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8D7" w:rsidRPr="00BC3F4B" w:rsidRDefault="00AD68D7">
      <w:pPr>
        <w:jc w:val="center"/>
        <w:rPr>
          <w:bCs/>
          <w:noProof/>
          <w:sz w:val="22"/>
          <w:szCs w:val="22"/>
          <w:lang w:val="sk-SK"/>
        </w:rPr>
      </w:pPr>
      <w:bookmarkStart w:id="0" w:name="_GoBack"/>
      <w:bookmarkEnd w:id="0"/>
    </w:p>
    <w:p w:rsidR="00AD68D7" w:rsidRPr="00957D95" w:rsidRDefault="00AD68D7">
      <w:pPr>
        <w:jc w:val="center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Písomná informáci</w:t>
      </w:r>
      <w:r w:rsidR="00892035">
        <w:rPr>
          <w:b/>
          <w:bCs/>
          <w:noProof/>
          <w:sz w:val="22"/>
          <w:szCs w:val="22"/>
          <w:lang w:val="sk-SK"/>
        </w:rPr>
        <w:t>a</w:t>
      </w:r>
      <w:r w:rsidRPr="00957D95">
        <w:rPr>
          <w:b/>
          <w:bCs/>
          <w:noProof/>
          <w:sz w:val="22"/>
          <w:szCs w:val="22"/>
          <w:lang w:val="sk-SK"/>
        </w:rPr>
        <w:t xml:space="preserve"> pre používateľa</w:t>
      </w:r>
    </w:p>
    <w:p w:rsidR="00AD68D7" w:rsidRPr="00957D95" w:rsidRDefault="00AD68D7">
      <w:pPr>
        <w:jc w:val="center"/>
        <w:rPr>
          <w:noProof/>
          <w:sz w:val="22"/>
          <w:szCs w:val="22"/>
          <w:lang w:val="sk-SK"/>
        </w:rPr>
      </w:pPr>
    </w:p>
    <w:p w:rsidR="00AD68D7" w:rsidRPr="00957D95" w:rsidRDefault="00AD68D7">
      <w:pPr>
        <w:adjustRightInd w:val="0"/>
        <w:jc w:val="center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Granisetron B. Braun 1 mg/ml</w:t>
      </w:r>
    </w:p>
    <w:p w:rsidR="00AD68D7" w:rsidRPr="007A4AB9" w:rsidRDefault="00AD68D7">
      <w:pPr>
        <w:adjustRightInd w:val="0"/>
        <w:jc w:val="center"/>
        <w:rPr>
          <w:b/>
          <w:bCs/>
          <w:noProof/>
          <w:sz w:val="22"/>
          <w:szCs w:val="22"/>
          <w:lang w:val="sk-SK"/>
        </w:rPr>
      </w:pPr>
      <w:r w:rsidRPr="0042173E">
        <w:rPr>
          <w:bCs/>
          <w:noProof/>
          <w:sz w:val="22"/>
          <w:szCs w:val="22"/>
          <w:lang w:val="sk-SK"/>
        </w:rPr>
        <w:t>koncentrát na injekčný/infúzny roztok</w:t>
      </w:r>
    </w:p>
    <w:p w:rsidR="00AD68D7" w:rsidRPr="0042173E" w:rsidRDefault="00AD68D7">
      <w:pPr>
        <w:adjustRightInd w:val="0"/>
        <w:jc w:val="center"/>
        <w:rPr>
          <w:bCs/>
          <w:noProof/>
          <w:sz w:val="22"/>
          <w:szCs w:val="22"/>
          <w:lang w:val="sk-SK"/>
        </w:rPr>
      </w:pPr>
    </w:p>
    <w:p w:rsidR="00AD68D7" w:rsidRPr="00957D95" w:rsidRDefault="00AD68D7">
      <w:pPr>
        <w:adjustRightInd w:val="0"/>
        <w:jc w:val="center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</w:t>
      </w:r>
    </w:p>
    <w:p w:rsidR="00AD68D7" w:rsidRPr="00957D95" w:rsidRDefault="00AD68D7">
      <w:pPr>
        <w:adjustRightInd w:val="0"/>
        <w:jc w:val="center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Pozorne si prečítajte celú písomnú informáciu predtým, ako začnete používať tento liek, pretože obsahuje pre vás dôležité informácie.</w:t>
      </w:r>
    </w:p>
    <w:p w:rsidR="00AD68D7" w:rsidRPr="00957D95" w:rsidRDefault="00AD68D7" w:rsidP="00B82BF2">
      <w:pPr>
        <w:numPr>
          <w:ilvl w:val="0"/>
          <w:numId w:val="2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Túto písomnú informáciu si uschovajte. Možno bude potrebné, aby ste si ju znovu prečítali.</w:t>
      </w:r>
    </w:p>
    <w:p w:rsidR="00AD68D7" w:rsidRPr="00957D95" w:rsidRDefault="00AD68D7" w:rsidP="00CB11DB">
      <w:pPr>
        <w:numPr>
          <w:ilvl w:val="0"/>
          <w:numId w:val="2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akékoľvek ďalšie otázky, obráťte sa na svojho lekára alebo lekárnika alebo zdravotnú sestru.</w:t>
      </w:r>
    </w:p>
    <w:p w:rsidR="00AD68D7" w:rsidRPr="00957D95" w:rsidRDefault="00AD68D7" w:rsidP="00CB11DB">
      <w:pPr>
        <w:numPr>
          <w:ilvl w:val="0"/>
          <w:numId w:val="2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Tento liek bol predpísaný iba vám. Nedávajte ho nikomu inému. Môže mu uškodiť, dokonca aj vtedy, ak má rovnaké prejavy ochorenia ako vy.</w:t>
      </w:r>
    </w:p>
    <w:p w:rsidR="00AD68D7" w:rsidRPr="00957D95" w:rsidRDefault="00AD68D7" w:rsidP="00CB11DB">
      <w:pPr>
        <w:numPr>
          <w:ilvl w:val="0"/>
          <w:numId w:val="2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sa u vás vyskytne akýkoľvek vedľajší účinok, obráťte sa na svojho lekára alebo lekárnika alebo zdravotnú sestru. To sa týka aj akýchkoľvek vedľajších účinkov, ktoré nie sú uvedené v tejto písomnej informácii. Pozri časť 4.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424022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V tejto písomnej informácii sa dozviete</w:t>
      </w:r>
      <w:r w:rsidRPr="00957D95">
        <w:rPr>
          <w:noProof/>
          <w:sz w:val="22"/>
          <w:szCs w:val="22"/>
          <w:lang w:val="sk-SK"/>
        </w:rPr>
        <w:t>: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1.</w:t>
      </w:r>
      <w:r w:rsidRPr="00957D95">
        <w:rPr>
          <w:noProof/>
          <w:sz w:val="22"/>
          <w:szCs w:val="22"/>
          <w:lang w:val="sk-SK"/>
        </w:rPr>
        <w:tab/>
        <w:t>Čo je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a na čo sa používa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2.</w:t>
      </w:r>
      <w:r w:rsidRPr="00957D95">
        <w:rPr>
          <w:noProof/>
          <w:sz w:val="22"/>
          <w:szCs w:val="22"/>
          <w:lang w:val="sk-SK"/>
        </w:rPr>
        <w:tab/>
        <w:t>Čo potrebujete vedieť predtým, ako použijete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3.</w:t>
      </w:r>
      <w:r w:rsidRPr="00957D95">
        <w:rPr>
          <w:noProof/>
          <w:sz w:val="22"/>
          <w:szCs w:val="22"/>
          <w:lang w:val="sk-SK"/>
        </w:rPr>
        <w:tab/>
        <w:t>Ako používať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4.</w:t>
      </w:r>
      <w:r w:rsidRPr="00957D95">
        <w:rPr>
          <w:noProof/>
          <w:sz w:val="22"/>
          <w:szCs w:val="22"/>
          <w:lang w:val="sk-SK"/>
        </w:rPr>
        <w:tab/>
        <w:t>Možné vedľajšie účinky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5.</w:t>
      </w:r>
      <w:r w:rsidRPr="00957D95">
        <w:rPr>
          <w:noProof/>
          <w:sz w:val="22"/>
          <w:szCs w:val="22"/>
          <w:lang w:val="sk-SK"/>
        </w:rPr>
        <w:tab/>
        <w:t>Ako uchovávať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</w:t>
      </w:r>
    </w:p>
    <w:p w:rsidR="00AD68D7" w:rsidRPr="00957D95" w:rsidRDefault="00AD68D7" w:rsidP="007A4AB9">
      <w:pPr>
        <w:tabs>
          <w:tab w:val="left" w:pos="567"/>
        </w:tabs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6.</w:t>
      </w:r>
      <w:r w:rsidRPr="00957D95">
        <w:rPr>
          <w:noProof/>
          <w:sz w:val="22"/>
          <w:szCs w:val="22"/>
          <w:lang w:val="sk-SK"/>
        </w:rPr>
        <w:tab/>
        <w:t>Obsah balenia a ďalšie informácie</w:t>
      </w: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BB5148">
      <w:pPr>
        <w:tabs>
          <w:tab w:val="left" w:pos="567"/>
        </w:tabs>
        <w:ind w:right="-20"/>
        <w:rPr>
          <w:b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1.</w:t>
      </w:r>
      <w:r w:rsidRPr="00957D95">
        <w:rPr>
          <w:b/>
          <w:bCs/>
          <w:noProof/>
          <w:sz w:val="22"/>
          <w:szCs w:val="22"/>
          <w:lang w:val="sk-SK"/>
        </w:rPr>
        <w:tab/>
        <w:t>Čo je Granisetron B. Braun 1</w:t>
      </w:r>
      <w:r w:rsidR="00B82BF2">
        <w:rPr>
          <w:b/>
          <w:bCs/>
          <w:noProof/>
          <w:sz w:val="22"/>
          <w:szCs w:val="22"/>
          <w:lang w:val="sk-SK"/>
        </w:rPr>
        <w:t xml:space="preserve"> </w:t>
      </w:r>
      <w:r w:rsidRPr="00957D95">
        <w:rPr>
          <w:b/>
          <w:bCs/>
          <w:noProof/>
          <w:sz w:val="22"/>
          <w:szCs w:val="22"/>
          <w:lang w:val="sk-SK"/>
        </w:rPr>
        <w:t>mg/ml a na čo sa používa</w:t>
      </w: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obsahuje liečivo nazývané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n. Patrí do skupiny liečiv nazvaných antagonist</w:t>
      </w:r>
      <w:r w:rsidR="0089566C">
        <w:rPr>
          <w:noProof/>
          <w:sz w:val="22"/>
          <w:szCs w:val="22"/>
          <w:lang w:val="sk-SK"/>
        </w:rPr>
        <w:t>y</w:t>
      </w:r>
      <w:r w:rsidRPr="00957D95">
        <w:rPr>
          <w:noProof/>
          <w:sz w:val="22"/>
          <w:szCs w:val="22"/>
          <w:lang w:val="sk-SK"/>
        </w:rPr>
        <w:t xml:space="preserve"> 5</w:t>
      </w:r>
      <w:r w:rsidRPr="00957D95">
        <w:rPr>
          <w:noProof/>
          <w:sz w:val="22"/>
          <w:szCs w:val="22"/>
          <w:lang w:val="sk-SK"/>
        </w:rPr>
        <w:noBreakHyphen/>
        <w:t>HT</w:t>
      </w:r>
      <w:r w:rsidRPr="00957D95">
        <w:rPr>
          <w:noProof/>
          <w:sz w:val="22"/>
          <w:szCs w:val="22"/>
          <w:vertAlign w:val="subscript"/>
          <w:lang w:val="sk-SK"/>
        </w:rPr>
        <w:t>3</w:t>
      </w:r>
      <w:r w:rsidRPr="00957D95">
        <w:rPr>
          <w:noProof/>
          <w:sz w:val="22"/>
          <w:szCs w:val="22"/>
          <w:lang w:val="sk-SK"/>
        </w:rPr>
        <w:t xml:space="preserve"> receptora alebo antiemetiká.</w:t>
      </w: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3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sa používa na prevenciu a liečbu nauze</w:t>
      </w:r>
      <w:r w:rsidR="007A4AB9">
        <w:rPr>
          <w:noProof/>
          <w:sz w:val="22"/>
          <w:szCs w:val="22"/>
          <w:lang w:val="sk-SK"/>
        </w:rPr>
        <w:t>y</w:t>
      </w:r>
      <w:r w:rsidRPr="00957D95">
        <w:rPr>
          <w:noProof/>
          <w:sz w:val="22"/>
          <w:szCs w:val="22"/>
          <w:lang w:val="sk-SK"/>
        </w:rPr>
        <w:t xml:space="preserve"> (pocit nevoľnosti, nutkanie na vracanie) a vracania (stav nevoľnosti), spôsobených liečbou inými liekmi, napr. chemoterapiou alebo rádioterapiou proti rakovine, alebo chirurgickým zákrokom.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Roztok na injekciu sa môže podávať dospelým a deťom, ktoré sú staršie ako dva roky.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42173E" w:rsidRDefault="00AD68D7" w:rsidP="00CB11DB">
      <w:pPr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BB5148">
      <w:p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2.</w:t>
      </w:r>
      <w:r w:rsidRPr="00957D95">
        <w:rPr>
          <w:b/>
          <w:bCs/>
          <w:noProof/>
          <w:sz w:val="22"/>
          <w:szCs w:val="22"/>
          <w:lang w:val="sk-SK"/>
        </w:rPr>
        <w:tab/>
      </w:r>
      <w:r w:rsidRPr="00957D95">
        <w:rPr>
          <w:b/>
          <w:noProof/>
          <w:sz w:val="22"/>
          <w:szCs w:val="22"/>
          <w:lang w:val="sk-SK"/>
        </w:rPr>
        <w:t>Čo potrebujete vedieť predtým, ako použijete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Nepoužívajte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</w:t>
      </w:r>
    </w:p>
    <w:p w:rsidR="00AD68D7" w:rsidRPr="0042173E" w:rsidRDefault="00AD68D7" w:rsidP="00FA6723">
      <w:pPr>
        <w:numPr>
          <w:ilvl w:val="0"/>
          <w:numId w:val="3"/>
        </w:numPr>
        <w:tabs>
          <w:tab w:val="clear" w:pos="68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ak ste </w:t>
      </w:r>
      <w:r w:rsidRPr="00957D95">
        <w:rPr>
          <w:b/>
          <w:noProof/>
          <w:sz w:val="22"/>
          <w:szCs w:val="22"/>
          <w:lang w:val="sk-SK"/>
        </w:rPr>
        <w:t>alergický</w:t>
      </w:r>
      <w:r w:rsidRPr="00957D95">
        <w:rPr>
          <w:noProof/>
          <w:sz w:val="22"/>
          <w:szCs w:val="22"/>
          <w:lang w:val="sk-SK"/>
        </w:rPr>
        <w:t xml:space="preserve"> (precitlivený) na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alebo na ktorúkoľvek z ďalších zložiek tohto lieku (uvedených v časti 6: Obsah balenia a ďalšie informácie).</w:t>
      </w:r>
    </w:p>
    <w:p w:rsidR="00AD68D7" w:rsidRPr="00957D95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42173E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si nie ste niečím istí, overte si to u svojho lekára, lekárnika alebo zdravotnej sestry.</w:t>
      </w:r>
    </w:p>
    <w:p w:rsidR="00AD68D7" w:rsidRPr="0042173E" w:rsidRDefault="00AD68D7" w:rsidP="00CB11DB">
      <w:pPr>
        <w:keepNext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Upozornenia a opatrenia</w:t>
      </w:r>
    </w:p>
    <w:p w:rsidR="00AD68D7" w:rsidRPr="00957D95" w:rsidRDefault="00AD68D7" w:rsidP="00CB11DB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Predtým, ako začnete používať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mg/ml, obráťte sa na svojho lekára, lekárnika alebo na zdravotnú sestru:</w:t>
      </w:r>
    </w:p>
    <w:p w:rsidR="00AD68D7" w:rsidRPr="0042173E" w:rsidRDefault="00AD68D7" w:rsidP="00CB11DB">
      <w:pPr>
        <w:keepNext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keepNext/>
        <w:numPr>
          <w:ilvl w:val="0"/>
          <w:numId w:val="3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problémy s vyprázdňovaním vašich čriev z dôvodu blokády v brušnej časti (nepriechodnosť čriev),</w:t>
      </w:r>
    </w:p>
    <w:p w:rsidR="00AD68D7" w:rsidRPr="00957D95" w:rsidRDefault="00AD68D7" w:rsidP="00CB11DB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problémy so srdcom, ste liečení na rakovinu liečbou, o ktorej je známe, že poškodzuje vaše srdce, alebo ak máte problémy s hladinami solí v tele, ako je napríklad draslík, sodík alebo vápnik (porucha elektrolytovej rovnováhy),</w:t>
      </w:r>
    </w:p>
    <w:p w:rsidR="00AD68D7" w:rsidRPr="00957D95" w:rsidRDefault="00AD68D7" w:rsidP="00CB11DB">
      <w:pPr>
        <w:numPr>
          <w:ilvl w:val="0"/>
          <w:numId w:val="3"/>
        </w:numPr>
        <w:tabs>
          <w:tab w:val="clear" w:pos="680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užívate ďalšie lieky zo skupiny antagonistov</w:t>
      </w:r>
      <w:r w:rsidRPr="00957D95">
        <w:rPr>
          <w:noProof/>
          <w:position w:val="-6"/>
          <w:sz w:val="22"/>
          <w:szCs w:val="22"/>
          <w:vertAlign w:val="subscript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5-HT</w:t>
      </w:r>
      <w:r w:rsidRPr="0042173E">
        <w:rPr>
          <w:noProof/>
          <w:sz w:val="22"/>
          <w:szCs w:val="22"/>
          <w:vertAlign w:val="subscript"/>
          <w:lang w:val="sk-SK"/>
        </w:rPr>
        <w:t>3</w:t>
      </w:r>
      <w:r w:rsidRPr="0042173E">
        <w:rPr>
          <w:noProof/>
          <w:position w:val="-6"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receptora. Patria sem dolasetr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n, ondansetr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používané rovnako ako Granisetron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na liečbu a prevencie pocitu nevoľnosti a vracania.</w:t>
      </w:r>
    </w:p>
    <w:p w:rsidR="00AD68D7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Default="00AD68D7" w:rsidP="001E2BF9">
      <w:pPr>
        <w:autoSpaceDE w:val="0"/>
        <w:autoSpaceDN w:val="0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Sérotonínový syndróm je menej častá</w:t>
      </w:r>
      <w:r w:rsidR="00E870C6">
        <w:rPr>
          <w:noProof/>
          <w:sz w:val="22"/>
          <w:szCs w:val="22"/>
          <w:lang w:val="sk-SK"/>
        </w:rPr>
        <w:t xml:space="preserve">, ale potenciálne život ohrozujúca </w:t>
      </w:r>
      <w:r>
        <w:rPr>
          <w:noProof/>
          <w:sz w:val="22"/>
          <w:szCs w:val="22"/>
          <w:lang w:val="sk-SK"/>
        </w:rPr>
        <w:t>reakcia</w:t>
      </w:r>
      <w:r w:rsidR="00E870C6">
        <w:rPr>
          <w:noProof/>
          <w:sz w:val="22"/>
          <w:szCs w:val="22"/>
          <w:lang w:val="sk-SK"/>
        </w:rPr>
        <w:t xml:space="preserve">, </w:t>
      </w:r>
      <w:r>
        <w:rPr>
          <w:noProof/>
          <w:sz w:val="22"/>
          <w:szCs w:val="22"/>
          <w:lang w:val="sk-SK"/>
        </w:rPr>
        <w:t>ktorá sa môže vyskytnúť pri použití granisetr</w:t>
      </w:r>
      <w:r w:rsidR="00E870C6">
        <w:rPr>
          <w:noProof/>
          <w:sz w:val="22"/>
          <w:szCs w:val="22"/>
          <w:lang w:val="sk-SK"/>
        </w:rPr>
        <w:t>ó</w:t>
      </w:r>
      <w:r>
        <w:rPr>
          <w:noProof/>
          <w:sz w:val="22"/>
          <w:szCs w:val="22"/>
          <w:lang w:val="sk-SK"/>
        </w:rPr>
        <w:t>nu (pozri časť 4). Táto reakcia sa môže vyskytnúť</w:t>
      </w:r>
      <w:r w:rsidR="00E870C6">
        <w:rPr>
          <w:noProof/>
          <w:sz w:val="22"/>
          <w:szCs w:val="22"/>
          <w:lang w:val="sk-SK"/>
        </w:rPr>
        <w:t xml:space="preserve"> v prípade, že užívate</w:t>
      </w:r>
      <w:r>
        <w:rPr>
          <w:noProof/>
          <w:sz w:val="22"/>
          <w:szCs w:val="22"/>
          <w:lang w:val="sk-SK"/>
        </w:rPr>
        <w:t xml:space="preserve"> granisetr</w:t>
      </w:r>
      <w:r w:rsidR="00E870C6">
        <w:rPr>
          <w:noProof/>
          <w:sz w:val="22"/>
          <w:szCs w:val="22"/>
          <w:lang w:val="sk-SK"/>
        </w:rPr>
        <w:t>ó</w:t>
      </w:r>
      <w:r>
        <w:rPr>
          <w:noProof/>
          <w:sz w:val="22"/>
          <w:szCs w:val="22"/>
          <w:lang w:val="sk-SK"/>
        </w:rPr>
        <w:t xml:space="preserve">n samostatne, </w:t>
      </w:r>
      <w:r w:rsidR="00E870C6">
        <w:rPr>
          <w:noProof/>
          <w:sz w:val="22"/>
          <w:szCs w:val="22"/>
          <w:lang w:val="sk-SK"/>
        </w:rPr>
        <w:t>ale</w:t>
      </w:r>
      <w:r>
        <w:rPr>
          <w:noProof/>
          <w:sz w:val="22"/>
          <w:szCs w:val="22"/>
          <w:lang w:val="sk-SK"/>
        </w:rPr>
        <w:t xml:space="preserve"> pravdepodobnejš</w:t>
      </w:r>
      <w:r w:rsidR="00E870C6">
        <w:rPr>
          <w:noProof/>
          <w:sz w:val="22"/>
          <w:szCs w:val="22"/>
          <w:lang w:val="sk-SK"/>
        </w:rPr>
        <w:t>ie sa vyskytne v prípade</w:t>
      </w:r>
      <w:r>
        <w:rPr>
          <w:noProof/>
          <w:sz w:val="22"/>
          <w:szCs w:val="22"/>
          <w:lang w:val="sk-SK"/>
        </w:rPr>
        <w:t xml:space="preserve">, </w:t>
      </w:r>
      <w:r w:rsidR="00E870C6">
        <w:rPr>
          <w:noProof/>
          <w:sz w:val="22"/>
          <w:szCs w:val="22"/>
          <w:lang w:val="sk-SK"/>
        </w:rPr>
        <w:t>že užívate</w:t>
      </w:r>
      <w:r>
        <w:rPr>
          <w:noProof/>
          <w:sz w:val="22"/>
          <w:szCs w:val="22"/>
          <w:lang w:val="sk-SK"/>
        </w:rPr>
        <w:t xml:space="preserve"> granisetr</w:t>
      </w:r>
      <w:r w:rsidR="00E870C6">
        <w:rPr>
          <w:noProof/>
          <w:sz w:val="22"/>
          <w:szCs w:val="22"/>
          <w:lang w:val="sk-SK"/>
        </w:rPr>
        <w:t>ó</w:t>
      </w:r>
      <w:r>
        <w:rPr>
          <w:noProof/>
          <w:sz w:val="22"/>
          <w:szCs w:val="22"/>
          <w:lang w:val="sk-SK"/>
        </w:rPr>
        <w:t>n s </w:t>
      </w:r>
      <w:r w:rsidR="00E870C6">
        <w:rPr>
          <w:noProof/>
          <w:sz w:val="22"/>
          <w:szCs w:val="22"/>
          <w:lang w:val="sk-SK"/>
        </w:rPr>
        <w:t>určitými</w:t>
      </w:r>
      <w:r>
        <w:rPr>
          <w:noProof/>
          <w:sz w:val="22"/>
          <w:szCs w:val="22"/>
          <w:lang w:val="sk-SK"/>
        </w:rPr>
        <w:t xml:space="preserve"> ďalšími liekmi (najmä s fluoxetínom, paroxetínom, sertralínom, fluvoxamínom, citalopramom, escitalopramom, venlafaxínom</w:t>
      </w:r>
      <w:r w:rsidR="00E870C6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 xml:space="preserve"> duloxetínom).</w:t>
      </w:r>
    </w:p>
    <w:p w:rsidR="00AD68D7" w:rsidRPr="00957D95" w:rsidRDefault="00AD68D7" w:rsidP="00CB11DB">
      <w:p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utoSpaceDE w:val="0"/>
        <w:autoSpaceDN w:val="0"/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Iné lieky a Granisetron B. Braun 1</w:t>
      </w:r>
      <w:r w:rsidR="00BB5148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Ak teraz užívate alebo ste v poslednom čase užívali, či práve budete užívať ďalšie lieky, povedzte to svojmu lekárovi alebo </w:t>
      </w:r>
      <w:r>
        <w:rPr>
          <w:noProof/>
          <w:sz w:val="22"/>
          <w:szCs w:val="22"/>
          <w:lang w:val="sk-SK"/>
        </w:rPr>
        <w:t>zdravotnej sestre</w:t>
      </w:r>
      <w:r w:rsidRPr="00957D95">
        <w:rPr>
          <w:noProof/>
          <w:sz w:val="22"/>
          <w:szCs w:val="22"/>
          <w:lang w:val="sk-SK"/>
        </w:rPr>
        <w:t>. Granisetron B. Braun 1</w:t>
      </w:r>
      <w:r w:rsidR="007A4AB9">
        <w:rPr>
          <w:noProof/>
          <w:sz w:val="22"/>
          <w:szCs w:val="22"/>
          <w:lang w:val="sk-SK"/>
        </w:rPr>
        <w:t> </w:t>
      </w:r>
      <w:r w:rsidRPr="00957D95">
        <w:rPr>
          <w:noProof/>
          <w:sz w:val="22"/>
          <w:szCs w:val="22"/>
          <w:lang w:val="sk-SK"/>
        </w:rPr>
        <w:t>mg/ml totiž m</w:t>
      </w:r>
      <w:r w:rsidR="007A4AB9">
        <w:rPr>
          <w:noProof/>
          <w:sz w:val="22"/>
          <w:szCs w:val="22"/>
          <w:lang w:val="sk-SK"/>
        </w:rPr>
        <w:t>ôže</w:t>
      </w:r>
      <w:r w:rsidRPr="00957D95">
        <w:rPr>
          <w:noProof/>
          <w:sz w:val="22"/>
          <w:szCs w:val="22"/>
          <w:lang w:val="sk-SK"/>
        </w:rPr>
        <w:t xml:space="preserve"> ovplyvniť účinok niektorých liekov. Niektoré iné lieky môžu naopak ovplyvniť účinok tejto injekcie.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Informujte svojho lekára, lekárnika alebo zdravotnú sestru, najmä ak užívate nasledujúce lieky:</w:t>
      </w:r>
    </w:p>
    <w:p w:rsidR="00AD68D7" w:rsidRPr="00957D95" w:rsidRDefault="00AD68D7" w:rsidP="00FA6723">
      <w:pPr>
        <w:numPr>
          <w:ilvl w:val="0"/>
          <w:numId w:val="11"/>
        </w:numPr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lieky na liečbu nepravidelného srdcového rytmu, iné lieky zo skupiny antagonistov</w:t>
      </w:r>
      <w:r w:rsidRPr="00957D95">
        <w:rPr>
          <w:noProof/>
          <w:position w:val="-6"/>
          <w:sz w:val="22"/>
          <w:szCs w:val="22"/>
          <w:vertAlign w:val="subscript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5-HT</w:t>
      </w:r>
      <w:r w:rsidRPr="0042173E">
        <w:rPr>
          <w:noProof/>
          <w:sz w:val="22"/>
          <w:szCs w:val="22"/>
          <w:vertAlign w:val="subscript"/>
          <w:lang w:val="sk-SK"/>
        </w:rPr>
        <w:t>3</w:t>
      </w:r>
      <w:r w:rsidRPr="0042173E">
        <w:rPr>
          <w:noProof/>
          <w:position w:val="-6"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receptora, napríklad dolasetr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alebo ondansetr</w:t>
      </w:r>
      <w:r w:rsidR="003D1E95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 (pozri „Upozornenia a opatrenia” vyššie),</w:t>
      </w:r>
    </w:p>
    <w:p w:rsidR="00AD68D7" w:rsidRPr="00957D95" w:rsidRDefault="00AD68D7" w:rsidP="00FA6723">
      <w:pPr>
        <w:numPr>
          <w:ilvl w:val="0"/>
          <w:numId w:val="11"/>
        </w:numPr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fenobarbital, liek na liečbu epilepsie,</w:t>
      </w:r>
    </w:p>
    <w:p w:rsidR="00AD68D7" w:rsidRPr="00957D95" w:rsidRDefault="00AD68D7" w:rsidP="00FA6723">
      <w:pPr>
        <w:numPr>
          <w:ilvl w:val="0"/>
          <w:numId w:val="11"/>
        </w:numPr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liek nazývaný ketokonazol na liečbu plesňových infekcií,</w:t>
      </w:r>
    </w:p>
    <w:p w:rsidR="00AD68D7" w:rsidRDefault="00AD68D7" w:rsidP="00FA6723">
      <w:pPr>
        <w:numPr>
          <w:ilvl w:val="0"/>
          <w:numId w:val="11"/>
        </w:numPr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antibiotikum erytromycín na liečbu bakteriálnych infekcií</w:t>
      </w:r>
      <w:r>
        <w:rPr>
          <w:noProof/>
          <w:sz w:val="22"/>
          <w:szCs w:val="22"/>
          <w:lang w:val="sk-SK"/>
        </w:rPr>
        <w:t>,</w:t>
      </w:r>
    </w:p>
    <w:p w:rsidR="00AD68D7" w:rsidRDefault="00AD68D7" w:rsidP="00FA6723">
      <w:pPr>
        <w:numPr>
          <w:ilvl w:val="0"/>
          <w:numId w:val="11"/>
        </w:numPr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SSRI (selektívne inhibítory spätného vychytávania sérotonínu)</w:t>
      </w:r>
      <w:r w:rsidR="00F400C1">
        <w:rPr>
          <w:noProof/>
          <w:sz w:val="22"/>
          <w:szCs w:val="22"/>
          <w:lang w:val="sk-SK"/>
        </w:rPr>
        <w:t>, ktoré sa používajú</w:t>
      </w:r>
      <w:r>
        <w:rPr>
          <w:noProof/>
          <w:sz w:val="22"/>
          <w:szCs w:val="22"/>
          <w:lang w:val="sk-SK"/>
        </w:rPr>
        <w:t xml:space="preserve"> na liečbu depresie a/alebo úzkosti. </w:t>
      </w:r>
      <w:r w:rsidR="00F400C1">
        <w:rPr>
          <w:noProof/>
          <w:sz w:val="22"/>
          <w:szCs w:val="22"/>
          <w:lang w:val="sk-SK"/>
        </w:rPr>
        <w:t>Príklady zahŕňajú</w:t>
      </w:r>
      <w:r>
        <w:rPr>
          <w:noProof/>
          <w:sz w:val="22"/>
          <w:szCs w:val="22"/>
          <w:lang w:val="sk-SK"/>
        </w:rPr>
        <w:t xml:space="preserve"> fluoxetín, paroxetín, sertralín, fluvoxamín, citalopram</w:t>
      </w:r>
      <w:r w:rsidR="00F400C1">
        <w:rPr>
          <w:noProof/>
          <w:sz w:val="22"/>
          <w:szCs w:val="22"/>
          <w:lang w:val="sk-SK"/>
        </w:rPr>
        <w:t xml:space="preserve"> a</w:t>
      </w:r>
      <w:r>
        <w:rPr>
          <w:noProof/>
          <w:sz w:val="22"/>
          <w:szCs w:val="22"/>
          <w:lang w:val="sk-SK"/>
        </w:rPr>
        <w:t xml:space="preserve"> escitalopram.</w:t>
      </w:r>
    </w:p>
    <w:p w:rsidR="00AD68D7" w:rsidRPr="001E2BF9" w:rsidRDefault="00AD68D7" w:rsidP="00FA6723">
      <w:pPr>
        <w:numPr>
          <w:ilvl w:val="0"/>
          <w:numId w:val="11"/>
        </w:numPr>
        <w:ind w:left="567" w:hanging="567"/>
        <w:rPr>
          <w:noProof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SNRI (inhibítory spätného vychytávania sérotonínu a noradrenalínu)</w:t>
      </w:r>
      <w:r w:rsidR="00F400C1">
        <w:rPr>
          <w:noProof/>
          <w:sz w:val="22"/>
          <w:szCs w:val="22"/>
          <w:lang w:val="sk-SK"/>
        </w:rPr>
        <w:t xml:space="preserve">, ktoré sa používajú </w:t>
      </w:r>
      <w:r>
        <w:rPr>
          <w:noProof/>
          <w:sz w:val="22"/>
          <w:szCs w:val="22"/>
          <w:lang w:val="sk-SK"/>
        </w:rPr>
        <w:t xml:space="preserve">na liečbu depresie a/alebo úzkosti. </w:t>
      </w:r>
      <w:r w:rsidR="00F400C1">
        <w:rPr>
          <w:noProof/>
          <w:sz w:val="22"/>
          <w:szCs w:val="22"/>
          <w:lang w:val="sk-SK"/>
        </w:rPr>
        <w:t>Príklady zahŕňajú</w:t>
      </w:r>
      <w:r>
        <w:rPr>
          <w:noProof/>
          <w:sz w:val="22"/>
          <w:szCs w:val="22"/>
          <w:lang w:val="sk-SK"/>
        </w:rPr>
        <w:t xml:space="preserve"> venlafaxín, duloxetín.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tabs>
          <w:tab w:val="left" w:pos="2840"/>
        </w:tabs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Tehotenstvo, dojčenie a plodnosť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Táto injekcia by vám nemala byť podaná, ak ste tehotná, pokúšate sa otehotnieť alebo dojčíte, pokiaľ vám to neprikázal lekár.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ste tehotná alebo dojčíte, ak si myslíte, že ste tehotná alebo ak plánujete otehotnieť, poraďte sa so svojím lekárom lekárnikom alebo zdravotnou sestrou, predtým, ako začnete užívať tento liek.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Vedenie vozidiel a obsluha strojov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pravdepodobne nemá žiadny vplyv na schopnosť viesť vozidlá a</w:t>
      </w:r>
      <w:r w:rsidR="00B238A9">
        <w:rPr>
          <w:noProof/>
          <w:sz w:val="22"/>
          <w:szCs w:val="22"/>
          <w:lang w:val="sk-SK"/>
        </w:rPr>
        <w:t> </w:t>
      </w:r>
      <w:r w:rsidRPr="00957D95">
        <w:rPr>
          <w:noProof/>
          <w:sz w:val="22"/>
          <w:szCs w:val="22"/>
          <w:lang w:val="sk-SK"/>
        </w:rPr>
        <w:t>obsluhovať stroje.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Granisetron B. Braun 1</w:t>
      </w:r>
      <w:r w:rsidR="00BB5148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obsahuje sodík</w:t>
      </w:r>
    </w:p>
    <w:p w:rsidR="00AD68D7" w:rsidRPr="00957D95" w:rsidRDefault="00AD68D7" w:rsidP="00CB11DB">
      <w:pPr>
        <w:adjustRightInd w:val="0"/>
        <w:rPr>
          <w:b/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1 ml Granisetronu B. Braun obsahuje až 4,5 mg sodíka. </w:t>
      </w:r>
      <w:r w:rsidRPr="00957D95">
        <w:rPr>
          <w:b/>
          <w:noProof/>
          <w:sz w:val="22"/>
          <w:szCs w:val="22"/>
          <w:lang w:val="sk-SK"/>
        </w:rPr>
        <w:t>Ak máte diétu s nízkym obsahom sodíka okamžite informujte svojho lekára.</w:t>
      </w:r>
    </w:p>
    <w:p w:rsidR="00AD68D7" w:rsidRPr="00957D95" w:rsidRDefault="00AD68D7" w:rsidP="00CB11DB">
      <w:pPr>
        <w:adjustRightInd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noProof/>
          <w:sz w:val="22"/>
          <w:szCs w:val="22"/>
          <w:lang w:val="sk-SK"/>
        </w:rPr>
      </w:pPr>
    </w:p>
    <w:p w:rsidR="00AD68D7" w:rsidRPr="00957D95" w:rsidRDefault="00AD68D7" w:rsidP="00D2570C">
      <w:pPr>
        <w:tabs>
          <w:tab w:val="left" w:pos="567"/>
        </w:tabs>
        <w:adjustRightInd w:val="0"/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3.</w:t>
      </w:r>
      <w:r w:rsidRPr="00957D95">
        <w:rPr>
          <w:b/>
          <w:bCs/>
          <w:noProof/>
          <w:sz w:val="22"/>
          <w:szCs w:val="22"/>
          <w:lang w:val="sk-SK"/>
        </w:rPr>
        <w:tab/>
        <w:t>Ako používať Granisetron B. Braun 1</w:t>
      </w:r>
      <w:r w:rsidR="00BB5148">
        <w:rPr>
          <w:b/>
          <w:bCs/>
          <w:noProof/>
          <w:sz w:val="22"/>
          <w:szCs w:val="22"/>
          <w:lang w:val="sk-SK"/>
        </w:rPr>
        <w:t xml:space="preserve"> </w:t>
      </w:r>
      <w:r w:rsidRPr="00957D95">
        <w:rPr>
          <w:b/>
          <w:bCs/>
          <w:noProof/>
          <w:sz w:val="22"/>
          <w:szCs w:val="22"/>
          <w:lang w:val="sk-SK"/>
        </w:rPr>
        <w:t>mg/ml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  <w:r w:rsidRPr="00957D95">
        <w:rPr>
          <w:bCs/>
          <w:noProof/>
          <w:sz w:val="22"/>
          <w:szCs w:val="22"/>
          <w:lang w:val="sk-SK"/>
        </w:rPr>
        <w:t>Injekciu vám podá váš lekár alebo zdravotná sestra. Dávka Granisetronu B. Braun 1</w:t>
      </w:r>
      <w:r w:rsidR="00BB5148">
        <w:rPr>
          <w:bCs/>
          <w:noProof/>
          <w:sz w:val="22"/>
          <w:szCs w:val="22"/>
          <w:lang w:val="sk-SK"/>
        </w:rPr>
        <w:t xml:space="preserve"> </w:t>
      </w:r>
      <w:r w:rsidRPr="00957D95">
        <w:rPr>
          <w:bCs/>
          <w:noProof/>
          <w:sz w:val="22"/>
          <w:szCs w:val="22"/>
          <w:lang w:val="sk-SK"/>
        </w:rPr>
        <w:t>mg/ml je u každého pacienta iná. Závisí na veku, hmotnosti a či užívate lieky na prevenciu a liečbu pocitu nevoľnosti a vracania. Lekár stanoví vašu presnú dávku.</w:t>
      </w: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  <w:r w:rsidRPr="00957D95">
        <w:rPr>
          <w:bCs/>
          <w:noProof/>
          <w:sz w:val="22"/>
          <w:szCs w:val="22"/>
          <w:lang w:val="sk-SK"/>
        </w:rPr>
        <w:lastRenderedPageBreak/>
        <w:t>Granisetron B. Braun 1</w:t>
      </w:r>
      <w:r w:rsidR="00BB5148">
        <w:rPr>
          <w:bCs/>
          <w:noProof/>
          <w:sz w:val="22"/>
          <w:szCs w:val="22"/>
          <w:lang w:val="sk-SK"/>
        </w:rPr>
        <w:t xml:space="preserve"> </w:t>
      </w:r>
      <w:r w:rsidRPr="00957D95">
        <w:rPr>
          <w:bCs/>
          <w:noProof/>
          <w:sz w:val="22"/>
          <w:szCs w:val="22"/>
          <w:lang w:val="sk-SK"/>
        </w:rPr>
        <w:t>mg/ml sa môže podávať ako injekcia do žily (int</w:t>
      </w:r>
      <w:r w:rsidR="00BB5148">
        <w:rPr>
          <w:bCs/>
          <w:noProof/>
          <w:sz w:val="22"/>
          <w:szCs w:val="22"/>
          <w:lang w:val="sk-SK"/>
        </w:rPr>
        <w:t>r</w:t>
      </w:r>
      <w:r w:rsidRPr="00957D95">
        <w:rPr>
          <w:bCs/>
          <w:noProof/>
          <w:sz w:val="22"/>
          <w:szCs w:val="22"/>
          <w:lang w:val="sk-SK"/>
        </w:rPr>
        <w:t>avenózne).</w:t>
      </w:r>
    </w:p>
    <w:p w:rsidR="00AD68D7" w:rsidRPr="00957D95" w:rsidRDefault="00AD68D7" w:rsidP="00CB11DB">
      <w:pPr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Prevencia nutkania na vracanie a vracanie po chemoterapii a rádioterapii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Injekcia vám bude podaná pred začiatkom chemoterapie alebo rádioterapie. Injekcia do žily trvá približne 30 sekúnd až 5 minút a dávka sa pohybuje zvyčajne medzi 1 až 3 mg. Pred podaním lieku injekciou je možné ho zriediť.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Liečba nutkania na vracanie a vracanie po chemoterapii a rádioterapii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Injekcia do žily trvá približne 30 sekúnd až 5 minút a dávka sa pohybuje zvyčajne medzi 1 až 3 mg. Pred podaním lieku injekciou je možné ho zriediť. Na zastavenie nevoľnosti vám môže byť po prvej injekcii podaných niekoľko ďalších injekcií. Medzi jednotlivými injekciami musí byť dodržaný 10-minútový interval. Maximálna dávka Granisetronu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mg/ml, ktorá vám bude podaná za jeden deň, je 9 mg.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Kombinácia so steroidmi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Použitím liekov nazývaných adrenokortikosteroidy sa môže zlepšiť účinok injekcie. Steroid vám bude podaný v jednej dávke medzi 8 až 20 mg dexametazónu pred rádioterapiou alebo chemoterapiou alebo ako 250 mg metylprednizolónu, ktorý sa podáva pred aj po rádioterapii alebo chemoterapii.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Použitie u detí na prevenciu nutkania na vracanie a vracanie po chemoterapii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Deťom sa Granisetron B. Braun 1</w:t>
      </w:r>
      <w:r w:rsidR="00BB514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mg/ml podáva vo forme injekcie do žily, ako je opísané vyššie, v dávke podľa hmotnosti dieťaťa. Injekcia sa rozriedi a podá pred začiatkom chemoterapie a bude trvať 5 minút. Deťom sa podávajú maximálne 2 dávky denne v minimálnych intervaloch 10 minút.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b/>
          <w:bCs/>
          <w:noProof/>
          <w:sz w:val="22"/>
          <w:szCs w:val="22"/>
          <w:lang w:val="sk-SK"/>
        </w:rPr>
        <w:t>Liečba nutkania na vracanie a vracanie po chirurgickom zákroku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Injekcia do žily bude trvať 30 sekúnd až 5 minút a dávka je väčšinou 1 mg. Maximálna dávka Granisetronu B. Braun 1</w:t>
      </w:r>
      <w:r w:rsidR="00BB5148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mg/ml podaná za jeden deň je 3 mg.</w:t>
      </w:r>
    </w:p>
    <w:p w:rsidR="00AD68D7" w:rsidRPr="00957D95" w:rsidRDefault="00AD68D7" w:rsidP="00CB11DB">
      <w:pPr>
        <w:pStyle w:val="Default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Použitie u detí na prevenciu a liečbu nutkania na vracanie a vracanie po chirurgickom zákroku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Túto injekciu sa neodporúča podávať deťom na liečbu vracania alebo nutkania na vracanie po chirurgickom zákroku.</w:t>
      </w:r>
    </w:p>
    <w:p w:rsidR="00AD68D7" w:rsidRPr="00957D95" w:rsidRDefault="00AD68D7" w:rsidP="00CB11DB">
      <w:pPr>
        <w:rPr>
          <w:noProof/>
          <w:sz w:val="22"/>
          <w:szCs w:val="22"/>
          <w:u w:val="single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bookmarkStart w:id="1" w:name="OLE_LINK1"/>
      <w:r w:rsidRPr="00957D95">
        <w:rPr>
          <w:b/>
          <w:noProof/>
          <w:sz w:val="22"/>
          <w:szCs w:val="22"/>
          <w:lang w:val="sk-SK"/>
        </w:rPr>
        <w:t>Ak užijete viac Granisetronu B. Braun 1</w:t>
      </w:r>
      <w:r w:rsidR="00BB5148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ako máte</w:t>
      </w:r>
    </w:p>
    <w:bookmarkEnd w:id="1"/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Keďže Granisetron B. Braun 1</w:t>
      </w:r>
      <w:r w:rsidR="00BB5148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 xml:space="preserve">mg/ml vám bude podaný vaším lekárom alebo zdravotnou sestrou, je nepravdepodobné, že užijete viac lieku ako máte. Ak máte obavy, informujte sa u vášho lekára </w:t>
      </w:r>
      <w:r w:rsidR="00D2570C">
        <w:rPr>
          <w:noProof/>
          <w:sz w:val="22"/>
          <w:szCs w:val="22"/>
          <w:lang w:val="sk-SK"/>
        </w:rPr>
        <w:t>a</w:t>
      </w:r>
      <w:r w:rsidRPr="00957D95">
        <w:rPr>
          <w:noProof/>
          <w:sz w:val="22"/>
          <w:szCs w:val="22"/>
          <w:lang w:val="sk-SK"/>
        </w:rPr>
        <w:t>lebo zdravotnej sestry. Príznaky predávkovania zahŕňajú miernu bolesť hlavy. Vaša liečba bude závisieť od príznakov.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D2570C">
      <w:pPr>
        <w:tabs>
          <w:tab w:val="left" w:pos="567"/>
        </w:tabs>
        <w:ind w:right="-20"/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4.</w:t>
      </w:r>
      <w:r w:rsidRPr="00957D95">
        <w:rPr>
          <w:b/>
          <w:bCs/>
          <w:noProof/>
          <w:sz w:val="22"/>
          <w:szCs w:val="22"/>
          <w:lang w:val="sk-SK"/>
        </w:rPr>
        <w:tab/>
        <w:t>Možné vedľajšie účinky</w:t>
      </w:r>
    </w:p>
    <w:p w:rsidR="00AD68D7" w:rsidRPr="00957D95" w:rsidRDefault="00AD68D7" w:rsidP="00CB11DB">
      <w:pPr>
        <w:keepNext/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keepNext/>
        <w:ind w:right="-2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Tak ako všetky lieky, aj tento liek môže spôsobovať vedľajšie účinky, hoci sa neprejavia u každého. Ak sa u vás vyskytnú nasledujúce problémy, okamžite navštívte lekára:</w:t>
      </w:r>
    </w:p>
    <w:p w:rsidR="00AD68D7" w:rsidRPr="00957D95" w:rsidRDefault="00AD68D7" w:rsidP="00CB11DB">
      <w:pPr>
        <w:keepNext/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Default"/>
        <w:numPr>
          <w:ilvl w:val="0"/>
          <w:numId w:val="12"/>
        </w:numPr>
        <w:ind w:right="-20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57D95">
        <w:rPr>
          <w:rFonts w:ascii="Times New Roman" w:hAnsi="Times New Roman" w:cs="Times New Roman"/>
          <w:noProof/>
          <w:sz w:val="22"/>
          <w:szCs w:val="22"/>
          <w:lang w:val="sk-SK"/>
        </w:rPr>
        <w:t>alergické reakcie (anafylaxia). Tieto prejavy môžu zahŕňať opuch hrdla, tváre, pier a úst, ťažkosti s dýchaním alebo prehĺtaním.</w:t>
      </w: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ind w:right="-2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Ostatné vedľajšie účinky, ktoré sa môžu vyskytovať pri používaní tohto lieku, sú:</w:t>
      </w:r>
    </w:p>
    <w:p w:rsidR="00AD68D7" w:rsidRPr="0042173E" w:rsidRDefault="00AD68D7" w:rsidP="00CB11DB">
      <w:pPr>
        <w:ind w:right="-2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42173E">
        <w:rPr>
          <w:rFonts w:ascii="Times New Roman" w:hAnsi="Times New Roman"/>
          <w:b/>
          <w:noProof/>
          <w:szCs w:val="22"/>
          <w:lang w:val="sk-SK"/>
        </w:rPr>
        <w:t>Veľmi časté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="00B238A9">
        <w:rPr>
          <w:rFonts w:ascii="Times New Roman" w:hAnsi="Times New Roman"/>
          <w:noProof/>
          <w:szCs w:val="22"/>
          <w:lang w:val="sk-SK"/>
        </w:rPr>
        <w:t>(</w:t>
      </w:r>
      <w:r w:rsidRPr="00957D95">
        <w:rPr>
          <w:rFonts w:ascii="Times New Roman" w:hAnsi="Times New Roman"/>
          <w:noProof/>
          <w:szCs w:val="22"/>
          <w:lang w:val="sk-SK"/>
        </w:rPr>
        <w:t>postihujú viac ako 1 z 10 ľudí</w:t>
      </w:r>
      <w:r w:rsidR="00B238A9">
        <w:rPr>
          <w:rFonts w:ascii="Times New Roman" w:hAnsi="Times New Roman"/>
          <w:noProof/>
          <w:szCs w:val="22"/>
          <w:lang w:val="sk-SK"/>
        </w:rPr>
        <w:t>)</w:t>
      </w:r>
    </w:p>
    <w:p w:rsidR="00AD68D7" w:rsidRPr="00957D95" w:rsidRDefault="00AD68D7" w:rsidP="00CB11DB">
      <w:pPr>
        <w:numPr>
          <w:ilvl w:val="0"/>
          <w:numId w:val="4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bolesť hlavy,</w:t>
      </w:r>
    </w:p>
    <w:p w:rsidR="00AD68D7" w:rsidRPr="00957D95" w:rsidRDefault="00AD68D7" w:rsidP="00CB11DB">
      <w:pPr>
        <w:numPr>
          <w:ilvl w:val="0"/>
          <w:numId w:val="4"/>
        </w:num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zápcha. Váš lekár bude sledovať váš zdravotný stav.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42173E">
        <w:rPr>
          <w:rFonts w:ascii="Times New Roman" w:hAnsi="Times New Roman"/>
          <w:b/>
          <w:noProof/>
          <w:szCs w:val="22"/>
          <w:lang w:val="sk-SK"/>
        </w:rPr>
        <w:t>Časté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="00B238A9">
        <w:rPr>
          <w:rFonts w:ascii="Times New Roman" w:hAnsi="Times New Roman"/>
          <w:noProof/>
          <w:szCs w:val="22"/>
          <w:lang w:val="sk-SK"/>
        </w:rPr>
        <w:t>(</w:t>
      </w:r>
      <w:r w:rsidRPr="00957D95">
        <w:rPr>
          <w:rFonts w:ascii="Times New Roman" w:hAnsi="Times New Roman"/>
          <w:noProof/>
          <w:szCs w:val="22"/>
          <w:lang w:val="sk-SK"/>
        </w:rPr>
        <w:t>postihujú 1 až 10 ľudí zo 100</w:t>
      </w:r>
      <w:r w:rsidR="00B238A9">
        <w:rPr>
          <w:rFonts w:ascii="Times New Roman" w:hAnsi="Times New Roman"/>
          <w:noProof/>
          <w:szCs w:val="22"/>
          <w:lang w:val="sk-SK"/>
        </w:rPr>
        <w:t>)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4"/>
        </w:numPr>
        <w:autoSpaceDE w:val="0"/>
        <w:autoSpaceDN w:val="0"/>
        <w:ind w:left="714" w:hanging="357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nespavosť (insomnia),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4"/>
        </w:numPr>
        <w:autoSpaceDE w:val="0"/>
        <w:autoSpaceDN w:val="0"/>
        <w:ind w:left="714" w:hanging="357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zmena funkcie pečene, čo preukazujú vaše krvné testy,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4"/>
        </w:numPr>
        <w:autoSpaceDE w:val="0"/>
        <w:autoSpaceDN w:val="0"/>
        <w:ind w:left="714" w:hanging="357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hnačky.</w:t>
      </w:r>
    </w:p>
    <w:p w:rsidR="00AD68D7" w:rsidRPr="00957D95" w:rsidRDefault="00AD68D7" w:rsidP="0042173E">
      <w:pPr>
        <w:pStyle w:val="Standardenglisch"/>
        <w:keepNext/>
        <w:widowControl/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42173E">
        <w:rPr>
          <w:rFonts w:ascii="Times New Roman" w:hAnsi="Times New Roman"/>
          <w:b/>
          <w:noProof/>
          <w:szCs w:val="22"/>
          <w:lang w:val="sk-SK"/>
        </w:rPr>
        <w:t>Menej časté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 </w:t>
      </w:r>
      <w:r w:rsidR="00B238A9">
        <w:rPr>
          <w:rFonts w:ascii="Times New Roman" w:hAnsi="Times New Roman"/>
          <w:noProof/>
          <w:szCs w:val="22"/>
          <w:lang w:val="sk-SK"/>
        </w:rPr>
        <w:t>(</w:t>
      </w:r>
      <w:r w:rsidRPr="00957D95">
        <w:rPr>
          <w:rFonts w:ascii="Times New Roman" w:hAnsi="Times New Roman"/>
          <w:noProof/>
          <w:szCs w:val="22"/>
          <w:lang w:val="sk-SK"/>
        </w:rPr>
        <w:t>postihujú 1 až 10 ľudí z</w:t>
      </w:r>
      <w:r w:rsidR="00424022">
        <w:rPr>
          <w:rFonts w:ascii="Times New Roman" w:hAnsi="Times New Roman"/>
          <w:noProof/>
          <w:szCs w:val="22"/>
          <w:lang w:val="sk-SK"/>
        </w:rPr>
        <w:t> </w:t>
      </w:r>
      <w:r w:rsidRPr="00957D95">
        <w:rPr>
          <w:rFonts w:ascii="Times New Roman" w:hAnsi="Times New Roman"/>
          <w:noProof/>
          <w:szCs w:val="22"/>
          <w:lang w:val="sk-SK"/>
        </w:rPr>
        <w:t>1</w:t>
      </w:r>
      <w:r w:rsidR="00424022">
        <w:rPr>
          <w:rFonts w:ascii="Times New Roman" w:hAnsi="Times New Roman"/>
          <w:noProof/>
          <w:szCs w:val="22"/>
          <w:lang w:val="sk-SK"/>
        </w:rPr>
        <w:t xml:space="preserve"> </w:t>
      </w:r>
      <w:r w:rsidRPr="00957D95">
        <w:rPr>
          <w:rFonts w:ascii="Times New Roman" w:hAnsi="Times New Roman"/>
          <w:noProof/>
          <w:szCs w:val="22"/>
          <w:lang w:val="sk-SK"/>
        </w:rPr>
        <w:t>000)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kožné vyrážky alebo alergické kožné reakcie, „žihľavka“ alebo „pŕhľavka“ (urtikária). Príznaky zahŕňajú červené vystúpené pupáky, ktoré svrbia,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zmeny srdcového pulzu (rytmu) a zmeny viditeľné na zázname z EKG (elektrické záznamy srdca),</w:t>
      </w:r>
    </w:p>
    <w:p w:rsidR="00D82BFC" w:rsidRDefault="00AD68D7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abnormálne samovoľné pohyby, napríklad triaška, stuhnutie svalov a sťahy (kŕče) svalov</w:t>
      </w:r>
      <w:r w:rsidR="00770987">
        <w:rPr>
          <w:rFonts w:ascii="Times New Roman" w:hAnsi="Times New Roman"/>
          <w:noProof/>
          <w:szCs w:val="22"/>
          <w:lang w:val="sk-SK"/>
        </w:rPr>
        <w:t>,</w:t>
      </w:r>
    </w:p>
    <w:p w:rsidR="00AD68D7" w:rsidRPr="00957D95" w:rsidRDefault="00AD68D7" w:rsidP="00CB11DB">
      <w:pPr>
        <w:pStyle w:val="Standardenglisch"/>
        <w:keepNext/>
        <w:widowControl/>
        <w:numPr>
          <w:ilvl w:val="0"/>
          <w:numId w:val="5"/>
        </w:numPr>
        <w:autoSpaceDE w:val="0"/>
        <w:autoSpaceDN w:val="0"/>
        <w:rPr>
          <w:rFonts w:ascii="Times New Roman" w:hAnsi="Times New Roman"/>
          <w:noProof/>
          <w:szCs w:val="22"/>
          <w:lang w:val="sk-SK"/>
        </w:rPr>
      </w:pPr>
      <w:r>
        <w:rPr>
          <w:rFonts w:ascii="Times New Roman" w:hAnsi="Times New Roman"/>
          <w:noProof/>
          <w:szCs w:val="22"/>
          <w:lang w:val="sk-SK"/>
        </w:rPr>
        <w:t xml:space="preserve">sérotonínový syndróm. Príznaky môžu zahŕňať hnačku, </w:t>
      </w:r>
      <w:r w:rsidR="00F400C1">
        <w:rPr>
          <w:rFonts w:ascii="Times New Roman" w:hAnsi="Times New Roman"/>
          <w:noProof/>
          <w:szCs w:val="22"/>
          <w:lang w:val="sk-SK"/>
        </w:rPr>
        <w:t>nauzeu</w:t>
      </w:r>
      <w:r w:rsidR="00BF3B6A">
        <w:rPr>
          <w:rFonts w:ascii="Times New Roman" w:hAnsi="Times New Roman"/>
          <w:noProof/>
          <w:szCs w:val="22"/>
          <w:lang w:val="sk-SK"/>
        </w:rPr>
        <w:t xml:space="preserve"> (pocit na vracanie)</w:t>
      </w:r>
      <w:r>
        <w:rPr>
          <w:rFonts w:ascii="Times New Roman" w:hAnsi="Times New Roman"/>
          <w:noProof/>
          <w:szCs w:val="22"/>
          <w:lang w:val="sk-SK"/>
        </w:rPr>
        <w:t>, vracanie, vysokú teplotu a</w:t>
      </w:r>
      <w:r w:rsidR="00BF3B6A">
        <w:rPr>
          <w:rFonts w:ascii="Times New Roman" w:hAnsi="Times New Roman"/>
          <w:noProof/>
          <w:szCs w:val="22"/>
          <w:lang w:val="sk-SK"/>
        </w:rPr>
        <w:t xml:space="preserve"> vysoký </w:t>
      </w:r>
      <w:r>
        <w:rPr>
          <w:rFonts w:ascii="Times New Roman" w:hAnsi="Times New Roman"/>
          <w:noProof/>
          <w:szCs w:val="22"/>
          <w:lang w:val="sk-SK"/>
        </w:rPr>
        <w:t xml:space="preserve">krvný tlak, nadmerné potenie a rýchly srdcový pulz, </w:t>
      </w:r>
      <w:r w:rsidR="00F400C1">
        <w:rPr>
          <w:rFonts w:ascii="Times New Roman" w:hAnsi="Times New Roman"/>
          <w:noProof/>
          <w:szCs w:val="22"/>
          <w:lang w:val="sk-SK"/>
        </w:rPr>
        <w:t>agitáciu (</w:t>
      </w:r>
      <w:r>
        <w:rPr>
          <w:rFonts w:ascii="Times New Roman" w:hAnsi="Times New Roman"/>
          <w:noProof/>
          <w:szCs w:val="22"/>
          <w:lang w:val="sk-SK"/>
        </w:rPr>
        <w:t>nepokoj</w:t>
      </w:r>
      <w:r w:rsidR="00F400C1">
        <w:rPr>
          <w:rFonts w:ascii="Times New Roman" w:hAnsi="Times New Roman"/>
          <w:noProof/>
          <w:szCs w:val="22"/>
          <w:lang w:val="sk-SK"/>
        </w:rPr>
        <w:t>)</w:t>
      </w:r>
      <w:r>
        <w:rPr>
          <w:rFonts w:ascii="Times New Roman" w:hAnsi="Times New Roman"/>
          <w:noProof/>
          <w:szCs w:val="22"/>
          <w:lang w:val="sk-SK"/>
        </w:rPr>
        <w:t>, zmätenosť, halucinácie,</w:t>
      </w:r>
      <w:r w:rsidR="00517C62">
        <w:rPr>
          <w:rFonts w:ascii="Times New Roman" w:hAnsi="Times New Roman"/>
          <w:noProof/>
          <w:szCs w:val="22"/>
          <w:lang w:val="sk-SK"/>
        </w:rPr>
        <w:t xml:space="preserve"> chvenie</w:t>
      </w:r>
      <w:r>
        <w:rPr>
          <w:rFonts w:ascii="Times New Roman" w:hAnsi="Times New Roman"/>
          <w:noProof/>
          <w:szCs w:val="22"/>
          <w:lang w:val="sk-SK"/>
        </w:rPr>
        <w:t>,</w:t>
      </w:r>
      <w:r w:rsidR="00517C62">
        <w:rPr>
          <w:rFonts w:ascii="Times New Roman" w:hAnsi="Times New Roman"/>
          <w:noProof/>
          <w:szCs w:val="22"/>
          <w:lang w:val="sk-SK"/>
        </w:rPr>
        <w:t xml:space="preserve"> svalový tras</w:t>
      </w:r>
      <w:r>
        <w:rPr>
          <w:rFonts w:ascii="Times New Roman" w:hAnsi="Times New Roman"/>
          <w:noProof/>
          <w:szCs w:val="22"/>
          <w:lang w:val="sk-SK"/>
        </w:rPr>
        <w:t>, zášklby alebo stuhnutosť, stratu koordinácie a nepokoj.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D68D7" w:rsidRPr="0042173E" w:rsidRDefault="00AD68D7" w:rsidP="00B238A9">
      <w:pPr>
        <w:numPr>
          <w:ilvl w:val="12"/>
          <w:numId w:val="0"/>
        </w:numPr>
        <w:outlineLvl w:val="0"/>
        <w:rPr>
          <w:noProof/>
          <w:sz w:val="22"/>
          <w:szCs w:val="22"/>
          <w:lang w:val="sk-SK"/>
        </w:rPr>
      </w:pPr>
      <w:r w:rsidRPr="0042173E">
        <w:rPr>
          <w:b/>
          <w:noProof/>
          <w:sz w:val="22"/>
          <w:szCs w:val="22"/>
          <w:lang w:val="sk-SK"/>
        </w:rPr>
        <w:t>Hlásenie vedľajších účinkov</w:t>
      </w:r>
    </w:p>
    <w:p w:rsidR="00AD68D7" w:rsidRPr="00B238A9" w:rsidRDefault="00AD68D7" w:rsidP="0042173E">
      <w:pPr>
        <w:pStyle w:val="BodytextAgency"/>
        <w:spacing w:after="0" w:line="240" w:lineRule="auto"/>
        <w:rPr>
          <w:rFonts w:ascii="Times New Roman" w:hAnsi="Times New Roman"/>
          <w:noProof/>
          <w:sz w:val="22"/>
          <w:szCs w:val="22"/>
          <w:lang w:val="sk-SK"/>
        </w:rPr>
      </w:pPr>
      <w:r w:rsidRPr="00B238A9">
        <w:rPr>
          <w:rFonts w:ascii="Times New Roman" w:hAnsi="Times New Roman"/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B238A9">
        <w:rPr>
          <w:rFonts w:ascii="Times New Roman" w:hAnsi="Times New Roman"/>
          <w:noProof/>
          <w:color w:val="FF0000"/>
          <w:sz w:val="22"/>
          <w:szCs w:val="22"/>
          <w:lang w:val="sk-SK"/>
        </w:rPr>
        <w:t xml:space="preserve"> </w:t>
      </w:r>
      <w:r w:rsidRPr="00B238A9">
        <w:rPr>
          <w:rFonts w:ascii="Times New Roman" w:hAnsi="Times New Roman"/>
          <w:noProof/>
          <w:color w:val="000000"/>
          <w:sz w:val="22"/>
          <w:szCs w:val="22"/>
          <w:lang w:val="sk-SK"/>
        </w:rPr>
        <w:t xml:space="preserve">To sa týka aj akýchkoľvek vedľajších účinkov, ktoré nie sú uvedené v tejto písomnej informácii. Vedľajšie účinky môžete hlásiť aj priamo </w:t>
      </w:r>
      <w:r w:rsidR="00035E43" w:rsidRPr="00B238A9">
        <w:rPr>
          <w:rFonts w:ascii="Times New Roman" w:hAnsi="Times New Roman"/>
          <w:noProof/>
          <w:color w:val="000000"/>
          <w:sz w:val="22"/>
          <w:szCs w:val="22"/>
          <w:lang w:val="sk-SK"/>
        </w:rPr>
        <w:t xml:space="preserve">na </w:t>
      </w:r>
      <w:r w:rsidRPr="00B238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>národné</w:t>
      </w:r>
      <w:r w:rsidR="00035E43" w:rsidRPr="00B238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centrum</w:t>
      </w:r>
      <w:r w:rsidRPr="00B238A9">
        <w:rPr>
          <w:rFonts w:ascii="Times New Roman" w:hAnsi="Times New Roman"/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B238A9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42173E">
        <w:rPr>
          <w:rFonts w:ascii="Times New Roman" w:hAnsi="Times New Roman"/>
          <w:noProof/>
          <w:sz w:val="22"/>
          <w:szCs w:val="22"/>
          <w:lang w:val="sk-SK"/>
        </w:rPr>
        <w:t>.</w:t>
      </w:r>
      <w:r w:rsidRPr="00B238A9">
        <w:rPr>
          <w:rFonts w:ascii="Times New Roman" w:hAnsi="Times New Roman"/>
          <w:noProof/>
          <w:sz w:val="22"/>
          <w:szCs w:val="22"/>
          <w:lang w:val="sk-SK"/>
        </w:rPr>
        <w:t xml:space="preserve"> Hlásením vedľajších účinkov môžete prispieť k získaniu ďalších informácií o bezpečnosti tohto lieku.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u w:val="single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u w:val="single"/>
          <w:lang w:val="sk-SK"/>
        </w:rPr>
      </w:pPr>
    </w:p>
    <w:p w:rsidR="00AD68D7" w:rsidRPr="00957D95" w:rsidRDefault="00AD68D7" w:rsidP="00B82BF2">
      <w:pPr>
        <w:tabs>
          <w:tab w:val="left" w:pos="567"/>
        </w:tabs>
        <w:rPr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5.</w:t>
      </w:r>
      <w:r w:rsidRPr="00957D95">
        <w:rPr>
          <w:b/>
          <w:bCs/>
          <w:noProof/>
          <w:sz w:val="22"/>
          <w:szCs w:val="22"/>
          <w:lang w:val="sk-SK"/>
        </w:rPr>
        <w:tab/>
        <w:t>Ako uchovávať Granisetron B. Braun 1</w:t>
      </w:r>
      <w:r w:rsidR="00B82BF2">
        <w:rPr>
          <w:b/>
          <w:bCs/>
          <w:noProof/>
          <w:sz w:val="22"/>
          <w:szCs w:val="22"/>
          <w:lang w:val="sk-SK"/>
        </w:rPr>
        <w:t xml:space="preserve"> </w:t>
      </w:r>
      <w:r w:rsidRPr="00957D95">
        <w:rPr>
          <w:b/>
          <w:bCs/>
          <w:noProof/>
          <w:sz w:val="22"/>
          <w:szCs w:val="22"/>
          <w:lang w:val="sk-SK"/>
        </w:rPr>
        <w:t>mg/ml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Tento liek uchovávajte mimo dohľadu a dosahu detí.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Uchovávajte pri teplote do 25 °C.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Neuchovávajte v mrazničke.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Ampulky uchovávajte vo vonkajšom obale.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Nepoužívajte tento liek po dátume exspirácie, ktorý je uvedený na označení ampulky a na vonkajšom obale po „EXP“. Dátum exspirácie sa vzťahuje na posledný deň v danom mesiaci.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rPr>
          <w:bCs/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 xml:space="preserve">Nepoužívajte </w:t>
      </w:r>
      <w:r w:rsidRPr="00957D95">
        <w:rPr>
          <w:bCs/>
          <w:noProof/>
          <w:sz w:val="22"/>
          <w:szCs w:val="22"/>
          <w:lang w:val="sk-SK"/>
        </w:rPr>
        <w:t>tento liek, ak spozorujete, že roztok nie je číry a obsahuje častice.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Nelikvidujte lieky odpadovou vodou alebo domovým odpadom. Nepoužitý liek vráťte do lekárne. Tieto opatrenia pomôžu chrániť životné prostredie.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B82BF2">
      <w:pPr>
        <w:tabs>
          <w:tab w:val="left" w:pos="567"/>
        </w:tabs>
        <w:rPr>
          <w:b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6.</w:t>
      </w:r>
      <w:r w:rsidRPr="00957D95">
        <w:rPr>
          <w:b/>
          <w:noProof/>
          <w:sz w:val="22"/>
          <w:szCs w:val="22"/>
          <w:lang w:val="sk-SK"/>
        </w:rPr>
        <w:tab/>
        <w:t>Obsah balenia a ďalšie informácie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Čo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obsahuje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FA6723">
      <w:pPr>
        <w:numPr>
          <w:ilvl w:val="0"/>
          <w:numId w:val="15"/>
        </w:numPr>
        <w:tabs>
          <w:tab w:val="clear" w:pos="720"/>
          <w:tab w:val="num" w:pos="567"/>
        </w:tabs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Liečivo je hydrochlorid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nu</w:t>
      </w:r>
      <w:r w:rsidR="00B238A9">
        <w:rPr>
          <w:noProof/>
          <w:sz w:val="22"/>
          <w:szCs w:val="22"/>
          <w:lang w:val="sk-SK"/>
        </w:rPr>
        <w:t>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Každá 1 ml ampulka obsahuje celkové množstvo 1 mg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nu ako hydrochlorid v 1 ml sterilného roztoku.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Každá 3 ml ampulka obsahuje celkové množstvo 3 mg granisetr</w:t>
      </w:r>
      <w:r w:rsidR="00D2570C">
        <w:rPr>
          <w:noProof/>
          <w:sz w:val="22"/>
          <w:szCs w:val="22"/>
          <w:lang w:val="sk-SK"/>
        </w:rPr>
        <w:t>ó</w:t>
      </w:r>
      <w:r w:rsidRPr="00957D95">
        <w:rPr>
          <w:noProof/>
          <w:sz w:val="22"/>
          <w:szCs w:val="22"/>
          <w:lang w:val="sk-SK"/>
        </w:rPr>
        <w:t>nu ako hydrochlorid v 3 ml sterilného roztoku.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FA6723">
      <w:pPr>
        <w:numPr>
          <w:ilvl w:val="0"/>
          <w:numId w:val="16"/>
        </w:numPr>
        <w:tabs>
          <w:tab w:val="clear" w:pos="360"/>
          <w:tab w:val="num" w:pos="567"/>
        </w:tabs>
        <w:autoSpaceDE w:val="0"/>
        <w:autoSpaceDN w:val="0"/>
        <w:ind w:left="567" w:hanging="567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Ďalšie zložky sú chlorid sodný, monohydrát kyseliny citrónovej, hydroxid sodný a voda na injekciu.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Ako vyzerá Granisetron B. Braun 1</w:t>
      </w:r>
      <w:r w:rsidR="00B82BF2">
        <w:rPr>
          <w:b/>
          <w:noProof/>
          <w:sz w:val="22"/>
          <w:szCs w:val="22"/>
          <w:lang w:val="sk-SK"/>
        </w:rPr>
        <w:t xml:space="preserve"> </w:t>
      </w:r>
      <w:r w:rsidRPr="00957D95">
        <w:rPr>
          <w:b/>
          <w:noProof/>
          <w:sz w:val="22"/>
          <w:szCs w:val="22"/>
          <w:lang w:val="sk-SK"/>
        </w:rPr>
        <w:t>mg/ml a obsah balenia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ind w:left="560" w:hanging="56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číry bezfarebný koncentrát na injekčný alebo infúzny roztok.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Veľkosť balenia:</w:t>
      </w:r>
    </w:p>
    <w:p w:rsidR="00AD68D7" w:rsidRPr="00957D95" w:rsidRDefault="00AD68D7" w:rsidP="00CB11DB">
      <w:pPr>
        <w:numPr>
          <w:ilvl w:val="0"/>
          <w:numId w:val="1"/>
        </w:numPr>
        <w:autoSpaceDE w:val="0"/>
        <w:autoSpaceDN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dostupný v baleniach po piatich alebo desiatich ampulkách naplnených s 1 ml alebo 3 ml roztoku.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Na trh nemusia byť uvedené všetky veľkosti balenia.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b/>
          <w:noProof/>
          <w:sz w:val="22"/>
          <w:szCs w:val="22"/>
          <w:lang w:val="sk-SK"/>
        </w:rPr>
      </w:pPr>
      <w:r w:rsidRPr="00957D95">
        <w:rPr>
          <w:b/>
          <w:noProof/>
          <w:sz w:val="22"/>
          <w:szCs w:val="22"/>
          <w:lang w:val="sk-SK"/>
        </w:rPr>
        <w:t>Držiteľ rozhodnutia o registrácii a výrobca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42173E">
        <w:rPr>
          <w:rFonts w:ascii="Times New Roman" w:hAnsi="Times New Roman"/>
          <w:bCs/>
          <w:noProof/>
          <w:szCs w:val="22"/>
          <w:u w:val="single"/>
          <w:lang w:val="sk-SK"/>
        </w:rPr>
        <w:t>Držiteľ rozhodnutia o registrácii</w:t>
      </w:r>
      <w:r w:rsidRPr="00957D95">
        <w:rPr>
          <w:rFonts w:ascii="Times New Roman" w:hAnsi="Times New Roman"/>
          <w:bCs/>
          <w:noProof/>
          <w:szCs w:val="22"/>
          <w:lang w:val="sk-SK"/>
        </w:rPr>
        <w:t>: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B. Braun Melsungen AG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Carl-Braun-Strasse 1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342 12 Melsungen</w:t>
      </w:r>
    </w:p>
    <w:p w:rsidR="00AD68D7" w:rsidRPr="00957D95" w:rsidRDefault="00AD68D7" w:rsidP="00CB11DB">
      <w:pPr>
        <w:pStyle w:val="Standardenglisch"/>
        <w:tabs>
          <w:tab w:val="left" w:pos="2160"/>
        </w:tabs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Nemecko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Poštová adresa: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34209 Melsungen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Nemecko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Tel.: + 49 5661/71-0</w:t>
      </w:r>
    </w:p>
    <w:p w:rsidR="00AD68D7" w:rsidRPr="00957D95" w:rsidRDefault="00AD68D7" w:rsidP="00CB11DB">
      <w:pPr>
        <w:autoSpaceDE w:val="0"/>
        <w:autoSpaceDN w:val="0"/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Fax: + 49 5661/71-4567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42173E">
        <w:rPr>
          <w:rFonts w:ascii="Times New Roman" w:hAnsi="Times New Roman"/>
          <w:bCs/>
          <w:noProof/>
          <w:szCs w:val="22"/>
          <w:u w:val="single"/>
          <w:lang w:val="sk-SK"/>
        </w:rPr>
        <w:t>Výrobca</w:t>
      </w:r>
      <w:r w:rsidRPr="00957D95">
        <w:rPr>
          <w:rFonts w:ascii="Times New Roman" w:hAnsi="Times New Roman"/>
          <w:bCs/>
          <w:noProof/>
          <w:szCs w:val="22"/>
          <w:lang w:val="sk-SK"/>
        </w:rPr>
        <w:t>: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bCs/>
          <w:noProof/>
          <w:szCs w:val="22"/>
          <w:lang w:val="sk-SK"/>
        </w:rPr>
      </w:pPr>
      <w:r w:rsidRPr="00957D95">
        <w:rPr>
          <w:rFonts w:ascii="Times New Roman" w:hAnsi="Times New Roman"/>
          <w:bCs/>
          <w:noProof/>
          <w:szCs w:val="22"/>
          <w:lang w:val="sk-SK"/>
        </w:rPr>
        <w:t>hameln pharmaceuticals gmbh</w:t>
      </w:r>
    </w:p>
    <w:p w:rsidR="0042173E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Langes Feld 13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31789 Hameln, Nemecko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B. Braun Medical S.A.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Carretera de Terrassa, 121</w:t>
      </w:r>
    </w:p>
    <w:p w:rsidR="00AD68D7" w:rsidRPr="00957D95" w:rsidRDefault="00AD68D7" w:rsidP="00CB11DB">
      <w:pPr>
        <w:pStyle w:val="Normlnywebov"/>
        <w:spacing w:before="0" w:beforeAutospacing="0" w:after="0" w:afterAutospacing="0"/>
        <w:rPr>
          <w:rStyle w:val="Siln"/>
          <w:b w:val="0"/>
          <w:bCs/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08191 Rubí (Barcelona), Španielsko</w:t>
      </w: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Liek je schválený v členských štátoch Európskeho hospodárskeho priestoru (EHP) pod nasledovnými názvami: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Česká republika</w:t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Nemecko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Grécko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Taliansko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Luxembursko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Holandsko</w:t>
      </w:r>
      <w:r w:rsidRPr="00957D95">
        <w:rPr>
          <w:rFonts w:ascii="Times New Roman" w:hAnsi="Times New Roman"/>
          <w:noProof/>
          <w:szCs w:val="22"/>
          <w:lang w:val="sk-SK"/>
        </w:rPr>
        <w:tab/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tabs>
          <w:tab w:val="left" w:pos="709"/>
        </w:tabs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Slovenská republika</w:t>
      </w:r>
      <w:r w:rsidRPr="00957D95">
        <w:rPr>
          <w:rFonts w:ascii="Times New Roman" w:hAnsi="Times New Roman"/>
          <w:noProof/>
          <w:szCs w:val="22"/>
          <w:lang w:val="sk-SK"/>
        </w:rPr>
        <w:tab/>
        <w:t>Granisetron B. Braun 1 mg/ml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42173E">
      <w:pPr>
        <w:pStyle w:val="Normlnywebov"/>
        <w:spacing w:before="0" w:beforeAutospacing="0" w:after="0" w:afterAutospacing="0"/>
        <w:rPr>
          <w:noProof/>
          <w:szCs w:val="22"/>
          <w:lang w:val="sk-SK"/>
        </w:rPr>
      </w:pPr>
      <w:r w:rsidRPr="00957D95">
        <w:rPr>
          <w:rStyle w:val="Siln"/>
          <w:bCs/>
          <w:noProof/>
          <w:sz w:val="22"/>
          <w:szCs w:val="22"/>
          <w:lang w:val="sk-SK"/>
        </w:rPr>
        <w:t xml:space="preserve">Táto písomná informácia bola </w:t>
      </w:r>
      <w:r w:rsidR="00360985">
        <w:rPr>
          <w:rStyle w:val="Siln"/>
          <w:bCs/>
          <w:noProof/>
          <w:sz w:val="22"/>
          <w:szCs w:val="22"/>
          <w:lang w:val="sk-SK"/>
        </w:rPr>
        <w:t xml:space="preserve">naposledy </w:t>
      </w:r>
      <w:r w:rsidRPr="00957D95">
        <w:rPr>
          <w:rStyle w:val="Siln"/>
          <w:bCs/>
          <w:noProof/>
          <w:sz w:val="22"/>
          <w:szCs w:val="22"/>
          <w:lang w:val="sk-SK"/>
        </w:rPr>
        <w:t xml:space="preserve">aktualizovaná </w:t>
      </w:r>
      <w:r w:rsidR="00110F83">
        <w:rPr>
          <w:rStyle w:val="Siln"/>
          <w:bCs/>
          <w:noProof/>
          <w:sz w:val="22"/>
          <w:szCs w:val="22"/>
          <w:lang w:val="sk-SK"/>
        </w:rPr>
        <w:t xml:space="preserve">v </w:t>
      </w:r>
      <w:r w:rsidR="005326E7">
        <w:rPr>
          <w:rStyle w:val="Siln"/>
          <w:bCs/>
          <w:noProof/>
          <w:sz w:val="22"/>
          <w:szCs w:val="22"/>
          <w:lang w:val="sk-SK"/>
        </w:rPr>
        <w:t>decembri</w:t>
      </w:r>
      <w:r w:rsidRPr="00957D95">
        <w:rPr>
          <w:rStyle w:val="Siln"/>
          <w:bCs/>
          <w:noProof/>
          <w:sz w:val="22"/>
          <w:szCs w:val="22"/>
          <w:lang w:val="sk-SK"/>
        </w:rPr>
        <w:t xml:space="preserve"> 201</w:t>
      </w:r>
      <w:r w:rsidR="00892035">
        <w:rPr>
          <w:rStyle w:val="Siln"/>
          <w:bCs/>
          <w:noProof/>
          <w:sz w:val="22"/>
          <w:szCs w:val="22"/>
          <w:lang w:val="sk-SK"/>
        </w:rPr>
        <w:t>9</w:t>
      </w:r>
      <w:r w:rsidRPr="00957D95">
        <w:rPr>
          <w:rStyle w:val="Siln"/>
          <w:bCs/>
          <w:noProof/>
          <w:sz w:val="22"/>
          <w:szCs w:val="22"/>
          <w:lang w:val="sk-SK"/>
        </w:rPr>
        <w:t>.</w:t>
      </w:r>
    </w:p>
    <w:p w:rsidR="00AD68D7" w:rsidRPr="00957D95" w:rsidRDefault="00AD68D7" w:rsidP="00CB11DB">
      <w:pPr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-----------------------------------------------------------------------------------------------------------------</w:t>
      </w:r>
    </w:p>
    <w:p w:rsidR="00AD68D7" w:rsidRPr="0042173E" w:rsidRDefault="00AD68D7" w:rsidP="0042173E">
      <w:pPr>
        <w:keepNext/>
        <w:adjustRightInd w:val="0"/>
        <w:rPr>
          <w:bCs/>
          <w:noProof/>
          <w:sz w:val="22"/>
          <w:szCs w:val="22"/>
          <w:lang w:val="sk-SK"/>
        </w:rPr>
      </w:pPr>
      <w:r w:rsidRPr="0042173E">
        <w:rPr>
          <w:bCs/>
          <w:noProof/>
          <w:sz w:val="22"/>
          <w:szCs w:val="22"/>
          <w:lang w:val="sk-SK"/>
        </w:rPr>
        <w:t>Nasledujúca informácia je určená len pre zdravotníckych pracovníkov:</w:t>
      </w:r>
    </w:p>
    <w:p w:rsidR="00AD68D7" w:rsidRPr="0042173E" w:rsidRDefault="00AD68D7" w:rsidP="0042173E">
      <w:pPr>
        <w:keepNext/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42173E">
      <w:pPr>
        <w:keepNext/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NÁVOD NA PRÍPRAVU:</w:t>
      </w:r>
    </w:p>
    <w:p w:rsidR="00AD68D7" w:rsidRPr="0042173E" w:rsidRDefault="00AD68D7" w:rsidP="0042173E">
      <w:pPr>
        <w:keepNext/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bCs/>
          <w:noProof/>
          <w:sz w:val="22"/>
          <w:szCs w:val="22"/>
          <w:lang w:val="sk-SK"/>
        </w:rPr>
      </w:pPr>
      <w:r w:rsidRPr="00957D95">
        <w:rPr>
          <w:bCs/>
          <w:noProof/>
          <w:sz w:val="22"/>
          <w:szCs w:val="22"/>
          <w:lang w:val="sk-SK"/>
        </w:rPr>
        <w:t>Granisetron B. Braun 1</w:t>
      </w:r>
      <w:r w:rsidR="00B82BF2">
        <w:rPr>
          <w:bCs/>
          <w:noProof/>
          <w:sz w:val="22"/>
          <w:szCs w:val="22"/>
          <w:lang w:val="sk-SK"/>
        </w:rPr>
        <w:t xml:space="preserve"> </w:t>
      </w:r>
      <w:r w:rsidRPr="00957D95">
        <w:rPr>
          <w:bCs/>
          <w:noProof/>
          <w:sz w:val="22"/>
          <w:szCs w:val="22"/>
          <w:lang w:val="sk-SK"/>
        </w:rPr>
        <w:t xml:space="preserve">mg/ml koncentrát na injekčný/infúzny roztok </w:t>
      </w:r>
    </w:p>
    <w:p w:rsidR="00AD68D7" w:rsidRPr="00957D95" w:rsidRDefault="00AD68D7" w:rsidP="00CB11DB">
      <w:pPr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Je dôležité, aby ste si predtým, ako pripravíte tento liek, prečítali celý obsah návodu na jeho prípravu až do konca.</w:t>
      </w:r>
    </w:p>
    <w:p w:rsidR="00AD68D7" w:rsidRPr="0042173E" w:rsidRDefault="00AD68D7" w:rsidP="00CB11DB">
      <w:pPr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D2570C">
      <w:pPr>
        <w:tabs>
          <w:tab w:val="left" w:pos="567"/>
        </w:tabs>
        <w:adjustRightInd w:val="0"/>
        <w:rPr>
          <w:b/>
          <w:bCs/>
          <w:noProof/>
          <w:sz w:val="22"/>
          <w:szCs w:val="22"/>
          <w:lang w:val="sk-SK"/>
        </w:rPr>
      </w:pPr>
      <w:r w:rsidRPr="00957D95">
        <w:rPr>
          <w:b/>
          <w:bCs/>
          <w:noProof/>
          <w:sz w:val="22"/>
          <w:szCs w:val="22"/>
          <w:lang w:val="sk-SK"/>
        </w:rPr>
        <w:t>1.</w:t>
      </w:r>
      <w:r w:rsidRPr="00957D95">
        <w:rPr>
          <w:b/>
          <w:bCs/>
          <w:noProof/>
          <w:sz w:val="22"/>
          <w:szCs w:val="22"/>
          <w:lang w:val="sk-SK"/>
        </w:rPr>
        <w:tab/>
        <w:t>Prezentácia (vzhľad)</w:t>
      </w:r>
    </w:p>
    <w:p w:rsidR="00AD68D7" w:rsidRPr="0042173E" w:rsidRDefault="00AD68D7" w:rsidP="00CB11DB">
      <w:pPr>
        <w:tabs>
          <w:tab w:val="left" w:pos="284"/>
        </w:tabs>
        <w:adjustRightInd w:val="0"/>
        <w:rPr>
          <w:bCs/>
          <w:noProof/>
          <w:sz w:val="22"/>
          <w:szCs w:val="22"/>
          <w:lang w:val="sk-SK"/>
        </w:rPr>
      </w:pPr>
    </w:p>
    <w:p w:rsidR="00AD68D7" w:rsidRPr="00957D95" w:rsidRDefault="00AD68D7" w:rsidP="00B82BF2">
      <w:pPr>
        <w:tabs>
          <w:tab w:val="left" w:pos="567"/>
        </w:tabs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dodávaný ako koncentrát na prípravu roztoku na intravenóznu injekciu alebo infúziu v bezfarebných sklenených ampulkách s obsahom 1 ml alebo 3 ml sterilného, číreho a bezfarebného roztoku.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tabs>
          <w:tab w:val="left" w:pos="567"/>
        </w:tabs>
        <w:rPr>
          <w:b/>
          <w:noProof/>
          <w:color w:val="000000"/>
          <w:sz w:val="22"/>
          <w:szCs w:val="22"/>
          <w:lang w:val="sk-SK"/>
        </w:rPr>
      </w:pPr>
      <w:r w:rsidRPr="00957D95">
        <w:rPr>
          <w:b/>
          <w:noProof/>
          <w:color w:val="000000"/>
          <w:sz w:val="22"/>
          <w:szCs w:val="22"/>
          <w:lang w:val="sk-SK"/>
        </w:rPr>
        <w:t>2.</w:t>
      </w:r>
      <w:r w:rsidRPr="00957D95">
        <w:rPr>
          <w:b/>
          <w:noProof/>
          <w:color w:val="000000"/>
          <w:sz w:val="22"/>
          <w:szCs w:val="22"/>
          <w:lang w:val="sk-SK"/>
        </w:rPr>
        <w:tab/>
        <w:t>Príprava na intravenózne podanie</w:t>
      </w:r>
    </w:p>
    <w:p w:rsidR="00AD68D7" w:rsidRPr="0042173E" w:rsidRDefault="00AD68D7" w:rsidP="00CB11DB">
      <w:pPr>
        <w:tabs>
          <w:tab w:val="left" w:pos="284"/>
        </w:tabs>
        <w:rPr>
          <w:noProof/>
          <w:color w:val="000000"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color w:val="000000"/>
          <w:szCs w:val="22"/>
          <w:u w:val="single"/>
          <w:lang w:val="sk-SK"/>
        </w:rPr>
        <w:t>U dospelých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 xml:space="preserve"> sa má podať dávka 1 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– 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 xml:space="preserve">3 mg (10 </w:t>
      </w:r>
      <w:r w:rsidRPr="00957D95">
        <w:rPr>
          <w:rFonts w:ascii="Times New Roman" w:hAnsi="Times New Roman"/>
          <w:noProof/>
          <w:szCs w:val="22"/>
          <w:lang w:val="sk-SK"/>
        </w:rPr>
        <w:t xml:space="preserve">– 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>40 μg/kg) Granisetronu B. Braun vo forme pomalej intravenóznej injekcie alebo zriedenej intravenóznej infúzie 5 minút pred začiatkom chemoterapie. Roztok je potrebné zriediť na 5 ml na mg.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Obsah 1 ml ampulky možno nariediť na objem 5 ml, obsah 3 ml ampulky možno nariediť na objem 15 ml.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sa môže nariediť aj v 20 až 50 ml kompatibilnej infúznej tekutiny a následne môže byť podaný počas piatich minút ako intravenózna infúzia.</w:t>
      </w:r>
    </w:p>
    <w:p w:rsidR="00AD68D7" w:rsidRPr="00957D95" w:rsidRDefault="00AD68D7" w:rsidP="00CB11DB">
      <w:pPr>
        <w:rPr>
          <w:noProof/>
          <w:sz w:val="22"/>
          <w:szCs w:val="22"/>
          <w:u w:val="single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color w:val="000000"/>
          <w:sz w:val="22"/>
          <w:szCs w:val="22"/>
          <w:u w:val="single"/>
          <w:lang w:val="sk-SK"/>
        </w:rPr>
        <w:t>U detí vo veku 2 rokov a starších</w:t>
      </w:r>
      <w:r w:rsidRPr="00957D95">
        <w:rPr>
          <w:noProof/>
          <w:color w:val="000000"/>
          <w:sz w:val="22"/>
          <w:szCs w:val="22"/>
          <w:lang w:val="sk-SK"/>
        </w:rPr>
        <w:t xml:space="preserve"> sa má podať dávka 10 </w:t>
      </w:r>
      <w:r w:rsidRPr="00957D95">
        <w:rPr>
          <w:noProof/>
          <w:sz w:val="22"/>
          <w:szCs w:val="22"/>
          <w:lang w:val="sk-SK"/>
        </w:rPr>
        <w:t xml:space="preserve">– </w:t>
      </w:r>
      <w:r w:rsidRPr="00957D95">
        <w:rPr>
          <w:noProof/>
          <w:color w:val="000000"/>
          <w:sz w:val="22"/>
          <w:szCs w:val="22"/>
          <w:lang w:val="sk-SK"/>
        </w:rPr>
        <w:t xml:space="preserve">40 μg/kg telesnej hmotnosti (až do 3 mg) vo forme intravenóznej infúzie riedenej v 10 </w:t>
      </w:r>
      <w:r w:rsidRPr="00957D95">
        <w:rPr>
          <w:noProof/>
          <w:sz w:val="22"/>
          <w:szCs w:val="22"/>
          <w:lang w:val="sk-SK"/>
        </w:rPr>
        <w:t>– 30 ml infúznej tekutiny a podávaná počas 5 minút pred začiatkom chemoterapie.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u w:val="single"/>
          <w:lang w:val="sk-SK"/>
        </w:rPr>
        <w:t xml:space="preserve">Na prípravu dávky </w:t>
      </w:r>
      <w:r w:rsidRPr="00957D95">
        <w:rPr>
          <w:noProof/>
          <w:color w:val="000000"/>
          <w:sz w:val="22"/>
          <w:szCs w:val="22"/>
          <w:lang w:val="sk-SK"/>
        </w:rPr>
        <w:t xml:space="preserve">10 </w:t>
      </w:r>
      <w:r w:rsidRPr="00957D95">
        <w:rPr>
          <w:noProof/>
          <w:sz w:val="22"/>
          <w:szCs w:val="22"/>
          <w:lang w:val="sk-SK"/>
        </w:rPr>
        <w:t xml:space="preserve">– </w:t>
      </w:r>
      <w:r w:rsidRPr="00957D95">
        <w:rPr>
          <w:noProof/>
          <w:color w:val="000000"/>
          <w:sz w:val="22"/>
          <w:szCs w:val="22"/>
          <w:lang w:val="sk-SK"/>
        </w:rPr>
        <w:t>40 μg/kg sa odoberie príslušný objem a riedi s kompatibilnou infúznou tekutinou na celkový objem 10 až 30 ml.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color w:val="000000"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je kompatibilný s nasledujúcimi roztokmi</w:t>
      </w:r>
      <w:r w:rsidRPr="00957D95">
        <w:rPr>
          <w:noProof/>
          <w:color w:val="000000"/>
          <w:sz w:val="22"/>
          <w:szCs w:val="22"/>
          <w:lang w:val="sk-SK"/>
        </w:rPr>
        <w:t>:</w:t>
      </w:r>
    </w:p>
    <w:p w:rsidR="00AD68D7" w:rsidRPr="00957D95" w:rsidRDefault="00AD68D7" w:rsidP="00CB11DB">
      <w:pPr>
        <w:rPr>
          <w:noProof/>
          <w:color w:val="000000"/>
          <w:sz w:val="22"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0,9 % w/v chloridu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0,18 % w/v chloridu sodného a injekcia 4 % glukózy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5 % w/v glukózy</w:t>
      </w:r>
    </w:p>
    <w:p w:rsidR="00AD68D7" w:rsidRPr="00957D95" w:rsidRDefault="00AD68D7" w:rsidP="00CB11DB">
      <w:pPr>
        <w:rPr>
          <w:noProof/>
          <w:color w:val="000000"/>
          <w:sz w:val="22"/>
          <w:szCs w:val="22"/>
          <w:lang w:val="sk-SK"/>
        </w:rPr>
      </w:pPr>
      <w:r w:rsidRPr="00957D95">
        <w:rPr>
          <w:noProof/>
          <w:color w:val="000000"/>
          <w:sz w:val="22"/>
          <w:szCs w:val="22"/>
          <w:lang w:val="sk-SK"/>
        </w:rPr>
        <w:t>Hartmannov roztok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1,87 % w/v laktátu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10 % manitolu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1,4 % w/v hydrogénuhličitanu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2,74 % w/v hydrogénuhličitanu sodného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injekcia 4,2 % w/v hydrogénuhličitanu sodného</w:t>
      </w: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V prípade potreby má byť 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riedený iba s jedným z uvedených infúznych roztokov.</w:t>
      </w: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</w:p>
    <w:p w:rsidR="00AD68D7" w:rsidRPr="00957D95" w:rsidRDefault="00AD68D7" w:rsidP="00CB11DB">
      <w:pPr>
        <w:rPr>
          <w:noProof/>
          <w:sz w:val="22"/>
          <w:szCs w:val="22"/>
          <w:lang w:val="sk-SK"/>
        </w:rPr>
      </w:pPr>
      <w:r w:rsidRPr="00957D95">
        <w:rPr>
          <w:noProof/>
          <w:sz w:val="22"/>
          <w:szCs w:val="22"/>
          <w:lang w:val="sk-SK"/>
        </w:rPr>
        <w:t>Granisetron B. Braun 1</w:t>
      </w:r>
      <w:r w:rsidR="00B82BF2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mg/ml nesmie byť miešaný so žiadnymi inými liekmi.</w:t>
      </w:r>
    </w:p>
    <w:p w:rsidR="00AD68D7" w:rsidRPr="00957D95" w:rsidRDefault="00AD68D7" w:rsidP="00CB11DB">
      <w:pPr>
        <w:adjustRightInd w:val="0"/>
        <w:rPr>
          <w:noProof/>
          <w:color w:val="000000"/>
          <w:sz w:val="22"/>
          <w:szCs w:val="22"/>
          <w:lang w:val="sk-SK"/>
        </w:rPr>
      </w:pPr>
    </w:p>
    <w:p w:rsidR="00AD68D7" w:rsidRPr="00957D95" w:rsidRDefault="00AD68D7" w:rsidP="00CB11DB">
      <w:pPr>
        <w:adjustRightInd w:val="0"/>
        <w:rPr>
          <w:noProof/>
          <w:sz w:val="22"/>
          <w:szCs w:val="22"/>
          <w:lang w:val="sk-SK"/>
        </w:rPr>
      </w:pPr>
      <w:r w:rsidRPr="00957D95">
        <w:rPr>
          <w:noProof/>
          <w:color w:val="000000"/>
          <w:sz w:val="22"/>
          <w:szCs w:val="22"/>
          <w:lang w:val="sk-SK"/>
        </w:rPr>
        <w:t xml:space="preserve">Len na jednorazové použitie. Liek musí byť použitý okamžite po otvorení ampulky. Bola dokázaná chemická a fyzikálna stabilita na používanie počas 24 hodín pri </w:t>
      </w:r>
      <w:r w:rsidRPr="00957D95">
        <w:rPr>
          <w:noProof/>
          <w:sz w:val="22"/>
          <w:szCs w:val="22"/>
          <w:lang w:val="sk-SK"/>
        </w:rPr>
        <w:t>25</w:t>
      </w:r>
      <w:r w:rsidR="009046F9">
        <w:rPr>
          <w:noProof/>
          <w:sz w:val="22"/>
          <w:szCs w:val="22"/>
          <w:lang w:val="sk-SK"/>
        </w:rPr>
        <w:t xml:space="preserve"> </w:t>
      </w:r>
      <w:r w:rsidRPr="00957D95">
        <w:rPr>
          <w:noProof/>
          <w:sz w:val="22"/>
          <w:szCs w:val="22"/>
          <w:lang w:val="sk-SK"/>
        </w:rPr>
        <w:t>°C pri normálnom vnútornom osvetlení mimo priameho slnečného žiarenia. Z mikrobiologického hľadiska liek má byť použitý okamžite. Ak sa majú uchovávať nariedené roztoky, musia byť pripravené za aseptických podmienok.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 xml:space="preserve">Uchovávajte pri teplote do 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>25</w:t>
      </w:r>
      <w:r w:rsidR="00BF1B46">
        <w:rPr>
          <w:rFonts w:ascii="Times New Roman" w:hAnsi="Times New Roman"/>
          <w:noProof/>
          <w:color w:val="000000"/>
          <w:szCs w:val="22"/>
          <w:lang w:val="sk-SK"/>
        </w:rPr>
        <w:t> </w:t>
      </w:r>
      <w:r w:rsidRPr="00957D95">
        <w:rPr>
          <w:rFonts w:ascii="Times New Roman" w:hAnsi="Times New Roman"/>
          <w:noProof/>
          <w:color w:val="000000"/>
          <w:szCs w:val="22"/>
          <w:lang w:val="sk-SK"/>
        </w:rPr>
        <w:t>°C.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Neuchovávajte v mrazničke.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  <w:r w:rsidRPr="00957D95">
        <w:rPr>
          <w:rFonts w:ascii="Times New Roman" w:hAnsi="Times New Roman"/>
          <w:noProof/>
          <w:szCs w:val="22"/>
          <w:lang w:val="sk-SK"/>
        </w:rPr>
        <w:t>Uchovávajte ampulky vo vonkajšej škatuli na ochranu pred svetlom.</w:t>
      </w:r>
    </w:p>
    <w:p w:rsidR="00AD68D7" w:rsidRPr="00957D95" w:rsidRDefault="00AD68D7" w:rsidP="00CB11DB">
      <w:pPr>
        <w:pStyle w:val="Standardenglisch"/>
        <w:rPr>
          <w:rFonts w:ascii="Times New Roman" w:hAnsi="Times New Roman"/>
          <w:noProof/>
          <w:szCs w:val="22"/>
          <w:lang w:val="sk-SK"/>
        </w:rPr>
      </w:pPr>
    </w:p>
    <w:p w:rsidR="00AD68D7" w:rsidRPr="0042173E" w:rsidRDefault="00AD68D7" w:rsidP="00CB11DB">
      <w:pPr>
        <w:rPr>
          <w:noProof/>
          <w:sz w:val="22"/>
          <w:szCs w:val="22"/>
          <w:lang w:val="sk-SK"/>
        </w:rPr>
      </w:pPr>
      <w:r w:rsidRPr="0042173E">
        <w:rPr>
          <w:noProof/>
          <w:sz w:val="22"/>
          <w:szCs w:val="22"/>
          <w:lang w:val="sk-SK"/>
        </w:rPr>
        <w:t>Nepoužitý liek alebo odpad vzniknutý z lieku má byť zlikvidovaný v súlade</w:t>
      </w:r>
      <w:r w:rsidRPr="0042173E">
        <w:rPr>
          <w:rFonts w:eastAsia="Times New Roman"/>
          <w:noProof/>
          <w:sz w:val="22"/>
          <w:szCs w:val="22"/>
          <w:lang w:val="sk-SK" w:eastAsia="de-DE"/>
        </w:rPr>
        <w:t xml:space="preserve"> s národnými požiadavkami.</w:t>
      </w:r>
    </w:p>
    <w:sectPr w:rsidR="00AD68D7" w:rsidRPr="0042173E" w:rsidSect="00BC3F4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91" w:right="1418" w:bottom="1134" w:left="1418" w:header="737" w:footer="737" w:gutter="0"/>
      <w:paperSrc w:first="7" w:other="7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0D1" w:rsidRDefault="003B00D1">
      <w:r>
        <w:separator/>
      </w:r>
    </w:p>
  </w:endnote>
  <w:endnote w:type="continuationSeparator" w:id="0">
    <w:p w:rsidR="003B00D1" w:rsidRDefault="003B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Default="00D82BFC" w:rsidP="004834C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3B00D1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B00D1" w:rsidRDefault="003B00D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Pr="0042173E" w:rsidRDefault="007A4AB9" w:rsidP="0042173E">
    <w:pPr>
      <w:pStyle w:val="Pta"/>
      <w:jc w:val="center"/>
      <w:rPr>
        <w:sz w:val="18"/>
        <w:szCs w:val="18"/>
      </w:rPr>
    </w:pPr>
    <w:r w:rsidRPr="0042173E">
      <w:rPr>
        <w:sz w:val="18"/>
        <w:szCs w:val="18"/>
      </w:rPr>
      <w:fldChar w:fldCharType="begin"/>
    </w:r>
    <w:r w:rsidRPr="0042173E">
      <w:rPr>
        <w:sz w:val="18"/>
        <w:szCs w:val="18"/>
      </w:rPr>
      <w:instrText>PAGE   \* MERGEFORMAT</w:instrText>
    </w:r>
    <w:r w:rsidRPr="0042173E">
      <w:rPr>
        <w:sz w:val="18"/>
        <w:szCs w:val="18"/>
      </w:rPr>
      <w:fldChar w:fldCharType="separate"/>
    </w:r>
    <w:r w:rsidR="000A22CB" w:rsidRPr="000A22CB">
      <w:rPr>
        <w:noProof/>
        <w:sz w:val="18"/>
        <w:szCs w:val="18"/>
        <w:lang w:val="sk-SK"/>
      </w:rPr>
      <w:t>6</w:t>
    </w:r>
    <w:r w:rsidRPr="0042173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Pr="0064006E" w:rsidRDefault="00D82BFC" w:rsidP="0064006E">
    <w:pPr>
      <w:pStyle w:val="Pta"/>
      <w:jc w:val="center"/>
      <w:rPr>
        <w:sz w:val="18"/>
        <w:szCs w:val="18"/>
      </w:rPr>
    </w:pPr>
    <w:r w:rsidRPr="0064006E">
      <w:rPr>
        <w:rStyle w:val="slostrany"/>
        <w:sz w:val="18"/>
        <w:szCs w:val="18"/>
      </w:rPr>
      <w:fldChar w:fldCharType="begin"/>
    </w:r>
    <w:r w:rsidR="003B00D1" w:rsidRPr="0064006E">
      <w:rPr>
        <w:rStyle w:val="slostrany"/>
        <w:sz w:val="18"/>
        <w:szCs w:val="18"/>
      </w:rPr>
      <w:instrText xml:space="preserve"> PAGE </w:instrText>
    </w:r>
    <w:r w:rsidRPr="0064006E">
      <w:rPr>
        <w:rStyle w:val="slostrany"/>
        <w:sz w:val="18"/>
        <w:szCs w:val="18"/>
      </w:rPr>
      <w:fldChar w:fldCharType="separate"/>
    </w:r>
    <w:r w:rsidR="007A4AB9">
      <w:rPr>
        <w:rStyle w:val="slostrany"/>
        <w:noProof/>
        <w:sz w:val="18"/>
        <w:szCs w:val="18"/>
      </w:rPr>
      <w:t>1</w:t>
    </w:r>
    <w:r w:rsidRPr="0064006E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0D1" w:rsidRDefault="003B00D1">
      <w:r>
        <w:separator/>
      </w:r>
    </w:p>
  </w:footnote>
  <w:footnote w:type="continuationSeparator" w:id="0">
    <w:p w:rsidR="003B00D1" w:rsidRDefault="003B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AB9" w:rsidRPr="0042173E" w:rsidRDefault="007A4AB9" w:rsidP="0042173E">
    <w:pPr>
      <w:autoSpaceDE w:val="0"/>
      <w:autoSpaceDN w:val="0"/>
      <w:adjustRightInd w:val="0"/>
      <w:rPr>
        <w:sz w:val="18"/>
        <w:szCs w:val="18"/>
      </w:rPr>
    </w:pPr>
    <w:r w:rsidRPr="007A4AB9">
      <w:rPr>
        <w:bCs/>
        <w:sz w:val="18"/>
        <w:szCs w:val="18"/>
        <w:lang w:val="sk-SK"/>
      </w:rPr>
      <w:t>Príloha č.</w:t>
    </w:r>
    <w:r>
      <w:rPr>
        <w:bCs/>
        <w:sz w:val="18"/>
        <w:szCs w:val="18"/>
        <w:lang w:val="sk-SK"/>
      </w:rPr>
      <w:t xml:space="preserve"> </w:t>
    </w:r>
    <w:r w:rsidR="00892035">
      <w:rPr>
        <w:bCs/>
        <w:sz w:val="18"/>
        <w:szCs w:val="18"/>
        <w:lang w:val="sk-SK"/>
      </w:rPr>
      <w:t>1</w:t>
    </w:r>
    <w:r w:rsidRPr="007A4AB9">
      <w:rPr>
        <w:bCs/>
        <w:sz w:val="18"/>
        <w:szCs w:val="18"/>
        <w:lang w:val="sk-SK"/>
      </w:rPr>
      <w:t xml:space="preserve"> k notifikácii o zmene, ev. č.: 201</w:t>
    </w:r>
    <w:r w:rsidR="00892035">
      <w:rPr>
        <w:bCs/>
        <w:sz w:val="18"/>
        <w:szCs w:val="18"/>
        <w:lang w:val="sk-SK"/>
      </w:rPr>
      <w:t>8/07626-ZP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0D1" w:rsidRPr="00BD37E0" w:rsidRDefault="003B00D1" w:rsidP="0064006E">
    <w:pPr>
      <w:autoSpaceDE w:val="0"/>
      <w:autoSpaceDN w:val="0"/>
      <w:adjustRightInd w:val="0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 </w:t>
    </w:r>
    <w:r>
      <w:rPr>
        <w:bCs/>
        <w:sz w:val="18"/>
        <w:szCs w:val="18"/>
        <w:lang w:val="sk-SK"/>
      </w:rPr>
      <w:t xml:space="preserve">Príloha č.2 k notifikácii o zmene, </w:t>
    </w:r>
    <w:r w:rsidRPr="00BD37E0">
      <w:rPr>
        <w:bCs/>
        <w:sz w:val="18"/>
        <w:szCs w:val="18"/>
        <w:lang w:val="sk-SK"/>
      </w:rPr>
      <w:t xml:space="preserve">ev. č.: </w:t>
    </w:r>
    <w:r w:rsidR="006C2C11">
      <w:rPr>
        <w:bCs/>
        <w:sz w:val="18"/>
        <w:szCs w:val="18"/>
        <w:lang w:val="sk-SK"/>
      </w:rPr>
      <w:t>2017/00931-ZIA</w:t>
    </w:r>
  </w:p>
  <w:p w:rsidR="003B00D1" w:rsidRDefault="003B00D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6012D7"/>
    <w:multiLevelType w:val="hybridMultilevel"/>
    <w:tmpl w:val="EE5F241F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4DD42AA"/>
    <w:multiLevelType w:val="hybridMultilevel"/>
    <w:tmpl w:val="55BA29C8"/>
    <w:lvl w:ilvl="0" w:tplc="838C31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FAF51B0"/>
    <w:multiLevelType w:val="hybridMultilevel"/>
    <w:tmpl w:val="13ECC3D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3D170D"/>
    <w:multiLevelType w:val="hybridMultilevel"/>
    <w:tmpl w:val="1BAAB4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E321C"/>
    <w:multiLevelType w:val="hybridMultilevel"/>
    <w:tmpl w:val="32CE4F84"/>
    <w:lvl w:ilvl="0" w:tplc="838C31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93B1D"/>
    <w:multiLevelType w:val="hybridMultilevel"/>
    <w:tmpl w:val="009E2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3E7186"/>
    <w:multiLevelType w:val="hybridMultilevel"/>
    <w:tmpl w:val="01DEFE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D6404B"/>
    <w:multiLevelType w:val="hybridMultilevel"/>
    <w:tmpl w:val="5D6AF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07C73"/>
    <w:multiLevelType w:val="multilevel"/>
    <w:tmpl w:val="5D20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506471"/>
    <w:multiLevelType w:val="hybridMultilevel"/>
    <w:tmpl w:val="F9FAAE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0214D3"/>
    <w:multiLevelType w:val="hybridMultilevel"/>
    <w:tmpl w:val="ED103C70"/>
    <w:lvl w:ilvl="0" w:tplc="7C6A8526">
      <w:start w:val="5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hint="default"/>
        <w:b w:val="0"/>
        <w:i w:val="0"/>
        <w:sz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5C4803"/>
    <w:multiLevelType w:val="hybridMultilevel"/>
    <w:tmpl w:val="DFDE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A97ABA"/>
    <w:multiLevelType w:val="hybridMultilevel"/>
    <w:tmpl w:val="645E0346"/>
    <w:lvl w:ilvl="0" w:tplc="7C6A8526">
      <w:start w:val="5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Arial" w:eastAsia="Times New Roman" w:hAnsi="Arial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D93CDF"/>
    <w:multiLevelType w:val="hybridMultilevel"/>
    <w:tmpl w:val="AB28A2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270B03"/>
    <w:multiLevelType w:val="hybridMultilevel"/>
    <w:tmpl w:val="5D20058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D1F58F9"/>
    <w:multiLevelType w:val="hybridMultilevel"/>
    <w:tmpl w:val="006A2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3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14"/>
  </w:num>
  <w:num w:numId="14">
    <w:abstractNumId w:val="8"/>
  </w:num>
  <w:num w:numId="15">
    <w:abstractNumId w:val="4"/>
  </w:num>
  <w:num w:numId="1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minika Kovacova">
    <w15:presenceInfo w15:providerId="AD" w15:userId="S-1-5-21-615410526-663892902-1072911152-2979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43"/>
    <w:rsid w:val="00000462"/>
    <w:rsid w:val="000252BA"/>
    <w:rsid w:val="00025F2E"/>
    <w:rsid w:val="00026C85"/>
    <w:rsid w:val="00034CA4"/>
    <w:rsid w:val="00035944"/>
    <w:rsid w:val="00035E43"/>
    <w:rsid w:val="00036E9A"/>
    <w:rsid w:val="000379EF"/>
    <w:rsid w:val="000412A2"/>
    <w:rsid w:val="00046884"/>
    <w:rsid w:val="000541B1"/>
    <w:rsid w:val="00061E13"/>
    <w:rsid w:val="000657EC"/>
    <w:rsid w:val="00065F97"/>
    <w:rsid w:val="00065FEA"/>
    <w:rsid w:val="000704E1"/>
    <w:rsid w:val="0007098A"/>
    <w:rsid w:val="00070ED7"/>
    <w:rsid w:val="00075BF7"/>
    <w:rsid w:val="00080C3A"/>
    <w:rsid w:val="000857E5"/>
    <w:rsid w:val="0008664C"/>
    <w:rsid w:val="0009182B"/>
    <w:rsid w:val="0009661A"/>
    <w:rsid w:val="0009678A"/>
    <w:rsid w:val="00096AD6"/>
    <w:rsid w:val="000A22CB"/>
    <w:rsid w:val="000A297F"/>
    <w:rsid w:val="000A76BA"/>
    <w:rsid w:val="000B030B"/>
    <w:rsid w:val="000B077F"/>
    <w:rsid w:val="000B12F2"/>
    <w:rsid w:val="000B2F86"/>
    <w:rsid w:val="000B4A47"/>
    <w:rsid w:val="000C5290"/>
    <w:rsid w:val="000C6B19"/>
    <w:rsid w:val="000C7527"/>
    <w:rsid w:val="000F3DAD"/>
    <w:rsid w:val="000F46F0"/>
    <w:rsid w:val="00102FCE"/>
    <w:rsid w:val="00104FAC"/>
    <w:rsid w:val="00105C0D"/>
    <w:rsid w:val="001065FD"/>
    <w:rsid w:val="00107736"/>
    <w:rsid w:val="00110F83"/>
    <w:rsid w:val="0011219B"/>
    <w:rsid w:val="00115B84"/>
    <w:rsid w:val="00117694"/>
    <w:rsid w:val="001205E7"/>
    <w:rsid w:val="001364DE"/>
    <w:rsid w:val="00137740"/>
    <w:rsid w:val="00137B06"/>
    <w:rsid w:val="00145377"/>
    <w:rsid w:val="0015202F"/>
    <w:rsid w:val="00152BB9"/>
    <w:rsid w:val="00152E3D"/>
    <w:rsid w:val="00164AC6"/>
    <w:rsid w:val="00165731"/>
    <w:rsid w:val="0016732B"/>
    <w:rsid w:val="00177D78"/>
    <w:rsid w:val="00193780"/>
    <w:rsid w:val="001A1BE8"/>
    <w:rsid w:val="001A3630"/>
    <w:rsid w:val="001B660B"/>
    <w:rsid w:val="001C79CB"/>
    <w:rsid w:val="001D0265"/>
    <w:rsid w:val="001D37DC"/>
    <w:rsid w:val="001D567B"/>
    <w:rsid w:val="001E1A56"/>
    <w:rsid w:val="001E22AF"/>
    <w:rsid w:val="001E2BF9"/>
    <w:rsid w:val="001E41BE"/>
    <w:rsid w:val="001E4A85"/>
    <w:rsid w:val="001E6516"/>
    <w:rsid w:val="00201F3C"/>
    <w:rsid w:val="00204705"/>
    <w:rsid w:val="00207DDA"/>
    <w:rsid w:val="0021062F"/>
    <w:rsid w:val="00210A45"/>
    <w:rsid w:val="00212196"/>
    <w:rsid w:val="00213A4E"/>
    <w:rsid w:val="00213AEE"/>
    <w:rsid w:val="00214C1D"/>
    <w:rsid w:val="00222EC7"/>
    <w:rsid w:val="002259D2"/>
    <w:rsid w:val="00225CE4"/>
    <w:rsid w:val="00230200"/>
    <w:rsid w:val="002339D7"/>
    <w:rsid w:val="002346E1"/>
    <w:rsid w:val="002347DB"/>
    <w:rsid w:val="00234BFB"/>
    <w:rsid w:val="00236583"/>
    <w:rsid w:val="00242327"/>
    <w:rsid w:val="00247854"/>
    <w:rsid w:val="0025797C"/>
    <w:rsid w:val="00261E6D"/>
    <w:rsid w:val="0027117F"/>
    <w:rsid w:val="0027122D"/>
    <w:rsid w:val="00272474"/>
    <w:rsid w:val="00274151"/>
    <w:rsid w:val="00280C07"/>
    <w:rsid w:val="00281D30"/>
    <w:rsid w:val="002826D1"/>
    <w:rsid w:val="002858E0"/>
    <w:rsid w:val="002864F9"/>
    <w:rsid w:val="002939A4"/>
    <w:rsid w:val="002942BA"/>
    <w:rsid w:val="00294715"/>
    <w:rsid w:val="002A6A1A"/>
    <w:rsid w:val="002B360E"/>
    <w:rsid w:val="002C4180"/>
    <w:rsid w:val="002D0D21"/>
    <w:rsid w:val="002D1B37"/>
    <w:rsid w:val="002D546A"/>
    <w:rsid w:val="002E5D85"/>
    <w:rsid w:val="002E7EC9"/>
    <w:rsid w:val="002F1CBF"/>
    <w:rsid w:val="002F203C"/>
    <w:rsid w:val="002F5F96"/>
    <w:rsid w:val="0030523E"/>
    <w:rsid w:val="00305C4B"/>
    <w:rsid w:val="00312D71"/>
    <w:rsid w:val="00325C16"/>
    <w:rsid w:val="00326130"/>
    <w:rsid w:val="003276E0"/>
    <w:rsid w:val="003303EE"/>
    <w:rsid w:val="00335F98"/>
    <w:rsid w:val="0034672F"/>
    <w:rsid w:val="00347C98"/>
    <w:rsid w:val="00357AAE"/>
    <w:rsid w:val="00360985"/>
    <w:rsid w:val="00363639"/>
    <w:rsid w:val="00363C97"/>
    <w:rsid w:val="003673BF"/>
    <w:rsid w:val="0038112D"/>
    <w:rsid w:val="003905DE"/>
    <w:rsid w:val="0039281F"/>
    <w:rsid w:val="00394580"/>
    <w:rsid w:val="00395052"/>
    <w:rsid w:val="003956E9"/>
    <w:rsid w:val="003A0B65"/>
    <w:rsid w:val="003A1F00"/>
    <w:rsid w:val="003A3AEA"/>
    <w:rsid w:val="003A3B1B"/>
    <w:rsid w:val="003A63C9"/>
    <w:rsid w:val="003B00D1"/>
    <w:rsid w:val="003B0702"/>
    <w:rsid w:val="003B3FDD"/>
    <w:rsid w:val="003B4B4B"/>
    <w:rsid w:val="003B732D"/>
    <w:rsid w:val="003C0758"/>
    <w:rsid w:val="003C7D7F"/>
    <w:rsid w:val="003D1E95"/>
    <w:rsid w:val="003F06AA"/>
    <w:rsid w:val="003F1904"/>
    <w:rsid w:val="003F2EF2"/>
    <w:rsid w:val="00400C72"/>
    <w:rsid w:val="00400DCA"/>
    <w:rsid w:val="00403C24"/>
    <w:rsid w:val="00411B98"/>
    <w:rsid w:val="004137C4"/>
    <w:rsid w:val="00413835"/>
    <w:rsid w:val="004142E0"/>
    <w:rsid w:val="00414F8F"/>
    <w:rsid w:val="00420593"/>
    <w:rsid w:val="00420622"/>
    <w:rsid w:val="0042173E"/>
    <w:rsid w:val="00424022"/>
    <w:rsid w:val="00425ACD"/>
    <w:rsid w:val="0043637D"/>
    <w:rsid w:val="0043768F"/>
    <w:rsid w:val="00437AB2"/>
    <w:rsid w:val="00441DCC"/>
    <w:rsid w:val="00451F5E"/>
    <w:rsid w:val="004545B8"/>
    <w:rsid w:val="00465CA8"/>
    <w:rsid w:val="00472F09"/>
    <w:rsid w:val="00476047"/>
    <w:rsid w:val="00477BA6"/>
    <w:rsid w:val="00480F55"/>
    <w:rsid w:val="004834C6"/>
    <w:rsid w:val="00493409"/>
    <w:rsid w:val="004955C0"/>
    <w:rsid w:val="004A0297"/>
    <w:rsid w:val="004A21FE"/>
    <w:rsid w:val="004A2524"/>
    <w:rsid w:val="004A65DD"/>
    <w:rsid w:val="004B0E14"/>
    <w:rsid w:val="004B1596"/>
    <w:rsid w:val="004B1DB4"/>
    <w:rsid w:val="004B313C"/>
    <w:rsid w:val="004B511C"/>
    <w:rsid w:val="004B7DA3"/>
    <w:rsid w:val="004C0C34"/>
    <w:rsid w:val="004C3863"/>
    <w:rsid w:val="004C70BB"/>
    <w:rsid w:val="004D4135"/>
    <w:rsid w:val="004E094C"/>
    <w:rsid w:val="004E1C94"/>
    <w:rsid w:val="004E2367"/>
    <w:rsid w:val="004E2B57"/>
    <w:rsid w:val="004E42A4"/>
    <w:rsid w:val="004E596A"/>
    <w:rsid w:val="004F09F7"/>
    <w:rsid w:val="004F2344"/>
    <w:rsid w:val="004F2CD3"/>
    <w:rsid w:val="004F2E09"/>
    <w:rsid w:val="004F6036"/>
    <w:rsid w:val="004F71F4"/>
    <w:rsid w:val="005125C2"/>
    <w:rsid w:val="00517C62"/>
    <w:rsid w:val="0052315D"/>
    <w:rsid w:val="005326E7"/>
    <w:rsid w:val="00540B36"/>
    <w:rsid w:val="005421E6"/>
    <w:rsid w:val="00542E10"/>
    <w:rsid w:val="00546F98"/>
    <w:rsid w:val="00551B0C"/>
    <w:rsid w:val="005608AC"/>
    <w:rsid w:val="00563158"/>
    <w:rsid w:val="005742CD"/>
    <w:rsid w:val="00575DF3"/>
    <w:rsid w:val="0058165F"/>
    <w:rsid w:val="00583A2F"/>
    <w:rsid w:val="005843BB"/>
    <w:rsid w:val="00584BE9"/>
    <w:rsid w:val="005851E1"/>
    <w:rsid w:val="00591C60"/>
    <w:rsid w:val="00591FE1"/>
    <w:rsid w:val="00592FC4"/>
    <w:rsid w:val="00593A80"/>
    <w:rsid w:val="005940B2"/>
    <w:rsid w:val="00595C7D"/>
    <w:rsid w:val="00595F70"/>
    <w:rsid w:val="005A0A6A"/>
    <w:rsid w:val="005A2F3A"/>
    <w:rsid w:val="005A5EB6"/>
    <w:rsid w:val="005B27A9"/>
    <w:rsid w:val="005C48CC"/>
    <w:rsid w:val="005D0486"/>
    <w:rsid w:val="005D6953"/>
    <w:rsid w:val="005D6E4B"/>
    <w:rsid w:val="005E08FD"/>
    <w:rsid w:val="005F3A43"/>
    <w:rsid w:val="005F482D"/>
    <w:rsid w:val="006079C5"/>
    <w:rsid w:val="00613065"/>
    <w:rsid w:val="006130B7"/>
    <w:rsid w:val="0062441D"/>
    <w:rsid w:val="00624C88"/>
    <w:rsid w:val="00624F56"/>
    <w:rsid w:val="00625B24"/>
    <w:rsid w:val="00630A89"/>
    <w:rsid w:val="00637D38"/>
    <w:rsid w:val="0064006E"/>
    <w:rsid w:val="006430A8"/>
    <w:rsid w:val="00646E6C"/>
    <w:rsid w:val="00656B56"/>
    <w:rsid w:val="00657B3A"/>
    <w:rsid w:val="00665691"/>
    <w:rsid w:val="00667083"/>
    <w:rsid w:val="00674017"/>
    <w:rsid w:val="006750FD"/>
    <w:rsid w:val="00682497"/>
    <w:rsid w:val="0068397C"/>
    <w:rsid w:val="006855F9"/>
    <w:rsid w:val="00692D35"/>
    <w:rsid w:val="00694C82"/>
    <w:rsid w:val="006953C8"/>
    <w:rsid w:val="00697D7E"/>
    <w:rsid w:val="006A3A3A"/>
    <w:rsid w:val="006A4283"/>
    <w:rsid w:val="006A6278"/>
    <w:rsid w:val="006B767B"/>
    <w:rsid w:val="006C2C11"/>
    <w:rsid w:val="006C3AF1"/>
    <w:rsid w:val="006C57C1"/>
    <w:rsid w:val="006D0A29"/>
    <w:rsid w:val="006D2230"/>
    <w:rsid w:val="006D5486"/>
    <w:rsid w:val="006D743C"/>
    <w:rsid w:val="006E7422"/>
    <w:rsid w:val="006F3A17"/>
    <w:rsid w:val="006F5C59"/>
    <w:rsid w:val="006F7150"/>
    <w:rsid w:val="00700C79"/>
    <w:rsid w:val="00701901"/>
    <w:rsid w:val="00706548"/>
    <w:rsid w:val="0071140D"/>
    <w:rsid w:val="007119FF"/>
    <w:rsid w:val="00711E47"/>
    <w:rsid w:val="00714028"/>
    <w:rsid w:val="00720978"/>
    <w:rsid w:val="0072351B"/>
    <w:rsid w:val="00737F90"/>
    <w:rsid w:val="00746450"/>
    <w:rsid w:val="0074716A"/>
    <w:rsid w:val="00747E79"/>
    <w:rsid w:val="00752670"/>
    <w:rsid w:val="00766E18"/>
    <w:rsid w:val="007676CC"/>
    <w:rsid w:val="00770987"/>
    <w:rsid w:val="0078064C"/>
    <w:rsid w:val="007914EE"/>
    <w:rsid w:val="00791E70"/>
    <w:rsid w:val="00792E73"/>
    <w:rsid w:val="00793728"/>
    <w:rsid w:val="007A1FA2"/>
    <w:rsid w:val="007A2F70"/>
    <w:rsid w:val="007A4AB9"/>
    <w:rsid w:val="007B18F4"/>
    <w:rsid w:val="007B3E57"/>
    <w:rsid w:val="007C0993"/>
    <w:rsid w:val="007C316B"/>
    <w:rsid w:val="007C4EB4"/>
    <w:rsid w:val="007C7AED"/>
    <w:rsid w:val="007D01AA"/>
    <w:rsid w:val="007D12CB"/>
    <w:rsid w:val="007D1C13"/>
    <w:rsid w:val="007D1CBC"/>
    <w:rsid w:val="007D2A45"/>
    <w:rsid w:val="007D5828"/>
    <w:rsid w:val="007D782E"/>
    <w:rsid w:val="007E35B9"/>
    <w:rsid w:val="007E3B3A"/>
    <w:rsid w:val="007E47B7"/>
    <w:rsid w:val="007E5073"/>
    <w:rsid w:val="007F0DE5"/>
    <w:rsid w:val="007F2C9C"/>
    <w:rsid w:val="00802EDB"/>
    <w:rsid w:val="00805659"/>
    <w:rsid w:val="00811B82"/>
    <w:rsid w:val="008144A4"/>
    <w:rsid w:val="00815CA5"/>
    <w:rsid w:val="00817CAD"/>
    <w:rsid w:val="00821008"/>
    <w:rsid w:val="0082109E"/>
    <w:rsid w:val="0082532F"/>
    <w:rsid w:val="008446FB"/>
    <w:rsid w:val="008509BC"/>
    <w:rsid w:val="0085145E"/>
    <w:rsid w:val="0085563D"/>
    <w:rsid w:val="00856388"/>
    <w:rsid w:val="00867083"/>
    <w:rsid w:val="00874CAE"/>
    <w:rsid w:val="00882DE3"/>
    <w:rsid w:val="008878E3"/>
    <w:rsid w:val="0089022B"/>
    <w:rsid w:val="00892035"/>
    <w:rsid w:val="00892DBF"/>
    <w:rsid w:val="0089566C"/>
    <w:rsid w:val="00897629"/>
    <w:rsid w:val="008A0B30"/>
    <w:rsid w:val="008A7DD1"/>
    <w:rsid w:val="008A7E84"/>
    <w:rsid w:val="008B083C"/>
    <w:rsid w:val="008B6447"/>
    <w:rsid w:val="008B6BDD"/>
    <w:rsid w:val="008C04CE"/>
    <w:rsid w:val="008C06B3"/>
    <w:rsid w:val="008C71AC"/>
    <w:rsid w:val="008C7D58"/>
    <w:rsid w:val="008D7A21"/>
    <w:rsid w:val="008E3FAA"/>
    <w:rsid w:val="008F0689"/>
    <w:rsid w:val="008F0C0C"/>
    <w:rsid w:val="008F406B"/>
    <w:rsid w:val="008F7A6D"/>
    <w:rsid w:val="009046F9"/>
    <w:rsid w:val="009047C2"/>
    <w:rsid w:val="00906947"/>
    <w:rsid w:val="00911EFB"/>
    <w:rsid w:val="00917CC6"/>
    <w:rsid w:val="00925C97"/>
    <w:rsid w:val="0092680C"/>
    <w:rsid w:val="0093050F"/>
    <w:rsid w:val="00930F04"/>
    <w:rsid w:val="00936E74"/>
    <w:rsid w:val="009426DD"/>
    <w:rsid w:val="00943DE5"/>
    <w:rsid w:val="009444FA"/>
    <w:rsid w:val="00945F31"/>
    <w:rsid w:val="00950524"/>
    <w:rsid w:val="009553E1"/>
    <w:rsid w:val="00957D95"/>
    <w:rsid w:val="00961D21"/>
    <w:rsid w:val="009625F8"/>
    <w:rsid w:val="00964DC8"/>
    <w:rsid w:val="00966081"/>
    <w:rsid w:val="00972215"/>
    <w:rsid w:val="00975C33"/>
    <w:rsid w:val="00977168"/>
    <w:rsid w:val="009778FF"/>
    <w:rsid w:val="00980C6E"/>
    <w:rsid w:val="00995D8E"/>
    <w:rsid w:val="009A16E3"/>
    <w:rsid w:val="009A3C84"/>
    <w:rsid w:val="009A5246"/>
    <w:rsid w:val="009A6BDE"/>
    <w:rsid w:val="009B1292"/>
    <w:rsid w:val="009B1355"/>
    <w:rsid w:val="009B65D3"/>
    <w:rsid w:val="009C1CA3"/>
    <w:rsid w:val="009D3C83"/>
    <w:rsid w:val="009D4804"/>
    <w:rsid w:val="009D4FA4"/>
    <w:rsid w:val="009D76BD"/>
    <w:rsid w:val="009D7DAC"/>
    <w:rsid w:val="009E1543"/>
    <w:rsid w:val="009E1E44"/>
    <w:rsid w:val="009E3454"/>
    <w:rsid w:val="009E4C8B"/>
    <w:rsid w:val="009E5E07"/>
    <w:rsid w:val="009F3D38"/>
    <w:rsid w:val="009F6556"/>
    <w:rsid w:val="00A00222"/>
    <w:rsid w:val="00A0077B"/>
    <w:rsid w:val="00A0121F"/>
    <w:rsid w:val="00A10C62"/>
    <w:rsid w:val="00A12579"/>
    <w:rsid w:val="00A12EBA"/>
    <w:rsid w:val="00A16A37"/>
    <w:rsid w:val="00A24E03"/>
    <w:rsid w:val="00A26CC7"/>
    <w:rsid w:val="00A30DBE"/>
    <w:rsid w:val="00A42FD4"/>
    <w:rsid w:val="00A65BF4"/>
    <w:rsid w:val="00A664DC"/>
    <w:rsid w:val="00A7133E"/>
    <w:rsid w:val="00A75F50"/>
    <w:rsid w:val="00A81E91"/>
    <w:rsid w:val="00A83592"/>
    <w:rsid w:val="00A85292"/>
    <w:rsid w:val="00A90124"/>
    <w:rsid w:val="00A903EC"/>
    <w:rsid w:val="00A90A52"/>
    <w:rsid w:val="00A91A8D"/>
    <w:rsid w:val="00AA397A"/>
    <w:rsid w:val="00AA66C3"/>
    <w:rsid w:val="00AB15FB"/>
    <w:rsid w:val="00AB178B"/>
    <w:rsid w:val="00AB54EE"/>
    <w:rsid w:val="00AB764D"/>
    <w:rsid w:val="00AC2020"/>
    <w:rsid w:val="00AD0DBA"/>
    <w:rsid w:val="00AD1E28"/>
    <w:rsid w:val="00AD68D7"/>
    <w:rsid w:val="00AE08B2"/>
    <w:rsid w:val="00AE17D7"/>
    <w:rsid w:val="00AE236C"/>
    <w:rsid w:val="00AE4466"/>
    <w:rsid w:val="00AE63D1"/>
    <w:rsid w:val="00AF639A"/>
    <w:rsid w:val="00B04728"/>
    <w:rsid w:val="00B049BC"/>
    <w:rsid w:val="00B04AFF"/>
    <w:rsid w:val="00B12BBE"/>
    <w:rsid w:val="00B2119C"/>
    <w:rsid w:val="00B2183D"/>
    <w:rsid w:val="00B238A9"/>
    <w:rsid w:val="00B27ECA"/>
    <w:rsid w:val="00B31FF6"/>
    <w:rsid w:val="00B457A2"/>
    <w:rsid w:val="00B56D2A"/>
    <w:rsid w:val="00B64B99"/>
    <w:rsid w:val="00B6698B"/>
    <w:rsid w:val="00B73499"/>
    <w:rsid w:val="00B73D1C"/>
    <w:rsid w:val="00B74394"/>
    <w:rsid w:val="00B82BF2"/>
    <w:rsid w:val="00B83A52"/>
    <w:rsid w:val="00B90A80"/>
    <w:rsid w:val="00B94874"/>
    <w:rsid w:val="00BA2DCE"/>
    <w:rsid w:val="00BA4B17"/>
    <w:rsid w:val="00BB5148"/>
    <w:rsid w:val="00BC31C2"/>
    <w:rsid w:val="00BC3F4B"/>
    <w:rsid w:val="00BC508A"/>
    <w:rsid w:val="00BD10BA"/>
    <w:rsid w:val="00BD20D5"/>
    <w:rsid w:val="00BD37E0"/>
    <w:rsid w:val="00BD72D5"/>
    <w:rsid w:val="00BE5243"/>
    <w:rsid w:val="00BE6068"/>
    <w:rsid w:val="00BF1B46"/>
    <w:rsid w:val="00BF3B6A"/>
    <w:rsid w:val="00BF4298"/>
    <w:rsid w:val="00BF4E86"/>
    <w:rsid w:val="00BF57D1"/>
    <w:rsid w:val="00C057AF"/>
    <w:rsid w:val="00C065F2"/>
    <w:rsid w:val="00C07191"/>
    <w:rsid w:val="00C108A7"/>
    <w:rsid w:val="00C176A4"/>
    <w:rsid w:val="00C202F1"/>
    <w:rsid w:val="00C20523"/>
    <w:rsid w:val="00C27882"/>
    <w:rsid w:val="00C358DB"/>
    <w:rsid w:val="00C370D9"/>
    <w:rsid w:val="00C37702"/>
    <w:rsid w:val="00C41AAE"/>
    <w:rsid w:val="00C4467E"/>
    <w:rsid w:val="00C51822"/>
    <w:rsid w:val="00C56C3B"/>
    <w:rsid w:val="00C64777"/>
    <w:rsid w:val="00C71124"/>
    <w:rsid w:val="00C7630A"/>
    <w:rsid w:val="00C77AF4"/>
    <w:rsid w:val="00C8081F"/>
    <w:rsid w:val="00C8301A"/>
    <w:rsid w:val="00C85BCB"/>
    <w:rsid w:val="00C96B9A"/>
    <w:rsid w:val="00CA3565"/>
    <w:rsid w:val="00CA78A2"/>
    <w:rsid w:val="00CB10F0"/>
    <w:rsid w:val="00CB11DB"/>
    <w:rsid w:val="00CB1F3B"/>
    <w:rsid w:val="00CD173B"/>
    <w:rsid w:val="00CE0A2D"/>
    <w:rsid w:val="00CE2B08"/>
    <w:rsid w:val="00CE7761"/>
    <w:rsid w:val="00CF257F"/>
    <w:rsid w:val="00D005C3"/>
    <w:rsid w:val="00D01A7F"/>
    <w:rsid w:val="00D1021E"/>
    <w:rsid w:val="00D1077F"/>
    <w:rsid w:val="00D13CD8"/>
    <w:rsid w:val="00D16DCF"/>
    <w:rsid w:val="00D22F48"/>
    <w:rsid w:val="00D2570C"/>
    <w:rsid w:val="00D32A2D"/>
    <w:rsid w:val="00D32FB4"/>
    <w:rsid w:val="00D37F3D"/>
    <w:rsid w:val="00D411A3"/>
    <w:rsid w:val="00D43EAA"/>
    <w:rsid w:val="00D5456B"/>
    <w:rsid w:val="00D6040E"/>
    <w:rsid w:val="00D6184A"/>
    <w:rsid w:val="00D7358C"/>
    <w:rsid w:val="00D73FDD"/>
    <w:rsid w:val="00D82BFC"/>
    <w:rsid w:val="00D836B8"/>
    <w:rsid w:val="00D856C6"/>
    <w:rsid w:val="00D93F9B"/>
    <w:rsid w:val="00D943DB"/>
    <w:rsid w:val="00D97BE9"/>
    <w:rsid w:val="00DA1B6C"/>
    <w:rsid w:val="00DA2BE8"/>
    <w:rsid w:val="00DA336D"/>
    <w:rsid w:val="00DA3A65"/>
    <w:rsid w:val="00DA4152"/>
    <w:rsid w:val="00DC1258"/>
    <w:rsid w:val="00DC175D"/>
    <w:rsid w:val="00DC2E8B"/>
    <w:rsid w:val="00DC3068"/>
    <w:rsid w:val="00DC4D52"/>
    <w:rsid w:val="00DC52B3"/>
    <w:rsid w:val="00DC5DB1"/>
    <w:rsid w:val="00DC69D9"/>
    <w:rsid w:val="00DD1F23"/>
    <w:rsid w:val="00DD2DF0"/>
    <w:rsid w:val="00DE0911"/>
    <w:rsid w:val="00DE6AB0"/>
    <w:rsid w:val="00DF1785"/>
    <w:rsid w:val="00DF1A1A"/>
    <w:rsid w:val="00E2263E"/>
    <w:rsid w:val="00E25439"/>
    <w:rsid w:val="00E27737"/>
    <w:rsid w:val="00E35FCB"/>
    <w:rsid w:val="00E422C6"/>
    <w:rsid w:val="00E42D0A"/>
    <w:rsid w:val="00E439B5"/>
    <w:rsid w:val="00E54961"/>
    <w:rsid w:val="00E62AEC"/>
    <w:rsid w:val="00E65CD1"/>
    <w:rsid w:val="00E67DD1"/>
    <w:rsid w:val="00E71063"/>
    <w:rsid w:val="00E72B07"/>
    <w:rsid w:val="00E80722"/>
    <w:rsid w:val="00E869E7"/>
    <w:rsid w:val="00E870C6"/>
    <w:rsid w:val="00E920E0"/>
    <w:rsid w:val="00EA3943"/>
    <w:rsid w:val="00EA39BB"/>
    <w:rsid w:val="00EA5D6C"/>
    <w:rsid w:val="00EB0595"/>
    <w:rsid w:val="00EB5831"/>
    <w:rsid w:val="00EB615E"/>
    <w:rsid w:val="00EC5159"/>
    <w:rsid w:val="00EC5425"/>
    <w:rsid w:val="00EC6D7F"/>
    <w:rsid w:val="00EE3E97"/>
    <w:rsid w:val="00EE4645"/>
    <w:rsid w:val="00EE66E5"/>
    <w:rsid w:val="00EF0255"/>
    <w:rsid w:val="00EF28E7"/>
    <w:rsid w:val="00EF2E83"/>
    <w:rsid w:val="00EF35E8"/>
    <w:rsid w:val="00F041AE"/>
    <w:rsid w:val="00F0459B"/>
    <w:rsid w:val="00F049B4"/>
    <w:rsid w:val="00F20276"/>
    <w:rsid w:val="00F2174C"/>
    <w:rsid w:val="00F26CF4"/>
    <w:rsid w:val="00F3741F"/>
    <w:rsid w:val="00F400C1"/>
    <w:rsid w:val="00F403A5"/>
    <w:rsid w:val="00F41CBD"/>
    <w:rsid w:val="00F42454"/>
    <w:rsid w:val="00F4267C"/>
    <w:rsid w:val="00F434AC"/>
    <w:rsid w:val="00F52BBD"/>
    <w:rsid w:val="00F53AFC"/>
    <w:rsid w:val="00F55180"/>
    <w:rsid w:val="00F55DD9"/>
    <w:rsid w:val="00F60970"/>
    <w:rsid w:val="00F628C7"/>
    <w:rsid w:val="00F62F53"/>
    <w:rsid w:val="00F6667B"/>
    <w:rsid w:val="00F81AA2"/>
    <w:rsid w:val="00F827B3"/>
    <w:rsid w:val="00F87881"/>
    <w:rsid w:val="00F90C1E"/>
    <w:rsid w:val="00F93D9F"/>
    <w:rsid w:val="00F97D7E"/>
    <w:rsid w:val="00FA2ED3"/>
    <w:rsid w:val="00FA346E"/>
    <w:rsid w:val="00FA6723"/>
    <w:rsid w:val="00FA6F49"/>
    <w:rsid w:val="00FB0E8D"/>
    <w:rsid w:val="00FB2FC4"/>
    <w:rsid w:val="00FC596B"/>
    <w:rsid w:val="00FC65E6"/>
    <w:rsid w:val="00FC773D"/>
    <w:rsid w:val="00FD053E"/>
    <w:rsid w:val="00FD37E9"/>
    <w:rsid w:val="00FE0586"/>
    <w:rsid w:val="00FE09A9"/>
    <w:rsid w:val="00FE52A2"/>
    <w:rsid w:val="00FE5C43"/>
    <w:rsid w:val="00FF2889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82B"/>
    <w:rPr>
      <w:rFonts w:eastAsia="SimSun"/>
      <w:sz w:val="24"/>
      <w:szCs w:val="24"/>
      <w:lang w:val="fi-FI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englisch">
    <w:name w:val="Standard englisch"/>
    <w:basedOn w:val="Normlny"/>
    <w:link w:val="StandardenglischChar"/>
    <w:uiPriority w:val="99"/>
    <w:rsid w:val="0009182B"/>
    <w:pPr>
      <w:widowControl w:val="0"/>
    </w:pPr>
    <w:rPr>
      <w:rFonts w:ascii="Arial" w:eastAsia="Times New Roman" w:hAnsi="Arial"/>
      <w:sz w:val="22"/>
      <w:szCs w:val="20"/>
      <w:lang w:val="en-GB" w:eastAsia="de-DE"/>
    </w:rPr>
  </w:style>
  <w:style w:type="paragraph" w:styleId="Normlnywebov">
    <w:name w:val="Normal (Web)"/>
    <w:basedOn w:val="Normlny"/>
    <w:uiPriority w:val="99"/>
    <w:rsid w:val="0009182B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styleId="Siln">
    <w:name w:val="Strong"/>
    <w:uiPriority w:val="99"/>
    <w:qFormat/>
    <w:rsid w:val="0009182B"/>
    <w:rPr>
      <w:rFonts w:cs="Times New Roman"/>
      <w:b/>
    </w:rPr>
  </w:style>
  <w:style w:type="character" w:customStyle="1" w:styleId="StandardenglischChar">
    <w:name w:val="Standard englisch Char"/>
    <w:link w:val="Standardenglisch"/>
    <w:uiPriority w:val="99"/>
    <w:locked/>
    <w:rsid w:val="0009182B"/>
    <w:rPr>
      <w:rFonts w:ascii="Arial" w:hAnsi="Arial"/>
      <w:snapToGrid w:val="0"/>
      <w:sz w:val="22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091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0C06"/>
    <w:rPr>
      <w:rFonts w:eastAsia="SimSun"/>
      <w:sz w:val="0"/>
      <w:szCs w:val="0"/>
      <w:lang w:val="fi-FI"/>
    </w:rPr>
  </w:style>
  <w:style w:type="paragraph" w:customStyle="1" w:styleId="Default">
    <w:name w:val="Default"/>
    <w:uiPriority w:val="99"/>
    <w:rsid w:val="000918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paragraph" w:styleId="Pta">
    <w:name w:val="footer"/>
    <w:basedOn w:val="Normlny"/>
    <w:link w:val="Pt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character" w:styleId="slostrany">
    <w:name w:val="page number"/>
    <w:uiPriority w:val="99"/>
    <w:rsid w:val="006079C5"/>
    <w:rPr>
      <w:rFonts w:cs="Times New Roman"/>
    </w:rPr>
  </w:style>
  <w:style w:type="character" w:styleId="Hypertextovprepojenie">
    <w:name w:val="Hyperlink"/>
    <w:uiPriority w:val="99"/>
    <w:rsid w:val="007914EE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7914EE"/>
    <w:pPr>
      <w:spacing w:after="140" w:line="280" w:lineRule="atLeast"/>
    </w:pPr>
    <w:rPr>
      <w:rFonts w:ascii="Verdana" w:eastAsia="Times New Roman" w:hAnsi="Verdana"/>
      <w:sz w:val="18"/>
      <w:szCs w:val="20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7914EE"/>
    <w:rPr>
      <w:rFonts w:ascii="Verdana" w:hAnsi="Verdana"/>
      <w:sz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182B"/>
    <w:rPr>
      <w:rFonts w:eastAsia="SimSun"/>
      <w:sz w:val="24"/>
      <w:szCs w:val="24"/>
      <w:lang w:val="fi-FI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englisch">
    <w:name w:val="Standard englisch"/>
    <w:basedOn w:val="Normlny"/>
    <w:link w:val="StandardenglischChar"/>
    <w:uiPriority w:val="99"/>
    <w:rsid w:val="0009182B"/>
    <w:pPr>
      <w:widowControl w:val="0"/>
    </w:pPr>
    <w:rPr>
      <w:rFonts w:ascii="Arial" w:eastAsia="Times New Roman" w:hAnsi="Arial"/>
      <w:sz w:val="22"/>
      <w:szCs w:val="20"/>
      <w:lang w:val="en-GB" w:eastAsia="de-DE"/>
    </w:rPr>
  </w:style>
  <w:style w:type="paragraph" w:styleId="Normlnywebov">
    <w:name w:val="Normal (Web)"/>
    <w:basedOn w:val="Normlny"/>
    <w:uiPriority w:val="99"/>
    <w:rsid w:val="0009182B"/>
    <w:pPr>
      <w:spacing w:before="100" w:beforeAutospacing="1" w:after="100" w:afterAutospacing="1"/>
    </w:pPr>
    <w:rPr>
      <w:rFonts w:eastAsia="Times New Roman"/>
      <w:lang w:val="de-DE" w:eastAsia="de-DE"/>
    </w:rPr>
  </w:style>
  <w:style w:type="character" w:styleId="Siln">
    <w:name w:val="Strong"/>
    <w:uiPriority w:val="99"/>
    <w:qFormat/>
    <w:rsid w:val="0009182B"/>
    <w:rPr>
      <w:rFonts w:cs="Times New Roman"/>
      <w:b/>
    </w:rPr>
  </w:style>
  <w:style w:type="character" w:customStyle="1" w:styleId="StandardenglischChar">
    <w:name w:val="Standard englisch Char"/>
    <w:link w:val="Standardenglisch"/>
    <w:uiPriority w:val="99"/>
    <w:locked/>
    <w:rsid w:val="0009182B"/>
    <w:rPr>
      <w:rFonts w:ascii="Arial" w:hAnsi="Arial"/>
      <w:snapToGrid w:val="0"/>
      <w:sz w:val="22"/>
      <w:lang w:val="en-GB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0918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0C06"/>
    <w:rPr>
      <w:rFonts w:eastAsia="SimSun"/>
      <w:sz w:val="0"/>
      <w:szCs w:val="0"/>
      <w:lang w:val="fi-FI"/>
    </w:rPr>
  </w:style>
  <w:style w:type="paragraph" w:customStyle="1" w:styleId="Default">
    <w:name w:val="Default"/>
    <w:uiPriority w:val="99"/>
    <w:rsid w:val="000918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paragraph" w:styleId="Pta">
    <w:name w:val="footer"/>
    <w:basedOn w:val="Normlny"/>
    <w:link w:val="PtaChar"/>
    <w:uiPriority w:val="99"/>
    <w:rsid w:val="00347C9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347C98"/>
    <w:rPr>
      <w:rFonts w:eastAsia="SimSun"/>
      <w:snapToGrid w:val="0"/>
      <w:sz w:val="24"/>
      <w:lang w:val="fi-FI" w:eastAsia="en-GB"/>
    </w:rPr>
  </w:style>
  <w:style w:type="character" w:styleId="slostrany">
    <w:name w:val="page number"/>
    <w:uiPriority w:val="99"/>
    <w:rsid w:val="006079C5"/>
    <w:rPr>
      <w:rFonts w:cs="Times New Roman"/>
    </w:rPr>
  </w:style>
  <w:style w:type="character" w:styleId="Hypertextovprepojenie">
    <w:name w:val="Hyperlink"/>
    <w:uiPriority w:val="99"/>
    <w:rsid w:val="007914EE"/>
    <w:rPr>
      <w:rFonts w:cs="Times New Roman"/>
      <w:color w:val="0000FF"/>
      <w:u w:val="single"/>
    </w:rPr>
  </w:style>
  <w:style w:type="paragraph" w:customStyle="1" w:styleId="BodytextAgency">
    <w:name w:val="Body text (Agency)"/>
    <w:basedOn w:val="Normlny"/>
    <w:link w:val="BodytextAgencyChar"/>
    <w:uiPriority w:val="99"/>
    <w:rsid w:val="007914EE"/>
    <w:pPr>
      <w:spacing w:after="140" w:line="280" w:lineRule="atLeast"/>
    </w:pPr>
    <w:rPr>
      <w:rFonts w:ascii="Verdana" w:eastAsia="Times New Roman" w:hAnsi="Verdana"/>
      <w:sz w:val="18"/>
      <w:szCs w:val="20"/>
      <w:lang w:val="en-GB"/>
    </w:rPr>
  </w:style>
  <w:style w:type="character" w:customStyle="1" w:styleId="BodytextAgencyChar">
    <w:name w:val="Body text (Agency) Char"/>
    <w:link w:val="BodytextAgency"/>
    <w:uiPriority w:val="99"/>
    <w:locked/>
    <w:rsid w:val="007914EE"/>
    <w:rPr>
      <w:rFonts w:ascii="Verdana" w:hAnsi="Verdana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474EE-A056-437A-9350-22C71CB6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2172</Words>
  <Characters>12386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mt-g</Company>
  <LinksUpToDate>false</LinksUpToDate>
  <CharactersWithSpaces>14529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translator</dc:creator>
  <cp:lastModifiedBy>marianna forgacova</cp:lastModifiedBy>
  <cp:revision>4</cp:revision>
  <dcterms:created xsi:type="dcterms:W3CDTF">2019-12-12T12:40:00Z</dcterms:created>
  <dcterms:modified xsi:type="dcterms:W3CDTF">2019-12-12T12:40:00Z</dcterms:modified>
</cp:coreProperties>
</file>