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proofErr w:type="spellStart"/>
      <w:r w:rsidRPr="00011BF9">
        <w:rPr>
          <w:b/>
          <w:sz w:val="22"/>
          <w:szCs w:val="22"/>
        </w:rPr>
        <w:t>amylmetakrezol</w:t>
      </w:r>
      <w:proofErr w:type="spellEnd"/>
      <w:r w:rsidRPr="00011BF9">
        <w:rPr>
          <w:b/>
          <w:sz w:val="22"/>
          <w:szCs w:val="22"/>
        </w:rPr>
        <w:t>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0" w:name="_Toc410291235"/>
      <w:r w:rsidRPr="00D17469">
        <w:rPr>
          <w:b/>
          <w:sz w:val="22"/>
          <w:szCs w:val="22"/>
        </w:rPr>
        <w:t>Upozornenia a opatrenia</w:t>
      </w:r>
      <w:bookmarkEnd w:id="0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743C19A0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7DBA6FB1" w14:textId="77777777" w:rsidR="0004135A" w:rsidRPr="003E2278" w:rsidRDefault="000333E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745BD3F5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1DF452F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lastRenderedPageBreak/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PVC/PVDC/Al</w:t>
      </w:r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491EE9">
        <w:rPr>
          <w:b w:val="0"/>
          <w:sz w:val="22"/>
          <w:szCs w:val="22"/>
          <w:lang w:val="nl-NL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 xml:space="preserve">Dr. Max Pharma </w:t>
      </w:r>
      <w:proofErr w:type="spellStart"/>
      <w:r>
        <w:rPr>
          <w:sz w:val="22"/>
          <w:szCs w:val="22"/>
        </w:rPr>
        <w:t>s.r.o</w:t>
      </w:r>
      <w:proofErr w:type="spellEnd"/>
      <w:r>
        <w:rPr>
          <w:sz w:val="22"/>
          <w:szCs w:val="22"/>
        </w:rPr>
        <w:t>.</w:t>
      </w:r>
    </w:p>
    <w:p w14:paraId="762A112B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Na Florenci 2116/15</w:t>
      </w:r>
    </w:p>
    <w:p w14:paraId="46E1A558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Nové Město</w:t>
      </w:r>
    </w:p>
    <w:p w14:paraId="5990EB39" w14:textId="77777777" w:rsidR="00D0038F" w:rsidRPr="00491EE9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91EE9">
        <w:rPr>
          <w:bCs/>
          <w:sz w:val="22"/>
          <w:szCs w:val="22"/>
          <w:lang w:val="pt-PT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491EE9">
        <w:rPr>
          <w:bCs/>
          <w:sz w:val="22"/>
          <w:szCs w:val="22"/>
          <w:lang w:val="pt-PT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6E5DEA7" w14:textId="3055284E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M</w:t>
      </w:r>
      <w:r w:rsidR="00ED36B8" w:rsidRPr="00E01615">
        <w:rPr>
          <w:bCs/>
          <w:sz w:val="22"/>
          <w:szCs w:val="22"/>
          <w:highlight w:val="lightGray"/>
        </w:rPr>
        <w:t>AE</w:t>
      </w:r>
      <w:r w:rsidRPr="00E01615">
        <w:rPr>
          <w:bCs/>
          <w:sz w:val="22"/>
          <w:szCs w:val="22"/>
          <w:highlight w:val="lightGray"/>
        </w:rPr>
        <w:t xml:space="preserve"> Holding B</w:t>
      </w:r>
      <w:r w:rsidR="00ED36B8" w:rsidRPr="00E01615">
        <w:rPr>
          <w:bCs/>
          <w:sz w:val="22"/>
          <w:szCs w:val="22"/>
          <w:highlight w:val="lightGray"/>
        </w:rPr>
        <w:t>.</w:t>
      </w:r>
      <w:r w:rsidRPr="00E01615">
        <w:rPr>
          <w:bCs/>
          <w:sz w:val="22"/>
          <w:szCs w:val="22"/>
          <w:highlight w:val="lightGray"/>
        </w:rPr>
        <w:t xml:space="preserve">V, </w:t>
      </w:r>
    </w:p>
    <w:p w14:paraId="6B9BA59A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Amsterdamestraatweg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22, AB </w:t>
      </w:r>
      <w:proofErr w:type="spellStart"/>
      <w:r w:rsidRPr="00E01615">
        <w:rPr>
          <w:bCs/>
          <w:sz w:val="22"/>
          <w:szCs w:val="22"/>
          <w:highlight w:val="lightGray"/>
        </w:rPr>
        <w:t>Abcoude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</w:p>
    <w:p w14:paraId="4D2CE561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1931 Holandsko</w:t>
      </w:r>
    </w:p>
    <w:p w14:paraId="5E880ED1" w14:textId="77777777" w:rsidR="001D4A68" w:rsidRPr="00E01615" w:rsidRDefault="001D4A68" w:rsidP="004543A0">
      <w:pPr>
        <w:pStyle w:val="Default"/>
        <w:rPr>
          <w:bCs/>
          <w:sz w:val="22"/>
          <w:szCs w:val="22"/>
          <w:highlight w:val="lightGray"/>
        </w:rPr>
      </w:pPr>
    </w:p>
    <w:p w14:paraId="27D775D2" w14:textId="77777777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Klosterfrau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Gmbh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. </w:t>
      </w:r>
    </w:p>
    <w:p w14:paraId="0FCFD36E" w14:textId="62A09839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Motzener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Stra</w:t>
      </w:r>
      <w:r w:rsidR="00E01615" w:rsidRPr="00E01615">
        <w:rPr>
          <w:bCs/>
          <w:sz w:val="22"/>
          <w:szCs w:val="22"/>
          <w:highlight w:val="lightGray"/>
        </w:rPr>
        <w:t>ß</w:t>
      </w:r>
      <w:r w:rsidRPr="00E01615">
        <w:rPr>
          <w:bCs/>
          <w:sz w:val="22"/>
          <w:szCs w:val="22"/>
          <w:highlight w:val="lightGray"/>
        </w:rPr>
        <w:t>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41</w:t>
      </w:r>
    </w:p>
    <w:p w14:paraId="32EEEA25" w14:textId="2E3C0B7F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12277</w:t>
      </w:r>
    </w:p>
    <w:p w14:paraId="4BB52EC1" w14:textId="1F61ED19" w:rsidR="00231481" w:rsidRDefault="001D4A68" w:rsidP="004543A0">
      <w:pPr>
        <w:pStyle w:val="Default"/>
        <w:rPr>
          <w:bCs/>
          <w:sz w:val="22"/>
          <w:szCs w:val="22"/>
        </w:rPr>
      </w:pPr>
      <w:proofErr w:type="spellStart"/>
      <w:r w:rsidRPr="00E01615">
        <w:rPr>
          <w:bCs/>
          <w:sz w:val="22"/>
          <w:szCs w:val="22"/>
          <w:highlight w:val="lightGray"/>
        </w:rPr>
        <w:t>Nemecko</w:t>
      </w:r>
      <w:proofErr w:type="spellEnd"/>
    </w:p>
    <w:p w14:paraId="47431617" w14:textId="3E0C89E6" w:rsidR="00E67269" w:rsidRPr="00491EE9" w:rsidRDefault="00E67269" w:rsidP="00491EE9">
      <w:pPr>
        <w:rPr>
          <w:bCs/>
          <w:sz w:val="22"/>
          <w:szCs w:val="22"/>
          <w:highlight w:val="lightGray"/>
        </w:rPr>
      </w:pPr>
    </w:p>
    <w:p w14:paraId="3CCC6386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14:paraId="0812DB68" w14:textId="77777777" w:rsidR="00325B6B" w:rsidRDefault="00325B6B" w:rsidP="00325B6B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14:paraId="5677E272" w14:textId="77777777" w:rsidR="00325B6B" w:rsidRPr="009854B2" w:rsidRDefault="00325B6B" w:rsidP="00325B6B">
      <w:pPr>
        <w:rPr>
          <w:bCs/>
          <w:sz w:val="22"/>
          <w:szCs w:val="22"/>
          <w:highlight w:val="lightGray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14:paraId="50371C0F" w14:textId="77777777" w:rsidR="00325B6B" w:rsidRPr="001D0D3B" w:rsidRDefault="00325B6B" w:rsidP="00325B6B">
      <w:pPr>
        <w:rPr>
          <w:bCs/>
          <w:sz w:val="22"/>
          <w:szCs w:val="22"/>
          <w:highlight w:val="lightGray"/>
          <w:lang w:val="es-ES_tradnl"/>
        </w:rPr>
      </w:pPr>
      <w:r w:rsidRPr="001D0D3B">
        <w:rPr>
          <w:bCs/>
          <w:sz w:val="22"/>
          <w:szCs w:val="22"/>
          <w:highlight w:val="lightGray"/>
          <w:lang w:val="es-ES_tradnl"/>
        </w:rPr>
        <w:t>Španielsko</w:t>
      </w:r>
    </w:p>
    <w:p w14:paraId="53B75F35" w14:textId="77777777" w:rsidR="00325B6B" w:rsidRPr="00D17469" w:rsidRDefault="00325B6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1651C0F6" w14:textId="77777777" w:rsidR="001D4A68" w:rsidRPr="008228AE" w:rsidRDefault="001D4A68" w:rsidP="001D4A68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 w:rsidRPr="00B35900">
        <w:rPr>
          <w:sz w:val="22"/>
          <w:szCs w:val="22"/>
          <w:lang w:val="cs-CZ"/>
        </w:rPr>
        <w:t>Portugalsko</w:t>
      </w:r>
      <w:r w:rsidRPr="00B35900">
        <w:rPr>
          <w:sz w:val="22"/>
          <w:szCs w:val="22"/>
          <w:lang w:val="cs-CZ"/>
        </w:rPr>
        <w:tab/>
      </w:r>
      <w:proofErr w:type="spellStart"/>
      <w:r w:rsidRPr="00B35900">
        <w:rPr>
          <w:sz w:val="22"/>
          <w:szCs w:val="22"/>
          <w:lang w:val="cs-CZ"/>
        </w:rPr>
        <w:t>Mentocaína</w:t>
      </w:r>
      <w:proofErr w:type="spellEnd"/>
      <w:r w:rsidRPr="00B35900">
        <w:rPr>
          <w:sz w:val="22"/>
          <w:szCs w:val="22"/>
          <w:lang w:val="cs-CZ"/>
        </w:rPr>
        <w:t xml:space="preserve"> </w:t>
      </w:r>
      <w:proofErr w:type="spellStart"/>
      <w:r w:rsidRPr="00B35900">
        <w:rPr>
          <w:sz w:val="22"/>
          <w:szCs w:val="22"/>
          <w:lang w:val="cs-CZ"/>
        </w:rPr>
        <w:t>Menta</w:t>
      </w:r>
      <w:proofErr w:type="spellEnd"/>
    </w:p>
    <w:p w14:paraId="2AF1B8F8" w14:textId="77777777" w:rsidR="001D4A68" w:rsidRPr="008228AE" w:rsidRDefault="001D4A68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19034CBF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 w:rsidR="00303529">
        <w:rPr>
          <w:b/>
          <w:sz w:val="22"/>
          <w:szCs w:val="22"/>
        </w:rPr>
        <w:t>v</w:t>
      </w:r>
      <w:r w:rsidR="00025BE6">
        <w:rPr>
          <w:b/>
          <w:sz w:val="22"/>
          <w:szCs w:val="22"/>
        </w:rPr>
        <w:t xml:space="preserve"> januári </w:t>
      </w:r>
      <w:r w:rsidR="00BD178C">
        <w:rPr>
          <w:b/>
          <w:sz w:val="22"/>
          <w:szCs w:val="22"/>
        </w:rPr>
        <w:t>20</w:t>
      </w:r>
      <w:r w:rsidR="00025BE6">
        <w:rPr>
          <w:b/>
          <w:sz w:val="22"/>
          <w:szCs w:val="22"/>
        </w:rPr>
        <w:t>20</w:t>
      </w:r>
      <w:bookmarkStart w:id="1" w:name="_GoBack"/>
      <w:bookmarkEnd w:id="1"/>
      <w:r w:rsidRPr="00D17469">
        <w:rPr>
          <w:b/>
          <w:sz w:val="22"/>
          <w:szCs w:val="22"/>
        </w:rPr>
        <w:t>.</w:t>
      </w:r>
    </w:p>
    <w:sectPr w:rsidR="00D3418D" w:rsidRPr="00D17469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A92C" w14:textId="77777777" w:rsidR="00F277BC" w:rsidRDefault="00F277BC">
      <w:r>
        <w:separator/>
      </w:r>
    </w:p>
  </w:endnote>
  <w:endnote w:type="continuationSeparator" w:id="0">
    <w:p w14:paraId="08EED96F" w14:textId="77777777" w:rsidR="00F277BC" w:rsidRDefault="00F2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4A6B91">
      <w:rPr>
        <w:rStyle w:val="slostrany"/>
        <w:noProof/>
        <w:sz w:val="20"/>
        <w:szCs w:val="20"/>
      </w:rPr>
      <w:t>4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A5279" w14:textId="77777777" w:rsidR="00F277BC" w:rsidRDefault="00F277BC">
      <w:r>
        <w:separator/>
      </w:r>
    </w:p>
  </w:footnote>
  <w:footnote w:type="continuationSeparator" w:id="0">
    <w:p w14:paraId="7DEC2779" w14:textId="77777777" w:rsidR="00F277BC" w:rsidRDefault="00F2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A4E7" w14:textId="656DBF28" w:rsidR="001D4A68" w:rsidRPr="00434C73" w:rsidRDefault="001D4A68" w:rsidP="00440EF3">
    <w:pPr>
      <w:autoSpaceDE w:val="0"/>
      <w:autoSpaceDN w:val="0"/>
      <w:adjustRightInd w:val="0"/>
      <w:rPr>
        <w:sz w:val="18"/>
        <w:szCs w:val="18"/>
      </w:rPr>
    </w:pPr>
    <w:r w:rsidRPr="00434C73">
      <w:rPr>
        <w:sz w:val="18"/>
        <w:szCs w:val="18"/>
      </w:rPr>
      <w:t>Príloha č. 1 k notifikácii o zmene</w:t>
    </w:r>
    <w:r w:rsidR="00434C73" w:rsidRPr="00463612">
      <w:rPr>
        <w:sz w:val="18"/>
        <w:szCs w:val="18"/>
      </w:rPr>
      <w:t>,</w:t>
    </w:r>
    <w:r w:rsidRPr="00434C73">
      <w:rPr>
        <w:sz w:val="18"/>
        <w:szCs w:val="18"/>
      </w:rPr>
      <w:t> </w:t>
    </w:r>
    <w:proofErr w:type="spellStart"/>
    <w:r w:rsidRPr="00434C73">
      <w:rPr>
        <w:sz w:val="18"/>
        <w:szCs w:val="18"/>
      </w:rPr>
      <w:t>ev.č</w:t>
    </w:r>
    <w:proofErr w:type="spellEnd"/>
    <w:r w:rsidR="00434C73" w:rsidRPr="00463612">
      <w:rPr>
        <w:sz w:val="18"/>
        <w:szCs w:val="18"/>
      </w:rPr>
      <w:t>.</w:t>
    </w:r>
    <w:r w:rsidRPr="00434C73">
      <w:rPr>
        <w:sz w:val="18"/>
        <w:szCs w:val="18"/>
      </w:rPr>
      <w:t xml:space="preserve">: </w:t>
    </w:r>
    <w:r w:rsidR="00774945">
      <w:rPr>
        <w:sz w:val="18"/>
        <w:szCs w:val="18"/>
      </w:rPr>
      <w:t>2019/</w:t>
    </w:r>
    <w:r w:rsidR="00025BE6">
      <w:rPr>
        <w:sz w:val="18"/>
        <w:szCs w:val="18"/>
      </w:rPr>
      <w:t>06801</w:t>
    </w:r>
    <w:r w:rsidR="00774945">
      <w:rPr>
        <w:sz w:val="18"/>
        <w:szCs w:val="18"/>
      </w:rPr>
      <w:t>-Z1A</w:t>
    </w:r>
  </w:p>
  <w:p w14:paraId="0DAFCF57" w14:textId="1546D757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11BF9"/>
    <w:rsid w:val="00017CE9"/>
    <w:rsid w:val="0002033D"/>
    <w:rsid w:val="0002089C"/>
    <w:rsid w:val="00025BE6"/>
    <w:rsid w:val="000333E8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C0E62"/>
    <w:rsid w:val="001C7DD2"/>
    <w:rsid w:val="001D0D3B"/>
    <w:rsid w:val="001D4A68"/>
    <w:rsid w:val="001E2D2E"/>
    <w:rsid w:val="00231481"/>
    <w:rsid w:val="00235C46"/>
    <w:rsid w:val="0024015A"/>
    <w:rsid w:val="00257F90"/>
    <w:rsid w:val="002804AC"/>
    <w:rsid w:val="00282B09"/>
    <w:rsid w:val="002D6553"/>
    <w:rsid w:val="00303529"/>
    <w:rsid w:val="00306DF3"/>
    <w:rsid w:val="00325B6B"/>
    <w:rsid w:val="00356426"/>
    <w:rsid w:val="00360DC7"/>
    <w:rsid w:val="003627AF"/>
    <w:rsid w:val="0039658D"/>
    <w:rsid w:val="003C7BAE"/>
    <w:rsid w:val="003E1048"/>
    <w:rsid w:val="003F0B20"/>
    <w:rsid w:val="003F39A7"/>
    <w:rsid w:val="00426B65"/>
    <w:rsid w:val="00434853"/>
    <w:rsid w:val="00434C73"/>
    <w:rsid w:val="00440EF3"/>
    <w:rsid w:val="004543A0"/>
    <w:rsid w:val="00463612"/>
    <w:rsid w:val="004759B9"/>
    <w:rsid w:val="00483B92"/>
    <w:rsid w:val="00491EE9"/>
    <w:rsid w:val="004A5E58"/>
    <w:rsid w:val="004A6B91"/>
    <w:rsid w:val="004B27B0"/>
    <w:rsid w:val="004D65C2"/>
    <w:rsid w:val="004F0087"/>
    <w:rsid w:val="0050490D"/>
    <w:rsid w:val="0052117A"/>
    <w:rsid w:val="00525E78"/>
    <w:rsid w:val="00547E3E"/>
    <w:rsid w:val="005576C0"/>
    <w:rsid w:val="00571DB5"/>
    <w:rsid w:val="00574DD1"/>
    <w:rsid w:val="00581B45"/>
    <w:rsid w:val="00596F58"/>
    <w:rsid w:val="005D73F6"/>
    <w:rsid w:val="00601006"/>
    <w:rsid w:val="00625255"/>
    <w:rsid w:val="0067427E"/>
    <w:rsid w:val="00684781"/>
    <w:rsid w:val="006916BC"/>
    <w:rsid w:val="006C0A37"/>
    <w:rsid w:val="006C189E"/>
    <w:rsid w:val="00700AD4"/>
    <w:rsid w:val="0070733F"/>
    <w:rsid w:val="0076040F"/>
    <w:rsid w:val="00772DDD"/>
    <w:rsid w:val="00774945"/>
    <w:rsid w:val="00785AE6"/>
    <w:rsid w:val="008406DF"/>
    <w:rsid w:val="0084076A"/>
    <w:rsid w:val="00862027"/>
    <w:rsid w:val="00876DAC"/>
    <w:rsid w:val="0089478E"/>
    <w:rsid w:val="008A17D3"/>
    <w:rsid w:val="008B08B8"/>
    <w:rsid w:val="008D2594"/>
    <w:rsid w:val="00920838"/>
    <w:rsid w:val="00927219"/>
    <w:rsid w:val="0094211B"/>
    <w:rsid w:val="009A2EC2"/>
    <w:rsid w:val="009A3EF5"/>
    <w:rsid w:val="009D0FC3"/>
    <w:rsid w:val="009E5DE5"/>
    <w:rsid w:val="00A05FB2"/>
    <w:rsid w:val="00A2079F"/>
    <w:rsid w:val="00A413E7"/>
    <w:rsid w:val="00A44111"/>
    <w:rsid w:val="00AA74FE"/>
    <w:rsid w:val="00AC024B"/>
    <w:rsid w:val="00AD0757"/>
    <w:rsid w:val="00B3794E"/>
    <w:rsid w:val="00B56D08"/>
    <w:rsid w:val="00B97A37"/>
    <w:rsid w:val="00BA3F37"/>
    <w:rsid w:val="00BB4765"/>
    <w:rsid w:val="00BD178C"/>
    <w:rsid w:val="00BD5045"/>
    <w:rsid w:val="00C00176"/>
    <w:rsid w:val="00C71FCD"/>
    <w:rsid w:val="00C8101C"/>
    <w:rsid w:val="00D0038F"/>
    <w:rsid w:val="00D3418D"/>
    <w:rsid w:val="00DA7794"/>
    <w:rsid w:val="00DF6E4A"/>
    <w:rsid w:val="00E01615"/>
    <w:rsid w:val="00E05CAF"/>
    <w:rsid w:val="00E33033"/>
    <w:rsid w:val="00E67269"/>
    <w:rsid w:val="00E90E21"/>
    <w:rsid w:val="00E96AA0"/>
    <w:rsid w:val="00EC3520"/>
    <w:rsid w:val="00EC72AE"/>
    <w:rsid w:val="00ED36B8"/>
    <w:rsid w:val="00F277BC"/>
    <w:rsid w:val="00F52BAB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DE43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Marosz</dc:creator>
  <cp:lastModifiedBy>ME</cp:lastModifiedBy>
  <cp:revision>3</cp:revision>
  <cp:lastPrinted>2019-01-24T06:50:00Z</cp:lastPrinted>
  <dcterms:created xsi:type="dcterms:W3CDTF">2020-01-21T11:53:00Z</dcterms:created>
  <dcterms:modified xsi:type="dcterms:W3CDTF">2020-01-21T11:54:00Z</dcterms:modified>
</cp:coreProperties>
</file>