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B7450" w14:textId="77777777" w:rsidR="00AD5503" w:rsidRPr="00B44967" w:rsidRDefault="00AD5503" w:rsidP="00AD5503">
      <w:pPr>
        <w:pStyle w:val="Zkladntext"/>
        <w:jc w:val="center"/>
        <w:rPr>
          <w:rFonts w:ascii="Times New Roman" w:hAnsi="Times New Roman"/>
          <w:b/>
          <w:sz w:val="22"/>
          <w:szCs w:val="22"/>
          <w:lang w:val="sk-SK"/>
        </w:rPr>
      </w:pPr>
      <w:r w:rsidRPr="00B44967">
        <w:rPr>
          <w:rFonts w:ascii="Times New Roman" w:hAnsi="Times New Roman"/>
          <w:b/>
          <w:sz w:val="22"/>
          <w:szCs w:val="22"/>
          <w:lang w:val="sk-SK"/>
        </w:rPr>
        <w:t>Písomná informácia pre používateľa</w:t>
      </w:r>
    </w:p>
    <w:p w14:paraId="3939E94B" w14:textId="77777777" w:rsidR="00AD5503" w:rsidRPr="00B44967" w:rsidRDefault="00AD5503" w:rsidP="00AD5503">
      <w:pPr>
        <w:pStyle w:val="Zkladntext"/>
        <w:jc w:val="center"/>
        <w:rPr>
          <w:rFonts w:ascii="Times New Roman" w:hAnsi="Times New Roman"/>
          <w:b/>
          <w:caps/>
          <w:sz w:val="22"/>
          <w:szCs w:val="22"/>
          <w:lang w:val="sk-SK"/>
        </w:rPr>
      </w:pPr>
    </w:p>
    <w:p w14:paraId="7DB7BFFA" w14:textId="77777777" w:rsidR="00AD5503" w:rsidRPr="00B44967" w:rsidRDefault="00AD5503" w:rsidP="00AD5503">
      <w:pPr>
        <w:pStyle w:val="Zkladntext"/>
        <w:jc w:val="center"/>
        <w:rPr>
          <w:rFonts w:ascii="Times New Roman" w:hAnsi="Times New Roman"/>
          <w:b/>
          <w:sz w:val="22"/>
          <w:szCs w:val="22"/>
          <w:lang w:val="sk-SK"/>
        </w:rPr>
      </w:pPr>
      <w:r w:rsidRPr="00B44967">
        <w:rPr>
          <w:rFonts w:ascii="Times New Roman" w:hAnsi="Times New Roman"/>
          <w:b/>
          <w:sz w:val="22"/>
          <w:szCs w:val="22"/>
          <w:lang w:val="sk-SK"/>
        </w:rPr>
        <w:t>Atucare 0,5 mg/0,4 mg tvrdé kapsuly</w:t>
      </w:r>
    </w:p>
    <w:p w14:paraId="0D4CE2F1" w14:textId="77777777" w:rsidR="00AD5503" w:rsidRPr="00B44967" w:rsidRDefault="00AD5503" w:rsidP="00AD5503">
      <w:pPr>
        <w:jc w:val="center"/>
        <w:rPr>
          <w:noProof/>
          <w:sz w:val="22"/>
          <w:szCs w:val="22"/>
        </w:rPr>
      </w:pPr>
      <w:r w:rsidRPr="00B44967">
        <w:rPr>
          <w:noProof/>
          <w:sz w:val="22"/>
          <w:szCs w:val="22"/>
        </w:rPr>
        <w:t>dutasterid/</w:t>
      </w:r>
      <w:r w:rsidRPr="00B44967">
        <w:rPr>
          <w:sz w:val="22"/>
          <w:szCs w:val="22"/>
        </w:rPr>
        <w:t>tamsulozíniumchlorid</w:t>
      </w:r>
    </w:p>
    <w:p w14:paraId="59AAFA9C" w14:textId="77777777" w:rsidR="00AD5503" w:rsidRPr="00B44967" w:rsidRDefault="00AD5503" w:rsidP="00AD5503">
      <w:pPr>
        <w:pStyle w:val="Zkladntext"/>
        <w:rPr>
          <w:rFonts w:ascii="Times New Roman" w:hAnsi="Times New Roman"/>
          <w:sz w:val="22"/>
          <w:szCs w:val="22"/>
          <w:lang w:val="sk-SK"/>
        </w:rPr>
      </w:pPr>
    </w:p>
    <w:p w14:paraId="0F5D2251" w14:textId="77777777" w:rsidR="00AD5503" w:rsidRPr="00B44967" w:rsidRDefault="00AD5503" w:rsidP="00AD5503">
      <w:pPr>
        <w:pStyle w:val="Zkladntext"/>
        <w:rPr>
          <w:rFonts w:ascii="Times New Roman" w:hAnsi="Times New Roman"/>
          <w:b/>
          <w:sz w:val="22"/>
          <w:szCs w:val="22"/>
          <w:lang w:val="sk-SK"/>
        </w:rPr>
      </w:pPr>
      <w:r w:rsidRPr="00B44967">
        <w:rPr>
          <w:rFonts w:ascii="Times New Roman" w:hAnsi="Times New Roman"/>
          <w:b/>
          <w:sz w:val="22"/>
          <w:szCs w:val="22"/>
          <w:lang w:val="sk-SK"/>
        </w:rPr>
        <w:t>Pozorne si prečítajte celú písomnú informáciu predtým, ako začnete užívať tento liek,</w:t>
      </w:r>
      <w:r w:rsidRPr="00B44967">
        <w:rPr>
          <w:rFonts w:ascii="Times New Roman" w:hAnsi="Times New Roman"/>
          <w:b/>
          <w:sz w:val="22"/>
          <w:szCs w:val="22"/>
          <w:lang w:val="sk-SK" w:eastAsia="en-US"/>
        </w:rPr>
        <w:t xml:space="preserve"> </w:t>
      </w:r>
      <w:r w:rsidRPr="00B44967">
        <w:rPr>
          <w:rFonts w:ascii="Times New Roman" w:hAnsi="Times New Roman"/>
          <w:b/>
          <w:sz w:val="22"/>
          <w:szCs w:val="22"/>
          <w:lang w:val="sk-SK"/>
        </w:rPr>
        <w:t>pretože</w:t>
      </w:r>
    </w:p>
    <w:p w14:paraId="02FA49A2" w14:textId="77777777" w:rsidR="00AD5503" w:rsidRPr="00B44967" w:rsidRDefault="00AD5503" w:rsidP="00AD5503">
      <w:pPr>
        <w:pStyle w:val="Zkladntext"/>
        <w:rPr>
          <w:rFonts w:ascii="Times New Roman" w:hAnsi="Times New Roman"/>
          <w:b/>
          <w:sz w:val="22"/>
          <w:szCs w:val="22"/>
          <w:lang w:val="sk-SK"/>
        </w:rPr>
      </w:pPr>
      <w:r w:rsidRPr="00B44967">
        <w:rPr>
          <w:rFonts w:ascii="Times New Roman" w:hAnsi="Times New Roman"/>
          <w:b/>
          <w:sz w:val="22"/>
          <w:szCs w:val="22"/>
          <w:lang w:val="sk-SK"/>
        </w:rPr>
        <w:t>obsahuje pre vás dôležité informácie.</w:t>
      </w:r>
    </w:p>
    <w:p w14:paraId="56E774E9"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w:t>
      </w:r>
      <w:r w:rsidRPr="00B44967">
        <w:rPr>
          <w:rFonts w:ascii="Times New Roman" w:hAnsi="Times New Roman" w:cs="Times New Roman"/>
          <w:lang w:val="sk-SK"/>
        </w:rPr>
        <w:tab/>
        <w:t>Túto písomnú informáciu si uschovajte. Možno bude potrebné, aby ste si ju znovu prečítali.</w:t>
      </w:r>
    </w:p>
    <w:p w14:paraId="087CFD2B"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w:t>
      </w:r>
      <w:r w:rsidRPr="00B44967">
        <w:rPr>
          <w:rFonts w:ascii="Times New Roman" w:hAnsi="Times New Roman" w:cs="Times New Roman"/>
          <w:lang w:val="sk-SK"/>
        </w:rPr>
        <w:tab/>
        <w:t>Ak máte akékoľvek ďalšie otázky, obráťte sa na svojho lekára alebo lekárnika.</w:t>
      </w:r>
    </w:p>
    <w:p w14:paraId="3E092207" w14:textId="77777777" w:rsidR="00AD5503" w:rsidRPr="00B44967" w:rsidRDefault="00AD5503" w:rsidP="00AD5503">
      <w:pPr>
        <w:pStyle w:val="Bezriadkovania"/>
        <w:ind w:left="708" w:hanging="708"/>
        <w:rPr>
          <w:rFonts w:ascii="Times New Roman" w:hAnsi="Times New Roman" w:cs="Times New Roman"/>
          <w:lang w:val="sk-SK"/>
        </w:rPr>
      </w:pPr>
      <w:r w:rsidRPr="00B44967">
        <w:rPr>
          <w:rFonts w:ascii="Times New Roman" w:hAnsi="Times New Roman" w:cs="Times New Roman"/>
          <w:lang w:val="sk-SK"/>
        </w:rPr>
        <w:t>-</w:t>
      </w:r>
      <w:r w:rsidRPr="00B44967">
        <w:rPr>
          <w:rFonts w:ascii="Times New Roman" w:hAnsi="Times New Roman" w:cs="Times New Roman"/>
          <w:lang w:val="sk-SK"/>
        </w:rPr>
        <w:tab/>
        <w:t>Tento liek bol predpísaný iba vám. Nedávajte ho nikomu inému. Môže mu uškodiť, dokonca aj vtedy, ak má rovnaké prejavy ochorenia ako vy.</w:t>
      </w:r>
    </w:p>
    <w:p w14:paraId="7F6B445A" w14:textId="77777777" w:rsidR="00AD5503" w:rsidRPr="00B44967" w:rsidRDefault="00AD5503" w:rsidP="00AD5503">
      <w:pPr>
        <w:pStyle w:val="Bezriadkovania"/>
        <w:ind w:left="708" w:hanging="708"/>
        <w:rPr>
          <w:rFonts w:ascii="Times New Roman" w:hAnsi="Times New Roman" w:cs="Times New Roman"/>
          <w:lang w:val="sk-SK"/>
        </w:rPr>
      </w:pPr>
      <w:r w:rsidRPr="00B44967">
        <w:rPr>
          <w:rFonts w:ascii="Times New Roman" w:hAnsi="Times New Roman" w:cs="Times New Roman"/>
          <w:lang w:val="sk-SK"/>
        </w:rPr>
        <w:t>-</w:t>
      </w:r>
      <w:r w:rsidRPr="00B44967">
        <w:rPr>
          <w:rFonts w:ascii="Times New Roman" w:hAnsi="Times New Roman" w:cs="Times New Roman"/>
          <w:lang w:val="sk-SK"/>
        </w:rPr>
        <w:tab/>
        <w:t>Ak sa u vás vyskytne akýkoľvek vedľajší účinok, obráťte sa na svojho lekára alebo lekárnika. To sa týka aj akýchkoľvek vedľajších účinkov, ktoré nie sú uvedené v tejto písomnej informácii. Pozri časť 4.</w:t>
      </w:r>
    </w:p>
    <w:p w14:paraId="512A1A6B" w14:textId="77777777" w:rsidR="00AD5503" w:rsidRPr="00B44967" w:rsidRDefault="00AD5503" w:rsidP="00AD5503">
      <w:pPr>
        <w:pStyle w:val="Zkladntext"/>
        <w:rPr>
          <w:rFonts w:ascii="Times New Roman" w:hAnsi="Times New Roman"/>
          <w:bCs/>
          <w:sz w:val="22"/>
          <w:szCs w:val="22"/>
          <w:lang w:val="sk-SK"/>
        </w:rPr>
      </w:pPr>
    </w:p>
    <w:p w14:paraId="57446019" w14:textId="77777777" w:rsidR="00AD5503" w:rsidRPr="00B44967" w:rsidRDefault="00AD5503" w:rsidP="00AD5503">
      <w:pPr>
        <w:pStyle w:val="Zkladntext"/>
        <w:outlineLvl w:val="0"/>
        <w:rPr>
          <w:rFonts w:ascii="Times New Roman" w:hAnsi="Times New Roman"/>
          <w:b/>
          <w:sz w:val="22"/>
          <w:szCs w:val="22"/>
          <w:lang w:val="sk-SK"/>
        </w:rPr>
      </w:pPr>
      <w:r w:rsidRPr="00B44967">
        <w:rPr>
          <w:rFonts w:ascii="Times New Roman" w:hAnsi="Times New Roman"/>
          <w:b/>
          <w:sz w:val="22"/>
          <w:szCs w:val="22"/>
          <w:lang w:val="sk-SK"/>
        </w:rPr>
        <w:t>V tejto písomnej informácii sa dozviete:</w:t>
      </w:r>
    </w:p>
    <w:p w14:paraId="75278821" w14:textId="77777777" w:rsidR="00AD5503" w:rsidRPr="00B44967" w:rsidRDefault="00AD5503" w:rsidP="00AD5503">
      <w:pPr>
        <w:ind w:left="567" w:hanging="567"/>
        <w:outlineLvl w:val="0"/>
        <w:rPr>
          <w:sz w:val="22"/>
          <w:szCs w:val="22"/>
        </w:rPr>
      </w:pPr>
      <w:r w:rsidRPr="00B44967">
        <w:rPr>
          <w:sz w:val="22"/>
          <w:szCs w:val="22"/>
        </w:rPr>
        <w:t>1.</w:t>
      </w:r>
      <w:r w:rsidRPr="00B44967">
        <w:rPr>
          <w:sz w:val="22"/>
          <w:szCs w:val="22"/>
        </w:rPr>
        <w:tab/>
        <w:t>Čo je Atucare a na čo sa používa</w:t>
      </w:r>
    </w:p>
    <w:p w14:paraId="089E4D28" w14:textId="77777777" w:rsidR="00AD5503" w:rsidRPr="00B44967" w:rsidRDefault="00AD5503" w:rsidP="00AD5503">
      <w:pPr>
        <w:ind w:left="567" w:hanging="567"/>
        <w:outlineLvl w:val="0"/>
        <w:rPr>
          <w:sz w:val="22"/>
          <w:szCs w:val="22"/>
        </w:rPr>
      </w:pPr>
      <w:r w:rsidRPr="00B44967">
        <w:rPr>
          <w:sz w:val="22"/>
          <w:szCs w:val="22"/>
        </w:rPr>
        <w:t>2.</w:t>
      </w:r>
      <w:r w:rsidRPr="00B44967">
        <w:rPr>
          <w:sz w:val="22"/>
          <w:szCs w:val="22"/>
        </w:rPr>
        <w:tab/>
        <w:t>Čo potrebujete vedieť predtým, ako užijete Atucare</w:t>
      </w:r>
    </w:p>
    <w:p w14:paraId="3C02B20D" w14:textId="77777777" w:rsidR="00AD5503" w:rsidRPr="00B44967" w:rsidRDefault="00AD5503" w:rsidP="00AD5503">
      <w:pPr>
        <w:ind w:left="567" w:hanging="567"/>
        <w:outlineLvl w:val="0"/>
        <w:rPr>
          <w:sz w:val="22"/>
          <w:szCs w:val="22"/>
        </w:rPr>
      </w:pPr>
      <w:r w:rsidRPr="00B44967">
        <w:rPr>
          <w:sz w:val="22"/>
          <w:szCs w:val="22"/>
        </w:rPr>
        <w:t>3.</w:t>
      </w:r>
      <w:r w:rsidRPr="00B44967">
        <w:rPr>
          <w:sz w:val="22"/>
          <w:szCs w:val="22"/>
        </w:rPr>
        <w:tab/>
        <w:t>Ako užívať Atucare</w:t>
      </w:r>
    </w:p>
    <w:p w14:paraId="4E75713E" w14:textId="77777777" w:rsidR="00AD5503" w:rsidRPr="00B44967" w:rsidRDefault="00AD5503" w:rsidP="00AD5503">
      <w:pPr>
        <w:ind w:left="567" w:hanging="567"/>
        <w:outlineLvl w:val="0"/>
        <w:rPr>
          <w:sz w:val="22"/>
          <w:szCs w:val="22"/>
        </w:rPr>
      </w:pPr>
      <w:r w:rsidRPr="00B44967">
        <w:rPr>
          <w:sz w:val="22"/>
          <w:szCs w:val="22"/>
        </w:rPr>
        <w:t>4.</w:t>
      </w:r>
      <w:r w:rsidRPr="00B44967">
        <w:rPr>
          <w:sz w:val="22"/>
          <w:szCs w:val="22"/>
        </w:rPr>
        <w:tab/>
        <w:t>Možné vedľajšie účinky</w:t>
      </w:r>
    </w:p>
    <w:p w14:paraId="0A862D2C" w14:textId="77777777" w:rsidR="00AD5503" w:rsidRPr="00B44967" w:rsidRDefault="00AD5503" w:rsidP="00AD5503">
      <w:pPr>
        <w:ind w:left="567" w:hanging="567"/>
        <w:outlineLvl w:val="0"/>
        <w:rPr>
          <w:sz w:val="22"/>
          <w:szCs w:val="22"/>
        </w:rPr>
      </w:pPr>
      <w:r w:rsidRPr="00B44967">
        <w:rPr>
          <w:sz w:val="22"/>
          <w:szCs w:val="22"/>
        </w:rPr>
        <w:t>5.</w:t>
      </w:r>
      <w:r w:rsidRPr="00B44967">
        <w:rPr>
          <w:sz w:val="22"/>
          <w:szCs w:val="22"/>
        </w:rPr>
        <w:tab/>
        <w:t>Ako uchovávať Atucare</w:t>
      </w:r>
    </w:p>
    <w:p w14:paraId="587F95B3" w14:textId="77777777" w:rsidR="00AD5503" w:rsidRPr="00B44967" w:rsidRDefault="00AD5503" w:rsidP="00AD5503">
      <w:pPr>
        <w:ind w:left="567" w:hanging="567"/>
        <w:outlineLvl w:val="0"/>
        <w:rPr>
          <w:sz w:val="22"/>
          <w:szCs w:val="22"/>
        </w:rPr>
      </w:pPr>
      <w:r w:rsidRPr="00B44967">
        <w:rPr>
          <w:sz w:val="22"/>
          <w:szCs w:val="22"/>
        </w:rPr>
        <w:t>6.</w:t>
      </w:r>
      <w:r w:rsidRPr="00B44967">
        <w:rPr>
          <w:sz w:val="22"/>
          <w:szCs w:val="22"/>
        </w:rPr>
        <w:tab/>
        <w:t>Obsah balenia a ďalšie informácie</w:t>
      </w:r>
    </w:p>
    <w:p w14:paraId="319ECE04" w14:textId="77777777" w:rsidR="00AD5503" w:rsidRPr="00B44967" w:rsidRDefault="00AD5503" w:rsidP="00AD5503">
      <w:pPr>
        <w:rPr>
          <w:sz w:val="22"/>
          <w:szCs w:val="22"/>
        </w:rPr>
      </w:pPr>
    </w:p>
    <w:p w14:paraId="34524F10" w14:textId="77777777" w:rsidR="00AD5503" w:rsidRPr="00B44967" w:rsidRDefault="00AD5503" w:rsidP="00AD5503">
      <w:pPr>
        <w:rPr>
          <w:sz w:val="22"/>
          <w:szCs w:val="22"/>
        </w:rPr>
      </w:pPr>
    </w:p>
    <w:p w14:paraId="54AFE9F5" w14:textId="77777777" w:rsidR="00AD5503" w:rsidRPr="00B44967" w:rsidRDefault="00AD5503" w:rsidP="00AD5503">
      <w:pPr>
        <w:pStyle w:val="Bezriadkovania"/>
        <w:rPr>
          <w:rFonts w:ascii="Times New Roman" w:hAnsi="Times New Roman" w:cs="Times New Roman"/>
          <w:b/>
          <w:bCs/>
          <w:i/>
          <w:caps/>
          <w:lang w:val="sk-SK"/>
        </w:rPr>
      </w:pPr>
      <w:r w:rsidRPr="00B44967">
        <w:rPr>
          <w:rFonts w:ascii="Times New Roman" w:hAnsi="Times New Roman" w:cs="Times New Roman"/>
          <w:b/>
          <w:bCs/>
          <w:lang w:val="sk-SK"/>
        </w:rPr>
        <w:t>1.</w:t>
      </w:r>
      <w:r w:rsidRPr="00B44967">
        <w:rPr>
          <w:rFonts w:ascii="Times New Roman" w:hAnsi="Times New Roman" w:cs="Times New Roman"/>
          <w:b/>
          <w:bCs/>
          <w:lang w:val="sk-SK"/>
        </w:rPr>
        <w:tab/>
        <w:t>Čo je Atucare a na čo sa používa</w:t>
      </w:r>
    </w:p>
    <w:p w14:paraId="7BAF5157" w14:textId="77777777" w:rsidR="00AD5503" w:rsidRPr="00B44967" w:rsidRDefault="00AD5503" w:rsidP="00AD5503">
      <w:pPr>
        <w:rPr>
          <w:sz w:val="22"/>
          <w:szCs w:val="22"/>
        </w:rPr>
      </w:pPr>
    </w:p>
    <w:p w14:paraId="0FD061AE" w14:textId="28F87B12" w:rsidR="00AD5503" w:rsidRPr="00B44967" w:rsidRDefault="00AD5503" w:rsidP="00AD5503">
      <w:pPr>
        <w:rPr>
          <w:sz w:val="22"/>
          <w:szCs w:val="22"/>
        </w:rPr>
      </w:pPr>
      <w:r w:rsidRPr="00B44967">
        <w:rPr>
          <w:sz w:val="22"/>
          <w:szCs w:val="22"/>
        </w:rPr>
        <w:t>Atucare sa používa na liečbu mužov, ktorí majú zväčšenú prostatu (</w:t>
      </w:r>
      <w:r w:rsidRPr="00E111AD">
        <w:rPr>
          <w:iCs/>
          <w:sz w:val="22"/>
          <w:szCs w:val="22"/>
        </w:rPr>
        <w:t>benígnu hyperpláziu prostaty</w:t>
      </w:r>
      <w:r w:rsidRPr="00B44967">
        <w:rPr>
          <w:sz w:val="22"/>
          <w:szCs w:val="22"/>
        </w:rPr>
        <w:t xml:space="preserve">) – nerakovinové zväčšenie prostaty, ktoré je spôsobené </w:t>
      </w:r>
      <w:r w:rsidR="008C5A1B">
        <w:rPr>
          <w:sz w:val="22"/>
          <w:szCs w:val="22"/>
        </w:rPr>
        <w:t>zvýše</w:t>
      </w:r>
      <w:r w:rsidRPr="00B44967">
        <w:rPr>
          <w:sz w:val="22"/>
          <w:szCs w:val="22"/>
        </w:rPr>
        <w:t>nou tvorbou hormónu nazývaného dihydrotestosterón.</w:t>
      </w:r>
    </w:p>
    <w:p w14:paraId="4840196A" w14:textId="77777777" w:rsidR="00AD5503" w:rsidRPr="00B44967" w:rsidRDefault="00AD5503" w:rsidP="00AD5503">
      <w:pPr>
        <w:rPr>
          <w:sz w:val="22"/>
          <w:szCs w:val="22"/>
        </w:rPr>
      </w:pPr>
    </w:p>
    <w:p w14:paraId="5E1BE31A" w14:textId="77777777" w:rsidR="00AD5503" w:rsidRPr="00B44967" w:rsidRDefault="00AD5503" w:rsidP="00AD5503">
      <w:pPr>
        <w:rPr>
          <w:sz w:val="22"/>
          <w:szCs w:val="22"/>
        </w:rPr>
      </w:pPr>
      <w:r w:rsidRPr="00B44967">
        <w:rPr>
          <w:sz w:val="22"/>
          <w:szCs w:val="22"/>
        </w:rPr>
        <w:t xml:space="preserve">Atucare je kombináciou dvoch rôznych liečiv nazývaných dutasterid a tamsulozín. Dutasterid patrí do skupiny liekov nazývaných </w:t>
      </w:r>
      <w:r w:rsidRPr="00B44967">
        <w:rPr>
          <w:i/>
          <w:sz w:val="22"/>
          <w:szCs w:val="22"/>
        </w:rPr>
        <w:t>inhibítory enzýmu 5</w:t>
      </w:r>
      <w:r w:rsidRPr="00B44967">
        <w:rPr>
          <w:i/>
          <w:sz w:val="22"/>
          <w:szCs w:val="22"/>
        </w:rPr>
        <w:noBreakHyphen/>
        <w:t>alfa</w:t>
      </w:r>
      <w:r w:rsidRPr="00B44967">
        <w:rPr>
          <w:i/>
          <w:sz w:val="22"/>
          <w:szCs w:val="22"/>
        </w:rPr>
        <w:noBreakHyphen/>
        <w:t>reduktázy</w:t>
      </w:r>
      <w:r w:rsidRPr="00B44967">
        <w:rPr>
          <w:sz w:val="22"/>
          <w:szCs w:val="22"/>
        </w:rPr>
        <w:t xml:space="preserve"> a tamsulozín patrí do skupiny liekov nazývaných </w:t>
      </w:r>
      <w:r w:rsidRPr="00B44967">
        <w:rPr>
          <w:i/>
          <w:sz w:val="22"/>
          <w:szCs w:val="22"/>
        </w:rPr>
        <w:t>alfablokátory</w:t>
      </w:r>
      <w:r w:rsidRPr="00B44967">
        <w:rPr>
          <w:sz w:val="22"/>
          <w:szCs w:val="22"/>
        </w:rPr>
        <w:t>.</w:t>
      </w:r>
    </w:p>
    <w:p w14:paraId="6EE4565A" w14:textId="77777777" w:rsidR="00AD5503" w:rsidRPr="00B44967" w:rsidRDefault="00AD5503" w:rsidP="00AD5503">
      <w:pPr>
        <w:rPr>
          <w:sz w:val="22"/>
          <w:szCs w:val="22"/>
        </w:rPr>
      </w:pPr>
    </w:p>
    <w:p w14:paraId="48D1A8D7" w14:textId="77777777" w:rsidR="00AD5503" w:rsidRPr="00B44967" w:rsidRDefault="00AD5503" w:rsidP="00AD5503">
      <w:pPr>
        <w:rPr>
          <w:sz w:val="22"/>
          <w:szCs w:val="22"/>
        </w:rPr>
      </w:pPr>
      <w:r w:rsidRPr="00B44967">
        <w:rPr>
          <w:sz w:val="22"/>
          <w:szCs w:val="22"/>
        </w:rPr>
        <w:t>Keď sa prostata zväčšuje, môže to viesť k problémom s močením, ako je sťažené močenie a objavuje sa potreba častejšie chodiť na toaletu. Môže to spôsobiť aj pomalší a slabší prúd moču. Ak sa ponechá bez liečby, existuje riziko úplného zablokovania prietoku moču (</w:t>
      </w:r>
      <w:r w:rsidRPr="00B44967">
        <w:rPr>
          <w:i/>
          <w:iCs/>
          <w:sz w:val="22"/>
          <w:szCs w:val="22"/>
        </w:rPr>
        <w:t>akútna retencia moču</w:t>
      </w:r>
      <w:r w:rsidRPr="00B44967">
        <w:rPr>
          <w:sz w:val="22"/>
          <w:szCs w:val="22"/>
        </w:rPr>
        <w:t>). V takomto prípade je potrebná okamžitá liečba. V niektorých situáciách je nevyhnutný chirurgický zákrok, pomocou ktorého sa prostata odstráni alebo sa zmenší jej veľkosť.</w:t>
      </w:r>
    </w:p>
    <w:p w14:paraId="2E471A8C" w14:textId="77777777" w:rsidR="00AD5503" w:rsidRPr="00B44967" w:rsidRDefault="00AD5503" w:rsidP="00AD5503">
      <w:pPr>
        <w:rPr>
          <w:sz w:val="22"/>
          <w:szCs w:val="22"/>
        </w:rPr>
      </w:pPr>
    </w:p>
    <w:p w14:paraId="78D2298C" w14:textId="77777777" w:rsidR="00AD5503" w:rsidRPr="00B44967" w:rsidRDefault="00AD5503" w:rsidP="00AD5503">
      <w:pPr>
        <w:rPr>
          <w:sz w:val="22"/>
          <w:szCs w:val="22"/>
        </w:rPr>
      </w:pPr>
      <w:r w:rsidRPr="00B44967">
        <w:rPr>
          <w:sz w:val="22"/>
          <w:szCs w:val="22"/>
        </w:rPr>
        <w:t>Dutasterid znižuje tvorbu hormónu nazývaného dihydrotestosterón, čím pomáha zmenšiť zväčšenú prostatu a zmierniť príznaky. V dôsledku toho sa zníži riziko akútnej retencie moču a potreba chirurgického zákroku. Tamsulozín pôsobí tak, že uvoľňuje svaly vo vašej prostate, čo uľahčuje močenie a rýchlo zlepšuje vaše príznaky.</w:t>
      </w:r>
    </w:p>
    <w:p w14:paraId="3190E502" w14:textId="77777777" w:rsidR="00AD5503" w:rsidRPr="00B44967" w:rsidRDefault="00AD5503" w:rsidP="00AD5503">
      <w:pPr>
        <w:rPr>
          <w:sz w:val="22"/>
          <w:szCs w:val="22"/>
        </w:rPr>
      </w:pPr>
    </w:p>
    <w:p w14:paraId="1EAE4F07" w14:textId="77777777" w:rsidR="00AD5503" w:rsidRPr="00B44967" w:rsidRDefault="00AD5503" w:rsidP="00AD5503">
      <w:pPr>
        <w:rPr>
          <w:sz w:val="22"/>
          <w:szCs w:val="22"/>
        </w:rPr>
      </w:pPr>
    </w:p>
    <w:p w14:paraId="201A7618" w14:textId="77777777" w:rsidR="00AD5503" w:rsidRPr="00B44967" w:rsidRDefault="00AD5503" w:rsidP="00AD5503">
      <w:pPr>
        <w:pStyle w:val="Zkladntext2"/>
        <w:ind w:left="567" w:hanging="567"/>
        <w:rPr>
          <w:b/>
          <w:caps/>
          <w:sz w:val="22"/>
          <w:szCs w:val="22"/>
        </w:rPr>
      </w:pPr>
      <w:r w:rsidRPr="00B44967">
        <w:rPr>
          <w:b/>
          <w:sz w:val="22"/>
          <w:szCs w:val="22"/>
        </w:rPr>
        <w:t>2.</w:t>
      </w:r>
      <w:r w:rsidRPr="00B44967">
        <w:rPr>
          <w:b/>
          <w:sz w:val="22"/>
          <w:szCs w:val="22"/>
        </w:rPr>
        <w:tab/>
        <w:t>Čo potrebujete vedieť predtým, ako užijete Atucare</w:t>
      </w:r>
    </w:p>
    <w:p w14:paraId="32313330" w14:textId="77777777" w:rsidR="00AD5503" w:rsidRPr="00B44967" w:rsidRDefault="00AD5503" w:rsidP="00AD5503">
      <w:pPr>
        <w:rPr>
          <w:b/>
          <w:sz w:val="22"/>
          <w:szCs w:val="22"/>
        </w:rPr>
      </w:pPr>
      <w:r w:rsidRPr="00B44967">
        <w:rPr>
          <w:b/>
          <w:sz w:val="22"/>
          <w:szCs w:val="22"/>
        </w:rPr>
        <w:t>Neužívajte Atucare</w:t>
      </w:r>
    </w:p>
    <w:p w14:paraId="24858252" w14:textId="20AD52B5" w:rsidR="00AD5503" w:rsidRPr="00B44967" w:rsidRDefault="00AD5503" w:rsidP="00AD5503">
      <w:pPr>
        <w:ind w:left="567" w:hanging="567"/>
        <w:rPr>
          <w:sz w:val="22"/>
          <w:szCs w:val="22"/>
        </w:rPr>
      </w:pPr>
      <w:r w:rsidRPr="00B44967">
        <w:rPr>
          <w:sz w:val="22"/>
          <w:szCs w:val="22"/>
        </w:rPr>
        <w:t>-</w:t>
      </w:r>
      <w:r w:rsidRPr="00B44967">
        <w:rPr>
          <w:sz w:val="22"/>
          <w:szCs w:val="22"/>
        </w:rPr>
        <w:tab/>
        <w:t>a</w:t>
      </w:r>
      <w:r w:rsidRPr="00B44967">
        <w:rPr>
          <w:bCs/>
          <w:sz w:val="22"/>
          <w:szCs w:val="22"/>
        </w:rPr>
        <w:t>k ste</w:t>
      </w:r>
      <w:r w:rsidRPr="00B44967">
        <w:rPr>
          <w:b/>
          <w:bCs/>
          <w:sz w:val="22"/>
          <w:szCs w:val="22"/>
        </w:rPr>
        <w:t xml:space="preserve"> alergický </w:t>
      </w:r>
      <w:r w:rsidRPr="00B44967">
        <w:rPr>
          <w:sz w:val="22"/>
          <w:szCs w:val="22"/>
        </w:rPr>
        <w:t>(</w:t>
      </w:r>
      <w:r w:rsidR="008C5A1B">
        <w:rPr>
          <w:sz w:val="22"/>
          <w:szCs w:val="22"/>
        </w:rPr>
        <w:t>precitlivený</w:t>
      </w:r>
      <w:r w:rsidRPr="00B44967">
        <w:rPr>
          <w:sz w:val="22"/>
          <w:szCs w:val="22"/>
        </w:rPr>
        <w:t>)</w:t>
      </w:r>
      <w:r w:rsidRPr="00B44967">
        <w:rPr>
          <w:b/>
          <w:bCs/>
          <w:sz w:val="22"/>
          <w:szCs w:val="22"/>
        </w:rPr>
        <w:t xml:space="preserve"> na dutasterid</w:t>
      </w:r>
      <w:r w:rsidRPr="00B44967">
        <w:rPr>
          <w:sz w:val="22"/>
          <w:szCs w:val="22"/>
        </w:rPr>
        <w:t xml:space="preserve">, na iné </w:t>
      </w:r>
      <w:r w:rsidRPr="00B44967">
        <w:rPr>
          <w:b/>
          <w:sz w:val="22"/>
          <w:szCs w:val="22"/>
        </w:rPr>
        <w:t>inhibítory enzýmu 5</w:t>
      </w:r>
      <w:r w:rsidRPr="00B44967">
        <w:rPr>
          <w:b/>
          <w:sz w:val="22"/>
          <w:szCs w:val="22"/>
        </w:rPr>
        <w:noBreakHyphen/>
        <w:t>alfa</w:t>
      </w:r>
      <w:r w:rsidRPr="00B44967">
        <w:rPr>
          <w:b/>
          <w:sz w:val="22"/>
          <w:szCs w:val="22"/>
        </w:rPr>
        <w:noBreakHyphen/>
        <w:t>reduktázy</w:t>
      </w:r>
      <w:r w:rsidRPr="00B44967">
        <w:rPr>
          <w:sz w:val="22"/>
          <w:szCs w:val="22"/>
        </w:rPr>
        <w:t xml:space="preserve">, na </w:t>
      </w:r>
      <w:r w:rsidRPr="00B44967">
        <w:rPr>
          <w:b/>
          <w:sz w:val="22"/>
          <w:szCs w:val="22"/>
        </w:rPr>
        <w:t xml:space="preserve">tamsulozín, </w:t>
      </w:r>
      <w:r w:rsidRPr="00B44967">
        <w:rPr>
          <w:sz w:val="22"/>
          <w:szCs w:val="22"/>
        </w:rPr>
        <w:t xml:space="preserve">na </w:t>
      </w:r>
      <w:r w:rsidRPr="00B44967">
        <w:rPr>
          <w:b/>
          <w:sz w:val="22"/>
          <w:szCs w:val="22"/>
        </w:rPr>
        <w:t>sóju, arašidy</w:t>
      </w:r>
      <w:r w:rsidRPr="00B44967">
        <w:rPr>
          <w:sz w:val="22"/>
          <w:szCs w:val="22"/>
        </w:rPr>
        <w:t xml:space="preserve"> alebo na ktorúkoľvek z ďalších zložiek tohto lieku (uvedených v časti 6)</w:t>
      </w:r>
    </w:p>
    <w:p w14:paraId="30E53B03" w14:textId="77777777" w:rsidR="00AD5503" w:rsidRPr="00B44967" w:rsidRDefault="00AD5503" w:rsidP="00AD5503">
      <w:pPr>
        <w:ind w:left="567" w:hanging="567"/>
        <w:rPr>
          <w:sz w:val="22"/>
          <w:szCs w:val="22"/>
        </w:rPr>
      </w:pPr>
      <w:r w:rsidRPr="00B44967">
        <w:rPr>
          <w:sz w:val="22"/>
          <w:szCs w:val="22"/>
        </w:rPr>
        <w:lastRenderedPageBreak/>
        <w:t>-</w:t>
      </w:r>
      <w:r w:rsidRPr="00B44967">
        <w:rPr>
          <w:sz w:val="22"/>
          <w:szCs w:val="22"/>
        </w:rPr>
        <w:tab/>
        <w:t>ak máte</w:t>
      </w:r>
      <w:r w:rsidRPr="00B44967">
        <w:rPr>
          <w:b/>
          <w:sz w:val="22"/>
          <w:szCs w:val="22"/>
        </w:rPr>
        <w:t xml:space="preserve"> nízky krvný tlak</w:t>
      </w:r>
      <w:r w:rsidRPr="00B44967">
        <w:rPr>
          <w:sz w:val="22"/>
          <w:szCs w:val="22"/>
        </w:rPr>
        <w:t>, ktorý vám spôsobuje závrat, točenie hlavy alebo mdlobu (</w:t>
      </w:r>
      <w:r w:rsidRPr="00B44967">
        <w:rPr>
          <w:i/>
          <w:sz w:val="22"/>
          <w:szCs w:val="22"/>
        </w:rPr>
        <w:t>ortostatickú hypotenziu</w:t>
      </w:r>
      <w:r w:rsidRPr="00B44967">
        <w:rPr>
          <w:sz w:val="22"/>
          <w:szCs w:val="22"/>
        </w:rPr>
        <w:t>)</w:t>
      </w:r>
    </w:p>
    <w:p w14:paraId="6515B6E8" w14:textId="77777777" w:rsidR="00AD5503" w:rsidRPr="00B44967" w:rsidRDefault="00AD5503" w:rsidP="00AD5503">
      <w:pPr>
        <w:ind w:left="567" w:hanging="567"/>
        <w:rPr>
          <w:b/>
          <w:bCs/>
          <w:sz w:val="22"/>
          <w:szCs w:val="22"/>
        </w:rPr>
      </w:pPr>
      <w:r w:rsidRPr="00B44967">
        <w:rPr>
          <w:sz w:val="22"/>
          <w:szCs w:val="22"/>
        </w:rPr>
        <w:t>-</w:t>
      </w:r>
      <w:r w:rsidRPr="00B44967">
        <w:rPr>
          <w:sz w:val="22"/>
          <w:szCs w:val="22"/>
        </w:rPr>
        <w:tab/>
        <w:t>a</w:t>
      </w:r>
      <w:r w:rsidRPr="00B44967">
        <w:rPr>
          <w:bCs/>
          <w:sz w:val="22"/>
          <w:szCs w:val="22"/>
        </w:rPr>
        <w:t>k máte</w:t>
      </w:r>
      <w:r w:rsidRPr="00B44967">
        <w:rPr>
          <w:b/>
          <w:bCs/>
          <w:sz w:val="22"/>
          <w:szCs w:val="22"/>
        </w:rPr>
        <w:t xml:space="preserve"> závažné ochorenie pečene</w:t>
      </w:r>
    </w:p>
    <w:p w14:paraId="0D16D3CD" w14:textId="77777777" w:rsidR="00AD5503" w:rsidRPr="00B44967" w:rsidRDefault="00AD5503" w:rsidP="00AD5503">
      <w:pPr>
        <w:pStyle w:val="Odsekzoznamu"/>
        <w:numPr>
          <w:ilvl w:val="0"/>
          <w:numId w:val="21"/>
        </w:numPr>
        <w:autoSpaceDE w:val="0"/>
        <w:autoSpaceDN w:val="0"/>
        <w:adjustRightInd w:val="0"/>
        <w:ind w:left="567" w:hanging="567"/>
        <w:rPr>
          <w:rFonts w:eastAsiaTheme="minorHAnsi"/>
          <w:b/>
          <w:bCs/>
          <w:color w:val="000000"/>
          <w:sz w:val="22"/>
          <w:szCs w:val="22"/>
        </w:rPr>
      </w:pPr>
      <w:r w:rsidRPr="00B44967">
        <w:rPr>
          <w:rFonts w:eastAsiaTheme="minorHAnsi"/>
          <w:b/>
          <w:bCs/>
          <w:color w:val="000000"/>
          <w:sz w:val="22"/>
          <w:szCs w:val="22"/>
        </w:rPr>
        <w:t xml:space="preserve">neužívajte </w:t>
      </w:r>
      <w:r w:rsidRPr="00B44967">
        <w:rPr>
          <w:rFonts w:eastAsiaTheme="minorHAnsi"/>
          <w:color w:val="000000"/>
          <w:sz w:val="22"/>
          <w:szCs w:val="22"/>
        </w:rPr>
        <w:t>tento liek</w:t>
      </w:r>
      <w:r w:rsidRPr="00B44967">
        <w:rPr>
          <w:rFonts w:eastAsiaTheme="minorHAnsi"/>
          <w:b/>
          <w:bCs/>
          <w:color w:val="000000"/>
          <w:sz w:val="22"/>
          <w:szCs w:val="22"/>
        </w:rPr>
        <w:t xml:space="preserve"> s alkoholom.</w:t>
      </w:r>
    </w:p>
    <w:p w14:paraId="3FC81A11" w14:textId="77777777" w:rsidR="00AD5503" w:rsidRPr="00B44967" w:rsidRDefault="00AD5503" w:rsidP="00AD5503">
      <w:pPr>
        <w:ind w:left="567" w:hanging="567"/>
        <w:rPr>
          <w:sz w:val="22"/>
          <w:szCs w:val="22"/>
        </w:rPr>
      </w:pPr>
      <w:r w:rsidRPr="00B44967">
        <w:rPr>
          <w:sz w:val="22"/>
          <w:szCs w:val="22"/>
        </w:rPr>
        <w:t>Ak si myslíte, že sa vás niečo z tohto týka</w:t>
      </w:r>
      <w:r w:rsidRPr="00B44967">
        <w:rPr>
          <w:b/>
          <w:bCs/>
          <w:sz w:val="22"/>
          <w:szCs w:val="22"/>
        </w:rPr>
        <w:t>, povedzte to svojmu lekárovi.</w:t>
      </w:r>
    </w:p>
    <w:p w14:paraId="7A9CD9A9" w14:textId="77777777" w:rsidR="00AD5503" w:rsidRPr="00B44967" w:rsidRDefault="00AD5503" w:rsidP="00AD5503">
      <w:pPr>
        <w:rPr>
          <w:sz w:val="22"/>
          <w:szCs w:val="22"/>
        </w:rPr>
      </w:pPr>
    </w:p>
    <w:p w14:paraId="6E572047" w14:textId="344AA878" w:rsidR="00AD5503" w:rsidRPr="00B44967" w:rsidRDefault="00AD5503" w:rsidP="00AD5503">
      <w:pPr>
        <w:rPr>
          <w:sz w:val="22"/>
          <w:szCs w:val="22"/>
        </w:rPr>
      </w:pPr>
      <w:r w:rsidRPr="00B44967">
        <w:rPr>
          <w:b/>
          <w:sz w:val="22"/>
          <w:szCs w:val="22"/>
        </w:rPr>
        <w:t>Tento liek je určený len mužom</w:t>
      </w:r>
      <w:r w:rsidRPr="00B44967">
        <w:rPr>
          <w:sz w:val="22"/>
          <w:szCs w:val="22"/>
        </w:rPr>
        <w:t>. Ne</w:t>
      </w:r>
      <w:r w:rsidR="008C5A1B">
        <w:rPr>
          <w:sz w:val="22"/>
          <w:szCs w:val="22"/>
        </w:rPr>
        <w:t>smú</w:t>
      </w:r>
      <w:r w:rsidRPr="00B44967">
        <w:rPr>
          <w:sz w:val="22"/>
          <w:szCs w:val="22"/>
        </w:rPr>
        <w:t xml:space="preserve"> ho užívať </w:t>
      </w:r>
      <w:r w:rsidRPr="00B44967">
        <w:rPr>
          <w:b/>
          <w:bCs/>
          <w:sz w:val="22"/>
          <w:szCs w:val="22"/>
        </w:rPr>
        <w:t>ženy,</w:t>
      </w:r>
      <w:r w:rsidRPr="00B44967">
        <w:rPr>
          <w:sz w:val="22"/>
          <w:szCs w:val="22"/>
        </w:rPr>
        <w:t xml:space="preserve"> </w:t>
      </w:r>
      <w:r w:rsidRPr="00B44967">
        <w:rPr>
          <w:b/>
          <w:sz w:val="22"/>
          <w:szCs w:val="22"/>
        </w:rPr>
        <w:t>deti alebo dospievajúci</w:t>
      </w:r>
      <w:r w:rsidRPr="00B44967">
        <w:rPr>
          <w:sz w:val="22"/>
          <w:szCs w:val="22"/>
        </w:rPr>
        <w:t>.</w:t>
      </w:r>
    </w:p>
    <w:p w14:paraId="1F7E359D" w14:textId="77777777" w:rsidR="00AD5503" w:rsidRPr="00B44967" w:rsidRDefault="00AD5503" w:rsidP="00AD5503">
      <w:pPr>
        <w:rPr>
          <w:bCs/>
          <w:sz w:val="22"/>
          <w:szCs w:val="22"/>
        </w:rPr>
      </w:pPr>
    </w:p>
    <w:p w14:paraId="47DB7837" w14:textId="77777777" w:rsidR="00AD5503" w:rsidRPr="00B44967" w:rsidRDefault="00AD5503" w:rsidP="00AD5503">
      <w:pPr>
        <w:rPr>
          <w:b/>
          <w:sz w:val="22"/>
          <w:szCs w:val="22"/>
        </w:rPr>
      </w:pPr>
      <w:r w:rsidRPr="00B44967">
        <w:rPr>
          <w:b/>
          <w:sz w:val="22"/>
          <w:szCs w:val="22"/>
        </w:rPr>
        <w:t>Upozornenia a opatrenia</w:t>
      </w:r>
    </w:p>
    <w:p w14:paraId="499FA7F4" w14:textId="2F2DDEB5" w:rsidR="00AD5503" w:rsidRPr="00B44967" w:rsidRDefault="00AD5503" w:rsidP="00AD5503">
      <w:pPr>
        <w:rPr>
          <w:sz w:val="22"/>
          <w:szCs w:val="22"/>
        </w:rPr>
      </w:pPr>
      <w:r w:rsidRPr="00B44967">
        <w:rPr>
          <w:sz w:val="22"/>
          <w:szCs w:val="22"/>
        </w:rPr>
        <w:t>Predtým, ako začnete užívať Atucare, obráťte sa na svojho lekára</w:t>
      </w:r>
      <w:r w:rsidR="00C90937">
        <w:rPr>
          <w:sz w:val="22"/>
          <w:szCs w:val="22"/>
        </w:rPr>
        <w:t xml:space="preserve"> alebo lekárnika</w:t>
      </w:r>
    </w:p>
    <w:p w14:paraId="0CFB0A8B" w14:textId="77777777" w:rsidR="00AD5503" w:rsidRPr="00B44967" w:rsidRDefault="00AD5503" w:rsidP="00AD5503">
      <w:pPr>
        <w:ind w:left="357" w:hanging="357"/>
        <w:rPr>
          <w:bCs/>
          <w:sz w:val="22"/>
          <w:szCs w:val="22"/>
        </w:rPr>
      </w:pPr>
      <w:r w:rsidRPr="00B44967">
        <w:rPr>
          <w:bCs/>
          <w:sz w:val="22"/>
          <w:szCs w:val="22"/>
        </w:rPr>
        <w:t>-</w:t>
      </w:r>
      <w:r w:rsidRPr="00B44967">
        <w:rPr>
          <w:bCs/>
          <w:sz w:val="22"/>
          <w:szCs w:val="22"/>
        </w:rPr>
        <w:tab/>
        <w:t>V niektorých klinických štúdiách sa u pacientov, ktorí užívali dutasterid a ďalší liek nazývaný alfablokátor, ako tamsulozín, zistil častejší výskyt srdcového zlyh</w:t>
      </w:r>
      <w:r w:rsidR="00C90937">
        <w:rPr>
          <w:bCs/>
          <w:sz w:val="22"/>
          <w:szCs w:val="22"/>
        </w:rPr>
        <w:t>áv</w:t>
      </w:r>
      <w:r w:rsidRPr="00B44967">
        <w:rPr>
          <w:bCs/>
          <w:sz w:val="22"/>
          <w:szCs w:val="22"/>
        </w:rPr>
        <w:t>ania ako u pacientov, ktorí užívali iba dutasterid, alebo iba alfablokátor. Srdcové zlyh</w:t>
      </w:r>
      <w:r w:rsidR="00C90937">
        <w:rPr>
          <w:bCs/>
          <w:sz w:val="22"/>
          <w:szCs w:val="22"/>
        </w:rPr>
        <w:t>áv</w:t>
      </w:r>
      <w:r w:rsidRPr="00B44967">
        <w:rPr>
          <w:bCs/>
          <w:sz w:val="22"/>
          <w:szCs w:val="22"/>
        </w:rPr>
        <w:t>anie znamená, že srdce neprečerpáva krv tak dobre, ako by malo.</w:t>
      </w:r>
    </w:p>
    <w:p w14:paraId="15D0343D" w14:textId="77777777" w:rsidR="00AD5503" w:rsidRPr="00B44967" w:rsidRDefault="00AD5503" w:rsidP="00AD5503">
      <w:pPr>
        <w:rPr>
          <w:sz w:val="22"/>
          <w:szCs w:val="22"/>
        </w:rPr>
      </w:pPr>
    </w:p>
    <w:p w14:paraId="6F70D569" w14:textId="77777777" w:rsidR="00AD5503" w:rsidRPr="00B44967" w:rsidRDefault="00AD5503" w:rsidP="00AD5503">
      <w:pPr>
        <w:numPr>
          <w:ilvl w:val="0"/>
          <w:numId w:val="12"/>
        </w:numPr>
        <w:ind w:left="357" w:hanging="357"/>
        <w:rPr>
          <w:sz w:val="22"/>
          <w:szCs w:val="22"/>
        </w:rPr>
      </w:pPr>
      <w:r w:rsidRPr="00B44967">
        <w:rPr>
          <w:sz w:val="22"/>
          <w:szCs w:val="22"/>
        </w:rPr>
        <w:t>Uistite sa, že váš lekár vie o vašich ťažkostiach s pečeňou. Ak ste mali akékoľvek ochorenie postihujúce pečeň, možno bude potrebné, aby ste počas užívania Atucaru absolvovali ďalšie vyšetrenia.</w:t>
      </w:r>
    </w:p>
    <w:p w14:paraId="56B80166" w14:textId="77777777" w:rsidR="00AD5503" w:rsidRPr="00B44967" w:rsidRDefault="00AD5503" w:rsidP="00AD5503">
      <w:pPr>
        <w:rPr>
          <w:sz w:val="22"/>
          <w:szCs w:val="22"/>
        </w:rPr>
      </w:pPr>
    </w:p>
    <w:p w14:paraId="6C1A8164"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Ak máte závažné problémy s obličkami, uistite sa, že váš lekár o tom vie.</w:t>
      </w:r>
    </w:p>
    <w:p w14:paraId="4FE2C347" w14:textId="77777777" w:rsidR="00AD5503" w:rsidRPr="00B44967" w:rsidRDefault="00AD5503" w:rsidP="00AD5503">
      <w:pPr>
        <w:ind w:left="709" w:hanging="709"/>
        <w:rPr>
          <w:sz w:val="22"/>
          <w:szCs w:val="22"/>
        </w:rPr>
      </w:pPr>
    </w:p>
    <w:p w14:paraId="496A4EA3"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Operácia sivého zákalu (zakalené šošovky). Ak sa pripravujete na chirurgický zákrok na odstránenie sivého zákalu, lekár vás môže požiadať, aby ste nejaký čas pred operáciou ukončili užívanie Atucaru. Pred operáciou povedzte svojmu očnému lekárovi, že užívate Atucare alebo tamsulozín (alebo ste ho predtým užívali). Váš odborný lekár bude musieť vykonať primerané opatrenia, aby tak pomohol zabrániť vzniku komplikácií počas vašej operácie.</w:t>
      </w:r>
    </w:p>
    <w:p w14:paraId="0E57A6DF" w14:textId="77777777" w:rsidR="00AD5503" w:rsidRPr="00B44967" w:rsidRDefault="00AD5503" w:rsidP="00AD5503">
      <w:pPr>
        <w:rPr>
          <w:sz w:val="22"/>
          <w:szCs w:val="22"/>
        </w:rPr>
      </w:pPr>
    </w:p>
    <w:p w14:paraId="53A982D1" w14:textId="77777777" w:rsidR="00AD5503" w:rsidRPr="00B44967" w:rsidRDefault="00AD5503" w:rsidP="00AD5503">
      <w:pPr>
        <w:ind w:left="357" w:hanging="357"/>
        <w:rPr>
          <w:bCs/>
          <w:noProof/>
          <w:sz w:val="22"/>
          <w:szCs w:val="22"/>
        </w:rPr>
      </w:pPr>
      <w:r w:rsidRPr="00B44967">
        <w:rPr>
          <w:bCs/>
          <w:sz w:val="22"/>
          <w:szCs w:val="22"/>
        </w:rPr>
        <w:t>-</w:t>
      </w:r>
      <w:r w:rsidRPr="00B44967">
        <w:rPr>
          <w:bCs/>
          <w:sz w:val="22"/>
          <w:szCs w:val="22"/>
        </w:rPr>
        <w:tab/>
        <w:t>Ženy, deti a dospievajúci nesmú manipulovať s vytekajúcimi kapsulami Atucaru, pretože liečivo sa môže vstrebať cez kožu. Ak došlo ku kontaktu s kožou, miesto kontaktu okamžite umyte mydlom a vodou.</w:t>
      </w:r>
    </w:p>
    <w:p w14:paraId="290C628B" w14:textId="77777777" w:rsidR="00AD5503" w:rsidRPr="00B44967" w:rsidRDefault="00AD5503" w:rsidP="00AD5503">
      <w:pPr>
        <w:rPr>
          <w:bCs/>
          <w:noProof/>
          <w:sz w:val="22"/>
          <w:szCs w:val="22"/>
        </w:rPr>
      </w:pPr>
    </w:p>
    <w:p w14:paraId="5B2D476F" w14:textId="77777777" w:rsidR="00AD5503" w:rsidRPr="00B44967" w:rsidRDefault="00AD5503" w:rsidP="00AD5503">
      <w:pPr>
        <w:ind w:left="357" w:hanging="357"/>
        <w:rPr>
          <w:sz w:val="22"/>
          <w:szCs w:val="22"/>
        </w:rPr>
      </w:pPr>
      <w:r w:rsidRPr="00B44967">
        <w:rPr>
          <w:bCs/>
          <w:sz w:val="22"/>
          <w:szCs w:val="22"/>
        </w:rPr>
        <w:t>-</w:t>
      </w:r>
      <w:r w:rsidRPr="00B44967">
        <w:rPr>
          <w:bCs/>
          <w:sz w:val="22"/>
          <w:szCs w:val="22"/>
        </w:rPr>
        <w:tab/>
        <w:t>Počas pohlavného styku používajte prezervatív</w:t>
      </w:r>
      <w:r w:rsidRPr="00B44967">
        <w:rPr>
          <w:bCs/>
          <w:noProof/>
          <w:sz w:val="22"/>
          <w:szCs w:val="22"/>
        </w:rPr>
        <w:t xml:space="preserve">. </w:t>
      </w:r>
      <w:r w:rsidRPr="00B44967">
        <w:rPr>
          <w:bCs/>
          <w:sz w:val="22"/>
          <w:szCs w:val="22"/>
        </w:rPr>
        <w:t>Dutasterid sa zistil v spermiách mužov, ktorí</w:t>
      </w:r>
      <w:r w:rsidRPr="00B44967">
        <w:rPr>
          <w:sz w:val="22"/>
          <w:szCs w:val="22"/>
        </w:rPr>
        <w:t xml:space="preserve"> užívali Atucare. Ak je vaša partnerka tehotná alebo ak môže byť tehotná, musíte zabrániť tomu, aby bola vystavená vašim spermiám, pretože </w:t>
      </w:r>
      <w:r w:rsidRPr="00B44967">
        <w:rPr>
          <w:noProof/>
          <w:sz w:val="22"/>
          <w:szCs w:val="22"/>
        </w:rPr>
        <w:t xml:space="preserve">dutasterid </w:t>
      </w:r>
      <w:r w:rsidRPr="00B44967">
        <w:rPr>
          <w:sz w:val="22"/>
          <w:szCs w:val="22"/>
        </w:rPr>
        <w:t>môže ovplyvniť normálny vývoj dieťaťa mužského pohlavia.</w:t>
      </w:r>
      <w:r w:rsidRPr="00B44967">
        <w:rPr>
          <w:b/>
          <w:noProof/>
          <w:sz w:val="22"/>
          <w:szCs w:val="22"/>
        </w:rPr>
        <w:t xml:space="preserve"> </w:t>
      </w:r>
      <w:r w:rsidRPr="00B44967">
        <w:rPr>
          <w:sz w:val="22"/>
          <w:szCs w:val="22"/>
        </w:rPr>
        <w:t xml:space="preserve">Dokázalo sa, že dutasterid znižuje počet spermií, objem spermy a pohyblivosť spermií. </w:t>
      </w:r>
      <w:r w:rsidRPr="00B44967">
        <w:rPr>
          <w:noProof/>
          <w:sz w:val="22"/>
          <w:szCs w:val="22"/>
        </w:rPr>
        <w:t>Môže to znížiť vašu plodnosť.</w:t>
      </w:r>
    </w:p>
    <w:p w14:paraId="731A5E77" w14:textId="77777777" w:rsidR="00AD5503" w:rsidRPr="00B44967" w:rsidRDefault="00AD5503" w:rsidP="00AD5503">
      <w:pPr>
        <w:rPr>
          <w:sz w:val="22"/>
          <w:szCs w:val="22"/>
        </w:rPr>
      </w:pPr>
    </w:p>
    <w:p w14:paraId="55A6DFB5"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Atucare ovplyvňuje krvný test na PSA (</w:t>
      </w:r>
      <w:r w:rsidRPr="007716D9">
        <w:rPr>
          <w:sz w:val="22"/>
          <w:szCs w:val="22"/>
        </w:rPr>
        <w:t>prostatický špecifický antigén</w:t>
      </w:r>
      <w:r w:rsidRPr="00B44967">
        <w:rPr>
          <w:sz w:val="22"/>
          <w:szCs w:val="22"/>
        </w:rPr>
        <w:t>), ktorý sa v niektorých prípadoch používa na zistenie nádoru prostaty. Váš lekár si má byť vedomý tohto účinku a ešte vždy môže použiť test na zistenie nádoru prostaty. Ak vám robia krvný test na PSA, povedzte svojmu lekárovi, že užívate Atucare. U mužov, ktorí užívajú Atucare, sa musia krvné testy na PSA vykonávať pravidelne.</w:t>
      </w:r>
    </w:p>
    <w:p w14:paraId="7DE112EB" w14:textId="77777777" w:rsidR="00AD5503" w:rsidRPr="00B44967" w:rsidRDefault="00AD5503" w:rsidP="00AD5503">
      <w:pPr>
        <w:rPr>
          <w:sz w:val="22"/>
          <w:szCs w:val="22"/>
        </w:rPr>
      </w:pPr>
    </w:p>
    <w:p w14:paraId="3E9FBE5A"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V klinickej štúdii s mužmi, ktorí mali zvýšené riziko vzniku rakoviny prostaty, sa u mužov užívajúcich dutasterid zistil častejší výskyt závažnej formy rakoviny prostaty ako u mužov, ktorí neužívali dutasterid. Vplyv dutasteridu na túto závažnú formu rakoviny prostaty nie je jasný.</w:t>
      </w:r>
    </w:p>
    <w:p w14:paraId="11565BA3" w14:textId="77777777" w:rsidR="00AD5503" w:rsidRPr="00B44967" w:rsidRDefault="00AD5503" w:rsidP="00AD5503">
      <w:pPr>
        <w:rPr>
          <w:sz w:val="22"/>
          <w:szCs w:val="22"/>
        </w:rPr>
      </w:pPr>
    </w:p>
    <w:p w14:paraId="390646FE"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Atucare môže spôsobovať zväčšenie a bolestivosť prsníkov. Ak vám to začne spôsobovať problémy, alebo ak spozorujete hrčky v prsníku alebo výtok z bradaviek, musíte sa o týchto zmenách porozprávať so svojím lekárom, pretože môžu byť prejavmi závažného ochorenia, akým je rakovina prsníka.</w:t>
      </w:r>
    </w:p>
    <w:p w14:paraId="40DE62C1" w14:textId="77777777" w:rsidR="00AD5503" w:rsidRPr="00B44967" w:rsidRDefault="00AD5503" w:rsidP="00AD5503">
      <w:pPr>
        <w:rPr>
          <w:sz w:val="22"/>
          <w:szCs w:val="22"/>
        </w:rPr>
      </w:pPr>
    </w:p>
    <w:p w14:paraId="2E7F4FD8" w14:textId="77777777" w:rsidR="00AD5503" w:rsidRPr="00B44967" w:rsidRDefault="00AD5503" w:rsidP="00AD5503">
      <w:pPr>
        <w:rPr>
          <w:b/>
          <w:bCs/>
          <w:sz w:val="22"/>
          <w:szCs w:val="22"/>
        </w:rPr>
      </w:pPr>
      <w:r w:rsidRPr="00B44967">
        <w:rPr>
          <w:b/>
          <w:bCs/>
          <w:sz w:val="22"/>
          <w:szCs w:val="22"/>
        </w:rPr>
        <w:t>Iné lieky a Atucare</w:t>
      </w:r>
    </w:p>
    <w:p w14:paraId="6526E11E" w14:textId="0DC59ACD" w:rsidR="00AD5503" w:rsidRPr="00B44967" w:rsidRDefault="00AD5503" w:rsidP="00AD5503">
      <w:pPr>
        <w:numPr>
          <w:ilvl w:val="12"/>
          <w:numId w:val="0"/>
        </w:numPr>
        <w:ind w:right="-2"/>
        <w:rPr>
          <w:sz w:val="22"/>
          <w:szCs w:val="22"/>
        </w:rPr>
      </w:pPr>
      <w:r w:rsidRPr="00B44967">
        <w:rPr>
          <w:bCs/>
          <w:sz w:val="22"/>
          <w:szCs w:val="22"/>
        </w:rPr>
        <w:t>Ak teraz užívate, alebo ste v poslednom čase užívali, či práve budete užívať ďalšie lieky,</w:t>
      </w:r>
      <w:r w:rsidRPr="00B44967">
        <w:rPr>
          <w:sz w:val="22"/>
          <w:szCs w:val="22"/>
          <w:lang w:eastAsia="en-US"/>
        </w:rPr>
        <w:t xml:space="preserve"> </w:t>
      </w:r>
      <w:r w:rsidRPr="00B44967">
        <w:rPr>
          <w:bCs/>
          <w:sz w:val="22"/>
          <w:szCs w:val="22"/>
        </w:rPr>
        <w:t>povedzte to svojmu lekárovi. To zahŕňa všetky lieky, ktoré ste si kúpili bez lekárskeho predpisu.</w:t>
      </w:r>
    </w:p>
    <w:p w14:paraId="1F9718F6" w14:textId="77777777" w:rsidR="00AD5503" w:rsidRPr="00B44967" w:rsidRDefault="00AD5503" w:rsidP="00AD5503">
      <w:pPr>
        <w:numPr>
          <w:ilvl w:val="12"/>
          <w:numId w:val="0"/>
        </w:numPr>
        <w:ind w:right="-2"/>
        <w:rPr>
          <w:sz w:val="22"/>
          <w:szCs w:val="22"/>
        </w:rPr>
      </w:pPr>
    </w:p>
    <w:p w14:paraId="02A55FC6" w14:textId="77777777" w:rsidR="00AD5503" w:rsidRPr="00B44967" w:rsidRDefault="00AD5503" w:rsidP="00AD5503">
      <w:pPr>
        <w:rPr>
          <w:sz w:val="22"/>
          <w:szCs w:val="22"/>
        </w:rPr>
      </w:pPr>
      <w:r w:rsidRPr="00B44967">
        <w:rPr>
          <w:sz w:val="22"/>
          <w:szCs w:val="22"/>
        </w:rPr>
        <w:t>Atucare neužívajte s týmito liekmi:</w:t>
      </w:r>
    </w:p>
    <w:p w14:paraId="1D57F092" w14:textId="77777777" w:rsidR="00AD5503" w:rsidRPr="00B44967" w:rsidRDefault="00AD5503" w:rsidP="00AD5503">
      <w:pPr>
        <w:pStyle w:val="Odsekzoznamu"/>
        <w:numPr>
          <w:ilvl w:val="0"/>
          <w:numId w:val="13"/>
        </w:numPr>
        <w:rPr>
          <w:sz w:val="22"/>
          <w:szCs w:val="22"/>
        </w:rPr>
      </w:pPr>
      <w:r w:rsidRPr="00B44967">
        <w:rPr>
          <w:b/>
          <w:bCs/>
          <w:sz w:val="22"/>
          <w:szCs w:val="22"/>
        </w:rPr>
        <w:t xml:space="preserve">iné alfablokátory </w:t>
      </w:r>
      <w:r w:rsidRPr="00B44967">
        <w:rPr>
          <w:sz w:val="22"/>
          <w:szCs w:val="22"/>
        </w:rPr>
        <w:t>(</w:t>
      </w:r>
      <w:r w:rsidRPr="00B44967">
        <w:rPr>
          <w:noProof/>
          <w:sz w:val="22"/>
          <w:szCs w:val="22"/>
        </w:rPr>
        <w:t>na liečbu zväčšenej prostaty alebo vysokého krvného tlaku)</w:t>
      </w:r>
    </w:p>
    <w:p w14:paraId="51B4C903" w14:textId="77777777" w:rsidR="00AD5503" w:rsidRPr="00B44967" w:rsidRDefault="00AD5503" w:rsidP="00AD5503">
      <w:pPr>
        <w:rPr>
          <w:sz w:val="22"/>
          <w:szCs w:val="22"/>
        </w:rPr>
      </w:pPr>
      <w:r w:rsidRPr="00B44967">
        <w:rPr>
          <w:sz w:val="22"/>
          <w:szCs w:val="22"/>
        </w:rPr>
        <w:t>Atucare sa neodporúča užívať s týmto liekom:</w:t>
      </w:r>
    </w:p>
    <w:p w14:paraId="1F905CDF" w14:textId="77777777" w:rsidR="00AD5503" w:rsidRPr="00B44967" w:rsidRDefault="00AD5503" w:rsidP="00AD5503">
      <w:pPr>
        <w:pStyle w:val="Odsekzoznamu"/>
        <w:numPr>
          <w:ilvl w:val="0"/>
          <w:numId w:val="13"/>
        </w:numPr>
        <w:rPr>
          <w:sz w:val="22"/>
          <w:szCs w:val="22"/>
        </w:rPr>
      </w:pPr>
      <w:r w:rsidRPr="00B44967">
        <w:rPr>
          <w:b/>
          <w:bCs/>
          <w:sz w:val="22"/>
          <w:szCs w:val="22"/>
        </w:rPr>
        <w:t xml:space="preserve">ketokonazol </w:t>
      </w:r>
      <w:r w:rsidRPr="00B44967">
        <w:rPr>
          <w:sz w:val="22"/>
          <w:szCs w:val="22"/>
        </w:rPr>
        <w:t xml:space="preserve">(používa sa </w:t>
      </w:r>
      <w:r w:rsidRPr="00B44967">
        <w:rPr>
          <w:noProof/>
          <w:sz w:val="22"/>
          <w:szCs w:val="22"/>
        </w:rPr>
        <w:t>na liečbu plesňových infekcií)</w:t>
      </w:r>
    </w:p>
    <w:p w14:paraId="00479641" w14:textId="77777777" w:rsidR="00AD5503" w:rsidRPr="00B44967" w:rsidRDefault="00AD5503" w:rsidP="00AD5503">
      <w:pPr>
        <w:numPr>
          <w:ilvl w:val="12"/>
          <w:numId w:val="0"/>
        </w:numPr>
        <w:ind w:right="-2"/>
        <w:rPr>
          <w:sz w:val="22"/>
          <w:szCs w:val="22"/>
        </w:rPr>
      </w:pPr>
    </w:p>
    <w:p w14:paraId="555BFAC7" w14:textId="77777777" w:rsidR="00AD5503" w:rsidRPr="00B44967" w:rsidRDefault="00AD5503" w:rsidP="00AD5503">
      <w:pPr>
        <w:rPr>
          <w:noProof/>
          <w:sz w:val="22"/>
          <w:szCs w:val="22"/>
        </w:rPr>
      </w:pPr>
      <w:r w:rsidRPr="00B44967">
        <w:rPr>
          <w:sz w:val="22"/>
          <w:szCs w:val="22"/>
        </w:rPr>
        <w:t xml:space="preserve">Niektoré lieky sa s Atucarom môžu vzájomne ovplyvňovať a môžu zvýšiť pravdepodobnosť, že sa u vás prejavia vedľajšie účinky. </w:t>
      </w:r>
      <w:r w:rsidRPr="00B44967">
        <w:rPr>
          <w:noProof/>
          <w:sz w:val="22"/>
          <w:szCs w:val="22"/>
        </w:rPr>
        <w:t>Medzi tieto lieky patria:</w:t>
      </w:r>
    </w:p>
    <w:p w14:paraId="44B082DB" w14:textId="77777777" w:rsidR="00AD5503" w:rsidRPr="00B44967" w:rsidRDefault="00AD5503" w:rsidP="00AD5503">
      <w:pPr>
        <w:pStyle w:val="Odsekzoznamu"/>
        <w:numPr>
          <w:ilvl w:val="0"/>
          <w:numId w:val="13"/>
        </w:numPr>
        <w:rPr>
          <w:noProof/>
          <w:sz w:val="22"/>
          <w:szCs w:val="22"/>
        </w:rPr>
      </w:pPr>
      <w:r w:rsidRPr="00B44967">
        <w:rPr>
          <w:b/>
          <w:noProof/>
          <w:sz w:val="22"/>
          <w:szCs w:val="22"/>
        </w:rPr>
        <w:t xml:space="preserve">inhibítory PDE5 </w:t>
      </w:r>
      <w:r w:rsidRPr="00B44967">
        <w:rPr>
          <w:noProof/>
          <w:sz w:val="22"/>
          <w:szCs w:val="22"/>
        </w:rPr>
        <w:t>(pomáhajú dosiahnuť alebo udržať erekciu), napríklad vardenafil, sildenafil citrát a tadalafil</w:t>
      </w:r>
    </w:p>
    <w:p w14:paraId="4298D643" w14:textId="77777777" w:rsidR="00AD5503" w:rsidRPr="00B44967" w:rsidRDefault="00AD5503" w:rsidP="00AD5503">
      <w:pPr>
        <w:pStyle w:val="Odsekzoznamu"/>
        <w:numPr>
          <w:ilvl w:val="0"/>
          <w:numId w:val="13"/>
        </w:numPr>
        <w:rPr>
          <w:noProof/>
          <w:sz w:val="22"/>
          <w:szCs w:val="22"/>
        </w:rPr>
      </w:pPr>
      <w:r w:rsidRPr="00B44967">
        <w:rPr>
          <w:b/>
          <w:bCs/>
          <w:sz w:val="22"/>
          <w:szCs w:val="22"/>
        </w:rPr>
        <w:t>verapamil alebo diltiazem</w:t>
      </w:r>
      <w:r w:rsidRPr="00B44967">
        <w:rPr>
          <w:sz w:val="22"/>
          <w:szCs w:val="22"/>
        </w:rPr>
        <w:t xml:space="preserve"> (na liečbu vysokého krvného tlaku)</w:t>
      </w:r>
    </w:p>
    <w:p w14:paraId="7C60A5D9" w14:textId="77777777" w:rsidR="00AD5503" w:rsidRPr="00B44967" w:rsidRDefault="00AD5503" w:rsidP="00AD5503">
      <w:pPr>
        <w:pStyle w:val="Odsekzoznamu"/>
        <w:numPr>
          <w:ilvl w:val="0"/>
          <w:numId w:val="13"/>
        </w:numPr>
        <w:rPr>
          <w:noProof/>
          <w:sz w:val="22"/>
          <w:szCs w:val="22"/>
        </w:rPr>
      </w:pPr>
      <w:r w:rsidRPr="00B44967">
        <w:rPr>
          <w:b/>
          <w:bCs/>
          <w:sz w:val="22"/>
          <w:szCs w:val="22"/>
        </w:rPr>
        <w:t>ritonavir alebo indinavir</w:t>
      </w:r>
      <w:r w:rsidRPr="00B44967">
        <w:rPr>
          <w:sz w:val="22"/>
          <w:szCs w:val="22"/>
        </w:rPr>
        <w:t xml:space="preserve"> (proti HIV)</w:t>
      </w:r>
    </w:p>
    <w:p w14:paraId="22C76A0C" w14:textId="77777777" w:rsidR="00AD5503" w:rsidRPr="00B44967" w:rsidRDefault="00AD5503" w:rsidP="00AD5503">
      <w:pPr>
        <w:numPr>
          <w:ilvl w:val="0"/>
          <w:numId w:val="14"/>
        </w:numPr>
        <w:ind w:right="-2"/>
        <w:rPr>
          <w:noProof/>
          <w:sz w:val="22"/>
          <w:szCs w:val="22"/>
        </w:rPr>
      </w:pPr>
      <w:r w:rsidRPr="00B44967">
        <w:rPr>
          <w:b/>
          <w:bCs/>
          <w:sz w:val="22"/>
          <w:szCs w:val="22"/>
        </w:rPr>
        <w:t>itrakonazol alebo ketokonazol</w:t>
      </w:r>
      <w:r w:rsidRPr="00B44967">
        <w:rPr>
          <w:sz w:val="22"/>
          <w:szCs w:val="22"/>
        </w:rPr>
        <w:t xml:space="preserve"> (proti </w:t>
      </w:r>
      <w:r w:rsidRPr="00B44967">
        <w:rPr>
          <w:noProof/>
          <w:sz w:val="22"/>
          <w:szCs w:val="22"/>
        </w:rPr>
        <w:t>plesňovým</w:t>
      </w:r>
      <w:r w:rsidRPr="00B44967">
        <w:rPr>
          <w:sz w:val="22"/>
          <w:szCs w:val="22"/>
        </w:rPr>
        <w:t xml:space="preserve"> infekciám)</w:t>
      </w:r>
    </w:p>
    <w:p w14:paraId="573C1DB5" w14:textId="77777777" w:rsidR="00AD5503" w:rsidRPr="00B44967" w:rsidRDefault="00AD5503" w:rsidP="00AD5503">
      <w:pPr>
        <w:numPr>
          <w:ilvl w:val="0"/>
          <w:numId w:val="14"/>
        </w:numPr>
        <w:ind w:right="-2"/>
        <w:rPr>
          <w:noProof/>
          <w:sz w:val="22"/>
          <w:szCs w:val="22"/>
        </w:rPr>
      </w:pPr>
      <w:r w:rsidRPr="00B44967">
        <w:rPr>
          <w:b/>
          <w:bCs/>
          <w:sz w:val="22"/>
          <w:szCs w:val="22"/>
        </w:rPr>
        <w:t>nefazodón</w:t>
      </w:r>
      <w:r w:rsidRPr="00B44967">
        <w:rPr>
          <w:sz w:val="22"/>
          <w:szCs w:val="22"/>
        </w:rPr>
        <w:t xml:space="preserve"> (antidepresívum)</w:t>
      </w:r>
    </w:p>
    <w:p w14:paraId="384C904E" w14:textId="77777777" w:rsidR="00AD5503" w:rsidRPr="00B44967" w:rsidRDefault="00AD5503" w:rsidP="00AD5503">
      <w:pPr>
        <w:numPr>
          <w:ilvl w:val="0"/>
          <w:numId w:val="14"/>
        </w:numPr>
        <w:ind w:right="-2"/>
        <w:rPr>
          <w:noProof/>
          <w:sz w:val="22"/>
          <w:szCs w:val="22"/>
        </w:rPr>
      </w:pPr>
      <w:r w:rsidRPr="00B44967">
        <w:rPr>
          <w:b/>
          <w:bCs/>
          <w:sz w:val="22"/>
          <w:szCs w:val="22"/>
        </w:rPr>
        <w:t xml:space="preserve">cimetidín </w:t>
      </w:r>
      <w:r w:rsidRPr="00B44967">
        <w:rPr>
          <w:bCs/>
          <w:sz w:val="22"/>
          <w:szCs w:val="22"/>
        </w:rPr>
        <w:t>(na liečbu žalúdočných vredov)</w:t>
      </w:r>
    </w:p>
    <w:p w14:paraId="6C48DB39" w14:textId="77777777" w:rsidR="00AD5503" w:rsidRPr="00B44967" w:rsidRDefault="00AD5503" w:rsidP="00AD5503">
      <w:pPr>
        <w:numPr>
          <w:ilvl w:val="0"/>
          <w:numId w:val="14"/>
        </w:numPr>
        <w:ind w:right="-2"/>
        <w:rPr>
          <w:noProof/>
          <w:sz w:val="22"/>
          <w:szCs w:val="22"/>
        </w:rPr>
      </w:pPr>
      <w:r w:rsidRPr="00B44967">
        <w:rPr>
          <w:b/>
          <w:noProof/>
          <w:sz w:val="22"/>
          <w:szCs w:val="22"/>
        </w:rPr>
        <w:t>warfarín</w:t>
      </w:r>
      <w:r w:rsidRPr="00B44967">
        <w:rPr>
          <w:noProof/>
          <w:sz w:val="22"/>
          <w:szCs w:val="22"/>
        </w:rPr>
        <w:t xml:space="preserve"> (proti zrážaniu krvi)</w:t>
      </w:r>
    </w:p>
    <w:p w14:paraId="420F0036" w14:textId="77777777" w:rsidR="00AD5503" w:rsidRPr="00B44967" w:rsidRDefault="00AD5503" w:rsidP="00AD5503">
      <w:pPr>
        <w:numPr>
          <w:ilvl w:val="0"/>
          <w:numId w:val="14"/>
        </w:numPr>
        <w:ind w:right="-2"/>
        <w:rPr>
          <w:noProof/>
          <w:sz w:val="22"/>
          <w:szCs w:val="22"/>
        </w:rPr>
      </w:pPr>
      <w:r w:rsidRPr="00B44967">
        <w:rPr>
          <w:b/>
          <w:noProof/>
          <w:sz w:val="22"/>
          <w:szCs w:val="22"/>
        </w:rPr>
        <w:t xml:space="preserve">erytromycín </w:t>
      </w:r>
      <w:r w:rsidRPr="00B44967">
        <w:rPr>
          <w:noProof/>
          <w:sz w:val="22"/>
          <w:szCs w:val="22"/>
        </w:rPr>
        <w:t xml:space="preserve">(antibiotikum používané na liečbu infekcií) v kombinácii s </w:t>
      </w:r>
      <w:r w:rsidRPr="00B44967">
        <w:rPr>
          <w:b/>
          <w:noProof/>
          <w:sz w:val="22"/>
          <w:szCs w:val="22"/>
        </w:rPr>
        <w:t xml:space="preserve">paroxetínom </w:t>
      </w:r>
      <w:r w:rsidRPr="00B44967">
        <w:rPr>
          <w:noProof/>
          <w:sz w:val="22"/>
          <w:szCs w:val="22"/>
        </w:rPr>
        <w:t xml:space="preserve">(antidepresívum) alebo v kombinácii s </w:t>
      </w:r>
      <w:r w:rsidRPr="00B44967">
        <w:rPr>
          <w:b/>
          <w:noProof/>
          <w:sz w:val="22"/>
          <w:szCs w:val="22"/>
        </w:rPr>
        <w:t xml:space="preserve">terbinafínom </w:t>
      </w:r>
      <w:r w:rsidRPr="00B44967">
        <w:rPr>
          <w:noProof/>
          <w:sz w:val="22"/>
          <w:szCs w:val="22"/>
        </w:rPr>
        <w:t>(</w:t>
      </w:r>
      <w:r w:rsidRPr="00B44967">
        <w:rPr>
          <w:sz w:val="22"/>
          <w:szCs w:val="22"/>
        </w:rPr>
        <w:t xml:space="preserve">používa sa </w:t>
      </w:r>
      <w:r w:rsidRPr="00B44967">
        <w:rPr>
          <w:noProof/>
          <w:sz w:val="22"/>
          <w:szCs w:val="22"/>
        </w:rPr>
        <w:t>na liečbu plesňových infekcií)</w:t>
      </w:r>
    </w:p>
    <w:p w14:paraId="5487DDAD" w14:textId="77777777" w:rsidR="00AD5503" w:rsidRPr="00B44967" w:rsidRDefault="00AD5503" w:rsidP="00AD5503">
      <w:pPr>
        <w:numPr>
          <w:ilvl w:val="0"/>
          <w:numId w:val="14"/>
        </w:numPr>
        <w:ind w:right="-2"/>
        <w:rPr>
          <w:bCs/>
          <w:noProof/>
          <w:sz w:val="22"/>
          <w:szCs w:val="22"/>
        </w:rPr>
      </w:pPr>
      <w:r w:rsidRPr="007716D9">
        <w:rPr>
          <w:b/>
          <w:noProof/>
          <w:sz w:val="22"/>
          <w:szCs w:val="22"/>
        </w:rPr>
        <w:t>terbinafín</w:t>
      </w:r>
      <w:r w:rsidRPr="00B44967">
        <w:rPr>
          <w:bCs/>
          <w:noProof/>
          <w:sz w:val="22"/>
          <w:szCs w:val="22"/>
        </w:rPr>
        <w:t xml:space="preserve"> (na liečbu plesňových infekcií)</w:t>
      </w:r>
    </w:p>
    <w:p w14:paraId="7B500951" w14:textId="77777777" w:rsidR="00AD5503" w:rsidRPr="00B44967" w:rsidRDefault="00AD5503" w:rsidP="00AD5503">
      <w:pPr>
        <w:numPr>
          <w:ilvl w:val="0"/>
          <w:numId w:val="14"/>
        </w:numPr>
        <w:ind w:right="-2"/>
        <w:rPr>
          <w:bCs/>
          <w:noProof/>
          <w:sz w:val="22"/>
          <w:szCs w:val="22"/>
        </w:rPr>
      </w:pPr>
      <w:r w:rsidRPr="007716D9">
        <w:rPr>
          <w:b/>
          <w:noProof/>
          <w:sz w:val="22"/>
          <w:szCs w:val="22"/>
        </w:rPr>
        <w:t>diklofenak</w:t>
      </w:r>
      <w:r w:rsidRPr="00B44967">
        <w:rPr>
          <w:bCs/>
          <w:noProof/>
          <w:sz w:val="22"/>
          <w:szCs w:val="22"/>
        </w:rPr>
        <w:t xml:space="preserve"> (používa sa na liečbu bolesti a zápalu)</w:t>
      </w:r>
    </w:p>
    <w:p w14:paraId="48824F9A" w14:textId="77777777" w:rsidR="00AD5503" w:rsidRPr="00B44967" w:rsidRDefault="00AD5503" w:rsidP="00AD5503">
      <w:pPr>
        <w:ind w:right="-2"/>
        <w:rPr>
          <w:bCs/>
          <w:noProof/>
          <w:sz w:val="22"/>
          <w:szCs w:val="22"/>
        </w:rPr>
      </w:pPr>
    </w:p>
    <w:p w14:paraId="4A34A56E" w14:textId="38AECA0C" w:rsidR="00AD5503" w:rsidRPr="00B44967" w:rsidRDefault="00AD5503" w:rsidP="00AD5503">
      <w:pPr>
        <w:ind w:right="-2"/>
        <w:rPr>
          <w:bCs/>
          <w:noProof/>
          <w:sz w:val="22"/>
          <w:szCs w:val="22"/>
        </w:rPr>
      </w:pPr>
      <w:r w:rsidRPr="00B44967">
        <w:rPr>
          <w:bCs/>
          <w:noProof/>
          <w:sz w:val="22"/>
          <w:szCs w:val="22"/>
        </w:rPr>
        <w:t>Súbežné podávanie tamsulozín</w:t>
      </w:r>
      <w:r w:rsidR="002870D4">
        <w:rPr>
          <w:bCs/>
          <w:noProof/>
          <w:sz w:val="22"/>
          <w:szCs w:val="22"/>
        </w:rPr>
        <w:t>ium</w:t>
      </w:r>
      <w:r w:rsidRPr="00B44967">
        <w:rPr>
          <w:bCs/>
          <w:noProof/>
          <w:sz w:val="22"/>
          <w:szCs w:val="22"/>
        </w:rPr>
        <w:t>chloridu so silnými inhibítormi CYP3A4 (ketokonazol) môže viesť k zvýšenej expozícii tamsulozín</w:t>
      </w:r>
      <w:r w:rsidR="002870D4">
        <w:rPr>
          <w:bCs/>
          <w:noProof/>
          <w:sz w:val="22"/>
          <w:szCs w:val="22"/>
        </w:rPr>
        <w:t>ium</w:t>
      </w:r>
      <w:r w:rsidRPr="00B44967">
        <w:rPr>
          <w:bCs/>
          <w:noProof/>
          <w:sz w:val="22"/>
          <w:szCs w:val="22"/>
        </w:rPr>
        <w:t>chloridu. Tamsulozín</w:t>
      </w:r>
      <w:r w:rsidR="002870D4">
        <w:rPr>
          <w:bCs/>
          <w:noProof/>
          <w:sz w:val="22"/>
          <w:szCs w:val="22"/>
        </w:rPr>
        <w:t>ium</w:t>
      </w:r>
      <w:r w:rsidRPr="00B44967">
        <w:rPr>
          <w:bCs/>
          <w:noProof/>
          <w:sz w:val="22"/>
          <w:szCs w:val="22"/>
        </w:rPr>
        <w:t xml:space="preserve">chlorid sa nemá podávať v kombinácii so silnými inhibítormi CYP3A4 u pacientov s fenotypom CYP2D6 </w:t>
      </w:r>
      <w:r w:rsidR="00E27F49">
        <w:rPr>
          <w:bCs/>
          <w:noProof/>
          <w:sz w:val="22"/>
          <w:szCs w:val="22"/>
        </w:rPr>
        <w:t xml:space="preserve">pomalých </w:t>
      </w:r>
      <w:r w:rsidRPr="00B44967">
        <w:rPr>
          <w:bCs/>
          <w:noProof/>
          <w:sz w:val="22"/>
          <w:szCs w:val="22"/>
        </w:rPr>
        <w:t>metaboliz</w:t>
      </w:r>
      <w:r w:rsidR="00E27F49">
        <w:rPr>
          <w:bCs/>
          <w:noProof/>
          <w:sz w:val="22"/>
          <w:szCs w:val="22"/>
        </w:rPr>
        <w:t>átorov</w:t>
      </w:r>
      <w:r w:rsidRPr="00B44967">
        <w:rPr>
          <w:bCs/>
          <w:noProof/>
          <w:sz w:val="22"/>
          <w:szCs w:val="22"/>
        </w:rPr>
        <w:t>.</w:t>
      </w:r>
    </w:p>
    <w:p w14:paraId="60BB48AC" w14:textId="77777777" w:rsidR="00AD5503" w:rsidRPr="00B44967" w:rsidRDefault="00AD5503" w:rsidP="00AD5503">
      <w:pPr>
        <w:ind w:right="-2"/>
        <w:rPr>
          <w:bCs/>
          <w:noProof/>
          <w:sz w:val="22"/>
          <w:szCs w:val="22"/>
        </w:rPr>
      </w:pPr>
    </w:p>
    <w:p w14:paraId="0BDFD4EA" w14:textId="5E1BC92A" w:rsidR="00AD5503" w:rsidRPr="00B44967" w:rsidRDefault="00AD5503" w:rsidP="00AD5503">
      <w:pPr>
        <w:ind w:right="-2"/>
        <w:rPr>
          <w:bCs/>
          <w:noProof/>
          <w:sz w:val="22"/>
          <w:szCs w:val="22"/>
        </w:rPr>
      </w:pPr>
      <w:r w:rsidRPr="00B44967">
        <w:rPr>
          <w:bCs/>
          <w:noProof/>
          <w:sz w:val="22"/>
          <w:szCs w:val="22"/>
        </w:rPr>
        <w:t>Dlhodobá kombinácia dutasteridu s liekmi, ktoré sú silnými inhibítormi enzýmu CYP3A4 (napr. ritonavir, indinavir, nefazod</w:t>
      </w:r>
      <w:r w:rsidR="002870D4">
        <w:rPr>
          <w:bCs/>
          <w:noProof/>
          <w:sz w:val="22"/>
          <w:szCs w:val="22"/>
        </w:rPr>
        <w:t>ó</w:t>
      </w:r>
      <w:r w:rsidRPr="00B44967">
        <w:rPr>
          <w:bCs/>
          <w:noProof/>
          <w:sz w:val="22"/>
          <w:szCs w:val="22"/>
        </w:rPr>
        <w:t xml:space="preserve">n, itrakonazol, ketokonazol podávaný </w:t>
      </w:r>
      <w:r w:rsidR="002870D4">
        <w:rPr>
          <w:bCs/>
          <w:noProof/>
          <w:sz w:val="22"/>
          <w:szCs w:val="22"/>
        </w:rPr>
        <w:t>ústami</w:t>
      </w:r>
      <w:r w:rsidRPr="00B44967">
        <w:rPr>
          <w:bCs/>
          <w:noProof/>
          <w:sz w:val="22"/>
          <w:szCs w:val="22"/>
        </w:rPr>
        <w:t xml:space="preserve">), môže zvýšiť </w:t>
      </w:r>
      <w:r w:rsidR="002870D4">
        <w:rPr>
          <w:bCs/>
          <w:noProof/>
          <w:sz w:val="22"/>
          <w:szCs w:val="22"/>
        </w:rPr>
        <w:t>hladiny</w:t>
      </w:r>
      <w:r w:rsidRPr="00B44967">
        <w:rPr>
          <w:bCs/>
          <w:noProof/>
          <w:sz w:val="22"/>
          <w:szCs w:val="22"/>
        </w:rPr>
        <w:t xml:space="preserve"> dutasteridu</w:t>
      </w:r>
      <w:r w:rsidR="002870D4">
        <w:rPr>
          <w:bCs/>
          <w:noProof/>
          <w:sz w:val="22"/>
          <w:szCs w:val="22"/>
        </w:rPr>
        <w:t xml:space="preserve"> v sére</w:t>
      </w:r>
      <w:r w:rsidRPr="00B44967">
        <w:rPr>
          <w:bCs/>
          <w:noProof/>
          <w:sz w:val="22"/>
          <w:szCs w:val="22"/>
        </w:rPr>
        <w:t>.</w:t>
      </w:r>
    </w:p>
    <w:p w14:paraId="24F7D419" w14:textId="77777777" w:rsidR="00AD5503" w:rsidRPr="00B44967" w:rsidRDefault="00AD5503" w:rsidP="00AD5503">
      <w:pPr>
        <w:ind w:right="-2"/>
        <w:rPr>
          <w:bCs/>
          <w:noProof/>
          <w:sz w:val="22"/>
          <w:szCs w:val="22"/>
        </w:rPr>
      </w:pPr>
    </w:p>
    <w:p w14:paraId="52909AAC" w14:textId="77777777" w:rsidR="00AD5503" w:rsidRPr="00B44967" w:rsidRDefault="00AD5503" w:rsidP="00AD5503">
      <w:pPr>
        <w:ind w:right="-2"/>
        <w:rPr>
          <w:sz w:val="22"/>
          <w:szCs w:val="22"/>
        </w:rPr>
      </w:pPr>
      <w:r w:rsidRPr="00B44967">
        <w:rPr>
          <w:sz w:val="22"/>
          <w:szCs w:val="22"/>
        </w:rPr>
        <w:t xml:space="preserve">Ak užívate niektorý z týchto liekov, </w:t>
      </w:r>
      <w:r w:rsidRPr="00B44967">
        <w:rPr>
          <w:b/>
          <w:sz w:val="22"/>
          <w:szCs w:val="22"/>
        </w:rPr>
        <w:t>povedzte to svojmu lekárovi</w:t>
      </w:r>
      <w:r w:rsidRPr="00B44967">
        <w:rPr>
          <w:sz w:val="22"/>
          <w:szCs w:val="22"/>
        </w:rPr>
        <w:t>.</w:t>
      </w:r>
    </w:p>
    <w:p w14:paraId="108A9F4A" w14:textId="77777777" w:rsidR="00AD5503" w:rsidRPr="00B44967" w:rsidRDefault="00AD5503" w:rsidP="00AD5503">
      <w:pPr>
        <w:rPr>
          <w:sz w:val="22"/>
          <w:szCs w:val="22"/>
        </w:rPr>
      </w:pPr>
    </w:p>
    <w:p w14:paraId="310D9574" w14:textId="77777777" w:rsidR="00AD5503" w:rsidRPr="00B44967" w:rsidRDefault="00AD5503" w:rsidP="00AD5503">
      <w:pPr>
        <w:rPr>
          <w:b/>
          <w:bCs/>
          <w:sz w:val="22"/>
          <w:szCs w:val="22"/>
        </w:rPr>
      </w:pPr>
      <w:r w:rsidRPr="00B44967">
        <w:rPr>
          <w:b/>
          <w:bCs/>
          <w:sz w:val="22"/>
          <w:szCs w:val="22"/>
        </w:rPr>
        <w:t>Atucare a jedlo a nápoje</w:t>
      </w:r>
    </w:p>
    <w:p w14:paraId="712B4620" w14:textId="77777777" w:rsidR="00AD5503" w:rsidRPr="00B44967" w:rsidRDefault="00AD5503" w:rsidP="00AD5503">
      <w:pPr>
        <w:numPr>
          <w:ilvl w:val="12"/>
          <w:numId w:val="0"/>
        </w:numPr>
        <w:ind w:right="-2"/>
        <w:rPr>
          <w:sz w:val="22"/>
          <w:szCs w:val="22"/>
        </w:rPr>
      </w:pPr>
      <w:r w:rsidRPr="00B44967">
        <w:rPr>
          <w:sz w:val="22"/>
          <w:szCs w:val="22"/>
        </w:rPr>
        <w:t>Atucare sa má užívať 30 minút po jedle v tom istom čase každý deň.</w:t>
      </w:r>
    </w:p>
    <w:p w14:paraId="242E224D" w14:textId="77777777" w:rsidR="00AD5503" w:rsidRPr="00B44967" w:rsidRDefault="00AD5503" w:rsidP="00AD5503">
      <w:pPr>
        <w:numPr>
          <w:ilvl w:val="12"/>
          <w:numId w:val="0"/>
        </w:numPr>
        <w:ind w:right="-2"/>
        <w:rPr>
          <w:sz w:val="22"/>
          <w:szCs w:val="22"/>
        </w:rPr>
      </w:pPr>
    </w:p>
    <w:p w14:paraId="18E6B460" w14:textId="77777777" w:rsidR="00AD5503" w:rsidRPr="00B44967" w:rsidRDefault="00AD5503" w:rsidP="00AD5503">
      <w:pPr>
        <w:numPr>
          <w:ilvl w:val="12"/>
          <w:numId w:val="0"/>
        </w:numPr>
        <w:ind w:right="-2"/>
        <w:rPr>
          <w:sz w:val="22"/>
          <w:szCs w:val="22"/>
        </w:rPr>
      </w:pPr>
      <w:r w:rsidRPr="00B44967">
        <w:rPr>
          <w:sz w:val="22"/>
          <w:szCs w:val="22"/>
        </w:rPr>
        <w:t>Etanol (alkohol) môže zvýšiť množstvo tamsulozínu dostupného v tele a možnosť nežiaducich účinkov. Preto sa odporúča tento liek neužívať s alkoholom.</w:t>
      </w:r>
    </w:p>
    <w:p w14:paraId="65A27687" w14:textId="77777777" w:rsidR="00AD5503" w:rsidRPr="00B44967" w:rsidRDefault="00AD5503" w:rsidP="00AD5503">
      <w:pPr>
        <w:numPr>
          <w:ilvl w:val="12"/>
          <w:numId w:val="0"/>
        </w:numPr>
        <w:ind w:right="-2"/>
        <w:rPr>
          <w:sz w:val="22"/>
          <w:szCs w:val="22"/>
        </w:rPr>
      </w:pPr>
    </w:p>
    <w:p w14:paraId="24AA06F7" w14:textId="77777777" w:rsidR="00AD5503" w:rsidRPr="00B44967" w:rsidRDefault="00AD5503" w:rsidP="00AD5503">
      <w:pPr>
        <w:rPr>
          <w:b/>
          <w:bCs/>
          <w:sz w:val="22"/>
          <w:szCs w:val="22"/>
        </w:rPr>
      </w:pPr>
      <w:r w:rsidRPr="00B44967">
        <w:rPr>
          <w:b/>
          <w:bCs/>
          <w:sz w:val="22"/>
          <w:szCs w:val="22"/>
        </w:rPr>
        <w:t>Tehotenstvo, dojčenie a plodnosť</w:t>
      </w:r>
    </w:p>
    <w:p w14:paraId="29D9F71E" w14:textId="77777777" w:rsidR="00AD5503" w:rsidRPr="00B44967" w:rsidRDefault="00AD5503" w:rsidP="00AD5503">
      <w:pPr>
        <w:rPr>
          <w:sz w:val="22"/>
          <w:szCs w:val="22"/>
        </w:rPr>
      </w:pPr>
      <w:r w:rsidRPr="00B44967">
        <w:rPr>
          <w:b/>
          <w:bCs/>
          <w:sz w:val="22"/>
          <w:szCs w:val="22"/>
        </w:rPr>
        <w:t>Ženy, ktoré sú tehotné (alebo ktoré môžu byť tehotné) nesmú manipulovať s vytekajúcimi kapsulami.</w:t>
      </w:r>
      <w:r w:rsidRPr="00B44967">
        <w:rPr>
          <w:sz w:val="22"/>
          <w:szCs w:val="22"/>
        </w:rPr>
        <w:t xml:space="preserve"> Dutasterid sa vstrebáva cez kožu a môže narušiť normálny vývoj dieťaťa mužského pohlavia. Toto riziko existuje hlavne v priebehu prvých 16 týždňov tehotenstva.</w:t>
      </w:r>
    </w:p>
    <w:p w14:paraId="29E9F505" w14:textId="77777777" w:rsidR="00AD5503" w:rsidRPr="00B44967" w:rsidRDefault="00AD5503" w:rsidP="00AD5503">
      <w:pPr>
        <w:rPr>
          <w:sz w:val="22"/>
          <w:szCs w:val="22"/>
        </w:rPr>
      </w:pPr>
    </w:p>
    <w:p w14:paraId="0F69805C" w14:textId="77777777" w:rsidR="00AD5503" w:rsidRPr="00B44967" w:rsidRDefault="00AD5503" w:rsidP="00AD5503">
      <w:pPr>
        <w:rPr>
          <w:sz w:val="22"/>
          <w:szCs w:val="22"/>
        </w:rPr>
      </w:pPr>
      <w:r w:rsidRPr="00B44967">
        <w:rPr>
          <w:b/>
          <w:bCs/>
          <w:sz w:val="22"/>
          <w:szCs w:val="22"/>
        </w:rPr>
        <w:t>Počas pohlavného styku používajte prezervatív</w:t>
      </w:r>
      <w:r w:rsidRPr="00B44967">
        <w:rPr>
          <w:b/>
          <w:noProof/>
          <w:sz w:val="22"/>
          <w:szCs w:val="22"/>
        </w:rPr>
        <w:t>.</w:t>
      </w:r>
      <w:r w:rsidRPr="00B44967">
        <w:rPr>
          <w:noProof/>
          <w:sz w:val="22"/>
          <w:szCs w:val="22"/>
        </w:rPr>
        <w:t xml:space="preserve"> </w:t>
      </w:r>
      <w:r w:rsidRPr="00B44967">
        <w:rPr>
          <w:sz w:val="22"/>
          <w:szCs w:val="22"/>
        </w:rPr>
        <w:t>Dutasterid sa zistil v spermiách mužov, ktorí užívali Atucare. Ak je vaša partnerka tehotná alebo ak môže byť tehotná, musíte zabrániť tomu, aby bola vystavená vašim spermiám.</w:t>
      </w:r>
    </w:p>
    <w:p w14:paraId="5D6DFE18" w14:textId="77777777" w:rsidR="00AD5503" w:rsidRPr="00B44967" w:rsidRDefault="00AD5503" w:rsidP="00AD5503">
      <w:pPr>
        <w:rPr>
          <w:sz w:val="22"/>
          <w:szCs w:val="22"/>
        </w:rPr>
      </w:pPr>
    </w:p>
    <w:p w14:paraId="5FB9D328" w14:textId="77777777" w:rsidR="00AD5503" w:rsidRPr="00B44967" w:rsidRDefault="00AD5503" w:rsidP="00AD5503">
      <w:pPr>
        <w:rPr>
          <w:sz w:val="22"/>
          <w:szCs w:val="22"/>
        </w:rPr>
      </w:pPr>
      <w:r w:rsidRPr="00B44967">
        <w:rPr>
          <w:sz w:val="22"/>
          <w:szCs w:val="22"/>
        </w:rPr>
        <w:t>Dokázalo sa, že Atucare znižuje počet spermií, objem spermy a pohyblivosť spermií. Preto sa môže znížiť plodnosť mužov.</w:t>
      </w:r>
    </w:p>
    <w:p w14:paraId="76E689B5" w14:textId="77777777" w:rsidR="00AD5503" w:rsidRPr="00B44967" w:rsidRDefault="00AD5503" w:rsidP="00AD5503">
      <w:pPr>
        <w:rPr>
          <w:color w:val="000000"/>
          <w:sz w:val="22"/>
          <w:szCs w:val="22"/>
          <w:lang w:eastAsia="en-GB" w:bidi="or-IN"/>
        </w:rPr>
      </w:pPr>
    </w:p>
    <w:p w14:paraId="053DDF57" w14:textId="77777777" w:rsidR="00AD5503" w:rsidRPr="00B44967" w:rsidRDefault="00AD5503" w:rsidP="00AD5503">
      <w:pPr>
        <w:rPr>
          <w:bCs/>
          <w:sz w:val="22"/>
          <w:szCs w:val="22"/>
        </w:rPr>
      </w:pPr>
      <w:r w:rsidRPr="00B44967">
        <w:rPr>
          <w:sz w:val="22"/>
          <w:szCs w:val="22"/>
        </w:rPr>
        <w:t xml:space="preserve">Ak sa tehotná žena dostane do kontaktu s Atucarom, </w:t>
      </w:r>
      <w:r w:rsidRPr="00B44967">
        <w:rPr>
          <w:b/>
          <w:bCs/>
          <w:sz w:val="22"/>
          <w:szCs w:val="22"/>
        </w:rPr>
        <w:t>poraďte sa so svojím lekárom.</w:t>
      </w:r>
    </w:p>
    <w:p w14:paraId="31ADC660" w14:textId="77777777" w:rsidR="00AD5503" w:rsidRPr="00B44967" w:rsidRDefault="00AD5503" w:rsidP="00AD5503">
      <w:pPr>
        <w:rPr>
          <w:sz w:val="22"/>
          <w:szCs w:val="22"/>
        </w:rPr>
      </w:pPr>
    </w:p>
    <w:p w14:paraId="2416E724" w14:textId="77777777" w:rsidR="009100DA" w:rsidRPr="00B44967" w:rsidRDefault="009100DA" w:rsidP="009100DA">
      <w:pPr>
        <w:rPr>
          <w:sz w:val="22"/>
          <w:szCs w:val="22"/>
        </w:rPr>
      </w:pPr>
      <w:r w:rsidRPr="003A6CA3">
        <w:rPr>
          <w:sz w:val="22"/>
          <w:szCs w:val="22"/>
        </w:rPr>
        <w:t>Ak ste tehotná alebo dojčíte, alebo si myslíte, že by ste mohla byť tehotná alebo máte v úmysle otehotnieť, pred použitím prípravku Atucare sa poraďte so svojím lekárom.</w:t>
      </w:r>
      <w:bookmarkStart w:id="0" w:name="_GoBack"/>
      <w:bookmarkEnd w:id="0"/>
    </w:p>
    <w:p w14:paraId="05D59D2F" w14:textId="77777777" w:rsidR="00AD5503" w:rsidRPr="00B44967" w:rsidRDefault="00AD5503" w:rsidP="00AD5503">
      <w:pPr>
        <w:rPr>
          <w:sz w:val="22"/>
          <w:szCs w:val="22"/>
        </w:rPr>
      </w:pPr>
    </w:p>
    <w:p w14:paraId="6EFBB51D" w14:textId="77777777" w:rsidR="00AD5503" w:rsidRPr="00B44967" w:rsidRDefault="00AD5503" w:rsidP="00AD5503">
      <w:pPr>
        <w:rPr>
          <w:b/>
          <w:bCs/>
          <w:sz w:val="22"/>
          <w:szCs w:val="22"/>
        </w:rPr>
      </w:pPr>
      <w:r w:rsidRPr="00B44967">
        <w:rPr>
          <w:b/>
          <w:bCs/>
          <w:sz w:val="22"/>
          <w:szCs w:val="22"/>
        </w:rPr>
        <w:t>Vedenie vozidiel a obsluha strojov</w:t>
      </w:r>
    </w:p>
    <w:p w14:paraId="49601DB5" w14:textId="36951DAF" w:rsidR="00AD5503" w:rsidRPr="00B44967" w:rsidRDefault="00AD5503" w:rsidP="00AD5503">
      <w:pPr>
        <w:rPr>
          <w:sz w:val="22"/>
          <w:szCs w:val="22"/>
        </w:rPr>
      </w:pPr>
      <w:r w:rsidRPr="00B44967">
        <w:rPr>
          <w:sz w:val="22"/>
          <w:szCs w:val="22"/>
        </w:rPr>
        <w:lastRenderedPageBreak/>
        <w:t>Atucare spôsobuje niektorým ľuďom závrat, tým môže ovplyvniť schopnosť viesť vozidlá alebo bezpečne obsluhovať stroje.</w:t>
      </w:r>
    </w:p>
    <w:p w14:paraId="0760927B" w14:textId="77777777" w:rsidR="00AD5503" w:rsidRPr="00B44967" w:rsidRDefault="00AD5503" w:rsidP="00AD5503">
      <w:pPr>
        <w:autoSpaceDE w:val="0"/>
        <w:autoSpaceDN w:val="0"/>
        <w:adjustRightInd w:val="0"/>
        <w:ind w:left="567" w:hanging="567"/>
        <w:rPr>
          <w:color w:val="000000"/>
          <w:sz w:val="22"/>
          <w:szCs w:val="22"/>
          <w:lang w:eastAsia="en-GB" w:bidi="or-IN"/>
        </w:rPr>
      </w:pPr>
    </w:p>
    <w:p w14:paraId="1EE0377A" w14:textId="77777777" w:rsidR="00AD5503" w:rsidRPr="00B44967" w:rsidRDefault="00AD5503" w:rsidP="00AD5503">
      <w:pPr>
        <w:autoSpaceDE w:val="0"/>
        <w:autoSpaceDN w:val="0"/>
        <w:adjustRightInd w:val="0"/>
        <w:ind w:left="567" w:hanging="567"/>
        <w:rPr>
          <w:sz w:val="22"/>
          <w:szCs w:val="22"/>
        </w:rPr>
      </w:pPr>
      <w:r w:rsidRPr="00B44967">
        <w:rPr>
          <w:sz w:val="22"/>
          <w:szCs w:val="22"/>
        </w:rPr>
        <w:t xml:space="preserve">Ak </w:t>
      </w:r>
      <w:r w:rsidRPr="00B44967">
        <w:rPr>
          <w:bCs/>
          <w:sz w:val="22"/>
          <w:szCs w:val="22"/>
        </w:rPr>
        <w:t>ste</w:t>
      </w:r>
      <w:r w:rsidRPr="00B44967">
        <w:rPr>
          <w:sz w:val="22"/>
          <w:szCs w:val="22"/>
        </w:rPr>
        <w:t xml:space="preserve"> týmto spôsobom </w:t>
      </w:r>
      <w:r w:rsidRPr="00B44967">
        <w:rPr>
          <w:bCs/>
          <w:sz w:val="22"/>
          <w:szCs w:val="22"/>
        </w:rPr>
        <w:t xml:space="preserve">ovplyvnený, </w:t>
      </w:r>
      <w:r w:rsidRPr="00B44967">
        <w:rPr>
          <w:b/>
          <w:bCs/>
          <w:sz w:val="22"/>
          <w:szCs w:val="22"/>
        </w:rPr>
        <w:t>neveďte vozidlo ani neobsluhujte stroje.</w:t>
      </w:r>
    </w:p>
    <w:p w14:paraId="1ABCFF0A" w14:textId="77777777" w:rsidR="00AD5503" w:rsidRPr="00B44967" w:rsidRDefault="00AD5503" w:rsidP="00AD5503">
      <w:pPr>
        <w:rPr>
          <w:sz w:val="22"/>
          <w:szCs w:val="22"/>
        </w:rPr>
      </w:pPr>
    </w:p>
    <w:p w14:paraId="5F90F38E" w14:textId="77777777" w:rsidR="00AD5503" w:rsidRPr="00B44967" w:rsidRDefault="00AD5503" w:rsidP="00AD5503">
      <w:pPr>
        <w:numPr>
          <w:ilvl w:val="12"/>
          <w:numId w:val="0"/>
        </w:numPr>
        <w:ind w:right="-2"/>
        <w:outlineLvl w:val="0"/>
        <w:rPr>
          <w:b/>
          <w:sz w:val="22"/>
          <w:szCs w:val="22"/>
        </w:rPr>
      </w:pPr>
      <w:r w:rsidRPr="00B44967">
        <w:rPr>
          <w:b/>
          <w:sz w:val="22"/>
          <w:szCs w:val="22"/>
        </w:rPr>
        <w:t>Atucare obsahuje lecitín zo sóje, propylénglykol a sodík.</w:t>
      </w:r>
    </w:p>
    <w:p w14:paraId="56DC6F05" w14:textId="77777777" w:rsidR="00AD5503" w:rsidRPr="00B44967" w:rsidRDefault="00AD5503" w:rsidP="00AD5503">
      <w:pPr>
        <w:rPr>
          <w:bCs/>
          <w:sz w:val="22"/>
          <w:szCs w:val="22"/>
        </w:rPr>
      </w:pPr>
      <w:r w:rsidRPr="00B44967">
        <w:rPr>
          <w:sz w:val="22"/>
          <w:szCs w:val="22"/>
        </w:rPr>
        <w:t xml:space="preserve">Tento liek obsahuje </w:t>
      </w:r>
      <w:r w:rsidRPr="00B44967">
        <w:rPr>
          <w:bCs/>
          <w:sz w:val="22"/>
          <w:szCs w:val="22"/>
        </w:rPr>
        <w:t>lecitín zo sóje, ktorá m</w:t>
      </w:r>
      <w:r w:rsidRPr="00B44967">
        <w:rPr>
          <w:sz w:val="22"/>
          <w:szCs w:val="22"/>
        </w:rPr>
        <w:t>ô</w:t>
      </w:r>
      <w:r w:rsidRPr="00B44967">
        <w:rPr>
          <w:bCs/>
          <w:sz w:val="22"/>
          <w:szCs w:val="22"/>
        </w:rPr>
        <w:t>že obsahovať sójový olej. Ak ste alergický na arašidy alebo sóju, neužívajte tento liek (pozri tiež časť 2, Neužívajte Atucare).</w:t>
      </w:r>
    </w:p>
    <w:p w14:paraId="619BE3E3" w14:textId="77777777" w:rsidR="00955BCC" w:rsidRPr="00B44967" w:rsidRDefault="00AD5503" w:rsidP="00955BCC">
      <w:pPr>
        <w:numPr>
          <w:ilvl w:val="12"/>
          <w:numId w:val="0"/>
        </w:numPr>
        <w:ind w:right="-2"/>
        <w:outlineLvl w:val="0"/>
        <w:rPr>
          <w:sz w:val="22"/>
          <w:szCs w:val="22"/>
        </w:rPr>
      </w:pPr>
      <w:r w:rsidRPr="00B44967">
        <w:rPr>
          <w:sz w:val="22"/>
          <w:szCs w:val="22"/>
        </w:rPr>
        <w:t>Tento liek obsahuje 112 mg propylénglykolu (čo zodpovedá 1,6 mg/kg/deň) a</w:t>
      </w:r>
      <w:r w:rsidR="00955BCC" w:rsidRPr="00B44967">
        <w:rPr>
          <w:sz w:val="22"/>
          <w:szCs w:val="22"/>
        </w:rPr>
        <w:t xml:space="preserve"> menej ako 1 mmol sodíka (23 mg) v jednej kapsule, tj. je prakticky bez sodíka.</w:t>
      </w:r>
    </w:p>
    <w:p w14:paraId="348269D6" w14:textId="77777777" w:rsidR="00AD5503" w:rsidRPr="00B44967" w:rsidRDefault="00AD5503" w:rsidP="00AD5503">
      <w:pPr>
        <w:rPr>
          <w:sz w:val="22"/>
          <w:szCs w:val="22"/>
        </w:rPr>
      </w:pPr>
    </w:p>
    <w:p w14:paraId="0A22FF93" w14:textId="77777777" w:rsidR="00AD5503" w:rsidRPr="00B44967" w:rsidRDefault="00AD5503" w:rsidP="00AD5503">
      <w:pPr>
        <w:rPr>
          <w:sz w:val="22"/>
          <w:szCs w:val="22"/>
        </w:rPr>
      </w:pPr>
    </w:p>
    <w:p w14:paraId="7BB37328" w14:textId="77777777" w:rsidR="00AD5503" w:rsidRPr="00B44967" w:rsidRDefault="00AD5503" w:rsidP="00AD5503">
      <w:pPr>
        <w:ind w:left="567" w:hanging="567"/>
        <w:rPr>
          <w:b/>
          <w:sz w:val="22"/>
          <w:szCs w:val="22"/>
        </w:rPr>
      </w:pPr>
      <w:r w:rsidRPr="00B44967">
        <w:rPr>
          <w:b/>
          <w:sz w:val="22"/>
          <w:szCs w:val="22"/>
        </w:rPr>
        <w:t>3.</w:t>
      </w:r>
      <w:r w:rsidRPr="00B44967">
        <w:rPr>
          <w:b/>
          <w:sz w:val="22"/>
          <w:szCs w:val="22"/>
        </w:rPr>
        <w:tab/>
        <w:t>Ako užívať Atucare</w:t>
      </w:r>
    </w:p>
    <w:p w14:paraId="2E55ADAF" w14:textId="77777777" w:rsidR="00AD5503" w:rsidRPr="00B44967" w:rsidRDefault="00AD5503" w:rsidP="00AD5503">
      <w:pPr>
        <w:rPr>
          <w:sz w:val="22"/>
          <w:szCs w:val="22"/>
        </w:rPr>
      </w:pPr>
    </w:p>
    <w:p w14:paraId="27F4D8A2" w14:textId="77777777" w:rsidR="00AD5503" w:rsidRPr="00B44967" w:rsidRDefault="00AD5503" w:rsidP="00AD5503">
      <w:pPr>
        <w:rPr>
          <w:sz w:val="22"/>
          <w:szCs w:val="22"/>
        </w:rPr>
      </w:pPr>
      <w:r w:rsidRPr="00B44967">
        <w:rPr>
          <w:sz w:val="22"/>
          <w:szCs w:val="22"/>
        </w:rPr>
        <w:t>Vždy užívajte tento liek presne tak, ako vám povedal váš lekár alebo lekárnik. Ak si nie ste niečím istý, overte si to u svojho lekára alebo lekárnika. Ak ho nebudete užívať pravidelne, môže to ovplyvniť výsledky sledovania vašich hladín PSA.</w:t>
      </w:r>
    </w:p>
    <w:p w14:paraId="77279252" w14:textId="77777777" w:rsidR="00AD5503" w:rsidRPr="00B44967" w:rsidRDefault="00AD5503" w:rsidP="00AD5503">
      <w:pPr>
        <w:rPr>
          <w:sz w:val="22"/>
          <w:szCs w:val="22"/>
        </w:rPr>
      </w:pPr>
    </w:p>
    <w:p w14:paraId="44253AF7"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Koľko kapsúl užívať</w:t>
      </w:r>
    </w:p>
    <w:p w14:paraId="6353F437"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Odporúčaná dávka je jedna kapsula užívaná jedenkrát denne, 30 minút po jedle v tom istom čase každý deň.</w:t>
      </w:r>
    </w:p>
    <w:p w14:paraId="26CCBDB2" w14:textId="77777777" w:rsidR="00AD5503" w:rsidRPr="00B44967" w:rsidRDefault="00AD5503" w:rsidP="00AD5503">
      <w:pPr>
        <w:rPr>
          <w:sz w:val="22"/>
          <w:szCs w:val="22"/>
        </w:rPr>
      </w:pPr>
    </w:p>
    <w:p w14:paraId="179615BB" w14:textId="77777777" w:rsidR="00AD5503" w:rsidRPr="00B44967" w:rsidRDefault="00AD5503" w:rsidP="00AD5503">
      <w:pPr>
        <w:rPr>
          <w:b/>
          <w:sz w:val="22"/>
          <w:szCs w:val="22"/>
        </w:rPr>
      </w:pPr>
      <w:r w:rsidRPr="00B44967">
        <w:rPr>
          <w:b/>
          <w:sz w:val="22"/>
          <w:szCs w:val="22"/>
        </w:rPr>
        <w:t>Ako kapsuly užívať</w:t>
      </w:r>
    </w:p>
    <w:p w14:paraId="73CC6605" w14:textId="586139DE" w:rsidR="00AD5503" w:rsidRPr="00B44967" w:rsidRDefault="00AD5503" w:rsidP="00AD5503">
      <w:pPr>
        <w:rPr>
          <w:b/>
          <w:sz w:val="22"/>
          <w:szCs w:val="22"/>
        </w:rPr>
      </w:pPr>
      <w:r w:rsidRPr="00B44967">
        <w:rPr>
          <w:bCs/>
          <w:sz w:val="22"/>
          <w:szCs w:val="22"/>
        </w:rPr>
        <w:t xml:space="preserve">Kapsuly sa prehĺtajú celé a zapíjajú sa vodou. Kapsula sa nesmie žuvať alebo </w:t>
      </w:r>
      <w:r w:rsidR="00CC53E1">
        <w:rPr>
          <w:bCs/>
          <w:sz w:val="22"/>
          <w:szCs w:val="22"/>
        </w:rPr>
        <w:t>otvár</w:t>
      </w:r>
      <w:r w:rsidRPr="00B44967">
        <w:rPr>
          <w:bCs/>
          <w:sz w:val="22"/>
          <w:szCs w:val="22"/>
        </w:rPr>
        <w:t xml:space="preserve">ať </w:t>
      </w:r>
      <w:r w:rsidR="00CC53E1">
        <w:rPr>
          <w:bCs/>
          <w:sz w:val="22"/>
          <w:szCs w:val="22"/>
        </w:rPr>
        <w:t>lám</w:t>
      </w:r>
      <w:r w:rsidRPr="00B44967">
        <w:rPr>
          <w:bCs/>
          <w:sz w:val="22"/>
          <w:szCs w:val="22"/>
        </w:rPr>
        <w:t>aním.</w:t>
      </w:r>
      <w:r w:rsidRPr="00B44967">
        <w:rPr>
          <w:sz w:val="22"/>
          <w:szCs w:val="22"/>
        </w:rPr>
        <w:t xml:space="preserve"> Kontakt s obsahom kapsúl môže spôsobiť bolesť úst alebo hrdla.</w:t>
      </w:r>
    </w:p>
    <w:p w14:paraId="0372CBC6" w14:textId="77777777" w:rsidR="00AD5503" w:rsidRPr="00B44967" w:rsidRDefault="00AD5503" w:rsidP="00AD5503">
      <w:pPr>
        <w:rPr>
          <w:sz w:val="22"/>
          <w:szCs w:val="22"/>
        </w:rPr>
      </w:pPr>
    </w:p>
    <w:p w14:paraId="66002B71"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Ak užijete viac Atucaru, ako máte</w:t>
      </w:r>
    </w:p>
    <w:p w14:paraId="2F8F76F4" w14:textId="77777777" w:rsidR="00AD5503" w:rsidRPr="00B44967" w:rsidRDefault="00AD5503" w:rsidP="00AD5503">
      <w:pPr>
        <w:rPr>
          <w:sz w:val="22"/>
          <w:szCs w:val="22"/>
        </w:rPr>
      </w:pPr>
      <w:r w:rsidRPr="00B44967">
        <w:rPr>
          <w:sz w:val="22"/>
          <w:szCs w:val="22"/>
        </w:rPr>
        <w:t>Ak užijete príliš veľa kapsúl Atucaru, poraďte sa so svojím lekárom alebo lekárnikom.</w:t>
      </w:r>
    </w:p>
    <w:p w14:paraId="2DD32D82" w14:textId="77777777" w:rsidR="00AD5503" w:rsidRPr="00B44967" w:rsidRDefault="00AD5503" w:rsidP="00AD5503">
      <w:pPr>
        <w:rPr>
          <w:sz w:val="22"/>
          <w:szCs w:val="22"/>
        </w:rPr>
      </w:pPr>
    </w:p>
    <w:p w14:paraId="198596EA"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Ak zabudnete užiť Atucare</w:t>
      </w:r>
    </w:p>
    <w:p w14:paraId="34FB5BCF" w14:textId="77777777" w:rsidR="00AD5503" w:rsidRPr="00B44967" w:rsidRDefault="00AD5503" w:rsidP="00AD5503">
      <w:pPr>
        <w:rPr>
          <w:sz w:val="22"/>
          <w:szCs w:val="22"/>
        </w:rPr>
      </w:pPr>
      <w:r w:rsidRPr="00B44967">
        <w:rPr>
          <w:sz w:val="22"/>
          <w:szCs w:val="22"/>
        </w:rPr>
        <w:t>Neužívajte dvojnásobnú dávku, aby ste nahradili vynechanú dávku. Užite vašu nasledujúcu dávku vo zvyčajnom čase.</w:t>
      </w:r>
    </w:p>
    <w:p w14:paraId="29FDF502" w14:textId="77777777" w:rsidR="00AD5503" w:rsidRPr="00B44967" w:rsidRDefault="00AD5503" w:rsidP="00AD5503">
      <w:pPr>
        <w:rPr>
          <w:sz w:val="22"/>
          <w:szCs w:val="22"/>
        </w:rPr>
      </w:pPr>
    </w:p>
    <w:p w14:paraId="0EAD1B48" w14:textId="77777777" w:rsidR="00AD5503" w:rsidRPr="00B44967" w:rsidRDefault="00AD5503" w:rsidP="00AD5503">
      <w:pPr>
        <w:rPr>
          <w:b/>
          <w:sz w:val="22"/>
          <w:szCs w:val="22"/>
        </w:rPr>
      </w:pPr>
      <w:r w:rsidRPr="00B44967">
        <w:rPr>
          <w:b/>
          <w:sz w:val="22"/>
          <w:szCs w:val="22"/>
        </w:rPr>
        <w:t>Ak prestanete užívať Atucare</w:t>
      </w:r>
    </w:p>
    <w:p w14:paraId="21FC4C8F" w14:textId="77777777" w:rsidR="00AD5503" w:rsidRPr="00B44967" w:rsidRDefault="00AD5503" w:rsidP="00AD5503">
      <w:pPr>
        <w:rPr>
          <w:sz w:val="22"/>
          <w:szCs w:val="22"/>
        </w:rPr>
      </w:pPr>
      <w:r w:rsidRPr="00B44967">
        <w:rPr>
          <w:sz w:val="22"/>
          <w:szCs w:val="22"/>
        </w:rPr>
        <w:t>Neprestaňte užívať Atucare bez toho, že by ste sa o tom poradili so svojím lekárom.</w:t>
      </w:r>
    </w:p>
    <w:p w14:paraId="6711D4A7" w14:textId="77777777" w:rsidR="00AD5503" w:rsidRPr="00B44967" w:rsidRDefault="00AD5503" w:rsidP="00AD5503">
      <w:pPr>
        <w:rPr>
          <w:sz w:val="22"/>
          <w:szCs w:val="22"/>
        </w:rPr>
      </w:pPr>
    </w:p>
    <w:p w14:paraId="3217E82E" w14:textId="77777777" w:rsidR="00AD5503" w:rsidRPr="00B44967" w:rsidRDefault="00AD5503" w:rsidP="00AD5503">
      <w:pPr>
        <w:rPr>
          <w:sz w:val="22"/>
          <w:szCs w:val="22"/>
        </w:rPr>
      </w:pPr>
      <w:r w:rsidRPr="00B44967">
        <w:rPr>
          <w:sz w:val="22"/>
          <w:szCs w:val="22"/>
        </w:rPr>
        <w:t>Ak máte</w:t>
      </w:r>
      <w:r w:rsidRPr="00B44967">
        <w:rPr>
          <w:sz w:val="22"/>
          <w:szCs w:val="22"/>
          <w:lang w:eastAsia="en-US"/>
        </w:rPr>
        <w:t xml:space="preserve"> </w:t>
      </w:r>
      <w:r w:rsidRPr="00B44967">
        <w:rPr>
          <w:sz w:val="22"/>
          <w:szCs w:val="22"/>
        </w:rPr>
        <w:t>akékoľvek ďalšie otázky týkajúce sa použitia tohto lieku, opýtajte sa svojho lekára alebo lekárnika.</w:t>
      </w:r>
    </w:p>
    <w:p w14:paraId="5A32FA8F" w14:textId="77777777" w:rsidR="00AD5503" w:rsidRPr="00B44967" w:rsidRDefault="00AD5503" w:rsidP="00AD5503">
      <w:pPr>
        <w:rPr>
          <w:sz w:val="22"/>
          <w:szCs w:val="22"/>
        </w:rPr>
      </w:pPr>
    </w:p>
    <w:p w14:paraId="70C33595" w14:textId="77777777" w:rsidR="00AD5503" w:rsidRPr="00B44967" w:rsidRDefault="00AD5503" w:rsidP="00AD5503">
      <w:pPr>
        <w:rPr>
          <w:sz w:val="22"/>
          <w:szCs w:val="22"/>
        </w:rPr>
      </w:pPr>
    </w:p>
    <w:p w14:paraId="0BEB9C14"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4.</w:t>
      </w:r>
      <w:r w:rsidRPr="00B44967">
        <w:rPr>
          <w:rFonts w:ascii="Times New Roman" w:hAnsi="Times New Roman" w:cs="Times New Roman"/>
          <w:b/>
          <w:bCs/>
          <w:lang w:val="sk-SK"/>
        </w:rPr>
        <w:tab/>
        <w:t>Možné vedľajšie účinky</w:t>
      </w:r>
    </w:p>
    <w:p w14:paraId="68CF63FC" w14:textId="77777777" w:rsidR="00AD5503" w:rsidRPr="00B44967" w:rsidRDefault="00AD5503" w:rsidP="00AD5503">
      <w:pPr>
        <w:pStyle w:val="Bezriadkovania"/>
        <w:rPr>
          <w:rFonts w:ascii="Times New Roman" w:hAnsi="Times New Roman" w:cs="Times New Roman"/>
          <w:caps/>
          <w:lang w:val="sk-SK"/>
        </w:rPr>
      </w:pPr>
    </w:p>
    <w:p w14:paraId="773BA7A4" w14:textId="77777777" w:rsidR="00AD5503" w:rsidRPr="00B44967" w:rsidRDefault="00AD5503" w:rsidP="00AD5503">
      <w:pPr>
        <w:pStyle w:val="Bezriadkovania"/>
        <w:rPr>
          <w:rFonts w:ascii="Times New Roman" w:hAnsi="Times New Roman" w:cs="Times New Roman"/>
          <w:bCs/>
          <w:lang w:val="sk-SK"/>
        </w:rPr>
      </w:pPr>
      <w:r w:rsidRPr="00B44967">
        <w:rPr>
          <w:rFonts w:ascii="Times New Roman" w:hAnsi="Times New Roman" w:cs="Times New Roman"/>
          <w:bCs/>
          <w:lang w:val="sk-SK"/>
        </w:rPr>
        <w:t>Tak ako všetky lieky, aj tento liek môže spôsobovať vedľajšie účinky, hoci sa neprejavia u každého.</w:t>
      </w:r>
    </w:p>
    <w:p w14:paraId="469B2A66" w14:textId="77777777" w:rsidR="00AD5503" w:rsidRPr="00B44967" w:rsidRDefault="00AD5503" w:rsidP="00AD5503">
      <w:pPr>
        <w:pStyle w:val="Bezriadkovania"/>
        <w:rPr>
          <w:rFonts w:ascii="Times New Roman" w:hAnsi="Times New Roman" w:cs="Times New Roman"/>
          <w:lang w:val="sk-SK"/>
        </w:rPr>
      </w:pPr>
    </w:p>
    <w:p w14:paraId="49B67394"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Alergické reakcie</w:t>
      </w:r>
    </w:p>
    <w:p w14:paraId="777CDD83"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Prejavy alergických reakcií môžu zahŕňať:</w:t>
      </w:r>
    </w:p>
    <w:p w14:paraId="0C4AE840" w14:textId="77777777" w:rsidR="00AD5503" w:rsidRPr="00B44967" w:rsidRDefault="00AD5503" w:rsidP="00AD5503">
      <w:pPr>
        <w:pStyle w:val="Bezriadkovania"/>
        <w:numPr>
          <w:ilvl w:val="0"/>
          <w:numId w:val="16"/>
        </w:numPr>
        <w:rPr>
          <w:rFonts w:ascii="Times New Roman" w:hAnsi="Times New Roman" w:cs="Times New Roman"/>
          <w:lang w:val="sk-SK"/>
        </w:rPr>
      </w:pPr>
      <w:r w:rsidRPr="00B44967">
        <w:rPr>
          <w:rFonts w:ascii="Times New Roman" w:hAnsi="Times New Roman" w:cs="Times New Roman"/>
          <w:b/>
          <w:bCs/>
          <w:lang w:val="sk-SK"/>
        </w:rPr>
        <w:t>kožnú vyrážku</w:t>
      </w:r>
      <w:r w:rsidRPr="00B44967">
        <w:rPr>
          <w:rFonts w:ascii="Times New Roman" w:hAnsi="Times New Roman" w:cs="Times New Roman"/>
          <w:lang w:val="sk-SK"/>
        </w:rPr>
        <w:t xml:space="preserve"> (ktorá môže byť svrbiaca)</w:t>
      </w:r>
    </w:p>
    <w:p w14:paraId="30BC83E4" w14:textId="77777777" w:rsidR="00AD5503" w:rsidRPr="00B44967" w:rsidRDefault="00AD5503" w:rsidP="00AD5503">
      <w:pPr>
        <w:pStyle w:val="Bezriadkovania"/>
        <w:numPr>
          <w:ilvl w:val="0"/>
          <w:numId w:val="16"/>
        </w:numPr>
        <w:rPr>
          <w:rFonts w:ascii="Times New Roman" w:hAnsi="Times New Roman" w:cs="Times New Roman"/>
          <w:bCs/>
          <w:lang w:val="sk-SK"/>
        </w:rPr>
      </w:pPr>
      <w:r w:rsidRPr="00B44967">
        <w:rPr>
          <w:rFonts w:ascii="Times New Roman" w:hAnsi="Times New Roman" w:cs="Times New Roman"/>
          <w:b/>
          <w:lang w:val="sk-SK"/>
        </w:rPr>
        <w:t xml:space="preserve">žihľavku </w:t>
      </w:r>
      <w:r w:rsidRPr="00B44967">
        <w:rPr>
          <w:rFonts w:ascii="Times New Roman" w:hAnsi="Times New Roman" w:cs="Times New Roman"/>
          <w:bCs/>
          <w:lang w:val="sk-SK"/>
        </w:rPr>
        <w:t>(podobnú ako po popŕhlení žihľavou)</w:t>
      </w:r>
    </w:p>
    <w:p w14:paraId="4B1C94D9" w14:textId="77777777" w:rsidR="00AD5503" w:rsidRPr="00B44967" w:rsidRDefault="00AD5503" w:rsidP="00AD5503">
      <w:pPr>
        <w:pStyle w:val="Bezriadkovania"/>
        <w:numPr>
          <w:ilvl w:val="0"/>
          <w:numId w:val="16"/>
        </w:numPr>
        <w:rPr>
          <w:rFonts w:ascii="Times New Roman" w:hAnsi="Times New Roman" w:cs="Times New Roman"/>
          <w:bCs/>
          <w:lang w:val="sk-SK"/>
        </w:rPr>
      </w:pPr>
      <w:r w:rsidRPr="00B44967">
        <w:rPr>
          <w:rFonts w:ascii="Times New Roman" w:hAnsi="Times New Roman" w:cs="Times New Roman"/>
          <w:b/>
          <w:bCs/>
          <w:lang w:val="sk-SK"/>
        </w:rPr>
        <w:t>opuch očných viečok, tváre, pier, rúk alebo nôh.</w:t>
      </w:r>
    </w:p>
    <w:p w14:paraId="22872C90" w14:textId="77777777" w:rsidR="00AD5503" w:rsidRPr="00B44967" w:rsidRDefault="00AD5503" w:rsidP="00AD5503">
      <w:pPr>
        <w:ind w:left="567" w:hanging="567"/>
        <w:rPr>
          <w:bCs/>
          <w:sz w:val="22"/>
          <w:szCs w:val="22"/>
        </w:rPr>
      </w:pPr>
    </w:p>
    <w:p w14:paraId="36C56116" w14:textId="77777777" w:rsidR="00AD5503" w:rsidRPr="00B44967" w:rsidRDefault="00AD5503" w:rsidP="00AD5503">
      <w:pPr>
        <w:ind w:left="567" w:hanging="567"/>
        <w:rPr>
          <w:bCs/>
          <w:sz w:val="22"/>
          <w:szCs w:val="22"/>
        </w:rPr>
      </w:pPr>
      <w:r w:rsidRPr="00B44967">
        <w:rPr>
          <w:bCs/>
          <w:sz w:val="22"/>
          <w:szCs w:val="22"/>
        </w:rPr>
        <w:t>Ak máte akýkoľvek z týchto prejavov,</w:t>
      </w:r>
      <w:r w:rsidRPr="00B44967">
        <w:rPr>
          <w:b/>
          <w:sz w:val="22"/>
          <w:szCs w:val="22"/>
        </w:rPr>
        <w:t xml:space="preserve"> okamžite vyhľadajte lekára </w:t>
      </w:r>
      <w:r w:rsidRPr="00B44967">
        <w:rPr>
          <w:bCs/>
          <w:sz w:val="22"/>
          <w:szCs w:val="22"/>
        </w:rPr>
        <w:t>a </w:t>
      </w:r>
      <w:r w:rsidRPr="00B44967">
        <w:rPr>
          <w:b/>
          <w:bCs/>
          <w:sz w:val="22"/>
          <w:szCs w:val="22"/>
        </w:rPr>
        <w:t>ukončite užívanie Atucaru.</w:t>
      </w:r>
    </w:p>
    <w:p w14:paraId="4D2A5B7D" w14:textId="77777777" w:rsidR="00AD5503" w:rsidRPr="00B44967" w:rsidRDefault="00AD5503" w:rsidP="00AD5503">
      <w:pPr>
        <w:rPr>
          <w:sz w:val="22"/>
          <w:szCs w:val="22"/>
        </w:rPr>
      </w:pPr>
    </w:p>
    <w:p w14:paraId="6D04A3B9" w14:textId="77777777" w:rsidR="00AD5503" w:rsidRPr="00B44967" w:rsidRDefault="00AD5503" w:rsidP="00AD5503">
      <w:pPr>
        <w:numPr>
          <w:ilvl w:val="12"/>
          <w:numId w:val="0"/>
        </w:numPr>
        <w:ind w:right="-29"/>
        <w:rPr>
          <w:b/>
          <w:noProof/>
          <w:sz w:val="22"/>
          <w:szCs w:val="22"/>
        </w:rPr>
      </w:pPr>
      <w:r w:rsidRPr="00B44967">
        <w:rPr>
          <w:b/>
          <w:noProof/>
          <w:sz w:val="22"/>
          <w:szCs w:val="22"/>
        </w:rPr>
        <w:t>Závrat, točenie hlavy a mdloba</w:t>
      </w:r>
    </w:p>
    <w:p w14:paraId="6609DDD3" w14:textId="77777777" w:rsidR="00AD5503" w:rsidRPr="00B44967" w:rsidRDefault="00AD5503" w:rsidP="00AD5503">
      <w:pPr>
        <w:numPr>
          <w:ilvl w:val="12"/>
          <w:numId w:val="0"/>
        </w:numPr>
        <w:ind w:right="-29"/>
        <w:rPr>
          <w:bCs/>
          <w:noProof/>
          <w:sz w:val="22"/>
          <w:szCs w:val="22"/>
        </w:rPr>
      </w:pPr>
      <w:r w:rsidRPr="00B44967">
        <w:rPr>
          <w:bCs/>
          <w:noProof/>
          <w:sz w:val="22"/>
          <w:szCs w:val="22"/>
        </w:rPr>
        <w:t xml:space="preserve">Atucare môže spôsobiť závrat, točenie hlavy a v zriedkavých prípadoch mdlobu. Buďte opatrný, ak vstávate z ľahu alebo sedu do sedu alebo stoja, predovšetkým keď sa prebúdzate v noci, pokiaľ ešte </w:t>
      </w:r>
      <w:r w:rsidRPr="00B44967">
        <w:rPr>
          <w:bCs/>
          <w:noProof/>
          <w:sz w:val="22"/>
          <w:szCs w:val="22"/>
        </w:rPr>
        <w:lastRenderedPageBreak/>
        <w:t xml:space="preserve">neviete, ako na vás pôsobí tento liek. Ak pociťujete závrat alebo točenie hlavy kedykoľvek počas liečby, </w:t>
      </w:r>
      <w:r w:rsidRPr="00B44967">
        <w:rPr>
          <w:b/>
          <w:bCs/>
          <w:noProof/>
          <w:sz w:val="22"/>
          <w:szCs w:val="22"/>
        </w:rPr>
        <w:t>sadnite si alebo si ľahnite, pokiaľ tieto príznaky nevymiznú</w:t>
      </w:r>
      <w:r w:rsidRPr="00B44967">
        <w:rPr>
          <w:bCs/>
          <w:noProof/>
          <w:sz w:val="22"/>
          <w:szCs w:val="22"/>
        </w:rPr>
        <w:t>.</w:t>
      </w:r>
    </w:p>
    <w:p w14:paraId="238FDDF7" w14:textId="77777777" w:rsidR="00AD5503" w:rsidRPr="00B44967" w:rsidRDefault="00AD5503" w:rsidP="00AD5503">
      <w:pPr>
        <w:numPr>
          <w:ilvl w:val="12"/>
          <w:numId w:val="0"/>
        </w:numPr>
        <w:ind w:right="-29"/>
        <w:rPr>
          <w:sz w:val="22"/>
          <w:szCs w:val="22"/>
        </w:rPr>
      </w:pPr>
    </w:p>
    <w:p w14:paraId="61431F4D" w14:textId="77777777" w:rsidR="00AD5503" w:rsidRPr="00B44967" w:rsidRDefault="00AD5503" w:rsidP="00AD5503">
      <w:pPr>
        <w:numPr>
          <w:ilvl w:val="12"/>
          <w:numId w:val="0"/>
        </w:numPr>
        <w:ind w:right="-29"/>
        <w:rPr>
          <w:b/>
          <w:sz w:val="22"/>
          <w:szCs w:val="22"/>
        </w:rPr>
      </w:pPr>
      <w:r w:rsidRPr="00B44967">
        <w:rPr>
          <w:b/>
          <w:sz w:val="22"/>
          <w:szCs w:val="22"/>
        </w:rPr>
        <w:t>Závažné kožné reakcie</w:t>
      </w:r>
    </w:p>
    <w:p w14:paraId="6714AD41" w14:textId="24F5EA58" w:rsidR="00AD5503" w:rsidRPr="00B44967" w:rsidRDefault="00AD5503" w:rsidP="00AD5503">
      <w:pPr>
        <w:numPr>
          <w:ilvl w:val="12"/>
          <w:numId w:val="0"/>
        </w:numPr>
        <w:ind w:right="-29"/>
        <w:rPr>
          <w:sz w:val="22"/>
          <w:szCs w:val="22"/>
        </w:rPr>
      </w:pPr>
      <w:r w:rsidRPr="00B44967">
        <w:rPr>
          <w:sz w:val="22"/>
          <w:szCs w:val="22"/>
        </w:rPr>
        <w:t>Pr</w:t>
      </w:r>
      <w:r w:rsidR="00CC53E1">
        <w:rPr>
          <w:sz w:val="22"/>
          <w:szCs w:val="22"/>
        </w:rPr>
        <w:t>ejav</w:t>
      </w:r>
      <w:r w:rsidRPr="00B44967">
        <w:rPr>
          <w:sz w:val="22"/>
          <w:szCs w:val="22"/>
        </w:rPr>
        <w:t>y závažných kožných reakcií môžu zahŕňať:</w:t>
      </w:r>
    </w:p>
    <w:p w14:paraId="1F47801D" w14:textId="77777777" w:rsidR="00AD5503" w:rsidRPr="00B44967" w:rsidRDefault="00AD5503" w:rsidP="00AD5503">
      <w:pPr>
        <w:numPr>
          <w:ilvl w:val="12"/>
          <w:numId w:val="0"/>
        </w:numPr>
        <w:ind w:left="357" w:hanging="357"/>
        <w:rPr>
          <w:bCs/>
          <w:sz w:val="22"/>
          <w:szCs w:val="22"/>
        </w:rPr>
      </w:pPr>
      <w:r w:rsidRPr="00B44967">
        <w:rPr>
          <w:sz w:val="22"/>
          <w:szCs w:val="22"/>
        </w:rPr>
        <w:t>-</w:t>
      </w:r>
      <w:r w:rsidRPr="00B44967">
        <w:rPr>
          <w:sz w:val="22"/>
          <w:szCs w:val="22"/>
        </w:rPr>
        <w:tab/>
      </w:r>
      <w:r w:rsidRPr="00B44967">
        <w:rPr>
          <w:b/>
          <w:bCs/>
          <w:sz w:val="22"/>
          <w:szCs w:val="22"/>
        </w:rPr>
        <w:t xml:space="preserve">rozsiahlu vyrážku spojenú s tvorbou pľuzgierov a odlupovaním kože, najmä v oblasti úst, nosa, očí a pohlavných orgánov </w:t>
      </w:r>
      <w:r w:rsidRPr="00B44967">
        <w:rPr>
          <w:bCs/>
          <w:iCs/>
          <w:sz w:val="22"/>
          <w:szCs w:val="22"/>
        </w:rPr>
        <w:t>(Stevensov</w:t>
      </w:r>
      <w:r w:rsidRPr="00B44967">
        <w:rPr>
          <w:bCs/>
          <w:iCs/>
          <w:sz w:val="22"/>
          <w:szCs w:val="22"/>
        </w:rPr>
        <w:noBreakHyphen/>
        <w:t>Johnsonov syndróm)</w:t>
      </w:r>
      <w:r w:rsidRPr="00B44967">
        <w:rPr>
          <w:bCs/>
          <w:sz w:val="22"/>
          <w:szCs w:val="22"/>
        </w:rPr>
        <w:t>.</w:t>
      </w:r>
    </w:p>
    <w:p w14:paraId="150AA8C9" w14:textId="77777777" w:rsidR="00AD5503" w:rsidRPr="00B44967" w:rsidRDefault="00AD5503" w:rsidP="00AD5503">
      <w:pPr>
        <w:numPr>
          <w:ilvl w:val="12"/>
          <w:numId w:val="0"/>
        </w:numPr>
        <w:ind w:left="357" w:hanging="357"/>
        <w:rPr>
          <w:bCs/>
          <w:sz w:val="22"/>
          <w:szCs w:val="22"/>
        </w:rPr>
      </w:pPr>
    </w:p>
    <w:p w14:paraId="54F9EF19" w14:textId="77777777" w:rsidR="00AD5503" w:rsidRPr="00B44967" w:rsidRDefault="00AD5503" w:rsidP="00AD5503">
      <w:pPr>
        <w:numPr>
          <w:ilvl w:val="12"/>
          <w:numId w:val="0"/>
        </w:numPr>
        <w:ind w:left="357" w:hanging="357"/>
        <w:rPr>
          <w:sz w:val="22"/>
          <w:szCs w:val="22"/>
        </w:rPr>
      </w:pPr>
      <w:r w:rsidRPr="00B44967">
        <w:rPr>
          <w:sz w:val="22"/>
          <w:szCs w:val="22"/>
        </w:rPr>
        <w:t xml:space="preserve">Ak sa u vás vyskytnú tieto príznaky, </w:t>
      </w:r>
      <w:r w:rsidRPr="00B44967">
        <w:rPr>
          <w:b/>
          <w:sz w:val="22"/>
          <w:szCs w:val="22"/>
        </w:rPr>
        <w:t xml:space="preserve">okamžite vyhľadajte lekára </w:t>
      </w:r>
      <w:r w:rsidRPr="00B44967">
        <w:rPr>
          <w:bCs/>
          <w:sz w:val="22"/>
          <w:szCs w:val="22"/>
        </w:rPr>
        <w:t>a </w:t>
      </w:r>
      <w:r w:rsidRPr="00B44967">
        <w:rPr>
          <w:b/>
          <w:bCs/>
          <w:sz w:val="22"/>
          <w:szCs w:val="22"/>
        </w:rPr>
        <w:t>ukončite užívanie Atucaru.</w:t>
      </w:r>
    </w:p>
    <w:p w14:paraId="1356883F" w14:textId="77777777" w:rsidR="00AD5503" w:rsidRPr="00B44967" w:rsidRDefault="00AD5503" w:rsidP="00AD5503">
      <w:pPr>
        <w:numPr>
          <w:ilvl w:val="12"/>
          <w:numId w:val="0"/>
        </w:numPr>
        <w:ind w:right="-29"/>
        <w:rPr>
          <w:sz w:val="22"/>
          <w:szCs w:val="22"/>
        </w:rPr>
      </w:pPr>
    </w:p>
    <w:p w14:paraId="79B59D85" w14:textId="77777777" w:rsidR="00AD5503" w:rsidRPr="00B44967" w:rsidRDefault="00AD5503" w:rsidP="00AD5503">
      <w:pPr>
        <w:rPr>
          <w:b/>
          <w:i/>
          <w:iCs/>
          <w:sz w:val="22"/>
          <w:szCs w:val="22"/>
        </w:rPr>
      </w:pPr>
      <w:r w:rsidRPr="00B44967">
        <w:rPr>
          <w:b/>
          <w:sz w:val="22"/>
          <w:szCs w:val="22"/>
        </w:rPr>
        <w:t xml:space="preserve">Časté vedľajšie účinky </w:t>
      </w:r>
      <w:r w:rsidRPr="00B44967">
        <w:rPr>
          <w:b/>
          <w:i/>
          <w:iCs/>
          <w:sz w:val="22"/>
          <w:szCs w:val="22"/>
        </w:rPr>
        <w:t>(môžu postihovať menej ako 1 z 10 pacientov)</w:t>
      </w:r>
    </w:p>
    <w:p w14:paraId="4768DFD7" w14:textId="77777777" w:rsidR="00AD5503" w:rsidRPr="00B44967" w:rsidRDefault="00AD5503" w:rsidP="00AD5503">
      <w:pPr>
        <w:ind w:left="426" w:hanging="426"/>
        <w:rPr>
          <w:sz w:val="22"/>
          <w:szCs w:val="22"/>
        </w:rPr>
      </w:pPr>
      <w:r w:rsidRPr="00B44967">
        <w:rPr>
          <w:sz w:val="22"/>
          <w:szCs w:val="22"/>
        </w:rPr>
        <w:t>-</w:t>
      </w:r>
      <w:r w:rsidRPr="00B44967">
        <w:rPr>
          <w:sz w:val="22"/>
          <w:szCs w:val="22"/>
        </w:rPr>
        <w:tab/>
        <w:t>impotencia (</w:t>
      </w:r>
      <w:r w:rsidRPr="00B44967">
        <w:rPr>
          <w:iCs/>
          <w:sz w:val="22"/>
          <w:szCs w:val="22"/>
        </w:rPr>
        <w:t>neschopnosť dosiahnuť alebo udržať erekciu</w:t>
      </w:r>
      <w:r w:rsidRPr="00B44967">
        <w:rPr>
          <w:sz w:val="22"/>
          <w:szCs w:val="22"/>
        </w:rPr>
        <w:t>)*</w:t>
      </w:r>
    </w:p>
    <w:p w14:paraId="1D6023EF" w14:textId="77777777" w:rsidR="00AD5503" w:rsidRPr="00B44967" w:rsidRDefault="00AD5503" w:rsidP="00AD5503">
      <w:pPr>
        <w:ind w:left="426" w:hanging="426"/>
        <w:rPr>
          <w:sz w:val="22"/>
          <w:szCs w:val="22"/>
        </w:rPr>
      </w:pPr>
      <w:r w:rsidRPr="00B44967">
        <w:rPr>
          <w:sz w:val="22"/>
          <w:szCs w:val="22"/>
        </w:rPr>
        <w:t>-</w:t>
      </w:r>
      <w:r w:rsidRPr="00B44967">
        <w:rPr>
          <w:sz w:val="22"/>
          <w:szCs w:val="22"/>
        </w:rPr>
        <w:tab/>
        <w:t>znížená sexuálna túžba (</w:t>
      </w:r>
      <w:r w:rsidRPr="00B44967">
        <w:rPr>
          <w:i/>
          <w:iCs/>
          <w:sz w:val="22"/>
          <w:szCs w:val="22"/>
        </w:rPr>
        <w:t>libido</w:t>
      </w:r>
      <w:r w:rsidRPr="00B44967">
        <w:rPr>
          <w:sz w:val="22"/>
          <w:szCs w:val="22"/>
        </w:rPr>
        <w:t>)*</w:t>
      </w:r>
    </w:p>
    <w:p w14:paraId="0C4F3FB9" w14:textId="77777777" w:rsidR="00AD5503" w:rsidRPr="00B44967" w:rsidRDefault="00AD5503" w:rsidP="00AD5503">
      <w:pPr>
        <w:ind w:left="426" w:hanging="426"/>
        <w:rPr>
          <w:sz w:val="22"/>
          <w:szCs w:val="22"/>
        </w:rPr>
      </w:pPr>
      <w:r w:rsidRPr="00B44967">
        <w:rPr>
          <w:sz w:val="22"/>
          <w:szCs w:val="22"/>
        </w:rPr>
        <w:t>-</w:t>
      </w:r>
      <w:r w:rsidRPr="00B44967">
        <w:rPr>
          <w:sz w:val="22"/>
          <w:szCs w:val="22"/>
        </w:rPr>
        <w:tab/>
        <w:t>ťažkosti s ejakuláciou*</w:t>
      </w:r>
    </w:p>
    <w:p w14:paraId="574C6303" w14:textId="77777777" w:rsidR="00AD5503" w:rsidRPr="00B44967" w:rsidRDefault="00AD5503" w:rsidP="00AD5503">
      <w:pPr>
        <w:ind w:left="426" w:hanging="426"/>
        <w:rPr>
          <w:sz w:val="22"/>
          <w:szCs w:val="22"/>
        </w:rPr>
      </w:pPr>
      <w:r w:rsidRPr="00B44967">
        <w:rPr>
          <w:sz w:val="22"/>
          <w:szCs w:val="22"/>
        </w:rPr>
        <w:t>-</w:t>
      </w:r>
      <w:r w:rsidRPr="00B44967">
        <w:rPr>
          <w:sz w:val="22"/>
          <w:szCs w:val="22"/>
        </w:rPr>
        <w:tab/>
        <w:t>zväčšenie alebo citlivosť prsníkov</w:t>
      </w:r>
    </w:p>
    <w:p w14:paraId="287F5CE2" w14:textId="77777777" w:rsidR="00AD5503" w:rsidRPr="00B44967" w:rsidRDefault="00AD5503" w:rsidP="00AD5503">
      <w:pPr>
        <w:ind w:left="426" w:hanging="426"/>
        <w:rPr>
          <w:sz w:val="22"/>
          <w:szCs w:val="22"/>
        </w:rPr>
      </w:pPr>
      <w:r w:rsidRPr="00B44967">
        <w:rPr>
          <w:sz w:val="22"/>
          <w:szCs w:val="22"/>
        </w:rPr>
        <w:t>-</w:t>
      </w:r>
      <w:r w:rsidRPr="00B44967">
        <w:rPr>
          <w:sz w:val="22"/>
          <w:szCs w:val="22"/>
        </w:rPr>
        <w:tab/>
        <w:t>závrat.</w:t>
      </w:r>
    </w:p>
    <w:p w14:paraId="391B0811" w14:textId="092BECA4" w:rsidR="00AD5503" w:rsidRPr="00B44967" w:rsidRDefault="00AD5503" w:rsidP="00AD5503">
      <w:pPr>
        <w:rPr>
          <w:sz w:val="22"/>
          <w:szCs w:val="22"/>
        </w:rPr>
      </w:pPr>
      <w:r w:rsidRPr="00B44967">
        <w:rPr>
          <w:sz w:val="22"/>
          <w:szCs w:val="22"/>
        </w:rPr>
        <w:t>* U malého počtu osôb môžu niektoré z týchto vedľajších účinkov pretrvávať aj po ukončení užívania Atucar</w:t>
      </w:r>
      <w:r w:rsidR="00CC53E1">
        <w:rPr>
          <w:sz w:val="22"/>
          <w:szCs w:val="22"/>
        </w:rPr>
        <w:t>u</w:t>
      </w:r>
      <w:r w:rsidRPr="00B44967">
        <w:rPr>
          <w:sz w:val="22"/>
          <w:szCs w:val="22"/>
        </w:rPr>
        <w:t>.</w:t>
      </w:r>
    </w:p>
    <w:p w14:paraId="5D115655" w14:textId="77777777" w:rsidR="00AD5503" w:rsidRPr="00B44967" w:rsidRDefault="00AD5503" w:rsidP="00AD5503">
      <w:pPr>
        <w:rPr>
          <w:sz w:val="22"/>
          <w:szCs w:val="22"/>
        </w:rPr>
      </w:pPr>
    </w:p>
    <w:p w14:paraId="7D29D2C4"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Menej časté vedľajšie účinky (</w:t>
      </w:r>
      <w:r w:rsidRPr="00B44967">
        <w:rPr>
          <w:rFonts w:ascii="Times New Roman" w:hAnsi="Times New Roman" w:cs="Times New Roman"/>
          <w:b/>
          <w:bCs/>
          <w:i/>
          <w:iCs/>
          <w:lang w:val="sk-SK"/>
        </w:rPr>
        <w:t>m</w:t>
      </w:r>
      <w:r w:rsidRPr="00B44967">
        <w:rPr>
          <w:rFonts w:ascii="Times New Roman" w:hAnsi="Times New Roman" w:cs="Times New Roman"/>
          <w:b/>
          <w:bCs/>
          <w:i/>
          <w:lang w:val="sk-SK"/>
        </w:rPr>
        <w:t>ôžu postihovať menej ako 1 zo 100 pacientov)</w:t>
      </w:r>
    </w:p>
    <w:p w14:paraId="4887ABE1" w14:textId="77777777" w:rsidR="00AD5503" w:rsidRPr="00B44967" w:rsidRDefault="00AD5503" w:rsidP="00AD5503">
      <w:pPr>
        <w:pStyle w:val="Bezriadkovania"/>
        <w:numPr>
          <w:ilvl w:val="0"/>
          <w:numId w:val="17"/>
        </w:numPr>
        <w:rPr>
          <w:rFonts w:ascii="Times New Roman" w:hAnsi="Times New Roman" w:cs="Times New Roman"/>
          <w:iCs/>
          <w:lang w:val="sk-SK"/>
        </w:rPr>
      </w:pPr>
      <w:r w:rsidRPr="00B44967">
        <w:rPr>
          <w:rFonts w:ascii="Times New Roman" w:hAnsi="Times New Roman" w:cs="Times New Roman"/>
          <w:iCs/>
          <w:lang w:val="sk-SK"/>
        </w:rPr>
        <w:t>zlyh</w:t>
      </w:r>
      <w:r w:rsidR="00CC53E1">
        <w:rPr>
          <w:rFonts w:ascii="Times New Roman" w:hAnsi="Times New Roman" w:cs="Times New Roman"/>
          <w:iCs/>
          <w:lang w:val="sk-SK"/>
        </w:rPr>
        <w:t>áv</w:t>
      </w:r>
      <w:r w:rsidRPr="00B44967">
        <w:rPr>
          <w:rFonts w:ascii="Times New Roman" w:hAnsi="Times New Roman" w:cs="Times New Roman"/>
          <w:iCs/>
          <w:lang w:val="sk-SK"/>
        </w:rPr>
        <w:t>anie srdca (srdce začne menej efektívne prečerpávať krv do všetkých častí tela. Môžete mať príznaky ako napríklad dýchavičnosť, extrémna únava a opuch členkov a nôh)</w:t>
      </w:r>
    </w:p>
    <w:p w14:paraId="17D9A830"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nízky krvný tlak pri vstávaní</w:t>
      </w:r>
    </w:p>
    <w:p w14:paraId="1415FDED"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zrýchlený tlkot srdca (palpitácie)</w:t>
      </w:r>
    </w:p>
    <w:p w14:paraId="2ABB2153"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zápcha, hnačka, vracanie, pocit nevoľnosti (nauzea)</w:t>
      </w:r>
    </w:p>
    <w:p w14:paraId="67FA37C7"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slabosť alebo strata sily</w:t>
      </w:r>
    </w:p>
    <w:p w14:paraId="053ACA34"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bolesť hlavy</w:t>
      </w:r>
    </w:p>
    <w:p w14:paraId="3B6BD880"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svrbenie, upchatý nos alebo nádcha (rinitída)</w:t>
      </w:r>
    </w:p>
    <w:p w14:paraId="335D7567" w14:textId="77777777" w:rsidR="00AD5503" w:rsidRPr="00B44967" w:rsidRDefault="00AD5503" w:rsidP="00AD5503">
      <w:pPr>
        <w:pStyle w:val="Zkladntext3"/>
        <w:numPr>
          <w:ilvl w:val="0"/>
          <w:numId w:val="15"/>
        </w:numPr>
        <w:spacing w:after="0"/>
        <w:ind w:left="357" w:hanging="357"/>
        <w:rPr>
          <w:iCs/>
          <w:sz w:val="22"/>
          <w:szCs w:val="22"/>
        </w:rPr>
      </w:pPr>
      <w:r w:rsidRPr="00B44967">
        <w:rPr>
          <w:iCs/>
          <w:sz w:val="22"/>
          <w:szCs w:val="22"/>
        </w:rPr>
        <w:t>kožná vyrážka, žihľavka, svrbenie</w:t>
      </w:r>
    </w:p>
    <w:p w14:paraId="236DAE29" w14:textId="77777777" w:rsidR="00AD5503" w:rsidRPr="00B44967" w:rsidRDefault="00AD5503" w:rsidP="00AD5503">
      <w:pPr>
        <w:numPr>
          <w:ilvl w:val="0"/>
          <w:numId w:val="15"/>
        </w:numPr>
        <w:ind w:left="357" w:hanging="357"/>
        <w:rPr>
          <w:b/>
          <w:bCs/>
          <w:sz w:val="22"/>
          <w:szCs w:val="22"/>
        </w:rPr>
      </w:pPr>
      <w:r w:rsidRPr="00B44967">
        <w:rPr>
          <w:sz w:val="22"/>
          <w:szCs w:val="22"/>
        </w:rPr>
        <w:t>strata telesného ochlpenia alebo nadmerný rast ochlpenia.</w:t>
      </w:r>
    </w:p>
    <w:p w14:paraId="41BF2825" w14:textId="77777777" w:rsidR="00AD5503" w:rsidRPr="00B44967" w:rsidRDefault="00AD5503" w:rsidP="00AD5503">
      <w:pPr>
        <w:ind w:left="567" w:hanging="567"/>
        <w:rPr>
          <w:sz w:val="22"/>
          <w:szCs w:val="22"/>
        </w:rPr>
      </w:pPr>
    </w:p>
    <w:p w14:paraId="5D73F7B2" w14:textId="77777777" w:rsidR="00AD5503" w:rsidRPr="00B44967" w:rsidRDefault="00AD5503" w:rsidP="00AD5503">
      <w:pPr>
        <w:ind w:left="567" w:hanging="567"/>
        <w:rPr>
          <w:iCs/>
          <w:sz w:val="22"/>
          <w:szCs w:val="22"/>
          <w:lang w:eastAsia="en-US"/>
        </w:rPr>
      </w:pPr>
      <w:r w:rsidRPr="00B44967">
        <w:rPr>
          <w:b/>
          <w:bCs/>
          <w:sz w:val="22"/>
          <w:szCs w:val="22"/>
          <w:lang w:eastAsia="en-US"/>
        </w:rPr>
        <w:t xml:space="preserve">Zriedkavé vedľajšie účinky </w:t>
      </w:r>
      <w:r w:rsidRPr="00B44967">
        <w:rPr>
          <w:b/>
          <w:bCs/>
          <w:i/>
          <w:iCs/>
          <w:sz w:val="22"/>
          <w:szCs w:val="22"/>
          <w:lang w:eastAsia="en-US"/>
        </w:rPr>
        <w:t>(môžu postihovať menej ako 1 z 1000 pacientov)</w:t>
      </w:r>
    </w:p>
    <w:p w14:paraId="44F242DA" w14:textId="77777777" w:rsidR="00AD5503" w:rsidRPr="00B44967" w:rsidRDefault="00AD5503" w:rsidP="00AD5503">
      <w:pPr>
        <w:numPr>
          <w:ilvl w:val="0"/>
          <w:numId w:val="15"/>
        </w:numPr>
        <w:ind w:left="357" w:hanging="357"/>
        <w:rPr>
          <w:sz w:val="22"/>
          <w:szCs w:val="22"/>
        </w:rPr>
      </w:pPr>
      <w:r w:rsidRPr="00B44967">
        <w:rPr>
          <w:sz w:val="22"/>
          <w:szCs w:val="22"/>
        </w:rPr>
        <w:t>opuch očných viečok, tváre, pier, rúk alebo nôh (</w:t>
      </w:r>
      <w:r w:rsidRPr="00B44967">
        <w:rPr>
          <w:iCs/>
          <w:sz w:val="22"/>
          <w:szCs w:val="22"/>
        </w:rPr>
        <w:t>angioedém)</w:t>
      </w:r>
    </w:p>
    <w:p w14:paraId="1CFB8136" w14:textId="77777777" w:rsidR="00AD5503" w:rsidRPr="00B44967" w:rsidRDefault="00AD5503" w:rsidP="00AD5503">
      <w:pPr>
        <w:numPr>
          <w:ilvl w:val="0"/>
          <w:numId w:val="15"/>
        </w:numPr>
        <w:ind w:left="357" w:hanging="357"/>
        <w:rPr>
          <w:sz w:val="22"/>
          <w:szCs w:val="22"/>
        </w:rPr>
      </w:pPr>
      <w:r w:rsidRPr="00B44967">
        <w:rPr>
          <w:sz w:val="22"/>
          <w:szCs w:val="22"/>
        </w:rPr>
        <w:t>mdloba.</w:t>
      </w:r>
    </w:p>
    <w:p w14:paraId="7798AA30" w14:textId="77777777" w:rsidR="00AD5503" w:rsidRPr="00B44967" w:rsidRDefault="00AD5503" w:rsidP="00AD5503">
      <w:pPr>
        <w:ind w:left="360"/>
        <w:rPr>
          <w:sz w:val="22"/>
          <w:szCs w:val="22"/>
        </w:rPr>
      </w:pPr>
    </w:p>
    <w:p w14:paraId="36C5EEC5" w14:textId="75220BAB" w:rsidR="00AD5503" w:rsidRPr="00B44967" w:rsidRDefault="00AD5503" w:rsidP="00AD5503">
      <w:pPr>
        <w:tabs>
          <w:tab w:val="left" w:pos="567"/>
        </w:tabs>
        <w:autoSpaceDE w:val="0"/>
        <w:autoSpaceDN w:val="0"/>
        <w:adjustRightInd w:val="0"/>
        <w:jc w:val="both"/>
        <w:rPr>
          <w:iCs/>
          <w:sz w:val="22"/>
          <w:szCs w:val="22"/>
          <w:lang w:eastAsia="en-US"/>
        </w:rPr>
      </w:pPr>
      <w:r w:rsidRPr="00B44967">
        <w:rPr>
          <w:b/>
          <w:bCs/>
          <w:sz w:val="22"/>
          <w:szCs w:val="22"/>
          <w:lang w:eastAsia="en-US"/>
        </w:rPr>
        <w:t xml:space="preserve">Veľmi zriedkavé vedľajšie účinky </w:t>
      </w:r>
      <w:r w:rsidRPr="00B44967">
        <w:rPr>
          <w:b/>
          <w:bCs/>
          <w:i/>
          <w:iCs/>
          <w:sz w:val="22"/>
          <w:szCs w:val="22"/>
          <w:lang w:eastAsia="en-US"/>
        </w:rPr>
        <w:t>(môžu postihovať menej ako 1 z</w:t>
      </w:r>
      <w:r w:rsidR="0043489B">
        <w:rPr>
          <w:b/>
          <w:bCs/>
          <w:i/>
          <w:iCs/>
          <w:sz w:val="22"/>
          <w:szCs w:val="22"/>
          <w:lang w:eastAsia="en-US"/>
        </w:rPr>
        <w:t> </w:t>
      </w:r>
      <w:r w:rsidRPr="00B44967">
        <w:rPr>
          <w:b/>
          <w:bCs/>
          <w:i/>
          <w:iCs/>
          <w:sz w:val="22"/>
          <w:szCs w:val="22"/>
          <w:lang w:eastAsia="en-US"/>
        </w:rPr>
        <w:t>10</w:t>
      </w:r>
      <w:r w:rsidR="0043489B">
        <w:rPr>
          <w:b/>
          <w:bCs/>
          <w:i/>
          <w:iCs/>
          <w:sz w:val="22"/>
          <w:szCs w:val="22"/>
          <w:lang w:eastAsia="en-US"/>
        </w:rPr>
        <w:t xml:space="preserve"> </w:t>
      </w:r>
      <w:r w:rsidRPr="00B44967">
        <w:rPr>
          <w:b/>
          <w:bCs/>
          <w:i/>
          <w:iCs/>
          <w:sz w:val="22"/>
          <w:szCs w:val="22"/>
          <w:lang w:eastAsia="en-US"/>
        </w:rPr>
        <w:t>000 pacientov</w:t>
      </w:r>
      <w:r w:rsidRPr="00B44967">
        <w:rPr>
          <w:iCs/>
          <w:sz w:val="22"/>
          <w:szCs w:val="22"/>
          <w:lang w:eastAsia="en-US"/>
        </w:rPr>
        <w:t>)</w:t>
      </w:r>
    </w:p>
    <w:p w14:paraId="6265D4CE" w14:textId="77777777" w:rsidR="00AD5503" w:rsidRPr="00B44967" w:rsidRDefault="00AD5503" w:rsidP="00AD5503">
      <w:pPr>
        <w:numPr>
          <w:ilvl w:val="0"/>
          <w:numId w:val="15"/>
        </w:numPr>
        <w:ind w:left="357" w:hanging="357"/>
        <w:rPr>
          <w:i/>
          <w:iCs/>
          <w:sz w:val="22"/>
          <w:szCs w:val="22"/>
        </w:rPr>
      </w:pPr>
      <w:r w:rsidRPr="00B44967">
        <w:rPr>
          <w:sz w:val="22"/>
          <w:szCs w:val="22"/>
        </w:rPr>
        <w:t xml:space="preserve">pretrvávajúca bolestivá erekcia penisu </w:t>
      </w:r>
      <w:r w:rsidRPr="00B44967">
        <w:rPr>
          <w:i/>
          <w:iCs/>
          <w:sz w:val="22"/>
          <w:szCs w:val="22"/>
        </w:rPr>
        <w:t>(priapizmus)</w:t>
      </w:r>
    </w:p>
    <w:p w14:paraId="77A1C97C" w14:textId="77777777" w:rsidR="00AD5503" w:rsidRPr="00B44967" w:rsidRDefault="00AD5503" w:rsidP="00AD5503">
      <w:pPr>
        <w:numPr>
          <w:ilvl w:val="0"/>
          <w:numId w:val="15"/>
        </w:numPr>
        <w:ind w:left="357" w:hanging="357"/>
        <w:rPr>
          <w:sz w:val="22"/>
          <w:szCs w:val="22"/>
        </w:rPr>
      </w:pPr>
      <w:r w:rsidRPr="00B44967">
        <w:rPr>
          <w:sz w:val="22"/>
          <w:szCs w:val="22"/>
        </w:rPr>
        <w:t>závažné kožné reakcie (Stevensov</w:t>
      </w:r>
      <w:r w:rsidRPr="00B44967">
        <w:rPr>
          <w:sz w:val="22"/>
          <w:szCs w:val="22"/>
        </w:rPr>
        <w:noBreakHyphen/>
        <w:t>Johnsonov syndróm).</w:t>
      </w:r>
    </w:p>
    <w:p w14:paraId="14BB9468" w14:textId="77777777" w:rsidR="00AD5503" w:rsidRPr="00B44967" w:rsidRDefault="00AD5503" w:rsidP="00AD5503">
      <w:pPr>
        <w:rPr>
          <w:sz w:val="22"/>
          <w:szCs w:val="22"/>
        </w:rPr>
      </w:pPr>
    </w:p>
    <w:p w14:paraId="7B392515" w14:textId="77777777" w:rsidR="00AD5503" w:rsidRPr="00B44967" w:rsidRDefault="00AD5503" w:rsidP="00AD5503">
      <w:pPr>
        <w:rPr>
          <w:b/>
          <w:sz w:val="22"/>
          <w:szCs w:val="22"/>
        </w:rPr>
      </w:pPr>
      <w:r w:rsidRPr="00B44967">
        <w:rPr>
          <w:b/>
          <w:sz w:val="22"/>
          <w:szCs w:val="22"/>
        </w:rPr>
        <w:t>Ďalšie vedľajšie účinky</w:t>
      </w:r>
    </w:p>
    <w:p w14:paraId="5A508586" w14:textId="77777777" w:rsidR="00AD5503" w:rsidRPr="00B44967" w:rsidRDefault="00AD5503" w:rsidP="00AD5503">
      <w:pPr>
        <w:rPr>
          <w:sz w:val="22"/>
          <w:szCs w:val="22"/>
        </w:rPr>
      </w:pPr>
      <w:r w:rsidRPr="00B44967">
        <w:rPr>
          <w:sz w:val="22"/>
          <w:szCs w:val="22"/>
        </w:rPr>
        <w:t>U malého počtu mužov sa vyskytli ďalšie vedľajšie účinky, ale ich presný výskyt je neznámy (častosť sa nedá odhadnúť z dostupných údajov)</w:t>
      </w:r>
    </w:p>
    <w:p w14:paraId="5E1F38EC" w14:textId="362692E3" w:rsidR="00AD5503" w:rsidRPr="00B44967" w:rsidRDefault="00AD5503" w:rsidP="00AD5503">
      <w:pPr>
        <w:ind w:left="357" w:hanging="357"/>
        <w:rPr>
          <w:sz w:val="22"/>
          <w:szCs w:val="22"/>
        </w:rPr>
      </w:pPr>
      <w:r w:rsidRPr="00B44967">
        <w:rPr>
          <w:sz w:val="22"/>
          <w:szCs w:val="22"/>
        </w:rPr>
        <w:t>-</w:t>
      </w:r>
      <w:r w:rsidRPr="00B44967">
        <w:rPr>
          <w:sz w:val="22"/>
          <w:szCs w:val="22"/>
        </w:rPr>
        <w:tab/>
      </w:r>
      <w:r w:rsidR="0043489B">
        <w:rPr>
          <w:sz w:val="22"/>
          <w:szCs w:val="22"/>
        </w:rPr>
        <w:t>nezvyčajný</w:t>
      </w:r>
      <w:r w:rsidRPr="00B44967">
        <w:rPr>
          <w:sz w:val="22"/>
          <w:szCs w:val="22"/>
        </w:rPr>
        <w:t xml:space="preserve"> alebo rýchly tlkot srdca (arytmia alebo tachykardia alebo fibrilácia srdcových predsiení)</w:t>
      </w:r>
    </w:p>
    <w:p w14:paraId="6ED7AE5E"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dýchavičnosť (dyspnoe)</w:t>
      </w:r>
    </w:p>
    <w:p w14:paraId="634936EB"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depresia</w:t>
      </w:r>
    </w:p>
    <w:p w14:paraId="0ACCCF6F" w14:textId="77777777" w:rsidR="00AD5503" w:rsidRPr="00B44967" w:rsidRDefault="00AD5503" w:rsidP="00AD5503">
      <w:pPr>
        <w:ind w:left="357" w:hanging="357"/>
        <w:rPr>
          <w:sz w:val="22"/>
          <w:szCs w:val="22"/>
        </w:rPr>
      </w:pPr>
      <w:r w:rsidRPr="00B44967">
        <w:rPr>
          <w:sz w:val="22"/>
          <w:szCs w:val="22"/>
        </w:rPr>
        <w:t>-</w:t>
      </w:r>
      <w:r w:rsidRPr="00B44967">
        <w:rPr>
          <w:sz w:val="22"/>
          <w:szCs w:val="22"/>
        </w:rPr>
        <w:tab/>
        <w:t>bolesť a opuch semenníkov</w:t>
      </w:r>
    </w:p>
    <w:p w14:paraId="6E3E84AD" w14:textId="77777777" w:rsidR="00AD5503" w:rsidRPr="00B44967" w:rsidRDefault="00AD5503" w:rsidP="00AD5503">
      <w:pPr>
        <w:ind w:left="357" w:hanging="357"/>
        <w:rPr>
          <w:sz w:val="22"/>
          <w:szCs w:val="22"/>
        </w:rPr>
      </w:pPr>
    </w:p>
    <w:p w14:paraId="6F74D941" w14:textId="77777777" w:rsidR="00AD5503" w:rsidRPr="00B44967" w:rsidRDefault="00AD5503" w:rsidP="00AD5503">
      <w:pPr>
        <w:numPr>
          <w:ilvl w:val="12"/>
          <w:numId w:val="0"/>
        </w:numPr>
        <w:tabs>
          <w:tab w:val="left" w:pos="720"/>
        </w:tabs>
        <w:rPr>
          <w:b/>
          <w:sz w:val="22"/>
          <w:szCs w:val="22"/>
        </w:rPr>
      </w:pPr>
      <w:r w:rsidRPr="00B44967">
        <w:rPr>
          <w:b/>
          <w:sz w:val="22"/>
          <w:szCs w:val="22"/>
        </w:rPr>
        <w:t>Hlásenie vedľajších účinkov</w:t>
      </w:r>
    </w:p>
    <w:p w14:paraId="70BF8EEB" w14:textId="77777777" w:rsidR="00AD5503" w:rsidRPr="00B44967" w:rsidRDefault="00AD5503" w:rsidP="00AD5503">
      <w:pPr>
        <w:rPr>
          <w:caps/>
          <w:sz w:val="22"/>
          <w:szCs w:val="22"/>
        </w:rPr>
      </w:pPr>
      <w:r w:rsidRPr="00B44967">
        <w:rPr>
          <w:sz w:val="22"/>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B44967">
        <w:rPr>
          <w:sz w:val="22"/>
          <w:szCs w:val="22"/>
          <w:highlight w:val="lightGray"/>
        </w:rPr>
        <w:t>národné centrum hlásenia uvedené v </w:t>
      </w:r>
      <w:hyperlink r:id="rId8" w:history="1">
        <w:r w:rsidRPr="00B44967">
          <w:rPr>
            <w:rStyle w:val="Hypertextovprepojenie"/>
            <w:sz w:val="22"/>
            <w:szCs w:val="22"/>
            <w:highlight w:val="lightGray"/>
          </w:rPr>
          <w:t>Prílohe V</w:t>
        </w:r>
      </w:hyperlink>
      <w:r w:rsidRPr="00B44967">
        <w:rPr>
          <w:sz w:val="22"/>
          <w:szCs w:val="22"/>
        </w:rPr>
        <w:t>. Hlásením vedľajších účinkov môžete prispieť k získaniu ďalších informácií o bezpečnosti tohto lieku.</w:t>
      </w:r>
    </w:p>
    <w:p w14:paraId="7FDAB465" w14:textId="77777777" w:rsidR="00AD5503" w:rsidRPr="00B44967" w:rsidRDefault="00AD5503" w:rsidP="00AD5503">
      <w:pPr>
        <w:rPr>
          <w:caps/>
          <w:sz w:val="22"/>
          <w:szCs w:val="22"/>
        </w:rPr>
      </w:pPr>
    </w:p>
    <w:p w14:paraId="04477D9B" w14:textId="77777777" w:rsidR="00AD5503" w:rsidRPr="00B44967" w:rsidRDefault="00AD5503" w:rsidP="00AD5503">
      <w:pPr>
        <w:ind w:left="357" w:hanging="357"/>
        <w:rPr>
          <w:sz w:val="22"/>
          <w:szCs w:val="22"/>
        </w:rPr>
      </w:pPr>
    </w:p>
    <w:p w14:paraId="45AA60F9" w14:textId="77777777" w:rsidR="00AD5503" w:rsidRPr="00B44967" w:rsidRDefault="00AD5503" w:rsidP="00AD5503">
      <w:pPr>
        <w:ind w:left="567" w:hanging="567"/>
        <w:rPr>
          <w:b/>
          <w:sz w:val="22"/>
          <w:szCs w:val="22"/>
        </w:rPr>
      </w:pPr>
      <w:r w:rsidRPr="00B44967">
        <w:rPr>
          <w:b/>
          <w:sz w:val="22"/>
          <w:szCs w:val="22"/>
        </w:rPr>
        <w:lastRenderedPageBreak/>
        <w:t>5.</w:t>
      </w:r>
      <w:r w:rsidRPr="00B44967">
        <w:rPr>
          <w:b/>
          <w:sz w:val="22"/>
          <w:szCs w:val="22"/>
        </w:rPr>
        <w:tab/>
        <w:t>Ako uchovávať Atucare</w:t>
      </w:r>
    </w:p>
    <w:p w14:paraId="34571D1B" w14:textId="77777777" w:rsidR="00AD5503" w:rsidRPr="00B44967" w:rsidRDefault="00AD5503" w:rsidP="00AD5503">
      <w:pPr>
        <w:rPr>
          <w:caps/>
          <w:sz w:val="22"/>
          <w:szCs w:val="22"/>
        </w:rPr>
      </w:pPr>
    </w:p>
    <w:p w14:paraId="0D0456D3" w14:textId="77777777" w:rsidR="00AD5503" w:rsidRPr="00B44967" w:rsidRDefault="00AD5503" w:rsidP="00AD5503">
      <w:pPr>
        <w:rPr>
          <w:sz w:val="22"/>
          <w:szCs w:val="22"/>
        </w:rPr>
      </w:pPr>
      <w:r w:rsidRPr="00B44967">
        <w:rPr>
          <w:sz w:val="22"/>
          <w:szCs w:val="22"/>
        </w:rPr>
        <w:t>Tento liek uchovávajte mimo dohľadu a dosahu detí.</w:t>
      </w:r>
    </w:p>
    <w:p w14:paraId="7A839119" w14:textId="77777777" w:rsidR="00AD5503" w:rsidRPr="00B44967" w:rsidRDefault="00AD5503" w:rsidP="00AD5503">
      <w:pPr>
        <w:rPr>
          <w:sz w:val="22"/>
          <w:szCs w:val="22"/>
        </w:rPr>
      </w:pPr>
    </w:p>
    <w:p w14:paraId="246271FB" w14:textId="77777777" w:rsidR="00AD5503" w:rsidRPr="00B44967" w:rsidRDefault="00AD5503" w:rsidP="00AD5503">
      <w:pPr>
        <w:rPr>
          <w:sz w:val="22"/>
          <w:szCs w:val="22"/>
        </w:rPr>
      </w:pPr>
      <w:r w:rsidRPr="00B44967">
        <w:rPr>
          <w:sz w:val="22"/>
          <w:szCs w:val="22"/>
        </w:rPr>
        <w:t>Neužívajte tento liek po dátume exspirácie, ktorý je uvedený na škatuľke alebo na fľaši. Dátum exspirácie sa vzťahuje na posledný deň v danom mesiaci.</w:t>
      </w:r>
    </w:p>
    <w:p w14:paraId="6FBB746F" w14:textId="77777777" w:rsidR="00AD5503" w:rsidRPr="00B44967" w:rsidRDefault="00AD5503" w:rsidP="00AD5503">
      <w:pPr>
        <w:rPr>
          <w:sz w:val="22"/>
          <w:szCs w:val="22"/>
        </w:rPr>
      </w:pPr>
    </w:p>
    <w:p w14:paraId="056EC6C1" w14:textId="77777777" w:rsidR="00AD5503" w:rsidRPr="00B44967" w:rsidRDefault="00AD5503" w:rsidP="00AD5503">
      <w:pPr>
        <w:rPr>
          <w:sz w:val="22"/>
          <w:szCs w:val="22"/>
        </w:rPr>
      </w:pPr>
      <w:r w:rsidRPr="00B44967">
        <w:rPr>
          <w:sz w:val="22"/>
          <w:szCs w:val="22"/>
        </w:rPr>
        <w:t>Atucare uchovávajte pri teplote do 30 C.</w:t>
      </w:r>
    </w:p>
    <w:p w14:paraId="05CB9A7B" w14:textId="77777777" w:rsidR="000C069A" w:rsidRPr="000C069A" w:rsidRDefault="000C069A" w:rsidP="000C069A">
      <w:pPr>
        <w:suppressAutoHyphens/>
        <w:rPr>
          <w:noProof/>
          <w:sz w:val="22"/>
          <w:szCs w:val="22"/>
          <w:lang w:val="cs-CZ"/>
        </w:rPr>
      </w:pPr>
      <w:r w:rsidRPr="000C069A">
        <w:rPr>
          <w:noProof/>
          <w:sz w:val="22"/>
          <w:szCs w:val="22"/>
          <w:lang w:val="cs-CZ"/>
        </w:rPr>
        <w:t>Po prvom otvorení fľaštičky: má byť spotrebovaná do 90 dní od otvorenia.</w:t>
      </w:r>
    </w:p>
    <w:p w14:paraId="6EF21548" w14:textId="77777777" w:rsidR="00AD5503" w:rsidRPr="000C069A" w:rsidRDefault="00AD5503" w:rsidP="00AD5503">
      <w:pPr>
        <w:rPr>
          <w:sz w:val="22"/>
          <w:szCs w:val="22"/>
          <w:lang w:val="cs-CZ"/>
        </w:rPr>
      </w:pPr>
    </w:p>
    <w:p w14:paraId="582758A0" w14:textId="77777777" w:rsidR="00AD5503" w:rsidRPr="00B44967" w:rsidRDefault="00AD5503" w:rsidP="00AD5503">
      <w:pPr>
        <w:numPr>
          <w:ilvl w:val="12"/>
          <w:numId w:val="0"/>
        </w:numPr>
        <w:ind w:right="-2"/>
        <w:rPr>
          <w:noProof/>
          <w:sz w:val="22"/>
          <w:szCs w:val="22"/>
        </w:rPr>
      </w:pPr>
      <w:r w:rsidRPr="00B44967">
        <w:rPr>
          <w:noProof/>
          <w:sz w:val="22"/>
          <w:szCs w:val="22"/>
        </w:rPr>
        <w:t>Nelikvidujte lieky odpadovou vodou alebo domovým odpadom. Nepoužitý liek vráťte do lekárne. Tieto opatrenia pomôžu chrániť životné prostredie.</w:t>
      </w:r>
    </w:p>
    <w:p w14:paraId="787FDA7F" w14:textId="77777777" w:rsidR="00AD5503" w:rsidRPr="00B44967" w:rsidRDefault="00AD5503" w:rsidP="00AD5503">
      <w:pPr>
        <w:rPr>
          <w:sz w:val="22"/>
          <w:szCs w:val="22"/>
        </w:rPr>
      </w:pPr>
    </w:p>
    <w:p w14:paraId="5BEE3B50" w14:textId="77777777" w:rsidR="00AD5503" w:rsidRPr="00B44967" w:rsidRDefault="00AD5503" w:rsidP="00AD5503">
      <w:pPr>
        <w:ind w:left="357" w:hanging="357"/>
        <w:rPr>
          <w:sz w:val="22"/>
          <w:szCs w:val="22"/>
        </w:rPr>
      </w:pPr>
    </w:p>
    <w:p w14:paraId="5D664B98"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6.</w:t>
      </w:r>
      <w:r w:rsidRPr="00B44967">
        <w:rPr>
          <w:rFonts w:ascii="Times New Roman" w:hAnsi="Times New Roman" w:cs="Times New Roman"/>
          <w:b/>
          <w:bCs/>
          <w:lang w:val="sk-SK"/>
        </w:rPr>
        <w:tab/>
        <w:t>Obsah balenia a ďalšie informácie</w:t>
      </w:r>
    </w:p>
    <w:p w14:paraId="386EF6C3" w14:textId="77777777" w:rsidR="00AD5503" w:rsidRPr="00B44967" w:rsidRDefault="00AD5503" w:rsidP="00AD5503">
      <w:pPr>
        <w:rPr>
          <w:sz w:val="22"/>
          <w:szCs w:val="22"/>
        </w:rPr>
      </w:pPr>
    </w:p>
    <w:p w14:paraId="13FD69F0" w14:textId="77777777" w:rsidR="00AD5503" w:rsidRPr="00B44967" w:rsidRDefault="00AD5503" w:rsidP="00AD5503">
      <w:pPr>
        <w:rPr>
          <w:b/>
          <w:sz w:val="22"/>
          <w:szCs w:val="22"/>
        </w:rPr>
      </w:pPr>
      <w:r w:rsidRPr="00B44967">
        <w:rPr>
          <w:b/>
          <w:sz w:val="22"/>
          <w:szCs w:val="22"/>
        </w:rPr>
        <w:t>Čo Atucare obsahuje</w:t>
      </w:r>
    </w:p>
    <w:p w14:paraId="7BD5E085" w14:textId="77777777" w:rsidR="00AD5503" w:rsidRPr="00B44967" w:rsidRDefault="00AD5503" w:rsidP="00AD5503">
      <w:pPr>
        <w:rPr>
          <w:sz w:val="22"/>
          <w:szCs w:val="22"/>
        </w:rPr>
      </w:pPr>
    </w:p>
    <w:p w14:paraId="57134155" w14:textId="77777777" w:rsidR="00AD5503" w:rsidRPr="00B44967" w:rsidRDefault="00AD5503" w:rsidP="00AD5503">
      <w:pPr>
        <w:rPr>
          <w:sz w:val="22"/>
          <w:szCs w:val="22"/>
        </w:rPr>
      </w:pPr>
      <w:r w:rsidRPr="00B44967">
        <w:rPr>
          <w:sz w:val="22"/>
          <w:szCs w:val="22"/>
        </w:rPr>
        <w:t>Liečivá sú dutasterid a tamsulozíniumchlorid. Každá kapsula obsahuje 0,5 mg dutasteridu a 0,4 mg tamsulozíniumchloridu.</w:t>
      </w:r>
    </w:p>
    <w:p w14:paraId="18BE2CD4" w14:textId="77777777" w:rsidR="00AD5503" w:rsidRPr="00B44967" w:rsidRDefault="00AD5503" w:rsidP="00AD5503">
      <w:pPr>
        <w:ind w:left="567" w:hanging="567"/>
        <w:rPr>
          <w:sz w:val="22"/>
          <w:szCs w:val="22"/>
        </w:rPr>
      </w:pPr>
      <w:r w:rsidRPr="00B44967">
        <w:rPr>
          <w:sz w:val="22"/>
          <w:szCs w:val="22"/>
        </w:rPr>
        <w:t>Ďalšie zložky sú:</w:t>
      </w:r>
    </w:p>
    <w:p w14:paraId="52CA776A" w14:textId="77777777" w:rsidR="00AD5503" w:rsidRPr="00B44967" w:rsidRDefault="00AD5503" w:rsidP="00AD5503">
      <w:pPr>
        <w:ind w:left="567" w:hanging="567"/>
        <w:rPr>
          <w:sz w:val="22"/>
          <w:szCs w:val="22"/>
        </w:rPr>
      </w:pPr>
    </w:p>
    <w:p w14:paraId="3C53F267" w14:textId="77777777" w:rsidR="00AD5503" w:rsidRPr="00B44967" w:rsidRDefault="00AD5503" w:rsidP="00AD5503">
      <w:pPr>
        <w:rPr>
          <w:i/>
          <w:iCs/>
          <w:sz w:val="22"/>
          <w:szCs w:val="22"/>
        </w:rPr>
      </w:pPr>
      <w:r w:rsidRPr="00B44967">
        <w:rPr>
          <w:i/>
          <w:iCs/>
          <w:sz w:val="22"/>
          <w:szCs w:val="22"/>
        </w:rPr>
        <w:t xml:space="preserve">Obal tvrdej kapsuly: </w:t>
      </w:r>
    </w:p>
    <w:p w14:paraId="7B872B89" w14:textId="77777777" w:rsidR="00AD5503" w:rsidRPr="00B44967" w:rsidRDefault="00AD5503" w:rsidP="00AD5503">
      <w:pPr>
        <w:rPr>
          <w:sz w:val="22"/>
          <w:szCs w:val="22"/>
        </w:rPr>
      </w:pPr>
      <w:r w:rsidRPr="00B44967">
        <w:rPr>
          <w:sz w:val="22"/>
          <w:szCs w:val="22"/>
        </w:rPr>
        <w:t>č</w:t>
      </w:r>
      <w:r w:rsidR="00903EF3" w:rsidRPr="00B44967">
        <w:rPr>
          <w:sz w:val="22"/>
          <w:szCs w:val="22"/>
        </w:rPr>
        <w:t>i</w:t>
      </w:r>
      <w:r w:rsidRPr="00B44967">
        <w:rPr>
          <w:sz w:val="22"/>
          <w:szCs w:val="22"/>
        </w:rPr>
        <w:t>ern</w:t>
      </w:r>
      <w:r w:rsidR="00903EF3" w:rsidRPr="00B44967">
        <w:rPr>
          <w:sz w:val="22"/>
          <w:szCs w:val="22"/>
        </w:rPr>
        <w:t>y</w:t>
      </w:r>
      <w:r w:rsidRPr="00B44967">
        <w:rPr>
          <w:sz w:val="22"/>
          <w:szCs w:val="22"/>
        </w:rPr>
        <w:t xml:space="preserve"> oxid železitý (E172)</w:t>
      </w:r>
    </w:p>
    <w:p w14:paraId="0B9E29F9" w14:textId="77777777" w:rsidR="00AD5503" w:rsidRPr="00B44967" w:rsidRDefault="00AD5503" w:rsidP="00AD5503">
      <w:pPr>
        <w:rPr>
          <w:sz w:val="22"/>
          <w:szCs w:val="22"/>
        </w:rPr>
      </w:pPr>
      <w:r w:rsidRPr="00B44967">
        <w:rPr>
          <w:sz w:val="22"/>
          <w:szCs w:val="22"/>
        </w:rPr>
        <w:t>červený oxid železitý (E172)</w:t>
      </w:r>
    </w:p>
    <w:p w14:paraId="4DBCEB08" w14:textId="77777777" w:rsidR="00AD5503" w:rsidRPr="00B44967" w:rsidRDefault="00AD5503" w:rsidP="00AD5503">
      <w:pPr>
        <w:rPr>
          <w:sz w:val="22"/>
          <w:szCs w:val="22"/>
        </w:rPr>
      </w:pPr>
      <w:r w:rsidRPr="00B44967">
        <w:rPr>
          <w:sz w:val="22"/>
          <w:szCs w:val="22"/>
        </w:rPr>
        <w:t>oxid titaničitý (E171)</w:t>
      </w:r>
    </w:p>
    <w:p w14:paraId="639166E0" w14:textId="77777777" w:rsidR="00AD5503" w:rsidRPr="00B44967" w:rsidRDefault="00AD5503" w:rsidP="00AD5503">
      <w:pPr>
        <w:rPr>
          <w:sz w:val="22"/>
          <w:szCs w:val="22"/>
        </w:rPr>
      </w:pPr>
      <w:r w:rsidRPr="00B44967">
        <w:rPr>
          <w:sz w:val="22"/>
          <w:szCs w:val="22"/>
        </w:rPr>
        <w:t>žltý oxid železitý (E172)</w:t>
      </w:r>
    </w:p>
    <w:p w14:paraId="5C247877" w14:textId="77777777" w:rsidR="00AD5503" w:rsidRPr="00B44967" w:rsidRDefault="00AD5503" w:rsidP="00AD5503">
      <w:pPr>
        <w:rPr>
          <w:sz w:val="22"/>
          <w:szCs w:val="22"/>
        </w:rPr>
      </w:pPr>
      <w:r w:rsidRPr="00B44967">
        <w:rPr>
          <w:sz w:val="22"/>
          <w:szCs w:val="22"/>
        </w:rPr>
        <w:t>želatína</w:t>
      </w:r>
    </w:p>
    <w:p w14:paraId="7E2E45F1" w14:textId="77777777" w:rsidR="00AD5503" w:rsidRPr="00B44967" w:rsidRDefault="00AD5503" w:rsidP="00AD5503">
      <w:pPr>
        <w:rPr>
          <w:sz w:val="22"/>
          <w:szCs w:val="22"/>
        </w:rPr>
      </w:pPr>
    </w:p>
    <w:p w14:paraId="503E3126" w14:textId="77777777" w:rsidR="00AD5503" w:rsidRPr="00B44967" w:rsidRDefault="00AD5503" w:rsidP="00AD5503">
      <w:pPr>
        <w:rPr>
          <w:i/>
          <w:iCs/>
          <w:sz w:val="22"/>
          <w:szCs w:val="22"/>
        </w:rPr>
      </w:pPr>
      <w:r w:rsidRPr="00B44967">
        <w:rPr>
          <w:i/>
          <w:iCs/>
          <w:sz w:val="22"/>
          <w:szCs w:val="22"/>
        </w:rPr>
        <w:t>Obsah mäkkej kapsuly:</w:t>
      </w:r>
    </w:p>
    <w:p w14:paraId="7CF06FB8" w14:textId="77777777" w:rsidR="00AD5503" w:rsidRPr="00B44967" w:rsidRDefault="00AD5503" w:rsidP="00AD5503">
      <w:pPr>
        <w:rPr>
          <w:sz w:val="22"/>
          <w:szCs w:val="22"/>
        </w:rPr>
      </w:pPr>
      <w:r w:rsidRPr="00B44967">
        <w:rPr>
          <w:sz w:val="22"/>
          <w:szCs w:val="22"/>
        </w:rPr>
        <w:t>propylénglykol monokaprylát</w:t>
      </w:r>
    </w:p>
    <w:p w14:paraId="2EFADBC8" w14:textId="77777777" w:rsidR="00AD5503" w:rsidRPr="00B44967" w:rsidRDefault="00AD5503" w:rsidP="00AD5503">
      <w:pPr>
        <w:rPr>
          <w:sz w:val="22"/>
          <w:szCs w:val="22"/>
        </w:rPr>
      </w:pPr>
      <w:r w:rsidRPr="00B44967">
        <w:rPr>
          <w:sz w:val="22"/>
          <w:szCs w:val="22"/>
        </w:rPr>
        <w:t>butylhydroxytoluén</w:t>
      </w:r>
    </w:p>
    <w:p w14:paraId="68CE5DE6" w14:textId="77777777" w:rsidR="00AD5503" w:rsidRPr="00B44967" w:rsidRDefault="00AD5503" w:rsidP="00AD5503">
      <w:pPr>
        <w:rPr>
          <w:sz w:val="22"/>
          <w:szCs w:val="22"/>
        </w:rPr>
      </w:pPr>
    </w:p>
    <w:p w14:paraId="4FF51D04" w14:textId="77777777" w:rsidR="00AD5503" w:rsidRPr="00B44967" w:rsidRDefault="00AD5503" w:rsidP="00AD5503">
      <w:pPr>
        <w:rPr>
          <w:i/>
          <w:iCs/>
          <w:sz w:val="22"/>
          <w:szCs w:val="22"/>
        </w:rPr>
      </w:pPr>
      <w:r w:rsidRPr="00B44967">
        <w:rPr>
          <w:i/>
          <w:iCs/>
          <w:sz w:val="22"/>
          <w:szCs w:val="22"/>
        </w:rPr>
        <w:t>Obal mäkkej kapsuly:</w:t>
      </w:r>
    </w:p>
    <w:p w14:paraId="096701D7" w14:textId="77777777" w:rsidR="00AD5503" w:rsidRPr="00B44967" w:rsidRDefault="00AD5503" w:rsidP="00AD5503">
      <w:pPr>
        <w:rPr>
          <w:sz w:val="22"/>
          <w:szCs w:val="22"/>
        </w:rPr>
      </w:pPr>
      <w:r w:rsidRPr="00B44967">
        <w:rPr>
          <w:sz w:val="22"/>
          <w:szCs w:val="22"/>
        </w:rPr>
        <w:t>želatína</w:t>
      </w:r>
    </w:p>
    <w:p w14:paraId="4FBE5159" w14:textId="77777777" w:rsidR="00AD5503" w:rsidRPr="00B44967" w:rsidRDefault="00AD5503" w:rsidP="00AD5503">
      <w:pPr>
        <w:rPr>
          <w:sz w:val="22"/>
          <w:szCs w:val="22"/>
        </w:rPr>
      </w:pPr>
      <w:r w:rsidRPr="00B44967">
        <w:rPr>
          <w:sz w:val="22"/>
          <w:szCs w:val="22"/>
        </w:rPr>
        <w:t>glycerol</w:t>
      </w:r>
    </w:p>
    <w:p w14:paraId="53439EAB" w14:textId="77777777" w:rsidR="00AD5503" w:rsidRPr="00B44967" w:rsidRDefault="00AD5503" w:rsidP="00AD5503">
      <w:pPr>
        <w:rPr>
          <w:sz w:val="22"/>
          <w:szCs w:val="22"/>
        </w:rPr>
      </w:pPr>
      <w:r w:rsidRPr="00B44967">
        <w:rPr>
          <w:sz w:val="22"/>
          <w:szCs w:val="22"/>
        </w:rPr>
        <w:t>oxid titaničitý (E171)</w:t>
      </w:r>
    </w:p>
    <w:p w14:paraId="642AF011" w14:textId="77777777" w:rsidR="00AD5503" w:rsidRPr="00B44967" w:rsidRDefault="00AD5503" w:rsidP="00AD5503">
      <w:pPr>
        <w:rPr>
          <w:sz w:val="22"/>
          <w:szCs w:val="22"/>
        </w:rPr>
      </w:pPr>
      <w:r w:rsidRPr="00B44967">
        <w:rPr>
          <w:sz w:val="22"/>
          <w:szCs w:val="22"/>
        </w:rPr>
        <w:t>stredne nasýtené triacyglyceroly</w:t>
      </w:r>
    </w:p>
    <w:p w14:paraId="5E48B63C" w14:textId="77777777" w:rsidR="00AD5503" w:rsidRPr="00B44967" w:rsidRDefault="00AD5503" w:rsidP="00AD5503">
      <w:pPr>
        <w:rPr>
          <w:sz w:val="22"/>
          <w:szCs w:val="22"/>
        </w:rPr>
      </w:pPr>
      <w:r w:rsidRPr="00B44967">
        <w:rPr>
          <w:sz w:val="22"/>
          <w:szCs w:val="22"/>
        </w:rPr>
        <w:t>lecitín (môže obsahovať sójový olej)</w:t>
      </w:r>
    </w:p>
    <w:p w14:paraId="2683F184" w14:textId="77777777" w:rsidR="00AD5503" w:rsidRPr="00B44967" w:rsidRDefault="00AD5503" w:rsidP="00AD5503">
      <w:pPr>
        <w:rPr>
          <w:sz w:val="22"/>
          <w:szCs w:val="22"/>
        </w:rPr>
      </w:pPr>
    </w:p>
    <w:p w14:paraId="2ED52700" w14:textId="77777777" w:rsidR="00AD5503" w:rsidRPr="00B44967" w:rsidRDefault="00AD5503" w:rsidP="00AD5503">
      <w:pPr>
        <w:rPr>
          <w:i/>
          <w:iCs/>
          <w:sz w:val="22"/>
          <w:szCs w:val="22"/>
        </w:rPr>
      </w:pPr>
      <w:r w:rsidRPr="00B44967">
        <w:rPr>
          <w:i/>
          <w:iCs/>
          <w:sz w:val="22"/>
          <w:szCs w:val="22"/>
        </w:rPr>
        <w:t>Pelety s modifikovaným uvoľňovaním tamsulo</w:t>
      </w:r>
      <w:r w:rsidR="00903EF3" w:rsidRPr="00B44967">
        <w:rPr>
          <w:i/>
          <w:iCs/>
          <w:sz w:val="22"/>
          <w:szCs w:val="22"/>
        </w:rPr>
        <w:t>zí</w:t>
      </w:r>
      <w:r w:rsidRPr="00B44967">
        <w:rPr>
          <w:i/>
          <w:iCs/>
          <w:sz w:val="22"/>
          <w:szCs w:val="22"/>
        </w:rPr>
        <w:t>nu:</w:t>
      </w:r>
    </w:p>
    <w:p w14:paraId="424600DE" w14:textId="77777777" w:rsidR="00AD5503" w:rsidRPr="00B44967" w:rsidRDefault="00AD5503" w:rsidP="00AD5503">
      <w:pPr>
        <w:rPr>
          <w:sz w:val="22"/>
          <w:szCs w:val="22"/>
        </w:rPr>
      </w:pPr>
      <w:r w:rsidRPr="00B44967">
        <w:rPr>
          <w:sz w:val="22"/>
          <w:szCs w:val="22"/>
        </w:rPr>
        <w:t>kopolymér kyseliny metakrylovej a etylakrylátu 1:1, 30% disperzia</w:t>
      </w:r>
    </w:p>
    <w:p w14:paraId="129C24A2" w14:textId="77777777" w:rsidR="00AD5503" w:rsidRPr="00B44967" w:rsidRDefault="00AD5503" w:rsidP="00AD5503">
      <w:pPr>
        <w:rPr>
          <w:sz w:val="22"/>
          <w:szCs w:val="22"/>
        </w:rPr>
      </w:pPr>
      <w:r w:rsidRPr="00B44967">
        <w:rPr>
          <w:sz w:val="22"/>
          <w:szCs w:val="22"/>
        </w:rPr>
        <w:t>mikrokryštalická celulóza</w:t>
      </w:r>
    </w:p>
    <w:p w14:paraId="0B36287B" w14:textId="77777777" w:rsidR="00AD5503" w:rsidRPr="00B44967" w:rsidRDefault="00AD5503" w:rsidP="00AD5503">
      <w:pPr>
        <w:rPr>
          <w:sz w:val="22"/>
          <w:szCs w:val="22"/>
        </w:rPr>
      </w:pPr>
      <w:r w:rsidRPr="00B44967">
        <w:rPr>
          <w:sz w:val="22"/>
          <w:szCs w:val="22"/>
        </w:rPr>
        <w:t>dibutylsebakát</w:t>
      </w:r>
    </w:p>
    <w:p w14:paraId="37BBB10E" w14:textId="77777777" w:rsidR="00AD5503" w:rsidRPr="00B44967" w:rsidRDefault="00AD5503" w:rsidP="00AD5503">
      <w:pPr>
        <w:rPr>
          <w:sz w:val="22"/>
          <w:szCs w:val="22"/>
        </w:rPr>
      </w:pPr>
      <w:r w:rsidRPr="00B44967">
        <w:rPr>
          <w:sz w:val="22"/>
          <w:szCs w:val="22"/>
        </w:rPr>
        <w:t>polysorbát 80</w:t>
      </w:r>
    </w:p>
    <w:p w14:paraId="36842CAB" w14:textId="00DDDA5F" w:rsidR="00AD5503" w:rsidRPr="00B44967" w:rsidRDefault="00AD5503" w:rsidP="00AD5503">
      <w:pPr>
        <w:rPr>
          <w:sz w:val="22"/>
          <w:szCs w:val="22"/>
        </w:rPr>
      </w:pPr>
      <w:r w:rsidRPr="00B44967">
        <w:rPr>
          <w:sz w:val="22"/>
          <w:szCs w:val="22"/>
        </w:rPr>
        <w:t xml:space="preserve">koloidný oxid kremičitý </w:t>
      </w:r>
      <w:r w:rsidR="0043489B">
        <w:rPr>
          <w:sz w:val="22"/>
          <w:szCs w:val="22"/>
        </w:rPr>
        <w:t>hydratovaný</w:t>
      </w:r>
    </w:p>
    <w:p w14:paraId="07B27A03" w14:textId="5A0F2210" w:rsidR="00AD5503" w:rsidRPr="00B44967" w:rsidRDefault="00AD5503" w:rsidP="00AD5503">
      <w:pPr>
        <w:rPr>
          <w:sz w:val="22"/>
          <w:szCs w:val="22"/>
        </w:rPr>
      </w:pPr>
      <w:r w:rsidRPr="00B44967">
        <w:rPr>
          <w:sz w:val="22"/>
          <w:szCs w:val="22"/>
        </w:rPr>
        <w:t>stear</w:t>
      </w:r>
      <w:r w:rsidR="0043489B">
        <w:rPr>
          <w:sz w:val="22"/>
          <w:szCs w:val="22"/>
        </w:rPr>
        <w:t>an</w:t>
      </w:r>
      <w:r w:rsidRPr="00B44967">
        <w:rPr>
          <w:sz w:val="22"/>
          <w:szCs w:val="22"/>
        </w:rPr>
        <w:t xml:space="preserve"> vápenatý</w:t>
      </w:r>
    </w:p>
    <w:p w14:paraId="64FF690E" w14:textId="72D77ADF" w:rsidR="00AD5503" w:rsidRPr="00B44967" w:rsidRDefault="00AD5503" w:rsidP="00AD5503">
      <w:pPr>
        <w:rPr>
          <w:sz w:val="22"/>
          <w:szCs w:val="22"/>
        </w:rPr>
      </w:pPr>
      <w:r w:rsidRPr="00B44967">
        <w:rPr>
          <w:sz w:val="22"/>
          <w:szCs w:val="22"/>
        </w:rPr>
        <w:t>lauryls</w:t>
      </w:r>
      <w:r w:rsidR="0043489B">
        <w:rPr>
          <w:sz w:val="22"/>
          <w:szCs w:val="22"/>
        </w:rPr>
        <w:t>íran</w:t>
      </w:r>
      <w:r w:rsidRPr="00B44967">
        <w:rPr>
          <w:sz w:val="22"/>
          <w:szCs w:val="22"/>
        </w:rPr>
        <w:t xml:space="preserve"> sodný</w:t>
      </w:r>
    </w:p>
    <w:p w14:paraId="356E1F1E" w14:textId="77777777" w:rsidR="00AD5503" w:rsidRPr="00B44967" w:rsidRDefault="00AD5503" w:rsidP="00AD5503">
      <w:pPr>
        <w:rPr>
          <w:sz w:val="22"/>
          <w:szCs w:val="22"/>
        </w:rPr>
      </w:pPr>
    </w:p>
    <w:p w14:paraId="5CACA45A" w14:textId="77777777" w:rsidR="00AD5503" w:rsidRPr="00B44967" w:rsidRDefault="00AD5503" w:rsidP="00AD5503">
      <w:pPr>
        <w:rPr>
          <w:i/>
          <w:iCs/>
          <w:sz w:val="22"/>
          <w:szCs w:val="22"/>
        </w:rPr>
      </w:pPr>
      <w:r w:rsidRPr="00B44967">
        <w:rPr>
          <w:i/>
          <w:iCs/>
          <w:sz w:val="22"/>
          <w:szCs w:val="22"/>
        </w:rPr>
        <w:t>Čierny atrament na potlač:</w:t>
      </w:r>
    </w:p>
    <w:p w14:paraId="662A0475" w14:textId="77777777" w:rsidR="00AD5503" w:rsidRPr="00B44967" w:rsidRDefault="00AD5503" w:rsidP="00AD5503">
      <w:pPr>
        <w:rPr>
          <w:sz w:val="22"/>
          <w:szCs w:val="22"/>
        </w:rPr>
      </w:pPr>
      <w:r w:rsidRPr="00B44967">
        <w:rPr>
          <w:sz w:val="22"/>
          <w:szCs w:val="22"/>
        </w:rPr>
        <w:t>šelak</w:t>
      </w:r>
    </w:p>
    <w:p w14:paraId="74F9EEB1" w14:textId="77777777" w:rsidR="00AD5503" w:rsidRPr="00B44967" w:rsidRDefault="00AD5503" w:rsidP="00AD5503">
      <w:pPr>
        <w:rPr>
          <w:sz w:val="22"/>
          <w:szCs w:val="22"/>
        </w:rPr>
      </w:pPr>
      <w:r w:rsidRPr="00B44967">
        <w:rPr>
          <w:sz w:val="22"/>
          <w:szCs w:val="22"/>
        </w:rPr>
        <w:t>čierny oxid železitý (E172)</w:t>
      </w:r>
    </w:p>
    <w:p w14:paraId="3346F59C" w14:textId="77777777" w:rsidR="00AD5503" w:rsidRPr="00B44967" w:rsidRDefault="00AD5503" w:rsidP="00AD5503">
      <w:pPr>
        <w:rPr>
          <w:sz w:val="22"/>
          <w:szCs w:val="22"/>
        </w:rPr>
      </w:pPr>
      <w:r w:rsidRPr="00B44967">
        <w:rPr>
          <w:sz w:val="22"/>
          <w:szCs w:val="22"/>
        </w:rPr>
        <w:t>propylénglykol</w:t>
      </w:r>
    </w:p>
    <w:p w14:paraId="44493E82" w14:textId="77777777" w:rsidR="00AD5503" w:rsidRPr="00B44967" w:rsidRDefault="00AD5503" w:rsidP="00AD5503">
      <w:pPr>
        <w:rPr>
          <w:sz w:val="22"/>
          <w:szCs w:val="22"/>
        </w:rPr>
      </w:pPr>
      <w:r w:rsidRPr="00B44967">
        <w:rPr>
          <w:sz w:val="22"/>
          <w:szCs w:val="22"/>
        </w:rPr>
        <w:t>roztok amoniaku koncentrovaný</w:t>
      </w:r>
    </w:p>
    <w:p w14:paraId="48EFDD17" w14:textId="77777777" w:rsidR="00AD5503" w:rsidRPr="00B44967" w:rsidRDefault="00AD5503" w:rsidP="00AD5503">
      <w:pPr>
        <w:rPr>
          <w:sz w:val="22"/>
          <w:szCs w:val="22"/>
        </w:rPr>
      </w:pPr>
      <w:r w:rsidRPr="00B44967">
        <w:rPr>
          <w:sz w:val="22"/>
          <w:szCs w:val="22"/>
        </w:rPr>
        <w:t>hydroxid draselný</w:t>
      </w:r>
    </w:p>
    <w:p w14:paraId="3501895B" w14:textId="77777777" w:rsidR="00AD5503" w:rsidRPr="00B44967" w:rsidRDefault="00AD5503" w:rsidP="00AD5503">
      <w:pPr>
        <w:rPr>
          <w:sz w:val="22"/>
          <w:szCs w:val="22"/>
        </w:rPr>
      </w:pPr>
    </w:p>
    <w:p w14:paraId="16FF4546" w14:textId="77777777" w:rsidR="00AD5503" w:rsidRPr="00B44967" w:rsidRDefault="00AD5503" w:rsidP="00AD5503">
      <w:pPr>
        <w:pStyle w:val="Bezriadkovania"/>
        <w:rPr>
          <w:rFonts w:ascii="Times New Roman" w:hAnsi="Times New Roman" w:cs="Times New Roman"/>
          <w:b/>
          <w:bCs/>
          <w:lang w:val="sk-SK"/>
        </w:rPr>
      </w:pPr>
      <w:r w:rsidRPr="00B44967">
        <w:rPr>
          <w:rFonts w:ascii="Times New Roman" w:hAnsi="Times New Roman" w:cs="Times New Roman"/>
          <w:b/>
          <w:bCs/>
          <w:lang w:val="sk-SK"/>
        </w:rPr>
        <w:t>Ako vyzerá Atucare a obsah balenia</w:t>
      </w:r>
    </w:p>
    <w:p w14:paraId="5A114068" w14:textId="77777777" w:rsidR="009C30CF" w:rsidRDefault="009C30CF" w:rsidP="00AD5503">
      <w:pPr>
        <w:pStyle w:val="Bezriadkovania"/>
        <w:rPr>
          <w:rFonts w:ascii="Times New Roman" w:hAnsi="Times New Roman" w:cs="Times New Roman"/>
          <w:highlight w:val="yellow"/>
          <w:lang w:val="sk-SK"/>
        </w:rPr>
      </w:pPr>
    </w:p>
    <w:p w14:paraId="62E0B58A" w14:textId="77777777" w:rsidR="00AD5503" w:rsidRPr="00B44967" w:rsidRDefault="009C30CF" w:rsidP="00AD5503">
      <w:pPr>
        <w:pStyle w:val="Bezriadkovania"/>
        <w:rPr>
          <w:rFonts w:ascii="Times New Roman" w:hAnsi="Times New Roman" w:cs="Times New Roman"/>
          <w:lang w:val="sk-SK"/>
        </w:rPr>
      </w:pPr>
      <w:r w:rsidRPr="00155596">
        <w:rPr>
          <w:rFonts w:ascii="Times New Roman" w:hAnsi="Times New Roman" w:cs="Times New Roman"/>
          <w:lang w:val="sk-SK"/>
        </w:rPr>
        <w:t>P</w:t>
      </w:r>
      <w:r w:rsidR="00AD5503" w:rsidRPr="00155596">
        <w:rPr>
          <w:rFonts w:ascii="Times New Roman" w:hAnsi="Times New Roman" w:cs="Times New Roman"/>
          <w:lang w:val="sk-SK"/>
        </w:rPr>
        <w:t xml:space="preserve">odlhovastá tvrdá kapsula s hnedým telom a oranžovým uzáverom s potlačou </w:t>
      </w:r>
      <w:r w:rsidRPr="00155596">
        <w:rPr>
          <w:rFonts w:ascii="Times New Roman" w:hAnsi="Times New Roman" w:cs="Times New Roman"/>
          <w:lang w:val="sk-SK"/>
        </w:rPr>
        <w:t>C001</w:t>
      </w:r>
      <w:r w:rsidR="00AD5503" w:rsidRPr="00155596">
        <w:rPr>
          <w:rFonts w:ascii="Times New Roman" w:hAnsi="Times New Roman" w:cs="Times New Roman"/>
          <w:lang w:val="sk-SK"/>
        </w:rPr>
        <w:t xml:space="preserve"> čiernym atramentom. Dodáva sa v baleniach so 7, 30 a 90 kapsulami.</w:t>
      </w:r>
      <w:r w:rsidR="00AD5503" w:rsidRPr="00B44967">
        <w:rPr>
          <w:rFonts w:ascii="Times New Roman" w:hAnsi="Times New Roman" w:cs="Times New Roman"/>
          <w:lang w:val="sk-SK"/>
        </w:rPr>
        <w:t xml:space="preserve"> </w:t>
      </w:r>
    </w:p>
    <w:p w14:paraId="61A14E37"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Na trh nemusia byť uvedené všetky veľkosti balenia.</w:t>
      </w:r>
    </w:p>
    <w:p w14:paraId="04428114" w14:textId="77777777" w:rsidR="00AD5503" w:rsidRPr="00B44967" w:rsidRDefault="00AD5503" w:rsidP="00AD5503">
      <w:pPr>
        <w:ind w:left="357" w:hanging="357"/>
        <w:rPr>
          <w:sz w:val="22"/>
          <w:szCs w:val="22"/>
        </w:rPr>
      </w:pPr>
    </w:p>
    <w:p w14:paraId="065EA1BA" w14:textId="77777777" w:rsidR="00AD5503" w:rsidRPr="00B44967" w:rsidRDefault="00AD5503" w:rsidP="00AD5503">
      <w:pPr>
        <w:outlineLvl w:val="0"/>
        <w:rPr>
          <w:b/>
          <w:sz w:val="22"/>
          <w:szCs w:val="22"/>
        </w:rPr>
      </w:pPr>
      <w:r w:rsidRPr="00B44967">
        <w:rPr>
          <w:b/>
          <w:sz w:val="22"/>
          <w:szCs w:val="22"/>
        </w:rPr>
        <w:t>Držiteľ rozhodnutia o registrácii a výrobca</w:t>
      </w:r>
    </w:p>
    <w:p w14:paraId="776F1EA7" w14:textId="77777777" w:rsidR="00AD5503" w:rsidRPr="00B44967" w:rsidRDefault="00AD5503" w:rsidP="00AD5503">
      <w:pPr>
        <w:pStyle w:val="Bezriadkovania"/>
        <w:rPr>
          <w:rFonts w:ascii="Times New Roman" w:hAnsi="Times New Roman" w:cs="Times New Roman"/>
          <w:lang w:val="sk-SK"/>
        </w:rPr>
      </w:pPr>
    </w:p>
    <w:p w14:paraId="7CF7F4CF" w14:textId="77777777" w:rsidR="00AD5503" w:rsidRPr="00B44967" w:rsidRDefault="00AD5503" w:rsidP="00AD5503">
      <w:pPr>
        <w:pStyle w:val="Bezriadkovania"/>
        <w:rPr>
          <w:rFonts w:ascii="Times New Roman" w:hAnsi="Times New Roman" w:cs="Times New Roman"/>
          <w:u w:val="single"/>
          <w:lang w:val="sk-SK"/>
        </w:rPr>
      </w:pPr>
      <w:r w:rsidRPr="00B44967">
        <w:rPr>
          <w:rFonts w:ascii="Times New Roman" w:hAnsi="Times New Roman" w:cs="Times New Roman"/>
          <w:u w:val="single"/>
          <w:lang w:val="sk-SK"/>
        </w:rPr>
        <w:t>Držiteľ rozhodnutia o registrácii:</w:t>
      </w:r>
    </w:p>
    <w:p w14:paraId="4F77AB0D"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HEATON k.s., Na Pankráci 332/14, 140 00 Praha 4</w:t>
      </w:r>
    </w:p>
    <w:p w14:paraId="3CE9E352" w14:textId="77777777" w:rsidR="00AD5503" w:rsidRPr="00B44967" w:rsidRDefault="00AD5503" w:rsidP="00AD5503">
      <w:pPr>
        <w:pStyle w:val="Bezriadkovania"/>
        <w:rPr>
          <w:rFonts w:ascii="Times New Roman" w:hAnsi="Times New Roman" w:cs="Times New Roman"/>
          <w:lang w:val="sk-SK"/>
        </w:rPr>
      </w:pPr>
      <w:r w:rsidRPr="00B44967">
        <w:rPr>
          <w:rFonts w:ascii="Times New Roman" w:hAnsi="Times New Roman" w:cs="Times New Roman"/>
          <w:lang w:val="sk-SK"/>
        </w:rPr>
        <w:t>Česká republika</w:t>
      </w:r>
    </w:p>
    <w:p w14:paraId="73C29335" w14:textId="77777777" w:rsidR="00AD5503" w:rsidRPr="00B44967" w:rsidRDefault="00AD5503" w:rsidP="00AD5503">
      <w:pPr>
        <w:pStyle w:val="Bezriadkovania"/>
        <w:rPr>
          <w:rFonts w:ascii="Times New Roman" w:hAnsi="Times New Roman" w:cs="Times New Roman"/>
          <w:lang w:val="sk-SK"/>
        </w:rPr>
      </w:pPr>
    </w:p>
    <w:p w14:paraId="0A9650F8" w14:textId="77777777" w:rsidR="00AD5503" w:rsidRPr="00B44967" w:rsidRDefault="00AD5503" w:rsidP="00AD5503">
      <w:pPr>
        <w:pStyle w:val="Bezriadkovania"/>
        <w:rPr>
          <w:rFonts w:ascii="Times New Roman" w:hAnsi="Times New Roman" w:cs="Times New Roman"/>
          <w:u w:val="single"/>
          <w:lang w:val="sk-SK"/>
        </w:rPr>
      </w:pPr>
      <w:r w:rsidRPr="00B44967">
        <w:rPr>
          <w:rFonts w:ascii="Times New Roman" w:hAnsi="Times New Roman" w:cs="Times New Roman"/>
          <w:u w:val="single"/>
          <w:lang w:val="sk-SK"/>
        </w:rPr>
        <w:t>Výrobca:</w:t>
      </w:r>
    </w:p>
    <w:p w14:paraId="43ACDF2F" w14:textId="77777777" w:rsidR="00AD5503" w:rsidRPr="00B44967" w:rsidRDefault="00AD5503" w:rsidP="00AD5503">
      <w:pPr>
        <w:pStyle w:val="eCTD-narrative-Text"/>
        <w:spacing w:before="0" w:after="0"/>
        <w:jc w:val="left"/>
        <w:rPr>
          <w:color w:val="000000"/>
          <w:spacing w:val="-2"/>
          <w:sz w:val="22"/>
          <w:szCs w:val="22"/>
          <w:lang w:val="sk-SK" w:eastAsia="es-ES"/>
        </w:rPr>
      </w:pPr>
      <w:r w:rsidRPr="00B44967">
        <w:rPr>
          <w:color w:val="000000"/>
          <w:spacing w:val="-2"/>
          <w:sz w:val="22"/>
          <w:szCs w:val="22"/>
          <w:lang w:val="sk-SK" w:eastAsia="es-ES"/>
        </w:rPr>
        <w:t>Laboratorios LEÓN FARMA, SA</w:t>
      </w:r>
    </w:p>
    <w:p w14:paraId="59FAE48A" w14:textId="77777777" w:rsidR="00AD5503" w:rsidRPr="00B44967" w:rsidRDefault="00AD5503" w:rsidP="00AD5503">
      <w:pPr>
        <w:pStyle w:val="eCTD-narrative-Text"/>
        <w:spacing w:before="0" w:after="0"/>
        <w:jc w:val="left"/>
        <w:rPr>
          <w:color w:val="000000"/>
          <w:spacing w:val="-2"/>
          <w:sz w:val="22"/>
          <w:szCs w:val="22"/>
          <w:lang w:val="sk-SK" w:eastAsia="es-ES"/>
        </w:rPr>
      </w:pPr>
      <w:r w:rsidRPr="00B44967">
        <w:rPr>
          <w:color w:val="000000"/>
          <w:spacing w:val="-2"/>
          <w:sz w:val="22"/>
          <w:szCs w:val="22"/>
          <w:lang w:val="sk-SK" w:eastAsia="es-ES"/>
        </w:rPr>
        <w:t>Polígono Industrial Navatejera</w:t>
      </w:r>
    </w:p>
    <w:p w14:paraId="091E7381" w14:textId="77777777" w:rsidR="00AD5503" w:rsidRPr="00B44967" w:rsidRDefault="00AD5503" w:rsidP="00AD5503">
      <w:pPr>
        <w:pStyle w:val="eCTD-narrative-Text"/>
        <w:spacing w:before="0" w:after="0"/>
        <w:jc w:val="left"/>
        <w:rPr>
          <w:color w:val="000000"/>
          <w:spacing w:val="-2"/>
          <w:sz w:val="22"/>
          <w:szCs w:val="22"/>
          <w:lang w:val="sk-SK" w:eastAsia="es-ES"/>
        </w:rPr>
      </w:pPr>
      <w:r w:rsidRPr="00B44967">
        <w:rPr>
          <w:color w:val="000000"/>
          <w:spacing w:val="-2"/>
          <w:sz w:val="22"/>
          <w:szCs w:val="22"/>
          <w:lang w:val="sk-SK" w:eastAsia="es-ES"/>
        </w:rPr>
        <w:t>C/La Vallina, s/n -24008 Navatejera -León</w:t>
      </w:r>
    </w:p>
    <w:p w14:paraId="7041C885" w14:textId="77777777" w:rsidR="00AD5503" w:rsidRPr="00B44967" w:rsidRDefault="00AD5503" w:rsidP="00AD5503">
      <w:pPr>
        <w:pStyle w:val="eCTD-narrative-Text"/>
        <w:spacing w:before="0" w:after="0"/>
        <w:jc w:val="left"/>
        <w:rPr>
          <w:color w:val="000000"/>
          <w:spacing w:val="-2"/>
          <w:sz w:val="22"/>
          <w:szCs w:val="22"/>
          <w:lang w:val="sk-SK" w:eastAsia="es-ES"/>
        </w:rPr>
      </w:pPr>
      <w:r w:rsidRPr="00B44967">
        <w:rPr>
          <w:color w:val="000000"/>
          <w:spacing w:val="-2"/>
          <w:sz w:val="22"/>
          <w:szCs w:val="22"/>
          <w:lang w:val="sk-SK" w:eastAsia="es-ES"/>
        </w:rPr>
        <w:t>Španielsko</w:t>
      </w:r>
    </w:p>
    <w:p w14:paraId="26B67A0C" w14:textId="77777777" w:rsidR="00AD5503" w:rsidRPr="00B44967" w:rsidRDefault="00AD5503" w:rsidP="00AD5503">
      <w:pPr>
        <w:pStyle w:val="Bezriadkovania"/>
        <w:rPr>
          <w:rFonts w:ascii="Times New Roman" w:hAnsi="Times New Roman" w:cs="Times New Roman"/>
          <w:lang w:val="sk-SK"/>
        </w:rPr>
      </w:pPr>
    </w:p>
    <w:p w14:paraId="4174EF35" w14:textId="77777777" w:rsidR="00AD5503" w:rsidRPr="00B44967" w:rsidRDefault="00AD5503" w:rsidP="00AD5503">
      <w:pPr>
        <w:pStyle w:val="Bezriadkovania"/>
        <w:rPr>
          <w:rFonts w:ascii="Times New Roman" w:hAnsi="Times New Roman" w:cs="Times New Roman"/>
          <w:b/>
          <w:lang w:val="sk-SK"/>
        </w:rPr>
      </w:pPr>
      <w:r w:rsidRPr="00B44967">
        <w:rPr>
          <w:rFonts w:ascii="Times New Roman" w:hAnsi="Times New Roman" w:cs="Times New Roman"/>
          <w:b/>
          <w:lang w:val="sk-SK"/>
        </w:rPr>
        <w:t>Liek je schválený v členských štátoch Európskeho hospodárskeho priestoru (EHP) pod nasledovnými názvami:</w:t>
      </w:r>
    </w:p>
    <w:p w14:paraId="3E099DB8" w14:textId="77777777" w:rsidR="00AD5503" w:rsidRPr="00B44967" w:rsidRDefault="00AD5503" w:rsidP="00AD5503">
      <w:pPr>
        <w:ind w:left="357" w:hanging="357"/>
        <w:rPr>
          <w:sz w:val="22"/>
          <w:szCs w:val="22"/>
        </w:rPr>
      </w:pPr>
    </w:p>
    <w:p w14:paraId="11F4710A" w14:textId="77777777" w:rsidR="00E66AA8" w:rsidRPr="001C7841" w:rsidRDefault="00E66AA8" w:rsidP="00AD5503">
      <w:pPr>
        <w:ind w:left="357" w:hanging="357"/>
        <w:rPr>
          <w:sz w:val="22"/>
          <w:szCs w:val="22"/>
        </w:rPr>
      </w:pPr>
      <w:r w:rsidRPr="001C7841">
        <w:rPr>
          <w:sz w:val="22"/>
          <w:szCs w:val="22"/>
        </w:rPr>
        <w:t>Česká republika</w:t>
      </w:r>
      <w:r w:rsidRPr="001C7841">
        <w:rPr>
          <w:sz w:val="22"/>
          <w:szCs w:val="22"/>
        </w:rPr>
        <w:tab/>
        <w:t>Atucare</w:t>
      </w:r>
    </w:p>
    <w:p w14:paraId="69A15443" w14:textId="77777777" w:rsidR="00E66AA8" w:rsidRPr="001C7841" w:rsidRDefault="00E66AA8" w:rsidP="00AD5503">
      <w:pPr>
        <w:ind w:left="357" w:hanging="357"/>
        <w:rPr>
          <w:sz w:val="22"/>
          <w:szCs w:val="22"/>
        </w:rPr>
      </w:pPr>
      <w:r w:rsidRPr="001C7841">
        <w:rPr>
          <w:sz w:val="22"/>
          <w:szCs w:val="22"/>
        </w:rPr>
        <w:t>Rumunsko</w:t>
      </w:r>
      <w:r w:rsidR="00814C37" w:rsidRPr="001C7841">
        <w:rPr>
          <w:sz w:val="22"/>
          <w:szCs w:val="22"/>
        </w:rPr>
        <w:tab/>
      </w:r>
      <w:r w:rsidR="00814C37" w:rsidRPr="001C7841">
        <w:rPr>
          <w:sz w:val="22"/>
          <w:szCs w:val="22"/>
        </w:rPr>
        <w:tab/>
      </w:r>
      <w:r w:rsidR="000C069A">
        <w:rPr>
          <w:sz w:val="22"/>
          <w:szCs w:val="22"/>
        </w:rPr>
        <w:t>Rimril</w:t>
      </w:r>
      <w:r w:rsidR="00155596" w:rsidRPr="001C7841">
        <w:rPr>
          <w:bCs/>
          <w:sz w:val="22"/>
          <w:szCs w:val="22"/>
        </w:rPr>
        <w:t xml:space="preserve"> 0,5 mg/0,4 mg capsule</w:t>
      </w:r>
    </w:p>
    <w:p w14:paraId="6D2A810D" w14:textId="77777777" w:rsidR="00E66AA8" w:rsidRPr="001C7841" w:rsidRDefault="00E66AA8" w:rsidP="00AD5503">
      <w:pPr>
        <w:ind w:left="357" w:hanging="357"/>
        <w:rPr>
          <w:sz w:val="22"/>
          <w:szCs w:val="22"/>
        </w:rPr>
      </w:pPr>
      <w:r w:rsidRPr="001C7841">
        <w:rPr>
          <w:sz w:val="22"/>
          <w:szCs w:val="22"/>
        </w:rPr>
        <w:t>Slovenská republika</w:t>
      </w:r>
      <w:r w:rsidRPr="001C7841">
        <w:rPr>
          <w:sz w:val="22"/>
          <w:szCs w:val="22"/>
        </w:rPr>
        <w:tab/>
        <w:t>Atucare 0,5 mg/0,4 mg tvrdé kapsuly</w:t>
      </w:r>
    </w:p>
    <w:p w14:paraId="12A5D373" w14:textId="77777777" w:rsidR="00AD5503" w:rsidRPr="00B44967" w:rsidRDefault="00AD5503" w:rsidP="00AD5503">
      <w:pPr>
        <w:ind w:left="357" w:hanging="357"/>
        <w:rPr>
          <w:sz w:val="22"/>
          <w:szCs w:val="22"/>
        </w:rPr>
      </w:pPr>
    </w:p>
    <w:p w14:paraId="7EADA2D6" w14:textId="4F91A9F5" w:rsidR="00AD5503" w:rsidRPr="00B44967" w:rsidRDefault="00AD5503" w:rsidP="00AD5503">
      <w:pPr>
        <w:rPr>
          <w:noProof/>
          <w:sz w:val="22"/>
          <w:szCs w:val="22"/>
        </w:rPr>
      </w:pPr>
      <w:r w:rsidRPr="00B44967">
        <w:rPr>
          <w:b/>
          <w:sz w:val="22"/>
          <w:szCs w:val="22"/>
        </w:rPr>
        <w:t>Táto písomná informácia bola naposledy aktualizovaná v</w:t>
      </w:r>
      <w:r w:rsidR="0043489B">
        <w:rPr>
          <w:b/>
          <w:sz w:val="22"/>
          <w:szCs w:val="22"/>
        </w:rPr>
        <w:t> 01/2020</w:t>
      </w:r>
      <w:r w:rsidRPr="00B44967">
        <w:rPr>
          <w:b/>
          <w:sz w:val="22"/>
          <w:szCs w:val="22"/>
        </w:rPr>
        <w:t>.</w:t>
      </w:r>
    </w:p>
    <w:p w14:paraId="664CF78E" w14:textId="77777777" w:rsidR="00AD5503" w:rsidRPr="00B44967" w:rsidRDefault="00AD5503" w:rsidP="00AD5503">
      <w:pPr>
        <w:ind w:left="357" w:hanging="357"/>
        <w:rPr>
          <w:sz w:val="22"/>
          <w:szCs w:val="22"/>
        </w:rPr>
      </w:pPr>
    </w:p>
    <w:p w14:paraId="31C200B1" w14:textId="77777777" w:rsidR="00862440" w:rsidRPr="00B44967" w:rsidRDefault="00862440" w:rsidP="00AD5503">
      <w:pPr>
        <w:rPr>
          <w:sz w:val="22"/>
          <w:szCs w:val="22"/>
        </w:rPr>
      </w:pPr>
    </w:p>
    <w:sectPr w:rsidR="00862440" w:rsidRPr="00B44967" w:rsidSect="004B256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8EF50" w14:textId="77777777" w:rsidR="00DA34D9" w:rsidRDefault="00DA34D9" w:rsidP="00AD5503">
      <w:r>
        <w:separator/>
      </w:r>
    </w:p>
  </w:endnote>
  <w:endnote w:type="continuationSeparator" w:id="0">
    <w:p w14:paraId="5D4541A3" w14:textId="77777777" w:rsidR="00DA34D9" w:rsidRDefault="00DA34D9" w:rsidP="00AD5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PMCZA+Arial">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64263"/>
      <w:docPartObj>
        <w:docPartGallery w:val="Page Numbers (Bottom of Page)"/>
        <w:docPartUnique/>
      </w:docPartObj>
    </w:sdtPr>
    <w:sdtEndPr/>
    <w:sdtContent>
      <w:p w14:paraId="1854D737" w14:textId="77777777" w:rsidR="00BC7854" w:rsidRDefault="00BC7854">
        <w:pPr>
          <w:pStyle w:val="Pta"/>
          <w:jc w:val="center"/>
        </w:pPr>
        <w:r>
          <w:fldChar w:fldCharType="begin"/>
        </w:r>
        <w:r>
          <w:instrText>PAGE   \* MERGEFORMAT</w:instrText>
        </w:r>
        <w:r>
          <w:fldChar w:fldCharType="separate"/>
        </w:r>
        <w:r w:rsidR="00842CFD">
          <w:rPr>
            <w:noProof/>
          </w:rPr>
          <w:t>4</w:t>
        </w:r>
        <w:r>
          <w:fldChar w:fldCharType="end"/>
        </w:r>
      </w:p>
    </w:sdtContent>
  </w:sdt>
  <w:p w14:paraId="09D11AB2" w14:textId="77777777" w:rsidR="00BC7854" w:rsidRDefault="00BC785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E46B2" w14:textId="77777777" w:rsidR="00DA34D9" w:rsidRDefault="00DA34D9" w:rsidP="00AD5503">
      <w:r>
        <w:separator/>
      </w:r>
    </w:p>
  </w:footnote>
  <w:footnote w:type="continuationSeparator" w:id="0">
    <w:p w14:paraId="1B71300B" w14:textId="77777777" w:rsidR="00DA34D9" w:rsidRDefault="00DA34D9" w:rsidP="00AD55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C8187" w14:textId="30ECDFD8" w:rsidR="00AD5503" w:rsidRPr="003A6CA3" w:rsidRDefault="00AD5503" w:rsidP="00AD5503">
    <w:pPr>
      <w:pStyle w:val="Hlavika"/>
      <w:rPr>
        <w:sz w:val="18"/>
        <w:szCs w:val="18"/>
      </w:rPr>
    </w:pPr>
    <w:r w:rsidRPr="003A6CA3">
      <w:rPr>
        <w:caps/>
        <w:sz w:val="18"/>
        <w:szCs w:val="18"/>
      </w:rPr>
      <w:t>S</w:t>
    </w:r>
    <w:r w:rsidRPr="003A6CA3">
      <w:rPr>
        <w:sz w:val="18"/>
        <w:szCs w:val="18"/>
      </w:rPr>
      <w:t>chválený text k</w:t>
    </w:r>
    <w:r w:rsidR="00FF0898" w:rsidRPr="003A6CA3">
      <w:rPr>
        <w:sz w:val="18"/>
        <w:szCs w:val="18"/>
      </w:rPr>
      <w:t> </w:t>
    </w:r>
    <w:r w:rsidRPr="003A6CA3">
      <w:rPr>
        <w:sz w:val="18"/>
        <w:szCs w:val="18"/>
      </w:rPr>
      <w:t>rozhodnutiu</w:t>
    </w:r>
    <w:r w:rsidR="00FF0898" w:rsidRPr="003A6CA3">
      <w:rPr>
        <w:sz w:val="18"/>
        <w:szCs w:val="18"/>
      </w:rPr>
      <w:t xml:space="preserve"> o registrácii</w:t>
    </w:r>
    <w:r w:rsidRPr="003A6CA3">
      <w:rPr>
        <w:sz w:val="18"/>
        <w:szCs w:val="18"/>
      </w:rPr>
      <w:t>, ev. č.: 201</w:t>
    </w:r>
    <w:r w:rsidR="004D39B7" w:rsidRPr="003A6CA3">
      <w:rPr>
        <w:sz w:val="18"/>
        <w:szCs w:val="18"/>
      </w:rPr>
      <w:t>8</w:t>
    </w:r>
    <w:r w:rsidRPr="003A6CA3">
      <w:rPr>
        <w:sz w:val="18"/>
        <w:szCs w:val="18"/>
      </w:rPr>
      <w:t>/</w:t>
    </w:r>
    <w:r w:rsidR="00BC7854" w:rsidRPr="003A6CA3">
      <w:rPr>
        <w:sz w:val="18"/>
        <w:szCs w:val="18"/>
      </w:rPr>
      <w:t>/02424-REG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1180"/>
    <w:multiLevelType w:val="hybridMultilevel"/>
    <w:tmpl w:val="695432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020B57"/>
    <w:multiLevelType w:val="hybridMultilevel"/>
    <w:tmpl w:val="63B0E89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E57B3"/>
    <w:multiLevelType w:val="hybridMultilevel"/>
    <w:tmpl w:val="477AA790"/>
    <w:lvl w:ilvl="0" w:tplc="24680F5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B15C8"/>
    <w:multiLevelType w:val="hybridMultilevel"/>
    <w:tmpl w:val="BB3A28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F754C"/>
    <w:multiLevelType w:val="hybridMultilevel"/>
    <w:tmpl w:val="FBA0C9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46C7F4A"/>
    <w:multiLevelType w:val="hybridMultilevel"/>
    <w:tmpl w:val="125CC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A7BBF"/>
    <w:multiLevelType w:val="hybridMultilevel"/>
    <w:tmpl w:val="E9A8811C"/>
    <w:lvl w:ilvl="0" w:tplc="24680F50">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F0AA4"/>
    <w:multiLevelType w:val="hybridMultilevel"/>
    <w:tmpl w:val="ADE6E94E"/>
    <w:lvl w:ilvl="0" w:tplc="FFFFFFFF">
      <w:start w:val="1"/>
      <w:numFmt w:val="bullet"/>
      <w:lvlText w:val="-"/>
      <w:lvlJc w:val="left"/>
      <w:pPr>
        <w:tabs>
          <w:tab w:val="num" w:pos="360"/>
        </w:tabs>
        <w:ind w:left="360" w:hanging="360"/>
      </w:pPr>
      <w:rPr>
        <w:rFonts w:hint="default"/>
      </w:rPr>
    </w:lvl>
    <w:lvl w:ilvl="1" w:tplc="08090003">
      <w:start w:val="1"/>
      <w:numFmt w:val="bullet"/>
      <w:lvlText w:val="o"/>
      <w:lvlJc w:val="left"/>
      <w:pPr>
        <w:tabs>
          <w:tab w:val="num" w:pos="1298"/>
        </w:tabs>
        <w:ind w:left="1298" w:hanging="360"/>
      </w:pPr>
      <w:rPr>
        <w:rFonts w:ascii="Courier New" w:hAnsi="Courier New" w:cs="Courier New" w:hint="default"/>
      </w:rPr>
    </w:lvl>
    <w:lvl w:ilvl="2" w:tplc="08090005">
      <w:start w:val="1"/>
      <w:numFmt w:val="bullet"/>
      <w:lvlText w:val=""/>
      <w:lvlJc w:val="left"/>
      <w:pPr>
        <w:tabs>
          <w:tab w:val="num" w:pos="2018"/>
        </w:tabs>
        <w:ind w:left="2018" w:hanging="360"/>
      </w:pPr>
      <w:rPr>
        <w:rFonts w:ascii="Wingdings" w:hAnsi="Wingdings" w:hint="default"/>
      </w:rPr>
    </w:lvl>
    <w:lvl w:ilvl="3" w:tplc="08090001">
      <w:start w:val="1"/>
      <w:numFmt w:val="bullet"/>
      <w:lvlText w:val=""/>
      <w:lvlJc w:val="left"/>
      <w:pPr>
        <w:tabs>
          <w:tab w:val="num" w:pos="2738"/>
        </w:tabs>
        <w:ind w:left="2738" w:hanging="360"/>
      </w:pPr>
      <w:rPr>
        <w:rFonts w:ascii="Symbol" w:hAnsi="Symbol" w:hint="default"/>
      </w:rPr>
    </w:lvl>
    <w:lvl w:ilvl="4" w:tplc="08090003">
      <w:start w:val="1"/>
      <w:numFmt w:val="bullet"/>
      <w:lvlText w:val="o"/>
      <w:lvlJc w:val="left"/>
      <w:pPr>
        <w:tabs>
          <w:tab w:val="num" w:pos="3458"/>
        </w:tabs>
        <w:ind w:left="3458" w:hanging="360"/>
      </w:pPr>
      <w:rPr>
        <w:rFonts w:ascii="Courier New" w:hAnsi="Courier New" w:cs="Courier New" w:hint="default"/>
      </w:rPr>
    </w:lvl>
    <w:lvl w:ilvl="5" w:tplc="08090005">
      <w:start w:val="1"/>
      <w:numFmt w:val="bullet"/>
      <w:lvlText w:val=""/>
      <w:lvlJc w:val="left"/>
      <w:pPr>
        <w:tabs>
          <w:tab w:val="num" w:pos="4178"/>
        </w:tabs>
        <w:ind w:left="4178" w:hanging="360"/>
      </w:pPr>
      <w:rPr>
        <w:rFonts w:ascii="Wingdings" w:hAnsi="Wingdings" w:hint="default"/>
      </w:rPr>
    </w:lvl>
    <w:lvl w:ilvl="6" w:tplc="08090001">
      <w:start w:val="1"/>
      <w:numFmt w:val="bullet"/>
      <w:lvlText w:val=""/>
      <w:lvlJc w:val="left"/>
      <w:pPr>
        <w:tabs>
          <w:tab w:val="num" w:pos="4898"/>
        </w:tabs>
        <w:ind w:left="4898" w:hanging="360"/>
      </w:pPr>
      <w:rPr>
        <w:rFonts w:ascii="Symbol" w:hAnsi="Symbol" w:hint="default"/>
      </w:rPr>
    </w:lvl>
    <w:lvl w:ilvl="7" w:tplc="08090003">
      <w:start w:val="1"/>
      <w:numFmt w:val="bullet"/>
      <w:lvlText w:val="o"/>
      <w:lvlJc w:val="left"/>
      <w:pPr>
        <w:tabs>
          <w:tab w:val="num" w:pos="5618"/>
        </w:tabs>
        <w:ind w:left="5618" w:hanging="360"/>
      </w:pPr>
      <w:rPr>
        <w:rFonts w:ascii="Courier New" w:hAnsi="Courier New" w:cs="Courier New" w:hint="default"/>
      </w:rPr>
    </w:lvl>
    <w:lvl w:ilvl="8" w:tplc="08090005">
      <w:start w:val="1"/>
      <w:numFmt w:val="bullet"/>
      <w:lvlText w:val=""/>
      <w:lvlJc w:val="left"/>
      <w:pPr>
        <w:tabs>
          <w:tab w:val="num" w:pos="6338"/>
        </w:tabs>
        <w:ind w:left="6338" w:hanging="360"/>
      </w:pPr>
      <w:rPr>
        <w:rFonts w:ascii="Wingdings" w:hAnsi="Wingdings" w:hint="default"/>
      </w:rPr>
    </w:lvl>
  </w:abstractNum>
  <w:abstractNum w:abstractNumId="8" w15:restartNumberingAfterBreak="0">
    <w:nsid w:val="2F1A2353"/>
    <w:multiLevelType w:val="hybridMultilevel"/>
    <w:tmpl w:val="169235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2B4E0B"/>
    <w:multiLevelType w:val="hybridMultilevel"/>
    <w:tmpl w:val="A8625314"/>
    <w:lvl w:ilvl="0" w:tplc="24680F5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D90C6B"/>
    <w:multiLevelType w:val="multilevel"/>
    <w:tmpl w:val="3CE2389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1" w15:restartNumberingAfterBreak="0">
    <w:nsid w:val="398310A2"/>
    <w:multiLevelType w:val="hybridMultilevel"/>
    <w:tmpl w:val="D6C27034"/>
    <w:lvl w:ilvl="0" w:tplc="FFFFFFFF">
      <w:start w:val="1"/>
      <w:numFmt w:val="bullet"/>
      <w:lvlText w:val="-"/>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E6D7E98"/>
    <w:multiLevelType w:val="hybridMultilevel"/>
    <w:tmpl w:val="A85AEF26"/>
    <w:lvl w:ilvl="0" w:tplc="B71E8EBE">
      <w:start w:val="1"/>
      <w:numFmt w:val="bullet"/>
      <w:lvlText w:val="-"/>
      <w:lvlJc w:val="left"/>
      <w:pPr>
        <w:tabs>
          <w:tab w:val="num" w:pos="502"/>
        </w:tabs>
        <w:ind w:left="502" w:hanging="360"/>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A0916"/>
    <w:multiLevelType w:val="multilevel"/>
    <w:tmpl w:val="7E063B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F0B1346"/>
    <w:multiLevelType w:val="hybridMultilevel"/>
    <w:tmpl w:val="1818CEFE"/>
    <w:lvl w:ilvl="0" w:tplc="F3FE055A">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F215E29"/>
    <w:multiLevelType w:val="hybridMultilevel"/>
    <w:tmpl w:val="509271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6E6011"/>
    <w:multiLevelType w:val="hybridMultilevel"/>
    <w:tmpl w:val="7BD2CA26"/>
    <w:lvl w:ilvl="0" w:tplc="24680F5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A164402"/>
    <w:multiLevelType w:val="hybridMultilevel"/>
    <w:tmpl w:val="7E2A7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9B3253"/>
    <w:multiLevelType w:val="hybridMultilevel"/>
    <w:tmpl w:val="CF7C78E0"/>
    <w:lvl w:ilvl="0" w:tplc="F3FE055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1D16250"/>
    <w:multiLevelType w:val="hybridMultilevel"/>
    <w:tmpl w:val="B94A00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6A90F67"/>
    <w:multiLevelType w:val="hybridMultilevel"/>
    <w:tmpl w:val="243C7012"/>
    <w:lvl w:ilvl="0" w:tplc="24680F50">
      <w:start w:val="1"/>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9"/>
  </w:num>
  <w:num w:numId="2">
    <w:abstractNumId w:val="15"/>
  </w:num>
  <w:num w:numId="3">
    <w:abstractNumId w:val="0"/>
  </w:num>
  <w:num w:numId="4">
    <w:abstractNumId w:val="10"/>
  </w:num>
  <w:num w:numId="5">
    <w:abstractNumId w:val="8"/>
  </w:num>
  <w:num w:numId="6">
    <w:abstractNumId w:val="13"/>
  </w:num>
  <w:num w:numId="7">
    <w:abstractNumId w:val="5"/>
  </w:num>
  <w:num w:numId="8">
    <w:abstractNumId w:val="3"/>
  </w:num>
  <w:num w:numId="9">
    <w:abstractNumId w:val="17"/>
  </w:num>
  <w:num w:numId="10">
    <w:abstractNumId w:val="4"/>
  </w:num>
  <w:num w:numId="11">
    <w:abstractNumId w:val="1"/>
  </w:num>
  <w:num w:numId="12">
    <w:abstractNumId w:val="6"/>
  </w:num>
  <w:num w:numId="13">
    <w:abstractNumId w:val="11"/>
  </w:num>
  <w:num w:numId="14">
    <w:abstractNumId w:val="7"/>
  </w:num>
  <w:num w:numId="15">
    <w:abstractNumId w:val="12"/>
  </w:num>
  <w:num w:numId="16">
    <w:abstractNumId w:val="18"/>
  </w:num>
  <w:num w:numId="17">
    <w:abstractNumId w:val="14"/>
  </w:num>
  <w:num w:numId="18">
    <w:abstractNumId w:val="16"/>
  </w:num>
  <w:num w:numId="19">
    <w:abstractNumId w:val="2"/>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F3D"/>
    <w:rsid w:val="0001327E"/>
    <w:rsid w:val="00036366"/>
    <w:rsid w:val="000479DF"/>
    <w:rsid w:val="0008121A"/>
    <w:rsid w:val="000C069A"/>
    <w:rsid w:val="000F6D6C"/>
    <w:rsid w:val="001530AC"/>
    <w:rsid w:val="00155596"/>
    <w:rsid w:val="00171DAE"/>
    <w:rsid w:val="001C7841"/>
    <w:rsid w:val="001D011C"/>
    <w:rsid w:val="002870D4"/>
    <w:rsid w:val="0033254A"/>
    <w:rsid w:val="00374974"/>
    <w:rsid w:val="00381044"/>
    <w:rsid w:val="003A015C"/>
    <w:rsid w:val="003A5692"/>
    <w:rsid w:val="003A6CA3"/>
    <w:rsid w:val="003B6948"/>
    <w:rsid w:val="00417C4E"/>
    <w:rsid w:val="00432D37"/>
    <w:rsid w:val="0043489B"/>
    <w:rsid w:val="00462EA8"/>
    <w:rsid w:val="00470D34"/>
    <w:rsid w:val="00484DE2"/>
    <w:rsid w:val="004B0441"/>
    <w:rsid w:val="004B2565"/>
    <w:rsid w:val="004D39B7"/>
    <w:rsid w:val="004F65D7"/>
    <w:rsid w:val="00514D5D"/>
    <w:rsid w:val="00515BE7"/>
    <w:rsid w:val="00545155"/>
    <w:rsid w:val="00550E00"/>
    <w:rsid w:val="0055492D"/>
    <w:rsid w:val="00567833"/>
    <w:rsid w:val="005B28A4"/>
    <w:rsid w:val="006379E4"/>
    <w:rsid w:val="00655FD8"/>
    <w:rsid w:val="006565E2"/>
    <w:rsid w:val="00682B1C"/>
    <w:rsid w:val="006D753A"/>
    <w:rsid w:val="006E0DD0"/>
    <w:rsid w:val="00710D54"/>
    <w:rsid w:val="00710F9B"/>
    <w:rsid w:val="00717F3D"/>
    <w:rsid w:val="007716D9"/>
    <w:rsid w:val="00784BF3"/>
    <w:rsid w:val="007B63EB"/>
    <w:rsid w:val="007F72C7"/>
    <w:rsid w:val="00814C37"/>
    <w:rsid w:val="00835C97"/>
    <w:rsid w:val="00842CFD"/>
    <w:rsid w:val="00862440"/>
    <w:rsid w:val="00892773"/>
    <w:rsid w:val="008C5A1B"/>
    <w:rsid w:val="008E50AD"/>
    <w:rsid w:val="00903EF3"/>
    <w:rsid w:val="009100DA"/>
    <w:rsid w:val="0091212F"/>
    <w:rsid w:val="009135EA"/>
    <w:rsid w:val="0091410B"/>
    <w:rsid w:val="00914958"/>
    <w:rsid w:val="00955BCC"/>
    <w:rsid w:val="009732AD"/>
    <w:rsid w:val="00984787"/>
    <w:rsid w:val="009C30CF"/>
    <w:rsid w:val="00A1439C"/>
    <w:rsid w:val="00A2458B"/>
    <w:rsid w:val="00A34F1A"/>
    <w:rsid w:val="00A36D8B"/>
    <w:rsid w:val="00A8009F"/>
    <w:rsid w:val="00A85BFF"/>
    <w:rsid w:val="00A9240F"/>
    <w:rsid w:val="00AD5503"/>
    <w:rsid w:val="00B32042"/>
    <w:rsid w:val="00B3642E"/>
    <w:rsid w:val="00B36DEF"/>
    <w:rsid w:val="00B44967"/>
    <w:rsid w:val="00BC7854"/>
    <w:rsid w:val="00BF6975"/>
    <w:rsid w:val="00BF6F8E"/>
    <w:rsid w:val="00C109B6"/>
    <w:rsid w:val="00C24F8C"/>
    <w:rsid w:val="00C82314"/>
    <w:rsid w:val="00C82524"/>
    <w:rsid w:val="00C90937"/>
    <w:rsid w:val="00CA737A"/>
    <w:rsid w:val="00CB48AD"/>
    <w:rsid w:val="00CC53E1"/>
    <w:rsid w:val="00CD399A"/>
    <w:rsid w:val="00D12F8E"/>
    <w:rsid w:val="00D31EF6"/>
    <w:rsid w:val="00DA34D9"/>
    <w:rsid w:val="00DB6218"/>
    <w:rsid w:val="00DD6C49"/>
    <w:rsid w:val="00DE6690"/>
    <w:rsid w:val="00E111AD"/>
    <w:rsid w:val="00E276EF"/>
    <w:rsid w:val="00E27F49"/>
    <w:rsid w:val="00E66AA8"/>
    <w:rsid w:val="00E90E54"/>
    <w:rsid w:val="00E9560D"/>
    <w:rsid w:val="00EA0DE6"/>
    <w:rsid w:val="00EA0E20"/>
    <w:rsid w:val="00EB0CF9"/>
    <w:rsid w:val="00EB4AB3"/>
    <w:rsid w:val="00EC6D4B"/>
    <w:rsid w:val="00EE7ADC"/>
    <w:rsid w:val="00EF06E6"/>
    <w:rsid w:val="00F60D36"/>
    <w:rsid w:val="00F805B9"/>
    <w:rsid w:val="00F87C40"/>
    <w:rsid w:val="00FC0EE7"/>
    <w:rsid w:val="00FF0898"/>
    <w:rsid w:val="00FF6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6553"/>
  <w15:docId w15:val="{3078D1B6-36F0-4A2E-A91E-E3D37C90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D5503"/>
    <w:pPr>
      <w:spacing w:after="0" w:line="240" w:lineRule="auto"/>
    </w:pPr>
    <w:rPr>
      <w:rFonts w:ascii="Times New Roman" w:eastAsia="Times New Roman" w:hAnsi="Times New Roman" w:cs="Times New Roman"/>
      <w:sz w:val="20"/>
      <w:szCs w:val="20"/>
      <w:lang w:val="sk-SK" w:eastAsia="sk-SK"/>
    </w:rPr>
  </w:style>
  <w:style w:type="paragraph" w:styleId="Nadpis2">
    <w:name w:val="heading 2"/>
    <w:basedOn w:val="Normlny"/>
    <w:next w:val="Normlny"/>
    <w:link w:val="Nadpis2Char"/>
    <w:semiHidden/>
    <w:unhideWhenUsed/>
    <w:qFormat/>
    <w:rsid w:val="00AD5503"/>
    <w:pPr>
      <w:keepNext/>
      <w:outlineLvl w:val="1"/>
    </w:pPr>
    <w:rPr>
      <w:rFonts w:ascii="Arial" w:hAnsi="Arial"/>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565E2"/>
    <w:pPr>
      <w:ind w:left="720"/>
      <w:contextualSpacing/>
    </w:pPr>
  </w:style>
  <w:style w:type="paragraph" w:customStyle="1" w:styleId="Default">
    <w:name w:val="Default"/>
    <w:rsid w:val="00CB48AD"/>
    <w:pPr>
      <w:autoSpaceDE w:val="0"/>
      <w:autoSpaceDN w:val="0"/>
      <w:adjustRightInd w:val="0"/>
      <w:spacing w:after="0" w:line="240" w:lineRule="auto"/>
    </w:pPr>
    <w:rPr>
      <w:rFonts w:ascii="NPMCZA+Arial" w:hAnsi="NPMCZA+Arial" w:cs="NPMCZA+Arial"/>
      <w:color w:val="000000"/>
      <w:sz w:val="24"/>
      <w:szCs w:val="24"/>
    </w:rPr>
  </w:style>
  <w:style w:type="paragraph" w:styleId="Zkladntext">
    <w:name w:val="Body Text"/>
    <w:basedOn w:val="Normlny"/>
    <w:link w:val="ZkladntextChar"/>
    <w:uiPriority w:val="1"/>
    <w:qFormat/>
    <w:rsid w:val="00484DE2"/>
    <w:pPr>
      <w:widowControl w:val="0"/>
      <w:spacing w:before="35"/>
      <w:ind w:left="118"/>
    </w:pPr>
    <w:rPr>
      <w:rFonts w:ascii="Arial" w:eastAsia="Arial" w:hAnsi="Arial"/>
      <w:sz w:val="51"/>
      <w:szCs w:val="51"/>
      <w:lang w:val="en-US"/>
    </w:rPr>
  </w:style>
  <w:style w:type="character" w:customStyle="1" w:styleId="ZkladntextChar">
    <w:name w:val="Základný text Char"/>
    <w:basedOn w:val="Predvolenpsmoodseku"/>
    <w:link w:val="Zkladntext"/>
    <w:uiPriority w:val="1"/>
    <w:rsid w:val="00484DE2"/>
    <w:rPr>
      <w:rFonts w:ascii="Arial" w:eastAsia="Arial" w:hAnsi="Arial"/>
      <w:sz w:val="51"/>
      <w:szCs w:val="51"/>
      <w:lang w:val="en-US"/>
    </w:rPr>
  </w:style>
  <w:style w:type="table" w:styleId="Mriekatabuky">
    <w:name w:val="Table Grid"/>
    <w:basedOn w:val="Normlnatabuka"/>
    <w:uiPriority w:val="39"/>
    <w:rsid w:val="00710D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862440"/>
    <w:pPr>
      <w:spacing w:after="0" w:line="240" w:lineRule="auto"/>
    </w:pPr>
  </w:style>
  <w:style w:type="character" w:styleId="Hypertextovprepojenie">
    <w:name w:val="Hyperlink"/>
    <w:basedOn w:val="Predvolenpsmoodseku"/>
    <w:uiPriority w:val="99"/>
    <w:semiHidden/>
    <w:unhideWhenUsed/>
    <w:rsid w:val="00F87C40"/>
    <w:rPr>
      <w:color w:val="0000FF"/>
      <w:u w:val="single"/>
    </w:rPr>
  </w:style>
  <w:style w:type="paragraph" w:styleId="Hlavika">
    <w:name w:val="header"/>
    <w:basedOn w:val="Normlny"/>
    <w:link w:val="HlavikaChar"/>
    <w:uiPriority w:val="99"/>
    <w:unhideWhenUsed/>
    <w:rsid w:val="00AD5503"/>
    <w:pPr>
      <w:tabs>
        <w:tab w:val="center" w:pos="4536"/>
        <w:tab w:val="right" w:pos="9072"/>
      </w:tabs>
    </w:pPr>
  </w:style>
  <w:style w:type="character" w:customStyle="1" w:styleId="HlavikaChar">
    <w:name w:val="Hlavička Char"/>
    <w:basedOn w:val="Predvolenpsmoodseku"/>
    <w:link w:val="Hlavika"/>
    <w:uiPriority w:val="99"/>
    <w:rsid w:val="00AD5503"/>
  </w:style>
  <w:style w:type="paragraph" w:styleId="Pta">
    <w:name w:val="footer"/>
    <w:basedOn w:val="Normlny"/>
    <w:link w:val="PtaChar"/>
    <w:uiPriority w:val="99"/>
    <w:unhideWhenUsed/>
    <w:rsid w:val="00AD5503"/>
    <w:pPr>
      <w:tabs>
        <w:tab w:val="center" w:pos="4536"/>
        <w:tab w:val="right" w:pos="9072"/>
      </w:tabs>
    </w:pPr>
  </w:style>
  <w:style w:type="character" w:customStyle="1" w:styleId="PtaChar">
    <w:name w:val="Päta Char"/>
    <w:basedOn w:val="Predvolenpsmoodseku"/>
    <w:link w:val="Pta"/>
    <w:uiPriority w:val="99"/>
    <w:rsid w:val="00AD5503"/>
  </w:style>
  <w:style w:type="paragraph" w:styleId="Zarkazkladnhotextu">
    <w:name w:val="Body Text Indent"/>
    <w:basedOn w:val="Normlny"/>
    <w:link w:val="ZarkazkladnhotextuChar"/>
    <w:uiPriority w:val="99"/>
    <w:semiHidden/>
    <w:unhideWhenUsed/>
    <w:rsid w:val="00AD5503"/>
    <w:pPr>
      <w:spacing w:after="120"/>
      <w:ind w:left="283"/>
    </w:pPr>
  </w:style>
  <w:style w:type="character" w:customStyle="1" w:styleId="ZarkazkladnhotextuChar">
    <w:name w:val="Zarážka základného textu Char"/>
    <w:basedOn w:val="Predvolenpsmoodseku"/>
    <w:link w:val="Zarkazkladnhotextu"/>
    <w:uiPriority w:val="99"/>
    <w:semiHidden/>
    <w:rsid w:val="00AD5503"/>
  </w:style>
  <w:style w:type="paragraph" w:styleId="Zkladntext2">
    <w:name w:val="Body Text 2"/>
    <w:basedOn w:val="Normlny"/>
    <w:link w:val="Zkladntext2Char"/>
    <w:uiPriority w:val="99"/>
    <w:semiHidden/>
    <w:unhideWhenUsed/>
    <w:rsid w:val="00AD5503"/>
    <w:pPr>
      <w:spacing w:after="120" w:line="480" w:lineRule="auto"/>
    </w:pPr>
  </w:style>
  <w:style w:type="character" w:customStyle="1" w:styleId="Zkladntext2Char">
    <w:name w:val="Základný text 2 Char"/>
    <w:basedOn w:val="Predvolenpsmoodseku"/>
    <w:link w:val="Zkladntext2"/>
    <w:uiPriority w:val="99"/>
    <w:semiHidden/>
    <w:rsid w:val="00AD5503"/>
  </w:style>
  <w:style w:type="character" w:customStyle="1" w:styleId="Nadpis2Char">
    <w:name w:val="Nadpis 2 Char"/>
    <w:basedOn w:val="Predvolenpsmoodseku"/>
    <w:link w:val="Nadpis2"/>
    <w:semiHidden/>
    <w:rsid w:val="00AD5503"/>
    <w:rPr>
      <w:rFonts w:ascii="Arial" w:eastAsia="Times New Roman" w:hAnsi="Arial" w:cs="Times New Roman"/>
      <w:i/>
      <w:sz w:val="20"/>
      <w:szCs w:val="20"/>
      <w:lang w:val="sk-SK" w:eastAsia="sk-SK"/>
    </w:rPr>
  </w:style>
  <w:style w:type="paragraph" w:styleId="Zkladntext3">
    <w:name w:val="Body Text 3"/>
    <w:basedOn w:val="Normlny"/>
    <w:link w:val="Zkladntext3Char"/>
    <w:uiPriority w:val="99"/>
    <w:semiHidden/>
    <w:unhideWhenUsed/>
    <w:rsid w:val="00AD5503"/>
    <w:pPr>
      <w:spacing w:after="120"/>
    </w:pPr>
    <w:rPr>
      <w:sz w:val="16"/>
      <w:szCs w:val="16"/>
    </w:rPr>
  </w:style>
  <w:style w:type="character" w:customStyle="1" w:styleId="Zkladntext3Char">
    <w:name w:val="Základný text 3 Char"/>
    <w:basedOn w:val="Predvolenpsmoodseku"/>
    <w:link w:val="Zkladntext3"/>
    <w:uiPriority w:val="99"/>
    <w:semiHidden/>
    <w:rsid w:val="00AD5503"/>
    <w:rPr>
      <w:rFonts w:ascii="Times New Roman" w:eastAsia="Times New Roman" w:hAnsi="Times New Roman" w:cs="Times New Roman"/>
      <w:sz w:val="16"/>
      <w:szCs w:val="16"/>
      <w:lang w:val="sk-SK" w:eastAsia="sk-SK"/>
    </w:rPr>
  </w:style>
  <w:style w:type="paragraph" w:customStyle="1" w:styleId="eCTD-narrative-Text">
    <w:name w:val="eCTD-narrative-Text"/>
    <w:rsid w:val="00AD5503"/>
    <w:pPr>
      <w:spacing w:before="120" w:after="120" w:line="240" w:lineRule="auto"/>
      <w:jc w:val="both"/>
    </w:pPr>
    <w:rPr>
      <w:rFonts w:ascii="Times New Roman" w:eastAsiaTheme="minorEastAsia" w:hAnsi="Times New Roman" w:cs="Times New Roman"/>
      <w:sz w:val="24"/>
      <w:szCs w:val="24"/>
      <w:lang w:val="en-GB" w:eastAsia="de-DE"/>
    </w:rPr>
  </w:style>
  <w:style w:type="paragraph" w:styleId="Textbubliny">
    <w:name w:val="Balloon Text"/>
    <w:basedOn w:val="Normlny"/>
    <w:link w:val="TextbublinyChar"/>
    <w:uiPriority w:val="99"/>
    <w:semiHidden/>
    <w:unhideWhenUsed/>
    <w:rsid w:val="00B44967"/>
    <w:rPr>
      <w:rFonts w:ascii="Segoe UI" w:hAnsi="Segoe UI" w:cs="Segoe UI"/>
      <w:sz w:val="18"/>
      <w:szCs w:val="18"/>
    </w:rPr>
  </w:style>
  <w:style w:type="character" w:customStyle="1" w:styleId="TextbublinyChar">
    <w:name w:val="Text bubliny Char"/>
    <w:basedOn w:val="Predvolenpsmoodseku"/>
    <w:link w:val="Textbubliny"/>
    <w:uiPriority w:val="99"/>
    <w:semiHidden/>
    <w:rsid w:val="00B44967"/>
    <w:rPr>
      <w:rFonts w:ascii="Segoe UI" w:eastAsia="Times New Roman" w:hAnsi="Segoe UI" w:cs="Segoe UI"/>
      <w:sz w:val="18"/>
      <w:szCs w:val="18"/>
      <w:lang w:val="sk-SK" w:eastAsia="sk-SK"/>
    </w:rPr>
  </w:style>
  <w:style w:type="character" w:styleId="Odkaznakomentr">
    <w:name w:val="annotation reference"/>
    <w:basedOn w:val="Predvolenpsmoodseku"/>
    <w:uiPriority w:val="99"/>
    <w:semiHidden/>
    <w:unhideWhenUsed/>
    <w:rsid w:val="0001327E"/>
    <w:rPr>
      <w:sz w:val="16"/>
      <w:szCs w:val="16"/>
    </w:rPr>
  </w:style>
  <w:style w:type="paragraph" w:styleId="Textkomentra">
    <w:name w:val="annotation text"/>
    <w:basedOn w:val="Normlny"/>
    <w:link w:val="TextkomentraChar"/>
    <w:uiPriority w:val="99"/>
    <w:semiHidden/>
    <w:unhideWhenUsed/>
    <w:rsid w:val="0001327E"/>
  </w:style>
  <w:style w:type="character" w:customStyle="1" w:styleId="TextkomentraChar">
    <w:name w:val="Text komentára Char"/>
    <w:basedOn w:val="Predvolenpsmoodseku"/>
    <w:link w:val="Textkomentra"/>
    <w:uiPriority w:val="99"/>
    <w:semiHidden/>
    <w:rsid w:val="0001327E"/>
    <w:rPr>
      <w:rFonts w:ascii="Times New Roman" w:eastAsia="Times New Roman" w:hAnsi="Times New Roman"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1327E"/>
    <w:rPr>
      <w:b/>
      <w:bCs/>
    </w:rPr>
  </w:style>
  <w:style w:type="character" w:customStyle="1" w:styleId="PredmetkomentraChar">
    <w:name w:val="Predmet komentára Char"/>
    <w:basedOn w:val="TextkomentraChar"/>
    <w:link w:val="Predmetkomentra"/>
    <w:uiPriority w:val="99"/>
    <w:semiHidden/>
    <w:rsid w:val="0001327E"/>
    <w:rPr>
      <w:rFonts w:ascii="Times New Roman" w:eastAsia="Times New Roman" w:hAnsi="Times New Roman" w:cs="Times New Roman"/>
      <w:b/>
      <w:bCs/>
      <w:sz w:val="20"/>
      <w:szCs w:val="20"/>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DDD24-A9E8-41D6-8C7E-309DCEA9E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2321</Words>
  <Characters>13235</Characters>
  <Application>Microsoft Office Word</Application>
  <DocSecurity>0</DocSecurity>
  <Lines>110</Lines>
  <Paragraphs>31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15525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Adámek</dc:creator>
  <cp:lastModifiedBy>Hudecová, Martina</cp:lastModifiedBy>
  <cp:revision>2</cp:revision>
  <dcterms:created xsi:type="dcterms:W3CDTF">2020-01-21T13:24:00Z</dcterms:created>
  <dcterms:modified xsi:type="dcterms:W3CDTF">2020-01-21T13:24:00Z</dcterms:modified>
</cp:coreProperties>
</file>