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2BB611" w14:textId="77777777" w:rsidR="00794C03" w:rsidRPr="00396CEC" w:rsidRDefault="00794C03" w:rsidP="00B55267">
      <w:pPr>
        <w:pStyle w:val="SPCnadpis"/>
        <w:spacing w:before="0" w:after="0"/>
        <w:rPr>
          <w:b w:val="0"/>
          <w:szCs w:val="22"/>
          <w:lang w:val="sk-SK"/>
        </w:rPr>
      </w:pPr>
    </w:p>
    <w:p w14:paraId="32EDAF60" w14:textId="77777777" w:rsidR="00625A4D" w:rsidRPr="00396CEC" w:rsidRDefault="00625A4D" w:rsidP="006B186F">
      <w:pPr>
        <w:pStyle w:val="SPCnadpis"/>
        <w:spacing w:before="0" w:after="0"/>
        <w:rPr>
          <w:szCs w:val="22"/>
          <w:lang w:val="sk-SK"/>
        </w:rPr>
      </w:pPr>
      <w:r w:rsidRPr="00396CEC">
        <w:rPr>
          <w:szCs w:val="22"/>
          <w:lang w:val="sk-SK"/>
        </w:rPr>
        <w:t>Písomná informácia pre používateľa</w:t>
      </w:r>
    </w:p>
    <w:p w14:paraId="003B4B89" w14:textId="77777777" w:rsidR="00A06BAA" w:rsidRPr="00A60DAE" w:rsidRDefault="00A06BAA" w:rsidP="006B186F">
      <w:pPr>
        <w:pStyle w:val="SPCnadpis"/>
        <w:spacing w:before="0" w:after="0"/>
        <w:rPr>
          <w:b w:val="0"/>
          <w:lang w:val="sk-SK"/>
        </w:rPr>
      </w:pPr>
    </w:p>
    <w:p w14:paraId="636DD28F" w14:textId="5E355032" w:rsidR="00517029" w:rsidRPr="00A60DAE" w:rsidRDefault="0055024C">
      <w:pPr>
        <w:pStyle w:val="SPCnadpis"/>
        <w:spacing w:before="0" w:after="0"/>
        <w:rPr>
          <w:b w:val="0"/>
          <w:lang w:val="sk-SK"/>
        </w:rPr>
      </w:pPr>
      <w:r w:rsidRPr="00396CEC">
        <w:rPr>
          <w:lang w:val="sk-SK"/>
        </w:rPr>
        <w:t>ARNETIN injekcie</w:t>
      </w:r>
    </w:p>
    <w:p w14:paraId="12074646" w14:textId="77777777" w:rsidR="009C1BFF" w:rsidRPr="00400424" w:rsidRDefault="009C1BFF" w:rsidP="00A60DAE">
      <w:pPr>
        <w:pStyle w:val="SPCnadpis"/>
        <w:spacing w:before="0" w:after="0"/>
      </w:pPr>
      <w:r w:rsidRPr="00A60DAE">
        <w:rPr>
          <w:b w:val="0"/>
          <w:lang w:val="sk-SK"/>
        </w:rPr>
        <w:t>50 mg/2 ml injekčný roztok</w:t>
      </w:r>
    </w:p>
    <w:p w14:paraId="7DCD77FE" w14:textId="7F6B9FAF" w:rsidR="00A06BAA" w:rsidRPr="00396CEC" w:rsidRDefault="00A06BAA" w:rsidP="00B55267">
      <w:pPr>
        <w:pStyle w:val="SPCnadpis"/>
        <w:spacing w:before="0" w:after="0"/>
        <w:rPr>
          <w:b w:val="0"/>
          <w:bCs w:val="0"/>
          <w:szCs w:val="22"/>
          <w:lang w:val="sk-SK" w:eastAsia="en-US"/>
        </w:rPr>
      </w:pPr>
    </w:p>
    <w:p w14:paraId="4E815870" w14:textId="0EBEC14E" w:rsidR="00A06BAA" w:rsidRPr="00396CEC" w:rsidRDefault="0055024C" w:rsidP="001808B4">
      <w:pPr>
        <w:pStyle w:val="SPCnadpis"/>
        <w:spacing w:before="0" w:after="0"/>
        <w:rPr>
          <w:rFonts w:eastAsia="Calibri"/>
          <w:b w:val="0"/>
          <w:bCs w:val="0"/>
          <w:szCs w:val="22"/>
          <w:lang w:val="sk-SK" w:eastAsia="en-US"/>
        </w:rPr>
      </w:pPr>
      <w:proofErr w:type="spellStart"/>
      <w:r w:rsidRPr="00396CEC">
        <w:rPr>
          <w:rFonts w:eastAsia="Calibri"/>
          <w:b w:val="0"/>
          <w:bCs w:val="0"/>
          <w:szCs w:val="22"/>
          <w:lang w:val="sk-SK" w:eastAsia="en-US"/>
        </w:rPr>
        <w:t>ranitidín</w:t>
      </w:r>
      <w:proofErr w:type="spellEnd"/>
    </w:p>
    <w:p w14:paraId="4FA379B9" w14:textId="77777777" w:rsidR="00794C03" w:rsidRPr="00A8798D" w:rsidRDefault="00794C03" w:rsidP="001808B4">
      <w:pPr>
        <w:rPr>
          <w:sz w:val="22"/>
        </w:rPr>
      </w:pPr>
    </w:p>
    <w:p w14:paraId="64637667" w14:textId="29423661" w:rsidR="00625A4D" w:rsidRPr="00396CEC" w:rsidRDefault="00625A4D" w:rsidP="00A8798D">
      <w:pPr>
        <w:pStyle w:val="Styl2"/>
        <w:jc w:val="both"/>
      </w:pPr>
      <w:r w:rsidRPr="00396CEC">
        <w:t xml:space="preserve">Pozorne si prečítajte celú písomnú informáciu predtým, ako začnete </w:t>
      </w:r>
      <w:r w:rsidR="004C6106" w:rsidRPr="00396CEC">
        <w:t>po</w:t>
      </w:r>
      <w:r w:rsidRPr="00396CEC">
        <w:t>užívať tento liek, pretože obsahuje pre vás dôležité informácie.</w:t>
      </w:r>
    </w:p>
    <w:p w14:paraId="56C229E1" w14:textId="5EDA047E" w:rsidR="00625A4D" w:rsidRPr="00396CEC" w:rsidRDefault="00625A4D" w:rsidP="00A8798D">
      <w:pPr>
        <w:pStyle w:val="Normlndoblokusodrkami"/>
        <w:numPr>
          <w:ilvl w:val="0"/>
          <w:numId w:val="22"/>
        </w:numPr>
      </w:pPr>
      <w:r w:rsidRPr="00396CEC">
        <w:t>Túto písomnú informáciu si uschovajte. Možno bude potrebné, aby ste si ju znovu prečítali.</w:t>
      </w:r>
    </w:p>
    <w:p w14:paraId="71CD7C1F" w14:textId="186E4A9A" w:rsidR="00A2747A" w:rsidRPr="00396CEC" w:rsidRDefault="00A2747A" w:rsidP="00A8798D">
      <w:pPr>
        <w:pStyle w:val="Normlndoblokusodrkami"/>
        <w:numPr>
          <w:ilvl w:val="0"/>
          <w:numId w:val="22"/>
        </w:numPr>
      </w:pPr>
      <w:r w:rsidRPr="00396CEC">
        <w:t>Ak máte akékoľvek ďalšie otázky, obráťte sa na svojho lekára alebo zdravotnú sestru.</w:t>
      </w:r>
    </w:p>
    <w:p w14:paraId="3E9AA312" w14:textId="1AB4C552" w:rsidR="00A06BAA" w:rsidRPr="00396CEC" w:rsidRDefault="00625A4D" w:rsidP="00A8798D">
      <w:pPr>
        <w:pStyle w:val="Normlndoblokusodrkami"/>
        <w:numPr>
          <w:ilvl w:val="0"/>
          <w:numId w:val="22"/>
        </w:numPr>
      </w:pPr>
      <w:r w:rsidRPr="00396CEC">
        <w:t>Ak sa u vás vyskytne akýkoľvek vedľajší účinok, obráťte sa na svojho lekára</w:t>
      </w:r>
      <w:r w:rsidR="00A2747A" w:rsidRPr="00396CEC">
        <w:t xml:space="preserve"> alebo zdravotnú sestru</w:t>
      </w:r>
      <w:r w:rsidRPr="00396CEC">
        <w:t>. To sa týka aj akýchkoľvek vedľajších účinkov, ktoré nie sú uvedené v tejto písomnej informácii. Pozri časť 4.</w:t>
      </w:r>
    </w:p>
    <w:p w14:paraId="0FC26D90" w14:textId="77777777" w:rsidR="00794C03" w:rsidRPr="00A8798D" w:rsidRDefault="00794C03" w:rsidP="00A8798D">
      <w:pPr>
        <w:jc w:val="both"/>
        <w:rPr>
          <w:sz w:val="22"/>
        </w:rPr>
      </w:pPr>
    </w:p>
    <w:p w14:paraId="33DF5B92" w14:textId="49DBD2C7" w:rsidR="00625A4D" w:rsidRPr="00396CEC" w:rsidRDefault="00625A4D" w:rsidP="00A8798D">
      <w:pPr>
        <w:pStyle w:val="Styl2"/>
        <w:jc w:val="both"/>
      </w:pPr>
      <w:r w:rsidRPr="00396CEC">
        <w:t>V tejto písomnej informácii sa dozviete:</w:t>
      </w:r>
    </w:p>
    <w:p w14:paraId="1AC8CAB4" w14:textId="77E2D568" w:rsidR="00625A4D" w:rsidRPr="00396CEC" w:rsidRDefault="00625A4D" w:rsidP="00A8798D">
      <w:pPr>
        <w:pStyle w:val="Normlndobloku"/>
      </w:pPr>
      <w:r w:rsidRPr="00396CEC">
        <w:t>1</w:t>
      </w:r>
      <w:r w:rsidR="00794C03" w:rsidRPr="00396CEC">
        <w:t>.</w:t>
      </w:r>
      <w:r w:rsidR="00794C03" w:rsidRPr="00396CEC">
        <w:tab/>
      </w:r>
      <w:r w:rsidRPr="00396CEC">
        <w:t xml:space="preserve">Čo je </w:t>
      </w:r>
      <w:r w:rsidR="0055024C" w:rsidRPr="00396CEC">
        <w:t>ARNETIN</w:t>
      </w:r>
      <w:r w:rsidRPr="00396CEC">
        <w:t xml:space="preserve"> a na čo sa používa</w:t>
      </w:r>
    </w:p>
    <w:p w14:paraId="24152CFD" w14:textId="35749A39" w:rsidR="00625A4D" w:rsidRPr="00396CEC" w:rsidRDefault="00625A4D" w:rsidP="00A8798D">
      <w:pPr>
        <w:pStyle w:val="Normlndobloku"/>
      </w:pPr>
      <w:r w:rsidRPr="00396CEC">
        <w:t>2.</w:t>
      </w:r>
      <w:r w:rsidR="00794C03" w:rsidRPr="00396CEC">
        <w:tab/>
      </w:r>
      <w:r w:rsidRPr="00396CEC">
        <w:t xml:space="preserve">Čo potrebujete vedieť predtým, ako </w:t>
      </w:r>
      <w:r w:rsidR="0078661E" w:rsidRPr="00396CEC">
        <w:t>po</w:t>
      </w:r>
      <w:r w:rsidRPr="00396CEC">
        <w:t xml:space="preserve">užijete </w:t>
      </w:r>
      <w:r w:rsidR="0055024C" w:rsidRPr="00396CEC">
        <w:t>ARNETIN</w:t>
      </w:r>
    </w:p>
    <w:p w14:paraId="5B6BB854" w14:textId="1340278F" w:rsidR="00625A4D" w:rsidRPr="00396CEC" w:rsidRDefault="00625A4D" w:rsidP="00A8798D">
      <w:pPr>
        <w:pStyle w:val="Normlndobloku"/>
      </w:pPr>
      <w:r w:rsidRPr="00396CEC">
        <w:t>3</w:t>
      </w:r>
      <w:r w:rsidR="00794C03" w:rsidRPr="00396CEC">
        <w:t>.</w:t>
      </w:r>
      <w:r w:rsidR="00794C03" w:rsidRPr="00396CEC">
        <w:tab/>
      </w:r>
      <w:r w:rsidRPr="00396CEC">
        <w:t xml:space="preserve">Ako </w:t>
      </w:r>
      <w:r w:rsidR="00AB78E4" w:rsidRPr="00396CEC">
        <w:t>po</w:t>
      </w:r>
      <w:r w:rsidRPr="00396CEC">
        <w:t xml:space="preserve">užívať </w:t>
      </w:r>
      <w:r w:rsidR="0055024C" w:rsidRPr="00396CEC">
        <w:t>ARNETIN</w:t>
      </w:r>
    </w:p>
    <w:p w14:paraId="4E8B6739" w14:textId="2BF75045" w:rsidR="00625A4D" w:rsidRPr="00396CEC" w:rsidRDefault="00625A4D" w:rsidP="00A8798D">
      <w:pPr>
        <w:pStyle w:val="Normlndobloku"/>
      </w:pPr>
      <w:r w:rsidRPr="00396CEC">
        <w:t>4</w:t>
      </w:r>
      <w:r w:rsidR="00794C03" w:rsidRPr="00396CEC">
        <w:t>.</w:t>
      </w:r>
      <w:r w:rsidR="00794C03" w:rsidRPr="00396CEC">
        <w:tab/>
      </w:r>
      <w:r w:rsidRPr="00396CEC">
        <w:t>Možné vedľajšie účinky</w:t>
      </w:r>
    </w:p>
    <w:p w14:paraId="5503E772" w14:textId="1D8C8100" w:rsidR="00625A4D" w:rsidRPr="00396CEC" w:rsidRDefault="00625A4D" w:rsidP="00A8798D">
      <w:pPr>
        <w:pStyle w:val="Normlndobloku"/>
      </w:pPr>
      <w:r w:rsidRPr="00396CEC">
        <w:t>5</w:t>
      </w:r>
      <w:r w:rsidR="00794C03" w:rsidRPr="00396CEC">
        <w:t>.</w:t>
      </w:r>
      <w:r w:rsidR="00794C03" w:rsidRPr="00396CEC">
        <w:tab/>
      </w:r>
      <w:r w:rsidRPr="00396CEC">
        <w:t xml:space="preserve">Ako uchovávať </w:t>
      </w:r>
      <w:r w:rsidR="0055024C" w:rsidRPr="00396CEC">
        <w:t>ARNETIN</w:t>
      </w:r>
    </w:p>
    <w:p w14:paraId="78C3288E" w14:textId="348E005E" w:rsidR="00794C03" w:rsidRPr="00396CEC" w:rsidRDefault="00625A4D" w:rsidP="00A8798D">
      <w:pPr>
        <w:pStyle w:val="Normlndobloku"/>
      </w:pPr>
      <w:r w:rsidRPr="00396CEC">
        <w:t>6</w:t>
      </w:r>
      <w:r w:rsidR="00794C03" w:rsidRPr="00396CEC">
        <w:t>.</w:t>
      </w:r>
      <w:r w:rsidR="00794C03" w:rsidRPr="00396CEC">
        <w:tab/>
      </w:r>
      <w:r w:rsidRPr="00396CEC">
        <w:t>Obsah balenia a ďalšie informácie</w:t>
      </w:r>
    </w:p>
    <w:p w14:paraId="71F7D9AD" w14:textId="77777777" w:rsidR="00794C03" w:rsidRPr="00396CEC" w:rsidRDefault="00794C03" w:rsidP="00A8798D">
      <w:pPr>
        <w:pStyle w:val="Normlndobloku"/>
      </w:pPr>
    </w:p>
    <w:p w14:paraId="2B252A9D" w14:textId="77777777" w:rsidR="00A06BAA" w:rsidRPr="00396CEC" w:rsidRDefault="00A06BAA">
      <w:pPr>
        <w:pStyle w:val="Normlndobloku"/>
      </w:pPr>
    </w:p>
    <w:p w14:paraId="00BA894E" w14:textId="04EEFA7A" w:rsidR="00437998" w:rsidRPr="00396CEC" w:rsidRDefault="003606AA" w:rsidP="00185392">
      <w:pPr>
        <w:pStyle w:val="Styl1"/>
      </w:pPr>
      <w:bookmarkStart w:id="0" w:name="_Toc443314743"/>
      <w:r w:rsidRPr="00396CEC">
        <w:t xml:space="preserve">Čo je </w:t>
      </w:r>
      <w:r w:rsidR="0055024C" w:rsidRPr="00396CEC">
        <w:t>ARNETIN</w:t>
      </w:r>
      <w:r w:rsidRPr="00396CEC">
        <w:t xml:space="preserve"> a na čo sa používa</w:t>
      </w:r>
      <w:bookmarkEnd w:id="0"/>
    </w:p>
    <w:p w14:paraId="4C66B90F" w14:textId="77777777" w:rsidR="00794C03" w:rsidRPr="00396CEC" w:rsidRDefault="00794C03">
      <w:pPr>
        <w:pStyle w:val="Normlndobloku"/>
      </w:pPr>
    </w:p>
    <w:p w14:paraId="78390CF3" w14:textId="311D2DA1" w:rsidR="009C1BFF" w:rsidRPr="00396CEC" w:rsidRDefault="0055024C" w:rsidP="00A8798D">
      <w:pPr>
        <w:pStyle w:val="Normlndobloku"/>
        <w:rPr>
          <w:snapToGrid w:val="0"/>
        </w:rPr>
      </w:pPr>
      <w:r w:rsidRPr="00396CEC">
        <w:t>ARNETIN</w:t>
      </w:r>
      <w:r w:rsidR="00625A4D" w:rsidRPr="00396CEC" w:rsidDel="001A2620">
        <w:t xml:space="preserve"> </w:t>
      </w:r>
      <w:r w:rsidR="00B571F4" w:rsidRPr="00396CEC">
        <w:t xml:space="preserve">je </w:t>
      </w:r>
      <w:r w:rsidR="009C1BFF" w:rsidRPr="00396CEC">
        <w:t xml:space="preserve">liek s obsahom </w:t>
      </w:r>
      <w:proofErr w:type="spellStart"/>
      <w:r w:rsidR="009C1BFF" w:rsidRPr="00396CEC">
        <w:t>ranitidínu</w:t>
      </w:r>
      <w:proofErr w:type="spellEnd"/>
      <w:r w:rsidR="003F1605" w:rsidRPr="00396CEC">
        <w:t xml:space="preserve">. </w:t>
      </w:r>
      <w:r w:rsidR="009C1BFF" w:rsidRPr="00396CEC">
        <w:rPr>
          <w:snapToGrid w:val="0"/>
        </w:rPr>
        <w:t xml:space="preserve">Patrí do skupiny liekov nazývaných </w:t>
      </w:r>
      <w:proofErr w:type="spellStart"/>
      <w:r w:rsidR="009C1BFF" w:rsidRPr="00396CEC">
        <w:rPr>
          <w:snapToGrid w:val="0"/>
        </w:rPr>
        <w:t>blokátory</w:t>
      </w:r>
      <w:proofErr w:type="spellEnd"/>
      <w:r w:rsidR="009C1BFF" w:rsidRPr="00396CEC">
        <w:rPr>
          <w:snapToGrid w:val="0"/>
        </w:rPr>
        <w:t xml:space="preserve"> histamínových </w:t>
      </w:r>
      <w:r w:rsidR="009C1BFF" w:rsidRPr="00396CEC">
        <w:rPr>
          <w:color w:val="000000"/>
        </w:rPr>
        <w:t>H</w:t>
      </w:r>
      <w:r w:rsidR="009C1BFF" w:rsidRPr="00396CEC">
        <w:rPr>
          <w:color w:val="000000"/>
          <w:vertAlign w:val="subscript"/>
        </w:rPr>
        <w:t>2</w:t>
      </w:r>
      <w:r w:rsidR="009C1BFF" w:rsidRPr="00396CEC">
        <w:rPr>
          <w:color w:val="000000"/>
        </w:rPr>
        <w:t>-receptorov</w:t>
      </w:r>
      <w:r w:rsidR="009C1BFF" w:rsidRPr="00396CEC">
        <w:rPr>
          <w:snapToGrid w:val="0"/>
        </w:rPr>
        <w:t xml:space="preserve">, ktoré znižujú tvorbu a vylučovanie žalúdočnej </w:t>
      </w:r>
      <w:r w:rsidR="003F1605" w:rsidRPr="00396CEC">
        <w:t xml:space="preserve">kyseliny, a tým </w:t>
      </w:r>
      <w:r w:rsidR="00BB0AB0" w:rsidRPr="00396CEC">
        <w:t xml:space="preserve">znižujú objem a obsah </w:t>
      </w:r>
      <w:r w:rsidR="00D40B08" w:rsidRPr="00396CEC">
        <w:t xml:space="preserve">kyslej </w:t>
      </w:r>
      <w:r w:rsidR="00BB0AB0" w:rsidRPr="00396CEC">
        <w:t>žalúdočn</w:t>
      </w:r>
      <w:r w:rsidR="001E1A3D" w:rsidRPr="00396CEC">
        <w:t>ej</w:t>
      </w:r>
      <w:r w:rsidR="00BB0AB0" w:rsidRPr="00396CEC">
        <w:t xml:space="preserve"> š</w:t>
      </w:r>
      <w:r w:rsidR="001E1A3D" w:rsidRPr="00396CEC">
        <w:t>ť</w:t>
      </w:r>
      <w:r w:rsidR="00BB0AB0" w:rsidRPr="00396CEC">
        <w:t>av</w:t>
      </w:r>
      <w:r w:rsidR="001E1A3D" w:rsidRPr="00396CEC">
        <w:t>y</w:t>
      </w:r>
      <w:r w:rsidR="009C1BFF" w:rsidRPr="00396CEC">
        <w:rPr>
          <w:snapToGrid w:val="0"/>
        </w:rPr>
        <w:t>.</w:t>
      </w:r>
    </w:p>
    <w:p w14:paraId="7EBF9924" w14:textId="77777777" w:rsidR="009C1BFF" w:rsidRPr="00396CEC" w:rsidRDefault="009C1BFF" w:rsidP="00A8798D">
      <w:pPr>
        <w:pStyle w:val="Normlndobloku"/>
      </w:pPr>
    </w:p>
    <w:p w14:paraId="729F7167" w14:textId="45FA4429" w:rsidR="00232719" w:rsidRPr="00396CEC" w:rsidRDefault="00232719" w:rsidP="00A8798D">
      <w:pPr>
        <w:jc w:val="both"/>
        <w:rPr>
          <w:rFonts w:eastAsia="Calibri"/>
          <w:sz w:val="22"/>
        </w:rPr>
      </w:pPr>
      <w:r w:rsidRPr="00396CEC">
        <w:rPr>
          <w:sz w:val="22"/>
          <w:szCs w:val="22"/>
        </w:rPr>
        <w:t>ARNETIN</w:t>
      </w:r>
      <w:r w:rsidR="00B571F4" w:rsidRPr="00396CEC">
        <w:rPr>
          <w:rFonts w:eastAsia="Calibri"/>
          <w:sz w:val="22"/>
          <w:szCs w:val="22"/>
        </w:rPr>
        <w:t xml:space="preserve"> </w:t>
      </w:r>
      <w:r w:rsidRPr="00396CEC">
        <w:rPr>
          <w:rFonts w:eastAsia="Calibri"/>
          <w:sz w:val="22"/>
          <w:szCs w:val="22"/>
        </w:rPr>
        <w:t>s</w:t>
      </w:r>
      <w:r w:rsidRPr="00396CEC">
        <w:rPr>
          <w:rFonts w:eastAsia="Calibri"/>
          <w:sz w:val="22"/>
        </w:rPr>
        <w:t>a používa na liečbu:</w:t>
      </w:r>
    </w:p>
    <w:p w14:paraId="203BF303" w14:textId="2B1C99D4" w:rsidR="00232719" w:rsidRPr="00BE0EBA" w:rsidRDefault="00B571F4" w:rsidP="00A8798D">
      <w:pPr>
        <w:pStyle w:val="Normlndoblokusodrkami"/>
      </w:pPr>
      <w:r w:rsidRPr="00BE0EBA">
        <w:t>d</w:t>
      </w:r>
      <w:r w:rsidR="00232719" w:rsidRPr="00BE0EBA">
        <w:t>vanástnikových</w:t>
      </w:r>
      <w:r w:rsidRPr="00BE0EBA">
        <w:t xml:space="preserve"> vred</w:t>
      </w:r>
      <w:r w:rsidR="00232719" w:rsidRPr="00BE0EBA">
        <w:t>ov</w:t>
      </w:r>
    </w:p>
    <w:p w14:paraId="26196643" w14:textId="598A7124" w:rsidR="00232719" w:rsidRPr="00210086" w:rsidRDefault="00232719" w:rsidP="00A8798D">
      <w:pPr>
        <w:pStyle w:val="Normlndoblokusodrkami"/>
      </w:pPr>
      <w:r w:rsidRPr="00BE0EBA">
        <w:t xml:space="preserve">nezhubných </w:t>
      </w:r>
      <w:r w:rsidR="00B571F4" w:rsidRPr="00BE0EBA">
        <w:t>žalúdočných vredov</w:t>
      </w:r>
    </w:p>
    <w:p w14:paraId="19B5829B" w14:textId="4C147FCC" w:rsidR="00232719" w:rsidRPr="00A60DAE" w:rsidRDefault="00B571F4" w:rsidP="00A8798D">
      <w:pPr>
        <w:pStyle w:val="Normlndoblokusodrkami"/>
      </w:pPr>
      <w:r w:rsidRPr="00400424">
        <w:t>pooperačných vredov</w:t>
      </w:r>
    </w:p>
    <w:p w14:paraId="03CC3605" w14:textId="22EF42C6" w:rsidR="00232719" w:rsidRPr="00A60DAE" w:rsidRDefault="00B571F4" w:rsidP="00A8798D">
      <w:pPr>
        <w:pStyle w:val="Normlndoblokusodrkami"/>
      </w:pPr>
      <w:r w:rsidRPr="00A60DAE">
        <w:t>refluxnej choroby pažeráka</w:t>
      </w:r>
      <w:r w:rsidR="004F1DD5" w:rsidRPr="00400424">
        <w:t xml:space="preserve"> (</w:t>
      </w:r>
      <w:r w:rsidR="004F1DD5" w:rsidRPr="00A60DAE">
        <w:t xml:space="preserve">spätný </w:t>
      </w:r>
      <w:r w:rsidR="00FE2D67">
        <w:t>návrat</w:t>
      </w:r>
      <w:r w:rsidR="004F1DD5" w:rsidRPr="00A60DAE">
        <w:t xml:space="preserve"> kyslého obsahu žalúdka do pažeráka)</w:t>
      </w:r>
    </w:p>
    <w:p w14:paraId="71FC124E" w14:textId="734BDFAC" w:rsidR="00B571F4" w:rsidRPr="00A60DAE" w:rsidRDefault="00B571F4" w:rsidP="00A8798D">
      <w:pPr>
        <w:pStyle w:val="Normlndoblokusodrkami"/>
      </w:pPr>
      <w:r w:rsidRPr="00A60DAE">
        <w:t>Zollinger</w:t>
      </w:r>
      <w:r w:rsidR="00D40B08" w:rsidRPr="00A60DAE">
        <w:t>ovho</w:t>
      </w:r>
      <w:r w:rsidRPr="00A60DAE">
        <w:t>-Ellisonovho syndrómu</w:t>
      </w:r>
      <w:r w:rsidR="001379CD" w:rsidRPr="00400424">
        <w:t xml:space="preserve"> (nádorové ochorenie p</w:t>
      </w:r>
      <w:r w:rsidR="00FE2D67">
        <w:t>odžalúdkovej žľazy</w:t>
      </w:r>
      <w:r w:rsidR="001379CD" w:rsidRPr="00A60DAE">
        <w:t xml:space="preserve"> spojené </w:t>
      </w:r>
      <w:r w:rsidR="004F1DD5" w:rsidRPr="00A60DAE">
        <w:t>s</w:t>
      </w:r>
      <w:r w:rsidR="00FE2D67">
        <w:t> nadmernou tvorbou žalúdočnej kyseliny</w:t>
      </w:r>
      <w:r w:rsidR="004F1DD5" w:rsidRPr="00A60DAE">
        <w:t>)</w:t>
      </w:r>
      <w:r w:rsidR="00FE2D67">
        <w:t>.</w:t>
      </w:r>
    </w:p>
    <w:p w14:paraId="1AEBDE73" w14:textId="77777777" w:rsidR="00232719" w:rsidRPr="00396CEC" w:rsidRDefault="00232719" w:rsidP="00A8798D">
      <w:pPr>
        <w:pStyle w:val="Normlndobloku"/>
      </w:pPr>
    </w:p>
    <w:p w14:paraId="6E5737B1" w14:textId="13360402" w:rsidR="00B571F4" w:rsidRPr="00396CEC" w:rsidRDefault="00232719" w:rsidP="00A8798D">
      <w:pPr>
        <w:pStyle w:val="Normlndobloku"/>
      </w:pPr>
      <w:r w:rsidRPr="00396CEC">
        <w:rPr>
          <w:szCs w:val="22"/>
        </w:rPr>
        <w:t xml:space="preserve">ARNETIN je tiež </w:t>
      </w:r>
      <w:r w:rsidR="00B571F4" w:rsidRPr="00396CEC">
        <w:t>určený paciento</w:t>
      </w:r>
      <w:r w:rsidRPr="00396CEC">
        <w:t>m</w:t>
      </w:r>
      <w:r w:rsidR="00B571F4" w:rsidRPr="00396CEC">
        <w:t xml:space="preserve">, u ktorých je žiaduce zníženie </w:t>
      </w:r>
      <w:r w:rsidRPr="00396CEC">
        <w:t xml:space="preserve">tvorby </w:t>
      </w:r>
      <w:r w:rsidR="00B571F4" w:rsidRPr="00396CEC">
        <w:t xml:space="preserve">žalúdočnej kyseliny, </w:t>
      </w:r>
      <w:r w:rsidRPr="00396CEC">
        <w:t>napríklad v</w:t>
      </w:r>
      <w:r w:rsidR="00B571F4" w:rsidRPr="00396CEC">
        <w:t xml:space="preserve"> nasledujúcich </w:t>
      </w:r>
      <w:r w:rsidRPr="00396CEC">
        <w:t>prípadoch</w:t>
      </w:r>
      <w:r w:rsidR="00B571F4" w:rsidRPr="00396CEC">
        <w:t>:</w:t>
      </w:r>
    </w:p>
    <w:p w14:paraId="23006256" w14:textId="0BC98C0E" w:rsidR="00B571F4" w:rsidRPr="00396CEC" w:rsidRDefault="00232719" w:rsidP="00A8798D">
      <w:pPr>
        <w:pStyle w:val="Normlndoblokusodrkami"/>
      </w:pPr>
      <w:r w:rsidRPr="00396CEC">
        <w:t xml:space="preserve">ako </w:t>
      </w:r>
      <w:r w:rsidR="00B571F4" w:rsidRPr="00396CEC">
        <w:t>pr</w:t>
      </w:r>
      <w:r w:rsidRPr="00396CEC">
        <w:t xml:space="preserve">evencia </w:t>
      </w:r>
      <w:r w:rsidR="00B571F4" w:rsidRPr="00396CEC">
        <w:t xml:space="preserve">krvácania zo stresových vredov </w:t>
      </w:r>
      <w:r w:rsidRPr="00396CEC">
        <w:t xml:space="preserve">v žalúdku a črevách </w:t>
      </w:r>
      <w:r w:rsidR="00B571F4" w:rsidRPr="00396CEC">
        <w:t>u závažne chorých pacientov</w:t>
      </w:r>
    </w:p>
    <w:p w14:paraId="60C93968" w14:textId="375D591B" w:rsidR="00B571F4" w:rsidRPr="00396CEC" w:rsidRDefault="00232719" w:rsidP="00A8798D">
      <w:pPr>
        <w:pStyle w:val="Normlndoblokusodrkami"/>
      </w:pPr>
      <w:r w:rsidRPr="00396CEC">
        <w:t xml:space="preserve">ako </w:t>
      </w:r>
      <w:r w:rsidR="00B571F4" w:rsidRPr="00396CEC">
        <w:t>pr</w:t>
      </w:r>
      <w:r w:rsidR="00D40B08" w:rsidRPr="00396CEC">
        <w:t>evencia</w:t>
      </w:r>
      <w:r w:rsidR="00B571F4" w:rsidRPr="00396CEC">
        <w:t xml:space="preserve"> </w:t>
      </w:r>
      <w:r w:rsidR="00D40B08" w:rsidRPr="00396CEC">
        <w:t>opakujúceho sa</w:t>
      </w:r>
      <w:r w:rsidR="00B571F4" w:rsidRPr="00396CEC">
        <w:t xml:space="preserve"> krvácania z peptických vredov</w:t>
      </w:r>
      <w:r w:rsidR="00D40B08" w:rsidRPr="00396CEC">
        <w:t xml:space="preserve"> (vredy v žalúdku alebo dvanástniku spôsobené pôsobením žalúdočnej kyseliny)</w:t>
      </w:r>
    </w:p>
    <w:p w14:paraId="033E5718" w14:textId="6C774FFE" w:rsidR="00794C03" w:rsidRPr="00396CEC" w:rsidRDefault="00B571F4" w:rsidP="00A8798D">
      <w:pPr>
        <w:pStyle w:val="Normlndoblokusodrkami"/>
      </w:pPr>
      <w:r w:rsidRPr="00396CEC">
        <w:t xml:space="preserve">pred celkovou anestéziou u pacientov s rizikom </w:t>
      </w:r>
      <w:r w:rsidR="00D40B08" w:rsidRPr="00396CEC">
        <w:t>vdýchnutia</w:t>
      </w:r>
      <w:r w:rsidRPr="00396CEC">
        <w:t xml:space="preserve"> kyslého obsahu žalúdka (pr</w:t>
      </w:r>
      <w:r w:rsidR="00D40B08" w:rsidRPr="00396CEC">
        <w:t>evencia</w:t>
      </w:r>
      <w:r w:rsidRPr="00396CEC">
        <w:t xml:space="preserve"> Mendelsonovho syndrómu).</w:t>
      </w:r>
    </w:p>
    <w:p w14:paraId="099FD391" w14:textId="77777777" w:rsidR="00794C03" w:rsidRPr="00396CEC" w:rsidRDefault="00794C03" w:rsidP="00A8798D">
      <w:pPr>
        <w:pStyle w:val="Normlndobloku"/>
      </w:pPr>
    </w:p>
    <w:p w14:paraId="004011AC" w14:textId="77777777" w:rsidR="00185392" w:rsidRPr="00396CEC" w:rsidRDefault="00185392">
      <w:pPr>
        <w:pStyle w:val="Normlndobloku"/>
      </w:pPr>
    </w:p>
    <w:p w14:paraId="1CD85B2A" w14:textId="3E31D1EB" w:rsidR="00A06BAA" w:rsidRPr="00396CEC" w:rsidRDefault="003606AA" w:rsidP="00185392">
      <w:pPr>
        <w:pStyle w:val="Styl1"/>
      </w:pPr>
      <w:bookmarkStart w:id="1" w:name="_Toc443314744"/>
      <w:r w:rsidRPr="00396CEC">
        <w:t xml:space="preserve">Čo potrebujete vedieť predtým, ako </w:t>
      </w:r>
      <w:r w:rsidR="0078661E" w:rsidRPr="00396CEC">
        <w:t>po</w:t>
      </w:r>
      <w:r w:rsidRPr="00396CEC">
        <w:t xml:space="preserve">užijete </w:t>
      </w:r>
      <w:r w:rsidR="0055024C" w:rsidRPr="00396CEC">
        <w:t>ARNETIN</w:t>
      </w:r>
      <w:bookmarkEnd w:id="1"/>
    </w:p>
    <w:p w14:paraId="0E3470EC" w14:textId="77777777" w:rsidR="00794C03" w:rsidRPr="00396CEC" w:rsidRDefault="00794C03" w:rsidP="001808B4">
      <w:pPr>
        <w:rPr>
          <w:sz w:val="22"/>
        </w:rPr>
      </w:pPr>
    </w:p>
    <w:p w14:paraId="3AD4E25C" w14:textId="47149BC7" w:rsidR="00625A4D" w:rsidRPr="00396CEC" w:rsidRDefault="0055024C" w:rsidP="00794C03">
      <w:pPr>
        <w:pStyle w:val="Styl2"/>
      </w:pPr>
      <w:r w:rsidRPr="00396CEC">
        <w:t>ARNETIN</w:t>
      </w:r>
      <w:r w:rsidR="00185392" w:rsidRPr="00396CEC">
        <w:t xml:space="preserve"> vám nesmie byť podaný</w:t>
      </w:r>
    </w:p>
    <w:p w14:paraId="1360CD21" w14:textId="6528F8AE" w:rsidR="00B571F4" w:rsidRPr="00396CEC" w:rsidRDefault="00A2747A" w:rsidP="00A8798D">
      <w:pPr>
        <w:pStyle w:val="Normlndoblokusodrkami"/>
      </w:pPr>
      <w:r w:rsidRPr="00BE0EBA">
        <w:t xml:space="preserve">ak </w:t>
      </w:r>
      <w:r w:rsidR="003D2DF5" w:rsidRPr="00BE0EBA">
        <w:t xml:space="preserve">ste alergický na </w:t>
      </w:r>
      <w:r w:rsidR="00B571F4" w:rsidRPr="00BE0EBA">
        <w:t>ranitidín</w:t>
      </w:r>
      <w:r w:rsidR="00625A4D" w:rsidRPr="00BE0EBA">
        <w:t xml:space="preserve"> alebo na ktorúkoľvek z ďalších zložiek tohto lieku</w:t>
      </w:r>
      <w:r w:rsidR="00625A4D" w:rsidRPr="00396CEC">
        <w:t xml:space="preserve"> (uvedených v</w:t>
      </w:r>
      <w:r w:rsidR="00CB5081" w:rsidRPr="00396CEC">
        <w:t> </w:t>
      </w:r>
      <w:r w:rsidR="00625A4D" w:rsidRPr="00396CEC">
        <w:t>časti</w:t>
      </w:r>
      <w:r w:rsidR="00CB5081" w:rsidRPr="00396CEC">
        <w:t> </w:t>
      </w:r>
      <w:r w:rsidR="00625A4D" w:rsidRPr="00396CEC">
        <w:t>6)</w:t>
      </w:r>
      <w:r w:rsidR="00CB5081" w:rsidRPr="00396CEC">
        <w:t>,</w:t>
      </w:r>
    </w:p>
    <w:p w14:paraId="70BFE6A4" w14:textId="3623CFB6" w:rsidR="001520F2" w:rsidRDefault="00CB5081" w:rsidP="00A8798D">
      <w:pPr>
        <w:pStyle w:val="Normlndoblokusodrkami"/>
      </w:pPr>
      <w:r w:rsidRPr="00396CEC">
        <w:t xml:space="preserve">ak ste </w:t>
      </w:r>
      <w:r w:rsidR="00B571F4" w:rsidRPr="00396CEC">
        <w:t>tehotn</w:t>
      </w:r>
      <w:r w:rsidRPr="00396CEC">
        <w:t>á</w:t>
      </w:r>
      <w:r w:rsidR="00B571F4" w:rsidRPr="00396CEC">
        <w:t xml:space="preserve"> a</w:t>
      </w:r>
      <w:r w:rsidRPr="00396CEC">
        <w:t>lebo ak</w:t>
      </w:r>
      <w:r w:rsidR="00B571F4" w:rsidRPr="00396CEC">
        <w:t xml:space="preserve"> dojč</w:t>
      </w:r>
      <w:r w:rsidR="001520F2">
        <w:t>íte,</w:t>
      </w:r>
    </w:p>
    <w:p w14:paraId="385586BB" w14:textId="4B3A04ED" w:rsidR="00A06BAA" w:rsidRPr="00396CEC" w:rsidRDefault="001520F2" w:rsidP="00A8798D">
      <w:pPr>
        <w:pStyle w:val="Normlndoblokusodrkami"/>
      </w:pPr>
      <w:r>
        <w:rPr>
          <w:noProof w:val="0"/>
        </w:rPr>
        <w:t>z</w:t>
      </w:r>
      <w:r w:rsidR="00CB5081" w:rsidRPr="00396CEC">
        <w:rPr>
          <w:noProof w:val="0"/>
        </w:rPr>
        <w:t xml:space="preserve"> dôvodu nedostatku </w:t>
      </w:r>
      <w:r w:rsidR="00CB5081" w:rsidRPr="00396CEC">
        <w:t>klinických skúseností sa tento liek nemá podávať malým deťom.</w:t>
      </w:r>
    </w:p>
    <w:p w14:paraId="5AD6F922" w14:textId="77777777" w:rsidR="00CB5081" w:rsidRPr="00396CEC" w:rsidRDefault="00CB5081">
      <w:pPr>
        <w:pStyle w:val="Normlndobloku"/>
      </w:pPr>
    </w:p>
    <w:p w14:paraId="631D97B0" w14:textId="77777777" w:rsidR="00625A4D" w:rsidRPr="00396CEC" w:rsidRDefault="00625A4D" w:rsidP="006C7BF7">
      <w:pPr>
        <w:pStyle w:val="Styl2"/>
      </w:pPr>
      <w:r w:rsidRPr="00396CEC">
        <w:t>Upozornenia</w:t>
      </w:r>
      <w:r w:rsidRPr="00396CEC">
        <w:t xml:space="preserve"> a opatrenia</w:t>
      </w:r>
    </w:p>
    <w:p w14:paraId="72733139" w14:textId="368AA26B" w:rsidR="00CB5081" w:rsidRPr="00396CEC" w:rsidRDefault="00CB5081" w:rsidP="00A8798D">
      <w:pPr>
        <w:numPr>
          <w:ilvl w:val="12"/>
          <w:numId w:val="0"/>
        </w:numPr>
        <w:ind w:right="-2"/>
        <w:jc w:val="both"/>
        <w:rPr>
          <w:sz w:val="22"/>
          <w:szCs w:val="22"/>
        </w:rPr>
      </w:pPr>
      <w:r w:rsidRPr="00396CEC">
        <w:rPr>
          <w:sz w:val="22"/>
          <w:szCs w:val="22"/>
        </w:rPr>
        <w:t>Predtým, ako začnete používať ARNETIN, obráťte sa na svojho lekára</w:t>
      </w:r>
      <w:r w:rsidR="00BE0EBA">
        <w:rPr>
          <w:sz w:val="22"/>
          <w:szCs w:val="22"/>
        </w:rPr>
        <w:t xml:space="preserve"> </w:t>
      </w:r>
      <w:r w:rsidRPr="00396CEC">
        <w:rPr>
          <w:sz w:val="22"/>
          <w:szCs w:val="22"/>
        </w:rPr>
        <w:t>alebo zdravotnú sestru.</w:t>
      </w:r>
    </w:p>
    <w:p w14:paraId="0F266887" w14:textId="77777777" w:rsidR="001520F2" w:rsidRPr="00396CEC" w:rsidRDefault="001520F2" w:rsidP="00A8798D">
      <w:pPr>
        <w:numPr>
          <w:ilvl w:val="12"/>
          <w:numId w:val="0"/>
        </w:numPr>
        <w:ind w:right="-2"/>
        <w:jc w:val="both"/>
        <w:rPr>
          <w:sz w:val="22"/>
          <w:szCs w:val="22"/>
        </w:rPr>
      </w:pPr>
    </w:p>
    <w:p w14:paraId="5458EFC5" w14:textId="45388F0D" w:rsidR="00705E53" w:rsidRPr="00396CEC" w:rsidRDefault="00705E53" w:rsidP="00A8798D">
      <w:pPr>
        <w:numPr>
          <w:ilvl w:val="12"/>
          <w:numId w:val="0"/>
        </w:numPr>
        <w:ind w:right="-2"/>
        <w:jc w:val="both"/>
        <w:rPr>
          <w:sz w:val="22"/>
          <w:szCs w:val="22"/>
        </w:rPr>
      </w:pPr>
      <w:r w:rsidRPr="00396CEC">
        <w:rPr>
          <w:sz w:val="22"/>
          <w:szCs w:val="22"/>
        </w:rPr>
        <w:t>Povedzte svojmu lekárovi najmä ak máte niektorý z nasledujúcich stavov:</w:t>
      </w:r>
    </w:p>
    <w:p w14:paraId="2CD682D2" w14:textId="7F85B06B" w:rsidR="001C4B70" w:rsidRPr="00BE0EBA" w:rsidRDefault="001C4B70" w:rsidP="00A8798D">
      <w:pPr>
        <w:pStyle w:val="Normlndoblokusodrkami"/>
      </w:pPr>
      <w:r w:rsidRPr="00BE0EBA">
        <w:t>ak máte závažné poškodenie obličiek, pretože hladina ranitidínu v krvi sa môže zvyšovať. Lekár môže v takomto prípade znížiť dávku ranitidínu.</w:t>
      </w:r>
    </w:p>
    <w:p w14:paraId="0EF061DE" w14:textId="46CDF900" w:rsidR="001C4B70" w:rsidRPr="00BE0EBA" w:rsidRDefault="001C4B70" w:rsidP="00A8798D">
      <w:pPr>
        <w:pStyle w:val="Normlndoblokusodrkami"/>
      </w:pPr>
      <w:r w:rsidRPr="00BE0EBA">
        <w:t>ak ste náchylný na poruchy srdcového rytmu. Pri rýchlom podaní injekcie ranitidínu sa môže vyskytnúť spomalená činnosť srdca (bradykardia).</w:t>
      </w:r>
    </w:p>
    <w:p w14:paraId="6AF08AAA" w14:textId="445C79A4" w:rsidR="001C4B70" w:rsidRPr="00400424" w:rsidRDefault="001C4B70" w:rsidP="00A8798D">
      <w:pPr>
        <w:pStyle w:val="Normlndoblokusodrkami"/>
      </w:pPr>
      <w:r w:rsidRPr="00BE0EBA">
        <w:rPr>
          <w:snapToGrid w:val="0"/>
        </w:rPr>
        <w:t>ak máte ochorenie pečene</w:t>
      </w:r>
      <w:r w:rsidR="001520F2">
        <w:rPr>
          <w:snapToGrid w:val="0"/>
        </w:rPr>
        <w:t>,</w:t>
      </w:r>
      <w:r w:rsidR="001A67DE" w:rsidRPr="00BE0EBA">
        <w:rPr>
          <w:snapToGrid w:val="0"/>
        </w:rPr>
        <w:t xml:space="preserve"> pretože hladina</w:t>
      </w:r>
      <w:r w:rsidR="001A67DE" w:rsidRPr="00210086">
        <w:rPr>
          <w:snapToGrid w:val="0"/>
        </w:rPr>
        <w:t xml:space="preserve"> </w:t>
      </w:r>
      <w:r w:rsidR="001A67DE" w:rsidRPr="00FE2D67">
        <w:rPr>
          <w:snapToGrid w:val="0"/>
        </w:rPr>
        <w:t>pečeňových enzýmov</w:t>
      </w:r>
      <w:r w:rsidR="001A67DE" w:rsidRPr="00A60DAE">
        <w:rPr>
          <w:snapToGrid w:val="0"/>
        </w:rPr>
        <w:t xml:space="preserve"> sa v priebehu liečby môže zvýšiť</w:t>
      </w:r>
      <w:r w:rsidR="001520F2">
        <w:rPr>
          <w:snapToGrid w:val="0"/>
        </w:rPr>
        <w:t>.</w:t>
      </w:r>
    </w:p>
    <w:p w14:paraId="6368E68E" w14:textId="418B153F" w:rsidR="001C4B70" w:rsidRPr="00A60DAE" w:rsidRDefault="001C4B70" w:rsidP="00A8798D">
      <w:pPr>
        <w:pStyle w:val="Normlndoblokusodrkami"/>
      </w:pPr>
      <w:r w:rsidRPr="00A60DAE">
        <w:t>ak máte alebo ste v minulosti mali náhle záchvaty porfýrie (</w:t>
      </w:r>
      <w:r w:rsidR="00071C33" w:rsidRPr="00A60DAE">
        <w:t xml:space="preserve">vrodená </w:t>
      </w:r>
      <w:r w:rsidRPr="00A60DAE">
        <w:t>porucha tvorby krvného farbiva</w:t>
      </w:r>
      <w:r w:rsidR="00071C33" w:rsidRPr="00A60DAE">
        <w:t xml:space="preserve"> hému</w:t>
      </w:r>
      <w:r w:rsidRPr="00A60DAE">
        <w:t>)</w:t>
      </w:r>
      <w:r w:rsidR="001520F2">
        <w:t>.</w:t>
      </w:r>
    </w:p>
    <w:p w14:paraId="38B26F1A" w14:textId="061FCDF8" w:rsidR="00B571F4" w:rsidRPr="00A60DAE" w:rsidRDefault="005014E9" w:rsidP="00A8798D">
      <w:pPr>
        <w:pStyle w:val="Normlndoblokusodrkami"/>
      </w:pPr>
      <w:r w:rsidRPr="00A60DAE">
        <w:t>a</w:t>
      </w:r>
      <w:r w:rsidR="00B571F4" w:rsidRPr="00A60DAE">
        <w:t>k s</w:t>
      </w:r>
      <w:r w:rsidR="00071C33" w:rsidRPr="00A60DAE">
        <w:t xml:space="preserve">i myslíte, že máte </w:t>
      </w:r>
      <w:r w:rsidR="00B571F4" w:rsidRPr="00A60DAE">
        <w:t>žalúdočn</w:t>
      </w:r>
      <w:r w:rsidR="00071C33" w:rsidRPr="00A60DAE">
        <w:t>ý</w:t>
      </w:r>
      <w:r w:rsidR="00B571F4" w:rsidRPr="00A60DAE">
        <w:t xml:space="preserve"> vred, </w:t>
      </w:r>
      <w:r w:rsidR="00071C33" w:rsidRPr="00A60DAE">
        <w:t xml:space="preserve">tiež to povedzte svojmu lekárovi. Lekár pred začiatkom liečby ARNETINOM u vás vylúči </w:t>
      </w:r>
      <w:r w:rsidR="00B571F4" w:rsidRPr="00A60DAE">
        <w:t xml:space="preserve">možnosť </w:t>
      </w:r>
      <w:r w:rsidR="00071C33" w:rsidRPr="00A60DAE">
        <w:t>rakoviny žalúdka, pretože liečba ranitidínom môže maskovať príznaky spôsobené týmto ochorením</w:t>
      </w:r>
      <w:r w:rsidR="00B571F4" w:rsidRPr="00A60DAE">
        <w:t>.</w:t>
      </w:r>
    </w:p>
    <w:p w14:paraId="7922DC17" w14:textId="77777777" w:rsidR="00CB5081" w:rsidRPr="00396CEC" w:rsidRDefault="00CB5081">
      <w:pPr>
        <w:pStyle w:val="Normlndobloku"/>
      </w:pPr>
    </w:p>
    <w:p w14:paraId="180501BB" w14:textId="5D482B6E" w:rsidR="00127820" w:rsidRPr="00396CEC" w:rsidRDefault="00625A4D" w:rsidP="00794C03">
      <w:pPr>
        <w:pStyle w:val="Styl2"/>
      </w:pPr>
      <w:r w:rsidRPr="00396CEC">
        <w:t>Iné lieky a</w:t>
      </w:r>
      <w:r w:rsidR="00127820" w:rsidRPr="00396CEC">
        <w:t> </w:t>
      </w:r>
      <w:r w:rsidR="0055024C" w:rsidRPr="00396CEC">
        <w:t>ARNETIN</w:t>
      </w:r>
    </w:p>
    <w:p w14:paraId="66329972" w14:textId="37BD19ED" w:rsidR="00B571F4" w:rsidRPr="00396CEC" w:rsidRDefault="00625A4D" w:rsidP="00A8798D">
      <w:pPr>
        <w:pStyle w:val="Normlndobloku"/>
      </w:pPr>
      <w:r w:rsidRPr="00396CEC">
        <w:t xml:space="preserve">Ak teraz </w:t>
      </w:r>
      <w:r w:rsidR="00266C06" w:rsidRPr="00396CEC">
        <w:t>po</w:t>
      </w:r>
      <w:r w:rsidRPr="00396CEC">
        <w:t xml:space="preserve">užívate alebo ste v poslednom čase </w:t>
      </w:r>
      <w:r w:rsidR="00266C06" w:rsidRPr="00396CEC">
        <w:t>po</w:t>
      </w:r>
      <w:r w:rsidRPr="00396CEC">
        <w:t xml:space="preserve">užívali, či práve budete </w:t>
      </w:r>
      <w:r w:rsidR="00266C06" w:rsidRPr="00396CEC">
        <w:t>po</w:t>
      </w:r>
      <w:r w:rsidRPr="00396CEC">
        <w:t>užívať ďalšie lieky, povedzte to sv</w:t>
      </w:r>
      <w:r w:rsidR="006F5467" w:rsidRPr="00396CEC">
        <w:t>ojmu lekárovi</w:t>
      </w:r>
      <w:r w:rsidR="00B571F4" w:rsidRPr="00396CEC">
        <w:t>.</w:t>
      </w:r>
    </w:p>
    <w:p w14:paraId="292A803D" w14:textId="77777777" w:rsidR="00B571F4" w:rsidRPr="00396CEC" w:rsidRDefault="00B571F4" w:rsidP="00A8798D">
      <w:pPr>
        <w:pStyle w:val="Normlndobloku"/>
      </w:pPr>
    </w:p>
    <w:p w14:paraId="5CB3A5DC" w14:textId="71668310" w:rsidR="004F1DD5" w:rsidRPr="00396CEC" w:rsidRDefault="00266C06" w:rsidP="00A8798D">
      <w:pPr>
        <w:pStyle w:val="Normlndobloku"/>
      </w:pPr>
      <w:r w:rsidRPr="00396CEC">
        <w:t xml:space="preserve">Povedzte svojmu lekárovi </w:t>
      </w:r>
      <w:r w:rsidR="001520F2">
        <w:t xml:space="preserve">najmä </w:t>
      </w:r>
      <w:r w:rsidRPr="00396CEC">
        <w:t>ak užívate niektorý z nasledujúcich liekov:</w:t>
      </w:r>
    </w:p>
    <w:p w14:paraId="37EA68EC" w14:textId="1875E17F" w:rsidR="00B53E5B" w:rsidRPr="00BE0EBA" w:rsidRDefault="00B53E5B" w:rsidP="00A8798D">
      <w:pPr>
        <w:pStyle w:val="Normlndoblokusodrkami"/>
      </w:pPr>
      <w:r w:rsidRPr="00BE0EBA">
        <w:t xml:space="preserve">amoxicilín (antibiotikum na liečbu </w:t>
      </w:r>
      <w:r w:rsidR="009C1E9D" w:rsidRPr="00BE0EBA">
        <w:t>bakteriálnych infekcií)</w:t>
      </w:r>
    </w:p>
    <w:p w14:paraId="56CC7429" w14:textId="4E73C4F0" w:rsidR="004F1DD5" w:rsidRPr="00BE0EBA" w:rsidRDefault="004F1DD5" w:rsidP="00A8798D">
      <w:pPr>
        <w:pStyle w:val="Normlndoblokusodrkami"/>
      </w:pPr>
      <w:r w:rsidRPr="00BE0EBA">
        <w:t>warfarín (používan</w:t>
      </w:r>
      <w:r w:rsidR="00574477">
        <w:t>ý</w:t>
      </w:r>
      <w:r w:rsidRPr="00BE0EBA">
        <w:t xml:space="preserve"> proti zrážaniu krvi)</w:t>
      </w:r>
    </w:p>
    <w:p w14:paraId="7C91219B" w14:textId="4A56F943" w:rsidR="004F1DD5" w:rsidRPr="00BE0EBA" w:rsidRDefault="004F1DD5" w:rsidP="00A8798D">
      <w:pPr>
        <w:pStyle w:val="Normlndoblokusodrkami"/>
      </w:pPr>
      <w:r w:rsidRPr="00BE0EBA">
        <w:t>lidokaín (</w:t>
      </w:r>
      <w:r w:rsidR="00574477">
        <w:t>liečivo spôsobujúce miestne znecitlivenie</w:t>
      </w:r>
      <w:r w:rsidRPr="00BE0EBA">
        <w:t>)</w:t>
      </w:r>
    </w:p>
    <w:p w14:paraId="66C339E8" w14:textId="05A56386" w:rsidR="004F1DD5" w:rsidRPr="00BE0EBA" w:rsidRDefault="000E0060" w:rsidP="00A8798D">
      <w:pPr>
        <w:pStyle w:val="Normlndoblokusodrkami"/>
      </w:pPr>
      <w:r w:rsidRPr="00BE0EBA">
        <w:t>propranolol</w:t>
      </w:r>
      <w:r w:rsidR="009C1E9D" w:rsidRPr="00BE0EBA">
        <w:t>, prokaínamid</w:t>
      </w:r>
      <w:r w:rsidR="004F1DD5" w:rsidRPr="00BE0EBA">
        <w:t xml:space="preserve"> (</w:t>
      </w:r>
      <w:r w:rsidR="00574477" w:rsidRPr="00BE0EBA">
        <w:t>používané</w:t>
      </w:r>
      <w:r w:rsidR="004F1DD5" w:rsidRPr="00BE0EBA">
        <w:t xml:space="preserve"> na liečbu nepravidelného srdcového rytmu)</w:t>
      </w:r>
    </w:p>
    <w:p w14:paraId="6A916A32" w14:textId="38C59CE7" w:rsidR="004F1DD5" w:rsidRPr="00BE0EBA" w:rsidRDefault="004F1DD5" w:rsidP="00A8798D">
      <w:pPr>
        <w:pStyle w:val="Normlndoblokusodrkami"/>
      </w:pPr>
      <w:r w:rsidRPr="00BE0EBA">
        <w:t>diazepam (</w:t>
      </w:r>
      <w:r w:rsidR="00574477" w:rsidRPr="00BE0EBA">
        <w:t>používan</w:t>
      </w:r>
      <w:r w:rsidR="00574477">
        <w:t>ý</w:t>
      </w:r>
      <w:r w:rsidR="00574477" w:rsidRPr="00BE0EBA" w:rsidDel="00574477">
        <w:t xml:space="preserve"> </w:t>
      </w:r>
      <w:r w:rsidRPr="00BE0EBA">
        <w:t>na liečbu úzkosti)</w:t>
      </w:r>
    </w:p>
    <w:p w14:paraId="67A3F619" w14:textId="1021257C" w:rsidR="004F1DD5" w:rsidRPr="00BE0EBA" w:rsidRDefault="004F1DD5" w:rsidP="00A8798D">
      <w:pPr>
        <w:pStyle w:val="Normlndoblokusodrkami"/>
      </w:pPr>
      <w:r w:rsidRPr="00BE0EBA">
        <w:t>fenytoín (</w:t>
      </w:r>
      <w:r w:rsidR="00574477" w:rsidRPr="00BE0EBA">
        <w:t>používan</w:t>
      </w:r>
      <w:r w:rsidR="00574477">
        <w:t>ý</w:t>
      </w:r>
      <w:r w:rsidR="00574477" w:rsidRPr="00BE0EBA" w:rsidDel="00574477">
        <w:t xml:space="preserve"> </w:t>
      </w:r>
      <w:r w:rsidRPr="00BE0EBA">
        <w:t>na liečbu epilepsie)</w:t>
      </w:r>
    </w:p>
    <w:p w14:paraId="6E4DC1A8" w14:textId="62A7B82C" w:rsidR="004F1DD5" w:rsidRPr="00BE0EBA" w:rsidRDefault="004F1DD5" w:rsidP="00A8798D">
      <w:pPr>
        <w:pStyle w:val="Normlndoblokusodrkami"/>
      </w:pPr>
      <w:r w:rsidRPr="00BE0EBA">
        <w:t>teofylín (</w:t>
      </w:r>
      <w:r w:rsidR="00574477" w:rsidRPr="00BE0EBA">
        <w:t>používan</w:t>
      </w:r>
      <w:r w:rsidR="00574477">
        <w:t>ý</w:t>
      </w:r>
      <w:r w:rsidR="00574477" w:rsidRPr="00BE0EBA" w:rsidDel="00574477">
        <w:t xml:space="preserve"> </w:t>
      </w:r>
      <w:r w:rsidRPr="00BE0EBA">
        <w:t>na liečbu astmy)</w:t>
      </w:r>
    </w:p>
    <w:p w14:paraId="68427738" w14:textId="25D896C9" w:rsidR="006735CE" w:rsidRPr="00400424" w:rsidRDefault="000E0060" w:rsidP="00A8798D">
      <w:pPr>
        <w:pStyle w:val="Normlndoblokusodrkami"/>
      </w:pPr>
      <w:r w:rsidRPr="00BE0EBA">
        <w:t>s</w:t>
      </w:r>
      <w:r w:rsidR="006735CE" w:rsidRPr="00BE0EBA">
        <w:t>ukralfát</w:t>
      </w:r>
      <w:r w:rsidRPr="00BE0EBA">
        <w:t>, komplexné bizmutové soli (</w:t>
      </w:r>
      <w:r w:rsidRPr="00210086">
        <w:t xml:space="preserve">používané </w:t>
      </w:r>
      <w:r w:rsidR="006735CE" w:rsidRPr="00FE2D67">
        <w:t xml:space="preserve">na liečbu </w:t>
      </w:r>
      <w:r w:rsidRPr="00400424">
        <w:t xml:space="preserve">a prevenciu </w:t>
      </w:r>
      <w:r w:rsidR="00574477">
        <w:t>o</w:t>
      </w:r>
      <w:r w:rsidR="006735CE" w:rsidRPr="00400424">
        <w:t>chor</w:t>
      </w:r>
      <w:r w:rsidR="00574477">
        <w:t>ení tráviaceho traktu spôsobených pôsobením žalúdočnej kyseliny</w:t>
      </w:r>
      <w:r w:rsidR="009C1E9D" w:rsidRPr="00A60DAE">
        <w:t>)</w:t>
      </w:r>
      <w:r w:rsidR="00574477">
        <w:t>.</w:t>
      </w:r>
    </w:p>
    <w:p w14:paraId="60C2B42F" w14:textId="77777777" w:rsidR="005014E9" w:rsidRPr="00396CEC" w:rsidRDefault="005014E9" w:rsidP="00A8798D">
      <w:pPr>
        <w:pStyle w:val="Normlndobloku"/>
      </w:pPr>
    </w:p>
    <w:p w14:paraId="46C5ECBB" w14:textId="533E95E5" w:rsidR="005014E9" w:rsidRPr="00BE0EBA" w:rsidRDefault="00574477" w:rsidP="00A8798D">
      <w:pPr>
        <w:pStyle w:val="Normlndobloku"/>
      </w:pPr>
      <w:r>
        <w:t xml:space="preserve">Súbežné používanie ARNETINU </w:t>
      </w:r>
      <w:r w:rsidR="005014E9" w:rsidRPr="00BE0EBA">
        <w:t>s </w:t>
      </w:r>
      <w:proofErr w:type="spellStart"/>
      <w:r w:rsidR="005014E9" w:rsidRPr="00BE0EBA">
        <w:t>parasympatolytikami</w:t>
      </w:r>
      <w:proofErr w:type="spellEnd"/>
      <w:r w:rsidR="005014E9" w:rsidRPr="00BE0EBA">
        <w:t xml:space="preserve"> </w:t>
      </w:r>
      <w:r w:rsidR="005014E9" w:rsidRPr="00A60DAE">
        <w:t xml:space="preserve">(látky s tzv. </w:t>
      </w:r>
      <w:proofErr w:type="spellStart"/>
      <w:r w:rsidR="005014E9" w:rsidRPr="00A60DAE">
        <w:t>antichol</w:t>
      </w:r>
      <w:r>
        <w:t>í</w:t>
      </w:r>
      <w:r w:rsidR="005014E9" w:rsidRPr="00A60DAE">
        <w:t>nergnými</w:t>
      </w:r>
      <w:proofErr w:type="spellEnd"/>
      <w:r w:rsidR="005014E9" w:rsidRPr="00A60DAE">
        <w:t xml:space="preserve"> účinkami)</w:t>
      </w:r>
      <w:r w:rsidR="005014E9" w:rsidRPr="00BE0EBA">
        <w:t xml:space="preserve"> m</w:t>
      </w:r>
      <w:r>
        <w:t>ô</w:t>
      </w:r>
      <w:r w:rsidR="005014E9" w:rsidRPr="00BE0EBA">
        <w:t>ž</w:t>
      </w:r>
      <w:r>
        <w:t>e spôsobiť zvýšenie účinku tohto lieku</w:t>
      </w:r>
      <w:r w:rsidR="005014E9" w:rsidRPr="00BE0EBA">
        <w:t>.</w:t>
      </w:r>
    </w:p>
    <w:p w14:paraId="1FD9FCBB" w14:textId="77777777" w:rsidR="000E0060" w:rsidRPr="00396CEC" w:rsidRDefault="000E0060" w:rsidP="00A8798D">
      <w:pPr>
        <w:ind w:right="-2"/>
        <w:jc w:val="both"/>
        <w:rPr>
          <w:bCs/>
          <w:sz w:val="22"/>
          <w:szCs w:val="22"/>
        </w:rPr>
      </w:pPr>
    </w:p>
    <w:p w14:paraId="18C6DB8E" w14:textId="168C1BA0" w:rsidR="00266C06" w:rsidRPr="00BE0EBA" w:rsidRDefault="004F1DD5" w:rsidP="00A8798D">
      <w:pPr>
        <w:jc w:val="both"/>
      </w:pPr>
      <w:r w:rsidRPr="00A60DAE">
        <w:rPr>
          <w:bCs/>
          <w:sz w:val="22"/>
          <w:szCs w:val="22"/>
        </w:rPr>
        <w:t>Ak si nie ste istý, či užívate vyššie uvedené lie</w:t>
      </w:r>
      <w:r w:rsidR="00DB15E0">
        <w:rPr>
          <w:bCs/>
          <w:sz w:val="22"/>
          <w:szCs w:val="22"/>
        </w:rPr>
        <w:t>ky</w:t>
      </w:r>
      <w:r w:rsidRPr="00A8798D">
        <w:rPr>
          <w:bCs/>
          <w:sz w:val="22"/>
          <w:szCs w:val="22"/>
        </w:rPr>
        <w:t>, poraďte sa so svojím lekárom.</w:t>
      </w:r>
    </w:p>
    <w:p w14:paraId="49B34375" w14:textId="77777777" w:rsidR="00794C03" w:rsidRPr="00396CEC" w:rsidRDefault="00794C03">
      <w:pPr>
        <w:pStyle w:val="Normlndobloku"/>
      </w:pPr>
    </w:p>
    <w:p w14:paraId="08B47721" w14:textId="49B92678" w:rsidR="007B6E9D" w:rsidRPr="00BE0EBA" w:rsidRDefault="007B6E9D" w:rsidP="00A60DAE">
      <w:pPr>
        <w:pStyle w:val="Styl2-2"/>
      </w:pPr>
      <w:r w:rsidRPr="00BE0EBA">
        <w:t>Deti a dospievajúci</w:t>
      </w:r>
    </w:p>
    <w:p w14:paraId="0E3F4964" w14:textId="0B7CCB95" w:rsidR="007B6E9D" w:rsidRPr="00396CEC" w:rsidRDefault="00BE0EBA" w:rsidP="00400424">
      <w:pPr>
        <w:pStyle w:val="Normlndoblokusodrkami"/>
        <w:numPr>
          <w:ilvl w:val="0"/>
          <w:numId w:val="0"/>
        </w:numPr>
      </w:pPr>
      <w:r w:rsidRPr="00BE0EBA">
        <w:t>Nie sú známe klinické skúsenosti s injekčným podávaním ranitidínu deťom, preto sa jeho použitie u</w:t>
      </w:r>
      <w:r w:rsidR="00DB15E0">
        <w:t> </w:t>
      </w:r>
      <w:r w:rsidRPr="00BE0EBA">
        <w:rPr>
          <w:noProof w:val="0"/>
        </w:rPr>
        <w:t xml:space="preserve">detí </w:t>
      </w:r>
      <w:r w:rsidR="00DB15E0">
        <w:rPr>
          <w:noProof w:val="0"/>
        </w:rPr>
        <w:t xml:space="preserve">a dospievajúcich </w:t>
      </w:r>
      <w:r w:rsidRPr="00BE0EBA">
        <w:rPr>
          <w:noProof w:val="0"/>
        </w:rPr>
        <w:t>neodporúča</w:t>
      </w:r>
      <w:r w:rsidR="007B6E9D" w:rsidRPr="00396CEC">
        <w:t>.</w:t>
      </w:r>
    </w:p>
    <w:p w14:paraId="0CE1DF60" w14:textId="77777777" w:rsidR="007B6E9D" w:rsidRPr="00396CEC" w:rsidRDefault="007B6E9D">
      <w:pPr>
        <w:pStyle w:val="Normlndobloku"/>
      </w:pPr>
    </w:p>
    <w:p w14:paraId="766F288D" w14:textId="5D33B25F" w:rsidR="00625A4D" w:rsidRPr="00396CEC" w:rsidRDefault="00625A4D" w:rsidP="00A60DAE">
      <w:pPr>
        <w:pStyle w:val="Styl2-2"/>
      </w:pPr>
      <w:r w:rsidRPr="00396CEC">
        <w:t>Tehotenstvo a</w:t>
      </w:r>
      <w:r w:rsidR="00127820" w:rsidRPr="00396CEC">
        <w:t> </w:t>
      </w:r>
      <w:r w:rsidRPr="00396CEC">
        <w:t>dojčenie</w:t>
      </w:r>
    </w:p>
    <w:p w14:paraId="7378B924" w14:textId="4D9ACEEC" w:rsidR="007B6E9D" w:rsidRPr="00396CEC" w:rsidRDefault="007B6E9D" w:rsidP="00A8798D">
      <w:pPr>
        <w:numPr>
          <w:ilvl w:val="12"/>
          <w:numId w:val="0"/>
        </w:numPr>
        <w:jc w:val="both"/>
        <w:rPr>
          <w:sz w:val="22"/>
          <w:szCs w:val="22"/>
        </w:rPr>
      </w:pPr>
      <w:r w:rsidRPr="00396CEC">
        <w:rPr>
          <w:sz w:val="22"/>
          <w:szCs w:val="22"/>
        </w:rPr>
        <w:t>Ak ste tehotná alebo dojčíte, ak si myslíte, že ste tehotná alebo ak plánujete otehotnieť, poraďte sa so svojím lekárom predtým, ako začnete používať tento liek.</w:t>
      </w:r>
    </w:p>
    <w:p w14:paraId="3D754AF0" w14:textId="77777777" w:rsidR="007B6E9D" w:rsidRPr="00396CEC" w:rsidRDefault="007B6E9D" w:rsidP="00A8798D">
      <w:pPr>
        <w:pStyle w:val="Normlndobloku"/>
      </w:pPr>
    </w:p>
    <w:p w14:paraId="1D3417A3" w14:textId="04D3FF22" w:rsidR="00773701" w:rsidRPr="00396CEC" w:rsidRDefault="00773701" w:rsidP="00A8798D">
      <w:pPr>
        <w:pStyle w:val="Normlndobloku"/>
      </w:pPr>
      <w:proofErr w:type="spellStart"/>
      <w:r w:rsidRPr="00A8798D">
        <w:t>Ranitidín</w:t>
      </w:r>
      <w:proofErr w:type="spellEnd"/>
      <w:r w:rsidRPr="00A8798D">
        <w:t xml:space="preserve"> prechádza placentárnou bariérou</w:t>
      </w:r>
      <w:r w:rsidR="007B6E9D" w:rsidRPr="00BE0EBA">
        <w:t xml:space="preserve"> a vylučuje sa do materského mlieka. </w:t>
      </w:r>
      <w:r w:rsidR="00185392" w:rsidRPr="00210086">
        <w:t xml:space="preserve">Lekár rozhodne, či je vhodné vám podať </w:t>
      </w:r>
      <w:r w:rsidR="007B6E9D" w:rsidRPr="00210086">
        <w:t xml:space="preserve">ARNETIN </w:t>
      </w:r>
      <w:r w:rsidR="00185392" w:rsidRPr="00FE2D67">
        <w:t>počas tehot</w:t>
      </w:r>
      <w:r w:rsidR="00185392" w:rsidRPr="00400424">
        <w:t>e</w:t>
      </w:r>
      <w:r w:rsidR="00185392" w:rsidRPr="00A60DAE">
        <w:t>nstva alebo dojčenia.</w:t>
      </w:r>
    </w:p>
    <w:p w14:paraId="7D2FBA17" w14:textId="77777777" w:rsidR="00794C03" w:rsidRPr="00396CEC" w:rsidRDefault="00794C03" w:rsidP="00A8798D">
      <w:pPr>
        <w:pStyle w:val="Normlndobloku"/>
      </w:pPr>
    </w:p>
    <w:p w14:paraId="663ACE58" w14:textId="77777777" w:rsidR="00625A4D" w:rsidRPr="00396CEC" w:rsidRDefault="00625A4D">
      <w:pPr>
        <w:pStyle w:val="Styl2"/>
      </w:pPr>
      <w:r w:rsidRPr="00396CEC">
        <w:t>Vedenie vozidiel a obsluha strojov</w:t>
      </w:r>
    </w:p>
    <w:p w14:paraId="2B8B2DE0" w14:textId="64659DB4" w:rsidR="00794C03" w:rsidRPr="00396CEC" w:rsidRDefault="00185392">
      <w:pPr>
        <w:pStyle w:val="Normlndobloku"/>
      </w:pPr>
      <w:r w:rsidRPr="00396CEC">
        <w:t xml:space="preserve">Po podaní ARNETINU sa u vás </w:t>
      </w:r>
      <w:r w:rsidRPr="00396CEC">
        <w:t>m</w:t>
      </w:r>
      <w:r w:rsidR="00773701" w:rsidRPr="00396CEC">
        <w:t xml:space="preserve">ôžu </w:t>
      </w:r>
      <w:r w:rsidRPr="00396CEC">
        <w:t>vyskytnúť</w:t>
      </w:r>
      <w:r w:rsidR="00773701" w:rsidRPr="00396CEC">
        <w:t xml:space="preserve"> bolesti hlavy alebo závraty. </w:t>
      </w:r>
      <w:r w:rsidR="00773701" w:rsidRPr="00396CEC">
        <w:t xml:space="preserve">Ak </w:t>
      </w:r>
      <w:r w:rsidRPr="00396CEC">
        <w:t xml:space="preserve">spozorujete tieto príznaky, </w:t>
      </w:r>
      <w:r w:rsidR="00773701" w:rsidRPr="00396CEC">
        <w:t>nev</w:t>
      </w:r>
      <w:r w:rsidRPr="00396CEC">
        <w:t>eďte</w:t>
      </w:r>
      <w:r w:rsidR="00773701" w:rsidRPr="00396CEC">
        <w:t xml:space="preserve"> vozidl</w:t>
      </w:r>
      <w:r w:rsidRPr="00396CEC">
        <w:t>á</w:t>
      </w:r>
      <w:r w:rsidR="00773701" w:rsidRPr="00396CEC">
        <w:t xml:space="preserve"> a</w:t>
      </w:r>
      <w:r w:rsidRPr="00396CEC">
        <w:t>ni</w:t>
      </w:r>
      <w:r w:rsidR="00773701" w:rsidRPr="00396CEC">
        <w:t xml:space="preserve"> </w:t>
      </w:r>
      <w:r w:rsidRPr="00396CEC">
        <w:t>ne</w:t>
      </w:r>
      <w:r w:rsidR="00773701" w:rsidRPr="00396CEC">
        <w:t>obsluh</w:t>
      </w:r>
      <w:r w:rsidRPr="00396CEC">
        <w:t>ujte</w:t>
      </w:r>
      <w:r w:rsidR="00773701" w:rsidRPr="00396CEC">
        <w:t xml:space="preserve"> stroje.</w:t>
      </w:r>
    </w:p>
    <w:p w14:paraId="156BBC59" w14:textId="77777777" w:rsidR="00794C03" w:rsidRPr="00396CEC" w:rsidRDefault="00794C03">
      <w:pPr>
        <w:pStyle w:val="Normlndobloku"/>
      </w:pPr>
    </w:p>
    <w:p w14:paraId="7DF63D5C" w14:textId="737B8C08" w:rsidR="00396CEC" w:rsidRPr="00396CEC" w:rsidRDefault="00396CEC" w:rsidP="00396CEC">
      <w:pPr>
        <w:pStyle w:val="Styl2"/>
      </w:pPr>
      <w:r w:rsidRPr="00396CEC">
        <w:t>ARNETIN obsahuje sodík a draslík</w:t>
      </w:r>
    </w:p>
    <w:p w14:paraId="6A9CECA1" w14:textId="26851CCB" w:rsidR="00396CEC" w:rsidRPr="00396CEC" w:rsidRDefault="00396CEC">
      <w:pPr>
        <w:pStyle w:val="Normlndobloku"/>
      </w:pPr>
      <w:r w:rsidRPr="00396CEC">
        <w:t>Tento liek obsahuje menej ako 1</w:t>
      </w:r>
      <w:r w:rsidR="00DB15E0">
        <w:t> </w:t>
      </w:r>
      <w:proofErr w:type="spellStart"/>
      <w:r w:rsidRPr="00396CEC">
        <w:t>mmol</w:t>
      </w:r>
      <w:proofErr w:type="spellEnd"/>
      <w:r w:rsidRPr="00396CEC">
        <w:t xml:space="preserve"> sodíka (23</w:t>
      </w:r>
      <w:r w:rsidR="00DB15E0">
        <w:t> </w:t>
      </w:r>
      <w:r w:rsidRPr="00396CEC">
        <w:t xml:space="preserve">mg) v jednej </w:t>
      </w:r>
      <w:r w:rsidR="00DB15E0" w:rsidRPr="004309EA">
        <w:rPr>
          <w:szCs w:val="22"/>
        </w:rPr>
        <w:t>ampulk</w:t>
      </w:r>
      <w:r w:rsidR="00DB15E0">
        <w:t>e</w:t>
      </w:r>
      <w:r w:rsidRPr="00396CEC">
        <w:t>, t</w:t>
      </w:r>
      <w:r w:rsidR="00DB15E0">
        <w:t xml:space="preserve">. </w:t>
      </w:r>
      <w:r w:rsidRPr="00396CEC">
        <w:t>j. v podstate zanedbateľné množstvo sodíka.</w:t>
      </w:r>
    </w:p>
    <w:p w14:paraId="1A38B4F6" w14:textId="49BC2D8A" w:rsidR="00396CEC" w:rsidRPr="00A8798D" w:rsidRDefault="00396CEC" w:rsidP="00396CEC">
      <w:pPr>
        <w:jc w:val="both"/>
        <w:rPr>
          <w:sz w:val="22"/>
          <w:szCs w:val="22"/>
          <w:lang w:eastAsia="cs-CZ"/>
        </w:rPr>
      </w:pPr>
      <w:r w:rsidRPr="00A8798D">
        <w:rPr>
          <w:sz w:val="22"/>
          <w:szCs w:val="22"/>
        </w:rPr>
        <w:t>Tento liek</w:t>
      </w:r>
      <w:r w:rsidRPr="006758DB">
        <w:rPr>
          <w:sz w:val="22"/>
          <w:szCs w:val="22"/>
          <w:lang w:eastAsia="cs-CZ"/>
        </w:rPr>
        <w:t xml:space="preserve"> obsahuje menej ako 1 </w:t>
      </w:r>
      <w:proofErr w:type="spellStart"/>
      <w:r w:rsidRPr="006758DB">
        <w:rPr>
          <w:sz w:val="22"/>
          <w:szCs w:val="22"/>
          <w:lang w:eastAsia="cs-CZ"/>
        </w:rPr>
        <w:t>mmol</w:t>
      </w:r>
      <w:proofErr w:type="spellEnd"/>
      <w:r w:rsidRPr="006758DB">
        <w:rPr>
          <w:sz w:val="22"/>
          <w:szCs w:val="22"/>
          <w:lang w:eastAsia="cs-CZ"/>
        </w:rPr>
        <w:t xml:space="preserve"> draslíka (3</w:t>
      </w:r>
      <w:r w:rsidR="00DB15E0" w:rsidRPr="00A8798D">
        <w:rPr>
          <w:sz w:val="22"/>
          <w:szCs w:val="22"/>
          <w:lang w:eastAsia="cs-CZ"/>
        </w:rPr>
        <w:t>9</w:t>
      </w:r>
      <w:r w:rsidRPr="00A8798D">
        <w:rPr>
          <w:sz w:val="22"/>
          <w:szCs w:val="22"/>
          <w:lang w:eastAsia="cs-CZ"/>
        </w:rPr>
        <w:t xml:space="preserve"> mg) v jednej </w:t>
      </w:r>
      <w:r w:rsidR="00DB15E0" w:rsidRPr="00A8798D">
        <w:rPr>
          <w:sz w:val="22"/>
          <w:szCs w:val="22"/>
        </w:rPr>
        <w:t>ampulke</w:t>
      </w:r>
      <w:r w:rsidRPr="00A8798D">
        <w:rPr>
          <w:sz w:val="22"/>
          <w:szCs w:val="22"/>
          <w:lang w:eastAsia="cs-CZ"/>
        </w:rPr>
        <w:t>, t</w:t>
      </w:r>
      <w:r w:rsidR="00DB15E0" w:rsidRPr="00A8798D">
        <w:rPr>
          <w:sz w:val="22"/>
          <w:szCs w:val="22"/>
          <w:lang w:eastAsia="cs-CZ"/>
        </w:rPr>
        <w:t xml:space="preserve">. </w:t>
      </w:r>
      <w:r w:rsidRPr="00A8798D">
        <w:rPr>
          <w:sz w:val="22"/>
          <w:szCs w:val="22"/>
          <w:lang w:eastAsia="cs-CZ"/>
        </w:rPr>
        <w:t>j. v podstate zanedbateľné množstvo draslíka.</w:t>
      </w:r>
    </w:p>
    <w:p w14:paraId="785CC684" w14:textId="77777777" w:rsidR="00396CEC" w:rsidRPr="00396CEC" w:rsidRDefault="00396CEC">
      <w:pPr>
        <w:pStyle w:val="Normlndobloku"/>
      </w:pPr>
    </w:p>
    <w:p w14:paraId="50918FC8" w14:textId="77777777" w:rsidR="00185392" w:rsidRPr="00396CEC" w:rsidRDefault="00185392">
      <w:pPr>
        <w:pStyle w:val="Normlndobloku"/>
      </w:pPr>
    </w:p>
    <w:p w14:paraId="57B9915A" w14:textId="14E4DCD1" w:rsidR="00625A4D" w:rsidRPr="00396CEC" w:rsidRDefault="003606AA" w:rsidP="00185392">
      <w:pPr>
        <w:pStyle w:val="Styl1"/>
      </w:pPr>
      <w:bookmarkStart w:id="2" w:name="_Toc443314745"/>
      <w:r w:rsidRPr="00396CEC">
        <w:t xml:space="preserve">Ako </w:t>
      </w:r>
      <w:r w:rsidR="00AB78E4" w:rsidRPr="00396CEC">
        <w:t>po</w:t>
      </w:r>
      <w:r w:rsidRPr="00396CEC">
        <w:t xml:space="preserve">užívať </w:t>
      </w:r>
      <w:r w:rsidR="0055024C" w:rsidRPr="00396CEC">
        <w:t>ARNETIN</w:t>
      </w:r>
      <w:bookmarkEnd w:id="2"/>
    </w:p>
    <w:p w14:paraId="6125713B" w14:textId="77777777" w:rsidR="00794C03" w:rsidRPr="00396CEC" w:rsidRDefault="00794C03" w:rsidP="006B186F">
      <w:pPr>
        <w:pStyle w:val="Styl3"/>
        <w:keepNext/>
      </w:pPr>
    </w:p>
    <w:p w14:paraId="1B8BCFA0" w14:textId="3D9A17A3" w:rsidR="00F13811" w:rsidRPr="00396CEC" w:rsidRDefault="00F13811">
      <w:pPr>
        <w:pStyle w:val="Normlndobloku"/>
      </w:pPr>
      <w:r w:rsidRPr="00396CEC">
        <w:t>Tento liek vám bude podávať lekár alebo zdravotnícky pracovník. Dávku lieku určí lekár a bude závisieť od vášho zdravotného stavu.</w:t>
      </w:r>
    </w:p>
    <w:p w14:paraId="7D549CF8" w14:textId="5839C169" w:rsidR="00185392" w:rsidRPr="00396CEC" w:rsidRDefault="00F13811">
      <w:pPr>
        <w:pStyle w:val="Normlndobloku"/>
      </w:pPr>
      <w:r w:rsidRPr="00396CEC">
        <w:t>ARNETIN je určený na podávanie vo forme injekcie alebo infúzie do žily (intravenózne podanie) alebo vo forme injekcie do svalu (</w:t>
      </w:r>
      <w:proofErr w:type="spellStart"/>
      <w:r w:rsidRPr="00396CEC">
        <w:t>intramuskulárne</w:t>
      </w:r>
      <w:proofErr w:type="spellEnd"/>
      <w:r w:rsidRPr="00396CEC">
        <w:t xml:space="preserve"> podanie).</w:t>
      </w:r>
    </w:p>
    <w:p w14:paraId="68129600" w14:textId="70C5E284" w:rsidR="00773701" w:rsidRPr="00396CEC" w:rsidRDefault="00773701">
      <w:pPr>
        <w:pStyle w:val="Normlndobloku"/>
      </w:pPr>
    </w:p>
    <w:p w14:paraId="717907AD" w14:textId="14822EAE" w:rsidR="00773701" w:rsidRPr="00396CEC" w:rsidRDefault="00A5624B" w:rsidP="00135AF6">
      <w:pPr>
        <w:pStyle w:val="Styl2-2"/>
      </w:pPr>
      <w:r w:rsidRPr="00396CEC">
        <w:t>Použitie u d</w:t>
      </w:r>
      <w:r w:rsidR="00773701" w:rsidRPr="00396CEC">
        <w:t>ospel</w:t>
      </w:r>
      <w:r w:rsidRPr="00396CEC">
        <w:t>ých</w:t>
      </w:r>
    </w:p>
    <w:p w14:paraId="4B286072" w14:textId="622DF8C9" w:rsidR="00773701" w:rsidRPr="00396CEC" w:rsidRDefault="00773701" w:rsidP="00A8798D">
      <w:pPr>
        <w:pStyle w:val="Styl3"/>
        <w:jc w:val="both"/>
        <w:rPr>
          <w:i/>
          <w:u w:val="none"/>
        </w:rPr>
      </w:pPr>
      <w:r w:rsidRPr="00396CEC">
        <w:rPr>
          <w:i/>
          <w:u w:val="none"/>
        </w:rPr>
        <w:t>Liečba d</w:t>
      </w:r>
      <w:r w:rsidR="00A5624B" w:rsidRPr="00396CEC">
        <w:rPr>
          <w:i/>
          <w:u w:val="none"/>
        </w:rPr>
        <w:t>vanástnikových</w:t>
      </w:r>
      <w:r w:rsidRPr="00396CEC">
        <w:rPr>
          <w:i/>
          <w:u w:val="none"/>
        </w:rPr>
        <w:t xml:space="preserve"> vred</w:t>
      </w:r>
      <w:r w:rsidR="00A5624B" w:rsidRPr="00396CEC">
        <w:rPr>
          <w:i/>
          <w:u w:val="none"/>
        </w:rPr>
        <w:t>ov</w:t>
      </w:r>
      <w:r w:rsidRPr="00396CEC">
        <w:rPr>
          <w:i/>
          <w:u w:val="none"/>
        </w:rPr>
        <w:t xml:space="preserve">, </w:t>
      </w:r>
      <w:r w:rsidR="00A5624B" w:rsidRPr="00396CEC">
        <w:rPr>
          <w:i/>
          <w:u w:val="none"/>
        </w:rPr>
        <w:t>nezhubný</w:t>
      </w:r>
      <w:r w:rsidRPr="00396CEC">
        <w:rPr>
          <w:i/>
          <w:u w:val="none"/>
        </w:rPr>
        <w:t xml:space="preserve">ch žalúdočných vredov, pooperačných vredov, </w:t>
      </w:r>
      <w:proofErr w:type="spellStart"/>
      <w:r w:rsidRPr="00396CEC">
        <w:rPr>
          <w:i/>
          <w:u w:val="none"/>
        </w:rPr>
        <w:t>refluxnej</w:t>
      </w:r>
      <w:proofErr w:type="spellEnd"/>
      <w:r w:rsidRPr="00396CEC">
        <w:rPr>
          <w:i/>
          <w:u w:val="none"/>
        </w:rPr>
        <w:t xml:space="preserve"> choroby pažeráka alebo </w:t>
      </w:r>
      <w:proofErr w:type="spellStart"/>
      <w:r w:rsidRPr="00396CEC">
        <w:rPr>
          <w:i/>
          <w:u w:val="none"/>
        </w:rPr>
        <w:t>Zollinger</w:t>
      </w:r>
      <w:r w:rsidR="00A5624B" w:rsidRPr="00396CEC">
        <w:rPr>
          <w:i/>
          <w:u w:val="none"/>
        </w:rPr>
        <w:t>ovho</w:t>
      </w:r>
      <w:r w:rsidRPr="00396CEC">
        <w:rPr>
          <w:i/>
          <w:u w:val="none"/>
        </w:rPr>
        <w:t>-Ellisonovho</w:t>
      </w:r>
      <w:proofErr w:type="spellEnd"/>
      <w:r w:rsidRPr="00396CEC">
        <w:rPr>
          <w:i/>
          <w:u w:val="none"/>
        </w:rPr>
        <w:t xml:space="preserve"> syndrómu</w:t>
      </w:r>
    </w:p>
    <w:p w14:paraId="6708E521" w14:textId="6A9AECD6" w:rsidR="00773701" w:rsidRPr="00396CEC" w:rsidRDefault="00773701" w:rsidP="00A8798D">
      <w:pPr>
        <w:pStyle w:val="Normlndobloku"/>
      </w:pPr>
      <w:r w:rsidRPr="00396CEC">
        <w:t xml:space="preserve">50 mg </w:t>
      </w:r>
      <w:proofErr w:type="spellStart"/>
      <w:r w:rsidR="00A5624B" w:rsidRPr="00396CEC">
        <w:t>ranitidínu</w:t>
      </w:r>
      <w:proofErr w:type="spellEnd"/>
      <w:r w:rsidR="00A5624B" w:rsidRPr="00396CEC">
        <w:t xml:space="preserve"> </w:t>
      </w:r>
      <w:r w:rsidRPr="00396CEC">
        <w:t xml:space="preserve">každých šesť až osem hodín </w:t>
      </w:r>
      <w:r w:rsidR="00A5624B" w:rsidRPr="00396CEC">
        <w:t>do žily alebo do svalu</w:t>
      </w:r>
      <w:r w:rsidRPr="00396CEC">
        <w:t>.</w:t>
      </w:r>
    </w:p>
    <w:p w14:paraId="27782410" w14:textId="77777777" w:rsidR="00773701" w:rsidRPr="00396CEC" w:rsidRDefault="00773701" w:rsidP="00A8798D">
      <w:pPr>
        <w:pStyle w:val="Normlndobloku"/>
      </w:pPr>
    </w:p>
    <w:p w14:paraId="5B4B1C85" w14:textId="4B3D84AC" w:rsidR="00773701" w:rsidRPr="00396CEC" w:rsidRDefault="00773701" w:rsidP="00A8798D">
      <w:pPr>
        <w:pStyle w:val="Styl3"/>
        <w:jc w:val="both"/>
        <w:rPr>
          <w:i/>
          <w:u w:val="none"/>
        </w:rPr>
      </w:pPr>
      <w:r w:rsidRPr="00396CEC">
        <w:rPr>
          <w:i/>
          <w:u w:val="none"/>
        </w:rPr>
        <w:t>Pr</w:t>
      </w:r>
      <w:r w:rsidR="00A5624B" w:rsidRPr="00396CEC">
        <w:rPr>
          <w:i/>
          <w:u w:val="none"/>
        </w:rPr>
        <w:t>evencia</w:t>
      </w:r>
      <w:r w:rsidRPr="00396CEC">
        <w:rPr>
          <w:i/>
          <w:u w:val="none"/>
        </w:rPr>
        <w:t xml:space="preserve"> krvácania zo stresových vredov</w:t>
      </w:r>
      <w:r w:rsidR="00A5624B" w:rsidRPr="00396CEC">
        <w:rPr>
          <w:i/>
          <w:u w:val="none"/>
        </w:rPr>
        <w:t xml:space="preserve"> v žalúdku a črevách</w:t>
      </w:r>
    </w:p>
    <w:p w14:paraId="6B920BFB" w14:textId="58EF0335" w:rsidR="00773701" w:rsidRPr="00396CEC" w:rsidRDefault="00773701" w:rsidP="00A8798D">
      <w:pPr>
        <w:pStyle w:val="Normlndobloku"/>
      </w:pPr>
      <w:r w:rsidRPr="00396CEC">
        <w:t xml:space="preserve">50 mg </w:t>
      </w:r>
      <w:proofErr w:type="spellStart"/>
      <w:r w:rsidR="00A5624B" w:rsidRPr="00396CEC">
        <w:t>ranitidínu</w:t>
      </w:r>
      <w:proofErr w:type="spellEnd"/>
      <w:r w:rsidR="00A5624B" w:rsidRPr="00396CEC">
        <w:t xml:space="preserve"> </w:t>
      </w:r>
      <w:r w:rsidRPr="00396CEC">
        <w:t xml:space="preserve">každých šesť až osem hodín </w:t>
      </w:r>
      <w:r w:rsidR="00A5624B" w:rsidRPr="00396CEC">
        <w:t>do žily alebo do svalu</w:t>
      </w:r>
      <w:r w:rsidRPr="00396CEC">
        <w:t xml:space="preserve">. Ako alternatíva sa môže podať prvá dávka 50 mg </w:t>
      </w:r>
      <w:proofErr w:type="spellStart"/>
      <w:r w:rsidR="00A5624B" w:rsidRPr="00396CEC">
        <w:t>ranitidínu</w:t>
      </w:r>
      <w:proofErr w:type="spellEnd"/>
      <w:r w:rsidR="00A5624B" w:rsidRPr="00396CEC">
        <w:t xml:space="preserve"> </w:t>
      </w:r>
      <w:r w:rsidRPr="00396CEC">
        <w:t>pomalou injekciou</w:t>
      </w:r>
      <w:r w:rsidR="00A5624B" w:rsidRPr="00396CEC">
        <w:t xml:space="preserve"> do žily</w:t>
      </w:r>
      <w:r w:rsidRPr="00396CEC">
        <w:t xml:space="preserve">, po ktorej nasleduje </w:t>
      </w:r>
      <w:r w:rsidR="00A5624B" w:rsidRPr="00396CEC">
        <w:t>plynulá</w:t>
      </w:r>
      <w:r w:rsidRPr="00396CEC">
        <w:t xml:space="preserve"> infúzia </w:t>
      </w:r>
      <w:r w:rsidR="00A5624B" w:rsidRPr="00396CEC">
        <w:t xml:space="preserve">do žily </w:t>
      </w:r>
      <w:r w:rsidRPr="00396CEC">
        <w:t>0,125</w:t>
      </w:r>
      <w:r w:rsidR="00A5624B" w:rsidRPr="00396CEC">
        <w:t> </w:t>
      </w:r>
      <w:r w:rsidRPr="00396CEC">
        <w:t>–</w:t>
      </w:r>
      <w:r w:rsidR="00A5624B" w:rsidRPr="00396CEC">
        <w:t> </w:t>
      </w:r>
      <w:r w:rsidRPr="00396CEC">
        <w:t>0,250 mg/kg telesnej hmotnosti/hodinu.</w:t>
      </w:r>
    </w:p>
    <w:p w14:paraId="3EAFE251" w14:textId="77777777" w:rsidR="00773701" w:rsidRPr="00396CEC" w:rsidRDefault="00773701" w:rsidP="00A8798D">
      <w:pPr>
        <w:pStyle w:val="Normlndobloku"/>
      </w:pPr>
    </w:p>
    <w:p w14:paraId="5CE28B13" w14:textId="73EA90FF" w:rsidR="00773701" w:rsidRPr="00396CEC" w:rsidRDefault="00773701" w:rsidP="00A8798D">
      <w:pPr>
        <w:pStyle w:val="Styl3"/>
        <w:jc w:val="both"/>
        <w:rPr>
          <w:i/>
          <w:u w:val="none"/>
        </w:rPr>
      </w:pPr>
      <w:r w:rsidRPr="00396CEC">
        <w:rPr>
          <w:i/>
          <w:u w:val="none"/>
        </w:rPr>
        <w:t>Pr</w:t>
      </w:r>
      <w:r w:rsidR="00A5624B" w:rsidRPr="00396CEC">
        <w:rPr>
          <w:i/>
          <w:u w:val="none"/>
        </w:rPr>
        <w:t>evencia</w:t>
      </w:r>
      <w:r w:rsidRPr="00396CEC">
        <w:rPr>
          <w:i/>
          <w:u w:val="none"/>
        </w:rPr>
        <w:t xml:space="preserve"> </w:t>
      </w:r>
      <w:r w:rsidR="00A5624B" w:rsidRPr="00396CEC">
        <w:rPr>
          <w:i/>
          <w:u w:val="none"/>
        </w:rPr>
        <w:t>opakujúceho sa</w:t>
      </w:r>
      <w:r w:rsidRPr="00396CEC">
        <w:rPr>
          <w:i/>
          <w:u w:val="none"/>
        </w:rPr>
        <w:t xml:space="preserve"> krvácania z </w:t>
      </w:r>
      <w:proofErr w:type="spellStart"/>
      <w:r w:rsidRPr="00396CEC">
        <w:rPr>
          <w:i/>
          <w:u w:val="none"/>
        </w:rPr>
        <w:t>peptických</w:t>
      </w:r>
      <w:proofErr w:type="spellEnd"/>
      <w:r w:rsidRPr="00396CEC">
        <w:rPr>
          <w:i/>
          <w:u w:val="none"/>
        </w:rPr>
        <w:t xml:space="preserve"> vredov</w:t>
      </w:r>
    </w:p>
    <w:p w14:paraId="79FE5182" w14:textId="5FFE6EBB" w:rsidR="00773701" w:rsidRPr="00396CEC" w:rsidRDefault="00773701" w:rsidP="00A8798D">
      <w:pPr>
        <w:pStyle w:val="Normlndobloku"/>
      </w:pPr>
      <w:r w:rsidRPr="00396CEC">
        <w:t xml:space="preserve">50 mg </w:t>
      </w:r>
      <w:proofErr w:type="spellStart"/>
      <w:r w:rsidR="00135AF6" w:rsidRPr="00396CEC">
        <w:t>ranitidínu</w:t>
      </w:r>
      <w:proofErr w:type="spellEnd"/>
      <w:r w:rsidR="00135AF6" w:rsidRPr="00396CEC">
        <w:t xml:space="preserve"> </w:t>
      </w:r>
      <w:r w:rsidRPr="00396CEC">
        <w:t>každých šesť až osem hodín preferovaným spôsobom podania.</w:t>
      </w:r>
    </w:p>
    <w:p w14:paraId="558F2132" w14:textId="77777777" w:rsidR="00773701" w:rsidRPr="00396CEC" w:rsidRDefault="00773701" w:rsidP="00A8798D">
      <w:pPr>
        <w:pStyle w:val="Normlndobloku"/>
      </w:pPr>
    </w:p>
    <w:p w14:paraId="2C89E0DD" w14:textId="0D2F1215" w:rsidR="00773701" w:rsidRPr="00396CEC" w:rsidRDefault="00773701" w:rsidP="00A8798D">
      <w:pPr>
        <w:pStyle w:val="Styl3"/>
        <w:jc w:val="both"/>
        <w:rPr>
          <w:i/>
          <w:u w:val="none"/>
        </w:rPr>
      </w:pPr>
      <w:r w:rsidRPr="00396CEC">
        <w:rPr>
          <w:i/>
          <w:u w:val="none"/>
        </w:rPr>
        <w:t xml:space="preserve">Pacienti s rizikom </w:t>
      </w:r>
      <w:r w:rsidR="00135AF6" w:rsidRPr="00396CEC">
        <w:rPr>
          <w:i/>
          <w:u w:val="none"/>
        </w:rPr>
        <w:t>vdýchnutia</w:t>
      </w:r>
      <w:r w:rsidRPr="00396CEC">
        <w:rPr>
          <w:i/>
          <w:u w:val="none"/>
        </w:rPr>
        <w:t xml:space="preserve"> kyslého obsahu žalúdka p</w:t>
      </w:r>
      <w:r w:rsidR="00135AF6" w:rsidRPr="00396CEC">
        <w:rPr>
          <w:i/>
          <w:u w:val="none"/>
        </w:rPr>
        <w:t>red</w:t>
      </w:r>
      <w:r w:rsidRPr="00396CEC">
        <w:rPr>
          <w:i/>
          <w:u w:val="none"/>
        </w:rPr>
        <w:t xml:space="preserve"> </w:t>
      </w:r>
      <w:r w:rsidR="00135AF6" w:rsidRPr="00396CEC">
        <w:rPr>
          <w:i/>
          <w:u w:val="none"/>
        </w:rPr>
        <w:t>celkovou anestéziou</w:t>
      </w:r>
      <w:r w:rsidRPr="00396CEC">
        <w:rPr>
          <w:i/>
          <w:u w:val="none"/>
        </w:rPr>
        <w:t xml:space="preserve"> (</w:t>
      </w:r>
      <w:proofErr w:type="spellStart"/>
      <w:r w:rsidRPr="00396CEC">
        <w:rPr>
          <w:i/>
          <w:u w:val="none"/>
        </w:rPr>
        <w:t>Mendelsonov</w:t>
      </w:r>
      <w:proofErr w:type="spellEnd"/>
      <w:r w:rsidRPr="00396CEC">
        <w:rPr>
          <w:i/>
          <w:u w:val="none"/>
        </w:rPr>
        <w:t xml:space="preserve"> syndróm)</w:t>
      </w:r>
    </w:p>
    <w:p w14:paraId="408442D8" w14:textId="3A7A1833" w:rsidR="00773701" w:rsidRPr="00396CEC" w:rsidRDefault="00773701" w:rsidP="00A8798D">
      <w:pPr>
        <w:pStyle w:val="Normlndobloku"/>
      </w:pPr>
      <w:r w:rsidRPr="00396CEC">
        <w:t xml:space="preserve">50 mg </w:t>
      </w:r>
      <w:proofErr w:type="spellStart"/>
      <w:r w:rsidR="00A5624B" w:rsidRPr="00396CEC">
        <w:t>ranitidínu</w:t>
      </w:r>
      <w:proofErr w:type="spellEnd"/>
      <w:r w:rsidR="00A5624B" w:rsidRPr="00396CEC">
        <w:t xml:space="preserve"> </w:t>
      </w:r>
      <w:r w:rsidRPr="00396CEC">
        <w:t>pomalou injekciou</w:t>
      </w:r>
      <w:r w:rsidR="00A5624B" w:rsidRPr="00396CEC">
        <w:t xml:space="preserve"> do žily alebo do svalu</w:t>
      </w:r>
      <w:r w:rsidRPr="00396CEC">
        <w:t>, 45</w:t>
      </w:r>
      <w:r w:rsidR="00135AF6" w:rsidRPr="00396CEC">
        <w:t> </w:t>
      </w:r>
      <w:r w:rsidRPr="00396CEC">
        <w:t>–</w:t>
      </w:r>
      <w:r w:rsidR="00135AF6" w:rsidRPr="00396CEC">
        <w:t> </w:t>
      </w:r>
      <w:r w:rsidRPr="00396CEC">
        <w:t>60 minút pred úvodom do celkovej anestézie.</w:t>
      </w:r>
    </w:p>
    <w:p w14:paraId="3C6CBA21" w14:textId="77777777" w:rsidR="00A5624B" w:rsidRPr="00396CEC" w:rsidRDefault="00A5624B" w:rsidP="00A8798D">
      <w:pPr>
        <w:jc w:val="both"/>
        <w:rPr>
          <w:sz w:val="22"/>
        </w:rPr>
      </w:pPr>
    </w:p>
    <w:p w14:paraId="14BCDA14" w14:textId="77777777" w:rsidR="00135AF6" w:rsidRPr="00396CEC" w:rsidRDefault="00135AF6" w:rsidP="00A8798D">
      <w:pPr>
        <w:jc w:val="both"/>
        <w:rPr>
          <w:i/>
        </w:rPr>
      </w:pPr>
      <w:r w:rsidRPr="00396CEC">
        <w:rPr>
          <w:i/>
          <w:sz w:val="22"/>
          <w:u w:val="single"/>
        </w:rPr>
        <w:t>Osobitné skupiny pacientov</w:t>
      </w:r>
      <w:r w:rsidRPr="00396CEC">
        <w:rPr>
          <w:i/>
          <w:sz w:val="22"/>
        </w:rPr>
        <w:t>:</w:t>
      </w:r>
    </w:p>
    <w:p w14:paraId="3C8FE50D" w14:textId="77777777" w:rsidR="00773701" w:rsidRPr="00396CEC" w:rsidRDefault="00773701" w:rsidP="00A8798D">
      <w:pPr>
        <w:jc w:val="both"/>
        <w:rPr>
          <w:i/>
        </w:rPr>
      </w:pPr>
      <w:r w:rsidRPr="00396CEC">
        <w:rPr>
          <w:i/>
          <w:sz w:val="22"/>
        </w:rPr>
        <w:t>Starší pacienti</w:t>
      </w:r>
    </w:p>
    <w:p w14:paraId="7752FAA3" w14:textId="6E09F188" w:rsidR="00773701" w:rsidRPr="00396CEC" w:rsidRDefault="007E55C1" w:rsidP="00A8798D">
      <w:pPr>
        <w:pStyle w:val="Normlndobloku"/>
      </w:pPr>
      <w:r w:rsidRPr="00396CEC">
        <w:t>Nevyžadujú sa žiadne špeciálne úpravy v dávkovaní pre pacientov s vyšším vekom</w:t>
      </w:r>
      <w:r w:rsidR="00773701" w:rsidRPr="00396CEC">
        <w:t>.</w:t>
      </w:r>
    </w:p>
    <w:p w14:paraId="7288E7A1" w14:textId="77777777" w:rsidR="00773701" w:rsidRPr="00396CEC" w:rsidRDefault="00773701" w:rsidP="00A8798D">
      <w:pPr>
        <w:pStyle w:val="Normlndobloku"/>
      </w:pPr>
    </w:p>
    <w:p w14:paraId="45663407" w14:textId="21F60898" w:rsidR="00773701" w:rsidRPr="00396CEC" w:rsidRDefault="00773701" w:rsidP="00A8798D">
      <w:pPr>
        <w:jc w:val="both"/>
        <w:rPr>
          <w:i/>
        </w:rPr>
      </w:pPr>
      <w:r w:rsidRPr="00396CEC">
        <w:rPr>
          <w:i/>
          <w:sz w:val="22"/>
        </w:rPr>
        <w:t>Pacienti s</w:t>
      </w:r>
      <w:r w:rsidR="007E55C1" w:rsidRPr="00396CEC">
        <w:rPr>
          <w:i/>
          <w:sz w:val="22"/>
        </w:rPr>
        <w:t> poruchou funkcie obličiek</w:t>
      </w:r>
    </w:p>
    <w:p w14:paraId="7CE6D146" w14:textId="5E34B4F2" w:rsidR="00773701" w:rsidRPr="00396CEC" w:rsidRDefault="00773701" w:rsidP="00A8798D">
      <w:pPr>
        <w:pStyle w:val="Normlndobloku"/>
      </w:pPr>
      <w:r w:rsidRPr="00396CEC">
        <w:t>U pacientov so závažným obličkovým poškodením dochádza k zvýšen</w:t>
      </w:r>
      <w:r w:rsidR="007E55C1" w:rsidRPr="00396CEC">
        <w:t>iu</w:t>
      </w:r>
      <w:r w:rsidRPr="00396CEC">
        <w:t xml:space="preserve"> </w:t>
      </w:r>
      <w:r w:rsidR="007E55C1" w:rsidRPr="00396CEC">
        <w:t>hladiny</w:t>
      </w:r>
      <w:r w:rsidRPr="00396CEC">
        <w:t xml:space="preserve"> </w:t>
      </w:r>
      <w:proofErr w:type="spellStart"/>
      <w:r w:rsidR="007E55C1" w:rsidRPr="00396CEC">
        <w:t>ranitidínu</w:t>
      </w:r>
      <w:proofErr w:type="spellEnd"/>
      <w:r w:rsidR="007E55C1" w:rsidRPr="00396CEC">
        <w:t xml:space="preserve"> </w:t>
      </w:r>
      <w:r w:rsidRPr="00396CEC">
        <w:t>v </w:t>
      </w:r>
      <w:r w:rsidR="007E55C1" w:rsidRPr="00396CEC">
        <w:t>krvi</w:t>
      </w:r>
      <w:r w:rsidRPr="00396CEC">
        <w:t xml:space="preserve">. U týchto pacientov sa odporúča </w:t>
      </w:r>
      <w:r w:rsidR="007E55C1" w:rsidRPr="00396CEC">
        <w:t>znížiť</w:t>
      </w:r>
      <w:r w:rsidRPr="00396CEC">
        <w:t xml:space="preserve"> dávku </w:t>
      </w:r>
      <w:proofErr w:type="spellStart"/>
      <w:r w:rsidR="007E55C1" w:rsidRPr="00396CEC">
        <w:t>ranitidínu</w:t>
      </w:r>
      <w:proofErr w:type="spellEnd"/>
      <w:r w:rsidR="007E55C1" w:rsidRPr="00396CEC">
        <w:t xml:space="preserve"> </w:t>
      </w:r>
      <w:r w:rsidRPr="00396CEC">
        <w:t>na 25 mg.</w:t>
      </w:r>
    </w:p>
    <w:p w14:paraId="78609A69" w14:textId="77777777" w:rsidR="00794C03" w:rsidRPr="00396CEC" w:rsidRDefault="00794C03" w:rsidP="006B186F">
      <w:pPr>
        <w:rPr>
          <w:sz w:val="22"/>
        </w:rPr>
      </w:pPr>
    </w:p>
    <w:p w14:paraId="2108410C" w14:textId="3B2D3EDB" w:rsidR="007E55C1" w:rsidRPr="00396CEC" w:rsidRDefault="007E55C1" w:rsidP="006B186F">
      <w:pPr>
        <w:rPr>
          <w:b/>
          <w:sz w:val="20"/>
        </w:rPr>
      </w:pPr>
      <w:r w:rsidRPr="00396CEC">
        <w:rPr>
          <w:b/>
          <w:sz w:val="22"/>
        </w:rPr>
        <w:t>Použitie u</w:t>
      </w:r>
      <w:r w:rsidR="00AF53BA">
        <w:rPr>
          <w:b/>
          <w:sz w:val="22"/>
        </w:rPr>
        <w:t> </w:t>
      </w:r>
      <w:r w:rsidRPr="00396CEC">
        <w:rPr>
          <w:b/>
          <w:sz w:val="22"/>
        </w:rPr>
        <w:t>detí</w:t>
      </w:r>
      <w:r w:rsidR="00AF53BA">
        <w:rPr>
          <w:b/>
          <w:sz w:val="22"/>
        </w:rPr>
        <w:t xml:space="preserve"> a dospievajúcich</w:t>
      </w:r>
    </w:p>
    <w:p w14:paraId="152CDFFF" w14:textId="21E82A51" w:rsidR="007E55C1" w:rsidRPr="00396CEC" w:rsidRDefault="00210086" w:rsidP="00400424">
      <w:pPr>
        <w:pStyle w:val="Normlndoblokusodrkami"/>
        <w:numPr>
          <w:ilvl w:val="0"/>
          <w:numId w:val="0"/>
        </w:numPr>
      </w:pPr>
      <w:r w:rsidRPr="00210086">
        <w:t>Nie sú známe klinické skúsenosti s injekčným podávaním ranitidínu deťom, preto sa jeho použitie u</w:t>
      </w:r>
      <w:r w:rsidR="00AF53BA">
        <w:t> </w:t>
      </w:r>
      <w:r w:rsidRPr="00210086">
        <w:t xml:space="preserve">detí </w:t>
      </w:r>
      <w:r w:rsidR="00AF53BA">
        <w:t xml:space="preserve">a dospievajúcich </w:t>
      </w:r>
      <w:r w:rsidRPr="00210086">
        <w:t>neodporúča.</w:t>
      </w:r>
    </w:p>
    <w:p w14:paraId="7B169BE1" w14:textId="77777777" w:rsidR="005F00CE" w:rsidRPr="00396CEC" w:rsidRDefault="005F00CE">
      <w:pPr>
        <w:pStyle w:val="Normlndobloku"/>
      </w:pPr>
    </w:p>
    <w:p w14:paraId="0B473A9A" w14:textId="091E96C3" w:rsidR="005F00CE" w:rsidRPr="00396CEC" w:rsidRDefault="005F00CE" w:rsidP="005F00CE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</w:rPr>
      </w:pPr>
      <w:r w:rsidRPr="00396CEC">
        <w:rPr>
          <w:b/>
          <w:sz w:val="22"/>
          <w:szCs w:val="22"/>
        </w:rPr>
        <w:t>Ak vám bude podané viac ARNETINU, ako má</w:t>
      </w:r>
    </w:p>
    <w:p w14:paraId="259249D2" w14:textId="19F94762" w:rsidR="005F00CE" w:rsidRPr="00396CEC" w:rsidRDefault="005F00CE">
      <w:pPr>
        <w:pStyle w:val="Normlndobloku"/>
      </w:pPr>
      <w:r w:rsidRPr="00396CEC">
        <w:t>Je nepravdepodobné, že dostanete vyššiu dávku lieku, ako je odporúčané, pretože liek vám bude podávať lekár alebo zdravotnícky pracovník. Pri predávkovaní liekom sa nepredpokladajú závažné ťažkosti.</w:t>
      </w:r>
    </w:p>
    <w:p w14:paraId="5D723597" w14:textId="77777777" w:rsidR="005F00CE" w:rsidRPr="00396CEC" w:rsidRDefault="005F00CE">
      <w:pPr>
        <w:pStyle w:val="Normlndobloku"/>
      </w:pPr>
    </w:p>
    <w:p w14:paraId="25463D62" w14:textId="2C744A4C" w:rsidR="00A06BAA" w:rsidRPr="00396CEC" w:rsidRDefault="00210F7A">
      <w:pPr>
        <w:pStyle w:val="Normlndobloku"/>
      </w:pPr>
      <w:r w:rsidRPr="00396CEC">
        <w:t xml:space="preserve">Ak máte akékoľvek </w:t>
      </w:r>
      <w:r w:rsidR="001B11D9" w:rsidRPr="00396CEC">
        <w:t xml:space="preserve">ďalšie </w:t>
      </w:r>
      <w:r w:rsidRPr="00396CEC">
        <w:t>otázky týkajúce sa použitia tohto lieku, opýtajte sa svojho lekára</w:t>
      </w:r>
      <w:r w:rsidR="007E55C1" w:rsidRPr="00396CEC">
        <w:t xml:space="preserve"> alebo zdravotnej sestry</w:t>
      </w:r>
      <w:r w:rsidRPr="00396CEC">
        <w:t>.</w:t>
      </w:r>
    </w:p>
    <w:p w14:paraId="71DB36A6" w14:textId="77777777" w:rsidR="00794C03" w:rsidRPr="00396CEC" w:rsidRDefault="00794C03">
      <w:pPr>
        <w:pStyle w:val="Normlndobloku"/>
      </w:pPr>
    </w:p>
    <w:p w14:paraId="4FBE94E0" w14:textId="77777777" w:rsidR="007E55C1" w:rsidRPr="00396CEC" w:rsidRDefault="007E55C1">
      <w:pPr>
        <w:pStyle w:val="Normlndobloku"/>
      </w:pPr>
    </w:p>
    <w:p w14:paraId="03117C03" w14:textId="366E56FD" w:rsidR="0038274C" w:rsidRPr="00396CEC" w:rsidRDefault="003606AA" w:rsidP="00185392">
      <w:pPr>
        <w:pStyle w:val="Styl1"/>
      </w:pPr>
      <w:bookmarkStart w:id="3" w:name="_Toc443314746"/>
      <w:r w:rsidRPr="00396CEC">
        <w:t>Možné vedľajšie účinky</w:t>
      </w:r>
      <w:bookmarkEnd w:id="3"/>
    </w:p>
    <w:p w14:paraId="01CC6E67" w14:textId="77777777" w:rsidR="00794C03" w:rsidRPr="00396CEC" w:rsidRDefault="00794C03">
      <w:pPr>
        <w:pStyle w:val="Normlndobloku"/>
      </w:pPr>
    </w:p>
    <w:p w14:paraId="3D8A70AD" w14:textId="406D6AAA" w:rsidR="0038274C" w:rsidRPr="00396CEC" w:rsidRDefault="00625A4D" w:rsidP="00A8798D">
      <w:pPr>
        <w:pStyle w:val="Normlndobloku"/>
      </w:pPr>
      <w:r w:rsidRPr="00396CEC">
        <w:t>Tak ako všetky lieky, aj tento liek môže spôsobovať vedľajšie účinky, hoci sa nepre</w:t>
      </w:r>
      <w:r w:rsidR="00210F7A" w:rsidRPr="00396CEC">
        <w:t>javia u každého.</w:t>
      </w:r>
    </w:p>
    <w:p w14:paraId="1AB40EB5" w14:textId="77777777" w:rsidR="00794C03" w:rsidRPr="00396CEC" w:rsidRDefault="00794C03" w:rsidP="00A8798D">
      <w:pPr>
        <w:pStyle w:val="Normlndobloku"/>
        <w:keepNext/>
      </w:pPr>
    </w:p>
    <w:p w14:paraId="742A728E" w14:textId="6EB2CD13" w:rsidR="009B6EA1" w:rsidRPr="00396CEC" w:rsidRDefault="008D33DD" w:rsidP="00A8798D">
      <w:pPr>
        <w:keepNext/>
        <w:numPr>
          <w:ilvl w:val="12"/>
          <w:numId w:val="0"/>
        </w:numPr>
        <w:jc w:val="both"/>
        <w:rPr>
          <w:snapToGrid w:val="0"/>
          <w:color w:val="000000"/>
          <w:sz w:val="22"/>
          <w:szCs w:val="22"/>
        </w:rPr>
      </w:pPr>
      <w:r w:rsidRPr="00396CEC">
        <w:rPr>
          <w:sz w:val="22"/>
          <w:szCs w:val="22"/>
        </w:rPr>
        <w:t>Vo väčšine prípadov</w:t>
      </w:r>
      <w:r w:rsidR="00EF0630" w:rsidRPr="00396CEC">
        <w:rPr>
          <w:sz w:val="22"/>
          <w:szCs w:val="22"/>
        </w:rPr>
        <w:t xml:space="preserve"> sa ARNETIN veľmi dobre </w:t>
      </w:r>
      <w:r w:rsidR="009B6EA1" w:rsidRPr="00396CEC">
        <w:rPr>
          <w:sz w:val="22"/>
          <w:szCs w:val="22"/>
        </w:rPr>
        <w:t>znáša</w:t>
      </w:r>
      <w:r w:rsidR="00EF0630" w:rsidRPr="00396CEC">
        <w:rPr>
          <w:sz w:val="22"/>
          <w:szCs w:val="22"/>
        </w:rPr>
        <w:t>.</w:t>
      </w:r>
      <w:r w:rsidR="009B6EA1" w:rsidRPr="00396CEC">
        <w:rPr>
          <w:sz w:val="22"/>
          <w:szCs w:val="22"/>
        </w:rPr>
        <w:t xml:space="preserve"> Počas používania tohto lieku sa u vás môžu vyskytnúť vedľajšie účinky zoradené do nasledujúcich skupín podľa častosti ich výskytu:</w:t>
      </w:r>
    </w:p>
    <w:p w14:paraId="3CE78647" w14:textId="77777777" w:rsidR="000154FA" w:rsidRPr="00396CEC" w:rsidRDefault="000154FA" w:rsidP="00A8798D">
      <w:pPr>
        <w:pStyle w:val="Normlndobloku"/>
      </w:pPr>
    </w:p>
    <w:p w14:paraId="4C4510AE" w14:textId="77777777" w:rsidR="00072A06" w:rsidRPr="00396CEC" w:rsidRDefault="000154FA" w:rsidP="00A8798D">
      <w:pPr>
        <w:pStyle w:val="Normlndobloku"/>
      </w:pPr>
      <w:r w:rsidRPr="00396CEC">
        <w:rPr>
          <w:b/>
        </w:rPr>
        <w:t>Zriedkavé</w:t>
      </w:r>
      <w:r w:rsidRPr="00396CEC">
        <w:t xml:space="preserve"> (môžu postihovať menej ako 1 z 10 000 osôb):</w:t>
      </w:r>
    </w:p>
    <w:p w14:paraId="2C4F9595" w14:textId="3B1E7446" w:rsidR="000154FA" w:rsidRPr="00BE0EBA" w:rsidRDefault="000154FA" w:rsidP="00A8798D">
      <w:pPr>
        <w:pStyle w:val="Normlndoblokusodrkami"/>
      </w:pPr>
      <w:r w:rsidRPr="00BE0EBA">
        <w:t>akútn</w:t>
      </w:r>
      <w:r w:rsidR="00072A06" w:rsidRPr="00BE0EBA">
        <w:t>a</w:t>
      </w:r>
      <w:r w:rsidRPr="00BE0EBA">
        <w:t xml:space="preserve"> pankreatitíd</w:t>
      </w:r>
      <w:r w:rsidR="00072A06" w:rsidRPr="00BE0EBA">
        <w:t>a</w:t>
      </w:r>
      <w:r w:rsidR="00C06CC9" w:rsidRPr="00BE0EBA">
        <w:t xml:space="preserve"> (</w:t>
      </w:r>
      <w:r w:rsidR="0003626C">
        <w:t>náhly</w:t>
      </w:r>
      <w:r w:rsidR="00C06CC9" w:rsidRPr="00BE0EBA">
        <w:t xml:space="preserve"> zápal podžalúdkovej žľazy)</w:t>
      </w:r>
    </w:p>
    <w:p w14:paraId="3CEF41ED" w14:textId="7DE3AEF2" w:rsidR="00072A06" w:rsidRPr="00A60DAE" w:rsidRDefault="00C06CC9" w:rsidP="00A8798D">
      <w:pPr>
        <w:pStyle w:val="Normlndoblokusodrkami"/>
      </w:pPr>
      <w:r w:rsidRPr="00210086">
        <w:t>znížený počet bielych krviniek</w:t>
      </w:r>
      <w:r w:rsidR="000154FA" w:rsidRPr="00FE2D67">
        <w:t xml:space="preserve"> a</w:t>
      </w:r>
      <w:r w:rsidRPr="00A60DAE">
        <w:t> krvných doštičiek</w:t>
      </w:r>
      <w:r w:rsidR="000154FA" w:rsidRPr="00A60DAE">
        <w:t>, ktor</w:t>
      </w:r>
      <w:r w:rsidR="001C5E1A" w:rsidRPr="00A60DAE">
        <w:t>ý</w:t>
      </w:r>
      <w:r w:rsidR="000154FA" w:rsidRPr="00A60DAE">
        <w:t xml:space="preserve"> </w:t>
      </w:r>
      <w:r w:rsidR="001C5E1A" w:rsidRPr="00A60DAE">
        <w:t>je</w:t>
      </w:r>
      <w:r w:rsidR="000154FA" w:rsidRPr="00A60DAE">
        <w:t xml:space="preserve"> zvyčajne </w:t>
      </w:r>
      <w:r w:rsidR="001C5E1A" w:rsidRPr="00A60DAE">
        <w:t>vratný</w:t>
      </w:r>
    </w:p>
    <w:p w14:paraId="042A3FFC" w14:textId="48ACD304" w:rsidR="000154FA" w:rsidRPr="00A60DAE" w:rsidRDefault="001C5E1A" w:rsidP="00A8798D">
      <w:pPr>
        <w:pStyle w:val="Normlndoblokusodrkami"/>
      </w:pPr>
      <w:r w:rsidRPr="00A60DAE">
        <w:t xml:space="preserve">nedostatok bielych krviniek v kostnej dreni a krvi (agranulocytóza), znížený počet všetkých </w:t>
      </w:r>
      <w:r w:rsidR="0003626C">
        <w:t>typov</w:t>
      </w:r>
      <w:r w:rsidRPr="00A60DAE">
        <w:t xml:space="preserve"> </w:t>
      </w:r>
      <w:r w:rsidR="0003626C">
        <w:t xml:space="preserve">krvných </w:t>
      </w:r>
      <w:r w:rsidRPr="00400424">
        <w:t>buniek</w:t>
      </w:r>
      <w:r w:rsidRPr="00A60DAE">
        <w:t xml:space="preserve"> (pancytopénia), niekedy spojen</w:t>
      </w:r>
      <w:r w:rsidR="0003626C">
        <w:t>ý</w:t>
      </w:r>
      <w:r w:rsidRPr="00A60DAE">
        <w:t xml:space="preserve"> s poruchami kostnej drene</w:t>
      </w:r>
    </w:p>
    <w:p w14:paraId="63E56BA1" w14:textId="4241593F" w:rsidR="000154FA" w:rsidRPr="00A60DAE" w:rsidRDefault="000154FA" w:rsidP="00A8798D">
      <w:pPr>
        <w:pStyle w:val="Normlndoblokusodrkami"/>
      </w:pPr>
      <w:r w:rsidRPr="00A60DAE">
        <w:t>bolesti kĺbov a svalov</w:t>
      </w:r>
    </w:p>
    <w:p w14:paraId="3648DD54" w14:textId="3FAA2CDD" w:rsidR="00EF0630" w:rsidRPr="00396CEC" w:rsidRDefault="00EF0630" w:rsidP="00A8798D">
      <w:pPr>
        <w:pStyle w:val="Normlndobloku"/>
      </w:pPr>
    </w:p>
    <w:p w14:paraId="6B6A83D7" w14:textId="77777777" w:rsidR="000154FA" w:rsidRPr="00396CEC" w:rsidRDefault="009B6EA1" w:rsidP="00A8798D">
      <w:pPr>
        <w:pStyle w:val="Normlndobloku"/>
      </w:pPr>
      <w:r w:rsidRPr="00A60DAE">
        <w:rPr>
          <w:b/>
        </w:rPr>
        <w:t>Veľmi zriedkavé</w:t>
      </w:r>
      <w:r w:rsidR="000154FA" w:rsidRPr="00396CEC">
        <w:t xml:space="preserve"> (môžu postihovať menej ako 1 z 10 000 osôb)</w:t>
      </w:r>
      <w:r w:rsidRPr="00396CEC">
        <w:t>:</w:t>
      </w:r>
    </w:p>
    <w:p w14:paraId="73D23EED" w14:textId="06763997" w:rsidR="001C5E1A" w:rsidRPr="00BE0EBA" w:rsidRDefault="001C5E1A" w:rsidP="00A8798D">
      <w:pPr>
        <w:pStyle w:val="Normlndoblokusodrkami"/>
      </w:pPr>
      <w:r w:rsidRPr="00BE0EBA">
        <w:t xml:space="preserve">spomalený </w:t>
      </w:r>
      <w:r w:rsidR="0003626C">
        <w:t xml:space="preserve">srdcový </w:t>
      </w:r>
      <w:r w:rsidRPr="00BE0EBA">
        <w:t>pulz (bradykardia), porucha vedenia vzruchu srdcom (AV blok)</w:t>
      </w:r>
      <w:r w:rsidR="0003626C">
        <w:t>,</w:t>
      </w:r>
      <w:r w:rsidRPr="00BE0EBA">
        <w:t xml:space="preserve"> zrýchlený </w:t>
      </w:r>
      <w:r w:rsidR="0003626C">
        <w:t>srdcový</w:t>
      </w:r>
      <w:r w:rsidR="0003626C" w:rsidRPr="00BE0EBA">
        <w:t xml:space="preserve"> </w:t>
      </w:r>
      <w:r w:rsidRPr="00BE0EBA">
        <w:t>pulz (tachykardia)</w:t>
      </w:r>
      <w:r w:rsidR="00E951A7">
        <w:t>, zastavenie srdca</w:t>
      </w:r>
    </w:p>
    <w:p w14:paraId="2444C5BF" w14:textId="6E22A82B" w:rsidR="000154FA" w:rsidRPr="00A60DAE" w:rsidRDefault="001C5E1A" w:rsidP="00A8798D">
      <w:pPr>
        <w:pStyle w:val="Normlndoblokusodrkami"/>
      </w:pPr>
      <w:r w:rsidRPr="00BE0EBA">
        <w:t>vratné</w:t>
      </w:r>
      <w:r w:rsidR="000154FA" w:rsidRPr="00BE0EBA">
        <w:t xml:space="preserve"> stavy zmätenosti, depresia a</w:t>
      </w:r>
      <w:r w:rsidR="00E951A7">
        <w:t> </w:t>
      </w:r>
      <w:r w:rsidR="000154FA" w:rsidRPr="00BE0EBA">
        <w:t>halucinácie</w:t>
      </w:r>
      <w:r w:rsidR="00E951A7">
        <w:t xml:space="preserve"> (videnie, cítenie a počutie vecí, ktoré neexistujú)</w:t>
      </w:r>
      <w:r w:rsidR="000154FA" w:rsidRPr="00BE0EBA">
        <w:t>. Tieto účinky boli hlásené najmä u ťažko chorých pacientov, starších pacientov a pacientov s</w:t>
      </w:r>
      <w:r w:rsidRPr="00210086">
        <w:t> </w:t>
      </w:r>
      <w:r w:rsidRPr="00FE2D67">
        <w:t>poruchou obličiek</w:t>
      </w:r>
      <w:r w:rsidR="00E951A7">
        <w:t>.</w:t>
      </w:r>
    </w:p>
    <w:p w14:paraId="33CDA39A" w14:textId="63FD0FC2" w:rsidR="000154FA" w:rsidRPr="00396CEC" w:rsidRDefault="000154FA" w:rsidP="00A8798D">
      <w:pPr>
        <w:tabs>
          <w:tab w:val="left" w:pos="0"/>
        </w:tabs>
        <w:jc w:val="both"/>
      </w:pPr>
    </w:p>
    <w:p w14:paraId="61AA1704" w14:textId="3B2AD655" w:rsidR="000154FA" w:rsidRPr="00396CEC" w:rsidRDefault="009B6EA1" w:rsidP="00A8798D">
      <w:pPr>
        <w:jc w:val="both"/>
      </w:pPr>
      <w:r w:rsidRPr="00396CEC">
        <w:rPr>
          <w:b/>
          <w:sz w:val="22"/>
        </w:rPr>
        <w:t>Neznáme</w:t>
      </w:r>
      <w:r w:rsidR="000154FA" w:rsidRPr="00396CEC">
        <w:rPr>
          <w:sz w:val="22"/>
        </w:rPr>
        <w:t xml:space="preserve"> (častosť výskytu sa nedá odhadnúť z dostupných údajov)</w:t>
      </w:r>
      <w:r w:rsidRPr="00396CEC">
        <w:rPr>
          <w:sz w:val="22"/>
        </w:rPr>
        <w:t>:</w:t>
      </w:r>
    </w:p>
    <w:p w14:paraId="56B41C8E" w14:textId="234581DF" w:rsidR="009B6EA1" w:rsidRPr="00BE0EBA" w:rsidRDefault="001C5E1A" w:rsidP="00A8798D">
      <w:pPr>
        <w:pStyle w:val="Normlndoblokusodrkami"/>
      </w:pPr>
      <w:r w:rsidRPr="00BE0EBA">
        <w:t>dýchavičnosť</w:t>
      </w:r>
    </w:p>
    <w:p w14:paraId="185C5334" w14:textId="5D7802A4" w:rsidR="00072A06" w:rsidRPr="00396CEC" w:rsidRDefault="00072A06" w:rsidP="00A8798D">
      <w:pPr>
        <w:pStyle w:val="Normlndobloku"/>
      </w:pPr>
    </w:p>
    <w:p w14:paraId="1123B3E7" w14:textId="6A289C1E" w:rsidR="00072A06" w:rsidRPr="00396CEC" w:rsidRDefault="00072A06" w:rsidP="00A8798D">
      <w:pPr>
        <w:pStyle w:val="Normlndobloku"/>
      </w:pPr>
      <w:r w:rsidRPr="00396CEC">
        <w:rPr>
          <w:lang w:eastAsia="cs-CZ"/>
        </w:rPr>
        <w:t>Ďalšie vedľajšie účinky sú</w:t>
      </w:r>
      <w:r w:rsidRPr="00396CEC">
        <w:t>:</w:t>
      </w:r>
    </w:p>
    <w:p w14:paraId="3DC7DD01" w14:textId="6A4C7743" w:rsidR="008D33DD" w:rsidRPr="00A60DAE" w:rsidRDefault="008D33DD" w:rsidP="00A8798D">
      <w:pPr>
        <w:pStyle w:val="Normlndoblokusodrkami"/>
      </w:pPr>
      <w:r w:rsidRPr="00BE0EBA">
        <w:t>o</w:t>
      </w:r>
      <w:r w:rsidR="00EF0630" w:rsidRPr="00BE0EBA">
        <w:t xml:space="preserve">jedinele sa môžu vyskytnúť bolesti hlavy, </w:t>
      </w:r>
      <w:r w:rsidR="00307852" w:rsidRPr="00BE0EBA">
        <w:t xml:space="preserve">závraty, </w:t>
      </w:r>
      <w:r w:rsidRPr="00BE0EBA">
        <w:t>tráviace</w:t>
      </w:r>
      <w:r w:rsidR="00EF0630" w:rsidRPr="00210086">
        <w:t xml:space="preserve"> ťažkosti a zmeny v</w:t>
      </w:r>
      <w:r w:rsidRPr="00210086">
        <w:t xml:space="preserve"> častosti</w:t>
      </w:r>
      <w:r w:rsidR="00EF0630" w:rsidRPr="00400424">
        <w:t xml:space="preserve"> </w:t>
      </w:r>
      <w:r w:rsidRPr="00A60DAE">
        <w:t xml:space="preserve">vyprázdňovania </w:t>
      </w:r>
      <w:r w:rsidR="00EF0630" w:rsidRPr="00A60DAE">
        <w:t>stolice</w:t>
      </w:r>
    </w:p>
    <w:p w14:paraId="0784A7AA" w14:textId="656F5574" w:rsidR="00EF0630" w:rsidRPr="00A60DAE" w:rsidRDefault="00EF0630" w:rsidP="00A8798D">
      <w:pPr>
        <w:pStyle w:val="Normlndoblokusodrkami"/>
      </w:pPr>
      <w:r w:rsidRPr="00A60DAE">
        <w:t>prechodn</w:t>
      </w:r>
      <w:r w:rsidR="008D33DD" w:rsidRPr="00A60DAE">
        <w:t>é</w:t>
      </w:r>
      <w:r w:rsidRPr="00A60DAE">
        <w:t xml:space="preserve"> a </w:t>
      </w:r>
      <w:r w:rsidR="008D33DD" w:rsidRPr="00A60DAE">
        <w:t>vratné</w:t>
      </w:r>
      <w:r w:rsidRPr="00A60DAE">
        <w:t xml:space="preserve"> zmen</w:t>
      </w:r>
      <w:r w:rsidR="008D33DD" w:rsidRPr="00A60DAE">
        <w:t>y</w:t>
      </w:r>
      <w:r w:rsidRPr="00A60DAE">
        <w:t xml:space="preserve"> vo výsledkoch funkčného vyšetrenia obličiek</w:t>
      </w:r>
    </w:p>
    <w:p w14:paraId="0720E294" w14:textId="41DB76A1" w:rsidR="00EF0630" w:rsidRPr="00A60DAE" w:rsidRDefault="008D33DD" w:rsidP="00A8798D">
      <w:pPr>
        <w:pStyle w:val="Normlndoblokusodrkami"/>
      </w:pPr>
      <w:r w:rsidRPr="00A60DAE">
        <w:t>zápalové ochorenie pečene (</w:t>
      </w:r>
      <w:r w:rsidR="00EF0630" w:rsidRPr="00A60DAE">
        <w:t>hepatitíd</w:t>
      </w:r>
      <w:r w:rsidRPr="00A60DAE">
        <w:t>a)</w:t>
      </w:r>
      <w:r w:rsidR="00EF0630" w:rsidRPr="00A60DAE">
        <w:t xml:space="preserve"> so žltačkou alebo bez nej. Tieto stavy boli obvykle </w:t>
      </w:r>
      <w:r w:rsidRPr="00A60DAE">
        <w:t>vratné</w:t>
      </w:r>
      <w:r w:rsidR="00EF0630" w:rsidRPr="00A60DAE">
        <w:t>.</w:t>
      </w:r>
    </w:p>
    <w:p w14:paraId="735790C0" w14:textId="545B0741" w:rsidR="00EF0630" w:rsidRPr="00A60DAE" w:rsidRDefault="00EF0630" w:rsidP="00A8798D">
      <w:pPr>
        <w:pStyle w:val="Normlndoblokusodrkami"/>
      </w:pPr>
      <w:r w:rsidRPr="00A60DAE">
        <w:t xml:space="preserve">reakcie </w:t>
      </w:r>
      <w:r w:rsidR="008D33DD" w:rsidRPr="00A60DAE">
        <w:t xml:space="preserve">z precitlivenosti </w:t>
      </w:r>
      <w:r w:rsidRPr="00A60DAE">
        <w:t>(</w:t>
      </w:r>
      <w:r w:rsidR="008D33DD" w:rsidRPr="00A60DAE">
        <w:t>žihľavka</w:t>
      </w:r>
      <w:r w:rsidRPr="00A60DAE">
        <w:t xml:space="preserve">, </w:t>
      </w:r>
      <w:r w:rsidR="00222CE7" w:rsidRPr="00A60DAE">
        <w:t>opuch slizníc a podkožného tkaniva vrátane opuchu končatín, tváre, očných viečok, úst, pier, jazyka alebo hrdla spojený s problémami s dýchaním</w:t>
      </w:r>
      <w:r w:rsidRPr="00A60DAE">
        <w:t xml:space="preserve">, horúčka, </w:t>
      </w:r>
      <w:r w:rsidR="00307852" w:rsidRPr="00A60DAE">
        <w:t>zúženie priedušiek spôsobujúce problémy s dýchaním</w:t>
      </w:r>
      <w:r w:rsidRPr="00A60DAE">
        <w:t xml:space="preserve">, </w:t>
      </w:r>
      <w:r w:rsidR="00307852" w:rsidRPr="00A60DAE">
        <w:t>nízky krvný tlak</w:t>
      </w:r>
      <w:r w:rsidRPr="00A60DAE">
        <w:t xml:space="preserve">, </w:t>
      </w:r>
      <w:r w:rsidR="00222CE7" w:rsidRPr="00A60DAE">
        <w:t xml:space="preserve">závažná alergická reakcia prechádzajúca do </w:t>
      </w:r>
      <w:r w:rsidRPr="00A60DAE">
        <w:t>anafylaktick</w:t>
      </w:r>
      <w:r w:rsidR="00222CE7" w:rsidRPr="00A60DAE">
        <w:t>ého</w:t>
      </w:r>
      <w:r w:rsidRPr="00A60DAE">
        <w:t xml:space="preserve"> šok</w:t>
      </w:r>
      <w:r w:rsidR="00222CE7" w:rsidRPr="00A60DAE">
        <w:t>u</w:t>
      </w:r>
      <w:r w:rsidRPr="00A60DAE">
        <w:t>, boles</w:t>
      </w:r>
      <w:r w:rsidR="00222CE7" w:rsidRPr="00A60DAE">
        <w:t>ť</w:t>
      </w:r>
      <w:r w:rsidRPr="00A60DAE">
        <w:t xml:space="preserve"> na hrudníku). K týmto reakciám niekedy dochádza </w:t>
      </w:r>
      <w:r w:rsidR="00307852" w:rsidRPr="00A60DAE">
        <w:t xml:space="preserve">už </w:t>
      </w:r>
      <w:r w:rsidRPr="00A60DAE">
        <w:t xml:space="preserve">po </w:t>
      </w:r>
      <w:r w:rsidR="00307852" w:rsidRPr="00A60DAE">
        <w:t xml:space="preserve">podaní </w:t>
      </w:r>
      <w:r w:rsidRPr="00A60DAE">
        <w:t>prvej dávk</w:t>
      </w:r>
      <w:r w:rsidR="00307852" w:rsidRPr="00A60DAE">
        <w:t>y tohto lieku</w:t>
      </w:r>
      <w:r w:rsidRPr="00A60DAE">
        <w:t>.</w:t>
      </w:r>
    </w:p>
    <w:p w14:paraId="517845B7" w14:textId="28DF3DBA" w:rsidR="00EF0630" w:rsidRPr="00A60DAE" w:rsidRDefault="00EF0630" w:rsidP="00A8798D">
      <w:pPr>
        <w:pStyle w:val="Normlndoblokusodrkami"/>
      </w:pPr>
      <w:r w:rsidRPr="00A60DAE">
        <w:t>neostré videni</w:t>
      </w:r>
      <w:r w:rsidR="00307852" w:rsidRPr="00A60DAE">
        <w:t>e</w:t>
      </w:r>
      <w:r w:rsidRPr="00A60DAE">
        <w:t>, podobné poruchám akomodácie oka</w:t>
      </w:r>
      <w:r w:rsidR="00307852" w:rsidRPr="00A60DAE">
        <w:t xml:space="preserve"> (schopnosť zaostriť na blízke a vzdialené predmety)</w:t>
      </w:r>
    </w:p>
    <w:p w14:paraId="0E175B4C" w14:textId="589A9F4F" w:rsidR="00EF0630" w:rsidRPr="00A60DAE" w:rsidRDefault="00EF0630" w:rsidP="00A8798D">
      <w:pPr>
        <w:pStyle w:val="Normlndoblokusodrkami"/>
      </w:pPr>
      <w:r w:rsidRPr="00A60DAE">
        <w:t>kožn</w:t>
      </w:r>
      <w:r w:rsidR="00307852" w:rsidRPr="00A60DAE">
        <w:t>á</w:t>
      </w:r>
      <w:r w:rsidRPr="00A60DAE">
        <w:t xml:space="preserve"> vyrážk</w:t>
      </w:r>
      <w:r w:rsidR="00307852" w:rsidRPr="00A60DAE">
        <w:t>a</w:t>
      </w:r>
      <w:r w:rsidRPr="00A60DAE">
        <w:t xml:space="preserve">, vrátane vzácnych prípadov, pripomínajúcich miernu formu </w:t>
      </w:r>
      <w:r w:rsidR="009B6EA1" w:rsidRPr="00A60DAE">
        <w:t>multiformného erytému</w:t>
      </w:r>
      <w:r w:rsidR="00FC6B78" w:rsidRPr="00400424">
        <w:t xml:space="preserve"> (kožné ochorenie so sčervenením kože a pľuzgiermi)</w:t>
      </w:r>
    </w:p>
    <w:p w14:paraId="38195EAD" w14:textId="1925BC9A" w:rsidR="00EF0630" w:rsidRPr="00A60DAE" w:rsidRDefault="009B6EA1" w:rsidP="00A8798D">
      <w:pPr>
        <w:pStyle w:val="Normlndoblokusodrkami"/>
      </w:pPr>
      <w:r w:rsidRPr="00A60DAE">
        <w:t>problémy s prsnými žľazami</w:t>
      </w:r>
      <w:r w:rsidR="00EF0630" w:rsidRPr="00A60DAE">
        <w:t xml:space="preserve"> u</w:t>
      </w:r>
      <w:r w:rsidRPr="00A60DAE">
        <w:t> </w:t>
      </w:r>
      <w:r w:rsidR="00EF0630" w:rsidRPr="00A60DAE">
        <w:t>mužov</w:t>
      </w:r>
      <w:r w:rsidRPr="00A60DAE">
        <w:t xml:space="preserve"> (bolesť, tvrdnutie a pod.)</w:t>
      </w:r>
    </w:p>
    <w:p w14:paraId="44A8AF1A" w14:textId="77777777" w:rsidR="00446CFB" w:rsidRPr="00396CEC" w:rsidRDefault="00446CFB" w:rsidP="00A8798D">
      <w:pPr>
        <w:pStyle w:val="Normlndobloku"/>
      </w:pPr>
    </w:p>
    <w:p w14:paraId="786FFE5A" w14:textId="27BA5A58" w:rsidR="00625A4D" w:rsidRPr="00396CEC" w:rsidRDefault="00625A4D" w:rsidP="00A8798D">
      <w:pPr>
        <w:pStyle w:val="Styl2"/>
        <w:jc w:val="both"/>
      </w:pPr>
      <w:r w:rsidRPr="00396CEC">
        <w:t>Hlásenie vedľajších účinkov</w:t>
      </w:r>
    </w:p>
    <w:p w14:paraId="5068877C" w14:textId="2107897C" w:rsidR="00A06BAA" w:rsidRPr="00396CEC" w:rsidRDefault="00625A4D" w:rsidP="00A8798D">
      <w:pPr>
        <w:pStyle w:val="Normlndobloku"/>
      </w:pPr>
      <w:r w:rsidRPr="00396CEC">
        <w:t>Ak sa u vás vyskytne akýkoľvek vedľajší účinok, obráťte sa na svojho lekára</w:t>
      </w:r>
      <w:r w:rsidR="001B11D9" w:rsidRPr="00396CEC">
        <w:t xml:space="preserve"> alebo zdravotnú sestru</w:t>
      </w:r>
      <w:r w:rsidRPr="00396CEC">
        <w:t xml:space="preserve">. To sa týka aj akýchkoľvek vedľajších účinkov, ktoré nie sú uvedené v tejto písomnej informácii. Vedľajšie účinky môžete hlásiť aj priamo </w:t>
      </w:r>
      <w:r w:rsidR="00C57F49" w:rsidRPr="00396CEC">
        <w:t xml:space="preserve">na </w:t>
      </w:r>
      <w:r w:rsidRPr="00396CEC">
        <w:rPr>
          <w:highlight w:val="lightGray"/>
        </w:rPr>
        <w:t xml:space="preserve">národné </w:t>
      </w:r>
      <w:r w:rsidR="00C57F49" w:rsidRPr="00396CEC">
        <w:rPr>
          <w:highlight w:val="lightGray"/>
        </w:rPr>
        <w:t>centrum</w:t>
      </w:r>
      <w:r w:rsidRPr="00396CEC">
        <w:rPr>
          <w:highlight w:val="lightGray"/>
        </w:rPr>
        <w:t xml:space="preserve"> hlásenia uvedené v </w:t>
      </w:r>
      <w:hyperlink r:id="rId9" w:history="1">
        <w:r w:rsidRPr="00396CEC">
          <w:rPr>
            <w:rStyle w:val="Hypertextovprepojenie"/>
            <w:szCs w:val="22"/>
            <w:highlight w:val="lightGray"/>
          </w:rPr>
          <w:t>Prílohe V</w:t>
        </w:r>
      </w:hyperlink>
      <w:r w:rsidRPr="00396CEC">
        <w:t>. Hlásením vedľajších účinkov môžete prispieť k získaniu ďalších informácií o bezpečnosti tohto lieku.</w:t>
      </w:r>
    </w:p>
    <w:p w14:paraId="1678B7E3" w14:textId="77777777" w:rsidR="00794C03" w:rsidRPr="00396CEC" w:rsidRDefault="00794C03" w:rsidP="00A8798D">
      <w:pPr>
        <w:pStyle w:val="Normlndobloku"/>
      </w:pPr>
    </w:p>
    <w:p w14:paraId="303341ED" w14:textId="77777777" w:rsidR="00794C03" w:rsidRPr="00396CEC" w:rsidRDefault="00794C03">
      <w:pPr>
        <w:pStyle w:val="Normlndobloku"/>
      </w:pPr>
    </w:p>
    <w:p w14:paraId="0427B03C" w14:textId="1B2CE49D" w:rsidR="00C57F49" w:rsidRPr="00396CEC" w:rsidRDefault="003606AA" w:rsidP="00185392">
      <w:pPr>
        <w:pStyle w:val="Styl1"/>
      </w:pPr>
      <w:bookmarkStart w:id="4" w:name="_Toc443314747"/>
      <w:r w:rsidRPr="00396CEC">
        <w:t xml:space="preserve">Ako uchovávať </w:t>
      </w:r>
      <w:r w:rsidR="0055024C" w:rsidRPr="00396CEC">
        <w:t>ARNETIN</w:t>
      </w:r>
      <w:bookmarkEnd w:id="4"/>
    </w:p>
    <w:p w14:paraId="3974FF5C" w14:textId="77777777" w:rsidR="00794C03" w:rsidRPr="00396CEC" w:rsidRDefault="00794C03">
      <w:pPr>
        <w:pStyle w:val="Normlndobloku"/>
      </w:pPr>
    </w:p>
    <w:p w14:paraId="00400024" w14:textId="434E0208" w:rsidR="0038274C" w:rsidRPr="00396CEC" w:rsidRDefault="00625A4D">
      <w:pPr>
        <w:pStyle w:val="Normlndobloku"/>
      </w:pPr>
      <w:r w:rsidRPr="00396CEC">
        <w:t>Tento liek uchovávajte mimo dohľadu a dosahu detí.</w:t>
      </w:r>
    </w:p>
    <w:p w14:paraId="4588EB32" w14:textId="77777777" w:rsidR="006C7BF7" w:rsidRPr="00396CEC" w:rsidRDefault="006C7BF7">
      <w:pPr>
        <w:pStyle w:val="Normlndobloku"/>
      </w:pPr>
    </w:p>
    <w:p w14:paraId="3252200C" w14:textId="41D88676" w:rsidR="0038274C" w:rsidRPr="00396CEC" w:rsidRDefault="00625A4D">
      <w:pPr>
        <w:pStyle w:val="Normlndobloku"/>
      </w:pPr>
      <w:r w:rsidRPr="00396CEC">
        <w:t>Nepoužívajte tento liek po dátume exspirác</w:t>
      </w:r>
      <w:r w:rsidR="00E85405" w:rsidRPr="00396CEC">
        <w:t xml:space="preserve">ie, ktorý je uvedený na </w:t>
      </w:r>
      <w:r w:rsidR="00D834FA" w:rsidRPr="00396CEC">
        <w:t>ampulke</w:t>
      </w:r>
      <w:r w:rsidR="00E85405" w:rsidRPr="00396CEC">
        <w:t xml:space="preserve"> a na škatu</w:t>
      </w:r>
      <w:r w:rsidR="00D834FA" w:rsidRPr="00396CEC">
        <w:t xml:space="preserve">ľke </w:t>
      </w:r>
      <w:r w:rsidR="00E85405" w:rsidRPr="00396CEC">
        <w:t>po EXP. Dátum ex</w:t>
      </w:r>
      <w:r w:rsidR="001B11D9" w:rsidRPr="00396CEC">
        <w:t>s</w:t>
      </w:r>
      <w:r w:rsidR="00E85405" w:rsidRPr="00396CEC">
        <w:t>pirácie sa vzťahuje na posledný deň v danom mesiaci.</w:t>
      </w:r>
    </w:p>
    <w:p w14:paraId="30B3B49B" w14:textId="77777777" w:rsidR="006C7BF7" w:rsidRPr="00396CEC" w:rsidRDefault="006C7BF7">
      <w:pPr>
        <w:pStyle w:val="Normlndobloku"/>
      </w:pPr>
    </w:p>
    <w:p w14:paraId="6555C012" w14:textId="77777777" w:rsidR="00072A06" w:rsidRPr="00396CEC" w:rsidRDefault="00072A06">
      <w:pPr>
        <w:pStyle w:val="Normlndobloku"/>
      </w:pPr>
      <w:r w:rsidRPr="00396CEC">
        <w:t>Uchovávajte pri teplote do 25 °C. Chráňte pred svetlom.</w:t>
      </w:r>
    </w:p>
    <w:p w14:paraId="7924772C" w14:textId="52EA9DAA" w:rsidR="006C7BF7" w:rsidRPr="00396CEC" w:rsidRDefault="006C7BF7">
      <w:pPr>
        <w:pStyle w:val="Normlndobloku"/>
      </w:pPr>
    </w:p>
    <w:p w14:paraId="75D1BA1C" w14:textId="44DA7843" w:rsidR="00A06BAA" w:rsidRPr="00396CEC" w:rsidRDefault="00625A4D">
      <w:pPr>
        <w:pStyle w:val="Normlndobloku"/>
      </w:pPr>
      <w:r w:rsidRPr="00396CEC">
        <w:t xml:space="preserve">Nelikvidujte lieky odpadovou </w:t>
      </w:r>
      <w:r w:rsidR="00F026B4" w:rsidRPr="00396CEC">
        <w:t>vodou alebo domovým odpadom.</w:t>
      </w:r>
      <w:r w:rsidR="0038274C" w:rsidRPr="00396CEC">
        <w:t xml:space="preserve"> Nepoužitý liek vráťte do lekárne</w:t>
      </w:r>
      <w:r w:rsidR="00F026B4" w:rsidRPr="00396CEC">
        <w:t>.</w:t>
      </w:r>
      <w:r w:rsidRPr="00396CEC">
        <w:t xml:space="preserve"> Tieto opatrenia pomôžu chrániť životné prostredie.</w:t>
      </w:r>
    </w:p>
    <w:p w14:paraId="5875333A" w14:textId="77777777" w:rsidR="00794C03" w:rsidRPr="00396CEC" w:rsidRDefault="00794C03">
      <w:pPr>
        <w:pStyle w:val="Normlndobloku"/>
      </w:pPr>
    </w:p>
    <w:p w14:paraId="233B2ADD" w14:textId="77777777" w:rsidR="00794C03" w:rsidRPr="00396CEC" w:rsidRDefault="00794C03">
      <w:pPr>
        <w:pStyle w:val="Normlndobloku"/>
      </w:pPr>
    </w:p>
    <w:p w14:paraId="09DDC3DA" w14:textId="458696B2" w:rsidR="00A06BAA" w:rsidRPr="00396CEC" w:rsidRDefault="003606AA" w:rsidP="007F0E01">
      <w:pPr>
        <w:pStyle w:val="Styl1"/>
      </w:pPr>
      <w:bookmarkStart w:id="5" w:name="_Toc443314748"/>
      <w:r w:rsidRPr="00396CEC">
        <w:t>Obsah balenia a ďalšie informácie</w:t>
      </w:r>
      <w:bookmarkEnd w:id="5"/>
    </w:p>
    <w:p w14:paraId="2FE81E41" w14:textId="77777777" w:rsidR="00794C03" w:rsidRPr="00396CEC" w:rsidRDefault="00794C03" w:rsidP="006B186F">
      <w:pPr>
        <w:keepNext/>
        <w:rPr>
          <w:sz w:val="22"/>
        </w:rPr>
      </w:pPr>
    </w:p>
    <w:p w14:paraId="41FAC868" w14:textId="24388744" w:rsidR="0038274C" w:rsidRPr="00396CEC" w:rsidRDefault="00625A4D" w:rsidP="007F0E01">
      <w:pPr>
        <w:pStyle w:val="Styl2"/>
      </w:pPr>
      <w:r w:rsidRPr="00396CEC">
        <w:t xml:space="preserve">Čo </w:t>
      </w:r>
      <w:r w:rsidR="0055024C" w:rsidRPr="00396CEC">
        <w:t>ARNETIN</w:t>
      </w:r>
      <w:r w:rsidRPr="00396CEC">
        <w:t xml:space="preserve"> obsahuje</w:t>
      </w:r>
    </w:p>
    <w:p w14:paraId="53359CC3" w14:textId="0DAF71BB" w:rsidR="007F0E01" w:rsidRPr="00396CEC" w:rsidRDefault="00F026B4" w:rsidP="00A60DAE">
      <w:pPr>
        <w:pStyle w:val="Normlndoblokusodrkami"/>
      </w:pPr>
      <w:r w:rsidRPr="00396CEC">
        <w:t xml:space="preserve">Liečivo je </w:t>
      </w:r>
      <w:r w:rsidR="0055024C" w:rsidRPr="00396CEC">
        <w:t>ranitidín</w:t>
      </w:r>
      <w:r w:rsidR="007F0E01" w:rsidRPr="00396CEC">
        <w:t xml:space="preserve"> (vo forme ranitidínium</w:t>
      </w:r>
      <w:r w:rsidR="00400424">
        <w:t>-</w:t>
      </w:r>
      <w:r w:rsidR="007F0E01" w:rsidRPr="00396CEC">
        <w:t>chloridu)</w:t>
      </w:r>
      <w:r w:rsidR="00625A4D" w:rsidRPr="00396CEC">
        <w:t>.</w:t>
      </w:r>
    </w:p>
    <w:p w14:paraId="57568FDA" w14:textId="0DFB3BA3" w:rsidR="00436708" w:rsidRPr="00396CEC" w:rsidRDefault="00D834FA" w:rsidP="00400424">
      <w:pPr>
        <w:pStyle w:val="Normlndoblokusodrkami"/>
      </w:pPr>
      <w:r w:rsidRPr="00396CEC">
        <w:t xml:space="preserve">Jedna ampulka </w:t>
      </w:r>
      <w:r w:rsidR="007F0E01" w:rsidRPr="00396CEC">
        <w:t>(</w:t>
      </w:r>
      <w:r w:rsidR="0055024C" w:rsidRPr="00396CEC">
        <w:t>2</w:t>
      </w:r>
      <w:r w:rsidR="007F0E01" w:rsidRPr="00396CEC">
        <w:t> </w:t>
      </w:r>
      <w:r w:rsidRPr="00396CEC">
        <w:t>ml</w:t>
      </w:r>
      <w:r w:rsidR="007F0E01" w:rsidRPr="00396CEC">
        <w:t>)</w:t>
      </w:r>
      <w:r w:rsidRPr="00396CEC">
        <w:t xml:space="preserve"> </w:t>
      </w:r>
      <w:r w:rsidR="007F0E01" w:rsidRPr="00396CEC">
        <w:t xml:space="preserve">injekčného </w:t>
      </w:r>
      <w:r w:rsidRPr="00396CEC">
        <w:t>roztoku obsahuje 50 </w:t>
      </w:r>
      <w:r w:rsidR="0055024C" w:rsidRPr="00396CEC">
        <w:t>mg ranitidínu</w:t>
      </w:r>
      <w:r w:rsidRPr="00396CEC">
        <w:t>.</w:t>
      </w:r>
      <w:r w:rsidR="007F0E01" w:rsidRPr="00396CEC">
        <w:t xml:space="preserve"> </w:t>
      </w:r>
      <w:r w:rsidR="007F0E01" w:rsidRPr="00396CEC">
        <w:t>Jeden ml injekčného roztoku obsahuje 25 mg ranitidínu.</w:t>
      </w:r>
    </w:p>
    <w:p w14:paraId="0CF6E00F" w14:textId="09D57210" w:rsidR="00A06BAA" w:rsidRPr="00396CEC" w:rsidRDefault="00F026B4">
      <w:pPr>
        <w:pStyle w:val="Normlndoblokusodrkami"/>
      </w:pPr>
      <w:r w:rsidRPr="00396CEC">
        <w:t xml:space="preserve">Ďalšie zložky sú </w:t>
      </w:r>
      <w:r w:rsidR="0055024C" w:rsidRPr="00396CEC">
        <w:t>dihydrog</w:t>
      </w:r>
      <w:r w:rsidR="007F0E01" w:rsidRPr="00396CEC">
        <w:t>e</w:t>
      </w:r>
      <w:r w:rsidR="0055024C" w:rsidRPr="00396CEC">
        <w:t xml:space="preserve">nfosforečnan draselný, </w:t>
      </w:r>
      <w:r w:rsidR="007F0E01" w:rsidRPr="00396CEC">
        <w:t xml:space="preserve">dodekahydrát </w:t>
      </w:r>
      <w:r w:rsidR="0055024C" w:rsidRPr="00396CEC">
        <w:t>hydrog</w:t>
      </w:r>
      <w:r w:rsidR="007F0E01" w:rsidRPr="00396CEC">
        <w:t>e</w:t>
      </w:r>
      <w:r w:rsidR="0055024C" w:rsidRPr="00396CEC">
        <w:t>nfosforečnan</w:t>
      </w:r>
      <w:r w:rsidR="007F0E01" w:rsidRPr="00396CEC">
        <w:t>u</w:t>
      </w:r>
      <w:r w:rsidR="0055024C" w:rsidRPr="00396CEC">
        <w:t xml:space="preserve"> sodn</w:t>
      </w:r>
      <w:r w:rsidR="007F0E01" w:rsidRPr="00396CEC">
        <w:t>ého</w:t>
      </w:r>
      <w:r w:rsidR="0055024C" w:rsidRPr="00396CEC">
        <w:t>, chlorid sodný a</w:t>
      </w:r>
      <w:r w:rsidR="00446CFB" w:rsidRPr="00396CEC">
        <w:t> </w:t>
      </w:r>
      <w:r w:rsidR="0055024C" w:rsidRPr="00396CEC">
        <w:t>voda na injekci</w:t>
      </w:r>
      <w:r w:rsidR="007F0E01" w:rsidRPr="00396CEC">
        <w:t>e</w:t>
      </w:r>
      <w:r w:rsidR="00794C03" w:rsidRPr="00396CEC">
        <w:t>.</w:t>
      </w:r>
    </w:p>
    <w:p w14:paraId="76DD5F67" w14:textId="77777777" w:rsidR="00794C03" w:rsidRPr="00396CEC" w:rsidRDefault="00794C03">
      <w:pPr>
        <w:pStyle w:val="Normlndobloku"/>
      </w:pPr>
    </w:p>
    <w:p w14:paraId="58EAC7AB" w14:textId="3E40BE43" w:rsidR="0038274C" w:rsidRPr="00396CEC" w:rsidRDefault="00625A4D" w:rsidP="00794C03">
      <w:pPr>
        <w:pStyle w:val="Styl2"/>
      </w:pPr>
      <w:r w:rsidRPr="00396CEC">
        <w:t xml:space="preserve">Ako vyzerá </w:t>
      </w:r>
      <w:r w:rsidR="0055024C" w:rsidRPr="00396CEC">
        <w:t>ARNETIN</w:t>
      </w:r>
      <w:r w:rsidRPr="00396CEC">
        <w:t xml:space="preserve"> a obsah balenia</w:t>
      </w:r>
    </w:p>
    <w:p w14:paraId="55407DA6" w14:textId="20702BA8" w:rsidR="00FC6B78" w:rsidRPr="00396CEC" w:rsidRDefault="007F0E01">
      <w:pPr>
        <w:pStyle w:val="Normlndobloku"/>
      </w:pPr>
      <w:r w:rsidRPr="00396CEC">
        <w:t xml:space="preserve">ARNETIN je </w:t>
      </w:r>
      <w:commentRangeStart w:id="6"/>
      <w:commentRangeStart w:id="7"/>
      <w:commentRangeEnd w:id="6"/>
      <w:commentRangeEnd w:id="7"/>
      <w:r w:rsidR="00FC6B78" w:rsidRPr="00396CEC">
        <w:t>takmer bezfarebný až žltkastý číry roztok.</w:t>
      </w:r>
    </w:p>
    <w:p w14:paraId="04189794" w14:textId="5C85816A" w:rsidR="0055024C" w:rsidRPr="00396CEC" w:rsidRDefault="0055024C">
      <w:pPr>
        <w:pStyle w:val="Normlndobloku"/>
      </w:pPr>
    </w:p>
    <w:p w14:paraId="2F51FBC6" w14:textId="4EDFE566" w:rsidR="0055024C" w:rsidRPr="00396CEC" w:rsidRDefault="007F0E01">
      <w:pPr>
        <w:pStyle w:val="Normlndobloku"/>
      </w:pPr>
      <w:r w:rsidRPr="00396CEC">
        <w:t>Dodáva sa v s</w:t>
      </w:r>
      <w:r w:rsidR="0055024C" w:rsidRPr="00396CEC">
        <w:t>klenen</w:t>
      </w:r>
      <w:r w:rsidRPr="00396CEC">
        <w:t>ých</w:t>
      </w:r>
      <w:r w:rsidR="0055024C" w:rsidRPr="00396CEC">
        <w:t xml:space="preserve"> ampulk</w:t>
      </w:r>
      <w:r w:rsidRPr="00396CEC">
        <w:t>ách s objemom</w:t>
      </w:r>
      <w:r w:rsidR="0055024C" w:rsidRPr="00396CEC">
        <w:t xml:space="preserve"> 2 ml</w:t>
      </w:r>
      <w:r w:rsidRPr="00396CEC">
        <w:t xml:space="preserve"> v </w:t>
      </w:r>
      <w:r w:rsidR="0055024C" w:rsidRPr="00396CEC">
        <w:t>papierov</w:t>
      </w:r>
      <w:r w:rsidRPr="00396CEC">
        <w:t>ej škatuľke.</w:t>
      </w:r>
    </w:p>
    <w:p w14:paraId="77349CB7" w14:textId="10F1B11D" w:rsidR="0055024C" w:rsidRPr="00396CEC" w:rsidRDefault="0055024C">
      <w:pPr>
        <w:pStyle w:val="Normlndobloku"/>
      </w:pPr>
      <w:r w:rsidRPr="00396CEC">
        <w:t>Veľkosť balenia 5 x 2 ml/50 mg</w:t>
      </w:r>
    </w:p>
    <w:p w14:paraId="0BE066B2" w14:textId="77777777" w:rsidR="0055024C" w:rsidRPr="00396CEC" w:rsidRDefault="0055024C">
      <w:pPr>
        <w:pStyle w:val="Normlndobloku"/>
      </w:pPr>
    </w:p>
    <w:p w14:paraId="68290A8F" w14:textId="449CF815" w:rsidR="00C06551" w:rsidRPr="00396CEC" w:rsidRDefault="00C06551" w:rsidP="006B186F">
      <w:pPr>
        <w:pStyle w:val="Styl2"/>
        <w:rPr>
          <w:b w:val="0"/>
        </w:rPr>
      </w:pPr>
      <w:r w:rsidRPr="00396CEC">
        <w:t>Držiteľ rozhodnut</w:t>
      </w:r>
      <w:r w:rsidR="0038274C" w:rsidRPr="00396CEC">
        <w:t>ia</w:t>
      </w:r>
      <w:r w:rsidRPr="00396CEC">
        <w:t xml:space="preserve"> o</w:t>
      </w:r>
      <w:r w:rsidR="007F0E01" w:rsidRPr="00396CEC">
        <w:t> </w:t>
      </w:r>
      <w:r w:rsidRPr="00396CEC">
        <w:t>registrácii</w:t>
      </w:r>
      <w:r w:rsidR="007F0E01" w:rsidRPr="00396CEC">
        <w:t xml:space="preserve"> a výrobca</w:t>
      </w:r>
    </w:p>
    <w:p w14:paraId="0FC08AE1" w14:textId="079BF692" w:rsidR="00BE0EBA" w:rsidRPr="00BE0EBA" w:rsidRDefault="00BE0EBA" w:rsidP="00A8798D">
      <w:pPr>
        <w:pStyle w:val="Styl3"/>
        <w:jc w:val="both"/>
      </w:pPr>
      <w:r w:rsidRPr="00396CEC">
        <w:t>Držiteľ rozhodnutia o</w:t>
      </w:r>
      <w:r w:rsidR="00E951A7">
        <w:t> </w:t>
      </w:r>
      <w:r w:rsidRPr="00396CEC">
        <w:t>registrácii</w:t>
      </w:r>
      <w:r w:rsidR="00E951A7">
        <w:rPr>
          <w:u w:val="none"/>
        </w:rPr>
        <w:t>:</w:t>
      </w:r>
    </w:p>
    <w:p w14:paraId="57192E40" w14:textId="4E1D1B0F" w:rsidR="00C57F49" w:rsidRPr="00396CEC" w:rsidRDefault="00C06551" w:rsidP="00A8798D">
      <w:pPr>
        <w:pStyle w:val="Normlndobloku"/>
      </w:pPr>
      <w:r w:rsidRPr="00396CEC">
        <w:t xml:space="preserve">MEDOCHEMIE </w:t>
      </w:r>
      <w:proofErr w:type="spellStart"/>
      <w:r w:rsidRPr="00396CEC">
        <w:t>Ltd</w:t>
      </w:r>
      <w:proofErr w:type="spellEnd"/>
      <w:r w:rsidRPr="00396CEC">
        <w:t xml:space="preserve">., 1-10 </w:t>
      </w:r>
      <w:proofErr w:type="spellStart"/>
      <w:r w:rsidRPr="00396CEC">
        <w:t>Constantinoupoleos</w:t>
      </w:r>
      <w:proofErr w:type="spellEnd"/>
      <w:r w:rsidRPr="00396CEC">
        <w:t xml:space="preserve"> </w:t>
      </w:r>
      <w:proofErr w:type="spellStart"/>
      <w:r w:rsidRPr="00396CEC">
        <w:t>Street</w:t>
      </w:r>
      <w:proofErr w:type="spellEnd"/>
      <w:r w:rsidRPr="00396CEC">
        <w:t xml:space="preserve">, 3011 </w:t>
      </w:r>
      <w:proofErr w:type="spellStart"/>
      <w:r w:rsidRPr="00396CEC">
        <w:t>Limassol</w:t>
      </w:r>
      <w:proofErr w:type="spellEnd"/>
      <w:r w:rsidRPr="00396CEC">
        <w:t>, Cyprus</w:t>
      </w:r>
    </w:p>
    <w:p w14:paraId="2FE7D44C" w14:textId="77777777" w:rsidR="00FC6B78" w:rsidRPr="00396CEC" w:rsidRDefault="00FC6B78" w:rsidP="00A8798D">
      <w:pPr>
        <w:pStyle w:val="Normlndobloku"/>
      </w:pPr>
    </w:p>
    <w:p w14:paraId="61F45B17" w14:textId="400F72BD" w:rsidR="00FC6B78" w:rsidRPr="00E951A7" w:rsidRDefault="00FC6B78" w:rsidP="00A8798D">
      <w:pPr>
        <w:pStyle w:val="Normlndobloku"/>
      </w:pPr>
      <w:r w:rsidRPr="00A60DAE">
        <w:rPr>
          <w:u w:val="single"/>
        </w:rPr>
        <w:t>Výrobca</w:t>
      </w:r>
      <w:r w:rsidR="00E951A7">
        <w:t>:</w:t>
      </w:r>
    </w:p>
    <w:p w14:paraId="37A37A46" w14:textId="1B3B420C" w:rsidR="00411E1A" w:rsidRPr="00A60DAE" w:rsidRDefault="00411E1A" w:rsidP="00A8798D">
      <w:pPr>
        <w:pStyle w:val="Normlndobloku"/>
      </w:pPr>
      <w:proofErr w:type="spellStart"/>
      <w:r w:rsidRPr="00A60DAE">
        <w:t>Medochemie</w:t>
      </w:r>
      <w:proofErr w:type="spellEnd"/>
      <w:r w:rsidRPr="00A60DAE">
        <w:t xml:space="preserve"> </w:t>
      </w:r>
      <w:proofErr w:type="spellStart"/>
      <w:r w:rsidRPr="00A60DAE">
        <w:t>Ltd</w:t>
      </w:r>
      <w:proofErr w:type="spellEnd"/>
      <w:r w:rsidRPr="00A60DAE">
        <w:t xml:space="preserve"> (</w:t>
      </w:r>
      <w:proofErr w:type="spellStart"/>
      <w:r w:rsidRPr="00A60DAE">
        <w:t>Ampoules</w:t>
      </w:r>
      <w:proofErr w:type="spellEnd"/>
      <w:r w:rsidRPr="00A60DAE">
        <w:t xml:space="preserve"> </w:t>
      </w:r>
      <w:proofErr w:type="spellStart"/>
      <w:r w:rsidRPr="00A60DAE">
        <w:t>Facility</w:t>
      </w:r>
      <w:proofErr w:type="spellEnd"/>
      <w:r w:rsidRPr="00A60DAE">
        <w:t xml:space="preserve">), 48 </w:t>
      </w:r>
      <w:proofErr w:type="spellStart"/>
      <w:r w:rsidRPr="00A60DAE">
        <w:t>Iapetou</w:t>
      </w:r>
      <w:proofErr w:type="spellEnd"/>
      <w:r w:rsidRPr="00A60DAE">
        <w:t xml:space="preserve"> </w:t>
      </w:r>
      <w:proofErr w:type="spellStart"/>
      <w:r w:rsidRPr="00A60DAE">
        <w:t>Street</w:t>
      </w:r>
      <w:proofErr w:type="spellEnd"/>
      <w:r w:rsidRPr="00A60DAE">
        <w:t xml:space="preserve">, </w:t>
      </w:r>
      <w:proofErr w:type="spellStart"/>
      <w:r w:rsidRPr="00A60DAE">
        <w:t>Ayios</w:t>
      </w:r>
      <w:proofErr w:type="spellEnd"/>
      <w:r w:rsidRPr="00A60DAE">
        <w:t xml:space="preserve"> </w:t>
      </w:r>
      <w:proofErr w:type="spellStart"/>
      <w:r w:rsidRPr="00A60DAE">
        <w:t>Athanasios</w:t>
      </w:r>
      <w:proofErr w:type="spellEnd"/>
      <w:r w:rsidRPr="00A60DAE">
        <w:t xml:space="preserve"> </w:t>
      </w:r>
      <w:proofErr w:type="spellStart"/>
      <w:r w:rsidRPr="00A60DAE">
        <w:t>Industrial</w:t>
      </w:r>
      <w:proofErr w:type="spellEnd"/>
      <w:r w:rsidRPr="00A60DAE">
        <w:t xml:space="preserve"> </w:t>
      </w:r>
      <w:proofErr w:type="spellStart"/>
      <w:r w:rsidRPr="00A60DAE">
        <w:t>Area</w:t>
      </w:r>
      <w:proofErr w:type="spellEnd"/>
      <w:r w:rsidRPr="00A60DAE">
        <w:t xml:space="preserve">, </w:t>
      </w:r>
      <w:proofErr w:type="spellStart"/>
      <w:r w:rsidRPr="00A60DAE">
        <w:t>Agios</w:t>
      </w:r>
      <w:proofErr w:type="spellEnd"/>
      <w:r w:rsidRPr="00A60DAE">
        <w:t xml:space="preserve"> </w:t>
      </w:r>
      <w:proofErr w:type="spellStart"/>
      <w:r w:rsidRPr="00A60DAE">
        <w:t>Athanasios</w:t>
      </w:r>
      <w:proofErr w:type="spellEnd"/>
      <w:r w:rsidRPr="00A60DAE">
        <w:t xml:space="preserve">, </w:t>
      </w:r>
      <w:proofErr w:type="spellStart"/>
      <w:r w:rsidRPr="00A60DAE">
        <w:t>Limassol</w:t>
      </w:r>
      <w:proofErr w:type="spellEnd"/>
      <w:r w:rsidRPr="00A60DAE">
        <w:t xml:space="preserve"> 4101, Cyprus</w:t>
      </w:r>
    </w:p>
    <w:p w14:paraId="3307EB03" w14:textId="77777777" w:rsidR="00411E1A" w:rsidRPr="00396CEC" w:rsidRDefault="00411E1A">
      <w:pPr>
        <w:pStyle w:val="Normlndobloku"/>
      </w:pPr>
    </w:p>
    <w:p w14:paraId="7C8694BE" w14:textId="4DA3E883" w:rsidR="00A5624B" w:rsidRPr="00396CEC" w:rsidRDefault="00625A4D" w:rsidP="006B186F">
      <w:pPr>
        <w:pStyle w:val="Styl2"/>
      </w:pPr>
      <w:r w:rsidRPr="00396CEC">
        <w:t>Táto písomná informácia bola naposledy aktualizovaná v</w:t>
      </w:r>
      <w:r w:rsidR="007F0E01" w:rsidRPr="00396CEC">
        <w:t> </w:t>
      </w:r>
      <w:r w:rsidR="00E951A7">
        <w:t>januári</w:t>
      </w:r>
      <w:r w:rsidR="007F0E01" w:rsidRPr="00396CEC">
        <w:t xml:space="preserve"> 20</w:t>
      </w:r>
      <w:r w:rsidR="00E951A7">
        <w:t>20</w:t>
      </w:r>
      <w:r w:rsidR="007F0E01" w:rsidRPr="00396CEC">
        <w:t>.</w:t>
      </w:r>
    </w:p>
    <w:p w14:paraId="3FFF84A9" w14:textId="77777777" w:rsidR="007F0E01" w:rsidRPr="00A60DAE" w:rsidRDefault="007F0E01" w:rsidP="006B186F">
      <w:pPr>
        <w:pStyle w:val="Styl2"/>
        <w:keepNext w:val="0"/>
        <w:pBdr>
          <w:bottom w:val="single" w:sz="4" w:space="1" w:color="auto"/>
        </w:pBdr>
        <w:rPr>
          <w:b w:val="0"/>
        </w:rPr>
      </w:pPr>
    </w:p>
    <w:p w14:paraId="3DB65943" w14:textId="77777777" w:rsidR="006D4153" w:rsidRDefault="006D4153" w:rsidP="006B186F">
      <w:pPr>
        <w:pStyle w:val="Styl2"/>
        <w:keepNext w:val="0"/>
        <w:rPr>
          <w:b w:val="0"/>
        </w:rPr>
      </w:pPr>
    </w:p>
    <w:p w14:paraId="640E1B68" w14:textId="579F673A" w:rsidR="007F0E01" w:rsidRPr="00396CEC" w:rsidRDefault="00705653" w:rsidP="00A8798D">
      <w:pPr>
        <w:pStyle w:val="Styl2"/>
        <w:keepNext w:val="0"/>
        <w:jc w:val="both"/>
        <w:rPr>
          <w:b w:val="0"/>
        </w:rPr>
      </w:pPr>
      <w:r w:rsidRPr="00396CEC">
        <w:rPr>
          <w:b w:val="0"/>
        </w:rPr>
        <w:t>Nasledujúca informácia je určená len pre zdravotníckych pracovníkov:</w:t>
      </w:r>
    </w:p>
    <w:p w14:paraId="5B5CA57E" w14:textId="77777777" w:rsidR="00BD6F35" w:rsidRPr="00A8798D" w:rsidRDefault="00BD6F35" w:rsidP="00A8798D">
      <w:pPr>
        <w:pStyle w:val="Styl2-2"/>
        <w:jc w:val="both"/>
        <w:rPr>
          <w:b w:val="0"/>
          <w:szCs w:val="22"/>
        </w:rPr>
      </w:pPr>
    </w:p>
    <w:p w14:paraId="0C45B861" w14:textId="77777777" w:rsidR="00BD6F35" w:rsidRPr="00BE0EBA" w:rsidRDefault="00BD6F35" w:rsidP="00A8798D">
      <w:pPr>
        <w:pStyle w:val="Styl2-2"/>
        <w:jc w:val="both"/>
        <w:rPr>
          <w:szCs w:val="22"/>
        </w:rPr>
      </w:pPr>
      <w:r w:rsidRPr="00BE0EBA">
        <w:rPr>
          <w:szCs w:val="22"/>
        </w:rPr>
        <w:t>Spôsob podávania</w:t>
      </w:r>
    </w:p>
    <w:p w14:paraId="69BF2067" w14:textId="77777777" w:rsidR="00BD6F35" w:rsidRPr="00396CEC" w:rsidRDefault="00BD6F35" w:rsidP="00A8798D">
      <w:pPr>
        <w:pStyle w:val="Normlndobloku"/>
      </w:pPr>
      <w:r w:rsidRPr="00396CEC">
        <w:t xml:space="preserve">Na intravenózne a </w:t>
      </w:r>
      <w:proofErr w:type="spellStart"/>
      <w:r w:rsidRPr="00396CEC">
        <w:t>intramuskulárne</w:t>
      </w:r>
      <w:proofErr w:type="spellEnd"/>
      <w:r w:rsidRPr="00396CEC">
        <w:t xml:space="preserve"> podanie.</w:t>
      </w:r>
    </w:p>
    <w:p w14:paraId="644AEDFA" w14:textId="77777777" w:rsidR="00BD6F35" w:rsidRPr="00396CEC" w:rsidRDefault="00BD6F35" w:rsidP="00A8798D">
      <w:pPr>
        <w:pStyle w:val="Normlndobloku"/>
      </w:pPr>
      <w:r w:rsidRPr="00396CEC">
        <w:t xml:space="preserve">Liek sa môže podávať ako pomalá, najmenej 2 minúty trvajúca intravenózna injekcia s obsahom 50 mg </w:t>
      </w:r>
      <w:proofErr w:type="spellStart"/>
      <w:r w:rsidRPr="00396CEC">
        <w:t>ranitidínu</w:t>
      </w:r>
      <w:proofErr w:type="spellEnd"/>
      <w:r w:rsidRPr="00396CEC">
        <w:t>, zriedeného do 20 ml roztoku, ktorá sa môže opakovať každých šesť až osem hodín.</w:t>
      </w:r>
    </w:p>
    <w:p w14:paraId="29987281" w14:textId="77777777" w:rsidR="00BD6F35" w:rsidRPr="00396CEC" w:rsidRDefault="00BD6F35" w:rsidP="00A8798D">
      <w:pPr>
        <w:pStyle w:val="Normlndobloku"/>
      </w:pPr>
    </w:p>
    <w:p w14:paraId="586D7ACE" w14:textId="77777777" w:rsidR="00BD6F35" w:rsidRPr="00396CEC" w:rsidRDefault="00BD6F35" w:rsidP="00A8798D">
      <w:pPr>
        <w:pStyle w:val="Normlndobloku"/>
      </w:pPr>
      <w:r w:rsidRPr="00396CEC">
        <w:t xml:space="preserve">Liek sa tiež môže podávať ako </w:t>
      </w:r>
      <w:proofErr w:type="spellStart"/>
      <w:r w:rsidRPr="00396CEC">
        <w:t>intermitentná</w:t>
      </w:r>
      <w:proofErr w:type="spellEnd"/>
      <w:r w:rsidRPr="00396CEC">
        <w:t xml:space="preserve"> intravenózna infúzia trvajúca dve hodiny s rýchlosťou 25 mg za hodinu. Infúzia sa môže opakovane po</w:t>
      </w:r>
      <w:bookmarkStart w:id="8" w:name="_GoBack"/>
      <w:bookmarkEnd w:id="8"/>
      <w:r w:rsidRPr="00396CEC">
        <w:t>dávať v šesť až osem hodinových intervaloch.</w:t>
      </w:r>
    </w:p>
    <w:p w14:paraId="7B0D16A9" w14:textId="77777777" w:rsidR="00BD6F35" w:rsidRPr="00396CEC" w:rsidRDefault="00BD6F35" w:rsidP="00A8798D">
      <w:pPr>
        <w:pStyle w:val="Normlndobloku"/>
      </w:pPr>
    </w:p>
    <w:p w14:paraId="402B4BD4" w14:textId="77777777" w:rsidR="00BD6F35" w:rsidRPr="00396CEC" w:rsidRDefault="00BD6F35" w:rsidP="00A8798D">
      <w:pPr>
        <w:pStyle w:val="Normlndobloku"/>
      </w:pPr>
      <w:r w:rsidRPr="00396CEC">
        <w:t xml:space="preserve">Liek sa tiež môže podávať ako </w:t>
      </w:r>
      <w:proofErr w:type="spellStart"/>
      <w:r w:rsidRPr="00396CEC">
        <w:t>intramuskulárna</w:t>
      </w:r>
      <w:proofErr w:type="spellEnd"/>
      <w:r w:rsidRPr="00396CEC">
        <w:t xml:space="preserve"> injekcia 50 mg každých šesť až osem hodín.</w:t>
      </w:r>
    </w:p>
    <w:p w14:paraId="3A48515D" w14:textId="03663162" w:rsidR="00411E1A" w:rsidRPr="00396CEC" w:rsidRDefault="00411E1A" w:rsidP="00A8798D">
      <w:pPr>
        <w:pStyle w:val="Styl2"/>
        <w:keepNext w:val="0"/>
        <w:jc w:val="both"/>
        <w:rPr>
          <w:b w:val="0"/>
        </w:rPr>
      </w:pPr>
    </w:p>
    <w:p w14:paraId="22E42436" w14:textId="38D26DDA" w:rsidR="00BD6F35" w:rsidRPr="00A60DAE" w:rsidRDefault="00BD6F35" w:rsidP="00A8798D">
      <w:pPr>
        <w:jc w:val="both"/>
        <w:rPr>
          <w:b/>
          <w:bCs/>
          <w:szCs w:val="22"/>
        </w:rPr>
      </w:pPr>
      <w:r w:rsidRPr="00A60DAE">
        <w:rPr>
          <w:rFonts w:eastAsia="Calibri"/>
          <w:b/>
          <w:bCs/>
          <w:sz w:val="22"/>
          <w:szCs w:val="22"/>
        </w:rPr>
        <w:t>Predávkovanie</w:t>
      </w:r>
    </w:p>
    <w:p w14:paraId="2CE7CF3A" w14:textId="4CB0E1C7" w:rsidR="00BD6F35" w:rsidRPr="00396CEC" w:rsidRDefault="00BD6F35" w:rsidP="00A8798D">
      <w:pPr>
        <w:pStyle w:val="Normlndobloku"/>
      </w:pPr>
      <w:r w:rsidRPr="00396CEC">
        <w:t>V prípade predávkovania je potrebné poskytnúť odpovedajúcu symptomatickú a podpornú terapiu. V prípade potreby je možné liek odstrániť z plazmy hemodialýzou.</w:t>
      </w:r>
    </w:p>
    <w:p w14:paraId="028132DB" w14:textId="7B249E0F" w:rsidR="00411E1A" w:rsidRPr="00A60DAE" w:rsidRDefault="00411E1A" w:rsidP="00A8798D">
      <w:pPr>
        <w:pStyle w:val="Styl2"/>
        <w:keepNext w:val="0"/>
        <w:jc w:val="both"/>
        <w:rPr>
          <w:b w:val="0"/>
        </w:rPr>
      </w:pPr>
    </w:p>
    <w:p w14:paraId="44953CA8" w14:textId="222F223C" w:rsidR="00BD6F35" w:rsidRPr="00A60DAE" w:rsidRDefault="00BD6F35" w:rsidP="00A8798D">
      <w:pPr>
        <w:jc w:val="both"/>
        <w:rPr>
          <w:rFonts w:eastAsia="Calibri"/>
          <w:b/>
          <w:bCs/>
          <w:sz w:val="22"/>
          <w:szCs w:val="22"/>
        </w:rPr>
      </w:pPr>
      <w:r w:rsidRPr="00A60DAE">
        <w:rPr>
          <w:rFonts w:eastAsia="Calibri"/>
          <w:b/>
          <w:bCs/>
          <w:sz w:val="22"/>
          <w:szCs w:val="22"/>
        </w:rPr>
        <w:t>Roztoky kompatibilné s ARNETINOM</w:t>
      </w:r>
    </w:p>
    <w:p w14:paraId="1C739106" w14:textId="77777777" w:rsidR="00BD6F35" w:rsidRPr="00396CEC" w:rsidRDefault="00BD6F35" w:rsidP="00A8798D">
      <w:pPr>
        <w:pStyle w:val="Normlndobloku"/>
      </w:pPr>
      <w:r w:rsidRPr="00396CEC">
        <w:t xml:space="preserve">ARNETIN injekcie sú kompatibilné s nasledujúcimi </w:t>
      </w:r>
      <w:proofErr w:type="spellStart"/>
      <w:r w:rsidRPr="00396CEC">
        <w:t>infúznymi</w:t>
      </w:r>
      <w:proofErr w:type="spellEnd"/>
      <w:r w:rsidRPr="00396CEC">
        <w:t xml:space="preserve"> roztokmi:</w:t>
      </w:r>
    </w:p>
    <w:p w14:paraId="188F66CD" w14:textId="77777777" w:rsidR="00BD6F35" w:rsidRPr="00396CEC" w:rsidRDefault="00BD6F35" w:rsidP="00A8798D">
      <w:pPr>
        <w:pStyle w:val="Normlndobloku"/>
        <w:tabs>
          <w:tab w:val="clear" w:pos="0"/>
          <w:tab w:val="left" w:pos="709"/>
        </w:tabs>
        <w:ind w:left="284"/>
      </w:pPr>
      <w:r w:rsidRPr="00396CEC">
        <w:t>-</w:t>
      </w:r>
      <w:r w:rsidRPr="00396CEC">
        <w:tab/>
      </w:r>
      <w:proofErr w:type="spellStart"/>
      <w:r w:rsidRPr="00396CEC">
        <w:t>izotonický</w:t>
      </w:r>
      <w:proofErr w:type="spellEnd"/>
      <w:r w:rsidRPr="00396CEC">
        <w:t xml:space="preserve"> </w:t>
      </w:r>
      <w:proofErr w:type="spellStart"/>
      <w:r w:rsidRPr="00396CEC">
        <w:t>infúzny</w:t>
      </w:r>
      <w:proofErr w:type="spellEnd"/>
      <w:r w:rsidRPr="00396CEC">
        <w:t xml:space="preserve"> roztok chloridu sodného</w:t>
      </w:r>
    </w:p>
    <w:p w14:paraId="50679539" w14:textId="77777777" w:rsidR="00BD6F35" w:rsidRPr="00396CEC" w:rsidRDefault="00BD6F35" w:rsidP="00A8798D">
      <w:pPr>
        <w:pStyle w:val="Normlndobloku"/>
        <w:tabs>
          <w:tab w:val="clear" w:pos="0"/>
          <w:tab w:val="left" w:pos="709"/>
        </w:tabs>
        <w:ind w:left="284"/>
      </w:pPr>
      <w:r w:rsidRPr="00396CEC">
        <w:t>-</w:t>
      </w:r>
      <w:r w:rsidRPr="00396CEC">
        <w:tab/>
        <w:t xml:space="preserve">5 % </w:t>
      </w:r>
      <w:proofErr w:type="spellStart"/>
      <w:r w:rsidRPr="00396CEC">
        <w:t>infúzny</w:t>
      </w:r>
      <w:proofErr w:type="spellEnd"/>
      <w:r w:rsidRPr="00396CEC">
        <w:t xml:space="preserve"> roztok glukózy</w:t>
      </w:r>
    </w:p>
    <w:p w14:paraId="30D481E0" w14:textId="77777777" w:rsidR="00BD6F35" w:rsidRPr="00396CEC" w:rsidRDefault="00BD6F35" w:rsidP="00A8798D">
      <w:pPr>
        <w:pStyle w:val="Normlndobloku"/>
        <w:tabs>
          <w:tab w:val="clear" w:pos="0"/>
          <w:tab w:val="left" w:pos="709"/>
        </w:tabs>
        <w:ind w:left="284"/>
      </w:pPr>
      <w:r w:rsidRPr="00396CEC">
        <w:t>-</w:t>
      </w:r>
      <w:r w:rsidRPr="00396CEC">
        <w:tab/>
        <w:t xml:space="preserve">4,2 % </w:t>
      </w:r>
      <w:proofErr w:type="spellStart"/>
      <w:r w:rsidRPr="00396CEC">
        <w:t>infúzny</w:t>
      </w:r>
      <w:proofErr w:type="spellEnd"/>
      <w:r w:rsidRPr="00396CEC">
        <w:t xml:space="preserve"> roztok </w:t>
      </w:r>
      <w:proofErr w:type="spellStart"/>
      <w:r w:rsidRPr="00396CEC">
        <w:t>hydrogenuhličitanu</w:t>
      </w:r>
      <w:proofErr w:type="spellEnd"/>
      <w:r w:rsidRPr="00396CEC">
        <w:t xml:space="preserve"> sodného</w:t>
      </w:r>
    </w:p>
    <w:p w14:paraId="46D09458" w14:textId="116DFC2B" w:rsidR="00BD6F35" w:rsidRPr="00A8798D" w:rsidRDefault="00BD6F35" w:rsidP="00A8798D">
      <w:pPr>
        <w:pStyle w:val="Normlndobloku"/>
        <w:tabs>
          <w:tab w:val="clear" w:pos="0"/>
          <w:tab w:val="left" w:pos="709"/>
        </w:tabs>
        <w:ind w:left="284"/>
      </w:pPr>
      <w:r w:rsidRPr="00BE0EBA">
        <w:t>-</w:t>
      </w:r>
      <w:r w:rsidRPr="00BE0EBA">
        <w:tab/>
      </w:r>
      <w:proofErr w:type="spellStart"/>
      <w:r w:rsidR="00BE0EBA">
        <w:t>H</w:t>
      </w:r>
      <w:r w:rsidRPr="00BE0EBA">
        <w:t>artmannov</w:t>
      </w:r>
      <w:proofErr w:type="spellEnd"/>
      <w:r w:rsidRPr="00BE0EBA">
        <w:t xml:space="preserve"> </w:t>
      </w:r>
      <w:proofErr w:type="spellStart"/>
      <w:r w:rsidRPr="00BE0EBA">
        <w:t>infúzny</w:t>
      </w:r>
      <w:proofErr w:type="spellEnd"/>
      <w:r w:rsidRPr="00BE0EBA">
        <w:t xml:space="preserve"> roztok (H 1/1).</w:t>
      </w:r>
    </w:p>
    <w:sectPr w:rsidR="00BD6F35" w:rsidRPr="00A8798D" w:rsidSect="006B186F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389" w:right="1418" w:bottom="1134" w:left="1418" w:header="737" w:footer="737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A40DDB6" w15:done="0"/>
  <w15:commentEx w15:paraId="52E705EC" w15:done="0"/>
  <w15:commentEx w15:paraId="2F6160E7" w15:paraIdParent="52E705EC" w15:done="0"/>
  <w15:commentEx w15:paraId="075D9734" w15:done="0"/>
  <w15:commentEx w15:paraId="06D582F5" w15:done="0"/>
  <w15:commentEx w15:paraId="5713195E" w15:paraIdParent="06D582F5" w15:done="0"/>
  <w15:commentEx w15:paraId="39AA4D69" w15:done="0"/>
  <w15:commentEx w15:paraId="3BF060AA" w15:done="0"/>
  <w15:commentEx w15:paraId="78997E4B" w15:paraIdParent="3BF060AA" w15:done="0"/>
  <w15:commentEx w15:paraId="19008F4C" w15:done="0"/>
  <w15:commentEx w15:paraId="588AC473" w15:paraIdParent="19008F4C" w15:done="0"/>
  <w15:commentEx w15:paraId="03A94551" w15:done="0"/>
  <w15:commentEx w15:paraId="7827C385" w15:done="0"/>
  <w15:commentEx w15:paraId="20A1D638" w15:paraIdParent="7827C385" w15:done="0"/>
  <w15:commentEx w15:paraId="207F22E9" w15:done="0"/>
  <w15:commentEx w15:paraId="3F889044" w15:done="0"/>
  <w15:commentEx w15:paraId="23DE0139" w15:done="0"/>
  <w15:commentEx w15:paraId="12A9EBA3" w15:paraIdParent="23DE0139" w15:done="0"/>
  <w15:commentEx w15:paraId="2BB74BC1" w15:done="0"/>
  <w15:commentEx w15:paraId="319F1AD0" w15:done="0"/>
  <w15:commentEx w15:paraId="0A478043" w15:paraIdParent="319F1AD0" w15:done="0"/>
  <w15:commentEx w15:paraId="6285F3F7" w15:done="0"/>
  <w15:commentEx w15:paraId="2AC086C4" w15:done="0"/>
  <w15:commentEx w15:paraId="7752CF88" w15:done="0"/>
  <w15:commentEx w15:paraId="4A19B622" w15:done="0"/>
  <w15:commentEx w15:paraId="0F8F38B0" w15:done="0"/>
  <w15:commentEx w15:paraId="4B617989" w15:paraIdParent="0F8F38B0" w15:done="0"/>
  <w15:commentEx w15:paraId="65C47E57" w15:done="0"/>
  <w15:commentEx w15:paraId="0DED49BF" w15:done="0"/>
  <w15:commentEx w15:paraId="6E9A4444" w15:paraIdParent="0DED49BF" w15:done="0"/>
  <w15:commentEx w15:paraId="4CEAB5F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A40DDB6" w16cid:durableId="21C9B008"/>
  <w16cid:commentId w16cid:paraId="52E705EC" w16cid:durableId="21C9B009"/>
  <w16cid:commentId w16cid:paraId="2F6160E7" w16cid:durableId="21CAAA37"/>
  <w16cid:commentId w16cid:paraId="075D9734" w16cid:durableId="21D43470"/>
  <w16cid:commentId w16cid:paraId="06D582F5" w16cid:durableId="21C9B00A"/>
  <w16cid:commentId w16cid:paraId="5713195E" w16cid:durableId="21CAAA40"/>
  <w16cid:commentId w16cid:paraId="39AA4D69" w16cid:durableId="21D43473"/>
  <w16cid:commentId w16cid:paraId="3BF060AA" w16cid:durableId="21C9B00B"/>
  <w16cid:commentId w16cid:paraId="78997E4B" w16cid:durableId="21CAAA56"/>
  <w16cid:commentId w16cid:paraId="19008F4C" w16cid:durableId="21C9B00C"/>
  <w16cid:commentId w16cid:paraId="588AC473" w16cid:durableId="21CAB5FE"/>
  <w16cid:commentId w16cid:paraId="03A94551" w16cid:durableId="21D43478"/>
  <w16cid:commentId w16cid:paraId="7827C385" w16cid:durableId="21C9B00D"/>
  <w16cid:commentId w16cid:paraId="20A1D638" w16cid:durableId="21CAB9F1"/>
  <w16cid:commentId w16cid:paraId="207F22E9" w16cid:durableId="21C9B00E"/>
  <w16cid:commentId w16cid:paraId="3F889044" w16cid:durableId="21D4347C"/>
  <w16cid:commentId w16cid:paraId="23DE0139" w16cid:durableId="21C9B00F"/>
  <w16cid:commentId w16cid:paraId="12A9EBA3" w16cid:durableId="21CABE88"/>
  <w16cid:commentId w16cid:paraId="2BB74BC1" w16cid:durableId="21D4347F"/>
  <w16cid:commentId w16cid:paraId="319F1AD0" w16cid:durableId="21C9B010"/>
  <w16cid:commentId w16cid:paraId="0A478043" w16cid:durableId="21CABE7E"/>
  <w16cid:commentId w16cid:paraId="6285F3F7" w16cid:durableId="21D43482"/>
  <w16cid:commentId w16cid:paraId="2AC086C4" w16cid:durableId="21C9B011"/>
  <w16cid:commentId w16cid:paraId="7752CF88" w16cid:durableId="21C975AC"/>
  <w16cid:commentId w16cid:paraId="4A19B622" w16cid:durableId="21D43485"/>
  <w16cid:commentId w16cid:paraId="0F8F38B0" w16cid:durableId="21C9B012"/>
  <w16cid:commentId w16cid:paraId="4B617989" w16cid:durableId="21CAC1DA"/>
  <w16cid:commentId w16cid:paraId="65C47E57" w16cid:durableId="21D43488"/>
  <w16cid:commentId w16cid:paraId="0DED49BF" w16cid:durableId="21C9B013"/>
  <w16cid:commentId w16cid:paraId="6E9A4444" w16cid:durableId="21CAC891"/>
  <w16cid:commentId w16cid:paraId="4CEAB5FD" w16cid:durableId="21D4348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968712" w14:textId="77777777" w:rsidR="006B0950" w:rsidRDefault="006B0950">
      <w:r>
        <w:separator/>
      </w:r>
    </w:p>
  </w:endnote>
  <w:endnote w:type="continuationSeparator" w:id="0">
    <w:p w14:paraId="5EFC0C99" w14:textId="77777777" w:rsidR="006B0950" w:rsidRDefault="006B0950">
      <w:r>
        <w:continuationSeparator/>
      </w:r>
    </w:p>
  </w:endnote>
  <w:endnote w:type="continuationNotice" w:id="1">
    <w:p w14:paraId="67F9A345" w14:textId="77777777" w:rsidR="006B0950" w:rsidRDefault="006B09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1D24C8" w14:textId="77777777" w:rsidR="00E951A7" w:rsidRDefault="00E951A7" w:rsidP="006B186F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05332F" w14:textId="2D40183F" w:rsidR="00E951A7" w:rsidRPr="00A8798D" w:rsidRDefault="00E951A7" w:rsidP="006B186F">
    <w:pPr>
      <w:pStyle w:val="Pta"/>
      <w:jc w:val="center"/>
      <w:rPr>
        <w:sz w:val="18"/>
      </w:rPr>
    </w:pPr>
    <w:r w:rsidRPr="006B186F">
      <w:rPr>
        <w:sz w:val="18"/>
      </w:rPr>
      <w:fldChar w:fldCharType="begin"/>
    </w:r>
    <w:r w:rsidRPr="00794C03">
      <w:rPr>
        <w:sz w:val="18"/>
        <w:szCs w:val="18"/>
      </w:rPr>
      <w:instrText>PAGE</w:instrText>
    </w:r>
    <w:r w:rsidRPr="006B186F">
      <w:rPr>
        <w:sz w:val="18"/>
      </w:rPr>
      <w:fldChar w:fldCharType="separate"/>
    </w:r>
    <w:r w:rsidR="007B7DD4">
      <w:rPr>
        <w:noProof/>
        <w:sz w:val="18"/>
        <w:szCs w:val="18"/>
      </w:rPr>
      <w:t>5</w:t>
    </w:r>
    <w:r w:rsidRPr="006B186F"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B20D9C" w14:textId="189A074D" w:rsidR="00E951A7" w:rsidRPr="00A8798D" w:rsidRDefault="00E951A7" w:rsidP="006B186F">
    <w:pPr>
      <w:pStyle w:val="Pta"/>
      <w:jc w:val="center"/>
      <w:rPr>
        <w:sz w:val="18"/>
      </w:rPr>
    </w:pPr>
    <w:r w:rsidRPr="00B55267">
      <w:rPr>
        <w:sz w:val="18"/>
        <w:szCs w:val="18"/>
      </w:rPr>
      <w:fldChar w:fldCharType="begin"/>
    </w:r>
    <w:r w:rsidRPr="00B55267">
      <w:rPr>
        <w:sz w:val="18"/>
        <w:szCs w:val="18"/>
      </w:rPr>
      <w:instrText>PAGE</w:instrText>
    </w:r>
    <w:r w:rsidRPr="00B55267">
      <w:rPr>
        <w:sz w:val="18"/>
        <w:szCs w:val="18"/>
      </w:rPr>
      <w:fldChar w:fldCharType="separate"/>
    </w:r>
    <w:r>
      <w:rPr>
        <w:noProof/>
        <w:sz w:val="18"/>
        <w:szCs w:val="18"/>
      </w:rPr>
      <w:t>1</w:t>
    </w:r>
    <w:r w:rsidRPr="00B55267">
      <w:rPr>
        <w:sz w:val="18"/>
        <w:szCs w:val="18"/>
      </w:rPr>
      <w:fldChar w:fldCharType="end"/>
    </w:r>
    <w:r w:rsidRPr="00B55267">
      <w:rPr>
        <w:sz w:val="18"/>
        <w:szCs w:val="18"/>
      </w:rPr>
      <w:t>/</w:t>
    </w:r>
    <w:r w:rsidRPr="00B55267">
      <w:rPr>
        <w:sz w:val="18"/>
        <w:szCs w:val="18"/>
      </w:rPr>
      <w:fldChar w:fldCharType="begin"/>
    </w:r>
    <w:r w:rsidRPr="00B55267">
      <w:rPr>
        <w:sz w:val="18"/>
        <w:szCs w:val="18"/>
      </w:rPr>
      <w:instrText>NUMPAGES</w:instrText>
    </w:r>
    <w:r w:rsidRPr="00B55267">
      <w:rPr>
        <w:sz w:val="18"/>
        <w:szCs w:val="18"/>
      </w:rPr>
      <w:fldChar w:fldCharType="separate"/>
    </w:r>
    <w:r w:rsidR="007B7DD4">
      <w:rPr>
        <w:noProof/>
        <w:sz w:val="18"/>
        <w:szCs w:val="18"/>
      </w:rPr>
      <w:t>5</w:t>
    </w:r>
    <w:r w:rsidRPr="00B55267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CC6F5D" w14:textId="77777777" w:rsidR="006B0950" w:rsidRDefault="006B0950">
      <w:r>
        <w:separator/>
      </w:r>
    </w:p>
  </w:footnote>
  <w:footnote w:type="continuationSeparator" w:id="0">
    <w:p w14:paraId="1E1F9EC4" w14:textId="77777777" w:rsidR="006B0950" w:rsidRDefault="006B0950">
      <w:r>
        <w:continuationSeparator/>
      </w:r>
    </w:p>
  </w:footnote>
  <w:footnote w:type="continuationNotice" w:id="1">
    <w:p w14:paraId="1C20D405" w14:textId="77777777" w:rsidR="006B0950" w:rsidRDefault="006B095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4E7FC6" w14:textId="0C1E217D" w:rsidR="00E951A7" w:rsidRPr="00A8798D" w:rsidRDefault="00E951A7" w:rsidP="006B186F">
    <w:pPr>
      <w:rPr>
        <w:sz w:val="18"/>
      </w:rPr>
    </w:pPr>
    <w:r w:rsidRPr="002117A2">
      <w:rPr>
        <w:sz w:val="18"/>
        <w:szCs w:val="18"/>
      </w:rPr>
      <w:t xml:space="preserve">Príloha č. </w:t>
    </w:r>
    <w:r>
      <w:rPr>
        <w:sz w:val="18"/>
        <w:szCs w:val="18"/>
      </w:rPr>
      <w:t>2</w:t>
    </w:r>
    <w:r w:rsidRPr="002117A2">
      <w:rPr>
        <w:sz w:val="18"/>
        <w:szCs w:val="18"/>
      </w:rPr>
      <w:t xml:space="preserve"> </w:t>
    </w:r>
    <w:r>
      <w:rPr>
        <w:sz w:val="18"/>
        <w:szCs w:val="18"/>
      </w:rPr>
      <w:t xml:space="preserve">k notifikácii o zmene, ev. č.: </w:t>
    </w:r>
    <w:r w:rsidRPr="002117A2">
      <w:rPr>
        <w:sz w:val="18"/>
        <w:szCs w:val="18"/>
      </w:rPr>
      <w:t>2015/01480</w:t>
    </w:r>
    <w:r>
      <w:rPr>
        <w:sz w:val="18"/>
        <w:szCs w:val="18"/>
      </w:rPr>
      <w:t>-Z1B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EA10ED" w14:textId="3C700CCD" w:rsidR="00E951A7" w:rsidRPr="00A8798D" w:rsidRDefault="00E951A7" w:rsidP="00232719">
    <w:pPr>
      <w:pStyle w:val="Hlavika"/>
      <w:rPr>
        <w:sz w:val="18"/>
        <w:szCs w:val="18"/>
      </w:rPr>
    </w:pPr>
    <w:r w:rsidRPr="006B186F">
      <w:rPr>
        <w:sz w:val="18"/>
        <w:szCs w:val="18"/>
      </w:rPr>
      <w:t>Príloha č. 1 k notifikácii o zmene, ev. č.: 2015/01480-ZIB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B84D17"/>
    <w:multiLevelType w:val="singleLevel"/>
    <w:tmpl w:val="04050001"/>
    <w:lvl w:ilvl="0">
      <w:start w:val="9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1B640E2"/>
    <w:multiLevelType w:val="singleLevel"/>
    <w:tmpl w:val="AED478D0"/>
    <w:lvl w:ilvl="0">
      <w:start w:val="8"/>
      <w:numFmt w:val="decimal"/>
      <w:lvlText w:val="4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3">
    <w:nsid w:val="07C36E0B"/>
    <w:multiLevelType w:val="hybridMultilevel"/>
    <w:tmpl w:val="B80E8BE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EA49C4"/>
    <w:multiLevelType w:val="singleLevel"/>
    <w:tmpl w:val="6F9E841A"/>
    <w:lvl w:ilvl="0">
      <w:start w:val="5"/>
      <w:numFmt w:val="decimal"/>
      <w:lvlText w:val="4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5">
    <w:nsid w:val="174C7DB5"/>
    <w:multiLevelType w:val="hybridMultilevel"/>
    <w:tmpl w:val="83F6FDA6"/>
    <w:lvl w:ilvl="0" w:tplc="95569F72">
      <w:start w:val="1"/>
      <w:numFmt w:val="bullet"/>
      <w:pStyle w:val="Normlndoblokusodrkami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4F719F"/>
    <w:multiLevelType w:val="singleLevel"/>
    <w:tmpl w:val="736C7B98"/>
    <w:lvl w:ilvl="0">
      <w:start w:val="1"/>
      <w:numFmt w:val="decimal"/>
      <w:lvlText w:val="4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7">
    <w:nsid w:val="25C40FC5"/>
    <w:multiLevelType w:val="singleLevel"/>
    <w:tmpl w:val="46245AC0"/>
    <w:lvl w:ilvl="0">
      <w:start w:val="7"/>
      <w:numFmt w:val="decimal"/>
      <w:lvlText w:val="4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8">
    <w:nsid w:val="2A1A6755"/>
    <w:multiLevelType w:val="hybridMultilevel"/>
    <w:tmpl w:val="D02A9BDC"/>
    <w:lvl w:ilvl="0" w:tplc="139C9EA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1255E12"/>
    <w:multiLevelType w:val="hybridMultilevel"/>
    <w:tmpl w:val="3968D492"/>
    <w:lvl w:ilvl="0" w:tplc="139C9EAA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BA77796"/>
    <w:multiLevelType w:val="singleLevel"/>
    <w:tmpl w:val="0BC84976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11">
    <w:nsid w:val="67086226"/>
    <w:multiLevelType w:val="hybridMultilevel"/>
    <w:tmpl w:val="C2F02C7A"/>
    <w:lvl w:ilvl="0" w:tplc="9288F23A">
      <w:start w:val="1"/>
      <w:numFmt w:val="bullet"/>
      <w:pStyle w:val="Odrky2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AD4AA7"/>
    <w:multiLevelType w:val="multilevel"/>
    <w:tmpl w:val="9E046DFC"/>
    <w:lvl w:ilvl="0">
      <w:start w:val="1"/>
      <w:numFmt w:val="decimal"/>
      <w:pStyle w:val="Styl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3">
    <w:nsid w:val="71547E8B"/>
    <w:multiLevelType w:val="singleLevel"/>
    <w:tmpl w:val="E2EAEC72"/>
    <w:lvl w:ilvl="0">
      <w:start w:val="2"/>
      <w:numFmt w:val="decimal"/>
      <w:lvlText w:val="4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num w:numId="1">
    <w:abstractNumId w:val="12"/>
  </w:num>
  <w:num w:numId="2">
    <w:abstractNumId w:val="12"/>
  </w:num>
  <w:num w:numId="3">
    <w:abstractNumId w:val="5"/>
  </w:num>
  <w:num w:numId="4">
    <w:abstractNumId w:val="11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5"/>
  </w:num>
  <w:num w:numId="10">
    <w:abstractNumId w:val="5"/>
  </w:num>
  <w:num w:numId="11">
    <w:abstractNumId w:val="5"/>
  </w:num>
  <w:num w:numId="12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0"/>
          <w:u w:val="none"/>
        </w:rPr>
      </w:lvl>
    </w:lvlOverride>
  </w:num>
  <w:num w:numId="13">
    <w:abstractNumId w:val="10"/>
  </w:num>
  <w:num w:numId="14">
    <w:abstractNumId w:val="1"/>
  </w:num>
  <w:num w:numId="15">
    <w:abstractNumId w:val="7"/>
  </w:num>
  <w:num w:numId="16">
    <w:abstractNumId w:val="2"/>
  </w:num>
  <w:num w:numId="17">
    <w:abstractNumId w:val="4"/>
  </w:num>
  <w:num w:numId="18">
    <w:abstractNumId w:val="13"/>
  </w:num>
  <w:num w:numId="19">
    <w:abstractNumId w:val="4"/>
    <w:lvlOverride w:ilvl="0">
      <w:lvl w:ilvl="0">
        <w:start w:val="6"/>
        <w:numFmt w:val="decimal"/>
        <w:lvlText w:val="4.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/>
          <w:i w:val="0"/>
          <w:sz w:val="24"/>
          <w:u w:val="none"/>
        </w:rPr>
      </w:lvl>
    </w:lvlOverride>
  </w:num>
  <w:num w:numId="20">
    <w:abstractNumId w:val="8"/>
  </w:num>
  <w:num w:numId="21">
    <w:abstractNumId w:val="6"/>
  </w:num>
  <w:num w:numId="22">
    <w:abstractNumId w:val="9"/>
  </w:num>
  <w:num w:numId="23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atuskova">
    <w15:presenceInfo w15:providerId="None" w15:userId="matuskov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083"/>
    <w:rsid w:val="00007B94"/>
    <w:rsid w:val="000154FA"/>
    <w:rsid w:val="0003626C"/>
    <w:rsid w:val="0007008F"/>
    <w:rsid w:val="00071C33"/>
    <w:rsid w:val="00072A06"/>
    <w:rsid w:val="00076F36"/>
    <w:rsid w:val="000A5E8B"/>
    <w:rsid w:val="000E0060"/>
    <w:rsid w:val="001010FF"/>
    <w:rsid w:val="00127820"/>
    <w:rsid w:val="00135AF6"/>
    <w:rsid w:val="001379CD"/>
    <w:rsid w:val="001520F2"/>
    <w:rsid w:val="001709E3"/>
    <w:rsid w:val="001808B4"/>
    <w:rsid w:val="00185392"/>
    <w:rsid w:val="001A67DE"/>
    <w:rsid w:val="001B11D9"/>
    <w:rsid w:val="001C4B70"/>
    <w:rsid w:val="001C5E1A"/>
    <w:rsid w:val="001D084D"/>
    <w:rsid w:val="001D245A"/>
    <w:rsid w:val="001E1A3D"/>
    <w:rsid w:val="00210086"/>
    <w:rsid w:val="00210F7A"/>
    <w:rsid w:val="00221E45"/>
    <w:rsid w:val="00222CE7"/>
    <w:rsid w:val="0022473E"/>
    <w:rsid w:val="00232719"/>
    <w:rsid w:val="002506B0"/>
    <w:rsid w:val="00264364"/>
    <w:rsid w:val="00266C06"/>
    <w:rsid w:val="00272495"/>
    <w:rsid w:val="00293F53"/>
    <w:rsid w:val="002B0C26"/>
    <w:rsid w:val="002C3C7C"/>
    <w:rsid w:val="002E36DE"/>
    <w:rsid w:val="002F7090"/>
    <w:rsid w:val="002F7F02"/>
    <w:rsid w:val="00307852"/>
    <w:rsid w:val="003223DF"/>
    <w:rsid w:val="003276A4"/>
    <w:rsid w:val="0033039D"/>
    <w:rsid w:val="003354DC"/>
    <w:rsid w:val="00342111"/>
    <w:rsid w:val="00350B78"/>
    <w:rsid w:val="00350C8C"/>
    <w:rsid w:val="003606AA"/>
    <w:rsid w:val="0038274C"/>
    <w:rsid w:val="00396CEC"/>
    <w:rsid w:val="003B46B4"/>
    <w:rsid w:val="003B6CA2"/>
    <w:rsid w:val="003D275A"/>
    <w:rsid w:val="003D2DF5"/>
    <w:rsid w:val="003F1605"/>
    <w:rsid w:val="00400424"/>
    <w:rsid w:val="00407A39"/>
    <w:rsid w:val="00411E1A"/>
    <w:rsid w:val="00417083"/>
    <w:rsid w:val="0042691B"/>
    <w:rsid w:val="00436708"/>
    <w:rsid w:val="00436F9C"/>
    <w:rsid w:val="00437998"/>
    <w:rsid w:val="00446CFB"/>
    <w:rsid w:val="00447B53"/>
    <w:rsid w:val="0046151C"/>
    <w:rsid w:val="00465E27"/>
    <w:rsid w:val="00496240"/>
    <w:rsid w:val="004A7810"/>
    <w:rsid w:val="004B0E31"/>
    <w:rsid w:val="004C6106"/>
    <w:rsid w:val="004D1D3B"/>
    <w:rsid w:val="004F1DD5"/>
    <w:rsid w:val="004F68B7"/>
    <w:rsid w:val="004F6B94"/>
    <w:rsid w:val="005014E9"/>
    <w:rsid w:val="00511F2D"/>
    <w:rsid w:val="00517029"/>
    <w:rsid w:val="0052017D"/>
    <w:rsid w:val="0053332A"/>
    <w:rsid w:val="0053570C"/>
    <w:rsid w:val="0055024C"/>
    <w:rsid w:val="00574477"/>
    <w:rsid w:val="005A4F44"/>
    <w:rsid w:val="005B0BED"/>
    <w:rsid w:val="005C18A6"/>
    <w:rsid w:val="005F00CE"/>
    <w:rsid w:val="006103A1"/>
    <w:rsid w:val="00625A4D"/>
    <w:rsid w:val="00666163"/>
    <w:rsid w:val="006735CE"/>
    <w:rsid w:val="006758DB"/>
    <w:rsid w:val="006B0950"/>
    <w:rsid w:val="006B15AF"/>
    <w:rsid w:val="006B186F"/>
    <w:rsid w:val="006C7BF7"/>
    <w:rsid w:val="006D4153"/>
    <w:rsid w:val="006F1380"/>
    <w:rsid w:val="006F5467"/>
    <w:rsid w:val="00705653"/>
    <w:rsid w:val="00705E53"/>
    <w:rsid w:val="00770291"/>
    <w:rsid w:val="00773701"/>
    <w:rsid w:val="0078661E"/>
    <w:rsid w:val="00794C03"/>
    <w:rsid w:val="007B6E9D"/>
    <w:rsid w:val="007B7DD4"/>
    <w:rsid w:val="007E55C1"/>
    <w:rsid w:val="007F0E01"/>
    <w:rsid w:val="007F5979"/>
    <w:rsid w:val="00804AD6"/>
    <w:rsid w:val="00850067"/>
    <w:rsid w:val="00862691"/>
    <w:rsid w:val="008626FE"/>
    <w:rsid w:val="00872E90"/>
    <w:rsid w:val="00884588"/>
    <w:rsid w:val="008A5016"/>
    <w:rsid w:val="008D33DD"/>
    <w:rsid w:val="00911598"/>
    <w:rsid w:val="009A562A"/>
    <w:rsid w:val="009B6EA1"/>
    <w:rsid w:val="009C1BFF"/>
    <w:rsid w:val="009C1E9D"/>
    <w:rsid w:val="009E143D"/>
    <w:rsid w:val="00A04E49"/>
    <w:rsid w:val="00A06BAA"/>
    <w:rsid w:val="00A10A13"/>
    <w:rsid w:val="00A2747A"/>
    <w:rsid w:val="00A5624B"/>
    <w:rsid w:val="00A60DAE"/>
    <w:rsid w:val="00A8798D"/>
    <w:rsid w:val="00AA575E"/>
    <w:rsid w:val="00AA6E0E"/>
    <w:rsid w:val="00AB78E4"/>
    <w:rsid w:val="00AC57C7"/>
    <w:rsid w:val="00AD56B8"/>
    <w:rsid w:val="00AE3551"/>
    <w:rsid w:val="00AF53BA"/>
    <w:rsid w:val="00B1031D"/>
    <w:rsid w:val="00B17444"/>
    <w:rsid w:val="00B2797D"/>
    <w:rsid w:val="00B53E5B"/>
    <w:rsid w:val="00B55267"/>
    <w:rsid w:val="00B571F4"/>
    <w:rsid w:val="00B67AED"/>
    <w:rsid w:val="00B80AEE"/>
    <w:rsid w:val="00BB0AB0"/>
    <w:rsid w:val="00BD4E61"/>
    <w:rsid w:val="00BD5008"/>
    <w:rsid w:val="00BD6F35"/>
    <w:rsid w:val="00BE0EBA"/>
    <w:rsid w:val="00C03DE7"/>
    <w:rsid w:val="00C06551"/>
    <w:rsid w:val="00C06CC9"/>
    <w:rsid w:val="00C200AD"/>
    <w:rsid w:val="00C45E10"/>
    <w:rsid w:val="00C53D1D"/>
    <w:rsid w:val="00C57F49"/>
    <w:rsid w:val="00CB5081"/>
    <w:rsid w:val="00CD6B17"/>
    <w:rsid w:val="00D22F25"/>
    <w:rsid w:val="00D24A1E"/>
    <w:rsid w:val="00D40B08"/>
    <w:rsid w:val="00D46143"/>
    <w:rsid w:val="00D529E3"/>
    <w:rsid w:val="00D6362D"/>
    <w:rsid w:val="00D65706"/>
    <w:rsid w:val="00D834FA"/>
    <w:rsid w:val="00DB15E0"/>
    <w:rsid w:val="00DB72EA"/>
    <w:rsid w:val="00DE5BD3"/>
    <w:rsid w:val="00E73A74"/>
    <w:rsid w:val="00E8534F"/>
    <w:rsid w:val="00E85405"/>
    <w:rsid w:val="00E94585"/>
    <w:rsid w:val="00E95179"/>
    <w:rsid w:val="00E951A7"/>
    <w:rsid w:val="00EC66C4"/>
    <w:rsid w:val="00EE4643"/>
    <w:rsid w:val="00EE7ED0"/>
    <w:rsid w:val="00EF0630"/>
    <w:rsid w:val="00EF3893"/>
    <w:rsid w:val="00F026B4"/>
    <w:rsid w:val="00F13811"/>
    <w:rsid w:val="00F17145"/>
    <w:rsid w:val="00F62509"/>
    <w:rsid w:val="00F7048A"/>
    <w:rsid w:val="00F73D2C"/>
    <w:rsid w:val="00FC2757"/>
    <w:rsid w:val="00FC6B78"/>
    <w:rsid w:val="00FD3627"/>
    <w:rsid w:val="00FE1E97"/>
    <w:rsid w:val="00FE2D67"/>
    <w:rsid w:val="00FF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8FB8C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A7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styleId="Nadpis1">
    <w:name w:val="heading 1"/>
    <w:basedOn w:val="Normlny"/>
    <w:next w:val="Normlny"/>
    <w:link w:val="Nadpis1Char"/>
    <w:qFormat/>
    <w:rsid w:val="004A781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qFormat/>
    <w:rsid w:val="004A7810"/>
    <w:pPr>
      <w:keepNext/>
      <w:outlineLvl w:val="1"/>
    </w:pPr>
    <w:rPr>
      <w:rFonts w:ascii="Arial" w:hAnsi="Arial" w:cs="Arial"/>
      <w:b/>
      <w:sz w:val="16"/>
      <w:szCs w:val="20"/>
      <w:lang w:val="cs-CZ"/>
    </w:rPr>
  </w:style>
  <w:style w:type="paragraph" w:styleId="Nadpis3">
    <w:name w:val="heading 3"/>
    <w:basedOn w:val="Normlny"/>
    <w:next w:val="Normlny"/>
    <w:link w:val="Nadpis3Char"/>
    <w:qFormat/>
    <w:rsid w:val="004A7810"/>
    <w:pPr>
      <w:keepNext/>
      <w:outlineLvl w:val="2"/>
    </w:pPr>
    <w:rPr>
      <w:rFonts w:ascii="Arial" w:hAnsi="Arial" w:cs="Arial"/>
      <w:b/>
      <w:bCs/>
      <w:sz w:val="20"/>
      <w:szCs w:val="20"/>
      <w:lang w:val="cs-CZ"/>
    </w:rPr>
  </w:style>
  <w:style w:type="paragraph" w:styleId="Nadpis4">
    <w:name w:val="heading 4"/>
    <w:basedOn w:val="Normlny"/>
    <w:next w:val="Normlny"/>
    <w:link w:val="Nadpis4Char"/>
    <w:qFormat/>
    <w:rsid w:val="004A7810"/>
    <w:pPr>
      <w:keepNext/>
      <w:outlineLvl w:val="3"/>
    </w:pPr>
    <w:rPr>
      <w:rFonts w:ascii="Arial" w:hAnsi="Arial" w:cs="Arial"/>
      <w:bCs/>
      <w:i/>
      <w:iCs/>
      <w:sz w:val="20"/>
      <w:szCs w:val="20"/>
    </w:rPr>
  </w:style>
  <w:style w:type="paragraph" w:styleId="Nadpis5">
    <w:name w:val="heading 5"/>
    <w:basedOn w:val="Normlny"/>
    <w:next w:val="Normlny"/>
    <w:link w:val="Nadpis5Char"/>
    <w:qFormat/>
    <w:rsid w:val="004A7810"/>
    <w:pPr>
      <w:keepNext/>
      <w:jc w:val="both"/>
      <w:outlineLvl w:val="4"/>
    </w:pPr>
    <w:rPr>
      <w:rFonts w:ascii="Arial" w:hAnsi="Arial" w:cs="Arial"/>
      <w:b/>
      <w:color w:val="FF0000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yl1">
    <w:name w:val="Styl1"/>
    <w:basedOn w:val="Normlny"/>
    <w:link w:val="Styl1Char"/>
    <w:autoRedefine/>
    <w:rsid w:val="00185392"/>
    <w:pPr>
      <w:keepNext/>
      <w:numPr>
        <w:numId w:val="1"/>
      </w:numPr>
      <w:tabs>
        <w:tab w:val="clear" w:pos="360"/>
        <w:tab w:val="num" w:pos="709"/>
      </w:tabs>
      <w:ind w:left="709" w:hanging="709"/>
    </w:pPr>
    <w:rPr>
      <w:b/>
      <w:bCs/>
      <w:sz w:val="22"/>
      <w:szCs w:val="22"/>
    </w:rPr>
  </w:style>
  <w:style w:type="paragraph" w:customStyle="1" w:styleId="Styl2">
    <w:name w:val="Styl2"/>
    <w:basedOn w:val="Normlny"/>
    <w:link w:val="Styl2Char"/>
    <w:autoRedefine/>
    <w:qFormat/>
    <w:rsid w:val="00794C03"/>
    <w:pPr>
      <w:keepNext/>
      <w:tabs>
        <w:tab w:val="left" w:pos="5820"/>
      </w:tabs>
    </w:pPr>
    <w:rPr>
      <w:b/>
      <w:bCs/>
      <w:sz w:val="22"/>
      <w:szCs w:val="20"/>
    </w:rPr>
  </w:style>
  <w:style w:type="paragraph" w:customStyle="1" w:styleId="Styl2-2">
    <w:name w:val="Styl2-2"/>
    <w:basedOn w:val="Styl2"/>
    <w:next w:val="Normlny"/>
    <w:autoRedefine/>
    <w:qFormat/>
    <w:rsid w:val="00135AF6"/>
  </w:style>
  <w:style w:type="paragraph" w:customStyle="1" w:styleId="Styl3">
    <w:name w:val="Styl3"/>
    <w:basedOn w:val="Normlny"/>
    <w:link w:val="Styl3Char"/>
    <w:rsid w:val="00773701"/>
    <w:pPr>
      <w:tabs>
        <w:tab w:val="left" w:pos="6946"/>
      </w:tabs>
    </w:pPr>
    <w:rPr>
      <w:rFonts w:eastAsia="Calibri"/>
      <w:sz w:val="22"/>
      <w:u w:val="single"/>
    </w:rPr>
  </w:style>
  <w:style w:type="character" w:customStyle="1" w:styleId="Styl3Char">
    <w:name w:val="Styl3 Char"/>
    <w:link w:val="Styl3"/>
    <w:rsid w:val="00773701"/>
    <w:rPr>
      <w:rFonts w:ascii="Times New Roman" w:eastAsia="Calibri" w:hAnsi="Times New Roman" w:cs="Times New Roman"/>
      <w:szCs w:val="24"/>
      <w:u w:val="single"/>
      <w:lang w:val="sk-SK" w:eastAsia="sk-SK"/>
    </w:rPr>
  </w:style>
  <w:style w:type="character" w:customStyle="1" w:styleId="Bacil">
    <w:name w:val="Bacil"/>
    <w:qFormat/>
    <w:rsid w:val="00DB72EA"/>
    <w:rPr>
      <w:i/>
    </w:rPr>
  </w:style>
  <w:style w:type="paragraph" w:customStyle="1" w:styleId="Normlndobloku">
    <w:name w:val="Normální do bloku"/>
    <w:basedOn w:val="Normlny"/>
    <w:link w:val="NormlndoblokuChar"/>
    <w:autoRedefine/>
    <w:rsid w:val="001520F2"/>
    <w:pPr>
      <w:tabs>
        <w:tab w:val="left" w:pos="0"/>
      </w:tabs>
      <w:suppressAutoHyphens/>
      <w:jc w:val="both"/>
    </w:pPr>
    <w:rPr>
      <w:rFonts w:eastAsia="Calibri"/>
      <w:sz w:val="22"/>
    </w:rPr>
  </w:style>
  <w:style w:type="character" w:customStyle="1" w:styleId="NormlndoblokuChar">
    <w:name w:val="Normální do bloku Char"/>
    <w:link w:val="Normlndobloku"/>
    <w:rsid w:val="001520F2"/>
    <w:rPr>
      <w:rFonts w:ascii="Times New Roman" w:eastAsia="Calibri" w:hAnsi="Times New Roman" w:cs="Times New Roman"/>
      <w:szCs w:val="24"/>
      <w:lang w:val="sk-SK" w:eastAsia="sk-SK"/>
    </w:rPr>
  </w:style>
  <w:style w:type="paragraph" w:customStyle="1" w:styleId="Normlndoblokusodrkami">
    <w:name w:val="Normální do bloku s odrážkami"/>
    <w:basedOn w:val="Normlndobloku"/>
    <w:next w:val="Normlndobloku"/>
    <w:link w:val="NormlndoblokusodrkamiChar"/>
    <w:autoRedefine/>
    <w:qFormat/>
    <w:rsid w:val="001520F2"/>
    <w:pPr>
      <w:numPr>
        <w:numId w:val="3"/>
      </w:numPr>
      <w:ind w:left="284" w:hanging="284"/>
    </w:pPr>
    <w:rPr>
      <w:noProof/>
    </w:rPr>
  </w:style>
  <w:style w:type="paragraph" w:customStyle="1" w:styleId="Odrky2">
    <w:name w:val="Odrážky 2"/>
    <w:basedOn w:val="Normlndoblokusodrkami"/>
    <w:autoRedefine/>
    <w:qFormat/>
    <w:rsid w:val="00DB72EA"/>
    <w:pPr>
      <w:numPr>
        <w:numId w:val="4"/>
      </w:numPr>
    </w:pPr>
  </w:style>
  <w:style w:type="paragraph" w:customStyle="1" w:styleId="SPCaPILhlavika">
    <w:name w:val="SPC a PIL hlavička"/>
    <w:basedOn w:val="Normlny"/>
    <w:qFormat/>
    <w:rsid w:val="00DB72EA"/>
    <w:pPr>
      <w:spacing w:before="240" w:after="120"/>
      <w:jc w:val="center"/>
    </w:pPr>
    <w:rPr>
      <w:b/>
      <w:szCs w:val="20"/>
    </w:rPr>
  </w:style>
  <w:style w:type="paragraph" w:customStyle="1" w:styleId="SPCnadpis">
    <w:name w:val="SPC nadpis"/>
    <w:basedOn w:val="Nadpis1"/>
    <w:rsid w:val="00625A4D"/>
    <w:pPr>
      <w:keepNext w:val="0"/>
      <w:keepLines w:val="0"/>
      <w:spacing w:before="240" w:after="120"/>
      <w:ind w:left="357" w:hanging="357"/>
      <w:jc w:val="center"/>
    </w:pPr>
    <w:rPr>
      <w:rFonts w:ascii="Times New Roman" w:eastAsia="Times New Roman" w:hAnsi="Times New Roman" w:cs="Times New Roman"/>
      <w:color w:val="auto"/>
      <w:sz w:val="22"/>
      <w:szCs w:val="20"/>
      <w:lang w:val="en-US" w:eastAsia="cs-CZ"/>
    </w:rPr>
  </w:style>
  <w:style w:type="character" w:customStyle="1" w:styleId="Styl1Char">
    <w:name w:val="Styl1 Char"/>
    <w:link w:val="Styl1"/>
    <w:rsid w:val="00185392"/>
    <w:rPr>
      <w:rFonts w:ascii="Times New Roman" w:eastAsia="Times New Roman" w:hAnsi="Times New Roman" w:cs="Times New Roman"/>
      <w:b/>
      <w:bCs/>
      <w:lang w:val="sk-SK" w:eastAsia="sk-SK"/>
    </w:rPr>
  </w:style>
  <w:style w:type="character" w:customStyle="1" w:styleId="NormlndoblokusodrkamiChar">
    <w:name w:val="Normální do bloku s odrážkami Char"/>
    <w:link w:val="Normlndoblokusodrkami"/>
    <w:rsid w:val="001520F2"/>
    <w:rPr>
      <w:rFonts w:ascii="Times New Roman" w:eastAsia="Calibri" w:hAnsi="Times New Roman" w:cs="Times New Roman"/>
      <w:noProof/>
      <w:szCs w:val="24"/>
      <w:lang w:val="sk-SK" w:eastAsia="sk-SK"/>
    </w:rPr>
  </w:style>
  <w:style w:type="paragraph" w:styleId="Pta">
    <w:name w:val="footer"/>
    <w:basedOn w:val="Normlny"/>
    <w:link w:val="PtaChar"/>
    <w:rsid w:val="004A781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Predvolenpsmoodseku"/>
    <w:uiPriority w:val="99"/>
    <w:semiHidden/>
    <w:rsid w:val="00625A4D"/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character" w:customStyle="1" w:styleId="PtaChar">
    <w:name w:val="Päta Char"/>
    <w:basedOn w:val="Predvolenpsmoodseku"/>
    <w:link w:val="Pta"/>
    <w:rsid w:val="00625A4D"/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character" w:styleId="Hypertextovprepojenie">
    <w:name w:val="Hyperlink"/>
    <w:uiPriority w:val="99"/>
    <w:unhideWhenUsed/>
    <w:rsid w:val="00625A4D"/>
    <w:rPr>
      <w:color w:val="0000FF"/>
      <w:u w:val="single"/>
    </w:rPr>
  </w:style>
  <w:style w:type="paragraph" w:customStyle="1" w:styleId="Default">
    <w:name w:val="Default"/>
    <w:rsid w:val="00625A4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customStyle="1" w:styleId="Nadpis1Char">
    <w:name w:val="Nadpis 1 Char"/>
    <w:basedOn w:val="Predvolenpsmoodseku"/>
    <w:link w:val="Nadpis1"/>
    <w:rsid w:val="00625A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sk-SK"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27249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7249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72495"/>
    <w:rPr>
      <w:rFonts w:ascii="Times New Roman" w:eastAsia="Times New Roman" w:hAnsi="Times New Roman" w:cs="Times New Roman"/>
      <w:sz w:val="20"/>
      <w:szCs w:val="20"/>
      <w:lang w:val="sk-SK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7249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72495"/>
    <w:rPr>
      <w:rFonts w:ascii="Times New Roman" w:eastAsia="Times New Roman" w:hAnsi="Times New Roman" w:cs="Times New Roman"/>
      <w:b/>
      <w:bCs/>
      <w:sz w:val="20"/>
      <w:szCs w:val="20"/>
      <w:lang w:val="sk-SK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7249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72495"/>
    <w:rPr>
      <w:rFonts w:ascii="Tahoma" w:eastAsia="Times New Roman" w:hAnsi="Tahoma" w:cs="Tahoma"/>
      <w:sz w:val="16"/>
      <w:szCs w:val="16"/>
      <w:lang w:val="sk-SK" w:eastAsia="sk-SK"/>
    </w:rPr>
  </w:style>
  <w:style w:type="paragraph" w:styleId="Hlavika">
    <w:name w:val="header"/>
    <w:basedOn w:val="Normlny"/>
    <w:link w:val="HlavikaChar"/>
    <w:unhideWhenUsed/>
    <w:rsid w:val="004A781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517029"/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character" w:customStyle="1" w:styleId="alt-edited">
    <w:name w:val="alt-edited"/>
    <w:basedOn w:val="Predvolenpsmoodseku"/>
    <w:rsid w:val="00F026B4"/>
  </w:style>
  <w:style w:type="paragraph" w:styleId="Revzia">
    <w:name w:val="Revision"/>
    <w:hidden/>
    <w:uiPriority w:val="99"/>
    <w:semiHidden/>
    <w:rsid w:val="008A50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character" w:customStyle="1" w:styleId="Nadpis2Char">
    <w:name w:val="Nadpis 2 Char"/>
    <w:basedOn w:val="Predvolenpsmoodseku"/>
    <w:link w:val="Nadpis2"/>
    <w:rsid w:val="004A7810"/>
    <w:rPr>
      <w:rFonts w:ascii="Arial" w:eastAsia="Times New Roman" w:hAnsi="Arial" w:cs="Arial"/>
      <w:b/>
      <w:sz w:val="16"/>
      <w:szCs w:val="20"/>
      <w:lang w:eastAsia="sk-SK"/>
    </w:rPr>
  </w:style>
  <w:style w:type="character" w:customStyle="1" w:styleId="Nadpis3Char">
    <w:name w:val="Nadpis 3 Char"/>
    <w:basedOn w:val="Predvolenpsmoodseku"/>
    <w:link w:val="Nadpis3"/>
    <w:rsid w:val="004A7810"/>
    <w:rPr>
      <w:rFonts w:ascii="Arial" w:eastAsia="Times New Roman" w:hAnsi="Arial" w:cs="Arial"/>
      <w:b/>
      <w:bCs/>
      <w:sz w:val="20"/>
      <w:szCs w:val="20"/>
      <w:lang w:eastAsia="sk-SK"/>
    </w:rPr>
  </w:style>
  <w:style w:type="character" w:customStyle="1" w:styleId="Nadpis4Char">
    <w:name w:val="Nadpis 4 Char"/>
    <w:basedOn w:val="Predvolenpsmoodseku"/>
    <w:link w:val="Nadpis4"/>
    <w:rsid w:val="004A7810"/>
    <w:rPr>
      <w:rFonts w:ascii="Arial" w:eastAsia="Times New Roman" w:hAnsi="Arial" w:cs="Arial"/>
      <w:bCs/>
      <w:i/>
      <w:iCs/>
      <w:sz w:val="20"/>
      <w:szCs w:val="20"/>
      <w:lang w:val="sk-SK" w:eastAsia="sk-SK"/>
    </w:rPr>
  </w:style>
  <w:style w:type="character" w:customStyle="1" w:styleId="Nadpis5Char">
    <w:name w:val="Nadpis 5 Char"/>
    <w:basedOn w:val="Predvolenpsmoodseku"/>
    <w:link w:val="Nadpis5"/>
    <w:rsid w:val="004A7810"/>
    <w:rPr>
      <w:rFonts w:ascii="Arial" w:eastAsia="Times New Roman" w:hAnsi="Arial" w:cs="Arial"/>
      <w:b/>
      <w:color w:val="FF0000"/>
      <w:sz w:val="20"/>
      <w:szCs w:val="20"/>
      <w:lang w:val="sk-SK" w:eastAsia="sk-SK"/>
    </w:rPr>
  </w:style>
  <w:style w:type="paragraph" w:styleId="Zkladntext">
    <w:name w:val="Body Text"/>
    <w:basedOn w:val="Normlny"/>
    <w:link w:val="ZkladntextChar"/>
    <w:semiHidden/>
    <w:rsid w:val="004A7810"/>
    <w:pPr>
      <w:jc w:val="both"/>
    </w:pPr>
    <w:rPr>
      <w:sz w:val="18"/>
      <w:szCs w:val="20"/>
      <w:lang w:val="cs-CZ"/>
    </w:rPr>
  </w:style>
  <w:style w:type="character" w:customStyle="1" w:styleId="ZkladntextChar">
    <w:name w:val="Základný text Char"/>
    <w:basedOn w:val="Predvolenpsmoodseku"/>
    <w:link w:val="Zkladntext"/>
    <w:semiHidden/>
    <w:rsid w:val="004A7810"/>
    <w:rPr>
      <w:rFonts w:ascii="Times New Roman" w:eastAsia="Times New Roman" w:hAnsi="Times New Roman" w:cs="Times New Roman"/>
      <w:sz w:val="18"/>
      <w:szCs w:val="20"/>
      <w:lang w:eastAsia="sk-SK"/>
    </w:rPr>
  </w:style>
  <w:style w:type="paragraph" w:styleId="Zkladntext2">
    <w:name w:val="Body Text 2"/>
    <w:basedOn w:val="Normlny"/>
    <w:link w:val="Zkladntext2Char"/>
    <w:semiHidden/>
    <w:rsid w:val="004A7810"/>
    <w:pPr>
      <w:numPr>
        <w:ilvl w:val="12"/>
      </w:numPr>
      <w:jc w:val="both"/>
    </w:pPr>
    <w:rPr>
      <w:rFonts w:ascii="Arial" w:hAnsi="Arial" w:cs="Arial"/>
      <w:bCs/>
      <w:sz w:val="20"/>
      <w:szCs w:val="20"/>
      <w:lang w:val="cs-CZ"/>
    </w:rPr>
  </w:style>
  <w:style w:type="character" w:customStyle="1" w:styleId="Zkladntext2Char">
    <w:name w:val="Základný text 2 Char"/>
    <w:basedOn w:val="Predvolenpsmoodseku"/>
    <w:link w:val="Zkladntext2"/>
    <w:semiHidden/>
    <w:rsid w:val="004A7810"/>
    <w:rPr>
      <w:rFonts w:ascii="Arial" w:eastAsia="Times New Roman" w:hAnsi="Arial" w:cs="Arial"/>
      <w:bCs/>
      <w:sz w:val="20"/>
      <w:szCs w:val="20"/>
      <w:lang w:eastAsia="sk-SK"/>
    </w:rPr>
  </w:style>
  <w:style w:type="character" w:styleId="slostrany">
    <w:name w:val="page number"/>
    <w:basedOn w:val="Predvolenpsmoodseku"/>
    <w:semiHidden/>
    <w:rsid w:val="004A7810"/>
  </w:style>
  <w:style w:type="paragraph" w:styleId="Nzov">
    <w:name w:val="Title"/>
    <w:basedOn w:val="Normlny"/>
    <w:link w:val="NzovChar"/>
    <w:qFormat/>
    <w:rsid w:val="004A7810"/>
    <w:pPr>
      <w:jc w:val="center"/>
    </w:pPr>
    <w:rPr>
      <w:rFonts w:ascii="Arial" w:hAnsi="Arial" w:cs="Arial"/>
      <w:b/>
      <w:caps/>
      <w:sz w:val="20"/>
      <w:szCs w:val="20"/>
      <w:lang w:val="cs-CZ"/>
    </w:rPr>
  </w:style>
  <w:style w:type="character" w:customStyle="1" w:styleId="NzovChar">
    <w:name w:val="Názov Char"/>
    <w:basedOn w:val="Predvolenpsmoodseku"/>
    <w:link w:val="Nzov"/>
    <w:rsid w:val="004A7810"/>
    <w:rPr>
      <w:rFonts w:ascii="Arial" w:eastAsia="Times New Roman" w:hAnsi="Arial" w:cs="Arial"/>
      <w:b/>
      <w:caps/>
      <w:sz w:val="20"/>
      <w:szCs w:val="20"/>
      <w:lang w:eastAsia="sk-SK"/>
    </w:rPr>
  </w:style>
  <w:style w:type="character" w:customStyle="1" w:styleId="Styl2Char">
    <w:name w:val="Styl2 Char"/>
    <w:link w:val="Styl2"/>
    <w:locked/>
    <w:rsid w:val="00BD6F35"/>
    <w:rPr>
      <w:rFonts w:ascii="Times New Roman" w:eastAsia="Times New Roman" w:hAnsi="Times New Roman" w:cs="Times New Roman"/>
      <w:b/>
      <w:bCs/>
      <w:szCs w:val="20"/>
      <w:lang w:val="sk-SK"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A7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styleId="Nadpis1">
    <w:name w:val="heading 1"/>
    <w:basedOn w:val="Normlny"/>
    <w:next w:val="Normlny"/>
    <w:link w:val="Nadpis1Char"/>
    <w:qFormat/>
    <w:rsid w:val="004A781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qFormat/>
    <w:rsid w:val="004A7810"/>
    <w:pPr>
      <w:keepNext/>
      <w:outlineLvl w:val="1"/>
    </w:pPr>
    <w:rPr>
      <w:rFonts w:ascii="Arial" w:hAnsi="Arial" w:cs="Arial"/>
      <w:b/>
      <w:sz w:val="16"/>
      <w:szCs w:val="20"/>
      <w:lang w:val="cs-CZ"/>
    </w:rPr>
  </w:style>
  <w:style w:type="paragraph" w:styleId="Nadpis3">
    <w:name w:val="heading 3"/>
    <w:basedOn w:val="Normlny"/>
    <w:next w:val="Normlny"/>
    <w:link w:val="Nadpis3Char"/>
    <w:qFormat/>
    <w:rsid w:val="004A7810"/>
    <w:pPr>
      <w:keepNext/>
      <w:outlineLvl w:val="2"/>
    </w:pPr>
    <w:rPr>
      <w:rFonts w:ascii="Arial" w:hAnsi="Arial" w:cs="Arial"/>
      <w:b/>
      <w:bCs/>
      <w:sz w:val="20"/>
      <w:szCs w:val="20"/>
      <w:lang w:val="cs-CZ"/>
    </w:rPr>
  </w:style>
  <w:style w:type="paragraph" w:styleId="Nadpis4">
    <w:name w:val="heading 4"/>
    <w:basedOn w:val="Normlny"/>
    <w:next w:val="Normlny"/>
    <w:link w:val="Nadpis4Char"/>
    <w:qFormat/>
    <w:rsid w:val="004A7810"/>
    <w:pPr>
      <w:keepNext/>
      <w:outlineLvl w:val="3"/>
    </w:pPr>
    <w:rPr>
      <w:rFonts w:ascii="Arial" w:hAnsi="Arial" w:cs="Arial"/>
      <w:bCs/>
      <w:i/>
      <w:iCs/>
      <w:sz w:val="20"/>
      <w:szCs w:val="20"/>
    </w:rPr>
  </w:style>
  <w:style w:type="paragraph" w:styleId="Nadpis5">
    <w:name w:val="heading 5"/>
    <w:basedOn w:val="Normlny"/>
    <w:next w:val="Normlny"/>
    <w:link w:val="Nadpis5Char"/>
    <w:qFormat/>
    <w:rsid w:val="004A7810"/>
    <w:pPr>
      <w:keepNext/>
      <w:jc w:val="both"/>
      <w:outlineLvl w:val="4"/>
    </w:pPr>
    <w:rPr>
      <w:rFonts w:ascii="Arial" w:hAnsi="Arial" w:cs="Arial"/>
      <w:b/>
      <w:color w:val="FF0000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yl1">
    <w:name w:val="Styl1"/>
    <w:basedOn w:val="Normlny"/>
    <w:link w:val="Styl1Char"/>
    <w:autoRedefine/>
    <w:rsid w:val="00185392"/>
    <w:pPr>
      <w:keepNext/>
      <w:numPr>
        <w:numId w:val="1"/>
      </w:numPr>
      <w:tabs>
        <w:tab w:val="clear" w:pos="360"/>
        <w:tab w:val="num" w:pos="709"/>
      </w:tabs>
      <w:ind w:left="709" w:hanging="709"/>
    </w:pPr>
    <w:rPr>
      <w:b/>
      <w:bCs/>
      <w:sz w:val="22"/>
      <w:szCs w:val="22"/>
    </w:rPr>
  </w:style>
  <w:style w:type="paragraph" w:customStyle="1" w:styleId="Styl2">
    <w:name w:val="Styl2"/>
    <w:basedOn w:val="Normlny"/>
    <w:link w:val="Styl2Char"/>
    <w:autoRedefine/>
    <w:qFormat/>
    <w:rsid w:val="00794C03"/>
    <w:pPr>
      <w:keepNext/>
      <w:tabs>
        <w:tab w:val="left" w:pos="5820"/>
      </w:tabs>
    </w:pPr>
    <w:rPr>
      <w:b/>
      <w:bCs/>
      <w:sz w:val="22"/>
      <w:szCs w:val="20"/>
    </w:rPr>
  </w:style>
  <w:style w:type="paragraph" w:customStyle="1" w:styleId="Styl2-2">
    <w:name w:val="Styl2-2"/>
    <w:basedOn w:val="Styl2"/>
    <w:next w:val="Normlny"/>
    <w:autoRedefine/>
    <w:qFormat/>
    <w:rsid w:val="00135AF6"/>
  </w:style>
  <w:style w:type="paragraph" w:customStyle="1" w:styleId="Styl3">
    <w:name w:val="Styl3"/>
    <w:basedOn w:val="Normlny"/>
    <w:link w:val="Styl3Char"/>
    <w:rsid w:val="00773701"/>
    <w:pPr>
      <w:tabs>
        <w:tab w:val="left" w:pos="6946"/>
      </w:tabs>
    </w:pPr>
    <w:rPr>
      <w:rFonts w:eastAsia="Calibri"/>
      <w:sz w:val="22"/>
      <w:u w:val="single"/>
    </w:rPr>
  </w:style>
  <w:style w:type="character" w:customStyle="1" w:styleId="Styl3Char">
    <w:name w:val="Styl3 Char"/>
    <w:link w:val="Styl3"/>
    <w:rsid w:val="00773701"/>
    <w:rPr>
      <w:rFonts w:ascii="Times New Roman" w:eastAsia="Calibri" w:hAnsi="Times New Roman" w:cs="Times New Roman"/>
      <w:szCs w:val="24"/>
      <w:u w:val="single"/>
      <w:lang w:val="sk-SK" w:eastAsia="sk-SK"/>
    </w:rPr>
  </w:style>
  <w:style w:type="character" w:customStyle="1" w:styleId="Bacil">
    <w:name w:val="Bacil"/>
    <w:qFormat/>
    <w:rsid w:val="00DB72EA"/>
    <w:rPr>
      <w:i/>
    </w:rPr>
  </w:style>
  <w:style w:type="paragraph" w:customStyle="1" w:styleId="Normlndobloku">
    <w:name w:val="Normální do bloku"/>
    <w:basedOn w:val="Normlny"/>
    <w:link w:val="NormlndoblokuChar"/>
    <w:autoRedefine/>
    <w:rsid w:val="001520F2"/>
    <w:pPr>
      <w:tabs>
        <w:tab w:val="left" w:pos="0"/>
      </w:tabs>
      <w:suppressAutoHyphens/>
      <w:jc w:val="both"/>
    </w:pPr>
    <w:rPr>
      <w:rFonts w:eastAsia="Calibri"/>
      <w:sz w:val="22"/>
    </w:rPr>
  </w:style>
  <w:style w:type="character" w:customStyle="1" w:styleId="NormlndoblokuChar">
    <w:name w:val="Normální do bloku Char"/>
    <w:link w:val="Normlndobloku"/>
    <w:rsid w:val="001520F2"/>
    <w:rPr>
      <w:rFonts w:ascii="Times New Roman" w:eastAsia="Calibri" w:hAnsi="Times New Roman" w:cs="Times New Roman"/>
      <w:szCs w:val="24"/>
      <w:lang w:val="sk-SK" w:eastAsia="sk-SK"/>
    </w:rPr>
  </w:style>
  <w:style w:type="paragraph" w:customStyle="1" w:styleId="Normlndoblokusodrkami">
    <w:name w:val="Normální do bloku s odrážkami"/>
    <w:basedOn w:val="Normlndobloku"/>
    <w:next w:val="Normlndobloku"/>
    <w:link w:val="NormlndoblokusodrkamiChar"/>
    <w:autoRedefine/>
    <w:qFormat/>
    <w:rsid w:val="001520F2"/>
    <w:pPr>
      <w:numPr>
        <w:numId w:val="3"/>
      </w:numPr>
      <w:ind w:left="284" w:hanging="284"/>
    </w:pPr>
    <w:rPr>
      <w:noProof/>
    </w:rPr>
  </w:style>
  <w:style w:type="paragraph" w:customStyle="1" w:styleId="Odrky2">
    <w:name w:val="Odrážky 2"/>
    <w:basedOn w:val="Normlndoblokusodrkami"/>
    <w:autoRedefine/>
    <w:qFormat/>
    <w:rsid w:val="00DB72EA"/>
    <w:pPr>
      <w:numPr>
        <w:numId w:val="4"/>
      </w:numPr>
    </w:pPr>
  </w:style>
  <w:style w:type="paragraph" w:customStyle="1" w:styleId="SPCaPILhlavika">
    <w:name w:val="SPC a PIL hlavička"/>
    <w:basedOn w:val="Normlny"/>
    <w:qFormat/>
    <w:rsid w:val="00DB72EA"/>
    <w:pPr>
      <w:spacing w:before="240" w:after="120"/>
      <w:jc w:val="center"/>
    </w:pPr>
    <w:rPr>
      <w:b/>
      <w:szCs w:val="20"/>
    </w:rPr>
  </w:style>
  <w:style w:type="paragraph" w:customStyle="1" w:styleId="SPCnadpis">
    <w:name w:val="SPC nadpis"/>
    <w:basedOn w:val="Nadpis1"/>
    <w:rsid w:val="00625A4D"/>
    <w:pPr>
      <w:keepNext w:val="0"/>
      <w:keepLines w:val="0"/>
      <w:spacing w:before="240" w:after="120"/>
      <w:ind w:left="357" w:hanging="357"/>
      <w:jc w:val="center"/>
    </w:pPr>
    <w:rPr>
      <w:rFonts w:ascii="Times New Roman" w:eastAsia="Times New Roman" w:hAnsi="Times New Roman" w:cs="Times New Roman"/>
      <w:color w:val="auto"/>
      <w:sz w:val="22"/>
      <w:szCs w:val="20"/>
      <w:lang w:val="en-US" w:eastAsia="cs-CZ"/>
    </w:rPr>
  </w:style>
  <w:style w:type="character" w:customStyle="1" w:styleId="Styl1Char">
    <w:name w:val="Styl1 Char"/>
    <w:link w:val="Styl1"/>
    <w:rsid w:val="00185392"/>
    <w:rPr>
      <w:rFonts w:ascii="Times New Roman" w:eastAsia="Times New Roman" w:hAnsi="Times New Roman" w:cs="Times New Roman"/>
      <w:b/>
      <w:bCs/>
      <w:lang w:val="sk-SK" w:eastAsia="sk-SK"/>
    </w:rPr>
  </w:style>
  <w:style w:type="character" w:customStyle="1" w:styleId="NormlndoblokusodrkamiChar">
    <w:name w:val="Normální do bloku s odrážkami Char"/>
    <w:link w:val="Normlndoblokusodrkami"/>
    <w:rsid w:val="001520F2"/>
    <w:rPr>
      <w:rFonts w:ascii="Times New Roman" w:eastAsia="Calibri" w:hAnsi="Times New Roman" w:cs="Times New Roman"/>
      <w:noProof/>
      <w:szCs w:val="24"/>
      <w:lang w:val="sk-SK" w:eastAsia="sk-SK"/>
    </w:rPr>
  </w:style>
  <w:style w:type="paragraph" w:styleId="Pta">
    <w:name w:val="footer"/>
    <w:basedOn w:val="Normlny"/>
    <w:link w:val="PtaChar"/>
    <w:rsid w:val="004A781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Predvolenpsmoodseku"/>
    <w:uiPriority w:val="99"/>
    <w:semiHidden/>
    <w:rsid w:val="00625A4D"/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character" w:customStyle="1" w:styleId="PtaChar">
    <w:name w:val="Päta Char"/>
    <w:basedOn w:val="Predvolenpsmoodseku"/>
    <w:link w:val="Pta"/>
    <w:rsid w:val="00625A4D"/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character" w:styleId="Hypertextovprepojenie">
    <w:name w:val="Hyperlink"/>
    <w:uiPriority w:val="99"/>
    <w:unhideWhenUsed/>
    <w:rsid w:val="00625A4D"/>
    <w:rPr>
      <w:color w:val="0000FF"/>
      <w:u w:val="single"/>
    </w:rPr>
  </w:style>
  <w:style w:type="paragraph" w:customStyle="1" w:styleId="Default">
    <w:name w:val="Default"/>
    <w:rsid w:val="00625A4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customStyle="1" w:styleId="Nadpis1Char">
    <w:name w:val="Nadpis 1 Char"/>
    <w:basedOn w:val="Predvolenpsmoodseku"/>
    <w:link w:val="Nadpis1"/>
    <w:rsid w:val="00625A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sk-SK"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27249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7249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72495"/>
    <w:rPr>
      <w:rFonts w:ascii="Times New Roman" w:eastAsia="Times New Roman" w:hAnsi="Times New Roman" w:cs="Times New Roman"/>
      <w:sz w:val="20"/>
      <w:szCs w:val="20"/>
      <w:lang w:val="sk-SK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7249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72495"/>
    <w:rPr>
      <w:rFonts w:ascii="Times New Roman" w:eastAsia="Times New Roman" w:hAnsi="Times New Roman" w:cs="Times New Roman"/>
      <w:b/>
      <w:bCs/>
      <w:sz w:val="20"/>
      <w:szCs w:val="20"/>
      <w:lang w:val="sk-SK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7249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72495"/>
    <w:rPr>
      <w:rFonts w:ascii="Tahoma" w:eastAsia="Times New Roman" w:hAnsi="Tahoma" w:cs="Tahoma"/>
      <w:sz w:val="16"/>
      <w:szCs w:val="16"/>
      <w:lang w:val="sk-SK" w:eastAsia="sk-SK"/>
    </w:rPr>
  </w:style>
  <w:style w:type="paragraph" w:styleId="Hlavika">
    <w:name w:val="header"/>
    <w:basedOn w:val="Normlny"/>
    <w:link w:val="HlavikaChar"/>
    <w:unhideWhenUsed/>
    <w:rsid w:val="004A781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517029"/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character" w:customStyle="1" w:styleId="alt-edited">
    <w:name w:val="alt-edited"/>
    <w:basedOn w:val="Predvolenpsmoodseku"/>
    <w:rsid w:val="00F026B4"/>
  </w:style>
  <w:style w:type="paragraph" w:styleId="Revzia">
    <w:name w:val="Revision"/>
    <w:hidden/>
    <w:uiPriority w:val="99"/>
    <w:semiHidden/>
    <w:rsid w:val="008A50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character" w:customStyle="1" w:styleId="Nadpis2Char">
    <w:name w:val="Nadpis 2 Char"/>
    <w:basedOn w:val="Predvolenpsmoodseku"/>
    <w:link w:val="Nadpis2"/>
    <w:rsid w:val="004A7810"/>
    <w:rPr>
      <w:rFonts w:ascii="Arial" w:eastAsia="Times New Roman" w:hAnsi="Arial" w:cs="Arial"/>
      <w:b/>
      <w:sz w:val="16"/>
      <w:szCs w:val="20"/>
      <w:lang w:eastAsia="sk-SK"/>
    </w:rPr>
  </w:style>
  <w:style w:type="character" w:customStyle="1" w:styleId="Nadpis3Char">
    <w:name w:val="Nadpis 3 Char"/>
    <w:basedOn w:val="Predvolenpsmoodseku"/>
    <w:link w:val="Nadpis3"/>
    <w:rsid w:val="004A7810"/>
    <w:rPr>
      <w:rFonts w:ascii="Arial" w:eastAsia="Times New Roman" w:hAnsi="Arial" w:cs="Arial"/>
      <w:b/>
      <w:bCs/>
      <w:sz w:val="20"/>
      <w:szCs w:val="20"/>
      <w:lang w:eastAsia="sk-SK"/>
    </w:rPr>
  </w:style>
  <w:style w:type="character" w:customStyle="1" w:styleId="Nadpis4Char">
    <w:name w:val="Nadpis 4 Char"/>
    <w:basedOn w:val="Predvolenpsmoodseku"/>
    <w:link w:val="Nadpis4"/>
    <w:rsid w:val="004A7810"/>
    <w:rPr>
      <w:rFonts w:ascii="Arial" w:eastAsia="Times New Roman" w:hAnsi="Arial" w:cs="Arial"/>
      <w:bCs/>
      <w:i/>
      <w:iCs/>
      <w:sz w:val="20"/>
      <w:szCs w:val="20"/>
      <w:lang w:val="sk-SK" w:eastAsia="sk-SK"/>
    </w:rPr>
  </w:style>
  <w:style w:type="character" w:customStyle="1" w:styleId="Nadpis5Char">
    <w:name w:val="Nadpis 5 Char"/>
    <w:basedOn w:val="Predvolenpsmoodseku"/>
    <w:link w:val="Nadpis5"/>
    <w:rsid w:val="004A7810"/>
    <w:rPr>
      <w:rFonts w:ascii="Arial" w:eastAsia="Times New Roman" w:hAnsi="Arial" w:cs="Arial"/>
      <w:b/>
      <w:color w:val="FF0000"/>
      <w:sz w:val="20"/>
      <w:szCs w:val="20"/>
      <w:lang w:val="sk-SK" w:eastAsia="sk-SK"/>
    </w:rPr>
  </w:style>
  <w:style w:type="paragraph" w:styleId="Zkladntext">
    <w:name w:val="Body Text"/>
    <w:basedOn w:val="Normlny"/>
    <w:link w:val="ZkladntextChar"/>
    <w:semiHidden/>
    <w:rsid w:val="004A7810"/>
    <w:pPr>
      <w:jc w:val="both"/>
    </w:pPr>
    <w:rPr>
      <w:sz w:val="18"/>
      <w:szCs w:val="20"/>
      <w:lang w:val="cs-CZ"/>
    </w:rPr>
  </w:style>
  <w:style w:type="character" w:customStyle="1" w:styleId="ZkladntextChar">
    <w:name w:val="Základný text Char"/>
    <w:basedOn w:val="Predvolenpsmoodseku"/>
    <w:link w:val="Zkladntext"/>
    <w:semiHidden/>
    <w:rsid w:val="004A7810"/>
    <w:rPr>
      <w:rFonts w:ascii="Times New Roman" w:eastAsia="Times New Roman" w:hAnsi="Times New Roman" w:cs="Times New Roman"/>
      <w:sz w:val="18"/>
      <w:szCs w:val="20"/>
      <w:lang w:eastAsia="sk-SK"/>
    </w:rPr>
  </w:style>
  <w:style w:type="paragraph" w:styleId="Zkladntext2">
    <w:name w:val="Body Text 2"/>
    <w:basedOn w:val="Normlny"/>
    <w:link w:val="Zkladntext2Char"/>
    <w:semiHidden/>
    <w:rsid w:val="004A7810"/>
    <w:pPr>
      <w:numPr>
        <w:ilvl w:val="12"/>
      </w:numPr>
      <w:jc w:val="both"/>
    </w:pPr>
    <w:rPr>
      <w:rFonts w:ascii="Arial" w:hAnsi="Arial" w:cs="Arial"/>
      <w:bCs/>
      <w:sz w:val="20"/>
      <w:szCs w:val="20"/>
      <w:lang w:val="cs-CZ"/>
    </w:rPr>
  </w:style>
  <w:style w:type="character" w:customStyle="1" w:styleId="Zkladntext2Char">
    <w:name w:val="Základný text 2 Char"/>
    <w:basedOn w:val="Predvolenpsmoodseku"/>
    <w:link w:val="Zkladntext2"/>
    <w:semiHidden/>
    <w:rsid w:val="004A7810"/>
    <w:rPr>
      <w:rFonts w:ascii="Arial" w:eastAsia="Times New Roman" w:hAnsi="Arial" w:cs="Arial"/>
      <w:bCs/>
      <w:sz w:val="20"/>
      <w:szCs w:val="20"/>
      <w:lang w:eastAsia="sk-SK"/>
    </w:rPr>
  </w:style>
  <w:style w:type="character" w:styleId="slostrany">
    <w:name w:val="page number"/>
    <w:basedOn w:val="Predvolenpsmoodseku"/>
    <w:semiHidden/>
    <w:rsid w:val="004A7810"/>
  </w:style>
  <w:style w:type="paragraph" w:styleId="Nzov">
    <w:name w:val="Title"/>
    <w:basedOn w:val="Normlny"/>
    <w:link w:val="NzovChar"/>
    <w:qFormat/>
    <w:rsid w:val="004A7810"/>
    <w:pPr>
      <w:jc w:val="center"/>
    </w:pPr>
    <w:rPr>
      <w:rFonts w:ascii="Arial" w:hAnsi="Arial" w:cs="Arial"/>
      <w:b/>
      <w:caps/>
      <w:sz w:val="20"/>
      <w:szCs w:val="20"/>
      <w:lang w:val="cs-CZ"/>
    </w:rPr>
  </w:style>
  <w:style w:type="character" w:customStyle="1" w:styleId="NzovChar">
    <w:name w:val="Názov Char"/>
    <w:basedOn w:val="Predvolenpsmoodseku"/>
    <w:link w:val="Nzov"/>
    <w:rsid w:val="004A7810"/>
    <w:rPr>
      <w:rFonts w:ascii="Arial" w:eastAsia="Times New Roman" w:hAnsi="Arial" w:cs="Arial"/>
      <w:b/>
      <w:caps/>
      <w:sz w:val="20"/>
      <w:szCs w:val="20"/>
      <w:lang w:eastAsia="sk-SK"/>
    </w:rPr>
  </w:style>
  <w:style w:type="character" w:customStyle="1" w:styleId="Styl2Char">
    <w:name w:val="Styl2 Char"/>
    <w:link w:val="Styl2"/>
    <w:locked/>
    <w:rsid w:val="00BD6F35"/>
    <w:rPr>
      <w:rFonts w:ascii="Times New Roman" w:eastAsia="Times New Roman" w:hAnsi="Times New Roman" w:cs="Times New Roman"/>
      <w:b/>
      <w:bCs/>
      <w:szCs w:val="20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3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8DA9F9-5306-4F46-8FBB-9B31910C3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1813</Words>
  <Characters>10338</Characters>
  <Application>Microsoft Office Word</Application>
  <DocSecurity>0</DocSecurity>
  <Lines>86</Lines>
  <Paragraphs>24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Medochemie, Ltd.</Company>
  <LinksUpToDate>false</LinksUpToDate>
  <CharactersWithSpaces>12127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 Litera</dc:creator>
  <cp:lastModifiedBy>marianna forgacova</cp:lastModifiedBy>
  <cp:revision>3</cp:revision>
  <cp:lastPrinted>2020-01-27T15:53:00Z</cp:lastPrinted>
  <dcterms:created xsi:type="dcterms:W3CDTF">2020-01-27T15:52:00Z</dcterms:created>
  <dcterms:modified xsi:type="dcterms:W3CDTF">2020-01-27T15:53:00Z</dcterms:modified>
</cp:coreProperties>
</file>