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21996" w14:textId="77777777" w:rsidR="00831A15" w:rsidRPr="00FD5986" w:rsidRDefault="00831A15">
      <w:pPr>
        <w:pStyle w:val="Nzov"/>
        <w:rPr>
          <w:sz w:val="22"/>
          <w:lang w:val="sk-SK"/>
        </w:rPr>
      </w:pPr>
      <w:bookmarkStart w:id="0" w:name="_GoBack"/>
      <w:bookmarkEnd w:id="0"/>
      <w:r w:rsidRPr="00FD5986">
        <w:rPr>
          <w:bCs/>
          <w:sz w:val="22"/>
          <w:szCs w:val="22"/>
          <w:lang w:val="sk-SK"/>
        </w:rPr>
        <w:t>Písomná informácia pre používateľa</w:t>
      </w:r>
    </w:p>
    <w:p w14:paraId="226C3914" w14:textId="77777777" w:rsidR="00831A15" w:rsidRPr="00FD5986" w:rsidRDefault="00831A15">
      <w:pPr>
        <w:numPr>
          <w:ilvl w:val="12"/>
          <w:numId w:val="0"/>
        </w:numPr>
        <w:ind w:right="-2"/>
        <w:jc w:val="center"/>
        <w:rPr>
          <w:sz w:val="22"/>
          <w:lang w:val="sk-SK"/>
        </w:rPr>
      </w:pPr>
    </w:p>
    <w:p w14:paraId="2CD686D7" w14:textId="77777777" w:rsidR="00BF3DA2" w:rsidRPr="00BF3DA2" w:rsidRDefault="00BF3DA2" w:rsidP="00BF3DA2">
      <w:pPr>
        <w:jc w:val="center"/>
        <w:rPr>
          <w:b/>
          <w:color w:val="000000"/>
          <w:sz w:val="22"/>
          <w:szCs w:val="22"/>
          <w:lang w:val="sk-SK"/>
        </w:rPr>
      </w:pPr>
      <w:r w:rsidRPr="00BF3DA2">
        <w:rPr>
          <w:b/>
          <w:sz w:val="22"/>
          <w:szCs w:val="22"/>
          <w:lang w:val="sk-SK"/>
        </w:rPr>
        <w:t>Stopex na suchý kašeľ 10 mg/5 ml perorálny roztok</w:t>
      </w:r>
    </w:p>
    <w:p w14:paraId="3CFFA007" w14:textId="77777777" w:rsidR="00831A15" w:rsidRPr="00FD5986" w:rsidRDefault="00831A15">
      <w:pPr>
        <w:jc w:val="center"/>
        <w:rPr>
          <w:snapToGrid w:val="0"/>
          <w:color w:val="000000"/>
          <w:sz w:val="22"/>
          <w:lang w:val="sk-SK"/>
        </w:rPr>
      </w:pPr>
    </w:p>
    <w:p w14:paraId="35AAEFAE" w14:textId="77777777" w:rsidR="00831A15" w:rsidRPr="00BF3DA2" w:rsidRDefault="00831A15">
      <w:pPr>
        <w:jc w:val="center"/>
        <w:rPr>
          <w:sz w:val="22"/>
          <w:szCs w:val="22"/>
          <w:lang w:val="sk-SK"/>
        </w:rPr>
      </w:pPr>
      <w:r w:rsidRPr="00BF3DA2">
        <w:rPr>
          <w:snapToGrid w:val="0"/>
          <w:color w:val="000000"/>
          <w:sz w:val="22"/>
          <w:szCs w:val="22"/>
          <w:lang w:val="sk-SK"/>
        </w:rPr>
        <w:t>dextrometorfániumbromid</w:t>
      </w:r>
    </w:p>
    <w:p w14:paraId="79B9B675" w14:textId="77777777" w:rsidR="00831A15" w:rsidRPr="00BF3DA2" w:rsidRDefault="00831A15">
      <w:pPr>
        <w:ind w:right="-2"/>
        <w:rPr>
          <w:sz w:val="22"/>
          <w:szCs w:val="22"/>
          <w:lang w:val="sk-SK"/>
        </w:rPr>
      </w:pPr>
    </w:p>
    <w:p w14:paraId="649994F2" w14:textId="77777777" w:rsidR="00BF3DA2" w:rsidRPr="00BF3DA2" w:rsidRDefault="00BF3DA2" w:rsidP="00BF3DA2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BF3DA2">
        <w:rPr>
          <w:b/>
          <w:sz w:val="22"/>
          <w:szCs w:val="22"/>
          <w:lang w:val="sk-SK"/>
        </w:rPr>
        <w:t>Pozorne si prečítajte</w:t>
      </w:r>
      <w:r w:rsidRPr="00BF3DA2">
        <w:rPr>
          <w:sz w:val="22"/>
          <w:szCs w:val="22"/>
          <w:lang w:val="sk-SK"/>
        </w:rPr>
        <w:t xml:space="preserve"> </w:t>
      </w:r>
      <w:r w:rsidRPr="00BF3DA2">
        <w:rPr>
          <w:b/>
          <w:sz w:val="22"/>
          <w:szCs w:val="22"/>
          <w:lang w:val="sk-SK"/>
        </w:rPr>
        <w:t>celú písomnú informáciu predtým, ako začnete užívať</w:t>
      </w:r>
      <w:r w:rsidRPr="00BF3DA2">
        <w:rPr>
          <w:b/>
          <w:i/>
          <w:sz w:val="22"/>
          <w:szCs w:val="22"/>
          <w:lang w:val="sk-SK"/>
        </w:rPr>
        <w:t xml:space="preserve"> </w:t>
      </w:r>
      <w:r w:rsidRPr="00BF3DA2">
        <w:rPr>
          <w:b/>
          <w:sz w:val="22"/>
          <w:szCs w:val="22"/>
          <w:lang w:val="sk-SK"/>
        </w:rPr>
        <w:t>tento liek, pretože obsahuje pre vás dôležité informácie.</w:t>
      </w:r>
    </w:p>
    <w:p w14:paraId="72F3FE39" w14:textId="77777777" w:rsidR="00BF3DA2" w:rsidRPr="00BF3DA2" w:rsidRDefault="00BF3DA2" w:rsidP="00BF3DA2">
      <w:pPr>
        <w:rPr>
          <w:b/>
          <w:i/>
          <w:sz w:val="22"/>
          <w:szCs w:val="22"/>
          <w:lang w:val="sk-SK"/>
        </w:rPr>
      </w:pPr>
      <w:r w:rsidRPr="00BF3DA2">
        <w:rPr>
          <w:sz w:val="22"/>
          <w:szCs w:val="22"/>
          <w:lang w:val="sk-SK"/>
        </w:rPr>
        <w:t>Vždy používajte  tento liek presne tak, ako je to uvedené v tejto informácii alebo ako vám povedal  váš lekár alebo lekárnik</w:t>
      </w:r>
      <w:r w:rsidRPr="00BF3DA2">
        <w:rPr>
          <w:bCs/>
          <w:iCs/>
          <w:sz w:val="22"/>
          <w:szCs w:val="22"/>
          <w:lang w:val="sk-SK"/>
        </w:rPr>
        <w:t>.</w:t>
      </w:r>
    </w:p>
    <w:p w14:paraId="156CC9A5" w14:textId="77777777" w:rsidR="00BF3DA2" w:rsidRPr="00BF3DA2" w:rsidRDefault="00BF3DA2" w:rsidP="00BF3DA2">
      <w:pPr>
        <w:numPr>
          <w:ilvl w:val="0"/>
          <w:numId w:val="6"/>
        </w:numPr>
        <w:ind w:left="567" w:right="-2" w:hanging="567"/>
        <w:rPr>
          <w:sz w:val="22"/>
          <w:szCs w:val="22"/>
          <w:lang w:val="sk-SK"/>
        </w:rPr>
      </w:pPr>
      <w:r w:rsidRPr="00BF3DA2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09807904" w14:textId="77777777" w:rsidR="00BF3DA2" w:rsidRPr="00BF3DA2" w:rsidRDefault="00BF3DA2" w:rsidP="00BF3DA2">
      <w:pPr>
        <w:numPr>
          <w:ilvl w:val="0"/>
          <w:numId w:val="6"/>
        </w:numPr>
        <w:ind w:left="567" w:right="-2" w:hanging="567"/>
        <w:rPr>
          <w:sz w:val="22"/>
          <w:szCs w:val="22"/>
          <w:lang w:val="sk-SK"/>
        </w:rPr>
      </w:pPr>
      <w:r w:rsidRPr="00BF3DA2">
        <w:rPr>
          <w:sz w:val="22"/>
          <w:szCs w:val="22"/>
          <w:lang w:val="sk-SK"/>
        </w:rPr>
        <w:t>Ak potrebujete ďalšie informácie alebo radu, obráťte sa na svojho lekárnika.</w:t>
      </w:r>
    </w:p>
    <w:p w14:paraId="20AF392A" w14:textId="77777777" w:rsidR="00BF3DA2" w:rsidRPr="00BF3DA2" w:rsidRDefault="00BF3DA2" w:rsidP="00BF3DA2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BF3DA2">
        <w:rPr>
          <w:sz w:val="22"/>
          <w:szCs w:val="22"/>
          <w:lang w:val="sk-SK"/>
        </w:rPr>
        <w:t>-</w:t>
      </w:r>
      <w:r w:rsidRPr="00BF3DA2">
        <w:rPr>
          <w:sz w:val="22"/>
          <w:szCs w:val="22"/>
          <w:lang w:val="sk-SK"/>
        </w:rPr>
        <w:tab/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7D30C843" w14:textId="77777777" w:rsidR="00BF3DA2" w:rsidRPr="00BF3DA2" w:rsidRDefault="00BF3DA2" w:rsidP="00BF3DA2">
      <w:pPr>
        <w:numPr>
          <w:ilvl w:val="0"/>
          <w:numId w:val="6"/>
        </w:numPr>
        <w:ind w:left="567" w:right="-2" w:hanging="567"/>
        <w:rPr>
          <w:b/>
          <w:sz w:val="22"/>
          <w:szCs w:val="22"/>
          <w:lang w:val="sk-SK"/>
        </w:rPr>
      </w:pPr>
      <w:r w:rsidRPr="00BF3DA2">
        <w:rPr>
          <w:sz w:val="22"/>
          <w:szCs w:val="22"/>
          <w:lang w:val="sk-SK"/>
        </w:rPr>
        <w:t xml:space="preserve">Ak sa do </w:t>
      </w:r>
      <w:r>
        <w:rPr>
          <w:sz w:val="22"/>
          <w:szCs w:val="22"/>
          <w:lang w:val="sk-SK"/>
        </w:rPr>
        <w:t>7</w:t>
      </w:r>
      <w:r w:rsidRPr="00BF3DA2">
        <w:rPr>
          <w:sz w:val="22"/>
          <w:szCs w:val="22"/>
          <w:lang w:val="sk-SK"/>
        </w:rPr>
        <w:t xml:space="preserve"> dní nebudete cítiť lepšie alebo sa budete cítiť horšie, musíte sa obrátiť na lekára.</w:t>
      </w:r>
    </w:p>
    <w:p w14:paraId="537FA188" w14:textId="77777777" w:rsidR="009B7E37" w:rsidRPr="00BF3DA2" w:rsidRDefault="009B7E37" w:rsidP="001B266C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6264CD86" w14:textId="77777777" w:rsidR="00831A15" w:rsidRPr="00FD5986" w:rsidRDefault="00831A15" w:rsidP="001B266C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FD5986">
        <w:rPr>
          <w:b/>
          <w:sz w:val="22"/>
          <w:szCs w:val="22"/>
          <w:lang w:val="sk-SK"/>
        </w:rPr>
        <w:t>V tejto písomnej informácii sa dozviete:</w:t>
      </w:r>
    </w:p>
    <w:p w14:paraId="502D75D4" w14:textId="77777777" w:rsidR="00831A15" w:rsidRPr="00FD5986" w:rsidRDefault="00831A15" w:rsidP="000F1491">
      <w:pPr>
        <w:numPr>
          <w:ilvl w:val="0"/>
          <w:numId w:val="16"/>
        </w:numPr>
        <w:rPr>
          <w:sz w:val="22"/>
          <w:szCs w:val="22"/>
          <w:lang w:val="sk-SK"/>
        </w:rPr>
      </w:pPr>
      <w:r w:rsidRPr="00FD5986">
        <w:rPr>
          <w:sz w:val="22"/>
          <w:szCs w:val="22"/>
          <w:lang w:val="sk-SK"/>
        </w:rPr>
        <w:t xml:space="preserve">Čo je </w:t>
      </w:r>
      <w:r w:rsidRPr="00FD5986">
        <w:rPr>
          <w:bCs/>
          <w:iCs/>
          <w:sz w:val="22"/>
          <w:szCs w:val="22"/>
          <w:lang w:val="sk-SK"/>
        </w:rPr>
        <w:t>Stopex na suchý kašeľ</w:t>
      </w:r>
      <w:r w:rsidRPr="00FD5986">
        <w:rPr>
          <w:sz w:val="22"/>
          <w:szCs w:val="22"/>
          <w:vertAlign w:val="superscript"/>
          <w:lang w:val="sk-SK"/>
        </w:rPr>
        <w:t xml:space="preserve"> </w:t>
      </w:r>
      <w:r w:rsidRPr="00FD5986">
        <w:rPr>
          <w:sz w:val="22"/>
          <w:szCs w:val="22"/>
          <w:lang w:val="sk-SK"/>
        </w:rPr>
        <w:t>a na čo sa používa</w:t>
      </w:r>
    </w:p>
    <w:p w14:paraId="7B0E3249" w14:textId="77777777" w:rsidR="00831A15" w:rsidRPr="00FD5986" w:rsidRDefault="00831A15" w:rsidP="000F1491">
      <w:pPr>
        <w:numPr>
          <w:ilvl w:val="0"/>
          <w:numId w:val="16"/>
        </w:numPr>
        <w:rPr>
          <w:sz w:val="22"/>
          <w:szCs w:val="22"/>
          <w:lang w:val="sk-SK"/>
        </w:rPr>
      </w:pPr>
      <w:r w:rsidRPr="00FD5986">
        <w:rPr>
          <w:sz w:val="22"/>
          <w:szCs w:val="22"/>
          <w:lang w:val="sk-SK"/>
        </w:rPr>
        <w:t>Čo potrebujete vedieť predtým, ako užijete Stopex</w:t>
      </w:r>
      <w:r w:rsidRPr="00FD5986">
        <w:rPr>
          <w:sz w:val="22"/>
          <w:szCs w:val="22"/>
          <w:vertAlign w:val="superscript"/>
          <w:lang w:val="sk-SK"/>
        </w:rPr>
        <w:t xml:space="preserve"> </w:t>
      </w:r>
      <w:r w:rsidRPr="00FD5986">
        <w:rPr>
          <w:sz w:val="22"/>
          <w:szCs w:val="22"/>
          <w:lang w:val="sk-SK"/>
        </w:rPr>
        <w:t xml:space="preserve"> </w:t>
      </w:r>
      <w:r w:rsidRPr="00FD5986">
        <w:rPr>
          <w:bCs/>
          <w:iCs/>
          <w:sz w:val="22"/>
          <w:szCs w:val="22"/>
          <w:lang w:val="sk-SK"/>
        </w:rPr>
        <w:t>na suchý kašeľ</w:t>
      </w:r>
    </w:p>
    <w:p w14:paraId="6AAC066A" w14:textId="77777777" w:rsidR="00831A15" w:rsidRPr="00FD5986" w:rsidRDefault="00831A15" w:rsidP="000F1491">
      <w:pPr>
        <w:numPr>
          <w:ilvl w:val="0"/>
          <w:numId w:val="16"/>
        </w:numPr>
        <w:ind w:right="-29"/>
        <w:rPr>
          <w:sz w:val="22"/>
          <w:szCs w:val="22"/>
          <w:lang w:val="sk-SK"/>
        </w:rPr>
      </w:pPr>
      <w:r w:rsidRPr="00FD5986">
        <w:rPr>
          <w:sz w:val="22"/>
          <w:szCs w:val="22"/>
          <w:lang w:val="sk-SK"/>
        </w:rPr>
        <w:t xml:space="preserve">Ako užívať Stopex </w:t>
      </w:r>
      <w:r w:rsidRPr="00FD5986">
        <w:rPr>
          <w:bCs/>
          <w:iCs/>
          <w:sz w:val="22"/>
          <w:szCs w:val="22"/>
          <w:lang w:val="sk-SK"/>
        </w:rPr>
        <w:t>na suchý kašeľ</w:t>
      </w:r>
    </w:p>
    <w:p w14:paraId="647EFFED" w14:textId="77777777" w:rsidR="00831A15" w:rsidRPr="00FD5986" w:rsidRDefault="00831A15" w:rsidP="000F1491">
      <w:pPr>
        <w:numPr>
          <w:ilvl w:val="0"/>
          <w:numId w:val="16"/>
        </w:numPr>
        <w:ind w:right="-29"/>
        <w:rPr>
          <w:sz w:val="22"/>
          <w:szCs w:val="22"/>
          <w:lang w:val="sk-SK"/>
        </w:rPr>
      </w:pPr>
      <w:r w:rsidRPr="00FD5986">
        <w:rPr>
          <w:sz w:val="22"/>
          <w:szCs w:val="22"/>
          <w:lang w:val="sk-SK"/>
        </w:rPr>
        <w:t>Možné vedľajšie účinky</w:t>
      </w:r>
    </w:p>
    <w:p w14:paraId="772D04C1" w14:textId="77777777" w:rsidR="00831A15" w:rsidRPr="00FD5986" w:rsidRDefault="00831A15" w:rsidP="000F1491">
      <w:pPr>
        <w:numPr>
          <w:ilvl w:val="0"/>
          <w:numId w:val="16"/>
        </w:numPr>
        <w:ind w:right="-29"/>
        <w:rPr>
          <w:sz w:val="22"/>
          <w:szCs w:val="22"/>
          <w:lang w:val="sk-SK"/>
        </w:rPr>
      </w:pPr>
      <w:r w:rsidRPr="00FD5986">
        <w:rPr>
          <w:sz w:val="22"/>
          <w:szCs w:val="22"/>
          <w:lang w:val="sk-SK"/>
        </w:rPr>
        <w:t xml:space="preserve">Ako uchovávať Stopex </w:t>
      </w:r>
      <w:r w:rsidRPr="00FD5986">
        <w:rPr>
          <w:bCs/>
          <w:iCs/>
          <w:sz w:val="22"/>
          <w:szCs w:val="22"/>
          <w:lang w:val="sk-SK"/>
        </w:rPr>
        <w:t>na suchý kašeľ</w:t>
      </w:r>
    </w:p>
    <w:p w14:paraId="151C6244" w14:textId="77777777" w:rsidR="00831A15" w:rsidRPr="00537989" w:rsidRDefault="00831A15" w:rsidP="00537989">
      <w:pPr>
        <w:numPr>
          <w:ilvl w:val="0"/>
          <w:numId w:val="16"/>
        </w:numPr>
        <w:ind w:right="-29"/>
        <w:rPr>
          <w:sz w:val="22"/>
          <w:szCs w:val="22"/>
          <w:lang w:val="sk-SK"/>
        </w:rPr>
      </w:pPr>
      <w:r w:rsidRPr="00FD5986">
        <w:rPr>
          <w:sz w:val="22"/>
          <w:szCs w:val="22"/>
          <w:lang w:val="sk-SK"/>
        </w:rPr>
        <w:t xml:space="preserve">Obsah balenia a ďalšie informácie </w:t>
      </w:r>
    </w:p>
    <w:p w14:paraId="7CF291CF" w14:textId="77777777" w:rsidR="007D5DD1" w:rsidRPr="00FD5986" w:rsidRDefault="007D5DD1" w:rsidP="000F1491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00D09A81" w14:textId="77777777" w:rsidR="00FD5986" w:rsidRPr="00FD5986" w:rsidRDefault="00FD5986" w:rsidP="000F1491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5DC3F458" w14:textId="77777777" w:rsidR="00831A15" w:rsidRPr="00FD5986" w:rsidRDefault="00831A15" w:rsidP="000F1491">
      <w:pPr>
        <w:rPr>
          <w:b/>
          <w:sz w:val="22"/>
          <w:szCs w:val="22"/>
          <w:lang w:val="sk-SK"/>
        </w:rPr>
      </w:pPr>
      <w:r w:rsidRPr="00FD5986">
        <w:rPr>
          <w:b/>
          <w:sz w:val="22"/>
          <w:szCs w:val="22"/>
          <w:lang w:val="sk-SK"/>
        </w:rPr>
        <w:t>1.</w:t>
      </w:r>
      <w:r w:rsidRPr="00FD5986">
        <w:rPr>
          <w:b/>
          <w:sz w:val="22"/>
          <w:szCs w:val="22"/>
          <w:lang w:val="sk-SK"/>
        </w:rPr>
        <w:tab/>
      </w:r>
      <w:r w:rsidRPr="00FD5986">
        <w:rPr>
          <w:b/>
          <w:caps/>
          <w:sz w:val="22"/>
          <w:szCs w:val="22"/>
          <w:lang w:val="sk-SK"/>
        </w:rPr>
        <w:t>Č</w:t>
      </w:r>
      <w:r w:rsidRPr="00FD5986">
        <w:rPr>
          <w:b/>
          <w:sz w:val="22"/>
          <w:szCs w:val="22"/>
          <w:lang w:val="sk-SK"/>
        </w:rPr>
        <w:t xml:space="preserve">o je Stopex </w:t>
      </w:r>
      <w:r w:rsidRPr="00FD5986">
        <w:rPr>
          <w:b/>
          <w:bCs/>
          <w:iCs/>
          <w:sz w:val="22"/>
          <w:szCs w:val="22"/>
          <w:lang w:val="sk-SK"/>
        </w:rPr>
        <w:t xml:space="preserve">na suchý kašeľ </w:t>
      </w:r>
      <w:r w:rsidRPr="00FD5986">
        <w:rPr>
          <w:b/>
          <w:sz w:val="22"/>
          <w:szCs w:val="22"/>
          <w:lang w:val="sk-SK"/>
        </w:rPr>
        <w:t>a na čo sa používa</w:t>
      </w:r>
    </w:p>
    <w:p w14:paraId="4181B7A0" w14:textId="77777777" w:rsidR="00831A15" w:rsidRPr="00FD5986" w:rsidRDefault="00831A15" w:rsidP="000F1491">
      <w:pPr>
        <w:rPr>
          <w:caps/>
          <w:sz w:val="22"/>
          <w:szCs w:val="22"/>
          <w:lang w:val="sk-SK"/>
        </w:rPr>
      </w:pPr>
    </w:p>
    <w:p w14:paraId="286E4A65" w14:textId="77777777" w:rsidR="00B26B11" w:rsidRDefault="00B26B11" w:rsidP="000F149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Liečivo v tomto lieku je dextrometorfániumbromid, ktorý potláča kašeľ pôsobením v centre kašľa v predĺženej mieche.</w:t>
      </w:r>
    </w:p>
    <w:p w14:paraId="2A28D34B" w14:textId="77777777" w:rsidR="00831A15" w:rsidRPr="00FD5986" w:rsidRDefault="00831A15" w:rsidP="000F1491">
      <w:pPr>
        <w:rPr>
          <w:sz w:val="22"/>
          <w:szCs w:val="22"/>
          <w:lang w:val="sk-SK"/>
        </w:rPr>
      </w:pPr>
      <w:r w:rsidRPr="00FD5986">
        <w:rPr>
          <w:sz w:val="22"/>
          <w:szCs w:val="22"/>
          <w:lang w:val="sk-SK"/>
        </w:rPr>
        <w:t xml:space="preserve">Stopex </w:t>
      </w:r>
      <w:r w:rsidRPr="00FD5986">
        <w:rPr>
          <w:bCs/>
          <w:iCs/>
          <w:sz w:val="22"/>
          <w:szCs w:val="22"/>
          <w:lang w:val="sk-SK"/>
        </w:rPr>
        <w:t>na suchý kašeľ</w:t>
      </w:r>
      <w:r w:rsidRPr="00FD5986">
        <w:rPr>
          <w:sz w:val="22"/>
          <w:szCs w:val="22"/>
          <w:lang w:val="sk-SK"/>
        </w:rPr>
        <w:t xml:space="preserve"> </w:t>
      </w:r>
      <w:r w:rsidR="00B26B11">
        <w:rPr>
          <w:sz w:val="22"/>
          <w:szCs w:val="22"/>
          <w:lang w:val="sk-SK"/>
        </w:rPr>
        <w:t>10 mg/5 ml perorálny roztok poskytuje úľavu od suchého</w:t>
      </w:r>
      <w:r w:rsidRPr="00FD5986">
        <w:rPr>
          <w:sz w:val="22"/>
          <w:szCs w:val="22"/>
          <w:lang w:val="sk-SK"/>
        </w:rPr>
        <w:t xml:space="preserve"> dráždivého </w:t>
      </w:r>
      <w:r w:rsidR="00B26B11">
        <w:rPr>
          <w:sz w:val="22"/>
          <w:szCs w:val="22"/>
          <w:lang w:val="sk-SK"/>
        </w:rPr>
        <w:t xml:space="preserve">neproduktívneho (bez tvorby hlienu) </w:t>
      </w:r>
      <w:r w:rsidRPr="00FD5986">
        <w:rPr>
          <w:sz w:val="22"/>
          <w:szCs w:val="22"/>
          <w:lang w:val="sk-SK"/>
        </w:rPr>
        <w:t xml:space="preserve">kašľa. </w:t>
      </w:r>
    </w:p>
    <w:p w14:paraId="7B3EAC79" w14:textId="77777777" w:rsidR="00B26B11" w:rsidRPr="00BF3DA2" w:rsidRDefault="00B26B11" w:rsidP="00B26B11">
      <w:pPr>
        <w:ind w:right="-2"/>
        <w:rPr>
          <w:b/>
          <w:sz w:val="22"/>
          <w:szCs w:val="22"/>
          <w:lang w:val="sk-SK"/>
        </w:rPr>
      </w:pPr>
      <w:r w:rsidRPr="00BF3DA2">
        <w:rPr>
          <w:sz w:val="22"/>
          <w:szCs w:val="22"/>
          <w:lang w:val="sk-SK"/>
        </w:rPr>
        <w:t xml:space="preserve">Ak sa do </w:t>
      </w:r>
      <w:r>
        <w:rPr>
          <w:sz w:val="22"/>
          <w:szCs w:val="22"/>
          <w:lang w:val="sk-SK"/>
        </w:rPr>
        <w:t>7</w:t>
      </w:r>
      <w:r w:rsidRPr="00BF3DA2">
        <w:rPr>
          <w:sz w:val="22"/>
          <w:szCs w:val="22"/>
          <w:lang w:val="sk-SK"/>
        </w:rPr>
        <w:t xml:space="preserve"> dní nebudete cítiť lepšie alebo sa budete cítiť horšie, musíte sa obrátiť na lekára.</w:t>
      </w:r>
    </w:p>
    <w:p w14:paraId="2E6BA20F" w14:textId="77777777" w:rsidR="00831A15" w:rsidRPr="00FD5986" w:rsidRDefault="00B26B11" w:rsidP="00CF2FC3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Tento liek je určený na použitie u dospelých a detí od 12 rokov.</w:t>
      </w:r>
      <w:r w:rsidR="00831A15" w:rsidRPr="00FD5986">
        <w:rPr>
          <w:sz w:val="22"/>
          <w:szCs w:val="22"/>
          <w:lang w:val="sk-SK"/>
        </w:rPr>
        <w:t xml:space="preserve"> </w:t>
      </w:r>
    </w:p>
    <w:p w14:paraId="7234D5EA" w14:textId="77777777" w:rsidR="00831A15" w:rsidRPr="00FD5986" w:rsidRDefault="00831A15" w:rsidP="000F1491">
      <w:pPr>
        <w:rPr>
          <w:sz w:val="22"/>
          <w:szCs w:val="22"/>
          <w:lang w:val="sk-SK"/>
        </w:rPr>
      </w:pPr>
    </w:p>
    <w:p w14:paraId="6FFF623F" w14:textId="77777777" w:rsidR="00831A15" w:rsidRPr="00FD5986" w:rsidRDefault="00831A15" w:rsidP="000F1491">
      <w:pPr>
        <w:rPr>
          <w:sz w:val="22"/>
          <w:szCs w:val="22"/>
          <w:lang w:val="sk-SK"/>
        </w:rPr>
      </w:pPr>
    </w:p>
    <w:p w14:paraId="33690EFD" w14:textId="77777777" w:rsidR="00831A15" w:rsidRPr="00FD5986" w:rsidRDefault="00831A15" w:rsidP="000F1491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sk-SK"/>
        </w:rPr>
      </w:pPr>
      <w:r w:rsidRPr="00FD5986">
        <w:rPr>
          <w:b/>
          <w:sz w:val="22"/>
          <w:szCs w:val="22"/>
          <w:lang w:val="sk-SK"/>
        </w:rPr>
        <w:t>2.</w:t>
      </w:r>
      <w:r w:rsidRPr="00FD5986">
        <w:rPr>
          <w:b/>
          <w:sz w:val="22"/>
          <w:szCs w:val="22"/>
          <w:lang w:val="sk-SK"/>
        </w:rPr>
        <w:tab/>
        <w:t xml:space="preserve"> </w:t>
      </w:r>
      <w:r w:rsidRPr="00FD5986">
        <w:rPr>
          <w:sz w:val="22"/>
          <w:szCs w:val="22"/>
          <w:lang w:val="sk-SK"/>
        </w:rPr>
        <w:t xml:space="preserve"> </w:t>
      </w:r>
      <w:r w:rsidRPr="00FD5986">
        <w:rPr>
          <w:b/>
          <w:sz w:val="22"/>
          <w:szCs w:val="22"/>
          <w:lang w:val="sk-SK"/>
        </w:rPr>
        <w:t>Čo potrebujete vedieť predtým, ako užijete Stopex</w:t>
      </w:r>
      <w:r w:rsidRPr="00FD5986">
        <w:rPr>
          <w:b/>
          <w:sz w:val="22"/>
          <w:szCs w:val="22"/>
          <w:vertAlign w:val="superscript"/>
          <w:lang w:val="sk-SK"/>
        </w:rPr>
        <w:t xml:space="preserve"> </w:t>
      </w:r>
      <w:r w:rsidRPr="00FD5986">
        <w:rPr>
          <w:b/>
          <w:bCs/>
          <w:iCs/>
          <w:sz w:val="22"/>
          <w:szCs w:val="22"/>
          <w:lang w:val="sk-SK"/>
        </w:rPr>
        <w:t>na suchý kašeľ</w:t>
      </w:r>
    </w:p>
    <w:p w14:paraId="6070BC60" w14:textId="77777777" w:rsidR="00831A15" w:rsidRPr="00FD5986" w:rsidRDefault="00831A15" w:rsidP="000F1491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5FF79F1E" w14:textId="77777777" w:rsidR="00831A15" w:rsidRPr="00FD5986" w:rsidRDefault="00831A15" w:rsidP="000F1491">
      <w:pPr>
        <w:numPr>
          <w:ilvl w:val="12"/>
          <w:numId w:val="0"/>
        </w:numPr>
        <w:rPr>
          <w:b/>
          <w:sz w:val="22"/>
          <w:szCs w:val="22"/>
          <w:lang w:val="sk-SK"/>
        </w:rPr>
      </w:pPr>
      <w:r w:rsidRPr="00FD5986">
        <w:rPr>
          <w:b/>
          <w:sz w:val="22"/>
          <w:szCs w:val="22"/>
          <w:lang w:val="sk-SK"/>
        </w:rPr>
        <w:t xml:space="preserve">Neužívajte Stopex </w:t>
      </w:r>
      <w:r w:rsidRPr="00FD5986">
        <w:rPr>
          <w:b/>
          <w:bCs/>
          <w:iCs/>
          <w:sz w:val="22"/>
          <w:szCs w:val="22"/>
          <w:lang w:val="sk-SK"/>
        </w:rPr>
        <w:t>na suchý kašeľ</w:t>
      </w:r>
      <w:r w:rsidR="00B26B11">
        <w:rPr>
          <w:b/>
          <w:bCs/>
          <w:iCs/>
          <w:sz w:val="22"/>
          <w:szCs w:val="22"/>
          <w:lang w:val="sk-SK"/>
        </w:rPr>
        <w:t>, ak:</w:t>
      </w:r>
    </w:p>
    <w:p w14:paraId="39A01F7C" w14:textId="77777777" w:rsidR="00831A15" w:rsidRDefault="00831A15" w:rsidP="00B26B11">
      <w:pPr>
        <w:numPr>
          <w:ilvl w:val="0"/>
          <w:numId w:val="21"/>
        </w:numPr>
        <w:rPr>
          <w:sz w:val="22"/>
          <w:szCs w:val="22"/>
          <w:lang w:val="sk-SK"/>
        </w:rPr>
      </w:pPr>
      <w:r w:rsidRPr="00FD5986">
        <w:rPr>
          <w:sz w:val="22"/>
          <w:szCs w:val="22"/>
          <w:lang w:val="sk-SK"/>
        </w:rPr>
        <w:t>ste alergický na liečivo alebo ktorúkoľvek z ďalších zložiek tohto lieku (uvedených v časti 6)</w:t>
      </w:r>
      <w:r w:rsidR="00B26B11">
        <w:rPr>
          <w:sz w:val="22"/>
          <w:szCs w:val="22"/>
          <w:lang w:val="sk-SK"/>
        </w:rPr>
        <w:t>.</w:t>
      </w:r>
    </w:p>
    <w:p w14:paraId="4EE4ACDD" w14:textId="77777777" w:rsidR="00B26B11" w:rsidRPr="00FD5986" w:rsidRDefault="00B26B11" w:rsidP="00B26B11">
      <w:pPr>
        <w:numPr>
          <w:ilvl w:val="0"/>
          <w:numId w:val="21"/>
        </w:numPr>
        <w:rPr>
          <w:sz w:val="22"/>
          <w:szCs w:val="22"/>
          <w:lang w:val="sk-SK"/>
        </w:rPr>
      </w:pPr>
      <w:r w:rsidRPr="00537989">
        <w:rPr>
          <w:sz w:val="22"/>
          <w:szCs w:val="22"/>
          <w:lang w:val="sk-SK"/>
        </w:rPr>
        <w:t xml:space="preserve">máte </w:t>
      </w:r>
      <w:r w:rsidR="007930F3">
        <w:rPr>
          <w:sz w:val="22"/>
          <w:szCs w:val="22"/>
          <w:lang w:val="sk-SK"/>
        </w:rPr>
        <w:t>prieduškovú astmu s astmatickým kašľom.</w:t>
      </w:r>
    </w:p>
    <w:p w14:paraId="35C88BCD" w14:textId="77777777" w:rsidR="00681947" w:rsidRPr="00FD5986" w:rsidRDefault="00B26B11" w:rsidP="00B26B11">
      <w:pPr>
        <w:numPr>
          <w:ilvl w:val="0"/>
          <w:numId w:val="21"/>
        </w:num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máte</w:t>
      </w:r>
      <w:r w:rsidR="00681947" w:rsidRPr="00FD5986">
        <w:rPr>
          <w:sz w:val="22"/>
          <w:szCs w:val="22"/>
          <w:lang w:val="sk-SK"/>
        </w:rPr>
        <w:t xml:space="preserve"> pretrvávajúci</w:t>
      </w:r>
      <w:r>
        <w:rPr>
          <w:sz w:val="22"/>
          <w:szCs w:val="22"/>
          <w:lang w:val="sk-SK"/>
        </w:rPr>
        <w:t xml:space="preserve"> alebo dlhodobý</w:t>
      </w:r>
      <w:r w:rsidR="00681947" w:rsidRPr="00FD5986">
        <w:rPr>
          <w:sz w:val="22"/>
          <w:szCs w:val="22"/>
          <w:lang w:val="sk-SK"/>
        </w:rPr>
        <w:t xml:space="preserve"> kaš</w:t>
      </w:r>
      <w:r>
        <w:rPr>
          <w:sz w:val="22"/>
          <w:szCs w:val="22"/>
          <w:lang w:val="sk-SK"/>
        </w:rPr>
        <w:t>e</w:t>
      </w:r>
      <w:r w:rsidR="00681947" w:rsidRPr="00FD5986">
        <w:rPr>
          <w:sz w:val="22"/>
          <w:szCs w:val="22"/>
          <w:lang w:val="sk-SK"/>
        </w:rPr>
        <w:t xml:space="preserve">ľ, ktorý sa objavuje pri fajčení, astme alebo pri ochorení </w:t>
      </w:r>
      <w:r w:rsidR="00681947" w:rsidRPr="00032D69">
        <w:rPr>
          <w:sz w:val="22"/>
          <w:szCs w:val="22"/>
          <w:lang w:val="sk-SK"/>
        </w:rPr>
        <w:t>pľúc (rozdutie pľúc</w:t>
      </w:r>
      <w:r w:rsidR="00681947" w:rsidRPr="00FD5986">
        <w:rPr>
          <w:sz w:val="22"/>
          <w:szCs w:val="22"/>
          <w:lang w:val="sk-SK"/>
        </w:rPr>
        <w:t xml:space="preserve"> nazývané emfyzém)</w:t>
      </w:r>
      <w:r>
        <w:rPr>
          <w:sz w:val="22"/>
          <w:szCs w:val="22"/>
          <w:lang w:val="sk-SK"/>
        </w:rPr>
        <w:t>.</w:t>
      </w:r>
    </w:p>
    <w:p w14:paraId="69A8186D" w14:textId="77777777" w:rsidR="00831A15" w:rsidRPr="00FD5986" w:rsidRDefault="00B26B11" w:rsidP="00B26B11">
      <w:pPr>
        <w:numPr>
          <w:ilvl w:val="0"/>
          <w:numId w:val="21"/>
        </w:num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máte</w:t>
      </w:r>
      <w:r w:rsidR="00831A15" w:rsidRPr="00FD5986">
        <w:rPr>
          <w:sz w:val="22"/>
          <w:szCs w:val="22"/>
          <w:lang w:val="sk-SK"/>
        </w:rPr>
        <w:t xml:space="preserve"> kaš</w:t>
      </w:r>
      <w:r>
        <w:rPr>
          <w:sz w:val="22"/>
          <w:szCs w:val="22"/>
          <w:lang w:val="sk-SK"/>
        </w:rPr>
        <w:t>e</w:t>
      </w:r>
      <w:r w:rsidR="00831A15" w:rsidRPr="00FD5986">
        <w:rPr>
          <w:sz w:val="22"/>
          <w:szCs w:val="22"/>
          <w:lang w:val="sk-SK"/>
        </w:rPr>
        <w:t xml:space="preserve">ľ spojený s vykašliavaním </w:t>
      </w:r>
      <w:r w:rsidR="00681947" w:rsidRPr="00FD5986">
        <w:rPr>
          <w:sz w:val="22"/>
          <w:szCs w:val="22"/>
          <w:lang w:val="sk-SK"/>
        </w:rPr>
        <w:t xml:space="preserve">veľkého množstva </w:t>
      </w:r>
      <w:r w:rsidR="00831A15" w:rsidRPr="00FD5986">
        <w:rPr>
          <w:sz w:val="22"/>
          <w:szCs w:val="22"/>
          <w:lang w:val="sk-SK"/>
        </w:rPr>
        <w:t xml:space="preserve">hlienu </w:t>
      </w:r>
      <w:r w:rsidR="00681947" w:rsidRPr="00FD5986">
        <w:rPr>
          <w:sz w:val="22"/>
          <w:szCs w:val="22"/>
          <w:lang w:val="sk-SK"/>
        </w:rPr>
        <w:t>(tzv</w:t>
      </w:r>
      <w:r w:rsidR="007008C7" w:rsidRPr="00FD5986">
        <w:rPr>
          <w:sz w:val="22"/>
          <w:szCs w:val="22"/>
          <w:lang w:val="sk-SK"/>
        </w:rPr>
        <w:t>.</w:t>
      </w:r>
      <w:r>
        <w:rPr>
          <w:sz w:val="22"/>
          <w:szCs w:val="22"/>
          <w:lang w:val="sk-SK"/>
        </w:rPr>
        <w:t xml:space="preserve"> </w:t>
      </w:r>
      <w:r w:rsidR="00681947" w:rsidRPr="00FD5986">
        <w:rPr>
          <w:sz w:val="22"/>
          <w:szCs w:val="22"/>
          <w:lang w:val="sk-SK"/>
        </w:rPr>
        <w:t>produkt</w:t>
      </w:r>
      <w:r>
        <w:rPr>
          <w:sz w:val="22"/>
          <w:szCs w:val="22"/>
          <w:lang w:val="sk-SK"/>
        </w:rPr>
        <w:t>ívny kašeľ).</w:t>
      </w:r>
    </w:p>
    <w:p w14:paraId="70BE0F72" w14:textId="77777777" w:rsidR="00831A15" w:rsidRPr="00FD5986" w:rsidRDefault="00B26B11" w:rsidP="00B26B11">
      <w:pPr>
        <w:numPr>
          <w:ilvl w:val="0"/>
          <w:numId w:val="21"/>
        </w:num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máte zlyhanie dýchania alebo</w:t>
      </w:r>
      <w:r w:rsidR="00831A15" w:rsidRPr="00FD5986">
        <w:rPr>
          <w:sz w:val="22"/>
          <w:szCs w:val="22"/>
          <w:lang w:val="sk-SK"/>
        </w:rPr>
        <w:t xml:space="preserve"> riziko</w:t>
      </w:r>
      <w:r w:rsidR="00380D7F" w:rsidRPr="00FD5986">
        <w:rPr>
          <w:sz w:val="22"/>
          <w:szCs w:val="22"/>
          <w:lang w:val="sk-SK"/>
        </w:rPr>
        <w:t xml:space="preserve"> </w:t>
      </w:r>
      <w:r w:rsidR="00BB52E2">
        <w:rPr>
          <w:sz w:val="22"/>
          <w:szCs w:val="22"/>
          <w:lang w:val="sk-SK"/>
        </w:rPr>
        <w:t>vzniku</w:t>
      </w:r>
      <w:r w:rsidR="00BB52E2" w:rsidRPr="00FD5986">
        <w:rPr>
          <w:sz w:val="22"/>
          <w:szCs w:val="22"/>
          <w:lang w:val="sk-SK"/>
        </w:rPr>
        <w:t xml:space="preserve"> </w:t>
      </w:r>
      <w:r w:rsidR="00831A15" w:rsidRPr="00FD5986">
        <w:rPr>
          <w:sz w:val="22"/>
          <w:szCs w:val="22"/>
          <w:lang w:val="sk-SK"/>
        </w:rPr>
        <w:t>zlyhania dýchania</w:t>
      </w:r>
      <w:r>
        <w:rPr>
          <w:sz w:val="22"/>
          <w:szCs w:val="22"/>
          <w:lang w:val="sk-SK"/>
        </w:rPr>
        <w:t>.</w:t>
      </w:r>
    </w:p>
    <w:p w14:paraId="4663804D" w14:textId="77777777" w:rsidR="00831A15" w:rsidRPr="00FD5986" w:rsidRDefault="00B26B11" w:rsidP="00B26B11">
      <w:pPr>
        <w:numPr>
          <w:ilvl w:val="0"/>
          <w:numId w:val="21"/>
        </w:num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v súčasnosti užívate lieky známe ako </w:t>
      </w:r>
      <w:r w:rsidR="00831A15" w:rsidRPr="00FD5986">
        <w:rPr>
          <w:sz w:val="22"/>
          <w:szCs w:val="22"/>
          <w:lang w:val="sk-SK"/>
        </w:rPr>
        <w:t>inhibítor</w:t>
      </w:r>
      <w:r>
        <w:rPr>
          <w:sz w:val="22"/>
          <w:szCs w:val="22"/>
          <w:lang w:val="sk-SK"/>
        </w:rPr>
        <w:t>y</w:t>
      </w:r>
      <w:r w:rsidR="00831A15" w:rsidRPr="00FD5986">
        <w:rPr>
          <w:sz w:val="22"/>
          <w:szCs w:val="22"/>
          <w:lang w:val="sk-SK"/>
        </w:rPr>
        <w:t xml:space="preserve"> monoaminooxidázy</w:t>
      </w:r>
      <w:r w:rsidR="00831A15" w:rsidRPr="00FD5986">
        <w:rPr>
          <w:color w:val="FF0000"/>
          <w:sz w:val="22"/>
          <w:szCs w:val="22"/>
          <w:lang w:val="sk-SK"/>
        </w:rPr>
        <w:t xml:space="preserve"> </w:t>
      </w:r>
      <w:r w:rsidR="00831A15" w:rsidRPr="00FD5986">
        <w:rPr>
          <w:sz w:val="22"/>
          <w:szCs w:val="22"/>
          <w:lang w:val="sk-SK"/>
        </w:rPr>
        <w:t>(IMAO)</w:t>
      </w:r>
      <w:r w:rsidR="008E0EB3">
        <w:rPr>
          <w:sz w:val="22"/>
          <w:szCs w:val="22"/>
          <w:lang w:val="sk-SK"/>
        </w:rPr>
        <w:t xml:space="preserve">, používané </w:t>
      </w:r>
      <w:r w:rsidR="00831A15" w:rsidRPr="00FD5986">
        <w:rPr>
          <w:sz w:val="22"/>
          <w:szCs w:val="22"/>
          <w:lang w:val="sk-SK"/>
        </w:rPr>
        <w:t xml:space="preserve">na liečbu depresie alebo </w:t>
      </w:r>
      <w:r w:rsidR="00707702" w:rsidRPr="00FD5986">
        <w:rPr>
          <w:sz w:val="22"/>
          <w:szCs w:val="22"/>
          <w:lang w:val="sk-SK"/>
        </w:rPr>
        <w:t>P</w:t>
      </w:r>
      <w:r w:rsidR="00831A15" w:rsidRPr="00FD5986">
        <w:rPr>
          <w:sz w:val="22"/>
          <w:szCs w:val="22"/>
          <w:lang w:val="sk-SK"/>
        </w:rPr>
        <w:t>arkinsonovej choroby a</w:t>
      </w:r>
      <w:r w:rsidR="008E0EB3">
        <w:rPr>
          <w:sz w:val="22"/>
          <w:szCs w:val="22"/>
          <w:lang w:val="sk-SK"/>
        </w:rPr>
        <w:t>lebo ste</w:t>
      </w:r>
      <w:r w:rsidR="00831A15" w:rsidRPr="00FD5986">
        <w:rPr>
          <w:sz w:val="22"/>
          <w:szCs w:val="22"/>
          <w:lang w:val="sk-SK"/>
        </w:rPr>
        <w:t xml:space="preserve"> </w:t>
      </w:r>
      <w:r w:rsidR="008E0EB3">
        <w:rPr>
          <w:sz w:val="22"/>
          <w:szCs w:val="22"/>
          <w:lang w:val="sk-SK"/>
        </w:rPr>
        <w:t xml:space="preserve">v období </w:t>
      </w:r>
      <w:r w:rsidR="00831A15" w:rsidRPr="00FD5986">
        <w:rPr>
          <w:sz w:val="22"/>
          <w:szCs w:val="22"/>
          <w:lang w:val="sk-SK"/>
        </w:rPr>
        <w:t>2 týžd</w:t>
      </w:r>
      <w:r w:rsidR="008E0EB3">
        <w:rPr>
          <w:sz w:val="22"/>
          <w:szCs w:val="22"/>
          <w:lang w:val="sk-SK"/>
        </w:rPr>
        <w:t>ňov</w:t>
      </w:r>
      <w:r w:rsidR="00831A15" w:rsidRPr="00FD5986">
        <w:rPr>
          <w:sz w:val="22"/>
          <w:szCs w:val="22"/>
          <w:lang w:val="sk-SK"/>
        </w:rPr>
        <w:t xml:space="preserve"> po ukončení </w:t>
      </w:r>
      <w:r w:rsidR="008E0EB3">
        <w:rPr>
          <w:sz w:val="22"/>
          <w:szCs w:val="22"/>
          <w:lang w:val="sk-SK"/>
        </w:rPr>
        <w:t xml:space="preserve">liečby </w:t>
      </w:r>
      <w:r w:rsidR="008E0EB3" w:rsidRPr="00FD5986">
        <w:rPr>
          <w:sz w:val="22"/>
          <w:szCs w:val="22"/>
          <w:lang w:val="sk-SK"/>
        </w:rPr>
        <w:t>inhibítor</w:t>
      </w:r>
      <w:r w:rsidR="008E0EB3">
        <w:rPr>
          <w:sz w:val="22"/>
          <w:szCs w:val="22"/>
          <w:lang w:val="sk-SK"/>
        </w:rPr>
        <w:t>mi</w:t>
      </w:r>
      <w:r w:rsidR="008E0EB3" w:rsidRPr="00FD5986">
        <w:rPr>
          <w:sz w:val="22"/>
          <w:szCs w:val="22"/>
          <w:lang w:val="sk-SK"/>
        </w:rPr>
        <w:t xml:space="preserve"> monoaminooxidázy</w:t>
      </w:r>
      <w:r w:rsidR="008E0EB3">
        <w:rPr>
          <w:sz w:val="22"/>
          <w:szCs w:val="22"/>
          <w:lang w:val="sk-SK"/>
        </w:rPr>
        <w:t>.</w:t>
      </w:r>
    </w:p>
    <w:p w14:paraId="723DD56C" w14:textId="77777777" w:rsidR="008E0EB3" w:rsidRDefault="008E0EB3" w:rsidP="00F40D82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</w:p>
    <w:p w14:paraId="49318D11" w14:textId="77777777" w:rsidR="00831A15" w:rsidRPr="00FD5986" w:rsidRDefault="00831A15" w:rsidP="00F40D82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FD5986">
        <w:rPr>
          <w:b/>
          <w:sz w:val="22"/>
          <w:szCs w:val="22"/>
          <w:lang w:val="sk-SK"/>
        </w:rPr>
        <w:t>Upozornenia a opatrenia</w:t>
      </w:r>
    </w:p>
    <w:p w14:paraId="0CFD9055" w14:textId="77777777" w:rsidR="00681947" w:rsidRPr="00FD5986" w:rsidRDefault="00681947" w:rsidP="000F1491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FD5986">
        <w:rPr>
          <w:sz w:val="22"/>
          <w:szCs w:val="22"/>
          <w:lang w:val="sk-SK"/>
        </w:rPr>
        <w:t>Predtým, ako začnete užívať Stopex</w:t>
      </w:r>
      <w:r w:rsidR="00A52CC7" w:rsidRPr="00FD5986">
        <w:rPr>
          <w:sz w:val="22"/>
          <w:szCs w:val="22"/>
          <w:lang w:val="sk-SK"/>
        </w:rPr>
        <w:t xml:space="preserve"> na suchý kašeľ, obráťte sa na </w:t>
      </w:r>
      <w:r w:rsidRPr="00FD5986">
        <w:rPr>
          <w:sz w:val="22"/>
          <w:szCs w:val="22"/>
          <w:lang w:val="sk-SK"/>
        </w:rPr>
        <w:t>svojho lekára</w:t>
      </w:r>
      <w:r w:rsidR="008902DD" w:rsidRPr="00FD5986">
        <w:rPr>
          <w:sz w:val="22"/>
          <w:szCs w:val="22"/>
          <w:lang w:val="sk-SK"/>
        </w:rPr>
        <w:t xml:space="preserve"> alebo lekárnika</w:t>
      </w:r>
      <w:r w:rsidR="008E0EB3">
        <w:rPr>
          <w:sz w:val="22"/>
          <w:szCs w:val="22"/>
          <w:lang w:val="sk-SK"/>
        </w:rPr>
        <w:t>, najmä ak</w:t>
      </w:r>
      <w:r w:rsidRPr="00FD5986">
        <w:rPr>
          <w:sz w:val="22"/>
          <w:szCs w:val="22"/>
          <w:lang w:val="sk-SK"/>
        </w:rPr>
        <w:t>:</w:t>
      </w:r>
    </w:p>
    <w:p w14:paraId="7696C778" w14:textId="77777777" w:rsidR="00681947" w:rsidRPr="00FD5986" w:rsidRDefault="00681947" w:rsidP="000F1491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14:paraId="116F4873" w14:textId="77777777" w:rsidR="00831A15" w:rsidRPr="00032D69" w:rsidRDefault="00A028D5" w:rsidP="000F1491">
      <w:pPr>
        <w:numPr>
          <w:ilvl w:val="0"/>
          <w:numId w:val="19"/>
        </w:numPr>
        <w:rPr>
          <w:sz w:val="22"/>
          <w:szCs w:val="22"/>
          <w:lang w:val="sk-SK"/>
        </w:rPr>
      </w:pPr>
      <w:r w:rsidRPr="007930F3">
        <w:rPr>
          <w:sz w:val="22"/>
          <w:szCs w:val="22"/>
          <w:lang w:val="sk-SK"/>
        </w:rPr>
        <w:t>máte</w:t>
      </w:r>
      <w:r w:rsidR="00831A15" w:rsidRPr="00032D69">
        <w:rPr>
          <w:sz w:val="22"/>
          <w:szCs w:val="22"/>
          <w:lang w:val="sk-SK"/>
        </w:rPr>
        <w:t xml:space="preserve"> </w:t>
      </w:r>
      <w:r w:rsidR="0084760B" w:rsidRPr="00B37DB5">
        <w:rPr>
          <w:sz w:val="22"/>
          <w:szCs w:val="22"/>
          <w:lang w:val="sk-SK"/>
        </w:rPr>
        <w:t xml:space="preserve">stredne </w:t>
      </w:r>
      <w:r w:rsidRPr="007930F3">
        <w:rPr>
          <w:sz w:val="22"/>
          <w:szCs w:val="22"/>
          <w:lang w:val="sk-SK"/>
        </w:rPr>
        <w:t>závažné</w:t>
      </w:r>
      <w:r w:rsidR="0084760B" w:rsidRPr="00032D69">
        <w:rPr>
          <w:sz w:val="22"/>
          <w:szCs w:val="22"/>
          <w:lang w:val="sk-SK"/>
        </w:rPr>
        <w:t xml:space="preserve"> až </w:t>
      </w:r>
      <w:r w:rsidRPr="007930F3">
        <w:rPr>
          <w:sz w:val="22"/>
          <w:szCs w:val="22"/>
          <w:lang w:val="sk-SK"/>
        </w:rPr>
        <w:t>závažné</w:t>
      </w:r>
      <w:r w:rsidR="0084760B" w:rsidRPr="00032D69">
        <w:rPr>
          <w:sz w:val="22"/>
          <w:szCs w:val="22"/>
          <w:lang w:val="sk-SK"/>
        </w:rPr>
        <w:t xml:space="preserve"> problé</w:t>
      </w:r>
      <w:r w:rsidRPr="007930F3">
        <w:rPr>
          <w:sz w:val="22"/>
          <w:szCs w:val="22"/>
          <w:lang w:val="sk-SK"/>
        </w:rPr>
        <w:t>my</w:t>
      </w:r>
      <w:r w:rsidR="00831A15" w:rsidRPr="00032D69">
        <w:rPr>
          <w:sz w:val="22"/>
          <w:szCs w:val="22"/>
          <w:lang w:val="sk-SK"/>
        </w:rPr>
        <w:t xml:space="preserve"> </w:t>
      </w:r>
      <w:r w:rsidRPr="007930F3">
        <w:rPr>
          <w:sz w:val="22"/>
          <w:szCs w:val="22"/>
          <w:lang w:val="sk-SK"/>
        </w:rPr>
        <w:t xml:space="preserve">s </w:t>
      </w:r>
      <w:r w:rsidR="00831A15" w:rsidRPr="00032D69">
        <w:rPr>
          <w:sz w:val="22"/>
          <w:szCs w:val="22"/>
          <w:lang w:val="sk-SK"/>
        </w:rPr>
        <w:t>peče</w:t>
      </w:r>
      <w:r w:rsidRPr="007930F3">
        <w:rPr>
          <w:sz w:val="22"/>
          <w:szCs w:val="22"/>
          <w:lang w:val="sk-SK"/>
        </w:rPr>
        <w:t>ňou</w:t>
      </w:r>
      <w:r w:rsidR="00831A15" w:rsidRPr="00032D69">
        <w:rPr>
          <w:sz w:val="22"/>
          <w:szCs w:val="22"/>
          <w:lang w:val="sk-SK"/>
        </w:rPr>
        <w:t>.</w:t>
      </w:r>
    </w:p>
    <w:p w14:paraId="753B0F02" w14:textId="77777777" w:rsidR="00681947" w:rsidRPr="00FD5986" w:rsidRDefault="0084760B" w:rsidP="000F1491">
      <w:pPr>
        <w:numPr>
          <w:ilvl w:val="0"/>
          <w:numId w:val="19"/>
        </w:num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váš</w:t>
      </w:r>
      <w:r w:rsidR="00681947" w:rsidRPr="00FD5986">
        <w:rPr>
          <w:sz w:val="22"/>
          <w:szCs w:val="22"/>
          <w:lang w:val="sk-SK"/>
        </w:rPr>
        <w:t xml:space="preserve"> kašeľ </w:t>
      </w:r>
      <w:r>
        <w:rPr>
          <w:sz w:val="22"/>
          <w:szCs w:val="22"/>
          <w:lang w:val="sk-SK"/>
        </w:rPr>
        <w:t xml:space="preserve">je </w:t>
      </w:r>
      <w:r w:rsidR="00681947" w:rsidRPr="00FD5986">
        <w:rPr>
          <w:sz w:val="22"/>
          <w:szCs w:val="22"/>
          <w:lang w:val="sk-SK"/>
        </w:rPr>
        <w:t>sprevádzaný vysokou horúčkou, vyrážkami alebo pretrvávajúcou bolesťou hlavy.</w:t>
      </w:r>
    </w:p>
    <w:p w14:paraId="75BBB882" w14:textId="77777777" w:rsidR="00681947" w:rsidRPr="00FD5986" w:rsidRDefault="0084760B" w:rsidP="000F1491">
      <w:pPr>
        <w:numPr>
          <w:ilvl w:val="0"/>
          <w:numId w:val="19"/>
        </w:num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váš</w:t>
      </w:r>
      <w:r w:rsidR="00681947" w:rsidRPr="00FD5986">
        <w:rPr>
          <w:sz w:val="22"/>
          <w:szCs w:val="22"/>
          <w:lang w:val="sk-SK"/>
        </w:rPr>
        <w:t xml:space="preserve"> kašeľ pretrváva dlhšie ako 7 dní.</w:t>
      </w:r>
    </w:p>
    <w:p w14:paraId="3DA24BF0" w14:textId="77777777" w:rsidR="0084760B" w:rsidRDefault="00681947" w:rsidP="000F1491">
      <w:pPr>
        <w:numPr>
          <w:ilvl w:val="0"/>
          <w:numId w:val="19"/>
        </w:numPr>
        <w:rPr>
          <w:sz w:val="22"/>
          <w:szCs w:val="22"/>
          <w:lang w:val="sk-SK"/>
        </w:rPr>
      </w:pPr>
      <w:r w:rsidRPr="00FD5986">
        <w:rPr>
          <w:sz w:val="22"/>
          <w:szCs w:val="22"/>
          <w:lang w:val="sk-SK"/>
        </w:rPr>
        <w:lastRenderedPageBreak/>
        <w:t xml:space="preserve">ste niekedy mali vy </w:t>
      </w:r>
      <w:r w:rsidR="0084760B">
        <w:rPr>
          <w:sz w:val="22"/>
          <w:szCs w:val="22"/>
          <w:lang w:val="sk-SK"/>
        </w:rPr>
        <w:t>(</w:t>
      </w:r>
      <w:r w:rsidRPr="00FD5986">
        <w:rPr>
          <w:sz w:val="22"/>
          <w:szCs w:val="22"/>
          <w:lang w:val="sk-SK"/>
        </w:rPr>
        <w:t>alebo niekto z vašej rodiny</w:t>
      </w:r>
      <w:r w:rsidR="0084760B">
        <w:rPr>
          <w:sz w:val="22"/>
          <w:szCs w:val="22"/>
          <w:lang w:val="sk-SK"/>
        </w:rPr>
        <w:t>)</w:t>
      </w:r>
      <w:r w:rsidRPr="00FD5986">
        <w:rPr>
          <w:sz w:val="22"/>
          <w:szCs w:val="22"/>
          <w:lang w:val="sk-SK"/>
        </w:rPr>
        <w:t xml:space="preserve"> ťažkosti so závislosťou </w:t>
      </w:r>
      <w:r w:rsidR="0084760B">
        <w:rPr>
          <w:sz w:val="22"/>
          <w:szCs w:val="22"/>
          <w:lang w:val="sk-SK"/>
        </w:rPr>
        <w:t>od</w:t>
      </w:r>
      <w:r w:rsidRPr="00FD5986">
        <w:rPr>
          <w:sz w:val="22"/>
          <w:szCs w:val="22"/>
          <w:lang w:val="sk-SK"/>
        </w:rPr>
        <w:t xml:space="preserve"> alkohol</w:t>
      </w:r>
      <w:r w:rsidR="0084760B">
        <w:rPr>
          <w:sz w:val="22"/>
          <w:szCs w:val="22"/>
          <w:lang w:val="sk-SK"/>
        </w:rPr>
        <w:t>u</w:t>
      </w:r>
      <w:r w:rsidRPr="00FD5986">
        <w:rPr>
          <w:sz w:val="22"/>
          <w:szCs w:val="22"/>
          <w:lang w:val="sk-SK"/>
        </w:rPr>
        <w:t>, lieko</w:t>
      </w:r>
      <w:r w:rsidR="0084760B">
        <w:rPr>
          <w:sz w:val="22"/>
          <w:szCs w:val="22"/>
          <w:lang w:val="sk-SK"/>
        </w:rPr>
        <w:t>v</w:t>
      </w:r>
      <w:r w:rsidRPr="00FD5986">
        <w:rPr>
          <w:sz w:val="22"/>
          <w:szCs w:val="22"/>
          <w:lang w:val="sk-SK"/>
        </w:rPr>
        <w:t xml:space="preserve"> </w:t>
      </w:r>
      <w:r w:rsidR="0084760B">
        <w:rPr>
          <w:sz w:val="22"/>
          <w:szCs w:val="22"/>
          <w:lang w:val="sk-SK"/>
        </w:rPr>
        <w:t xml:space="preserve">na lekársky predpis </w:t>
      </w:r>
      <w:r w:rsidRPr="00FD5986">
        <w:rPr>
          <w:sz w:val="22"/>
          <w:szCs w:val="22"/>
          <w:lang w:val="sk-SK"/>
        </w:rPr>
        <w:t xml:space="preserve">alebo drog. </w:t>
      </w:r>
    </w:p>
    <w:p w14:paraId="164801A5" w14:textId="77777777" w:rsidR="0084760B" w:rsidRDefault="0084760B" w:rsidP="0084760B">
      <w:pPr>
        <w:ind w:left="357"/>
        <w:rPr>
          <w:sz w:val="22"/>
          <w:szCs w:val="22"/>
          <w:lang w:val="sk-SK"/>
        </w:rPr>
      </w:pPr>
    </w:p>
    <w:p w14:paraId="6373C70B" w14:textId="77777777" w:rsidR="0084760B" w:rsidRDefault="00681947" w:rsidP="0084760B">
      <w:pPr>
        <w:rPr>
          <w:sz w:val="22"/>
          <w:szCs w:val="22"/>
          <w:lang w:val="sk-SK"/>
        </w:rPr>
      </w:pPr>
      <w:r w:rsidRPr="00FD5986">
        <w:rPr>
          <w:sz w:val="22"/>
          <w:szCs w:val="22"/>
          <w:lang w:val="sk-SK"/>
        </w:rPr>
        <w:t>Liečivo dextrometorfán má nízku schopnosť vyvolávať závislosť. Pri dlhodobom užívaní môže dôjsť k </w:t>
      </w:r>
      <w:r w:rsidRPr="00090100">
        <w:rPr>
          <w:sz w:val="22"/>
          <w:szCs w:val="22"/>
          <w:lang w:val="sk-SK"/>
        </w:rPr>
        <w:t>vzniku tolerancie, psychickej a fyzickej závislosti (pozri časť 4).</w:t>
      </w:r>
      <w:r w:rsidR="00090100" w:rsidRPr="00090100">
        <w:rPr>
          <w:sz w:val="22"/>
          <w:szCs w:val="22"/>
          <w:lang w:val="sk-SK"/>
        </w:rPr>
        <w:t xml:space="preserve"> </w:t>
      </w:r>
    </w:p>
    <w:p w14:paraId="6BA7E25C" w14:textId="77777777" w:rsidR="003665F9" w:rsidRDefault="003665F9" w:rsidP="0084760B">
      <w:pPr>
        <w:rPr>
          <w:sz w:val="22"/>
          <w:szCs w:val="22"/>
          <w:lang w:val="sk-SK"/>
        </w:rPr>
      </w:pPr>
    </w:p>
    <w:p w14:paraId="22A3DCCF" w14:textId="77777777" w:rsidR="0084760B" w:rsidRDefault="0084760B" w:rsidP="0084760B">
      <w:pPr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Deti</w:t>
      </w:r>
    </w:p>
    <w:p w14:paraId="035AAE92" w14:textId="77777777" w:rsidR="0084760B" w:rsidRPr="0084760B" w:rsidRDefault="0084760B" w:rsidP="0084760B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Tento liek nie je určený pre deti do 12 rokov.</w:t>
      </w:r>
    </w:p>
    <w:p w14:paraId="48E7C173" w14:textId="77777777" w:rsidR="00681947" w:rsidRPr="00FD5986" w:rsidRDefault="00681947" w:rsidP="000F1491">
      <w:pPr>
        <w:ind w:left="357"/>
        <w:rPr>
          <w:sz w:val="22"/>
          <w:szCs w:val="22"/>
          <w:lang w:val="sk-SK"/>
        </w:rPr>
      </w:pPr>
    </w:p>
    <w:p w14:paraId="7DF52B45" w14:textId="77777777" w:rsidR="00831A15" w:rsidRPr="00FD5986" w:rsidRDefault="00831A15" w:rsidP="000F1491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FD5986">
        <w:rPr>
          <w:b/>
          <w:sz w:val="22"/>
          <w:szCs w:val="22"/>
          <w:lang w:val="sk-SK"/>
        </w:rPr>
        <w:t>Iné lieky a Stopex na suchý kašeľ</w:t>
      </w:r>
    </w:p>
    <w:p w14:paraId="4189F5BF" w14:textId="77777777" w:rsidR="00A76D66" w:rsidRPr="00FD5986" w:rsidRDefault="00A76D66" w:rsidP="000F1491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FD5986">
        <w:rPr>
          <w:sz w:val="22"/>
          <w:szCs w:val="22"/>
          <w:lang w:val="sk-SK"/>
        </w:rPr>
        <w:t>Ak teraz užívate alebo ste v poslednom čase užívali, či práve budete užívať</w:t>
      </w:r>
      <w:r w:rsidRPr="00FD5986">
        <w:rPr>
          <w:b/>
          <w:i/>
          <w:sz w:val="22"/>
          <w:szCs w:val="22"/>
          <w:lang w:val="sk-SK"/>
        </w:rPr>
        <w:t xml:space="preserve"> </w:t>
      </w:r>
      <w:r w:rsidRPr="00FD5986">
        <w:rPr>
          <w:sz w:val="22"/>
          <w:szCs w:val="22"/>
          <w:lang w:val="sk-SK"/>
        </w:rPr>
        <w:t>ďalšie lieky, povedzte to svojmu lekárovi alebo lekárnikovi.</w:t>
      </w:r>
    </w:p>
    <w:p w14:paraId="64A567A4" w14:textId="77777777" w:rsidR="00A76D66" w:rsidRPr="00FD5986" w:rsidRDefault="00A76D66" w:rsidP="000F1491">
      <w:pPr>
        <w:rPr>
          <w:sz w:val="22"/>
          <w:szCs w:val="22"/>
          <w:lang w:val="sk-SK"/>
        </w:rPr>
      </w:pPr>
    </w:p>
    <w:p w14:paraId="3885F4D1" w14:textId="77777777" w:rsidR="00A76D66" w:rsidRPr="00FD5986" w:rsidRDefault="00A76D66" w:rsidP="000F1491">
      <w:pPr>
        <w:rPr>
          <w:sz w:val="22"/>
          <w:szCs w:val="22"/>
          <w:lang w:val="sk-SK"/>
        </w:rPr>
      </w:pPr>
      <w:r w:rsidRPr="00FD5986">
        <w:rPr>
          <w:sz w:val="22"/>
          <w:szCs w:val="22"/>
          <w:lang w:val="sk-SK"/>
        </w:rPr>
        <w:t xml:space="preserve">Neužívajte Stopex </w:t>
      </w:r>
      <w:r w:rsidR="005D450A" w:rsidRPr="00FD5986">
        <w:rPr>
          <w:sz w:val="22"/>
          <w:szCs w:val="22"/>
          <w:lang w:val="sk-SK"/>
        </w:rPr>
        <w:t>na suchý kašeľ</w:t>
      </w:r>
      <w:r w:rsidRPr="00FD5986">
        <w:rPr>
          <w:sz w:val="22"/>
          <w:szCs w:val="22"/>
          <w:lang w:val="sk-SK"/>
        </w:rPr>
        <w:t>, ak súčasne užívate</w:t>
      </w:r>
      <w:r w:rsidR="006A4284">
        <w:rPr>
          <w:sz w:val="22"/>
          <w:szCs w:val="22"/>
          <w:lang w:val="sk-SK"/>
        </w:rPr>
        <w:t>,</w:t>
      </w:r>
      <w:r w:rsidRPr="00FD5986">
        <w:rPr>
          <w:sz w:val="22"/>
          <w:szCs w:val="22"/>
          <w:lang w:val="sk-SK"/>
        </w:rPr>
        <w:t xml:space="preserve"> alebo ste </w:t>
      </w:r>
      <w:r w:rsidR="00B7764C">
        <w:rPr>
          <w:sz w:val="22"/>
          <w:szCs w:val="22"/>
          <w:lang w:val="sk-SK"/>
        </w:rPr>
        <w:t xml:space="preserve">počas posledných dvoch týždňov ukončili liečbu liekmi patriacimi do skupiny </w:t>
      </w:r>
      <w:r w:rsidRPr="00FD5986">
        <w:rPr>
          <w:sz w:val="22"/>
          <w:szCs w:val="22"/>
          <w:lang w:val="sk-SK"/>
        </w:rPr>
        <w:t>inhibítor</w:t>
      </w:r>
      <w:r w:rsidR="00B7764C">
        <w:rPr>
          <w:sz w:val="22"/>
          <w:szCs w:val="22"/>
          <w:lang w:val="sk-SK"/>
        </w:rPr>
        <w:t>ov</w:t>
      </w:r>
      <w:r w:rsidRPr="00FD5986">
        <w:rPr>
          <w:sz w:val="22"/>
          <w:szCs w:val="22"/>
          <w:lang w:val="sk-SK"/>
        </w:rPr>
        <w:t xml:space="preserve"> </w:t>
      </w:r>
      <w:r w:rsidR="00B7764C">
        <w:rPr>
          <w:sz w:val="22"/>
          <w:szCs w:val="22"/>
          <w:lang w:val="sk-SK"/>
        </w:rPr>
        <w:t>monoamínoxidázy (I</w:t>
      </w:r>
      <w:r w:rsidRPr="00FD5986">
        <w:rPr>
          <w:sz w:val="22"/>
          <w:szCs w:val="22"/>
          <w:lang w:val="sk-SK"/>
        </w:rPr>
        <w:t>MAO</w:t>
      </w:r>
      <w:r w:rsidR="00B7764C">
        <w:rPr>
          <w:sz w:val="22"/>
          <w:szCs w:val="22"/>
          <w:lang w:val="sk-SK"/>
        </w:rPr>
        <w:t>)</w:t>
      </w:r>
      <w:r w:rsidRPr="00FD5986">
        <w:rPr>
          <w:sz w:val="22"/>
          <w:szCs w:val="22"/>
          <w:lang w:val="sk-SK"/>
        </w:rPr>
        <w:t xml:space="preserve"> (lieky užívané proti depresii alebo Parkinsonovej chorobe)</w:t>
      </w:r>
      <w:r w:rsidR="00B7764C">
        <w:rPr>
          <w:sz w:val="22"/>
          <w:szCs w:val="22"/>
          <w:lang w:val="sk-SK"/>
        </w:rPr>
        <w:t>,</w:t>
      </w:r>
      <w:r w:rsidRPr="00FD5986">
        <w:rPr>
          <w:sz w:val="22"/>
          <w:szCs w:val="22"/>
          <w:lang w:val="sk-SK"/>
        </w:rPr>
        <w:t xml:space="preserve"> ako sú napr. furazolidón, prokarbazín, pargylín, moklobemid, selegilín, izoniazid a linezolid</w:t>
      </w:r>
      <w:r w:rsidR="007930F3">
        <w:rPr>
          <w:sz w:val="22"/>
          <w:szCs w:val="22"/>
          <w:lang w:val="sk-SK"/>
        </w:rPr>
        <w:t xml:space="preserve"> (užíva sa na liečbu bakteriálnych infekcií)</w:t>
      </w:r>
      <w:r w:rsidRPr="00FD5986">
        <w:rPr>
          <w:sz w:val="22"/>
          <w:szCs w:val="22"/>
          <w:lang w:val="sk-SK"/>
        </w:rPr>
        <w:t xml:space="preserve"> (pozri časť „Neužívajte Stopex </w:t>
      </w:r>
      <w:r w:rsidR="00C35052" w:rsidRPr="00FD5986">
        <w:rPr>
          <w:sz w:val="22"/>
          <w:szCs w:val="22"/>
          <w:lang w:val="sk-SK"/>
        </w:rPr>
        <w:t>na suchý kašeľ</w:t>
      </w:r>
      <w:r w:rsidRPr="00FD5986">
        <w:rPr>
          <w:sz w:val="22"/>
          <w:szCs w:val="22"/>
          <w:lang w:val="sk-SK"/>
        </w:rPr>
        <w:t>).</w:t>
      </w:r>
    </w:p>
    <w:p w14:paraId="060DC188" w14:textId="77777777" w:rsidR="00A76D66" w:rsidRPr="00FD5986" w:rsidRDefault="00A76D66" w:rsidP="000F1491">
      <w:pPr>
        <w:rPr>
          <w:sz w:val="22"/>
          <w:szCs w:val="22"/>
          <w:lang w:val="sk-SK"/>
        </w:rPr>
      </w:pPr>
    </w:p>
    <w:p w14:paraId="58C63C72" w14:textId="77777777" w:rsidR="00A76D66" w:rsidRPr="00FD5986" w:rsidRDefault="00A76D66" w:rsidP="000F1491">
      <w:pPr>
        <w:rPr>
          <w:sz w:val="22"/>
          <w:szCs w:val="22"/>
          <w:lang w:val="sk-SK"/>
        </w:rPr>
      </w:pPr>
      <w:r w:rsidRPr="00FD5986">
        <w:rPr>
          <w:sz w:val="22"/>
          <w:szCs w:val="22"/>
          <w:lang w:val="sk-SK"/>
        </w:rPr>
        <w:t>Poraďte sa so svojím lekárom alebo lekárnikom, ak ste nedávno užívali nasledovné lieky:</w:t>
      </w:r>
    </w:p>
    <w:p w14:paraId="4809CA8A" w14:textId="77777777" w:rsidR="00A76D66" w:rsidRPr="00FD5986" w:rsidRDefault="00A76D66" w:rsidP="000F1491">
      <w:pPr>
        <w:numPr>
          <w:ilvl w:val="0"/>
          <w:numId w:val="20"/>
        </w:numPr>
        <w:ind w:left="567" w:hanging="567"/>
        <w:rPr>
          <w:sz w:val="22"/>
          <w:szCs w:val="22"/>
          <w:lang w:val="sk-SK"/>
        </w:rPr>
      </w:pPr>
      <w:r w:rsidRPr="00FD5986">
        <w:rPr>
          <w:sz w:val="22"/>
          <w:szCs w:val="22"/>
          <w:lang w:val="sk-SK"/>
        </w:rPr>
        <w:t>chinidín (pri nepravidelnom srdcovom rytme)</w:t>
      </w:r>
      <w:r w:rsidR="006A4284">
        <w:rPr>
          <w:sz w:val="22"/>
          <w:szCs w:val="22"/>
          <w:lang w:val="sk-SK"/>
        </w:rPr>
        <w:t>,</w:t>
      </w:r>
    </w:p>
    <w:p w14:paraId="3AABE3E7" w14:textId="77777777" w:rsidR="00A76D66" w:rsidRPr="00FD5986" w:rsidRDefault="00A76D66" w:rsidP="000F1491">
      <w:pPr>
        <w:numPr>
          <w:ilvl w:val="0"/>
          <w:numId w:val="20"/>
        </w:numPr>
        <w:ind w:left="567" w:hanging="567"/>
        <w:rPr>
          <w:sz w:val="22"/>
          <w:szCs w:val="22"/>
          <w:lang w:val="sk-SK"/>
        </w:rPr>
      </w:pPr>
      <w:r w:rsidRPr="00FD5986">
        <w:rPr>
          <w:sz w:val="22"/>
          <w:szCs w:val="22"/>
          <w:lang w:val="sk-SK"/>
        </w:rPr>
        <w:t>inhibítory spätného vychytávania sérotonínu (SSRI) (pri depresii alebo úzkosti), ako je fluoxetín, paroxetín a</w:t>
      </w:r>
      <w:r w:rsidR="006A4284">
        <w:rPr>
          <w:sz w:val="22"/>
          <w:szCs w:val="22"/>
          <w:lang w:val="sk-SK"/>
        </w:rPr>
        <w:t> </w:t>
      </w:r>
      <w:r w:rsidRPr="00FD5986">
        <w:rPr>
          <w:sz w:val="22"/>
          <w:szCs w:val="22"/>
          <w:lang w:val="sk-SK"/>
        </w:rPr>
        <w:t>sertralín</w:t>
      </w:r>
      <w:r w:rsidR="006A4284">
        <w:rPr>
          <w:sz w:val="22"/>
          <w:szCs w:val="22"/>
          <w:lang w:val="sk-SK"/>
        </w:rPr>
        <w:t>,</w:t>
      </w:r>
    </w:p>
    <w:p w14:paraId="6F52F19A" w14:textId="77777777" w:rsidR="00A76D66" w:rsidRPr="00FD5986" w:rsidRDefault="00A76D66" w:rsidP="000F1491">
      <w:pPr>
        <w:numPr>
          <w:ilvl w:val="0"/>
          <w:numId w:val="20"/>
        </w:numPr>
        <w:ind w:left="567" w:hanging="567"/>
        <w:rPr>
          <w:sz w:val="22"/>
          <w:szCs w:val="22"/>
          <w:lang w:val="sk-SK"/>
        </w:rPr>
      </w:pPr>
      <w:r w:rsidRPr="00FD5986">
        <w:rPr>
          <w:sz w:val="22"/>
          <w:szCs w:val="22"/>
          <w:lang w:val="sk-SK"/>
        </w:rPr>
        <w:t>haloperidol (pri psychických</w:t>
      </w:r>
      <w:r w:rsidR="00A028D5">
        <w:rPr>
          <w:sz w:val="22"/>
          <w:szCs w:val="22"/>
          <w:lang w:val="sk-SK"/>
        </w:rPr>
        <w:t xml:space="preserve"> a emočných</w:t>
      </w:r>
      <w:r w:rsidRPr="00FD5986">
        <w:rPr>
          <w:sz w:val="22"/>
          <w:szCs w:val="22"/>
          <w:lang w:val="sk-SK"/>
        </w:rPr>
        <w:t xml:space="preserve"> </w:t>
      </w:r>
      <w:r w:rsidRPr="00A028D5">
        <w:rPr>
          <w:sz w:val="22"/>
          <w:szCs w:val="22"/>
          <w:lang w:val="sk-SK"/>
        </w:rPr>
        <w:t>poruchách</w:t>
      </w:r>
      <w:r w:rsidRPr="001537BC">
        <w:rPr>
          <w:sz w:val="22"/>
          <w:szCs w:val="22"/>
          <w:lang w:val="sk-SK"/>
        </w:rPr>
        <w:t>)</w:t>
      </w:r>
      <w:r w:rsidR="006A4284" w:rsidRPr="001537BC">
        <w:rPr>
          <w:sz w:val="22"/>
          <w:szCs w:val="22"/>
          <w:lang w:val="sk-SK"/>
        </w:rPr>
        <w:t>,</w:t>
      </w:r>
    </w:p>
    <w:p w14:paraId="5C0B953C" w14:textId="77777777" w:rsidR="00A76D66" w:rsidRPr="00FD5986" w:rsidRDefault="00A76D66" w:rsidP="000F1491">
      <w:pPr>
        <w:numPr>
          <w:ilvl w:val="0"/>
          <w:numId w:val="20"/>
        </w:numPr>
        <w:ind w:left="567" w:hanging="567"/>
        <w:rPr>
          <w:sz w:val="22"/>
          <w:szCs w:val="22"/>
          <w:lang w:val="sk-SK"/>
        </w:rPr>
      </w:pPr>
      <w:r w:rsidRPr="00FD5986">
        <w:rPr>
          <w:sz w:val="22"/>
          <w:szCs w:val="22"/>
          <w:lang w:val="sk-SK"/>
        </w:rPr>
        <w:t>celekoxib, parekoxib alebo valdekoxib (pri bolesti a zápale)</w:t>
      </w:r>
      <w:r w:rsidR="006A4284">
        <w:rPr>
          <w:sz w:val="22"/>
          <w:szCs w:val="22"/>
          <w:lang w:val="sk-SK"/>
        </w:rPr>
        <w:t>,</w:t>
      </w:r>
    </w:p>
    <w:p w14:paraId="4368F50A" w14:textId="77777777" w:rsidR="00A76D66" w:rsidRDefault="00A76D66" w:rsidP="000F1491">
      <w:pPr>
        <w:numPr>
          <w:ilvl w:val="0"/>
          <w:numId w:val="20"/>
        </w:numPr>
        <w:ind w:left="567" w:hanging="567"/>
        <w:rPr>
          <w:sz w:val="22"/>
          <w:szCs w:val="22"/>
          <w:lang w:val="sk-SK"/>
        </w:rPr>
      </w:pPr>
      <w:r w:rsidRPr="00FD5986">
        <w:rPr>
          <w:sz w:val="22"/>
          <w:szCs w:val="22"/>
          <w:lang w:val="sk-SK"/>
        </w:rPr>
        <w:t>sibutramín (pri poruch</w:t>
      </w:r>
      <w:r w:rsidR="006A4284">
        <w:rPr>
          <w:sz w:val="22"/>
          <w:szCs w:val="22"/>
          <w:lang w:val="sk-SK"/>
        </w:rPr>
        <w:t>ách</w:t>
      </w:r>
      <w:r w:rsidRPr="00FD5986">
        <w:rPr>
          <w:sz w:val="22"/>
          <w:szCs w:val="22"/>
          <w:lang w:val="sk-SK"/>
        </w:rPr>
        <w:t xml:space="preserve"> príjmu potravy)</w:t>
      </w:r>
      <w:r w:rsidR="00090100">
        <w:rPr>
          <w:sz w:val="22"/>
          <w:szCs w:val="22"/>
          <w:lang w:val="sk-SK"/>
        </w:rPr>
        <w:t>,</w:t>
      </w:r>
    </w:p>
    <w:p w14:paraId="2C8D5D19" w14:textId="77777777" w:rsidR="00090100" w:rsidRPr="00FD5986" w:rsidRDefault="00090100" w:rsidP="0016211A">
      <w:pPr>
        <w:ind w:left="567"/>
        <w:rPr>
          <w:sz w:val="22"/>
          <w:szCs w:val="22"/>
          <w:lang w:val="sk-SK"/>
        </w:rPr>
      </w:pPr>
    </w:p>
    <w:p w14:paraId="4639411A" w14:textId="77777777" w:rsidR="001872AA" w:rsidRPr="00593BBD" w:rsidRDefault="001872AA" w:rsidP="001872AA">
      <w:pPr>
        <w:rPr>
          <w:sz w:val="22"/>
          <w:szCs w:val="22"/>
          <w:lang w:val="sk-SK"/>
        </w:rPr>
      </w:pPr>
      <w:r w:rsidRPr="00593BBD">
        <w:rPr>
          <w:sz w:val="22"/>
          <w:szCs w:val="22"/>
          <w:lang w:val="sk-SK"/>
        </w:rPr>
        <w:t xml:space="preserve">Súčasné užívanie lieku Stopex na suchý kašeľ a </w:t>
      </w:r>
      <w:r w:rsidR="0045512D">
        <w:rPr>
          <w:sz w:val="22"/>
          <w:szCs w:val="22"/>
          <w:lang w:val="sk-SK"/>
        </w:rPr>
        <w:t xml:space="preserve">sedatív (lieky na upokojenie), ako sú benzodiazepíny alebo im podobné lieky, </w:t>
      </w:r>
      <w:r w:rsidRPr="00593BBD">
        <w:rPr>
          <w:sz w:val="22"/>
          <w:szCs w:val="22"/>
          <w:lang w:val="sk-SK"/>
        </w:rPr>
        <w:t>zvyšuje riziko ospalosti, ťažkostí s dýchaním (útlm dýchania), kómy a môže byť život ohrozujúce. Z tohto dôvodu je súčasné podávanie určené len pre prípady, keď nie je možná iná liečba.</w:t>
      </w:r>
    </w:p>
    <w:p w14:paraId="1D83650E" w14:textId="77777777" w:rsidR="001872AA" w:rsidRPr="00593BBD" w:rsidRDefault="001872AA" w:rsidP="001872AA">
      <w:pPr>
        <w:rPr>
          <w:sz w:val="22"/>
          <w:szCs w:val="22"/>
          <w:lang w:val="sk-SK"/>
        </w:rPr>
      </w:pPr>
      <w:r w:rsidRPr="00593BBD">
        <w:rPr>
          <w:sz w:val="22"/>
          <w:szCs w:val="22"/>
          <w:lang w:val="sk-SK"/>
        </w:rPr>
        <w:t>Ak vám však váš lekár predpíše Stopex na suchý kašeľ spoločne s</w:t>
      </w:r>
      <w:r w:rsidR="0045512D">
        <w:rPr>
          <w:sz w:val="22"/>
          <w:szCs w:val="22"/>
          <w:lang w:val="sk-SK"/>
        </w:rPr>
        <w:t>o sedatívami</w:t>
      </w:r>
      <w:r w:rsidRPr="00593BBD">
        <w:rPr>
          <w:sz w:val="22"/>
          <w:szCs w:val="22"/>
          <w:lang w:val="sk-SK"/>
        </w:rPr>
        <w:t>, musí váš lekár obmedziť dávkovanie a čas trvania súčasnej liečby.</w:t>
      </w:r>
    </w:p>
    <w:p w14:paraId="54C87F0F" w14:textId="77777777" w:rsidR="001872AA" w:rsidRDefault="001872AA" w:rsidP="001872AA">
      <w:pPr>
        <w:rPr>
          <w:sz w:val="22"/>
          <w:szCs w:val="22"/>
          <w:lang w:val="sk-SK"/>
        </w:rPr>
      </w:pPr>
      <w:r w:rsidRPr="00593BBD">
        <w:rPr>
          <w:sz w:val="22"/>
          <w:szCs w:val="22"/>
          <w:lang w:val="sk-SK"/>
        </w:rPr>
        <w:t>Informujte lekára o všetkých</w:t>
      </w:r>
      <w:r w:rsidR="0045512D">
        <w:rPr>
          <w:sz w:val="22"/>
          <w:szCs w:val="22"/>
          <w:lang w:val="sk-SK"/>
        </w:rPr>
        <w:t xml:space="preserve"> sedatívach</w:t>
      </w:r>
      <w:r w:rsidRPr="00593BBD">
        <w:rPr>
          <w:sz w:val="22"/>
          <w:szCs w:val="22"/>
          <w:lang w:val="sk-SK"/>
        </w:rPr>
        <w:t>, ktoré užívate a starostlivo dodržujte dávkovanie odporúčané lekárom. Je vhodné informovať priateľov alebo príbuzných, aby si boli vedomí prejavov a príznakov uvedených vyššie. Kontaktujte svojho lekára, ak zaznamenáte takéto príznaky.</w:t>
      </w:r>
    </w:p>
    <w:p w14:paraId="2ABF4C66" w14:textId="77777777" w:rsidR="00B7764C" w:rsidRDefault="00B7764C" w:rsidP="00F40D82">
      <w:pPr>
        <w:rPr>
          <w:b/>
          <w:sz w:val="22"/>
          <w:szCs w:val="22"/>
          <w:lang w:val="sk-SK"/>
        </w:rPr>
      </w:pPr>
    </w:p>
    <w:p w14:paraId="07E2B8C1" w14:textId="77777777" w:rsidR="00831A15" w:rsidRPr="00FD5986" w:rsidRDefault="00831A15" w:rsidP="00F40D82">
      <w:pPr>
        <w:rPr>
          <w:b/>
          <w:sz w:val="22"/>
          <w:szCs w:val="22"/>
          <w:lang w:val="sk-SK"/>
        </w:rPr>
      </w:pPr>
      <w:r w:rsidRPr="00FD5986">
        <w:rPr>
          <w:b/>
          <w:sz w:val="22"/>
          <w:szCs w:val="22"/>
          <w:lang w:val="sk-SK"/>
        </w:rPr>
        <w:t>Stopex na suchý kašeľ a jedlo, nápoje a alkohol</w:t>
      </w:r>
    </w:p>
    <w:p w14:paraId="1FD67378" w14:textId="77777777" w:rsidR="005D450A" w:rsidRPr="00FD5986" w:rsidRDefault="00B7764C" w:rsidP="000F1491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Počas užívania Stopexu na suchý kašeľ nepite grapefruitovú ani pomarančovú šťavu, pretože to môže zosilniť účinky i </w:t>
      </w:r>
      <w:r w:rsidR="006A4284">
        <w:rPr>
          <w:sz w:val="22"/>
          <w:szCs w:val="22"/>
          <w:lang w:val="sk-SK"/>
        </w:rPr>
        <w:t xml:space="preserve">vedľajšie </w:t>
      </w:r>
      <w:r>
        <w:rPr>
          <w:sz w:val="22"/>
          <w:szCs w:val="22"/>
          <w:lang w:val="sk-SK"/>
        </w:rPr>
        <w:t xml:space="preserve">účinky tohto lieku. </w:t>
      </w:r>
    </w:p>
    <w:p w14:paraId="011894A5" w14:textId="77777777" w:rsidR="00831A15" w:rsidRPr="00FD5986" w:rsidRDefault="00831A15" w:rsidP="00F40D82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270B2D73" w14:textId="77777777" w:rsidR="00831A15" w:rsidRPr="00FD5986" w:rsidRDefault="00831A15" w:rsidP="000F1491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FD5986">
        <w:rPr>
          <w:sz w:val="22"/>
          <w:szCs w:val="22"/>
          <w:lang w:val="sk-SK"/>
        </w:rPr>
        <w:t>Počas užívania tohto lieku nepite alkoholické nápoje.</w:t>
      </w:r>
      <w:r w:rsidR="005D450A" w:rsidRPr="00FD5986">
        <w:rPr>
          <w:sz w:val="22"/>
          <w:szCs w:val="22"/>
          <w:lang w:val="sk-SK"/>
        </w:rPr>
        <w:t xml:space="preserve"> Alkohol môže zvýšiť riziko vzniku vedľajších účinkov.</w:t>
      </w:r>
    </w:p>
    <w:p w14:paraId="72DB4E65" w14:textId="77777777" w:rsidR="00831A15" w:rsidRPr="00FD5986" w:rsidRDefault="00831A15" w:rsidP="0080113E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</w:p>
    <w:p w14:paraId="625B782E" w14:textId="77777777" w:rsidR="00831A15" w:rsidRPr="00FD5986" w:rsidRDefault="00831A15" w:rsidP="0080113E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FD5986">
        <w:rPr>
          <w:b/>
          <w:sz w:val="22"/>
          <w:szCs w:val="22"/>
          <w:lang w:val="sk-SK"/>
        </w:rPr>
        <w:t>Tehotenstvo</w:t>
      </w:r>
      <w:r w:rsidR="00B7764C">
        <w:rPr>
          <w:b/>
          <w:sz w:val="22"/>
          <w:szCs w:val="22"/>
          <w:lang w:val="sk-SK"/>
        </w:rPr>
        <w:t xml:space="preserve"> a</w:t>
      </w:r>
      <w:r w:rsidRPr="00FD5986">
        <w:rPr>
          <w:b/>
          <w:sz w:val="22"/>
          <w:szCs w:val="22"/>
          <w:lang w:val="sk-SK"/>
        </w:rPr>
        <w:t xml:space="preserve"> dojčenie </w:t>
      </w:r>
    </w:p>
    <w:p w14:paraId="6A1E6C21" w14:textId="77777777" w:rsidR="00831A15" w:rsidRPr="00FD5986" w:rsidRDefault="00831A15" w:rsidP="00CB1112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FD5986">
        <w:rPr>
          <w:sz w:val="22"/>
          <w:szCs w:val="22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p w14:paraId="2C270BA6" w14:textId="77777777" w:rsidR="005D450A" w:rsidRDefault="005D450A" w:rsidP="00F40D82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FD5986">
        <w:rPr>
          <w:sz w:val="22"/>
          <w:szCs w:val="22"/>
          <w:lang w:val="sk-SK"/>
        </w:rPr>
        <w:t xml:space="preserve">Tento liek neužívajte počas tehotenstva, </w:t>
      </w:r>
      <w:r w:rsidR="00B7764C">
        <w:rPr>
          <w:sz w:val="22"/>
          <w:szCs w:val="22"/>
          <w:lang w:val="sk-SK"/>
        </w:rPr>
        <w:t>pokiaľ vám to nepovedal váš lekár.</w:t>
      </w:r>
    </w:p>
    <w:p w14:paraId="70F6BB17" w14:textId="77777777" w:rsidR="00B7764C" w:rsidRPr="00FD5986" w:rsidRDefault="00B7764C" w:rsidP="00F40D82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FD5986">
        <w:rPr>
          <w:sz w:val="22"/>
          <w:szCs w:val="22"/>
          <w:lang w:val="sk-SK"/>
        </w:rPr>
        <w:t xml:space="preserve">Tento liek neužívajte počas </w:t>
      </w:r>
      <w:r>
        <w:rPr>
          <w:sz w:val="22"/>
          <w:szCs w:val="22"/>
          <w:lang w:val="sk-SK"/>
        </w:rPr>
        <w:t>dojčenia.</w:t>
      </w:r>
    </w:p>
    <w:p w14:paraId="44744EC0" w14:textId="77777777" w:rsidR="00831A15" w:rsidRPr="00FD5986" w:rsidRDefault="00831A15" w:rsidP="00CF2FC3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3CFDFD15" w14:textId="77777777" w:rsidR="00831A15" w:rsidRPr="00FD5986" w:rsidRDefault="00831A15" w:rsidP="00CF2FC3">
      <w:pPr>
        <w:numPr>
          <w:ilvl w:val="12"/>
          <w:numId w:val="0"/>
        </w:numPr>
        <w:outlineLvl w:val="0"/>
        <w:rPr>
          <w:b/>
          <w:sz w:val="22"/>
          <w:szCs w:val="22"/>
          <w:lang w:val="sk-SK"/>
        </w:rPr>
      </w:pPr>
      <w:r w:rsidRPr="00FD5986">
        <w:rPr>
          <w:b/>
          <w:sz w:val="22"/>
          <w:szCs w:val="22"/>
          <w:lang w:val="sk-SK"/>
        </w:rPr>
        <w:t>Vedenie vozidiel a obsluha strojov</w:t>
      </w:r>
    </w:p>
    <w:p w14:paraId="76E2E697" w14:textId="77777777" w:rsidR="008E4388" w:rsidRDefault="008E4388" w:rsidP="008E4388">
      <w:pPr>
        <w:pStyle w:val="Zkladntext"/>
        <w:spacing w:before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Tento liek môže znižovať schopnosť reakcie a (alebo)</w:t>
      </w:r>
      <w:r w:rsidR="00BB52E2">
        <w:rPr>
          <w:sz w:val="22"/>
          <w:szCs w:val="22"/>
          <w:lang w:val="sk-SK"/>
        </w:rPr>
        <w:t xml:space="preserve"> spôsobovať</w:t>
      </w:r>
      <w:r>
        <w:rPr>
          <w:sz w:val="22"/>
          <w:szCs w:val="22"/>
          <w:lang w:val="sk-SK"/>
        </w:rPr>
        <w:t> závrat</w:t>
      </w:r>
      <w:r w:rsidR="007F0AC6">
        <w:rPr>
          <w:sz w:val="22"/>
          <w:szCs w:val="22"/>
          <w:lang w:val="sk-SK"/>
        </w:rPr>
        <w:t>y</w:t>
      </w:r>
      <w:r>
        <w:rPr>
          <w:sz w:val="22"/>
          <w:szCs w:val="22"/>
          <w:lang w:val="sk-SK"/>
        </w:rPr>
        <w:t>. Ak sa to prejaví, neveďte vozidlá ani neobsluhujte stroje.</w:t>
      </w:r>
    </w:p>
    <w:p w14:paraId="79B5387F" w14:textId="77777777" w:rsidR="00831A15" w:rsidRDefault="00831A15" w:rsidP="008E4388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84553E7" w14:textId="77777777" w:rsidR="008E4388" w:rsidRPr="00593BBD" w:rsidRDefault="008E4388" w:rsidP="008E4388">
      <w:pPr>
        <w:pStyle w:val="Zkladntext"/>
        <w:suppressAutoHyphens/>
        <w:spacing w:before="0"/>
        <w:rPr>
          <w:b/>
          <w:bCs/>
          <w:sz w:val="22"/>
          <w:szCs w:val="22"/>
          <w:lang w:val="sk-SK"/>
        </w:rPr>
      </w:pPr>
      <w:r w:rsidRPr="008E4388">
        <w:rPr>
          <w:b/>
          <w:sz w:val="22"/>
          <w:szCs w:val="22"/>
          <w:lang w:val="sk-SK"/>
        </w:rPr>
        <w:t>Stopex na suchý kašeľ obsahuje roztok maltitolu</w:t>
      </w:r>
      <w:r w:rsidR="00BB52E2">
        <w:rPr>
          <w:b/>
          <w:sz w:val="22"/>
          <w:szCs w:val="22"/>
          <w:lang w:val="sk-SK"/>
        </w:rPr>
        <w:t xml:space="preserve"> (druh cukru)</w:t>
      </w:r>
      <w:r w:rsidR="007F0AC6">
        <w:rPr>
          <w:b/>
          <w:sz w:val="22"/>
          <w:szCs w:val="22"/>
          <w:lang w:val="sk-SK"/>
        </w:rPr>
        <w:t>.</w:t>
      </w:r>
      <w:r w:rsidRPr="00593BBD">
        <w:rPr>
          <w:b/>
          <w:bCs/>
          <w:sz w:val="22"/>
          <w:szCs w:val="22"/>
          <w:lang w:val="sk-SK"/>
        </w:rPr>
        <w:t xml:space="preserve"> </w:t>
      </w:r>
    </w:p>
    <w:p w14:paraId="56B090D2" w14:textId="77777777" w:rsidR="008E4388" w:rsidRPr="008E4388" w:rsidRDefault="008E4388" w:rsidP="008E4388">
      <w:pPr>
        <w:pStyle w:val="Zkladntext"/>
        <w:suppressAutoHyphens/>
        <w:spacing w:before="0"/>
        <w:rPr>
          <w:sz w:val="22"/>
          <w:szCs w:val="22"/>
          <w:lang w:val="sk-SK"/>
        </w:rPr>
      </w:pPr>
      <w:r w:rsidRPr="008E4388">
        <w:rPr>
          <w:bCs/>
          <w:sz w:val="22"/>
          <w:szCs w:val="22"/>
          <w:lang w:val="sk-SK"/>
        </w:rPr>
        <w:t>Ak vám váš lekár povedal, že neznášate niektoré cukry, kontaktujte svojho lekára pred užitím tohto lieku.</w:t>
      </w:r>
      <w:r>
        <w:rPr>
          <w:bCs/>
          <w:sz w:val="22"/>
          <w:szCs w:val="22"/>
          <w:lang w:val="sk-SK"/>
        </w:rPr>
        <w:t xml:space="preserve"> Maltitol m</w:t>
      </w:r>
      <w:r w:rsidRPr="008E4388">
        <w:rPr>
          <w:sz w:val="22"/>
          <w:szCs w:val="22"/>
          <w:lang w:val="sk-SK"/>
        </w:rPr>
        <w:t>ôže mať mierny laxatívny účinok.</w:t>
      </w:r>
    </w:p>
    <w:p w14:paraId="4EB0A234" w14:textId="77777777" w:rsidR="008E4388" w:rsidRDefault="008E4388" w:rsidP="0080113E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</w:p>
    <w:p w14:paraId="694B7D87" w14:textId="77777777" w:rsidR="00831A15" w:rsidRPr="00FD5986" w:rsidRDefault="00831A15" w:rsidP="008011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101B9FAE" w14:textId="77777777" w:rsidR="00831A15" w:rsidRPr="00FD5986" w:rsidRDefault="00831A15" w:rsidP="0080113E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sk-SK"/>
        </w:rPr>
      </w:pPr>
      <w:r w:rsidRPr="00FD5986">
        <w:rPr>
          <w:b/>
          <w:sz w:val="22"/>
          <w:szCs w:val="22"/>
          <w:lang w:val="sk-SK"/>
        </w:rPr>
        <w:t>3.</w:t>
      </w:r>
      <w:r w:rsidRPr="00FD5986">
        <w:rPr>
          <w:b/>
          <w:sz w:val="22"/>
          <w:szCs w:val="22"/>
          <w:lang w:val="sk-SK"/>
        </w:rPr>
        <w:tab/>
        <w:t xml:space="preserve">Ako užívať Stopex </w:t>
      </w:r>
      <w:r w:rsidRPr="00FD5986">
        <w:rPr>
          <w:b/>
          <w:bCs/>
          <w:iCs/>
          <w:sz w:val="22"/>
          <w:szCs w:val="22"/>
          <w:lang w:val="sk-SK"/>
        </w:rPr>
        <w:t>na suchý kašeľ</w:t>
      </w:r>
    </w:p>
    <w:p w14:paraId="0EC97E73" w14:textId="77777777" w:rsidR="00831A15" w:rsidRPr="00FD5986" w:rsidRDefault="00831A15" w:rsidP="008011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6304CA02" w14:textId="77777777" w:rsidR="009F42B9" w:rsidRDefault="009F42B9" w:rsidP="009F42B9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9F42B9">
        <w:rPr>
          <w:sz w:val="22"/>
          <w:szCs w:val="22"/>
          <w:lang w:val="sk-SK"/>
        </w:rPr>
        <w:t>Vždy užívajte  tento liek presne tak, ako je to uvedené v tejto písomnej informácii</w:t>
      </w:r>
      <w:r w:rsidR="007F0AC6">
        <w:rPr>
          <w:sz w:val="22"/>
          <w:szCs w:val="22"/>
          <w:lang w:val="sk-SK"/>
        </w:rPr>
        <w:t>,</w:t>
      </w:r>
      <w:r w:rsidRPr="009F42B9">
        <w:rPr>
          <w:sz w:val="22"/>
          <w:szCs w:val="22"/>
          <w:lang w:val="sk-SK"/>
        </w:rPr>
        <w:t xml:space="preserve"> alebo ako vám povedal váš lekár alebo lekárnik.</w:t>
      </w:r>
      <w:r w:rsidRPr="009F42B9">
        <w:rPr>
          <w:i/>
          <w:sz w:val="22"/>
          <w:szCs w:val="22"/>
          <w:lang w:val="sk-SK"/>
        </w:rPr>
        <w:t xml:space="preserve"> </w:t>
      </w:r>
      <w:r w:rsidRPr="009F42B9">
        <w:rPr>
          <w:sz w:val="22"/>
          <w:szCs w:val="22"/>
          <w:lang w:val="sk-SK"/>
        </w:rPr>
        <w:t>Ak si nie ste niečím istý, overte si to u svojho lekára alebo lekárnika</w:t>
      </w:r>
      <w:r w:rsidRPr="009F42B9">
        <w:rPr>
          <w:i/>
          <w:sz w:val="22"/>
          <w:szCs w:val="22"/>
          <w:lang w:val="sk-SK"/>
        </w:rPr>
        <w:t>.</w:t>
      </w:r>
    </w:p>
    <w:p w14:paraId="49C68C76" w14:textId="77777777" w:rsidR="009F42B9" w:rsidRDefault="009F42B9" w:rsidP="009F42B9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61076D9F" w14:textId="77777777" w:rsidR="009F42B9" w:rsidRDefault="009F42B9" w:rsidP="009F42B9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Spôsob podávania</w:t>
      </w:r>
    </w:p>
    <w:p w14:paraId="75055608" w14:textId="77777777" w:rsidR="009F42B9" w:rsidRDefault="009F42B9" w:rsidP="009F42B9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Tento liek je určený na perorálne podávanie (cez ústa).</w:t>
      </w:r>
    </w:p>
    <w:p w14:paraId="68C278F9" w14:textId="77777777" w:rsidR="009F42B9" w:rsidRDefault="009F42B9" w:rsidP="009F42B9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07A7E345" w14:textId="77777777" w:rsidR="009F42B9" w:rsidRDefault="009F42B9" w:rsidP="009F42B9">
      <w:pPr>
        <w:pStyle w:val="Zkladntext2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Na správne dávkovanie je priložená obojstranná lyžička s ryskami na odmeranie 1,25; 2,5 a 5 ml.</w:t>
      </w:r>
    </w:p>
    <w:p w14:paraId="4EC67661" w14:textId="77777777" w:rsidR="009F42B9" w:rsidRDefault="009F42B9" w:rsidP="009F42B9">
      <w:pPr>
        <w:pStyle w:val="Zkladntext2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Umyte lyžičku po každom použití.</w:t>
      </w:r>
    </w:p>
    <w:p w14:paraId="2EB83670" w14:textId="77777777" w:rsidR="009F42B9" w:rsidRPr="009F42B9" w:rsidRDefault="009F42B9" w:rsidP="009F42B9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6C0D404D" w14:textId="77777777" w:rsidR="00831A15" w:rsidRPr="009F42B9" w:rsidRDefault="009F42B9" w:rsidP="001B266C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Dávkovanie</w:t>
      </w:r>
    </w:p>
    <w:p w14:paraId="5368AD1A" w14:textId="77777777" w:rsidR="00831A15" w:rsidRPr="00FD5986" w:rsidRDefault="00831A15" w:rsidP="000F1491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9F42B9">
        <w:rPr>
          <w:b/>
          <w:snapToGrid w:val="0"/>
          <w:sz w:val="22"/>
          <w:szCs w:val="22"/>
          <w:lang w:val="sk-SK"/>
        </w:rPr>
        <w:t>Dospelí a deti od 12 rokov:</w:t>
      </w:r>
      <w:r w:rsidRPr="00FD5986">
        <w:rPr>
          <w:snapToGrid w:val="0"/>
          <w:sz w:val="22"/>
          <w:szCs w:val="22"/>
          <w:lang w:val="sk-SK"/>
        </w:rPr>
        <w:t xml:space="preserve"> </w:t>
      </w:r>
      <w:r w:rsidR="009F42B9">
        <w:rPr>
          <w:sz w:val="22"/>
          <w:szCs w:val="22"/>
          <w:lang w:val="sk-SK"/>
        </w:rPr>
        <w:t>užívajte 15 ml (3 lyžičky po 5 ml) každých 6-8 hodín. Neužívajte viac ako 60 ml denne.</w:t>
      </w:r>
    </w:p>
    <w:p w14:paraId="71C5A445" w14:textId="77777777" w:rsidR="005D450A" w:rsidRPr="00FD5986" w:rsidRDefault="005D450A" w:rsidP="00F40D82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463BE580" w14:textId="77777777" w:rsidR="00831A15" w:rsidRDefault="009F42B9" w:rsidP="0080113E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Pacienti s poruchou funkcie pečene</w:t>
      </w:r>
    </w:p>
    <w:p w14:paraId="02E031DA" w14:textId="77777777" w:rsidR="009F42B9" w:rsidRDefault="009F42B9" w:rsidP="009F42B9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Pacienti so stredne ťažkou až ťažkou poruchou funkcie pečene majú užiť polovičnú jednotliv</w:t>
      </w:r>
      <w:r w:rsidR="007F0AC6">
        <w:rPr>
          <w:sz w:val="22"/>
          <w:szCs w:val="22"/>
          <w:lang w:val="sk-SK"/>
        </w:rPr>
        <w:t>ú</w:t>
      </w:r>
      <w:r>
        <w:rPr>
          <w:sz w:val="22"/>
          <w:szCs w:val="22"/>
          <w:lang w:val="sk-SK"/>
        </w:rPr>
        <w:t xml:space="preserve"> dávk</w:t>
      </w:r>
      <w:r w:rsidR="007F0AC6">
        <w:rPr>
          <w:sz w:val="22"/>
          <w:szCs w:val="22"/>
          <w:lang w:val="sk-SK"/>
        </w:rPr>
        <w:t>u</w:t>
      </w:r>
      <w:r>
        <w:rPr>
          <w:sz w:val="22"/>
          <w:szCs w:val="22"/>
          <w:lang w:val="sk-SK"/>
        </w:rPr>
        <w:t xml:space="preserve"> (3 lyžičky po 2,5 ml). Neužívajte viac ako 4 jednotlivé dávky za deň.</w:t>
      </w:r>
    </w:p>
    <w:p w14:paraId="6DE51D35" w14:textId="77777777" w:rsidR="009F42B9" w:rsidRDefault="009F42B9" w:rsidP="009F42B9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099E701F" w14:textId="77777777" w:rsidR="009F42B9" w:rsidRPr="00BF3DA2" w:rsidRDefault="009F42B9" w:rsidP="009F42B9">
      <w:pPr>
        <w:ind w:right="-2"/>
        <w:rPr>
          <w:b/>
          <w:sz w:val="22"/>
          <w:szCs w:val="22"/>
          <w:lang w:val="sk-SK"/>
        </w:rPr>
      </w:pPr>
      <w:r w:rsidRPr="00BF3DA2">
        <w:rPr>
          <w:sz w:val="22"/>
          <w:szCs w:val="22"/>
          <w:lang w:val="sk-SK"/>
        </w:rPr>
        <w:t xml:space="preserve">Ak sa do </w:t>
      </w:r>
      <w:r>
        <w:rPr>
          <w:sz w:val="22"/>
          <w:szCs w:val="22"/>
          <w:lang w:val="sk-SK"/>
        </w:rPr>
        <w:t>7</w:t>
      </w:r>
      <w:r w:rsidRPr="00BF3DA2">
        <w:rPr>
          <w:sz w:val="22"/>
          <w:szCs w:val="22"/>
          <w:lang w:val="sk-SK"/>
        </w:rPr>
        <w:t xml:space="preserve"> dní nebudete cítiť lepšie alebo sa budete cítiť horšie, musíte sa obrátiť na lekára.</w:t>
      </w:r>
    </w:p>
    <w:p w14:paraId="1E401507" w14:textId="77777777" w:rsidR="009F42B9" w:rsidRPr="0090187F" w:rsidRDefault="005810CC" w:rsidP="009F42B9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Neužívajte tento liek dlhšie ako 7 dní bez porady s lekárom.</w:t>
      </w:r>
    </w:p>
    <w:p w14:paraId="1B737720" w14:textId="77777777" w:rsidR="009F42B9" w:rsidRPr="009F42B9" w:rsidRDefault="009F42B9" w:rsidP="0080113E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</w:p>
    <w:p w14:paraId="37ADC857" w14:textId="77777777" w:rsidR="00831A15" w:rsidRPr="00FD5986" w:rsidRDefault="00831A15" w:rsidP="0080113E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FD5986">
        <w:rPr>
          <w:b/>
          <w:sz w:val="22"/>
          <w:szCs w:val="22"/>
          <w:lang w:val="sk-SK"/>
        </w:rPr>
        <w:t xml:space="preserve">Ak užijete viac Stopexu </w:t>
      </w:r>
      <w:r w:rsidRPr="00FD5986">
        <w:rPr>
          <w:b/>
          <w:bCs/>
          <w:iCs/>
          <w:sz w:val="22"/>
          <w:szCs w:val="22"/>
          <w:lang w:val="sk-SK"/>
        </w:rPr>
        <w:t>na suchý kašeľ</w:t>
      </w:r>
      <w:r w:rsidRPr="00FD5986">
        <w:rPr>
          <w:b/>
          <w:sz w:val="22"/>
          <w:szCs w:val="22"/>
          <w:lang w:val="sk-SK"/>
        </w:rPr>
        <w:t>, ako máte</w:t>
      </w:r>
    </w:p>
    <w:p w14:paraId="20EB708C" w14:textId="77777777" w:rsidR="005810CC" w:rsidRDefault="005810CC" w:rsidP="0080113E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užijete priveľa tohto lieku, okamžite sa poraďte so svojím lekárom alebo nemocnicou.</w:t>
      </w:r>
    </w:p>
    <w:p w14:paraId="03497485" w14:textId="77777777" w:rsidR="00831A15" w:rsidRPr="00FD5986" w:rsidRDefault="005D450A" w:rsidP="0080113E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FD5986">
        <w:rPr>
          <w:sz w:val="22"/>
          <w:szCs w:val="22"/>
          <w:lang w:val="sk-SK"/>
        </w:rPr>
        <w:t xml:space="preserve">Vezmite si so sebou škatuľku alebo </w:t>
      </w:r>
      <w:r w:rsidR="00DF3111">
        <w:rPr>
          <w:sz w:val="22"/>
          <w:szCs w:val="22"/>
          <w:lang w:val="sk-SK"/>
        </w:rPr>
        <w:t>zvyšok lieku</w:t>
      </w:r>
      <w:r w:rsidRPr="00FD5986">
        <w:rPr>
          <w:sz w:val="22"/>
          <w:szCs w:val="22"/>
          <w:lang w:val="sk-SK"/>
        </w:rPr>
        <w:t xml:space="preserve">, aby ste </w:t>
      </w:r>
      <w:r w:rsidR="00DF3111">
        <w:rPr>
          <w:sz w:val="22"/>
          <w:szCs w:val="22"/>
          <w:lang w:val="sk-SK"/>
        </w:rPr>
        <w:t>ich</w:t>
      </w:r>
      <w:r w:rsidRPr="00FD5986">
        <w:rPr>
          <w:sz w:val="22"/>
          <w:szCs w:val="22"/>
          <w:lang w:val="sk-SK"/>
        </w:rPr>
        <w:t xml:space="preserve"> mohli ukázať lekárovi.</w:t>
      </w:r>
    </w:p>
    <w:p w14:paraId="3407B4A2" w14:textId="77777777" w:rsidR="00831A15" w:rsidRPr="00FD5986" w:rsidRDefault="00831A15" w:rsidP="008011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26A98C0A" w14:textId="77777777" w:rsidR="00831A15" w:rsidRPr="00FD5986" w:rsidRDefault="00831A15" w:rsidP="0080113E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FD5986">
        <w:rPr>
          <w:b/>
          <w:sz w:val="22"/>
          <w:szCs w:val="22"/>
          <w:lang w:val="sk-SK"/>
        </w:rPr>
        <w:t xml:space="preserve">Ak zabudnete užiť Stopex </w:t>
      </w:r>
      <w:r w:rsidRPr="00FD5986">
        <w:rPr>
          <w:b/>
          <w:bCs/>
          <w:iCs/>
          <w:sz w:val="22"/>
          <w:szCs w:val="22"/>
          <w:lang w:val="sk-SK"/>
        </w:rPr>
        <w:t>na suchý kašeľ</w:t>
      </w:r>
    </w:p>
    <w:p w14:paraId="516E164D" w14:textId="77777777" w:rsidR="00831A15" w:rsidRPr="00FD5986" w:rsidRDefault="00831A15" w:rsidP="00CB1112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FD5986">
        <w:rPr>
          <w:sz w:val="22"/>
          <w:szCs w:val="22"/>
          <w:lang w:val="sk-SK"/>
        </w:rPr>
        <w:t>Neužívajte dvojnásobnú dávku, aby ste nahradili vynechanú dávku.</w:t>
      </w:r>
    </w:p>
    <w:p w14:paraId="075A6A6F" w14:textId="77777777" w:rsidR="00831A15" w:rsidRPr="00FD5986" w:rsidRDefault="00831A15" w:rsidP="001B266C">
      <w:pPr>
        <w:pStyle w:val="Zkladntext"/>
        <w:spacing w:before="0"/>
        <w:jc w:val="left"/>
        <w:outlineLvl w:val="0"/>
        <w:rPr>
          <w:sz w:val="22"/>
          <w:szCs w:val="22"/>
          <w:lang w:val="sk-SK"/>
        </w:rPr>
      </w:pPr>
    </w:p>
    <w:p w14:paraId="32B1CB5D" w14:textId="77777777" w:rsidR="00831A15" w:rsidRPr="00FD5986" w:rsidRDefault="00831A15" w:rsidP="000F1491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FD5986">
        <w:rPr>
          <w:sz w:val="22"/>
          <w:szCs w:val="22"/>
          <w:lang w:val="sk-SK"/>
        </w:rPr>
        <w:t>Ak máte akékoľvek ďalšie otázky týkajúce sa použitia tohto lieku, opýtajte sa svojho lekára</w:t>
      </w:r>
      <w:r w:rsidR="00DF3111" w:rsidRPr="00DF3111">
        <w:rPr>
          <w:sz w:val="22"/>
          <w:szCs w:val="22"/>
          <w:lang w:val="sk-SK"/>
        </w:rPr>
        <w:t xml:space="preserve"> </w:t>
      </w:r>
      <w:r w:rsidR="00DF3111" w:rsidRPr="00FD5986">
        <w:rPr>
          <w:sz w:val="22"/>
          <w:szCs w:val="22"/>
          <w:lang w:val="sk-SK"/>
        </w:rPr>
        <w:t>alebo</w:t>
      </w:r>
      <w:r w:rsidRPr="00FD5986">
        <w:rPr>
          <w:sz w:val="22"/>
          <w:szCs w:val="22"/>
          <w:lang w:val="sk-SK"/>
        </w:rPr>
        <w:t xml:space="preserve"> lekárnika.</w:t>
      </w:r>
    </w:p>
    <w:p w14:paraId="69D37A9C" w14:textId="77777777" w:rsidR="00831A15" w:rsidRPr="00FD5986" w:rsidRDefault="00831A15" w:rsidP="008011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7113ABFA" w14:textId="77777777" w:rsidR="00831A15" w:rsidRPr="00FD5986" w:rsidRDefault="00831A15" w:rsidP="008011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1AB998F3" w14:textId="77777777" w:rsidR="00831A15" w:rsidRPr="00FD5986" w:rsidRDefault="00831A15" w:rsidP="0080113E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sk-SK"/>
        </w:rPr>
      </w:pPr>
      <w:r w:rsidRPr="00FD5986">
        <w:rPr>
          <w:b/>
          <w:sz w:val="22"/>
          <w:szCs w:val="22"/>
          <w:lang w:val="sk-SK"/>
        </w:rPr>
        <w:t>4.</w:t>
      </w:r>
      <w:r w:rsidRPr="00FD5986">
        <w:rPr>
          <w:b/>
          <w:sz w:val="22"/>
          <w:szCs w:val="22"/>
          <w:lang w:val="sk-SK"/>
        </w:rPr>
        <w:tab/>
        <w:t>Možné vedľajšie účinky</w:t>
      </w:r>
    </w:p>
    <w:p w14:paraId="5D2D50F5" w14:textId="77777777" w:rsidR="00831A15" w:rsidRPr="00FD5986" w:rsidRDefault="00831A15" w:rsidP="0080113E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2E87A710" w14:textId="77777777" w:rsidR="00831A15" w:rsidRPr="00FD5986" w:rsidRDefault="00831A15" w:rsidP="00CB1112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sk-SK"/>
        </w:rPr>
      </w:pPr>
      <w:r w:rsidRPr="00FD5986">
        <w:rPr>
          <w:sz w:val="22"/>
          <w:szCs w:val="22"/>
          <w:lang w:val="sk-SK"/>
        </w:rPr>
        <w:t>Tak ako všetky lieky, aj tento liek môže spôsobovať vedľajšie účinky, hoci sa neprejavia u každého.</w:t>
      </w:r>
    </w:p>
    <w:p w14:paraId="2520E569" w14:textId="77777777" w:rsidR="005D450A" w:rsidRPr="00FD5986" w:rsidRDefault="005D450A" w:rsidP="000F1491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7A0DA364" w14:textId="77777777" w:rsidR="00FE7B16" w:rsidRPr="00FD5986" w:rsidRDefault="00FE7B16" w:rsidP="000F1491">
      <w:pPr>
        <w:numPr>
          <w:ilvl w:val="12"/>
          <w:numId w:val="0"/>
        </w:numPr>
        <w:ind w:right="-29"/>
        <w:rPr>
          <w:color w:val="000000"/>
          <w:sz w:val="22"/>
          <w:szCs w:val="22"/>
          <w:lang w:val="sk-SK"/>
        </w:rPr>
      </w:pPr>
      <w:r w:rsidRPr="00FD5986">
        <w:rPr>
          <w:sz w:val="22"/>
          <w:szCs w:val="22"/>
          <w:lang w:val="sk-SK"/>
        </w:rPr>
        <w:t xml:space="preserve">Nasledovné vedľajšie účinky sa môžu objaviť zriedkavo </w:t>
      </w:r>
      <w:r w:rsidRPr="00FD5986">
        <w:rPr>
          <w:color w:val="000000"/>
          <w:sz w:val="22"/>
          <w:szCs w:val="22"/>
          <w:lang w:val="sk-SK"/>
        </w:rPr>
        <w:t>(môžu postihovať menej ako 1 z 1 000 osôb):</w:t>
      </w:r>
    </w:p>
    <w:p w14:paraId="784220A5" w14:textId="77777777" w:rsidR="00FE7B16" w:rsidRPr="00FD5986" w:rsidRDefault="00FE7B16" w:rsidP="000F1491">
      <w:pPr>
        <w:numPr>
          <w:ilvl w:val="12"/>
          <w:numId w:val="0"/>
        </w:numPr>
        <w:ind w:right="-29"/>
        <w:rPr>
          <w:color w:val="000000"/>
          <w:sz w:val="22"/>
          <w:szCs w:val="22"/>
          <w:lang w:val="sk-SK"/>
        </w:rPr>
      </w:pPr>
      <w:r w:rsidRPr="00FD5986">
        <w:rPr>
          <w:color w:val="000000"/>
          <w:sz w:val="22"/>
          <w:szCs w:val="22"/>
          <w:lang w:val="sk-SK"/>
        </w:rPr>
        <w:t xml:space="preserve">ospalosť, žalúdočné ťažkosti, nevoľnosť, </w:t>
      </w:r>
      <w:r w:rsidR="008461C0" w:rsidRPr="00FD5986">
        <w:rPr>
          <w:color w:val="000000"/>
          <w:sz w:val="22"/>
          <w:szCs w:val="22"/>
          <w:lang w:val="sk-SK"/>
        </w:rPr>
        <w:t xml:space="preserve">vracanie, </w:t>
      </w:r>
      <w:r w:rsidRPr="00FD5986">
        <w:rPr>
          <w:color w:val="000000"/>
          <w:sz w:val="22"/>
          <w:szCs w:val="22"/>
          <w:lang w:val="sk-SK"/>
        </w:rPr>
        <w:t>závrat</w:t>
      </w:r>
      <w:r w:rsidR="00D31D9B">
        <w:rPr>
          <w:color w:val="000000"/>
          <w:sz w:val="22"/>
          <w:szCs w:val="22"/>
          <w:lang w:val="sk-SK"/>
        </w:rPr>
        <w:t>y</w:t>
      </w:r>
      <w:r w:rsidRPr="00FD5986">
        <w:rPr>
          <w:color w:val="000000"/>
          <w:sz w:val="22"/>
          <w:szCs w:val="22"/>
          <w:lang w:val="sk-SK"/>
        </w:rPr>
        <w:t xml:space="preserve"> alebo zmätenosť.</w:t>
      </w:r>
    </w:p>
    <w:p w14:paraId="1BEB5ABF" w14:textId="77777777" w:rsidR="00FE7B16" w:rsidRPr="00A46B27" w:rsidRDefault="00FE7B16" w:rsidP="000F1491">
      <w:pPr>
        <w:numPr>
          <w:ilvl w:val="12"/>
          <w:numId w:val="0"/>
        </w:numPr>
        <w:ind w:right="-29"/>
        <w:rPr>
          <w:color w:val="000000"/>
          <w:sz w:val="22"/>
          <w:szCs w:val="22"/>
          <w:lang w:val="sk-SK"/>
        </w:rPr>
      </w:pPr>
    </w:p>
    <w:p w14:paraId="2F050E28" w14:textId="77777777" w:rsidR="00FE7B16" w:rsidRPr="00A46B27" w:rsidRDefault="00FE7B16" w:rsidP="00F40D82">
      <w:pPr>
        <w:numPr>
          <w:ilvl w:val="12"/>
          <w:numId w:val="0"/>
        </w:numPr>
        <w:ind w:right="-29"/>
        <w:rPr>
          <w:color w:val="000000"/>
          <w:sz w:val="22"/>
          <w:szCs w:val="22"/>
          <w:lang w:val="sk-SK"/>
        </w:rPr>
      </w:pPr>
      <w:r w:rsidRPr="00A46B27">
        <w:rPr>
          <w:sz w:val="22"/>
          <w:szCs w:val="22"/>
          <w:lang w:val="sk-SK"/>
        </w:rPr>
        <w:t xml:space="preserve">Boli hlásené zriedkavé prípady zneužívania </w:t>
      </w:r>
      <w:r w:rsidR="00DF3111" w:rsidRPr="00A46B27">
        <w:rPr>
          <w:sz w:val="22"/>
          <w:szCs w:val="22"/>
          <w:lang w:val="sk-SK"/>
        </w:rPr>
        <w:t>liekov obsahujúcich dextr</w:t>
      </w:r>
      <w:r w:rsidR="00D31D9B" w:rsidRPr="00A46B27">
        <w:rPr>
          <w:sz w:val="22"/>
          <w:szCs w:val="22"/>
          <w:lang w:val="sk-SK"/>
        </w:rPr>
        <w:t>o</w:t>
      </w:r>
      <w:r w:rsidR="00DF3111" w:rsidRPr="00A46B27">
        <w:rPr>
          <w:sz w:val="22"/>
          <w:szCs w:val="22"/>
          <w:lang w:val="sk-SK"/>
        </w:rPr>
        <w:t>metorfán</w:t>
      </w:r>
      <w:r w:rsidRPr="00A46B27">
        <w:rPr>
          <w:sz w:val="22"/>
          <w:szCs w:val="22"/>
          <w:lang w:val="sk-SK"/>
        </w:rPr>
        <w:t xml:space="preserve">, najmä medzi dospievajúcimi, so závažnými </w:t>
      </w:r>
      <w:r w:rsidR="00DF3111" w:rsidRPr="00A46B27">
        <w:rPr>
          <w:sz w:val="22"/>
          <w:szCs w:val="22"/>
          <w:lang w:val="sk-SK"/>
        </w:rPr>
        <w:t>vedľajšími</w:t>
      </w:r>
      <w:r w:rsidRPr="00A46B27">
        <w:rPr>
          <w:sz w:val="22"/>
          <w:szCs w:val="22"/>
          <w:lang w:val="sk-SK"/>
        </w:rPr>
        <w:t xml:space="preserve"> účinkami, ako sú: zrýchlenie srdcového tepu, letargia (otupenosť</w:t>
      </w:r>
      <w:r w:rsidR="00DF3111" w:rsidRPr="00A46B27">
        <w:rPr>
          <w:sz w:val="22"/>
          <w:szCs w:val="22"/>
          <w:lang w:val="sk-SK"/>
        </w:rPr>
        <w:t>)</w:t>
      </w:r>
      <w:r w:rsidR="008902DD" w:rsidRPr="00A46B27">
        <w:rPr>
          <w:sz w:val="22"/>
          <w:szCs w:val="22"/>
          <w:lang w:val="sk-SK"/>
        </w:rPr>
        <w:t xml:space="preserve">, </w:t>
      </w:r>
      <w:r w:rsidRPr="00A46B27">
        <w:rPr>
          <w:sz w:val="22"/>
          <w:szCs w:val="22"/>
          <w:lang w:val="sk-SK"/>
        </w:rPr>
        <w:t>zvýšenie alebo zníženie krvného tlaku, rozšírenie zren</w:t>
      </w:r>
      <w:r w:rsidR="00987C84" w:rsidRPr="00A46B27">
        <w:rPr>
          <w:sz w:val="22"/>
          <w:szCs w:val="22"/>
          <w:lang w:val="sk-SK"/>
        </w:rPr>
        <w:t>ice</w:t>
      </w:r>
      <w:r w:rsidRPr="00A46B27">
        <w:rPr>
          <w:sz w:val="22"/>
          <w:szCs w:val="22"/>
          <w:lang w:val="sk-SK"/>
        </w:rPr>
        <w:t xml:space="preserve">, rozrušenie, točenie hlavy, žalúdočné ťažkosti, halucinácie, nezrozumiteľná reč, </w:t>
      </w:r>
      <w:r w:rsidR="00DF3111" w:rsidRPr="00A46B27">
        <w:rPr>
          <w:sz w:val="22"/>
          <w:szCs w:val="22"/>
          <w:lang w:val="sk-SK"/>
        </w:rPr>
        <w:t>nekontrolova</w:t>
      </w:r>
      <w:r w:rsidR="00B37DB5" w:rsidRPr="00A46B27">
        <w:rPr>
          <w:sz w:val="22"/>
          <w:szCs w:val="22"/>
          <w:lang w:val="sk-SK"/>
        </w:rPr>
        <w:t>teľné</w:t>
      </w:r>
      <w:r w:rsidR="00DF3111" w:rsidRPr="00A46B27">
        <w:rPr>
          <w:sz w:val="22"/>
          <w:szCs w:val="22"/>
          <w:lang w:val="sk-SK"/>
        </w:rPr>
        <w:t xml:space="preserve"> </w:t>
      </w:r>
      <w:r w:rsidR="00032D69" w:rsidRPr="00A46B27">
        <w:rPr>
          <w:sz w:val="22"/>
          <w:szCs w:val="22"/>
          <w:lang w:val="sk-SK"/>
        </w:rPr>
        <w:t xml:space="preserve">pohyby </w:t>
      </w:r>
      <w:r w:rsidRPr="00A46B27">
        <w:rPr>
          <w:sz w:val="22"/>
          <w:szCs w:val="22"/>
          <w:lang w:val="sk-SK"/>
        </w:rPr>
        <w:t xml:space="preserve">očí, horúčka, zrýchlené </w:t>
      </w:r>
      <w:r w:rsidR="0052513B" w:rsidRPr="00A46B27">
        <w:rPr>
          <w:sz w:val="22"/>
          <w:szCs w:val="22"/>
          <w:lang w:val="sk-SK"/>
        </w:rPr>
        <w:t xml:space="preserve">plytké </w:t>
      </w:r>
      <w:r w:rsidRPr="00A46B27">
        <w:rPr>
          <w:sz w:val="22"/>
          <w:szCs w:val="22"/>
          <w:lang w:val="sk-SK"/>
        </w:rPr>
        <w:t>dýchanie, poškodenie mozgu, porucha koordinácie</w:t>
      </w:r>
      <w:r w:rsidR="007F0AC6" w:rsidRPr="00A46B27">
        <w:rPr>
          <w:sz w:val="22"/>
          <w:szCs w:val="22"/>
          <w:lang w:val="sk-SK"/>
        </w:rPr>
        <w:t xml:space="preserve"> (zosúladenia)</w:t>
      </w:r>
      <w:r w:rsidRPr="00A46B27">
        <w:rPr>
          <w:sz w:val="22"/>
          <w:szCs w:val="22"/>
          <w:lang w:val="sk-SK"/>
        </w:rPr>
        <w:t xml:space="preserve"> pohybov, kŕče, </w:t>
      </w:r>
      <w:r w:rsidR="0052513B" w:rsidRPr="00A46B27">
        <w:rPr>
          <w:sz w:val="22"/>
          <w:szCs w:val="22"/>
          <w:lang w:val="sk-SK"/>
        </w:rPr>
        <w:t>pomalé alebo slabé</w:t>
      </w:r>
      <w:r w:rsidRPr="00A46B27">
        <w:rPr>
          <w:sz w:val="22"/>
          <w:szCs w:val="22"/>
          <w:lang w:val="sk-SK"/>
        </w:rPr>
        <w:t xml:space="preserve"> dýchani</w:t>
      </w:r>
      <w:r w:rsidR="0052513B" w:rsidRPr="00A46B27">
        <w:rPr>
          <w:sz w:val="22"/>
          <w:szCs w:val="22"/>
          <w:lang w:val="sk-SK"/>
        </w:rPr>
        <w:t>e</w:t>
      </w:r>
      <w:r w:rsidRPr="00A46B27">
        <w:rPr>
          <w:sz w:val="22"/>
          <w:szCs w:val="22"/>
          <w:lang w:val="sk-SK"/>
        </w:rPr>
        <w:t xml:space="preserve">, strata vedomia, </w:t>
      </w:r>
      <w:r w:rsidR="0052513B" w:rsidRPr="00A46B27">
        <w:rPr>
          <w:sz w:val="22"/>
          <w:szCs w:val="22"/>
          <w:lang w:val="sk-SK"/>
        </w:rPr>
        <w:t>nepravidelný tlkot srdca</w:t>
      </w:r>
      <w:r w:rsidRPr="00A46B27">
        <w:rPr>
          <w:sz w:val="22"/>
          <w:szCs w:val="22"/>
          <w:lang w:val="sk-SK"/>
        </w:rPr>
        <w:t xml:space="preserve"> a smrť.</w:t>
      </w:r>
    </w:p>
    <w:p w14:paraId="6FFCD3EB" w14:textId="77777777" w:rsidR="00831A15" w:rsidRPr="00AB2FBF" w:rsidRDefault="00831A15" w:rsidP="008011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6EE79373" w14:textId="77777777" w:rsidR="00AB2FBF" w:rsidRPr="00AB2FBF" w:rsidRDefault="00AB2FBF" w:rsidP="00AB2FBF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lang w:val="sk-SK"/>
        </w:rPr>
      </w:pPr>
      <w:r w:rsidRPr="00AB2FBF">
        <w:rPr>
          <w:b/>
          <w:bCs/>
          <w:sz w:val="22"/>
          <w:lang w:val="sk-SK"/>
        </w:rPr>
        <w:t>Hlásenie vedľajších účinkov</w:t>
      </w:r>
    </w:p>
    <w:p w14:paraId="4510A574" w14:textId="77777777" w:rsidR="00AB2FBF" w:rsidRPr="00AB2FBF" w:rsidRDefault="00AB2FBF" w:rsidP="00AB2FBF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lang w:val="sk-SK"/>
        </w:rPr>
      </w:pPr>
      <w:r w:rsidRPr="00AB2FBF">
        <w:rPr>
          <w:sz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AB2FBF">
        <w:rPr>
          <w:sz w:val="22"/>
          <w:shd w:val="clear" w:color="auto" w:fill="C0C0C0"/>
          <w:lang w:val="sk-SK"/>
        </w:rPr>
        <w:t>národné centrum hlásenia uvedené v </w:t>
      </w:r>
      <w:hyperlink r:id="rId7" w:history="1">
        <w:r w:rsidRPr="00AB2FBF">
          <w:rPr>
            <w:rStyle w:val="Hypertextovprepojenie"/>
            <w:sz w:val="22"/>
            <w:shd w:val="clear" w:color="auto" w:fill="C0C0C0"/>
            <w:lang w:val="sk-SK"/>
          </w:rPr>
          <w:t>prílohe V</w:t>
        </w:r>
      </w:hyperlink>
      <w:r w:rsidRPr="00AB2FBF">
        <w:rPr>
          <w:sz w:val="22"/>
          <w:lang w:val="sk-SK"/>
        </w:rPr>
        <w:t>. Hlásením vedľajších účinkov môžete prispieť k získaniu ďalších informácií o bezpečnosti tohto lieku.</w:t>
      </w:r>
    </w:p>
    <w:p w14:paraId="6855AF8E" w14:textId="77777777" w:rsidR="00831A15" w:rsidRPr="00AB2FBF" w:rsidRDefault="00831A15" w:rsidP="008011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A3CD731" w14:textId="77777777" w:rsidR="00831A15" w:rsidRPr="00AB2FBF" w:rsidRDefault="00831A15" w:rsidP="008011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4B184F43" w14:textId="77777777" w:rsidR="00831A15" w:rsidRPr="00AB2FBF" w:rsidRDefault="00831A15" w:rsidP="0080113E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sk-SK"/>
        </w:rPr>
      </w:pPr>
      <w:r w:rsidRPr="00AB2FBF">
        <w:rPr>
          <w:b/>
          <w:sz w:val="22"/>
          <w:szCs w:val="22"/>
          <w:lang w:val="sk-SK"/>
        </w:rPr>
        <w:t>5.</w:t>
      </w:r>
      <w:r w:rsidRPr="00AB2FBF">
        <w:rPr>
          <w:b/>
          <w:sz w:val="22"/>
          <w:szCs w:val="22"/>
          <w:lang w:val="sk-SK"/>
        </w:rPr>
        <w:tab/>
        <w:t xml:space="preserve">Ako uchovávať Stopex  </w:t>
      </w:r>
      <w:r w:rsidRPr="00AB2FBF">
        <w:rPr>
          <w:b/>
          <w:bCs/>
          <w:iCs/>
          <w:sz w:val="22"/>
          <w:szCs w:val="22"/>
          <w:lang w:val="sk-SK"/>
        </w:rPr>
        <w:t>na suchý kašeľ</w:t>
      </w:r>
    </w:p>
    <w:p w14:paraId="7EA59CB8" w14:textId="77777777" w:rsidR="00831A15" w:rsidRPr="00AB2FBF" w:rsidRDefault="00831A15" w:rsidP="0080113E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</w:p>
    <w:p w14:paraId="327A47D0" w14:textId="77777777" w:rsidR="00831A15" w:rsidRPr="00AB2FBF" w:rsidRDefault="00831A15" w:rsidP="0080113E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AB2FBF">
        <w:rPr>
          <w:sz w:val="22"/>
          <w:szCs w:val="22"/>
          <w:lang w:val="sk-SK"/>
        </w:rPr>
        <w:t>Tento liek uchovávajte mimo dohľadu a dosahu detí.</w:t>
      </w:r>
    </w:p>
    <w:p w14:paraId="1821D1E7" w14:textId="77777777" w:rsidR="00831A15" w:rsidRPr="00A46B27" w:rsidRDefault="0052513B" w:rsidP="008011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A46B27">
        <w:rPr>
          <w:sz w:val="22"/>
          <w:szCs w:val="22"/>
          <w:lang w:val="sk-SK"/>
        </w:rPr>
        <w:t>Tento liek nevyžaduje žiadne zvláštne podmienky na uchovávanie.</w:t>
      </w:r>
    </w:p>
    <w:p w14:paraId="647E4E80" w14:textId="77777777" w:rsidR="0052513B" w:rsidRPr="00A46B27" w:rsidRDefault="0052513B" w:rsidP="008011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5C967E8F" w14:textId="77777777" w:rsidR="00831A15" w:rsidRPr="00A46B27" w:rsidRDefault="00831A15" w:rsidP="00CB1112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A46B27">
        <w:rPr>
          <w:sz w:val="22"/>
          <w:szCs w:val="22"/>
          <w:lang w:val="sk-SK"/>
        </w:rPr>
        <w:t xml:space="preserve">Nepoužívajte tento liek po dátume exspirácie, ktorý je uvedený </w:t>
      </w:r>
      <w:r w:rsidR="0052513B" w:rsidRPr="00A46B27">
        <w:rPr>
          <w:sz w:val="22"/>
          <w:szCs w:val="22"/>
          <w:lang w:val="sk-SK"/>
        </w:rPr>
        <w:t xml:space="preserve">na štítku a </w:t>
      </w:r>
      <w:r w:rsidRPr="00A46B27">
        <w:rPr>
          <w:sz w:val="22"/>
          <w:szCs w:val="22"/>
          <w:lang w:val="sk-SK"/>
        </w:rPr>
        <w:t>na škatuľke.</w:t>
      </w:r>
    </w:p>
    <w:p w14:paraId="148209AC" w14:textId="77777777" w:rsidR="00831A15" w:rsidRPr="00A46B27" w:rsidRDefault="00831A15" w:rsidP="001B266C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A46B27">
        <w:rPr>
          <w:sz w:val="22"/>
          <w:szCs w:val="22"/>
          <w:lang w:val="sk-SK"/>
        </w:rPr>
        <w:t>Dátum exspirácie sa vzťahuje na posledný deň v danom mesiaci.</w:t>
      </w:r>
    </w:p>
    <w:p w14:paraId="5BB9B72B" w14:textId="77777777" w:rsidR="00831A15" w:rsidRPr="00FD5986" w:rsidRDefault="00831A15" w:rsidP="008011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7EB4C27C" w14:textId="77777777" w:rsidR="00831A15" w:rsidRPr="00FD5986" w:rsidRDefault="00831A15" w:rsidP="00CB1112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FD5986">
        <w:rPr>
          <w:sz w:val="22"/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14:paraId="77961564" w14:textId="77777777" w:rsidR="00831A15" w:rsidRPr="00FD5986" w:rsidRDefault="00831A15" w:rsidP="008011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53BF9164" w14:textId="77777777" w:rsidR="00831A15" w:rsidRPr="00FD5986" w:rsidRDefault="00831A15" w:rsidP="0080113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7739911A" w14:textId="77777777" w:rsidR="00831A15" w:rsidRPr="00FD5986" w:rsidRDefault="00831A15" w:rsidP="0080113E">
      <w:pPr>
        <w:numPr>
          <w:ilvl w:val="12"/>
          <w:numId w:val="0"/>
        </w:numPr>
        <w:ind w:left="567" w:right="-2" w:hanging="567"/>
        <w:rPr>
          <w:b/>
          <w:sz w:val="22"/>
          <w:szCs w:val="22"/>
          <w:lang w:val="sk-SK"/>
        </w:rPr>
      </w:pPr>
      <w:r w:rsidRPr="00FD5986">
        <w:rPr>
          <w:b/>
          <w:sz w:val="22"/>
          <w:szCs w:val="22"/>
          <w:lang w:val="sk-SK"/>
        </w:rPr>
        <w:t>6.</w:t>
      </w:r>
      <w:r w:rsidRPr="00FD5986">
        <w:rPr>
          <w:b/>
          <w:sz w:val="22"/>
          <w:szCs w:val="22"/>
          <w:lang w:val="sk-SK"/>
        </w:rPr>
        <w:tab/>
        <w:t>Obsah balenia a ďalšie informácie</w:t>
      </w:r>
    </w:p>
    <w:p w14:paraId="7680823C" w14:textId="77777777" w:rsidR="00831A15" w:rsidRPr="00FD5986" w:rsidRDefault="00831A15" w:rsidP="0080113E">
      <w:pPr>
        <w:numPr>
          <w:ilvl w:val="12"/>
          <w:numId w:val="0"/>
        </w:numPr>
        <w:ind w:left="567" w:right="-2" w:hanging="567"/>
        <w:rPr>
          <w:b/>
          <w:sz w:val="22"/>
          <w:szCs w:val="22"/>
          <w:lang w:val="sk-SK"/>
        </w:rPr>
      </w:pPr>
    </w:p>
    <w:p w14:paraId="3B11384D" w14:textId="77777777" w:rsidR="00831A15" w:rsidRDefault="00831A15" w:rsidP="00CB1112">
      <w:pPr>
        <w:rPr>
          <w:b/>
          <w:sz w:val="22"/>
          <w:szCs w:val="22"/>
          <w:lang w:val="sk-SK"/>
        </w:rPr>
      </w:pPr>
      <w:r w:rsidRPr="00FD5986">
        <w:rPr>
          <w:b/>
          <w:sz w:val="22"/>
          <w:szCs w:val="22"/>
          <w:lang w:val="sk-SK"/>
        </w:rPr>
        <w:t xml:space="preserve">Čo Stopex na suchý kašeľ obsahuje </w:t>
      </w:r>
    </w:p>
    <w:p w14:paraId="1EA9A93B" w14:textId="77777777" w:rsidR="0052513B" w:rsidRPr="00FD5986" w:rsidRDefault="0052513B" w:rsidP="00CB1112">
      <w:pPr>
        <w:rPr>
          <w:b/>
          <w:sz w:val="22"/>
          <w:szCs w:val="22"/>
          <w:lang w:val="sk-SK"/>
        </w:rPr>
      </w:pPr>
    </w:p>
    <w:p w14:paraId="6DCE0C4E" w14:textId="77777777" w:rsidR="00546094" w:rsidRDefault="00831A15" w:rsidP="00546094">
      <w:pPr>
        <w:numPr>
          <w:ilvl w:val="0"/>
          <w:numId w:val="21"/>
        </w:numPr>
        <w:rPr>
          <w:sz w:val="22"/>
          <w:szCs w:val="22"/>
          <w:lang w:val="sk-SK"/>
        </w:rPr>
      </w:pPr>
      <w:r w:rsidRPr="00FD5986">
        <w:rPr>
          <w:sz w:val="22"/>
          <w:szCs w:val="22"/>
          <w:lang w:val="sk-SK"/>
        </w:rPr>
        <w:t xml:space="preserve">Liečivo je </w:t>
      </w:r>
      <w:r w:rsidRPr="00FD5986">
        <w:rPr>
          <w:snapToGrid w:val="0"/>
          <w:color w:val="000000"/>
          <w:sz w:val="22"/>
          <w:szCs w:val="22"/>
          <w:lang w:val="sk-SK"/>
        </w:rPr>
        <w:t>dextrometorfániumbromid</w:t>
      </w:r>
      <w:r w:rsidR="00546094">
        <w:rPr>
          <w:snapToGrid w:val="0"/>
          <w:color w:val="000000"/>
          <w:sz w:val="22"/>
          <w:szCs w:val="22"/>
          <w:lang w:val="sk-SK"/>
        </w:rPr>
        <w:t xml:space="preserve">. </w:t>
      </w:r>
      <w:r w:rsidR="00546094">
        <w:rPr>
          <w:sz w:val="22"/>
          <w:szCs w:val="22"/>
          <w:lang w:val="sk-SK"/>
        </w:rPr>
        <w:t>Každý 1 ml perorálneho roztoku obsahuje 2 mg d</w:t>
      </w:r>
      <w:r w:rsidR="00546094" w:rsidRPr="00555500">
        <w:rPr>
          <w:sz w:val="22"/>
          <w:szCs w:val="22"/>
          <w:lang w:val="sk-SK"/>
        </w:rPr>
        <w:t>extrometorfániumbromid</w:t>
      </w:r>
      <w:r w:rsidR="00546094">
        <w:rPr>
          <w:sz w:val="22"/>
          <w:szCs w:val="22"/>
          <w:lang w:val="sk-SK"/>
        </w:rPr>
        <w:t>u</w:t>
      </w:r>
      <w:r w:rsidR="00546094" w:rsidRPr="00555500">
        <w:rPr>
          <w:sz w:val="22"/>
          <w:szCs w:val="22"/>
          <w:lang w:val="sk-SK"/>
        </w:rPr>
        <w:t>.</w:t>
      </w:r>
      <w:r w:rsidR="00546094">
        <w:rPr>
          <w:sz w:val="22"/>
          <w:szCs w:val="22"/>
          <w:lang w:val="sk-SK"/>
        </w:rPr>
        <w:t xml:space="preserve"> Jedna dávka (5 ml) perorálneho roztoku obsahuje 10 mg d</w:t>
      </w:r>
      <w:r w:rsidR="00546094" w:rsidRPr="00555500">
        <w:rPr>
          <w:sz w:val="22"/>
          <w:szCs w:val="22"/>
          <w:lang w:val="sk-SK"/>
        </w:rPr>
        <w:t>extrometorfániumbromid</w:t>
      </w:r>
      <w:r w:rsidR="00546094">
        <w:rPr>
          <w:sz w:val="22"/>
          <w:szCs w:val="22"/>
          <w:lang w:val="sk-SK"/>
        </w:rPr>
        <w:t>u</w:t>
      </w:r>
      <w:r w:rsidR="00546094" w:rsidRPr="00555500">
        <w:rPr>
          <w:sz w:val="22"/>
          <w:szCs w:val="22"/>
          <w:lang w:val="sk-SK"/>
        </w:rPr>
        <w:t>.</w:t>
      </w:r>
    </w:p>
    <w:p w14:paraId="14BAFE4E" w14:textId="77777777" w:rsidR="0052513B" w:rsidRPr="0052513B" w:rsidRDefault="00831A15" w:rsidP="0052513B">
      <w:pPr>
        <w:numPr>
          <w:ilvl w:val="0"/>
          <w:numId w:val="21"/>
        </w:numPr>
        <w:rPr>
          <w:sz w:val="22"/>
          <w:szCs w:val="22"/>
          <w:lang w:val="sk-SK"/>
        </w:rPr>
      </w:pPr>
      <w:r w:rsidRPr="0052513B">
        <w:rPr>
          <w:sz w:val="22"/>
          <w:szCs w:val="22"/>
          <w:lang w:val="sk-SK"/>
        </w:rPr>
        <w:t xml:space="preserve">Ďalšie zložky sú </w:t>
      </w:r>
      <w:r w:rsidR="0052513B" w:rsidRPr="0052513B">
        <w:rPr>
          <w:sz w:val="22"/>
          <w:szCs w:val="22"/>
          <w:lang w:val="sk-SK"/>
        </w:rPr>
        <w:t xml:space="preserve">benzoan sodný (E211), kyselina citrónová, </w:t>
      </w:r>
      <w:r w:rsidR="003665F9" w:rsidRPr="0052513B">
        <w:rPr>
          <w:sz w:val="22"/>
          <w:szCs w:val="22"/>
          <w:lang w:val="sk-SK"/>
        </w:rPr>
        <w:t>bezvodá</w:t>
      </w:r>
      <w:r w:rsidR="003665F9">
        <w:rPr>
          <w:sz w:val="22"/>
          <w:szCs w:val="22"/>
          <w:lang w:val="sk-SK"/>
        </w:rPr>
        <w:t>;</w:t>
      </w:r>
      <w:r w:rsidR="003665F9" w:rsidRPr="0052513B">
        <w:rPr>
          <w:sz w:val="22"/>
          <w:szCs w:val="22"/>
          <w:lang w:val="sk-SK"/>
        </w:rPr>
        <w:t xml:space="preserve"> </w:t>
      </w:r>
      <w:r w:rsidR="0052513B" w:rsidRPr="0052513B">
        <w:rPr>
          <w:sz w:val="22"/>
          <w:szCs w:val="22"/>
          <w:lang w:val="sk-SK"/>
        </w:rPr>
        <w:t>malitol</w:t>
      </w:r>
      <w:r w:rsidR="003665F9">
        <w:rPr>
          <w:sz w:val="22"/>
          <w:szCs w:val="22"/>
          <w:lang w:val="sk-SK"/>
        </w:rPr>
        <w:t>,</w:t>
      </w:r>
      <w:r w:rsidR="0052513B" w:rsidRPr="0052513B">
        <w:rPr>
          <w:sz w:val="22"/>
          <w:szCs w:val="22"/>
          <w:lang w:val="sk-SK"/>
        </w:rPr>
        <w:t xml:space="preserve"> </w:t>
      </w:r>
      <w:r w:rsidR="003665F9" w:rsidRPr="0052513B">
        <w:rPr>
          <w:sz w:val="22"/>
          <w:szCs w:val="22"/>
          <w:lang w:val="sk-SK"/>
        </w:rPr>
        <w:t xml:space="preserve">roztok </w:t>
      </w:r>
      <w:r w:rsidR="0052513B" w:rsidRPr="0052513B">
        <w:rPr>
          <w:sz w:val="22"/>
          <w:szCs w:val="22"/>
          <w:lang w:val="sk-SK"/>
        </w:rPr>
        <w:t>(E965)</w:t>
      </w:r>
      <w:r w:rsidR="003665F9">
        <w:rPr>
          <w:sz w:val="22"/>
          <w:szCs w:val="22"/>
          <w:lang w:val="sk-SK"/>
        </w:rPr>
        <w:t>;</w:t>
      </w:r>
      <w:r w:rsidR="0052513B" w:rsidRPr="0052513B">
        <w:rPr>
          <w:sz w:val="22"/>
          <w:szCs w:val="22"/>
          <w:lang w:val="sk-SK"/>
        </w:rPr>
        <w:t xml:space="preserve"> sacharín</w:t>
      </w:r>
      <w:r w:rsidR="003665F9">
        <w:rPr>
          <w:sz w:val="22"/>
          <w:szCs w:val="22"/>
          <w:lang w:val="sk-SK"/>
        </w:rPr>
        <w:t>,</w:t>
      </w:r>
      <w:r w:rsidR="0052513B" w:rsidRPr="0052513B">
        <w:rPr>
          <w:sz w:val="22"/>
          <w:szCs w:val="22"/>
          <w:lang w:val="sk-SK"/>
        </w:rPr>
        <w:t xml:space="preserve"> </w:t>
      </w:r>
      <w:r w:rsidR="003665F9" w:rsidRPr="0052513B">
        <w:rPr>
          <w:sz w:val="22"/>
          <w:szCs w:val="22"/>
          <w:lang w:val="sk-SK"/>
        </w:rPr>
        <w:t xml:space="preserve">sodná soľ </w:t>
      </w:r>
      <w:r w:rsidR="0052513B" w:rsidRPr="0052513B">
        <w:rPr>
          <w:sz w:val="22"/>
          <w:szCs w:val="22"/>
          <w:lang w:val="sk-SK"/>
        </w:rPr>
        <w:t>(E954)</w:t>
      </w:r>
      <w:r w:rsidR="003665F9">
        <w:rPr>
          <w:sz w:val="22"/>
          <w:szCs w:val="22"/>
          <w:lang w:val="sk-SK"/>
        </w:rPr>
        <w:t>;</w:t>
      </w:r>
      <w:r w:rsidR="0052513B" w:rsidRPr="0052513B">
        <w:rPr>
          <w:sz w:val="22"/>
          <w:szCs w:val="22"/>
          <w:lang w:val="sk-SK"/>
        </w:rPr>
        <w:t xml:space="preserve"> propylénglykol, jahodová </w:t>
      </w:r>
      <w:r w:rsidR="0052513B" w:rsidRPr="00D31D9B">
        <w:rPr>
          <w:sz w:val="22"/>
          <w:szCs w:val="22"/>
          <w:lang w:val="sk-SK"/>
        </w:rPr>
        <w:t xml:space="preserve">aróma, kontramarum aróma a </w:t>
      </w:r>
      <w:r w:rsidR="0052513B" w:rsidRPr="0052513B">
        <w:rPr>
          <w:sz w:val="22"/>
          <w:szCs w:val="22"/>
          <w:lang w:val="sk-SK"/>
        </w:rPr>
        <w:t>voda</w:t>
      </w:r>
      <w:r w:rsidR="003665F9">
        <w:rPr>
          <w:sz w:val="22"/>
          <w:szCs w:val="22"/>
          <w:lang w:val="sk-SK"/>
        </w:rPr>
        <w:t>,</w:t>
      </w:r>
      <w:r w:rsidR="003665F9" w:rsidRPr="003665F9">
        <w:rPr>
          <w:sz w:val="22"/>
          <w:szCs w:val="22"/>
          <w:lang w:val="sk-SK"/>
        </w:rPr>
        <w:t xml:space="preserve"> </w:t>
      </w:r>
      <w:r w:rsidR="003665F9" w:rsidRPr="00D31D9B">
        <w:rPr>
          <w:sz w:val="22"/>
          <w:szCs w:val="22"/>
          <w:lang w:val="sk-SK"/>
        </w:rPr>
        <w:t>čistená</w:t>
      </w:r>
      <w:r w:rsidR="0052513B">
        <w:rPr>
          <w:sz w:val="22"/>
          <w:szCs w:val="22"/>
          <w:lang w:val="sk-SK"/>
        </w:rPr>
        <w:t>.</w:t>
      </w:r>
    </w:p>
    <w:p w14:paraId="64BAB473" w14:textId="77777777" w:rsidR="00831A15" w:rsidRPr="00FD5986" w:rsidRDefault="00831A15" w:rsidP="00CF2FC3">
      <w:pPr>
        <w:rPr>
          <w:sz w:val="22"/>
          <w:szCs w:val="22"/>
          <w:lang w:val="sk-SK"/>
        </w:rPr>
      </w:pPr>
    </w:p>
    <w:p w14:paraId="69A98FDE" w14:textId="77777777" w:rsidR="00831A15" w:rsidRPr="00FD5986" w:rsidRDefault="00831A15" w:rsidP="006C77E7">
      <w:pPr>
        <w:rPr>
          <w:b/>
          <w:sz w:val="22"/>
          <w:szCs w:val="22"/>
          <w:lang w:val="sk-SK"/>
        </w:rPr>
      </w:pPr>
      <w:r w:rsidRPr="00FD5986">
        <w:rPr>
          <w:b/>
          <w:sz w:val="22"/>
          <w:szCs w:val="22"/>
          <w:lang w:val="sk-SK"/>
        </w:rPr>
        <w:t>Ako vyzerá Stopex na suchý kašeľ a obsah balenia</w:t>
      </w:r>
    </w:p>
    <w:p w14:paraId="29012DAA" w14:textId="77777777" w:rsidR="0052513B" w:rsidRDefault="0052513B" w:rsidP="006C77E7">
      <w:pPr>
        <w:pStyle w:val="Zkladntext"/>
        <w:spacing w:before="0"/>
        <w:jc w:val="left"/>
        <w:rPr>
          <w:bCs/>
          <w:sz w:val="22"/>
          <w:szCs w:val="22"/>
          <w:shd w:val="clear" w:color="auto" w:fill="FFFFFF"/>
          <w:lang w:val="sk-SK"/>
        </w:rPr>
      </w:pPr>
      <w:r>
        <w:rPr>
          <w:bCs/>
          <w:sz w:val="22"/>
          <w:szCs w:val="22"/>
          <w:shd w:val="clear" w:color="auto" w:fill="FFFFFF"/>
          <w:lang w:val="sk-SK"/>
        </w:rPr>
        <w:t>Tento liek je balený v p</w:t>
      </w:r>
      <w:r w:rsidRPr="004B5805">
        <w:rPr>
          <w:bCs/>
          <w:sz w:val="22"/>
          <w:szCs w:val="22"/>
          <w:shd w:val="clear" w:color="auto" w:fill="FFFFFF"/>
          <w:lang w:val="sk-SK"/>
        </w:rPr>
        <w:t>olyetyléntereftalátov</w:t>
      </w:r>
      <w:r>
        <w:rPr>
          <w:bCs/>
          <w:sz w:val="22"/>
          <w:szCs w:val="22"/>
          <w:shd w:val="clear" w:color="auto" w:fill="FFFFFF"/>
          <w:lang w:val="sk-SK"/>
        </w:rPr>
        <w:t>ej</w:t>
      </w:r>
      <w:r w:rsidRPr="004B5805">
        <w:rPr>
          <w:bCs/>
          <w:sz w:val="22"/>
          <w:szCs w:val="22"/>
          <w:shd w:val="clear" w:color="auto" w:fill="FFFFFF"/>
          <w:lang w:val="sk-SK"/>
        </w:rPr>
        <w:t xml:space="preserve"> (PET) fľaš</w:t>
      </w:r>
      <w:r>
        <w:rPr>
          <w:bCs/>
          <w:sz w:val="22"/>
          <w:szCs w:val="22"/>
          <w:shd w:val="clear" w:color="auto" w:fill="FFFFFF"/>
          <w:lang w:val="sk-SK"/>
        </w:rPr>
        <w:t>i</w:t>
      </w:r>
      <w:r w:rsidR="00732057">
        <w:rPr>
          <w:bCs/>
          <w:sz w:val="22"/>
          <w:szCs w:val="22"/>
          <w:shd w:val="clear" w:color="auto" w:fill="FFFFFF"/>
          <w:lang w:val="sk-SK"/>
        </w:rPr>
        <w:t xml:space="preserve"> jantárovej farby</w:t>
      </w:r>
      <w:r w:rsidRPr="004B5805">
        <w:rPr>
          <w:bCs/>
          <w:sz w:val="22"/>
          <w:szCs w:val="22"/>
          <w:shd w:val="clear" w:color="auto" w:fill="FFFFFF"/>
          <w:lang w:val="sk-SK"/>
        </w:rPr>
        <w:t xml:space="preserve"> s</w:t>
      </w:r>
      <w:r>
        <w:rPr>
          <w:bCs/>
          <w:sz w:val="22"/>
          <w:szCs w:val="22"/>
          <w:shd w:val="clear" w:color="auto" w:fill="FFFFFF"/>
          <w:lang w:val="sk-SK"/>
        </w:rPr>
        <w:t xml:space="preserve"> poistným krúžkom a bielym viečkom bezpečným pre deti </w:t>
      </w:r>
      <w:r w:rsidRPr="00D31D9B">
        <w:rPr>
          <w:bCs/>
          <w:sz w:val="22"/>
          <w:szCs w:val="22"/>
          <w:shd w:val="clear" w:color="auto" w:fill="FFFFFF"/>
          <w:lang w:val="sk-SK"/>
        </w:rPr>
        <w:t>z vysokotlakového polyetylénu (HDPE)</w:t>
      </w:r>
      <w:r>
        <w:rPr>
          <w:bCs/>
          <w:sz w:val="22"/>
          <w:szCs w:val="22"/>
          <w:shd w:val="clear" w:color="auto" w:fill="FFFFFF"/>
          <w:lang w:val="sk-SK"/>
        </w:rPr>
        <w:t xml:space="preserve"> obsahujúcej 125 ml alebo 200 ml číreho roztoku s typickou jahodovou príchuťou a arómou.</w:t>
      </w:r>
    </w:p>
    <w:p w14:paraId="2D418975" w14:textId="77777777" w:rsidR="0052513B" w:rsidRDefault="0052513B" w:rsidP="006C77E7">
      <w:pPr>
        <w:pStyle w:val="Zkladntext2"/>
        <w:jc w:val="left"/>
        <w:rPr>
          <w:sz w:val="22"/>
          <w:szCs w:val="22"/>
          <w:lang w:val="sk-SK"/>
        </w:rPr>
      </w:pPr>
      <w:r>
        <w:rPr>
          <w:bCs/>
          <w:sz w:val="22"/>
          <w:szCs w:val="22"/>
          <w:shd w:val="clear" w:color="auto" w:fill="FFFFFF"/>
          <w:lang w:val="sk-SK"/>
        </w:rPr>
        <w:t xml:space="preserve">Obsahuje polypropylénovú (PP) obojstrannú lyžičku s </w:t>
      </w:r>
      <w:r>
        <w:rPr>
          <w:sz w:val="22"/>
          <w:szCs w:val="22"/>
          <w:lang w:val="sk-SK"/>
        </w:rPr>
        <w:t>ryskami na odmeranie 1,25; 2,5 a 5 ml.</w:t>
      </w:r>
    </w:p>
    <w:p w14:paraId="464317E8" w14:textId="77777777" w:rsidR="00831A15" w:rsidRPr="00FD5986" w:rsidRDefault="00831A15" w:rsidP="006C77E7">
      <w:pPr>
        <w:rPr>
          <w:b/>
          <w:sz w:val="22"/>
          <w:szCs w:val="22"/>
          <w:lang w:val="sk-SK"/>
        </w:rPr>
      </w:pPr>
    </w:p>
    <w:p w14:paraId="16F90749" w14:textId="77777777" w:rsidR="00831A15" w:rsidRPr="006C77E7" w:rsidRDefault="00831A15" w:rsidP="006C77E7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6C77E7">
        <w:rPr>
          <w:b/>
          <w:sz w:val="22"/>
          <w:szCs w:val="22"/>
          <w:lang w:val="sk-SK"/>
        </w:rPr>
        <w:t>Držiteľ rozhodnutia o registrácii a výrobca</w:t>
      </w:r>
    </w:p>
    <w:p w14:paraId="6A99337D" w14:textId="77777777" w:rsidR="0066465C" w:rsidRDefault="0066465C" w:rsidP="006C77E7">
      <w:pPr>
        <w:pStyle w:val="Nadpis2"/>
        <w:spacing w:before="0" w:after="0"/>
        <w:rPr>
          <w:rFonts w:ascii="Times New Roman" w:hAnsi="Times New Roman"/>
          <w:b w:val="0"/>
          <w:i w:val="0"/>
          <w:sz w:val="22"/>
          <w:szCs w:val="22"/>
          <w:lang w:val="sk-SK"/>
        </w:rPr>
      </w:pPr>
    </w:p>
    <w:p w14:paraId="1259368D" w14:textId="7478B293" w:rsidR="0066465C" w:rsidRDefault="0066465C" w:rsidP="006C77E7">
      <w:pPr>
        <w:pStyle w:val="Nadpis2"/>
        <w:spacing w:before="0" w:after="0"/>
        <w:rPr>
          <w:rFonts w:ascii="Times New Roman" w:hAnsi="Times New Roman"/>
          <w:b w:val="0"/>
          <w:i w:val="0"/>
          <w:sz w:val="22"/>
          <w:szCs w:val="22"/>
          <w:u w:val="single"/>
          <w:lang w:val="sk-SK"/>
        </w:rPr>
      </w:pPr>
      <w:r>
        <w:rPr>
          <w:rFonts w:ascii="Times New Roman" w:hAnsi="Times New Roman"/>
          <w:b w:val="0"/>
          <w:i w:val="0"/>
          <w:sz w:val="22"/>
          <w:szCs w:val="22"/>
          <w:u w:val="single"/>
          <w:lang w:val="sk-SK"/>
        </w:rPr>
        <w:t>Držiteľ rozhodnutia o</w:t>
      </w:r>
      <w:r w:rsidR="00AB2FBF">
        <w:rPr>
          <w:rFonts w:ascii="Times New Roman" w:hAnsi="Times New Roman"/>
          <w:b w:val="0"/>
          <w:i w:val="0"/>
          <w:sz w:val="22"/>
          <w:szCs w:val="22"/>
          <w:u w:val="single"/>
          <w:lang w:val="sk-SK"/>
        </w:rPr>
        <w:t> </w:t>
      </w:r>
      <w:r>
        <w:rPr>
          <w:rFonts w:ascii="Times New Roman" w:hAnsi="Times New Roman"/>
          <w:b w:val="0"/>
          <w:i w:val="0"/>
          <w:sz w:val="22"/>
          <w:szCs w:val="22"/>
          <w:u w:val="single"/>
          <w:lang w:val="sk-SK"/>
        </w:rPr>
        <w:t>registrácii</w:t>
      </w:r>
      <w:r w:rsidR="00AB2FBF">
        <w:rPr>
          <w:rFonts w:ascii="Times New Roman" w:hAnsi="Times New Roman"/>
          <w:b w:val="0"/>
          <w:i w:val="0"/>
          <w:sz w:val="22"/>
          <w:szCs w:val="22"/>
          <w:u w:val="single"/>
          <w:lang w:val="sk-SK"/>
        </w:rPr>
        <w:t>:</w:t>
      </w:r>
    </w:p>
    <w:p w14:paraId="038E8788" w14:textId="77777777" w:rsidR="0066465C" w:rsidRPr="00221156" w:rsidRDefault="0066465C" w:rsidP="0066465C">
      <w:pPr>
        <w:pStyle w:val="Zkladntext"/>
        <w:spacing w:before="0"/>
        <w:jc w:val="left"/>
        <w:rPr>
          <w:sz w:val="22"/>
          <w:szCs w:val="22"/>
          <w:lang w:val="sk-SK"/>
        </w:rPr>
      </w:pPr>
      <w:r w:rsidRPr="00221156">
        <w:rPr>
          <w:sz w:val="22"/>
          <w:szCs w:val="22"/>
          <w:lang w:val="sk-SK"/>
        </w:rPr>
        <w:t>NUTRA ESSENTIAL OTC, SL</w:t>
      </w:r>
    </w:p>
    <w:p w14:paraId="6D9A3FE1" w14:textId="77777777" w:rsidR="00AB2FBF" w:rsidRDefault="00AB2FBF" w:rsidP="00AB2FBF">
      <w:pPr>
        <w:pStyle w:val="Zkladntext"/>
        <w:spacing w:before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Calle La Granja 1</w:t>
      </w:r>
    </w:p>
    <w:p w14:paraId="1E5EC006" w14:textId="77777777" w:rsidR="0066465C" w:rsidRPr="00221156" w:rsidRDefault="0066465C" w:rsidP="0066465C">
      <w:pPr>
        <w:pStyle w:val="Zkladntext"/>
        <w:spacing w:before="0"/>
        <w:jc w:val="left"/>
        <w:rPr>
          <w:sz w:val="22"/>
          <w:szCs w:val="22"/>
          <w:lang w:val="sk-SK"/>
        </w:rPr>
      </w:pPr>
      <w:r w:rsidRPr="00221156">
        <w:rPr>
          <w:sz w:val="22"/>
          <w:szCs w:val="22"/>
          <w:lang w:val="sk-SK"/>
        </w:rPr>
        <w:t>28108 Alcobendas (Madrid)</w:t>
      </w:r>
    </w:p>
    <w:p w14:paraId="33F96977" w14:textId="77777777" w:rsidR="0066465C" w:rsidRPr="0066465C" w:rsidRDefault="0066465C" w:rsidP="0066465C">
      <w:pPr>
        <w:pStyle w:val="Zkladntext"/>
        <w:spacing w:before="0"/>
        <w:jc w:val="left"/>
        <w:rPr>
          <w:sz w:val="22"/>
          <w:szCs w:val="22"/>
          <w:lang w:val="sk-SK"/>
        </w:rPr>
      </w:pPr>
      <w:r w:rsidRPr="0066465C">
        <w:rPr>
          <w:sz w:val="22"/>
          <w:szCs w:val="22"/>
          <w:lang w:val="sk-SK"/>
        </w:rPr>
        <w:t>Španielsko</w:t>
      </w:r>
    </w:p>
    <w:p w14:paraId="024FD86B" w14:textId="77777777" w:rsidR="0066465C" w:rsidRPr="005D0736" w:rsidRDefault="0066465C" w:rsidP="005D0736">
      <w:pPr>
        <w:rPr>
          <w:sz w:val="22"/>
          <w:szCs w:val="22"/>
          <w:lang w:val="sk-SK"/>
        </w:rPr>
      </w:pPr>
    </w:p>
    <w:p w14:paraId="4C2E40B6" w14:textId="5567A504" w:rsidR="0066465C" w:rsidRPr="005D0736" w:rsidRDefault="0066465C" w:rsidP="005D0736">
      <w:pPr>
        <w:rPr>
          <w:b/>
          <w:i/>
          <w:sz w:val="22"/>
          <w:szCs w:val="22"/>
          <w:u w:val="single"/>
          <w:lang w:val="sk-SK"/>
        </w:rPr>
      </w:pPr>
      <w:r w:rsidRPr="005D0736">
        <w:rPr>
          <w:sz w:val="22"/>
          <w:szCs w:val="22"/>
          <w:u w:val="single"/>
          <w:lang w:val="sk-SK"/>
        </w:rPr>
        <w:t>Výrobca</w:t>
      </w:r>
      <w:r w:rsidR="00AB2FBF">
        <w:rPr>
          <w:sz w:val="22"/>
          <w:szCs w:val="22"/>
          <w:u w:val="single"/>
          <w:lang w:val="sk-SK"/>
        </w:rPr>
        <w:t>:</w:t>
      </w:r>
    </w:p>
    <w:p w14:paraId="257556AB" w14:textId="77777777" w:rsidR="00831A15" w:rsidRPr="006C77E7" w:rsidRDefault="00831A15" w:rsidP="006C77E7">
      <w:pPr>
        <w:pStyle w:val="Nadpis2"/>
        <w:spacing w:before="0" w:after="0"/>
        <w:rPr>
          <w:rFonts w:ascii="Times New Roman" w:hAnsi="Times New Roman"/>
          <w:b w:val="0"/>
          <w:i w:val="0"/>
          <w:sz w:val="22"/>
          <w:szCs w:val="22"/>
          <w:lang w:val="sk-SK"/>
        </w:rPr>
      </w:pPr>
      <w:r w:rsidRPr="006C77E7">
        <w:rPr>
          <w:rFonts w:ascii="Times New Roman" w:hAnsi="Times New Roman"/>
          <w:b w:val="0"/>
          <w:i w:val="0"/>
          <w:sz w:val="22"/>
          <w:szCs w:val="22"/>
          <w:lang w:val="sk-SK"/>
        </w:rPr>
        <w:t>WALMARK, a. s.</w:t>
      </w:r>
      <w:r w:rsidR="0066465C">
        <w:rPr>
          <w:rFonts w:ascii="Times New Roman" w:hAnsi="Times New Roman"/>
          <w:b w:val="0"/>
          <w:i w:val="0"/>
          <w:sz w:val="22"/>
          <w:szCs w:val="22"/>
          <w:lang w:val="sk-SK"/>
        </w:rPr>
        <w:t xml:space="preserve">, </w:t>
      </w:r>
      <w:r w:rsidRPr="006C77E7">
        <w:rPr>
          <w:rFonts w:ascii="Times New Roman" w:hAnsi="Times New Roman"/>
          <w:b w:val="0"/>
          <w:i w:val="0"/>
          <w:sz w:val="22"/>
          <w:szCs w:val="22"/>
          <w:lang w:val="sk-SK"/>
        </w:rPr>
        <w:t>Oldřichovice 44</w:t>
      </w:r>
      <w:r w:rsidR="0066465C">
        <w:rPr>
          <w:rFonts w:ascii="Times New Roman" w:hAnsi="Times New Roman"/>
          <w:b w:val="0"/>
          <w:i w:val="0"/>
          <w:sz w:val="22"/>
          <w:szCs w:val="22"/>
          <w:lang w:val="sk-SK"/>
        </w:rPr>
        <w:t xml:space="preserve">, 739 61 Třinec, </w:t>
      </w:r>
      <w:r w:rsidRPr="006C77E7">
        <w:rPr>
          <w:rFonts w:ascii="Times New Roman" w:hAnsi="Times New Roman"/>
          <w:b w:val="0"/>
          <w:i w:val="0"/>
          <w:sz w:val="22"/>
          <w:szCs w:val="22"/>
          <w:lang w:val="sk-SK"/>
        </w:rPr>
        <w:t xml:space="preserve">Česká republika </w:t>
      </w:r>
    </w:p>
    <w:p w14:paraId="218AB2B8" w14:textId="77777777" w:rsidR="00831A15" w:rsidRPr="006C77E7" w:rsidRDefault="00831A15" w:rsidP="006C77E7">
      <w:pPr>
        <w:numPr>
          <w:ilvl w:val="12"/>
          <w:numId w:val="0"/>
        </w:numPr>
        <w:ind w:left="567" w:right="-2" w:hanging="567"/>
        <w:rPr>
          <w:b/>
          <w:sz w:val="22"/>
          <w:szCs w:val="22"/>
          <w:lang w:val="sk-SK"/>
        </w:rPr>
      </w:pPr>
    </w:p>
    <w:p w14:paraId="60F6F317" w14:textId="77777777" w:rsidR="006C77E7" w:rsidRPr="006C77E7" w:rsidRDefault="006C77E7" w:rsidP="006C77E7">
      <w:pPr>
        <w:pStyle w:val="Zkladntext"/>
        <w:autoSpaceDE w:val="0"/>
        <w:autoSpaceDN w:val="0"/>
        <w:adjustRightInd w:val="0"/>
        <w:spacing w:before="0"/>
        <w:rPr>
          <w:b/>
          <w:bCs/>
          <w:sz w:val="22"/>
          <w:szCs w:val="22"/>
          <w:lang w:val="sk-SK" w:eastAsia="en-US"/>
        </w:rPr>
      </w:pPr>
      <w:r w:rsidRPr="006C77E7">
        <w:rPr>
          <w:b/>
          <w:bCs/>
          <w:sz w:val="22"/>
          <w:szCs w:val="22"/>
          <w:lang w:val="sk-SK" w:eastAsia="en-US"/>
        </w:rPr>
        <w:t>Liek je schválený v členských štátoch Európskeho hospodárskeho priestoru (EHP) pod nasledovnými názvami:</w:t>
      </w:r>
    </w:p>
    <w:p w14:paraId="7CD8A6AC" w14:textId="77777777" w:rsidR="0052513B" w:rsidRPr="006C77E7" w:rsidRDefault="0052513B" w:rsidP="006C77E7">
      <w:pPr>
        <w:numPr>
          <w:ilvl w:val="12"/>
          <w:numId w:val="0"/>
        </w:numPr>
        <w:ind w:left="567" w:right="-2" w:hanging="567"/>
        <w:rPr>
          <w:b/>
          <w:sz w:val="22"/>
          <w:szCs w:val="22"/>
          <w:lang w:val="sk-SK"/>
        </w:rPr>
      </w:pPr>
    </w:p>
    <w:p w14:paraId="1E7F1537" w14:textId="77777777" w:rsidR="0052513B" w:rsidRPr="006C77E7" w:rsidRDefault="006C77E7" w:rsidP="006C77E7">
      <w:pPr>
        <w:numPr>
          <w:ilvl w:val="12"/>
          <w:numId w:val="0"/>
        </w:numPr>
        <w:ind w:left="567" w:right="-2" w:hanging="567"/>
        <w:rPr>
          <w:sz w:val="22"/>
          <w:szCs w:val="22"/>
          <w:lang w:val="sk-SK"/>
        </w:rPr>
      </w:pPr>
      <w:r w:rsidRPr="006C77E7">
        <w:rPr>
          <w:sz w:val="22"/>
          <w:szCs w:val="22"/>
          <w:lang w:val="sk-SK"/>
        </w:rPr>
        <w:t>Česká republika</w:t>
      </w:r>
      <w:r w:rsidRPr="006C77E7">
        <w:rPr>
          <w:sz w:val="22"/>
          <w:szCs w:val="22"/>
          <w:lang w:val="sk-SK"/>
        </w:rPr>
        <w:tab/>
      </w:r>
      <w:r w:rsidRPr="006C77E7">
        <w:rPr>
          <w:sz w:val="22"/>
          <w:szCs w:val="22"/>
          <w:lang w:val="sk-SK"/>
        </w:rPr>
        <w:tab/>
        <w:t>Stopex na suchý kašel 10 mg/5 ml perorální roztok</w:t>
      </w:r>
    </w:p>
    <w:p w14:paraId="0C5D94DB" w14:textId="77777777" w:rsidR="006C77E7" w:rsidRPr="006C77E7" w:rsidRDefault="006C77E7" w:rsidP="006C77E7">
      <w:pPr>
        <w:numPr>
          <w:ilvl w:val="12"/>
          <w:numId w:val="0"/>
        </w:numPr>
        <w:ind w:left="567" w:right="-2" w:hanging="567"/>
        <w:rPr>
          <w:sz w:val="22"/>
          <w:szCs w:val="22"/>
          <w:lang w:val="sk-SK"/>
        </w:rPr>
      </w:pPr>
      <w:r w:rsidRPr="006C77E7">
        <w:rPr>
          <w:sz w:val="22"/>
          <w:szCs w:val="22"/>
          <w:lang w:val="sk-SK"/>
        </w:rPr>
        <w:t>Slovensko</w:t>
      </w:r>
      <w:r w:rsidRPr="006C77E7">
        <w:rPr>
          <w:sz w:val="22"/>
          <w:szCs w:val="22"/>
          <w:lang w:val="sk-SK"/>
        </w:rPr>
        <w:tab/>
      </w:r>
      <w:r w:rsidRPr="006C77E7">
        <w:rPr>
          <w:sz w:val="22"/>
          <w:szCs w:val="22"/>
          <w:lang w:val="sk-SK"/>
        </w:rPr>
        <w:tab/>
      </w:r>
      <w:r w:rsidRPr="006C77E7">
        <w:rPr>
          <w:sz w:val="22"/>
          <w:szCs w:val="22"/>
          <w:lang w:val="sk-SK"/>
        </w:rPr>
        <w:tab/>
        <w:t>Stopex na suchý kašeľ 10 mg/5 ml perorálny roztok</w:t>
      </w:r>
    </w:p>
    <w:p w14:paraId="7D246009" w14:textId="77777777" w:rsidR="006C77E7" w:rsidRPr="006C77E7" w:rsidRDefault="006C77E7" w:rsidP="006C77E7">
      <w:pPr>
        <w:numPr>
          <w:ilvl w:val="12"/>
          <w:numId w:val="0"/>
        </w:numPr>
        <w:ind w:left="567" w:right="-2" w:hanging="567"/>
        <w:rPr>
          <w:b/>
          <w:sz w:val="22"/>
          <w:szCs w:val="22"/>
          <w:lang w:val="sk-SK"/>
        </w:rPr>
      </w:pPr>
    </w:p>
    <w:p w14:paraId="7785283C" w14:textId="0B822320" w:rsidR="00831A15" w:rsidRPr="00FD5986" w:rsidRDefault="00831A15" w:rsidP="006C77E7">
      <w:pPr>
        <w:rPr>
          <w:sz w:val="22"/>
          <w:szCs w:val="22"/>
          <w:lang w:val="sk-SK"/>
        </w:rPr>
      </w:pPr>
      <w:r w:rsidRPr="006C77E7">
        <w:rPr>
          <w:b/>
          <w:sz w:val="22"/>
          <w:szCs w:val="22"/>
          <w:lang w:val="sk-SK"/>
        </w:rPr>
        <w:t>Táto písomná informácia bola naposledy aktualizovaná</w:t>
      </w:r>
      <w:r w:rsidR="00AA4F28" w:rsidRPr="00AA4F28">
        <w:t xml:space="preserve"> </w:t>
      </w:r>
      <w:r w:rsidR="00AA4F28" w:rsidRPr="00AA4F28">
        <w:rPr>
          <w:b/>
          <w:sz w:val="22"/>
          <w:szCs w:val="22"/>
          <w:lang w:val="sk-SK"/>
        </w:rPr>
        <w:t xml:space="preserve">vo februári  </w:t>
      </w:r>
      <w:r w:rsidR="00AA4F28">
        <w:rPr>
          <w:b/>
          <w:sz w:val="22"/>
          <w:szCs w:val="22"/>
          <w:lang w:val="sk-SK"/>
        </w:rPr>
        <w:t>2020</w:t>
      </w:r>
      <w:r w:rsidRPr="00FD5986">
        <w:rPr>
          <w:b/>
          <w:sz w:val="22"/>
          <w:szCs w:val="22"/>
          <w:lang w:val="sk-SK"/>
        </w:rPr>
        <w:t>.</w:t>
      </w:r>
    </w:p>
    <w:sectPr w:rsidR="00831A15" w:rsidRPr="00FD5986" w:rsidSect="0066465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37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D81531" w14:textId="77777777" w:rsidR="00FF242D" w:rsidRDefault="00FF242D">
      <w:r>
        <w:separator/>
      </w:r>
    </w:p>
  </w:endnote>
  <w:endnote w:type="continuationSeparator" w:id="0">
    <w:p w14:paraId="666B0485" w14:textId="77777777" w:rsidR="00FF242D" w:rsidRDefault="00FF2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A1403" w14:textId="77777777" w:rsidR="00831A15" w:rsidRDefault="00831A1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96E974C" w14:textId="77777777" w:rsidR="00831A15" w:rsidRDefault="00831A1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973672" w14:textId="77777777" w:rsidR="00831A15" w:rsidRPr="009B7E37" w:rsidRDefault="00831A15">
    <w:pPr>
      <w:pStyle w:val="Pta"/>
      <w:jc w:val="center"/>
      <w:rPr>
        <w:sz w:val="18"/>
        <w:szCs w:val="18"/>
      </w:rPr>
    </w:pPr>
    <w:r w:rsidRPr="009B7E37">
      <w:rPr>
        <w:rStyle w:val="slostrany"/>
        <w:sz w:val="18"/>
        <w:szCs w:val="18"/>
      </w:rPr>
      <w:fldChar w:fldCharType="begin"/>
    </w:r>
    <w:r w:rsidRPr="009B7E37">
      <w:rPr>
        <w:rStyle w:val="slostrany"/>
        <w:sz w:val="18"/>
        <w:szCs w:val="18"/>
      </w:rPr>
      <w:instrText xml:space="preserve"> NUMPAGES </w:instrText>
    </w:r>
    <w:r w:rsidRPr="009B7E37">
      <w:rPr>
        <w:rStyle w:val="slostrany"/>
        <w:sz w:val="18"/>
        <w:szCs w:val="18"/>
      </w:rPr>
      <w:fldChar w:fldCharType="separate"/>
    </w:r>
    <w:r w:rsidR="005D0736">
      <w:rPr>
        <w:rStyle w:val="slostrany"/>
        <w:noProof/>
        <w:sz w:val="18"/>
        <w:szCs w:val="18"/>
      </w:rPr>
      <w:t>4</w:t>
    </w:r>
    <w:r w:rsidRPr="009B7E37">
      <w:rPr>
        <w:rStyle w:val="slostrany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C3D99" w14:textId="77777777" w:rsidR="008E0EB3" w:rsidRPr="008E0EB3" w:rsidRDefault="008E0EB3">
    <w:pPr>
      <w:pStyle w:val="Pta"/>
      <w:jc w:val="center"/>
      <w:rPr>
        <w:sz w:val="18"/>
        <w:szCs w:val="18"/>
      </w:rPr>
    </w:pPr>
    <w:r w:rsidRPr="008E0EB3">
      <w:rPr>
        <w:sz w:val="18"/>
        <w:szCs w:val="18"/>
      </w:rPr>
      <w:fldChar w:fldCharType="begin"/>
    </w:r>
    <w:r w:rsidRPr="008E0EB3">
      <w:rPr>
        <w:sz w:val="18"/>
        <w:szCs w:val="18"/>
      </w:rPr>
      <w:instrText>PAGE   \* MERGEFORMAT</w:instrText>
    </w:r>
    <w:r w:rsidRPr="008E0EB3">
      <w:rPr>
        <w:sz w:val="18"/>
        <w:szCs w:val="18"/>
      </w:rPr>
      <w:fldChar w:fldCharType="separate"/>
    </w:r>
    <w:r w:rsidR="0066465C" w:rsidRPr="0066465C">
      <w:rPr>
        <w:noProof/>
        <w:sz w:val="18"/>
        <w:szCs w:val="18"/>
        <w:lang w:val="sk-SK"/>
      </w:rPr>
      <w:t>1</w:t>
    </w:r>
    <w:r w:rsidRPr="008E0EB3">
      <w:rPr>
        <w:sz w:val="18"/>
        <w:szCs w:val="18"/>
      </w:rPr>
      <w:fldChar w:fldCharType="end"/>
    </w:r>
  </w:p>
  <w:p w14:paraId="2913DE4A" w14:textId="77777777" w:rsidR="008E0EB3" w:rsidRDefault="008E0EB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23C0C" w14:textId="77777777" w:rsidR="00FF242D" w:rsidRDefault="00FF242D">
      <w:r>
        <w:separator/>
      </w:r>
    </w:p>
  </w:footnote>
  <w:footnote w:type="continuationSeparator" w:id="0">
    <w:p w14:paraId="29CDEC90" w14:textId="77777777" w:rsidR="00FF242D" w:rsidRDefault="00FF2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3C185" w14:textId="77777777" w:rsidR="0066465C" w:rsidRPr="00221156" w:rsidRDefault="0066465C" w:rsidP="0066465C">
    <w:pPr>
      <w:pStyle w:val="Hlavika"/>
      <w:rPr>
        <w:sz w:val="18"/>
        <w:szCs w:val="18"/>
        <w:lang w:val="sk-SK"/>
      </w:rPr>
    </w:pPr>
    <w:r w:rsidRPr="00221156">
      <w:rPr>
        <w:sz w:val="18"/>
        <w:szCs w:val="18"/>
        <w:lang w:val="sk-SK"/>
      </w:rPr>
      <w:t>Schválený text k rozhodnutiu o</w:t>
    </w:r>
    <w:r>
      <w:rPr>
        <w:sz w:val="18"/>
        <w:szCs w:val="18"/>
        <w:lang w:val="sk-SK"/>
      </w:rPr>
      <w:t> </w:t>
    </w:r>
    <w:r w:rsidRPr="00221156">
      <w:rPr>
        <w:sz w:val="18"/>
        <w:szCs w:val="18"/>
        <w:lang w:val="sk-SK"/>
      </w:rPr>
      <w:t>prev</w:t>
    </w:r>
    <w:r>
      <w:rPr>
        <w:sz w:val="18"/>
        <w:szCs w:val="18"/>
        <w:lang w:val="sk-SK"/>
      </w:rPr>
      <w:t xml:space="preserve">ode, ev. č.: </w:t>
    </w:r>
    <w:r w:rsidR="00D11EA3">
      <w:rPr>
        <w:sz w:val="18"/>
        <w:szCs w:val="18"/>
        <w:lang w:val="sk-SK"/>
      </w:rPr>
      <w:t>2020/00110-TR</w:t>
    </w:r>
  </w:p>
  <w:p w14:paraId="5083C263" w14:textId="77777777" w:rsidR="003665F9" w:rsidRDefault="003665F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FE572" w14:textId="77777777" w:rsidR="003665F9" w:rsidRPr="00491FD5" w:rsidRDefault="003665F9" w:rsidP="003665F9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2 k notifikácii o zmene, ev. č.: 2018/0</w:t>
    </w:r>
    <w:r w:rsidR="00233D44">
      <w:rPr>
        <w:sz w:val="18"/>
        <w:szCs w:val="18"/>
        <w:lang w:val="sk-SK"/>
      </w:rPr>
      <w:t>3086-Z1B</w:t>
    </w:r>
  </w:p>
  <w:p w14:paraId="34E20042" w14:textId="77777777" w:rsidR="00BF3DA2" w:rsidRDefault="00BF3DA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2C6D01"/>
    <w:multiLevelType w:val="multilevel"/>
    <w:tmpl w:val="F9582E6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3"/>
        </w:tabs>
        <w:ind w:left="3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981"/>
        </w:tabs>
        <w:ind w:left="-98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1188"/>
        </w:tabs>
        <w:ind w:left="-11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755"/>
        </w:tabs>
        <w:ind w:left="-17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962"/>
        </w:tabs>
        <w:ind w:left="-19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529"/>
        </w:tabs>
        <w:ind w:left="-25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736"/>
        </w:tabs>
        <w:ind w:left="-2736" w:hanging="1800"/>
      </w:pPr>
      <w:rPr>
        <w:rFonts w:cs="Times New Roman" w:hint="default"/>
      </w:rPr>
    </w:lvl>
  </w:abstractNum>
  <w:abstractNum w:abstractNumId="2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1755C02"/>
    <w:multiLevelType w:val="multilevel"/>
    <w:tmpl w:val="EB384DA2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"/>
        </w:tabs>
        <w:ind w:left="3" w:hanging="57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-981"/>
        </w:tabs>
        <w:ind w:left="-981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-1188"/>
        </w:tabs>
        <w:ind w:left="-1188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-1755"/>
        </w:tabs>
        <w:ind w:left="-175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-1962"/>
        </w:tabs>
        <w:ind w:left="-196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-2529"/>
        </w:tabs>
        <w:ind w:left="-2529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-2736"/>
        </w:tabs>
        <w:ind w:left="-2736" w:hanging="1800"/>
      </w:pPr>
      <w:rPr>
        <w:rFonts w:cs="Times New Roman" w:hint="default"/>
        <w:b/>
      </w:rPr>
    </w:lvl>
  </w:abstractNum>
  <w:abstractNum w:abstractNumId="4" w15:restartNumberingAfterBreak="0">
    <w:nsid w:val="15E05F6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1E584E33"/>
    <w:multiLevelType w:val="hybridMultilevel"/>
    <w:tmpl w:val="C278169E"/>
    <w:lvl w:ilvl="0" w:tplc="8DDA68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B8A2B2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604AB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4323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BB094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3F84B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104E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9C2EC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15830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17123C7"/>
    <w:multiLevelType w:val="hybridMultilevel"/>
    <w:tmpl w:val="A92A4902"/>
    <w:lvl w:ilvl="0" w:tplc="C4CA33B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913A1"/>
    <w:multiLevelType w:val="singleLevel"/>
    <w:tmpl w:val="2A18649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E0A7A7F"/>
    <w:multiLevelType w:val="hybridMultilevel"/>
    <w:tmpl w:val="735E5E38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4363A"/>
    <w:multiLevelType w:val="hybridMultilevel"/>
    <w:tmpl w:val="2D8E0734"/>
    <w:lvl w:ilvl="0" w:tplc="C4CA33B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86076"/>
    <w:multiLevelType w:val="hybridMultilevel"/>
    <w:tmpl w:val="4EBE4014"/>
    <w:lvl w:ilvl="0" w:tplc="6DC69F3C">
      <w:start w:val="1"/>
      <w:numFmt w:val="decimal"/>
      <w:lvlText w:val="%1."/>
      <w:lvlJc w:val="left"/>
      <w:pPr>
        <w:tabs>
          <w:tab w:val="num" w:pos="-210"/>
        </w:tabs>
        <w:ind w:left="-210" w:hanging="360"/>
      </w:pPr>
      <w:rPr>
        <w:rFonts w:cs="Times New Roman" w:hint="default"/>
      </w:rPr>
    </w:lvl>
    <w:lvl w:ilvl="1" w:tplc="3F4A4A9C" w:tentative="1">
      <w:start w:val="1"/>
      <w:numFmt w:val="lowerLetter"/>
      <w:lvlText w:val="%2."/>
      <w:lvlJc w:val="left"/>
      <w:pPr>
        <w:tabs>
          <w:tab w:val="num" w:pos="510"/>
        </w:tabs>
        <w:ind w:left="510" w:hanging="360"/>
      </w:pPr>
      <w:rPr>
        <w:rFonts w:cs="Times New Roman"/>
      </w:rPr>
    </w:lvl>
    <w:lvl w:ilvl="2" w:tplc="ADCC1C2E" w:tentative="1">
      <w:start w:val="1"/>
      <w:numFmt w:val="lowerRoman"/>
      <w:lvlText w:val="%3."/>
      <w:lvlJc w:val="right"/>
      <w:pPr>
        <w:tabs>
          <w:tab w:val="num" w:pos="1230"/>
        </w:tabs>
        <w:ind w:left="1230" w:hanging="180"/>
      </w:pPr>
      <w:rPr>
        <w:rFonts w:cs="Times New Roman"/>
      </w:rPr>
    </w:lvl>
    <w:lvl w:ilvl="3" w:tplc="94C8317A" w:tentative="1">
      <w:start w:val="1"/>
      <w:numFmt w:val="decimal"/>
      <w:lvlText w:val="%4."/>
      <w:lvlJc w:val="left"/>
      <w:pPr>
        <w:tabs>
          <w:tab w:val="num" w:pos="1950"/>
        </w:tabs>
        <w:ind w:left="1950" w:hanging="360"/>
      </w:pPr>
      <w:rPr>
        <w:rFonts w:cs="Times New Roman"/>
      </w:rPr>
    </w:lvl>
    <w:lvl w:ilvl="4" w:tplc="9990CDD8" w:tentative="1">
      <w:start w:val="1"/>
      <w:numFmt w:val="lowerLetter"/>
      <w:lvlText w:val="%5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5" w:tplc="91C84102" w:tentative="1">
      <w:start w:val="1"/>
      <w:numFmt w:val="lowerRoman"/>
      <w:lvlText w:val="%6."/>
      <w:lvlJc w:val="right"/>
      <w:pPr>
        <w:tabs>
          <w:tab w:val="num" w:pos="3390"/>
        </w:tabs>
        <w:ind w:left="3390" w:hanging="180"/>
      </w:pPr>
      <w:rPr>
        <w:rFonts w:cs="Times New Roman"/>
      </w:rPr>
    </w:lvl>
    <w:lvl w:ilvl="6" w:tplc="71A2E9B6" w:tentative="1">
      <w:start w:val="1"/>
      <w:numFmt w:val="decimal"/>
      <w:lvlText w:val="%7."/>
      <w:lvlJc w:val="left"/>
      <w:pPr>
        <w:tabs>
          <w:tab w:val="num" w:pos="4110"/>
        </w:tabs>
        <w:ind w:left="4110" w:hanging="360"/>
      </w:pPr>
      <w:rPr>
        <w:rFonts w:cs="Times New Roman"/>
      </w:rPr>
    </w:lvl>
    <w:lvl w:ilvl="7" w:tplc="72AA83CE" w:tentative="1">
      <w:start w:val="1"/>
      <w:numFmt w:val="lowerLetter"/>
      <w:lvlText w:val="%8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8" w:tplc="F702AD2E" w:tentative="1">
      <w:start w:val="1"/>
      <w:numFmt w:val="lowerRoman"/>
      <w:lvlText w:val="%9."/>
      <w:lvlJc w:val="right"/>
      <w:pPr>
        <w:tabs>
          <w:tab w:val="num" w:pos="5550"/>
        </w:tabs>
        <w:ind w:left="5550" w:hanging="180"/>
      </w:pPr>
      <w:rPr>
        <w:rFonts w:cs="Times New Roman"/>
      </w:rPr>
    </w:lvl>
  </w:abstractNum>
  <w:abstractNum w:abstractNumId="11" w15:restartNumberingAfterBreak="0">
    <w:nsid w:val="40397A56"/>
    <w:multiLevelType w:val="hybridMultilevel"/>
    <w:tmpl w:val="FF24BD5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2AA45D0"/>
    <w:multiLevelType w:val="hybridMultilevel"/>
    <w:tmpl w:val="DC566D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F23B4"/>
    <w:multiLevelType w:val="hybridMultilevel"/>
    <w:tmpl w:val="DDBAE3CE"/>
    <w:lvl w:ilvl="0" w:tplc="C4CA33B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A779A"/>
    <w:multiLevelType w:val="singleLevel"/>
    <w:tmpl w:val="A6881C26"/>
    <w:lvl w:ilvl="0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5" w15:restartNumberingAfterBreak="0">
    <w:nsid w:val="4EC515DA"/>
    <w:multiLevelType w:val="hybridMultilevel"/>
    <w:tmpl w:val="B0A08988"/>
    <w:lvl w:ilvl="0" w:tplc="407C6228">
      <w:start w:val="2"/>
      <w:numFmt w:val="decimal"/>
      <w:lvlText w:val="%1."/>
      <w:lvlJc w:val="left"/>
      <w:pPr>
        <w:tabs>
          <w:tab w:val="num" w:pos="3"/>
        </w:tabs>
        <w:ind w:left="3" w:hanging="570"/>
      </w:pPr>
      <w:rPr>
        <w:rFonts w:cs="Times New Roman" w:hint="default"/>
        <w:b/>
      </w:rPr>
    </w:lvl>
    <w:lvl w:ilvl="1" w:tplc="2D80E93E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  <w:rPr>
        <w:rFonts w:cs="Times New Roman"/>
      </w:rPr>
    </w:lvl>
    <w:lvl w:ilvl="2" w:tplc="71F40C34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  <w:rPr>
        <w:rFonts w:cs="Times New Roman"/>
      </w:rPr>
    </w:lvl>
    <w:lvl w:ilvl="3" w:tplc="6FAA7026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  <w:rPr>
        <w:rFonts w:cs="Times New Roman"/>
      </w:rPr>
    </w:lvl>
    <w:lvl w:ilvl="4" w:tplc="C9CE7D0A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  <w:rPr>
        <w:rFonts w:cs="Times New Roman"/>
      </w:rPr>
    </w:lvl>
    <w:lvl w:ilvl="5" w:tplc="5E2295E6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  <w:rPr>
        <w:rFonts w:cs="Times New Roman"/>
      </w:rPr>
    </w:lvl>
    <w:lvl w:ilvl="6" w:tplc="444A5F64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  <w:rPr>
        <w:rFonts w:cs="Times New Roman"/>
      </w:rPr>
    </w:lvl>
    <w:lvl w:ilvl="7" w:tplc="062E8B78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  <w:rPr>
        <w:rFonts w:cs="Times New Roman"/>
      </w:rPr>
    </w:lvl>
    <w:lvl w:ilvl="8" w:tplc="F1F4D65E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  <w:rPr>
        <w:rFonts w:cs="Times New Roman"/>
      </w:rPr>
    </w:lvl>
  </w:abstractNum>
  <w:abstractNum w:abstractNumId="16" w15:restartNumberingAfterBreak="0">
    <w:nsid w:val="50936A18"/>
    <w:multiLevelType w:val="multilevel"/>
    <w:tmpl w:val="C67C350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2E44CBA"/>
    <w:multiLevelType w:val="multilevel"/>
    <w:tmpl w:val="6D105936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8" w15:restartNumberingAfterBreak="0">
    <w:nsid w:val="605724DC"/>
    <w:multiLevelType w:val="multilevel"/>
    <w:tmpl w:val="98800C3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9" w15:restartNumberingAfterBreak="0">
    <w:nsid w:val="66010A6F"/>
    <w:multiLevelType w:val="multilevel"/>
    <w:tmpl w:val="FC4C757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"/>
        </w:tabs>
        <w:ind w:left="3" w:hanging="57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-981"/>
        </w:tabs>
        <w:ind w:left="-981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-1188"/>
        </w:tabs>
        <w:ind w:left="-1188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-1755"/>
        </w:tabs>
        <w:ind w:left="-175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-1962"/>
        </w:tabs>
        <w:ind w:left="-196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-2529"/>
        </w:tabs>
        <w:ind w:left="-2529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-2736"/>
        </w:tabs>
        <w:ind w:left="-2736" w:hanging="1800"/>
      </w:pPr>
      <w:rPr>
        <w:rFonts w:cs="Times New Roman" w:hint="default"/>
        <w:b/>
      </w:rPr>
    </w:lvl>
  </w:abstractNum>
  <w:abstractNum w:abstractNumId="20" w15:restartNumberingAfterBreak="0">
    <w:nsid w:val="7BFA7DD7"/>
    <w:multiLevelType w:val="singleLevel"/>
    <w:tmpl w:val="C8CCE0C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num w:numId="1">
    <w:abstractNumId w:val="2"/>
  </w:num>
  <w:num w:numId="2">
    <w:abstractNumId w:val="16"/>
  </w:num>
  <w:num w:numId="3">
    <w:abstractNumId w:val="20"/>
  </w:num>
  <w:num w:numId="4">
    <w:abstractNumId w:val="14"/>
  </w:num>
  <w:num w:numId="5">
    <w:abstractNumId w:val="7"/>
  </w:num>
  <w:num w:numId="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502" w:hanging="360"/>
        </w:pPr>
      </w:lvl>
    </w:lvlOverride>
  </w:num>
  <w:num w:numId="7">
    <w:abstractNumId w:val="10"/>
  </w:num>
  <w:num w:numId="8">
    <w:abstractNumId w:val="5"/>
  </w:num>
  <w:num w:numId="9">
    <w:abstractNumId w:val="15"/>
  </w:num>
  <w:num w:numId="10">
    <w:abstractNumId w:val="19"/>
  </w:num>
  <w:num w:numId="11">
    <w:abstractNumId w:val="1"/>
  </w:num>
  <w:num w:numId="12">
    <w:abstractNumId w:val="3"/>
  </w:num>
  <w:num w:numId="13">
    <w:abstractNumId w:val="17"/>
  </w:num>
  <w:num w:numId="14">
    <w:abstractNumId w:val="18"/>
  </w:num>
  <w:num w:numId="15">
    <w:abstractNumId w:val="4"/>
  </w:num>
  <w:num w:numId="16">
    <w:abstractNumId w:val="11"/>
  </w:num>
  <w:num w:numId="17">
    <w:abstractNumId w:val="13"/>
  </w:num>
  <w:num w:numId="18">
    <w:abstractNumId w:val="9"/>
  </w:num>
  <w:num w:numId="19">
    <w:abstractNumId w:val="6"/>
  </w:num>
  <w:num w:numId="20">
    <w:abstractNumId w:val="1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349E"/>
    <w:rsid w:val="00012822"/>
    <w:rsid w:val="00032D69"/>
    <w:rsid w:val="000410FA"/>
    <w:rsid w:val="0006057B"/>
    <w:rsid w:val="00060BD8"/>
    <w:rsid w:val="000800F2"/>
    <w:rsid w:val="00090100"/>
    <w:rsid w:val="00097D3F"/>
    <w:rsid w:val="000B329E"/>
    <w:rsid w:val="000B58EA"/>
    <w:rsid w:val="000C7DBF"/>
    <w:rsid w:val="000F1491"/>
    <w:rsid w:val="00101B95"/>
    <w:rsid w:val="001537BC"/>
    <w:rsid w:val="00157208"/>
    <w:rsid w:val="0016211A"/>
    <w:rsid w:val="00166236"/>
    <w:rsid w:val="00173818"/>
    <w:rsid w:val="00176D6B"/>
    <w:rsid w:val="001872AA"/>
    <w:rsid w:val="00193792"/>
    <w:rsid w:val="001958A0"/>
    <w:rsid w:val="001A191E"/>
    <w:rsid w:val="001B266C"/>
    <w:rsid w:val="001B5871"/>
    <w:rsid w:val="001E5A19"/>
    <w:rsid w:val="001F22BA"/>
    <w:rsid w:val="00202E40"/>
    <w:rsid w:val="0022146F"/>
    <w:rsid w:val="0022616B"/>
    <w:rsid w:val="00233D44"/>
    <w:rsid w:val="00247738"/>
    <w:rsid w:val="00252FD2"/>
    <w:rsid w:val="002539FC"/>
    <w:rsid w:val="00262F1B"/>
    <w:rsid w:val="00265ED0"/>
    <w:rsid w:val="00290796"/>
    <w:rsid w:val="002D0A6B"/>
    <w:rsid w:val="002F244F"/>
    <w:rsid w:val="003051EC"/>
    <w:rsid w:val="003665F9"/>
    <w:rsid w:val="00376A45"/>
    <w:rsid w:val="00380D7F"/>
    <w:rsid w:val="0038617F"/>
    <w:rsid w:val="003A3339"/>
    <w:rsid w:val="003B2203"/>
    <w:rsid w:val="003C3086"/>
    <w:rsid w:val="003D136A"/>
    <w:rsid w:val="003D15C0"/>
    <w:rsid w:val="003E633B"/>
    <w:rsid w:val="00420E68"/>
    <w:rsid w:val="00421CBD"/>
    <w:rsid w:val="00434228"/>
    <w:rsid w:val="00440B6F"/>
    <w:rsid w:val="0045512D"/>
    <w:rsid w:val="00480141"/>
    <w:rsid w:val="004B3D83"/>
    <w:rsid w:val="004D114C"/>
    <w:rsid w:val="004D1871"/>
    <w:rsid w:val="004D48CE"/>
    <w:rsid w:val="004F0B1B"/>
    <w:rsid w:val="005008CE"/>
    <w:rsid w:val="00505681"/>
    <w:rsid w:val="00513DEA"/>
    <w:rsid w:val="00517AC3"/>
    <w:rsid w:val="0052513B"/>
    <w:rsid w:val="00537989"/>
    <w:rsid w:val="00546094"/>
    <w:rsid w:val="005810CC"/>
    <w:rsid w:val="00583B4A"/>
    <w:rsid w:val="00593BBD"/>
    <w:rsid w:val="005D0736"/>
    <w:rsid w:val="005D450A"/>
    <w:rsid w:val="005F0305"/>
    <w:rsid w:val="0061749F"/>
    <w:rsid w:val="00622B62"/>
    <w:rsid w:val="0066465C"/>
    <w:rsid w:val="00681947"/>
    <w:rsid w:val="0068760B"/>
    <w:rsid w:val="006A4284"/>
    <w:rsid w:val="006C77E7"/>
    <w:rsid w:val="006E2944"/>
    <w:rsid w:val="006E3F10"/>
    <w:rsid w:val="007008C7"/>
    <w:rsid w:val="007047C9"/>
    <w:rsid w:val="00707132"/>
    <w:rsid w:val="00707702"/>
    <w:rsid w:val="00730D28"/>
    <w:rsid w:val="00732057"/>
    <w:rsid w:val="00733934"/>
    <w:rsid w:val="00753F08"/>
    <w:rsid w:val="007550A0"/>
    <w:rsid w:val="00771780"/>
    <w:rsid w:val="00775661"/>
    <w:rsid w:val="007930F3"/>
    <w:rsid w:val="007A2730"/>
    <w:rsid w:val="007D1172"/>
    <w:rsid w:val="007D5DD1"/>
    <w:rsid w:val="007F0AC6"/>
    <w:rsid w:val="007F6470"/>
    <w:rsid w:val="0080113E"/>
    <w:rsid w:val="008049C8"/>
    <w:rsid w:val="008062CD"/>
    <w:rsid w:val="00831A15"/>
    <w:rsid w:val="008458DE"/>
    <w:rsid w:val="008461C0"/>
    <w:rsid w:val="0084760B"/>
    <w:rsid w:val="008526DA"/>
    <w:rsid w:val="00860CB7"/>
    <w:rsid w:val="008902DD"/>
    <w:rsid w:val="008B53B2"/>
    <w:rsid w:val="008B6722"/>
    <w:rsid w:val="008C03F9"/>
    <w:rsid w:val="008C349E"/>
    <w:rsid w:val="008E0EB3"/>
    <w:rsid w:val="008E4388"/>
    <w:rsid w:val="008F2CED"/>
    <w:rsid w:val="00901A11"/>
    <w:rsid w:val="00902879"/>
    <w:rsid w:val="00904958"/>
    <w:rsid w:val="00906EBA"/>
    <w:rsid w:val="0093457F"/>
    <w:rsid w:val="00966F17"/>
    <w:rsid w:val="00967F7A"/>
    <w:rsid w:val="0097392E"/>
    <w:rsid w:val="00983FB9"/>
    <w:rsid w:val="00987C84"/>
    <w:rsid w:val="009B5CFA"/>
    <w:rsid w:val="009B7E37"/>
    <w:rsid w:val="009D27F2"/>
    <w:rsid w:val="009E71DD"/>
    <w:rsid w:val="009F2B8F"/>
    <w:rsid w:val="009F3C12"/>
    <w:rsid w:val="009F42B9"/>
    <w:rsid w:val="00A00295"/>
    <w:rsid w:val="00A028D5"/>
    <w:rsid w:val="00A37CCC"/>
    <w:rsid w:val="00A417D7"/>
    <w:rsid w:val="00A44971"/>
    <w:rsid w:val="00A46B27"/>
    <w:rsid w:val="00A478D8"/>
    <w:rsid w:val="00A5062B"/>
    <w:rsid w:val="00A51E61"/>
    <w:rsid w:val="00A52CC7"/>
    <w:rsid w:val="00A70FEA"/>
    <w:rsid w:val="00A76D66"/>
    <w:rsid w:val="00AA4F28"/>
    <w:rsid w:val="00AB2FBF"/>
    <w:rsid w:val="00AC0F7B"/>
    <w:rsid w:val="00B052E7"/>
    <w:rsid w:val="00B170C3"/>
    <w:rsid w:val="00B1769C"/>
    <w:rsid w:val="00B26B11"/>
    <w:rsid w:val="00B37DB5"/>
    <w:rsid w:val="00B44935"/>
    <w:rsid w:val="00B7764C"/>
    <w:rsid w:val="00B85D25"/>
    <w:rsid w:val="00BA3281"/>
    <w:rsid w:val="00BA5EF1"/>
    <w:rsid w:val="00BB52E2"/>
    <w:rsid w:val="00BC642D"/>
    <w:rsid w:val="00BD137A"/>
    <w:rsid w:val="00BD4B02"/>
    <w:rsid w:val="00BF3DA2"/>
    <w:rsid w:val="00C05DA3"/>
    <w:rsid w:val="00C12329"/>
    <w:rsid w:val="00C35052"/>
    <w:rsid w:val="00C3583F"/>
    <w:rsid w:val="00C61868"/>
    <w:rsid w:val="00C671FC"/>
    <w:rsid w:val="00CB1112"/>
    <w:rsid w:val="00CB4F2B"/>
    <w:rsid w:val="00CB7047"/>
    <w:rsid w:val="00CE512D"/>
    <w:rsid w:val="00CE746A"/>
    <w:rsid w:val="00CF2FC3"/>
    <w:rsid w:val="00D11EA3"/>
    <w:rsid w:val="00D14D33"/>
    <w:rsid w:val="00D31D9B"/>
    <w:rsid w:val="00D762A0"/>
    <w:rsid w:val="00D80179"/>
    <w:rsid w:val="00D93EB8"/>
    <w:rsid w:val="00D94707"/>
    <w:rsid w:val="00DD7A1E"/>
    <w:rsid w:val="00DF3111"/>
    <w:rsid w:val="00E2776D"/>
    <w:rsid w:val="00E6477D"/>
    <w:rsid w:val="00E76B5D"/>
    <w:rsid w:val="00E77D4C"/>
    <w:rsid w:val="00E9129E"/>
    <w:rsid w:val="00E953D3"/>
    <w:rsid w:val="00EB1366"/>
    <w:rsid w:val="00ED00C7"/>
    <w:rsid w:val="00ED709A"/>
    <w:rsid w:val="00F10421"/>
    <w:rsid w:val="00F271CE"/>
    <w:rsid w:val="00F40D82"/>
    <w:rsid w:val="00F467F9"/>
    <w:rsid w:val="00F54F4D"/>
    <w:rsid w:val="00F841B5"/>
    <w:rsid w:val="00FD23C4"/>
    <w:rsid w:val="00FD5986"/>
    <w:rsid w:val="00FD7A60"/>
    <w:rsid w:val="00FE2622"/>
    <w:rsid w:val="00FE7B16"/>
    <w:rsid w:val="00FF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CE5371"/>
  <w15:docId w15:val="{2E55E8F0-AFCF-48DD-9ADB-EE9B248B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B7047"/>
    <w:rPr>
      <w:lang w:val="cs-CZ" w:eastAsia="cs-CZ"/>
    </w:rPr>
  </w:style>
  <w:style w:type="paragraph" w:styleId="Nadpis2">
    <w:name w:val="heading 2"/>
    <w:basedOn w:val="Normlny"/>
    <w:next w:val="Normlny"/>
    <w:link w:val="Nadpis2Char"/>
    <w:uiPriority w:val="99"/>
    <w:qFormat/>
    <w:rsid w:val="007047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7047C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7550A0"/>
    <w:rPr>
      <w:rFonts w:ascii="Cambria" w:hAnsi="Cambria" w:cs="Times New Roman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link w:val="Nadpis3"/>
    <w:uiPriority w:val="99"/>
    <w:semiHidden/>
    <w:locked/>
    <w:rsid w:val="007550A0"/>
    <w:rPr>
      <w:rFonts w:ascii="Cambria" w:hAnsi="Cambria" w:cs="Times New Roman"/>
      <w:b/>
      <w:bCs/>
      <w:sz w:val="26"/>
      <w:szCs w:val="26"/>
      <w:lang w:val="cs-CZ" w:eastAsia="cs-CZ"/>
    </w:rPr>
  </w:style>
  <w:style w:type="paragraph" w:styleId="Textvysvetlivky">
    <w:name w:val="endnote text"/>
    <w:basedOn w:val="Normlny"/>
    <w:next w:val="Normlny"/>
    <w:link w:val="TextvysvetlivkyChar"/>
    <w:uiPriority w:val="99"/>
    <w:semiHidden/>
    <w:rsid w:val="007047C9"/>
    <w:pPr>
      <w:tabs>
        <w:tab w:val="left" w:pos="567"/>
      </w:tabs>
    </w:pPr>
  </w:style>
  <w:style w:type="character" w:customStyle="1" w:styleId="TextvysvetlivkyChar">
    <w:name w:val="Text vysvetlivky Char"/>
    <w:link w:val="Textvysvetlivky"/>
    <w:uiPriority w:val="99"/>
    <w:semiHidden/>
    <w:locked/>
    <w:rsid w:val="007550A0"/>
    <w:rPr>
      <w:rFonts w:cs="Times New Roman"/>
      <w:sz w:val="20"/>
      <w:szCs w:val="20"/>
      <w:lang w:val="cs-CZ" w:eastAsia="cs-CZ"/>
    </w:rPr>
  </w:style>
  <w:style w:type="paragraph" w:styleId="Zkladntext2">
    <w:name w:val="Body Text 2"/>
    <w:basedOn w:val="Normlny"/>
    <w:link w:val="Zkladntext2Char"/>
    <w:uiPriority w:val="99"/>
    <w:rsid w:val="007047C9"/>
    <w:pPr>
      <w:jc w:val="both"/>
    </w:pPr>
  </w:style>
  <w:style w:type="character" w:customStyle="1" w:styleId="Zkladntext2Char">
    <w:name w:val="Základný text 2 Char"/>
    <w:link w:val="Zkladntext2"/>
    <w:uiPriority w:val="99"/>
    <w:semiHidden/>
    <w:locked/>
    <w:rsid w:val="007550A0"/>
    <w:rPr>
      <w:rFonts w:cs="Times New Roman"/>
      <w:sz w:val="20"/>
      <w:szCs w:val="20"/>
      <w:lang w:val="cs-CZ" w:eastAsia="cs-CZ"/>
    </w:rPr>
  </w:style>
  <w:style w:type="paragraph" w:styleId="Pta">
    <w:name w:val="footer"/>
    <w:basedOn w:val="Normlny"/>
    <w:link w:val="PtaChar"/>
    <w:uiPriority w:val="99"/>
    <w:rsid w:val="007047C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7550A0"/>
    <w:rPr>
      <w:rFonts w:cs="Times New Roman"/>
      <w:sz w:val="20"/>
      <w:szCs w:val="20"/>
      <w:lang w:val="cs-CZ" w:eastAsia="cs-CZ"/>
    </w:rPr>
  </w:style>
  <w:style w:type="character" w:styleId="slostrany">
    <w:name w:val="page number"/>
    <w:uiPriority w:val="99"/>
    <w:rsid w:val="007047C9"/>
    <w:rPr>
      <w:rFonts w:cs="Times New Roman"/>
    </w:rPr>
  </w:style>
  <w:style w:type="paragraph" w:styleId="Nzov">
    <w:name w:val="Title"/>
    <w:basedOn w:val="Normlny"/>
    <w:link w:val="NzovChar"/>
    <w:uiPriority w:val="99"/>
    <w:qFormat/>
    <w:rsid w:val="007047C9"/>
    <w:pPr>
      <w:ind w:left="567" w:hanging="567"/>
      <w:jc w:val="center"/>
    </w:pPr>
    <w:rPr>
      <w:b/>
      <w:sz w:val="24"/>
    </w:rPr>
  </w:style>
  <w:style w:type="character" w:customStyle="1" w:styleId="NzovChar">
    <w:name w:val="Názov Char"/>
    <w:link w:val="Nzov"/>
    <w:uiPriority w:val="99"/>
    <w:locked/>
    <w:rsid w:val="00CE746A"/>
    <w:rPr>
      <w:rFonts w:cs="Times New Roman"/>
      <w:b/>
      <w:sz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rsid w:val="007047C9"/>
    <w:pPr>
      <w:spacing w:before="120"/>
      <w:jc w:val="both"/>
    </w:pPr>
  </w:style>
  <w:style w:type="character" w:customStyle="1" w:styleId="ZkladntextChar">
    <w:name w:val="Základný text Char"/>
    <w:link w:val="Zkladntext"/>
    <w:uiPriority w:val="99"/>
    <w:locked/>
    <w:rsid w:val="007550A0"/>
    <w:rPr>
      <w:rFonts w:cs="Times New Roman"/>
      <w:sz w:val="20"/>
      <w:szCs w:val="20"/>
      <w:lang w:val="cs-CZ" w:eastAsia="cs-CZ"/>
    </w:rPr>
  </w:style>
  <w:style w:type="paragraph" w:styleId="Hlavika">
    <w:name w:val="header"/>
    <w:basedOn w:val="Normlny"/>
    <w:link w:val="HlavikaChar"/>
    <w:uiPriority w:val="99"/>
    <w:rsid w:val="007047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7550A0"/>
    <w:rPr>
      <w:rFonts w:cs="Times New Roman"/>
      <w:sz w:val="20"/>
      <w:szCs w:val="20"/>
      <w:lang w:val="cs-CZ" w:eastAsia="cs-CZ"/>
    </w:rPr>
  </w:style>
  <w:style w:type="character" w:styleId="Hypertextovprepojenie">
    <w:name w:val="Hyperlink"/>
    <w:uiPriority w:val="99"/>
    <w:rsid w:val="007047C9"/>
    <w:rPr>
      <w:rFonts w:cs="Times New Roman"/>
      <w:color w:val="0000FF"/>
      <w:u w:val="single"/>
    </w:rPr>
  </w:style>
  <w:style w:type="paragraph" w:styleId="Obsah3">
    <w:name w:val="toc 3"/>
    <w:basedOn w:val="Normlny"/>
    <w:next w:val="Normlny"/>
    <w:autoRedefine/>
    <w:uiPriority w:val="99"/>
    <w:semiHidden/>
    <w:rsid w:val="007047C9"/>
    <w:pPr>
      <w:ind w:left="480"/>
    </w:pPr>
    <w:rPr>
      <w:sz w:val="24"/>
    </w:rPr>
  </w:style>
  <w:style w:type="paragraph" w:styleId="Zkladntext3">
    <w:name w:val="Body Text 3"/>
    <w:basedOn w:val="Normlny"/>
    <w:link w:val="Zkladntext3Char"/>
    <w:uiPriority w:val="99"/>
    <w:rsid w:val="007047C9"/>
    <w:rPr>
      <w:sz w:val="16"/>
      <w:szCs w:val="16"/>
    </w:rPr>
  </w:style>
  <w:style w:type="character" w:customStyle="1" w:styleId="Zkladntext3Char">
    <w:name w:val="Základný text 3 Char"/>
    <w:link w:val="Zkladntext3"/>
    <w:uiPriority w:val="99"/>
    <w:semiHidden/>
    <w:locked/>
    <w:rsid w:val="007550A0"/>
    <w:rPr>
      <w:rFonts w:cs="Times New Roman"/>
      <w:sz w:val="16"/>
      <w:szCs w:val="16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CB7047"/>
    <w:rPr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B7047"/>
    <w:rPr>
      <w:sz w:val="16"/>
      <w:lang w:val="cs-CZ" w:eastAsia="cs-CZ"/>
    </w:rPr>
  </w:style>
  <w:style w:type="character" w:styleId="Odkaznakomentr">
    <w:name w:val="annotation reference"/>
    <w:uiPriority w:val="99"/>
    <w:semiHidden/>
    <w:rsid w:val="008062CD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8062CD"/>
  </w:style>
  <w:style w:type="character" w:customStyle="1" w:styleId="TextkomentraChar">
    <w:name w:val="Text komentára Char"/>
    <w:link w:val="Textkomentra"/>
    <w:uiPriority w:val="99"/>
    <w:semiHidden/>
    <w:locked/>
    <w:rsid w:val="007550A0"/>
    <w:rPr>
      <w:rFonts w:cs="Times New Roman"/>
      <w:sz w:val="20"/>
      <w:szCs w:val="20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8062C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7550A0"/>
    <w:rPr>
      <w:rFonts w:cs="Times New Roman"/>
      <w:b/>
      <w:bCs/>
      <w:sz w:val="20"/>
      <w:szCs w:val="20"/>
      <w:lang w:val="cs-CZ" w:eastAsia="cs-CZ"/>
    </w:rPr>
  </w:style>
  <w:style w:type="character" w:customStyle="1" w:styleId="TextChar1">
    <w:name w:val="Text Char1"/>
    <w:link w:val="Text"/>
    <w:locked/>
    <w:rsid w:val="00593BBD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593BBD"/>
    <w:pPr>
      <w:spacing w:after="240" w:line="276" w:lineRule="auto"/>
      <w:ind w:left="1134"/>
      <w:jc w:val="both"/>
    </w:pPr>
    <w:rPr>
      <w:rFonts w:ascii="SimSun" w:hAnsi="SimSun"/>
      <w:color w:val="00000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1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1540</Words>
  <Characters>8779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Hewlett-Packard</Company>
  <LinksUpToDate>false</LinksUpToDate>
  <CharactersWithSpaces>10299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regpharm</dc:creator>
  <cp:lastModifiedBy>ME</cp:lastModifiedBy>
  <cp:revision>6</cp:revision>
  <cp:lastPrinted>2015-12-02T14:33:00Z</cp:lastPrinted>
  <dcterms:created xsi:type="dcterms:W3CDTF">2019-12-04T13:59:00Z</dcterms:created>
  <dcterms:modified xsi:type="dcterms:W3CDTF">2020-01-30T09:35:00Z</dcterms:modified>
</cp:coreProperties>
</file>