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17" w:rsidRPr="004A061E" w:rsidRDefault="00FB4F17" w:rsidP="00BB6B50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:rsidR="00BB6B50" w:rsidRPr="004A061E" w:rsidRDefault="00BB6B50" w:rsidP="00BB6B50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:rsidR="00FB4F17" w:rsidRPr="004A061E" w:rsidRDefault="00FB4F17" w:rsidP="00FB4F17">
      <w:pPr>
        <w:spacing w:line="240" w:lineRule="auto"/>
        <w:jc w:val="center"/>
        <w:outlineLvl w:val="0"/>
        <w:rPr>
          <w:szCs w:val="22"/>
          <w:lang w:val="sk-SK"/>
        </w:rPr>
      </w:pPr>
      <w:r w:rsidRPr="004A061E">
        <w:rPr>
          <w:b/>
          <w:szCs w:val="22"/>
          <w:lang w:val="sk-SK"/>
        </w:rPr>
        <w:t>Písomná informácia</w:t>
      </w:r>
      <w:r w:rsidRPr="004A061E">
        <w:rPr>
          <w:szCs w:val="22"/>
          <w:lang w:val="sk-SK"/>
        </w:rPr>
        <w:t xml:space="preserve"> </w:t>
      </w:r>
      <w:r w:rsidRPr="004A061E">
        <w:rPr>
          <w:b/>
          <w:szCs w:val="22"/>
          <w:lang w:val="sk-SK"/>
        </w:rPr>
        <w:t>pre používateľa</w:t>
      </w:r>
    </w:p>
    <w:p w:rsidR="00FB4F17" w:rsidRPr="004A061E" w:rsidRDefault="00FB4F17" w:rsidP="00FB4F1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FB4F17" w:rsidRPr="004A061E" w:rsidRDefault="00B4781A" w:rsidP="00FB4F17">
      <w:pPr>
        <w:widowControl w:val="0"/>
        <w:jc w:val="center"/>
        <w:rPr>
          <w:b/>
          <w:bCs/>
          <w:szCs w:val="22"/>
          <w:lang w:val="sk-SK"/>
        </w:rPr>
      </w:pPr>
      <w:r>
        <w:rPr>
          <w:b/>
          <w:szCs w:val="22"/>
          <w:lang w:val="sk-SK"/>
        </w:rPr>
        <w:t>Diclofenac Dr.Max</w:t>
      </w:r>
      <w:r w:rsidRPr="004A061E">
        <w:rPr>
          <w:b/>
          <w:szCs w:val="22"/>
          <w:lang w:val="sk-SK"/>
        </w:rPr>
        <w:t xml:space="preserve"> </w:t>
      </w:r>
      <w:r w:rsidR="00FB4F17" w:rsidRPr="004A061E">
        <w:rPr>
          <w:b/>
          <w:szCs w:val="22"/>
          <w:lang w:val="sk-SK"/>
        </w:rPr>
        <w:t>10 mg/g gél</w:t>
      </w:r>
    </w:p>
    <w:p w:rsidR="00FB4F17" w:rsidRPr="004A061E" w:rsidRDefault="00FB4F17" w:rsidP="00FB4F17">
      <w:pPr>
        <w:widowControl w:val="0"/>
        <w:jc w:val="center"/>
        <w:rPr>
          <w:szCs w:val="22"/>
          <w:lang w:val="sk-SK"/>
        </w:rPr>
      </w:pPr>
      <w:r w:rsidRPr="004A061E">
        <w:rPr>
          <w:szCs w:val="22"/>
          <w:lang w:val="sk-SK"/>
        </w:rPr>
        <w:t>sodná soľ diklofenaku</w:t>
      </w:r>
    </w:p>
    <w:p w:rsidR="00FB4F17" w:rsidRPr="004A061E" w:rsidRDefault="00FB4F17" w:rsidP="00FB4F17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FB4F17" w:rsidRPr="004A061E" w:rsidRDefault="00FB4F17" w:rsidP="00FB4F17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FB4F17" w:rsidRPr="004A061E" w:rsidRDefault="00FB4F17" w:rsidP="00FB4F17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Vždy používajte tento liek presne tak, ako je to uvedené v tejto písomnej informácii alebo ako vám povedal váš lekár alebo lekárnik. </w:t>
      </w:r>
    </w:p>
    <w:p w:rsidR="00FB4F17" w:rsidRPr="004A061E" w:rsidRDefault="00FB4F17" w:rsidP="00FB4F17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Túto písomnú informáciu si uschovajte. Možno bude potrebné, aby ste si ju znovu prečítali. </w:t>
      </w:r>
    </w:p>
    <w:p w:rsidR="00FB4F17" w:rsidRPr="004A061E" w:rsidRDefault="00FB4F17" w:rsidP="00FB4F17">
      <w:pPr>
        <w:numPr>
          <w:ilvl w:val="0"/>
          <w:numId w:val="2"/>
        </w:numPr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Ak potrebujete ďalšie informácie alebo radu, obráťte sa na svojho lekárnika.</w:t>
      </w:r>
    </w:p>
    <w:p w:rsidR="00FB4F17" w:rsidRPr="004A061E" w:rsidRDefault="00FB4F17" w:rsidP="00FB4F17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 tejto písomnej informácii. Pozri časť 4.</w:t>
      </w:r>
    </w:p>
    <w:p w:rsidR="00FB4F17" w:rsidRPr="004A061E" w:rsidRDefault="00FB4F17" w:rsidP="00FB4F17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Ak sa do 7 dní nebudete cítiť lepšie alebo sa budete cítiť horšie, musíte sa obrátiť na lekára.</w:t>
      </w:r>
    </w:p>
    <w:p w:rsidR="00134DB9" w:rsidRPr="004A061E" w:rsidRDefault="00134DB9">
      <w:pPr>
        <w:rPr>
          <w:lang w:val="sk-SK"/>
        </w:rPr>
      </w:pPr>
    </w:p>
    <w:p w:rsidR="00BB6B50" w:rsidRPr="004A061E" w:rsidRDefault="00BB6B50" w:rsidP="00C63DAE">
      <w:pPr>
        <w:keepNext/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V tejto písomnej informácii sa dozviete:</w:t>
      </w:r>
    </w:p>
    <w:p w:rsidR="00BB6B50" w:rsidRPr="004A061E" w:rsidRDefault="00BB6B50" w:rsidP="00BB6B50">
      <w:pPr>
        <w:rPr>
          <w:szCs w:val="22"/>
          <w:lang w:val="sk-SK"/>
        </w:rPr>
      </w:pPr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Čo je </w:t>
      </w:r>
      <w:r w:rsidR="00B4781A">
        <w:rPr>
          <w:szCs w:val="22"/>
          <w:lang w:val="sk-SK"/>
        </w:rPr>
        <w:t>Diclofenac Dr.Max</w:t>
      </w:r>
      <w:r w:rsidRPr="004A061E">
        <w:rPr>
          <w:szCs w:val="22"/>
          <w:lang w:val="sk-SK"/>
        </w:rPr>
        <w:t xml:space="preserve"> </w:t>
      </w:r>
      <w:r w:rsidR="007257A3">
        <w:rPr>
          <w:szCs w:val="22"/>
          <w:lang w:val="sk-SK"/>
        </w:rPr>
        <w:t xml:space="preserve">10 mg/g gél </w:t>
      </w:r>
      <w:r w:rsidRPr="004A061E">
        <w:rPr>
          <w:szCs w:val="22"/>
          <w:lang w:val="sk-SK"/>
        </w:rPr>
        <w:t xml:space="preserve">a na čo sa používa </w:t>
      </w:r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Čo potrebujete vedieť predtým, ako použijete </w:t>
      </w:r>
      <w:r w:rsidR="00B4781A">
        <w:rPr>
          <w:szCs w:val="22"/>
          <w:lang w:val="sk-SK"/>
        </w:rPr>
        <w:t>Diclofenac Dr.Max</w:t>
      </w:r>
      <w:r w:rsidRPr="004A061E">
        <w:rPr>
          <w:szCs w:val="22"/>
          <w:lang w:val="sk-SK"/>
        </w:rPr>
        <w:t xml:space="preserve"> </w:t>
      </w:r>
      <w:r w:rsidR="007257A3">
        <w:rPr>
          <w:szCs w:val="22"/>
          <w:lang w:val="sk-SK"/>
        </w:rPr>
        <w:t>10 mg/g gél</w:t>
      </w:r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Ako používať </w:t>
      </w:r>
      <w:r w:rsidR="00B4781A">
        <w:rPr>
          <w:szCs w:val="22"/>
          <w:lang w:val="sk-SK"/>
        </w:rPr>
        <w:t>Diclofenac Dr.Max</w:t>
      </w:r>
      <w:r w:rsidR="007257A3">
        <w:rPr>
          <w:szCs w:val="22"/>
          <w:lang w:val="sk-SK"/>
        </w:rPr>
        <w:t xml:space="preserve"> 10 mg/g gél </w:t>
      </w:r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Možné vedľajšie účinky </w:t>
      </w:r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Ako uchovávať </w:t>
      </w:r>
      <w:r w:rsidR="00B4781A">
        <w:rPr>
          <w:szCs w:val="22"/>
          <w:lang w:val="sk-SK"/>
        </w:rPr>
        <w:t>Diclofenac Dr.Max</w:t>
      </w:r>
      <w:r w:rsidR="007257A3">
        <w:rPr>
          <w:szCs w:val="22"/>
          <w:lang w:val="sk-SK"/>
        </w:rPr>
        <w:t xml:space="preserve"> 10 mg/g gél </w:t>
      </w:r>
    </w:p>
    <w:p w:rsidR="00BB6B50" w:rsidRPr="004A061E" w:rsidRDefault="00BB6B50" w:rsidP="00BB6B50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Obsah balenia a ďalšie informácie</w:t>
      </w:r>
    </w:p>
    <w:p w:rsidR="00BB6B50" w:rsidRPr="004A061E" w:rsidRDefault="00BB6B50">
      <w:pPr>
        <w:rPr>
          <w:lang w:val="sk-SK"/>
        </w:rPr>
      </w:pP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976EB" w:rsidRPr="004A061E" w:rsidRDefault="002976EB" w:rsidP="00C63DAE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0" w:right="-2" w:firstLine="0"/>
        <w:outlineLvl w:val="0"/>
        <w:rPr>
          <w:b/>
          <w:szCs w:val="22"/>
          <w:lang w:val="sk-SK" w:eastAsia="en-US" w:bidi="ar-SA"/>
        </w:rPr>
      </w:pPr>
      <w:r w:rsidRPr="004A061E">
        <w:rPr>
          <w:b/>
          <w:szCs w:val="22"/>
          <w:lang w:val="sk-SK" w:eastAsia="en-US" w:bidi="ar-SA"/>
        </w:rPr>
        <w:t>Čo</w:t>
      </w:r>
      <w:r w:rsidRPr="007257A3">
        <w:rPr>
          <w:b/>
          <w:szCs w:val="22"/>
          <w:lang w:val="sk-SK" w:eastAsia="en-US" w:bidi="ar-SA"/>
        </w:rPr>
        <w:t xml:space="preserve"> je </w:t>
      </w:r>
      <w:r w:rsidR="00B4781A" w:rsidRPr="002033F3">
        <w:rPr>
          <w:b/>
          <w:szCs w:val="22"/>
          <w:lang w:val="sk-SK"/>
        </w:rPr>
        <w:t>Diclofenac Dr.Max</w:t>
      </w:r>
      <w:r w:rsidR="007257A3" w:rsidRPr="002033F3">
        <w:rPr>
          <w:b/>
          <w:szCs w:val="22"/>
          <w:lang w:val="sk-SK"/>
        </w:rPr>
        <w:t xml:space="preserve"> 10 mg/g gél</w:t>
      </w:r>
      <w:r w:rsidR="00C63DAE" w:rsidRPr="007257A3">
        <w:rPr>
          <w:b/>
          <w:szCs w:val="22"/>
          <w:lang w:val="sk-SK"/>
        </w:rPr>
        <w:t xml:space="preserve"> </w:t>
      </w:r>
      <w:r w:rsidRPr="007257A3">
        <w:rPr>
          <w:b/>
          <w:szCs w:val="22"/>
          <w:lang w:val="sk-SK" w:eastAsia="en-US" w:bidi="ar-SA"/>
        </w:rPr>
        <w:t>a n</w:t>
      </w:r>
      <w:r w:rsidRPr="004A061E">
        <w:rPr>
          <w:b/>
          <w:szCs w:val="22"/>
          <w:lang w:val="sk-SK" w:eastAsia="en-US" w:bidi="ar-SA"/>
        </w:rPr>
        <w:t>a čo sa používa</w:t>
      </w: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257A3" w:rsidRDefault="00B4781A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Diclofenac Dr.Max</w:t>
      </w:r>
      <w:r w:rsidR="006849F7">
        <w:rPr>
          <w:szCs w:val="22"/>
          <w:lang w:val="sk-SK"/>
        </w:rPr>
        <w:t xml:space="preserve"> gél</w:t>
      </w:r>
      <w:r w:rsidR="002976EB" w:rsidRPr="004A061E">
        <w:rPr>
          <w:szCs w:val="22"/>
          <w:lang w:val="sk-SK"/>
        </w:rPr>
        <w:t xml:space="preserve"> je určený </w:t>
      </w:r>
      <w:r w:rsidR="009516C2">
        <w:rPr>
          <w:szCs w:val="22"/>
          <w:lang w:val="sk-SK"/>
        </w:rPr>
        <w:t>na</w:t>
      </w:r>
      <w:r w:rsidR="002976EB" w:rsidRPr="004A061E">
        <w:rPr>
          <w:szCs w:val="22"/>
          <w:lang w:val="sk-SK"/>
        </w:rPr>
        <w:t> vonkajšie použiti</w:t>
      </w:r>
      <w:r w:rsidR="009516C2">
        <w:rPr>
          <w:szCs w:val="22"/>
          <w:lang w:val="sk-SK"/>
        </w:rPr>
        <w:t>e</w:t>
      </w:r>
      <w:r w:rsidR="002976EB" w:rsidRPr="004A061E">
        <w:rPr>
          <w:szCs w:val="22"/>
          <w:lang w:val="sk-SK"/>
        </w:rPr>
        <w:t xml:space="preserve">. Tento liek patrí do skupiny liečiv nazývanej nesteroidové protizápalové lieky (NSAID). Tieto lieky sú používané k tlmeniu bolesti a zápalu. </w:t>
      </w:r>
    </w:p>
    <w:p w:rsidR="002976EB" w:rsidRPr="004A061E" w:rsidRDefault="00B4781A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Diclofenac Dr.Max</w:t>
      </w:r>
      <w:r w:rsidR="006849F7">
        <w:rPr>
          <w:szCs w:val="22"/>
          <w:lang w:val="sk-SK"/>
        </w:rPr>
        <w:t xml:space="preserve"> gél</w:t>
      </w:r>
      <w:r w:rsidR="002976EB" w:rsidRPr="004A061E">
        <w:rPr>
          <w:szCs w:val="22"/>
          <w:lang w:val="sk-SK"/>
        </w:rPr>
        <w:t xml:space="preserve"> je určený </w:t>
      </w:r>
      <w:r w:rsidR="007525F0">
        <w:rPr>
          <w:szCs w:val="22"/>
          <w:lang w:val="sk-SK"/>
        </w:rPr>
        <w:t>na</w:t>
      </w:r>
      <w:r w:rsidR="002976EB" w:rsidRPr="004A061E">
        <w:rPr>
          <w:szCs w:val="22"/>
          <w:lang w:val="sk-SK"/>
        </w:rPr>
        <w:t> úľav</w:t>
      </w:r>
      <w:r w:rsidR="007525F0">
        <w:rPr>
          <w:szCs w:val="22"/>
          <w:lang w:val="sk-SK"/>
        </w:rPr>
        <w:t>u</w:t>
      </w:r>
      <w:r w:rsidR="002976EB" w:rsidRPr="004A061E">
        <w:rPr>
          <w:szCs w:val="22"/>
          <w:lang w:val="sk-SK"/>
        </w:rPr>
        <w:t xml:space="preserve"> od bolesti a tlmeni</w:t>
      </w:r>
      <w:r w:rsidR="007525F0">
        <w:rPr>
          <w:szCs w:val="22"/>
          <w:lang w:val="sk-SK"/>
        </w:rPr>
        <w:t>e</w:t>
      </w:r>
      <w:r w:rsidR="002976EB" w:rsidRPr="004A061E">
        <w:rPr>
          <w:szCs w:val="22"/>
          <w:lang w:val="sk-SK"/>
        </w:rPr>
        <w:t xml:space="preserve"> zápalu a opuchu pri bolestivých ochoreniach kĺbov a svalov.</w:t>
      </w: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4A061E">
        <w:rPr>
          <w:b/>
          <w:szCs w:val="22"/>
          <w:lang w:val="sk-SK"/>
        </w:rPr>
        <w:t>Bez odporúčania lekára</w:t>
      </w:r>
      <w:r w:rsidRPr="004A061E">
        <w:rPr>
          <w:szCs w:val="22"/>
          <w:lang w:val="sk-SK"/>
        </w:rPr>
        <w:t xml:space="preserve"> je možné tento liek užívať na lokálnu (miestnu) symptomatickú úľavu od bolesti a zápalu pri poraneniach šliach, väzov, svalov a kĺbov spôsobených napr. vytknutím, natiahnutím a pomliaždením.</w:t>
      </w: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976EB" w:rsidRPr="004A061E" w:rsidRDefault="002976EB" w:rsidP="002976E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b/>
          <w:szCs w:val="22"/>
          <w:lang w:val="sk-SK"/>
        </w:rPr>
        <w:t>Na odporúčanie lekára</w:t>
      </w:r>
      <w:r w:rsidRPr="004A061E">
        <w:rPr>
          <w:szCs w:val="22"/>
          <w:lang w:val="sk-SK"/>
        </w:rPr>
        <w:t xml:space="preserve"> môže byť </w:t>
      </w:r>
      <w:r w:rsidR="00403B40" w:rsidRPr="004A061E">
        <w:rPr>
          <w:szCs w:val="22"/>
          <w:lang w:val="sk-SK"/>
        </w:rPr>
        <w:t>liek</w:t>
      </w:r>
      <w:r w:rsidRPr="004A061E">
        <w:rPr>
          <w:szCs w:val="22"/>
          <w:lang w:val="sk-SK"/>
        </w:rPr>
        <w:t xml:space="preserve"> používaný na liečbu bolesti a reumatických prejavov pri miernej až stredne závažnej osteoartróze kolien a rúk.</w:t>
      </w:r>
    </w:p>
    <w:p w:rsidR="002976EB" w:rsidRPr="004A061E" w:rsidRDefault="002976EB" w:rsidP="002976E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976EB" w:rsidRPr="004A061E" w:rsidRDefault="002976EB" w:rsidP="002976EB">
      <w:pPr>
        <w:spacing w:line="240" w:lineRule="auto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Tento liek je určený na liečbu dospelých a dospievajúcich vo veku od 14 rokov.</w:t>
      </w:r>
    </w:p>
    <w:p w:rsidR="002976EB" w:rsidRPr="004A061E" w:rsidRDefault="002976EB" w:rsidP="002976EB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2976EB" w:rsidRPr="004A061E" w:rsidRDefault="002976EB" w:rsidP="002976EB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Ak sa do 7 dní nebudete cítiť lepšie alebo sa budete cítiť horšie, musíte sa obrátiť na lekára.</w:t>
      </w:r>
    </w:p>
    <w:p w:rsidR="002976EB" w:rsidRPr="004A061E" w:rsidRDefault="002976EB" w:rsidP="002976E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976EB" w:rsidRPr="004A061E" w:rsidRDefault="002976EB" w:rsidP="002976E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63DAE" w:rsidRPr="00B4781A" w:rsidRDefault="00C63DAE" w:rsidP="00C63DAE">
      <w:pPr>
        <w:keepNext/>
        <w:numPr>
          <w:ilvl w:val="0"/>
          <w:numId w:val="4"/>
        </w:numPr>
        <w:spacing w:line="240" w:lineRule="auto"/>
        <w:ind w:left="567" w:hanging="567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 xml:space="preserve">Čo potrebujete vedieť predtým, ako </w:t>
      </w:r>
      <w:r w:rsidRPr="00B4781A">
        <w:rPr>
          <w:b/>
          <w:szCs w:val="22"/>
          <w:lang w:val="sk-SK"/>
        </w:rPr>
        <w:t xml:space="preserve">použijete </w:t>
      </w:r>
      <w:r w:rsidR="00B4781A" w:rsidRPr="002033F3">
        <w:rPr>
          <w:b/>
          <w:szCs w:val="22"/>
          <w:lang w:val="sk-SK"/>
        </w:rPr>
        <w:t>Diclofenac Dr.Max</w:t>
      </w:r>
      <w:r w:rsidR="007257A3">
        <w:rPr>
          <w:b/>
          <w:szCs w:val="22"/>
          <w:lang w:val="sk-SK"/>
        </w:rPr>
        <w:t xml:space="preserve"> </w:t>
      </w:r>
      <w:r w:rsidR="007257A3" w:rsidRPr="002033F3">
        <w:rPr>
          <w:b/>
          <w:szCs w:val="22"/>
          <w:lang w:val="sk-SK"/>
        </w:rPr>
        <w:t>10 mg/g gél</w:t>
      </w:r>
      <w:r w:rsidR="007257A3">
        <w:rPr>
          <w:szCs w:val="22"/>
          <w:lang w:val="sk-SK"/>
        </w:rPr>
        <w:t xml:space="preserve"> </w:t>
      </w:r>
    </w:p>
    <w:p w:rsidR="00C63DAE" w:rsidRPr="004A061E" w:rsidRDefault="00C63DAE" w:rsidP="00C63D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  <w:lang w:val="sk-SK"/>
        </w:rPr>
      </w:pPr>
    </w:p>
    <w:p w:rsidR="00C63DAE" w:rsidRPr="004A061E" w:rsidRDefault="00D67543" w:rsidP="00C63D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>
        <w:rPr>
          <w:b/>
          <w:szCs w:val="22"/>
          <w:lang w:val="sk-SK"/>
        </w:rPr>
        <w:t xml:space="preserve">Nepoužívajte </w:t>
      </w:r>
      <w:r w:rsidR="00B4781A" w:rsidRPr="002033F3">
        <w:rPr>
          <w:b/>
          <w:szCs w:val="22"/>
          <w:lang w:val="sk-SK"/>
        </w:rPr>
        <w:t>Diclofenac Dr.Max</w:t>
      </w:r>
      <w:r w:rsidR="00176E42" w:rsidRPr="002033F3">
        <w:rPr>
          <w:b/>
          <w:szCs w:val="22"/>
          <w:lang w:val="sk-SK"/>
        </w:rPr>
        <w:t xml:space="preserve"> gél</w:t>
      </w:r>
      <w:r w:rsidR="00C63DAE" w:rsidRPr="002033F3">
        <w:rPr>
          <w:b/>
          <w:szCs w:val="22"/>
          <w:lang w:val="sk-SK"/>
        </w:rPr>
        <w:t>: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>Ak ste alergický na sodnú soľ diklofenaku alebo na ktorúkoľvek z ďalších zložiek tohto lieku (uvedených v časti 6).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>Ak sa u vás v minulosti po použití iných NSAID alebo kyseliny acetylsalicylovej objavila alergická reakcia (napr. astma, žihľavka alebo výtok z nosa).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lastRenderedPageBreak/>
        <w:t>-</w:t>
      </w:r>
      <w:r w:rsidRPr="004A061E">
        <w:rPr>
          <w:szCs w:val="22"/>
          <w:lang w:val="sk-SK"/>
        </w:rPr>
        <w:tab/>
        <w:t>Ak ste v treťom trimestri (posledné tri mesiace) tehotenstva.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63DAE" w:rsidRPr="004A061E" w:rsidRDefault="00C63DAE" w:rsidP="00C63D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Upozornenia a opatrenia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>Vyvarujte sa kontaktu lieku s očami alebo sliznicami. Nikdy produkt neprehĺtajte.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 xml:space="preserve">Neprekrývajte liečené miesto okluzívnym (vodeodolným alebo nepriepustným) obväzom alebo náplasťou. Neokluzívne („priedušné“) krytie môže byť použité. 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 xml:space="preserve">Nenanášajte liek na poranenú kožu alebo kožu postihnutú vyrážkou alebo ekzémom. </w:t>
      </w:r>
      <w:r w:rsidR="00DF0B05">
        <w:rPr>
          <w:szCs w:val="22"/>
          <w:lang w:val="sk-SK"/>
        </w:rPr>
        <w:t>Diclofenac Dr.Max</w:t>
      </w:r>
      <w:r w:rsidR="005E2EF4">
        <w:rPr>
          <w:szCs w:val="22"/>
          <w:lang w:val="sk-SK"/>
        </w:rPr>
        <w:t xml:space="preserve"> gél</w:t>
      </w:r>
      <w:r w:rsidR="00DF0B05">
        <w:rPr>
          <w:szCs w:val="22"/>
          <w:lang w:val="sk-SK"/>
        </w:rPr>
        <w:t xml:space="preserve"> </w:t>
      </w:r>
      <w:r w:rsidRPr="004A061E">
        <w:rPr>
          <w:szCs w:val="22"/>
          <w:lang w:val="sk-SK"/>
        </w:rPr>
        <w:t xml:space="preserve">môže byť nanášaný len na zdravú, neporušenú kožu. </w:t>
      </w:r>
      <w:r w:rsidRPr="004A061E">
        <w:rPr>
          <w:b/>
          <w:szCs w:val="22"/>
          <w:lang w:val="sk-SK"/>
        </w:rPr>
        <w:t>Ukončite liečbu</w:t>
      </w:r>
      <w:r w:rsidRPr="004A061E">
        <w:rPr>
          <w:szCs w:val="22"/>
          <w:lang w:val="sk-SK"/>
        </w:rPr>
        <w:t>, ak sa po aplikácii lieku objaví na koži vyrážka.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 xml:space="preserve">Pri používaní lieku sa vyhýbajte priamemu slnečnému žiareniu, vrátane solária. </w:t>
      </w:r>
      <w:r w:rsidRPr="004A061E">
        <w:rPr>
          <w:b/>
          <w:szCs w:val="22"/>
          <w:lang w:val="sk-SK"/>
        </w:rPr>
        <w:t>Ukončite liečbu</w:t>
      </w:r>
      <w:r w:rsidRPr="004A061E">
        <w:rPr>
          <w:szCs w:val="22"/>
          <w:lang w:val="sk-SK"/>
        </w:rPr>
        <w:t>, ak sa objaví kožná reakcia.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-</w:t>
      </w:r>
      <w:r w:rsidRPr="004A061E">
        <w:rPr>
          <w:szCs w:val="22"/>
          <w:lang w:val="sk-SK"/>
        </w:rPr>
        <w:tab/>
        <w:t>Ak je liek používaný na veľké plochy kože alebo dlhodobo, zvyšuje sa riziko výskytu celkových vedľajších účinkov. Prosím, dodržujte dávkovanie a neprekračujte maximálnu dĺžku liečby.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C63DAE" w:rsidRPr="004A061E" w:rsidRDefault="00C63DAE" w:rsidP="00C63D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Deti a dospievajúci do 14 rokov</w:t>
      </w:r>
    </w:p>
    <w:p w:rsidR="00C63DAE" w:rsidRPr="004A061E" w:rsidRDefault="00C63DAE" w:rsidP="00C63DAE">
      <w:pPr>
        <w:pStyle w:val="Default"/>
        <w:rPr>
          <w:color w:val="auto"/>
          <w:sz w:val="22"/>
          <w:szCs w:val="22"/>
          <w:lang w:val="sk-SK"/>
        </w:rPr>
      </w:pPr>
      <w:r w:rsidRPr="004A061E">
        <w:rPr>
          <w:sz w:val="22"/>
          <w:szCs w:val="22"/>
          <w:lang w:val="sk-SK" w:eastAsia="sk-SK"/>
        </w:rPr>
        <w:t>Nie sú k dispozícii dostatočné údaje o účinnosti a bezpečnosti a preto</w:t>
      </w:r>
      <w:r w:rsidRPr="004A061E">
        <w:rPr>
          <w:sz w:val="22"/>
          <w:szCs w:val="22"/>
          <w:lang w:val="sk-SK"/>
        </w:rPr>
        <w:t xml:space="preserve"> </w:t>
      </w:r>
      <w:r w:rsidRPr="004A061E">
        <w:rPr>
          <w:color w:val="auto"/>
          <w:sz w:val="22"/>
          <w:szCs w:val="22"/>
          <w:lang w:val="sk-SK"/>
        </w:rPr>
        <w:t>nepoužívajte tento liek u detí a dospievajúcich do 14 rokov.</w:t>
      </w:r>
    </w:p>
    <w:p w:rsidR="00C63DAE" w:rsidRPr="004A061E" w:rsidRDefault="00C63DAE" w:rsidP="00C63DAE">
      <w:pPr>
        <w:pStyle w:val="Default"/>
        <w:rPr>
          <w:sz w:val="22"/>
          <w:szCs w:val="22"/>
          <w:lang w:val="sk-SK"/>
        </w:rPr>
      </w:pPr>
    </w:p>
    <w:p w:rsidR="00C63DAE" w:rsidRPr="004A061E" w:rsidRDefault="00D67543" w:rsidP="00C63DA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b/>
          <w:szCs w:val="22"/>
          <w:lang w:val="sk-SK"/>
        </w:rPr>
        <w:t>Iné lieky a</w:t>
      </w:r>
      <w:r w:rsidR="007257A3">
        <w:rPr>
          <w:b/>
          <w:szCs w:val="22"/>
          <w:lang w:val="sk-SK"/>
        </w:rPr>
        <w:t> </w:t>
      </w:r>
      <w:r w:rsidR="00B4781A" w:rsidRPr="002033F3">
        <w:rPr>
          <w:b/>
          <w:szCs w:val="22"/>
          <w:lang w:val="sk-SK"/>
        </w:rPr>
        <w:t>Diclofenac Dr.Max</w:t>
      </w:r>
      <w:r w:rsidR="00176E42" w:rsidRPr="002033F3">
        <w:rPr>
          <w:b/>
          <w:szCs w:val="22"/>
          <w:lang w:val="sk-SK"/>
        </w:rPr>
        <w:t xml:space="preserve"> gél</w:t>
      </w: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033F3">
        <w:rPr>
          <w:szCs w:val="22"/>
          <w:lang w:val="sk-SK"/>
        </w:rPr>
        <w:t xml:space="preserve">Ak teraz používate, alebo ste v poslednom čase používali, či práve budete používať ďalšie lieky, </w:t>
      </w:r>
      <w:r w:rsidRPr="002033F3">
        <w:rPr>
          <w:b/>
          <w:szCs w:val="22"/>
          <w:lang w:val="sk-SK"/>
        </w:rPr>
        <w:t>povedzte to svojmu lekárovi alebo lekárnikovi.</w:t>
      </w: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033F3">
        <w:rPr>
          <w:szCs w:val="22"/>
          <w:lang w:val="sk-SK"/>
        </w:rPr>
        <w:t>Nepoužívajte tento liek súčasne s ďalšími liekmi na kožné použitie.</w:t>
      </w: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63DAE" w:rsidRPr="002033F3" w:rsidRDefault="00B4781A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2033F3">
        <w:rPr>
          <w:b/>
          <w:szCs w:val="22"/>
          <w:lang w:val="sk-SK"/>
        </w:rPr>
        <w:t>Diclofenac Dr.Max</w:t>
      </w:r>
      <w:r w:rsidR="004F01C0" w:rsidRPr="002033F3">
        <w:rPr>
          <w:b/>
          <w:szCs w:val="22"/>
          <w:lang w:val="sk-SK"/>
        </w:rPr>
        <w:t xml:space="preserve"> </w:t>
      </w:r>
      <w:r w:rsidR="00176E42" w:rsidRPr="002033F3">
        <w:rPr>
          <w:b/>
          <w:szCs w:val="22"/>
          <w:lang w:val="sk-SK"/>
        </w:rPr>
        <w:t xml:space="preserve">gél </w:t>
      </w:r>
      <w:r w:rsidR="00C63DAE" w:rsidRPr="002033F3">
        <w:rPr>
          <w:b/>
          <w:szCs w:val="22"/>
          <w:lang w:val="sk-SK"/>
        </w:rPr>
        <w:t>a jedlo, nápoje a alkohol</w:t>
      </w: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2033F3">
        <w:rPr>
          <w:szCs w:val="22"/>
          <w:lang w:val="sk-SK"/>
        </w:rPr>
        <w:t>Vstrebávanie diklofenaku nie je ovplyvnené jedlom, pitím a alkoholom.</w:t>
      </w: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2033F3">
        <w:rPr>
          <w:b/>
          <w:szCs w:val="22"/>
          <w:lang w:val="sk-SK"/>
        </w:rPr>
        <w:t>Tehotenstvo, dojčenie a plodnosť</w:t>
      </w: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2033F3">
        <w:rPr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2033F3">
        <w:rPr>
          <w:szCs w:val="22"/>
          <w:lang w:val="sk-SK"/>
        </w:rPr>
        <w:t xml:space="preserve">Liek nesmie byť používaný počas posledného trimestra (posledné tri mesiace) tehotenstva a počas prvých šesť mesiacov sa má používať s opatrnosťou len v nutných prípadoch. Ak ste tehotná a váš lekár odporučil používanie tohto lieku, nenanášajte gél na plochu väčšiu ako je tretina vášho tela a doba používania nesmie prekročiť dva týždne. </w:t>
      </w:r>
    </w:p>
    <w:p w:rsidR="00C63DAE" w:rsidRPr="002033F3" w:rsidRDefault="00DF0B05" w:rsidP="00C63D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2033F3">
        <w:rPr>
          <w:szCs w:val="22"/>
          <w:lang w:val="sk-SK"/>
        </w:rPr>
        <w:t>Diclofenac Dr.Max</w:t>
      </w:r>
      <w:r w:rsidRPr="002033F3" w:rsidDel="00DF0B05">
        <w:rPr>
          <w:szCs w:val="22"/>
          <w:lang w:val="sk-SK"/>
        </w:rPr>
        <w:t xml:space="preserve"> </w:t>
      </w:r>
      <w:r w:rsidR="00176E42" w:rsidRPr="002033F3">
        <w:rPr>
          <w:szCs w:val="22"/>
          <w:lang w:val="sk-SK"/>
        </w:rPr>
        <w:t xml:space="preserve">gél </w:t>
      </w:r>
      <w:r w:rsidR="00C63DAE" w:rsidRPr="002033F3">
        <w:rPr>
          <w:szCs w:val="22"/>
          <w:lang w:val="sk-SK"/>
        </w:rPr>
        <w:t xml:space="preserve">nie je odporúčaný </w:t>
      </w:r>
      <w:r w:rsidR="00787298" w:rsidRPr="002033F3">
        <w:rPr>
          <w:szCs w:val="22"/>
          <w:lang w:val="sk-SK"/>
        </w:rPr>
        <w:t>na</w:t>
      </w:r>
      <w:r w:rsidR="00C63DAE" w:rsidRPr="002033F3">
        <w:rPr>
          <w:szCs w:val="22"/>
          <w:lang w:val="sk-SK"/>
        </w:rPr>
        <w:t> liečb</w:t>
      </w:r>
      <w:r w:rsidR="00787298" w:rsidRPr="002033F3">
        <w:rPr>
          <w:szCs w:val="22"/>
          <w:lang w:val="sk-SK"/>
        </w:rPr>
        <w:t>u</w:t>
      </w:r>
      <w:r w:rsidR="00C63DAE" w:rsidRPr="002033F3">
        <w:rPr>
          <w:szCs w:val="22"/>
          <w:lang w:val="sk-SK"/>
        </w:rPr>
        <w:t xml:space="preserve"> u dojčiacich matiek, poraďte sa, prosím, s lekárom. Ak je liečba povolená lekárom, neaplikujte </w:t>
      </w:r>
      <w:r w:rsidR="00787298" w:rsidRPr="002033F3">
        <w:rPr>
          <w:szCs w:val="22"/>
          <w:lang w:val="sk-SK"/>
        </w:rPr>
        <w:t xml:space="preserve">liek </w:t>
      </w:r>
      <w:r w:rsidR="00C63DAE" w:rsidRPr="002033F3">
        <w:rPr>
          <w:szCs w:val="22"/>
          <w:lang w:val="sk-SK"/>
        </w:rPr>
        <w:t>v oblasti pŕs ani na rozsiahle plochy kože alebo dlhodobo.</w:t>
      </w: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2033F3">
        <w:rPr>
          <w:b/>
          <w:szCs w:val="22"/>
          <w:lang w:val="sk-SK"/>
        </w:rPr>
        <w:t>Vedenie vozidiel a obsluha strojov</w:t>
      </w:r>
    </w:p>
    <w:p w:rsidR="00C63DAE" w:rsidRPr="002033F3" w:rsidRDefault="00B3455F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2033F3">
        <w:rPr>
          <w:szCs w:val="22"/>
          <w:lang w:val="sk-SK"/>
        </w:rPr>
        <w:t>Tento l</w:t>
      </w:r>
      <w:r w:rsidR="00C63DAE" w:rsidRPr="002033F3">
        <w:rPr>
          <w:szCs w:val="22"/>
          <w:lang w:val="sk-SK"/>
        </w:rPr>
        <w:t>iek neovplyvňuje pozornosť.</w:t>
      </w:r>
    </w:p>
    <w:p w:rsidR="00C63DAE" w:rsidRPr="002033F3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63DAE" w:rsidRPr="004A061E" w:rsidRDefault="00B4781A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2033F3">
        <w:rPr>
          <w:b/>
          <w:szCs w:val="22"/>
          <w:lang w:val="sk-SK"/>
        </w:rPr>
        <w:t>Diclofenac Dr.Max</w:t>
      </w:r>
      <w:r w:rsidR="00176E42" w:rsidRPr="002033F3">
        <w:rPr>
          <w:b/>
          <w:szCs w:val="22"/>
          <w:lang w:val="sk-SK"/>
        </w:rPr>
        <w:t xml:space="preserve"> gél</w:t>
      </w:r>
      <w:r w:rsidR="004F01C0" w:rsidRPr="002033F3">
        <w:rPr>
          <w:b/>
          <w:szCs w:val="22"/>
          <w:lang w:val="sk-SK"/>
        </w:rPr>
        <w:t xml:space="preserve"> </w:t>
      </w:r>
      <w:r w:rsidR="00C63DAE" w:rsidRPr="002033F3">
        <w:rPr>
          <w:szCs w:val="22"/>
          <w:lang w:val="sk-SK"/>
        </w:rPr>
        <w:t>obsahuje 90 mg propyl</w:t>
      </w:r>
      <w:r w:rsidR="00C63DAE" w:rsidRPr="004A061E">
        <w:rPr>
          <w:szCs w:val="22"/>
          <w:lang w:val="sk-SK"/>
        </w:rPr>
        <w:t>énglykolu v každom gram</w:t>
      </w:r>
      <w:r w:rsidR="00787298">
        <w:rPr>
          <w:szCs w:val="22"/>
          <w:lang w:val="sk-SK"/>
        </w:rPr>
        <w:t>e</w:t>
      </w:r>
      <w:r w:rsidR="00C63DAE" w:rsidRPr="004A061E">
        <w:rPr>
          <w:szCs w:val="22"/>
          <w:lang w:val="sk-SK"/>
        </w:rPr>
        <w:t xml:space="preserve"> gélu. Zároveň obsahuje metylparabén (metylparahydroxybenzoát) (E218) a propylparabén (propylparahydroxybenzoát) (E216), ktoré môžu vyvolať alergické reakcie (pravdepodobne aj oneskorené).</w:t>
      </w: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63DAE" w:rsidRPr="004A061E" w:rsidRDefault="00C63DAE" w:rsidP="00C63DA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EA7D6C" w:rsidRPr="00B4781A" w:rsidRDefault="00EA7D6C" w:rsidP="00EA7D6C">
      <w:pPr>
        <w:keepNext/>
        <w:numPr>
          <w:ilvl w:val="0"/>
          <w:numId w:val="4"/>
        </w:numPr>
        <w:spacing w:line="240" w:lineRule="auto"/>
        <w:ind w:left="567"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 xml:space="preserve">Ako </w:t>
      </w:r>
      <w:r w:rsidRPr="00B4781A">
        <w:rPr>
          <w:b/>
          <w:szCs w:val="22"/>
          <w:lang w:val="sk-SK"/>
        </w:rPr>
        <w:t xml:space="preserve">používať </w:t>
      </w:r>
      <w:r w:rsidR="00B4781A" w:rsidRPr="002033F3">
        <w:rPr>
          <w:b/>
          <w:szCs w:val="22"/>
          <w:lang w:val="sk-SK"/>
        </w:rPr>
        <w:t>Diclofenac Dr.Max</w:t>
      </w:r>
      <w:r w:rsidR="00FB4A96" w:rsidRPr="00B4781A">
        <w:rPr>
          <w:b/>
          <w:szCs w:val="22"/>
          <w:lang w:val="sk-SK"/>
        </w:rPr>
        <w:t xml:space="preserve"> </w:t>
      </w:r>
      <w:r w:rsidR="007257A3" w:rsidRPr="002033F3">
        <w:rPr>
          <w:b/>
          <w:szCs w:val="22"/>
          <w:lang w:val="sk-SK"/>
        </w:rPr>
        <w:t>10 mg/g gél</w:t>
      </w:r>
    </w:p>
    <w:p w:rsidR="00EA7D6C" w:rsidRPr="004A061E" w:rsidRDefault="00EA7D6C" w:rsidP="00F55CD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Vždy používajte tento liek presne tak, ako je to uvedené v tejto písomnej informácii alebo ako vám povedal váš lekár alebo lekárnik. Ak si nie ste niečím istý, overte si to u svojho lekára alebo lekárnika.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EA7D6C" w:rsidRPr="004A061E" w:rsidRDefault="00EA7D6C" w:rsidP="00F55C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Spôsob použitia a dávkovanie u dospelých a dospievajúcich od 14 rokov:</w:t>
      </w:r>
    </w:p>
    <w:p w:rsidR="00EA7D6C" w:rsidRPr="004A061E" w:rsidRDefault="00DF0B05" w:rsidP="00F55CD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Diclofenac Dr.</w:t>
      </w:r>
      <w:r w:rsidRPr="002033F3">
        <w:rPr>
          <w:szCs w:val="22"/>
          <w:lang w:val="sk-SK"/>
        </w:rPr>
        <w:t>Max</w:t>
      </w:r>
      <w:r w:rsidR="00EA7D6C" w:rsidRPr="002033F3">
        <w:rPr>
          <w:szCs w:val="22"/>
          <w:lang w:val="sk-SK"/>
        </w:rPr>
        <w:t xml:space="preserve"> </w:t>
      </w:r>
      <w:r w:rsidR="00176E42" w:rsidRPr="002033F3">
        <w:rPr>
          <w:szCs w:val="22"/>
          <w:lang w:val="sk-SK"/>
        </w:rPr>
        <w:t xml:space="preserve">gél </w:t>
      </w:r>
      <w:r w:rsidR="00EA7D6C" w:rsidRPr="002033F3">
        <w:rPr>
          <w:szCs w:val="22"/>
          <w:lang w:val="sk-SK"/>
        </w:rPr>
        <w:t>sa aplikuje</w:t>
      </w:r>
      <w:r w:rsidR="00EA7D6C" w:rsidRPr="004A061E">
        <w:rPr>
          <w:szCs w:val="22"/>
          <w:lang w:val="sk-SK"/>
        </w:rPr>
        <w:t xml:space="preserve"> lokálne na postihnuté oblasti kože 3 až 4-krát denne a jemne </w:t>
      </w:r>
      <w:r w:rsidR="00527EA4">
        <w:rPr>
          <w:szCs w:val="22"/>
          <w:lang w:val="sk-SK"/>
        </w:rPr>
        <w:t xml:space="preserve">sa </w:t>
      </w:r>
      <w:r w:rsidR="00EA7D6C" w:rsidRPr="004A061E">
        <w:rPr>
          <w:szCs w:val="22"/>
          <w:lang w:val="sk-SK"/>
        </w:rPr>
        <w:t>vtiera. Potrebné množstvo závisí od veľkosti bolestivého miesta. Odporúča sa naniesť 2 až 4 g</w:t>
      </w:r>
      <w:r w:rsidR="003E0646">
        <w:rPr>
          <w:szCs w:val="22"/>
          <w:lang w:val="sk-SK"/>
        </w:rPr>
        <w:t xml:space="preserve"> </w:t>
      </w:r>
      <w:r w:rsidR="00CA0B3D">
        <w:rPr>
          <w:szCs w:val="22"/>
          <w:lang w:val="sk-SK"/>
        </w:rPr>
        <w:t>Diclofenac Dr. Max</w:t>
      </w:r>
      <w:r w:rsidR="00B4781A" w:rsidRPr="004A061E">
        <w:rPr>
          <w:szCs w:val="22"/>
          <w:lang w:val="sk-SK"/>
        </w:rPr>
        <w:t xml:space="preserve"> </w:t>
      </w:r>
      <w:r w:rsidR="006849F7">
        <w:rPr>
          <w:szCs w:val="22"/>
          <w:lang w:val="sk-SK"/>
        </w:rPr>
        <w:t xml:space="preserve">gélu </w:t>
      </w:r>
      <w:r w:rsidR="00EA7D6C" w:rsidRPr="004A061E">
        <w:rPr>
          <w:szCs w:val="22"/>
          <w:lang w:val="sk-SK"/>
        </w:rPr>
        <w:t xml:space="preserve">(množstvo zodpovedajúce veľkosti čerešne až vlašského orecha), ktoré je </w:t>
      </w:r>
      <w:r w:rsidR="00EA7D6C" w:rsidRPr="004A061E">
        <w:rPr>
          <w:szCs w:val="22"/>
          <w:lang w:val="sk-SK"/>
        </w:rPr>
        <w:lastRenderedPageBreak/>
        <w:t>dostatočné k ošetreniu plochy o veľkosti 400 až 800 cm</w:t>
      </w:r>
      <w:r w:rsidR="00EA7D6C" w:rsidRPr="004A061E">
        <w:rPr>
          <w:szCs w:val="22"/>
          <w:vertAlign w:val="superscript"/>
          <w:lang w:val="sk-SK"/>
        </w:rPr>
        <w:t>2</w:t>
      </w:r>
      <w:r w:rsidR="00EA7D6C" w:rsidRPr="004A061E">
        <w:rPr>
          <w:szCs w:val="22"/>
          <w:lang w:val="sk-SK"/>
        </w:rPr>
        <w:t xml:space="preserve"> (zodpovedá napr. veľkosti 20x20 cm až 20x40 cm). Po aplikácii je nutné si umyť ruky, ak nie sú ošetrovaným miestom.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b/>
          <w:szCs w:val="22"/>
          <w:lang w:val="sk-SK"/>
        </w:rPr>
        <w:t>Bez porady s lekárom nepoužívajte liek viac ako 2 týždne.</w:t>
      </w:r>
      <w:r w:rsidRPr="004A061E">
        <w:rPr>
          <w:szCs w:val="22"/>
          <w:lang w:val="sk-SK"/>
        </w:rPr>
        <w:t xml:space="preserve"> U dospievajúcich od 14 rokov môže byť liek používaný len 7 dní. </w:t>
      </w:r>
    </w:p>
    <w:p w:rsidR="00EA7D6C" w:rsidRPr="004A061E" w:rsidRDefault="00EA7D6C" w:rsidP="00EA7D6C">
      <w:pPr>
        <w:rPr>
          <w:szCs w:val="22"/>
          <w:lang w:val="sk-SK"/>
        </w:rPr>
      </w:pPr>
      <w:r w:rsidRPr="004A061E">
        <w:rPr>
          <w:szCs w:val="22"/>
          <w:lang w:val="sk-SK"/>
        </w:rPr>
        <w:t>Pokiaľ sa do 7 dní nebudete cítiť lepšie alebo sa váš stav zhorší, musíte sa poradiť s lekárom.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EA7D6C" w:rsidRPr="004A061E" w:rsidRDefault="00B3455F" w:rsidP="00507B9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b/>
          <w:szCs w:val="22"/>
          <w:lang w:val="sk-SK"/>
        </w:rPr>
        <w:t xml:space="preserve">Ak použijete </w:t>
      </w:r>
      <w:r w:rsidRPr="00B4781A">
        <w:rPr>
          <w:b/>
          <w:szCs w:val="22"/>
          <w:lang w:val="sk-SK"/>
        </w:rPr>
        <w:t xml:space="preserve">viac </w:t>
      </w:r>
      <w:r w:rsidR="00B4781A" w:rsidRPr="002033F3">
        <w:rPr>
          <w:b/>
          <w:szCs w:val="22"/>
          <w:lang w:val="sk-SK"/>
        </w:rPr>
        <w:t>Diclofenac Dr.Max</w:t>
      </w:r>
      <w:r w:rsidR="006849F7" w:rsidRPr="006849F7">
        <w:rPr>
          <w:b/>
          <w:szCs w:val="22"/>
          <w:lang w:val="sk-SK"/>
        </w:rPr>
        <w:t xml:space="preserve"> </w:t>
      </w:r>
      <w:r w:rsidR="006849F7">
        <w:rPr>
          <w:b/>
          <w:szCs w:val="22"/>
          <w:lang w:val="sk-SK"/>
        </w:rPr>
        <w:t>gélu</w:t>
      </w:r>
      <w:r w:rsidR="006849F7" w:rsidRPr="00B4781A" w:rsidDel="00B4781A">
        <w:rPr>
          <w:b/>
          <w:szCs w:val="22"/>
          <w:lang w:val="sk-SK"/>
        </w:rPr>
        <w:t xml:space="preserve"> </w:t>
      </w:r>
      <w:r w:rsidR="00EA7D6C" w:rsidRPr="00B4781A">
        <w:rPr>
          <w:b/>
          <w:szCs w:val="22"/>
          <w:lang w:val="sk-SK"/>
        </w:rPr>
        <w:t>,</w:t>
      </w:r>
      <w:r w:rsidR="00EA7D6C" w:rsidRPr="004A061E">
        <w:rPr>
          <w:b/>
          <w:szCs w:val="22"/>
          <w:lang w:val="sk-SK"/>
        </w:rPr>
        <w:t xml:space="preserve"> ako máte</w:t>
      </w:r>
    </w:p>
    <w:p w:rsidR="00EA7D6C" w:rsidRPr="004A061E" w:rsidRDefault="00EA7D6C" w:rsidP="00507B9A">
      <w:pPr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Prebytočné množstvo gélu odstráňte vodou. Predávkovanie pri lokálnom použití je veľmi nepravdepodobné. </w:t>
      </w:r>
    </w:p>
    <w:p w:rsidR="00EA7D6C" w:rsidRPr="004A061E" w:rsidRDefault="00EA7D6C" w:rsidP="00507B9A">
      <w:pPr>
        <w:rPr>
          <w:szCs w:val="22"/>
          <w:lang w:val="sk-SK"/>
        </w:rPr>
      </w:pPr>
      <w:r w:rsidRPr="004A061E">
        <w:rPr>
          <w:szCs w:val="22"/>
          <w:lang w:val="sk-SK"/>
        </w:rPr>
        <w:t xml:space="preserve">Použitie lieku na veľké plochy kože alebo dlhodobo, alebo aplikácia vyšších než </w:t>
      </w:r>
      <w:r w:rsidR="00527EA4">
        <w:rPr>
          <w:szCs w:val="22"/>
          <w:lang w:val="sk-SK"/>
        </w:rPr>
        <w:t>od</w:t>
      </w:r>
      <w:r w:rsidRPr="004A061E">
        <w:rPr>
          <w:szCs w:val="22"/>
          <w:lang w:val="sk-SK"/>
        </w:rPr>
        <w:t>poručených dávok môže spôsobiť vedľajšie účinky spôsobené vstupom účinnej látky do krvného obehu. Vedľajšie účinky zahŕňajú poruchy tráviaceho systému (ako je porucha trávenia, nevoľnosť, vracanie, hnačka, nadúvanie alebo bolesť bruch</w:t>
      </w:r>
      <w:r w:rsidR="00527EA4">
        <w:rPr>
          <w:szCs w:val="22"/>
          <w:lang w:val="sk-SK"/>
        </w:rPr>
        <w:t>a</w:t>
      </w:r>
      <w:r w:rsidRPr="004A061E">
        <w:rPr>
          <w:szCs w:val="22"/>
          <w:lang w:val="sk-SK"/>
        </w:rPr>
        <w:t>), bolesť hlavy alebo zvýšenie pečeňových enzýmov.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EA7D6C" w:rsidRPr="004A061E" w:rsidRDefault="00B3455F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>
        <w:rPr>
          <w:b/>
          <w:szCs w:val="22"/>
          <w:lang w:val="sk-SK"/>
        </w:rPr>
        <w:t xml:space="preserve">Ak zabudnete </w:t>
      </w:r>
      <w:r w:rsidRPr="00B4781A">
        <w:rPr>
          <w:b/>
          <w:szCs w:val="22"/>
          <w:lang w:val="sk-SK"/>
        </w:rPr>
        <w:t xml:space="preserve">použiť </w:t>
      </w:r>
      <w:r w:rsidR="00B4781A" w:rsidRPr="002033F3">
        <w:rPr>
          <w:b/>
          <w:szCs w:val="22"/>
          <w:lang w:val="sk-SK"/>
        </w:rPr>
        <w:t>Diclofenac Dr.Max</w:t>
      </w:r>
      <w:r w:rsidR="006849F7" w:rsidRPr="006849F7">
        <w:rPr>
          <w:b/>
          <w:szCs w:val="22"/>
          <w:lang w:val="sk-SK"/>
        </w:rPr>
        <w:t xml:space="preserve"> </w:t>
      </w:r>
      <w:r w:rsidR="006849F7">
        <w:rPr>
          <w:b/>
          <w:szCs w:val="22"/>
          <w:lang w:val="sk-SK"/>
        </w:rPr>
        <w:t>gél</w:t>
      </w:r>
      <w:r w:rsidR="006849F7" w:rsidRPr="004A061E" w:rsidDel="00B4781A">
        <w:rPr>
          <w:b/>
          <w:szCs w:val="22"/>
          <w:lang w:val="sk-SK"/>
        </w:rPr>
        <w:t xml:space="preserve"> 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Nepoužívajte dvojnásobnú dávku, aby ste nahradili vynechanú dávku a pokračujte v odporúčanom dávkovaní.</w:t>
      </w: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A7D6C" w:rsidRPr="004A061E" w:rsidRDefault="00EA7D6C" w:rsidP="00EA7D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C3E9A" w:rsidRPr="004A061E" w:rsidRDefault="007C3E9A" w:rsidP="007C3E9A">
      <w:pPr>
        <w:keepNext/>
        <w:numPr>
          <w:ilvl w:val="0"/>
          <w:numId w:val="4"/>
        </w:numPr>
        <w:spacing w:line="240" w:lineRule="auto"/>
        <w:ind w:left="567" w:right="-2"/>
        <w:rPr>
          <w:szCs w:val="22"/>
          <w:lang w:val="sk-SK"/>
        </w:rPr>
      </w:pPr>
      <w:r w:rsidRPr="004A061E">
        <w:rPr>
          <w:b/>
          <w:szCs w:val="22"/>
          <w:lang w:val="sk-SK"/>
        </w:rPr>
        <w:t>Možné vedľajšie účinky</w:t>
      </w:r>
    </w:p>
    <w:p w:rsidR="007C3E9A" w:rsidRPr="004A061E" w:rsidRDefault="007C3E9A" w:rsidP="007C3E9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C3E9A" w:rsidRPr="004A061E" w:rsidRDefault="007C3E9A" w:rsidP="007C3E9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4A061E">
        <w:rPr>
          <w:szCs w:val="22"/>
          <w:lang w:val="sk-SK"/>
        </w:rPr>
        <w:t>Tak ako všetky lieky, aj tento liek môže spôsobovať vedľajšie účinky, hoci sa neprejavia u každého.</w:t>
      </w:r>
    </w:p>
    <w:p w:rsidR="007C3E9A" w:rsidRPr="004A061E" w:rsidRDefault="007C3E9A" w:rsidP="007C3E9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7C3E9A" w:rsidRPr="004A061E" w:rsidRDefault="007C3E9A" w:rsidP="007C3E9A">
      <w:pPr>
        <w:pStyle w:val="Default"/>
        <w:widowControl w:val="0"/>
        <w:rPr>
          <w:bCs/>
          <w:color w:val="auto"/>
          <w:sz w:val="22"/>
          <w:szCs w:val="22"/>
          <w:lang w:val="sk-SK"/>
        </w:rPr>
      </w:pPr>
      <w:r w:rsidRPr="004A061E">
        <w:rPr>
          <w:b/>
          <w:bCs/>
          <w:color w:val="auto"/>
          <w:sz w:val="22"/>
          <w:szCs w:val="22"/>
          <w:lang w:val="sk-SK"/>
        </w:rPr>
        <w:t xml:space="preserve">Časté vedľajšie účinky </w:t>
      </w:r>
      <w:r w:rsidRPr="004A061E">
        <w:rPr>
          <w:bCs/>
          <w:color w:val="auto"/>
          <w:sz w:val="22"/>
          <w:szCs w:val="22"/>
          <w:lang w:val="sk-SK"/>
        </w:rPr>
        <w:t xml:space="preserve">(môžu </w:t>
      </w:r>
      <w:r w:rsidR="00527EA4">
        <w:rPr>
          <w:sz w:val="22"/>
          <w:szCs w:val="22"/>
          <w:lang w:val="sk-SK"/>
        </w:rPr>
        <w:t>postihova</w:t>
      </w:r>
      <w:r w:rsidRPr="004A061E">
        <w:rPr>
          <w:sz w:val="22"/>
          <w:szCs w:val="22"/>
          <w:lang w:val="sk-SK"/>
        </w:rPr>
        <w:t>ť</w:t>
      </w:r>
      <w:r w:rsidRPr="004A061E">
        <w:rPr>
          <w:bCs/>
          <w:color w:val="auto"/>
          <w:sz w:val="22"/>
          <w:szCs w:val="22"/>
          <w:lang w:val="sk-SK"/>
        </w:rPr>
        <w:t xml:space="preserve"> </w:t>
      </w:r>
      <w:r w:rsidR="00527EA4">
        <w:rPr>
          <w:bCs/>
          <w:color w:val="auto"/>
          <w:sz w:val="22"/>
          <w:szCs w:val="22"/>
          <w:lang w:val="sk-SK"/>
        </w:rPr>
        <w:t xml:space="preserve">menej ako </w:t>
      </w:r>
      <w:r w:rsidRPr="004A061E">
        <w:rPr>
          <w:bCs/>
          <w:color w:val="auto"/>
          <w:sz w:val="22"/>
          <w:szCs w:val="22"/>
          <w:lang w:val="sk-SK"/>
        </w:rPr>
        <w:t xml:space="preserve">1 z 10 pacientov): </w:t>
      </w:r>
    </w:p>
    <w:p w:rsidR="007C3E9A" w:rsidRPr="004A061E" w:rsidRDefault="007C3E9A" w:rsidP="007C3E9A">
      <w:pPr>
        <w:pStyle w:val="Default"/>
        <w:widowControl w:val="0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  <w:t xml:space="preserve">Vyrážka, ekzém, </w:t>
      </w:r>
      <w:r w:rsidR="00527EA4">
        <w:rPr>
          <w:bCs/>
          <w:color w:val="auto"/>
          <w:sz w:val="22"/>
          <w:szCs w:val="22"/>
          <w:lang w:val="sk-SK"/>
        </w:rPr>
        <w:t>s</w:t>
      </w:r>
      <w:r w:rsidRPr="004A061E">
        <w:rPr>
          <w:bCs/>
          <w:color w:val="auto"/>
          <w:sz w:val="22"/>
          <w:szCs w:val="22"/>
          <w:lang w:val="sk-SK"/>
        </w:rPr>
        <w:t>červen</w:t>
      </w:r>
      <w:r w:rsidR="00527EA4">
        <w:rPr>
          <w:bCs/>
          <w:color w:val="auto"/>
          <w:sz w:val="22"/>
          <w:szCs w:val="22"/>
          <w:lang w:val="sk-SK"/>
        </w:rPr>
        <w:t>e</w:t>
      </w:r>
      <w:r w:rsidRPr="004A061E">
        <w:rPr>
          <w:bCs/>
          <w:color w:val="auto"/>
          <w:sz w:val="22"/>
          <w:szCs w:val="22"/>
          <w:lang w:val="sk-SK"/>
        </w:rPr>
        <w:t>nie a zápal kože (vrátane zápalu kože v mieste podania), svrbenie, suchá koža.</w:t>
      </w:r>
    </w:p>
    <w:p w:rsidR="007C3E9A" w:rsidRPr="004A061E" w:rsidRDefault="007C3E9A" w:rsidP="007C3E9A">
      <w:pPr>
        <w:rPr>
          <w:szCs w:val="22"/>
          <w:lang w:val="sk-SK"/>
        </w:rPr>
      </w:pPr>
      <w:r w:rsidRPr="004A061E">
        <w:rPr>
          <w:bCs/>
          <w:szCs w:val="22"/>
          <w:lang w:val="sk-SK"/>
        </w:rPr>
        <w:t>-</w:t>
      </w:r>
      <w:r w:rsidRPr="004A061E">
        <w:rPr>
          <w:bCs/>
          <w:szCs w:val="22"/>
          <w:lang w:val="sk-SK"/>
        </w:rPr>
        <w:tab/>
      </w:r>
      <w:r w:rsidRPr="004A061E">
        <w:rPr>
          <w:szCs w:val="22"/>
          <w:lang w:val="sk-SK"/>
        </w:rPr>
        <w:t>Podráždenie v mieste aplikácie.</w:t>
      </w:r>
    </w:p>
    <w:p w:rsidR="007C3E9A" w:rsidRPr="004A061E" w:rsidRDefault="007C3E9A" w:rsidP="007C3E9A">
      <w:pPr>
        <w:pStyle w:val="Default"/>
        <w:widowControl w:val="0"/>
        <w:rPr>
          <w:b/>
          <w:bCs/>
          <w:color w:val="auto"/>
          <w:sz w:val="22"/>
          <w:szCs w:val="22"/>
          <w:lang w:val="sk-SK"/>
        </w:rPr>
      </w:pPr>
    </w:p>
    <w:p w:rsidR="007C3E9A" w:rsidRPr="004A061E" w:rsidRDefault="007C3E9A" w:rsidP="007C3E9A">
      <w:pPr>
        <w:pStyle w:val="Default"/>
        <w:widowControl w:val="0"/>
        <w:rPr>
          <w:bCs/>
          <w:color w:val="auto"/>
          <w:sz w:val="22"/>
          <w:szCs w:val="22"/>
          <w:lang w:val="sk-SK"/>
        </w:rPr>
      </w:pPr>
      <w:r w:rsidRPr="004A061E">
        <w:rPr>
          <w:b/>
          <w:bCs/>
          <w:color w:val="auto"/>
          <w:sz w:val="22"/>
          <w:szCs w:val="22"/>
          <w:lang w:val="sk-SK"/>
        </w:rPr>
        <w:t xml:space="preserve">Zriedkavé vedľajšie účinky </w:t>
      </w:r>
      <w:r w:rsidRPr="004A061E">
        <w:rPr>
          <w:bCs/>
          <w:color w:val="auto"/>
          <w:sz w:val="22"/>
          <w:szCs w:val="22"/>
          <w:lang w:val="sk-SK"/>
        </w:rPr>
        <w:t xml:space="preserve">(môžu </w:t>
      </w:r>
      <w:r w:rsidR="00527EA4">
        <w:rPr>
          <w:sz w:val="22"/>
          <w:szCs w:val="22"/>
          <w:lang w:val="sk-SK"/>
        </w:rPr>
        <w:t>postihova</w:t>
      </w:r>
      <w:r w:rsidRPr="004A061E">
        <w:rPr>
          <w:sz w:val="22"/>
          <w:szCs w:val="22"/>
          <w:lang w:val="sk-SK"/>
        </w:rPr>
        <w:t>ť</w:t>
      </w:r>
      <w:r w:rsidRPr="004A061E">
        <w:rPr>
          <w:bCs/>
          <w:color w:val="auto"/>
          <w:sz w:val="22"/>
          <w:szCs w:val="22"/>
          <w:lang w:val="sk-SK"/>
        </w:rPr>
        <w:t xml:space="preserve"> </w:t>
      </w:r>
      <w:r w:rsidR="00527EA4">
        <w:rPr>
          <w:bCs/>
          <w:color w:val="auto"/>
          <w:sz w:val="22"/>
          <w:szCs w:val="22"/>
          <w:lang w:val="sk-SK"/>
        </w:rPr>
        <w:t>menej ako</w:t>
      </w:r>
      <w:r w:rsidRPr="004A061E">
        <w:rPr>
          <w:bCs/>
          <w:color w:val="auto"/>
          <w:sz w:val="22"/>
          <w:szCs w:val="22"/>
          <w:lang w:val="sk-SK"/>
        </w:rPr>
        <w:t xml:space="preserve"> 1 z 1 000 pacientov): </w:t>
      </w:r>
    </w:p>
    <w:p w:rsidR="007C3E9A" w:rsidRPr="004A061E" w:rsidRDefault="007C3E9A" w:rsidP="007C3E9A">
      <w:pPr>
        <w:pStyle w:val="Default"/>
        <w:widowControl w:val="0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  <w:t xml:space="preserve">Pľuzgieriky na koži, mravčenie alebo necitlivosť v rukách alebo nohách. </w:t>
      </w:r>
    </w:p>
    <w:p w:rsidR="007C3E9A" w:rsidRPr="004A061E" w:rsidRDefault="007C3E9A" w:rsidP="007C3E9A">
      <w:pPr>
        <w:pStyle w:val="Default"/>
        <w:widowControl w:val="0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  <w:t>Opuch.</w:t>
      </w:r>
    </w:p>
    <w:p w:rsidR="007C3E9A" w:rsidRPr="004A061E" w:rsidRDefault="007C3E9A" w:rsidP="007C3E9A">
      <w:pPr>
        <w:pStyle w:val="Default"/>
        <w:widowControl w:val="0"/>
        <w:rPr>
          <w:b/>
          <w:bCs/>
          <w:color w:val="auto"/>
          <w:sz w:val="22"/>
          <w:szCs w:val="22"/>
          <w:lang w:val="sk-SK"/>
        </w:rPr>
      </w:pPr>
    </w:p>
    <w:p w:rsidR="007C3E9A" w:rsidRPr="004A061E" w:rsidRDefault="007C3E9A" w:rsidP="007C3E9A">
      <w:pPr>
        <w:pStyle w:val="Default"/>
        <w:rPr>
          <w:bCs/>
          <w:color w:val="auto"/>
          <w:sz w:val="22"/>
          <w:szCs w:val="22"/>
          <w:lang w:val="sk-SK"/>
        </w:rPr>
      </w:pPr>
      <w:r w:rsidRPr="004A061E">
        <w:rPr>
          <w:b/>
          <w:bCs/>
          <w:color w:val="auto"/>
          <w:sz w:val="22"/>
          <w:szCs w:val="22"/>
          <w:lang w:val="sk-SK"/>
        </w:rPr>
        <w:t>Veľmi zriedkavé vedľajšie účinky</w:t>
      </w:r>
      <w:r w:rsidRPr="004A061E">
        <w:rPr>
          <w:bCs/>
          <w:color w:val="auto"/>
          <w:sz w:val="22"/>
          <w:szCs w:val="22"/>
          <w:lang w:val="sk-SK"/>
        </w:rPr>
        <w:t xml:space="preserve"> (môžu </w:t>
      </w:r>
      <w:r w:rsidR="00527EA4">
        <w:rPr>
          <w:bCs/>
          <w:color w:val="auto"/>
          <w:sz w:val="22"/>
          <w:szCs w:val="22"/>
          <w:lang w:val="sk-SK"/>
        </w:rPr>
        <w:t>postihova</w:t>
      </w:r>
      <w:r w:rsidRPr="004A061E">
        <w:rPr>
          <w:bCs/>
          <w:color w:val="auto"/>
          <w:sz w:val="22"/>
          <w:szCs w:val="22"/>
          <w:lang w:val="sk-SK"/>
        </w:rPr>
        <w:t xml:space="preserve">ť </w:t>
      </w:r>
      <w:r w:rsidR="00527EA4">
        <w:rPr>
          <w:bCs/>
          <w:color w:val="auto"/>
          <w:sz w:val="22"/>
          <w:szCs w:val="22"/>
          <w:lang w:val="sk-SK"/>
        </w:rPr>
        <w:t>menej ako</w:t>
      </w:r>
      <w:r w:rsidRPr="004A061E">
        <w:rPr>
          <w:bCs/>
          <w:color w:val="auto"/>
          <w:sz w:val="22"/>
          <w:szCs w:val="22"/>
          <w:lang w:val="sk-SK"/>
        </w:rPr>
        <w:t xml:space="preserve"> 1 z 10 000 pacientov):</w:t>
      </w:r>
    </w:p>
    <w:p w:rsidR="007C3E9A" w:rsidRPr="004A061E" w:rsidRDefault="007C3E9A" w:rsidP="007C3E9A">
      <w:pPr>
        <w:pStyle w:val="Default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  <w:t>Precitlivenosť (vrátane žihľavky), angioedém (rýchly opuch podkožia na rôznych miestach tela – pery, tvár alebo krk).</w:t>
      </w:r>
    </w:p>
    <w:p w:rsidR="007C3E9A" w:rsidRPr="004A061E" w:rsidRDefault="007C3E9A" w:rsidP="007C3E9A">
      <w:pPr>
        <w:pStyle w:val="Default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  <w:t>Pustulózna vyrážka (ako ovčie kiahne).</w:t>
      </w:r>
    </w:p>
    <w:p w:rsidR="007C3E9A" w:rsidRPr="004A061E" w:rsidRDefault="007C3E9A" w:rsidP="007C3E9A">
      <w:pPr>
        <w:pStyle w:val="Default"/>
        <w:ind w:left="567" w:hanging="567"/>
        <w:rPr>
          <w:sz w:val="22"/>
          <w:szCs w:val="22"/>
          <w:lang w:val="sk-SK"/>
        </w:rPr>
      </w:pPr>
      <w:r w:rsidRPr="004A061E">
        <w:rPr>
          <w:bCs/>
          <w:color w:val="auto"/>
          <w:sz w:val="22"/>
          <w:szCs w:val="22"/>
          <w:lang w:val="sk-SK"/>
        </w:rPr>
        <w:t>-</w:t>
      </w:r>
      <w:r w:rsidRPr="004A061E">
        <w:rPr>
          <w:bCs/>
          <w:color w:val="auto"/>
          <w:sz w:val="22"/>
          <w:szCs w:val="22"/>
          <w:lang w:val="sk-SK"/>
        </w:rPr>
        <w:tab/>
      </w:r>
      <w:r w:rsidRPr="004A061E">
        <w:rPr>
          <w:sz w:val="22"/>
          <w:szCs w:val="22"/>
          <w:lang w:val="sk-SK"/>
        </w:rPr>
        <w:t>Astma (dychová nedostatočnosť).</w:t>
      </w:r>
    </w:p>
    <w:p w:rsidR="007C3E9A" w:rsidRPr="004A061E" w:rsidRDefault="007C3E9A" w:rsidP="007C3E9A">
      <w:pPr>
        <w:pStyle w:val="Default"/>
        <w:ind w:left="567" w:hanging="567"/>
        <w:rPr>
          <w:bCs/>
          <w:color w:val="auto"/>
          <w:sz w:val="22"/>
          <w:szCs w:val="22"/>
          <w:lang w:val="sk-SK"/>
        </w:rPr>
      </w:pPr>
      <w:r w:rsidRPr="004A061E">
        <w:rPr>
          <w:sz w:val="22"/>
          <w:szCs w:val="22"/>
          <w:lang w:val="sk-SK"/>
        </w:rPr>
        <w:t>-</w:t>
      </w:r>
      <w:r w:rsidRPr="004A061E">
        <w:rPr>
          <w:sz w:val="22"/>
          <w:szCs w:val="22"/>
          <w:lang w:val="sk-SK"/>
        </w:rPr>
        <w:tab/>
      </w:r>
      <w:r w:rsidRPr="004A061E">
        <w:rPr>
          <w:bCs/>
          <w:color w:val="auto"/>
          <w:sz w:val="22"/>
          <w:szCs w:val="22"/>
          <w:lang w:val="sk-SK"/>
        </w:rPr>
        <w:t xml:space="preserve">Fotosenzitívna reakcia (zvýšená kožná citlivosť na slnečné žiarenie s možnými príznakmi spálenia od slnka ako je </w:t>
      </w:r>
      <w:r w:rsidR="00527EA4">
        <w:rPr>
          <w:bCs/>
          <w:color w:val="auto"/>
          <w:sz w:val="22"/>
          <w:szCs w:val="22"/>
          <w:lang w:val="sk-SK"/>
        </w:rPr>
        <w:t>s</w:t>
      </w:r>
      <w:r w:rsidRPr="004A061E">
        <w:rPr>
          <w:bCs/>
          <w:color w:val="auto"/>
          <w:sz w:val="22"/>
          <w:szCs w:val="22"/>
          <w:lang w:val="sk-SK"/>
        </w:rPr>
        <w:t>červen</w:t>
      </w:r>
      <w:r w:rsidR="00527EA4">
        <w:rPr>
          <w:bCs/>
          <w:color w:val="auto"/>
          <w:sz w:val="22"/>
          <w:szCs w:val="22"/>
          <w:lang w:val="sk-SK"/>
        </w:rPr>
        <w:t>e</w:t>
      </w:r>
      <w:r w:rsidRPr="004A061E">
        <w:rPr>
          <w:bCs/>
          <w:color w:val="auto"/>
          <w:sz w:val="22"/>
          <w:szCs w:val="22"/>
          <w:lang w:val="sk-SK"/>
        </w:rPr>
        <w:t>nie, svrbenie, opuch a pľuzgiere).</w:t>
      </w:r>
    </w:p>
    <w:p w:rsidR="007C3E9A" w:rsidRPr="004A061E" w:rsidRDefault="007C3E9A" w:rsidP="007C3E9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7C3E9A" w:rsidRPr="004A061E" w:rsidRDefault="007C3E9A" w:rsidP="007C3E9A">
      <w:pPr>
        <w:numPr>
          <w:ilvl w:val="12"/>
          <w:numId w:val="0"/>
        </w:numPr>
        <w:spacing w:line="240" w:lineRule="auto"/>
        <w:outlineLvl w:val="0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Hlásenie vedľajších účinkov</w:t>
      </w:r>
    </w:p>
    <w:p w:rsidR="007C3E9A" w:rsidRPr="004A061E" w:rsidRDefault="007C3E9A" w:rsidP="007C3E9A">
      <w:pPr>
        <w:spacing w:line="240" w:lineRule="auto"/>
        <w:rPr>
          <w:rFonts w:eastAsia="Verdana"/>
          <w:szCs w:val="22"/>
          <w:lang w:val="sk-SK"/>
        </w:rPr>
      </w:pPr>
      <w:r w:rsidRPr="004A061E">
        <w:rPr>
          <w:rFonts w:eastAsia="Verdana"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4A061E">
        <w:rPr>
          <w:szCs w:val="22"/>
          <w:highlight w:val="lightGray"/>
          <w:lang w:val="sk-SK"/>
        </w:rPr>
        <w:t>národné centrum hlásenia uvedené v</w:t>
      </w:r>
      <w:r w:rsidRPr="004A061E">
        <w:rPr>
          <w:rFonts w:eastAsia="Verdana"/>
          <w:szCs w:val="22"/>
          <w:highlight w:val="lightGray"/>
          <w:lang w:val="sk-SK"/>
        </w:rPr>
        <w:t xml:space="preserve"> </w:t>
      </w:r>
      <w:hyperlink r:id="rId8">
        <w:r w:rsidRPr="004A061E">
          <w:rPr>
            <w:rStyle w:val="Hypertextovprepojenie"/>
            <w:szCs w:val="22"/>
            <w:highlight w:val="lightGray"/>
            <w:lang w:val="sk-SK"/>
          </w:rPr>
          <w:t>prílohe V</w:t>
        </w:r>
      </w:hyperlink>
      <w:r w:rsidRPr="004A061E">
        <w:rPr>
          <w:rFonts w:eastAsia="Verdana"/>
          <w:szCs w:val="22"/>
          <w:lang w:val="sk-SK"/>
        </w:rPr>
        <w:t>. Hlásením vedľajších účinkov môžete prispieť k získaniu ďalších informácií o bezpečnosti tohto lieku.</w:t>
      </w:r>
    </w:p>
    <w:p w:rsidR="007C3E9A" w:rsidRPr="004A061E" w:rsidRDefault="007C3E9A" w:rsidP="007C3E9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7C3E9A" w:rsidRPr="004A061E" w:rsidRDefault="007C3E9A" w:rsidP="007C3E9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0E4FAC" w:rsidRPr="004A061E" w:rsidRDefault="000E4FAC" w:rsidP="000E4FAC">
      <w:pPr>
        <w:keepNext/>
        <w:numPr>
          <w:ilvl w:val="0"/>
          <w:numId w:val="4"/>
        </w:numPr>
        <w:spacing w:line="240" w:lineRule="auto"/>
        <w:ind w:left="567"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 xml:space="preserve">Ako uchovávať </w:t>
      </w:r>
      <w:r w:rsidR="00B4781A" w:rsidRPr="002033F3">
        <w:rPr>
          <w:b/>
          <w:szCs w:val="22"/>
          <w:lang w:val="sk-SK"/>
        </w:rPr>
        <w:t>Diclofenac Dr.Max</w:t>
      </w:r>
      <w:r w:rsidR="007257A3">
        <w:rPr>
          <w:b/>
          <w:szCs w:val="22"/>
          <w:lang w:val="sk-SK"/>
        </w:rPr>
        <w:t xml:space="preserve"> </w:t>
      </w:r>
      <w:r w:rsidR="007257A3" w:rsidRPr="002033F3">
        <w:rPr>
          <w:b/>
          <w:szCs w:val="22"/>
          <w:lang w:val="sk-SK"/>
        </w:rPr>
        <w:t>10 mg/g gél</w:t>
      </w:r>
      <w:r w:rsidR="007257A3">
        <w:rPr>
          <w:szCs w:val="22"/>
          <w:lang w:val="sk-SK"/>
        </w:rPr>
        <w:t xml:space="preserve"> </w:t>
      </w:r>
    </w:p>
    <w:p w:rsidR="000E4FAC" w:rsidRPr="004A061E" w:rsidRDefault="000E4FAC" w:rsidP="000E4FA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spacing w:line="240" w:lineRule="auto"/>
        <w:outlineLvl w:val="0"/>
        <w:rPr>
          <w:szCs w:val="22"/>
          <w:lang w:val="sk-SK"/>
        </w:rPr>
      </w:pPr>
      <w:r w:rsidRPr="004A061E">
        <w:rPr>
          <w:szCs w:val="22"/>
          <w:lang w:val="sk-SK"/>
        </w:rPr>
        <w:t>Tento liek uchovávajte mimo dohľadu a dosahu detí.</w:t>
      </w:r>
    </w:p>
    <w:p w:rsidR="000E4FAC" w:rsidRPr="004A061E" w:rsidRDefault="000E4FAC" w:rsidP="000E4FAC">
      <w:pPr>
        <w:spacing w:line="240" w:lineRule="auto"/>
        <w:outlineLvl w:val="0"/>
        <w:rPr>
          <w:szCs w:val="22"/>
          <w:lang w:val="sk-SK"/>
        </w:rPr>
      </w:pPr>
      <w:r w:rsidRPr="004A061E">
        <w:rPr>
          <w:szCs w:val="22"/>
          <w:lang w:val="sk-SK"/>
        </w:rPr>
        <w:t>Uchovávajte pri teplote do 25 °C v pôvodnom obale na ochranu pred svetlom. Čas použiteľnosti po prvom otvorení je 12 mesiacov.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Nepoužívajte tento liek po dátume exspirácie, ktorý je uvedený na škatuľke a tube po EXP. Dátum exspirácie sa vzťahuje na posledný deň v danom mesiaci.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Nepoužívajte tento liek, ak spozorujete, že je napr. mechanicky porušený vnútorný obal, alebo ak gél zmení farbu či zápach.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A061E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keepNext/>
        <w:numPr>
          <w:ilvl w:val="0"/>
          <w:numId w:val="4"/>
        </w:numPr>
        <w:spacing w:line="240" w:lineRule="auto"/>
        <w:ind w:left="567"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Obsah balenia a ďalšie informácie</w:t>
      </w:r>
    </w:p>
    <w:p w:rsidR="000E4FAC" w:rsidRPr="004A061E" w:rsidRDefault="000E4FAC" w:rsidP="000E4FA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E4FAC" w:rsidRPr="004A061E" w:rsidRDefault="00B3455F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B4781A">
        <w:rPr>
          <w:b/>
          <w:szCs w:val="22"/>
          <w:lang w:val="sk-SK"/>
        </w:rPr>
        <w:t xml:space="preserve">Čo </w:t>
      </w:r>
      <w:r w:rsidR="00B4781A" w:rsidRPr="002033F3">
        <w:rPr>
          <w:b/>
          <w:szCs w:val="22"/>
          <w:lang w:val="sk-SK"/>
        </w:rPr>
        <w:t>Diclofenac Dr.Max</w:t>
      </w:r>
      <w:r w:rsidR="00DF0B05">
        <w:rPr>
          <w:b/>
          <w:szCs w:val="22"/>
          <w:lang w:val="sk-SK"/>
        </w:rPr>
        <w:t xml:space="preserve"> 10 mg/g</w:t>
      </w:r>
      <w:r w:rsidR="00A56B41" w:rsidRPr="004A061E">
        <w:rPr>
          <w:b/>
          <w:szCs w:val="22"/>
          <w:lang w:val="sk-SK"/>
        </w:rPr>
        <w:t xml:space="preserve"> </w:t>
      </w:r>
      <w:r w:rsidR="00DF0B05">
        <w:rPr>
          <w:b/>
          <w:szCs w:val="22"/>
          <w:lang w:val="sk-SK"/>
        </w:rPr>
        <w:t>gél</w:t>
      </w:r>
      <w:r w:rsidR="00DF0B05" w:rsidRPr="004A061E">
        <w:rPr>
          <w:b/>
          <w:szCs w:val="22"/>
          <w:lang w:val="sk-SK"/>
        </w:rPr>
        <w:t xml:space="preserve"> </w:t>
      </w:r>
      <w:r w:rsidR="000E4FAC" w:rsidRPr="004A061E">
        <w:rPr>
          <w:b/>
          <w:szCs w:val="22"/>
          <w:lang w:val="sk-SK"/>
        </w:rPr>
        <w:t xml:space="preserve">obsahuje </w:t>
      </w:r>
    </w:p>
    <w:p w:rsidR="000E4FAC" w:rsidRPr="004A061E" w:rsidRDefault="000E4FAC" w:rsidP="000E4FAC">
      <w:pPr>
        <w:keepNext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i/>
          <w:iCs/>
          <w:szCs w:val="22"/>
          <w:lang w:val="sk-SK"/>
        </w:rPr>
      </w:pPr>
      <w:r w:rsidRPr="004A061E">
        <w:rPr>
          <w:szCs w:val="22"/>
          <w:lang w:val="sk-SK"/>
        </w:rPr>
        <w:t>Liečivom je sodná soľ diklofenaku (1 g gélu obsahuje sodnú soľ diklofenaku 10 mg).</w:t>
      </w:r>
    </w:p>
    <w:p w:rsidR="000E4FAC" w:rsidRPr="004A061E" w:rsidRDefault="000E4FAC" w:rsidP="000E4FAC">
      <w:pPr>
        <w:keepNext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4A061E">
        <w:rPr>
          <w:szCs w:val="22"/>
          <w:lang w:val="sk-SK"/>
        </w:rPr>
        <w:t>Pomocnými látkami sú stredne nasýtené triacylglyceroly, propylénglykol (E 1520), karbomér, metylpara</w:t>
      </w:r>
      <w:r w:rsidR="00647864">
        <w:rPr>
          <w:szCs w:val="22"/>
          <w:lang w:val="sk-SK"/>
        </w:rPr>
        <w:t>hydroxybenzoát</w:t>
      </w:r>
      <w:r w:rsidRPr="004A061E">
        <w:rPr>
          <w:szCs w:val="22"/>
          <w:lang w:val="sk-SK"/>
        </w:rPr>
        <w:t xml:space="preserve"> (E 218), propylpara</w:t>
      </w:r>
      <w:r w:rsidR="00647864">
        <w:rPr>
          <w:szCs w:val="22"/>
          <w:lang w:val="sk-SK"/>
        </w:rPr>
        <w:t>hydroxybenzoát</w:t>
      </w:r>
      <w:r w:rsidRPr="004A061E">
        <w:rPr>
          <w:szCs w:val="22"/>
          <w:lang w:val="sk-SK"/>
        </w:rPr>
        <w:t xml:space="preserve"> (E 216), hydroxid sodný (E 524), hydroxyetylcelulóza, čistená voda.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0E4FAC" w:rsidRPr="004A061E" w:rsidRDefault="00B3455F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Ako vyzerá </w:t>
      </w:r>
      <w:r w:rsidR="00B4781A" w:rsidRPr="002033F3">
        <w:rPr>
          <w:b/>
          <w:szCs w:val="22"/>
          <w:lang w:val="sk-SK"/>
        </w:rPr>
        <w:t>Diclofenac Dr.Max</w:t>
      </w:r>
      <w:r w:rsidR="00A56B41" w:rsidRPr="00B4781A">
        <w:rPr>
          <w:b/>
          <w:szCs w:val="22"/>
          <w:lang w:val="sk-SK"/>
        </w:rPr>
        <w:t xml:space="preserve"> </w:t>
      </w:r>
      <w:r w:rsidR="00DF0B05">
        <w:rPr>
          <w:b/>
          <w:szCs w:val="22"/>
          <w:lang w:val="sk-SK"/>
        </w:rPr>
        <w:t>10 mg/g</w:t>
      </w:r>
      <w:r w:rsidR="00DF0B05" w:rsidRPr="004A061E">
        <w:rPr>
          <w:b/>
          <w:szCs w:val="22"/>
          <w:lang w:val="sk-SK"/>
        </w:rPr>
        <w:t xml:space="preserve"> </w:t>
      </w:r>
      <w:r w:rsidR="00DF0B05">
        <w:rPr>
          <w:b/>
          <w:szCs w:val="22"/>
          <w:lang w:val="sk-SK"/>
        </w:rPr>
        <w:t>gél</w:t>
      </w:r>
      <w:r w:rsidR="00DF0B05" w:rsidRPr="00B4781A">
        <w:rPr>
          <w:b/>
          <w:szCs w:val="22"/>
          <w:lang w:val="sk-SK"/>
        </w:rPr>
        <w:t xml:space="preserve"> </w:t>
      </w:r>
      <w:r w:rsidR="000E4FAC" w:rsidRPr="00B4781A">
        <w:rPr>
          <w:b/>
          <w:szCs w:val="22"/>
          <w:lang w:val="sk-SK"/>
        </w:rPr>
        <w:t>a</w:t>
      </w:r>
      <w:r w:rsidR="000E4FAC" w:rsidRPr="004A061E">
        <w:rPr>
          <w:b/>
          <w:szCs w:val="22"/>
          <w:lang w:val="sk-SK"/>
        </w:rPr>
        <w:t xml:space="preserve"> obsah balenia</w:t>
      </w:r>
    </w:p>
    <w:p w:rsidR="000E4FAC" w:rsidRPr="004A061E" w:rsidRDefault="00B4781A" w:rsidP="000E4FA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2033F3">
        <w:rPr>
          <w:szCs w:val="22"/>
          <w:lang w:val="sk-SK"/>
        </w:rPr>
        <w:t>Diclofenac Dr.Max</w:t>
      </w:r>
      <w:r w:rsidR="000E4FAC" w:rsidRPr="002033F3">
        <w:rPr>
          <w:szCs w:val="22"/>
          <w:lang w:val="sk-SK"/>
        </w:rPr>
        <w:t xml:space="preserve"> </w:t>
      </w:r>
      <w:r w:rsidR="00176E42" w:rsidRPr="002033F3">
        <w:rPr>
          <w:szCs w:val="22"/>
          <w:lang w:val="sk-SK"/>
        </w:rPr>
        <w:t xml:space="preserve">gél </w:t>
      </w:r>
      <w:r w:rsidR="000E4FAC" w:rsidRPr="002033F3">
        <w:rPr>
          <w:szCs w:val="22"/>
          <w:lang w:val="sk-SK"/>
        </w:rPr>
        <w:t>je biely,</w:t>
      </w:r>
      <w:bookmarkStart w:id="0" w:name="_GoBack"/>
      <w:bookmarkEnd w:id="0"/>
      <w:r w:rsidR="000E4FAC" w:rsidRPr="004A061E">
        <w:rPr>
          <w:szCs w:val="22"/>
          <w:lang w:val="sk-SK"/>
        </w:rPr>
        <w:t xml:space="preserve"> hladký gél charakteristického zápachu. </w:t>
      </w:r>
    </w:p>
    <w:p w:rsidR="000E4FAC" w:rsidRPr="004A061E" w:rsidRDefault="000E4FAC" w:rsidP="000E4FAC">
      <w:pPr>
        <w:spacing w:line="240" w:lineRule="auto"/>
        <w:rPr>
          <w:szCs w:val="22"/>
          <w:lang w:val="sk-SK"/>
        </w:rPr>
      </w:pPr>
      <w:r w:rsidRPr="004A061E">
        <w:rPr>
          <w:szCs w:val="22"/>
          <w:lang w:val="sk-SK"/>
        </w:rPr>
        <w:t>Popis balenia: Liek je balený do tuby uzatvorenej ochrannou membránou a závitovým uzáverom, škatuľka.</w:t>
      </w:r>
    </w:p>
    <w:p w:rsidR="000E4FAC" w:rsidRPr="004A061E" w:rsidRDefault="000E4FAC" w:rsidP="000E4FAC">
      <w:pPr>
        <w:rPr>
          <w:szCs w:val="22"/>
          <w:lang w:val="sk-SK"/>
        </w:rPr>
      </w:pPr>
      <w:r w:rsidRPr="004A061E">
        <w:rPr>
          <w:szCs w:val="22"/>
          <w:lang w:val="sk-SK"/>
        </w:rPr>
        <w:t>Veľkosť balenia: Tuby po 30 g, 50 g, 60 g, 100 g, 120 g, 150 g a 200 g gélu.</w:t>
      </w:r>
    </w:p>
    <w:p w:rsidR="000E4FAC" w:rsidRPr="004A061E" w:rsidRDefault="000E4FAC" w:rsidP="000E4FAC">
      <w:pPr>
        <w:spacing w:line="240" w:lineRule="auto"/>
        <w:rPr>
          <w:noProof/>
          <w:szCs w:val="22"/>
          <w:lang w:val="sk-SK"/>
        </w:rPr>
      </w:pPr>
      <w:r w:rsidRPr="004A061E">
        <w:rPr>
          <w:szCs w:val="22"/>
          <w:lang w:val="sk-SK"/>
        </w:rPr>
        <w:t>Na trh nemusia byť uvedené všetky veľkosti balenia.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E4FAC" w:rsidRPr="004A061E" w:rsidRDefault="000E4FAC" w:rsidP="000E4FA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4A061E">
        <w:rPr>
          <w:b/>
          <w:szCs w:val="22"/>
          <w:lang w:val="sk-SK"/>
        </w:rPr>
        <w:t>Držiteľ rozhodnutia o registrácii a výrobca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4A061E">
        <w:rPr>
          <w:szCs w:val="22"/>
          <w:u w:val="single"/>
          <w:lang w:val="sk-SK"/>
        </w:rPr>
        <w:t>Držiteľ rozhodnutia o registrácii:</w:t>
      </w:r>
    </w:p>
    <w:p w:rsidR="00B4781A" w:rsidRDefault="00B4781A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t>Dr. Max Pharma s.r.o., Na Florenci 2116/15, Nové Město, 110 00 Praha 1, Česká republika</w:t>
      </w:r>
      <w:r w:rsidRPr="004A061E" w:rsidDel="00B4781A">
        <w:rPr>
          <w:szCs w:val="22"/>
          <w:lang w:val="sk-SK"/>
        </w:rPr>
        <w:t xml:space="preserve"> 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widowControl w:val="0"/>
        <w:rPr>
          <w:szCs w:val="22"/>
          <w:u w:val="single"/>
          <w:lang w:val="sk-SK"/>
        </w:rPr>
      </w:pPr>
      <w:r w:rsidRPr="004A061E">
        <w:rPr>
          <w:szCs w:val="22"/>
          <w:u w:val="single"/>
          <w:lang w:val="sk-SK"/>
        </w:rPr>
        <w:t>Výrobcovia:</w:t>
      </w:r>
    </w:p>
    <w:p w:rsidR="000E4FAC" w:rsidRPr="004A061E" w:rsidRDefault="000E4FAC" w:rsidP="000E4FAC">
      <w:pPr>
        <w:widowControl w:val="0"/>
        <w:rPr>
          <w:szCs w:val="22"/>
          <w:lang w:val="sk-SK" w:bidi="ar-SA"/>
        </w:rPr>
      </w:pPr>
      <w:r w:rsidRPr="004A061E">
        <w:rPr>
          <w:szCs w:val="22"/>
          <w:lang w:val="sk-SK"/>
        </w:rPr>
        <w:t>Dr. Müller Pharma s.r.o., U Mostku 182, Pouchov, 503 41 Hradec Králové, Czech Republic</w:t>
      </w:r>
    </w:p>
    <w:p w:rsidR="000E4FAC" w:rsidRPr="004A061E" w:rsidRDefault="000E4FAC" w:rsidP="000E4FAC">
      <w:pPr>
        <w:widowControl w:val="0"/>
        <w:rPr>
          <w:szCs w:val="22"/>
          <w:lang w:val="sk-SK"/>
        </w:rPr>
      </w:pPr>
      <w:r w:rsidRPr="004A061E">
        <w:rPr>
          <w:szCs w:val="22"/>
          <w:lang w:val="sk-SK"/>
        </w:rPr>
        <w:t>Dr. Müller Pharma s.r.o., U Mostku 477/7, Pouchov, 503 41 Hradec Králové, Czech Republic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 w:eastAsia="en-US"/>
        </w:rPr>
      </w:pPr>
      <w:r w:rsidRPr="004A061E">
        <w:rPr>
          <w:b/>
          <w:bCs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0E4FAC" w:rsidRPr="004A061E" w:rsidRDefault="004A061E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 xml:space="preserve">Česká republika: </w:t>
      </w:r>
      <w:r w:rsidR="00B4781A">
        <w:rPr>
          <w:szCs w:val="22"/>
          <w:lang w:val="sk-SK"/>
        </w:rPr>
        <w:t>Diclofenac Dr.Max</w:t>
      </w:r>
      <w:r>
        <w:rPr>
          <w:szCs w:val="22"/>
          <w:lang w:val="sk-SK"/>
        </w:rPr>
        <w:t xml:space="preserve"> </w:t>
      </w:r>
    </w:p>
    <w:p w:rsidR="000E4FAC" w:rsidRPr="004A061E" w:rsidRDefault="004A061E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Slovenská republika:</w:t>
      </w:r>
      <w:r w:rsidR="000E4FAC" w:rsidRPr="004A061E">
        <w:rPr>
          <w:szCs w:val="22"/>
          <w:lang w:val="sk-SK"/>
        </w:rPr>
        <w:t xml:space="preserve"> </w:t>
      </w:r>
      <w:r w:rsidR="00B4781A">
        <w:rPr>
          <w:szCs w:val="22"/>
          <w:lang w:val="sk-SK"/>
        </w:rPr>
        <w:t>Diclofenac Dr.Max</w:t>
      </w:r>
      <w:r w:rsidR="000E4FAC" w:rsidRPr="004A061E">
        <w:rPr>
          <w:szCs w:val="22"/>
          <w:lang w:val="sk-SK"/>
        </w:rPr>
        <w:t xml:space="preserve"> 10 mg/g g</w:t>
      </w:r>
      <w:r>
        <w:rPr>
          <w:szCs w:val="22"/>
          <w:lang w:val="sk-SK"/>
        </w:rPr>
        <w:t>é</w:t>
      </w:r>
      <w:r w:rsidR="000E4FAC" w:rsidRPr="004A061E">
        <w:rPr>
          <w:szCs w:val="22"/>
          <w:lang w:val="sk-SK"/>
        </w:rPr>
        <w:t>l</w:t>
      </w:r>
    </w:p>
    <w:p w:rsidR="000E4FAC" w:rsidRPr="004A061E" w:rsidRDefault="000E4FAC" w:rsidP="000E4F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E4FAC" w:rsidRPr="004A061E" w:rsidRDefault="000E4FAC" w:rsidP="004A061E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Cs w:val="22"/>
          <w:lang w:val="en-GB"/>
        </w:rPr>
      </w:pPr>
      <w:r w:rsidRPr="004A061E">
        <w:rPr>
          <w:b/>
          <w:szCs w:val="22"/>
          <w:lang w:val="sk-SK"/>
        </w:rPr>
        <w:t>Táto písomná informácia bola naposledy aktualizovaná v</w:t>
      </w:r>
      <w:r w:rsidR="00CA0B3D">
        <w:rPr>
          <w:b/>
          <w:szCs w:val="22"/>
          <w:lang w:val="sk-SK"/>
        </w:rPr>
        <w:t>o</w:t>
      </w:r>
      <w:r w:rsidR="00647864">
        <w:rPr>
          <w:b/>
          <w:szCs w:val="22"/>
          <w:lang w:val="sk-SK"/>
        </w:rPr>
        <w:t> </w:t>
      </w:r>
      <w:r w:rsidR="00CA0B3D">
        <w:rPr>
          <w:b/>
          <w:szCs w:val="22"/>
          <w:lang w:val="sk-SK"/>
        </w:rPr>
        <w:t>februári 2020</w:t>
      </w:r>
      <w:r w:rsidR="004A061E">
        <w:rPr>
          <w:b/>
          <w:noProof/>
          <w:szCs w:val="22"/>
          <w:lang w:val="en-GB"/>
        </w:rPr>
        <w:t>.</w:t>
      </w:r>
    </w:p>
    <w:p w:rsidR="00BB6B50" w:rsidRPr="004A061E" w:rsidRDefault="00BB6B50">
      <w:pPr>
        <w:rPr>
          <w:lang w:val="sk-SK"/>
        </w:rPr>
      </w:pPr>
    </w:p>
    <w:sectPr w:rsidR="00BB6B50" w:rsidRPr="004A061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D1" w:rsidRDefault="00193CD1" w:rsidP="00FB4F17">
      <w:pPr>
        <w:spacing w:line="240" w:lineRule="auto"/>
      </w:pPr>
      <w:r>
        <w:separator/>
      </w:r>
    </w:p>
  </w:endnote>
  <w:endnote w:type="continuationSeparator" w:id="0">
    <w:p w:rsidR="00193CD1" w:rsidRDefault="00193CD1" w:rsidP="00FB4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3272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E2D2F" w:rsidRPr="002033F3" w:rsidRDefault="00DE2D2F" w:rsidP="002033F3">
        <w:pPr>
          <w:pStyle w:val="Pta"/>
          <w:jc w:val="center"/>
          <w:rPr>
            <w:sz w:val="18"/>
            <w:szCs w:val="18"/>
          </w:rPr>
        </w:pPr>
        <w:r w:rsidRPr="002033F3">
          <w:rPr>
            <w:sz w:val="18"/>
            <w:szCs w:val="18"/>
          </w:rPr>
          <w:fldChar w:fldCharType="begin"/>
        </w:r>
        <w:r w:rsidRPr="002033F3">
          <w:rPr>
            <w:sz w:val="18"/>
            <w:szCs w:val="18"/>
          </w:rPr>
          <w:instrText>PAGE   \* MERGEFORMAT</w:instrText>
        </w:r>
        <w:r w:rsidRPr="002033F3">
          <w:rPr>
            <w:sz w:val="18"/>
            <w:szCs w:val="18"/>
          </w:rPr>
          <w:fldChar w:fldCharType="separate"/>
        </w:r>
        <w:r w:rsidR="002033F3">
          <w:rPr>
            <w:noProof/>
            <w:sz w:val="18"/>
            <w:szCs w:val="18"/>
          </w:rPr>
          <w:t>4</w:t>
        </w:r>
        <w:r w:rsidRPr="002033F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D1" w:rsidRDefault="00193CD1" w:rsidP="00FB4F17">
      <w:pPr>
        <w:spacing w:line="240" w:lineRule="auto"/>
      </w:pPr>
      <w:r>
        <w:separator/>
      </w:r>
    </w:p>
  </w:footnote>
  <w:footnote w:type="continuationSeparator" w:id="0">
    <w:p w:rsidR="00193CD1" w:rsidRDefault="00193CD1" w:rsidP="00FB4F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1A" w:rsidRDefault="00B4781A" w:rsidP="00B4781A">
    <w:pPr>
      <w:pStyle w:val="Hlavika"/>
      <w:rPr>
        <w:sz w:val="18"/>
        <w:szCs w:val="18"/>
        <w:lang w:val="sk-SK"/>
      </w:rPr>
    </w:pPr>
    <w:r w:rsidRPr="002033F3">
      <w:rPr>
        <w:sz w:val="18"/>
        <w:szCs w:val="18"/>
        <w:lang w:val="sk-SK"/>
      </w:rPr>
      <w:t xml:space="preserve">Príloha č. </w:t>
    </w:r>
    <w:r w:rsidR="00DF0B05" w:rsidRPr="002033F3">
      <w:rPr>
        <w:sz w:val="18"/>
        <w:szCs w:val="18"/>
        <w:lang w:val="sk-SK"/>
      </w:rPr>
      <w:t>3</w:t>
    </w:r>
    <w:r w:rsidRPr="002033F3">
      <w:rPr>
        <w:sz w:val="18"/>
        <w:szCs w:val="18"/>
        <w:lang w:val="sk-SK"/>
      </w:rPr>
      <w:t xml:space="preserve"> k notifikácii o zmene, ev. č.:</w:t>
    </w:r>
    <w:r w:rsidR="00DF0B05">
      <w:rPr>
        <w:sz w:val="18"/>
        <w:szCs w:val="18"/>
        <w:lang w:val="sk-SK"/>
      </w:rPr>
      <w:t xml:space="preserve"> 2019/07442-Z1B</w:t>
    </w:r>
  </w:p>
  <w:p w:rsidR="00DF0B05" w:rsidRPr="002033F3" w:rsidRDefault="00DF0B05" w:rsidP="00B4781A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prevode, ev. č.: 2019/07477-TR</w:t>
    </w:r>
  </w:p>
  <w:p w:rsidR="00FB4F17" w:rsidRDefault="00FB4F17" w:rsidP="00BB6B50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292976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52C6E"/>
    <w:multiLevelType w:val="hybridMultilevel"/>
    <w:tmpl w:val="8C449FF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hnická Kateřina - Dr. Müller Pharma">
    <w15:presenceInfo w15:providerId="AD" w15:userId="S-1-5-21-907787074-3747873980-4260438336-1342"/>
  </w15:person>
  <w15:person w15:author="ServerAdmin MullerPharma">
    <w15:presenceInfo w15:providerId="Windows Live" w15:userId="42b9dcaadb7b4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BE"/>
    <w:rsid w:val="000E4FAC"/>
    <w:rsid w:val="00134DB9"/>
    <w:rsid w:val="00147C44"/>
    <w:rsid w:val="00176E42"/>
    <w:rsid w:val="00193CD1"/>
    <w:rsid w:val="00194B96"/>
    <w:rsid w:val="002033F3"/>
    <w:rsid w:val="002976EB"/>
    <w:rsid w:val="00387A71"/>
    <w:rsid w:val="003E0646"/>
    <w:rsid w:val="00403B40"/>
    <w:rsid w:val="004A061E"/>
    <w:rsid w:val="004A09D8"/>
    <w:rsid w:val="004C3B98"/>
    <w:rsid w:val="004F01C0"/>
    <w:rsid w:val="00507B9A"/>
    <w:rsid w:val="00527EA4"/>
    <w:rsid w:val="00562735"/>
    <w:rsid w:val="00582CBE"/>
    <w:rsid w:val="005E2EF4"/>
    <w:rsid w:val="00647864"/>
    <w:rsid w:val="006849F7"/>
    <w:rsid w:val="007257A3"/>
    <w:rsid w:val="007525F0"/>
    <w:rsid w:val="0075454C"/>
    <w:rsid w:val="00787298"/>
    <w:rsid w:val="007C3E9A"/>
    <w:rsid w:val="008D2B9C"/>
    <w:rsid w:val="00920E3C"/>
    <w:rsid w:val="009516C2"/>
    <w:rsid w:val="00991CE3"/>
    <w:rsid w:val="00A56B41"/>
    <w:rsid w:val="00A81CAC"/>
    <w:rsid w:val="00AA2EB7"/>
    <w:rsid w:val="00B3455F"/>
    <w:rsid w:val="00B4781A"/>
    <w:rsid w:val="00BB6B50"/>
    <w:rsid w:val="00C57446"/>
    <w:rsid w:val="00C612F3"/>
    <w:rsid w:val="00C63DAE"/>
    <w:rsid w:val="00CA0B3D"/>
    <w:rsid w:val="00CA5AD1"/>
    <w:rsid w:val="00D24E57"/>
    <w:rsid w:val="00D43B84"/>
    <w:rsid w:val="00D55018"/>
    <w:rsid w:val="00D57E38"/>
    <w:rsid w:val="00D67543"/>
    <w:rsid w:val="00DE2D2F"/>
    <w:rsid w:val="00DE68B3"/>
    <w:rsid w:val="00DF0B05"/>
    <w:rsid w:val="00EA7D6C"/>
    <w:rsid w:val="00F55CDF"/>
    <w:rsid w:val="00FB255E"/>
    <w:rsid w:val="00FB4A96"/>
    <w:rsid w:val="00F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4F1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cs-CZ" w:bidi="cs-CZ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8D2B9C"/>
    <w:pPr>
      <w:keepNext/>
      <w:keepLines/>
      <w:spacing w:before="360" w:after="20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8D2B9C"/>
    <w:pPr>
      <w:keepNext/>
      <w:keepLines/>
      <w:spacing w:after="20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57E38"/>
    <w:pPr>
      <w:keepNext/>
      <w:keepLines/>
      <w:spacing w:after="200"/>
      <w:outlineLvl w:val="2"/>
    </w:pPr>
    <w:rPr>
      <w:rFonts w:eastAsiaTheme="majorEastAsia" w:cstheme="majorBidi"/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57E3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8D2B9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D2B9C"/>
    <w:rPr>
      <w:rFonts w:ascii="Times New Roman" w:eastAsiaTheme="majorEastAsia" w:hAnsi="Times New Roman" w:cstheme="majorBidi"/>
      <w:b/>
      <w:sz w:val="28"/>
      <w:szCs w:val="26"/>
    </w:rPr>
  </w:style>
  <w:style w:type="numbering" w:customStyle="1" w:styleId="Styl2">
    <w:name w:val="Styl2"/>
    <w:uiPriority w:val="99"/>
    <w:rsid w:val="00C612F3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FB4F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F17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B4F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F17"/>
    <w:rPr>
      <w:rFonts w:ascii="Times New Roman" w:hAnsi="Times New Roman"/>
      <w:sz w:val="24"/>
    </w:rPr>
  </w:style>
  <w:style w:type="paragraph" w:styleId="Odsekzoznamu">
    <w:name w:val="List Paragraph"/>
    <w:basedOn w:val="Normlny"/>
    <w:uiPriority w:val="34"/>
    <w:qFormat/>
    <w:rsid w:val="00BB6B50"/>
    <w:pPr>
      <w:ind w:left="720"/>
      <w:contextualSpacing/>
    </w:pPr>
  </w:style>
  <w:style w:type="paragraph" w:customStyle="1" w:styleId="Default">
    <w:name w:val="Default"/>
    <w:rsid w:val="00C63DA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7C3E9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68B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1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16C2"/>
    <w:rPr>
      <w:rFonts w:ascii="Tahoma" w:eastAsia="Times New Roman" w:hAnsi="Tahoma" w:cs="Tahoma"/>
      <w:sz w:val="16"/>
      <w:szCs w:val="16"/>
      <w:lang w:eastAsia="cs-CZ" w:bidi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43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3B8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3B84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B84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4F1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cs-CZ" w:bidi="cs-CZ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8D2B9C"/>
    <w:pPr>
      <w:keepNext/>
      <w:keepLines/>
      <w:spacing w:before="360" w:after="20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8D2B9C"/>
    <w:pPr>
      <w:keepNext/>
      <w:keepLines/>
      <w:spacing w:after="20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57E38"/>
    <w:pPr>
      <w:keepNext/>
      <w:keepLines/>
      <w:spacing w:after="200"/>
      <w:outlineLvl w:val="2"/>
    </w:pPr>
    <w:rPr>
      <w:rFonts w:eastAsiaTheme="majorEastAsia" w:cstheme="majorBidi"/>
      <w:b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57E3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8D2B9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D2B9C"/>
    <w:rPr>
      <w:rFonts w:ascii="Times New Roman" w:eastAsiaTheme="majorEastAsia" w:hAnsi="Times New Roman" w:cstheme="majorBidi"/>
      <w:b/>
      <w:sz w:val="28"/>
      <w:szCs w:val="26"/>
    </w:rPr>
  </w:style>
  <w:style w:type="numbering" w:customStyle="1" w:styleId="Styl2">
    <w:name w:val="Styl2"/>
    <w:uiPriority w:val="99"/>
    <w:rsid w:val="00C612F3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FB4F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F17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B4F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F17"/>
    <w:rPr>
      <w:rFonts w:ascii="Times New Roman" w:hAnsi="Times New Roman"/>
      <w:sz w:val="24"/>
    </w:rPr>
  </w:style>
  <w:style w:type="paragraph" w:styleId="Odsekzoznamu">
    <w:name w:val="List Paragraph"/>
    <w:basedOn w:val="Normlny"/>
    <w:uiPriority w:val="34"/>
    <w:qFormat/>
    <w:rsid w:val="00BB6B50"/>
    <w:pPr>
      <w:ind w:left="720"/>
      <w:contextualSpacing/>
    </w:pPr>
  </w:style>
  <w:style w:type="paragraph" w:customStyle="1" w:styleId="Default">
    <w:name w:val="Default"/>
    <w:rsid w:val="00C63DA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7C3E9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68B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1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16C2"/>
    <w:rPr>
      <w:rFonts w:ascii="Tahoma" w:eastAsia="Times New Roman" w:hAnsi="Tahoma" w:cs="Tahoma"/>
      <w:sz w:val="16"/>
      <w:szCs w:val="16"/>
      <w:lang w:eastAsia="cs-CZ" w:bidi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43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3B8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3B84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B84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Müller Pharma s.r.o.</dc:creator>
  <cp:lastModifiedBy>Uhnáková Milota</cp:lastModifiedBy>
  <cp:revision>2</cp:revision>
  <dcterms:created xsi:type="dcterms:W3CDTF">2020-02-24T07:20:00Z</dcterms:created>
  <dcterms:modified xsi:type="dcterms:W3CDTF">2020-02-24T07:20:00Z</dcterms:modified>
</cp:coreProperties>
</file>