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B00BB" w14:textId="77777777" w:rsidR="006A19B7" w:rsidRPr="00B40731" w:rsidRDefault="006A19B7" w:rsidP="006A19B7">
      <w:pPr>
        <w:tabs>
          <w:tab w:val="clear" w:pos="567"/>
        </w:tabs>
        <w:spacing w:line="240" w:lineRule="auto"/>
        <w:jc w:val="center"/>
        <w:outlineLvl w:val="0"/>
        <w:rPr>
          <w:noProof/>
          <w:szCs w:val="22"/>
          <w:lang w:val="sk-SK"/>
        </w:rPr>
      </w:pPr>
      <w:bookmarkStart w:id="0" w:name="_Hlk32879222"/>
      <w:r w:rsidRPr="00B40731">
        <w:rPr>
          <w:b/>
          <w:noProof/>
          <w:szCs w:val="22"/>
          <w:lang w:val="sk-SK"/>
        </w:rPr>
        <w:t xml:space="preserve">Písomná informácia </w:t>
      </w:r>
      <w:bookmarkEnd w:id="0"/>
      <w:r w:rsidRPr="00B40731">
        <w:rPr>
          <w:b/>
          <w:noProof/>
          <w:szCs w:val="22"/>
          <w:lang w:val="sk-SK"/>
        </w:rPr>
        <w:t>pre</w:t>
      </w:r>
      <w:r w:rsidRPr="00B40731">
        <w:rPr>
          <w:szCs w:val="22"/>
          <w:lang w:val="sk-SK"/>
        </w:rPr>
        <w:t xml:space="preserve"> </w:t>
      </w:r>
      <w:r w:rsidRPr="00B40731">
        <w:rPr>
          <w:b/>
          <w:noProof/>
          <w:szCs w:val="22"/>
          <w:lang w:val="sk-SK"/>
        </w:rPr>
        <w:t>používateľa</w:t>
      </w:r>
    </w:p>
    <w:p w14:paraId="6507C519" w14:textId="77777777" w:rsidR="006A19B7" w:rsidRPr="00B40731" w:rsidRDefault="006A19B7" w:rsidP="006A19B7">
      <w:pPr>
        <w:numPr>
          <w:ilvl w:val="12"/>
          <w:numId w:val="0"/>
        </w:numPr>
        <w:shd w:val="clear" w:color="auto" w:fill="FFFFFF"/>
        <w:tabs>
          <w:tab w:val="clear" w:pos="567"/>
        </w:tabs>
        <w:spacing w:line="240" w:lineRule="auto"/>
        <w:jc w:val="center"/>
        <w:rPr>
          <w:noProof/>
          <w:szCs w:val="22"/>
          <w:lang w:val="sk-SK"/>
        </w:rPr>
      </w:pPr>
    </w:p>
    <w:p w14:paraId="76212EA3" w14:textId="3726C168" w:rsidR="006A19B7" w:rsidRPr="00B40731" w:rsidRDefault="006A19B7" w:rsidP="006A19B7">
      <w:pPr>
        <w:tabs>
          <w:tab w:val="left" w:pos="993"/>
        </w:tabs>
        <w:spacing w:line="240" w:lineRule="auto"/>
        <w:jc w:val="center"/>
        <w:outlineLvl w:val="0"/>
        <w:rPr>
          <w:b/>
          <w:noProof/>
          <w:szCs w:val="22"/>
          <w:lang w:val="sk-SK"/>
        </w:rPr>
      </w:pPr>
      <w:r w:rsidRPr="00B40731">
        <w:rPr>
          <w:b/>
          <w:noProof/>
          <w:szCs w:val="22"/>
          <w:lang w:val="sk-SK"/>
        </w:rPr>
        <w:t xml:space="preserve">Levothyroxine Accord 12,5 </w:t>
      </w:r>
      <w:r w:rsidR="00181353" w:rsidRPr="00B811B5">
        <w:rPr>
          <w:b/>
          <w:noProof/>
          <w:szCs w:val="22"/>
          <w:lang w:val="sk-SK"/>
        </w:rPr>
        <w:t>mikrogramov</w:t>
      </w:r>
      <w:r w:rsidR="00F1041D" w:rsidRPr="00B811B5">
        <w:rPr>
          <w:b/>
          <w:noProof/>
          <w:szCs w:val="22"/>
          <w:lang w:val="sk-SK"/>
        </w:rPr>
        <w:t xml:space="preserve"> </w:t>
      </w:r>
      <w:r w:rsidRPr="00B40731">
        <w:rPr>
          <w:b/>
          <w:noProof/>
          <w:szCs w:val="22"/>
          <w:lang w:val="sk-SK"/>
        </w:rPr>
        <w:t>tablety</w:t>
      </w:r>
    </w:p>
    <w:p w14:paraId="72072C42" w14:textId="64D68008" w:rsidR="006A19B7" w:rsidRPr="00B40731" w:rsidRDefault="006A19B7" w:rsidP="006A19B7">
      <w:pPr>
        <w:tabs>
          <w:tab w:val="left" w:pos="993"/>
        </w:tabs>
        <w:spacing w:line="240" w:lineRule="auto"/>
        <w:jc w:val="center"/>
        <w:outlineLvl w:val="0"/>
        <w:rPr>
          <w:b/>
          <w:noProof/>
          <w:szCs w:val="22"/>
          <w:lang w:val="sk-SK"/>
        </w:rPr>
      </w:pPr>
      <w:r w:rsidRPr="00B40731">
        <w:rPr>
          <w:b/>
          <w:noProof/>
          <w:szCs w:val="22"/>
          <w:lang w:val="sk-SK"/>
        </w:rPr>
        <w:t xml:space="preserve">Levothyroxine Accord 25 </w:t>
      </w:r>
      <w:r w:rsidR="00B40731" w:rsidRPr="00B811B5">
        <w:rPr>
          <w:b/>
          <w:szCs w:val="22"/>
          <w:lang w:val="sk-SK"/>
        </w:rPr>
        <w:t xml:space="preserve">mikrogramov </w:t>
      </w:r>
      <w:r w:rsidRPr="00B40731">
        <w:rPr>
          <w:b/>
          <w:noProof/>
          <w:szCs w:val="22"/>
          <w:lang w:val="sk-SK"/>
        </w:rPr>
        <w:t xml:space="preserve">tablety </w:t>
      </w:r>
    </w:p>
    <w:p w14:paraId="1839C25C" w14:textId="13FA972A" w:rsidR="006A19B7" w:rsidRPr="00B40731" w:rsidRDefault="006A19B7" w:rsidP="006A19B7">
      <w:pPr>
        <w:tabs>
          <w:tab w:val="left" w:pos="993"/>
        </w:tabs>
        <w:spacing w:line="240" w:lineRule="auto"/>
        <w:jc w:val="center"/>
        <w:outlineLvl w:val="0"/>
        <w:rPr>
          <w:b/>
          <w:noProof/>
          <w:szCs w:val="22"/>
          <w:lang w:val="sk-SK"/>
        </w:rPr>
      </w:pPr>
      <w:r w:rsidRPr="00B40731">
        <w:rPr>
          <w:b/>
          <w:noProof/>
          <w:szCs w:val="22"/>
          <w:lang w:val="sk-SK"/>
        </w:rPr>
        <w:t xml:space="preserve">Levothyroxine Accord 50 </w:t>
      </w:r>
      <w:r w:rsidR="00B40731" w:rsidRPr="00B811B5">
        <w:rPr>
          <w:b/>
          <w:szCs w:val="22"/>
          <w:lang w:val="sk-SK"/>
        </w:rPr>
        <w:t xml:space="preserve">mikrogramov </w:t>
      </w:r>
      <w:r w:rsidRPr="00B40731">
        <w:rPr>
          <w:b/>
          <w:noProof/>
          <w:szCs w:val="22"/>
          <w:lang w:val="sk-SK"/>
        </w:rPr>
        <w:t xml:space="preserve">tablety </w:t>
      </w:r>
    </w:p>
    <w:p w14:paraId="7AE209ED" w14:textId="0F85DB16" w:rsidR="006A19B7" w:rsidRPr="00B40731" w:rsidRDefault="006A19B7" w:rsidP="006A19B7">
      <w:pPr>
        <w:tabs>
          <w:tab w:val="left" w:pos="993"/>
        </w:tabs>
        <w:spacing w:line="240" w:lineRule="auto"/>
        <w:jc w:val="center"/>
        <w:outlineLvl w:val="0"/>
        <w:rPr>
          <w:b/>
          <w:noProof/>
          <w:szCs w:val="22"/>
          <w:lang w:val="sk-SK"/>
        </w:rPr>
      </w:pPr>
      <w:r w:rsidRPr="00B40731">
        <w:rPr>
          <w:b/>
          <w:noProof/>
          <w:szCs w:val="22"/>
          <w:lang w:val="sk-SK"/>
        </w:rPr>
        <w:t xml:space="preserve">Levothyroxine Accord 75 </w:t>
      </w:r>
      <w:r w:rsidR="00B40731" w:rsidRPr="00B811B5">
        <w:rPr>
          <w:b/>
          <w:szCs w:val="22"/>
          <w:lang w:val="sk-SK"/>
        </w:rPr>
        <w:t xml:space="preserve">mikrogramov </w:t>
      </w:r>
      <w:r w:rsidRPr="00B40731">
        <w:rPr>
          <w:b/>
          <w:noProof/>
          <w:szCs w:val="22"/>
          <w:lang w:val="sk-SK"/>
        </w:rPr>
        <w:t xml:space="preserve">tablety </w:t>
      </w:r>
    </w:p>
    <w:p w14:paraId="4CA3C661" w14:textId="1D3290A5" w:rsidR="006A19B7" w:rsidRPr="00B40731" w:rsidRDefault="006A19B7" w:rsidP="006A19B7">
      <w:pPr>
        <w:tabs>
          <w:tab w:val="left" w:pos="993"/>
        </w:tabs>
        <w:spacing w:line="240" w:lineRule="auto"/>
        <w:jc w:val="center"/>
        <w:outlineLvl w:val="0"/>
        <w:rPr>
          <w:b/>
          <w:noProof/>
          <w:szCs w:val="22"/>
          <w:lang w:val="sk-SK"/>
        </w:rPr>
      </w:pPr>
      <w:r w:rsidRPr="00B40731">
        <w:rPr>
          <w:b/>
          <w:noProof/>
          <w:szCs w:val="22"/>
          <w:lang w:val="sk-SK"/>
        </w:rPr>
        <w:t xml:space="preserve">Levothyroxine Accord 88 </w:t>
      </w:r>
      <w:r w:rsidR="00B40731" w:rsidRPr="00B811B5">
        <w:rPr>
          <w:b/>
          <w:szCs w:val="22"/>
          <w:lang w:val="sk-SK"/>
        </w:rPr>
        <w:t xml:space="preserve">mikrogramov </w:t>
      </w:r>
      <w:r w:rsidRPr="00B40731">
        <w:rPr>
          <w:b/>
          <w:noProof/>
          <w:szCs w:val="22"/>
          <w:lang w:val="sk-SK"/>
        </w:rPr>
        <w:t xml:space="preserve">tablety </w:t>
      </w:r>
    </w:p>
    <w:p w14:paraId="41FE45B0" w14:textId="37E3BF84" w:rsidR="006A19B7" w:rsidRPr="00B40731" w:rsidRDefault="006A19B7" w:rsidP="006A19B7">
      <w:pPr>
        <w:tabs>
          <w:tab w:val="left" w:pos="993"/>
        </w:tabs>
        <w:spacing w:line="240" w:lineRule="auto"/>
        <w:jc w:val="center"/>
        <w:outlineLvl w:val="0"/>
        <w:rPr>
          <w:b/>
          <w:noProof/>
          <w:szCs w:val="22"/>
          <w:lang w:val="sk-SK"/>
        </w:rPr>
      </w:pPr>
      <w:r w:rsidRPr="00B40731">
        <w:rPr>
          <w:b/>
          <w:noProof/>
          <w:szCs w:val="22"/>
          <w:lang w:val="sk-SK"/>
        </w:rPr>
        <w:t xml:space="preserve">Levothyroxine Accord 100 </w:t>
      </w:r>
      <w:r w:rsidR="00B40731" w:rsidRPr="00B811B5">
        <w:rPr>
          <w:b/>
          <w:szCs w:val="22"/>
          <w:lang w:val="sk-SK"/>
        </w:rPr>
        <w:t xml:space="preserve">mikrogramov </w:t>
      </w:r>
      <w:r w:rsidRPr="00B40731">
        <w:rPr>
          <w:b/>
          <w:noProof/>
          <w:szCs w:val="22"/>
          <w:lang w:val="sk-SK"/>
        </w:rPr>
        <w:t>tablety</w:t>
      </w:r>
    </w:p>
    <w:p w14:paraId="52C45198" w14:textId="3736FFEC" w:rsidR="006A19B7" w:rsidRPr="00B40731" w:rsidRDefault="006A19B7" w:rsidP="006A19B7">
      <w:pPr>
        <w:tabs>
          <w:tab w:val="left" w:pos="993"/>
        </w:tabs>
        <w:spacing w:line="240" w:lineRule="auto"/>
        <w:jc w:val="center"/>
        <w:outlineLvl w:val="0"/>
        <w:rPr>
          <w:b/>
          <w:noProof/>
          <w:szCs w:val="22"/>
          <w:lang w:val="sk-SK"/>
        </w:rPr>
      </w:pPr>
      <w:r w:rsidRPr="00B40731">
        <w:rPr>
          <w:b/>
          <w:noProof/>
          <w:szCs w:val="22"/>
          <w:lang w:val="sk-SK"/>
        </w:rPr>
        <w:t xml:space="preserve">Levothyroxine Accord 112 </w:t>
      </w:r>
      <w:r w:rsidR="00B40731" w:rsidRPr="00B811B5">
        <w:rPr>
          <w:b/>
          <w:szCs w:val="22"/>
          <w:lang w:val="sk-SK"/>
        </w:rPr>
        <w:t xml:space="preserve">mikrogramov </w:t>
      </w:r>
      <w:r w:rsidRPr="00B40731">
        <w:rPr>
          <w:b/>
          <w:noProof/>
          <w:szCs w:val="22"/>
          <w:lang w:val="sk-SK"/>
        </w:rPr>
        <w:t>tablety</w:t>
      </w:r>
    </w:p>
    <w:p w14:paraId="507B1A32" w14:textId="5404D9D3" w:rsidR="006A19B7" w:rsidRPr="00B40731" w:rsidRDefault="006A19B7" w:rsidP="006A19B7">
      <w:pPr>
        <w:tabs>
          <w:tab w:val="left" w:pos="993"/>
        </w:tabs>
        <w:spacing w:line="240" w:lineRule="auto"/>
        <w:jc w:val="center"/>
        <w:outlineLvl w:val="0"/>
        <w:rPr>
          <w:b/>
          <w:noProof/>
          <w:szCs w:val="22"/>
          <w:lang w:val="sk-SK"/>
        </w:rPr>
      </w:pPr>
      <w:r w:rsidRPr="00B40731">
        <w:rPr>
          <w:b/>
          <w:noProof/>
          <w:szCs w:val="22"/>
          <w:lang w:val="sk-SK"/>
        </w:rPr>
        <w:t xml:space="preserve">Levothyroxine Accord 125 </w:t>
      </w:r>
      <w:r w:rsidR="00B40731" w:rsidRPr="00B811B5">
        <w:rPr>
          <w:b/>
          <w:szCs w:val="22"/>
          <w:lang w:val="sk-SK"/>
        </w:rPr>
        <w:t xml:space="preserve">mikrogramov </w:t>
      </w:r>
      <w:r w:rsidRPr="00B40731">
        <w:rPr>
          <w:b/>
          <w:noProof/>
          <w:szCs w:val="22"/>
          <w:lang w:val="sk-SK"/>
        </w:rPr>
        <w:t>tablety</w:t>
      </w:r>
    </w:p>
    <w:p w14:paraId="1DA8D22C" w14:textId="59254C5E" w:rsidR="006A19B7" w:rsidRPr="00B40731" w:rsidRDefault="006A19B7" w:rsidP="006A19B7">
      <w:pPr>
        <w:tabs>
          <w:tab w:val="left" w:pos="993"/>
        </w:tabs>
        <w:spacing w:line="240" w:lineRule="auto"/>
        <w:jc w:val="center"/>
        <w:outlineLvl w:val="0"/>
        <w:rPr>
          <w:b/>
          <w:noProof/>
          <w:szCs w:val="22"/>
          <w:lang w:val="sk-SK"/>
        </w:rPr>
      </w:pPr>
      <w:r w:rsidRPr="00B40731">
        <w:rPr>
          <w:b/>
          <w:noProof/>
          <w:szCs w:val="22"/>
          <w:lang w:val="sk-SK"/>
        </w:rPr>
        <w:t xml:space="preserve">Levothyroxine Accord 137 </w:t>
      </w:r>
      <w:r w:rsidR="00B40731" w:rsidRPr="00B811B5">
        <w:rPr>
          <w:b/>
          <w:szCs w:val="22"/>
          <w:lang w:val="sk-SK"/>
        </w:rPr>
        <w:t xml:space="preserve">mikrogramov </w:t>
      </w:r>
      <w:r w:rsidRPr="00B40731">
        <w:rPr>
          <w:b/>
          <w:noProof/>
          <w:szCs w:val="22"/>
          <w:lang w:val="sk-SK"/>
        </w:rPr>
        <w:t>tablety</w:t>
      </w:r>
    </w:p>
    <w:p w14:paraId="7093ABF0" w14:textId="06EF8E64" w:rsidR="006A19B7" w:rsidRPr="00B40731" w:rsidRDefault="006A19B7" w:rsidP="006A19B7">
      <w:pPr>
        <w:tabs>
          <w:tab w:val="left" w:pos="993"/>
        </w:tabs>
        <w:spacing w:line="240" w:lineRule="auto"/>
        <w:jc w:val="center"/>
        <w:outlineLvl w:val="0"/>
        <w:rPr>
          <w:b/>
          <w:noProof/>
          <w:szCs w:val="22"/>
          <w:lang w:val="sk-SK"/>
        </w:rPr>
      </w:pPr>
      <w:r w:rsidRPr="00B40731">
        <w:rPr>
          <w:b/>
          <w:noProof/>
          <w:szCs w:val="22"/>
          <w:lang w:val="sk-SK"/>
        </w:rPr>
        <w:t xml:space="preserve">Levothyroxine Accord 150 </w:t>
      </w:r>
      <w:bookmarkStart w:id="1" w:name="_Hlk32966027"/>
      <w:r w:rsidR="00B40731" w:rsidRPr="00B811B5">
        <w:rPr>
          <w:b/>
          <w:szCs w:val="22"/>
          <w:lang w:val="sk-SK"/>
        </w:rPr>
        <w:t xml:space="preserve">mikrogramov </w:t>
      </w:r>
      <w:r w:rsidRPr="00B40731">
        <w:rPr>
          <w:b/>
          <w:noProof/>
          <w:szCs w:val="22"/>
          <w:lang w:val="sk-SK"/>
        </w:rPr>
        <w:t>tablety</w:t>
      </w:r>
      <w:bookmarkEnd w:id="1"/>
    </w:p>
    <w:p w14:paraId="6C37FABD" w14:textId="2F363672" w:rsidR="006A19B7" w:rsidRPr="00B40731" w:rsidRDefault="006A19B7" w:rsidP="006A19B7">
      <w:pPr>
        <w:tabs>
          <w:tab w:val="left" w:pos="993"/>
        </w:tabs>
        <w:spacing w:line="240" w:lineRule="auto"/>
        <w:jc w:val="center"/>
        <w:outlineLvl w:val="0"/>
        <w:rPr>
          <w:b/>
          <w:noProof/>
          <w:szCs w:val="22"/>
          <w:lang w:val="sk-SK"/>
        </w:rPr>
      </w:pPr>
      <w:r w:rsidRPr="00B40731">
        <w:rPr>
          <w:b/>
          <w:noProof/>
          <w:szCs w:val="22"/>
          <w:lang w:val="sk-SK"/>
        </w:rPr>
        <w:t xml:space="preserve">Levothyroxine Accord 175 </w:t>
      </w:r>
      <w:r w:rsidR="00B40731" w:rsidRPr="00B811B5">
        <w:rPr>
          <w:b/>
          <w:szCs w:val="22"/>
          <w:lang w:val="sk-SK"/>
        </w:rPr>
        <w:t xml:space="preserve">mikrogramov </w:t>
      </w:r>
      <w:r w:rsidRPr="00B40731">
        <w:rPr>
          <w:b/>
          <w:noProof/>
          <w:szCs w:val="22"/>
          <w:lang w:val="sk-SK"/>
        </w:rPr>
        <w:t>tablety</w:t>
      </w:r>
    </w:p>
    <w:p w14:paraId="3A9B1BDF" w14:textId="4DD37C05" w:rsidR="006A19B7" w:rsidRPr="00B40731" w:rsidRDefault="006A19B7" w:rsidP="006A19B7">
      <w:pPr>
        <w:tabs>
          <w:tab w:val="left" w:pos="993"/>
        </w:tabs>
        <w:spacing w:line="240" w:lineRule="auto"/>
        <w:jc w:val="center"/>
        <w:outlineLvl w:val="0"/>
        <w:rPr>
          <w:b/>
          <w:noProof/>
          <w:szCs w:val="22"/>
          <w:lang w:val="sk-SK"/>
        </w:rPr>
      </w:pPr>
      <w:r w:rsidRPr="00B40731">
        <w:rPr>
          <w:b/>
          <w:noProof/>
          <w:szCs w:val="22"/>
          <w:lang w:val="sk-SK"/>
        </w:rPr>
        <w:t xml:space="preserve">Levothyroxine Accord 200 </w:t>
      </w:r>
      <w:r w:rsidR="00B40731" w:rsidRPr="00B811B5">
        <w:rPr>
          <w:b/>
          <w:szCs w:val="22"/>
          <w:lang w:val="sk-SK"/>
        </w:rPr>
        <w:t xml:space="preserve">mikrogramov </w:t>
      </w:r>
      <w:r w:rsidRPr="00B40731">
        <w:rPr>
          <w:b/>
          <w:noProof/>
          <w:szCs w:val="22"/>
          <w:lang w:val="sk-SK"/>
        </w:rPr>
        <w:t>tablety</w:t>
      </w:r>
    </w:p>
    <w:p w14:paraId="6B89138C" w14:textId="77777777" w:rsidR="006A19B7" w:rsidRPr="00B40731" w:rsidRDefault="006A19B7" w:rsidP="006A19B7">
      <w:pPr>
        <w:tabs>
          <w:tab w:val="left" w:pos="993"/>
        </w:tabs>
        <w:spacing w:line="240" w:lineRule="auto"/>
        <w:outlineLvl w:val="0"/>
        <w:rPr>
          <w:b/>
          <w:noProof/>
          <w:szCs w:val="22"/>
          <w:lang w:val="sk-SK"/>
        </w:rPr>
      </w:pPr>
    </w:p>
    <w:p w14:paraId="241D409B" w14:textId="530CE6AD" w:rsidR="00416E59" w:rsidRPr="00B40731" w:rsidRDefault="00181353" w:rsidP="00416E59">
      <w:pPr>
        <w:ind w:left="3600"/>
        <w:rPr>
          <w:szCs w:val="22"/>
          <w:lang w:val="sk-SK"/>
        </w:rPr>
      </w:pPr>
      <w:r w:rsidRPr="00B40731">
        <w:rPr>
          <w:szCs w:val="22"/>
          <w:lang w:val="sk-SK"/>
        </w:rPr>
        <w:t xml:space="preserve">sodná soľ </w:t>
      </w:r>
      <w:r w:rsidR="00416E59" w:rsidRPr="00B40731">
        <w:rPr>
          <w:szCs w:val="22"/>
          <w:lang w:val="sk-SK"/>
        </w:rPr>
        <w:t>levotyroxínu</w:t>
      </w:r>
    </w:p>
    <w:p w14:paraId="50A96DA0" w14:textId="77777777" w:rsidR="006A19B7" w:rsidRPr="00B40731" w:rsidRDefault="006A19B7" w:rsidP="006A19B7">
      <w:pPr>
        <w:tabs>
          <w:tab w:val="clear" w:pos="567"/>
        </w:tabs>
        <w:spacing w:line="240" w:lineRule="auto"/>
        <w:jc w:val="center"/>
        <w:rPr>
          <w:noProof/>
          <w:szCs w:val="22"/>
          <w:lang w:val="sk-SK"/>
        </w:rPr>
      </w:pPr>
    </w:p>
    <w:p w14:paraId="0EDF6DCB" w14:textId="77777777" w:rsidR="006A19B7" w:rsidRPr="00B40731" w:rsidRDefault="006A19B7" w:rsidP="006A19B7">
      <w:pPr>
        <w:tabs>
          <w:tab w:val="clear" w:pos="567"/>
        </w:tabs>
        <w:suppressAutoHyphens/>
        <w:spacing w:line="240" w:lineRule="auto"/>
        <w:rPr>
          <w:noProof/>
          <w:szCs w:val="22"/>
          <w:lang w:val="sk-SK"/>
        </w:rPr>
      </w:pPr>
      <w:r w:rsidRPr="00B40731">
        <w:rPr>
          <w:b/>
          <w:noProof/>
          <w:szCs w:val="22"/>
          <w:lang w:val="sk-SK"/>
        </w:rPr>
        <w:t>Pozorne si prečítajte celú písomnú informáciu predtým, ako začnete užívať tento liek, pretože obsahuje pre vás dôležité informácie.</w:t>
      </w:r>
    </w:p>
    <w:p w14:paraId="2C83AFFB" w14:textId="77777777" w:rsidR="006A19B7" w:rsidRPr="00B40731" w:rsidRDefault="006A19B7" w:rsidP="006A19B7">
      <w:pPr>
        <w:numPr>
          <w:ilvl w:val="0"/>
          <w:numId w:val="15"/>
        </w:numPr>
        <w:tabs>
          <w:tab w:val="clear" w:pos="567"/>
        </w:tabs>
        <w:spacing w:line="240" w:lineRule="auto"/>
        <w:ind w:left="567" w:right="-2" w:hanging="567"/>
        <w:rPr>
          <w:noProof/>
          <w:szCs w:val="22"/>
          <w:lang w:val="sk-SK"/>
        </w:rPr>
      </w:pPr>
      <w:r w:rsidRPr="00B40731">
        <w:rPr>
          <w:noProof/>
          <w:szCs w:val="22"/>
          <w:lang w:val="sk-SK"/>
        </w:rPr>
        <w:t xml:space="preserve">Túto písomnú informáciu si uschovajte. Možno bude potrebné, aby ste si ju znovu prečítali. </w:t>
      </w:r>
    </w:p>
    <w:p w14:paraId="5303029B" w14:textId="77777777" w:rsidR="006A19B7" w:rsidRPr="00B40731" w:rsidRDefault="006A19B7" w:rsidP="006A19B7">
      <w:pPr>
        <w:numPr>
          <w:ilvl w:val="0"/>
          <w:numId w:val="15"/>
        </w:numPr>
        <w:tabs>
          <w:tab w:val="clear" w:pos="567"/>
        </w:tabs>
        <w:spacing w:line="240" w:lineRule="auto"/>
        <w:ind w:left="567" w:right="-2" w:hanging="567"/>
        <w:rPr>
          <w:noProof/>
          <w:szCs w:val="22"/>
          <w:lang w:val="sk-SK"/>
        </w:rPr>
      </w:pPr>
      <w:r w:rsidRPr="00B40731">
        <w:rPr>
          <w:noProof/>
          <w:szCs w:val="22"/>
          <w:lang w:val="sk-SK"/>
        </w:rPr>
        <w:t>Ak máte akékoľvek ďalšie otázky, obráťte sa na svojho lekára alebo lekárnika.</w:t>
      </w:r>
    </w:p>
    <w:p w14:paraId="3587C6A8" w14:textId="77777777" w:rsidR="006A19B7" w:rsidRPr="00B40731" w:rsidRDefault="006A19B7" w:rsidP="006A19B7">
      <w:pPr>
        <w:spacing w:line="240" w:lineRule="auto"/>
        <w:ind w:left="567" w:right="-2" w:hanging="567"/>
        <w:rPr>
          <w:noProof/>
          <w:szCs w:val="22"/>
          <w:lang w:val="sk-SK"/>
        </w:rPr>
      </w:pPr>
      <w:r w:rsidRPr="00B40731">
        <w:rPr>
          <w:noProof/>
          <w:szCs w:val="22"/>
          <w:lang w:val="sk-SK"/>
        </w:rPr>
        <w:t>-</w:t>
      </w:r>
      <w:r w:rsidRPr="00B40731">
        <w:rPr>
          <w:noProof/>
          <w:szCs w:val="22"/>
          <w:lang w:val="sk-SK"/>
        </w:rPr>
        <w:tab/>
      </w:r>
      <w:r w:rsidRPr="00A35033">
        <w:rPr>
          <w:szCs w:val="22"/>
          <w:lang w:val="sk-SK" w:eastAsia="sk-SK" w:bidi="sk-SK"/>
        </w:rPr>
        <w:t>Tento liek bol predpísaný iba vám. Nedávajte ho nikomu inému. Môže mu uškodiť, dokonca aj vtedy, ak má rovnaké prejavy ochorenia ako vy</w:t>
      </w:r>
      <w:r w:rsidRPr="00B40731">
        <w:rPr>
          <w:noProof/>
          <w:szCs w:val="22"/>
          <w:lang w:val="sk-SK"/>
        </w:rPr>
        <w:t>.</w:t>
      </w:r>
    </w:p>
    <w:p w14:paraId="34DCE669" w14:textId="77777777" w:rsidR="006A19B7" w:rsidRPr="00B40731" w:rsidRDefault="006A19B7" w:rsidP="006A19B7">
      <w:pPr>
        <w:numPr>
          <w:ilvl w:val="0"/>
          <w:numId w:val="15"/>
        </w:numPr>
        <w:spacing w:line="240" w:lineRule="auto"/>
        <w:ind w:left="567" w:hanging="567"/>
        <w:rPr>
          <w:szCs w:val="22"/>
          <w:lang w:val="sk-SK"/>
        </w:rPr>
      </w:pPr>
      <w:r w:rsidRPr="00A35033">
        <w:rPr>
          <w:szCs w:val="22"/>
          <w:lang w:val="sk-SK" w:eastAsia="sk-SK" w:bidi="sk-SK"/>
        </w:rPr>
        <w:t>Ak sa u vás vyskytne akýkoľvek vedľajší účinok, obráťte sa na svojho lekára, lekárnika alebo zdravotnú sestru. To sa týka aj akýchkoľvek vedľajších účinkov, ktoré nie sú uvedené v tejto písomnej informácii. Pozri časť 4</w:t>
      </w:r>
      <w:r w:rsidRPr="00B40731">
        <w:rPr>
          <w:szCs w:val="22"/>
          <w:lang w:val="sk-SK"/>
        </w:rPr>
        <w:t>.</w:t>
      </w:r>
    </w:p>
    <w:p w14:paraId="198019A5" w14:textId="77777777" w:rsidR="006A19B7" w:rsidRPr="00B40731" w:rsidRDefault="006A19B7" w:rsidP="006A19B7">
      <w:pPr>
        <w:tabs>
          <w:tab w:val="clear" w:pos="567"/>
        </w:tabs>
        <w:spacing w:line="240" w:lineRule="auto"/>
        <w:ind w:right="-2"/>
        <w:rPr>
          <w:szCs w:val="22"/>
          <w:lang w:val="sk-SK"/>
        </w:rPr>
      </w:pPr>
    </w:p>
    <w:p w14:paraId="62649E10" w14:textId="77777777" w:rsidR="006A19B7" w:rsidRPr="00B40731" w:rsidRDefault="006A19B7" w:rsidP="006A19B7">
      <w:pPr>
        <w:tabs>
          <w:tab w:val="clear" w:pos="567"/>
        </w:tabs>
        <w:spacing w:line="240" w:lineRule="auto"/>
        <w:ind w:right="-2"/>
        <w:rPr>
          <w:szCs w:val="22"/>
          <w:lang w:val="sk-SK"/>
        </w:rPr>
      </w:pPr>
    </w:p>
    <w:p w14:paraId="4910C4D2" w14:textId="77777777" w:rsidR="006A19B7" w:rsidRPr="00B40731" w:rsidRDefault="006A19B7" w:rsidP="006A19B7">
      <w:pPr>
        <w:keepNext/>
        <w:numPr>
          <w:ilvl w:val="12"/>
          <w:numId w:val="0"/>
        </w:numPr>
        <w:tabs>
          <w:tab w:val="clear" w:pos="567"/>
        </w:tabs>
        <w:spacing w:line="240" w:lineRule="auto"/>
        <w:ind w:right="-2"/>
        <w:outlineLvl w:val="0"/>
        <w:rPr>
          <w:noProof/>
          <w:szCs w:val="22"/>
          <w:lang w:val="sk-SK"/>
        </w:rPr>
      </w:pPr>
      <w:r w:rsidRPr="00B40731">
        <w:rPr>
          <w:b/>
          <w:szCs w:val="22"/>
          <w:lang w:val="sk-SK"/>
        </w:rPr>
        <w:t>V tejto písomnej informácii sa dozviete:</w:t>
      </w:r>
    </w:p>
    <w:p w14:paraId="235B938B" w14:textId="77777777" w:rsidR="006A19B7" w:rsidRPr="00B40731" w:rsidRDefault="006A19B7" w:rsidP="006A19B7">
      <w:pPr>
        <w:numPr>
          <w:ilvl w:val="12"/>
          <w:numId w:val="0"/>
        </w:numPr>
        <w:tabs>
          <w:tab w:val="clear" w:pos="567"/>
        </w:tabs>
        <w:spacing w:line="240" w:lineRule="auto"/>
        <w:ind w:right="-2"/>
        <w:outlineLvl w:val="0"/>
        <w:rPr>
          <w:noProof/>
          <w:szCs w:val="22"/>
          <w:lang w:val="sk-SK"/>
        </w:rPr>
      </w:pPr>
    </w:p>
    <w:p w14:paraId="0B37FA84" w14:textId="77777777" w:rsidR="006A19B7" w:rsidRPr="00A35033" w:rsidRDefault="006A19B7" w:rsidP="006A19B7">
      <w:pPr>
        <w:numPr>
          <w:ilvl w:val="0"/>
          <w:numId w:val="40"/>
        </w:numPr>
        <w:tabs>
          <w:tab w:val="clear" w:pos="567"/>
          <w:tab w:val="left" w:pos="426"/>
        </w:tabs>
        <w:spacing w:line="240" w:lineRule="auto"/>
        <w:ind w:left="426" w:right="-29"/>
        <w:contextualSpacing/>
        <w:rPr>
          <w:szCs w:val="22"/>
          <w:lang w:val="sk-SK" w:eastAsia="sk-SK" w:bidi="sk-SK"/>
        </w:rPr>
      </w:pPr>
      <w:r w:rsidRPr="00A35033">
        <w:rPr>
          <w:szCs w:val="22"/>
          <w:lang w:val="sk-SK" w:eastAsia="sk-SK" w:bidi="sk-SK"/>
        </w:rPr>
        <w:t>Čo je Levothyroxine Accord a na čo sa používa</w:t>
      </w:r>
    </w:p>
    <w:p w14:paraId="7D924436" w14:textId="77777777" w:rsidR="006A19B7" w:rsidRPr="00A35033" w:rsidRDefault="006A19B7" w:rsidP="006A19B7">
      <w:pPr>
        <w:numPr>
          <w:ilvl w:val="0"/>
          <w:numId w:val="40"/>
        </w:numPr>
        <w:tabs>
          <w:tab w:val="clear" w:pos="567"/>
          <w:tab w:val="left" w:pos="426"/>
        </w:tabs>
        <w:spacing w:line="240" w:lineRule="auto"/>
        <w:ind w:left="426" w:right="-29"/>
        <w:contextualSpacing/>
        <w:rPr>
          <w:szCs w:val="22"/>
          <w:lang w:val="sk-SK" w:eastAsia="sk-SK" w:bidi="sk-SK"/>
        </w:rPr>
      </w:pPr>
      <w:r w:rsidRPr="00A35033">
        <w:rPr>
          <w:szCs w:val="22"/>
          <w:lang w:val="sk-SK" w:eastAsia="sk-SK" w:bidi="sk-SK"/>
        </w:rPr>
        <w:t>Čo potrebujete vedieť predtým, ako užijete Levothyroxine Accord</w:t>
      </w:r>
    </w:p>
    <w:p w14:paraId="6F4FB68A" w14:textId="77777777" w:rsidR="006A19B7" w:rsidRPr="007A50ED" w:rsidRDefault="006A19B7" w:rsidP="006A19B7">
      <w:pPr>
        <w:numPr>
          <w:ilvl w:val="0"/>
          <w:numId w:val="40"/>
        </w:numPr>
        <w:tabs>
          <w:tab w:val="clear" w:pos="567"/>
          <w:tab w:val="left" w:pos="426"/>
        </w:tabs>
        <w:spacing w:line="240" w:lineRule="auto"/>
        <w:ind w:left="426" w:right="-29"/>
        <w:contextualSpacing/>
        <w:rPr>
          <w:szCs w:val="22"/>
          <w:lang w:val="sk-SK" w:eastAsia="sk-SK" w:bidi="sk-SK"/>
        </w:rPr>
      </w:pPr>
      <w:r w:rsidRPr="007A50ED">
        <w:rPr>
          <w:szCs w:val="22"/>
          <w:lang w:val="sk-SK" w:eastAsia="sk-SK" w:bidi="sk-SK"/>
        </w:rPr>
        <w:t>Ako užívať Levothyroxine Accord</w:t>
      </w:r>
    </w:p>
    <w:p w14:paraId="601AADC3" w14:textId="77777777" w:rsidR="006A19B7" w:rsidRPr="00B811B5" w:rsidRDefault="006A19B7" w:rsidP="006A19B7">
      <w:pPr>
        <w:numPr>
          <w:ilvl w:val="0"/>
          <w:numId w:val="40"/>
        </w:numPr>
        <w:tabs>
          <w:tab w:val="clear" w:pos="567"/>
          <w:tab w:val="left" w:pos="426"/>
        </w:tabs>
        <w:spacing w:line="240" w:lineRule="auto"/>
        <w:ind w:left="426" w:right="-29"/>
        <w:contextualSpacing/>
        <w:rPr>
          <w:szCs w:val="22"/>
          <w:lang w:val="sk-SK" w:eastAsia="sk-SK" w:bidi="sk-SK"/>
        </w:rPr>
      </w:pPr>
      <w:r w:rsidRPr="00B811B5">
        <w:rPr>
          <w:szCs w:val="22"/>
          <w:lang w:val="sk-SK" w:eastAsia="sk-SK" w:bidi="sk-SK"/>
        </w:rPr>
        <w:t>Možné vedľajšie účinky</w:t>
      </w:r>
    </w:p>
    <w:p w14:paraId="7A8905C0" w14:textId="77777777" w:rsidR="006A19B7" w:rsidRPr="00B811B5" w:rsidRDefault="006A19B7" w:rsidP="006A19B7">
      <w:pPr>
        <w:numPr>
          <w:ilvl w:val="0"/>
          <w:numId w:val="40"/>
        </w:numPr>
        <w:tabs>
          <w:tab w:val="clear" w:pos="567"/>
          <w:tab w:val="left" w:pos="426"/>
        </w:tabs>
        <w:spacing w:line="240" w:lineRule="auto"/>
        <w:ind w:left="426" w:right="-29"/>
        <w:contextualSpacing/>
        <w:rPr>
          <w:szCs w:val="22"/>
          <w:lang w:val="sk-SK" w:eastAsia="sk-SK" w:bidi="sk-SK"/>
        </w:rPr>
      </w:pPr>
      <w:r w:rsidRPr="00B811B5">
        <w:rPr>
          <w:szCs w:val="22"/>
          <w:lang w:val="sk-SK" w:eastAsia="sk-SK" w:bidi="sk-SK"/>
        </w:rPr>
        <w:t>Ako uchovávať Levothyroxine Accord</w:t>
      </w:r>
    </w:p>
    <w:p w14:paraId="75AE96E0" w14:textId="77777777" w:rsidR="006A19B7" w:rsidRPr="00B811B5" w:rsidRDefault="006A19B7" w:rsidP="006A19B7">
      <w:pPr>
        <w:numPr>
          <w:ilvl w:val="0"/>
          <w:numId w:val="40"/>
        </w:numPr>
        <w:tabs>
          <w:tab w:val="clear" w:pos="567"/>
          <w:tab w:val="left" w:pos="426"/>
        </w:tabs>
        <w:spacing w:line="240" w:lineRule="auto"/>
        <w:ind w:left="426" w:right="-29"/>
        <w:contextualSpacing/>
        <w:rPr>
          <w:szCs w:val="22"/>
          <w:lang w:val="sk-SK" w:eastAsia="sk-SK" w:bidi="sk-SK"/>
        </w:rPr>
      </w:pPr>
      <w:r w:rsidRPr="00B811B5">
        <w:rPr>
          <w:szCs w:val="22"/>
          <w:lang w:val="sk-SK" w:eastAsia="sk-SK" w:bidi="sk-SK"/>
        </w:rPr>
        <w:t>Obsah balenia a ďalšie informácie</w:t>
      </w:r>
    </w:p>
    <w:p w14:paraId="45DF0097" w14:textId="77777777" w:rsidR="006A19B7" w:rsidRPr="00B40731" w:rsidRDefault="006A19B7" w:rsidP="006A19B7">
      <w:pPr>
        <w:tabs>
          <w:tab w:val="clear" w:pos="567"/>
          <w:tab w:val="left" w:pos="426"/>
        </w:tabs>
        <w:spacing w:line="240" w:lineRule="auto"/>
        <w:ind w:right="-29"/>
        <w:rPr>
          <w:noProof/>
          <w:szCs w:val="22"/>
          <w:lang w:val="sk-SK"/>
        </w:rPr>
      </w:pPr>
    </w:p>
    <w:p w14:paraId="17268C61" w14:textId="77777777" w:rsidR="006A19B7" w:rsidRPr="00B40731" w:rsidRDefault="006A19B7" w:rsidP="006A19B7">
      <w:pPr>
        <w:numPr>
          <w:ilvl w:val="12"/>
          <w:numId w:val="0"/>
        </w:numPr>
        <w:tabs>
          <w:tab w:val="clear" w:pos="567"/>
        </w:tabs>
        <w:spacing w:line="240" w:lineRule="auto"/>
        <w:ind w:right="-2"/>
        <w:rPr>
          <w:noProof/>
          <w:szCs w:val="22"/>
          <w:lang w:val="sk-SK"/>
        </w:rPr>
      </w:pPr>
    </w:p>
    <w:p w14:paraId="1957EAD5" w14:textId="77777777" w:rsidR="006A19B7" w:rsidRPr="00B40731" w:rsidRDefault="006A19B7" w:rsidP="006A19B7">
      <w:pPr>
        <w:spacing w:line="240" w:lineRule="auto"/>
        <w:ind w:right="-2"/>
        <w:rPr>
          <w:b/>
          <w:noProof/>
          <w:szCs w:val="22"/>
          <w:lang w:val="sk-SK"/>
        </w:rPr>
      </w:pPr>
      <w:r w:rsidRPr="00B40731">
        <w:rPr>
          <w:b/>
          <w:noProof/>
          <w:szCs w:val="22"/>
          <w:lang w:val="sk-SK"/>
        </w:rPr>
        <w:t>1.</w:t>
      </w:r>
      <w:r w:rsidRPr="00B40731">
        <w:rPr>
          <w:b/>
          <w:noProof/>
          <w:szCs w:val="22"/>
          <w:lang w:val="sk-SK"/>
        </w:rPr>
        <w:tab/>
        <w:t>Čo je Levothyroxine Accord a na čo sa používa</w:t>
      </w:r>
    </w:p>
    <w:p w14:paraId="5CD8A0EE" w14:textId="77777777" w:rsidR="006A19B7" w:rsidRPr="00B40731" w:rsidRDefault="006A19B7" w:rsidP="006A19B7">
      <w:pPr>
        <w:numPr>
          <w:ilvl w:val="12"/>
          <w:numId w:val="0"/>
        </w:numPr>
        <w:tabs>
          <w:tab w:val="clear" w:pos="567"/>
        </w:tabs>
        <w:spacing w:line="240" w:lineRule="auto"/>
        <w:rPr>
          <w:noProof/>
          <w:szCs w:val="22"/>
          <w:lang w:val="sk-SK"/>
        </w:rPr>
      </w:pPr>
    </w:p>
    <w:p w14:paraId="7DA2A319" w14:textId="77777777" w:rsidR="006A19B7" w:rsidRPr="00B40731" w:rsidRDefault="006A19B7" w:rsidP="006A19B7">
      <w:pPr>
        <w:tabs>
          <w:tab w:val="clear" w:pos="567"/>
        </w:tabs>
        <w:spacing w:line="240" w:lineRule="auto"/>
        <w:ind w:right="-2"/>
        <w:rPr>
          <w:noProof/>
          <w:szCs w:val="22"/>
          <w:lang w:val="sk-SK"/>
        </w:rPr>
      </w:pPr>
      <w:r w:rsidRPr="00B40731">
        <w:rPr>
          <w:noProof/>
          <w:szCs w:val="22"/>
          <w:lang w:val="sk-SK"/>
        </w:rPr>
        <w:t>Levotyroxín, liečivo v lieku</w:t>
      </w:r>
      <w:r w:rsidRPr="00A35033">
        <w:rPr>
          <w:szCs w:val="22"/>
          <w:lang w:val="sk-SK"/>
        </w:rPr>
        <w:t xml:space="preserve"> </w:t>
      </w:r>
      <w:r w:rsidRPr="00B40731">
        <w:rPr>
          <w:noProof/>
          <w:szCs w:val="22"/>
          <w:lang w:val="sk-SK"/>
        </w:rPr>
        <w:t>Levothyroxine Accord, je syntetický hormón štítnej žľazy určený na liečbu ochorení a porúch funkcie štítnej žľazy. Má rovnaký účinok ako prirodzene sa vyskytujúce hormóny štítnej žľazy.</w:t>
      </w:r>
    </w:p>
    <w:p w14:paraId="6357F1B6" w14:textId="77777777" w:rsidR="006A19B7" w:rsidRPr="00B40731" w:rsidRDefault="006A19B7" w:rsidP="006A19B7">
      <w:pPr>
        <w:tabs>
          <w:tab w:val="clear" w:pos="567"/>
        </w:tabs>
        <w:spacing w:line="240" w:lineRule="auto"/>
        <w:ind w:right="-2"/>
        <w:rPr>
          <w:noProof/>
          <w:szCs w:val="22"/>
          <w:lang w:val="sk-SK"/>
        </w:rPr>
      </w:pPr>
    </w:p>
    <w:p w14:paraId="3FE0C83B" w14:textId="77777777" w:rsidR="006A19B7" w:rsidRPr="00B40731" w:rsidRDefault="006A19B7" w:rsidP="006A19B7">
      <w:pPr>
        <w:tabs>
          <w:tab w:val="clear" w:pos="567"/>
        </w:tabs>
        <w:spacing w:line="240" w:lineRule="auto"/>
        <w:ind w:right="-2"/>
        <w:rPr>
          <w:noProof/>
          <w:szCs w:val="22"/>
          <w:lang w:val="sk-SK"/>
        </w:rPr>
      </w:pPr>
      <w:r w:rsidRPr="00B40731">
        <w:rPr>
          <w:noProof/>
          <w:szCs w:val="22"/>
          <w:lang w:val="sk-SK"/>
        </w:rPr>
        <w:t>Levothyroxine Accord sa používa:</w:t>
      </w:r>
    </w:p>
    <w:p w14:paraId="2D6E559A" w14:textId="77777777" w:rsidR="006A19B7" w:rsidRPr="00B40731" w:rsidRDefault="006A19B7" w:rsidP="006A19B7">
      <w:pPr>
        <w:numPr>
          <w:ilvl w:val="0"/>
          <w:numId w:val="21"/>
        </w:numPr>
        <w:tabs>
          <w:tab w:val="clear" w:pos="567"/>
          <w:tab w:val="clear" w:pos="720"/>
          <w:tab w:val="num" w:pos="360"/>
        </w:tabs>
        <w:spacing w:line="240" w:lineRule="auto"/>
        <w:ind w:left="360"/>
        <w:rPr>
          <w:bCs/>
          <w:noProof/>
          <w:szCs w:val="22"/>
          <w:lang w:val="sk-SK"/>
        </w:rPr>
      </w:pPr>
      <w:r w:rsidRPr="00B40731">
        <w:rPr>
          <w:bCs/>
          <w:noProof/>
          <w:szCs w:val="22"/>
          <w:lang w:val="sk-SK"/>
        </w:rPr>
        <w:t>na liečbu nezhubnej strumy (zväčšenej štítnej žľazy) u pacientov s normálnou funkciou štítnej žľazy,</w:t>
      </w:r>
    </w:p>
    <w:p w14:paraId="7CD6CA6F" w14:textId="77777777" w:rsidR="006A19B7" w:rsidRPr="00B40731" w:rsidRDefault="006A19B7" w:rsidP="006A19B7">
      <w:pPr>
        <w:numPr>
          <w:ilvl w:val="0"/>
          <w:numId w:val="21"/>
        </w:numPr>
        <w:tabs>
          <w:tab w:val="clear" w:pos="567"/>
          <w:tab w:val="clear" w:pos="720"/>
          <w:tab w:val="num" w:pos="360"/>
        </w:tabs>
        <w:spacing w:line="240" w:lineRule="auto"/>
        <w:ind w:left="360"/>
        <w:rPr>
          <w:bCs/>
          <w:noProof/>
          <w:szCs w:val="22"/>
          <w:lang w:val="sk-SK"/>
        </w:rPr>
      </w:pPr>
      <w:r w:rsidRPr="00B40731">
        <w:rPr>
          <w:bCs/>
          <w:noProof/>
          <w:szCs w:val="22"/>
          <w:lang w:val="sk-SK"/>
        </w:rPr>
        <w:t>na prevenciu opätovného výskytu strumy u pacientov po operácii,</w:t>
      </w:r>
    </w:p>
    <w:p w14:paraId="57210E31" w14:textId="77777777" w:rsidR="006A19B7" w:rsidRPr="00B40731" w:rsidRDefault="006A19B7" w:rsidP="006A19B7">
      <w:pPr>
        <w:numPr>
          <w:ilvl w:val="0"/>
          <w:numId w:val="21"/>
        </w:numPr>
        <w:tabs>
          <w:tab w:val="clear" w:pos="567"/>
          <w:tab w:val="clear" w:pos="720"/>
          <w:tab w:val="num" w:pos="360"/>
        </w:tabs>
        <w:spacing w:line="240" w:lineRule="auto"/>
        <w:ind w:left="360"/>
        <w:rPr>
          <w:bCs/>
          <w:noProof/>
          <w:szCs w:val="22"/>
          <w:lang w:val="sk-SK"/>
        </w:rPr>
      </w:pPr>
      <w:bookmarkStart w:id="2" w:name="_Hlk32881991"/>
      <w:r w:rsidRPr="00B40731">
        <w:rPr>
          <w:bCs/>
          <w:noProof/>
          <w:szCs w:val="22"/>
          <w:lang w:val="sk-SK"/>
        </w:rPr>
        <w:t>ako náhrada prirodzeného hormónu štítnej zľazy v prípade, že štítna žľaza nevytvára dostatok vlastných hormónov</w:t>
      </w:r>
      <w:bookmarkEnd w:id="2"/>
      <w:r w:rsidRPr="00B40731">
        <w:rPr>
          <w:bCs/>
          <w:noProof/>
          <w:szCs w:val="22"/>
          <w:lang w:val="sk-SK"/>
        </w:rPr>
        <w:t>,</w:t>
      </w:r>
    </w:p>
    <w:p w14:paraId="2A2A5009" w14:textId="77777777" w:rsidR="006A19B7" w:rsidRPr="00B40731" w:rsidRDefault="006A19B7" w:rsidP="006A19B7">
      <w:pPr>
        <w:numPr>
          <w:ilvl w:val="0"/>
          <w:numId w:val="21"/>
        </w:numPr>
        <w:tabs>
          <w:tab w:val="clear" w:pos="567"/>
          <w:tab w:val="clear" w:pos="720"/>
          <w:tab w:val="num" w:pos="360"/>
        </w:tabs>
        <w:spacing w:line="240" w:lineRule="auto"/>
        <w:ind w:left="360"/>
        <w:rPr>
          <w:bCs/>
          <w:noProof/>
          <w:szCs w:val="22"/>
          <w:lang w:val="sk-SK"/>
        </w:rPr>
      </w:pPr>
      <w:r w:rsidRPr="00B40731">
        <w:rPr>
          <w:bCs/>
          <w:noProof/>
          <w:szCs w:val="22"/>
          <w:lang w:val="sk-SK"/>
        </w:rPr>
        <w:t>na potlačenie rastu nádoru u pacientov so zhubným nádorom štítnej žľazy.</w:t>
      </w:r>
    </w:p>
    <w:p w14:paraId="344D21C4" w14:textId="77777777" w:rsidR="006A19B7" w:rsidRPr="00B40731" w:rsidRDefault="006A19B7" w:rsidP="006A19B7">
      <w:pPr>
        <w:tabs>
          <w:tab w:val="clear" w:pos="567"/>
        </w:tabs>
        <w:spacing w:line="240" w:lineRule="auto"/>
        <w:ind w:right="-2"/>
        <w:rPr>
          <w:noProof/>
          <w:szCs w:val="22"/>
          <w:lang w:val="sk-SK"/>
        </w:rPr>
      </w:pPr>
    </w:p>
    <w:p w14:paraId="0E153466" w14:textId="77777777" w:rsidR="006A19B7" w:rsidRPr="00B40731" w:rsidRDefault="006A19B7" w:rsidP="006A19B7">
      <w:pPr>
        <w:tabs>
          <w:tab w:val="clear" w:pos="567"/>
        </w:tabs>
        <w:spacing w:line="240" w:lineRule="auto"/>
        <w:ind w:right="-2"/>
        <w:rPr>
          <w:noProof/>
          <w:szCs w:val="22"/>
          <w:lang w:val="sk-SK"/>
        </w:rPr>
      </w:pPr>
      <w:r w:rsidRPr="00B40731">
        <w:rPr>
          <w:noProof/>
          <w:szCs w:val="22"/>
          <w:lang w:val="sk-SK"/>
        </w:rPr>
        <w:lastRenderedPageBreak/>
        <w:t>Levothyroxine Accord 25 mikrogramov, 50 mikrogramov, 75 mikrogramov, 88 mikrogramov a 100 mikrogramov sa tiež používa na udržiavanie rovnováhy hladiny hormónov štítnej žľazy, ak je ich nadmerná tvorba liečená pomocou liekov potláčajúcich ich tvorbu.</w:t>
      </w:r>
    </w:p>
    <w:p w14:paraId="5E87D883" w14:textId="77777777" w:rsidR="006A19B7" w:rsidRPr="00B40731" w:rsidRDefault="006A19B7" w:rsidP="006A19B7">
      <w:pPr>
        <w:tabs>
          <w:tab w:val="clear" w:pos="567"/>
        </w:tabs>
        <w:spacing w:line="240" w:lineRule="auto"/>
        <w:ind w:right="-2"/>
        <w:rPr>
          <w:noProof/>
          <w:szCs w:val="22"/>
          <w:lang w:val="sk-SK"/>
        </w:rPr>
      </w:pPr>
    </w:p>
    <w:p w14:paraId="1C8A00EB" w14:textId="77777777" w:rsidR="006A19B7" w:rsidRPr="00B40731" w:rsidRDefault="006A19B7" w:rsidP="006A19B7">
      <w:pPr>
        <w:tabs>
          <w:tab w:val="clear" w:pos="567"/>
        </w:tabs>
        <w:spacing w:line="240" w:lineRule="auto"/>
        <w:ind w:right="-2"/>
        <w:rPr>
          <w:noProof/>
          <w:szCs w:val="22"/>
          <w:lang w:val="sk-SK"/>
        </w:rPr>
      </w:pPr>
      <w:r w:rsidRPr="00B40731">
        <w:rPr>
          <w:noProof/>
          <w:szCs w:val="22"/>
          <w:lang w:val="sk-SK"/>
        </w:rPr>
        <w:t>Levothyroxine Accord 100 mikrogramov, 150 mikrogramov a 200 mikrogramov sa môže používať tiež na testovanie funkcie štítnej žľazy.**</w:t>
      </w:r>
    </w:p>
    <w:p w14:paraId="7551FD5A" w14:textId="77777777" w:rsidR="006A19B7" w:rsidRPr="00B40731" w:rsidRDefault="006A19B7" w:rsidP="006A19B7">
      <w:pPr>
        <w:tabs>
          <w:tab w:val="clear" w:pos="567"/>
        </w:tabs>
        <w:spacing w:line="240" w:lineRule="auto"/>
        <w:ind w:right="-2"/>
        <w:rPr>
          <w:noProof/>
          <w:szCs w:val="22"/>
          <w:lang w:val="sk-SK"/>
        </w:rPr>
      </w:pPr>
    </w:p>
    <w:p w14:paraId="6571588F" w14:textId="77777777" w:rsidR="006A19B7" w:rsidRPr="00B40731" w:rsidRDefault="006A19B7" w:rsidP="006A19B7">
      <w:pPr>
        <w:tabs>
          <w:tab w:val="clear" w:pos="567"/>
        </w:tabs>
        <w:spacing w:line="240" w:lineRule="auto"/>
        <w:ind w:right="-2"/>
        <w:rPr>
          <w:i/>
          <w:noProof/>
          <w:szCs w:val="22"/>
          <w:lang w:val="sk-SK"/>
        </w:rPr>
      </w:pPr>
      <w:r w:rsidRPr="00B811B5">
        <w:rPr>
          <w:i/>
          <w:noProof/>
          <w:szCs w:val="22"/>
          <w:highlight w:val="lightGray"/>
          <w:lang w:val="sk-SK"/>
        </w:rPr>
        <w:t>**Príslušné informácie budú uvedené iba v písomnej informácii pre Levothyroxine Accord 100 mikrogramov, 150 mikrogramov alebo 200 mikrogramov.</w:t>
      </w:r>
    </w:p>
    <w:p w14:paraId="485F5152" w14:textId="77777777" w:rsidR="006A19B7" w:rsidRPr="00B40731" w:rsidRDefault="006A19B7" w:rsidP="006A19B7">
      <w:pPr>
        <w:spacing w:line="240" w:lineRule="auto"/>
        <w:rPr>
          <w:noProof/>
          <w:szCs w:val="22"/>
          <w:lang w:val="sk-SK"/>
        </w:rPr>
      </w:pPr>
    </w:p>
    <w:p w14:paraId="0BBF9BCC" w14:textId="77777777" w:rsidR="006A19B7" w:rsidRPr="00B40731" w:rsidRDefault="006A19B7" w:rsidP="006A19B7">
      <w:pPr>
        <w:spacing w:line="240" w:lineRule="auto"/>
        <w:rPr>
          <w:noProof/>
          <w:szCs w:val="22"/>
          <w:lang w:val="sk-SK"/>
        </w:rPr>
      </w:pPr>
      <w:r w:rsidRPr="00B40731">
        <w:rPr>
          <w:noProof/>
          <w:szCs w:val="22"/>
          <w:lang w:val="sk-SK"/>
        </w:rPr>
        <w:t>Levothyroxine Accord 12,5 mikrogramov:</w:t>
      </w:r>
    </w:p>
    <w:p w14:paraId="50C88EE4" w14:textId="77777777" w:rsidR="006A19B7" w:rsidRPr="00B40731" w:rsidRDefault="006A19B7" w:rsidP="006A19B7">
      <w:pPr>
        <w:spacing w:line="240" w:lineRule="auto"/>
        <w:rPr>
          <w:noProof/>
          <w:szCs w:val="22"/>
          <w:lang w:val="sk-SK"/>
        </w:rPr>
      </w:pPr>
      <w:bookmarkStart w:id="3" w:name="_Hlk32881792"/>
    </w:p>
    <w:p w14:paraId="391E99FE" w14:textId="56AEFA63" w:rsidR="006A19B7" w:rsidRPr="00B40731" w:rsidRDefault="006A19B7" w:rsidP="006A19B7">
      <w:pPr>
        <w:numPr>
          <w:ilvl w:val="0"/>
          <w:numId w:val="38"/>
        </w:numPr>
        <w:tabs>
          <w:tab w:val="clear" w:pos="567"/>
        </w:tabs>
        <w:autoSpaceDE w:val="0"/>
        <w:autoSpaceDN w:val="0"/>
        <w:adjustRightInd w:val="0"/>
        <w:spacing w:line="240" w:lineRule="auto"/>
        <w:ind w:left="360"/>
        <w:rPr>
          <w:noProof/>
          <w:szCs w:val="22"/>
          <w:lang w:val="sk-SK"/>
        </w:rPr>
      </w:pPr>
      <w:bookmarkStart w:id="4" w:name="_Hlk32881884"/>
      <w:r w:rsidRPr="00B40731">
        <w:rPr>
          <w:noProof/>
          <w:szCs w:val="22"/>
          <w:lang w:val="sk-SK"/>
        </w:rPr>
        <w:t xml:space="preserve">u detí ako počiatočná dávka </w:t>
      </w:r>
      <w:r w:rsidR="00B905A8" w:rsidRPr="00B40731">
        <w:rPr>
          <w:noProof/>
          <w:szCs w:val="22"/>
          <w:lang w:val="sk-SK"/>
        </w:rPr>
        <w:t xml:space="preserve">substitučnej liečby hormónmi štítnej žľazy </w:t>
      </w:r>
      <w:r w:rsidRPr="00B40731">
        <w:rPr>
          <w:noProof/>
          <w:szCs w:val="22"/>
          <w:lang w:val="sk-SK"/>
        </w:rPr>
        <w:t>pri hypotyreóze,</w:t>
      </w:r>
    </w:p>
    <w:p w14:paraId="660684F4" w14:textId="4549A608" w:rsidR="006A19B7" w:rsidRPr="00B40731" w:rsidRDefault="006A19B7" w:rsidP="006A19B7">
      <w:pPr>
        <w:numPr>
          <w:ilvl w:val="0"/>
          <w:numId w:val="38"/>
        </w:numPr>
        <w:tabs>
          <w:tab w:val="clear" w:pos="567"/>
        </w:tabs>
        <w:autoSpaceDE w:val="0"/>
        <w:autoSpaceDN w:val="0"/>
        <w:adjustRightInd w:val="0"/>
        <w:spacing w:line="240" w:lineRule="auto"/>
        <w:ind w:left="360"/>
        <w:rPr>
          <w:noProof/>
          <w:szCs w:val="22"/>
          <w:lang w:val="sk-SK"/>
        </w:rPr>
      </w:pPr>
      <w:r w:rsidRPr="00B40731">
        <w:rPr>
          <w:noProof/>
          <w:szCs w:val="22"/>
          <w:lang w:val="sk-SK"/>
        </w:rPr>
        <w:t xml:space="preserve">u starších pacientov, pacientov s koronárnym ochorením srdca a pacientov s ťažkou alebo chronickou hypotyreózou ako nízka počiatočná dávka, ktorá sa </w:t>
      </w:r>
      <w:r w:rsidR="00C12F19" w:rsidRPr="00B40731">
        <w:rPr>
          <w:noProof/>
          <w:szCs w:val="22"/>
          <w:lang w:val="sk-SK"/>
        </w:rPr>
        <w:t xml:space="preserve">neskôr </w:t>
      </w:r>
      <w:r w:rsidRPr="00B40731">
        <w:rPr>
          <w:noProof/>
          <w:szCs w:val="22"/>
          <w:lang w:val="sk-SK"/>
        </w:rPr>
        <w:t>pomaly a v dlhších intervalov zvyš</w:t>
      </w:r>
      <w:r w:rsidR="00C12F19" w:rsidRPr="00B40731">
        <w:rPr>
          <w:noProof/>
          <w:szCs w:val="22"/>
          <w:lang w:val="sk-SK"/>
        </w:rPr>
        <w:t>uje</w:t>
      </w:r>
      <w:r w:rsidRPr="00B40731">
        <w:rPr>
          <w:noProof/>
          <w:szCs w:val="22"/>
          <w:lang w:val="sk-SK"/>
        </w:rPr>
        <w:t xml:space="preserve"> (napr. postupné zvyšovanie dávky </w:t>
      </w:r>
      <w:r w:rsidR="00C12F19" w:rsidRPr="00B40731">
        <w:rPr>
          <w:noProof/>
          <w:szCs w:val="22"/>
          <w:lang w:val="sk-SK"/>
        </w:rPr>
        <w:t>po</w:t>
      </w:r>
      <w:r w:rsidRPr="00B40731">
        <w:rPr>
          <w:noProof/>
          <w:szCs w:val="22"/>
          <w:lang w:val="sk-SK"/>
        </w:rPr>
        <w:t xml:space="preserve"> 12,5 </w:t>
      </w:r>
      <w:r w:rsidR="0094728B" w:rsidRPr="00B811B5">
        <w:rPr>
          <w:noProof/>
          <w:szCs w:val="22"/>
          <w:lang w:val="sk-SK"/>
        </w:rPr>
        <w:t>mikrogramov</w:t>
      </w:r>
      <w:bookmarkStart w:id="5" w:name="_GoBack"/>
      <w:bookmarkEnd w:id="5"/>
      <w:r w:rsidRPr="00B40731">
        <w:rPr>
          <w:noProof/>
          <w:szCs w:val="22"/>
          <w:lang w:val="sk-SK"/>
        </w:rPr>
        <w:t xml:space="preserve"> každých 14 dní) </w:t>
      </w:r>
      <w:r w:rsidR="00C12F19" w:rsidRPr="00B40731">
        <w:rPr>
          <w:noProof/>
          <w:szCs w:val="22"/>
          <w:lang w:val="sk-SK"/>
        </w:rPr>
        <w:t>s častým sledovaním hodnôt hormónov štítnej žľazy</w:t>
      </w:r>
      <w:r w:rsidRPr="00B40731">
        <w:rPr>
          <w:noProof/>
          <w:szCs w:val="22"/>
          <w:lang w:val="sk-SK"/>
        </w:rPr>
        <w:t>,</w:t>
      </w:r>
    </w:p>
    <w:p w14:paraId="2327831F" w14:textId="293BA23F" w:rsidR="006A19B7" w:rsidRPr="00B40731" w:rsidRDefault="006A19B7" w:rsidP="006A19B7">
      <w:pPr>
        <w:numPr>
          <w:ilvl w:val="0"/>
          <w:numId w:val="38"/>
        </w:numPr>
        <w:tabs>
          <w:tab w:val="clear" w:pos="567"/>
        </w:tabs>
        <w:autoSpaceDE w:val="0"/>
        <w:autoSpaceDN w:val="0"/>
        <w:adjustRightInd w:val="0"/>
        <w:spacing w:line="240" w:lineRule="auto"/>
        <w:ind w:left="360"/>
        <w:rPr>
          <w:noProof/>
          <w:szCs w:val="22"/>
          <w:lang w:val="sk-SK"/>
        </w:rPr>
      </w:pPr>
      <w:r w:rsidRPr="00B40731">
        <w:rPr>
          <w:noProof/>
          <w:szCs w:val="22"/>
          <w:lang w:val="sk-SK"/>
        </w:rPr>
        <w:t xml:space="preserve">u </w:t>
      </w:r>
      <w:r w:rsidR="00C12F19" w:rsidRPr="00B40731">
        <w:rPr>
          <w:noProof/>
          <w:szCs w:val="22"/>
          <w:lang w:val="sk-SK"/>
        </w:rPr>
        <w:t>ktoré</w:t>
      </w:r>
      <w:r w:rsidRPr="00B40731">
        <w:rPr>
          <w:noProof/>
          <w:szCs w:val="22"/>
          <w:lang w:val="sk-SK"/>
        </w:rPr>
        <w:t>hokoľvek pacienta, ktorý vyžaduje postupné zvyšovanie dávky levotyroxínu.</w:t>
      </w:r>
    </w:p>
    <w:bookmarkEnd w:id="3"/>
    <w:bookmarkEnd w:id="4"/>
    <w:p w14:paraId="3DDE071E" w14:textId="77777777" w:rsidR="006A19B7" w:rsidRPr="00B40731" w:rsidRDefault="006A19B7" w:rsidP="006A19B7">
      <w:pPr>
        <w:tabs>
          <w:tab w:val="clear" w:pos="567"/>
        </w:tabs>
        <w:spacing w:line="240" w:lineRule="auto"/>
        <w:ind w:right="-2"/>
        <w:rPr>
          <w:noProof/>
          <w:szCs w:val="22"/>
          <w:highlight w:val="yellow"/>
          <w:lang w:val="sk-SK"/>
        </w:rPr>
      </w:pPr>
    </w:p>
    <w:p w14:paraId="09C3CEFC" w14:textId="77777777" w:rsidR="006A19B7" w:rsidRPr="00B40731" w:rsidRDefault="006A19B7" w:rsidP="006A19B7">
      <w:pPr>
        <w:tabs>
          <w:tab w:val="clear" w:pos="567"/>
        </w:tabs>
        <w:spacing w:line="240" w:lineRule="auto"/>
        <w:ind w:right="-2"/>
        <w:rPr>
          <w:noProof/>
          <w:szCs w:val="22"/>
          <w:highlight w:val="yellow"/>
          <w:lang w:val="sk-SK"/>
        </w:rPr>
      </w:pPr>
    </w:p>
    <w:p w14:paraId="37E85F28" w14:textId="77777777" w:rsidR="006A19B7" w:rsidRPr="00B40731" w:rsidRDefault="006A19B7" w:rsidP="006A19B7">
      <w:pPr>
        <w:spacing w:line="240" w:lineRule="auto"/>
        <w:ind w:right="-2"/>
        <w:rPr>
          <w:b/>
          <w:noProof/>
          <w:szCs w:val="22"/>
          <w:lang w:val="sk-SK"/>
        </w:rPr>
      </w:pPr>
      <w:r w:rsidRPr="00B40731">
        <w:rPr>
          <w:b/>
          <w:noProof/>
          <w:szCs w:val="22"/>
          <w:lang w:val="sk-SK"/>
        </w:rPr>
        <w:t>2.</w:t>
      </w:r>
      <w:r w:rsidRPr="00B40731">
        <w:rPr>
          <w:b/>
          <w:noProof/>
          <w:szCs w:val="22"/>
          <w:lang w:val="sk-SK"/>
        </w:rPr>
        <w:tab/>
        <w:t xml:space="preserve">Čo potrebujete vedieť predtým, ako užijete Levothyroxine Accord </w:t>
      </w:r>
      <w:r w:rsidRPr="00B40731">
        <w:rPr>
          <w:noProof/>
          <w:szCs w:val="22"/>
          <w:lang w:val="sk-SK"/>
        </w:rPr>
        <w:t xml:space="preserve"> </w:t>
      </w:r>
    </w:p>
    <w:p w14:paraId="6897518D" w14:textId="77777777" w:rsidR="006A19B7" w:rsidRPr="00B40731" w:rsidRDefault="006A19B7" w:rsidP="006A19B7">
      <w:pPr>
        <w:numPr>
          <w:ilvl w:val="12"/>
          <w:numId w:val="0"/>
        </w:numPr>
        <w:tabs>
          <w:tab w:val="clear" w:pos="567"/>
        </w:tabs>
        <w:spacing w:line="240" w:lineRule="auto"/>
        <w:outlineLvl w:val="0"/>
        <w:rPr>
          <w:i/>
          <w:noProof/>
          <w:szCs w:val="22"/>
          <w:highlight w:val="yellow"/>
          <w:lang w:val="sk-SK"/>
        </w:rPr>
      </w:pPr>
    </w:p>
    <w:p w14:paraId="10208E21" w14:textId="77777777" w:rsidR="006A19B7" w:rsidRPr="00B40731" w:rsidRDefault="006A19B7" w:rsidP="006A19B7">
      <w:pPr>
        <w:numPr>
          <w:ilvl w:val="12"/>
          <w:numId w:val="0"/>
        </w:numPr>
        <w:tabs>
          <w:tab w:val="clear" w:pos="567"/>
        </w:tabs>
        <w:spacing w:line="240" w:lineRule="auto"/>
        <w:outlineLvl w:val="0"/>
        <w:rPr>
          <w:b/>
          <w:noProof/>
          <w:szCs w:val="22"/>
          <w:lang w:val="sk-SK"/>
        </w:rPr>
      </w:pPr>
      <w:r w:rsidRPr="00B40731">
        <w:rPr>
          <w:b/>
          <w:noProof/>
          <w:szCs w:val="22"/>
          <w:lang w:val="sk-SK"/>
        </w:rPr>
        <w:t>Neužívajte Levothyroxine Accord</w:t>
      </w:r>
    </w:p>
    <w:p w14:paraId="4BF93DC9" w14:textId="77777777" w:rsidR="006A19B7" w:rsidRPr="00B40731" w:rsidRDefault="006A19B7" w:rsidP="006A19B7">
      <w:pPr>
        <w:numPr>
          <w:ilvl w:val="12"/>
          <w:numId w:val="0"/>
        </w:numPr>
        <w:tabs>
          <w:tab w:val="clear" w:pos="567"/>
        </w:tabs>
        <w:spacing w:line="240" w:lineRule="auto"/>
        <w:outlineLvl w:val="0"/>
        <w:rPr>
          <w:noProof/>
          <w:szCs w:val="22"/>
          <w:lang w:val="sk-SK"/>
        </w:rPr>
      </w:pPr>
      <w:r w:rsidRPr="00B40731">
        <w:rPr>
          <w:noProof/>
          <w:szCs w:val="22"/>
          <w:lang w:val="sk-SK"/>
        </w:rPr>
        <w:t>ak sa na vás vzťahuje ktorýkoľvek z nasledujúcich stavov:</w:t>
      </w:r>
    </w:p>
    <w:p w14:paraId="33C431E5" w14:textId="77777777" w:rsidR="006A19B7" w:rsidRPr="00B40731" w:rsidRDefault="006A19B7" w:rsidP="006A19B7">
      <w:pPr>
        <w:numPr>
          <w:ilvl w:val="0"/>
          <w:numId w:val="21"/>
        </w:numPr>
        <w:tabs>
          <w:tab w:val="clear" w:pos="567"/>
          <w:tab w:val="clear" w:pos="720"/>
          <w:tab w:val="num" w:pos="360"/>
        </w:tabs>
        <w:spacing w:line="240" w:lineRule="auto"/>
        <w:ind w:left="360"/>
        <w:rPr>
          <w:bCs/>
          <w:noProof/>
          <w:szCs w:val="22"/>
          <w:lang w:val="sk-SK"/>
        </w:rPr>
      </w:pPr>
      <w:r w:rsidRPr="00B40731">
        <w:rPr>
          <w:bCs/>
          <w:noProof/>
          <w:szCs w:val="22"/>
          <w:lang w:val="sk-SK"/>
        </w:rPr>
        <w:t>ak ste alergický na sodnú soľ levotyroxínu alebo na ktorúkoľvek z ďalších zložiek tohto lieku (uvedených v časti 6),</w:t>
      </w:r>
    </w:p>
    <w:p w14:paraId="08BAEAEC" w14:textId="77777777" w:rsidR="006A19B7" w:rsidRPr="00B40731" w:rsidRDefault="006A19B7" w:rsidP="006A19B7">
      <w:pPr>
        <w:numPr>
          <w:ilvl w:val="0"/>
          <w:numId w:val="21"/>
        </w:numPr>
        <w:tabs>
          <w:tab w:val="clear" w:pos="567"/>
          <w:tab w:val="clear" w:pos="720"/>
          <w:tab w:val="num" w:pos="360"/>
        </w:tabs>
        <w:spacing w:line="240" w:lineRule="auto"/>
        <w:ind w:left="360"/>
        <w:rPr>
          <w:bCs/>
          <w:noProof/>
          <w:szCs w:val="22"/>
          <w:lang w:val="sk-SK"/>
        </w:rPr>
      </w:pPr>
      <w:r w:rsidRPr="00B40731">
        <w:rPr>
          <w:bCs/>
          <w:noProof/>
          <w:szCs w:val="22"/>
          <w:lang w:val="sk-SK"/>
        </w:rPr>
        <w:t>ak máte neliečenú poruchu funkcie nadobličiek, hypofýzy alebo nadmernú tvorbu hormónov štítnej žľazy (tyreotoxikózu),</w:t>
      </w:r>
    </w:p>
    <w:p w14:paraId="05D31337" w14:textId="7ECA9683" w:rsidR="006A19B7" w:rsidRPr="00B40731" w:rsidRDefault="006A19B7" w:rsidP="006A19B7">
      <w:pPr>
        <w:numPr>
          <w:ilvl w:val="0"/>
          <w:numId w:val="21"/>
        </w:numPr>
        <w:tabs>
          <w:tab w:val="clear" w:pos="567"/>
          <w:tab w:val="clear" w:pos="720"/>
          <w:tab w:val="num" w:pos="360"/>
        </w:tabs>
        <w:spacing w:line="240" w:lineRule="auto"/>
        <w:ind w:left="360"/>
        <w:rPr>
          <w:bCs/>
          <w:noProof/>
          <w:szCs w:val="22"/>
          <w:lang w:val="sk-SK"/>
        </w:rPr>
      </w:pPr>
      <w:r w:rsidRPr="00B40731">
        <w:rPr>
          <w:bCs/>
          <w:noProof/>
          <w:szCs w:val="22"/>
          <w:lang w:val="sk-SK"/>
        </w:rPr>
        <w:t>ak máte akútne ochorenie srdca (infarkt myokardu alebo zápal srdca).</w:t>
      </w:r>
    </w:p>
    <w:p w14:paraId="3CFD15E8" w14:textId="40AAC144" w:rsidR="00932E1A" w:rsidRPr="00B40731" w:rsidRDefault="00932E1A" w:rsidP="006A19B7">
      <w:pPr>
        <w:numPr>
          <w:ilvl w:val="0"/>
          <w:numId w:val="21"/>
        </w:numPr>
        <w:tabs>
          <w:tab w:val="clear" w:pos="567"/>
          <w:tab w:val="clear" w:pos="720"/>
          <w:tab w:val="num" w:pos="360"/>
        </w:tabs>
        <w:spacing w:line="240" w:lineRule="auto"/>
        <w:ind w:left="360"/>
        <w:rPr>
          <w:bCs/>
          <w:noProof/>
          <w:szCs w:val="22"/>
          <w:lang w:val="sk-SK"/>
        </w:rPr>
      </w:pPr>
      <w:r w:rsidRPr="00B40731">
        <w:rPr>
          <w:bCs/>
          <w:noProof/>
          <w:szCs w:val="22"/>
          <w:lang w:val="sk-SK"/>
        </w:rPr>
        <w:t>Počas tehotenstva sa Levothyroxine Accord nesmie užívať súbežne s liekmi proti nadmernej činnosti štítnej žľazy (tyreostatikami).</w:t>
      </w:r>
    </w:p>
    <w:p w14:paraId="0D94D04B" w14:textId="77777777" w:rsidR="006A19B7" w:rsidRPr="00B40731" w:rsidRDefault="006A19B7" w:rsidP="006A19B7">
      <w:pPr>
        <w:numPr>
          <w:ilvl w:val="12"/>
          <w:numId w:val="0"/>
        </w:numPr>
        <w:tabs>
          <w:tab w:val="clear" w:pos="567"/>
        </w:tabs>
        <w:spacing w:line="240" w:lineRule="auto"/>
        <w:rPr>
          <w:noProof/>
          <w:szCs w:val="22"/>
          <w:lang w:val="sk-SK"/>
        </w:rPr>
      </w:pPr>
    </w:p>
    <w:p w14:paraId="21078046" w14:textId="77777777" w:rsidR="006A19B7" w:rsidRPr="00B40731" w:rsidRDefault="006A19B7" w:rsidP="006A19B7">
      <w:pPr>
        <w:numPr>
          <w:ilvl w:val="12"/>
          <w:numId w:val="0"/>
        </w:numPr>
        <w:tabs>
          <w:tab w:val="clear" w:pos="567"/>
        </w:tabs>
        <w:spacing w:line="240" w:lineRule="auto"/>
        <w:rPr>
          <w:noProof/>
          <w:szCs w:val="22"/>
          <w:lang w:val="sk-SK"/>
        </w:rPr>
      </w:pPr>
      <w:r w:rsidRPr="00B40731">
        <w:rPr>
          <w:noProof/>
          <w:szCs w:val="22"/>
          <w:lang w:val="sk-SK"/>
        </w:rPr>
        <w:t xml:space="preserve">Neužívajte </w:t>
      </w:r>
      <w:bookmarkStart w:id="6" w:name="_Hlk32993925"/>
      <w:r w:rsidRPr="00B40731">
        <w:rPr>
          <w:noProof/>
          <w:szCs w:val="22"/>
          <w:lang w:val="sk-SK"/>
        </w:rPr>
        <w:t xml:space="preserve">Levothyroxine Accord </w:t>
      </w:r>
      <w:bookmarkEnd w:id="6"/>
      <w:r w:rsidRPr="00B40731">
        <w:rPr>
          <w:noProof/>
          <w:szCs w:val="22"/>
          <w:lang w:val="sk-SK"/>
        </w:rPr>
        <w:t>spolu s liekmi na potlačenie tvorby hormónov štítnej žľazy, ak ste tehotná (pozri časť Tehotenstvo a Dojčenie).</w:t>
      </w:r>
    </w:p>
    <w:p w14:paraId="37D0CBA8" w14:textId="77777777" w:rsidR="006A19B7" w:rsidRPr="00B40731" w:rsidRDefault="006A19B7" w:rsidP="006A19B7">
      <w:pPr>
        <w:numPr>
          <w:ilvl w:val="12"/>
          <w:numId w:val="0"/>
        </w:numPr>
        <w:tabs>
          <w:tab w:val="clear" w:pos="567"/>
        </w:tabs>
        <w:spacing w:line="240" w:lineRule="auto"/>
        <w:rPr>
          <w:noProof/>
          <w:szCs w:val="22"/>
          <w:lang w:val="sk-SK"/>
        </w:rPr>
      </w:pPr>
    </w:p>
    <w:p w14:paraId="6021B7C8" w14:textId="77777777" w:rsidR="006A19B7" w:rsidRPr="00B40731" w:rsidRDefault="006A19B7" w:rsidP="006A19B7">
      <w:pPr>
        <w:numPr>
          <w:ilvl w:val="12"/>
          <w:numId w:val="0"/>
        </w:numPr>
        <w:tabs>
          <w:tab w:val="clear" w:pos="567"/>
        </w:tabs>
        <w:spacing w:line="240" w:lineRule="auto"/>
        <w:outlineLvl w:val="0"/>
        <w:rPr>
          <w:b/>
          <w:noProof/>
          <w:szCs w:val="22"/>
          <w:lang w:val="sk-SK"/>
        </w:rPr>
      </w:pPr>
      <w:r w:rsidRPr="00B40731">
        <w:rPr>
          <w:b/>
          <w:noProof/>
          <w:szCs w:val="22"/>
          <w:lang w:val="sk-SK"/>
        </w:rPr>
        <w:t xml:space="preserve">Upozornenia a opatrenia </w:t>
      </w:r>
    </w:p>
    <w:p w14:paraId="08946600" w14:textId="77777777" w:rsidR="006A19B7" w:rsidRPr="00B40731" w:rsidRDefault="006A19B7" w:rsidP="006A19B7">
      <w:pPr>
        <w:numPr>
          <w:ilvl w:val="12"/>
          <w:numId w:val="0"/>
        </w:numPr>
        <w:tabs>
          <w:tab w:val="clear" w:pos="567"/>
        </w:tabs>
        <w:spacing w:line="240" w:lineRule="auto"/>
        <w:rPr>
          <w:noProof/>
          <w:szCs w:val="22"/>
          <w:lang w:val="sk-SK"/>
        </w:rPr>
      </w:pPr>
      <w:r w:rsidRPr="00A35033">
        <w:rPr>
          <w:spacing w:val="1"/>
          <w:w w:val="105"/>
          <w:szCs w:val="22"/>
          <w:lang w:val="sk-SK"/>
        </w:rPr>
        <w:t>Predtým, ako začnete užívať Levothyroxine Accord, obráťte sa na svojho lekára alebo lekárnika, ak máte niektoré z nasledujúcich ochorení srdca</w:t>
      </w:r>
      <w:r w:rsidRPr="00A35033">
        <w:rPr>
          <w:w w:val="105"/>
          <w:szCs w:val="22"/>
          <w:lang w:val="sk-SK"/>
        </w:rPr>
        <w:t>:</w:t>
      </w:r>
    </w:p>
    <w:p w14:paraId="4019C885" w14:textId="77777777" w:rsidR="006A19B7" w:rsidRPr="00B40731" w:rsidRDefault="006A19B7" w:rsidP="006A19B7">
      <w:pPr>
        <w:numPr>
          <w:ilvl w:val="12"/>
          <w:numId w:val="0"/>
        </w:numPr>
        <w:tabs>
          <w:tab w:val="clear" w:pos="567"/>
        </w:tabs>
        <w:spacing w:line="240" w:lineRule="auto"/>
        <w:rPr>
          <w:noProof/>
          <w:szCs w:val="22"/>
          <w:lang w:val="sk-SK"/>
        </w:rPr>
      </w:pPr>
    </w:p>
    <w:p w14:paraId="382E6AD6" w14:textId="77777777" w:rsidR="006A19B7" w:rsidRPr="00B40731" w:rsidRDefault="006A19B7" w:rsidP="006A19B7">
      <w:pPr>
        <w:numPr>
          <w:ilvl w:val="0"/>
          <w:numId w:val="21"/>
        </w:numPr>
        <w:tabs>
          <w:tab w:val="clear" w:pos="567"/>
          <w:tab w:val="clear" w:pos="720"/>
          <w:tab w:val="num" w:pos="360"/>
        </w:tabs>
        <w:spacing w:line="240" w:lineRule="auto"/>
        <w:ind w:left="360"/>
        <w:rPr>
          <w:bCs/>
          <w:noProof/>
          <w:szCs w:val="22"/>
          <w:lang w:val="sk-SK"/>
        </w:rPr>
      </w:pPr>
      <w:r w:rsidRPr="00B40731">
        <w:rPr>
          <w:bCs/>
          <w:noProof/>
          <w:szCs w:val="22"/>
          <w:lang w:val="sk-SK"/>
        </w:rPr>
        <w:t>nedostatočný prietok krvi v srdcových cievach (angina pectoris),</w:t>
      </w:r>
    </w:p>
    <w:p w14:paraId="67C56962" w14:textId="77777777" w:rsidR="006A19B7" w:rsidRPr="00B40731" w:rsidRDefault="006A19B7" w:rsidP="006A19B7">
      <w:pPr>
        <w:numPr>
          <w:ilvl w:val="0"/>
          <w:numId w:val="21"/>
        </w:numPr>
        <w:tabs>
          <w:tab w:val="clear" w:pos="567"/>
          <w:tab w:val="clear" w:pos="720"/>
          <w:tab w:val="num" w:pos="360"/>
        </w:tabs>
        <w:spacing w:line="240" w:lineRule="auto"/>
        <w:ind w:left="360"/>
        <w:rPr>
          <w:bCs/>
          <w:noProof/>
          <w:szCs w:val="22"/>
          <w:lang w:val="sk-SK"/>
        </w:rPr>
      </w:pPr>
      <w:r w:rsidRPr="00B40731">
        <w:rPr>
          <w:bCs/>
          <w:noProof/>
          <w:szCs w:val="22"/>
          <w:lang w:val="sk-SK"/>
        </w:rPr>
        <w:t>srdcové zlyhávanie,</w:t>
      </w:r>
    </w:p>
    <w:p w14:paraId="1B68C60C" w14:textId="77777777" w:rsidR="006A19B7" w:rsidRPr="00B40731" w:rsidRDefault="006A19B7" w:rsidP="006A19B7">
      <w:pPr>
        <w:numPr>
          <w:ilvl w:val="0"/>
          <w:numId w:val="21"/>
        </w:numPr>
        <w:tabs>
          <w:tab w:val="clear" w:pos="567"/>
          <w:tab w:val="clear" w:pos="720"/>
          <w:tab w:val="num" w:pos="360"/>
        </w:tabs>
        <w:spacing w:line="240" w:lineRule="auto"/>
        <w:ind w:left="360"/>
        <w:rPr>
          <w:bCs/>
          <w:noProof/>
          <w:szCs w:val="22"/>
          <w:lang w:val="sk-SK"/>
        </w:rPr>
      </w:pPr>
      <w:r w:rsidRPr="00B40731">
        <w:rPr>
          <w:bCs/>
          <w:noProof/>
          <w:szCs w:val="22"/>
          <w:lang w:val="sk-SK"/>
        </w:rPr>
        <w:t>rýchly a nepravidelný rytmus srdca (pulz),</w:t>
      </w:r>
    </w:p>
    <w:p w14:paraId="1D826DFD" w14:textId="77777777" w:rsidR="006A19B7" w:rsidRPr="00B40731" w:rsidRDefault="006A19B7" w:rsidP="006A19B7">
      <w:pPr>
        <w:numPr>
          <w:ilvl w:val="0"/>
          <w:numId w:val="21"/>
        </w:numPr>
        <w:tabs>
          <w:tab w:val="clear" w:pos="567"/>
          <w:tab w:val="clear" w:pos="720"/>
          <w:tab w:val="num" w:pos="360"/>
        </w:tabs>
        <w:spacing w:line="240" w:lineRule="auto"/>
        <w:ind w:left="360"/>
        <w:rPr>
          <w:bCs/>
          <w:noProof/>
          <w:szCs w:val="22"/>
          <w:lang w:val="sk-SK"/>
        </w:rPr>
      </w:pPr>
      <w:r w:rsidRPr="00B40731">
        <w:rPr>
          <w:bCs/>
          <w:noProof/>
          <w:szCs w:val="22"/>
          <w:lang w:val="sk-SK"/>
        </w:rPr>
        <w:t>vysoký krvný tlak,</w:t>
      </w:r>
    </w:p>
    <w:p w14:paraId="2FC23C28" w14:textId="77777777" w:rsidR="006A19B7" w:rsidRPr="00B40731" w:rsidRDefault="006A19B7" w:rsidP="006A19B7">
      <w:pPr>
        <w:numPr>
          <w:ilvl w:val="0"/>
          <w:numId w:val="21"/>
        </w:numPr>
        <w:tabs>
          <w:tab w:val="clear" w:pos="567"/>
          <w:tab w:val="clear" w:pos="720"/>
          <w:tab w:val="num" w:pos="360"/>
        </w:tabs>
        <w:spacing w:line="240" w:lineRule="auto"/>
        <w:ind w:left="360"/>
        <w:rPr>
          <w:bCs/>
          <w:noProof/>
          <w:szCs w:val="22"/>
          <w:lang w:val="sk-SK"/>
        </w:rPr>
      </w:pPr>
      <w:r w:rsidRPr="00B40731">
        <w:rPr>
          <w:bCs/>
          <w:noProof/>
          <w:szCs w:val="22"/>
          <w:lang w:val="sk-SK"/>
        </w:rPr>
        <w:t>tukové usadeniny v cievach (ateroskleróza).</w:t>
      </w:r>
    </w:p>
    <w:p w14:paraId="498A9BAE" w14:textId="77777777" w:rsidR="006A19B7" w:rsidRPr="00B40731" w:rsidRDefault="006A19B7" w:rsidP="006A19B7">
      <w:pPr>
        <w:numPr>
          <w:ilvl w:val="12"/>
          <w:numId w:val="0"/>
        </w:numPr>
        <w:tabs>
          <w:tab w:val="clear" w:pos="567"/>
        </w:tabs>
        <w:spacing w:line="240" w:lineRule="auto"/>
        <w:rPr>
          <w:noProof/>
          <w:szCs w:val="22"/>
          <w:lang w:val="sk-SK"/>
        </w:rPr>
      </w:pPr>
    </w:p>
    <w:p w14:paraId="6583312F" w14:textId="77777777" w:rsidR="006A19B7" w:rsidRPr="00B40731" w:rsidRDefault="006A19B7" w:rsidP="006A19B7">
      <w:pPr>
        <w:numPr>
          <w:ilvl w:val="12"/>
          <w:numId w:val="0"/>
        </w:numPr>
        <w:tabs>
          <w:tab w:val="clear" w:pos="567"/>
        </w:tabs>
        <w:spacing w:line="240" w:lineRule="auto"/>
        <w:rPr>
          <w:noProof/>
          <w:szCs w:val="22"/>
          <w:lang w:val="sk-SK"/>
        </w:rPr>
      </w:pPr>
      <w:r w:rsidRPr="00B40731">
        <w:rPr>
          <w:noProof/>
          <w:szCs w:val="22"/>
          <w:lang w:val="sk-SK"/>
        </w:rPr>
        <w:t>Tieto ochorenia musia byť pod lekárskou kontrolou pred začatím užívania lieku Levothyroxine Accord alebo pred vykonaním supresného testu štítnej žľazy. Počas liečby liekom Levothyroxine Accord musia byť pravidelne kontrolované hladiny hormónov štítnej žľazy. Ak si nie ste istý, či sa vás týka niektorý z týchto stavov, alebo či nie ste liečený, kontaktujte svojho ošetrujúceho lekára.</w:t>
      </w:r>
    </w:p>
    <w:p w14:paraId="7502C325" w14:textId="77777777" w:rsidR="006A19B7" w:rsidRPr="00B40731" w:rsidRDefault="006A19B7" w:rsidP="006A19B7">
      <w:pPr>
        <w:numPr>
          <w:ilvl w:val="12"/>
          <w:numId w:val="0"/>
        </w:numPr>
        <w:tabs>
          <w:tab w:val="clear" w:pos="567"/>
        </w:tabs>
        <w:spacing w:line="240" w:lineRule="auto"/>
        <w:rPr>
          <w:noProof/>
          <w:szCs w:val="22"/>
          <w:lang w:val="sk-SK"/>
        </w:rPr>
      </w:pPr>
    </w:p>
    <w:p w14:paraId="060551F0" w14:textId="1DBE40D3" w:rsidR="006A19B7" w:rsidRPr="00B40731" w:rsidRDefault="006A19B7" w:rsidP="006A19B7">
      <w:pPr>
        <w:numPr>
          <w:ilvl w:val="12"/>
          <w:numId w:val="0"/>
        </w:numPr>
        <w:tabs>
          <w:tab w:val="clear" w:pos="567"/>
        </w:tabs>
        <w:spacing w:line="240" w:lineRule="auto"/>
        <w:rPr>
          <w:noProof/>
          <w:szCs w:val="22"/>
          <w:lang w:val="sk-SK"/>
        </w:rPr>
      </w:pPr>
      <w:r w:rsidRPr="00B40731">
        <w:rPr>
          <w:noProof/>
          <w:szCs w:val="22"/>
          <w:lang w:val="sk-SK"/>
        </w:rPr>
        <w:t>Váš lekár vyšetrí, či nemáte poruchu funkcie nadobličiek alebo hypofýzy alebo poruchu funkcie štítnej žľazy s nekontrolovanou nadmernou produkciou hormónov štítnej žľazy (autonómia štítnej žľazy), pretože tento stav je potrebné liečiť predtým, ako začnete užívať Levothyroxine Accord alebo podstúpite supresný test štítnej žľazy.</w:t>
      </w:r>
    </w:p>
    <w:p w14:paraId="26C98F6F" w14:textId="1D905251" w:rsidR="0033243E" w:rsidRPr="00B40731" w:rsidRDefault="0033243E" w:rsidP="006A19B7">
      <w:pPr>
        <w:numPr>
          <w:ilvl w:val="12"/>
          <w:numId w:val="0"/>
        </w:numPr>
        <w:tabs>
          <w:tab w:val="clear" w:pos="567"/>
        </w:tabs>
        <w:spacing w:line="240" w:lineRule="auto"/>
        <w:rPr>
          <w:noProof/>
          <w:szCs w:val="22"/>
          <w:lang w:val="sk-SK"/>
        </w:rPr>
      </w:pPr>
    </w:p>
    <w:p w14:paraId="44B2C1B8" w14:textId="167D3F45" w:rsidR="0033243E" w:rsidRPr="00B40731" w:rsidRDefault="0033243E" w:rsidP="006A19B7">
      <w:pPr>
        <w:numPr>
          <w:ilvl w:val="12"/>
          <w:numId w:val="0"/>
        </w:numPr>
        <w:tabs>
          <w:tab w:val="clear" w:pos="567"/>
        </w:tabs>
        <w:spacing w:line="240" w:lineRule="auto"/>
        <w:rPr>
          <w:noProof/>
          <w:szCs w:val="22"/>
          <w:lang w:val="sk-SK"/>
        </w:rPr>
      </w:pPr>
      <w:r w:rsidRPr="00B40731">
        <w:rPr>
          <w:noProof/>
          <w:szCs w:val="22"/>
          <w:lang w:val="sk-SK"/>
        </w:rPr>
        <w:t xml:space="preserve">Po začatí liečby levotyroxínom u predčasne narodených novorodencov s veľmi nízkou pôrodnou hmotnosťou sa bude pravidelne monitorovať krvný tlak, pretože môže </w:t>
      </w:r>
      <w:r w:rsidR="006113F6" w:rsidRPr="00B40731">
        <w:rPr>
          <w:noProof/>
          <w:szCs w:val="22"/>
          <w:lang w:val="sk-SK"/>
        </w:rPr>
        <w:t>dôjsť k</w:t>
      </w:r>
      <w:r w:rsidRPr="00B40731">
        <w:rPr>
          <w:noProof/>
          <w:szCs w:val="22"/>
          <w:lang w:val="sk-SK"/>
        </w:rPr>
        <w:t xml:space="preserve"> prudk</w:t>
      </w:r>
      <w:r w:rsidR="006113F6" w:rsidRPr="00B40731">
        <w:rPr>
          <w:noProof/>
          <w:szCs w:val="22"/>
          <w:lang w:val="sk-SK"/>
        </w:rPr>
        <w:t>ému</w:t>
      </w:r>
      <w:r w:rsidRPr="00B40731">
        <w:rPr>
          <w:noProof/>
          <w:szCs w:val="22"/>
          <w:lang w:val="sk-SK"/>
        </w:rPr>
        <w:t xml:space="preserve"> pokles</w:t>
      </w:r>
      <w:r w:rsidR="006113F6" w:rsidRPr="00B40731">
        <w:rPr>
          <w:noProof/>
          <w:szCs w:val="22"/>
          <w:lang w:val="sk-SK"/>
        </w:rPr>
        <w:t>u</w:t>
      </w:r>
      <w:r w:rsidRPr="00B40731">
        <w:rPr>
          <w:noProof/>
          <w:szCs w:val="22"/>
          <w:lang w:val="sk-SK"/>
        </w:rPr>
        <w:t xml:space="preserve"> krvného tlaku (znám</w:t>
      </w:r>
      <w:r w:rsidR="006113F6" w:rsidRPr="00B40731">
        <w:rPr>
          <w:noProof/>
          <w:szCs w:val="22"/>
          <w:lang w:val="sk-SK"/>
        </w:rPr>
        <w:t>emu</w:t>
      </w:r>
      <w:r w:rsidRPr="00B40731">
        <w:rPr>
          <w:noProof/>
          <w:szCs w:val="22"/>
          <w:lang w:val="sk-SK"/>
        </w:rPr>
        <w:t xml:space="preserve"> ako obehový kolaps).</w:t>
      </w:r>
    </w:p>
    <w:p w14:paraId="15252275" w14:textId="77777777" w:rsidR="006A19B7" w:rsidRPr="00B40731" w:rsidRDefault="006A19B7" w:rsidP="006A19B7">
      <w:pPr>
        <w:numPr>
          <w:ilvl w:val="12"/>
          <w:numId w:val="0"/>
        </w:numPr>
        <w:tabs>
          <w:tab w:val="clear" w:pos="567"/>
        </w:tabs>
        <w:spacing w:line="240" w:lineRule="auto"/>
        <w:rPr>
          <w:noProof/>
          <w:szCs w:val="22"/>
          <w:lang w:val="sk-SK"/>
        </w:rPr>
      </w:pPr>
    </w:p>
    <w:p w14:paraId="4CA793CE" w14:textId="77777777" w:rsidR="006A19B7" w:rsidRPr="00B40731" w:rsidRDefault="006A19B7" w:rsidP="006A19B7">
      <w:pPr>
        <w:numPr>
          <w:ilvl w:val="12"/>
          <w:numId w:val="0"/>
        </w:numPr>
        <w:tabs>
          <w:tab w:val="clear" w:pos="567"/>
        </w:tabs>
        <w:spacing w:line="240" w:lineRule="auto"/>
        <w:rPr>
          <w:noProof/>
          <w:szCs w:val="22"/>
          <w:lang w:val="sk-SK"/>
        </w:rPr>
      </w:pPr>
      <w:r w:rsidRPr="00B40731">
        <w:rPr>
          <w:noProof/>
          <w:szCs w:val="22"/>
          <w:lang w:val="sk-SK"/>
        </w:rPr>
        <w:t>Informujte svojho lekára,</w:t>
      </w:r>
    </w:p>
    <w:p w14:paraId="53DE339B" w14:textId="77777777" w:rsidR="006A19B7" w:rsidRPr="00B40731" w:rsidRDefault="006A19B7" w:rsidP="006A19B7">
      <w:pPr>
        <w:numPr>
          <w:ilvl w:val="0"/>
          <w:numId w:val="41"/>
        </w:numPr>
        <w:tabs>
          <w:tab w:val="clear" w:pos="567"/>
        </w:tabs>
        <w:spacing w:line="240" w:lineRule="auto"/>
        <w:rPr>
          <w:bCs/>
          <w:noProof/>
          <w:szCs w:val="22"/>
          <w:lang w:val="sk-SK"/>
        </w:rPr>
      </w:pPr>
      <w:r w:rsidRPr="00B40731">
        <w:rPr>
          <w:bCs/>
          <w:noProof/>
          <w:szCs w:val="22"/>
          <w:lang w:val="sk-SK"/>
        </w:rPr>
        <w:t xml:space="preserve">ak u vás nastává alebo nastala menopauza, váš lekár možno bude potrebovať pravidelne kontrolovať funkciu štítnej žľazy kvôli riziku osteoporózy. </w:t>
      </w:r>
    </w:p>
    <w:p w14:paraId="5EAA8E16" w14:textId="1B2244A7" w:rsidR="006A19B7" w:rsidRPr="00B40731" w:rsidRDefault="006A19B7" w:rsidP="002A7338">
      <w:pPr>
        <w:numPr>
          <w:ilvl w:val="0"/>
          <w:numId w:val="41"/>
        </w:numPr>
        <w:tabs>
          <w:tab w:val="clear" w:pos="567"/>
        </w:tabs>
        <w:spacing w:line="240" w:lineRule="auto"/>
        <w:rPr>
          <w:bCs/>
          <w:noProof/>
          <w:szCs w:val="22"/>
          <w:lang w:val="sk-SK"/>
        </w:rPr>
      </w:pPr>
      <w:r w:rsidRPr="00B40731">
        <w:rPr>
          <w:bCs/>
          <w:noProof/>
          <w:szCs w:val="22"/>
          <w:lang w:val="sk-SK"/>
        </w:rPr>
        <w:t xml:space="preserve">ak meníte liečbu z jedného typu lieku obsahujúceho levotyroxín na iný. Účinok sa môže mierne líšiť a možno budete potrebovať starostlivejšie sledovanie a úpravu dávky. </w:t>
      </w:r>
    </w:p>
    <w:p w14:paraId="5019D947" w14:textId="77777777" w:rsidR="006A19B7" w:rsidRPr="00B40731" w:rsidRDefault="006A19B7" w:rsidP="006A19B7">
      <w:pPr>
        <w:numPr>
          <w:ilvl w:val="0"/>
          <w:numId w:val="41"/>
        </w:numPr>
        <w:tabs>
          <w:tab w:val="clear" w:pos="567"/>
        </w:tabs>
        <w:spacing w:line="240" w:lineRule="auto"/>
        <w:rPr>
          <w:bCs/>
          <w:noProof/>
          <w:szCs w:val="22"/>
          <w:lang w:val="sk-SK"/>
        </w:rPr>
      </w:pPr>
      <w:r w:rsidRPr="00B40731">
        <w:rPr>
          <w:bCs/>
          <w:noProof/>
          <w:szCs w:val="22"/>
          <w:lang w:val="sk-SK"/>
        </w:rPr>
        <w:t xml:space="preserve">predtým, ako začnete alebo prestanete užívať orlistat, alebo ak zmeníte liečbu orlistatom (liek na liečbu obezity; môže byť potrebné dôkladnejšie sledovanie a úprava dávky). </w:t>
      </w:r>
    </w:p>
    <w:p w14:paraId="55ECE05F" w14:textId="77777777" w:rsidR="002A7338" w:rsidRPr="00B40731" w:rsidRDefault="006A19B7" w:rsidP="006A19B7">
      <w:pPr>
        <w:numPr>
          <w:ilvl w:val="0"/>
          <w:numId w:val="41"/>
        </w:numPr>
        <w:tabs>
          <w:tab w:val="clear" w:pos="567"/>
        </w:tabs>
        <w:spacing w:line="240" w:lineRule="auto"/>
        <w:rPr>
          <w:bCs/>
          <w:noProof/>
          <w:szCs w:val="22"/>
          <w:lang w:val="sk-SK"/>
        </w:rPr>
      </w:pPr>
      <w:r w:rsidRPr="00B40731">
        <w:rPr>
          <w:bCs/>
          <w:noProof/>
          <w:szCs w:val="22"/>
          <w:lang w:val="sk-SK"/>
        </w:rPr>
        <w:t>ak sa objavia prejavy psychotických porúch (môže byť potrebné dôkladnejšie sledovanie a úprava dávky).</w:t>
      </w:r>
    </w:p>
    <w:p w14:paraId="0AB1593B" w14:textId="4D742B19" w:rsidR="006A19B7" w:rsidRPr="00B40731" w:rsidRDefault="002A7338" w:rsidP="006A19B7">
      <w:pPr>
        <w:numPr>
          <w:ilvl w:val="0"/>
          <w:numId w:val="41"/>
        </w:numPr>
        <w:tabs>
          <w:tab w:val="clear" w:pos="567"/>
        </w:tabs>
        <w:spacing w:line="240" w:lineRule="auto"/>
        <w:rPr>
          <w:bCs/>
          <w:noProof/>
          <w:szCs w:val="22"/>
          <w:lang w:val="sk-SK"/>
        </w:rPr>
      </w:pPr>
      <w:r w:rsidRPr="00B40731">
        <w:rPr>
          <w:bCs/>
          <w:noProof/>
          <w:szCs w:val="22"/>
          <w:lang w:val="sk-SK"/>
        </w:rPr>
        <w:t>ak trpíte</w:t>
      </w:r>
      <w:r w:rsidRPr="00A35033">
        <w:rPr>
          <w:szCs w:val="22"/>
          <w:lang w:val="sk-SK"/>
        </w:rPr>
        <w:t xml:space="preserve"> </w:t>
      </w:r>
      <w:r w:rsidRPr="00B40731">
        <w:rPr>
          <w:bCs/>
          <w:noProof/>
          <w:szCs w:val="22"/>
          <w:lang w:val="sk-SK"/>
        </w:rPr>
        <w:t>zníženou funkciou nadobličiek (adrenálna insuficiencia).</w:t>
      </w:r>
      <w:r w:rsidR="006A19B7" w:rsidRPr="00B40731">
        <w:rPr>
          <w:bCs/>
          <w:noProof/>
          <w:szCs w:val="22"/>
          <w:lang w:val="sk-SK"/>
        </w:rPr>
        <w:t xml:space="preserve"> </w:t>
      </w:r>
    </w:p>
    <w:p w14:paraId="50B8D724" w14:textId="77777777" w:rsidR="006A19B7" w:rsidRPr="00B40731" w:rsidRDefault="006A19B7" w:rsidP="006A19B7">
      <w:pPr>
        <w:tabs>
          <w:tab w:val="clear" w:pos="567"/>
          <w:tab w:val="num" w:pos="360"/>
        </w:tabs>
        <w:spacing w:line="240" w:lineRule="auto"/>
        <w:rPr>
          <w:b/>
          <w:szCs w:val="22"/>
          <w:highlight w:val="yellow"/>
          <w:lang w:val="sk-SK"/>
        </w:rPr>
      </w:pPr>
    </w:p>
    <w:p w14:paraId="3289A90D" w14:textId="13CA0B5A" w:rsidR="002A7338" w:rsidRPr="00B40731" w:rsidRDefault="002C532F" w:rsidP="006A19B7">
      <w:pPr>
        <w:tabs>
          <w:tab w:val="clear" w:pos="567"/>
          <w:tab w:val="num" w:pos="360"/>
        </w:tabs>
        <w:spacing w:line="240" w:lineRule="auto"/>
        <w:rPr>
          <w:b/>
          <w:szCs w:val="22"/>
          <w:lang w:val="sk-SK"/>
        </w:rPr>
      </w:pPr>
      <w:r w:rsidRPr="00A35033">
        <w:rPr>
          <w:szCs w:val="22"/>
          <w:lang w:val="sk-SK"/>
        </w:rPr>
        <w:t xml:space="preserve">Pri zmene liekov na iný liek obsahujúci levotyroxín môže dôjsť k nerovnováhe hladín hormónov štítnej žľazy. Ak máte akékoľvek </w:t>
      </w:r>
      <w:r w:rsidR="00955D6F" w:rsidRPr="00A35033">
        <w:rPr>
          <w:szCs w:val="22"/>
          <w:lang w:val="sk-SK"/>
        </w:rPr>
        <w:t xml:space="preserve">otázky </w:t>
      </w:r>
      <w:r w:rsidRPr="00A35033">
        <w:rPr>
          <w:szCs w:val="22"/>
          <w:lang w:val="sk-SK"/>
        </w:rPr>
        <w:t>týkajúce sa zmeny liekov, porozprávajte sa so svojím lekárom. Počas obdobia prechodu na inú liečbu je potrebné dôkladné</w:t>
      </w:r>
      <w:r w:rsidRPr="007A50ED">
        <w:rPr>
          <w:szCs w:val="22"/>
          <w:lang w:val="sk-SK"/>
        </w:rPr>
        <w:t xml:space="preserve"> (klinické a biologické)</w:t>
      </w:r>
      <w:r w:rsidR="00287F0F" w:rsidRPr="007A50ED">
        <w:rPr>
          <w:szCs w:val="22"/>
          <w:lang w:val="sk-SK"/>
        </w:rPr>
        <w:t xml:space="preserve"> sledovanie</w:t>
      </w:r>
      <w:r w:rsidRPr="00B811B5">
        <w:rPr>
          <w:szCs w:val="22"/>
          <w:lang w:val="sk-SK"/>
        </w:rPr>
        <w:t>. Informujte svojho lekára, ak sa u vás vyskytne akýkoľvek vedľajší účinok, pretože bude možno potrebné vašu dávku zvýšiť alebo znížiť.</w:t>
      </w:r>
    </w:p>
    <w:p w14:paraId="07D91C2C" w14:textId="77777777" w:rsidR="002A7338" w:rsidRPr="00B40731" w:rsidRDefault="002A7338" w:rsidP="006A19B7">
      <w:pPr>
        <w:tabs>
          <w:tab w:val="clear" w:pos="567"/>
          <w:tab w:val="num" w:pos="360"/>
        </w:tabs>
        <w:spacing w:line="240" w:lineRule="auto"/>
        <w:rPr>
          <w:b/>
          <w:szCs w:val="22"/>
          <w:lang w:val="sk-SK"/>
        </w:rPr>
      </w:pPr>
    </w:p>
    <w:p w14:paraId="5E226E72" w14:textId="66272C3D" w:rsidR="006A19B7" w:rsidRPr="00B40731" w:rsidRDefault="006A19B7" w:rsidP="006A19B7">
      <w:pPr>
        <w:tabs>
          <w:tab w:val="clear" w:pos="567"/>
          <w:tab w:val="num" w:pos="360"/>
        </w:tabs>
        <w:spacing w:line="240" w:lineRule="auto"/>
        <w:rPr>
          <w:b/>
          <w:bCs/>
          <w:szCs w:val="22"/>
          <w:lang w:val="sk-SK"/>
        </w:rPr>
      </w:pPr>
      <w:r w:rsidRPr="00B40731">
        <w:rPr>
          <w:b/>
          <w:szCs w:val="22"/>
          <w:lang w:val="sk-SK"/>
        </w:rPr>
        <w:t>Iné lieky a Levothyroxine Accord</w:t>
      </w:r>
    </w:p>
    <w:p w14:paraId="69F3FA9B" w14:textId="77777777" w:rsidR="006A19B7" w:rsidRPr="00B40731" w:rsidRDefault="006A19B7" w:rsidP="006A19B7">
      <w:pPr>
        <w:tabs>
          <w:tab w:val="clear" w:pos="567"/>
          <w:tab w:val="num" w:pos="360"/>
        </w:tabs>
        <w:spacing w:line="240" w:lineRule="auto"/>
        <w:rPr>
          <w:szCs w:val="22"/>
          <w:lang w:val="sk-SK"/>
        </w:rPr>
      </w:pPr>
      <w:r w:rsidRPr="00B40731">
        <w:rPr>
          <w:szCs w:val="22"/>
          <w:lang w:val="sk-SK"/>
        </w:rPr>
        <w:t>Ak teraz užívate alebo ste v poslednom čase užívali, či práve budete užívať ďalšie lieky, povedzte to svojmu lekárovi alebo lekárnikovi, pretože Levothyroxine Accord môže ovplyvniť ich účinok:</w:t>
      </w:r>
    </w:p>
    <w:p w14:paraId="4FE1FB6D" w14:textId="77777777" w:rsidR="006A19B7" w:rsidRPr="00B40731" w:rsidRDefault="006A19B7" w:rsidP="006A19B7">
      <w:pPr>
        <w:tabs>
          <w:tab w:val="clear" w:pos="567"/>
          <w:tab w:val="num" w:pos="360"/>
        </w:tabs>
        <w:spacing w:line="240" w:lineRule="auto"/>
        <w:rPr>
          <w:szCs w:val="22"/>
          <w:lang w:val="sk-SK"/>
        </w:rPr>
      </w:pPr>
    </w:p>
    <w:p w14:paraId="2B776CC0" w14:textId="77777777" w:rsidR="006A19B7" w:rsidRPr="00B40731" w:rsidRDefault="006A19B7" w:rsidP="006A19B7">
      <w:pPr>
        <w:numPr>
          <w:ilvl w:val="0"/>
          <w:numId w:val="42"/>
        </w:numPr>
        <w:tabs>
          <w:tab w:val="clear" w:pos="567"/>
        </w:tabs>
        <w:spacing w:line="240" w:lineRule="auto"/>
        <w:rPr>
          <w:bCs/>
          <w:noProof/>
          <w:szCs w:val="22"/>
          <w:lang w:val="sk-SK"/>
        </w:rPr>
      </w:pPr>
      <w:r w:rsidRPr="00B40731">
        <w:rPr>
          <w:bCs/>
          <w:noProof/>
          <w:szCs w:val="22"/>
          <w:lang w:val="sk-SK"/>
        </w:rPr>
        <w:t>Antidiabetiká (lieky na zníženie hladiny cukru v krvi):</w:t>
      </w:r>
    </w:p>
    <w:p w14:paraId="1F93C7A9" w14:textId="23ACB73C" w:rsidR="006A19B7" w:rsidRPr="00B40731" w:rsidRDefault="006A19B7" w:rsidP="006A19B7">
      <w:pPr>
        <w:tabs>
          <w:tab w:val="clear" w:pos="567"/>
          <w:tab w:val="num" w:pos="360"/>
        </w:tabs>
        <w:spacing w:line="240" w:lineRule="auto"/>
        <w:ind w:left="360"/>
        <w:rPr>
          <w:bCs/>
          <w:noProof/>
          <w:szCs w:val="22"/>
          <w:lang w:val="sk-SK"/>
        </w:rPr>
      </w:pPr>
      <w:r w:rsidRPr="00B40731">
        <w:rPr>
          <w:bCs/>
          <w:noProof/>
          <w:szCs w:val="22"/>
          <w:lang w:val="sk-SK"/>
        </w:rPr>
        <w:t xml:space="preserve">Levothyroxine Accord môže znížiť účinok vášho antidiabetika, preto môže byť potrebné vykonať ďalšie kontroly hladiny cukru v krvi, obzvlášť na začiatku liečby liekom Levothyroxine Accord. Počas užívania lieku </w:t>
      </w:r>
      <w:r w:rsidRPr="00B40731">
        <w:rPr>
          <w:szCs w:val="22"/>
          <w:lang w:val="sk-SK"/>
        </w:rPr>
        <w:t>Levothyroxine Accord</w:t>
      </w:r>
      <w:r w:rsidRPr="00B40731">
        <w:rPr>
          <w:bCs/>
          <w:noProof/>
          <w:szCs w:val="22"/>
          <w:lang w:val="sk-SK"/>
        </w:rPr>
        <w:t xml:space="preserve"> môže byť potrebná úprava dávky vášho antidiabetika.</w:t>
      </w:r>
    </w:p>
    <w:p w14:paraId="035F63EF" w14:textId="77777777" w:rsidR="006A19B7" w:rsidRPr="00B40731" w:rsidRDefault="006A19B7" w:rsidP="006A19B7">
      <w:pPr>
        <w:numPr>
          <w:ilvl w:val="0"/>
          <w:numId w:val="42"/>
        </w:numPr>
        <w:tabs>
          <w:tab w:val="clear" w:pos="567"/>
        </w:tabs>
        <w:spacing w:line="240" w:lineRule="auto"/>
        <w:rPr>
          <w:bCs/>
          <w:noProof/>
          <w:szCs w:val="22"/>
          <w:lang w:val="sk-SK"/>
        </w:rPr>
      </w:pPr>
      <w:r w:rsidRPr="00B40731">
        <w:rPr>
          <w:bCs/>
          <w:noProof/>
          <w:szCs w:val="22"/>
          <w:lang w:val="sk-SK"/>
        </w:rPr>
        <w:t>Kumarínové deriváty (lieky používané na zabránenie zrážania krvi):</w:t>
      </w:r>
    </w:p>
    <w:p w14:paraId="7D896A83" w14:textId="77777777" w:rsidR="006A19B7" w:rsidRPr="00B40731" w:rsidRDefault="006A19B7" w:rsidP="006A19B7">
      <w:pPr>
        <w:tabs>
          <w:tab w:val="clear" w:pos="567"/>
          <w:tab w:val="num" w:pos="360"/>
        </w:tabs>
        <w:spacing w:line="240" w:lineRule="auto"/>
        <w:ind w:left="360"/>
        <w:rPr>
          <w:szCs w:val="22"/>
          <w:lang w:val="sk-SK"/>
        </w:rPr>
      </w:pPr>
      <w:r w:rsidRPr="00B40731">
        <w:rPr>
          <w:bCs/>
          <w:noProof/>
          <w:szCs w:val="22"/>
          <w:lang w:val="sk-SK"/>
        </w:rPr>
        <w:t xml:space="preserve">Levothyroxine Accord môže zvýšiť účinok týchto liekov, ktoré môžu zvýšiť riziko krvácania, najmä u starších ľudí. Môže byť preto potrebné vykonať ďalšie pravidelné kontroly parametrov zrážania krvi, a to na začiatku a počas liečby liekom Levothyroxine Accord. Počas užívania lieku </w:t>
      </w:r>
      <w:r w:rsidRPr="00B40731">
        <w:rPr>
          <w:szCs w:val="22"/>
          <w:lang w:val="sk-SK"/>
        </w:rPr>
        <w:t>Levothyroxine Accord</w:t>
      </w:r>
      <w:r w:rsidRPr="00B40731">
        <w:rPr>
          <w:bCs/>
          <w:noProof/>
          <w:szCs w:val="22"/>
          <w:lang w:val="sk-SK"/>
        </w:rPr>
        <w:t xml:space="preserve"> môže byť potrebná úprava dávky kumarínového lieku.</w:t>
      </w:r>
    </w:p>
    <w:p w14:paraId="1BC8279E" w14:textId="77777777" w:rsidR="006A19B7" w:rsidRPr="00B40731" w:rsidRDefault="006A19B7" w:rsidP="006A19B7">
      <w:pPr>
        <w:tabs>
          <w:tab w:val="clear" w:pos="567"/>
          <w:tab w:val="num" w:pos="360"/>
        </w:tabs>
        <w:spacing w:line="240" w:lineRule="auto"/>
        <w:rPr>
          <w:szCs w:val="22"/>
          <w:lang w:val="sk-SK"/>
        </w:rPr>
      </w:pPr>
    </w:p>
    <w:p w14:paraId="68A48DF8" w14:textId="77777777" w:rsidR="006A19B7" w:rsidRPr="00B40731" w:rsidRDefault="006A19B7" w:rsidP="006A19B7">
      <w:pPr>
        <w:tabs>
          <w:tab w:val="clear" w:pos="567"/>
          <w:tab w:val="num" w:pos="360"/>
        </w:tabs>
        <w:spacing w:line="240" w:lineRule="auto"/>
        <w:rPr>
          <w:szCs w:val="22"/>
          <w:lang w:val="sk-SK"/>
        </w:rPr>
      </w:pPr>
      <w:r w:rsidRPr="00B40731">
        <w:rPr>
          <w:szCs w:val="22"/>
          <w:lang w:val="sk-SK"/>
        </w:rPr>
        <w:t>Uistite sa, že budete dodržiavať odporúčané intervaly dávkovania, ak budete užívať niektorý z nasledujúcich liekov:</w:t>
      </w:r>
    </w:p>
    <w:p w14:paraId="0BE75E6E" w14:textId="77777777" w:rsidR="006A19B7" w:rsidRPr="00B40731" w:rsidRDefault="006A19B7" w:rsidP="006A19B7">
      <w:pPr>
        <w:tabs>
          <w:tab w:val="clear" w:pos="567"/>
        </w:tabs>
        <w:spacing w:line="240" w:lineRule="auto"/>
        <w:rPr>
          <w:bCs/>
          <w:noProof/>
          <w:szCs w:val="22"/>
          <w:lang w:val="sk-SK"/>
        </w:rPr>
      </w:pPr>
    </w:p>
    <w:p w14:paraId="461E54B0" w14:textId="77777777" w:rsidR="006A19B7" w:rsidRPr="00B40731" w:rsidRDefault="006A19B7" w:rsidP="006A19B7">
      <w:pPr>
        <w:numPr>
          <w:ilvl w:val="0"/>
          <w:numId w:val="42"/>
        </w:numPr>
        <w:tabs>
          <w:tab w:val="clear" w:pos="567"/>
        </w:tabs>
        <w:spacing w:line="240" w:lineRule="auto"/>
        <w:ind w:left="426"/>
        <w:rPr>
          <w:bCs/>
          <w:noProof/>
          <w:szCs w:val="22"/>
          <w:lang w:val="sk-SK"/>
        </w:rPr>
      </w:pPr>
      <w:r w:rsidRPr="00B40731">
        <w:rPr>
          <w:bCs/>
          <w:noProof/>
          <w:szCs w:val="22"/>
          <w:lang w:val="sk-SK"/>
        </w:rPr>
        <w:t xml:space="preserve">Lieky na vychytávanie žlčových kyselín a znižovanie cholesterolu (ako cholestyramín alebo cholestipol): Uistite sa, že užijete Levothyroxine Accord 4 až 5 hodín </w:t>
      </w:r>
      <w:r w:rsidRPr="00B40731">
        <w:rPr>
          <w:noProof/>
          <w:szCs w:val="22"/>
          <w:lang w:val="sk-SK"/>
        </w:rPr>
        <w:t>pred</w:t>
      </w:r>
      <w:r w:rsidRPr="00B40731">
        <w:rPr>
          <w:b/>
          <w:bCs/>
          <w:noProof/>
          <w:szCs w:val="22"/>
          <w:lang w:val="sk-SK"/>
        </w:rPr>
        <w:t xml:space="preserve"> </w:t>
      </w:r>
      <w:r w:rsidRPr="00B40731">
        <w:rPr>
          <w:bCs/>
          <w:noProof/>
          <w:szCs w:val="22"/>
          <w:lang w:val="sk-SK"/>
        </w:rPr>
        <w:t xml:space="preserve">užitím týchto liekov, pretože môžu zabrániť vstrebávaniu lieku Levothyroxine Accord z tenkého čreva. </w:t>
      </w:r>
    </w:p>
    <w:p w14:paraId="14A3BCA8" w14:textId="77777777" w:rsidR="006A19B7" w:rsidRPr="00B40731" w:rsidRDefault="006A19B7" w:rsidP="006A19B7">
      <w:pPr>
        <w:numPr>
          <w:ilvl w:val="0"/>
          <w:numId w:val="42"/>
        </w:numPr>
        <w:tabs>
          <w:tab w:val="clear" w:pos="567"/>
        </w:tabs>
        <w:spacing w:line="240" w:lineRule="auto"/>
        <w:ind w:left="426"/>
        <w:rPr>
          <w:bCs/>
          <w:noProof/>
          <w:szCs w:val="22"/>
          <w:lang w:val="sk-SK"/>
        </w:rPr>
      </w:pPr>
      <w:r w:rsidRPr="00B40731">
        <w:rPr>
          <w:bCs/>
          <w:noProof/>
          <w:szCs w:val="22"/>
          <w:lang w:val="sk-SK"/>
        </w:rPr>
        <w:t xml:space="preserve">Antacidá (lieky na tráviace ťažkosti, spôsobené nadmernou tvorbou žalúdočnej kyseliny) sukralfát (na liečbu vredov žalúdka alebo čreva), iné lieky obsahujúce hliník, železo, vápnik: Uistite sa, že užijete Levothyroxine Accord minimálne 2 hodiny </w:t>
      </w:r>
      <w:r w:rsidRPr="00B40731">
        <w:rPr>
          <w:noProof/>
          <w:szCs w:val="22"/>
          <w:lang w:val="sk-SK"/>
        </w:rPr>
        <w:t>pred</w:t>
      </w:r>
      <w:r w:rsidRPr="00B40731">
        <w:rPr>
          <w:b/>
          <w:bCs/>
          <w:noProof/>
          <w:szCs w:val="22"/>
          <w:lang w:val="sk-SK"/>
        </w:rPr>
        <w:t xml:space="preserve"> </w:t>
      </w:r>
      <w:r w:rsidRPr="00B40731">
        <w:rPr>
          <w:bCs/>
          <w:noProof/>
          <w:szCs w:val="22"/>
          <w:lang w:val="sk-SK"/>
        </w:rPr>
        <w:t>týmito liekmi, pretože môžu znížiť účinok lieku Levothyroxine Accord.</w:t>
      </w:r>
    </w:p>
    <w:p w14:paraId="68892EE7" w14:textId="77777777" w:rsidR="006A19B7" w:rsidRPr="00B40731" w:rsidRDefault="006A19B7" w:rsidP="006A19B7">
      <w:pPr>
        <w:tabs>
          <w:tab w:val="clear" w:pos="567"/>
        </w:tabs>
        <w:spacing w:line="240" w:lineRule="auto"/>
        <w:rPr>
          <w:bCs/>
          <w:noProof/>
          <w:szCs w:val="22"/>
          <w:lang w:val="sk-SK"/>
        </w:rPr>
      </w:pPr>
    </w:p>
    <w:p w14:paraId="71D944C2" w14:textId="77777777" w:rsidR="006A19B7" w:rsidRPr="00B40731" w:rsidRDefault="006A19B7" w:rsidP="006A19B7">
      <w:pPr>
        <w:tabs>
          <w:tab w:val="clear" w:pos="567"/>
        </w:tabs>
        <w:spacing w:line="240" w:lineRule="auto"/>
        <w:rPr>
          <w:bCs/>
          <w:noProof/>
          <w:szCs w:val="22"/>
          <w:lang w:val="sk-SK"/>
        </w:rPr>
      </w:pPr>
      <w:r w:rsidRPr="00B40731">
        <w:rPr>
          <w:bCs/>
          <w:noProof/>
          <w:szCs w:val="22"/>
          <w:lang w:val="sk-SK"/>
        </w:rPr>
        <w:t>Ak teraz užívate, alebo ste v poslednom čase užívali, či práve budete užívať niektorý z nasledujúcich liekov, povedzte to svojmu lekárovi, alebo lekárnikovi, pretože môžu znižovať účinok lieku</w:t>
      </w:r>
      <w:r w:rsidRPr="00A35033">
        <w:rPr>
          <w:szCs w:val="22"/>
          <w:lang w:val="sk-SK"/>
        </w:rPr>
        <w:t xml:space="preserve"> </w:t>
      </w:r>
      <w:r w:rsidRPr="00B40731">
        <w:rPr>
          <w:bCs/>
          <w:noProof/>
          <w:szCs w:val="22"/>
          <w:lang w:val="sk-SK"/>
        </w:rPr>
        <w:t>Levothyroxine Accord:</w:t>
      </w:r>
    </w:p>
    <w:p w14:paraId="372FB572" w14:textId="77777777" w:rsidR="006A19B7" w:rsidRPr="00B40731" w:rsidRDefault="006A19B7" w:rsidP="006A19B7">
      <w:pPr>
        <w:tabs>
          <w:tab w:val="clear" w:pos="567"/>
        </w:tabs>
        <w:spacing w:line="240" w:lineRule="auto"/>
        <w:rPr>
          <w:bCs/>
          <w:noProof/>
          <w:szCs w:val="22"/>
          <w:lang w:val="sk-SK"/>
        </w:rPr>
      </w:pPr>
    </w:p>
    <w:p w14:paraId="3C50B0B4" w14:textId="77777777" w:rsidR="006A19B7" w:rsidRPr="00B40731" w:rsidRDefault="006A19B7" w:rsidP="006A19B7">
      <w:pPr>
        <w:numPr>
          <w:ilvl w:val="0"/>
          <w:numId w:val="43"/>
        </w:numPr>
        <w:tabs>
          <w:tab w:val="clear" w:pos="567"/>
        </w:tabs>
        <w:autoSpaceDE w:val="0"/>
        <w:autoSpaceDN w:val="0"/>
        <w:adjustRightInd w:val="0"/>
        <w:spacing w:after="21" w:line="240" w:lineRule="auto"/>
        <w:ind w:left="426"/>
        <w:rPr>
          <w:rFonts w:eastAsia="SimSun"/>
          <w:color w:val="000000"/>
          <w:szCs w:val="22"/>
          <w:lang w:val="sk-SK" w:eastAsia="en-GB"/>
        </w:rPr>
      </w:pPr>
      <w:r w:rsidRPr="00B40731">
        <w:rPr>
          <w:rFonts w:eastAsia="SimSun"/>
          <w:color w:val="000000"/>
          <w:szCs w:val="22"/>
          <w:lang w:val="sk-SK" w:eastAsia="en-GB"/>
        </w:rPr>
        <w:t xml:space="preserve">propyltiouracil (liek na liečbu zvýšenej funkcie štítnej žľazy), </w:t>
      </w:r>
    </w:p>
    <w:p w14:paraId="7E97BE81" w14:textId="77777777" w:rsidR="006A19B7" w:rsidRPr="00B40731" w:rsidRDefault="006A19B7" w:rsidP="006A19B7">
      <w:pPr>
        <w:numPr>
          <w:ilvl w:val="0"/>
          <w:numId w:val="43"/>
        </w:numPr>
        <w:tabs>
          <w:tab w:val="clear" w:pos="567"/>
        </w:tabs>
        <w:autoSpaceDE w:val="0"/>
        <w:autoSpaceDN w:val="0"/>
        <w:adjustRightInd w:val="0"/>
        <w:spacing w:after="21" w:line="240" w:lineRule="auto"/>
        <w:ind w:left="426"/>
        <w:rPr>
          <w:rFonts w:eastAsia="SimSun"/>
          <w:color w:val="000000"/>
          <w:szCs w:val="22"/>
          <w:lang w:val="sk-SK" w:eastAsia="en-GB"/>
        </w:rPr>
      </w:pPr>
      <w:r w:rsidRPr="00B40731">
        <w:rPr>
          <w:rFonts w:eastAsia="SimSun"/>
          <w:color w:val="000000"/>
          <w:szCs w:val="22"/>
          <w:lang w:val="sk-SK" w:eastAsia="en-GB"/>
        </w:rPr>
        <w:t xml:space="preserve">glukokortikoidy (lieky na liečbu alergií a zápalov), </w:t>
      </w:r>
    </w:p>
    <w:p w14:paraId="1E746841" w14:textId="77777777" w:rsidR="006A19B7" w:rsidRPr="00B40731" w:rsidRDefault="006A19B7" w:rsidP="006A19B7">
      <w:pPr>
        <w:numPr>
          <w:ilvl w:val="0"/>
          <w:numId w:val="43"/>
        </w:numPr>
        <w:tabs>
          <w:tab w:val="clear" w:pos="567"/>
        </w:tabs>
        <w:autoSpaceDE w:val="0"/>
        <w:autoSpaceDN w:val="0"/>
        <w:adjustRightInd w:val="0"/>
        <w:spacing w:after="21" w:line="240" w:lineRule="auto"/>
        <w:ind w:left="426"/>
        <w:rPr>
          <w:rFonts w:eastAsia="SimSun"/>
          <w:color w:val="000000"/>
          <w:szCs w:val="22"/>
          <w:lang w:val="sk-SK" w:eastAsia="en-GB"/>
        </w:rPr>
      </w:pPr>
      <w:r w:rsidRPr="00B40731">
        <w:rPr>
          <w:rFonts w:eastAsia="SimSun"/>
          <w:color w:val="000000"/>
          <w:szCs w:val="22"/>
          <w:lang w:val="sk-SK" w:eastAsia="en-GB"/>
        </w:rPr>
        <w:t xml:space="preserve">betablokátory (lieky na liečbu vysokého krvného tlaku a ochorení srdca), </w:t>
      </w:r>
    </w:p>
    <w:p w14:paraId="72D05629" w14:textId="77777777" w:rsidR="006A19B7" w:rsidRPr="00B40731" w:rsidRDefault="006A19B7" w:rsidP="006A19B7">
      <w:pPr>
        <w:numPr>
          <w:ilvl w:val="0"/>
          <w:numId w:val="43"/>
        </w:numPr>
        <w:tabs>
          <w:tab w:val="clear" w:pos="567"/>
        </w:tabs>
        <w:autoSpaceDE w:val="0"/>
        <w:autoSpaceDN w:val="0"/>
        <w:adjustRightInd w:val="0"/>
        <w:spacing w:after="21" w:line="240" w:lineRule="auto"/>
        <w:ind w:left="426"/>
        <w:rPr>
          <w:rFonts w:eastAsia="SimSun"/>
          <w:color w:val="000000"/>
          <w:szCs w:val="22"/>
          <w:lang w:val="sk-SK" w:eastAsia="en-GB"/>
        </w:rPr>
      </w:pPr>
      <w:r w:rsidRPr="00B40731">
        <w:rPr>
          <w:rFonts w:eastAsia="SimSun"/>
          <w:color w:val="000000"/>
          <w:szCs w:val="22"/>
          <w:lang w:val="sk-SK" w:eastAsia="en-GB"/>
        </w:rPr>
        <w:lastRenderedPageBreak/>
        <w:t xml:space="preserve">sertralín (liek na liečbu depresií), </w:t>
      </w:r>
    </w:p>
    <w:p w14:paraId="3D8646D9" w14:textId="77777777" w:rsidR="006A19B7" w:rsidRPr="00B40731" w:rsidRDefault="006A19B7" w:rsidP="006A19B7">
      <w:pPr>
        <w:numPr>
          <w:ilvl w:val="0"/>
          <w:numId w:val="43"/>
        </w:numPr>
        <w:tabs>
          <w:tab w:val="clear" w:pos="567"/>
        </w:tabs>
        <w:autoSpaceDE w:val="0"/>
        <w:autoSpaceDN w:val="0"/>
        <w:adjustRightInd w:val="0"/>
        <w:spacing w:after="21" w:line="240" w:lineRule="auto"/>
        <w:ind w:left="426"/>
        <w:rPr>
          <w:rFonts w:eastAsia="SimSun"/>
          <w:color w:val="000000"/>
          <w:szCs w:val="22"/>
          <w:lang w:val="sk-SK" w:eastAsia="en-GB"/>
        </w:rPr>
      </w:pPr>
      <w:r w:rsidRPr="00B40731">
        <w:rPr>
          <w:rFonts w:eastAsia="SimSun"/>
          <w:color w:val="000000"/>
          <w:szCs w:val="22"/>
          <w:lang w:val="sk-SK" w:eastAsia="en-GB"/>
        </w:rPr>
        <w:t xml:space="preserve">chlorochin alebo proguanil (lieky na liečbu alebo prevenciu malárie), </w:t>
      </w:r>
    </w:p>
    <w:p w14:paraId="6358D8A8" w14:textId="77777777" w:rsidR="006A19B7" w:rsidRPr="00B40731" w:rsidRDefault="006A19B7" w:rsidP="006A19B7">
      <w:pPr>
        <w:numPr>
          <w:ilvl w:val="0"/>
          <w:numId w:val="43"/>
        </w:numPr>
        <w:tabs>
          <w:tab w:val="clear" w:pos="567"/>
        </w:tabs>
        <w:autoSpaceDE w:val="0"/>
        <w:autoSpaceDN w:val="0"/>
        <w:adjustRightInd w:val="0"/>
        <w:spacing w:after="21" w:line="240" w:lineRule="auto"/>
        <w:ind w:left="426"/>
        <w:rPr>
          <w:rFonts w:eastAsia="SimSun"/>
          <w:color w:val="000000"/>
          <w:szCs w:val="22"/>
          <w:lang w:val="sk-SK" w:eastAsia="en-GB"/>
        </w:rPr>
      </w:pPr>
      <w:r w:rsidRPr="00B40731">
        <w:rPr>
          <w:rFonts w:eastAsia="SimSun"/>
          <w:color w:val="000000"/>
          <w:szCs w:val="22"/>
          <w:lang w:val="sk-SK" w:eastAsia="en-GB"/>
        </w:rPr>
        <w:t xml:space="preserve">lieky aktivujúce niektoré pečeňové enzýmy, ako barbituráty (sedatíva, lieky na spanie) alebo karbamazepín (liek na liečbu epilepsie, taktiež na potláčanie niektorých typov bolesti a kontrolu porúch nálady), </w:t>
      </w:r>
    </w:p>
    <w:p w14:paraId="627C9F76" w14:textId="77777777" w:rsidR="006A19B7" w:rsidRPr="00B40731" w:rsidRDefault="006A19B7" w:rsidP="006A19B7">
      <w:pPr>
        <w:numPr>
          <w:ilvl w:val="0"/>
          <w:numId w:val="43"/>
        </w:numPr>
        <w:tabs>
          <w:tab w:val="clear" w:pos="567"/>
        </w:tabs>
        <w:autoSpaceDE w:val="0"/>
        <w:autoSpaceDN w:val="0"/>
        <w:adjustRightInd w:val="0"/>
        <w:spacing w:after="21" w:line="240" w:lineRule="auto"/>
        <w:ind w:left="426"/>
        <w:rPr>
          <w:rFonts w:eastAsia="SimSun"/>
          <w:color w:val="000000"/>
          <w:szCs w:val="22"/>
          <w:lang w:val="sk-SK" w:eastAsia="en-GB"/>
        </w:rPr>
      </w:pPr>
      <w:r w:rsidRPr="00B40731">
        <w:rPr>
          <w:rFonts w:eastAsia="SimSun"/>
          <w:color w:val="000000"/>
          <w:szCs w:val="22"/>
          <w:lang w:val="sk-SK" w:eastAsia="en-GB"/>
        </w:rPr>
        <w:t xml:space="preserve">lieky obsahujúce estrogén používané ako hormonálna substitučná liečba počas menopauzy a po nej alebo na zabránenie otehotnenia, </w:t>
      </w:r>
    </w:p>
    <w:p w14:paraId="61FE6A6D" w14:textId="77777777" w:rsidR="006A19B7" w:rsidRPr="00B40731" w:rsidRDefault="006A19B7" w:rsidP="006A19B7">
      <w:pPr>
        <w:numPr>
          <w:ilvl w:val="0"/>
          <w:numId w:val="43"/>
        </w:numPr>
        <w:tabs>
          <w:tab w:val="clear" w:pos="567"/>
        </w:tabs>
        <w:autoSpaceDE w:val="0"/>
        <w:autoSpaceDN w:val="0"/>
        <w:adjustRightInd w:val="0"/>
        <w:spacing w:after="21" w:line="240" w:lineRule="auto"/>
        <w:ind w:left="426"/>
        <w:rPr>
          <w:rFonts w:eastAsia="SimSun"/>
          <w:color w:val="000000"/>
          <w:szCs w:val="22"/>
          <w:lang w:val="sk-SK" w:eastAsia="en-GB"/>
        </w:rPr>
      </w:pPr>
      <w:r w:rsidRPr="00B40731">
        <w:rPr>
          <w:rFonts w:eastAsia="SimSun"/>
          <w:color w:val="000000"/>
          <w:szCs w:val="22"/>
          <w:lang w:val="sk-SK" w:eastAsia="en-GB"/>
        </w:rPr>
        <w:t xml:space="preserve">sevelamer (liek viažuci fosfáty, používaný na liečbu pacientov s chronickým zlyhávaním obličiek), </w:t>
      </w:r>
    </w:p>
    <w:p w14:paraId="7845BB66" w14:textId="77777777" w:rsidR="006A19B7" w:rsidRPr="00B40731" w:rsidRDefault="006A19B7" w:rsidP="006A19B7">
      <w:pPr>
        <w:numPr>
          <w:ilvl w:val="0"/>
          <w:numId w:val="43"/>
        </w:numPr>
        <w:tabs>
          <w:tab w:val="clear" w:pos="567"/>
        </w:tabs>
        <w:autoSpaceDE w:val="0"/>
        <w:autoSpaceDN w:val="0"/>
        <w:adjustRightInd w:val="0"/>
        <w:spacing w:after="21" w:line="240" w:lineRule="auto"/>
        <w:ind w:left="426"/>
        <w:rPr>
          <w:rFonts w:eastAsia="SimSun"/>
          <w:color w:val="000000"/>
          <w:szCs w:val="22"/>
          <w:lang w:val="sk-SK" w:eastAsia="en-GB"/>
        </w:rPr>
      </w:pPr>
      <w:r w:rsidRPr="00B40731">
        <w:rPr>
          <w:rFonts w:eastAsia="SimSun"/>
          <w:color w:val="000000"/>
          <w:szCs w:val="22"/>
          <w:lang w:val="sk-SK" w:eastAsia="en-GB"/>
        </w:rPr>
        <w:t xml:space="preserve">inhibítory tyrozínkinázy (protinádorové a protizápalové lieky), </w:t>
      </w:r>
    </w:p>
    <w:p w14:paraId="26333629" w14:textId="77777777" w:rsidR="006A19B7" w:rsidRPr="00B40731" w:rsidRDefault="006A19B7" w:rsidP="006A19B7">
      <w:pPr>
        <w:numPr>
          <w:ilvl w:val="0"/>
          <w:numId w:val="43"/>
        </w:numPr>
        <w:tabs>
          <w:tab w:val="clear" w:pos="567"/>
        </w:tabs>
        <w:autoSpaceDE w:val="0"/>
        <w:autoSpaceDN w:val="0"/>
        <w:adjustRightInd w:val="0"/>
        <w:spacing w:line="240" w:lineRule="auto"/>
        <w:ind w:left="426"/>
        <w:rPr>
          <w:rFonts w:eastAsia="SimSun"/>
          <w:color w:val="000000"/>
          <w:szCs w:val="22"/>
          <w:lang w:val="sk-SK" w:eastAsia="en-GB"/>
        </w:rPr>
      </w:pPr>
      <w:r w:rsidRPr="00B40731">
        <w:rPr>
          <w:rFonts w:eastAsia="SimSun"/>
          <w:color w:val="000000"/>
          <w:szCs w:val="22"/>
          <w:lang w:val="sk-SK" w:eastAsia="en-GB"/>
        </w:rPr>
        <w:t xml:space="preserve">orlistat (liek na zníženie telesnej hmotnosti). </w:t>
      </w:r>
    </w:p>
    <w:p w14:paraId="15B19159" w14:textId="77777777" w:rsidR="006A19B7" w:rsidRPr="00B40731" w:rsidRDefault="006A19B7" w:rsidP="006A19B7">
      <w:pPr>
        <w:tabs>
          <w:tab w:val="clear" w:pos="567"/>
        </w:tabs>
        <w:autoSpaceDE w:val="0"/>
        <w:autoSpaceDN w:val="0"/>
        <w:adjustRightInd w:val="0"/>
        <w:spacing w:line="240" w:lineRule="auto"/>
        <w:rPr>
          <w:rFonts w:eastAsia="SimSun"/>
          <w:color w:val="000000"/>
          <w:szCs w:val="22"/>
          <w:lang w:val="sk-SK" w:eastAsia="en-GB"/>
        </w:rPr>
      </w:pPr>
    </w:p>
    <w:p w14:paraId="5821BDA0" w14:textId="77777777" w:rsidR="006A19B7" w:rsidRPr="00B40731" w:rsidRDefault="006A19B7" w:rsidP="006A19B7">
      <w:pPr>
        <w:tabs>
          <w:tab w:val="clear" w:pos="567"/>
        </w:tabs>
        <w:autoSpaceDE w:val="0"/>
        <w:autoSpaceDN w:val="0"/>
        <w:adjustRightInd w:val="0"/>
        <w:spacing w:line="240" w:lineRule="auto"/>
        <w:rPr>
          <w:rFonts w:eastAsia="SimSun"/>
          <w:color w:val="000000"/>
          <w:szCs w:val="22"/>
          <w:lang w:val="sk-SK" w:eastAsia="en-GB"/>
        </w:rPr>
      </w:pPr>
      <w:r w:rsidRPr="00B40731">
        <w:rPr>
          <w:rFonts w:eastAsia="SimSun"/>
          <w:color w:val="000000"/>
          <w:szCs w:val="22"/>
          <w:lang w:val="sk-SK" w:eastAsia="en-GB"/>
        </w:rPr>
        <w:t>Ak teraz užívate, alebo ste v poslednom čase užívali, či práve budete užívať niektorý z nasledujúcich liekov, povedzte to svojmu lekárovi, alebo lekárnikovi, pretože môžu zvyšovať</w:t>
      </w:r>
      <w:r w:rsidRPr="00B40731">
        <w:rPr>
          <w:rFonts w:eastAsia="SimSun"/>
          <w:b/>
          <w:bCs/>
          <w:color w:val="000000"/>
          <w:szCs w:val="22"/>
          <w:lang w:val="sk-SK" w:eastAsia="en-GB"/>
        </w:rPr>
        <w:t xml:space="preserve"> </w:t>
      </w:r>
      <w:r w:rsidRPr="00B40731">
        <w:rPr>
          <w:rFonts w:eastAsia="SimSun"/>
          <w:color w:val="000000"/>
          <w:szCs w:val="22"/>
          <w:lang w:val="sk-SK" w:eastAsia="en-GB"/>
        </w:rPr>
        <w:t xml:space="preserve">účinok lieku Levothyroxine Accord: </w:t>
      </w:r>
    </w:p>
    <w:p w14:paraId="2174891B" w14:textId="77777777" w:rsidR="006A19B7" w:rsidRPr="00B40731" w:rsidRDefault="006A19B7" w:rsidP="006A19B7">
      <w:pPr>
        <w:numPr>
          <w:ilvl w:val="0"/>
          <w:numId w:val="44"/>
        </w:numPr>
        <w:tabs>
          <w:tab w:val="clear" w:pos="567"/>
        </w:tabs>
        <w:autoSpaceDE w:val="0"/>
        <w:autoSpaceDN w:val="0"/>
        <w:adjustRightInd w:val="0"/>
        <w:spacing w:after="21" w:line="240" w:lineRule="auto"/>
        <w:rPr>
          <w:rFonts w:eastAsia="SimSun"/>
          <w:color w:val="000000"/>
          <w:szCs w:val="22"/>
          <w:lang w:val="sk-SK" w:eastAsia="en-GB"/>
        </w:rPr>
      </w:pPr>
      <w:r w:rsidRPr="00B40731">
        <w:rPr>
          <w:rFonts w:eastAsia="SimSun"/>
          <w:color w:val="000000"/>
          <w:szCs w:val="22"/>
          <w:lang w:val="sk-SK" w:eastAsia="en-GB"/>
        </w:rPr>
        <w:t xml:space="preserve">salicyláty (lieky na úľavu od bolesti a znižovanie horúčky), </w:t>
      </w:r>
    </w:p>
    <w:p w14:paraId="0EBC8C74" w14:textId="77777777" w:rsidR="006A19B7" w:rsidRPr="00B40731" w:rsidRDefault="006A19B7" w:rsidP="006A19B7">
      <w:pPr>
        <w:numPr>
          <w:ilvl w:val="0"/>
          <w:numId w:val="44"/>
        </w:numPr>
        <w:tabs>
          <w:tab w:val="clear" w:pos="567"/>
        </w:tabs>
        <w:autoSpaceDE w:val="0"/>
        <w:autoSpaceDN w:val="0"/>
        <w:adjustRightInd w:val="0"/>
        <w:spacing w:after="21" w:line="240" w:lineRule="auto"/>
        <w:rPr>
          <w:rFonts w:eastAsia="SimSun"/>
          <w:color w:val="000000"/>
          <w:szCs w:val="22"/>
          <w:lang w:val="sk-SK" w:eastAsia="en-GB"/>
        </w:rPr>
      </w:pPr>
      <w:r w:rsidRPr="00B40731">
        <w:rPr>
          <w:rFonts w:eastAsia="SimSun"/>
          <w:color w:val="000000"/>
          <w:szCs w:val="22"/>
          <w:lang w:val="sk-SK" w:eastAsia="en-GB"/>
        </w:rPr>
        <w:t xml:space="preserve">dikumarol (liek na zabránenie zrážania krvi), </w:t>
      </w:r>
    </w:p>
    <w:p w14:paraId="72650818" w14:textId="77777777" w:rsidR="006A19B7" w:rsidRPr="00B40731" w:rsidRDefault="006A19B7" w:rsidP="006A19B7">
      <w:pPr>
        <w:numPr>
          <w:ilvl w:val="0"/>
          <w:numId w:val="44"/>
        </w:numPr>
        <w:tabs>
          <w:tab w:val="clear" w:pos="567"/>
        </w:tabs>
        <w:autoSpaceDE w:val="0"/>
        <w:autoSpaceDN w:val="0"/>
        <w:adjustRightInd w:val="0"/>
        <w:spacing w:after="21" w:line="240" w:lineRule="auto"/>
        <w:rPr>
          <w:rFonts w:eastAsia="SimSun"/>
          <w:color w:val="000000"/>
          <w:szCs w:val="22"/>
          <w:lang w:val="sk-SK" w:eastAsia="en-GB"/>
        </w:rPr>
      </w:pPr>
      <w:r w:rsidRPr="00B40731">
        <w:rPr>
          <w:rFonts w:eastAsia="SimSun"/>
          <w:color w:val="000000"/>
          <w:szCs w:val="22"/>
          <w:lang w:val="sk-SK" w:eastAsia="en-GB"/>
        </w:rPr>
        <w:t xml:space="preserve">furosemid vo vysokých dávkach 250 mg (močopudný liek), </w:t>
      </w:r>
    </w:p>
    <w:p w14:paraId="28F46546" w14:textId="77777777" w:rsidR="006A19B7" w:rsidRPr="00B40731" w:rsidRDefault="006A19B7" w:rsidP="006A19B7">
      <w:pPr>
        <w:numPr>
          <w:ilvl w:val="0"/>
          <w:numId w:val="44"/>
        </w:numPr>
        <w:tabs>
          <w:tab w:val="clear" w:pos="567"/>
        </w:tabs>
        <w:autoSpaceDE w:val="0"/>
        <w:autoSpaceDN w:val="0"/>
        <w:adjustRightInd w:val="0"/>
        <w:spacing w:line="240" w:lineRule="auto"/>
        <w:rPr>
          <w:rFonts w:eastAsia="SimSun"/>
          <w:color w:val="000000"/>
          <w:szCs w:val="22"/>
          <w:lang w:val="sk-SK" w:eastAsia="en-GB"/>
        </w:rPr>
      </w:pPr>
      <w:r w:rsidRPr="00B40731">
        <w:rPr>
          <w:rFonts w:eastAsia="SimSun"/>
          <w:color w:val="000000"/>
          <w:szCs w:val="22"/>
          <w:lang w:val="sk-SK" w:eastAsia="en-GB"/>
        </w:rPr>
        <w:t xml:space="preserve">klofibrát (liek na zníženie hladiny tukov v krvi). </w:t>
      </w:r>
    </w:p>
    <w:p w14:paraId="42DDFF47" w14:textId="77777777" w:rsidR="006A19B7" w:rsidRPr="00B40731" w:rsidRDefault="006A19B7" w:rsidP="006A19B7">
      <w:pPr>
        <w:tabs>
          <w:tab w:val="clear" w:pos="567"/>
        </w:tabs>
        <w:autoSpaceDE w:val="0"/>
        <w:autoSpaceDN w:val="0"/>
        <w:adjustRightInd w:val="0"/>
        <w:spacing w:line="240" w:lineRule="auto"/>
        <w:rPr>
          <w:rFonts w:eastAsia="SimSun"/>
          <w:color w:val="000000"/>
          <w:szCs w:val="22"/>
          <w:lang w:val="sk-SK" w:eastAsia="en-GB"/>
        </w:rPr>
      </w:pPr>
    </w:p>
    <w:p w14:paraId="59972042" w14:textId="77777777" w:rsidR="006A19B7" w:rsidRPr="00B40731" w:rsidRDefault="006A19B7" w:rsidP="006A19B7">
      <w:pPr>
        <w:tabs>
          <w:tab w:val="clear" w:pos="567"/>
        </w:tabs>
        <w:autoSpaceDE w:val="0"/>
        <w:autoSpaceDN w:val="0"/>
        <w:adjustRightInd w:val="0"/>
        <w:spacing w:line="240" w:lineRule="auto"/>
        <w:rPr>
          <w:rFonts w:eastAsia="SimSun"/>
          <w:color w:val="000000"/>
          <w:szCs w:val="22"/>
          <w:lang w:val="sk-SK" w:eastAsia="en-GB"/>
        </w:rPr>
      </w:pPr>
      <w:r w:rsidRPr="00B40731">
        <w:rPr>
          <w:rFonts w:eastAsia="SimSun"/>
          <w:color w:val="000000"/>
          <w:szCs w:val="22"/>
          <w:lang w:val="sk-SK" w:eastAsia="en-GB"/>
        </w:rPr>
        <w:t>Ak teraz užívate, alebo ste v poslednom čase užívali, či práve budete užívať niektorý z nasledujúcich liekov, povedzte to svojmu lekárovi, alebo lekárnikovi, pretože môžu ovplyvniť účinok lieku Levothyroxine Accord:</w:t>
      </w:r>
    </w:p>
    <w:p w14:paraId="15BD592C" w14:textId="77777777" w:rsidR="006A19B7" w:rsidRPr="00B40731" w:rsidRDefault="006A19B7" w:rsidP="006A19B7">
      <w:pPr>
        <w:numPr>
          <w:ilvl w:val="0"/>
          <w:numId w:val="46"/>
        </w:numPr>
        <w:tabs>
          <w:tab w:val="clear" w:pos="567"/>
        </w:tabs>
        <w:autoSpaceDE w:val="0"/>
        <w:autoSpaceDN w:val="0"/>
        <w:adjustRightInd w:val="0"/>
        <w:spacing w:line="240" w:lineRule="auto"/>
        <w:rPr>
          <w:rFonts w:eastAsia="SimSun"/>
          <w:color w:val="000000"/>
          <w:szCs w:val="22"/>
          <w:lang w:val="sk-SK" w:eastAsia="en-GB"/>
        </w:rPr>
      </w:pPr>
      <w:r w:rsidRPr="00B40731">
        <w:rPr>
          <w:rFonts w:eastAsia="SimSun"/>
          <w:color w:val="000000"/>
          <w:szCs w:val="22"/>
          <w:lang w:val="sk-SK" w:eastAsia="en-GB"/>
        </w:rPr>
        <w:t xml:space="preserve">ritonavir, indinavir, lopinavir (inhibítory proteáz, lieky na liečbu HIV infekcie), </w:t>
      </w:r>
    </w:p>
    <w:p w14:paraId="1C12B49E" w14:textId="77777777" w:rsidR="006A19B7" w:rsidRPr="00B40731" w:rsidRDefault="006A19B7" w:rsidP="006A19B7">
      <w:pPr>
        <w:numPr>
          <w:ilvl w:val="0"/>
          <w:numId w:val="46"/>
        </w:numPr>
        <w:tabs>
          <w:tab w:val="clear" w:pos="567"/>
        </w:tabs>
        <w:autoSpaceDE w:val="0"/>
        <w:autoSpaceDN w:val="0"/>
        <w:adjustRightInd w:val="0"/>
        <w:spacing w:line="240" w:lineRule="auto"/>
        <w:rPr>
          <w:rFonts w:eastAsia="SimSun"/>
          <w:color w:val="000000"/>
          <w:szCs w:val="22"/>
          <w:lang w:val="sk-SK" w:eastAsia="en-GB"/>
        </w:rPr>
      </w:pPr>
      <w:r w:rsidRPr="00B40731">
        <w:rPr>
          <w:rFonts w:eastAsia="SimSun"/>
          <w:color w:val="000000"/>
          <w:szCs w:val="22"/>
          <w:lang w:val="sk-SK" w:eastAsia="en-GB"/>
        </w:rPr>
        <w:t xml:space="preserve">fenytoín (liek na liečbu epilepsie). </w:t>
      </w:r>
    </w:p>
    <w:p w14:paraId="14A7DDC1" w14:textId="77777777" w:rsidR="006A19B7" w:rsidRPr="00B40731" w:rsidRDefault="006A19B7" w:rsidP="006A19B7">
      <w:pPr>
        <w:tabs>
          <w:tab w:val="clear" w:pos="567"/>
        </w:tabs>
        <w:autoSpaceDE w:val="0"/>
        <w:autoSpaceDN w:val="0"/>
        <w:adjustRightInd w:val="0"/>
        <w:spacing w:line="240" w:lineRule="auto"/>
        <w:rPr>
          <w:rFonts w:eastAsia="SimSun"/>
          <w:color w:val="000000"/>
          <w:szCs w:val="22"/>
          <w:lang w:val="sk-SK" w:eastAsia="en-GB"/>
        </w:rPr>
      </w:pPr>
    </w:p>
    <w:p w14:paraId="06F2EC1D" w14:textId="77777777" w:rsidR="006A19B7" w:rsidRPr="00B40731" w:rsidRDefault="006A19B7" w:rsidP="006A19B7">
      <w:pPr>
        <w:tabs>
          <w:tab w:val="clear" w:pos="567"/>
        </w:tabs>
        <w:autoSpaceDE w:val="0"/>
        <w:autoSpaceDN w:val="0"/>
        <w:adjustRightInd w:val="0"/>
        <w:spacing w:line="240" w:lineRule="auto"/>
        <w:rPr>
          <w:rFonts w:eastAsia="SimSun"/>
          <w:color w:val="000000"/>
          <w:szCs w:val="22"/>
          <w:lang w:val="sk-SK" w:eastAsia="en-GB"/>
        </w:rPr>
      </w:pPr>
      <w:r w:rsidRPr="00B40731">
        <w:rPr>
          <w:rFonts w:eastAsia="SimSun"/>
          <w:color w:val="000000"/>
          <w:szCs w:val="22"/>
          <w:lang w:val="sk-SK" w:eastAsia="en-GB"/>
        </w:rPr>
        <w:t xml:space="preserve">Môžu byť potrebné pravidelné kontroly hladín hormónov štítnej žľazy. Môže byť potrebná úprava dávky lieku Levothyroxine Accord. </w:t>
      </w:r>
    </w:p>
    <w:p w14:paraId="3058D473" w14:textId="77777777" w:rsidR="006A19B7" w:rsidRPr="00B40731" w:rsidRDefault="006A19B7" w:rsidP="006A19B7">
      <w:pPr>
        <w:tabs>
          <w:tab w:val="clear" w:pos="567"/>
        </w:tabs>
        <w:autoSpaceDE w:val="0"/>
        <w:autoSpaceDN w:val="0"/>
        <w:adjustRightInd w:val="0"/>
        <w:spacing w:line="240" w:lineRule="auto"/>
        <w:rPr>
          <w:rFonts w:eastAsia="SimSun"/>
          <w:color w:val="000000"/>
          <w:szCs w:val="22"/>
          <w:lang w:val="sk-SK" w:eastAsia="en-GB"/>
        </w:rPr>
      </w:pPr>
    </w:p>
    <w:p w14:paraId="5ADB174B" w14:textId="77777777" w:rsidR="006A19B7" w:rsidRPr="00B40731" w:rsidRDefault="006A19B7" w:rsidP="006A19B7">
      <w:pPr>
        <w:tabs>
          <w:tab w:val="clear" w:pos="567"/>
        </w:tabs>
        <w:autoSpaceDE w:val="0"/>
        <w:autoSpaceDN w:val="0"/>
        <w:adjustRightInd w:val="0"/>
        <w:spacing w:line="240" w:lineRule="auto"/>
        <w:rPr>
          <w:rFonts w:eastAsia="SimSun"/>
          <w:color w:val="000000"/>
          <w:szCs w:val="22"/>
          <w:lang w:val="sk-SK" w:eastAsia="en-GB"/>
        </w:rPr>
      </w:pPr>
      <w:r w:rsidRPr="00B40731">
        <w:rPr>
          <w:rFonts w:eastAsia="SimSun"/>
          <w:color w:val="000000"/>
          <w:szCs w:val="22"/>
          <w:lang w:val="sk-SK" w:eastAsia="en-GB"/>
        </w:rPr>
        <w:t xml:space="preserve">Informujte svojho lekára, ak užívate amiodarón (liek na liečbu nepravidelnej srdcovej činnosti), pretože tento liek môže ovplyvniť funkciu a činnosť štítnej žľazy. </w:t>
      </w:r>
    </w:p>
    <w:p w14:paraId="22197815" w14:textId="77777777" w:rsidR="006A19B7" w:rsidRPr="00B40731" w:rsidRDefault="006A19B7" w:rsidP="006A19B7">
      <w:pPr>
        <w:tabs>
          <w:tab w:val="clear" w:pos="567"/>
        </w:tabs>
        <w:autoSpaceDE w:val="0"/>
        <w:autoSpaceDN w:val="0"/>
        <w:adjustRightInd w:val="0"/>
        <w:spacing w:line="240" w:lineRule="auto"/>
        <w:rPr>
          <w:rFonts w:eastAsia="SimSun"/>
          <w:color w:val="000000"/>
          <w:szCs w:val="22"/>
          <w:lang w:val="sk-SK" w:eastAsia="en-GB"/>
        </w:rPr>
      </w:pPr>
    </w:p>
    <w:p w14:paraId="46207D51" w14:textId="77777777" w:rsidR="006A19B7" w:rsidRPr="00B40731" w:rsidRDefault="006A19B7" w:rsidP="006A19B7">
      <w:pPr>
        <w:tabs>
          <w:tab w:val="clear" w:pos="567"/>
        </w:tabs>
        <w:autoSpaceDE w:val="0"/>
        <w:autoSpaceDN w:val="0"/>
        <w:adjustRightInd w:val="0"/>
        <w:spacing w:line="240" w:lineRule="auto"/>
        <w:rPr>
          <w:rFonts w:eastAsia="SimSun"/>
          <w:color w:val="000000"/>
          <w:szCs w:val="22"/>
          <w:lang w:val="sk-SK" w:eastAsia="en-GB"/>
        </w:rPr>
      </w:pPr>
      <w:r w:rsidRPr="00B40731">
        <w:rPr>
          <w:rFonts w:eastAsia="SimSun"/>
          <w:color w:val="000000"/>
          <w:szCs w:val="22"/>
          <w:lang w:val="sk-SK" w:eastAsia="en-GB"/>
        </w:rPr>
        <w:t xml:space="preserve">Ak bude potrebné vykonať diagnostický test alebo snímok prostredníctvom kontrastnej látky obsahujúcej jód, informujte svojho lekára, že užívate Levothyroxine Accord, pretože môže byť nutné podanie injekcie, ktorá ovplyvní funkciu štítnej žľazy. </w:t>
      </w:r>
    </w:p>
    <w:p w14:paraId="67747566" w14:textId="77777777" w:rsidR="006A19B7" w:rsidRPr="00B40731" w:rsidRDefault="006A19B7" w:rsidP="006A19B7">
      <w:pPr>
        <w:tabs>
          <w:tab w:val="clear" w:pos="567"/>
        </w:tabs>
        <w:autoSpaceDE w:val="0"/>
        <w:autoSpaceDN w:val="0"/>
        <w:adjustRightInd w:val="0"/>
        <w:spacing w:line="240" w:lineRule="auto"/>
        <w:rPr>
          <w:rFonts w:eastAsia="SimSun"/>
          <w:color w:val="000000"/>
          <w:szCs w:val="22"/>
          <w:lang w:val="sk-SK" w:eastAsia="en-GB"/>
        </w:rPr>
      </w:pPr>
    </w:p>
    <w:p w14:paraId="79C8B63F" w14:textId="77777777" w:rsidR="006A19B7" w:rsidRPr="00B40731" w:rsidRDefault="006A19B7" w:rsidP="006A19B7">
      <w:pPr>
        <w:tabs>
          <w:tab w:val="clear" w:pos="567"/>
        </w:tabs>
        <w:autoSpaceDE w:val="0"/>
        <w:autoSpaceDN w:val="0"/>
        <w:adjustRightInd w:val="0"/>
        <w:spacing w:line="240" w:lineRule="auto"/>
        <w:rPr>
          <w:rFonts w:eastAsia="SimSun"/>
          <w:color w:val="000000"/>
          <w:szCs w:val="22"/>
          <w:lang w:val="sk-SK" w:eastAsia="en-GB"/>
        </w:rPr>
      </w:pPr>
      <w:r w:rsidRPr="00B40731">
        <w:rPr>
          <w:rFonts w:eastAsia="SimSun"/>
          <w:color w:val="000000"/>
          <w:szCs w:val="22"/>
          <w:lang w:val="sk-SK" w:eastAsia="en-GB"/>
        </w:rPr>
        <w:t xml:space="preserve">Ak teraz užívate, alebo ste v poslednom čase užívali, či práve budete užívať ďalšie lieky, povedzte to svojmu lekárovi alebo lekárnikovi, vrátane liekov, ktorých výdaj nie je viazaný na lekársky predpis. </w:t>
      </w:r>
    </w:p>
    <w:p w14:paraId="24049A2E" w14:textId="77777777" w:rsidR="006A19B7" w:rsidRPr="00B40731" w:rsidRDefault="006A19B7" w:rsidP="006A19B7">
      <w:pPr>
        <w:tabs>
          <w:tab w:val="clear" w:pos="567"/>
        </w:tabs>
        <w:autoSpaceDE w:val="0"/>
        <w:autoSpaceDN w:val="0"/>
        <w:adjustRightInd w:val="0"/>
        <w:spacing w:line="240" w:lineRule="auto"/>
        <w:rPr>
          <w:rFonts w:eastAsia="SimSun"/>
          <w:color w:val="000000"/>
          <w:szCs w:val="22"/>
          <w:lang w:val="sk-SK" w:eastAsia="en-GB"/>
        </w:rPr>
      </w:pPr>
    </w:p>
    <w:p w14:paraId="5F9BA3F6" w14:textId="3E3DCD8E" w:rsidR="006A19B7" w:rsidRPr="00B40731" w:rsidRDefault="006A19B7" w:rsidP="006A19B7">
      <w:pPr>
        <w:tabs>
          <w:tab w:val="clear" w:pos="567"/>
        </w:tabs>
        <w:autoSpaceDE w:val="0"/>
        <w:autoSpaceDN w:val="0"/>
        <w:adjustRightInd w:val="0"/>
        <w:spacing w:line="240" w:lineRule="auto"/>
        <w:rPr>
          <w:rFonts w:eastAsia="SimSun"/>
          <w:color w:val="000000"/>
          <w:szCs w:val="22"/>
          <w:lang w:val="sk-SK" w:eastAsia="en-GB"/>
        </w:rPr>
      </w:pPr>
      <w:r w:rsidRPr="00B40731">
        <w:rPr>
          <w:rFonts w:eastAsia="SimSun"/>
          <w:color w:val="000000"/>
          <w:szCs w:val="22"/>
          <w:lang w:val="sk-SK" w:eastAsia="en-GB"/>
        </w:rPr>
        <w:t xml:space="preserve">Hormóny štítnej žľazy </w:t>
      </w:r>
      <w:r w:rsidR="000414B9" w:rsidRPr="00B40731">
        <w:rPr>
          <w:rFonts w:eastAsia="SimSun"/>
          <w:color w:val="000000"/>
          <w:szCs w:val="22"/>
          <w:lang w:val="sk-SK" w:eastAsia="en-GB"/>
        </w:rPr>
        <w:t>nie sú vhodné</w:t>
      </w:r>
      <w:r w:rsidRPr="00B40731">
        <w:rPr>
          <w:rFonts w:eastAsia="SimSun"/>
          <w:color w:val="000000"/>
          <w:szCs w:val="22"/>
          <w:lang w:val="sk-SK" w:eastAsia="en-GB"/>
        </w:rPr>
        <w:t xml:space="preserve"> na znižovanie telesnej hmotnosti. Užívanie hormónov štítnej žľazy nezníži telesnú hmotnosť, ak je hladina hormónov štítnej žľazy v normálnom rozmedzí. Ak zvýšite dávku bez konzultácie so svojím ošetrujúcim lekárom, môžu sa vyskytnúť závažné, dokonca život ohrozujúce vedľajšie účinky</w:t>
      </w:r>
      <w:r w:rsidR="00710C73" w:rsidRPr="00B40731">
        <w:rPr>
          <w:rFonts w:eastAsia="SimSun"/>
          <w:color w:val="000000"/>
          <w:szCs w:val="22"/>
          <w:lang w:val="sk-SK" w:eastAsia="en-GB"/>
        </w:rPr>
        <w:t>,</w:t>
      </w:r>
      <w:r w:rsidR="00710C73" w:rsidRPr="00A35033">
        <w:rPr>
          <w:szCs w:val="22"/>
          <w:lang w:val="sk-SK"/>
        </w:rPr>
        <w:t xml:space="preserve"> </w:t>
      </w:r>
      <w:r w:rsidR="00710C73" w:rsidRPr="00B40731">
        <w:rPr>
          <w:rFonts w:eastAsia="SimSun"/>
          <w:color w:val="000000"/>
          <w:szCs w:val="22"/>
          <w:lang w:val="sk-SK" w:eastAsia="en-GB"/>
        </w:rPr>
        <w:t>najmä ak sa užívajú</w:t>
      </w:r>
      <w:r w:rsidRPr="00B40731">
        <w:rPr>
          <w:rFonts w:eastAsia="SimSun"/>
          <w:color w:val="000000"/>
          <w:szCs w:val="22"/>
          <w:lang w:val="sk-SK" w:eastAsia="en-GB"/>
        </w:rPr>
        <w:t xml:space="preserve"> spolu s </w:t>
      </w:r>
      <w:r w:rsidR="00710C73" w:rsidRPr="00B40731">
        <w:rPr>
          <w:rFonts w:eastAsia="SimSun"/>
          <w:color w:val="000000"/>
          <w:szCs w:val="22"/>
          <w:lang w:val="sk-SK" w:eastAsia="en-GB"/>
        </w:rPr>
        <w:t xml:space="preserve">inými </w:t>
      </w:r>
      <w:r w:rsidRPr="00B40731">
        <w:rPr>
          <w:rFonts w:eastAsia="SimSun"/>
          <w:color w:val="000000"/>
          <w:szCs w:val="22"/>
          <w:lang w:val="sk-SK" w:eastAsia="en-GB"/>
        </w:rPr>
        <w:t>liekmi na zníženie telesnej hmotnosti.</w:t>
      </w:r>
    </w:p>
    <w:p w14:paraId="70EDF89E" w14:textId="77777777" w:rsidR="006A19B7" w:rsidRPr="00B40731" w:rsidRDefault="006A19B7" w:rsidP="006A19B7">
      <w:pPr>
        <w:tabs>
          <w:tab w:val="clear" w:pos="567"/>
        </w:tabs>
        <w:autoSpaceDE w:val="0"/>
        <w:autoSpaceDN w:val="0"/>
        <w:adjustRightInd w:val="0"/>
        <w:spacing w:line="240" w:lineRule="auto"/>
        <w:rPr>
          <w:rFonts w:eastAsia="SimSun"/>
          <w:color w:val="000000"/>
          <w:szCs w:val="22"/>
          <w:lang w:val="sk-SK" w:eastAsia="en-GB"/>
        </w:rPr>
      </w:pPr>
      <w:r w:rsidRPr="00B40731">
        <w:rPr>
          <w:rFonts w:eastAsia="SimSun"/>
          <w:color w:val="000000"/>
          <w:szCs w:val="22"/>
          <w:lang w:val="sk-SK" w:eastAsia="en-GB"/>
        </w:rPr>
        <w:t xml:space="preserve"> </w:t>
      </w:r>
    </w:p>
    <w:p w14:paraId="7467C6F2" w14:textId="77777777" w:rsidR="006A19B7" w:rsidRPr="00B40731" w:rsidRDefault="006A19B7" w:rsidP="006A19B7">
      <w:pPr>
        <w:numPr>
          <w:ilvl w:val="12"/>
          <w:numId w:val="0"/>
        </w:numPr>
        <w:tabs>
          <w:tab w:val="clear" w:pos="567"/>
        </w:tabs>
        <w:spacing w:line="240" w:lineRule="auto"/>
        <w:ind w:right="-2"/>
        <w:rPr>
          <w:b/>
          <w:bCs/>
          <w:noProof/>
          <w:szCs w:val="22"/>
          <w:lang w:val="cs-CZ"/>
        </w:rPr>
      </w:pPr>
      <w:bookmarkStart w:id="7" w:name="_Hlk32964070"/>
      <w:r w:rsidRPr="00B40731">
        <w:rPr>
          <w:b/>
          <w:bCs/>
          <w:noProof/>
          <w:szCs w:val="22"/>
          <w:lang w:val="sk-SK"/>
        </w:rPr>
        <w:t xml:space="preserve">Levothyroxine Accord </w:t>
      </w:r>
      <w:bookmarkEnd w:id="7"/>
      <w:r w:rsidRPr="00B40731">
        <w:rPr>
          <w:b/>
          <w:bCs/>
          <w:noProof/>
          <w:szCs w:val="22"/>
          <w:lang w:val="sk-SK"/>
        </w:rPr>
        <w:t>a jedlo a </w:t>
      </w:r>
      <w:r w:rsidRPr="00B40731">
        <w:rPr>
          <w:b/>
          <w:bCs/>
          <w:noProof/>
          <w:szCs w:val="22"/>
          <w:lang w:val="cs-CZ"/>
        </w:rPr>
        <w:t>nápoje</w:t>
      </w:r>
    </w:p>
    <w:p w14:paraId="4C48345D" w14:textId="77777777" w:rsidR="006A19B7" w:rsidRPr="00B40731" w:rsidRDefault="006A19B7" w:rsidP="006A19B7">
      <w:pPr>
        <w:numPr>
          <w:ilvl w:val="12"/>
          <w:numId w:val="0"/>
        </w:numPr>
        <w:tabs>
          <w:tab w:val="clear" w:pos="567"/>
        </w:tabs>
        <w:spacing w:line="240" w:lineRule="auto"/>
        <w:ind w:right="-2"/>
        <w:rPr>
          <w:noProof/>
          <w:szCs w:val="22"/>
          <w:lang w:val="sk-SK"/>
        </w:rPr>
      </w:pPr>
      <w:r w:rsidRPr="00B40731">
        <w:rPr>
          <w:noProof/>
          <w:szCs w:val="22"/>
          <w:lang w:val="sk-SK"/>
        </w:rPr>
        <w:t>Informujte svojho lekára, ak jedávate výrobky zo sóje, najmä ak meníte množstvo, ktoré konzumujete. Výrobky zo sóje môžu znížiť vstrebávanie lieku Levothyroxine Accord z tenkého čreva, preto môže byť potrebná úprava dávky</w:t>
      </w:r>
      <w:r w:rsidRPr="00A35033">
        <w:rPr>
          <w:szCs w:val="22"/>
          <w:lang w:val="sk-SK"/>
        </w:rPr>
        <w:t xml:space="preserve"> </w:t>
      </w:r>
      <w:r w:rsidRPr="00B40731">
        <w:rPr>
          <w:noProof/>
          <w:szCs w:val="22"/>
          <w:lang w:val="sk-SK"/>
        </w:rPr>
        <w:t>lieku Levothyroxine Accord.</w:t>
      </w:r>
    </w:p>
    <w:p w14:paraId="090DB6C5" w14:textId="77777777" w:rsidR="006A19B7" w:rsidRPr="00B40731" w:rsidRDefault="006A19B7" w:rsidP="006A19B7">
      <w:pPr>
        <w:numPr>
          <w:ilvl w:val="12"/>
          <w:numId w:val="0"/>
        </w:numPr>
        <w:tabs>
          <w:tab w:val="clear" w:pos="567"/>
        </w:tabs>
        <w:spacing w:line="240" w:lineRule="auto"/>
        <w:ind w:right="-2"/>
        <w:rPr>
          <w:noProof/>
          <w:szCs w:val="22"/>
          <w:lang w:val="sk-SK"/>
        </w:rPr>
      </w:pPr>
    </w:p>
    <w:p w14:paraId="6E295504" w14:textId="77777777" w:rsidR="006A19B7" w:rsidRPr="00B40731" w:rsidRDefault="006A19B7" w:rsidP="006A19B7">
      <w:pPr>
        <w:numPr>
          <w:ilvl w:val="12"/>
          <w:numId w:val="0"/>
        </w:numPr>
        <w:tabs>
          <w:tab w:val="clear" w:pos="567"/>
          <w:tab w:val="left" w:pos="1290"/>
        </w:tabs>
        <w:spacing w:line="240" w:lineRule="auto"/>
        <w:ind w:right="-2"/>
        <w:rPr>
          <w:b/>
          <w:bCs/>
          <w:noProof/>
          <w:szCs w:val="22"/>
          <w:lang w:val="sk-SK"/>
        </w:rPr>
      </w:pPr>
      <w:r w:rsidRPr="00B40731">
        <w:rPr>
          <w:b/>
          <w:bCs/>
          <w:noProof/>
          <w:szCs w:val="22"/>
          <w:lang w:val="sk-SK"/>
        </w:rPr>
        <w:t>Tehotenstvo a dojčenie</w:t>
      </w:r>
    </w:p>
    <w:p w14:paraId="42AF7629" w14:textId="33FE48E5" w:rsidR="006A19B7" w:rsidRPr="00B40731" w:rsidRDefault="006A19B7" w:rsidP="006A19B7">
      <w:pPr>
        <w:numPr>
          <w:ilvl w:val="12"/>
          <w:numId w:val="0"/>
        </w:numPr>
        <w:tabs>
          <w:tab w:val="clear" w:pos="567"/>
          <w:tab w:val="left" w:pos="1290"/>
        </w:tabs>
        <w:spacing w:line="240" w:lineRule="auto"/>
        <w:ind w:right="-2"/>
        <w:rPr>
          <w:bCs/>
          <w:noProof/>
          <w:szCs w:val="22"/>
          <w:lang w:val="sk-SK"/>
        </w:rPr>
      </w:pPr>
      <w:r w:rsidRPr="00B40731">
        <w:rPr>
          <w:bCs/>
          <w:noProof/>
          <w:szCs w:val="22"/>
          <w:lang w:val="sk-SK"/>
        </w:rPr>
        <w:t>Ak ste tehotná alebo dojčíte, ak si myslíte, že ste tehotná alebo ak plánujete otehotnieť, poraďte sa so svojím lekárom alebo lekárnikom predtým, ako začnete užívať tento li</w:t>
      </w:r>
      <w:r w:rsidR="0052230F" w:rsidRPr="00B40731">
        <w:rPr>
          <w:bCs/>
          <w:noProof/>
          <w:szCs w:val="22"/>
          <w:lang w:val="sk-SK"/>
        </w:rPr>
        <w:t>ek</w:t>
      </w:r>
      <w:r w:rsidRPr="00B40731">
        <w:rPr>
          <w:bCs/>
          <w:noProof/>
          <w:szCs w:val="22"/>
          <w:lang w:val="sk-SK"/>
        </w:rPr>
        <w:t>.</w:t>
      </w:r>
    </w:p>
    <w:p w14:paraId="6054D889" w14:textId="77777777" w:rsidR="006A19B7" w:rsidRPr="00B40731" w:rsidRDefault="006A19B7" w:rsidP="006A19B7">
      <w:pPr>
        <w:numPr>
          <w:ilvl w:val="12"/>
          <w:numId w:val="0"/>
        </w:numPr>
        <w:tabs>
          <w:tab w:val="clear" w:pos="567"/>
          <w:tab w:val="left" w:pos="1290"/>
        </w:tabs>
        <w:spacing w:line="240" w:lineRule="auto"/>
        <w:ind w:right="-2"/>
        <w:rPr>
          <w:bCs/>
          <w:noProof/>
          <w:szCs w:val="22"/>
          <w:lang w:val="sk-SK"/>
        </w:rPr>
      </w:pPr>
    </w:p>
    <w:p w14:paraId="3203F136" w14:textId="64038D29" w:rsidR="006A19B7" w:rsidRPr="00B40731" w:rsidRDefault="006A19B7" w:rsidP="006A19B7">
      <w:pPr>
        <w:tabs>
          <w:tab w:val="clear" w:pos="567"/>
        </w:tabs>
        <w:spacing w:after="160" w:line="259" w:lineRule="auto"/>
        <w:rPr>
          <w:rFonts w:eastAsia="Calibri"/>
          <w:szCs w:val="22"/>
          <w:lang w:val="sk-SK"/>
        </w:rPr>
      </w:pPr>
      <w:r w:rsidRPr="00B40731">
        <w:rPr>
          <w:rFonts w:eastAsia="Calibri"/>
          <w:szCs w:val="22"/>
          <w:lang w:val="sk-SK"/>
        </w:rPr>
        <w:t xml:space="preserve">Dostatočné množstvo hormónu štítnej žľazy je potrebné pre </w:t>
      </w:r>
      <w:r w:rsidR="00226605" w:rsidRPr="00B40731">
        <w:rPr>
          <w:rFonts w:eastAsia="Calibri"/>
          <w:szCs w:val="22"/>
          <w:lang w:val="sk-SK"/>
        </w:rPr>
        <w:t xml:space="preserve">bezproblémový </w:t>
      </w:r>
      <w:r w:rsidRPr="00B40731">
        <w:rPr>
          <w:rFonts w:eastAsia="Calibri"/>
          <w:szCs w:val="22"/>
          <w:lang w:val="sk-SK"/>
        </w:rPr>
        <w:t xml:space="preserve">priebeh </w:t>
      </w:r>
      <w:r w:rsidRPr="00B40731">
        <w:rPr>
          <w:rFonts w:eastAsia="Calibri"/>
          <w:szCs w:val="22"/>
          <w:u w:val="single"/>
          <w:lang w:val="sk-SK"/>
        </w:rPr>
        <w:t>tehotenstva</w:t>
      </w:r>
      <w:r w:rsidRPr="00B40731">
        <w:rPr>
          <w:rFonts w:eastAsia="Calibri"/>
          <w:szCs w:val="22"/>
          <w:lang w:val="sk-SK"/>
        </w:rPr>
        <w:t>. Z tohto dôvodu musíte pokračovať v liečbe liekom Levothyroxine Accord, ak ste tehotná. Počas tehotenstva nesmiete užívať Levothyroxine Accord, ak užívate tiež lieky známe ako tyreostatiká (lieky na liečbu nadmerne vysokých hladín hormónov štítnej žľazy). V prípade potreby vám lekár môže upraviť dávku. Ak otehotniete, oznámte to svojmu lekárovi.</w:t>
      </w:r>
    </w:p>
    <w:p w14:paraId="5C497E9B" w14:textId="774B5028" w:rsidR="006A19B7" w:rsidRPr="00B40731" w:rsidRDefault="00191DDC" w:rsidP="006A19B7">
      <w:pPr>
        <w:numPr>
          <w:ilvl w:val="12"/>
          <w:numId w:val="0"/>
        </w:numPr>
        <w:tabs>
          <w:tab w:val="clear" w:pos="567"/>
          <w:tab w:val="left" w:pos="1290"/>
        </w:tabs>
        <w:spacing w:line="240" w:lineRule="auto"/>
        <w:ind w:right="-2"/>
        <w:rPr>
          <w:bCs/>
          <w:noProof/>
          <w:szCs w:val="22"/>
          <w:lang w:val="sk-SK"/>
        </w:rPr>
      </w:pPr>
      <w:r w:rsidRPr="00B40731">
        <w:rPr>
          <w:rFonts w:eastAsia="Calibri"/>
          <w:szCs w:val="22"/>
          <w:lang w:val="sk-SK"/>
        </w:rPr>
        <w:t>Nee</w:t>
      </w:r>
      <w:r w:rsidR="006A19B7" w:rsidRPr="00B40731">
        <w:rPr>
          <w:rFonts w:eastAsia="Calibri"/>
          <w:szCs w:val="22"/>
          <w:lang w:val="sk-SK"/>
        </w:rPr>
        <w:t xml:space="preserve">xistujú </w:t>
      </w:r>
      <w:r w:rsidRPr="00B40731">
        <w:rPr>
          <w:rFonts w:eastAsia="Calibri"/>
          <w:szCs w:val="22"/>
          <w:lang w:val="sk-SK"/>
        </w:rPr>
        <w:t xml:space="preserve">žiadne </w:t>
      </w:r>
      <w:r w:rsidR="006A19B7" w:rsidRPr="00B40731">
        <w:rPr>
          <w:rFonts w:eastAsia="Calibri"/>
          <w:szCs w:val="22"/>
          <w:lang w:val="sk-SK"/>
        </w:rPr>
        <w:t xml:space="preserve">skutočnosti nasvedčujúce tomu, že užívanie lieku Levothyroxine Accord ženami, ktoré </w:t>
      </w:r>
      <w:r w:rsidR="006A19B7" w:rsidRPr="00B40731">
        <w:rPr>
          <w:rFonts w:eastAsia="Calibri"/>
          <w:szCs w:val="22"/>
          <w:u w:val="single"/>
          <w:lang w:val="sk-SK"/>
        </w:rPr>
        <w:t>dojčia</w:t>
      </w:r>
      <w:r w:rsidR="006A19B7" w:rsidRPr="00B40731">
        <w:rPr>
          <w:rFonts w:eastAsia="Calibri"/>
          <w:szCs w:val="22"/>
          <w:lang w:val="sk-SK"/>
        </w:rPr>
        <w:t>, je škodlivé pre dieťa s normálnou funkciou štítnej žľazy. Ak dojčíte, nesmiete užívať Levothyroxine Accord, ak užívate tiež lieky známe ako tyreostatiká (lieky na liečbu nadmerne vysokých hladín hormónov štítnej žľazy).</w:t>
      </w:r>
    </w:p>
    <w:p w14:paraId="0A8ADFEC" w14:textId="77777777" w:rsidR="006A19B7" w:rsidRPr="00A35033" w:rsidRDefault="006A19B7" w:rsidP="006A19B7">
      <w:pPr>
        <w:rPr>
          <w:b/>
          <w:noProof/>
          <w:szCs w:val="22"/>
          <w:lang w:val="sk-SK"/>
        </w:rPr>
      </w:pPr>
    </w:p>
    <w:p w14:paraId="0CBD0B86" w14:textId="77777777" w:rsidR="006A19B7" w:rsidRPr="00A35033" w:rsidRDefault="006A19B7" w:rsidP="006A19B7">
      <w:pPr>
        <w:rPr>
          <w:b/>
          <w:noProof/>
          <w:szCs w:val="22"/>
          <w:lang w:val="sk-SK"/>
        </w:rPr>
      </w:pPr>
      <w:r w:rsidRPr="00A35033">
        <w:rPr>
          <w:b/>
          <w:noProof/>
          <w:szCs w:val="22"/>
          <w:lang w:val="sk-SK"/>
        </w:rPr>
        <w:t>Vedenie vozidiel a obsluha strojov</w:t>
      </w:r>
    </w:p>
    <w:p w14:paraId="4B6FBC4A" w14:textId="77777777" w:rsidR="006A19B7" w:rsidRPr="00B40731" w:rsidRDefault="006A19B7" w:rsidP="006A19B7">
      <w:pPr>
        <w:numPr>
          <w:ilvl w:val="12"/>
          <w:numId w:val="0"/>
        </w:numPr>
        <w:tabs>
          <w:tab w:val="clear" w:pos="567"/>
        </w:tabs>
        <w:spacing w:line="240" w:lineRule="auto"/>
        <w:ind w:right="-2"/>
        <w:rPr>
          <w:bCs/>
          <w:noProof/>
          <w:szCs w:val="22"/>
          <w:lang w:val="sk-SK"/>
        </w:rPr>
      </w:pPr>
      <w:r w:rsidRPr="007A50ED">
        <w:rPr>
          <w:szCs w:val="22"/>
          <w:lang w:val="sk-SK"/>
        </w:rPr>
        <w:t>Sodná soľ levotyroxínu by nemala mať vplyv na schopnosť viesť motorové vozidlá a obsluhovať stroje.</w:t>
      </w:r>
      <w:r w:rsidRPr="00B40731" w:rsidDel="00736247">
        <w:rPr>
          <w:bCs/>
          <w:noProof/>
          <w:szCs w:val="22"/>
          <w:lang w:val="sk-SK"/>
        </w:rPr>
        <w:t xml:space="preserve"> </w:t>
      </w:r>
    </w:p>
    <w:p w14:paraId="18974DF5" w14:textId="77777777" w:rsidR="006A19B7" w:rsidRPr="00B40731" w:rsidRDefault="006A19B7" w:rsidP="006A19B7">
      <w:pPr>
        <w:numPr>
          <w:ilvl w:val="12"/>
          <w:numId w:val="0"/>
        </w:numPr>
        <w:tabs>
          <w:tab w:val="clear" w:pos="567"/>
        </w:tabs>
        <w:spacing w:line="240" w:lineRule="auto"/>
        <w:ind w:right="-2"/>
        <w:rPr>
          <w:bCs/>
          <w:noProof/>
          <w:szCs w:val="22"/>
          <w:lang w:val="sk-SK"/>
        </w:rPr>
      </w:pPr>
    </w:p>
    <w:p w14:paraId="7F967921" w14:textId="77777777" w:rsidR="006A19B7" w:rsidRPr="00A35033" w:rsidRDefault="006A19B7" w:rsidP="006A19B7">
      <w:pPr>
        <w:rPr>
          <w:b/>
          <w:noProof/>
          <w:szCs w:val="22"/>
          <w:u w:val="single"/>
          <w:lang w:val="sk-SK"/>
        </w:rPr>
      </w:pPr>
      <w:r w:rsidRPr="00A35033">
        <w:rPr>
          <w:b/>
          <w:noProof/>
          <w:szCs w:val="22"/>
          <w:u w:val="single"/>
          <w:lang w:val="sk-SK"/>
        </w:rPr>
        <w:t>Pomocné látky</w:t>
      </w:r>
    </w:p>
    <w:p w14:paraId="4AB1F1FB" w14:textId="1E4C766D" w:rsidR="006A19B7" w:rsidRPr="00A35033" w:rsidRDefault="006A19B7" w:rsidP="006A19B7">
      <w:pPr>
        <w:rPr>
          <w:noProof/>
          <w:szCs w:val="22"/>
          <w:lang w:val="sk-SK"/>
        </w:rPr>
      </w:pPr>
      <w:r w:rsidRPr="00A35033">
        <w:rPr>
          <w:noProof/>
          <w:szCs w:val="22"/>
          <w:lang w:val="sk-SK"/>
        </w:rPr>
        <w:t xml:space="preserve">25 </w:t>
      </w:r>
      <w:r w:rsidR="009B414F" w:rsidRPr="00B40731">
        <w:rPr>
          <w:bCs/>
          <w:noProof/>
          <w:szCs w:val="22"/>
          <w:lang w:val="sk-SK"/>
        </w:rPr>
        <w:t>mikrogramov</w:t>
      </w:r>
      <w:r w:rsidRPr="00A35033">
        <w:rPr>
          <w:noProof/>
          <w:szCs w:val="22"/>
          <w:lang w:val="sk-SK"/>
        </w:rPr>
        <w:t xml:space="preserve"> tableta: Tento liek obsahuje </w:t>
      </w:r>
      <w:r w:rsidR="00B40731" w:rsidRPr="00B811B5">
        <w:rPr>
          <w:rStyle w:val="st1"/>
          <w:szCs w:val="22"/>
        </w:rPr>
        <w:t xml:space="preserve">oranžovú </w:t>
      </w:r>
      <w:r w:rsidR="00B40731" w:rsidRPr="00B811B5">
        <w:rPr>
          <w:rStyle w:val="Zvraznenie"/>
          <w:i w:val="0"/>
          <w:szCs w:val="22"/>
        </w:rPr>
        <w:t>žlť</w:t>
      </w:r>
      <w:r w:rsidRPr="00A35033">
        <w:rPr>
          <w:noProof/>
          <w:szCs w:val="22"/>
          <w:lang w:val="sk-SK"/>
        </w:rPr>
        <w:t xml:space="preserve">, ktorá môže spôsobovať alergické reakcie. </w:t>
      </w:r>
    </w:p>
    <w:p w14:paraId="279D01ED" w14:textId="7667FCCD" w:rsidR="006A19B7" w:rsidRPr="00B811B5" w:rsidRDefault="006A19B7" w:rsidP="006A19B7">
      <w:pPr>
        <w:rPr>
          <w:noProof/>
          <w:szCs w:val="22"/>
          <w:lang w:val="sk-SK"/>
        </w:rPr>
      </w:pPr>
      <w:r w:rsidRPr="007A50ED">
        <w:rPr>
          <w:noProof/>
          <w:szCs w:val="22"/>
          <w:lang w:val="sk-SK"/>
        </w:rPr>
        <w:t xml:space="preserve">75/112/200 </w:t>
      </w:r>
      <w:r w:rsidR="009B414F" w:rsidRPr="007A50ED">
        <w:rPr>
          <w:noProof/>
          <w:szCs w:val="22"/>
          <w:lang w:val="sk-SK"/>
        </w:rPr>
        <w:t>mikrogramov</w:t>
      </w:r>
      <w:r w:rsidRPr="00B811B5">
        <w:rPr>
          <w:noProof/>
          <w:szCs w:val="22"/>
          <w:lang w:val="sk-SK"/>
        </w:rPr>
        <w:t xml:space="preserve"> tablety: Tento liek obsahuje červeň allúrovú, ktorá môže spôsobovať alergické reakcie. </w:t>
      </w:r>
    </w:p>
    <w:p w14:paraId="4D5FAF79" w14:textId="0E5A3013" w:rsidR="006A19B7" w:rsidRPr="00B811B5" w:rsidRDefault="006A19B7" w:rsidP="006A19B7">
      <w:pPr>
        <w:rPr>
          <w:noProof/>
          <w:szCs w:val="22"/>
          <w:lang w:val="sk-SK"/>
        </w:rPr>
      </w:pPr>
      <w:r w:rsidRPr="00B811B5">
        <w:rPr>
          <w:noProof/>
          <w:szCs w:val="22"/>
          <w:lang w:val="sk-SK"/>
        </w:rPr>
        <w:t xml:space="preserve">88 </w:t>
      </w:r>
      <w:r w:rsidR="009B414F" w:rsidRPr="00B811B5">
        <w:rPr>
          <w:noProof/>
          <w:szCs w:val="22"/>
          <w:lang w:val="sk-SK"/>
        </w:rPr>
        <w:t>mikrogramov</w:t>
      </w:r>
      <w:r w:rsidRPr="00B811B5">
        <w:rPr>
          <w:noProof/>
          <w:szCs w:val="22"/>
          <w:lang w:val="sk-SK"/>
        </w:rPr>
        <w:t xml:space="preserve"> tableta: Tento liek obsahuje tartrazín, ktorý môže spôsobovať alergické reakcie. </w:t>
      </w:r>
    </w:p>
    <w:p w14:paraId="6ADB8EA5" w14:textId="67D771C5" w:rsidR="006A19B7" w:rsidRPr="00A35033" w:rsidRDefault="006A19B7" w:rsidP="006A19B7">
      <w:pPr>
        <w:rPr>
          <w:noProof/>
          <w:szCs w:val="22"/>
          <w:lang w:val="sk-SK"/>
        </w:rPr>
      </w:pPr>
      <w:r w:rsidRPr="00B811B5">
        <w:rPr>
          <w:noProof/>
          <w:szCs w:val="22"/>
          <w:lang w:val="sk-SK"/>
        </w:rPr>
        <w:t xml:space="preserve">100 </w:t>
      </w:r>
      <w:r w:rsidR="009B414F" w:rsidRPr="00B811B5">
        <w:rPr>
          <w:noProof/>
          <w:szCs w:val="22"/>
          <w:lang w:val="sk-SK"/>
        </w:rPr>
        <w:t>mikrogramov</w:t>
      </w:r>
      <w:r w:rsidRPr="00B811B5">
        <w:rPr>
          <w:noProof/>
          <w:szCs w:val="22"/>
          <w:lang w:val="sk-SK"/>
        </w:rPr>
        <w:t xml:space="preserve"> tableta: Tento liek obsahuje tartrazín a </w:t>
      </w:r>
      <w:r w:rsidR="00B40731">
        <w:rPr>
          <w:rStyle w:val="st1"/>
          <w:szCs w:val="22"/>
        </w:rPr>
        <w:t xml:space="preserve">oranžovú </w:t>
      </w:r>
      <w:r w:rsidR="00B40731">
        <w:rPr>
          <w:rStyle w:val="Zvraznenie"/>
          <w:i w:val="0"/>
          <w:szCs w:val="22"/>
        </w:rPr>
        <w:t>žlť</w:t>
      </w:r>
      <w:r w:rsidRPr="00A35033">
        <w:rPr>
          <w:noProof/>
          <w:szCs w:val="22"/>
          <w:lang w:val="sk-SK"/>
        </w:rPr>
        <w:t xml:space="preserve">, ktoré môžu spôsobovať alergické reakcie. </w:t>
      </w:r>
    </w:p>
    <w:p w14:paraId="03FC3A0B" w14:textId="4F349338" w:rsidR="006A19B7" w:rsidRPr="00B40731" w:rsidRDefault="006A19B7" w:rsidP="006A19B7">
      <w:pPr>
        <w:numPr>
          <w:ilvl w:val="12"/>
          <w:numId w:val="0"/>
        </w:numPr>
        <w:tabs>
          <w:tab w:val="clear" w:pos="567"/>
        </w:tabs>
        <w:spacing w:line="240" w:lineRule="auto"/>
        <w:ind w:right="-2"/>
        <w:rPr>
          <w:bCs/>
          <w:noProof/>
          <w:szCs w:val="22"/>
          <w:lang w:val="sk-SK"/>
        </w:rPr>
      </w:pPr>
      <w:r w:rsidRPr="007A50ED">
        <w:rPr>
          <w:noProof/>
          <w:szCs w:val="22"/>
          <w:lang w:val="sk-SK"/>
        </w:rPr>
        <w:t xml:space="preserve">125 </w:t>
      </w:r>
      <w:r w:rsidR="009B414F" w:rsidRPr="007A50ED">
        <w:rPr>
          <w:noProof/>
          <w:szCs w:val="22"/>
          <w:lang w:val="sk-SK"/>
        </w:rPr>
        <w:t>mikrogramov</w:t>
      </w:r>
      <w:r w:rsidRPr="00B811B5">
        <w:rPr>
          <w:noProof/>
          <w:szCs w:val="22"/>
          <w:lang w:val="sk-SK"/>
        </w:rPr>
        <w:t xml:space="preserve"> tableta: Tento liek obsahuje chinolinovú žlť a červeň allúrovú, ktoré môžu spôsobovať alergické reakcie.</w:t>
      </w:r>
    </w:p>
    <w:p w14:paraId="7E4B7343" w14:textId="77777777" w:rsidR="006A19B7" w:rsidRPr="00B40731" w:rsidRDefault="006A19B7" w:rsidP="006A19B7">
      <w:pPr>
        <w:numPr>
          <w:ilvl w:val="12"/>
          <w:numId w:val="0"/>
        </w:numPr>
        <w:tabs>
          <w:tab w:val="clear" w:pos="567"/>
        </w:tabs>
        <w:spacing w:line="240" w:lineRule="auto"/>
        <w:ind w:right="-2"/>
        <w:rPr>
          <w:bCs/>
          <w:noProof/>
          <w:szCs w:val="22"/>
          <w:lang w:val="sk-SK"/>
        </w:rPr>
      </w:pPr>
    </w:p>
    <w:p w14:paraId="2F91C52E" w14:textId="77777777" w:rsidR="006A19B7" w:rsidRPr="00B40731" w:rsidRDefault="006A19B7" w:rsidP="006A19B7">
      <w:pPr>
        <w:numPr>
          <w:ilvl w:val="12"/>
          <w:numId w:val="0"/>
        </w:numPr>
        <w:tabs>
          <w:tab w:val="clear" w:pos="567"/>
        </w:tabs>
        <w:spacing w:line="240" w:lineRule="auto"/>
        <w:ind w:right="-2"/>
        <w:rPr>
          <w:bCs/>
          <w:noProof/>
          <w:szCs w:val="22"/>
          <w:lang w:val="sk-SK"/>
        </w:rPr>
      </w:pPr>
      <w:r w:rsidRPr="00B40731">
        <w:rPr>
          <w:bCs/>
          <w:noProof/>
          <w:szCs w:val="22"/>
          <w:lang w:val="sk-SK"/>
        </w:rPr>
        <w:t>Tento liek obsahuje menej ako 1 mmol sodíka (23 mg) v jednej tablete, t.j. v podstate zanedbateľné množstvo sodíka.</w:t>
      </w:r>
    </w:p>
    <w:p w14:paraId="064648A9" w14:textId="77777777" w:rsidR="006A19B7" w:rsidRPr="00B40731" w:rsidRDefault="006A19B7" w:rsidP="006A19B7">
      <w:pPr>
        <w:numPr>
          <w:ilvl w:val="12"/>
          <w:numId w:val="0"/>
        </w:numPr>
        <w:tabs>
          <w:tab w:val="clear" w:pos="567"/>
        </w:tabs>
        <w:spacing w:line="240" w:lineRule="auto"/>
        <w:ind w:right="-2"/>
        <w:rPr>
          <w:bCs/>
          <w:noProof/>
          <w:szCs w:val="22"/>
          <w:lang w:val="sk-SK"/>
        </w:rPr>
      </w:pPr>
    </w:p>
    <w:p w14:paraId="515E31CB" w14:textId="77777777" w:rsidR="006A19B7" w:rsidRPr="00B40731" w:rsidRDefault="006A19B7" w:rsidP="006A19B7">
      <w:pPr>
        <w:numPr>
          <w:ilvl w:val="12"/>
          <w:numId w:val="0"/>
        </w:numPr>
        <w:tabs>
          <w:tab w:val="clear" w:pos="567"/>
        </w:tabs>
        <w:spacing w:line="240" w:lineRule="auto"/>
        <w:ind w:right="-2"/>
        <w:rPr>
          <w:bCs/>
          <w:noProof/>
          <w:szCs w:val="22"/>
          <w:lang w:val="sk-SK"/>
        </w:rPr>
      </w:pPr>
    </w:p>
    <w:p w14:paraId="25A90DA4" w14:textId="77777777" w:rsidR="006A19B7" w:rsidRPr="00B40731" w:rsidRDefault="006A19B7" w:rsidP="006A19B7">
      <w:pPr>
        <w:spacing w:line="240" w:lineRule="auto"/>
        <w:ind w:right="-2"/>
        <w:rPr>
          <w:b/>
          <w:noProof/>
          <w:szCs w:val="22"/>
          <w:lang w:val="sk-SK"/>
        </w:rPr>
      </w:pPr>
      <w:r w:rsidRPr="00B40731">
        <w:rPr>
          <w:b/>
          <w:noProof/>
          <w:szCs w:val="22"/>
          <w:lang w:val="sk-SK"/>
        </w:rPr>
        <w:t>3.</w:t>
      </w:r>
      <w:r w:rsidRPr="00B40731">
        <w:rPr>
          <w:b/>
          <w:noProof/>
          <w:szCs w:val="22"/>
          <w:lang w:val="sk-SK"/>
        </w:rPr>
        <w:tab/>
        <w:t>Ako užívať Levothyroxine Accord</w:t>
      </w:r>
    </w:p>
    <w:p w14:paraId="617D1EB3" w14:textId="77777777" w:rsidR="006A19B7" w:rsidRPr="00B40731" w:rsidRDefault="006A19B7" w:rsidP="006A19B7">
      <w:pPr>
        <w:numPr>
          <w:ilvl w:val="12"/>
          <w:numId w:val="0"/>
        </w:numPr>
        <w:tabs>
          <w:tab w:val="clear" w:pos="567"/>
        </w:tabs>
        <w:spacing w:line="240" w:lineRule="auto"/>
        <w:ind w:right="-2"/>
        <w:rPr>
          <w:noProof/>
          <w:szCs w:val="22"/>
          <w:lang w:val="sk-SK"/>
        </w:rPr>
      </w:pPr>
    </w:p>
    <w:p w14:paraId="180F95DE" w14:textId="77777777" w:rsidR="006A19B7" w:rsidRPr="00B40731" w:rsidRDefault="006A19B7" w:rsidP="006A19B7">
      <w:pPr>
        <w:tabs>
          <w:tab w:val="clear" w:pos="567"/>
        </w:tabs>
        <w:spacing w:line="240" w:lineRule="auto"/>
        <w:rPr>
          <w:noProof/>
          <w:szCs w:val="22"/>
          <w:lang w:val="sk-SK"/>
        </w:rPr>
      </w:pPr>
      <w:r w:rsidRPr="00B40731">
        <w:rPr>
          <w:noProof/>
          <w:szCs w:val="22"/>
          <w:lang w:val="sk-SK"/>
        </w:rPr>
        <w:t xml:space="preserve">Vždy užívajte tento liek presne tak, ako vám povedal váš lekár. Ak si nie ste niečím istý, overte si to u svojho lekára alebo lekárnika. </w:t>
      </w:r>
    </w:p>
    <w:p w14:paraId="28F51B26" w14:textId="77777777" w:rsidR="006A19B7" w:rsidRPr="00B40731" w:rsidRDefault="006A19B7" w:rsidP="006A19B7">
      <w:pPr>
        <w:tabs>
          <w:tab w:val="clear" w:pos="567"/>
        </w:tabs>
        <w:spacing w:line="240" w:lineRule="auto"/>
        <w:rPr>
          <w:noProof/>
          <w:szCs w:val="22"/>
          <w:lang w:val="sk-SK"/>
        </w:rPr>
      </w:pPr>
    </w:p>
    <w:p w14:paraId="5E1F4ECE" w14:textId="77777777" w:rsidR="006A19B7" w:rsidRPr="00B40731" w:rsidRDefault="006A19B7" w:rsidP="006A19B7">
      <w:pPr>
        <w:tabs>
          <w:tab w:val="clear" w:pos="567"/>
        </w:tabs>
        <w:spacing w:line="240" w:lineRule="auto"/>
        <w:rPr>
          <w:noProof/>
          <w:szCs w:val="22"/>
          <w:lang w:val="sk-SK"/>
        </w:rPr>
      </w:pPr>
      <w:r w:rsidRPr="00B40731">
        <w:rPr>
          <w:noProof/>
          <w:szCs w:val="22"/>
          <w:lang w:val="sk-SK"/>
        </w:rPr>
        <w:t xml:space="preserve">Váš lekár určí vašu individuálnu dávku na základe vyšetrení, ako aj na základe výsledkov laboratórnych testov. Zvyčajne sa liečba začína nízkou dávkou, ktorá sa zvyšuje každé 2 až 4 týždne, pokiaľ sa nedosiahne plná individuálna dávka. Počas úvodných týždňov liečby vám bude lekár upravovať dávku na základe výsledkov laboratórnych vyšetrení. </w:t>
      </w:r>
    </w:p>
    <w:p w14:paraId="721F120B" w14:textId="77777777" w:rsidR="006A19B7" w:rsidRPr="00B40731" w:rsidRDefault="006A19B7" w:rsidP="006A19B7">
      <w:pPr>
        <w:tabs>
          <w:tab w:val="clear" w:pos="567"/>
        </w:tabs>
        <w:spacing w:line="240" w:lineRule="auto"/>
        <w:rPr>
          <w:noProof/>
          <w:szCs w:val="22"/>
          <w:lang w:val="sk-SK"/>
        </w:rPr>
      </w:pPr>
      <w:r w:rsidRPr="00B40731">
        <w:rPr>
          <w:noProof/>
          <w:szCs w:val="22"/>
          <w:lang w:val="sk-SK"/>
        </w:rPr>
        <w:t>Ak sa vaše dieťa narodilo s hypotyreózou (zníženou hladinou hormónov štítnej žľazy), váš lekár vám môže odporučiť vyššie dávky, pretože je potrebná rýchla náhrada. Počiatočná odporúčaná dávka je 10 mikrogramov až 15 mikrogramov na kilogram telesnej hmotnosti počas prvých troch mesiacov. Potom vám váš lekár upraví dávku individuálne.</w:t>
      </w:r>
    </w:p>
    <w:p w14:paraId="2D042EB4" w14:textId="77777777" w:rsidR="006A19B7" w:rsidRPr="00B40731" w:rsidRDefault="006A19B7" w:rsidP="006A19B7">
      <w:pPr>
        <w:tabs>
          <w:tab w:val="clear" w:pos="567"/>
        </w:tabs>
        <w:spacing w:line="240" w:lineRule="auto"/>
        <w:rPr>
          <w:noProof/>
          <w:szCs w:val="22"/>
          <w:lang w:val="sk-SK"/>
        </w:rPr>
      </w:pPr>
    </w:p>
    <w:p w14:paraId="148068DD" w14:textId="77777777" w:rsidR="006A19B7" w:rsidRPr="00B40731" w:rsidRDefault="006A19B7" w:rsidP="006A19B7">
      <w:pPr>
        <w:tabs>
          <w:tab w:val="clear" w:pos="567"/>
        </w:tabs>
        <w:spacing w:line="240" w:lineRule="auto"/>
        <w:rPr>
          <w:noProof/>
          <w:szCs w:val="22"/>
          <w:lang w:val="sk-SK"/>
        </w:rPr>
      </w:pPr>
      <w:r w:rsidRPr="00B40731">
        <w:rPr>
          <w:noProof/>
          <w:szCs w:val="22"/>
          <w:lang w:val="sk-SK"/>
        </w:rPr>
        <w:t xml:space="preserve">Obvyklé rozmedzie dávok je uvedené v tabuľke nižšie. Môže postačovať nižšia individuálna dávka: </w:t>
      </w:r>
    </w:p>
    <w:p w14:paraId="1D43A5FA" w14:textId="77777777" w:rsidR="006A19B7" w:rsidRPr="00B40731" w:rsidRDefault="006A19B7" w:rsidP="006A19B7">
      <w:pPr>
        <w:numPr>
          <w:ilvl w:val="0"/>
          <w:numId w:val="21"/>
        </w:numPr>
        <w:tabs>
          <w:tab w:val="clear" w:pos="567"/>
          <w:tab w:val="clear" w:pos="720"/>
          <w:tab w:val="num" w:pos="360"/>
        </w:tabs>
        <w:spacing w:line="240" w:lineRule="auto"/>
        <w:ind w:left="360"/>
        <w:rPr>
          <w:noProof/>
          <w:szCs w:val="22"/>
        </w:rPr>
      </w:pPr>
      <w:r w:rsidRPr="00B40731">
        <w:rPr>
          <w:noProof/>
          <w:szCs w:val="22"/>
        </w:rPr>
        <w:t xml:space="preserve">ak ste starší pacient, </w:t>
      </w:r>
    </w:p>
    <w:p w14:paraId="47432A6E" w14:textId="77777777" w:rsidR="006A19B7" w:rsidRPr="00B40731" w:rsidRDefault="006A19B7" w:rsidP="006A19B7">
      <w:pPr>
        <w:numPr>
          <w:ilvl w:val="0"/>
          <w:numId w:val="21"/>
        </w:numPr>
        <w:tabs>
          <w:tab w:val="clear" w:pos="567"/>
          <w:tab w:val="clear" w:pos="720"/>
          <w:tab w:val="num" w:pos="360"/>
        </w:tabs>
        <w:spacing w:line="240" w:lineRule="auto"/>
        <w:ind w:left="360"/>
        <w:rPr>
          <w:noProof/>
          <w:szCs w:val="22"/>
        </w:rPr>
      </w:pPr>
      <w:r w:rsidRPr="00B40731">
        <w:rPr>
          <w:noProof/>
          <w:szCs w:val="22"/>
        </w:rPr>
        <w:t xml:space="preserve">ak máte problémy so srdcom, </w:t>
      </w:r>
    </w:p>
    <w:p w14:paraId="76BFAA28" w14:textId="77777777" w:rsidR="006A19B7" w:rsidRPr="00B40731" w:rsidRDefault="006A19B7" w:rsidP="006A19B7">
      <w:pPr>
        <w:numPr>
          <w:ilvl w:val="0"/>
          <w:numId w:val="21"/>
        </w:numPr>
        <w:tabs>
          <w:tab w:val="clear" w:pos="567"/>
          <w:tab w:val="clear" w:pos="720"/>
          <w:tab w:val="num" w:pos="360"/>
        </w:tabs>
        <w:spacing w:line="240" w:lineRule="auto"/>
        <w:ind w:left="360"/>
        <w:rPr>
          <w:noProof/>
          <w:szCs w:val="22"/>
        </w:rPr>
      </w:pPr>
      <w:r w:rsidRPr="00B40731">
        <w:rPr>
          <w:noProof/>
          <w:szCs w:val="22"/>
        </w:rPr>
        <w:t xml:space="preserve">ak máte závažnú alebo dlhotrvajúcu zníženú funkciu štítnej žľazy, </w:t>
      </w:r>
    </w:p>
    <w:p w14:paraId="31EFA576" w14:textId="77777777" w:rsidR="006A19B7" w:rsidRPr="00B40731" w:rsidRDefault="006A19B7" w:rsidP="006A19B7">
      <w:pPr>
        <w:numPr>
          <w:ilvl w:val="0"/>
          <w:numId w:val="21"/>
        </w:numPr>
        <w:tabs>
          <w:tab w:val="clear" w:pos="567"/>
          <w:tab w:val="clear" w:pos="720"/>
          <w:tab w:val="num" w:pos="360"/>
        </w:tabs>
        <w:spacing w:line="240" w:lineRule="auto"/>
        <w:ind w:left="360"/>
        <w:rPr>
          <w:noProof/>
          <w:szCs w:val="22"/>
        </w:rPr>
      </w:pPr>
      <w:r w:rsidRPr="00B40731">
        <w:rPr>
          <w:noProof/>
          <w:szCs w:val="22"/>
        </w:rPr>
        <w:t>ak máte nízku telesnú hmotnosť alebo veľkú strumu.</w:t>
      </w:r>
    </w:p>
    <w:p w14:paraId="51AB6D1E" w14:textId="77777777" w:rsidR="006A19B7" w:rsidRPr="00B40731" w:rsidRDefault="006A19B7" w:rsidP="006A19B7">
      <w:pPr>
        <w:tabs>
          <w:tab w:val="clear" w:pos="567"/>
        </w:tabs>
        <w:spacing w:line="240" w:lineRule="auto"/>
        <w:ind w:left="360"/>
        <w:rPr>
          <w:bCs/>
          <w:noProof/>
          <w:szCs w:val="22"/>
          <w:lang w:val="sk-SK"/>
        </w:rPr>
      </w:pPr>
    </w:p>
    <w:p w14:paraId="3885FC27" w14:textId="77777777" w:rsidR="006A19B7" w:rsidRPr="00B40731" w:rsidRDefault="006A19B7" w:rsidP="006A19B7">
      <w:pPr>
        <w:numPr>
          <w:ilvl w:val="12"/>
          <w:numId w:val="0"/>
        </w:numPr>
        <w:tabs>
          <w:tab w:val="clear" w:pos="567"/>
        </w:tabs>
        <w:spacing w:line="240" w:lineRule="auto"/>
        <w:ind w:right="-2"/>
        <w:rPr>
          <w:noProof/>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2948"/>
        <w:gridCol w:w="2948"/>
      </w:tblGrid>
      <w:tr w:rsidR="006A19B7" w:rsidRPr="00B40731" w14:paraId="7ADD2879" w14:textId="77777777" w:rsidTr="002251A7">
        <w:tc>
          <w:tcPr>
            <w:tcW w:w="3243" w:type="dxa"/>
            <w:shd w:val="clear" w:color="auto" w:fill="auto"/>
          </w:tcPr>
          <w:p w14:paraId="07273F5C" w14:textId="77777777" w:rsidR="006A19B7" w:rsidRPr="00B40731" w:rsidRDefault="006A19B7" w:rsidP="002251A7">
            <w:pPr>
              <w:spacing w:line="240" w:lineRule="auto"/>
              <w:rPr>
                <w:b/>
                <w:szCs w:val="22"/>
                <w:lang w:val="sk-SK"/>
              </w:rPr>
            </w:pPr>
            <w:r w:rsidRPr="00B40731">
              <w:rPr>
                <w:b/>
                <w:szCs w:val="22"/>
                <w:lang w:val="sk-SK"/>
              </w:rPr>
              <w:t>Použitie lieku Levothyroxine Accord</w:t>
            </w:r>
          </w:p>
        </w:tc>
        <w:tc>
          <w:tcPr>
            <w:tcW w:w="6044" w:type="dxa"/>
            <w:gridSpan w:val="2"/>
            <w:shd w:val="clear" w:color="auto" w:fill="auto"/>
          </w:tcPr>
          <w:p w14:paraId="07B66213" w14:textId="77777777" w:rsidR="006A19B7" w:rsidRPr="00B40731" w:rsidRDefault="006A19B7" w:rsidP="002251A7">
            <w:pPr>
              <w:spacing w:line="240" w:lineRule="auto"/>
              <w:rPr>
                <w:szCs w:val="22"/>
                <w:lang w:val="sk-SK"/>
              </w:rPr>
            </w:pPr>
            <w:r w:rsidRPr="00B40731">
              <w:rPr>
                <w:b/>
                <w:szCs w:val="22"/>
                <w:lang w:val="sk-SK"/>
              </w:rPr>
              <w:t>Odporúčaná denná dávka lieku Levothyroxine Accord</w:t>
            </w:r>
          </w:p>
        </w:tc>
      </w:tr>
      <w:tr w:rsidR="006A19B7" w:rsidRPr="00B40731" w14:paraId="0CCC48EB" w14:textId="77777777" w:rsidTr="002251A7">
        <w:tc>
          <w:tcPr>
            <w:tcW w:w="3243" w:type="dxa"/>
            <w:shd w:val="clear" w:color="auto" w:fill="auto"/>
          </w:tcPr>
          <w:p w14:paraId="1166A54B" w14:textId="77777777" w:rsidR="006A19B7" w:rsidRPr="00B40731" w:rsidRDefault="006A19B7" w:rsidP="002251A7">
            <w:pPr>
              <w:numPr>
                <w:ilvl w:val="0"/>
                <w:numId w:val="15"/>
              </w:numPr>
              <w:spacing w:line="240" w:lineRule="auto"/>
              <w:rPr>
                <w:szCs w:val="22"/>
                <w:lang w:val="sk-SK"/>
              </w:rPr>
            </w:pPr>
            <w:r w:rsidRPr="00B40731">
              <w:rPr>
                <w:szCs w:val="22"/>
                <w:lang w:val="sk-SK"/>
              </w:rPr>
              <w:lastRenderedPageBreak/>
              <w:t>liečba nezhubnej strumy u pacientov s normálnou funkciou štítnej žľazy</w:t>
            </w:r>
          </w:p>
        </w:tc>
        <w:tc>
          <w:tcPr>
            <w:tcW w:w="6044" w:type="dxa"/>
            <w:gridSpan w:val="2"/>
            <w:shd w:val="clear" w:color="auto" w:fill="auto"/>
          </w:tcPr>
          <w:p w14:paraId="29DFE120" w14:textId="77777777" w:rsidR="006A19B7" w:rsidRPr="00B40731" w:rsidRDefault="006A19B7" w:rsidP="002251A7">
            <w:pPr>
              <w:spacing w:line="240" w:lineRule="auto"/>
              <w:rPr>
                <w:szCs w:val="22"/>
                <w:lang w:val="sk-SK"/>
              </w:rPr>
            </w:pPr>
            <w:r w:rsidRPr="00B40731">
              <w:rPr>
                <w:szCs w:val="22"/>
                <w:lang w:val="sk-SK"/>
              </w:rPr>
              <w:t>75–200</w:t>
            </w:r>
            <w:r w:rsidRPr="00A35033">
              <w:rPr>
                <w:szCs w:val="22"/>
                <w:lang w:val="sk-SK"/>
              </w:rPr>
              <w:t xml:space="preserve"> </w:t>
            </w:r>
            <w:r w:rsidRPr="00B40731">
              <w:rPr>
                <w:szCs w:val="22"/>
                <w:lang w:val="sk-SK"/>
              </w:rPr>
              <w:t>mikrogramov</w:t>
            </w:r>
          </w:p>
        </w:tc>
      </w:tr>
      <w:tr w:rsidR="006A19B7" w:rsidRPr="00B40731" w14:paraId="1A864AC9" w14:textId="77777777" w:rsidTr="002251A7">
        <w:tc>
          <w:tcPr>
            <w:tcW w:w="3243" w:type="dxa"/>
            <w:shd w:val="clear" w:color="auto" w:fill="auto"/>
          </w:tcPr>
          <w:p w14:paraId="14160D01" w14:textId="77777777" w:rsidR="006A19B7" w:rsidRPr="00B40731" w:rsidRDefault="006A19B7" w:rsidP="002251A7">
            <w:pPr>
              <w:numPr>
                <w:ilvl w:val="0"/>
                <w:numId w:val="15"/>
              </w:numPr>
              <w:spacing w:line="240" w:lineRule="auto"/>
              <w:rPr>
                <w:szCs w:val="22"/>
                <w:lang w:val="sk-SK"/>
              </w:rPr>
            </w:pPr>
            <w:r w:rsidRPr="00B40731">
              <w:rPr>
                <w:szCs w:val="22"/>
                <w:lang w:val="sk-SK"/>
              </w:rPr>
              <w:t>prevencia znovu objavenia sa strumy po jej odstránení</w:t>
            </w:r>
          </w:p>
        </w:tc>
        <w:tc>
          <w:tcPr>
            <w:tcW w:w="6044" w:type="dxa"/>
            <w:gridSpan w:val="2"/>
            <w:shd w:val="clear" w:color="auto" w:fill="auto"/>
          </w:tcPr>
          <w:p w14:paraId="2CFDAA98" w14:textId="77777777" w:rsidR="006A19B7" w:rsidRPr="00B40731" w:rsidRDefault="006A19B7" w:rsidP="002251A7">
            <w:pPr>
              <w:spacing w:line="240" w:lineRule="auto"/>
              <w:rPr>
                <w:szCs w:val="22"/>
                <w:lang w:val="sk-SK"/>
              </w:rPr>
            </w:pPr>
            <w:r w:rsidRPr="00B40731">
              <w:rPr>
                <w:szCs w:val="22"/>
                <w:lang w:val="sk-SK"/>
              </w:rPr>
              <w:t>75–200 mikrogramov</w:t>
            </w:r>
          </w:p>
        </w:tc>
      </w:tr>
      <w:tr w:rsidR="006A19B7" w:rsidRPr="00B40731" w14:paraId="19E7588A" w14:textId="77777777" w:rsidTr="002251A7">
        <w:tc>
          <w:tcPr>
            <w:tcW w:w="3243" w:type="dxa"/>
            <w:shd w:val="clear" w:color="auto" w:fill="auto"/>
          </w:tcPr>
          <w:p w14:paraId="2CEFB206" w14:textId="77777777" w:rsidR="006A19B7" w:rsidRPr="00B40731" w:rsidRDefault="006A19B7" w:rsidP="002251A7">
            <w:pPr>
              <w:numPr>
                <w:ilvl w:val="0"/>
                <w:numId w:val="15"/>
              </w:numPr>
              <w:spacing w:line="240" w:lineRule="auto"/>
              <w:rPr>
                <w:szCs w:val="22"/>
                <w:lang w:val="sk-SK"/>
              </w:rPr>
            </w:pPr>
            <w:r w:rsidRPr="00B40731">
              <w:rPr>
                <w:szCs w:val="22"/>
                <w:lang w:val="sk-SK"/>
              </w:rPr>
              <w:t>náhradná liečba hormónov štítnej žľazy, ak ich vaša štítna žľaza neprodukuje dostatok</w:t>
            </w:r>
          </w:p>
          <w:p w14:paraId="028D6215" w14:textId="77777777" w:rsidR="006A19B7" w:rsidRPr="00B40731" w:rsidRDefault="006A19B7" w:rsidP="002251A7">
            <w:pPr>
              <w:spacing w:line="240" w:lineRule="auto"/>
              <w:ind w:left="360"/>
              <w:rPr>
                <w:szCs w:val="22"/>
                <w:lang w:val="sk-SK"/>
              </w:rPr>
            </w:pPr>
            <w:r w:rsidRPr="00B40731">
              <w:rPr>
                <w:szCs w:val="22"/>
                <w:lang w:val="sk-SK"/>
              </w:rPr>
              <w:t>- počiatočná dávka</w:t>
            </w:r>
          </w:p>
          <w:p w14:paraId="04F86133" w14:textId="77777777" w:rsidR="006A19B7" w:rsidRPr="00B40731" w:rsidRDefault="006A19B7" w:rsidP="002251A7">
            <w:pPr>
              <w:spacing w:line="240" w:lineRule="auto"/>
              <w:ind w:left="360"/>
              <w:rPr>
                <w:szCs w:val="22"/>
                <w:lang w:val="sk-SK"/>
              </w:rPr>
            </w:pPr>
            <w:r w:rsidRPr="00B40731">
              <w:rPr>
                <w:szCs w:val="22"/>
                <w:lang w:val="sk-SK"/>
              </w:rPr>
              <w:t>- udržiavacia dávka</w:t>
            </w:r>
          </w:p>
        </w:tc>
        <w:tc>
          <w:tcPr>
            <w:tcW w:w="3022" w:type="dxa"/>
            <w:shd w:val="clear" w:color="auto" w:fill="auto"/>
          </w:tcPr>
          <w:p w14:paraId="47B5A364" w14:textId="77777777" w:rsidR="006A19B7" w:rsidRPr="00B40731" w:rsidRDefault="006A19B7" w:rsidP="002251A7">
            <w:pPr>
              <w:spacing w:line="240" w:lineRule="auto"/>
              <w:rPr>
                <w:szCs w:val="22"/>
                <w:lang w:val="sk-SK"/>
              </w:rPr>
            </w:pPr>
            <w:r w:rsidRPr="00B40731">
              <w:rPr>
                <w:szCs w:val="22"/>
                <w:lang w:val="sk-SK"/>
              </w:rPr>
              <w:t xml:space="preserve">dospelí </w:t>
            </w:r>
          </w:p>
          <w:p w14:paraId="1E4A1733" w14:textId="77777777" w:rsidR="006A19B7" w:rsidRPr="00B40731" w:rsidRDefault="006A19B7" w:rsidP="002251A7">
            <w:pPr>
              <w:spacing w:line="240" w:lineRule="auto"/>
              <w:rPr>
                <w:szCs w:val="22"/>
                <w:lang w:val="sk-SK"/>
              </w:rPr>
            </w:pPr>
          </w:p>
          <w:p w14:paraId="1B68CEF4" w14:textId="77777777" w:rsidR="006A19B7" w:rsidRPr="00B40731" w:rsidRDefault="006A19B7" w:rsidP="002251A7">
            <w:pPr>
              <w:spacing w:line="240" w:lineRule="auto"/>
              <w:rPr>
                <w:szCs w:val="22"/>
                <w:lang w:val="sk-SK"/>
              </w:rPr>
            </w:pPr>
          </w:p>
          <w:p w14:paraId="1ED82ECD" w14:textId="77777777" w:rsidR="006A19B7" w:rsidRPr="00B40731" w:rsidRDefault="006A19B7" w:rsidP="002251A7">
            <w:pPr>
              <w:spacing w:line="240" w:lineRule="auto"/>
              <w:rPr>
                <w:szCs w:val="22"/>
                <w:lang w:val="sk-SK"/>
              </w:rPr>
            </w:pPr>
          </w:p>
          <w:p w14:paraId="66881EE0" w14:textId="77777777" w:rsidR="006A19B7" w:rsidRPr="00B40731" w:rsidRDefault="006A19B7" w:rsidP="002251A7">
            <w:pPr>
              <w:spacing w:line="240" w:lineRule="auto"/>
              <w:rPr>
                <w:szCs w:val="22"/>
                <w:lang w:val="sk-SK"/>
              </w:rPr>
            </w:pPr>
            <w:r w:rsidRPr="00B40731">
              <w:rPr>
                <w:szCs w:val="22"/>
                <w:lang w:val="sk-SK"/>
              </w:rPr>
              <w:t>25–50 mikrogramov*</w:t>
            </w:r>
          </w:p>
          <w:p w14:paraId="0F155E41" w14:textId="77777777" w:rsidR="006A19B7" w:rsidRPr="00B40731" w:rsidRDefault="006A19B7" w:rsidP="002251A7">
            <w:pPr>
              <w:spacing w:line="240" w:lineRule="auto"/>
              <w:rPr>
                <w:szCs w:val="22"/>
                <w:lang w:val="sk-SK"/>
              </w:rPr>
            </w:pPr>
            <w:r w:rsidRPr="00B40731">
              <w:rPr>
                <w:szCs w:val="22"/>
                <w:lang w:val="sk-SK"/>
              </w:rPr>
              <w:t>100–200 mikrogramov</w:t>
            </w:r>
          </w:p>
        </w:tc>
        <w:tc>
          <w:tcPr>
            <w:tcW w:w="3022" w:type="dxa"/>
            <w:shd w:val="clear" w:color="auto" w:fill="auto"/>
          </w:tcPr>
          <w:p w14:paraId="41CDA626" w14:textId="77777777" w:rsidR="006A19B7" w:rsidRPr="00B40731" w:rsidRDefault="006A19B7" w:rsidP="002251A7">
            <w:pPr>
              <w:spacing w:line="240" w:lineRule="auto"/>
              <w:rPr>
                <w:szCs w:val="22"/>
                <w:lang w:val="sk-SK"/>
              </w:rPr>
            </w:pPr>
            <w:r w:rsidRPr="00B40731">
              <w:rPr>
                <w:szCs w:val="22"/>
                <w:lang w:val="sk-SK"/>
              </w:rPr>
              <w:t>deti</w:t>
            </w:r>
          </w:p>
          <w:p w14:paraId="096BE509" w14:textId="77777777" w:rsidR="006A19B7" w:rsidRPr="00B40731" w:rsidRDefault="006A19B7" w:rsidP="002251A7">
            <w:pPr>
              <w:spacing w:line="240" w:lineRule="auto"/>
              <w:rPr>
                <w:szCs w:val="22"/>
                <w:lang w:val="sk-SK"/>
              </w:rPr>
            </w:pPr>
          </w:p>
          <w:p w14:paraId="0B3E4CF6" w14:textId="77777777" w:rsidR="006A19B7" w:rsidRPr="00B40731" w:rsidRDefault="006A19B7" w:rsidP="002251A7">
            <w:pPr>
              <w:spacing w:line="240" w:lineRule="auto"/>
              <w:rPr>
                <w:szCs w:val="22"/>
                <w:lang w:val="sk-SK"/>
              </w:rPr>
            </w:pPr>
          </w:p>
          <w:p w14:paraId="701B1FCE" w14:textId="77777777" w:rsidR="006A19B7" w:rsidRPr="00B40731" w:rsidRDefault="006A19B7" w:rsidP="002251A7">
            <w:pPr>
              <w:spacing w:line="240" w:lineRule="auto"/>
              <w:rPr>
                <w:szCs w:val="22"/>
                <w:lang w:val="sk-SK"/>
              </w:rPr>
            </w:pPr>
          </w:p>
          <w:p w14:paraId="5BA002A4" w14:textId="77777777" w:rsidR="006A19B7" w:rsidRPr="00B40731" w:rsidRDefault="006A19B7" w:rsidP="002251A7">
            <w:pPr>
              <w:spacing w:line="240" w:lineRule="auto"/>
              <w:rPr>
                <w:szCs w:val="22"/>
                <w:lang w:val="sk-SK"/>
              </w:rPr>
            </w:pPr>
            <w:r w:rsidRPr="00B40731">
              <w:rPr>
                <w:szCs w:val="22"/>
                <w:lang w:val="sk-SK"/>
              </w:rPr>
              <w:t>12,5–50 mikrogramov*</w:t>
            </w:r>
          </w:p>
          <w:p w14:paraId="2492417F" w14:textId="77777777" w:rsidR="006A19B7" w:rsidRPr="00B40731" w:rsidRDefault="006A19B7" w:rsidP="002251A7">
            <w:pPr>
              <w:spacing w:line="240" w:lineRule="auto"/>
              <w:rPr>
                <w:szCs w:val="22"/>
                <w:lang w:val="sk-SK"/>
              </w:rPr>
            </w:pPr>
            <w:r w:rsidRPr="00B40731">
              <w:rPr>
                <w:szCs w:val="22"/>
                <w:lang w:val="sk-SK"/>
              </w:rPr>
              <w:t>100–150 mikrogramov na m</w:t>
            </w:r>
            <w:r w:rsidRPr="00B40731">
              <w:rPr>
                <w:szCs w:val="22"/>
                <w:vertAlign w:val="superscript"/>
                <w:lang w:val="sk-SK"/>
              </w:rPr>
              <w:t>2</w:t>
            </w:r>
            <w:r w:rsidRPr="00B40731">
              <w:rPr>
                <w:szCs w:val="22"/>
                <w:lang w:val="sk-SK"/>
              </w:rPr>
              <w:t xml:space="preserve"> povrchu tela</w:t>
            </w:r>
          </w:p>
        </w:tc>
      </w:tr>
      <w:tr w:rsidR="006A19B7" w:rsidRPr="00B40731" w14:paraId="77074E76" w14:textId="77777777" w:rsidTr="002251A7">
        <w:tc>
          <w:tcPr>
            <w:tcW w:w="3243" w:type="dxa"/>
            <w:shd w:val="clear" w:color="auto" w:fill="auto"/>
          </w:tcPr>
          <w:p w14:paraId="5B3C70D6" w14:textId="77777777" w:rsidR="006A19B7" w:rsidRPr="00B40731" w:rsidRDefault="006A19B7" w:rsidP="002251A7">
            <w:pPr>
              <w:numPr>
                <w:ilvl w:val="0"/>
                <w:numId w:val="15"/>
              </w:numPr>
              <w:spacing w:line="240" w:lineRule="auto"/>
              <w:rPr>
                <w:szCs w:val="22"/>
                <w:lang w:val="sk-SK"/>
              </w:rPr>
            </w:pPr>
            <w:r w:rsidRPr="00B40731">
              <w:rPr>
                <w:szCs w:val="22"/>
                <w:lang w:val="sk-SK"/>
              </w:rPr>
              <w:t>potlačenie rastu nádoru u pacientov so zhubným nádorom štítnej žľazy</w:t>
            </w:r>
          </w:p>
        </w:tc>
        <w:tc>
          <w:tcPr>
            <w:tcW w:w="6044" w:type="dxa"/>
            <w:gridSpan w:val="2"/>
            <w:shd w:val="clear" w:color="auto" w:fill="auto"/>
          </w:tcPr>
          <w:p w14:paraId="38C19F41" w14:textId="77777777" w:rsidR="006A19B7" w:rsidRPr="00B40731" w:rsidRDefault="006A19B7" w:rsidP="002251A7">
            <w:pPr>
              <w:spacing w:line="240" w:lineRule="auto"/>
              <w:rPr>
                <w:szCs w:val="22"/>
                <w:lang w:val="sk-SK"/>
              </w:rPr>
            </w:pPr>
            <w:r w:rsidRPr="00B40731">
              <w:rPr>
                <w:szCs w:val="22"/>
                <w:lang w:val="sk-SK"/>
              </w:rPr>
              <w:t>150–300 mikrogramov</w:t>
            </w:r>
          </w:p>
        </w:tc>
      </w:tr>
      <w:tr w:rsidR="006A19B7" w:rsidRPr="00B40731" w14:paraId="55EC3F3D" w14:textId="77777777" w:rsidTr="002251A7">
        <w:tc>
          <w:tcPr>
            <w:tcW w:w="3243" w:type="dxa"/>
            <w:shd w:val="clear" w:color="auto" w:fill="auto"/>
          </w:tcPr>
          <w:p w14:paraId="6E59FA81" w14:textId="77777777" w:rsidR="006A19B7" w:rsidRPr="00B40731" w:rsidRDefault="006A19B7" w:rsidP="002251A7">
            <w:pPr>
              <w:numPr>
                <w:ilvl w:val="0"/>
                <w:numId w:val="15"/>
              </w:numPr>
              <w:spacing w:line="240" w:lineRule="auto"/>
              <w:rPr>
                <w:szCs w:val="22"/>
                <w:lang w:val="sk-SK"/>
              </w:rPr>
            </w:pPr>
            <w:r w:rsidRPr="00B40731">
              <w:rPr>
                <w:szCs w:val="22"/>
                <w:lang w:val="sk-SK"/>
              </w:rPr>
              <w:t>vyváženie hladín hormónov štítnej žľazy v prípade nadmernej tvorby hormónov liečenej liekmi na utlmenie činnosti štítnej žľazy</w:t>
            </w:r>
          </w:p>
        </w:tc>
        <w:tc>
          <w:tcPr>
            <w:tcW w:w="6044" w:type="dxa"/>
            <w:gridSpan w:val="2"/>
            <w:shd w:val="clear" w:color="auto" w:fill="auto"/>
          </w:tcPr>
          <w:p w14:paraId="0CEC0799" w14:textId="77777777" w:rsidR="006A19B7" w:rsidRPr="00B40731" w:rsidRDefault="006A19B7" w:rsidP="002251A7">
            <w:pPr>
              <w:spacing w:line="240" w:lineRule="auto"/>
              <w:rPr>
                <w:szCs w:val="22"/>
                <w:lang w:val="sk-SK"/>
              </w:rPr>
            </w:pPr>
            <w:r w:rsidRPr="00B40731">
              <w:rPr>
                <w:szCs w:val="22"/>
                <w:lang w:val="sk-SK"/>
              </w:rPr>
              <w:t>50–100 mikrogramov</w:t>
            </w:r>
          </w:p>
        </w:tc>
      </w:tr>
      <w:tr w:rsidR="006A19B7" w:rsidRPr="00B40731" w14:paraId="45A9E4D5" w14:textId="77777777" w:rsidTr="002251A7">
        <w:tc>
          <w:tcPr>
            <w:tcW w:w="3243" w:type="dxa"/>
            <w:shd w:val="clear" w:color="auto" w:fill="auto"/>
          </w:tcPr>
          <w:p w14:paraId="6342EC03" w14:textId="77777777" w:rsidR="006A19B7" w:rsidRPr="00B40731" w:rsidRDefault="006A19B7" w:rsidP="002251A7">
            <w:pPr>
              <w:numPr>
                <w:ilvl w:val="0"/>
                <w:numId w:val="15"/>
              </w:numPr>
              <w:spacing w:line="240" w:lineRule="auto"/>
              <w:rPr>
                <w:szCs w:val="22"/>
                <w:lang w:val="sk-SK"/>
              </w:rPr>
            </w:pPr>
            <w:r w:rsidRPr="00B40731">
              <w:rPr>
                <w:szCs w:val="22"/>
                <w:lang w:val="sk-SK"/>
              </w:rPr>
              <w:t>test funkcie štítnej žľazy**</w:t>
            </w:r>
          </w:p>
        </w:tc>
        <w:tc>
          <w:tcPr>
            <w:tcW w:w="6044" w:type="dxa"/>
            <w:gridSpan w:val="2"/>
            <w:shd w:val="clear" w:color="auto" w:fill="auto"/>
          </w:tcPr>
          <w:p w14:paraId="19651BAA" w14:textId="77777777" w:rsidR="006A19B7" w:rsidRPr="00B40731" w:rsidRDefault="006A19B7" w:rsidP="002251A7">
            <w:pPr>
              <w:spacing w:line="240" w:lineRule="auto"/>
              <w:rPr>
                <w:szCs w:val="22"/>
                <w:lang w:val="sk-SK"/>
              </w:rPr>
            </w:pPr>
            <w:r w:rsidRPr="00B40731">
              <w:rPr>
                <w:szCs w:val="22"/>
                <w:lang w:val="sk-SK"/>
              </w:rPr>
              <w:t>100 mikrogramov:***</w:t>
            </w:r>
          </w:p>
          <w:p w14:paraId="56E303CD" w14:textId="3D06E2AA" w:rsidR="006A19B7" w:rsidRPr="00B40731" w:rsidRDefault="006A19B7" w:rsidP="002251A7">
            <w:pPr>
              <w:spacing w:line="240" w:lineRule="auto"/>
              <w:rPr>
                <w:szCs w:val="22"/>
                <w:lang w:val="sk-SK"/>
              </w:rPr>
            </w:pPr>
            <w:r w:rsidRPr="00B40731">
              <w:rPr>
                <w:szCs w:val="22"/>
                <w:lang w:val="sk-SK"/>
              </w:rPr>
              <w:t xml:space="preserve">200 mikrogramov (2 tablety) </w:t>
            </w:r>
            <w:r w:rsidRPr="00B811B5">
              <w:rPr>
                <w:szCs w:val="22"/>
                <w:lang w:val="sk-SK"/>
              </w:rPr>
              <w:t>2 týžd</w:t>
            </w:r>
            <w:r w:rsidR="00B40731" w:rsidRPr="00B811B5">
              <w:rPr>
                <w:szCs w:val="22"/>
                <w:lang w:val="sk-SK"/>
              </w:rPr>
              <w:t>ne</w:t>
            </w:r>
            <w:r w:rsidRPr="00B40731">
              <w:rPr>
                <w:szCs w:val="22"/>
                <w:lang w:val="sk-SK"/>
              </w:rPr>
              <w:t xml:space="preserve"> pred testom</w:t>
            </w:r>
          </w:p>
          <w:p w14:paraId="5E15AE68" w14:textId="77777777" w:rsidR="006A19B7" w:rsidRPr="00B40731" w:rsidRDefault="006A19B7" w:rsidP="002251A7">
            <w:pPr>
              <w:spacing w:line="240" w:lineRule="auto"/>
              <w:rPr>
                <w:szCs w:val="22"/>
                <w:lang w:val="sk-SK"/>
              </w:rPr>
            </w:pPr>
          </w:p>
          <w:p w14:paraId="00D0AAF2" w14:textId="77777777" w:rsidR="006A19B7" w:rsidRPr="00B40731" w:rsidRDefault="006A19B7" w:rsidP="002251A7">
            <w:pPr>
              <w:spacing w:line="240" w:lineRule="auto"/>
              <w:rPr>
                <w:szCs w:val="22"/>
                <w:lang w:val="sk-SK"/>
              </w:rPr>
            </w:pPr>
            <w:r w:rsidRPr="00B40731">
              <w:rPr>
                <w:szCs w:val="22"/>
                <w:lang w:val="sk-SK"/>
              </w:rPr>
              <w:t>150 mikrogramov:****</w:t>
            </w:r>
          </w:p>
          <w:p w14:paraId="603AAD40" w14:textId="4469101B" w:rsidR="006A19B7" w:rsidRPr="00B40731" w:rsidRDefault="006A19B7" w:rsidP="002251A7">
            <w:pPr>
              <w:spacing w:line="240" w:lineRule="auto"/>
              <w:rPr>
                <w:szCs w:val="22"/>
                <w:lang w:val="sk-SK"/>
              </w:rPr>
            </w:pPr>
            <w:r w:rsidRPr="00B811B5">
              <w:rPr>
                <w:szCs w:val="22"/>
                <w:lang w:val="sk-SK"/>
              </w:rPr>
              <w:t>4 týžd</w:t>
            </w:r>
            <w:r w:rsidR="00B40731" w:rsidRPr="00B811B5">
              <w:rPr>
                <w:szCs w:val="22"/>
                <w:lang w:val="sk-SK"/>
              </w:rPr>
              <w:t xml:space="preserve">ne </w:t>
            </w:r>
            <w:r w:rsidRPr="00B40731">
              <w:rPr>
                <w:szCs w:val="22"/>
                <w:lang w:val="sk-SK"/>
              </w:rPr>
              <w:t>pred testom 75 mikrogramov (½ tablety) počas dvoch týždňov, potom 150 mikrogramov (1 tableta), kým sa nevykoná test</w:t>
            </w:r>
          </w:p>
          <w:p w14:paraId="461557F4" w14:textId="77777777" w:rsidR="006A19B7" w:rsidRPr="00B40731" w:rsidRDefault="006A19B7" w:rsidP="002251A7">
            <w:pPr>
              <w:spacing w:line="240" w:lineRule="auto"/>
              <w:rPr>
                <w:szCs w:val="22"/>
                <w:lang w:val="sk-SK"/>
              </w:rPr>
            </w:pPr>
          </w:p>
          <w:p w14:paraId="3BDBF991" w14:textId="77777777" w:rsidR="006A19B7" w:rsidRPr="00B40731" w:rsidRDefault="006A19B7" w:rsidP="002251A7">
            <w:pPr>
              <w:spacing w:line="240" w:lineRule="auto"/>
              <w:rPr>
                <w:szCs w:val="22"/>
                <w:lang w:val="sk-SK"/>
              </w:rPr>
            </w:pPr>
            <w:r w:rsidRPr="00B40731">
              <w:rPr>
                <w:szCs w:val="22"/>
                <w:lang w:val="sk-SK"/>
              </w:rPr>
              <w:t>200 mikrogramov: *****</w:t>
            </w:r>
          </w:p>
          <w:p w14:paraId="010205EC" w14:textId="284CC1B9" w:rsidR="006A19B7" w:rsidRPr="00B40731" w:rsidRDefault="006A19B7">
            <w:pPr>
              <w:spacing w:line="240" w:lineRule="auto"/>
              <w:rPr>
                <w:szCs w:val="22"/>
                <w:lang w:val="sk-SK"/>
              </w:rPr>
            </w:pPr>
            <w:r w:rsidRPr="00B40731">
              <w:rPr>
                <w:szCs w:val="22"/>
                <w:lang w:val="sk-SK"/>
              </w:rPr>
              <w:t>200 mikrogramov (1 tableta) 2 týžd</w:t>
            </w:r>
            <w:r w:rsidR="00B40731">
              <w:rPr>
                <w:szCs w:val="22"/>
                <w:lang w:val="sk-SK"/>
              </w:rPr>
              <w:t xml:space="preserve">ne </w:t>
            </w:r>
            <w:r w:rsidRPr="00B40731">
              <w:rPr>
                <w:szCs w:val="22"/>
                <w:lang w:val="sk-SK"/>
              </w:rPr>
              <w:t>pred testom</w:t>
            </w:r>
          </w:p>
        </w:tc>
      </w:tr>
    </w:tbl>
    <w:p w14:paraId="21BC9EC4" w14:textId="77777777" w:rsidR="006A19B7" w:rsidRPr="00B40731" w:rsidRDefault="006A19B7" w:rsidP="006A19B7">
      <w:pPr>
        <w:numPr>
          <w:ilvl w:val="12"/>
          <w:numId w:val="0"/>
        </w:numPr>
        <w:tabs>
          <w:tab w:val="clear" w:pos="567"/>
        </w:tabs>
        <w:spacing w:line="240" w:lineRule="auto"/>
        <w:ind w:right="-2"/>
        <w:rPr>
          <w:i/>
          <w:noProof/>
          <w:szCs w:val="22"/>
          <w:lang w:val="sk-SK"/>
        </w:rPr>
      </w:pPr>
      <w:r w:rsidRPr="00B811B5">
        <w:rPr>
          <w:i/>
          <w:noProof/>
          <w:szCs w:val="22"/>
          <w:highlight w:val="lightGray"/>
          <w:lang w:val="sk-SK"/>
        </w:rPr>
        <w:t xml:space="preserve">*Príslušné informácie budú uvedené iba v písomnej informácii </w:t>
      </w:r>
      <w:bookmarkStart w:id="8" w:name="_Hlk32966414"/>
      <w:r w:rsidRPr="00B811B5">
        <w:rPr>
          <w:i/>
          <w:noProof/>
          <w:szCs w:val="22"/>
          <w:highlight w:val="lightGray"/>
          <w:lang w:val="sk-SK"/>
        </w:rPr>
        <w:t>pre Levothyroxine Accor</w:t>
      </w:r>
      <w:bookmarkEnd w:id="8"/>
      <w:r w:rsidRPr="00B811B5">
        <w:rPr>
          <w:i/>
          <w:noProof/>
          <w:szCs w:val="22"/>
          <w:highlight w:val="lightGray"/>
          <w:lang w:val="sk-SK"/>
        </w:rPr>
        <w:t>d 112 mikrogramov, 125 mikrogramov, 137 mikrogramov, 150 mikrogramov, 175 mikrogramov alebo 200 mikrogramov:</w:t>
      </w:r>
      <w:r w:rsidRPr="00B40731">
        <w:rPr>
          <w:i/>
          <w:noProof/>
          <w:szCs w:val="22"/>
          <w:lang w:val="sk-SK"/>
        </w:rPr>
        <w:t xml:space="preserve"> </w:t>
      </w:r>
    </w:p>
    <w:p w14:paraId="5C238CE8" w14:textId="00C94CCB" w:rsidR="006A19B7" w:rsidRPr="00B40731" w:rsidRDefault="006A19B7" w:rsidP="006A19B7">
      <w:pPr>
        <w:numPr>
          <w:ilvl w:val="12"/>
          <w:numId w:val="0"/>
        </w:numPr>
        <w:tabs>
          <w:tab w:val="clear" w:pos="567"/>
        </w:tabs>
        <w:spacing w:line="240" w:lineRule="auto"/>
        <w:ind w:right="-2"/>
        <w:rPr>
          <w:noProof/>
          <w:szCs w:val="22"/>
          <w:lang w:val="sk-SK"/>
        </w:rPr>
      </w:pPr>
      <w:r w:rsidRPr="00B40731">
        <w:rPr>
          <w:noProof/>
          <w:szCs w:val="22"/>
          <w:lang w:val="sk-SK"/>
        </w:rPr>
        <w:t xml:space="preserve">Levothyroxine Accord 112 </w:t>
      </w:r>
      <w:bookmarkStart w:id="9" w:name="_Hlk32966060"/>
      <w:r w:rsidR="002251A7" w:rsidRPr="00B40731">
        <w:rPr>
          <w:noProof/>
          <w:szCs w:val="22"/>
          <w:lang w:val="sk-SK"/>
        </w:rPr>
        <w:t>mikrogramov</w:t>
      </w:r>
      <w:bookmarkEnd w:id="9"/>
      <w:r w:rsidRPr="00B40731">
        <w:rPr>
          <w:noProof/>
          <w:szCs w:val="22"/>
          <w:lang w:val="sk-SK"/>
        </w:rPr>
        <w:t xml:space="preserve">, 125 </w:t>
      </w:r>
      <w:r w:rsidR="002251A7" w:rsidRPr="00B40731">
        <w:rPr>
          <w:noProof/>
          <w:szCs w:val="22"/>
          <w:lang w:val="sk-SK"/>
        </w:rPr>
        <w:t>mikrogramov</w:t>
      </w:r>
      <w:r w:rsidRPr="00B40731">
        <w:rPr>
          <w:noProof/>
          <w:szCs w:val="22"/>
          <w:lang w:val="sk-SK"/>
        </w:rPr>
        <w:t xml:space="preserve">, 137 </w:t>
      </w:r>
      <w:r w:rsidR="002251A7" w:rsidRPr="00B40731">
        <w:rPr>
          <w:noProof/>
          <w:szCs w:val="22"/>
          <w:lang w:val="sk-SK"/>
        </w:rPr>
        <w:t>mikrogramov</w:t>
      </w:r>
      <w:r w:rsidRPr="00B40731">
        <w:rPr>
          <w:noProof/>
          <w:szCs w:val="22"/>
          <w:lang w:val="sk-SK"/>
        </w:rPr>
        <w:t xml:space="preserve">, 150 </w:t>
      </w:r>
      <w:r w:rsidR="002251A7" w:rsidRPr="00B40731">
        <w:rPr>
          <w:noProof/>
          <w:szCs w:val="22"/>
          <w:lang w:val="sk-SK"/>
        </w:rPr>
        <w:t>mikrogramov</w:t>
      </w:r>
      <w:r w:rsidRPr="00B40731">
        <w:rPr>
          <w:noProof/>
          <w:szCs w:val="22"/>
          <w:lang w:val="sk-SK"/>
        </w:rPr>
        <w:t xml:space="preserve">, 175 </w:t>
      </w:r>
      <w:r w:rsidR="002251A7" w:rsidRPr="00B40731">
        <w:rPr>
          <w:noProof/>
          <w:szCs w:val="22"/>
          <w:lang w:val="sk-SK"/>
        </w:rPr>
        <w:t>mikrogramov</w:t>
      </w:r>
      <w:r w:rsidRPr="00B40731">
        <w:rPr>
          <w:noProof/>
          <w:szCs w:val="22"/>
          <w:lang w:val="sk-SK"/>
        </w:rPr>
        <w:t xml:space="preserve"> alebo 200 </w:t>
      </w:r>
      <w:r w:rsidR="002251A7" w:rsidRPr="00B40731">
        <w:rPr>
          <w:noProof/>
          <w:szCs w:val="22"/>
          <w:lang w:val="sk-SK"/>
        </w:rPr>
        <w:t>mikrogramov</w:t>
      </w:r>
      <w:r w:rsidRPr="00B40731">
        <w:rPr>
          <w:noProof/>
          <w:szCs w:val="22"/>
          <w:lang w:val="sk-SK"/>
        </w:rPr>
        <w:t xml:space="preserve"> tablety nie sú vhodné pre nižšie dávkovacie rozmedzie tu uvedené, ale lekár vám môže predpísať nižšiu silu tabliet lieku Levothyroxine Accord.</w:t>
      </w:r>
    </w:p>
    <w:p w14:paraId="5AE199F7" w14:textId="77777777" w:rsidR="006A19B7" w:rsidRPr="00B40731" w:rsidRDefault="006A19B7" w:rsidP="006A19B7">
      <w:pPr>
        <w:numPr>
          <w:ilvl w:val="12"/>
          <w:numId w:val="0"/>
        </w:numPr>
        <w:tabs>
          <w:tab w:val="clear" w:pos="567"/>
        </w:tabs>
        <w:spacing w:line="240" w:lineRule="auto"/>
        <w:ind w:right="-2"/>
        <w:rPr>
          <w:noProof/>
          <w:szCs w:val="22"/>
          <w:lang w:val="sk-SK"/>
        </w:rPr>
      </w:pPr>
    </w:p>
    <w:p w14:paraId="1BDC71F9" w14:textId="4FC18889" w:rsidR="006A19B7" w:rsidRPr="00B811B5" w:rsidRDefault="006A19B7" w:rsidP="006A19B7">
      <w:pPr>
        <w:numPr>
          <w:ilvl w:val="12"/>
          <w:numId w:val="0"/>
        </w:numPr>
        <w:tabs>
          <w:tab w:val="clear" w:pos="567"/>
        </w:tabs>
        <w:spacing w:line="240" w:lineRule="auto"/>
        <w:ind w:right="-2"/>
        <w:rPr>
          <w:i/>
          <w:noProof/>
          <w:szCs w:val="22"/>
          <w:highlight w:val="lightGray"/>
          <w:lang w:val="sk-SK"/>
        </w:rPr>
      </w:pPr>
      <w:r w:rsidRPr="00B811B5">
        <w:rPr>
          <w:i/>
          <w:noProof/>
          <w:szCs w:val="22"/>
          <w:highlight w:val="lightGray"/>
          <w:lang w:val="sk-SK"/>
        </w:rPr>
        <w:t>**Vzťahuje sa iba na písomnú informáciu pre Levothyroxine Accord 100 mikrogramov, 150 mikrogramov alebo 200 mikrogramov.</w:t>
      </w:r>
    </w:p>
    <w:p w14:paraId="730D1DBE" w14:textId="4E9FC6B0" w:rsidR="006A19B7" w:rsidRPr="00B811B5" w:rsidRDefault="006A19B7" w:rsidP="006A19B7">
      <w:pPr>
        <w:numPr>
          <w:ilvl w:val="12"/>
          <w:numId w:val="0"/>
        </w:numPr>
        <w:tabs>
          <w:tab w:val="clear" w:pos="567"/>
        </w:tabs>
        <w:spacing w:line="240" w:lineRule="auto"/>
        <w:ind w:right="-2"/>
        <w:rPr>
          <w:i/>
          <w:noProof/>
          <w:szCs w:val="22"/>
          <w:highlight w:val="lightGray"/>
          <w:lang w:val="sk-SK"/>
        </w:rPr>
      </w:pPr>
      <w:r w:rsidRPr="00B811B5">
        <w:rPr>
          <w:i/>
          <w:noProof/>
          <w:szCs w:val="22"/>
          <w:highlight w:val="lightGray"/>
          <w:lang w:val="sk-SK"/>
        </w:rPr>
        <w:t xml:space="preserve">***Príslušné informácie budú uvedené iba v písomnej informácii pre Levothyroxine Accord </w:t>
      </w:r>
      <w:r w:rsidR="002251A7" w:rsidRPr="00B811B5">
        <w:rPr>
          <w:i/>
          <w:noProof/>
          <w:szCs w:val="22"/>
          <w:highlight w:val="lightGray"/>
          <w:lang w:val="sk-SK"/>
        </w:rPr>
        <w:t>100</w:t>
      </w:r>
      <w:r w:rsidRPr="00B811B5">
        <w:rPr>
          <w:i/>
          <w:noProof/>
          <w:szCs w:val="22"/>
          <w:highlight w:val="lightGray"/>
          <w:lang w:val="sk-SK"/>
        </w:rPr>
        <w:t xml:space="preserve"> mikrogramov.</w:t>
      </w:r>
    </w:p>
    <w:p w14:paraId="593AFC61" w14:textId="77777777" w:rsidR="006A19B7" w:rsidRPr="00B811B5" w:rsidRDefault="006A19B7" w:rsidP="006A19B7">
      <w:pPr>
        <w:numPr>
          <w:ilvl w:val="12"/>
          <w:numId w:val="0"/>
        </w:numPr>
        <w:tabs>
          <w:tab w:val="clear" w:pos="567"/>
        </w:tabs>
        <w:spacing w:line="240" w:lineRule="auto"/>
        <w:ind w:right="-2"/>
        <w:rPr>
          <w:i/>
          <w:noProof/>
          <w:szCs w:val="22"/>
          <w:highlight w:val="lightGray"/>
          <w:lang w:val="sk-SK"/>
        </w:rPr>
      </w:pPr>
      <w:r w:rsidRPr="00B811B5">
        <w:rPr>
          <w:i/>
          <w:noProof/>
          <w:szCs w:val="22"/>
          <w:highlight w:val="lightGray"/>
          <w:lang w:val="sk-SK"/>
        </w:rPr>
        <w:t>****Príslušné informácie budú uvedené iba v písomnej informácii pre Levothyroxine Accord 150 mikrogramov.</w:t>
      </w:r>
    </w:p>
    <w:p w14:paraId="46F106E8" w14:textId="77777777" w:rsidR="006A19B7" w:rsidRPr="00B40731" w:rsidRDefault="006A19B7" w:rsidP="006A19B7">
      <w:pPr>
        <w:numPr>
          <w:ilvl w:val="12"/>
          <w:numId w:val="0"/>
        </w:numPr>
        <w:tabs>
          <w:tab w:val="clear" w:pos="567"/>
        </w:tabs>
        <w:spacing w:line="240" w:lineRule="auto"/>
        <w:ind w:right="-2"/>
        <w:rPr>
          <w:i/>
          <w:noProof/>
          <w:szCs w:val="22"/>
          <w:lang w:val="sk-SK"/>
        </w:rPr>
      </w:pPr>
      <w:r w:rsidRPr="00B811B5">
        <w:rPr>
          <w:i/>
          <w:noProof/>
          <w:szCs w:val="22"/>
          <w:highlight w:val="lightGray"/>
          <w:lang w:val="sk-SK"/>
        </w:rPr>
        <w:t>*****Príslušné informácie budú uvedené iba v písomnej informácii pre Levothyroxine Accord 200 mikrogramov.</w:t>
      </w:r>
    </w:p>
    <w:p w14:paraId="27A2BAD0" w14:textId="77777777" w:rsidR="006A19B7" w:rsidRPr="00B40731" w:rsidRDefault="006A19B7" w:rsidP="006A19B7">
      <w:pPr>
        <w:numPr>
          <w:ilvl w:val="12"/>
          <w:numId w:val="0"/>
        </w:numPr>
        <w:tabs>
          <w:tab w:val="clear" w:pos="567"/>
        </w:tabs>
        <w:spacing w:line="240" w:lineRule="auto"/>
        <w:ind w:right="-2"/>
        <w:rPr>
          <w:noProof/>
          <w:szCs w:val="22"/>
          <w:lang w:val="sk-SK"/>
        </w:rPr>
      </w:pPr>
    </w:p>
    <w:p w14:paraId="28E590CF" w14:textId="77777777" w:rsidR="006A19B7" w:rsidRPr="00B40731" w:rsidRDefault="006A19B7" w:rsidP="006A19B7">
      <w:pPr>
        <w:tabs>
          <w:tab w:val="clear" w:pos="567"/>
        </w:tabs>
        <w:spacing w:line="240" w:lineRule="auto"/>
        <w:rPr>
          <w:bCs/>
          <w:noProof/>
          <w:szCs w:val="22"/>
          <w:u w:val="single"/>
          <w:lang w:val="sk-SK"/>
        </w:rPr>
      </w:pPr>
      <w:r w:rsidRPr="00B40731">
        <w:rPr>
          <w:bCs/>
          <w:noProof/>
          <w:szCs w:val="22"/>
          <w:u w:val="single"/>
          <w:lang w:val="sk-SK"/>
        </w:rPr>
        <w:t xml:space="preserve">Spôsob podávania </w:t>
      </w:r>
    </w:p>
    <w:p w14:paraId="09F12779" w14:textId="77777777" w:rsidR="006A19B7" w:rsidRPr="00B40731" w:rsidRDefault="006A19B7" w:rsidP="006A19B7">
      <w:pPr>
        <w:tabs>
          <w:tab w:val="clear" w:pos="567"/>
        </w:tabs>
        <w:spacing w:line="240" w:lineRule="auto"/>
        <w:rPr>
          <w:bCs/>
          <w:noProof/>
          <w:szCs w:val="22"/>
          <w:lang w:val="sk-SK"/>
        </w:rPr>
      </w:pPr>
      <w:r w:rsidRPr="00B40731">
        <w:rPr>
          <w:bCs/>
          <w:noProof/>
          <w:szCs w:val="22"/>
          <w:lang w:val="sk-SK"/>
        </w:rPr>
        <w:t>Levothyroxine Accord je určený na podávanie ústami (perorálne). Užite celú dennú dávku ráno nalačno (najmenej polhodiny pred raňajkami), najlepšie s malým množstvom tekutiny, napr. pol pohárom vody.</w:t>
      </w:r>
    </w:p>
    <w:p w14:paraId="0384115F" w14:textId="77777777" w:rsidR="006A19B7" w:rsidRPr="00B40731" w:rsidRDefault="006A19B7" w:rsidP="006A19B7">
      <w:pPr>
        <w:tabs>
          <w:tab w:val="clear" w:pos="567"/>
        </w:tabs>
        <w:spacing w:line="240" w:lineRule="auto"/>
        <w:rPr>
          <w:bCs/>
          <w:noProof/>
          <w:szCs w:val="22"/>
          <w:lang w:val="sk-SK"/>
        </w:rPr>
      </w:pPr>
      <w:r w:rsidRPr="00B40731">
        <w:rPr>
          <w:bCs/>
          <w:noProof/>
          <w:szCs w:val="22"/>
          <w:lang w:val="sk-SK"/>
        </w:rPr>
        <w:t xml:space="preserve">Deti môžu dostať celú dennú dávku lieku </w:t>
      </w:r>
      <w:r w:rsidRPr="00B40731">
        <w:rPr>
          <w:noProof/>
          <w:szCs w:val="22"/>
          <w:lang w:val="sk-SK"/>
        </w:rPr>
        <w:t xml:space="preserve">Levothyroxine Accord </w:t>
      </w:r>
      <w:r w:rsidRPr="00B40731">
        <w:rPr>
          <w:bCs/>
          <w:noProof/>
          <w:szCs w:val="22"/>
          <w:lang w:val="sk-SK"/>
        </w:rPr>
        <w:t>najmenej pol hodiny pred prvým jedlom dňa. Tesne pred použitím tabletu rozdrvte, zmiešajte s troškou vody a podajte dieťaťu s trochou tekutiny. Pripravte vždy čerstvý roztok.</w:t>
      </w:r>
    </w:p>
    <w:p w14:paraId="7C9B16C4" w14:textId="77777777" w:rsidR="006A19B7" w:rsidRPr="00B40731" w:rsidRDefault="006A19B7" w:rsidP="006A19B7">
      <w:pPr>
        <w:tabs>
          <w:tab w:val="clear" w:pos="567"/>
        </w:tabs>
        <w:spacing w:line="240" w:lineRule="auto"/>
        <w:rPr>
          <w:bCs/>
          <w:noProof/>
          <w:szCs w:val="22"/>
          <w:u w:val="single"/>
          <w:lang w:val="sk-SK"/>
        </w:rPr>
      </w:pPr>
    </w:p>
    <w:p w14:paraId="64C55250" w14:textId="77777777" w:rsidR="006A19B7" w:rsidRPr="00B40731" w:rsidRDefault="006A19B7" w:rsidP="006A19B7">
      <w:pPr>
        <w:tabs>
          <w:tab w:val="clear" w:pos="567"/>
        </w:tabs>
        <w:spacing w:line="240" w:lineRule="auto"/>
        <w:rPr>
          <w:bCs/>
          <w:noProof/>
          <w:szCs w:val="22"/>
          <w:u w:val="single"/>
          <w:lang w:val="sk-SK"/>
        </w:rPr>
      </w:pPr>
      <w:r w:rsidRPr="00B40731">
        <w:rPr>
          <w:bCs/>
          <w:noProof/>
          <w:szCs w:val="22"/>
          <w:u w:val="single"/>
          <w:lang w:val="sk-SK"/>
        </w:rPr>
        <w:lastRenderedPageBreak/>
        <w:t>Trvanie liečby</w:t>
      </w:r>
    </w:p>
    <w:p w14:paraId="00F3C3AC" w14:textId="77777777" w:rsidR="006A19B7" w:rsidRPr="00B40731" w:rsidRDefault="006A19B7" w:rsidP="006A19B7">
      <w:pPr>
        <w:tabs>
          <w:tab w:val="clear" w:pos="567"/>
        </w:tabs>
        <w:spacing w:line="240" w:lineRule="auto"/>
        <w:rPr>
          <w:bCs/>
          <w:noProof/>
          <w:szCs w:val="22"/>
          <w:lang w:val="sk-SK"/>
        </w:rPr>
      </w:pPr>
      <w:r w:rsidRPr="00B40731">
        <w:rPr>
          <w:bCs/>
          <w:noProof/>
          <w:szCs w:val="22"/>
          <w:lang w:val="sk-SK"/>
        </w:rPr>
        <w:t>Trvanie liečby závisí od stavu, pre ktorý Levothyroxine Accord užívate. Váš lekár sa s vami preto porozpráva, ako dlho bude nutné liek užívať. U väčšiny pacientov je potrebné užívať Levothyroxine Accord po celý život.</w:t>
      </w:r>
    </w:p>
    <w:p w14:paraId="22A65396" w14:textId="77777777" w:rsidR="006A19B7" w:rsidRPr="00B40731" w:rsidRDefault="006A19B7" w:rsidP="006A19B7">
      <w:pPr>
        <w:tabs>
          <w:tab w:val="clear" w:pos="567"/>
        </w:tabs>
        <w:spacing w:line="240" w:lineRule="auto"/>
        <w:rPr>
          <w:bCs/>
          <w:noProof/>
          <w:szCs w:val="22"/>
          <w:u w:val="single"/>
          <w:lang w:val="sk-SK"/>
        </w:rPr>
      </w:pPr>
    </w:p>
    <w:p w14:paraId="61E15A83" w14:textId="77777777" w:rsidR="006A19B7" w:rsidRPr="00B40731" w:rsidRDefault="006A19B7" w:rsidP="006A19B7">
      <w:pPr>
        <w:numPr>
          <w:ilvl w:val="12"/>
          <w:numId w:val="0"/>
        </w:numPr>
        <w:tabs>
          <w:tab w:val="clear" w:pos="567"/>
        </w:tabs>
        <w:spacing w:line="240" w:lineRule="auto"/>
        <w:rPr>
          <w:b/>
          <w:bCs/>
          <w:noProof/>
          <w:szCs w:val="22"/>
          <w:lang w:val="sk-SK"/>
        </w:rPr>
      </w:pPr>
      <w:r w:rsidRPr="00B40731">
        <w:rPr>
          <w:b/>
          <w:bCs/>
          <w:noProof/>
          <w:szCs w:val="22"/>
          <w:lang w:val="sk-SK"/>
        </w:rPr>
        <w:t>Ak užijete viac lieku Levothyroxine Accord, ako máte</w:t>
      </w:r>
    </w:p>
    <w:p w14:paraId="1D5A41B3" w14:textId="77777777" w:rsidR="006A19B7" w:rsidRPr="00B40731" w:rsidRDefault="006A19B7" w:rsidP="006A19B7">
      <w:pPr>
        <w:numPr>
          <w:ilvl w:val="12"/>
          <w:numId w:val="0"/>
        </w:numPr>
        <w:tabs>
          <w:tab w:val="clear" w:pos="567"/>
        </w:tabs>
        <w:spacing w:line="240" w:lineRule="auto"/>
        <w:rPr>
          <w:bCs/>
          <w:noProof/>
          <w:szCs w:val="22"/>
          <w:lang w:val="sk-SK"/>
        </w:rPr>
      </w:pPr>
      <w:r w:rsidRPr="00B40731">
        <w:rPr>
          <w:bCs/>
          <w:noProof/>
          <w:szCs w:val="22"/>
          <w:lang w:val="sk-SK"/>
        </w:rPr>
        <w:t>Ak ste užili vyššiu dávku lieku, ako vám bola predpísaná, môžu sa objaviť príznaky, ako je rýchly pulz srdca, úzkosť, nepokoj alebo samovoľné pohyby. U pacientov s neurologickou poruchou, ako je epilepsia, sa môžu v ojedinelých prípadoch vyskytnúť epileptické záchvaty. U pacientov s rizikom psychotických porúch sa môžu objaviť príznaky akútnej psychózy. Ak sa objaví akýkoľvek z uvedených príznakov, kontaktujte svojho lekára.</w:t>
      </w:r>
    </w:p>
    <w:p w14:paraId="2A97339D" w14:textId="77777777" w:rsidR="006A19B7" w:rsidRPr="00B40731" w:rsidRDefault="006A19B7" w:rsidP="006A19B7">
      <w:pPr>
        <w:numPr>
          <w:ilvl w:val="12"/>
          <w:numId w:val="0"/>
        </w:numPr>
        <w:tabs>
          <w:tab w:val="clear" w:pos="567"/>
        </w:tabs>
        <w:spacing w:line="240" w:lineRule="auto"/>
        <w:rPr>
          <w:b/>
          <w:bCs/>
          <w:noProof/>
          <w:szCs w:val="22"/>
          <w:lang w:val="sk-SK"/>
        </w:rPr>
      </w:pPr>
    </w:p>
    <w:p w14:paraId="05A3E1BC" w14:textId="77777777" w:rsidR="006A19B7" w:rsidRPr="00B40731" w:rsidRDefault="006A19B7" w:rsidP="006A19B7">
      <w:pPr>
        <w:numPr>
          <w:ilvl w:val="12"/>
          <w:numId w:val="0"/>
        </w:numPr>
        <w:tabs>
          <w:tab w:val="clear" w:pos="567"/>
        </w:tabs>
        <w:spacing w:line="240" w:lineRule="auto"/>
        <w:rPr>
          <w:b/>
          <w:bCs/>
          <w:noProof/>
          <w:szCs w:val="22"/>
          <w:lang w:val="sk-SK"/>
        </w:rPr>
      </w:pPr>
      <w:r w:rsidRPr="00B40731">
        <w:rPr>
          <w:b/>
          <w:bCs/>
          <w:noProof/>
          <w:szCs w:val="22"/>
          <w:lang w:val="sk-SK"/>
        </w:rPr>
        <w:t>Ak zabudnete užiť Levothyroxine Accord</w:t>
      </w:r>
    </w:p>
    <w:p w14:paraId="7B1798A6" w14:textId="77777777" w:rsidR="006A19B7" w:rsidRPr="00B40731" w:rsidRDefault="006A19B7" w:rsidP="006A19B7">
      <w:pPr>
        <w:numPr>
          <w:ilvl w:val="12"/>
          <w:numId w:val="0"/>
        </w:numPr>
        <w:tabs>
          <w:tab w:val="clear" w:pos="567"/>
        </w:tabs>
        <w:spacing w:line="240" w:lineRule="auto"/>
        <w:rPr>
          <w:bCs/>
          <w:noProof/>
          <w:szCs w:val="22"/>
          <w:lang w:val="sk-SK"/>
        </w:rPr>
      </w:pPr>
      <w:r w:rsidRPr="00B40731">
        <w:rPr>
          <w:bCs/>
          <w:noProof/>
          <w:szCs w:val="22"/>
          <w:lang w:val="sk-SK"/>
        </w:rPr>
        <w:t>Neužívajte dvojnásobnú dávku, aby ste nahradili vynechanú tabletu, ale užite obvyklú dávku nasledujúci deň.</w:t>
      </w:r>
    </w:p>
    <w:p w14:paraId="534810B7" w14:textId="77777777" w:rsidR="006A19B7" w:rsidRPr="00A35033" w:rsidRDefault="006A19B7" w:rsidP="006A19B7">
      <w:pPr>
        <w:numPr>
          <w:ilvl w:val="12"/>
          <w:numId w:val="0"/>
        </w:numPr>
        <w:tabs>
          <w:tab w:val="clear" w:pos="567"/>
        </w:tabs>
        <w:spacing w:line="240" w:lineRule="auto"/>
        <w:rPr>
          <w:w w:val="105"/>
          <w:szCs w:val="22"/>
          <w:lang w:val="sk-SK"/>
        </w:rPr>
      </w:pPr>
      <w:r w:rsidRPr="00A35033">
        <w:rPr>
          <w:w w:val="105"/>
          <w:szCs w:val="22"/>
          <w:lang w:val="sk-SK"/>
        </w:rPr>
        <w:t>Ak máte akékoľvek ďalšie otázky týkajúce sa použitia tohto lieku, opýtajte sa svojho lekára alebo lekárnika.</w:t>
      </w:r>
    </w:p>
    <w:p w14:paraId="0EB6126D" w14:textId="77777777" w:rsidR="006A19B7" w:rsidRPr="00B40731" w:rsidRDefault="006A19B7" w:rsidP="006A19B7">
      <w:pPr>
        <w:numPr>
          <w:ilvl w:val="12"/>
          <w:numId w:val="0"/>
        </w:numPr>
        <w:tabs>
          <w:tab w:val="clear" w:pos="567"/>
        </w:tabs>
        <w:spacing w:line="240" w:lineRule="auto"/>
        <w:rPr>
          <w:color w:val="FF0000"/>
          <w:szCs w:val="22"/>
          <w:lang w:val="sk-SK"/>
        </w:rPr>
      </w:pPr>
    </w:p>
    <w:p w14:paraId="79EDA02F" w14:textId="77777777" w:rsidR="006A19B7" w:rsidRPr="00B40731" w:rsidRDefault="006A19B7" w:rsidP="006A19B7">
      <w:pPr>
        <w:numPr>
          <w:ilvl w:val="12"/>
          <w:numId w:val="0"/>
        </w:numPr>
        <w:tabs>
          <w:tab w:val="clear" w:pos="567"/>
        </w:tabs>
        <w:spacing w:line="240" w:lineRule="auto"/>
        <w:rPr>
          <w:color w:val="FF0000"/>
          <w:szCs w:val="22"/>
          <w:lang w:val="sk-SK"/>
        </w:rPr>
      </w:pPr>
    </w:p>
    <w:p w14:paraId="2C271AF2" w14:textId="77777777" w:rsidR="006A19B7" w:rsidRPr="00B40731" w:rsidRDefault="006A19B7" w:rsidP="006A19B7">
      <w:pPr>
        <w:numPr>
          <w:ilvl w:val="12"/>
          <w:numId w:val="0"/>
        </w:numPr>
        <w:tabs>
          <w:tab w:val="clear" w:pos="567"/>
        </w:tabs>
        <w:spacing w:line="240" w:lineRule="auto"/>
        <w:ind w:left="567" w:right="-2" w:hanging="567"/>
        <w:rPr>
          <w:szCs w:val="22"/>
          <w:lang w:val="sk-SK"/>
        </w:rPr>
      </w:pPr>
      <w:r w:rsidRPr="00B40731">
        <w:rPr>
          <w:b/>
          <w:szCs w:val="22"/>
          <w:lang w:val="sk-SK"/>
        </w:rPr>
        <w:t>4.</w:t>
      </w:r>
      <w:r w:rsidRPr="00B40731">
        <w:rPr>
          <w:b/>
          <w:szCs w:val="22"/>
          <w:lang w:val="sk-SK"/>
        </w:rPr>
        <w:tab/>
        <w:t>Možné vedľajšie účinky</w:t>
      </w:r>
    </w:p>
    <w:p w14:paraId="734170BB" w14:textId="77777777" w:rsidR="006A19B7" w:rsidRPr="00B40731" w:rsidRDefault="006A19B7" w:rsidP="006A19B7">
      <w:pPr>
        <w:numPr>
          <w:ilvl w:val="12"/>
          <w:numId w:val="0"/>
        </w:numPr>
        <w:tabs>
          <w:tab w:val="clear" w:pos="567"/>
        </w:tabs>
        <w:spacing w:line="240" w:lineRule="auto"/>
        <w:rPr>
          <w:szCs w:val="22"/>
          <w:lang w:val="sk-SK"/>
        </w:rPr>
      </w:pPr>
    </w:p>
    <w:p w14:paraId="308EA654" w14:textId="77777777" w:rsidR="006A19B7" w:rsidRPr="00B40731" w:rsidRDefault="006A19B7" w:rsidP="006A19B7">
      <w:pPr>
        <w:numPr>
          <w:ilvl w:val="12"/>
          <w:numId w:val="0"/>
        </w:numPr>
        <w:tabs>
          <w:tab w:val="clear" w:pos="567"/>
        </w:tabs>
        <w:spacing w:line="240" w:lineRule="auto"/>
        <w:ind w:right="-29"/>
        <w:rPr>
          <w:noProof/>
          <w:szCs w:val="22"/>
          <w:lang w:val="sk-SK"/>
        </w:rPr>
      </w:pPr>
      <w:r w:rsidRPr="00B40731">
        <w:rPr>
          <w:noProof/>
          <w:szCs w:val="22"/>
          <w:lang w:val="sk-SK"/>
        </w:rPr>
        <w:t>Tak ako všetky lieky, aj tento liek môže spôsobovať vedľajšie účinky, hoci sa neprejavia u každého.</w:t>
      </w:r>
      <w:r w:rsidRPr="00A35033">
        <w:rPr>
          <w:szCs w:val="22"/>
          <w:lang w:val="sk-SK"/>
        </w:rPr>
        <w:t xml:space="preserve"> </w:t>
      </w:r>
    </w:p>
    <w:p w14:paraId="6B8FA9AC" w14:textId="77777777" w:rsidR="006A19B7" w:rsidRPr="00B40731" w:rsidRDefault="006A19B7" w:rsidP="006A19B7">
      <w:pPr>
        <w:rPr>
          <w:b/>
          <w:noProof/>
          <w:szCs w:val="22"/>
          <w:lang w:val="sk-SK"/>
        </w:rPr>
      </w:pPr>
    </w:p>
    <w:p w14:paraId="016D1E6E" w14:textId="77777777" w:rsidR="006A19B7" w:rsidRPr="00A35033" w:rsidRDefault="006A19B7" w:rsidP="006A19B7">
      <w:pPr>
        <w:numPr>
          <w:ilvl w:val="12"/>
          <w:numId w:val="0"/>
        </w:numPr>
        <w:tabs>
          <w:tab w:val="clear" w:pos="567"/>
        </w:tabs>
        <w:spacing w:line="240" w:lineRule="auto"/>
        <w:outlineLvl w:val="0"/>
        <w:rPr>
          <w:szCs w:val="22"/>
          <w:lang w:val="sk-SK"/>
        </w:rPr>
      </w:pPr>
      <w:r w:rsidRPr="00A35033">
        <w:rPr>
          <w:szCs w:val="22"/>
          <w:lang w:val="sk-SK"/>
        </w:rPr>
        <w:t>Všetky lieky môžu vyvolať alergické reakcie, hoci závažné alergické reakcie sú zriedkavé. Akúkoľvek náhlu dýchavičnosť, ťažkosti s dýchaním, opuch očných viečok, tváre alebo pier, vyrážku alebo svrbenie (najmä postihujúce celé telo) je treba ihneď oznámiť lekárovi.</w:t>
      </w:r>
    </w:p>
    <w:p w14:paraId="523507A6" w14:textId="77777777" w:rsidR="006A19B7" w:rsidRPr="00A35033" w:rsidRDefault="006A19B7" w:rsidP="006A19B7">
      <w:pPr>
        <w:numPr>
          <w:ilvl w:val="12"/>
          <w:numId w:val="0"/>
        </w:numPr>
        <w:tabs>
          <w:tab w:val="clear" w:pos="567"/>
        </w:tabs>
        <w:spacing w:line="240" w:lineRule="auto"/>
        <w:outlineLvl w:val="0"/>
        <w:rPr>
          <w:szCs w:val="22"/>
          <w:lang w:val="sk-SK"/>
        </w:rPr>
      </w:pPr>
      <w:r w:rsidRPr="00A35033">
        <w:rPr>
          <w:szCs w:val="22"/>
          <w:lang w:val="sk-SK"/>
        </w:rPr>
        <w:tab/>
      </w:r>
    </w:p>
    <w:p w14:paraId="57735328" w14:textId="77777777" w:rsidR="006A19B7" w:rsidRPr="00B811B5" w:rsidRDefault="006A19B7" w:rsidP="006A19B7">
      <w:pPr>
        <w:numPr>
          <w:ilvl w:val="12"/>
          <w:numId w:val="0"/>
        </w:numPr>
        <w:tabs>
          <w:tab w:val="clear" w:pos="567"/>
        </w:tabs>
        <w:spacing w:line="240" w:lineRule="auto"/>
        <w:outlineLvl w:val="0"/>
        <w:rPr>
          <w:szCs w:val="22"/>
          <w:lang w:val="sk-SK"/>
        </w:rPr>
      </w:pPr>
      <w:r w:rsidRPr="007A50ED">
        <w:rPr>
          <w:szCs w:val="22"/>
          <w:lang w:val="sk-SK"/>
        </w:rPr>
        <w:t>Ak dávku netolerujete, alebo v prípade predávkovania, sa môžu vyskytnúť príznaky podobné príznakom zvýšenej činnosti štítnej žľazy, najmä vtedy, keď sa dávka zvyšuje príliš rýchlo na začiatku liečby.</w:t>
      </w:r>
    </w:p>
    <w:p w14:paraId="7E4A0164" w14:textId="77777777" w:rsidR="006A19B7" w:rsidRPr="00B811B5" w:rsidRDefault="006A19B7" w:rsidP="006A19B7">
      <w:pPr>
        <w:numPr>
          <w:ilvl w:val="12"/>
          <w:numId w:val="0"/>
        </w:numPr>
        <w:tabs>
          <w:tab w:val="clear" w:pos="567"/>
        </w:tabs>
        <w:spacing w:line="240" w:lineRule="auto"/>
        <w:outlineLvl w:val="0"/>
        <w:rPr>
          <w:szCs w:val="22"/>
          <w:lang w:val="sk-SK"/>
        </w:rPr>
      </w:pPr>
    </w:p>
    <w:p w14:paraId="78244DB0" w14:textId="77777777" w:rsidR="006A19B7" w:rsidRPr="00B40731" w:rsidRDefault="006A19B7" w:rsidP="006A19B7">
      <w:pPr>
        <w:numPr>
          <w:ilvl w:val="12"/>
          <w:numId w:val="0"/>
        </w:numPr>
        <w:tabs>
          <w:tab w:val="clear" w:pos="567"/>
        </w:tabs>
        <w:spacing w:line="240" w:lineRule="auto"/>
        <w:outlineLvl w:val="0"/>
        <w:rPr>
          <w:noProof/>
          <w:szCs w:val="22"/>
          <w:lang w:val="sk-SK"/>
        </w:rPr>
      </w:pPr>
      <w:r w:rsidRPr="00B40731">
        <w:rPr>
          <w:noProof/>
          <w:szCs w:val="22"/>
          <w:lang w:val="sk-SK"/>
        </w:rPr>
        <w:t>Boli pozorované nasledujúce vedľajšie účinky (frekvencia neznáma):</w:t>
      </w:r>
    </w:p>
    <w:p w14:paraId="23C55C97" w14:textId="77777777" w:rsidR="006A19B7" w:rsidRPr="00B40731" w:rsidRDefault="006A19B7" w:rsidP="006A19B7">
      <w:pPr>
        <w:numPr>
          <w:ilvl w:val="12"/>
          <w:numId w:val="0"/>
        </w:numPr>
        <w:tabs>
          <w:tab w:val="clear" w:pos="567"/>
        </w:tabs>
        <w:spacing w:line="240" w:lineRule="auto"/>
        <w:outlineLvl w:val="0"/>
        <w:rPr>
          <w:b/>
          <w:noProof/>
          <w:szCs w:val="22"/>
          <w:highlight w:val="yellow"/>
          <w:lang w:val="sk-SK"/>
        </w:rPr>
      </w:pPr>
    </w:p>
    <w:p w14:paraId="657DC5E0" w14:textId="77777777" w:rsidR="006A19B7" w:rsidRPr="00B40731" w:rsidRDefault="006A19B7" w:rsidP="006A19B7">
      <w:pPr>
        <w:numPr>
          <w:ilvl w:val="0"/>
          <w:numId w:val="39"/>
        </w:numPr>
        <w:tabs>
          <w:tab w:val="clear" w:pos="567"/>
        </w:tabs>
        <w:spacing w:line="240" w:lineRule="auto"/>
        <w:outlineLvl w:val="0"/>
        <w:rPr>
          <w:noProof/>
          <w:szCs w:val="22"/>
          <w:lang w:val="sk-SK"/>
        </w:rPr>
      </w:pPr>
      <w:r w:rsidRPr="00B40731">
        <w:rPr>
          <w:noProof/>
          <w:szCs w:val="22"/>
          <w:lang w:val="sk-SK"/>
        </w:rPr>
        <w:t>bolesť hlavy, návaly tepla, nadmerné potenie,</w:t>
      </w:r>
    </w:p>
    <w:p w14:paraId="251D04FC" w14:textId="77777777" w:rsidR="006A19B7" w:rsidRPr="00B40731" w:rsidRDefault="006A19B7" w:rsidP="006A19B7">
      <w:pPr>
        <w:numPr>
          <w:ilvl w:val="0"/>
          <w:numId w:val="39"/>
        </w:numPr>
        <w:tabs>
          <w:tab w:val="clear" w:pos="567"/>
        </w:tabs>
        <w:spacing w:line="240" w:lineRule="auto"/>
        <w:outlineLvl w:val="0"/>
        <w:rPr>
          <w:noProof/>
          <w:szCs w:val="22"/>
          <w:lang w:val="sk-SK"/>
        </w:rPr>
      </w:pPr>
      <w:r w:rsidRPr="00B40731">
        <w:rPr>
          <w:noProof/>
          <w:szCs w:val="22"/>
          <w:lang w:val="sk-SK"/>
        </w:rPr>
        <w:t>úbytok telesnej hmotnosti,</w:t>
      </w:r>
    </w:p>
    <w:p w14:paraId="6554EC85" w14:textId="77777777" w:rsidR="006A19B7" w:rsidRPr="00B40731" w:rsidRDefault="006A19B7" w:rsidP="006A19B7">
      <w:pPr>
        <w:numPr>
          <w:ilvl w:val="0"/>
          <w:numId w:val="39"/>
        </w:numPr>
        <w:tabs>
          <w:tab w:val="clear" w:pos="567"/>
        </w:tabs>
        <w:spacing w:line="240" w:lineRule="auto"/>
        <w:outlineLvl w:val="0"/>
        <w:rPr>
          <w:noProof/>
          <w:szCs w:val="22"/>
          <w:lang w:val="sk-SK"/>
        </w:rPr>
      </w:pPr>
      <w:r w:rsidRPr="00B40731">
        <w:rPr>
          <w:noProof/>
          <w:szCs w:val="22"/>
          <w:lang w:val="sk-SK"/>
        </w:rPr>
        <w:t>tremor (tras), nepokoj, podráždenosť,</w:t>
      </w:r>
    </w:p>
    <w:p w14:paraId="06029445" w14:textId="77777777" w:rsidR="006A19B7" w:rsidRPr="00B40731" w:rsidRDefault="006A19B7" w:rsidP="006A19B7">
      <w:pPr>
        <w:numPr>
          <w:ilvl w:val="0"/>
          <w:numId w:val="39"/>
        </w:numPr>
        <w:tabs>
          <w:tab w:val="clear" w:pos="567"/>
        </w:tabs>
        <w:spacing w:line="240" w:lineRule="auto"/>
        <w:outlineLvl w:val="0"/>
        <w:rPr>
          <w:noProof/>
          <w:szCs w:val="22"/>
          <w:lang w:val="sk-SK"/>
        </w:rPr>
      </w:pPr>
      <w:r w:rsidRPr="00B40731">
        <w:rPr>
          <w:noProof/>
          <w:szCs w:val="22"/>
          <w:lang w:val="sk-SK"/>
        </w:rPr>
        <w:t>záchvaty,</w:t>
      </w:r>
    </w:p>
    <w:p w14:paraId="2BFEC866" w14:textId="77777777" w:rsidR="006A19B7" w:rsidRPr="00B40731" w:rsidRDefault="006A19B7" w:rsidP="006A19B7">
      <w:pPr>
        <w:numPr>
          <w:ilvl w:val="0"/>
          <w:numId w:val="39"/>
        </w:numPr>
        <w:tabs>
          <w:tab w:val="clear" w:pos="567"/>
        </w:tabs>
        <w:spacing w:line="240" w:lineRule="auto"/>
        <w:outlineLvl w:val="0"/>
        <w:rPr>
          <w:noProof/>
          <w:szCs w:val="22"/>
          <w:lang w:val="sk-SK"/>
        </w:rPr>
      </w:pPr>
      <w:r w:rsidRPr="00B40731">
        <w:rPr>
          <w:noProof/>
          <w:szCs w:val="22"/>
          <w:lang w:val="sk-SK"/>
        </w:rPr>
        <w:t>poruchy spánku,</w:t>
      </w:r>
    </w:p>
    <w:p w14:paraId="685AC6C5" w14:textId="77777777" w:rsidR="006A19B7" w:rsidRPr="00B40731" w:rsidRDefault="006A19B7" w:rsidP="006A19B7">
      <w:pPr>
        <w:numPr>
          <w:ilvl w:val="0"/>
          <w:numId w:val="39"/>
        </w:numPr>
        <w:tabs>
          <w:tab w:val="clear" w:pos="567"/>
        </w:tabs>
        <w:spacing w:line="240" w:lineRule="auto"/>
        <w:outlineLvl w:val="0"/>
        <w:rPr>
          <w:noProof/>
          <w:szCs w:val="22"/>
          <w:lang w:val="sk-SK"/>
        </w:rPr>
      </w:pPr>
      <w:r w:rsidRPr="00B40731">
        <w:rPr>
          <w:noProof/>
          <w:szCs w:val="22"/>
          <w:lang w:val="sk-SK"/>
        </w:rPr>
        <w:t>zrýchlenie srdcovej činnosti (tachykardia) alebo angina pectoris (bolesť a tlak na hrudníku),</w:t>
      </w:r>
    </w:p>
    <w:p w14:paraId="7D886BF9" w14:textId="77777777" w:rsidR="006A19B7" w:rsidRPr="00B40731" w:rsidRDefault="006A19B7" w:rsidP="006A19B7">
      <w:pPr>
        <w:numPr>
          <w:ilvl w:val="0"/>
          <w:numId w:val="39"/>
        </w:numPr>
        <w:tabs>
          <w:tab w:val="clear" w:pos="567"/>
        </w:tabs>
        <w:spacing w:line="240" w:lineRule="auto"/>
        <w:outlineLvl w:val="0"/>
        <w:rPr>
          <w:noProof/>
          <w:szCs w:val="22"/>
          <w:lang w:val="sk-SK"/>
        </w:rPr>
      </w:pPr>
      <w:r w:rsidRPr="00B40731">
        <w:rPr>
          <w:noProof/>
          <w:szCs w:val="22"/>
          <w:lang w:val="sk-SK"/>
        </w:rPr>
        <w:t>nepravidelný tlkot srdca, palpitácie (rýchlejší tlkot srdca),</w:t>
      </w:r>
    </w:p>
    <w:p w14:paraId="75A32BAF" w14:textId="77777777" w:rsidR="006A19B7" w:rsidRPr="00B40731" w:rsidRDefault="006A19B7" w:rsidP="006A19B7">
      <w:pPr>
        <w:numPr>
          <w:ilvl w:val="0"/>
          <w:numId w:val="39"/>
        </w:numPr>
        <w:tabs>
          <w:tab w:val="clear" w:pos="567"/>
        </w:tabs>
        <w:spacing w:line="240" w:lineRule="auto"/>
        <w:outlineLvl w:val="0"/>
        <w:rPr>
          <w:noProof/>
          <w:szCs w:val="22"/>
          <w:lang w:val="sk-SK"/>
        </w:rPr>
      </w:pPr>
      <w:r w:rsidRPr="00B40731">
        <w:rPr>
          <w:noProof/>
          <w:szCs w:val="22"/>
          <w:lang w:val="sk-SK"/>
        </w:rPr>
        <w:t>vysoký krvný tlak (hypertenzia), srdcové zlyhanie, infarkt myokardu,</w:t>
      </w:r>
    </w:p>
    <w:p w14:paraId="0FCFDF13" w14:textId="77777777" w:rsidR="006A19B7" w:rsidRPr="00B40731" w:rsidRDefault="006A19B7" w:rsidP="006A19B7">
      <w:pPr>
        <w:numPr>
          <w:ilvl w:val="0"/>
          <w:numId w:val="39"/>
        </w:numPr>
        <w:tabs>
          <w:tab w:val="clear" w:pos="567"/>
        </w:tabs>
        <w:spacing w:line="240" w:lineRule="auto"/>
        <w:outlineLvl w:val="0"/>
        <w:rPr>
          <w:noProof/>
          <w:szCs w:val="22"/>
          <w:lang w:val="sk-SK"/>
        </w:rPr>
      </w:pPr>
      <w:r w:rsidRPr="00B40731">
        <w:rPr>
          <w:noProof/>
          <w:szCs w:val="22"/>
          <w:lang w:val="sk-SK"/>
        </w:rPr>
        <w:t>dušnosť (dyspnoe),</w:t>
      </w:r>
    </w:p>
    <w:p w14:paraId="34AD912D" w14:textId="77777777" w:rsidR="006A19B7" w:rsidRPr="00B40731" w:rsidRDefault="006A19B7" w:rsidP="006A19B7">
      <w:pPr>
        <w:numPr>
          <w:ilvl w:val="0"/>
          <w:numId w:val="39"/>
        </w:numPr>
        <w:tabs>
          <w:tab w:val="clear" w:pos="567"/>
        </w:tabs>
        <w:spacing w:line="240" w:lineRule="auto"/>
        <w:outlineLvl w:val="0"/>
        <w:rPr>
          <w:noProof/>
          <w:szCs w:val="22"/>
          <w:lang w:val="sk-SK"/>
        </w:rPr>
      </w:pPr>
      <w:r w:rsidRPr="00B40731">
        <w:rPr>
          <w:noProof/>
          <w:szCs w:val="22"/>
          <w:lang w:val="sk-SK"/>
        </w:rPr>
        <w:t>zvýšená chuť do jedla, nevoľnosť (nauzea), vracanie, riedka stolica (hnačka), brušné kŕče,</w:t>
      </w:r>
    </w:p>
    <w:p w14:paraId="01A74ACF" w14:textId="77777777" w:rsidR="006A19B7" w:rsidRPr="00B40731" w:rsidRDefault="006A19B7" w:rsidP="006A19B7">
      <w:pPr>
        <w:numPr>
          <w:ilvl w:val="0"/>
          <w:numId w:val="39"/>
        </w:numPr>
        <w:tabs>
          <w:tab w:val="clear" w:pos="567"/>
        </w:tabs>
        <w:spacing w:line="240" w:lineRule="auto"/>
        <w:outlineLvl w:val="0"/>
        <w:rPr>
          <w:noProof/>
          <w:szCs w:val="22"/>
          <w:lang w:val="sk-SK"/>
        </w:rPr>
      </w:pPr>
      <w:r w:rsidRPr="00B40731">
        <w:rPr>
          <w:noProof/>
          <w:szCs w:val="22"/>
          <w:lang w:val="sk-SK"/>
        </w:rPr>
        <w:t>svalová slabosť a svalové kŕče,</w:t>
      </w:r>
    </w:p>
    <w:p w14:paraId="09EDAA6A" w14:textId="77777777" w:rsidR="006A19B7" w:rsidRPr="00B40731" w:rsidRDefault="006A19B7" w:rsidP="006A19B7">
      <w:pPr>
        <w:numPr>
          <w:ilvl w:val="0"/>
          <w:numId w:val="39"/>
        </w:numPr>
        <w:tabs>
          <w:tab w:val="clear" w:pos="567"/>
        </w:tabs>
        <w:spacing w:line="240" w:lineRule="auto"/>
        <w:outlineLvl w:val="0"/>
        <w:rPr>
          <w:noProof/>
          <w:szCs w:val="22"/>
          <w:lang w:val="sk-SK"/>
        </w:rPr>
      </w:pPr>
      <w:r w:rsidRPr="00B40731">
        <w:rPr>
          <w:noProof/>
          <w:szCs w:val="22"/>
          <w:lang w:val="sk-SK"/>
        </w:rPr>
        <w:t>horúčka,</w:t>
      </w:r>
    </w:p>
    <w:p w14:paraId="7DAF555C" w14:textId="62961C63" w:rsidR="006A19B7" w:rsidRPr="00B40731" w:rsidRDefault="006A19B7" w:rsidP="006A19B7">
      <w:pPr>
        <w:numPr>
          <w:ilvl w:val="0"/>
          <w:numId w:val="39"/>
        </w:numPr>
        <w:tabs>
          <w:tab w:val="clear" w:pos="567"/>
        </w:tabs>
        <w:spacing w:line="240" w:lineRule="auto"/>
        <w:outlineLvl w:val="0"/>
        <w:rPr>
          <w:noProof/>
          <w:szCs w:val="22"/>
          <w:lang w:val="sk-SK"/>
        </w:rPr>
      </w:pPr>
      <w:r w:rsidRPr="00B40731">
        <w:rPr>
          <w:noProof/>
          <w:szCs w:val="22"/>
          <w:lang w:val="sk-SK"/>
        </w:rPr>
        <w:t>u žien – poruchy menštruačného cyklu (men</w:t>
      </w:r>
      <w:r w:rsidR="00B40731" w:rsidRPr="00B811B5">
        <w:rPr>
          <w:noProof/>
          <w:szCs w:val="22"/>
          <w:lang w:val="sk-SK"/>
        </w:rPr>
        <w:t>štruácia</w:t>
      </w:r>
      <w:r w:rsidRPr="00B40731">
        <w:rPr>
          <w:noProof/>
          <w:szCs w:val="22"/>
          <w:lang w:val="sk-SK"/>
        </w:rPr>
        <w:t>),</w:t>
      </w:r>
    </w:p>
    <w:p w14:paraId="4A6AA03F" w14:textId="77777777" w:rsidR="006A19B7" w:rsidRPr="00B40731" w:rsidRDefault="006A19B7" w:rsidP="006A19B7">
      <w:pPr>
        <w:numPr>
          <w:ilvl w:val="0"/>
          <w:numId w:val="39"/>
        </w:numPr>
        <w:tabs>
          <w:tab w:val="clear" w:pos="567"/>
        </w:tabs>
        <w:spacing w:line="240" w:lineRule="auto"/>
        <w:outlineLvl w:val="0"/>
        <w:rPr>
          <w:noProof/>
          <w:szCs w:val="22"/>
          <w:lang w:val="sk-SK"/>
        </w:rPr>
      </w:pPr>
      <w:r w:rsidRPr="00B40731">
        <w:rPr>
          <w:noProof/>
          <w:szCs w:val="22"/>
          <w:lang w:val="sk-SK"/>
        </w:rPr>
        <w:t>pokles kostnej hustoty, najmä u žien, u ktorých nastala menopauza a užívajú vysoké dávky po dlhú dobu,</w:t>
      </w:r>
    </w:p>
    <w:p w14:paraId="6DEAD545" w14:textId="77777777" w:rsidR="00E06384" w:rsidRPr="00B40731" w:rsidRDefault="006A19B7" w:rsidP="006A19B7">
      <w:pPr>
        <w:numPr>
          <w:ilvl w:val="0"/>
          <w:numId w:val="39"/>
        </w:numPr>
        <w:tabs>
          <w:tab w:val="clear" w:pos="567"/>
        </w:tabs>
        <w:spacing w:line="240" w:lineRule="auto"/>
        <w:outlineLvl w:val="0"/>
        <w:rPr>
          <w:noProof/>
          <w:szCs w:val="22"/>
          <w:lang w:val="sk-SK"/>
        </w:rPr>
      </w:pPr>
      <w:r w:rsidRPr="00B40731">
        <w:rPr>
          <w:noProof/>
          <w:szCs w:val="22"/>
          <w:lang w:val="sk-SK"/>
        </w:rPr>
        <w:t>zvýšená činnosť štítnej žľazy (hypertyreóza)</w:t>
      </w:r>
      <w:r w:rsidR="00E06384" w:rsidRPr="00B40731">
        <w:rPr>
          <w:noProof/>
          <w:szCs w:val="22"/>
          <w:lang w:val="sk-SK"/>
        </w:rPr>
        <w:t>,</w:t>
      </w:r>
    </w:p>
    <w:p w14:paraId="77926FD1" w14:textId="0B857014" w:rsidR="006A19B7" w:rsidRPr="00B40731" w:rsidRDefault="00E06384" w:rsidP="006A19B7">
      <w:pPr>
        <w:numPr>
          <w:ilvl w:val="0"/>
          <w:numId w:val="39"/>
        </w:numPr>
        <w:tabs>
          <w:tab w:val="clear" w:pos="567"/>
        </w:tabs>
        <w:spacing w:line="240" w:lineRule="auto"/>
        <w:outlineLvl w:val="0"/>
        <w:rPr>
          <w:noProof/>
          <w:szCs w:val="22"/>
          <w:lang w:val="sk-SK"/>
        </w:rPr>
      </w:pPr>
      <w:r w:rsidRPr="00B40731">
        <w:rPr>
          <w:noProof/>
          <w:szCs w:val="22"/>
          <w:lang w:val="sk-SK"/>
        </w:rPr>
        <w:t>angioedém, vyrážka, žihľavka</w:t>
      </w:r>
      <w:r w:rsidR="006A19B7" w:rsidRPr="00B40731">
        <w:rPr>
          <w:noProof/>
          <w:szCs w:val="22"/>
          <w:lang w:val="sk-SK"/>
        </w:rPr>
        <w:t>.</w:t>
      </w:r>
    </w:p>
    <w:p w14:paraId="47D8AA73" w14:textId="77777777" w:rsidR="006A19B7" w:rsidRPr="00B40731" w:rsidRDefault="006A19B7" w:rsidP="006A19B7">
      <w:pPr>
        <w:tabs>
          <w:tab w:val="clear" w:pos="567"/>
        </w:tabs>
        <w:spacing w:line="240" w:lineRule="auto"/>
        <w:outlineLvl w:val="0"/>
        <w:rPr>
          <w:noProof/>
          <w:szCs w:val="22"/>
          <w:lang w:val="sk-SK"/>
        </w:rPr>
      </w:pPr>
    </w:p>
    <w:p w14:paraId="5E0FCBA0" w14:textId="77777777" w:rsidR="006A19B7" w:rsidRPr="00B40731" w:rsidRDefault="006A19B7" w:rsidP="006A19B7">
      <w:pPr>
        <w:tabs>
          <w:tab w:val="clear" w:pos="567"/>
        </w:tabs>
        <w:spacing w:line="240" w:lineRule="auto"/>
        <w:outlineLvl w:val="0"/>
        <w:rPr>
          <w:noProof/>
          <w:szCs w:val="22"/>
          <w:lang w:val="sk-SK"/>
        </w:rPr>
      </w:pPr>
      <w:r w:rsidRPr="00A35033">
        <w:rPr>
          <w:szCs w:val="22"/>
          <w:lang w:val="sk-SK"/>
        </w:rPr>
        <w:t>Ak sa vyskytne ktorýkoľvek z vyššie uvedených účinkov, poraďte sa so svojím lekárom. Tieto účinky zvyčajne vymiznú po zmene dávky.</w:t>
      </w:r>
    </w:p>
    <w:p w14:paraId="1F03AEC4" w14:textId="77777777" w:rsidR="006A19B7" w:rsidRPr="00B40731" w:rsidRDefault="006A19B7" w:rsidP="006A19B7">
      <w:pPr>
        <w:numPr>
          <w:ilvl w:val="12"/>
          <w:numId w:val="0"/>
        </w:numPr>
        <w:tabs>
          <w:tab w:val="clear" w:pos="567"/>
        </w:tabs>
        <w:spacing w:line="240" w:lineRule="auto"/>
        <w:outlineLvl w:val="0"/>
        <w:rPr>
          <w:b/>
          <w:noProof/>
          <w:szCs w:val="22"/>
          <w:highlight w:val="yellow"/>
          <w:lang w:val="sk-SK"/>
        </w:rPr>
      </w:pPr>
    </w:p>
    <w:p w14:paraId="6B544F6C" w14:textId="77777777" w:rsidR="006A19B7" w:rsidRPr="00B40731" w:rsidRDefault="006A19B7" w:rsidP="006A19B7">
      <w:pPr>
        <w:numPr>
          <w:ilvl w:val="12"/>
          <w:numId w:val="0"/>
        </w:numPr>
        <w:spacing w:line="240" w:lineRule="auto"/>
        <w:outlineLvl w:val="0"/>
        <w:rPr>
          <w:b/>
          <w:noProof/>
          <w:szCs w:val="22"/>
          <w:lang w:val="sk-SK"/>
        </w:rPr>
      </w:pPr>
      <w:r w:rsidRPr="00B40731">
        <w:rPr>
          <w:b/>
          <w:noProof/>
          <w:szCs w:val="22"/>
          <w:lang w:val="sk-SK"/>
        </w:rPr>
        <w:lastRenderedPageBreak/>
        <w:t>Hlásenie vedľajších účinkov</w:t>
      </w:r>
    </w:p>
    <w:p w14:paraId="1C77C13F" w14:textId="1BCBF914" w:rsidR="006A19B7" w:rsidRPr="00A35033" w:rsidRDefault="006A19B7" w:rsidP="006A19B7">
      <w:pPr>
        <w:pStyle w:val="BodytextAgency"/>
        <w:spacing w:after="0" w:line="240" w:lineRule="auto"/>
        <w:rPr>
          <w:rFonts w:ascii="Times New Roman" w:hAnsi="Times New Roman"/>
          <w:sz w:val="22"/>
          <w:szCs w:val="22"/>
          <w:lang w:val="sk-SK"/>
        </w:rPr>
      </w:pPr>
      <w:r w:rsidRPr="00B40731">
        <w:rPr>
          <w:rFonts w:ascii="Times New Roman" w:hAnsi="Times New Roman" w:cs="Times New Roman"/>
          <w:noProof/>
          <w:sz w:val="22"/>
          <w:szCs w:val="22"/>
          <w:lang w:val="sk-SK"/>
        </w:rP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na </w:t>
      </w:r>
      <w:r w:rsidR="00B40731" w:rsidRPr="00085939">
        <w:rPr>
          <w:rFonts w:ascii="Times New Roman" w:hAnsi="Times New Roman"/>
          <w:sz w:val="22"/>
          <w:highlight w:val="lightGray"/>
        </w:rPr>
        <w:t>národn</w:t>
      </w:r>
      <w:r w:rsidR="00B40731">
        <w:rPr>
          <w:rFonts w:ascii="Times New Roman" w:hAnsi="Times New Roman"/>
          <w:sz w:val="22"/>
          <w:highlight w:val="lightGray"/>
        </w:rPr>
        <w:t>é</w:t>
      </w:r>
      <w:r w:rsidR="00B40731" w:rsidRPr="00085939">
        <w:rPr>
          <w:rFonts w:ascii="Times New Roman" w:hAnsi="Times New Roman"/>
          <w:sz w:val="22"/>
          <w:highlight w:val="lightGray"/>
        </w:rPr>
        <w:t xml:space="preserve"> </w:t>
      </w:r>
      <w:r w:rsidR="00B40731">
        <w:rPr>
          <w:rFonts w:ascii="Times New Roman" w:hAnsi="Times New Roman"/>
          <w:sz w:val="22"/>
          <w:highlight w:val="lightGray"/>
        </w:rPr>
        <w:t>centrum</w:t>
      </w:r>
      <w:r w:rsidR="00B40731" w:rsidRPr="00085939">
        <w:rPr>
          <w:rFonts w:ascii="Times New Roman" w:hAnsi="Times New Roman"/>
          <w:sz w:val="22"/>
          <w:highlight w:val="lightGray"/>
        </w:rPr>
        <w:t xml:space="preserve"> hlásenia uvedené v </w:t>
      </w:r>
      <w:hyperlink r:id="rId7" w:history="1">
        <w:r w:rsidR="00B40731" w:rsidRPr="00B328C1">
          <w:rPr>
            <w:rStyle w:val="Hypertextovprepojenie1"/>
            <w:rFonts w:ascii="Times New Roman" w:hAnsi="Times New Roman"/>
            <w:sz w:val="22"/>
            <w:highlight w:val="lightGray"/>
          </w:rPr>
          <w:t>Prílohe V</w:t>
        </w:r>
      </w:hyperlink>
      <w:r w:rsidR="00B40731" w:rsidRPr="00085939">
        <w:rPr>
          <w:rFonts w:ascii="Times New Roman" w:hAnsi="Times New Roman"/>
          <w:sz w:val="22"/>
        </w:rPr>
        <w:t>.</w:t>
      </w:r>
      <w:r w:rsidR="00B40731" w:rsidRPr="00085939">
        <w:rPr>
          <w:rFonts w:ascii="Times New Roman" w:hAnsi="Times New Roman"/>
          <w:color w:val="008000"/>
          <w:sz w:val="22"/>
        </w:rPr>
        <w:t>*</w:t>
      </w:r>
      <w:r w:rsidR="00B40731" w:rsidRPr="00085939">
        <w:rPr>
          <w:rFonts w:ascii="Times New Roman" w:hAnsi="Times New Roman"/>
          <w:sz w:val="22"/>
        </w:rPr>
        <w:t xml:space="preserve"> </w:t>
      </w:r>
      <w:r w:rsidRPr="00B40731">
        <w:rPr>
          <w:rFonts w:ascii="Times New Roman" w:hAnsi="Times New Roman" w:cs="Times New Roman"/>
          <w:noProof/>
          <w:sz w:val="22"/>
          <w:szCs w:val="22"/>
          <w:lang w:val="sk-SK"/>
        </w:rPr>
        <w:t>Hlásením vedľajších účinkov môžete prispieť k získaniu ďalších informácií o bezpečnosti tohto lieku</w:t>
      </w:r>
      <w:r w:rsidRPr="00A35033">
        <w:rPr>
          <w:rFonts w:ascii="Times New Roman" w:hAnsi="Times New Roman"/>
          <w:sz w:val="22"/>
          <w:szCs w:val="22"/>
          <w:lang w:val="sk-SK"/>
        </w:rPr>
        <w:t>.</w:t>
      </w:r>
    </w:p>
    <w:p w14:paraId="393D4DA7" w14:textId="77777777" w:rsidR="006A19B7" w:rsidRPr="00B40731" w:rsidRDefault="006A19B7" w:rsidP="006A19B7">
      <w:pPr>
        <w:autoSpaceDE w:val="0"/>
        <w:autoSpaceDN w:val="0"/>
        <w:adjustRightInd w:val="0"/>
        <w:spacing w:line="240" w:lineRule="auto"/>
        <w:rPr>
          <w:szCs w:val="22"/>
          <w:highlight w:val="yellow"/>
          <w:lang w:val="sk-SK"/>
        </w:rPr>
      </w:pPr>
    </w:p>
    <w:p w14:paraId="7FD8C93E" w14:textId="77777777" w:rsidR="006A19B7" w:rsidRPr="00B40731" w:rsidRDefault="006A19B7" w:rsidP="006A19B7">
      <w:pPr>
        <w:autoSpaceDE w:val="0"/>
        <w:autoSpaceDN w:val="0"/>
        <w:adjustRightInd w:val="0"/>
        <w:spacing w:line="240" w:lineRule="auto"/>
        <w:rPr>
          <w:szCs w:val="22"/>
          <w:highlight w:val="yellow"/>
          <w:lang w:val="sk-SK"/>
        </w:rPr>
      </w:pPr>
    </w:p>
    <w:p w14:paraId="3AAD5DF6" w14:textId="77777777" w:rsidR="006A19B7" w:rsidRPr="00B40731" w:rsidRDefault="006A19B7" w:rsidP="006A19B7">
      <w:pPr>
        <w:numPr>
          <w:ilvl w:val="12"/>
          <w:numId w:val="0"/>
        </w:numPr>
        <w:tabs>
          <w:tab w:val="clear" w:pos="567"/>
        </w:tabs>
        <w:spacing w:line="240" w:lineRule="auto"/>
        <w:ind w:left="567" w:right="-2" w:hanging="567"/>
        <w:rPr>
          <w:b/>
          <w:noProof/>
          <w:szCs w:val="22"/>
          <w:lang w:val="sk-SK"/>
        </w:rPr>
      </w:pPr>
      <w:r w:rsidRPr="00B40731">
        <w:rPr>
          <w:b/>
          <w:noProof/>
          <w:szCs w:val="22"/>
          <w:lang w:val="sk-SK"/>
        </w:rPr>
        <w:t>5.</w:t>
      </w:r>
      <w:r w:rsidRPr="00B40731">
        <w:rPr>
          <w:b/>
          <w:noProof/>
          <w:szCs w:val="22"/>
          <w:lang w:val="sk-SK"/>
        </w:rPr>
        <w:tab/>
        <w:t>Ako uchovávať Levothyroxine Accord</w:t>
      </w:r>
    </w:p>
    <w:p w14:paraId="27FA8BBF" w14:textId="77777777" w:rsidR="006A19B7" w:rsidRPr="00B40731" w:rsidRDefault="006A19B7" w:rsidP="006A19B7">
      <w:pPr>
        <w:numPr>
          <w:ilvl w:val="12"/>
          <w:numId w:val="0"/>
        </w:numPr>
        <w:tabs>
          <w:tab w:val="clear" w:pos="567"/>
        </w:tabs>
        <w:spacing w:line="240" w:lineRule="auto"/>
        <w:ind w:right="-2"/>
        <w:rPr>
          <w:noProof/>
          <w:szCs w:val="22"/>
          <w:lang w:val="sk-SK"/>
        </w:rPr>
      </w:pPr>
    </w:p>
    <w:p w14:paraId="51CFEF02" w14:textId="77777777" w:rsidR="006A19B7" w:rsidRPr="00B40731" w:rsidRDefault="006A19B7" w:rsidP="006A19B7">
      <w:pPr>
        <w:numPr>
          <w:ilvl w:val="12"/>
          <w:numId w:val="0"/>
        </w:numPr>
        <w:tabs>
          <w:tab w:val="clear" w:pos="567"/>
        </w:tabs>
        <w:spacing w:line="240" w:lineRule="auto"/>
        <w:ind w:right="-2"/>
        <w:rPr>
          <w:noProof/>
          <w:szCs w:val="22"/>
          <w:lang w:val="sk-SK"/>
        </w:rPr>
      </w:pPr>
      <w:r w:rsidRPr="00B40731">
        <w:rPr>
          <w:noProof/>
          <w:szCs w:val="22"/>
          <w:lang w:val="sk-SK"/>
        </w:rPr>
        <w:t>Tento liek uchovávajte mimo dohľadu a dosahu detí.</w:t>
      </w:r>
    </w:p>
    <w:p w14:paraId="31110AA7" w14:textId="77777777" w:rsidR="006A19B7" w:rsidRPr="00B40731" w:rsidRDefault="006A19B7" w:rsidP="006A19B7">
      <w:pPr>
        <w:numPr>
          <w:ilvl w:val="12"/>
          <w:numId w:val="0"/>
        </w:numPr>
        <w:tabs>
          <w:tab w:val="clear" w:pos="567"/>
        </w:tabs>
        <w:spacing w:line="240" w:lineRule="auto"/>
        <w:ind w:right="-2"/>
        <w:rPr>
          <w:noProof/>
          <w:szCs w:val="22"/>
          <w:lang w:val="sk-SK"/>
        </w:rPr>
      </w:pPr>
    </w:p>
    <w:p w14:paraId="75D263DC" w14:textId="77777777" w:rsidR="006A19B7" w:rsidRPr="00B40731" w:rsidRDefault="006A19B7" w:rsidP="006A19B7">
      <w:pPr>
        <w:numPr>
          <w:ilvl w:val="12"/>
          <w:numId w:val="0"/>
        </w:numPr>
        <w:tabs>
          <w:tab w:val="clear" w:pos="567"/>
        </w:tabs>
        <w:spacing w:line="240" w:lineRule="auto"/>
        <w:ind w:right="-2"/>
        <w:rPr>
          <w:noProof/>
          <w:szCs w:val="22"/>
          <w:lang w:val="sk-SK"/>
        </w:rPr>
      </w:pPr>
      <w:r w:rsidRPr="00B40731">
        <w:rPr>
          <w:noProof/>
          <w:szCs w:val="22"/>
          <w:lang w:val="sk-SK"/>
        </w:rPr>
        <w:t>Neužívajte tento liek po dátume exspirácie, ktorý je uvedený na blistri, fľaštičke a škatuli po EXP.</w:t>
      </w:r>
    </w:p>
    <w:p w14:paraId="234DDBCB" w14:textId="77777777" w:rsidR="006A19B7" w:rsidRPr="00B40731" w:rsidRDefault="006A19B7" w:rsidP="006A19B7">
      <w:pPr>
        <w:numPr>
          <w:ilvl w:val="12"/>
          <w:numId w:val="0"/>
        </w:numPr>
        <w:tabs>
          <w:tab w:val="clear" w:pos="567"/>
        </w:tabs>
        <w:spacing w:line="240" w:lineRule="auto"/>
        <w:ind w:right="-2"/>
        <w:rPr>
          <w:noProof/>
          <w:szCs w:val="22"/>
          <w:lang w:val="sk-SK"/>
        </w:rPr>
      </w:pPr>
      <w:r w:rsidRPr="00B40731">
        <w:rPr>
          <w:noProof/>
          <w:szCs w:val="22"/>
          <w:lang w:val="sk-SK"/>
        </w:rPr>
        <w:t>Dátum exspirácie sa vzťahuje na posledný deň v danom mesiaci</w:t>
      </w:r>
    </w:p>
    <w:p w14:paraId="7CF5D1BC" w14:textId="77777777" w:rsidR="006A19B7" w:rsidRPr="00B40731" w:rsidRDefault="006A19B7" w:rsidP="006A19B7">
      <w:pPr>
        <w:numPr>
          <w:ilvl w:val="12"/>
          <w:numId w:val="0"/>
        </w:numPr>
        <w:tabs>
          <w:tab w:val="clear" w:pos="567"/>
        </w:tabs>
        <w:spacing w:line="240" w:lineRule="auto"/>
        <w:ind w:right="-2"/>
        <w:rPr>
          <w:noProof/>
          <w:szCs w:val="22"/>
          <w:lang w:val="sk-SK"/>
        </w:rPr>
      </w:pPr>
    </w:p>
    <w:p w14:paraId="581C6751" w14:textId="07A94F6C" w:rsidR="006A19B7" w:rsidRDefault="00416CE0" w:rsidP="006A19B7">
      <w:pPr>
        <w:numPr>
          <w:ilvl w:val="12"/>
          <w:numId w:val="0"/>
        </w:numPr>
        <w:tabs>
          <w:tab w:val="clear" w:pos="567"/>
        </w:tabs>
        <w:spacing w:line="240" w:lineRule="auto"/>
        <w:ind w:right="-2"/>
        <w:rPr>
          <w:noProof/>
          <w:szCs w:val="22"/>
          <w:lang w:val="sk-SK"/>
        </w:rPr>
      </w:pPr>
      <w:r w:rsidRPr="00B40731">
        <w:rPr>
          <w:noProof/>
          <w:szCs w:val="22"/>
          <w:lang w:val="sk-SK"/>
        </w:rPr>
        <w:t>U</w:t>
      </w:r>
      <w:r w:rsidR="006A19B7" w:rsidRPr="00B40731">
        <w:rPr>
          <w:noProof/>
          <w:szCs w:val="22"/>
          <w:lang w:val="sk-SK"/>
        </w:rPr>
        <w:t xml:space="preserve">chovávajte pri teplote do 25 °C.  </w:t>
      </w:r>
    </w:p>
    <w:p w14:paraId="7FADEA3E" w14:textId="77777777" w:rsidR="00B40731" w:rsidRPr="00B40731" w:rsidRDefault="00B40731" w:rsidP="006A19B7">
      <w:pPr>
        <w:numPr>
          <w:ilvl w:val="12"/>
          <w:numId w:val="0"/>
        </w:numPr>
        <w:tabs>
          <w:tab w:val="clear" w:pos="567"/>
        </w:tabs>
        <w:spacing w:line="240" w:lineRule="auto"/>
        <w:ind w:right="-2"/>
        <w:rPr>
          <w:noProof/>
          <w:szCs w:val="22"/>
          <w:lang w:val="sk-SK"/>
        </w:rPr>
      </w:pPr>
    </w:p>
    <w:p w14:paraId="54B4754D" w14:textId="77777777" w:rsidR="006A19B7" w:rsidRPr="00B40731" w:rsidRDefault="006A19B7" w:rsidP="006A19B7">
      <w:pPr>
        <w:numPr>
          <w:ilvl w:val="12"/>
          <w:numId w:val="0"/>
        </w:numPr>
        <w:tabs>
          <w:tab w:val="clear" w:pos="567"/>
        </w:tabs>
        <w:spacing w:line="240" w:lineRule="auto"/>
        <w:ind w:right="-2"/>
        <w:rPr>
          <w:noProof/>
          <w:szCs w:val="22"/>
          <w:lang w:val="sk-SK"/>
        </w:rPr>
      </w:pPr>
      <w:r w:rsidRPr="00B40731">
        <w:rPr>
          <w:noProof/>
          <w:szCs w:val="22"/>
          <w:lang w:val="sk-SK"/>
        </w:rPr>
        <w:t>Nelikvidujte lieky odpadovou vodou alebo domovým odpadom. Informujte sa u svojho lekárnika, ako zlikvidovať lieky, ktoré už nepotrebujete. Tieto opatrenia pomôžu chrániť životné prostredie.</w:t>
      </w:r>
    </w:p>
    <w:p w14:paraId="2A04F3E0" w14:textId="77777777" w:rsidR="006A19B7" w:rsidRPr="00B40731" w:rsidRDefault="006A19B7" w:rsidP="006A19B7">
      <w:pPr>
        <w:numPr>
          <w:ilvl w:val="12"/>
          <w:numId w:val="0"/>
        </w:numPr>
        <w:tabs>
          <w:tab w:val="clear" w:pos="567"/>
        </w:tabs>
        <w:spacing w:line="240" w:lineRule="auto"/>
        <w:ind w:right="-2"/>
        <w:rPr>
          <w:noProof/>
          <w:szCs w:val="22"/>
          <w:highlight w:val="yellow"/>
          <w:lang w:val="sk-SK"/>
        </w:rPr>
      </w:pPr>
    </w:p>
    <w:p w14:paraId="1B0C973E" w14:textId="77777777" w:rsidR="006A19B7" w:rsidRPr="00B40731" w:rsidRDefault="006A19B7" w:rsidP="006A19B7">
      <w:pPr>
        <w:numPr>
          <w:ilvl w:val="12"/>
          <w:numId w:val="0"/>
        </w:numPr>
        <w:tabs>
          <w:tab w:val="clear" w:pos="567"/>
        </w:tabs>
        <w:spacing w:line="240" w:lineRule="auto"/>
        <w:ind w:right="-2"/>
        <w:rPr>
          <w:noProof/>
          <w:szCs w:val="22"/>
          <w:highlight w:val="yellow"/>
          <w:lang w:val="sk-SK"/>
        </w:rPr>
      </w:pPr>
    </w:p>
    <w:p w14:paraId="4D12E836" w14:textId="77777777" w:rsidR="006A19B7" w:rsidRPr="00B40731" w:rsidRDefault="006A19B7" w:rsidP="006A19B7">
      <w:pPr>
        <w:numPr>
          <w:ilvl w:val="12"/>
          <w:numId w:val="0"/>
        </w:numPr>
        <w:spacing w:line="240" w:lineRule="auto"/>
        <w:ind w:right="-2"/>
        <w:rPr>
          <w:b/>
          <w:szCs w:val="22"/>
          <w:lang w:val="sk-SK"/>
        </w:rPr>
      </w:pPr>
      <w:r w:rsidRPr="00B40731">
        <w:rPr>
          <w:b/>
          <w:szCs w:val="22"/>
          <w:lang w:val="sk-SK"/>
        </w:rPr>
        <w:t>6.</w:t>
      </w:r>
      <w:r w:rsidRPr="00B40731">
        <w:rPr>
          <w:b/>
          <w:szCs w:val="22"/>
          <w:lang w:val="sk-SK"/>
        </w:rPr>
        <w:tab/>
        <w:t>Obsah balenia a ďalšie informácie</w:t>
      </w:r>
    </w:p>
    <w:p w14:paraId="69632C6B" w14:textId="77777777" w:rsidR="006A19B7" w:rsidRPr="00B40731" w:rsidRDefault="006A19B7" w:rsidP="006A19B7">
      <w:pPr>
        <w:numPr>
          <w:ilvl w:val="12"/>
          <w:numId w:val="0"/>
        </w:numPr>
        <w:tabs>
          <w:tab w:val="clear" w:pos="567"/>
        </w:tabs>
        <w:spacing w:line="240" w:lineRule="auto"/>
        <w:rPr>
          <w:szCs w:val="22"/>
          <w:lang w:val="sk-SK"/>
        </w:rPr>
      </w:pPr>
    </w:p>
    <w:p w14:paraId="1CABE5AE" w14:textId="77777777" w:rsidR="006A19B7" w:rsidRPr="00B40731" w:rsidRDefault="006A19B7" w:rsidP="006A19B7">
      <w:pPr>
        <w:numPr>
          <w:ilvl w:val="12"/>
          <w:numId w:val="0"/>
        </w:numPr>
        <w:tabs>
          <w:tab w:val="clear" w:pos="567"/>
        </w:tabs>
        <w:spacing w:line="240" w:lineRule="auto"/>
        <w:ind w:right="-2"/>
        <w:rPr>
          <w:b/>
          <w:szCs w:val="22"/>
          <w:lang w:val="sk-SK"/>
        </w:rPr>
      </w:pPr>
      <w:r w:rsidRPr="00B40731">
        <w:rPr>
          <w:b/>
          <w:szCs w:val="22"/>
          <w:lang w:val="sk-SK"/>
        </w:rPr>
        <w:t>Čo Levothyroxine Accord obsahuje</w:t>
      </w:r>
    </w:p>
    <w:p w14:paraId="099711C4" w14:textId="77777777" w:rsidR="006A19B7" w:rsidRPr="00B40731" w:rsidRDefault="006A19B7" w:rsidP="006A19B7">
      <w:pPr>
        <w:pStyle w:val="EMEAEnBodyText"/>
        <w:autoSpaceDE w:val="0"/>
        <w:autoSpaceDN w:val="0"/>
        <w:adjustRightInd w:val="0"/>
        <w:spacing w:before="0" w:after="0"/>
        <w:rPr>
          <w:rFonts w:eastAsia="SimSun"/>
          <w:szCs w:val="22"/>
          <w:lang w:val="sk-SK"/>
        </w:rPr>
      </w:pPr>
      <w:r w:rsidRPr="00B40731">
        <w:rPr>
          <w:rFonts w:eastAsia="SimSun"/>
          <w:szCs w:val="22"/>
          <w:lang w:val="sk-SK"/>
        </w:rPr>
        <w:t xml:space="preserve">Liečivo je </w:t>
      </w:r>
      <w:r w:rsidRPr="00A35033">
        <w:rPr>
          <w:spacing w:val="-14"/>
          <w:w w:val="105"/>
          <w:szCs w:val="22"/>
          <w:lang w:val="sk-SK"/>
        </w:rPr>
        <w:t>sodná soľ levotyroxínu</w:t>
      </w:r>
      <w:r w:rsidRPr="00B40731">
        <w:rPr>
          <w:rFonts w:eastAsia="SimSun"/>
          <w:szCs w:val="22"/>
          <w:lang w:val="sk-SK"/>
        </w:rPr>
        <w:t xml:space="preserve">. Jedna tableta obsahuje 12,5 mikrogramov, 25 mikrogramov, 50 mikrogramov, 75 mikrogramov, 88 mikrogramov, 100 mikrogramov, 112 mikrogramov, 125 mikrogramov, 137 mikrogramov, 150 mikrogramov, 175 mikrogramov alebo 200 mikrogramov sodnej soli levotyroxínu. </w:t>
      </w:r>
    </w:p>
    <w:p w14:paraId="03913F9C" w14:textId="77777777" w:rsidR="006A19B7" w:rsidRPr="00B40731" w:rsidRDefault="006A19B7" w:rsidP="006A19B7">
      <w:pPr>
        <w:tabs>
          <w:tab w:val="clear" w:pos="567"/>
        </w:tabs>
        <w:autoSpaceDE w:val="0"/>
        <w:autoSpaceDN w:val="0"/>
        <w:adjustRightInd w:val="0"/>
        <w:spacing w:line="240" w:lineRule="auto"/>
        <w:rPr>
          <w:rFonts w:eastAsia="SimSun"/>
          <w:szCs w:val="22"/>
          <w:highlight w:val="yellow"/>
          <w:lang w:val="sk-SK"/>
        </w:rPr>
      </w:pPr>
    </w:p>
    <w:p w14:paraId="7641E802" w14:textId="559C9C9B" w:rsidR="006A19B7" w:rsidRPr="00B40731" w:rsidRDefault="006A19B7" w:rsidP="006A19B7">
      <w:pPr>
        <w:spacing w:line="240" w:lineRule="auto"/>
        <w:rPr>
          <w:noProof/>
          <w:szCs w:val="22"/>
          <w:lang w:val="sk-SK"/>
        </w:rPr>
      </w:pPr>
      <w:r w:rsidRPr="00B40731">
        <w:rPr>
          <w:noProof/>
          <w:szCs w:val="22"/>
          <w:lang w:val="sk-SK"/>
        </w:rPr>
        <w:t>Ďalšie zložky sú</w:t>
      </w:r>
      <w:r w:rsidRPr="00A35033">
        <w:rPr>
          <w:szCs w:val="22"/>
          <w:lang w:val="sk-SK"/>
        </w:rPr>
        <w:t xml:space="preserve"> mikrokryštalická </w:t>
      </w:r>
      <w:r w:rsidRPr="00B40731">
        <w:rPr>
          <w:noProof/>
          <w:szCs w:val="22"/>
          <w:lang w:val="sk-SK"/>
        </w:rPr>
        <w:t>celulóza, oxid horečnatý</w:t>
      </w:r>
      <w:r w:rsidRPr="00A35033">
        <w:rPr>
          <w:szCs w:val="22"/>
          <w:lang w:val="sk-SK"/>
        </w:rPr>
        <w:t xml:space="preserve"> </w:t>
      </w:r>
      <w:r w:rsidRPr="00B40731">
        <w:rPr>
          <w:noProof/>
          <w:szCs w:val="22"/>
          <w:lang w:val="sk-SK"/>
        </w:rPr>
        <w:t>ľahký, sodná soľ karboxymetylškrobu (typ A), stearyl</w:t>
      </w:r>
      <w:r w:rsidR="009872D1" w:rsidRPr="00B40731">
        <w:rPr>
          <w:noProof/>
          <w:szCs w:val="22"/>
          <w:lang w:val="sk-SK"/>
        </w:rPr>
        <w:t>-</w:t>
      </w:r>
      <w:r w:rsidRPr="00B40731">
        <w:rPr>
          <w:noProof/>
          <w:szCs w:val="22"/>
          <w:lang w:val="sk-SK"/>
        </w:rPr>
        <w:t>fumarát sodný.</w:t>
      </w:r>
    </w:p>
    <w:p w14:paraId="596E9899" w14:textId="77777777" w:rsidR="006A19B7" w:rsidRPr="00B40731" w:rsidRDefault="006A19B7" w:rsidP="006A19B7">
      <w:pPr>
        <w:spacing w:line="240" w:lineRule="auto"/>
        <w:rPr>
          <w:noProof/>
          <w:szCs w:val="22"/>
          <w:lang w:val="sk-SK"/>
        </w:rPr>
      </w:pPr>
    </w:p>
    <w:p w14:paraId="02E119CD" w14:textId="77777777" w:rsidR="006A19B7" w:rsidRPr="00B40731" w:rsidRDefault="006A19B7" w:rsidP="006A19B7">
      <w:pPr>
        <w:spacing w:line="240" w:lineRule="auto"/>
        <w:rPr>
          <w:noProof/>
          <w:szCs w:val="22"/>
          <w:u w:val="single"/>
          <w:lang w:val="sk-SK"/>
        </w:rPr>
      </w:pPr>
      <w:r w:rsidRPr="00B40731">
        <w:rPr>
          <w:noProof/>
          <w:szCs w:val="22"/>
          <w:u w:val="single"/>
          <w:lang w:val="sk-SK"/>
        </w:rPr>
        <w:t>25 mikrogramov</w:t>
      </w:r>
    </w:p>
    <w:p w14:paraId="10A77663" w14:textId="77777777" w:rsidR="006A19B7" w:rsidRPr="00B40731" w:rsidRDefault="006A19B7" w:rsidP="006A19B7">
      <w:pPr>
        <w:spacing w:line="240" w:lineRule="auto"/>
        <w:rPr>
          <w:noProof/>
          <w:szCs w:val="22"/>
          <w:lang w:val="sk-SK"/>
        </w:rPr>
      </w:pPr>
      <w:r w:rsidRPr="00B40731">
        <w:rPr>
          <w:noProof/>
          <w:szCs w:val="22"/>
          <w:lang w:val="sk-SK"/>
        </w:rPr>
        <w:t>Zmes laku LB-530006 oranžovej obsahuje</w:t>
      </w:r>
    </w:p>
    <w:p w14:paraId="03756E31" w14:textId="7B1F3274" w:rsidR="006A19B7" w:rsidRPr="00A35033" w:rsidRDefault="006A19B7" w:rsidP="006A19B7">
      <w:pPr>
        <w:spacing w:line="240" w:lineRule="auto"/>
        <w:rPr>
          <w:szCs w:val="22"/>
          <w:lang w:val="sk-SK"/>
        </w:rPr>
      </w:pPr>
      <w:r w:rsidRPr="00A35033">
        <w:rPr>
          <w:szCs w:val="22"/>
          <w:lang w:val="sk-SK"/>
        </w:rPr>
        <w:t xml:space="preserve">hliníkový lak </w:t>
      </w:r>
      <w:r w:rsidR="00B40731" w:rsidRPr="00B40731">
        <w:rPr>
          <w:rStyle w:val="st1"/>
          <w:szCs w:val="22"/>
        </w:rPr>
        <w:t xml:space="preserve">oranžovej </w:t>
      </w:r>
      <w:r w:rsidR="00B40731" w:rsidRPr="00B811B5">
        <w:rPr>
          <w:rStyle w:val="Zvraznenie"/>
          <w:i w:val="0"/>
          <w:szCs w:val="22"/>
        </w:rPr>
        <w:t>žlte</w:t>
      </w:r>
      <w:r w:rsidR="00B40731" w:rsidRPr="00B40731">
        <w:rPr>
          <w:rStyle w:val="Zvraznenie"/>
          <w:i w:val="0"/>
          <w:szCs w:val="22"/>
        </w:rPr>
        <w:t xml:space="preserve"> </w:t>
      </w:r>
      <w:r w:rsidRPr="00A35033">
        <w:rPr>
          <w:szCs w:val="22"/>
          <w:lang w:val="sk-SK"/>
        </w:rPr>
        <w:t xml:space="preserve">FCF </w:t>
      </w:r>
      <w:r w:rsidRPr="00B40731">
        <w:rPr>
          <w:noProof/>
          <w:szCs w:val="22"/>
          <w:lang w:val="sk-SK"/>
        </w:rPr>
        <w:t>(E110)</w:t>
      </w:r>
    </w:p>
    <w:p w14:paraId="4B10F716" w14:textId="77777777" w:rsidR="006A19B7" w:rsidRPr="00B40731" w:rsidRDefault="006A19B7" w:rsidP="006A19B7">
      <w:pPr>
        <w:spacing w:line="240" w:lineRule="auto"/>
        <w:rPr>
          <w:noProof/>
          <w:szCs w:val="22"/>
          <w:lang w:val="sk-SK"/>
        </w:rPr>
      </w:pPr>
    </w:p>
    <w:p w14:paraId="64E3E40D" w14:textId="77777777" w:rsidR="006A19B7" w:rsidRPr="00B40731" w:rsidRDefault="006A19B7" w:rsidP="006A19B7">
      <w:pPr>
        <w:spacing w:line="240" w:lineRule="auto"/>
        <w:rPr>
          <w:noProof/>
          <w:szCs w:val="22"/>
          <w:u w:val="single"/>
          <w:lang w:val="sk-SK"/>
        </w:rPr>
      </w:pPr>
      <w:r w:rsidRPr="00B40731">
        <w:rPr>
          <w:noProof/>
          <w:szCs w:val="22"/>
          <w:u w:val="single"/>
          <w:lang w:val="sk-SK"/>
        </w:rPr>
        <w:t>75 mikrogramov</w:t>
      </w:r>
    </w:p>
    <w:p w14:paraId="15B0B77E" w14:textId="77777777" w:rsidR="006A19B7" w:rsidRPr="00B40731" w:rsidRDefault="006A19B7" w:rsidP="006A19B7">
      <w:pPr>
        <w:spacing w:line="240" w:lineRule="auto"/>
        <w:rPr>
          <w:noProof/>
          <w:szCs w:val="22"/>
          <w:lang w:val="sk-SK"/>
        </w:rPr>
      </w:pPr>
      <w:r w:rsidRPr="00B40731">
        <w:rPr>
          <w:noProof/>
          <w:szCs w:val="22"/>
          <w:lang w:val="sk-SK"/>
        </w:rPr>
        <w:t>Zmes laku LB-505008 fialovej obsahuje</w:t>
      </w:r>
    </w:p>
    <w:p w14:paraId="377C1E69" w14:textId="77777777" w:rsidR="006A19B7" w:rsidRPr="00B40731" w:rsidRDefault="006A19B7" w:rsidP="006A19B7">
      <w:pPr>
        <w:spacing w:line="240" w:lineRule="auto"/>
        <w:rPr>
          <w:noProof/>
          <w:szCs w:val="22"/>
          <w:lang w:val="sk-SK"/>
        </w:rPr>
      </w:pPr>
      <w:r w:rsidRPr="00B40731">
        <w:rPr>
          <w:noProof/>
          <w:szCs w:val="22"/>
          <w:lang w:val="sk-SK"/>
        </w:rPr>
        <w:t>hliníkový lak indigokarmínu (E132)</w:t>
      </w:r>
    </w:p>
    <w:p w14:paraId="2FA7807B" w14:textId="77777777" w:rsidR="006A19B7" w:rsidRPr="00B40731" w:rsidRDefault="006A19B7" w:rsidP="006A19B7">
      <w:pPr>
        <w:spacing w:line="240" w:lineRule="auto"/>
        <w:rPr>
          <w:noProof/>
          <w:szCs w:val="22"/>
          <w:lang w:val="sk-SK"/>
        </w:rPr>
      </w:pPr>
      <w:r w:rsidRPr="00B40731">
        <w:rPr>
          <w:noProof/>
          <w:szCs w:val="22"/>
          <w:lang w:val="sk-SK"/>
        </w:rPr>
        <w:t>hliníkový lak allúrovej červene AC (E129)</w:t>
      </w:r>
    </w:p>
    <w:p w14:paraId="47F8BC76" w14:textId="77777777" w:rsidR="006A19B7" w:rsidRPr="00B40731" w:rsidRDefault="006A19B7" w:rsidP="006A19B7">
      <w:pPr>
        <w:spacing w:line="240" w:lineRule="auto"/>
        <w:rPr>
          <w:noProof/>
          <w:szCs w:val="22"/>
          <w:lang w:val="sk-SK"/>
        </w:rPr>
      </w:pPr>
    </w:p>
    <w:p w14:paraId="2C62C32D" w14:textId="77777777" w:rsidR="006A19B7" w:rsidRPr="00B40731" w:rsidRDefault="006A19B7" w:rsidP="006A19B7">
      <w:pPr>
        <w:spacing w:line="240" w:lineRule="auto"/>
        <w:rPr>
          <w:noProof/>
          <w:szCs w:val="22"/>
          <w:u w:val="single"/>
          <w:lang w:val="sk-SK"/>
        </w:rPr>
      </w:pPr>
      <w:r w:rsidRPr="00B40731">
        <w:rPr>
          <w:noProof/>
          <w:szCs w:val="22"/>
          <w:u w:val="single"/>
          <w:lang w:val="sk-SK"/>
        </w:rPr>
        <w:t>88 mikrogramov</w:t>
      </w:r>
    </w:p>
    <w:p w14:paraId="63E653B0" w14:textId="77777777" w:rsidR="006A19B7" w:rsidRPr="00B40731" w:rsidRDefault="006A19B7" w:rsidP="006A19B7">
      <w:pPr>
        <w:spacing w:line="240" w:lineRule="auto"/>
        <w:rPr>
          <w:noProof/>
          <w:szCs w:val="22"/>
          <w:lang w:val="sk-SK"/>
        </w:rPr>
      </w:pPr>
      <w:r w:rsidRPr="00B40731">
        <w:rPr>
          <w:noProof/>
          <w:szCs w:val="22"/>
          <w:lang w:val="sk-SK"/>
        </w:rPr>
        <w:t>Zmes laku LB-510028 zelenej obsahuje</w:t>
      </w:r>
    </w:p>
    <w:p w14:paraId="16256593" w14:textId="77777777" w:rsidR="006A19B7" w:rsidRPr="00B40731" w:rsidRDefault="006A19B7" w:rsidP="006A19B7">
      <w:pPr>
        <w:spacing w:line="240" w:lineRule="auto"/>
        <w:rPr>
          <w:noProof/>
          <w:szCs w:val="22"/>
          <w:lang w:val="sk-SK"/>
        </w:rPr>
      </w:pPr>
      <w:r w:rsidRPr="00B40731">
        <w:rPr>
          <w:noProof/>
          <w:szCs w:val="22"/>
          <w:lang w:val="sk-SK"/>
        </w:rPr>
        <w:t>hliníkový lak tartrazínu (E102)</w:t>
      </w:r>
    </w:p>
    <w:p w14:paraId="33B67BB0" w14:textId="77777777" w:rsidR="006A19B7" w:rsidRPr="00B40731" w:rsidRDefault="006A19B7" w:rsidP="006A19B7">
      <w:pPr>
        <w:spacing w:line="240" w:lineRule="auto"/>
        <w:rPr>
          <w:noProof/>
          <w:szCs w:val="22"/>
          <w:lang w:val="sk-SK"/>
        </w:rPr>
      </w:pPr>
      <w:r w:rsidRPr="00B40731">
        <w:rPr>
          <w:noProof/>
          <w:szCs w:val="22"/>
          <w:lang w:val="sk-SK"/>
        </w:rPr>
        <w:t>hliníkový lak indigokarmínu (E132)</w:t>
      </w:r>
    </w:p>
    <w:p w14:paraId="7AB3ED1E" w14:textId="77777777" w:rsidR="006A19B7" w:rsidRPr="00B40731" w:rsidRDefault="006A19B7" w:rsidP="006A19B7">
      <w:pPr>
        <w:spacing w:line="240" w:lineRule="auto"/>
        <w:rPr>
          <w:noProof/>
          <w:szCs w:val="22"/>
          <w:u w:val="single"/>
          <w:lang w:val="sk-SK"/>
        </w:rPr>
      </w:pPr>
    </w:p>
    <w:p w14:paraId="639CA476" w14:textId="77777777" w:rsidR="006A19B7" w:rsidRPr="00B40731" w:rsidRDefault="006A19B7" w:rsidP="006A19B7">
      <w:pPr>
        <w:spacing w:line="240" w:lineRule="auto"/>
        <w:rPr>
          <w:noProof/>
          <w:szCs w:val="22"/>
          <w:u w:val="single"/>
          <w:lang w:val="sk-SK"/>
        </w:rPr>
      </w:pPr>
      <w:r w:rsidRPr="00B40731">
        <w:rPr>
          <w:noProof/>
          <w:szCs w:val="22"/>
          <w:u w:val="single"/>
          <w:lang w:val="sk-SK"/>
        </w:rPr>
        <w:t>100 mikrogramov</w:t>
      </w:r>
    </w:p>
    <w:p w14:paraId="0B5E39C8" w14:textId="77777777" w:rsidR="006A19B7" w:rsidRPr="00B40731" w:rsidRDefault="006A19B7" w:rsidP="006A19B7">
      <w:pPr>
        <w:spacing w:line="240" w:lineRule="auto"/>
        <w:rPr>
          <w:noProof/>
          <w:szCs w:val="22"/>
          <w:lang w:val="sk-SK"/>
        </w:rPr>
      </w:pPr>
      <w:r w:rsidRPr="00B40731">
        <w:rPr>
          <w:noProof/>
          <w:szCs w:val="22"/>
          <w:lang w:val="sk-SK"/>
        </w:rPr>
        <w:t>Zmes laku LB-520044 žltej obsahuje</w:t>
      </w:r>
    </w:p>
    <w:p w14:paraId="38DB6B40" w14:textId="77777777" w:rsidR="006A19B7" w:rsidRPr="00B40731" w:rsidRDefault="006A19B7" w:rsidP="006A19B7">
      <w:pPr>
        <w:spacing w:line="240" w:lineRule="auto"/>
        <w:rPr>
          <w:noProof/>
          <w:szCs w:val="22"/>
          <w:lang w:val="sk-SK"/>
        </w:rPr>
      </w:pPr>
      <w:r w:rsidRPr="00B40731">
        <w:rPr>
          <w:noProof/>
          <w:szCs w:val="22"/>
          <w:lang w:val="sk-SK"/>
        </w:rPr>
        <w:t>hliníkový lak tartrazínu (E102)</w:t>
      </w:r>
    </w:p>
    <w:p w14:paraId="54AE3590" w14:textId="76DF8333" w:rsidR="006A19B7" w:rsidRPr="00A35033" w:rsidRDefault="006A19B7" w:rsidP="006A19B7">
      <w:pPr>
        <w:spacing w:line="240" w:lineRule="auto"/>
        <w:rPr>
          <w:szCs w:val="22"/>
          <w:lang w:val="sk-SK"/>
        </w:rPr>
      </w:pPr>
      <w:r w:rsidRPr="00A35033">
        <w:rPr>
          <w:szCs w:val="22"/>
          <w:lang w:val="sk-SK"/>
        </w:rPr>
        <w:t xml:space="preserve">hliníkový lak </w:t>
      </w:r>
      <w:r w:rsidR="00B40731">
        <w:rPr>
          <w:rStyle w:val="st1"/>
          <w:szCs w:val="22"/>
        </w:rPr>
        <w:t xml:space="preserve">oranžovej </w:t>
      </w:r>
      <w:r w:rsidR="00B40731" w:rsidRPr="00B811B5">
        <w:rPr>
          <w:rStyle w:val="Zvraznenie"/>
          <w:i w:val="0"/>
          <w:szCs w:val="22"/>
        </w:rPr>
        <w:t>žlte</w:t>
      </w:r>
      <w:r w:rsidR="00B40731">
        <w:rPr>
          <w:rStyle w:val="Zvraznenie"/>
          <w:i w:val="0"/>
          <w:szCs w:val="22"/>
        </w:rPr>
        <w:t xml:space="preserve"> </w:t>
      </w:r>
      <w:r w:rsidRPr="00A35033">
        <w:rPr>
          <w:szCs w:val="22"/>
          <w:lang w:val="sk-SK"/>
        </w:rPr>
        <w:t xml:space="preserve">FCF </w:t>
      </w:r>
      <w:r w:rsidRPr="00B40731">
        <w:rPr>
          <w:noProof/>
          <w:szCs w:val="22"/>
          <w:lang w:val="sk-SK"/>
        </w:rPr>
        <w:t>(E110)</w:t>
      </w:r>
    </w:p>
    <w:p w14:paraId="3A49C1CF" w14:textId="77777777" w:rsidR="006A19B7" w:rsidRPr="00B40731" w:rsidRDefault="006A19B7" w:rsidP="006A19B7">
      <w:pPr>
        <w:spacing w:line="240" w:lineRule="auto"/>
        <w:rPr>
          <w:noProof/>
          <w:szCs w:val="22"/>
          <w:lang w:val="sk-SK"/>
        </w:rPr>
      </w:pPr>
    </w:p>
    <w:p w14:paraId="3A9CFCA3" w14:textId="77777777" w:rsidR="006A19B7" w:rsidRPr="00B40731" w:rsidRDefault="006A19B7" w:rsidP="006A19B7">
      <w:pPr>
        <w:spacing w:line="240" w:lineRule="auto"/>
        <w:rPr>
          <w:noProof/>
          <w:szCs w:val="22"/>
          <w:u w:val="single"/>
          <w:lang w:val="sk-SK"/>
        </w:rPr>
      </w:pPr>
      <w:r w:rsidRPr="00B40731">
        <w:rPr>
          <w:noProof/>
          <w:szCs w:val="22"/>
          <w:u w:val="single"/>
          <w:lang w:val="sk-SK"/>
        </w:rPr>
        <w:t>112 mikrogramov</w:t>
      </w:r>
    </w:p>
    <w:p w14:paraId="3394DC45" w14:textId="77777777" w:rsidR="006A19B7" w:rsidRPr="00B40731" w:rsidRDefault="006A19B7" w:rsidP="006A19B7">
      <w:pPr>
        <w:spacing w:line="240" w:lineRule="auto"/>
        <w:rPr>
          <w:noProof/>
          <w:szCs w:val="22"/>
          <w:lang w:val="sk-SK"/>
        </w:rPr>
      </w:pPr>
      <w:r w:rsidRPr="00B40731">
        <w:rPr>
          <w:noProof/>
          <w:szCs w:val="22"/>
          <w:lang w:val="sk-SK"/>
        </w:rPr>
        <w:t>Zmes laku LB-540042 ružovej obsahuje</w:t>
      </w:r>
    </w:p>
    <w:p w14:paraId="70D321D9" w14:textId="77777777" w:rsidR="006A19B7" w:rsidRPr="00B40731" w:rsidRDefault="006A19B7" w:rsidP="006A19B7">
      <w:pPr>
        <w:spacing w:line="240" w:lineRule="auto"/>
        <w:rPr>
          <w:noProof/>
          <w:szCs w:val="22"/>
          <w:lang w:val="sk-SK"/>
        </w:rPr>
      </w:pPr>
      <w:r w:rsidRPr="00B40731">
        <w:rPr>
          <w:noProof/>
          <w:szCs w:val="22"/>
          <w:lang w:val="sk-SK"/>
        </w:rPr>
        <w:t>karmín (E120)</w:t>
      </w:r>
    </w:p>
    <w:p w14:paraId="6EC6796A" w14:textId="77777777" w:rsidR="006A19B7" w:rsidRPr="00B40731" w:rsidRDefault="006A19B7" w:rsidP="006A19B7">
      <w:pPr>
        <w:spacing w:line="240" w:lineRule="auto"/>
        <w:rPr>
          <w:noProof/>
          <w:szCs w:val="22"/>
          <w:lang w:val="sk-SK"/>
        </w:rPr>
      </w:pPr>
      <w:r w:rsidRPr="00B40731">
        <w:rPr>
          <w:noProof/>
          <w:szCs w:val="22"/>
          <w:lang w:val="sk-SK"/>
        </w:rPr>
        <w:t>hliníkový lak allúrovej červene AC (E129)</w:t>
      </w:r>
    </w:p>
    <w:p w14:paraId="4F2CD3D0" w14:textId="77777777" w:rsidR="006A19B7" w:rsidRPr="00B40731" w:rsidRDefault="006A19B7" w:rsidP="006A19B7">
      <w:pPr>
        <w:spacing w:line="240" w:lineRule="auto"/>
        <w:rPr>
          <w:noProof/>
          <w:szCs w:val="22"/>
          <w:u w:val="single"/>
          <w:lang w:val="sk-SK"/>
        </w:rPr>
      </w:pPr>
    </w:p>
    <w:p w14:paraId="05C6B998" w14:textId="77777777" w:rsidR="006A19B7" w:rsidRPr="00B40731" w:rsidRDefault="006A19B7" w:rsidP="006A19B7">
      <w:pPr>
        <w:spacing w:line="240" w:lineRule="auto"/>
        <w:rPr>
          <w:noProof/>
          <w:szCs w:val="22"/>
          <w:u w:val="single"/>
          <w:lang w:val="sk-SK"/>
        </w:rPr>
      </w:pPr>
      <w:r w:rsidRPr="00B40731">
        <w:rPr>
          <w:noProof/>
          <w:szCs w:val="22"/>
          <w:u w:val="single"/>
          <w:lang w:val="sk-SK"/>
        </w:rPr>
        <w:t>125 mikrogramov</w:t>
      </w:r>
    </w:p>
    <w:p w14:paraId="33CAA654" w14:textId="77777777" w:rsidR="006A19B7" w:rsidRPr="00B40731" w:rsidRDefault="006A19B7" w:rsidP="006A19B7">
      <w:pPr>
        <w:spacing w:line="240" w:lineRule="auto"/>
        <w:rPr>
          <w:noProof/>
          <w:szCs w:val="22"/>
          <w:lang w:val="sk-SK"/>
        </w:rPr>
      </w:pPr>
      <w:r w:rsidRPr="00B40731">
        <w:rPr>
          <w:noProof/>
          <w:szCs w:val="22"/>
          <w:lang w:val="sk-SK"/>
        </w:rPr>
        <w:t>Zmes laku LB-575003 hnedej obsahuje</w:t>
      </w:r>
    </w:p>
    <w:p w14:paraId="005BC181" w14:textId="77777777" w:rsidR="006A19B7" w:rsidRPr="00A35033" w:rsidRDefault="006A19B7" w:rsidP="006A19B7">
      <w:pPr>
        <w:spacing w:line="240" w:lineRule="auto"/>
        <w:rPr>
          <w:szCs w:val="22"/>
          <w:lang w:val="sk-SK"/>
        </w:rPr>
      </w:pPr>
      <w:r w:rsidRPr="00A35033">
        <w:rPr>
          <w:szCs w:val="22"/>
          <w:lang w:val="sk-SK"/>
        </w:rPr>
        <w:t xml:space="preserve">hliníkový lak chinolinovej žlte FCF </w:t>
      </w:r>
      <w:r w:rsidRPr="00B40731">
        <w:rPr>
          <w:noProof/>
          <w:szCs w:val="22"/>
          <w:lang w:val="sk-SK"/>
        </w:rPr>
        <w:t>(E110)</w:t>
      </w:r>
    </w:p>
    <w:p w14:paraId="5B1B354C" w14:textId="77777777" w:rsidR="006A19B7" w:rsidRPr="00B40731" w:rsidRDefault="006A19B7" w:rsidP="006A19B7">
      <w:pPr>
        <w:spacing w:line="240" w:lineRule="auto"/>
        <w:rPr>
          <w:noProof/>
          <w:szCs w:val="22"/>
          <w:lang w:val="sk-SK"/>
        </w:rPr>
      </w:pPr>
      <w:r w:rsidRPr="00B40731">
        <w:rPr>
          <w:noProof/>
          <w:szCs w:val="22"/>
          <w:lang w:val="sk-SK"/>
        </w:rPr>
        <w:t>hliníkový lak brilantnej modrej FCF (E133)</w:t>
      </w:r>
    </w:p>
    <w:p w14:paraId="3DD890BC" w14:textId="77777777" w:rsidR="006A19B7" w:rsidRPr="00B40731" w:rsidRDefault="006A19B7" w:rsidP="006A19B7">
      <w:pPr>
        <w:spacing w:line="240" w:lineRule="auto"/>
        <w:rPr>
          <w:noProof/>
          <w:szCs w:val="22"/>
          <w:lang w:val="sk-SK"/>
        </w:rPr>
      </w:pPr>
      <w:r w:rsidRPr="00B40731">
        <w:rPr>
          <w:noProof/>
          <w:szCs w:val="22"/>
          <w:lang w:val="sk-SK"/>
        </w:rPr>
        <w:t>hliníkový lak allúrovej červene AC (E129)</w:t>
      </w:r>
    </w:p>
    <w:p w14:paraId="38354248" w14:textId="77777777" w:rsidR="006A19B7" w:rsidRPr="00B40731" w:rsidRDefault="006A19B7" w:rsidP="006A19B7">
      <w:pPr>
        <w:spacing w:line="240" w:lineRule="auto"/>
        <w:rPr>
          <w:noProof/>
          <w:szCs w:val="22"/>
          <w:u w:val="single"/>
          <w:lang w:val="sk-SK"/>
        </w:rPr>
      </w:pPr>
    </w:p>
    <w:p w14:paraId="6E3C90A8" w14:textId="77777777" w:rsidR="006A19B7" w:rsidRPr="00B40731" w:rsidRDefault="006A19B7" w:rsidP="006A19B7">
      <w:pPr>
        <w:spacing w:line="240" w:lineRule="auto"/>
        <w:rPr>
          <w:noProof/>
          <w:szCs w:val="22"/>
          <w:u w:val="single"/>
          <w:lang w:val="sk-SK"/>
        </w:rPr>
      </w:pPr>
      <w:r w:rsidRPr="00B40731">
        <w:rPr>
          <w:noProof/>
          <w:szCs w:val="22"/>
          <w:u w:val="single"/>
          <w:lang w:val="sk-SK"/>
        </w:rPr>
        <w:t>137 mikrogramov</w:t>
      </w:r>
    </w:p>
    <w:p w14:paraId="24866855" w14:textId="77777777" w:rsidR="006A19B7" w:rsidRPr="00B40731" w:rsidRDefault="006A19B7" w:rsidP="006A19B7">
      <w:pPr>
        <w:spacing w:line="240" w:lineRule="auto"/>
        <w:rPr>
          <w:noProof/>
          <w:szCs w:val="22"/>
          <w:lang w:val="sk-SK"/>
        </w:rPr>
      </w:pPr>
      <w:r w:rsidRPr="00B40731">
        <w:rPr>
          <w:noProof/>
          <w:szCs w:val="22"/>
          <w:lang w:val="sk-SK"/>
        </w:rPr>
        <w:t>Zmes laku LB-505013 modrej obsahuje</w:t>
      </w:r>
    </w:p>
    <w:p w14:paraId="535D3C8D" w14:textId="77777777" w:rsidR="006A19B7" w:rsidRPr="00B40731" w:rsidRDefault="006A19B7" w:rsidP="006A19B7">
      <w:pPr>
        <w:spacing w:line="240" w:lineRule="auto"/>
        <w:rPr>
          <w:noProof/>
          <w:szCs w:val="22"/>
          <w:lang w:val="sk-SK"/>
        </w:rPr>
      </w:pPr>
      <w:r w:rsidRPr="00B40731">
        <w:rPr>
          <w:noProof/>
          <w:szCs w:val="22"/>
          <w:lang w:val="sk-SK"/>
        </w:rPr>
        <w:t>hliníkový lak brilantnej modrej FCF (E133)</w:t>
      </w:r>
    </w:p>
    <w:p w14:paraId="3AE8C57D" w14:textId="77777777" w:rsidR="006A19B7" w:rsidRPr="00B40731" w:rsidRDefault="006A19B7" w:rsidP="006A19B7">
      <w:pPr>
        <w:spacing w:line="240" w:lineRule="auto"/>
        <w:rPr>
          <w:noProof/>
          <w:szCs w:val="22"/>
          <w:u w:val="single"/>
          <w:lang w:val="sk-SK"/>
        </w:rPr>
      </w:pPr>
    </w:p>
    <w:p w14:paraId="0EED2534" w14:textId="77777777" w:rsidR="006A19B7" w:rsidRPr="00B40731" w:rsidRDefault="006A19B7" w:rsidP="006A19B7">
      <w:pPr>
        <w:spacing w:line="240" w:lineRule="auto"/>
        <w:rPr>
          <w:noProof/>
          <w:szCs w:val="22"/>
          <w:u w:val="single"/>
          <w:lang w:val="sk-SK"/>
        </w:rPr>
      </w:pPr>
      <w:r w:rsidRPr="00B40731">
        <w:rPr>
          <w:noProof/>
          <w:szCs w:val="22"/>
          <w:u w:val="single"/>
          <w:lang w:val="sk-SK"/>
        </w:rPr>
        <w:t>150 mikrogramov</w:t>
      </w:r>
    </w:p>
    <w:p w14:paraId="3AB8F8BC" w14:textId="77777777" w:rsidR="006A19B7" w:rsidRPr="00B40731" w:rsidRDefault="006A19B7" w:rsidP="006A19B7">
      <w:pPr>
        <w:spacing w:line="240" w:lineRule="auto"/>
        <w:rPr>
          <w:noProof/>
          <w:szCs w:val="22"/>
          <w:lang w:val="sk-SK"/>
        </w:rPr>
      </w:pPr>
      <w:r w:rsidRPr="00B40731">
        <w:rPr>
          <w:noProof/>
          <w:szCs w:val="22"/>
          <w:lang w:val="sk-SK"/>
        </w:rPr>
        <w:t>Zmes laku LB-505010 modrej obsahuje</w:t>
      </w:r>
    </w:p>
    <w:p w14:paraId="652B0AA7" w14:textId="77777777" w:rsidR="006A19B7" w:rsidRPr="00B40731" w:rsidRDefault="006A19B7" w:rsidP="006A19B7">
      <w:pPr>
        <w:spacing w:line="240" w:lineRule="auto"/>
        <w:rPr>
          <w:noProof/>
          <w:szCs w:val="22"/>
          <w:lang w:val="sk-SK"/>
        </w:rPr>
      </w:pPr>
      <w:r w:rsidRPr="00B40731">
        <w:rPr>
          <w:noProof/>
          <w:szCs w:val="22"/>
          <w:lang w:val="sk-SK"/>
        </w:rPr>
        <w:t>hliníkový lak indigokarmínu (E132)</w:t>
      </w:r>
    </w:p>
    <w:p w14:paraId="3F449803" w14:textId="77777777" w:rsidR="006A19B7" w:rsidRPr="00B40731" w:rsidRDefault="006A19B7" w:rsidP="006A19B7">
      <w:pPr>
        <w:spacing w:line="240" w:lineRule="auto"/>
        <w:rPr>
          <w:noProof/>
          <w:szCs w:val="22"/>
          <w:u w:val="single"/>
          <w:lang w:val="sk-SK"/>
        </w:rPr>
      </w:pPr>
    </w:p>
    <w:p w14:paraId="458881C8" w14:textId="77777777" w:rsidR="006A19B7" w:rsidRPr="00B40731" w:rsidRDefault="006A19B7" w:rsidP="006A19B7">
      <w:pPr>
        <w:spacing w:line="240" w:lineRule="auto"/>
        <w:rPr>
          <w:noProof/>
          <w:szCs w:val="22"/>
          <w:u w:val="single"/>
          <w:lang w:val="sk-SK"/>
        </w:rPr>
      </w:pPr>
      <w:r w:rsidRPr="00B40731">
        <w:rPr>
          <w:noProof/>
          <w:szCs w:val="22"/>
          <w:u w:val="single"/>
          <w:lang w:val="sk-SK"/>
        </w:rPr>
        <w:t>175 mikrogramov</w:t>
      </w:r>
    </w:p>
    <w:p w14:paraId="20E7B591" w14:textId="77777777" w:rsidR="006A19B7" w:rsidRPr="00B40731" w:rsidRDefault="006A19B7" w:rsidP="006A19B7">
      <w:pPr>
        <w:spacing w:line="240" w:lineRule="auto"/>
        <w:rPr>
          <w:noProof/>
          <w:szCs w:val="22"/>
          <w:lang w:val="sk-SK"/>
        </w:rPr>
      </w:pPr>
      <w:r w:rsidRPr="00B40731">
        <w:rPr>
          <w:noProof/>
          <w:szCs w:val="22"/>
          <w:lang w:val="sk-SK"/>
        </w:rPr>
        <w:t>Zmes laku LB-500017 fialovej obsahuje</w:t>
      </w:r>
    </w:p>
    <w:p w14:paraId="742D4255" w14:textId="77777777" w:rsidR="006A19B7" w:rsidRPr="00B40731" w:rsidRDefault="006A19B7" w:rsidP="006A19B7">
      <w:pPr>
        <w:spacing w:line="240" w:lineRule="auto"/>
        <w:rPr>
          <w:noProof/>
          <w:szCs w:val="22"/>
          <w:lang w:val="sk-SK"/>
        </w:rPr>
      </w:pPr>
      <w:r w:rsidRPr="00B40731">
        <w:rPr>
          <w:noProof/>
          <w:szCs w:val="22"/>
          <w:lang w:val="sk-SK"/>
        </w:rPr>
        <w:t>karmín (E120)</w:t>
      </w:r>
    </w:p>
    <w:p w14:paraId="07569BBC" w14:textId="77777777" w:rsidR="006A19B7" w:rsidRPr="00B40731" w:rsidRDefault="006A19B7" w:rsidP="006A19B7">
      <w:pPr>
        <w:spacing w:line="240" w:lineRule="auto"/>
        <w:rPr>
          <w:noProof/>
          <w:szCs w:val="22"/>
          <w:lang w:val="sk-SK"/>
        </w:rPr>
      </w:pPr>
      <w:r w:rsidRPr="00B40731">
        <w:rPr>
          <w:noProof/>
          <w:szCs w:val="22"/>
          <w:lang w:val="sk-SK"/>
        </w:rPr>
        <w:t>hliníkový lak brilantnej modrej FCF (E133)</w:t>
      </w:r>
    </w:p>
    <w:p w14:paraId="20A141A8" w14:textId="77777777" w:rsidR="006A19B7" w:rsidRPr="00B40731" w:rsidRDefault="006A19B7" w:rsidP="006A19B7">
      <w:pPr>
        <w:spacing w:line="240" w:lineRule="auto"/>
        <w:rPr>
          <w:noProof/>
          <w:szCs w:val="22"/>
          <w:u w:val="single"/>
          <w:lang w:val="sk-SK"/>
        </w:rPr>
      </w:pPr>
    </w:p>
    <w:p w14:paraId="65609302" w14:textId="77777777" w:rsidR="006A19B7" w:rsidRPr="00B40731" w:rsidRDefault="006A19B7" w:rsidP="006A19B7">
      <w:pPr>
        <w:spacing w:line="240" w:lineRule="auto"/>
        <w:rPr>
          <w:noProof/>
          <w:szCs w:val="22"/>
          <w:u w:val="single"/>
          <w:lang w:val="sk-SK"/>
        </w:rPr>
      </w:pPr>
      <w:r w:rsidRPr="00B40731">
        <w:rPr>
          <w:noProof/>
          <w:szCs w:val="22"/>
          <w:u w:val="single"/>
          <w:lang w:val="sk-SK"/>
        </w:rPr>
        <w:t>200 mikrogramov</w:t>
      </w:r>
    </w:p>
    <w:p w14:paraId="44F4B0C8" w14:textId="77777777" w:rsidR="006A19B7" w:rsidRPr="00B40731" w:rsidRDefault="006A19B7" w:rsidP="006A19B7">
      <w:pPr>
        <w:spacing w:line="240" w:lineRule="auto"/>
        <w:rPr>
          <w:noProof/>
          <w:szCs w:val="22"/>
          <w:lang w:val="sk-SK"/>
        </w:rPr>
      </w:pPr>
      <w:r w:rsidRPr="00B40731">
        <w:rPr>
          <w:noProof/>
          <w:szCs w:val="22"/>
          <w:lang w:val="sk-SK"/>
        </w:rPr>
        <w:t>Zmes laku LB-540010 gaštanovohnedej obsahuje</w:t>
      </w:r>
    </w:p>
    <w:p w14:paraId="7A2EC890" w14:textId="77777777" w:rsidR="006A19B7" w:rsidRPr="00B40731" w:rsidRDefault="006A19B7" w:rsidP="006A19B7">
      <w:pPr>
        <w:spacing w:line="240" w:lineRule="auto"/>
        <w:rPr>
          <w:noProof/>
          <w:szCs w:val="22"/>
          <w:lang w:val="sk-SK"/>
        </w:rPr>
      </w:pPr>
      <w:r w:rsidRPr="00B40731">
        <w:rPr>
          <w:noProof/>
          <w:szCs w:val="22"/>
          <w:lang w:val="sk-SK"/>
        </w:rPr>
        <w:t>hliníkový lak allúrovej červene (E129)</w:t>
      </w:r>
    </w:p>
    <w:p w14:paraId="462B86CF" w14:textId="77777777" w:rsidR="006A19B7" w:rsidRPr="00B40731" w:rsidRDefault="006A19B7" w:rsidP="006A19B7">
      <w:pPr>
        <w:tabs>
          <w:tab w:val="clear" w:pos="567"/>
        </w:tabs>
        <w:autoSpaceDE w:val="0"/>
        <w:autoSpaceDN w:val="0"/>
        <w:adjustRightInd w:val="0"/>
        <w:spacing w:line="240" w:lineRule="auto"/>
        <w:rPr>
          <w:noProof/>
          <w:szCs w:val="22"/>
          <w:lang w:val="sk-SK"/>
        </w:rPr>
      </w:pPr>
    </w:p>
    <w:p w14:paraId="0EDF8074" w14:textId="77777777" w:rsidR="006A19B7" w:rsidRPr="00B40731" w:rsidRDefault="006A19B7" w:rsidP="006A19B7">
      <w:pPr>
        <w:numPr>
          <w:ilvl w:val="12"/>
          <w:numId w:val="0"/>
        </w:numPr>
        <w:tabs>
          <w:tab w:val="clear" w:pos="567"/>
        </w:tabs>
        <w:spacing w:line="240" w:lineRule="auto"/>
        <w:ind w:right="-2"/>
        <w:rPr>
          <w:b/>
          <w:szCs w:val="22"/>
          <w:lang w:val="sk-SK"/>
        </w:rPr>
      </w:pPr>
      <w:r w:rsidRPr="00B40731">
        <w:rPr>
          <w:b/>
          <w:szCs w:val="22"/>
          <w:lang w:val="sk-SK"/>
        </w:rPr>
        <w:t>Ako vyzerá Levothyroxine Accord a obsah balenia</w:t>
      </w:r>
    </w:p>
    <w:p w14:paraId="2F4FA008" w14:textId="77777777" w:rsidR="006A19B7" w:rsidRPr="00B40731" w:rsidRDefault="006A19B7" w:rsidP="006A19B7">
      <w:pPr>
        <w:numPr>
          <w:ilvl w:val="12"/>
          <w:numId w:val="0"/>
        </w:numPr>
        <w:tabs>
          <w:tab w:val="clear" w:pos="567"/>
        </w:tabs>
        <w:spacing w:line="240" w:lineRule="auto"/>
        <w:ind w:right="-2"/>
        <w:rPr>
          <w:b/>
          <w:szCs w:val="22"/>
          <w:lang w:val="sk-SK"/>
        </w:rPr>
      </w:pPr>
    </w:p>
    <w:p w14:paraId="1CBB2E19" w14:textId="77777777" w:rsidR="006A19B7" w:rsidRPr="00B40731" w:rsidRDefault="006A19B7" w:rsidP="006A19B7">
      <w:pPr>
        <w:spacing w:line="240" w:lineRule="auto"/>
        <w:rPr>
          <w:noProof/>
          <w:szCs w:val="22"/>
          <w:lang w:val="sk-SK"/>
        </w:rPr>
      </w:pPr>
      <w:r w:rsidRPr="00B40731">
        <w:rPr>
          <w:noProof/>
          <w:szCs w:val="22"/>
          <w:lang w:val="sk-SK"/>
        </w:rPr>
        <w:t xml:space="preserve">12,5 </w:t>
      </w:r>
      <w:r w:rsidRPr="00B40731">
        <w:rPr>
          <w:szCs w:val="22"/>
          <w:lang w:val="sk-SK"/>
        </w:rPr>
        <w:t>mikrogramov</w:t>
      </w:r>
    </w:p>
    <w:p w14:paraId="53E42ABB" w14:textId="77777777" w:rsidR="006A19B7" w:rsidRPr="00B40731" w:rsidRDefault="006A19B7" w:rsidP="006A19B7">
      <w:pPr>
        <w:spacing w:line="240" w:lineRule="auto"/>
        <w:rPr>
          <w:noProof/>
          <w:szCs w:val="22"/>
          <w:lang w:val="sk-SK"/>
        </w:rPr>
      </w:pPr>
      <w:r w:rsidRPr="00B40731">
        <w:rPr>
          <w:szCs w:val="22"/>
          <w:lang w:val="sk-SK"/>
        </w:rPr>
        <w:t>Biele okrúhle ploché</w:t>
      </w:r>
      <w:r w:rsidRPr="00A35033">
        <w:rPr>
          <w:szCs w:val="22"/>
          <w:lang w:val="sk-SK"/>
        </w:rPr>
        <w:t xml:space="preserve"> </w:t>
      </w:r>
      <w:r w:rsidRPr="00B40731">
        <w:rPr>
          <w:szCs w:val="22"/>
          <w:lang w:val="sk-SK"/>
        </w:rPr>
        <w:t>nepotiahnuté tablety s vyrazeným nápisom „P“ a „13“ na jednej strane a hladké na strane druhej.</w:t>
      </w:r>
      <w:r w:rsidRPr="00B40731">
        <w:rPr>
          <w:rFonts w:ascii="Times" w:hAnsi="Times" w:cs="Times"/>
          <w:szCs w:val="22"/>
          <w:lang w:val="sk-SK"/>
        </w:rPr>
        <w:t xml:space="preserve"> Priemer tablety je približne 7 mm.</w:t>
      </w:r>
    </w:p>
    <w:p w14:paraId="734823DE" w14:textId="77777777" w:rsidR="006A19B7" w:rsidRPr="00B40731" w:rsidRDefault="006A19B7" w:rsidP="006A19B7">
      <w:pPr>
        <w:spacing w:line="240" w:lineRule="auto"/>
        <w:rPr>
          <w:noProof/>
          <w:szCs w:val="22"/>
          <w:lang w:val="sk-SK"/>
        </w:rPr>
      </w:pPr>
    </w:p>
    <w:p w14:paraId="3194F6FB" w14:textId="77777777" w:rsidR="006A19B7" w:rsidRPr="00B40731" w:rsidRDefault="006A19B7" w:rsidP="006A19B7">
      <w:pPr>
        <w:spacing w:line="240" w:lineRule="auto"/>
        <w:rPr>
          <w:noProof/>
          <w:szCs w:val="22"/>
          <w:lang w:val="sk-SK"/>
        </w:rPr>
      </w:pPr>
      <w:r w:rsidRPr="00B40731">
        <w:rPr>
          <w:noProof/>
          <w:szCs w:val="22"/>
          <w:lang w:val="sk-SK"/>
        </w:rPr>
        <w:t>25 mikrogramov</w:t>
      </w:r>
    </w:p>
    <w:p w14:paraId="3AD3D46D" w14:textId="77777777" w:rsidR="006A19B7" w:rsidRPr="00B40731" w:rsidRDefault="006A19B7" w:rsidP="006A19B7">
      <w:pPr>
        <w:spacing w:line="240" w:lineRule="auto"/>
        <w:rPr>
          <w:noProof/>
          <w:szCs w:val="22"/>
          <w:lang w:val="sk-SK"/>
        </w:rPr>
      </w:pPr>
      <w:r w:rsidRPr="00B40731">
        <w:rPr>
          <w:noProof/>
          <w:szCs w:val="22"/>
          <w:lang w:val="sk-SK"/>
        </w:rPr>
        <w:t>Oranžové okrúhle ploché nepotiahnuté tablety s deliacou ryhou na oboch stranách a s vyrazeným nápisom „P“ a „1“ na jednej strane a hladké na strane druhej. Priemer tablety je približne 7 mm.</w:t>
      </w:r>
    </w:p>
    <w:p w14:paraId="6B8919E2" w14:textId="77777777" w:rsidR="006A19B7" w:rsidRPr="00B40731" w:rsidRDefault="006A19B7" w:rsidP="006A19B7">
      <w:pPr>
        <w:spacing w:line="240" w:lineRule="auto"/>
        <w:rPr>
          <w:noProof/>
          <w:szCs w:val="22"/>
          <w:lang w:val="sk-SK"/>
        </w:rPr>
      </w:pPr>
      <w:r w:rsidRPr="00B40731">
        <w:rPr>
          <w:noProof/>
          <w:szCs w:val="22"/>
          <w:lang w:val="sk-SK"/>
        </w:rPr>
        <w:t>Tableta sa môže rozdeliť na rovnaké dávky.</w:t>
      </w:r>
    </w:p>
    <w:p w14:paraId="05B2ED77" w14:textId="77777777" w:rsidR="006A19B7" w:rsidRPr="00B40731" w:rsidRDefault="006A19B7" w:rsidP="006A19B7">
      <w:pPr>
        <w:spacing w:line="240" w:lineRule="auto"/>
        <w:rPr>
          <w:noProof/>
          <w:szCs w:val="22"/>
          <w:lang w:val="sk-SK"/>
        </w:rPr>
      </w:pPr>
    </w:p>
    <w:p w14:paraId="3C4C932C" w14:textId="77777777" w:rsidR="006A19B7" w:rsidRPr="00B40731" w:rsidRDefault="006A19B7" w:rsidP="006A19B7">
      <w:pPr>
        <w:spacing w:line="240" w:lineRule="auto"/>
        <w:rPr>
          <w:noProof/>
          <w:szCs w:val="22"/>
          <w:lang w:val="sk-SK"/>
        </w:rPr>
      </w:pPr>
      <w:r w:rsidRPr="00B40731">
        <w:rPr>
          <w:noProof/>
          <w:szCs w:val="22"/>
          <w:lang w:val="sk-SK"/>
        </w:rPr>
        <w:t>50 mikrogramov</w:t>
      </w:r>
    </w:p>
    <w:p w14:paraId="60B6C783" w14:textId="77777777" w:rsidR="006A19B7" w:rsidRPr="00B40731" w:rsidRDefault="006A19B7" w:rsidP="006A19B7">
      <w:pPr>
        <w:spacing w:line="240" w:lineRule="auto"/>
        <w:rPr>
          <w:noProof/>
          <w:szCs w:val="22"/>
          <w:lang w:val="sk-SK"/>
        </w:rPr>
      </w:pPr>
      <w:r w:rsidRPr="00B40731">
        <w:rPr>
          <w:noProof/>
          <w:szCs w:val="22"/>
          <w:lang w:val="sk-SK"/>
        </w:rPr>
        <w:t>Biele okrúhle ploché nepotiahnuté tablety s deliacou ryhou na oboch stranách a s vyrazeným nápisom „P“ a „2“ na jednej strane a hladké na strane druhej. Priemer tablety je približne 7 mm.</w:t>
      </w:r>
    </w:p>
    <w:p w14:paraId="5F10E632" w14:textId="77777777" w:rsidR="006A19B7" w:rsidRPr="00B40731" w:rsidRDefault="006A19B7" w:rsidP="006A19B7">
      <w:pPr>
        <w:spacing w:line="240" w:lineRule="auto"/>
        <w:rPr>
          <w:noProof/>
          <w:szCs w:val="22"/>
          <w:lang w:val="sk-SK"/>
        </w:rPr>
      </w:pPr>
      <w:r w:rsidRPr="00B40731">
        <w:rPr>
          <w:noProof/>
          <w:szCs w:val="22"/>
          <w:lang w:val="sk-SK"/>
        </w:rPr>
        <w:t>Tableta sa môže rozdeliť na rovnaké dávky.</w:t>
      </w:r>
    </w:p>
    <w:p w14:paraId="265C04CD" w14:textId="77777777" w:rsidR="006A19B7" w:rsidRPr="00B40731" w:rsidRDefault="006A19B7" w:rsidP="006A19B7">
      <w:pPr>
        <w:spacing w:line="240" w:lineRule="auto"/>
        <w:rPr>
          <w:noProof/>
          <w:szCs w:val="22"/>
          <w:lang w:val="sk-SK"/>
        </w:rPr>
      </w:pPr>
    </w:p>
    <w:p w14:paraId="3330F0E2" w14:textId="77777777" w:rsidR="006A19B7" w:rsidRPr="00B40731" w:rsidRDefault="006A19B7" w:rsidP="006A19B7">
      <w:pPr>
        <w:spacing w:line="240" w:lineRule="auto"/>
        <w:rPr>
          <w:noProof/>
          <w:szCs w:val="22"/>
          <w:lang w:val="sk-SK"/>
        </w:rPr>
      </w:pPr>
      <w:r w:rsidRPr="00B40731">
        <w:rPr>
          <w:noProof/>
          <w:szCs w:val="22"/>
          <w:lang w:val="sk-SK"/>
        </w:rPr>
        <w:t>75 mikrogramov</w:t>
      </w:r>
    </w:p>
    <w:p w14:paraId="7795E1B8" w14:textId="77777777" w:rsidR="006A19B7" w:rsidRPr="00B40731" w:rsidRDefault="006A19B7" w:rsidP="006A19B7">
      <w:pPr>
        <w:spacing w:line="240" w:lineRule="auto"/>
        <w:rPr>
          <w:noProof/>
          <w:szCs w:val="22"/>
          <w:lang w:val="sk-SK"/>
        </w:rPr>
      </w:pPr>
      <w:r w:rsidRPr="00B40731">
        <w:rPr>
          <w:noProof/>
          <w:szCs w:val="22"/>
          <w:lang w:val="sk-SK"/>
        </w:rPr>
        <w:t>Fialové okrúhle ploché nepotiahnuté tablety s deliacou ryhou na oboch stranách a s vyrazeným nápisom „P“ a „3“ na jednej strane a hladké na strane druhej. Priemer tablety je približne 7 mm.</w:t>
      </w:r>
    </w:p>
    <w:p w14:paraId="4C0144F5" w14:textId="77777777" w:rsidR="006A19B7" w:rsidRPr="00B40731" w:rsidRDefault="006A19B7" w:rsidP="006A19B7">
      <w:pPr>
        <w:spacing w:line="240" w:lineRule="auto"/>
        <w:rPr>
          <w:noProof/>
          <w:szCs w:val="22"/>
          <w:lang w:val="sk-SK"/>
        </w:rPr>
      </w:pPr>
      <w:r w:rsidRPr="00B40731">
        <w:rPr>
          <w:noProof/>
          <w:szCs w:val="22"/>
          <w:lang w:val="sk-SK"/>
        </w:rPr>
        <w:t>Tableta sa môže rozdeliť na rovnaké dávky.</w:t>
      </w:r>
    </w:p>
    <w:p w14:paraId="67BF413F" w14:textId="77777777" w:rsidR="006A19B7" w:rsidRPr="00B40731" w:rsidRDefault="006A19B7" w:rsidP="006A19B7">
      <w:pPr>
        <w:spacing w:line="240" w:lineRule="auto"/>
        <w:rPr>
          <w:noProof/>
          <w:szCs w:val="22"/>
          <w:lang w:val="sk-SK"/>
        </w:rPr>
      </w:pPr>
    </w:p>
    <w:p w14:paraId="2F36EA59" w14:textId="77777777" w:rsidR="006A19B7" w:rsidRPr="00B40731" w:rsidRDefault="006A19B7" w:rsidP="006A19B7">
      <w:pPr>
        <w:spacing w:line="240" w:lineRule="auto"/>
        <w:rPr>
          <w:noProof/>
          <w:szCs w:val="22"/>
          <w:lang w:val="sk-SK"/>
        </w:rPr>
      </w:pPr>
      <w:r w:rsidRPr="00B40731">
        <w:rPr>
          <w:noProof/>
          <w:szCs w:val="22"/>
          <w:lang w:val="sk-SK"/>
        </w:rPr>
        <w:t>88 mikrogramov</w:t>
      </w:r>
    </w:p>
    <w:p w14:paraId="68C937B7" w14:textId="77777777" w:rsidR="006A19B7" w:rsidRPr="00B40731" w:rsidRDefault="006A19B7" w:rsidP="006A19B7">
      <w:pPr>
        <w:spacing w:line="240" w:lineRule="auto"/>
        <w:rPr>
          <w:noProof/>
          <w:szCs w:val="22"/>
          <w:lang w:val="sk-SK"/>
        </w:rPr>
      </w:pPr>
      <w:r w:rsidRPr="00B40731">
        <w:rPr>
          <w:noProof/>
          <w:szCs w:val="22"/>
          <w:lang w:val="sk-SK"/>
        </w:rPr>
        <w:t xml:space="preserve">Olivovo sfarbené okrúhle ploché nepotiahnuté tablety s deliacou ryhou na oboch stranách a s vyrazeným nápisom „P“ a „4“ na jednej strane a hladké na strane druhej. Priemer tablety je približne 7 mm. </w:t>
      </w:r>
    </w:p>
    <w:p w14:paraId="0A6B4A17" w14:textId="77777777" w:rsidR="006A19B7" w:rsidRPr="00B40731" w:rsidRDefault="006A19B7" w:rsidP="006A19B7">
      <w:pPr>
        <w:spacing w:line="240" w:lineRule="auto"/>
        <w:rPr>
          <w:noProof/>
          <w:szCs w:val="22"/>
          <w:lang w:val="sk-SK"/>
        </w:rPr>
      </w:pPr>
      <w:r w:rsidRPr="00B40731">
        <w:rPr>
          <w:noProof/>
          <w:szCs w:val="22"/>
          <w:lang w:val="sk-SK"/>
        </w:rPr>
        <w:t>Tableta sa môže rozdeliť na rovnaké dávky.</w:t>
      </w:r>
    </w:p>
    <w:p w14:paraId="51060954" w14:textId="77777777" w:rsidR="006A19B7" w:rsidRPr="00B40731" w:rsidRDefault="006A19B7" w:rsidP="006A19B7">
      <w:pPr>
        <w:spacing w:line="240" w:lineRule="auto"/>
        <w:rPr>
          <w:noProof/>
          <w:szCs w:val="22"/>
          <w:lang w:val="sk-SK"/>
        </w:rPr>
      </w:pPr>
    </w:p>
    <w:p w14:paraId="6FA0C576" w14:textId="77777777" w:rsidR="006A19B7" w:rsidRPr="00B40731" w:rsidRDefault="006A19B7" w:rsidP="006A19B7">
      <w:pPr>
        <w:spacing w:line="240" w:lineRule="auto"/>
        <w:rPr>
          <w:noProof/>
          <w:szCs w:val="22"/>
          <w:lang w:val="sk-SK"/>
        </w:rPr>
      </w:pPr>
      <w:r w:rsidRPr="00B40731">
        <w:rPr>
          <w:noProof/>
          <w:szCs w:val="22"/>
          <w:lang w:val="sk-SK"/>
        </w:rPr>
        <w:t>100 mikrogramov</w:t>
      </w:r>
    </w:p>
    <w:p w14:paraId="05C439EE" w14:textId="77777777" w:rsidR="006A19B7" w:rsidRPr="00B40731" w:rsidRDefault="006A19B7" w:rsidP="006A19B7">
      <w:pPr>
        <w:spacing w:line="240" w:lineRule="auto"/>
        <w:rPr>
          <w:noProof/>
          <w:szCs w:val="22"/>
          <w:lang w:val="sk-SK"/>
        </w:rPr>
      </w:pPr>
      <w:r w:rsidRPr="00B40731">
        <w:rPr>
          <w:noProof/>
          <w:szCs w:val="22"/>
          <w:lang w:val="sk-SK"/>
        </w:rPr>
        <w:t>Žlté okrúhle ploché nepotiahnuté tablety s deliacou ryhou na oboch stranách a s vyrazeným nápisom „P“ a „14“ na jednej strane a hladké na strane druhej. Priemer tablety je približne 7 mm.</w:t>
      </w:r>
    </w:p>
    <w:p w14:paraId="53EF0EE4" w14:textId="7A5717AE" w:rsidR="006A19B7" w:rsidRPr="00B40731" w:rsidRDefault="006A19B7" w:rsidP="006A19B7">
      <w:pPr>
        <w:spacing w:line="240" w:lineRule="auto"/>
        <w:rPr>
          <w:noProof/>
          <w:szCs w:val="22"/>
          <w:lang w:val="sk-SK"/>
        </w:rPr>
      </w:pPr>
      <w:r w:rsidRPr="00B40731">
        <w:rPr>
          <w:noProof/>
          <w:szCs w:val="22"/>
          <w:lang w:val="sk-SK"/>
        </w:rPr>
        <w:t>Tableta sa môže rozdeliť na rovnaké dávky</w:t>
      </w:r>
      <w:r w:rsidR="00D6021A" w:rsidRPr="00B40731">
        <w:rPr>
          <w:noProof/>
          <w:szCs w:val="22"/>
          <w:lang w:val="sk-SK"/>
        </w:rPr>
        <w:t>.</w:t>
      </w:r>
    </w:p>
    <w:p w14:paraId="151B19D9" w14:textId="77777777" w:rsidR="006A19B7" w:rsidRPr="00B40731" w:rsidRDefault="006A19B7" w:rsidP="006A19B7">
      <w:pPr>
        <w:spacing w:line="240" w:lineRule="auto"/>
        <w:rPr>
          <w:noProof/>
          <w:szCs w:val="22"/>
          <w:lang w:val="sk-SK"/>
        </w:rPr>
      </w:pPr>
    </w:p>
    <w:p w14:paraId="4BBB4537" w14:textId="77777777" w:rsidR="006A19B7" w:rsidRPr="00B40731" w:rsidRDefault="006A19B7" w:rsidP="006A19B7">
      <w:pPr>
        <w:spacing w:line="240" w:lineRule="auto"/>
        <w:rPr>
          <w:noProof/>
          <w:szCs w:val="22"/>
          <w:lang w:val="sk-SK"/>
        </w:rPr>
      </w:pPr>
      <w:r w:rsidRPr="00B40731">
        <w:rPr>
          <w:noProof/>
          <w:szCs w:val="22"/>
          <w:lang w:val="sk-SK"/>
        </w:rPr>
        <w:t>112 mikrogramov</w:t>
      </w:r>
    </w:p>
    <w:p w14:paraId="6A5B2F56" w14:textId="77777777" w:rsidR="006A19B7" w:rsidRPr="00B40731" w:rsidRDefault="006A19B7" w:rsidP="006A19B7">
      <w:pPr>
        <w:spacing w:line="240" w:lineRule="auto"/>
        <w:rPr>
          <w:noProof/>
          <w:szCs w:val="22"/>
          <w:lang w:val="sk-SK"/>
        </w:rPr>
      </w:pPr>
      <w:r w:rsidRPr="00B40731">
        <w:rPr>
          <w:noProof/>
          <w:szCs w:val="22"/>
          <w:lang w:val="sk-SK"/>
        </w:rPr>
        <w:t>Svetloružové okrúhle ploché nepotiahnuté tablety s deliacou ryhou na oboch stranách a s vyrazeným nápisom „P“ a „6“ na jednej strane a hladké na strane druhej. Priemer tablety je približne 7 mm.</w:t>
      </w:r>
    </w:p>
    <w:p w14:paraId="4733E6B6" w14:textId="77777777" w:rsidR="006A19B7" w:rsidRPr="00B40731" w:rsidRDefault="006A19B7" w:rsidP="006A19B7">
      <w:pPr>
        <w:spacing w:line="240" w:lineRule="auto"/>
        <w:rPr>
          <w:noProof/>
          <w:szCs w:val="22"/>
          <w:lang w:val="sk-SK"/>
        </w:rPr>
      </w:pPr>
      <w:r w:rsidRPr="00B40731">
        <w:rPr>
          <w:noProof/>
          <w:szCs w:val="22"/>
          <w:lang w:val="sk-SK"/>
        </w:rPr>
        <w:t>Tableta sa môže rozdeliť na rovnaké dávky.</w:t>
      </w:r>
    </w:p>
    <w:p w14:paraId="2D26A03F" w14:textId="77777777" w:rsidR="006A19B7" w:rsidRPr="00B40731" w:rsidRDefault="006A19B7" w:rsidP="006A19B7">
      <w:pPr>
        <w:spacing w:line="240" w:lineRule="auto"/>
        <w:rPr>
          <w:noProof/>
          <w:szCs w:val="22"/>
          <w:lang w:val="sk-SK"/>
        </w:rPr>
      </w:pPr>
    </w:p>
    <w:p w14:paraId="3DDE5958" w14:textId="77777777" w:rsidR="006A19B7" w:rsidRPr="00B40731" w:rsidRDefault="006A19B7" w:rsidP="006A19B7">
      <w:pPr>
        <w:spacing w:line="240" w:lineRule="auto"/>
        <w:rPr>
          <w:noProof/>
          <w:szCs w:val="22"/>
          <w:lang w:val="sk-SK"/>
        </w:rPr>
      </w:pPr>
      <w:r w:rsidRPr="00B40731">
        <w:rPr>
          <w:noProof/>
          <w:szCs w:val="22"/>
          <w:lang w:val="sk-SK"/>
        </w:rPr>
        <w:t>125 mikrogramov</w:t>
      </w:r>
    </w:p>
    <w:p w14:paraId="16165140" w14:textId="77777777" w:rsidR="006A19B7" w:rsidRPr="00B40731" w:rsidRDefault="006A19B7" w:rsidP="006A19B7">
      <w:pPr>
        <w:spacing w:line="240" w:lineRule="auto"/>
        <w:rPr>
          <w:noProof/>
          <w:szCs w:val="22"/>
          <w:lang w:val="sk-SK"/>
        </w:rPr>
      </w:pPr>
      <w:r w:rsidRPr="00B40731">
        <w:rPr>
          <w:noProof/>
          <w:szCs w:val="22"/>
          <w:lang w:val="sk-SK"/>
        </w:rPr>
        <w:t>Hnedé okrúhle ploché nepotiahnuté tablety s deliacou ryhou na oboch stranách a s vyrazeným nápisom „P“ a „7“ na jednej strane a hladké na strane druhej. Priemer tablety je približne 7 mm.</w:t>
      </w:r>
    </w:p>
    <w:p w14:paraId="7137B447" w14:textId="77777777" w:rsidR="006A19B7" w:rsidRPr="00B40731" w:rsidRDefault="006A19B7" w:rsidP="006A19B7">
      <w:pPr>
        <w:spacing w:line="240" w:lineRule="auto"/>
        <w:rPr>
          <w:noProof/>
          <w:szCs w:val="22"/>
          <w:lang w:val="sk-SK"/>
        </w:rPr>
      </w:pPr>
      <w:r w:rsidRPr="00B40731">
        <w:rPr>
          <w:noProof/>
          <w:szCs w:val="22"/>
          <w:lang w:val="sk-SK"/>
        </w:rPr>
        <w:t>Tableta sa môže rozdeliť na rovnaké dávky.</w:t>
      </w:r>
    </w:p>
    <w:p w14:paraId="010BF232" w14:textId="77777777" w:rsidR="006A19B7" w:rsidRPr="00B40731" w:rsidRDefault="006A19B7" w:rsidP="006A19B7">
      <w:pPr>
        <w:spacing w:line="240" w:lineRule="auto"/>
        <w:rPr>
          <w:noProof/>
          <w:szCs w:val="22"/>
          <w:lang w:val="sk-SK"/>
        </w:rPr>
      </w:pPr>
    </w:p>
    <w:p w14:paraId="425718F1" w14:textId="77777777" w:rsidR="006A19B7" w:rsidRPr="00B40731" w:rsidRDefault="006A19B7" w:rsidP="006A19B7">
      <w:pPr>
        <w:spacing w:line="240" w:lineRule="auto"/>
        <w:rPr>
          <w:noProof/>
          <w:szCs w:val="22"/>
          <w:lang w:val="sk-SK"/>
        </w:rPr>
      </w:pPr>
      <w:r w:rsidRPr="00B40731">
        <w:rPr>
          <w:noProof/>
          <w:szCs w:val="22"/>
          <w:lang w:val="sk-SK"/>
        </w:rPr>
        <w:t>137 mikrogramov</w:t>
      </w:r>
    </w:p>
    <w:p w14:paraId="2264B8E9" w14:textId="77777777" w:rsidR="006A19B7" w:rsidRPr="00B40731" w:rsidRDefault="006A19B7" w:rsidP="006A19B7">
      <w:pPr>
        <w:spacing w:line="240" w:lineRule="auto"/>
        <w:rPr>
          <w:noProof/>
          <w:szCs w:val="22"/>
          <w:lang w:val="sk-SK"/>
        </w:rPr>
      </w:pPr>
      <w:r w:rsidRPr="00B40731">
        <w:rPr>
          <w:noProof/>
          <w:szCs w:val="22"/>
          <w:lang w:val="sk-SK"/>
        </w:rPr>
        <w:t>Tyrkysové okrúhle ploché nepotiahnuté tablety s deliacou ryhou na oboch stranách a s vyrazeným nápisom „P“ a „8“ na jednej strane a hladké na strane druhej. Priemer tablety je približne 7 mm.</w:t>
      </w:r>
    </w:p>
    <w:p w14:paraId="0D167C0B" w14:textId="7A34669E" w:rsidR="006A19B7" w:rsidRPr="00B40731" w:rsidRDefault="006A19B7" w:rsidP="006A19B7">
      <w:pPr>
        <w:spacing w:line="240" w:lineRule="auto"/>
        <w:rPr>
          <w:noProof/>
          <w:szCs w:val="22"/>
          <w:lang w:val="sk-SK"/>
        </w:rPr>
      </w:pPr>
      <w:r w:rsidRPr="00B40731">
        <w:rPr>
          <w:noProof/>
          <w:szCs w:val="22"/>
          <w:lang w:val="sk-SK"/>
        </w:rPr>
        <w:t>Tableta sa môže rozdeliť na rovnaké dávky</w:t>
      </w:r>
      <w:r w:rsidR="00D6021A" w:rsidRPr="00B40731">
        <w:rPr>
          <w:noProof/>
          <w:szCs w:val="22"/>
          <w:lang w:val="sk-SK"/>
        </w:rPr>
        <w:t>.</w:t>
      </w:r>
    </w:p>
    <w:p w14:paraId="32A16AB8" w14:textId="77777777" w:rsidR="006A19B7" w:rsidRPr="00B40731" w:rsidRDefault="006A19B7" w:rsidP="006A19B7">
      <w:pPr>
        <w:spacing w:line="240" w:lineRule="auto"/>
        <w:rPr>
          <w:noProof/>
          <w:szCs w:val="22"/>
          <w:lang w:val="sk-SK"/>
        </w:rPr>
      </w:pPr>
    </w:p>
    <w:p w14:paraId="7587DB93" w14:textId="77777777" w:rsidR="006A19B7" w:rsidRPr="00B40731" w:rsidRDefault="006A19B7" w:rsidP="006A19B7">
      <w:pPr>
        <w:spacing w:line="240" w:lineRule="auto"/>
        <w:rPr>
          <w:noProof/>
          <w:szCs w:val="22"/>
          <w:lang w:val="sk-SK"/>
        </w:rPr>
      </w:pPr>
      <w:r w:rsidRPr="00B40731">
        <w:rPr>
          <w:noProof/>
          <w:szCs w:val="22"/>
          <w:lang w:val="sk-SK"/>
        </w:rPr>
        <w:t>150 mikrogramov</w:t>
      </w:r>
    </w:p>
    <w:p w14:paraId="77FF8239" w14:textId="77777777" w:rsidR="006A19B7" w:rsidRPr="00B40731" w:rsidRDefault="006A19B7" w:rsidP="006A19B7">
      <w:pPr>
        <w:spacing w:line="240" w:lineRule="auto"/>
        <w:rPr>
          <w:noProof/>
          <w:szCs w:val="22"/>
          <w:lang w:val="sk-SK"/>
        </w:rPr>
      </w:pPr>
      <w:r w:rsidRPr="00B40731">
        <w:rPr>
          <w:noProof/>
          <w:szCs w:val="22"/>
          <w:lang w:val="sk-SK"/>
        </w:rPr>
        <w:t>Modré okrúhle ploché nepotiahnuté tablety s deliacou ryhou na oboch stranách a s vyrazeným nápisom „P“ a „9“ na jednej strane a hladké na strane druhej. Priemer tablety je približne 7 mm.</w:t>
      </w:r>
    </w:p>
    <w:p w14:paraId="2033AD3C" w14:textId="77777777" w:rsidR="006A19B7" w:rsidRPr="00B40731" w:rsidRDefault="006A19B7" w:rsidP="006A19B7">
      <w:pPr>
        <w:spacing w:line="240" w:lineRule="auto"/>
        <w:rPr>
          <w:noProof/>
          <w:szCs w:val="22"/>
          <w:lang w:val="sk-SK"/>
        </w:rPr>
      </w:pPr>
      <w:r w:rsidRPr="00B40731">
        <w:rPr>
          <w:noProof/>
          <w:szCs w:val="22"/>
          <w:lang w:val="sk-SK"/>
        </w:rPr>
        <w:t>Tableta sa môže rozdeliť na rovnaké dávky.</w:t>
      </w:r>
    </w:p>
    <w:p w14:paraId="79899941" w14:textId="77777777" w:rsidR="006A19B7" w:rsidRPr="00B40731" w:rsidRDefault="006A19B7" w:rsidP="006A19B7">
      <w:pPr>
        <w:spacing w:line="240" w:lineRule="auto"/>
        <w:rPr>
          <w:noProof/>
          <w:szCs w:val="22"/>
          <w:lang w:val="sk-SK"/>
        </w:rPr>
      </w:pPr>
    </w:p>
    <w:p w14:paraId="2EC9573D" w14:textId="77777777" w:rsidR="006A19B7" w:rsidRPr="00B40731" w:rsidRDefault="006A19B7" w:rsidP="006A19B7">
      <w:pPr>
        <w:spacing w:line="240" w:lineRule="auto"/>
        <w:rPr>
          <w:noProof/>
          <w:szCs w:val="22"/>
          <w:lang w:val="sk-SK"/>
        </w:rPr>
      </w:pPr>
      <w:r w:rsidRPr="00B40731">
        <w:rPr>
          <w:noProof/>
          <w:szCs w:val="22"/>
          <w:lang w:val="sk-SK"/>
        </w:rPr>
        <w:t>175 mikrogramov</w:t>
      </w:r>
    </w:p>
    <w:p w14:paraId="7D24861D" w14:textId="77777777" w:rsidR="006A19B7" w:rsidRPr="00B40731" w:rsidRDefault="006A19B7" w:rsidP="006A19B7">
      <w:pPr>
        <w:spacing w:line="240" w:lineRule="auto"/>
        <w:rPr>
          <w:noProof/>
          <w:szCs w:val="22"/>
          <w:lang w:val="sk-SK"/>
        </w:rPr>
      </w:pPr>
      <w:r w:rsidRPr="00B40731">
        <w:rPr>
          <w:noProof/>
          <w:szCs w:val="22"/>
          <w:lang w:val="sk-SK"/>
        </w:rPr>
        <w:t>Svetlofialové okrúhle ploché nepotiahnuté tablety s deliacou ryhou na oboch stranách a s vyrazeným nápisom „P“ a „10“ na jednej strane a hladké na strane druhej. Priemer tablety je približne 7 mm.</w:t>
      </w:r>
    </w:p>
    <w:p w14:paraId="7D3A0742" w14:textId="77777777" w:rsidR="006A19B7" w:rsidRPr="00B40731" w:rsidRDefault="006A19B7" w:rsidP="006A19B7">
      <w:pPr>
        <w:spacing w:line="240" w:lineRule="auto"/>
        <w:rPr>
          <w:noProof/>
          <w:szCs w:val="22"/>
          <w:lang w:val="sk-SK"/>
        </w:rPr>
      </w:pPr>
      <w:r w:rsidRPr="00B40731">
        <w:rPr>
          <w:noProof/>
          <w:szCs w:val="22"/>
          <w:lang w:val="sk-SK"/>
        </w:rPr>
        <w:t>Tableta sa môže rozdeliť na rovnaké dávky.</w:t>
      </w:r>
    </w:p>
    <w:p w14:paraId="36357194" w14:textId="77777777" w:rsidR="006A19B7" w:rsidRPr="00B40731" w:rsidRDefault="006A19B7" w:rsidP="006A19B7">
      <w:pPr>
        <w:spacing w:line="240" w:lineRule="auto"/>
        <w:rPr>
          <w:noProof/>
          <w:szCs w:val="22"/>
          <w:lang w:val="sk-SK"/>
        </w:rPr>
      </w:pPr>
    </w:p>
    <w:p w14:paraId="3B530552" w14:textId="77777777" w:rsidR="006A19B7" w:rsidRPr="00B40731" w:rsidRDefault="006A19B7" w:rsidP="006A19B7">
      <w:pPr>
        <w:spacing w:line="240" w:lineRule="auto"/>
        <w:rPr>
          <w:noProof/>
          <w:szCs w:val="22"/>
          <w:lang w:val="sk-SK"/>
        </w:rPr>
      </w:pPr>
      <w:r w:rsidRPr="00B40731">
        <w:rPr>
          <w:noProof/>
          <w:szCs w:val="22"/>
          <w:lang w:val="sk-SK"/>
        </w:rPr>
        <w:t>200 mikrogramov</w:t>
      </w:r>
    </w:p>
    <w:p w14:paraId="7AFFEA5C" w14:textId="77777777" w:rsidR="006A19B7" w:rsidRPr="00B40731" w:rsidRDefault="006A19B7" w:rsidP="006A19B7">
      <w:pPr>
        <w:spacing w:line="240" w:lineRule="auto"/>
        <w:rPr>
          <w:noProof/>
          <w:szCs w:val="22"/>
          <w:lang w:val="sk-SK"/>
        </w:rPr>
      </w:pPr>
      <w:r w:rsidRPr="00B40731">
        <w:rPr>
          <w:noProof/>
          <w:szCs w:val="22"/>
          <w:lang w:val="sk-SK"/>
        </w:rPr>
        <w:t>Ružové okrúhle ploché nepotiahnuté tablety s deliacou ryhou na oboch stranách a s vyrazeným nápisom „P“ a „11“ na jednej strane a hladké na strane druhej. Priemer tablety je približne 7 mm.</w:t>
      </w:r>
    </w:p>
    <w:p w14:paraId="46CEC7E1" w14:textId="77777777" w:rsidR="006A19B7" w:rsidRPr="00B40731" w:rsidRDefault="006A19B7" w:rsidP="006A19B7">
      <w:pPr>
        <w:spacing w:line="240" w:lineRule="auto"/>
        <w:rPr>
          <w:noProof/>
          <w:szCs w:val="22"/>
          <w:lang w:val="sk-SK"/>
        </w:rPr>
      </w:pPr>
      <w:r w:rsidRPr="00B40731">
        <w:rPr>
          <w:noProof/>
          <w:szCs w:val="22"/>
          <w:lang w:val="sk-SK"/>
        </w:rPr>
        <w:t>Tableta sa môže rozdeliť na rovnaké dávky.</w:t>
      </w:r>
    </w:p>
    <w:p w14:paraId="05D6D158" w14:textId="77777777" w:rsidR="006A19B7" w:rsidRPr="00B40731" w:rsidRDefault="006A19B7" w:rsidP="006A19B7">
      <w:pPr>
        <w:numPr>
          <w:ilvl w:val="12"/>
          <w:numId w:val="0"/>
        </w:numPr>
        <w:tabs>
          <w:tab w:val="clear" w:pos="567"/>
        </w:tabs>
        <w:spacing w:line="240" w:lineRule="auto"/>
        <w:ind w:right="-2"/>
        <w:rPr>
          <w:b/>
          <w:szCs w:val="22"/>
          <w:lang w:val="sk-SK"/>
        </w:rPr>
      </w:pPr>
    </w:p>
    <w:p w14:paraId="1D29BED7" w14:textId="77777777" w:rsidR="006A19B7" w:rsidRPr="00B40731" w:rsidRDefault="006A19B7" w:rsidP="006A19B7">
      <w:pPr>
        <w:spacing w:line="240" w:lineRule="auto"/>
        <w:rPr>
          <w:szCs w:val="22"/>
          <w:lang w:val="sk-SK"/>
        </w:rPr>
      </w:pPr>
      <w:r w:rsidRPr="00B40731">
        <w:rPr>
          <w:szCs w:val="22"/>
          <w:lang w:val="sk-SK"/>
        </w:rPr>
        <w:t xml:space="preserve">12,5 </w:t>
      </w:r>
      <w:r w:rsidRPr="00B40731">
        <w:rPr>
          <w:noProof/>
          <w:szCs w:val="22"/>
          <w:lang w:val="sk-SK"/>
        </w:rPr>
        <w:t>mikrogramov</w:t>
      </w:r>
    </w:p>
    <w:p w14:paraId="658AF57A" w14:textId="05589B2F" w:rsidR="006A19B7" w:rsidRPr="00B40731" w:rsidRDefault="006A19B7" w:rsidP="006A19B7">
      <w:pPr>
        <w:spacing w:line="240" w:lineRule="auto"/>
        <w:rPr>
          <w:noProof/>
          <w:szCs w:val="22"/>
          <w:lang w:val="sk-SK"/>
        </w:rPr>
      </w:pPr>
      <w:r w:rsidRPr="00B40731">
        <w:rPr>
          <w:szCs w:val="22"/>
          <w:lang w:val="sk-SK"/>
        </w:rPr>
        <w:t xml:space="preserve">Jantárový </w:t>
      </w:r>
      <w:r w:rsidRPr="00B40731">
        <w:rPr>
          <w:noProof/>
          <w:szCs w:val="22"/>
          <w:lang w:val="sk-SK"/>
        </w:rPr>
        <w:t xml:space="preserve">PVC/EVOH/Aclar-Alu blister obsahujúci 10, 50, 100 a 200 tabliet. </w:t>
      </w:r>
    </w:p>
    <w:p w14:paraId="1EF82C14" w14:textId="77777777" w:rsidR="006A19B7" w:rsidRPr="00B40731" w:rsidRDefault="006A19B7" w:rsidP="006A19B7">
      <w:pPr>
        <w:spacing w:line="240" w:lineRule="auto"/>
        <w:rPr>
          <w:noProof/>
          <w:szCs w:val="22"/>
          <w:lang w:val="sk-SK"/>
        </w:rPr>
      </w:pPr>
    </w:p>
    <w:p w14:paraId="31BFBE2E" w14:textId="77777777" w:rsidR="006A19B7" w:rsidRPr="00B40731" w:rsidRDefault="006A19B7" w:rsidP="006A19B7">
      <w:pPr>
        <w:spacing w:line="240" w:lineRule="auto"/>
        <w:rPr>
          <w:szCs w:val="22"/>
          <w:lang w:val="sk-SK"/>
        </w:rPr>
      </w:pPr>
      <w:r w:rsidRPr="00B40731">
        <w:rPr>
          <w:szCs w:val="22"/>
          <w:lang w:val="sk-SK"/>
        </w:rPr>
        <w:t xml:space="preserve">25/50/100 </w:t>
      </w:r>
      <w:r w:rsidRPr="00B40731">
        <w:rPr>
          <w:noProof/>
          <w:szCs w:val="22"/>
          <w:lang w:val="sk-SK"/>
        </w:rPr>
        <w:t>mikrogramov</w:t>
      </w:r>
    </w:p>
    <w:p w14:paraId="23EFA60E" w14:textId="33460F59" w:rsidR="006A19B7" w:rsidRPr="00B40731" w:rsidRDefault="006A19B7" w:rsidP="006A19B7">
      <w:pPr>
        <w:spacing w:line="240" w:lineRule="auto"/>
        <w:rPr>
          <w:noProof/>
          <w:szCs w:val="22"/>
          <w:lang w:val="sk-SK"/>
        </w:rPr>
      </w:pPr>
      <w:r w:rsidRPr="00B40731">
        <w:rPr>
          <w:szCs w:val="22"/>
          <w:lang w:val="sk-SK"/>
        </w:rPr>
        <w:t xml:space="preserve">Jantárový </w:t>
      </w:r>
      <w:r w:rsidRPr="00B40731">
        <w:rPr>
          <w:noProof/>
          <w:szCs w:val="22"/>
          <w:lang w:val="sk-SK"/>
        </w:rPr>
        <w:t xml:space="preserve">PVC/EVOH/Aclar-Alu blister obsahujúci </w:t>
      </w:r>
      <w:r w:rsidRPr="00A35033">
        <w:rPr>
          <w:szCs w:val="22"/>
          <w:lang w:val="sk-SK"/>
        </w:rPr>
        <w:t xml:space="preserve">10, 30, 50, 56, 90, 100 a 200 </w:t>
      </w:r>
      <w:r w:rsidRPr="00B40731">
        <w:rPr>
          <w:noProof/>
          <w:szCs w:val="22"/>
          <w:lang w:val="sk-SK"/>
        </w:rPr>
        <w:t xml:space="preserve">tabliet. </w:t>
      </w:r>
    </w:p>
    <w:p w14:paraId="3BC23B88" w14:textId="77777777" w:rsidR="006A19B7" w:rsidRPr="00B40731" w:rsidRDefault="006A19B7" w:rsidP="006A19B7">
      <w:pPr>
        <w:spacing w:line="240" w:lineRule="auto"/>
        <w:rPr>
          <w:noProof/>
          <w:szCs w:val="22"/>
          <w:lang w:val="sk-SK"/>
        </w:rPr>
      </w:pPr>
    </w:p>
    <w:p w14:paraId="25729F15" w14:textId="77777777" w:rsidR="006A19B7" w:rsidRPr="00B40731" w:rsidRDefault="006A19B7" w:rsidP="006A19B7">
      <w:pPr>
        <w:spacing w:line="240" w:lineRule="auto"/>
        <w:rPr>
          <w:szCs w:val="22"/>
          <w:lang w:val="sk-SK"/>
        </w:rPr>
      </w:pPr>
      <w:r w:rsidRPr="00B40731">
        <w:rPr>
          <w:szCs w:val="22"/>
          <w:lang w:val="sk-SK"/>
        </w:rPr>
        <w:t xml:space="preserve">75/88/112/125/137/150/175/200 </w:t>
      </w:r>
      <w:r w:rsidRPr="00B40731">
        <w:rPr>
          <w:noProof/>
          <w:szCs w:val="22"/>
          <w:lang w:val="sk-SK"/>
        </w:rPr>
        <w:t>mikrogramov</w:t>
      </w:r>
    </w:p>
    <w:p w14:paraId="394DB7D4" w14:textId="21C7A8CB" w:rsidR="006A19B7" w:rsidRPr="00B40731" w:rsidRDefault="006A19B7" w:rsidP="006A19B7">
      <w:pPr>
        <w:spacing w:line="240" w:lineRule="auto"/>
        <w:rPr>
          <w:noProof/>
          <w:szCs w:val="22"/>
          <w:lang w:val="sk-SK"/>
        </w:rPr>
      </w:pPr>
      <w:r w:rsidRPr="00B40731">
        <w:rPr>
          <w:szCs w:val="22"/>
          <w:lang w:val="sk-SK"/>
        </w:rPr>
        <w:t xml:space="preserve">Jantárový </w:t>
      </w:r>
      <w:r w:rsidRPr="00B40731">
        <w:rPr>
          <w:noProof/>
          <w:szCs w:val="22"/>
          <w:lang w:val="sk-SK"/>
        </w:rPr>
        <w:t xml:space="preserve">PVC/EVOH/Aclar-Alu blister obsahujúci </w:t>
      </w:r>
      <w:r w:rsidRPr="00A35033">
        <w:rPr>
          <w:szCs w:val="22"/>
          <w:lang w:val="sk-SK"/>
        </w:rPr>
        <w:t xml:space="preserve">10, 30, 50, 90, 100 a 200 </w:t>
      </w:r>
      <w:r w:rsidRPr="00B40731">
        <w:rPr>
          <w:noProof/>
          <w:szCs w:val="22"/>
          <w:lang w:val="sk-SK"/>
        </w:rPr>
        <w:t xml:space="preserve">tabliet. </w:t>
      </w:r>
    </w:p>
    <w:p w14:paraId="4FD9C424" w14:textId="77777777" w:rsidR="006A19B7" w:rsidRPr="00B40731" w:rsidRDefault="006A19B7" w:rsidP="006A19B7">
      <w:pPr>
        <w:spacing w:line="240" w:lineRule="auto"/>
        <w:rPr>
          <w:noProof/>
          <w:szCs w:val="22"/>
          <w:lang w:val="sk-SK"/>
        </w:rPr>
      </w:pPr>
    </w:p>
    <w:p w14:paraId="704676BC" w14:textId="77777777" w:rsidR="006A19B7" w:rsidRPr="00B40731" w:rsidRDefault="006A19B7" w:rsidP="006A19B7">
      <w:pPr>
        <w:spacing w:line="240" w:lineRule="auto"/>
        <w:rPr>
          <w:noProof/>
          <w:szCs w:val="22"/>
          <w:lang w:val="sk-SK"/>
        </w:rPr>
      </w:pPr>
      <w:r w:rsidRPr="00B40731">
        <w:rPr>
          <w:noProof/>
          <w:szCs w:val="22"/>
          <w:lang w:val="sk-SK"/>
        </w:rPr>
        <w:t>Na trh nemusia byť uvedené všetky veľkosti balenia.</w:t>
      </w:r>
    </w:p>
    <w:p w14:paraId="7EDA568F" w14:textId="2452ED33" w:rsidR="006A19B7" w:rsidRPr="00B40731" w:rsidRDefault="006A19B7" w:rsidP="00695580">
      <w:pPr>
        <w:numPr>
          <w:ilvl w:val="12"/>
          <w:numId w:val="0"/>
        </w:numPr>
        <w:tabs>
          <w:tab w:val="clear" w:pos="567"/>
        </w:tabs>
        <w:spacing w:line="240" w:lineRule="auto"/>
        <w:ind w:right="-2"/>
        <w:rPr>
          <w:szCs w:val="22"/>
          <w:lang w:val="sk-SK"/>
        </w:rPr>
      </w:pPr>
    </w:p>
    <w:p w14:paraId="5100707F" w14:textId="77777777" w:rsidR="000B5BC2" w:rsidRPr="00B40731" w:rsidRDefault="000B5BC2" w:rsidP="000B5BC2">
      <w:pPr>
        <w:numPr>
          <w:ilvl w:val="12"/>
          <w:numId w:val="0"/>
        </w:numPr>
        <w:tabs>
          <w:tab w:val="clear" w:pos="567"/>
        </w:tabs>
        <w:spacing w:line="240" w:lineRule="auto"/>
        <w:ind w:right="-2"/>
        <w:rPr>
          <w:b/>
          <w:bCs/>
          <w:szCs w:val="22"/>
          <w:lang w:val="sk-SK"/>
        </w:rPr>
      </w:pPr>
      <w:r w:rsidRPr="00B40731">
        <w:rPr>
          <w:b/>
          <w:bCs/>
          <w:szCs w:val="22"/>
          <w:lang w:val="sk-SK"/>
        </w:rPr>
        <w:t>Držiteľ rozhodnutia o registrácii a výrobca</w:t>
      </w:r>
    </w:p>
    <w:p w14:paraId="18E8A7B5" w14:textId="77777777" w:rsidR="000B5BC2" w:rsidRPr="00B40731" w:rsidRDefault="000B5BC2" w:rsidP="000B5BC2">
      <w:pPr>
        <w:numPr>
          <w:ilvl w:val="12"/>
          <w:numId w:val="0"/>
        </w:numPr>
        <w:tabs>
          <w:tab w:val="clear" w:pos="567"/>
        </w:tabs>
        <w:spacing w:line="240" w:lineRule="auto"/>
        <w:ind w:right="-2"/>
        <w:rPr>
          <w:b/>
          <w:bCs/>
          <w:szCs w:val="22"/>
          <w:lang w:val="sk-SK"/>
        </w:rPr>
      </w:pPr>
    </w:p>
    <w:p w14:paraId="30768FFD" w14:textId="77777777" w:rsidR="000B5BC2" w:rsidRPr="00B40731" w:rsidRDefault="000B5BC2" w:rsidP="000B5BC2">
      <w:pPr>
        <w:numPr>
          <w:ilvl w:val="12"/>
          <w:numId w:val="0"/>
        </w:numPr>
        <w:tabs>
          <w:tab w:val="clear" w:pos="567"/>
        </w:tabs>
        <w:spacing w:line="240" w:lineRule="auto"/>
        <w:ind w:right="-2"/>
        <w:rPr>
          <w:b/>
          <w:bCs/>
          <w:szCs w:val="22"/>
          <w:lang w:val="sk-SK"/>
        </w:rPr>
      </w:pPr>
      <w:r w:rsidRPr="00B40731">
        <w:rPr>
          <w:b/>
          <w:bCs/>
          <w:szCs w:val="22"/>
          <w:lang w:val="sk-SK"/>
        </w:rPr>
        <w:t>Držiteľ rozhodnutia o registrácii</w:t>
      </w:r>
    </w:p>
    <w:p w14:paraId="4F7EB074" w14:textId="77777777" w:rsidR="000B5BC2" w:rsidRPr="00B40731" w:rsidRDefault="000B5BC2" w:rsidP="000B5BC2">
      <w:pPr>
        <w:tabs>
          <w:tab w:val="clear" w:pos="567"/>
        </w:tabs>
        <w:spacing w:line="240" w:lineRule="auto"/>
        <w:rPr>
          <w:szCs w:val="22"/>
          <w:lang w:val="sk-SK"/>
        </w:rPr>
      </w:pPr>
      <w:r w:rsidRPr="00B40731">
        <w:rPr>
          <w:szCs w:val="22"/>
          <w:lang w:val="sk-SK"/>
        </w:rPr>
        <w:t>Accord Healthcare Polska Sp. z o.o.</w:t>
      </w:r>
    </w:p>
    <w:p w14:paraId="4A444049" w14:textId="77777777" w:rsidR="000B5BC2" w:rsidRPr="00B40731" w:rsidRDefault="000B5BC2" w:rsidP="000B5BC2">
      <w:pPr>
        <w:tabs>
          <w:tab w:val="clear" w:pos="567"/>
        </w:tabs>
        <w:spacing w:line="240" w:lineRule="auto"/>
        <w:rPr>
          <w:szCs w:val="22"/>
          <w:lang w:val="sk-SK"/>
        </w:rPr>
      </w:pPr>
      <w:r w:rsidRPr="00B40731">
        <w:rPr>
          <w:szCs w:val="22"/>
          <w:lang w:val="sk-SK"/>
        </w:rPr>
        <w:t xml:space="preserve">ul. Taśmowa 7 </w:t>
      </w:r>
    </w:p>
    <w:p w14:paraId="37630ACF" w14:textId="77777777" w:rsidR="000B5BC2" w:rsidRPr="00B40731" w:rsidRDefault="000B5BC2" w:rsidP="000B5BC2">
      <w:pPr>
        <w:tabs>
          <w:tab w:val="clear" w:pos="567"/>
        </w:tabs>
        <w:spacing w:line="240" w:lineRule="auto"/>
        <w:rPr>
          <w:szCs w:val="22"/>
          <w:lang w:val="sk-SK"/>
        </w:rPr>
      </w:pPr>
      <w:r w:rsidRPr="00B40731">
        <w:rPr>
          <w:szCs w:val="22"/>
          <w:lang w:val="sk-SK"/>
        </w:rPr>
        <w:t>02-677 Varšava</w:t>
      </w:r>
    </w:p>
    <w:p w14:paraId="6DA27C51" w14:textId="77777777" w:rsidR="000B5BC2" w:rsidRPr="00B40731" w:rsidRDefault="000B5BC2" w:rsidP="000B5BC2">
      <w:pPr>
        <w:tabs>
          <w:tab w:val="clear" w:pos="567"/>
        </w:tabs>
        <w:spacing w:line="240" w:lineRule="auto"/>
        <w:rPr>
          <w:szCs w:val="22"/>
          <w:lang w:val="sk-SK"/>
        </w:rPr>
      </w:pPr>
      <w:r w:rsidRPr="00B40731">
        <w:rPr>
          <w:szCs w:val="22"/>
          <w:lang w:val="sk-SK"/>
        </w:rPr>
        <w:t>Poľsko</w:t>
      </w:r>
    </w:p>
    <w:p w14:paraId="0D881675" w14:textId="77777777" w:rsidR="000B5BC2" w:rsidRPr="00B40731" w:rsidRDefault="000B5BC2" w:rsidP="000B5BC2">
      <w:pPr>
        <w:numPr>
          <w:ilvl w:val="12"/>
          <w:numId w:val="0"/>
        </w:numPr>
        <w:tabs>
          <w:tab w:val="clear" w:pos="567"/>
        </w:tabs>
        <w:spacing w:line="240" w:lineRule="auto"/>
        <w:ind w:right="-2"/>
        <w:rPr>
          <w:szCs w:val="22"/>
          <w:lang w:val="sk-SK"/>
        </w:rPr>
      </w:pPr>
    </w:p>
    <w:p w14:paraId="38D230B0" w14:textId="77777777" w:rsidR="000B5BC2" w:rsidRPr="00B40731" w:rsidRDefault="000B5BC2" w:rsidP="000B5BC2">
      <w:pPr>
        <w:numPr>
          <w:ilvl w:val="12"/>
          <w:numId w:val="0"/>
        </w:numPr>
        <w:tabs>
          <w:tab w:val="clear" w:pos="567"/>
        </w:tabs>
        <w:spacing w:line="240" w:lineRule="auto"/>
        <w:ind w:right="-2"/>
        <w:rPr>
          <w:b/>
          <w:bCs/>
          <w:szCs w:val="22"/>
          <w:lang w:val="sk-SK"/>
        </w:rPr>
      </w:pPr>
      <w:r w:rsidRPr="00B40731">
        <w:rPr>
          <w:b/>
          <w:bCs/>
          <w:szCs w:val="22"/>
          <w:lang w:val="sk-SK"/>
        </w:rPr>
        <w:t>Výrobcovia</w:t>
      </w:r>
    </w:p>
    <w:p w14:paraId="68E9BFC2" w14:textId="77777777" w:rsidR="000B5BC2" w:rsidRPr="00A35033" w:rsidRDefault="000B5BC2" w:rsidP="000B5BC2">
      <w:pPr>
        <w:numPr>
          <w:ilvl w:val="12"/>
          <w:numId w:val="0"/>
        </w:numPr>
        <w:tabs>
          <w:tab w:val="clear" w:pos="567"/>
        </w:tabs>
        <w:spacing w:line="240" w:lineRule="auto"/>
        <w:ind w:right="-2"/>
        <w:rPr>
          <w:szCs w:val="22"/>
        </w:rPr>
      </w:pPr>
    </w:p>
    <w:p w14:paraId="101CDED0" w14:textId="77777777" w:rsidR="000B5BC2" w:rsidRPr="00B40731" w:rsidRDefault="000B5BC2" w:rsidP="000B5BC2">
      <w:pPr>
        <w:numPr>
          <w:ilvl w:val="12"/>
          <w:numId w:val="0"/>
        </w:numPr>
        <w:tabs>
          <w:tab w:val="clear" w:pos="567"/>
        </w:tabs>
        <w:spacing w:line="240" w:lineRule="auto"/>
        <w:ind w:right="-2"/>
        <w:rPr>
          <w:szCs w:val="22"/>
        </w:rPr>
      </w:pPr>
      <w:r w:rsidRPr="00A35033">
        <w:rPr>
          <w:szCs w:val="22"/>
        </w:rPr>
        <w:t>LABORATORI FUNDACIÓ DAU</w:t>
      </w:r>
    </w:p>
    <w:p w14:paraId="3E9C78E6" w14:textId="77777777" w:rsidR="000B5BC2" w:rsidRPr="00B40731" w:rsidRDefault="000B5BC2" w:rsidP="000B5BC2">
      <w:pPr>
        <w:numPr>
          <w:ilvl w:val="12"/>
          <w:numId w:val="0"/>
        </w:numPr>
        <w:tabs>
          <w:tab w:val="clear" w:pos="567"/>
        </w:tabs>
        <w:spacing w:line="240" w:lineRule="auto"/>
        <w:ind w:right="-2"/>
        <w:rPr>
          <w:szCs w:val="22"/>
        </w:rPr>
      </w:pPr>
      <w:r w:rsidRPr="00A35033">
        <w:rPr>
          <w:szCs w:val="22"/>
        </w:rPr>
        <w:t>C/ C, 12-14 Pol. Ind. Zona Franca,</w:t>
      </w:r>
    </w:p>
    <w:p w14:paraId="13D6F742" w14:textId="77777777" w:rsidR="000B5BC2" w:rsidRPr="00B40731" w:rsidRDefault="000B5BC2" w:rsidP="000B5BC2">
      <w:pPr>
        <w:numPr>
          <w:ilvl w:val="12"/>
          <w:numId w:val="0"/>
        </w:numPr>
        <w:tabs>
          <w:tab w:val="clear" w:pos="567"/>
        </w:tabs>
        <w:spacing w:line="240" w:lineRule="auto"/>
        <w:ind w:right="-2"/>
        <w:rPr>
          <w:szCs w:val="22"/>
          <w:lang w:val="sk-SK"/>
        </w:rPr>
      </w:pPr>
      <w:r w:rsidRPr="00A35033">
        <w:rPr>
          <w:szCs w:val="22"/>
        </w:rPr>
        <w:t>Barcelona, 08040, Španielsko</w:t>
      </w:r>
    </w:p>
    <w:p w14:paraId="38D86170" w14:textId="77777777" w:rsidR="000B5BC2" w:rsidRPr="00B40731" w:rsidRDefault="000B5BC2" w:rsidP="000B5BC2">
      <w:pPr>
        <w:numPr>
          <w:ilvl w:val="12"/>
          <w:numId w:val="0"/>
        </w:numPr>
        <w:tabs>
          <w:tab w:val="clear" w:pos="567"/>
        </w:tabs>
        <w:spacing w:line="240" w:lineRule="auto"/>
        <w:ind w:right="-2"/>
        <w:rPr>
          <w:szCs w:val="22"/>
        </w:rPr>
      </w:pPr>
    </w:p>
    <w:p w14:paraId="601EE3F2" w14:textId="77777777" w:rsidR="000B5BC2" w:rsidRPr="00B40731" w:rsidRDefault="000B5BC2" w:rsidP="000B5BC2">
      <w:pPr>
        <w:numPr>
          <w:ilvl w:val="12"/>
          <w:numId w:val="0"/>
        </w:numPr>
        <w:tabs>
          <w:tab w:val="clear" w:pos="567"/>
        </w:tabs>
        <w:spacing w:line="240" w:lineRule="auto"/>
        <w:ind w:right="-2"/>
        <w:rPr>
          <w:szCs w:val="22"/>
        </w:rPr>
      </w:pPr>
      <w:r w:rsidRPr="00A35033">
        <w:rPr>
          <w:szCs w:val="22"/>
        </w:rPr>
        <w:t>Accord Healthcare Polska Sp. z o.o.</w:t>
      </w:r>
    </w:p>
    <w:p w14:paraId="1C1BA816" w14:textId="77777777" w:rsidR="000B5BC2" w:rsidRPr="00B40731" w:rsidRDefault="000B5BC2" w:rsidP="000B5BC2">
      <w:pPr>
        <w:numPr>
          <w:ilvl w:val="12"/>
          <w:numId w:val="0"/>
        </w:numPr>
        <w:tabs>
          <w:tab w:val="clear" w:pos="567"/>
        </w:tabs>
        <w:spacing w:line="240" w:lineRule="auto"/>
        <w:ind w:right="-2"/>
        <w:rPr>
          <w:szCs w:val="22"/>
        </w:rPr>
      </w:pPr>
      <w:r w:rsidRPr="00A35033">
        <w:rPr>
          <w:szCs w:val="22"/>
        </w:rPr>
        <w:t>ul. Lutomierska 50, Pabianice</w:t>
      </w:r>
    </w:p>
    <w:p w14:paraId="6C0C206B" w14:textId="77777777" w:rsidR="000B5BC2" w:rsidRPr="00B40731" w:rsidRDefault="000B5BC2" w:rsidP="000B5BC2">
      <w:pPr>
        <w:numPr>
          <w:ilvl w:val="12"/>
          <w:numId w:val="0"/>
        </w:numPr>
        <w:tabs>
          <w:tab w:val="clear" w:pos="567"/>
        </w:tabs>
        <w:spacing w:line="240" w:lineRule="auto"/>
        <w:ind w:right="-2"/>
        <w:rPr>
          <w:szCs w:val="22"/>
          <w:lang w:val="sk-SK"/>
        </w:rPr>
      </w:pPr>
      <w:r w:rsidRPr="00A35033">
        <w:rPr>
          <w:szCs w:val="22"/>
        </w:rPr>
        <w:t>95-200,</w:t>
      </w:r>
      <w:r w:rsidRPr="00B40731">
        <w:rPr>
          <w:szCs w:val="22"/>
          <w:lang w:val="sk-SK"/>
        </w:rPr>
        <w:t xml:space="preserve"> Poľsko  </w:t>
      </w:r>
    </w:p>
    <w:p w14:paraId="28448D34" w14:textId="77777777" w:rsidR="000B5BC2" w:rsidRPr="00B40731" w:rsidRDefault="000B5BC2" w:rsidP="000B5BC2">
      <w:pPr>
        <w:numPr>
          <w:ilvl w:val="12"/>
          <w:numId w:val="0"/>
        </w:numPr>
        <w:tabs>
          <w:tab w:val="clear" w:pos="567"/>
        </w:tabs>
        <w:spacing w:line="240" w:lineRule="auto"/>
        <w:ind w:right="-2"/>
        <w:rPr>
          <w:szCs w:val="22"/>
          <w:lang w:val="sk-SK"/>
        </w:rPr>
      </w:pPr>
    </w:p>
    <w:p w14:paraId="1E595C10" w14:textId="77777777" w:rsidR="006A19B7" w:rsidRPr="00B40731" w:rsidRDefault="006A19B7" w:rsidP="006A19B7">
      <w:pPr>
        <w:spacing w:line="240" w:lineRule="auto"/>
        <w:rPr>
          <w:b/>
          <w:noProof/>
          <w:szCs w:val="22"/>
          <w:lang w:val="sk-SK"/>
        </w:rPr>
      </w:pPr>
      <w:r w:rsidRPr="00B40731">
        <w:rPr>
          <w:b/>
          <w:noProof/>
          <w:szCs w:val="22"/>
          <w:lang w:val="sk-SK"/>
        </w:rPr>
        <w:t>Liek je schválený v členských štátoch Európskeho hospodárskeho priestoru (EHP) pod týmito názvami:</w:t>
      </w:r>
    </w:p>
    <w:p w14:paraId="652D8849" w14:textId="77777777" w:rsidR="006A19B7" w:rsidRPr="00B40731" w:rsidRDefault="006A19B7" w:rsidP="006A19B7">
      <w:pPr>
        <w:spacing w:line="240" w:lineRule="auto"/>
        <w:rPr>
          <w:szCs w:val="22"/>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7901"/>
      </w:tblGrid>
      <w:tr w:rsidR="00E33391" w:rsidRPr="00B40731" w14:paraId="2E047E80" w14:textId="77777777" w:rsidTr="002251A7">
        <w:tc>
          <w:tcPr>
            <w:tcW w:w="640" w:type="pct"/>
            <w:shd w:val="pct15" w:color="auto" w:fill="auto"/>
            <w:vAlign w:val="center"/>
          </w:tcPr>
          <w:p w14:paraId="31708179" w14:textId="77777777" w:rsidR="00E33391" w:rsidRPr="00B40731" w:rsidRDefault="00E33391" w:rsidP="00E33391">
            <w:pPr>
              <w:spacing w:line="240" w:lineRule="auto"/>
              <w:rPr>
                <w:b/>
                <w:bCs/>
                <w:szCs w:val="22"/>
                <w:lang w:val="sk-SK"/>
              </w:rPr>
            </w:pPr>
            <w:r w:rsidRPr="00B40731">
              <w:rPr>
                <w:b/>
                <w:bCs/>
                <w:szCs w:val="22"/>
                <w:lang w:val="sk-SK"/>
              </w:rPr>
              <w:t>Krajina</w:t>
            </w:r>
          </w:p>
        </w:tc>
        <w:tc>
          <w:tcPr>
            <w:tcW w:w="4360" w:type="pct"/>
            <w:shd w:val="pct15" w:color="auto" w:fill="auto"/>
            <w:vAlign w:val="center"/>
          </w:tcPr>
          <w:p w14:paraId="4423D739" w14:textId="77777777" w:rsidR="00E33391" w:rsidRPr="00B40731" w:rsidRDefault="00E33391" w:rsidP="00E33391">
            <w:pPr>
              <w:spacing w:line="240" w:lineRule="auto"/>
              <w:rPr>
                <w:b/>
                <w:bCs/>
                <w:szCs w:val="22"/>
                <w:lang w:val="sk-SK"/>
              </w:rPr>
            </w:pPr>
            <w:r w:rsidRPr="00B40731">
              <w:rPr>
                <w:b/>
                <w:bCs/>
                <w:szCs w:val="22"/>
                <w:lang w:val="sk-SK"/>
              </w:rPr>
              <w:t>Vymyslený názov</w:t>
            </w:r>
          </w:p>
        </w:tc>
      </w:tr>
      <w:tr w:rsidR="00E33391" w:rsidRPr="00B40731" w14:paraId="4220B692" w14:textId="77777777" w:rsidTr="002251A7">
        <w:tc>
          <w:tcPr>
            <w:tcW w:w="640" w:type="pct"/>
            <w:vAlign w:val="center"/>
          </w:tcPr>
          <w:p w14:paraId="7D75B157" w14:textId="77777777" w:rsidR="00E33391" w:rsidRPr="00B40731" w:rsidRDefault="00E33391" w:rsidP="00E33391">
            <w:pPr>
              <w:spacing w:line="240" w:lineRule="auto"/>
              <w:rPr>
                <w:bCs/>
                <w:szCs w:val="22"/>
                <w:lang w:val="sk-SK"/>
              </w:rPr>
            </w:pPr>
            <w:r w:rsidRPr="00B40731">
              <w:rPr>
                <w:bCs/>
                <w:szCs w:val="22"/>
                <w:lang w:val="sk-SK"/>
              </w:rPr>
              <w:t>NL</w:t>
            </w:r>
          </w:p>
        </w:tc>
        <w:tc>
          <w:tcPr>
            <w:tcW w:w="4360" w:type="pct"/>
            <w:vAlign w:val="center"/>
          </w:tcPr>
          <w:p w14:paraId="27214354" w14:textId="77777777" w:rsidR="00E33391" w:rsidRPr="00B40731" w:rsidRDefault="00E33391" w:rsidP="00E33391">
            <w:pPr>
              <w:spacing w:line="240" w:lineRule="auto"/>
              <w:rPr>
                <w:bCs/>
                <w:szCs w:val="22"/>
                <w:lang w:val="sk-SK"/>
              </w:rPr>
            </w:pPr>
            <w:r w:rsidRPr="00B40731">
              <w:rPr>
                <w:bCs/>
                <w:szCs w:val="22"/>
                <w:lang w:val="sk-SK"/>
              </w:rPr>
              <w:t xml:space="preserve">Levothyroxine Accord 12.5/25/50/75/88/100/112/125/137/150/175/200 </w:t>
            </w:r>
            <w:r w:rsidRPr="00B40731">
              <w:rPr>
                <w:szCs w:val="22"/>
                <w:lang w:val="sk-SK"/>
              </w:rPr>
              <w:t xml:space="preserve">microgram </w:t>
            </w:r>
            <w:r w:rsidRPr="00B40731">
              <w:rPr>
                <w:bCs/>
                <w:szCs w:val="22"/>
                <w:lang w:val="sk-SK"/>
              </w:rPr>
              <w:t>tabletten</w:t>
            </w:r>
          </w:p>
        </w:tc>
      </w:tr>
      <w:tr w:rsidR="00E33391" w:rsidRPr="00B40731" w14:paraId="6DCB0B08" w14:textId="77777777" w:rsidTr="002251A7">
        <w:tc>
          <w:tcPr>
            <w:tcW w:w="640" w:type="pct"/>
            <w:vAlign w:val="center"/>
          </w:tcPr>
          <w:p w14:paraId="7C08DCB2" w14:textId="77777777" w:rsidR="00E33391" w:rsidRPr="00B40731" w:rsidRDefault="00E33391" w:rsidP="00E33391">
            <w:pPr>
              <w:spacing w:line="240" w:lineRule="auto"/>
              <w:rPr>
                <w:bCs/>
                <w:szCs w:val="22"/>
                <w:lang w:val="sk-SK"/>
              </w:rPr>
            </w:pPr>
            <w:r w:rsidRPr="00B40731">
              <w:rPr>
                <w:bCs/>
                <w:szCs w:val="22"/>
                <w:lang w:val="sk-SK"/>
              </w:rPr>
              <w:t>AT</w:t>
            </w:r>
          </w:p>
        </w:tc>
        <w:tc>
          <w:tcPr>
            <w:tcW w:w="4360" w:type="pct"/>
            <w:vAlign w:val="center"/>
          </w:tcPr>
          <w:p w14:paraId="7B079AD0" w14:textId="77777777" w:rsidR="00E33391" w:rsidRPr="00B40731" w:rsidRDefault="00E33391" w:rsidP="00E33391">
            <w:pPr>
              <w:spacing w:line="240" w:lineRule="auto"/>
              <w:rPr>
                <w:b/>
                <w:bCs/>
                <w:szCs w:val="22"/>
                <w:lang w:val="sk-SK"/>
              </w:rPr>
            </w:pPr>
            <w:r w:rsidRPr="00B40731">
              <w:rPr>
                <w:bCs/>
                <w:szCs w:val="22"/>
                <w:lang w:val="sk-SK"/>
              </w:rPr>
              <w:t xml:space="preserve">Levothyroxin natrium Accord12,5/25/50/75/88/100/112/125/137/150/175/200 </w:t>
            </w:r>
            <w:r w:rsidRPr="00B40731">
              <w:rPr>
                <w:szCs w:val="22"/>
                <w:lang w:val="sk-SK"/>
              </w:rPr>
              <w:t xml:space="preserve">Mikrogramm Tabletten </w:t>
            </w:r>
          </w:p>
        </w:tc>
      </w:tr>
      <w:tr w:rsidR="00E33391" w:rsidRPr="00B40731" w14:paraId="6F21DF8E" w14:textId="77777777" w:rsidTr="002251A7">
        <w:tc>
          <w:tcPr>
            <w:tcW w:w="640" w:type="pct"/>
            <w:vAlign w:val="center"/>
          </w:tcPr>
          <w:p w14:paraId="21731A49" w14:textId="77777777" w:rsidR="00E33391" w:rsidRPr="00B40731" w:rsidRDefault="00E33391" w:rsidP="00E33391">
            <w:pPr>
              <w:spacing w:line="240" w:lineRule="auto"/>
              <w:rPr>
                <w:bCs/>
                <w:szCs w:val="22"/>
                <w:lang w:val="sk-SK"/>
              </w:rPr>
            </w:pPr>
            <w:r w:rsidRPr="00B40731">
              <w:rPr>
                <w:bCs/>
                <w:szCs w:val="22"/>
                <w:lang w:val="sk-SK"/>
              </w:rPr>
              <w:t>DE</w:t>
            </w:r>
          </w:p>
        </w:tc>
        <w:tc>
          <w:tcPr>
            <w:tcW w:w="4360" w:type="pct"/>
            <w:vAlign w:val="center"/>
          </w:tcPr>
          <w:p w14:paraId="57C4170B" w14:textId="77777777" w:rsidR="00E33391" w:rsidRPr="00B40731" w:rsidRDefault="00E33391" w:rsidP="00E33391">
            <w:pPr>
              <w:spacing w:line="240" w:lineRule="auto"/>
              <w:rPr>
                <w:bCs/>
                <w:szCs w:val="22"/>
                <w:lang w:val="sk-SK"/>
              </w:rPr>
            </w:pPr>
            <w:r w:rsidRPr="00B40731">
              <w:rPr>
                <w:bCs/>
                <w:szCs w:val="22"/>
                <w:lang w:val="sk-SK"/>
              </w:rPr>
              <w:t>Levothyroxin Accord 12.5/25/50/75/88/100/112/125/137/150/175/200</w:t>
            </w:r>
          </w:p>
          <w:p w14:paraId="18B4E780" w14:textId="77777777" w:rsidR="00E33391" w:rsidRPr="00B40731" w:rsidRDefault="00E33391" w:rsidP="00E33391">
            <w:pPr>
              <w:spacing w:line="240" w:lineRule="auto"/>
              <w:rPr>
                <w:bCs/>
                <w:szCs w:val="22"/>
                <w:lang w:val="sk-SK"/>
              </w:rPr>
            </w:pPr>
            <w:r w:rsidRPr="00B40731">
              <w:rPr>
                <w:bCs/>
                <w:szCs w:val="22"/>
                <w:lang w:val="sk-SK"/>
              </w:rPr>
              <w:t>Mikrogramm Tabletten</w:t>
            </w:r>
          </w:p>
        </w:tc>
      </w:tr>
      <w:tr w:rsidR="00E33391" w:rsidRPr="00B40731" w14:paraId="45F53EC5" w14:textId="77777777" w:rsidTr="002251A7">
        <w:trPr>
          <w:trHeight w:val="233"/>
        </w:trPr>
        <w:tc>
          <w:tcPr>
            <w:tcW w:w="640" w:type="pct"/>
            <w:vAlign w:val="center"/>
          </w:tcPr>
          <w:p w14:paraId="018A446C" w14:textId="77777777" w:rsidR="00E33391" w:rsidRPr="00B40731" w:rsidRDefault="00E33391" w:rsidP="00E33391">
            <w:pPr>
              <w:spacing w:line="240" w:lineRule="auto"/>
              <w:rPr>
                <w:bCs/>
                <w:szCs w:val="22"/>
                <w:lang w:val="sk-SK"/>
              </w:rPr>
            </w:pPr>
            <w:r w:rsidRPr="00B40731">
              <w:rPr>
                <w:bCs/>
                <w:szCs w:val="22"/>
                <w:lang w:val="sk-SK"/>
              </w:rPr>
              <w:t>EE</w:t>
            </w:r>
          </w:p>
        </w:tc>
        <w:tc>
          <w:tcPr>
            <w:tcW w:w="4360" w:type="pct"/>
            <w:vAlign w:val="center"/>
          </w:tcPr>
          <w:p w14:paraId="306FA40C" w14:textId="77777777" w:rsidR="00E33391" w:rsidRPr="00B40731" w:rsidRDefault="00E33391" w:rsidP="00E33391">
            <w:pPr>
              <w:spacing w:line="240" w:lineRule="auto"/>
              <w:rPr>
                <w:b/>
                <w:bCs/>
                <w:szCs w:val="22"/>
                <w:lang w:val="sk-SK"/>
              </w:rPr>
            </w:pPr>
            <w:r w:rsidRPr="00B40731">
              <w:rPr>
                <w:bCs/>
                <w:szCs w:val="22"/>
                <w:lang w:val="sk-SK"/>
              </w:rPr>
              <w:t>Levothyroxine Accord</w:t>
            </w:r>
          </w:p>
        </w:tc>
      </w:tr>
      <w:tr w:rsidR="00E33391" w:rsidRPr="00B40731" w14:paraId="0DE1411F" w14:textId="77777777" w:rsidTr="002251A7">
        <w:tc>
          <w:tcPr>
            <w:tcW w:w="640" w:type="pct"/>
            <w:vAlign w:val="center"/>
          </w:tcPr>
          <w:p w14:paraId="6C75EBCF" w14:textId="77777777" w:rsidR="00E33391" w:rsidRPr="00B40731" w:rsidRDefault="00E33391" w:rsidP="00E33391">
            <w:pPr>
              <w:spacing w:line="240" w:lineRule="auto"/>
              <w:rPr>
                <w:bCs/>
                <w:szCs w:val="22"/>
                <w:lang w:val="sk-SK"/>
              </w:rPr>
            </w:pPr>
            <w:r w:rsidRPr="00B40731">
              <w:rPr>
                <w:bCs/>
                <w:szCs w:val="22"/>
                <w:lang w:val="sk-SK"/>
              </w:rPr>
              <w:t>FI</w:t>
            </w:r>
          </w:p>
        </w:tc>
        <w:tc>
          <w:tcPr>
            <w:tcW w:w="4360" w:type="pct"/>
            <w:vAlign w:val="center"/>
          </w:tcPr>
          <w:p w14:paraId="02E45D70" w14:textId="77777777" w:rsidR="00E33391" w:rsidRPr="00B40731" w:rsidRDefault="00E33391" w:rsidP="00E33391">
            <w:pPr>
              <w:spacing w:line="240" w:lineRule="auto"/>
              <w:rPr>
                <w:b/>
                <w:bCs/>
                <w:szCs w:val="22"/>
                <w:lang w:val="sk-SK"/>
              </w:rPr>
            </w:pPr>
            <w:r w:rsidRPr="00B40731">
              <w:rPr>
                <w:bCs/>
                <w:szCs w:val="22"/>
                <w:lang w:val="sk-SK"/>
              </w:rPr>
              <w:t xml:space="preserve">Levothyroxine Accord 12.5/25/50/75/88/100/112/125/137/150/175/200 </w:t>
            </w:r>
            <w:r w:rsidRPr="00B40731">
              <w:rPr>
                <w:szCs w:val="22"/>
                <w:lang w:val="sk-SK"/>
              </w:rPr>
              <w:t>mikrog tabletti</w:t>
            </w:r>
          </w:p>
        </w:tc>
      </w:tr>
      <w:tr w:rsidR="00E33391" w:rsidRPr="00B40731" w14:paraId="6493F2C4" w14:textId="77777777" w:rsidTr="002251A7">
        <w:tc>
          <w:tcPr>
            <w:tcW w:w="640" w:type="pct"/>
            <w:vAlign w:val="center"/>
          </w:tcPr>
          <w:p w14:paraId="158BF4EB" w14:textId="77777777" w:rsidR="00E33391" w:rsidRPr="00B40731" w:rsidRDefault="00E33391" w:rsidP="00E33391">
            <w:pPr>
              <w:spacing w:line="240" w:lineRule="auto"/>
              <w:rPr>
                <w:bCs/>
                <w:szCs w:val="22"/>
                <w:lang w:val="sk-SK"/>
              </w:rPr>
            </w:pPr>
            <w:r w:rsidRPr="00B40731">
              <w:rPr>
                <w:bCs/>
                <w:szCs w:val="22"/>
                <w:lang w:val="sk-SK"/>
              </w:rPr>
              <w:t>LV</w:t>
            </w:r>
          </w:p>
        </w:tc>
        <w:tc>
          <w:tcPr>
            <w:tcW w:w="4360" w:type="pct"/>
            <w:vAlign w:val="center"/>
          </w:tcPr>
          <w:p w14:paraId="353F9DC2" w14:textId="77777777" w:rsidR="00E33391" w:rsidRPr="00B40731" w:rsidRDefault="00E33391" w:rsidP="00E33391">
            <w:pPr>
              <w:spacing w:line="240" w:lineRule="auto"/>
              <w:rPr>
                <w:b/>
                <w:bCs/>
                <w:szCs w:val="22"/>
                <w:lang w:val="sk-SK"/>
              </w:rPr>
            </w:pPr>
            <w:r w:rsidRPr="00B40731">
              <w:rPr>
                <w:bCs/>
                <w:szCs w:val="22"/>
                <w:lang w:val="sk-SK"/>
              </w:rPr>
              <w:t xml:space="preserve">Levothyroxine Accord 12.5/25/50/75/88/100/112/125/137/150/175/200 </w:t>
            </w:r>
            <w:r w:rsidRPr="00B40731">
              <w:rPr>
                <w:szCs w:val="22"/>
                <w:lang w:val="sk-SK"/>
              </w:rPr>
              <w:t>mikrogrami tabletes</w:t>
            </w:r>
          </w:p>
        </w:tc>
      </w:tr>
      <w:tr w:rsidR="00E33391" w:rsidRPr="00B40731" w14:paraId="7258A749" w14:textId="77777777" w:rsidTr="002251A7">
        <w:tc>
          <w:tcPr>
            <w:tcW w:w="640" w:type="pct"/>
            <w:vAlign w:val="center"/>
          </w:tcPr>
          <w:p w14:paraId="1AD53A7F" w14:textId="77777777" w:rsidR="00E33391" w:rsidRPr="00B40731" w:rsidRDefault="00E33391" w:rsidP="00E33391">
            <w:pPr>
              <w:spacing w:line="240" w:lineRule="auto"/>
              <w:rPr>
                <w:bCs/>
                <w:szCs w:val="22"/>
                <w:lang w:val="sk-SK"/>
              </w:rPr>
            </w:pPr>
            <w:r w:rsidRPr="00B40731">
              <w:rPr>
                <w:bCs/>
                <w:szCs w:val="22"/>
                <w:lang w:val="sk-SK"/>
              </w:rPr>
              <w:t>LT</w:t>
            </w:r>
          </w:p>
        </w:tc>
        <w:tc>
          <w:tcPr>
            <w:tcW w:w="4360" w:type="pct"/>
            <w:shd w:val="clear" w:color="auto" w:fill="auto"/>
            <w:vAlign w:val="center"/>
          </w:tcPr>
          <w:p w14:paraId="0131E631" w14:textId="77777777" w:rsidR="00E33391" w:rsidRPr="00B40731" w:rsidRDefault="00E33391" w:rsidP="00E33391">
            <w:pPr>
              <w:spacing w:line="240" w:lineRule="auto"/>
              <w:rPr>
                <w:b/>
                <w:bCs/>
                <w:szCs w:val="22"/>
                <w:lang w:val="sk-SK"/>
              </w:rPr>
            </w:pPr>
            <w:r w:rsidRPr="00B40731">
              <w:rPr>
                <w:bCs/>
                <w:szCs w:val="22"/>
                <w:lang w:val="sk-SK"/>
              </w:rPr>
              <w:t xml:space="preserve">Levothyroxine Accord 12,5/25/50/75/88/100/112/125/137/150/175/200 </w:t>
            </w:r>
            <w:r w:rsidRPr="00B40731">
              <w:rPr>
                <w:szCs w:val="22"/>
                <w:lang w:val="sk-SK"/>
              </w:rPr>
              <w:t>mikrogramų tabletės</w:t>
            </w:r>
          </w:p>
        </w:tc>
      </w:tr>
      <w:tr w:rsidR="00E33391" w:rsidRPr="00B40731" w14:paraId="5DA3141E" w14:textId="77777777" w:rsidTr="002251A7">
        <w:tc>
          <w:tcPr>
            <w:tcW w:w="640" w:type="pct"/>
            <w:vAlign w:val="center"/>
          </w:tcPr>
          <w:p w14:paraId="4E169248" w14:textId="77777777" w:rsidR="00E33391" w:rsidRPr="00B40731" w:rsidRDefault="00E33391" w:rsidP="00E33391">
            <w:pPr>
              <w:spacing w:line="240" w:lineRule="auto"/>
              <w:rPr>
                <w:bCs/>
                <w:szCs w:val="22"/>
                <w:lang w:val="sk-SK"/>
              </w:rPr>
            </w:pPr>
            <w:r w:rsidRPr="00B40731">
              <w:rPr>
                <w:bCs/>
                <w:szCs w:val="22"/>
                <w:lang w:val="sk-SK"/>
              </w:rPr>
              <w:t>NO</w:t>
            </w:r>
          </w:p>
        </w:tc>
        <w:tc>
          <w:tcPr>
            <w:tcW w:w="4360" w:type="pct"/>
            <w:shd w:val="clear" w:color="auto" w:fill="auto"/>
            <w:vAlign w:val="center"/>
          </w:tcPr>
          <w:p w14:paraId="52F6B5A3" w14:textId="77777777" w:rsidR="00E33391" w:rsidRPr="00B40731" w:rsidRDefault="00E33391" w:rsidP="00E33391">
            <w:pPr>
              <w:spacing w:line="240" w:lineRule="auto"/>
              <w:rPr>
                <w:bCs/>
                <w:szCs w:val="22"/>
                <w:lang w:val="sk-SK"/>
              </w:rPr>
            </w:pPr>
            <w:r w:rsidRPr="00B40731">
              <w:rPr>
                <w:bCs/>
                <w:szCs w:val="22"/>
                <w:lang w:val="sk-SK"/>
              </w:rPr>
              <w:t>Levotyroksinnatrium Accord</w:t>
            </w:r>
          </w:p>
        </w:tc>
      </w:tr>
      <w:tr w:rsidR="00E33391" w:rsidRPr="00B40731" w14:paraId="2E92F68A" w14:textId="77777777" w:rsidTr="002251A7">
        <w:tc>
          <w:tcPr>
            <w:tcW w:w="640" w:type="pct"/>
            <w:vAlign w:val="center"/>
          </w:tcPr>
          <w:p w14:paraId="54479DEF" w14:textId="77777777" w:rsidR="00E33391" w:rsidRPr="00B40731" w:rsidRDefault="00E33391" w:rsidP="00E33391">
            <w:pPr>
              <w:spacing w:line="240" w:lineRule="auto"/>
              <w:rPr>
                <w:bCs/>
                <w:szCs w:val="22"/>
                <w:lang w:val="sk-SK"/>
              </w:rPr>
            </w:pPr>
            <w:r w:rsidRPr="00B40731">
              <w:rPr>
                <w:bCs/>
                <w:szCs w:val="22"/>
                <w:lang w:val="sk-SK"/>
              </w:rPr>
              <w:t>BG</w:t>
            </w:r>
          </w:p>
        </w:tc>
        <w:tc>
          <w:tcPr>
            <w:tcW w:w="4360" w:type="pct"/>
            <w:vAlign w:val="center"/>
          </w:tcPr>
          <w:p w14:paraId="5A82CE43" w14:textId="7E28194F" w:rsidR="00E33391" w:rsidRPr="00B40731" w:rsidRDefault="00E33391" w:rsidP="00E33391">
            <w:pPr>
              <w:spacing w:line="240" w:lineRule="auto"/>
              <w:rPr>
                <w:bCs/>
                <w:szCs w:val="22"/>
                <w:lang w:val="sk-SK"/>
              </w:rPr>
            </w:pPr>
            <w:r w:rsidRPr="00B40731">
              <w:rPr>
                <w:bCs/>
                <w:szCs w:val="22"/>
                <w:lang w:val="sk-SK"/>
              </w:rPr>
              <w:t>Левотироксин АКОРД 12.5/25/50/75/88/100/112/125/137/150/175/200 микрограма таблетки</w:t>
            </w:r>
          </w:p>
          <w:p w14:paraId="672FC484" w14:textId="77777777" w:rsidR="00E33391" w:rsidRPr="00B40731" w:rsidRDefault="00E33391" w:rsidP="00E33391">
            <w:pPr>
              <w:spacing w:line="240" w:lineRule="auto"/>
              <w:rPr>
                <w:b/>
                <w:bCs/>
                <w:szCs w:val="22"/>
                <w:lang w:val="sk-SK"/>
              </w:rPr>
            </w:pPr>
            <w:r w:rsidRPr="00B40731">
              <w:rPr>
                <w:bCs/>
                <w:szCs w:val="22"/>
                <w:lang w:val="sk-SK"/>
              </w:rPr>
              <w:t xml:space="preserve">Levothyroxine Accord 12.5/25/50/75/88/100/112/125/137/150/175/200 </w:t>
            </w:r>
            <w:r w:rsidRPr="00B40731">
              <w:rPr>
                <w:szCs w:val="22"/>
                <w:lang w:val="sk-SK"/>
              </w:rPr>
              <w:t>micrograms tablets</w:t>
            </w:r>
          </w:p>
        </w:tc>
      </w:tr>
      <w:tr w:rsidR="00E33391" w:rsidRPr="00B40731" w14:paraId="51A7E92C" w14:textId="77777777" w:rsidTr="002251A7">
        <w:tc>
          <w:tcPr>
            <w:tcW w:w="640" w:type="pct"/>
            <w:vAlign w:val="center"/>
          </w:tcPr>
          <w:p w14:paraId="5708C5E7" w14:textId="77777777" w:rsidR="00E33391" w:rsidRPr="00B40731" w:rsidRDefault="00E33391" w:rsidP="00E33391">
            <w:pPr>
              <w:spacing w:line="240" w:lineRule="auto"/>
              <w:rPr>
                <w:bCs/>
                <w:szCs w:val="22"/>
                <w:lang w:val="sk-SK"/>
              </w:rPr>
            </w:pPr>
            <w:r w:rsidRPr="00B40731">
              <w:rPr>
                <w:bCs/>
                <w:szCs w:val="22"/>
                <w:lang w:val="sk-SK"/>
              </w:rPr>
              <w:t>CZ</w:t>
            </w:r>
          </w:p>
        </w:tc>
        <w:tc>
          <w:tcPr>
            <w:tcW w:w="4360" w:type="pct"/>
            <w:vAlign w:val="center"/>
          </w:tcPr>
          <w:p w14:paraId="069D0A7C" w14:textId="77777777" w:rsidR="00E33391" w:rsidRPr="00B40731" w:rsidRDefault="00E33391" w:rsidP="00E33391">
            <w:pPr>
              <w:spacing w:line="240" w:lineRule="auto"/>
              <w:rPr>
                <w:b/>
                <w:bCs/>
                <w:szCs w:val="22"/>
                <w:lang w:val="sk-SK"/>
              </w:rPr>
            </w:pPr>
            <w:r w:rsidRPr="00B40731">
              <w:rPr>
                <w:bCs/>
                <w:szCs w:val="22"/>
                <w:lang w:val="sk-SK"/>
              </w:rPr>
              <w:t>Levothyroxine Accord</w:t>
            </w:r>
          </w:p>
        </w:tc>
      </w:tr>
      <w:tr w:rsidR="00E33391" w:rsidRPr="00B40731" w14:paraId="76C1DC91" w14:textId="77777777" w:rsidTr="002251A7">
        <w:trPr>
          <w:trHeight w:val="107"/>
        </w:trPr>
        <w:tc>
          <w:tcPr>
            <w:tcW w:w="640" w:type="pct"/>
            <w:vAlign w:val="center"/>
          </w:tcPr>
          <w:p w14:paraId="31A92AAE" w14:textId="77777777" w:rsidR="00E33391" w:rsidRPr="00B40731" w:rsidRDefault="00E33391" w:rsidP="00E33391">
            <w:pPr>
              <w:spacing w:line="240" w:lineRule="auto"/>
              <w:rPr>
                <w:bCs/>
                <w:szCs w:val="22"/>
                <w:lang w:val="sk-SK"/>
              </w:rPr>
            </w:pPr>
            <w:r w:rsidRPr="00B40731">
              <w:rPr>
                <w:bCs/>
                <w:szCs w:val="22"/>
                <w:lang w:val="sk-SK"/>
              </w:rPr>
              <w:t>PL</w:t>
            </w:r>
          </w:p>
        </w:tc>
        <w:tc>
          <w:tcPr>
            <w:tcW w:w="4360" w:type="pct"/>
            <w:vAlign w:val="center"/>
          </w:tcPr>
          <w:p w14:paraId="41D72C0E" w14:textId="77777777" w:rsidR="00E33391" w:rsidRPr="00B40731" w:rsidRDefault="00E33391" w:rsidP="00E33391">
            <w:pPr>
              <w:spacing w:line="240" w:lineRule="auto"/>
              <w:rPr>
                <w:b/>
                <w:bCs/>
                <w:szCs w:val="22"/>
                <w:lang w:val="sk-SK"/>
              </w:rPr>
            </w:pPr>
            <w:r w:rsidRPr="00B40731">
              <w:rPr>
                <w:bCs/>
                <w:szCs w:val="22"/>
                <w:lang w:val="sk-SK"/>
              </w:rPr>
              <w:t>Levothyroxine Accord</w:t>
            </w:r>
          </w:p>
        </w:tc>
      </w:tr>
      <w:tr w:rsidR="00E33391" w:rsidRPr="00B40731" w14:paraId="3E4205AC" w14:textId="77777777" w:rsidTr="002251A7">
        <w:tc>
          <w:tcPr>
            <w:tcW w:w="640" w:type="pct"/>
            <w:vAlign w:val="center"/>
          </w:tcPr>
          <w:p w14:paraId="06378B75" w14:textId="77777777" w:rsidR="00E33391" w:rsidRPr="00B40731" w:rsidRDefault="00E33391" w:rsidP="00E33391">
            <w:pPr>
              <w:spacing w:line="240" w:lineRule="auto"/>
              <w:rPr>
                <w:bCs/>
                <w:szCs w:val="22"/>
                <w:lang w:val="sk-SK"/>
              </w:rPr>
            </w:pPr>
            <w:r w:rsidRPr="00B40731">
              <w:rPr>
                <w:bCs/>
                <w:szCs w:val="22"/>
                <w:lang w:val="sk-SK"/>
              </w:rPr>
              <w:t>RO</w:t>
            </w:r>
          </w:p>
        </w:tc>
        <w:tc>
          <w:tcPr>
            <w:tcW w:w="4360" w:type="pct"/>
            <w:shd w:val="clear" w:color="auto" w:fill="auto"/>
            <w:vAlign w:val="center"/>
          </w:tcPr>
          <w:p w14:paraId="1BEDC6D2" w14:textId="77777777" w:rsidR="00E33391" w:rsidRPr="00B40731" w:rsidRDefault="00E33391" w:rsidP="00E33391">
            <w:pPr>
              <w:spacing w:line="240" w:lineRule="auto"/>
              <w:rPr>
                <w:bCs/>
                <w:szCs w:val="22"/>
                <w:lang w:val="sk-SK"/>
              </w:rPr>
            </w:pPr>
            <w:r w:rsidRPr="00B40731">
              <w:rPr>
                <w:bCs/>
                <w:szCs w:val="22"/>
                <w:lang w:val="sk-SK"/>
              </w:rPr>
              <w:t>Levotiroxină Accord</w:t>
            </w:r>
          </w:p>
          <w:p w14:paraId="0BF12C6D" w14:textId="77777777" w:rsidR="00E33391" w:rsidRPr="00B40731" w:rsidRDefault="00E33391" w:rsidP="00E33391">
            <w:pPr>
              <w:spacing w:line="240" w:lineRule="auto"/>
              <w:rPr>
                <w:b/>
                <w:bCs/>
                <w:szCs w:val="22"/>
                <w:lang w:val="sk-SK"/>
              </w:rPr>
            </w:pPr>
            <w:r w:rsidRPr="00B40731">
              <w:rPr>
                <w:bCs/>
                <w:szCs w:val="22"/>
                <w:lang w:val="sk-SK"/>
              </w:rPr>
              <w:t xml:space="preserve">12.5/25/50/75/88/100/112/125/137/150/175/200 </w:t>
            </w:r>
            <w:r w:rsidRPr="00B40731">
              <w:rPr>
                <w:szCs w:val="22"/>
                <w:lang w:val="sk-SK"/>
              </w:rPr>
              <w:t>micrograme comprimate</w:t>
            </w:r>
          </w:p>
        </w:tc>
      </w:tr>
      <w:tr w:rsidR="00E33391" w:rsidRPr="00B40731" w14:paraId="4E79AE98" w14:textId="77777777" w:rsidTr="002251A7">
        <w:tc>
          <w:tcPr>
            <w:tcW w:w="640" w:type="pct"/>
            <w:vAlign w:val="center"/>
          </w:tcPr>
          <w:p w14:paraId="05E07A8B" w14:textId="77777777" w:rsidR="00E33391" w:rsidRPr="00B40731" w:rsidRDefault="00E33391" w:rsidP="00E33391">
            <w:pPr>
              <w:spacing w:line="240" w:lineRule="auto"/>
              <w:rPr>
                <w:bCs/>
                <w:szCs w:val="22"/>
                <w:lang w:val="sk-SK"/>
              </w:rPr>
            </w:pPr>
            <w:r w:rsidRPr="00B40731">
              <w:rPr>
                <w:bCs/>
                <w:szCs w:val="22"/>
                <w:lang w:val="sk-SK"/>
              </w:rPr>
              <w:t>SI</w:t>
            </w:r>
          </w:p>
        </w:tc>
        <w:tc>
          <w:tcPr>
            <w:tcW w:w="4360" w:type="pct"/>
            <w:vAlign w:val="center"/>
          </w:tcPr>
          <w:p w14:paraId="0FC9DEEC" w14:textId="77777777" w:rsidR="00E33391" w:rsidRPr="00B40731" w:rsidRDefault="00E33391" w:rsidP="00E33391">
            <w:pPr>
              <w:spacing w:line="240" w:lineRule="auto"/>
              <w:rPr>
                <w:b/>
                <w:bCs/>
                <w:szCs w:val="22"/>
                <w:lang w:val="sk-SK"/>
              </w:rPr>
            </w:pPr>
            <w:r w:rsidRPr="00B40731">
              <w:rPr>
                <w:bCs/>
                <w:szCs w:val="22"/>
                <w:lang w:val="sk-SK"/>
              </w:rPr>
              <w:t>Natrijev levotiroksinat 12.5/25/50/75/88/100/112/125/137/150/175/200</w:t>
            </w:r>
            <w:r w:rsidRPr="00B40731">
              <w:rPr>
                <w:szCs w:val="22"/>
                <w:lang w:val="sk-SK"/>
              </w:rPr>
              <w:t xml:space="preserve"> mikrogramov tablete</w:t>
            </w:r>
          </w:p>
        </w:tc>
      </w:tr>
      <w:tr w:rsidR="00E33391" w:rsidRPr="00B40731" w14:paraId="03E9F857" w14:textId="77777777" w:rsidTr="002251A7">
        <w:tc>
          <w:tcPr>
            <w:tcW w:w="640" w:type="pct"/>
            <w:vAlign w:val="center"/>
          </w:tcPr>
          <w:p w14:paraId="2D2BD32A" w14:textId="77777777" w:rsidR="00E33391" w:rsidRPr="00B40731" w:rsidRDefault="00E33391" w:rsidP="00E33391">
            <w:pPr>
              <w:spacing w:line="240" w:lineRule="auto"/>
              <w:rPr>
                <w:bCs/>
                <w:szCs w:val="22"/>
                <w:lang w:val="sk-SK"/>
              </w:rPr>
            </w:pPr>
            <w:r w:rsidRPr="00B40731">
              <w:rPr>
                <w:bCs/>
                <w:szCs w:val="22"/>
                <w:lang w:val="sk-SK"/>
              </w:rPr>
              <w:t>SK</w:t>
            </w:r>
          </w:p>
        </w:tc>
        <w:tc>
          <w:tcPr>
            <w:tcW w:w="4360" w:type="pct"/>
            <w:vAlign w:val="center"/>
          </w:tcPr>
          <w:p w14:paraId="0550B2DA" w14:textId="77B92D7D" w:rsidR="00E33391" w:rsidRPr="00B40731" w:rsidRDefault="00E33391" w:rsidP="00E33391">
            <w:pPr>
              <w:spacing w:line="240" w:lineRule="auto"/>
              <w:rPr>
                <w:b/>
                <w:bCs/>
                <w:szCs w:val="22"/>
                <w:lang w:val="sk-SK"/>
              </w:rPr>
            </w:pPr>
            <w:r w:rsidRPr="00B40731">
              <w:rPr>
                <w:bCs/>
                <w:szCs w:val="22"/>
                <w:lang w:val="sk-SK"/>
              </w:rPr>
              <w:t xml:space="preserve">Levothyroxine Accord 12,5/25/50/75/88/100/112/125/137/150/175/200 </w:t>
            </w:r>
            <w:r w:rsidR="009872D1" w:rsidRPr="00B40731">
              <w:rPr>
                <w:szCs w:val="22"/>
                <w:lang w:val="sk-SK"/>
              </w:rPr>
              <w:t>mikrogramov</w:t>
            </w:r>
            <w:r w:rsidRPr="00B40731">
              <w:rPr>
                <w:szCs w:val="22"/>
                <w:lang w:val="sk-SK"/>
              </w:rPr>
              <w:t xml:space="preserve"> tablety</w:t>
            </w:r>
          </w:p>
        </w:tc>
      </w:tr>
      <w:tr w:rsidR="00E33391" w:rsidRPr="00B40731" w14:paraId="274D7AC2" w14:textId="77777777" w:rsidTr="002251A7">
        <w:tc>
          <w:tcPr>
            <w:tcW w:w="640" w:type="pct"/>
            <w:vAlign w:val="center"/>
          </w:tcPr>
          <w:p w14:paraId="41E8DC59" w14:textId="77777777" w:rsidR="00E33391" w:rsidRPr="00B40731" w:rsidRDefault="00E33391" w:rsidP="00E33391">
            <w:pPr>
              <w:spacing w:line="240" w:lineRule="auto"/>
              <w:rPr>
                <w:bCs/>
                <w:szCs w:val="22"/>
                <w:lang w:val="sk-SK"/>
              </w:rPr>
            </w:pPr>
            <w:r w:rsidRPr="00B40731">
              <w:rPr>
                <w:bCs/>
                <w:szCs w:val="22"/>
                <w:lang w:val="sk-SK"/>
              </w:rPr>
              <w:t>CY</w:t>
            </w:r>
          </w:p>
        </w:tc>
        <w:tc>
          <w:tcPr>
            <w:tcW w:w="4360" w:type="pct"/>
            <w:vAlign w:val="center"/>
          </w:tcPr>
          <w:p w14:paraId="1D5A2BC2" w14:textId="77777777" w:rsidR="00E33391" w:rsidRPr="00B40731" w:rsidRDefault="00E33391" w:rsidP="00E33391">
            <w:pPr>
              <w:spacing w:line="240" w:lineRule="auto"/>
              <w:rPr>
                <w:b/>
                <w:bCs/>
                <w:szCs w:val="22"/>
                <w:lang w:val="sk-SK"/>
              </w:rPr>
            </w:pPr>
            <w:r w:rsidRPr="00B40731">
              <w:rPr>
                <w:bCs/>
                <w:szCs w:val="22"/>
                <w:lang w:val="sk-SK"/>
              </w:rPr>
              <w:t xml:space="preserve">Levothyroxine Accord </w:t>
            </w:r>
            <w:r w:rsidRPr="00B40731">
              <w:rPr>
                <w:szCs w:val="22"/>
                <w:lang w:val="sk-SK"/>
              </w:rPr>
              <w:t>25/50/100 microgram tablets</w:t>
            </w:r>
          </w:p>
        </w:tc>
      </w:tr>
      <w:tr w:rsidR="00E33391" w:rsidRPr="00B40731" w14:paraId="5B76B647" w14:textId="77777777" w:rsidTr="002251A7">
        <w:tc>
          <w:tcPr>
            <w:tcW w:w="640" w:type="pct"/>
            <w:vAlign w:val="center"/>
          </w:tcPr>
          <w:p w14:paraId="626B30AD" w14:textId="77777777" w:rsidR="00E33391" w:rsidRPr="00B40731" w:rsidRDefault="00E33391" w:rsidP="00E33391">
            <w:pPr>
              <w:spacing w:line="240" w:lineRule="auto"/>
              <w:rPr>
                <w:bCs/>
                <w:szCs w:val="22"/>
                <w:lang w:val="sk-SK"/>
              </w:rPr>
            </w:pPr>
            <w:r w:rsidRPr="00B40731">
              <w:rPr>
                <w:bCs/>
                <w:szCs w:val="22"/>
                <w:lang w:val="sk-SK"/>
              </w:rPr>
              <w:t>EL</w:t>
            </w:r>
          </w:p>
        </w:tc>
        <w:tc>
          <w:tcPr>
            <w:tcW w:w="4360" w:type="pct"/>
            <w:vAlign w:val="center"/>
          </w:tcPr>
          <w:p w14:paraId="453752A3" w14:textId="77777777" w:rsidR="00E33391" w:rsidRPr="00B40731" w:rsidRDefault="00E33391" w:rsidP="00E33391">
            <w:pPr>
              <w:spacing w:line="240" w:lineRule="auto"/>
              <w:rPr>
                <w:bCs/>
                <w:szCs w:val="22"/>
                <w:lang w:val="sk-SK"/>
              </w:rPr>
            </w:pPr>
            <w:r w:rsidRPr="00B40731">
              <w:rPr>
                <w:bCs/>
                <w:szCs w:val="22"/>
                <w:lang w:val="sk-SK"/>
              </w:rPr>
              <w:t>Levothyroxine/Accord</w:t>
            </w:r>
          </w:p>
          <w:p w14:paraId="7669FF5E" w14:textId="77777777" w:rsidR="00E33391" w:rsidRPr="00B40731" w:rsidRDefault="00E33391" w:rsidP="00E33391">
            <w:pPr>
              <w:spacing w:line="240" w:lineRule="auto"/>
              <w:rPr>
                <w:bCs/>
                <w:szCs w:val="22"/>
                <w:lang w:val="sk-SK"/>
              </w:rPr>
            </w:pPr>
            <w:r w:rsidRPr="00B40731">
              <w:rPr>
                <w:bCs/>
                <w:szCs w:val="22"/>
                <w:lang w:val="sk-SK"/>
              </w:rPr>
              <w:t>12.5/25/50/75/88/100/112/125/137/150/175/200 μg tablets</w:t>
            </w:r>
          </w:p>
        </w:tc>
      </w:tr>
      <w:tr w:rsidR="00E33391" w:rsidRPr="00B40731" w14:paraId="5642520B" w14:textId="77777777" w:rsidTr="002251A7">
        <w:tc>
          <w:tcPr>
            <w:tcW w:w="640" w:type="pct"/>
            <w:vAlign w:val="center"/>
          </w:tcPr>
          <w:p w14:paraId="743BA8AB" w14:textId="77777777" w:rsidR="00E33391" w:rsidRPr="00B40731" w:rsidRDefault="00E33391" w:rsidP="00E33391">
            <w:pPr>
              <w:spacing w:line="240" w:lineRule="auto"/>
              <w:rPr>
                <w:bCs/>
                <w:szCs w:val="22"/>
                <w:lang w:val="sk-SK"/>
              </w:rPr>
            </w:pPr>
            <w:r w:rsidRPr="00B40731">
              <w:rPr>
                <w:bCs/>
                <w:szCs w:val="22"/>
                <w:lang w:val="sk-SK"/>
              </w:rPr>
              <w:t>IT</w:t>
            </w:r>
          </w:p>
        </w:tc>
        <w:tc>
          <w:tcPr>
            <w:tcW w:w="4360" w:type="pct"/>
            <w:vAlign w:val="center"/>
          </w:tcPr>
          <w:p w14:paraId="2FC29106" w14:textId="77777777" w:rsidR="00E33391" w:rsidRPr="00B40731" w:rsidRDefault="00E33391" w:rsidP="00E33391">
            <w:pPr>
              <w:spacing w:line="240" w:lineRule="auto"/>
              <w:rPr>
                <w:bCs/>
                <w:szCs w:val="22"/>
                <w:lang w:val="sk-SK"/>
              </w:rPr>
            </w:pPr>
            <w:r w:rsidRPr="00B40731">
              <w:rPr>
                <w:bCs/>
                <w:szCs w:val="22"/>
                <w:lang w:val="sk-SK"/>
              </w:rPr>
              <w:t>Levotiroxina Accord</w:t>
            </w:r>
          </w:p>
        </w:tc>
      </w:tr>
    </w:tbl>
    <w:p w14:paraId="3F3C8E0E" w14:textId="77777777" w:rsidR="006A19B7" w:rsidRPr="00B40731" w:rsidRDefault="006A19B7" w:rsidP="006A19B7">
      <w:pPr>
        <w:spacing w:line="240" w:lineRule="auto"/>
        <w:rPr>
          <w:szCs w:val="22"/>
          <w:lang w:val="sk-SK"/>
        </w:rPr>
      </w:pPr>
    </w:p>
    <w:p w14:paraId="296D9661" w14:textId="77777777" w:rsidR="006A19B7" w:rsidRPr="00A35033" w:rsidRDefault="006A19B7">
      <w:pPr>
        <w:rPr>
          <w:szCs w:val="22"/>
        </w:rPr>
      </w:pPr>
    </w:p>
    <w:p w14:paraId="79D7AE38" w14:textId="16131F41" w:rsidR="00416E59" w:rsidRPr="00B40731" w:rsidRDefault="00416E59" w:rsidP="00416E59">
      <w:pPr>
        <w:numPr>
          <w:ilvl w:val="12"/>
          <w:numId w:val="0"/>
        </w:numPr>
        <w:tabs>
          <w:tab w:val="clear" w:pos="567"/>
        </w:tabs>
        <w:spacing w:line="240" w:lineRule="auto"/>
        <w:ind w:right="-2"/>
        <w:outlineLvl w:val="0"/>
        <w:rPr>
          <w:noProof/>
          <w:szCs w:val="22"/>
          <w:lang w:val="sk-SK"/>
        </w:rPr>
      </w:pPr>
      <w:r w:rsidRPr="00B40731">
        <w:rPr>
          <w:b/>
          <w:noProof/>
          <w:szCs w:val="22"/>
          <w:lang w:val="sk-SK"/>
        </w:rPr>
        <w:t>Táto písomná informácia bola naposledy aktualizovaná v</w:t>
      </w:r>
      <w:r w:rsidR="00A35033">
        <w:rPr>
          <w:b/>
          <w:noProof/>
          <w:szCs w:val="22"/>
          <w:lang w:val="sk-SK"/>
        </w:rPr>
        <w:t> apríli 2020.</w:t>
      </w:r>
    </w:p>
    <w:sectPr w:rsidR="00416E59" w:rsidRPr="00B40731" w:rsidSect="00B811B5">
      <w:headerReference w:type="default" r:id="rId8"/>
      <w:footerReference w:type="default" r:id="rId9"/>
      <w:headerReference w:type="first" r:id="rId10"/>
      <w:footerReference w:type="first" r:id="rId11"/>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E2A19" w14:textId="77777777" w:rsidR="00B10C02" w:rsidRDefault="00B10C02">
      <w:pPr>
        <w:spacing w:line="240" w:lineRule="auto"/>
      </w:pPr>
      <w:r>
        <w:separator/>
      </w:r>
    </w:p>
  </w:endnote>
  <w:endnote w:type="continuationSeparator" w:id="0">
    <w:p w14:paraId="46EB5C3C" w14:textId="77777777" w:rsidR="00B10C02" w:rsidRDefault="00B10C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2960A" w14:textId="77777777" w:rsidR="002251A7" w:rsidRDefault="002251A7">
    <w:pPr>
      <w:pStyle w:val="Pta"/>
      <w:tabs>
        <w:tab w:val="right" w:pos="8931"/>
      </w:tabs>
      <w:ind w:right="96"/>
      <w:jc w:val="center"/>
    </w:pPr>
    <w:r>
      <w:fldChar w:fldCharType="begin"/>
    </w:r>
    <w:r>
      <w:instrText xml:space="preserve"> EQ </w:instrText>
    </w:r>
    <w:r>
      <w:fldChar w:fldCharType="end"/>
    </w:r>
    <w:r w:rsidRPr="00B811B5">
      <w:rPr>
        <w:rStyle w:val="slostrany"/>
        <w:rFonts w:ascii="Times New Roman" w:hAnsi="Times New Roman"/>
        <w:sz w:val="18"/>
        <w:szCs w:val="18"/>
      </w:rPr>
      <w:fldChar w:fldCharType="begin"/>
    </w:r>
    <w:r w:rsidRPr="00B811B5">
      <w:rPr>
        <w:rStyle w:val="slostrany"/>
        <w:rFonts w:ascii="Times New Roman" w:hAnsi="Times New Roman"/>
        <w:sz w:val="18"/>
        <w:szCs w:val="18"/>
      </w:rPr>
      <w:instrText xml:space="preserve">PAGE  </w:instrText>
    </w:r>
    <w:r w:rsidRPr="00B811B5">
      <w:rPr>
        <w:rStyle w:val="slostrany"/>
        <w:rFonts w:ascii="Times New Roman" w:hAnsi="Times New Roman"/>
        <w:sz w:val="18"/>
        <w:szCs w:val="18"/>
      </w:rPr>
      <w:fldChar w:fldCharType="separate"/>
    </w:r>
    <w:r w:rsidR="00B811B5">
      <w:rPr>
        <w:rStyle w:val="slostrany"/>
        <w:rFonts w:ascii="Times New Roman" w:hAnsi="Times New Roman"/>
        <w:sz w:val="18"/>
        <w:szCs w:val="18"/>
      </w:rPr>
      <w:t>11</w:t>
    </w:r>
    <w:r w:rsidRPr="00B811B5">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E6AD2" w14:textId="77777777" w:rsidR="002251A7" w:rsidRDefault="002251A7">
    <w:pPr>
      <w:pStyle w:val="Pta"/>
      <w:tabs>
        <w:tab w:val="right" w:pos="8931"/>
      </w:tabs>
      <w:ind w:right="96"/>
      <w:jc w:val="center"/>
    </w:pPr>
    <w:r>
      <w:fldChar w:fldCharType="begin"/>
    </w:r>
    <w:r>
      <w:instrText xml:space="preserve"> EQ </w:instrText>
    </w:r>
    <w:r>
      <w:fldChar w:fldCharType="end"/>
    </w:r>
    <w:r>
      <w:rPr>
        <w:rStyle w:val="slostrany"/>
        <w:rFonts w:cs="Arial"/>
      </w:rPr>
      <w:fldChar w:fldCharType="begin"/>
    </w:r>
    <w:r>
      <w:rPr>
        <w:rStyle w:val="slostrany"/>
        <w:rFonts w:cs="Arial"/>
      </w:rPr>
      <w:instrText xml:space="preserve">PAGE  </w:instrText>
    </w:r>
    <w:r>
      <w:rPr>
        <w:rStyle w:val="slostrany"/>
        <w:rFonts w:cs="Arial"/>
      </w:rPr>
      <w:fldChar w:fldCharType="separate"/>
    </w:r>
    <w:r w:rsidR="00A35033">
      <w:rPr>
        <w:rStyle w:val="slostrany"/>
        <w:rFonts w:cs="Arial"/>
      </w:rPr>
      <w:t>1</w:t>
    </w:r>
    <w:r>
      <w:rPr>
        <w:rStyle w:val="slostrany"/>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1B80B" w14:textId="77777777" w:rsidR="00B10C02" w:rsidRDefault="00B10C02">
      <w:pPr>
        <w:spacing w:line="240" w:lineRule="auto"/>
      </w:pPr>
      <w:r>
        <w:separator/>
      </w:r>
    </w:p>
  </w:footnote>
  <w:footnote w:type="continuationSeparator" w:id="0">
    <w:p w14:paraId="38F70F8B" w14:textId="77777777" w:rsidR="00B10C02" w:rsidRDefault="00B10C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37F39" w14:textId="77777777" w:rsidR="00A35033" w:rsidRPr="008F5665" w:rsidRDefault="00A35033" w:rsidP="00A35033">
    <w:pPr>
      <w:rPr>
        <w:sz w:val="18"/>
        <w:szCs w:val="18"/>
        <w:lang w:val="sk-SK"/>
      </w:rPr>
    </w:pPr>
    <w:r>
      <w:rPr>
        <w:sz w:val="18"/>
        <w:szCs w:val="18"/>
        <w:lang w:val="sk-SK"/>
      </w:rPr>
      <w:t>Schválený text</w:t>
    </w:r>
    <w:r w:rsidRPr="008F5665">
      <w:rPr>
        <w:sz w:val="18"/>
        <w:szCs w:val="18"/>
        <w:lang w:val="sk-SK"/>
      </w:rPr>
      <w:t xml:space="preserve"> k rozhodnutiu o registrácii lieku, ev. č.: 2</w:t>
    </w:r>
    <w:r w:rsidRPr="004303E4">
      <w:rPr>
        <w:sz w:val="18"/>
        <w:szCs w:val="18"/>
      </w:rPr>
      <w:t xml:space="preserve">018/05847-REG, </w:t>
    </w:r>
    <w:r w:rsidRPr="008F5665">
      <w:rPr>
        <w:sz w:val="18"/>
        <w:szCs w:val="18"/>
        <w:lang w:val="sk-SK" w:eastAsia="sk-SK"/>
      </w:rPr>
      <w:t>2018/05848-REG, 2018/05849-REG, 2018/05850-REG, 2018/05851-REG, 2018/05852-REG, 2018/05853-REG, 2018/05854-REG, 2018/05855-REG, 2018/05856-REG, 2018/05857-REG, 2018/05858-REG</w:t>
    </w:r>
  </w:p>
  <w:p w14:paraId="4109592D" w14:textId="77777777" w:rsidR="00A35033" w:rsidRDefault="00A35033">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E817B" w14:textId="70F162BB" w:rsidR="00B40731" w:rsidRPr="008F5665" w:rsidRDefault="00B40731" w:rsidP="00B40731">
    <w:pPr>
      <w:rPr>
        <w:sz w:val="18"/>
        <w:szCs w:val="18"/>
        <w:lang w:val="sk-SK"/>
      </w:rPr>
    </w:pPr>
    <w:r>
      <w:rPr>
        <w:sz w:val="18"/>
        <w:szCs w:val="18"/>
        <w:lang w:val="sk-SK"/>
      </w:rPr>
      <w:t>Príloha č. 2</w:t>
    </w:r>
    <w:r w:rsidRPr="008F5665">
      <w:rPr>
        <w:sz w:val="18"/>
        <w:szCs w:val="18"/>
        <w:lang w:val="sk-SK"/>
      </w:rPr>
      <w:t xml:space="preserve"> k rozhodnutiu o registrácii lieku, ev. č.: 2</w:t>
    </w:r>
    <w:r w:rsidRPr="00207349">
      <w:rPr>
        <w:sz w:val="18"/>
        <w:szCs w:val="18"/>
      </w:rPr>
      <w:t xml:space="preserve">018/05847-REG, </w:t>
    </w:r>
    <w:r w:rsidRPr="008F5665">
      <w:rPr>
        <w:sz w:val="18"/>
        <w:szCs w:val="18"/>
        <w:lang w:val="sk-SK" w:eastAsia="sk-SK"/>
      </w:rPr>
      <w:t>2018/05848-REG, 2018/05849-REG, 2018/05850-REG, 2018/05851-REG, 2018/05852-REG, 2018/05853-REG, 2018/05854-REG, 2018/05855-REG, 2018/05856-REG, 2018/05857-REG, 2018/05858-REG</w:t>
    </w:r>
  </w:p>
  <w:p w14:paraId="7F8120AD" w14:textId="77777777" w:rsidR="00B40731" w:rsidRDefault="00B4073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FF41C7"/>
    <w:multiLevelType w:val="hybridMultilevel"/>
    <w:tmpl w:val="72A00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A5632"/>
    <w:multiLevelType w:val="hybridMultilevel"/>
    <w:tmpl w:val="8CF07F9E"/>
    <w:lvl w:ilvl="0" w:tplc="49E8B2E2">
      <w:start w:val="1"/>
      <w:numFmt w:val="decimal"/>
      <w:lvlText w:val="%1."/>
      <w:lvlJc w:val="left"/>
      <w:pPr>
        <w:ind w:hanging="567"/>
      </w:pPr>
      <w:rPr>
        <w:rFonts w:hint="default"/>
        <w:b/>
        <w:bCs/>
        <w:sz w:val="22"/>
        <w:szCs w:val="22"/>
      </w:rPr>
    </w:lvl>
    <w:lvl w:ilvl="1" w:tplc="E97CBD94">
      <w:start w:val="1"/>
      <w:numFmt w:val="bullet"/>
      <w:lvlText w:val="-"/>
      <w:lvlJc w:val="left"/>
      <w:pPr>
        <w:ind w:hanging="569"/>
      </w:pPr>
      <w:rPr>
        <w:rFonts w:ascii="Times New Roman" w:eastAsia="Times New Roman" w:hAnsi="Times New Roman" w:hint="default"/>
        <w:sz w:val="22"/>
        <w:szCs w:val="22"/>
      </w:rPr>
    </w:lvl>
    <w:lvl w:ilvl="2" w:tplc="4AA28F98">
      <w:start w:val="1"/>
      <w:numFmt w:val="bullet"/>
      <w:lvlText w:val="•"/>
      <w:lvlJc w:val="left"/>
      <w:rPr>
        <w:rFonts w:hint="default"/>
      </w:rPr>
    </w:lvl>
    <w:lvl w:ilvl="3" w:tplc="40D804DE">
      <w:start w:val="1"/>
      <w:numFmt w:val="bullet"/>
      <w:lvlText w:val="•"/>
      <w:lvlJc w:val="left"/>
      <w:rPr>
        <w:rFonts w:hint="default"/>
      </w:rPr>
    </w:lvl>
    <w:lvl w:ilvl="4" w:tplc="23E21348">
      <w:start w:val="1"/>
      <w:numFmt w:val="bullet"/>
      <w:lvlText w:val="•"/>
      <w:lvlJc w:val="left"/>
      <w:rPr>
        <w:rFonts w:hint="default"/>
      </w:rPr>
    </w:lvl>
    <w:lvl w:ilvl="5" w:tplc="FA38E898">
      <w:start w:val="1"/>
      <w:numFmt w:val="bullet"/>
      <w:lvlText w:val="•"/>
      <w:lvlJc w:val="left"/>
      <w:rPr>
        <w:rFonts w:hint="default"/>
      </w:rPr>
    </w:lvl>
    <w:lvl w:ilvl="6" w:tplc="8E889ACA">
      <w:start w:val="1"/>
      <w:numFmt w:val="bullet"/>
      <w:lvlText w:val="•"/>
      <w:lvlJc w:val="left"/>
      <w:rPr>
        <w:rFonts w:hint="default"/>
      </w:rPr>
    </w:lvl>
    <w:lvl w:ilvl="7" w:tplc="E86C3D28">
      <w:start w:val="1"/>
      <w:numFmt w:val="bullet"/>
      <w:lvlText w:val="•"/>
      <w:lvlJc w:val="left"/>
      <w:rPr>
        <w:rFonts w:hint="default"/>
      </w:rPr>
    </w:lvl>
    <w:lvl w:ilvl="8" w:tplc="A998B35E">
      <w:start w:val="1"/>
      <w:numFmt w:val="bullet"/>
      <w:lvlText w:val="•"/>
      <w:lvlJc w:val="left"/>
      <w:rPr>
        <w:rFonts w:hint="default"/>
      </w:rPr>
    </w:lvl>
  </w:abstractNum>
  <w:abstractNum w:abstractNumId="6" w15:restartNumberingAfterBreak="0">
    <w:nsid w:val="112E4E1E"/>
    <w:multiLevelType w:val="hybridMultilevel"/>
    <w:tmpl w:val="1D84D2FE"/>
    <w:lvl w:ilvl="0" w:tplc="04090001">
      <w:start w:val="1"/>
      <w:numFmt w:val="bullet"/>
      <w:lvlText w:val=""/>
      <w:lvlJc w:val="left"/>
      <w:pPr>
        <w:ind w:hanging="567"/>
      </w:pPr>
      <w:rPr>
        <w:rFonts w:ascii="Symbol" w:hAnsi="Symbol" w:hint="default"/>
        <w:w w:val="131"/>
        <w:sz w:val="22"/>
        <w:szCs w:val="22"/>
      </w:rPr>
    </w:lvl>
    <w:lvl w:ilvl="1" w:tplc="DB8282CC">
      <w:start w:val="1"/>
      <w:numFmt w:val="bullet"/>
      <w:lvlText w:val="•"/>
      <w:lvlJc w:val="left"/>
      <w:pPr>
        <w:ind w:hanging="361"/>
      </w:pPr>
      <w:rPr>
        <w:rFonts w:ascii="Arial" w:eastAsia="Arial" w:hAnsi="Arial" w:hint="default"/>
        <w:w w:val="131"/>
        <w:sz w:val="22"/>
        <w:szCs w:val="22"/>
      </w:rPr>
    </w:lvl>
    <w:lvl w:ilvl="2" w:tplc="59EC0EFA">
      <w:start w:val="1"/>
      <w:numFmt w:val="bullet"/>
      <w:lvlText w:val="•"/>
      <w:lvlJc w:val="left"/>
      <w:pPr>
        <w:ind w:hanging="281"/>
      </w:pPr>
      <w:rPr>
        <w:rFonts w:ascii="Arial" w:eastAsia="Arial" w:hAnsi="Arial" w:hint="default"/>
        <w:w w:val="131"/>
        <w:sz w:val="22"/>
        <w:szCs w:val="22"/>
      </w:rPr>
    </w:lvl>
    <w:lvl w:ilvl="3" w:tplc="E9B0B274">
      <w:start w:val="1"/>
      <w:numFmt w:val="bullet"/>
      <w:lvlText w:val="•"/>
      <w:lvlJc w:val="left"/>
      <w:rPr>
        <w:rFonts w:hint="default"/>
      </w:rPr>
    </w:lvl>
    <w:lvl w:ilvl="4" w:tplc="7EAC258C">
      <w:start w:val="1"/>
      <w:numFmt w:val="bullet"/>
      <w:lvlText w:val="•"/>
      <w:lvlJc w:val="left"/>
      <w:rPr>
        <w:rFonts w:hint="default"/>
      </w:rPr>
    </w:lvl>
    <w:lvl w:ilvl="5" w:tplc="E05011F0">
      <w:start w:val="1"/>
      <w:numFmt w:val="bullet"/>
      <w:lvlText w:val="•"/>
      <w:lvlJc w:val="left"/>
      <w:rPr>
        <w:rFonts w:hint="default"/>
      </w:rPr>
    </w:lvl>
    <w:lvl w:ilvl="6" w:tplc="748ED528">
      <w:start w:val="1"/>
      <w:numFmt w:val="bullet"/>
      <w:lvlText w:val="•"/>
      <w:lvlJc w:val="left"/>
      <w:rPr>
        <w:rFonts w:hint="default"/>
      </w:rPr>
    </w:lvl>
    <w:lvl w:ilvl="7" w:tplc="EE84045E">
      <w:start w:val="1"/>
      <w:numFmt w:val="bullet"/>
      <w:lvlText w:val="•"/>
      <w:lvlJc w:val="left"/>
      <w:rPr>
        <w:rFonts w:hint="default"/>
      </w:rPr>
    </w:lvl>
    <w:lvl w:ilvl="8" w:tplc="0A7ECBB0">
      <w:start w:val="1"/>
      <w:numFmt w:val="bullet"/>
      <w:lvlText w:val="•"/>
      <w:lvlJc w:val="left"/>
      <w:rPr>
        <w:rFonts w:hint="default"/>
      </w:rPr>
    </w:lvl>
  </w:abstractNum>
  <w:abstractNum w:abstractNumId="7" w15:restartNumberingAfterBreak="0">
    <w:nsid w:val="114E0357"/>
    <w:multiLevelType w:val="hybridMultilevel"/>
    <w:tmpl w:val="2A3A7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A727E"/>
    <w:multiLevelType w:val="hybridMultilevel"/>
    <w:tmpl w:val="4D0E9918"/>
    <w:lvl w:ilvl="0" w:tplc="0409000F">
      <w:start w:val="1"/>
      <w:numFmt w:val="decimal"/>
      <w:lvlText w:val="%1."/>
      <w:lvlJc w:val="left"/>
      <w:pPr>
        <w:ind w:hanging="567"/>
      </w:pPr>
      <w:rPr>
        <w:rFonts w:hint="default"/>
        <w:b/>
        <w:bCs/>
        <w:sz w:val="22"/>
        <w:szCs w:val="22"/>
      </w:rPr>
    </w:lvl>
    <w:lvl w:ilvl="1" w:tplc="E97CBD94">
      <w:start w:val="1"/>
      <w:numFmt w:val="bullet"/>
      <w:lvlText w:val="-"/>
      <w:lvlJc w:val="left"/>
      <w:pPr>
        <w:ind w:hanging="569"/>
      </w:pPr>
      <w:rPr>
        <w:rFonts w:ascii="Times New Roman" w:eastAsia="Times New Roman" w:hAnsi="Times New Roman" w:hint="default"/>
        <w:sz w:val="22"/>
        <w:szCs w:val="22"/>
      </w:rPr>
    </w:lvl>
    <w:lvl w:ilvl="2" w:tplc="4AA28F98">
      <w:start w:val="1"/>
      <w:numFmt w:val="bullet"/>
      <w:lvlText w:val="•"/>
      <w:lvlJc w:val="left"/>
      <w:rPr>
        <w:rFonts w:hint="default"/>
      </w:rPr>
    </w:lvl>
    <w:lvl w:ilvl="3" w:tplc="40D804DE">
      <w:start w:val="1"/>
      <w:numFmt w:val="bullet"/>
      <w:lvlText w:val="•"/>
      <w:lvlJc w:val="left"/>
      <w:rPr>
        <w:rFonts w:hint="default"/>
      </w:rPr>
    </w:lvl>
    <w:lvl w:ilvl="4" w:tplc="23E21348">
      <w:start w:val="1"/>
      <w:numFmt w:val="bullet"/>
      <w:lvlText w:val="•"/>
      <w:lvlJc w:val="left"/>
      <w:rPr>
        <w:rFonts w:hint="default"/>
      </w:rPr>
    </w:lvl>
    <w:lvl w:ilvl="5" w:tplc="FA38E898">
      <w:start w:val="1"/>
      <w:numFmt w:val="bullet"/>
      <w:lvlText w:val="•"/>
      <w:lvlJc w:val="left"/>
      <w:rPr>
        <w:rFonts w:hint="default"/>
      </w:rPr>
    </w:lvl>
    <w:lvl w:ilvl="6" w:tplc="8E889ACA">
      <w:start w:val="1"/>
      <w:numFmt w:val="bullet"/>
      <w:lvlText w:val="•"/>
      <w:lvlJc w:val="left"/>
      <w:rPr>
        <w:rFonts w:hint="default"/>
      </w:rPr>
    </w:lvl>
    <w:lvl w:ilvl="7" w:tplc="E86C3D28">
      <w:start w:val="1"/>
      <w:numFmt w:val="bullet"/>
      <w:lvlText w:val="•"/>
      <w:lvlJc w:val="left"/>
      <w:rPr>
        <w:rFonts w:hint="default"/>
      </w:rPr>
    </w:lvl>
    <w:lvl w:ilvl="8" w:tplc="A998B35E">
      <w:start w:val="1"/>
      <w:numFmt w:val="bullet"/>
      <w:lvlText w:val="•"/>
      <w:lvlJc w:val="left"/>
      <w:rPr>
        <w:rFonts w:hint="default"/>
      </w:rPr>
    </w:lvl>
  </w:abstractNum>
  <w:abstractNum w:abstractNumId="9" w15:restartNumberingAfterBreak="0">
    <w:nsid w:val="1A420E30"/>
    <w:multiLevelType w:val="hybridMultilevel"/>
    <w:tmpl w:val="18A01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408017B"/>
    <w:multiLevelType w:val="hybridMultilevel"/>
    <w:tmpl w:val="04F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F14CF"/>
    <w:multiLevelType w:val="hybridMultilevel"/>
    <w:tmpl w:val="6FC0A652"/>
    <w:lvl w:ilvl="0" w:tplc="B3D69404">
      <w:start w:val="1"/>
      <w:numFmt w:val="decimal"/>
      <w:lvlText w:val="%1."/>
      <w:lvlJc w:val="left"/>
      <w:pPr>
        <w:ind w:left="780" w:hanging="420"/>
      </w:pPr>
      <w:rPr>
        <w:rFonts w:hint="default"/>
      </w:rPr>
    </w:lvl>
    <w:lvl w:ilvl="1" w:tplc="03A8C71C" w:tentative="1">
      <w:start w:val="1"/>
      <w:numFmt w:val="lowerLetter"/>
      <w:lvlText w:val="%2."/>
      <w:lvlJc w:val="left"/>
      <w:pPr>
        <w:ind w:left="1440" w:hanging="360"/>
      </w:pPr>
    </w:lvl>
    <w:lvl w:ilvl="2" w:tplc="2C0E615A" w:tentative="1">
      <w:start w:val="1"/>
      <w:numFmt w:val="lowerRoman"/>
      <w:lvlText w:val="%3."/>
      <w:lvlJc w:val="right"/>
      <w:pPr>
        <w:ind w:left="2160" w:hanging="180"/>
      </w:pPr>
    </w:lvl>
    <w:lvl w:ilvl="3" w:tplc="419C89FA" w:tentative="1">
      <w:start w:val="1"/>
      <w:numFmt w:val="decimal"/>
      <w:lvlText w:val="%4."/>
      <w:lvlJc w:val="left"/>
      <w:pPr>
        <w:ind w:left="2880" w:hanging="360"/>
      </w:pPr>
    </w:lvl>
    <w:lvl w:ilvl="4" w:tplc="A5C064E0" w:tentative="1">
      <w:start w:val="1"/>
      <w:numFmt w:val="lowerLetter"/>
      <w:lvlText w:val="%5."/>
      <w:lvlJc w:val="left"/>
      <w:pPr>
        <w:ind w:left="3600" w:hanging="360"/>
      </w:pPr>
    </w:lvl>
    <w:lvl w:ilvl="5" w:tplc="6ADE3ECA" w:tentative="1">
      <w:start w:val="1"/>
      <w:numFmt w:val="lowerRoman"/>
      <w:lvlText w:val="%6."/>
      <w:lvlJc w:val="right"/>
      <w:pPr>
        <w:ind w:left="4320" w:hanging="180"/>
      </w:pPr>
    </w:lvl>
    <w:lvl w:ilvl="6" w:tplc="3640AB96" w:tentative="1">
      <w:start w:val="1"/>
      <w:numFmt w:val="decimal"/>
      <w:lvlText w:val="%7."/>
      <w:lvlJc w:val="left"/>
      <w:pPr>
        <w:ind w:left="5040" w:hanging="360"/>
      </w:pPr>
    </w:lvl>
    <w:lvl w:ilvl="7" w:tplc="4FBE8FE4" w:tentative="1">
      <w:start w:val="1"/>
      <w:numFmt w:val="lowerLetter"/>
      <w:lvlText w:val="%8."/>
      <w:lvlJc w:val="left"/>
      <w:pPr>
        <w:ind w:left="5760" w:hanging="360"/>
      </w:pPr>
    </w:lvl>
    <w:lvl w:ilvl="8" w:tplc="8A2C50E6" w:tentative="1">
      <w:start w:val="1"/>
      <w:numFmt w:val="lowerRoman"/>
      <w:lvlText w:val="%9."/>
      <w:lvlJc w:val="right"/>
      <w:pPr>
        <w:ind w:left="6480" w:hanging="180"/>
      </w:pPr>
    </w:lvl>
  </w:abstractNum>
  <w:abstractNum w:abstractNumId="13"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5BD40B9"/>
    <w:multiLevelType w:val="hybridMultilevel"/>
    <w:tmpl w:val="0EA2AD6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D8437F0"/>
    <w:multiLevelType w:val="hybridMultilevel"/>
    <w:tmpl w:val="65CE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4394481B"/>
    <w:multiLevelType w:val="hybridMultilevel"/>
    <w:tmpl w:val="A9A48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2965EC"/>
    <w:multiLevelType w:val="hybridMultilevel"/>
    <w:tmpl w:val="AC6AE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10333A0"/>
    <w:multiLevelType w:val="hybridMultilevel"/>
    <w:tmpl w:val="5D808E40"/>
    <w:lvl w:ilvl="0" w:tplc="04090001">
      <w:start w:val="1"/>
      <w:numFmt w:val="bullet"/>
      <w:lvlText w:val=""/>
      <w:lvlJc w:val="left"/>
      <w:pPr>
        <w:ind w:hanging="567"/>
      </w:pPr>
      <w:rPr>
        <w:rFonts w:ascii="Symbol" w:hAnsi="Symbol" w:hint="default"/>
        <w:w w:val="131"/>
        <w:sz w:val="22"/>
        <w:szCs w:val="22"/>
      </w:rPr>
    </w:lvl>
    <w:lvl w:ilvl="1" w:tplc="DB8282CC">
      <w:start w:val="1"/>
      <w:numFmt w:val="bullet"/>
      <w:lvlText w:val="•"/>
      <w:lvlJc w:val="left"/>
      <w:pPr>
        <w:ind w:hanging="361"/>
      </w:pPr>
      <w:rPr>
        <w:rFonts w:ascii="Arial" w:eastAsia="Arial" w:hAnsi="Arial" w:hint="default"/>
        <w:w w:val="131"/>
        <w:sz w:val="22"/>
        <w:szCs w:val="22"/>
      </w:rPr>
    </w:lvl>
    <w:lvl w:ilvl="2" w:tplc="59EC0EFA">
      <w:start w:val="1"/>
      <w:numFmt w:val="bullet"/>
      <w:lvlText w:val="•"/>
      <w:lvlJc w:val="left"/>
      <w:pPr>
        <w:ind w:hanging="281"/>
      </w:pPr>
      <w:rPr>
        <w:rFonts w:ascii="Arial" w:eastAsia="Arial" w:hAnsi="Arial" w:hint="default"/>
        <w:w w:val="131"/>
        <w:sz w:val="22"/>
        <w:szCs w:val="22"/>
      </w:rPr>
    </w:lvl>
    <w:lvl w:ilvl="3" w:tplc="E9B0B274">
      <w:start w:val="1"/>
      <w:numFmt w:val="bullet"/>
      <w:lvlText w:val="•"/>
      <w:lvlJc w:val="left"/>
      <w:rPr>
        <w:rFonts w:hint="default"/>
      </w:rPr>
    </w:lvl>
    <w:lvl w:ilvl="4" w:tplc="7EAC258C">
      <w:start w:val="1"/>
      <w:numFmt w:val="bullet"/>
      <w:lvlText w:val="•"/>
      <w:lvlJc w:val="left"/>
      <w:rPr>
        <w:rFonts w:hint="default"/>
      </w:rPr>
    </w:lvl>
    <w:lvl w:ilvl="5" w:tplc="E05011F0">
      <w:start w:val="1"/>
      <w:numFmt w:val="bullet"/>
      <w:lvlText w:val="•"/>
      <w:lvlJc w:val="left"/>
      <w:rPr>
        <w:rFonts w:hint="default"/>
      </w:rPr>
    </w:lvl>
    <w:lvl w:ilvl="6" w:tplc="748ED528">
      <w:start w:val="1"/>
      <w:numFmt w:val="bullet"/>
      <w:lvlText w:val="•"/>
      <w:lvlJc w:val="left"/>
      <w:rPr>
        <w:rFonts w:hint="default"/>
      </w:rPr>
    </w:lvl>
    <w:lvl w:ilvl="7" w:tplc="EE84045E">
      <w:start w:val="1"/>
      <w:numFmt w:val="bullet"/>
      <w:lvlText w:val="•"/>
      <w:lvlJc w:val="left"/>
      <w:rPr>
        <w:rFonts w:hint="default"/>
      </w:rPr>
    </w:lvl>
    <w:lvl w:ilvl="8" w:tplc="0A7ECBB0">
      <w:start w:val="1"/>
      <w:numFmt w:val="bullet"/>
      <w:lvlText w:val="•"/>
      <w:lvlJc w:val="left"/>
      <w:rPr>
        <w:rFonts w:hint="default"/>
      </w:rPr>
    </w:lvl>
  </w:abstractNum>
  <w:abstractNum w:abstractNumId="23" w15:restartNumberingAfterBreak="0">
    <w:nsid w:val="55456F86"/>
    <w:multiLevelType w:val="hybridMultilevel"/>
    <w:tmpl w:val="DD30F39C"/>
    <w:lvl w:ilvl="0" w:tplc="2D544496">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2A36226"/>
    <w:multiLevelType w:val="hybridMultilevel"/>
    <w:tmpl w:val="4456082E"/>
    <w:lvl w:ilvl="0" w:tplc="910C0EB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251AF5"/>
    <w:multiLevelType w:val="hybridMultilevel"/>
    <w:tmpl w:val="E2ECF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4ED2FDA"/>
    <w:multiLevelType w:val="hybridMultilevel"/>
    <w:tmpl w:val="FDB23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C007BD8"/>
    <w:multiLevelType w:val="hybridMultilevel"/>
    <w:tmpl w:val="BC26A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CEF5030"/>
    <w:multiLevelType w:val="hybridMultilevel"/>
    <w:tmpl w:val="046E4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5F72CD"/>
    <w:multiLevelType w:val="hybridMultilevel"/>
    <w:tmpl w:val="E9E237DC"/>
    <w:lvl w:ilvl="0" w:tplc="910C0EB8">
      <w:numFmt w:val="bullet"/>
      <w:lvlText w:val="-"/>
      <w:lvlJc w:val="left"/>
      <w:pPr>
        <w:ind w:hanging="567"/>
      </w:pPr>
      <w:rPr>
        <w:rFonts w:ascii="Times New Roman" w:eastAsia="Times New Roman" w:hAnsi="Times New Roman" w:cs="Times New Roman" w:hint="default"/>
        <w:b/>
        <w:bCs/>
        <w:sz w:val="22"/>
        <w:szCs w:val="22"/>
      </w:rPr>
    </w:lvl>
    <w:lvl w:ilvl="1" w:tplc="E97CBD94">
      <w:start w:val="1"/>
      <w:numFmt w:val="bullet"/>
      <w:lvlText w:val="-"/>
      <w:lvlJc w:val="left"/>
      <w:pPr>
        <w:ind w:hanging="569"/>
      </w:pPr>
      <w:rPr>
        <w:rFonts w:ascii="Times New Roman" w:eastAsia="Times New Roman" w:hAnsi="Times New Roman" w:hint="default"/>
        <w:sz w:val="22"/>
        <w:szCs w:val="22"/>
      </w:rPr>
    </w:lvl>
    <w:lvl w:ilvl="2" w:tplc="4AA28F98">
      <w:start w:val="1"/>
      <w:numFmt w:val="bullet"/>
      <w:lvlText w:val="•"/>
      <w:lvlJc w:val="left"/>
      <w:rPr>
        <w:rFonts w:hint="default"/>
      </w:rPr>
    </w:lvl>
    <w:lvl w:ilvl="3" w:tplc="40D804DE">
      <w:start w:val="1"/>
      <w:numFmt w:val="bullet"/>
      <w:lvlText w:val="•"/>
      <w:lvlJc w:val="left"/>
      <w:rPr>
        <w:rFonts w:hint="default"/>
      </w:rPr>
    </w:lvl>
    <w:lvl w:ilvl="4" w:tplc="23E21348">
      <w:start w:val="1"/>
      <w:numFmt w:val="bullet"/>
      <w:lvlText w:val="•"/>
      <w:lvlJc w:val="left"/>
      <w:rPr>
        <w:rFonts w:hint="default"/>
      </w:rPr>
    </w:lvl>
    <w:lvl w:ilvl="5" w:tplc="FA38E898">
      <w:start w:val="1"/>
      <w:numFmt w:val="bullet"/>
      <w:lvlText w:val="•"/>
      <w:lvlJc w:val="left"/>
      <w:rPr>
        <w:rFonts w:hint="default"/>
      </w:rPr>
    </w:lvl>
    <w:lvl w:ilvl="6" w:tplc="8E889ACA">
      <w:start w:val="1"/>
      <w:numFmt w:val="bullet"/>
      <w:lvlText w:val="•"/>
      <w:lvlJc w:val="left"/>
      <w:rPr>
        <w:rFonts w:hint="default"/>
      </w:rPr>
    </w:lvl>
    <w:lvl w:ilvl="7" w:tplc="E86C3D28">
      <w:start w:val="1"/>
      <w:numFmt w:val="bullet"/>
      <w:lvlText w:val="•"/>
      <w:lvlJc w:val="left"/>
      <w:rPr>
        <w:rFonts w:hint="default"/>
      </w:rPr>
    </w:lvl>
    <w:lvl w:ilvl="8" w:tplc="A998B35E">
      <w:start w:val="1"/>
      <w:numFmt w:val="bullet"/>
      <w:lvlText w:val="•"/>
      <w:lvlJc w:val="left"/>
      <w:rPr>
        <w:rFonts w:hint="default"/>
      </w:rPr>
    </w:lvl>
  </w:abstractNum>
  <w:abstractNum w:abstractNumId="39"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A73665A"/>
    <w:multiLevelType w:val="hybridMultilevel"/>
    <w:tmpl w:val="AA5E722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num w:numId="1">
    <w:abstractNumId w:val="2"/>
  </w:num>
  <w:num w:numId="2">
    <w:abstractNumId w:val="30"/>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1"/>
  </w:num>
  <w:num w:numId="6">
    <w:abstractNumId w:val="25"/>
  </w:num>
  <w:num w:numId="7">
    <w:abstractNumId w:val="14"/>
  </w:num>
  <w:num w:numId="8">
    <w:abstractNumId w:val="18"/>
  </w:num>
  <w:num w:numId="9">
    <w:abstractNumId w:val="39"/>
  </w:num>
  <w:num w:numId="10">
    <w:abstractNumId w:val="1"/>
  </w:num>
  <w:num w:numId="11">
    <w:abstractNumId w:val="33"/>
  </w:num>
  <w:num w:numId="12">
    <w:abstractNumId w:val="16"/>
  </w:num>
  <w:num w:numId="13">
    <w:abstractNumId w:val="10"/>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36"/>
  </w:num>
  <w:num w:numId="17">
    <w:abstractNumId w:val="21"/>
  </w:num>
  <w:num w:numId="18">
    <w:abstractNumId w:val="24"/>
  </w:num>
  <w:num w:numId="19">
    <w:abstractNumId w:val="40"/>
  </w:num>
  <w:num w:numId="20">
    <w:abstractNumId w:val="28"/>
  </w:num>
  <w:num w:numId="21">
    <w:abstractNumId w:val="37"/>
  </w:num>
  <w:num w:numId="22">
    <w:abstractNumId w:val="32"/>
  </w:num>
  <w:num w:numId="23">
    <w:abstractNumId w:val="13"/>
  </w:num>
  <w:num w:numId="24">
    <w:abstractNumId w:val="37"/>
  </w:num>
  <w:num w:numId="25">
    <w:abstractNumId w:val="4"/>
  </w:num>
  <w:num w:numId="26">
    <w:abstractNumId w:val="6"/>
  </w:num>
  <w:num w:numId="27">
    <w:abstractNumId w:val="15"/>
  </w:num>
  <w:num w:numId="28">
    <w:abstractNumId w:val="41"/>
  </w:num>
  <w:num w:numId="29">
    <w:abstractNumId w:val="22"/>
  </w:num>
  <w:num w:numId="30">
    <w:abstractNumId w:val="38"/>
  </w:num>
  <w:num w:numId="31">
    <w:abstractNumId w:val="35"/>
  </w:num>
  <w:num w:numId="32">
    <w:abstractNumId w:val="8"/>
  </w:num>
  <w:num w:numId="33">
    <w:abstractNumId w:val="5"/>
  </w:num>
  <w:num w:numId="34">
    <w:abstractNumId w:val="23"/>
  </w:num>
  <w:num w:numId="35">
    <w:abstractNumId w:val="26"/>
  </w:num>
  <w:num w:numId="36">
    <w:abstractNumId w:val="7"/>
  </w:num>
  <w:num w:numId="37">
    <w:abstractNumId w:val="9"/>
  </w:num>
  <w:num w:numId="38">
    <w:abstractNumId w:val="17"/>
  </w:num>
  <w:num w:numId="39">
    <w:abstractNumId w:val="29"/>
  </w:num>
  <w:num w:numId="40">
    <w:abstractNumId w:val="12"/>
  </w:num>
  <w:num w:numId="41">
    <w:abstractNumId w:val="19"/>
  </w:num>
  <w:num w:numId="42">
    <w:abstractNumId w:val="34"/>
  </w:num>
  <w:num w:numId="43">
    <w:abstractNumId w:val="11"/>
  </w:num>
  <w:num w:numId="44">
    <w:abstractNumId w:val="3"/>
  </w:num>
  <w:num w:numId="45">
    <w:abstractNumId w:val="27"/>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9B7"/>
    <w:rsid w:val="000414B9"/>
    <w:rsid w:val="0004548E"/>
    <w:rsid w:val="000B47B8"/>
    <w:rsid w:val="000B5BC2"/>
    <w:rsid w:val="00181353"/>
    <w:rsid w:val="00191DDC"/>
    <w:rsid w:val="002251A7"/>
    <w:rsid w:val="00226605"/>
    <w:rsid w:val="00274870"/>
    <w:rsid w:val="00287F0F"/>
    <w:rsid w:val="002A7338"/>
    <w:rsid w:val="002B0B23"/>
    <w:rsid w:val="002C532F"/>
    <w:rsid w:val="0033243E"/>
    <w:rsid w:val="003D46FE"/>
    <w:rsid w:val="00416CE0"/>
    <w:rsid w:val="00416E59"/>
    <w:rsid w:val="004A1708"/>
    <w:rsid w:val="0052230F"/>
    <w:rsid w:val="006113F6"/>
    <w:rsid w:val="00695580"/>
    <w:rsid w:val="00695852"/>
    <w:rsid w:val="006A19B7"/>
    <w:rsid w:val="006D752E"/>
    <w:rsid w:val="00710C73"/>
    <w:rsid w:val="00736871"/>
    <w:rsid w:val="007A50ED"/>
    <w:rsid w:val="007B2C45"/>
    <w:rsid w:val="007D5FB0"/>
    <w:rsid w:val="00842BDB"/>
    <w:rsid w:val="00932E1A"/>
    <w:rsid w:val="0094728B"/>
    <w:rsid w:val="009528C7"/>
    <w:rsid w:val="00955D6F"/>
    <w:rsid w:val="009872D1"/>
    <w:rsid w:val="009B414F"/>
    <w:rsid w:val="009F5016"/>
    <w:rsid w:val="00A35033"/>
    <w:rsid w:val="00A96087"/>
    <w:rsid w:val="00AB0D0C"/>
    <w:rsid w:val="00AB58AE"/>
    <w:rsid w:val="00B10C02"/>
    <w:rsid w:val="00B40731"/>
    <w:rsid w:val="00B811B5"/>
    <w:rsid w:val="00B905A8"/>
    <w:rsid w:val="00BC7B74"/>
    <w:rsid w:val="00C12F19"/>
    <w:rsid w:val="00D6021A"/>
    <w:rsid w:val="00D675A1"/>
    <w:rsid w:val="00E06384"/>
    <w:rsid w:val="00E33391"/>
    <w:rsid w:val="00F1041D"/>
    <w:rsid w:val="00F1227F"/>
    <w:rsid w:val="00F9152B"/>
    <w:rsid w:val="00FD1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DFFEA"/>
  <w15:docId w15:val="{4E55D903-3163-4B3A-BB75-EF6ECEE0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A19B7"/>
    <w:pPr>
      <w:tabs>
        <w:tab w:val="left" w:pos="567"/>
      </w:tabs>
      <w:spacing w:after="0" w:line="260" w:lineRule="exact"/>
    </w:pPr>
    <w:rPr>
      <w:rFonts w:ascii="Times New Roman" w:eastAsia="Times New Roman" w:hAnsi="Times New Roman" w:cs="Times New Roman"/>
      <w:szCs w:val="20"/>
    </w:rPr>
  </w:style>
  <w:style w:type="paragraph" w:styleId="Nadpis1">
    <w:name w:val="heading 1"/>
    <w:basedOn w:val="Normlny"/>
    <w:link w:val="Nadpis1Char"/>
    <w:uiPriority w:val="1"/>
    <w:qFormat/>
    <w:rsid w:val="006A19B7"/>
    <w:pPr>
      <w:widowControl w:val="0"/>
      <w:tabs>
        <w:tab w:val="clear" w:pos="567"/>
      </w:tabs>
      <w:spacing w:line="240" w:lineRule="auto"/>
      <w:ind w:left="684"/>
      <w:outlineLvl w:val="0"/>
    </w:pPr>
    <w:rPr>
      <w:b/>
      <w:bCs/>
      <w:szCs w:val="22"/>
      <w:lang w:val="x-none" w:eastAsia="x-none"/>
    </w:rPr>
  </w:style>
  <w:style w:type="paragraph" w:styleId="Nadpis8">
    <w:name w:val="heading 8"/>
    <w:basedOn w:val="Normlny"/>
    <w:next w:val="Normlny"/>
    <w:link w:val="Nadpis8Char"/>
    <w:qFormat/>
    <w:rsid w:val="006A19B7"/>
    <w:pPr>
      <w:tabs>
        <w:tab w:val="clear" w:pos="567"/>
      </w:tabs>
      <w:spacing w:before="240" w:after="60" w:line="240" w:lineRule="auto"/>
      <w:outlineLvl w:val="7"/>
    </w:pPr>
    <w:rPr>
      <w:i/>
      <w:iCs/>
      <w:sz w:val="24"/>
      <w:szCs w:val="24"/>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6A19B7"/>
    <w:rPr>
      <w:rFonts w:ascii="Times New Roman" w:eastAsia="Times New Roman" w:hAnsi="Times New Roman" w:cs="Times New Roman"/>
      <w:b/>
      <w:bCs/>
      <w:lang w:val="x-none" w:eastAsia="x-none"/>
    </w:rPr>
  </w:style>
  <w:style w:type="character" w:customStyle="1" w:styleId="Nadpis8Char">
    <w:name w:val="Nadpis 8 Char"/>
    <w:basedOn w:val="Predvolenpsmoodseku"/>
    <w:link w:val="Nadpis8"/>
    <w:rsid w:val="006A19B7"/>
    <w:rPr>
      <w:rFonts w:ascii="Times New Roman" w:eastAsia="Times New Roman" w:hAnsi="Times New Roman" w:cs="Times New Roman"/>
      <w:i/>
      <w:iCs/>
      <w:sz w:val="24"/>
      <w:szCs w:val="24"/>
      <w:lang w:val="x-none" w:eastAsia="x-none"/>
    </w:rPr>
  </w:style>
  <w:style w:type="paragraph" w:styleId="Pta">
    <w:name w:val="footer"/>
    <w:basedOn w:val="Normlny"/>
    <w:link w:val="PtaChar"/>
    <w:rsid w:val="006A19B7"/>
    <w:pPr>
      <w:tabs>
        <w:tab w:val="center" w:pos="4536"/>
        <w:tab w:val="right" w:pos="8306"/>
      </w:tabs>
    </w:pPr>
    <w:rPr>
      <w:rFonts w:ascii="Arial" w:hAnsi="Arial"/>
      <w:noProof/>
      <w:sz w:val="16"/>
    </w:rPr>
  </w:style>
  <w:style w:type="character" w:customStyle="1" w:styleId="PtaChar">
    <w:name w:val="Päta Char"/>
    <w:basedOn w:val="Predvolenpsmoodseku"/>
    <w:link w:val="Pta"/>
    <w:rsid w:val="006A19B7"/>
    <w:rPr>
      <w:rFonts w:ascii="Arial" w:eastAsia="Times New Roman" w:hAnsi="Arial" w:cs="Times New Roman"/>
      <w:noProof/>
      <w:sz w:val="16"/>
      <w:szCs w:val="20"/>
    </w:rPr>
  </w:style>
  <w:style w:type="paragraph" w:styleId="Hlavika">
    <w:name w:val="header"/>
    <w:basedOn w:val="Normlny"/>
    <w:link w:val="HlavikaChar"/>
    <w:rsid w:val="006A19B7"/>
    <w:pPr>
      <w:tabs>
        <w:tab w:val="center" w:pos="4153"/>
        <w:tab w:val="right" w:pos="8306"/>
      </w:tabs>
    </w:pPr>
    <w:rPr>
      <w:rFonts w:ascii="Arial" w:hAnsi="Arial"/>
      <w:sz w:val="20"/>
    </w:rPr>
  </w:style>
  <w:style w:type="character" w:customStyle="1" w:styleId="HlavikaChar">
    <w:name w:val="Hlavička Char"/>
    <w:basedOn w:val="Predvolenpsmoodseku"/>
    <w:link w:val="Hlavika"/>
    <w:rsid w:val="006A19B7"/>
    <w:rPr>
      <w:rFonts w:ascii="Arial" w:eastAsia="Times New Roman" w:hAnsi="Arial" w:cs="Times New Roman"/>
      <w:sz w:val="20"/>
      <w:szCs w:val="20"/>
    </w:rPr>
  </w:style>
  <w:style w:type="paragraph" w:customStyle="1" w:styleId="MemoHeaderStyle">
    <w:name w:val="MemoHeaderStyle"/>
    <w:basedOn w:val="Normlny"/>
    <w:next w:val="Normlny"/>
    <w:rsid w:val="006A19B7"/>
    <w:pPr>
      <w:spacing w:line="120" w:lineRule="atLeast"/>
      <w:ind w:left="1418"/>
      <w:jc w:val="both"/>
    </w:pPr>
    <w:rPr>
      <w:rFonts w:ascii="Arial" w:hAnsi="Arial"/>
      <w:b/>
      <w:smallCaps/>
    </w:rPr>
  </w:style>
  <w:style w:type="character" w:styleId="slostrany">
    <w:name w:val="page number"/>
    <w:basedOn w:val="Predvolenpsmoodseku"/>
    <w:rsid w:val="006A19B7"/>
  </w:style>
  <w:style w:type="paragraph" w:styleId="Zkladntext">
    <w:name w:val="Body Text"/>
    <w:basedOn w:val="Normlny"/>
    <w:link w:val="ZkladntextChar"/>
    <w:rsid w:val="006A19B7"/>
    <w:pPr>
      <w:tabs>
        <w:tab w:val="clear" w:pos="567"/>
      </w:tabs>
      <w:spacing w:line="240" w:lineRule="auto"/>
    </w:pPr>
    <w:rPr>
      <w:i/>
      <w:color w:val="008000"/>
    </w:rPr>
  </w:style>
  <w:style w:type="character" w:customStyle="1" w:styleId="ZkladntextChar">
    <w:name w:val="Základný text Char"/>
    <w:basedOn w:val="Predvolenpsmoodseku"/>
    <w:link w:val="Zkladntext"/>
    <w:rsid w:val="006A19B7"/>
    <w:rPr>
      <w:rFonts w:ascii="Times New Roman" w:eastAsia="Times New Roman" w:hAnsi="Times New Roman" w:cs="Times New Roman"/>
      <w:i/>
      <w:color w:val="008000"/>
      <w:szCs w:val="20"/>
    </w:rPr>
  </w:style>
  <w:style w:type="paragraph" w:styleId="Textkomentra">
    <w:name w:val="annotation text"/>
    <w:basedOn w:val="Normlny"/>
    <w:link w:val="TextkomentraChar"/>
    <w:semiHidden/>
    <w:rsid w:val="006A19B7"/>
    <w:rPr>
      <w:sz w:val="20"/>
      <w:lang w:val="x-none"/>
    </w:rPr>
  </w:style>
  <w:style w:type="character" w:customStyle="1" w:styleId="TextkomentraChar">
    <w:name w:val="Text komentára Char"/>
    <w:basedOn w:val="Predvolenpsmoodseku"/>
    <w:link w:val="Textkomentra"/>
    <w:semiHidden/>
    <w:rsid w:val="006A19B7"/>
    <w:rPr>
      <w:rFonts w:ascii="Times New Roman" w:eastAsia="Times New Roman" w:hAnsi="Times New Roman" w:cs="Times New Roman"/>
      <w:sz w:val="20"/>
      <w:szCs w:val="20"/>
      <w:lang w:val="x-none"/>
    </w:rPr>
  </w:style>
  <w:style w:type="character" w:styleId="Hypertextovprepojenie">
    <w:name w:val="Hyperlink"/>
    <w:rsid w:val="006A19B7"/>
    <w:rPr>
      <w:color w:val="0000FF"/>
      <w:u w:val="single"/>
    </w:rPr>
  </w:style>
  <w:style w:type="paragraph" w:customStyle="1" w:styleId="EMEAEnBodyText">
    <w:name w:val="EMEA En Body Text"/>
    <w:basedOn w:val="Normlny"/>
    <w:rsid w:val="006A19B7"/>
    <w:pPr>
      <w:tabs>
        <w:tab w:val="clear" w:pos="567"/>
      </w:tabs>
      <w:spacing w:before="120" w:after="120" w:line="240" w:lineRule="auto"/>
      <w:jc w:val="both"/>
    </w:pPr>
    <w:rPr>
      <w:lang w:val="en-US"/>
    </w:rPr>
  </w:style>
  <w:style w:type="paragraph" w:styleId="Textbubliny">
    <w:name w:val="Balloon Text"/>
    <w:basedOn w:val="Normlny"/>
    <w:link w:val="TextbublinyChar"/>
    <w:semiHidden/>
    <w:rsid w:val="006A19B7"/>
    <w:rPr>
      <w:rFonts w:ascii="Tahoma" w:hAnsi="Tahoma" w:cs="Tahoma"/>
      <w:sz w:val="16"/>
      <w:szCs w:val="16"/>
    </w:rPr>
  </w:style>
  <w:style w:type="character" w:customStyle="1" w:styleId="TextbublinyChar">
    <w:name w:val="Text bubliny Char"/>
    <w:basedOn w:val="Predvolenpsmoodseku"/>
    <w:link w:val="Textbubliny"/>
    <w:semiHidden/>
    <w:rsid w:val="006A19B7"/>
    <w:rPr>
      <w:rFonts w:ascii="Tahoma" w:eastAsia="Times New Roman" w:hAnsi="Tahoma" w:cs="Tahoma"/>
      <w:sz w:val="16"/>
      <w:szCs w:val="16"/>
    </w:rPr>
  </w:style>
  <w:style w:type="paragraph" w:customStyle="1" w:styleId="BodytextAgency">
    <w:name w:val="Body text (Agency)"/>
    <w:basedOn w:val="Normlny"/>
    <w:link w:val="BodytextAgencyChar"/>
    <w:rsid w:val="006A19B7"/>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6A19B7"/>
    <w:rPr>
      <w:rFonts w:ascii="Verdana" w:eastAsia="Verdana" w:hAnsi="Verdana" w:cs="Verdana"/>
      <w:sz w:val="18"/>
      <w:szCs w:val="18"/>
      <w:lang w:eastAsia="en-GB"/>
    </w:rPr>
  </w:style>
  <w:style w:type="paragraph" w:customStyle="1" w:styleId="DraftingNotesAgency">
    <w:name w:val="Drafting Notes (Agency)"/>
    <w:basedOn w:val="Normlny"/>
    <w:next w:val="BodytextAgency"/>
    <w:link w:val="DraftingNotesAgencyChar"/>
    <w:rsid w:val="006A19B7"/>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6A19B7"/>
    <w:rPr>
      <w:rFonts w:ascii="Courier New" w:eastAsia="Verdana" w:hAnsi="Courier New" w:cs="Times New Roman"/>
      <w:i/>
      <w:color w:val="339966"/>
      <w:szCs w:val="18"/>
      <w:lang w:eastAsia="en-GB"/>
    </w:rPr>
  </w:style>
  <w:style w:type="paragraph" w:customStyle="1" w:styleId="NormalAgency">
    <w:name w:val="Normal (Agency)"/>
    <w:link w:val="NormalAgencyChar"/>
    <w:rsid w:val="006A19B7"/>
    <w:pPr>
      <w:spacing w:after="0" w:line="240" w:lineRule="auto"/>
    </w:pPr>
    <w:rPr>
      <w:rFonts w:ascii="Verdana" w:eastAsia="Verdana" w:hAnsi="Verdana" w:cs="Verdana"/>
      <w:sz w:val="18"/>
      <w:szCs w:val="18"/>
      <w:lang w:eastAsia="en-GB"/>
    </w:rPr>
  </w:style>
  <w:style w:type="table" w:customStyle="1" w:styleId="TablegridAgencyblack">
    <w:name w:val="Table grid (Agency) black"/>
    <w:basedOn w:val="Normlnatabuka"/>
    <w:semiHidden/>
    <w:rsid w:val="006A19B7"/>
    <w:pPr>
      <w:spacing w:after="0" w:line="240" w:lineRule="auto"/>
    </w:pPr>
    <w:rPr>
      <w:rFonts w:ascii="Verdana" w:eastAsia="SimSun" w:hAnsi="Verdana" w:cs="Times New Roman"/>
      <w:sz w:val="18"/>
      <w:szCs w:val="20"/>
      <w:lang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6A19B7"/>
    <w:pPr>
      <w:keepNext/>
    </w:pPr>
    <w:rPr>
      <w:rFonts w:eastAsia="Times New Roman"/>
      <w:b/>
    </w:rPr>
  </w:style>
  <w:style w:type="paragraph" w:customStyle="1" w:styleId="TabletextrowsAgency">
    <w:name w:val="Table text rows (Agency)"/>
    <w:basedOn w:val="Normlny"/>
    <w:rsid w:val="006A19B7"/>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6A19B7"/>
    <w:rPr>
      <w:rFonts w:ascii="Verdana" w:eastAsia="Verdana" w:hAnsi="Verdana" w:cs="Verdana"/>
      <w:sz w:val="18"/>
      <w:szCs w:val="18"/>
      <w:lang w:eastAsia="en-GB"/>
    </w:rPr>
  </w:style>
  <w:style w:type="character" w:styleId="Odkaznakomentr">
    <w:name w:val="annotation reference"/>
    <w:rsid w:val="006A19B7"/>
    <w:rPr>
      <w:sz w:val="16"/>
      <w:szCs w:val="16"/>
    </w:rPr>
  </w:style>
  <w:style w:type="paragraph" w:styleId="Predmetkomentra">
    <w:name w:val="annotation subject"/>
    <w:basedOn w:val="Textkomentra"/>
    <w:next w:val="Textkomentra"/>
    <w:link w:val="PredmetkomentraChar"/>
    <w:rsid w:val="006A19B7"/>
    <w:rPr>
      <w:b/>
      <w:bCs/>
    </w:rPr>
  </w:style>
  <w:style w:type="character" w:customStyle="1" w:styleId="PredmetkomentraChar">
    <w:name w:val="Predmet komentára Char"/>
    <w:basedOn w:val="TextkomentraChar"/>
    <w:link w:val="Predmetkomentra"/>
    <w:rsid w:val="006A19B7"/>
    <w:rPr>
      <w:rFonts w:ascii="Times New Roman" w:eastAsia="Times New Roman" w:hAnsi="Times New Roman" w:cs="Times New Roman"/>
      <w:b/>
      <w:bCs/>
      <w:sz w:val="20"/>
      <w:szCs w:val="20"/>
      <w:lang w:val="x-none"/>
    </w:rPr>
  </w:style>
  <w:style w:type="table" w:styleId="Mriekatabuky">
    <w:name w:val="Table Grid"/>
    <w:basedOn w:val="Normlnatabuka"/>
    <w:rsid w:val="006A19B7"/>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6A19B7"/>
    <w:pPr>
      <w:spacing w:after="0" w:line="240" w:lineRule="auto"/>
    </w:pPr>
    <w:rPr>
      <w:rFonts w:ascii="Times New Roman" w:eastAsia="Times New Roman" w:hAnsi="Times New Roman" w:cs="Times New Roman"/>
      <w:szCs w:val="20"/>
    </w:rPr>
  </w:style>
  <w:style w:type="paragraph" w:customStyle="1" w:styleId="Default">
    <w:name w:val="Default"/>
    <w:rsid w:val="006A19B7"/>
    <w:pPr>
      <w:autoSpaceDE w:val="0"/>
      <w:autoSpaceDN w:val="0"/>
      <w:adjustRightInd w:val="0"/>
      <w:spacing w:after="0" w:line="240" w:lineRule="auto"/>
    </w:pPr>
    <w:rPr>
      <w:rFonts w:ascii="Times New Roman" w:eastAsia="MS Mincho" w:hAnsi="Times New Roman" w:cs="Times New Roman"/>
      <w:color w:val="000000"/>
      <w:sz w:val="24"/>
      <w:szCs w:val="24"/>
      <w:lang w:val="cs-CZ" w:eastAsia="cs-CZ"/>
    </w:rPr>
  </w:style>
  <w:style w:type="character" w:customStyle="1" w:styleId="st1">
    <w:name w:val="st1"/>
    <w:rsid w:val="00B40731"/>
  </w:style>
  <w:style w:type="character" w:styleId="Zvraznenie">
    <w:name w:val="Emphasis"/>
    <w:basedOn w:val="Predvolenpsmoodseku"/>
    <w:uiPriority w:val="20"/>
    <w:qFormat/>
    <w:rsid w:val="00B40731"/>
    <w:rPr>
      <w:i/>
      <w:iCs/>
    </w:rPr>
  </w:style>
  <w:style w:type="character" w:customStyle="1" w:styleId="Hypertextovprepojenie1">
    <w:name w:val="Hypertextové prepojenie1"/>
    <w:uiPriority w:val="99"/>
    <w:rsid w:val="00B407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4036</Words>
  <Characters>23007</Characters>
  <Application>Microsoft Office Word</Application>
  <DocSecurity>0</DocSecurity>
  <Lines>191</Lines>
  <Paragraphs>53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user</cp:lastModifiedBy>
  <cp:revision>3</cp:revision>
  <dcterms:created xsi:type="dcterms:W3CDTF">2020-04-14T08:28:00Z</dcterms:created>
  <dcterms:modified xsi:type="dcterms:W3CDTF">2020-04-14T08:29:00Z</dcterms:modified>
</cp:coreProperties>
</file>