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18DB4" w14:textId="77777777" w:rsidR="00BA0392" w:rsidRPr="00F233F3" w:rsidRDefault="001F442F" w:rsidP="001F5B4C">
      <w:pPr>
        <w:pStyle w:val="SPCaPILhlavika"/>
        <w:rPr>
          <w:lang w:val="sk-SK"/>
        </w:rPr>
      </w:pPr>
      <w:r w:rsidRPr="00F233F3">
        <w:rPr>
          <w:lang w:val="sk-SK"/>
        </w:rPr>
        <w:t>Písomná informácia pre používateľ</w:t>
      </w:r>
      <w:r>
        <w:rPr>
          <w:lang w:val="sk-SK"/>
        </w:rPr>
        <w:t>a</w:t>
      </w:r>
    </w:p>
    <w:p w14:paraId="7015E3D7" w14:textId="77777777" w:rsidR="006F62D5" w:rsidRDefault="00BA0392" w:rsidP="007E083D">
      <w:pPr>
        <w:pStyle w:val="SPCaPILhlavika"/>
        <w:spacing w:before="0" w:after="0"/>
        <w:rPr>
          <w:lang w:val="sk-SK"/>
        </w:rPr>
      </w:pPr>
      <w:r w:rsidRPr="00F233F3">
        <w:rPr>
          <w:lang w:val="sk-SK"/>
        </w:rPr>
        <w:t>ACCEL 5 mg</w:t>
      </w:r>
    </w:p>
    <w:p w14:paraId="36EFC335" w14:textId="5B495EF7" w:rsidR="007E083D" w:rsidRDefault="00BA0392" w:rsidP="007E083D">
      <w:pPr>
        <w:pStyle w:val="SPCaPILhlavika"/>
        <w:spacing w:before="0" w:after="0"/>
        <w:rPr>
          <w:lang w:val="sk-SK"/>
        </w:rPr>
      </w:pPr>
      <w:r w:rsidRPr="00F233F3">
        <w:rPr>
          <w:lang w:val="sk-SK"/>
        </w:rPr>
        <w:t>ACCEL 10 mg</w:t>
      </w:r>
    </w:p>
    <w:p w14:paraId="27209355" w14:textId="77777777" w:rsidR="00F233F3" w:rsidRDefault="00F233F3" w:rsidP="007E083D">
      <w:pPr>
        <w:pStyle w:val="SPCaPILhlavika"/>
        <w:spacing w:before="0" w:after="0"/>
        <w:rPr>
          <w:lang w:val="sk-SK"/>
        </w:rPr>
      </w:pPr>
    </w:p>
    <w:p w14:paraId="27C0FDDF" w14:textId="77777777" w:rsidR="00BA0392" w:rsidRPr="006D636B" w:rsidRDefault="00A67DB6" w:rsidP="007E083D">
      <w:pPr>
        <w:pStyle w:val="SPCaPILhlavika"/>
        <w:spacing w:before="0" w:after="0"/>
        <w:rPr>
          <w:b w:val="0"/>
          <w:lang w:val="sk-SK"/>
        </w:rPr>
      </w:pPr>
      <w:r w:rsidRPr="006D636B">
        <w:rPr>
          <w:b w:val="0"/>
          <w:lang w:val="sk-SK"/>
        </w:rPr>
        <w:t>tablety</w:t>
      </w:r>
    </w:p>
    <w:p w14:paraId="31D80D42" w14:textId="77777777" w:rsidR="00BA0392" w:rsidRPr="006D636B" w:rsidRDefault="00BA0392" w:rsidP="007E083D">
      <w:pPr>
        <w:pStyle w:val="SPCaPILhlavika"/>
        <w:spacing w:before="0" w:after="0"/>
        <w:rPr>
          <w:b w:val="0"/>
          <w:lang w:val="sk-SK"/>
        </w:rPr>
      </w:pPr>
      <w:r w:rsidRPr="006D636B">
        <w:rPr>
          <w:b w:val="0"/>
          <w:lang w:val="sk-SK"/>
        </w:rPr>
        <w:t>amlodipín</w:t>
      </w:r>
    </w:p>
    <w:p w14:paraId="48816E20" w14:textId="77777777" w:rsidR="00BA0392" w:rsidRPr="00F233F3" w:rsidRDefault="00BA0392" w:rsidP="004E4A44">
      <w:pPr>
        <w:pStyle w:val="Styl2"/>
        <w:rPr>
          <w:noProof w:val="0"/>
        </w:rPr>
      </w:pPr>
      <w:r w:rsidRPr="00F233F3">
        <w:t>Pozorne si prečítajte celú písomnú informáciu skôr, ako začnete užívať</w:t>
      </w:r>
      <w:r w:rsidRPr="00F233F3">
        <w:rPr>
          <w:noProof w:val="0"/>
        </w:rPr>
        <w:t xml:space="preserve"> </w:t>
      </w:r>
      <w:r w:rsidR="001F442F">
        <w:t>tento</w:t>
      </w:r>
      <w:r w:rsidRPr="00F233F3">
        <w:t xml:space="preserve"> liek</w:t>
      </w:r>
      <w:r w:rsidR="001F442F">
        <w:t>, pretože obsahuje pre vás dôležité informácie.</w:t>
      </w:r>
    </w:p>
    <w:p w14:paraId="286A909A" w14:textId="77777777" w:rsidR="00BA0392" w:rsidRPr="00F233F3" w:rsidRDefault="00BA0392" w:rsidP="00340275">
      <w:pPr>
        <w:pStyle w:val="Normlndoblokusodrkami"/>
        <w:rPr>
          <w:noProof w:val="0"/>
        </w:rPr>
      </w:pPr>
      <w:r w:rsidRPr="00F233F3">
        <w:rPr>
          <w:noProof w:val="0"/>
        </w:rPr>
        <w:t>Túto písomnú informáciu si uschovajte. Možno bude potrebné, aby ste si ju znovu prečítali.</w:t>
      </w:r>
    </w:p>
    <w:p w14:paraId="1B3A28A8" w14:textId="77777777" w:rsidR="001F5B4C" w:rsidRPr="00F233F3" w:rsidRDefault="00BA0392" w:rsidP="00340275">
      <w:pPr>
        <w:pStyle w:val="Normlndoblokusodrkami"/>
        <w:rPr>
          <w:noProof w:val="0"/>
        </w:rPr>
      </w:pPr>
      <w:r w:rsidRPr="00F233F3">
        <w:rPr>
          <w:noProof w:val="0"/>
        </w:rPr>
        <w:t>Ak máte akékoľvek ďalšie otázky, obráťte sa na svojho lekára alebo lekárnika.</w:t>
      </w:r>
    </w:p>
    <w:p w14:paraId="21367E2A" w14:textId="5FBD9F4A" w:rsidR="001F5B4C" w:rsidRPr="00F233F3" w:rsidRDefault="00BA0392" w:rsidP="00340275">
      <w:pPr>
        <w:pStyle w:val="Normlndoblokusodrkami"/>
      </w:pPr>
      <w:r w:rsidRPr="00F233F3">
        <w:rPr>
          <w:noProof w:val="0"/>
        </w:rPr>
        <w:t xml:space="preserve">Tento liek bol predpísaný </w:t>
      </w:r>
      <w:r w:rsidR="001F442F">
        <w:rPr>
          <w:noProof w:val="0"/>
        </w:rPr>
        <w:t>iba v</w:t>
      </w:r>
      <w:r w:rsidRPr="00F233F3">
        <w:rPr>
          <w:noProof w:val="0"/>
        </w:rPr>
        <w:t xml:space="preserve">ám. Nedávajte ho nikomu inému. Môže mu uškodiť, dokonca aj vtedy, ak má rovnaké </w:t>
      </w:r>
      <w:r w:rsidR="00D26DB2">
        <w:rPr>
          <w:noProof w:val="0"/>
        </w:rPr>
        <w:t>prejavy ochorenia</w:t>
      </w:r>
      <w:r w:rsidRPr="00F233F3">
        <w:rPr>
          <w:noProof w:val="0"/>
        </w:rPr>
        <w:t xml:space="preserve"> ako </w:t>
      </w:r>
      <w:r w:rsidR="001F442F">
        <w:rPr>
          <w:noProof w:val="0"/>
        </w:rPr>
        <w:t>v</w:t>
      </w:r>
      <w:r w:rsidRPr="00F233F3">
        <w:rPr>
          <w:noProof w:val="0"/>
        </w:rPr>
        <w:t>y.</w:t>
      </w:r>
    </w:p>
    <w:p w14:paraId="4292CF86" w14:textId="0894D0A6" w:rsidR="00BA0392" w:rsidRPr="00F233F3" w:rsidRDefault="00BA0392" w:rsidP="00340275">
      <w:pPr>
        <w:pStyle w:val="Normlndoblokusodrkami"/>
        <w:rPr>
          <w:noProof w:val="0"/>
        </w:rPr>
      </w:pPr>
      <w:r w:rsidRPr="00F233F3">
        <w:rPr>
          <w:noProof w:val="0"/>
        </w:rPr>
        <w:t xml:space="preserve">Ak </w:t>
      </w:r>
      <w:r w:rsidR="001F442F">
        <w:rPr>
          <w:noProof w:val="0"/>
        </w:rPr>
        <w:t>sa u vás vyskytne</w:t>
      </w:r>
      <w:r w:rsidRPr="00F233F3">
        <w:rPr>
          <w:noProof w:val="0"/>
        </w:rPr>
        <w:t xml:space="preserve"> akýkoľvek vedľajší účinok</w:t>
      </w:r>
      <w:r w:rsidR="001F442F">
        <w:rPr>
          <w:noProof w:val="0"/>
        </w:rPr>
        <w:t>, obráťte sa na svojho lekára alebo lekárnika. To sa týka aj akýchkoľvek vedľajších účinkov, ktoré nie sú uvedené v tejto písomnej informácii. Pozri časť 4.</w:t>
      </w:r>
    </w:p>
    <w:p w14:paraId="15301F59" w14:textId="5577E7EC" w:rsidR="00BA0392" w:rsidRPr="00F233F3" w:rsidRDefault="00BA0392" w:rsidP="004E4A44">
      <w:pPr>
        <w:pStyle w:val="Styl2"/>
        <w:rPr>
          <w:noProof w:val="0"/>
        </w:rPr>
      </w:pPr>
      <w:r w:rsidRPr="00F233F3">
        <w:t>V tejto písomnej informácii</w:t>
      </w:r>
      <w:r w:rsidR="001F442F">
        <w:t xml:space="preserve"> sa dozviete</w:t>
      </w:r>
      <w:r w:rsidRPr="00F233F3">
        <w:rPr>
          <w:noProof w:val="0"/>
        </w:rPr>
        <w:t>:</w:t>
      </w:r>
    </w:p>
    <w:p w14:paraId="722F60BC" w14:textId="77777777" w:rsidR="00BA0392" w:rsidRPr="00F233F3" w:rsidRDefault="00BA0392" w:rsidP="001F5B4C">
      <w:pPr>
        <w:pStyle w:val="Normlndobloku"/>
      </w:pPr>
      <w:r w:rsidRPr="00F233F3">
        <w:t>1.</w:t>
      </w:r>
      <w:r w:rsidRPr="00F233F3">
        <w:tab/>
        <w:t>Čo je ACCEL a na čo sa používa</w:t>
      </w:r>
    </w:p>
    <w:p w14:paraId="1E9F1079" w14:textId="77777777" w:rsidR="00BA0392" w:rsidRPr="00F233F3" w:rsidRDefault="00BA0392" w:rsidP="001F5B4C">
      <w:pPr>
        <w:pStyle w:val="Normlndobloku"/>
      </w:pPr>
      <w:r w:rsidRPr="00F233F3">
        <w:t>2.</w:t>
      </w:r>
      <w:r w:rsidRPr="00F233F3">
        <w:tab/>
      </w:r>
      <w:r w:rsidR="001F442F">
        <w:t>Čo potrebujete vedieť predtým,</w:t>
      </w:r>
      <w:r w:rsidRPr="00F233F3">
        <w:t xml:space="preserve"> ako užijete ACCEL</w:t>
      </w:r>
    </w:p>
    <w:p w14:paraId="5747B551" w14:textId="77777777" w:rsidR="00BA0392" w:rsidRPr="00F233F3" w:rsidRDefault="00BA0392" w:rsidP="001F5B4C">
      <w:pPr>
        <w:pStyle w:val="Normlndobloku"/>
      </w:pPr>
      <w:r w:rsidRPr="00F233F3">
        <w:t>3.</w:t>
      </w:r>
      <w:r w:rsidRPr="00F233F3">
        <w:tab/>
        <w:t>Ako užívať ACCEL</w:t>
      </w:r>
    </w:p>
    <w:p w14:paraId="7503C993" w14:textId="77777777" w:rsidR="00BA0392" w:rsidRPr="00F233F3" w:rsidRDefault="00BA0392" w:rsidP="001F5B4C">
      <w:pPr>
        <w:pStyle w:val="Normlndobloku"/>
      </w:pPr>
      <w:r w:rsidRPr="00F233F3">
        <w:t>4.</w:t>
      </w:r>
      <w:r w:rsidRPr="00F233F3">
        <w:tab/>
        <w:t>Možné vedľajšie účinky</w:t>
      </w:r>
    </w:p>
    <w:p w14:paraId="2D5914D9" w14:textId="77777777" w:rsidR="00BA0392" w:rsidRPr="00F233F3" w:rsidRDefault="00BA0392" w:rsidP="001F5B4C">
      <w:pPr>
        <w:pStyle w:val="Normlndobloku"/>
      </w:pPr>
      <w:r w:rsidRPr="00F233F3">
        <w:t>5.</w:t>
      </w:r>
      <w:r w:rsidRPr="00F233F3">
        <w:tab/>
        <w:t>Ako uchovávať ACCEL</w:t>
      </w:r>
    </w:p>
    <w:p w14:paraId="4D8199D4" w14:textId="77777777" w:rsidR="00BA0392" w:rsidRPr="00F233F3" w:rsidRDefault="00BA0392" w:rsidP="001F5B4C">
      <w:pPr>
        <w:pStyle w:val="Normlndobloku"/>
      </w:pPr>
      <w:r w:rsidRPr="00F233F3">
        <w:t>6.</w:t>
      </w:r>
      <w:r w:rsidRPr="00F233F3">
        <w:tab/>
      </w:r>
      <w:r w:rsidR="001F442F">
        <w:t>Obsah balenia a ď</w:t>
      </w:r>
      <w:r w:rsidRPr="00F233F3">
        <w:t>alšie informácie</w:t>
      </w:r>
    </w:p>
    <w:p w14:paraId="7FF7416A" w14:textId="77777777" w:rsidR="00BA0392" w:rsidRPr="00F233F3" w:rsidRDefault="001F442F" w:rsidP="001F5B4C">
      <w:pPr>
        <w:pStyle w:val="Styl1"/>
      </w:pPr>
      <w:r w:rsidRPr="00F233F3">
        <w:rPr>
          <w:caps w:val="0"/>
        </w:rPr>
        <w:t xml:space="preserve">Čo je </w:t>
      </w:r>
      <w:r w:rsidR="00BA0392" w:rsidRPr="00F233F3">
        <w:t xml:space="preserve">ACCEL </w:t>
      </w:r>
      <w:r w:rsidRPr="00F233F3">
        <w:rPr>
          <w:caps w:val="0"/>
        </w:rPr>
        <w:t>a na čo sa používa</w:t>
      </w:r>
    </w:p>
    <w:p w14:paraId="4B9572D2" w14:textId="77777777" w:rsidR="00BA0392" w:rsidRPr="00F233F3" w:rsidRDefault="00BA0392" w:rsidP="001F5B4C">
      <w:pPr>
        <w:pStyle w:val="Normlndobloku"/>
      </w:pPr>
      <w:r w:rsidRPr="00F233F3">
        <w:t>ACCEL patrí do skupiny liekov, ktoré sa nazývajú blokátory kalciových kanálov. ACCEL sa používa na liečbu:</w:t>
      </w:r>
    </w:p>
    <w:p w14:paraId="3F62D11C" w14:textId="77777777" w:rsidR="00BA0392" w:rsidRPr="00F233F3" w:rsidRDefault="00BA0392" w:rsidP="00933098">
      <w:pPr>
        <w:pStyle w:val="Normlndoblokusodrkami"/>
        <w:rPr>
          <w:noProof w:val="0"/>
        </w:rPr>
      </w:pPr>
      <w:r w:rsidRPr="00F233F3">
        <w:rPr>
          <w:noProof w:val="0"/>
        </w:rPr>
        <w:t>vysokého krvného tlaku</w:t>
      </w:r>
      <w:r w:rsidR="00933098" w:rsidRPr="00F233F3">
        <w:rPr>
          <w:noProof w:val="0"/>
        </w:rPr>
        <w:t>,</w:t>
      </w:r>
    </w:p>
    <w:p w14:paraId="4CFCEB73" w14:textId="77777777" w:rsidR="00BA0392" w:rsidRPr="00F233F3" w:rsidRDefault="00BA0392" w:rsidP="00933098">
      <w:pPr>
        <w:pStyle w:val="Normlndoblokusodrkami"/>
        <w:rPr>
          <w:noProof w:val="0"/>
        </w:rPr>
      </w:pPr>
      <w:r w:rsidRPr="00F233F3">
        <w:rPr>
          <w:noProof w:val="0"/>
        </w:rPr>
        <w:t xml:space="preserve">bolesti na hrudi spôsobenej zúžením </w:t>
      </w:r>
      <w:r w:rsidR="00F233F3" w:rsidRPr="00F233F3">
        <w:rPr>
          <w:noProof w:val="0"/>
        </w:rPr>
        <w:t>koronárnych</w:t>
      </w:r>
      <w:r w:rsidRPr="00F233F3">
        <w:rPr>
          <w:noProof w:val="0"/>
        </w:rPr>
        <w:t xml:space="preserve"> artérií srdcového svalu (srdcová angína) alebo zriedkavejšej formy bolesti na hrudi spôsobenej stiahnutím koronárnych artérií srdcového svalu (vazospastická angína).</w:t>
      </w:r>
    </w:p>
    <w:p w14:paraId="1DE1712C" w14:textId="77777777" w:rsidR="00BA0392" w:rsidRPr="00F233F3" w:rsidRDefault="00BA0392" w:rsidP="001F5B4C">
      <w:pPr>
        <w:pStyle w:val="Normlndobloku"/>
      </w:pPr>
      <w:r w:rsidRPr="00F233F3">
        <w:t>Ak máte vysoký krvný tlak, ACCEL uvoľňuje krvné cievy tak, aby nimi krv prechádzala ľahšie.</w:t>
      </w:r>
    </w:p>
    <w:p w14:paraId="6CBF6904" w14:textId="77777777" w:rsidR="00BA0392" w:rsidRPr="00F233F3" w:rsidRDefault="00BA0392" w:rsidP="001F5B4C">
      <w:pPr>
        <w:pStyle w:val="Normlndobloku"/>
      </w:pPr>
      <w:r w:rsidRPr="00F233F3">
        <w:t>Ak máte angínu, ACCEL zlepšuje zásobovanie srdcového svalu krvou, ktorý takto dostáva viac kyslíka a tým sa predchádza bolesti na hrudi.</w:t>
      </w:r>
    </w:p>
    <w:p w14:paraId="062CBBF6" w14:textId="77777777" w:rsidR="00BA0392" w:rsidRPr="00F233F3" w:rsidRDefault="00BA0392" w:rsidP="001F5B4C">
      <w:pPr>
        <w:pStyle w:val="Normlndobloku"/>
      </w:pPr>
      <w:r w:rsidRPr="00F233F3">
        <w:t xml:space="preserve">ACCEL neposkytuje okamžité </w:t>
      </w:r>
      <w:r w:rsidR="00C01B7B" w:rsidRPr="00F233F3">
        <w:t>ú</w:t>
      </w:r>
      <w:r w:rsidRPr="00F233F3">
        <w:t>ľavu od bolesti na hrudi pri angíne.</w:t>
      </w:r>
    </w:p>
    <w:p w14:paraId="7D33896E" w14:textId="77777777" w:rsidR="00BA0392" w:rsidRPr="00F233F3" w:rsidRDefault="001F442F" w:rsidP="001F5B4C">
      <w:pPr>
        <w:pStyle w:val="Styl1"/>
      </w:pPr>
      <w:r>
        <w:rPr>
          <w:caps w:val="0"/>
        </w:rPr>
        <w:t>Čo potrebujete vedieť predtým</w:t>
      </w:r>
      <w:r>
        <w:t xml:space="preserve">, </w:t>
      </w:r>
      <w:r w:rsidRPr="00F233F3">
        <w:rPr>
          <w:caps w:val="0"/>
        </w:rPr>
        <w:t xml:space="preserve">ako užijete </w:t>
      </w:r>
      <w:r w:rsidR="00BA0392" w:rsidRPr="00F233F3">
        <w:t>ACCEL</w:t>
      </w:r>
    </w:p>
    <w:p w14:paraId="3D2C4296" w14:textId="77777777" w:rsidR="00BA0392" w:rsidRPr="00F233F3" w:rsidRDefault="00BA0392" w:rsidP="004E4A44">
      <w:pPr>
        <w:pStyle w:val="Styl2"/>
        <w:rPr>
          <w:noProof w:val="0"/>
        </w:rPr>
      </w:pPr>
      <w:r w:rsidRPr="00F233F3">
        <w:t>Neužívajte ACCEL</w:t>
      </w:r>
    </w:p>
    <w:p w14:paraId="6603579F" w14:textId="202F342B" w:rsidR="001F442F" w:rsidRPr="00F233F3" w:rsidRDefault="001F442F" w:rsidP="001F442F">
      <w:pPr>
        <w:pStyle w:val="Normlndoblokusodrkami"/>
        <w:rPr>
          <w:noProof w:val="0"/>
        </w:rPr>
      </w:pPr>
      <w:r w:rsidRPr="00F233F3">
        <w:rPr>
          <w:noProof w:val="0"/>
        </w:rPr>
        <w:t>keď ste ale</w:t>
      </w:r>
      <w:r w:rsidR="005914B4">
        <w:rPr>
          <w:noProof w:val="0"/>
        </w:rPr>
        <w:t>rgický na amlodipín alebo na ktorúkoľvek</w:t>
      </w:r>
      <w:r w:rsidRPr="00F233F3">
        <w:rPr>
          <w:noProof w:val="0"/>
        </w:rPr>
        <w:t xml:space="preserve"> z ďalších zložiek</w:t>
      </w:r>
      <w:r>
        <w:rPr>
          <w:noProof w:val="0"/>
        </w:rPr>
        <w:t xml:space="preserve"> </w:t>
      </w:r>
      <w:r w:rsidR="005914B4">
        <w:rPr>
          <w:noProof w:val="0"/>
        </w:rPr>
        <w:t xml:space="preserve">tohto lieku </w:t>
      </w:r>
      <w:r>
        <w:rPr>
          <w:noProof w:val="0"/>
        </w:rPr>
        <w:t>(uvedených v časti 6)</w:t>
      </w:r>
    </w:p>
    <w:p w14:paraId="29455484" w14:textId="4DF1153C" w:rsidR="00BA0392" w:rsidRPr="00F233F3" w:rsidRDefault="00BA0392" w:rsidP="00933098">
      <w:pPr>
        <w:pStyle w:val="Normlndoblokusodrkami"/>
        <w:rPr>
          <w:noProof w:val="0"/>
        </w:rPr>
      </w:pPr>
      <w:r w:rsidRPr="00F233F3">
        <w:rPr>
          <w:noProof w:val="0"/>
        </w:rPr>
        <w:t>keď máte veľmi nízky krvný tlak</w:t>
      </w:r>
    </w:p>
    <w:p w14:paraId="63C8190D" w14:textId="34C880CE" w:rsidR="00BA0392" w:rsidRPr="00F233F3" w:rsidRDefault="00BA0392" w:rsidP="00933098">
      <w:pPr>
        <w:pStyle w:val="Normlndoblokusodrkami"/>
        <w:rPr>
          <w:noProof w:val="0"/>
        </w:rPr>
      </w:pPr>
      <w:r w:rsidRPr="00F233F3">
        <w:rPr>
          <w:noProof w:val="0"/>
        </w:rPr>
        <w:t>keď ste v šoku</w:t>
      </w:r>
    </w:p>
    <w:p w14:paraId="0E760468" w14:textId="0B0228CB" w:rsidR="00BA0392" w:rsidRPr="00F233F3" w:rsidRDefault="00BA0392" w:rsidP="00933098">
      <w:pPr>
        <w:pStyle w:val="Normlndoblokusodrkami"/>
        <w:rPr>
          <w:noProof w:val="0"/>
        </w:rPr>
      </w:pPr>
      <w:r w:rsidRPr="00F233F3">
        <w:rPr>
          <w:noProof w:val="0"/>
        </w:rPr>
        <w:lastRenderedPageBreak/>
        <w:t xml:space="preserve">keď máte </w:t>
      </w:r>
      <w:r w:rsidR="00933098" w:rsidRPr="00F233F3">
        <w:rPr>
          <w:noProof w:val="0"/>
        </w:rPr>
        <w:t xml:space="preserve">hemodynamicky nestabilné </w:t>
      </w:r>
      <w:r w:rsidRPr="00F233F3">
        <w:rPr>
          <w:noProof w:val="0"/>
        </w:rPr>
        <w:t>srdcové zlyhanie po akútnom infarkte myokardu</w:t>
      </w:r>
    </w:p>
    <w:p w14:paraId="6093C6D9" w14:textId="77777777" w:rsidR="00BA0392" w:rsidRDefault="00BA0392" w:rsidP="00933098">
      <w:pPr>
        <w:pStyle w:val="Normlndoblokusodrkami"/>
        <w:rPr>
          <w:noProof w:val="0"/>
        </w:rPr>
      </w:pPr>
      <w:r w:rsidRPr="00F233F3">
        <w:rPr>
          <w:noProof w:val="0"/>
        </w:rPr>
        <w:t>keď máte zúženú aortu (aortálna stenóza)</w:t>
      </w:r>
    </w:p>
    <w:p w14:paraId="20404E19" w14:textId="77777777" w:rsidR="005914B4" w:rsidRPr="005914B4" w:rsidRDefault="005914B4" w:rsidP="00A67DB6">
      <w:pPr>
        <w:pStyle w:val="Styl2"/>
      </w:pPr>
      <w:r>
        <w:t>Upozornenia a opatrenia</w:t>
      </w:r>
    </w:p>
    <w:p w14:paraId="5E00D1B3" w14:textId="77777777" w:rsidR="005914B4" w:rsidRPr="005914B4" w:rsidRDefault="005914B4" w:rsidP="005914B4">
      <w:pPr>
        <w:pStyle w:val="Normlndobloku"/>
      </w:pPr>
      <w:r w:rsidRPr="005914B4">
        <w:t>Predtým, ako začnete užívať ACCEL, obráťte sa na svojho lekára alebo lekárnika.</w:t>
      </w:r>
    </w:p>
    <w:p w14:paraId="607997D7" w14:textId="77777777" w:rsidR="00BA0392" w:rsidRPr="00F233F3" w:rsidRDefault="005914B4" w:rsidP="005914B4">
      <w:pPr>
        <w:pStyle w:val="Normlndobloku"/>
      </w:pPr>
      <w:r w:rsidRPr="005914B4">
        <w:t>Poraďte sa so svojím lekárom najmä</w:t>
      </w:r>
      <w:r w:rsidR="00A67DB6">
        <w:t xml:space="preserve"> ak</w:t>
      </w:r>
      <w:r w:rsidRPr="005914B4">
        <w:t xml:space="preserve">: </w:t>
      </w:r>
    </w:p>
    <w:p w14:paraId="33C30ED0" w14:textId="60E41411" w:rsidR="00BA0392" w:rsidRPr="00F233F3" w:rsidRDefault="00BA0392" w:rsidP="00933098">
      <w:pPr>
        <w:pStyle w:val="Normlndoblokusodrkami"/>
        <w:rPr>
          <w:noProof w:val="0"/>
        </w:rPr>
      </w:pPr>
      <w:r w:rsidRPr="00F233F3">
        <w:rPr>
          <w:noProof w:val="0"/>
        </w:rPr>
        <w:t>máte slabšiu funkciu srdca (napr.</w:t>
      </w:r>
      <w:r w:rsidR="007D705B">
        <w:rPr>
          <w:noProof w:val="0"/>
        </w:rPr>
        <w:t xml:space="preserve"> </w:t>
      </w:r>
      <w:r w:rsidR="00C01B7B" w:rsidRPr="00F233F3">
        <w:rPr>
          <w:noProof w:val="0"/>
        </w:rPr>
        <w:t xml:space="preserve">srdcové </w:t>
      </w:r>
      <w:r w:rsidRPr="00F233F3">
        <w:rPr>
          <w:noProof w:val="0"/>
        </w:rPr>
        <w:t>zlyhanie)</w:t>
      </w:r>
    </w:p>
    <w:p w14:paraId="5D1C1721" w14:textId="28E2B4A8" w:rsidR="00BA0392" w:rsidRPr="00F233F3" w:rsidRDefault="00BA0392" w:rsidP="00933098">
      <w:pPr>
        <w:pStyle w:val="Normlndoblokusodrkami"/>
        <w:rPr>
          <w:noProof w:val="0"/>
        </w:rPr>
      </w:pPr>
      <w:r w:rsidRPr="00F233F3">
        <w:rPr>
          <w:noProof w:val="0"/>
        </w:rPr>
        <w:t>máte poruchu funkcie pečene</w:t>
      </w:r>
    </w:p>
    <w:p w14:paraId="19B03777" w14:textId="1C395AC3" w:rsidR="00BA0392" w:rsidRPr="00F233F3" w:rsidRDefault="00BA0392" w:rsidP="00933098">
      <w:pPr>
        <w:pStyle w:val="Normlndoblokusodrkami"/>
        <w:rPr>
          <w:noProof w:val="0"/>
        </w:rPr>
      </w:pPr>
      <w:r w:rsidRPr="00F233F3">
        <w:rPr>
          <w:noProof w:val="0"/>
        </w:rPr>
        <w:t>podstupujete dialýzu</w:t>
      </w:r>
    </w:p>
    <w:p w14:paraId="184C87FB" w14:textId="5F5BBA7D" w:rsidR="00BA0392" w:rsidRDefault="00BA0392" w:rsidP="00933098">
      <w:pPr>
        <w:pStyle w:val="Normlndoblokusodrkami"/>
        <w:rPr>
          <w:noProof w:val="0"/>
        </w:rPr>
      </w:pPr>
      <w:r w:rsidRPr="00F233F3">
        <w:rPr>
          <w:noProof w:val="0"/>
        </w:rPr>
        <w:t>ste starší pacient a je potrebné zvýšené dávkovanie</w:t>
      </w:r>
    </w:p>
    <w:p w14:paraId="4B09610E" w14:textId="77777777" w:rsidR="005914B4" w:rsidRPr="005914B4" w:rsidRDefault="005914B4" w:rsidP="00A67DB6">
      <w:pPr>
        <w:pStyle w:val="Styl2"/>
      </w:pPr>
      <w:r>
        <w:t>Deti a dospievajúci</w:t>
      </w:r>
    </w:p>
    <w:p w14:paraId="41DD2AC1" w14:textId="77777777" w:rsidR="00F233F3" w:rsidRPr="00F233F3" w:rsidRDefault="00BA0392" w:rsidP="004E4A44">
      <w:pPr>
        <w:pStyle w:val="Normlndobloku"/>
      </w:pPr>
      <w:r w:rsidRPr="00F233F3">
        <w:t xml:space="preserve">Používanie </w:t>
      </w:r>
      <w:r w:rsidR="005914B4">
        <w:t xml:space="preserve">lieku </w:t>
      </w:r>
      <w:r w:rsidRPr="00F233F3">
        <w:t>ACCEL u detí a </w:t>
      </w:r>
      <w:r w:rsidR="005914B4">
        <w:t>dospievajúcich</w:t>
      </w:r>
      <w:r w:rsidRPr="00F233F3">
        <w:t xml:space="preserve"> (do 18 rokov) sa neodporúča</w:t>
      </w:r>
      <w:r w:rsidR="005914B4">
        <w:t>.</w:t>
      </w:r>
    </w:p>
    <w:p w14:paraId="5CBE11B1" w14:textId="77777777" w:rsidR="00BA0392" w:rsidRPr="00F233F3" w:rsidRDefault="005914B4" w:rsidP="004E4A44">
      <w:pPr>
        <w:pStyle w:val="Styl2"/>
        <w:rPr>
          <w:noProof w:val="0"/>
        </w:rPr>
      </w:pPr>
      <w:r>
        <w:t>Iné lieky a ACCEL</w:t>
      </w:r>
    </w:p>
    <w:p w14:paraId="02B99C81" w14:textId="77777777" w:rsidR="00BA0392" w:rsidRPr="00F233F3" w:rsidRDefault="00BA0392" w:rsidP="004E4A44">
      <w:pPr>
        <w:pStyle w:val="Normlndobloku"/>
      </w:pPr>
      <w:r w:rsidRPr="00F233F3">
        <w:t xml:space="preserve">Ak </w:t>
      </w:r>
      <w:r w:rsidR="005914B4">
        <w:t xml:space="preserve">teraz </w:t>
      </w:r>
      <w:r w:rsidRPr="00F233F3">
        <w:t>užívate alebo ste v poslednom čase užívali</w:t>
      </w:r>
      <w:r w:rsidR="000A04DC">
        <w:t>, či práve budete užívať ďalšie lieky, povedzte</w:t>
      </w:r>
      <w:r w:rsidRPr="00F233F3">
        <w:t xml:space="preserve"> to svojmu lekárovi</w:t>
      </w:r>
      <w:r w:rsidR="000A04DC">
        <w:t xml:space="preserve"> alebo lekárnikovi.</w:t>
      </w:r>
      <w:r w:rsidRPr="00F233F3">
        <w:t xml:space="preserve"> Vždy oznámte svojmu lekárovi alebo lekárnikovi, ak užívate jeden z nasledujúcich liekov okrem </w:t>
      </w:r>
      <w:r w:rsidR="000A04DC">
        <w:t xml:space="preserve">lieku </w:t>
      </w:r>
      <w:r w:rsidRPr="00F233F3">
        <w:t>ACCEL:</w:t>
      </w:r>
    </w:p>
    <w:p w14:paraId="25B5B53D" w14:textId="5D0E2A78" w:rsidR="00BA0392" w:rsidRPr="00F233F3" w:rsidRDefault="00BA0392" w:rsidP="00933098">
      <w:pPr>
        <w:pStyle w:val="Normlndoblokusodrkami"/>
        <w:rPr>
          <w:noProof w:val="0"/>
        </w:rPr>
      </w:pPr>
      <w:r w:rsidRPr="00F233F3">
        <w:rPr>
          <w:noProof w:val="0"/>
        </w:rPr>
        <w:t>ketokonazol, itrakonazol (na hubové infekcie) alebo ritonavir (liek na AIDS), pretože koncentrácia amlodipínu sa môže zvýšiť</w:t>
      </w:r>
    </w:p>
    <w:p w14:paraId="02D96DE1" w14:textId="677F676C" w:rsidR="00BA0392" w:rsidRPr="00CD48C4" w:rsidRDefault="00BA0392" w:rsidP="00933098">
      <w:pPr>
        <w:pStyle w:val="Normlndoblokusodrkami"/>
        <w:rPr>
          <w:noProof w:val="0"/>
        </w:rPr>
      </w:pPr>
      <w:r w:rsidRPr="00F233F3">
        <w:rPr>
          <w:noProof w:val="0"/>
        </w:rPr>
        <w:t>prírodné lieky s obsahom Ľubovníka bodkovaného (</w:t>
      </w:r>
      <w:r w:rsidRPr="00F233F3">
        <w:rPr>
          <w:i/>
          <w:noProof w:val="0"/>
        </w:rPr>
        <w:t>Hypericum perforatum</w:t>
      </w:r>
      <w:r w:rsidRPr="00F233F3">
        <w:rPr>
          <w:noProof w:val="0"/>
        </w:rPr>
        <w:t xml:space="preserve">), pretože </w:t>
      </w:r>
      <w:r w:rsidRPr="00CD48C4">
        <w:rPr>
          <w:noProof w:val="0"/>
        </w:rPr>
        <w:t>koncentrácia amlodipínu sa môže znížiť</w:t>
      </w:r>
    </w:p>
    <w:p w14:paraId="6A58F407" w14:textId="1DAF7892" w:rsidR="00BA0392" w:rsidRPr="00CD48C4" w:rsidRDefault="00BA0392" w:rsidP="00933098">
      <w:pPr>
        <w:pStyle w:val="Normlndoblokusodrkami"/>
        <w:rPr>
          <w:noProof w:val="0"/>
        </w:rPr>
      </w:pPr>
      <w:r w:rsidRPr="00CD48C4">
        <w:rPr>
          <w:noProof w:val="0"/>
        </w:rPr>
        <w:t>iné lieky, ktoré znižujú krvný tlak a diuretiká, pretože amlodipín môže zosilniť ich účinok</w:t>
      </w:r>
    </w:p>
    <w:p w14:paraId="71969F96" w14:textId="52D52436" w:rsidR="00A67DB6" w:rsidRPr="00CD48C4" w:rsidRDefault="006A6E21" w:rsidP="00D26DB2">
      <w:pPr>
        <w:pStyle w:val="Normlndoblokusodrkami"/>
      </w:pPr>
      <w:r w:rsidRPr="00CD48C4">
        <w:t>takrolimus (</w:t>
      </w:r>
      <w:r w:rsidR="00A412A2" w:rsidRPr="00CD48C4">
        <w:t>na reguláciu imunitnej reakcie organizmu</w:t>
      </w:r>
      <w:r w:rsidR="00A67DB6" w:rsidRPr="00CD48C4">
        <w:t>, umožňuje organizmu prijať transplantovaný orgán)</w:t>
      </w:r>
    </w:p>
    <w:p w14:paraId="3A7535AE" w14:textId="77777777" w:rsidR="00A67DB6" w:rsidRPr="00CD48C4" w:rsidRDefault="00A67DB6" w:rsidP="006A6E21">
      <w:pPr>
        <w:pStyle w:val="Normlndoblokusodrkami"/>
      </w:pPr>
      <w:r w:rsidRPr="00CD48C4">
        <w:t>klaritromycí</w:t>
      </w:r>
      <w:r w:rsidR="006A6E21" w:rsidRPr="00CD48C4">
        <w:t>n (na liečbu infekcií spôsobených</w:t>
      </w:r>
      <w:r w:rsidRPr="00CD48C4">
        <w:t xml:space="preserve"> baktériami)</w:t>
      </w:r>
    </w:p>
    <w:p w14:paraId="34CE2555" w14:textId="4FBAC285" w:rsidR="00B16B6F" w:rsidRPr="00CD48C4" w:rsidRDefault="00B16B6F" w:rsidP="00B16B6F">
      <w:pPr>
        <w:pStyle w:val="Normlndobloku"/>
        <w:rPr>
          <w:rFonts w:eastAsia="Calibri"/>
        </w:rPr>
      </w:pPr>
      <w:r w:rsidRPr="00CD48C4">
        <w:t>ACCEL</w:t>
      </w:r>
      <w:r w:rsidRPr="00CD48C4">
        <w:rPr>
          <w:rFonts w:eastAsia="Calibri"/>
        </w:rPr>
        <w:t xml:space="preserve"> môže mať vplyv na iné lieky alebo naň môžu mať vplyv iné lieky</w:t>
      </w:r>
      <w:r w:rsidR="007403AD" w:rsidRPr="00CD48C4">
        <w:rPr>
          <w:rFonts w:eastAsia="Calibri"/>
        </w:rPr>
        <w:t xml:space="preserve"> </w:t>
      </w:r>
      <w:r w:rsidRPr="00CD48C4">
        <w:rPr>
          <w:rFonts w:eastAsia="Calibri"/>
        </w:rPr>
        <w:t>ako:</w:t>
      </w:r>
    </w:p>
    <w:p w14:paraId="637AFA61" w14:textId="77777777" w:rsidR="00B16B6F" w:rsidRPr="00CD48C4" w:rsidRDefault="00B16B6F" w:rsidP="00B16B6F">
      <w:pPr>
        <w:pStyle w:val="Normlndoblokusodrkami"/>
        <w:rPr>
          <w:rFonts w:eastAsia="Calibri"/>
        </w:rPr>
      </w:pPr>
      <w:r w:rsidRPr="00CD48C4">
        <w:rPr>
          <w:rFonts w:eastAsia="Calibri"/>
        </w:rPr>
        <w:t>rifampicín, erytromycín, klaritromycín (antibiotiká)</w:t>
      </w:r>
    </w:p>
    <w:p w14:paraId="7FE44688" w14:textId="77777777" w:rsidR="00BA0392" w:rsidRPr="00CD48C4" w:rsidRDefault="00BA0392" w:rsidP="004E4A44">
      <w:pPr>
        <w:pStyle w:val="Styl2"/>
        <w:rPr>
          <w:noProof w:val="0"/>
        </w:rPr>
      </w:pPr>
      <w:r w:rsidRPr="00CD48C4">
        <w:t>ACCEL</w:t>
      </w:r>
      <w:r w:rsidR="007A210B" w:rsidRPr="00CD48C4">
        <w:t xml:space="preserve"> a jedlo, nápoje a alkohol</w:t>
      </w:r>
    </w:p>
    <w:p w14:paraId="7372D3CD" w14:textId="77777777" w:rsidR="00BA0392" w:rsidRPr="00CD48C4" w:rsidRDefault="00BA0392" w:rsidP="004E4A44">
      <w:pPr>
        <w:pStyle w:val="Normlndobloku"/>
      </w:pPr>
      <w:r w:rsidRPr="00CD48C4">
        <w:t>ACCEL môžete užívať s jedlom a nápojmi.</w:t>
      </w:r>
    </w:p>
    <w:p w14:paraId="17345E2E" w14:textId="4AC5398A" w:rsidR="007A210B" w:rsidRPr="00CD48C4" w:rsidRDefault="00BA0392" w:rsidP="004E4A44">
      <w:pPr>
        <w:pStyle w:val="Styl2"/>
      </w:pPr>
      <w:r w:rsidRPr="00CD48C4">
        <w:t>Tehotenstvo</w:t>
      </w:r>
      <w:r w:rsidR="007A210B" w:rsidRPr="00CD48C4">
        <w:t>,</w:t>
      </w:r>
      <w:r w:rsidR="007D705B" w:rsidRPr="00CD48C4">
        <w:t xml:space="preserve"> </w:t>
      </w:r>
      <w:r w:rsidRPr="00CD48C4">
        <w:t>dojčenie</w:t>
      </w:r>
      <w:r w:rsidR="005C7A80" w:rsidRPr="00CD48C4">
        <w:t xml:space="preserve"> </w:t>
      </w:r>
      <w:r w:rsidR="007A210B" w:rsidRPr="00CD48C4">
        <w:t>a plodnosť</w:t>
      </w:r>
    </w:p>
    <w:p w14:paraId="4F0DC42E" w14:textId="77777777" w:rsidR="007A210B" w:rsidRPr="00CD48C4" w:rsidRDefault="007A210B" w:rsidP="006D636B">
      <w:pPr>
        <w:pStyle w:val="Normlndobloku"/>
      </w:pPr>
      <w:r w:rsidRPr="00CD48C4">
        <w:t>Ak ste tehotná alebo dojčíte, ak si myslíte, že ste tehotná alebo ak plánujete otehotnieť, poraďte sa so svojím lekárom alebo lekárnikom predtým, ako začnete užívať tento liek.</w:t>
      </w:r>
    </w:p>
    <w:p w14:paraId="5E2BFEC3" w14:textId="77777777" w:rsidR="00BA0392" w:rsidRPr="00CD48C4" w:rsidRDefault="00BA0392" w:rsidP="00786D42">
      <w:pPr>
        <w:pStyle w:val="Styl3"/>
      </w:pPr>
      <w:r w:rsidRPr="00CD48C4">
        <w:t>Tehotenstvo</w:t>
      </w:r>
    </w:p>
    <w:p w14:paraId="58D967D0" w14:textId="77777777" w:rsidR="00BA0392" w:rsidRPr="00CD48C4" w:rsidRDefault="00BA0392" w:rsidP="004E4A44">
      <w:pPr>
        <w:pStyle w:val="Normlndobloku"/>
      </w:pPr>
      <w:r w:rsidRPr="00CD48C4">
        <w:t>ACCEL musíte užívať len podľa pokynov lekára.</w:t>
      </w:r>
    </w:p>
    <w:p w14:paraId="277082C3" w14:textId="77777777" w:rsidR="00BA0392" w:rsidRPr="00CD48C4" w:rsidRDefault="00BA0392" w:rsidP="00786D42">
      <w:pPr>
        <w:pStyle w:val="Styl3"/>
      </w:pPr>
      <w:r w:rsidRPr="00CD48C4">
        <w:t>Dojčenie</w:t>
      </w:r>
    </w:p>
    <w:p w14:paraId="39552FF5" w14:textId="6A9E52B7" w:rsidR="00BA0392" w:rsidRPr="00CD48C4" w:rsidRDefault="00B16B6F" w:rsidP="00B16B6F">
      <w:pPr>
        <w:pStyle w:val="Normlndobloku"/>
        <w:rPr>
          <w:rFonts w:eastAsia="Calibri"/>
        </w:rPr>
      </w:pPr>
      <w:r w:rsidRPr="00CD48C4">
        <w:rPr>
          <w:rFonts w:eastAsia="Calibri"/>
        </w:rPr>
        <w:t>Ukázalo sa, že amlodipín prechádza v malých množstvách do materského mlieka. Ak dojčíte alebo plánujete začať dojčiť, poraďte sa so svojím lekárom predtým, ako začnete užívať ACCEL</w:t>
      </w:r>
      <w:r w:rsidR="00B86941">
        <w:rPr>
          <w:rFonts w:eastAsia="Calibri"/>
        </w:rPr>
        <w:t>.</w:t>
      </w:r>
    </w:p>
    <w:p w14:paraId="141DA74B" w14:textId="77777777" w:rsidR="00BA0392" w:rsidRPr="00CD48C4" w:rsidRDefault="00BA0392" w:rsidP="004E4A44">
      <w:pPr>
        <w:pStyle w:val="Styl2"/>
        <w:rPr>
          <w:noProof w:val="0"/>
        </w:rPr>
      </w:pPr>
      <w:r w:rsidRPr="00CD48C4">
        <w:t>Vedenie vozidla a obsluha strojov</w:t>
      </w:r>
    </w:p>
    <w:p w14:paraId="50A7A131" w14:textId="77777777" w:rsidR="00BA0392" w:rsidRPr="00F233F3" w:rsidRDefault="00BA0392" w:rsidP="004E4A44">
      <w:pPr>
        <w:pStyle w:val="Normlndobloku"/>
      </w:pPr>
      <w:r w:rsidRPr="00CD48C4">
        <w:t xml:space="preserve">Užívanie </w:t>
      </w:r>
      <w:r w:rsidR="00510DAD" w:rsidRPr="00CD48C4">
        <w:t xml:space="preserve">lieku </w:t>
      </w:r>
      <w:r w:rsidRPr="00CD48C4">
        <w:t>ACCEL môže vyvolať vedľajšie účinky, ako sú závrat, bolesť hlavy, únava alebo</w:t>
      </w:r>
      <w:r w:rsidRPr="00F233F3">
        <w:t xml:space="preserve"> nevoľnosť, ktoré viac alebo menej môžu ovplyvňovať bezpečnosť pri práci a v doprave.</w:t>
      </w:r>
    </w:p>
    <w:p w14:paraId="49DFB070" w14:textId="77777777" w:rsidR="00BA0392" w:rsidRPr="00F233F3" w:rsidRDefault="00510DAD" w:rsidP="004E4A44">
      <w:pPr>
        <w:pStyle w:val="Styl1"/>
      </w:pPr>
      <w:r w:rsidRPr="00F233F3">
        <w:rPr>
          <w:caps w:val="0"/>
        </w:rPr>
        <w:t xml:space="preserve">Ako užívať </w:t>
      </w:r>
      <w:r w:rsidR="00BA0392" w:rsidRPr="00F233F3">
        <w:t>ACCEL</w:t>
      </w:r>
    </w:p>
    <w:p w14:paraId="25809826" w14:textId="77777777" w:rsidR="00BA0392" w:rsidRPr="00F233F3" w:rsidRDefault="00BA0392" w:rsidP="004E4A44">
      <w:pPr>
        <w:pStyle w:val="Normlndobloku"/>
      </w:pPr>
      <w:r w:rsidRPr="00F233F3">
        <w:t xml:space="preserve">Vždy užívajte </w:t>
      </w:r>
      <w:r w:rsidR="00510DAD">
        <w:t>tento liek</w:t>
      </w:r>
      <w:r w:rsidRPr="00F233F3">
        <w:t xml:space="preserve"> presne tak, ako </w:t>
      </w:r>
      <w:r w:rsidR="00510DAD">
        <w:t>v</w:t>
      </w:r>
      <w:r w:rsidRPr="00F233F3">
        <w:t xml:space="preserve">ám povedal </w:t>
      </w:r>
      <w:r w:rsidR="00510DAD">
        <w:t>v</w:t>
      </w:r>
      <w:r w:rsidRPr="00F233F3">
        <w:t>áš lekár. Ak si nie ste niečím istý, overte si to u svojho lekára alebo lekárnika.</w:t>
      </w:r>
    </w:p>
    <w:p w14:paraId="5159AD04" w14:textId="77777777" w:rsidR="00BA0392" w:rsidRPr="00F233F3" w:rsidRDefault="00786D42" w:rsidP="004E4A44">
      <w:pPr>
        <w:pStyle w:val="Styl3"/>
      </w:pPr>
      <w:r>
        <w:t>Dospelí</w:t>
      </w:r>
    </w:p>
    <w:p w14:paraId="784F49AB" w14:textId="27BCA9EC" w:rsidR="00BA0392" w:rsidRPr="00F233F3" w:rsidRDefault="00A67DB6" w:rsidP="004E4A44">
      <w:pPr>
        <w:pStyle w:val="Normlndobloku"/>
      </w:pPr>
      <w:r>
        <w:t>Odporúčaná</w:t>
      </w:r>
      <w:r w:rsidR="00BA0392" w:rsidRPr="00F233F3">
        <w:t xml:space="preserve"> dávka je 5 mg denne. Ak je to potrebné, dávka sa môže zvýšiť na 10 mg jedenkrát denne po 2</w:t>
      </w:r>
      <w:r>
        <w:t> </w:t>
      </w:r>
      <w:r w:rsidR="008F0F1A">
        <w:rPr>
          <w:lang w:val="cs-CZ"/>
        </w:rPr>
        <w:t>–</w:t>
      </w:r>
      <w:r w:rsidR="008F0F1A" w:rsidRPr="00F233F3" w:rsidDel="008F0F1A">
        <w:t xml:space="preserve"> </w:t>
      </w:r>
      <w:r w:rsidR="00BA0392" w:rsidRPr="00F233F3">
        <w:t>4 týždňoch.</w:t>
      </w:r>
    </w:p>
    <w:p w14:paraId="14CA0F73" w14:textId="0BCF85CC" w:rsidR="00BA0392" w:rsidRPr="00F233F3" w:rsidRDefault="00BA0392" w:rsidP="004E4A44">
      <w:pPr>
        <w:pStyle w:val="Styl3"/>
      </w:pPr>
      <w:r w:rsidRPr="00F233F3">
        <w:t>Starš</w:t>
      </w:r>
      <w:r w:rsidR="00D26DB2">
        <w:t>í pacienti</w:t>
      </w:r>
    </w:p>
    <w:p w14:paraId="26BF58AA" w14:textId="77777777" w:rsidR="00BA0392" w:rsidRPr="00F233F3" w:rsidRDefault="00BA0392" w:rsidP="004E4A44">
      <w:pPr>
        <w:pStyle w:val="Normlndobloku"/>
      </w:pPr>
      <w:r w:rsidRPr="00F233F3">
        <w:t>Dávka sa musí upraviť. Riaďte sa pokynmi lekára. Akékoľvek zvýšenie dávky vyžaduje opatrnosť.</w:t>
      </w:r>
    </w:p>
    <w:p w14:paraId="15B939D7" w14:textId="77777777" w:rsidR="00BA0392" w:rsidRPr="00F233F3" w:rsidRDefault="00F233F3" w:rsidP="004E4A44">
      <w:pPr>
        <w:pStyle w:val="Styl3"/>
      </w:pPr>
      <w:r w:rsidRPr="00F233F3">
        <w:t>Poruchy</w:t>
      </w:r>
      <w:r w:rsidR="00786D42">
        <w:t xml:space="preserve"> funkcie pečene</w:t>
      </w:r>
    </w:p>
    <w:p w14:paraId="7DECBCE7" w14:textId="77777777" w:rsidR="00BA0392" w:rsidRPr="00F233F3" w:rsidRDefault="00BA0392" w:rsidP="004E4A44">
      <w:pPr>
        <w:pStyle w:val="Normlndobloku"/>
      </w:pPr>
      <w:r w:rsidRPr="00F233F3">
        <w:t>Dávka sa musí znížiť. Riaďte sa pokynmi lekára.</w:t>
      </w:r>
    </w:p>
    <w:p w14:paraId="7E17D4E9" w14:textId="77777777" w:rsidR="00BA0392" w:rsidRPr="00F233F3" w:rsidRDefault="00BA0392" w:rsidP="004E4A44">
      <w:pPr>
        <w:pStyle w:val="Normlndobloku"/>
      </w:pPr>
      <w:r w:rsidRPr="00F233F3">
        <w:t>Tableta sa má zapíjať pohárom vody</w:t>
      </w:r>
      <w:r w:rsidR="00A17F19">
        <w:t xml:space="preserve"> </w:t>
      </w:r>
      <w:r w:rsidR="00A73AEE">
        <w:t>(perorálne použitie)</w:t>
      </w:r>
      <w:r w:rsidRPr="00F233F3">
        <w:t>.</w:t>
      </w:r>
    </w:p>
    <w:p w14:paraId="734FFD88" w14:textId="77777777" w:rsidR="00BA0392" w:rsidRPr="00F233F3" w:rsidRDefault="00BA0392" w:rsidP="004E4A44">
      <w:pPr>
        <w:pStyle w:val="Normlndobloku"/>
      </w:pPr>
      <w:r w:rsidRPr="0010171F">
        <w:t>Delenie 10 mg tabliet: Držte tabletu v oboch rukách tak, aby bola deliaca ryha vedľa palca. Jemne zatlačte a rozdeľte tabletu na dve časti.</w:t>
      </w:r>
    </w:p>
    <w:p w14:paraId="5EBE333B" w14:textId="77777777" w:rsidR="00BA0392" w:rsidRPr="00F233F3" w:rsidRDefault="00BA0392" w:rsidP="004E4A44">
      <w:pPr>
        <w:pStyle w:val="Styl2"/>
        <w:rPr>
          <w:noProof w:val="0"/>
        </w:rPr>
      </w:pPr>
      <w:r w:rsidRPr="00F233F3">
        <w:t xml:space="preserve">Ak užijete viac </w:t>
      </w:r>
      <w:r w:rsidR="00510DAD">
        <w:t xml:space="preserve">lieku </w:t>
      </w:r>
      <w:r w:rsidRPr="00F233F3">
        <w:t>ACCEL ako máte</w:t>
      </w:r>
    </w:p>
    <w:p w14:paraId="41C03CC5" w14:textId="334CAC64" w:rsidR="00BA0392" w:rsidRPr="00F233F3" w:rsidRDefault="00BA0392" w:rsidP="004E4A44">
      <w:pPr>
        <w:pStyle w:val="Normlndobloku"/>
      </w:pPr>
      <w:r w:rsidRPr="00F233F3">
        <w:t xml:space="preserve">Ak náhodne užijete príliš veľa tabliet, môžu sa objaviť nasledovné príznaky: </w:t>
      </w:r>
      <w:r w:rsidR="008F0F1A">
        <w:t>silný</w:t>
      </w:r>
      <w:r w:rsidR="008F0F1A" w:rsidRPr="00F233F3">
        <w:t xml:space="preserve"> </w:t>
      </w:r>
      <w:r w:rsidRPr="00F233F3">
        <w:t>závrat a/alebo silné točenie hlavy,</w:t>
      </w:r>
      <w:r w:rsidR="00F233F3" w:rsidRPr="00F233F3">
        <w:t xml:space="preserve"> </w:t>
      </w:r>
      <w:r w:rsidRPr="00F233F3">
        <w:t>sťažené dýchanie, zvýšenie močenia.</w:t>
      </w:r>
    </w:p>
    <w:p w14:paraId="06E81F59" w14:textId="77777777" w:rsidR="00BA0392" w:rsidRPr="00F233F3" w:rsidRDefault="00BA0392" w:rsidP="004E4A44">
      <w:pPr>
        <w:pStyle w:val="Normlndobloku"/>
      </w:pPr>
      <w:r w:rsidRPr="00F233F3">
        <w:t>Ihneď vyhľadajte najbližšiu pohotovosť alebo kontaktujte svojho lekára.</w:t>
      </w:r>
    </w:p>
    <w:p w14:paraId="12073B47" w14:textId="77777777" w:rsidR="00BA0392" w:rsidRPr="00F233F3" w:rsidRDefault="00BA0392" w:rsidP="004E4A44">
      <w:pPr>
        <w:pStyle w:val="Styl2"/>
        <w:rPr>
          <w:noProof w:val="0"/>
        </w:rPr>
      </w:pPr>
      <w:r w:rsidRPr="00F233F3">
        <w:t>Ak zabudnete užiť ACCEL</w:t>
      </w:r>
    </w:p>
    <w:p w14:paraId="3A79D122" w14:textId="77777777" w:rsidR="00510DAD" w:rsidRDefault="00BA0392" w:rsidP="004E4A44">
      <w:pPr>
        <w:pStyle w:val="Normlndobloku"/>
      </w:pPr>
      <w:r w:rsidRPr="00F233F3">
        <w:t>Ak ste zabudli užiť tabletu, môžete ju užiť ešte do 12 hodín po zvyčajnom čase. Ak uplynulo viac ako 12 hodín od času, kedy ste mali užiť tabletu, nemali by ste užiť zabudnutú dávku a užite ďalšiu tabletu vo zvyčajnom čase.</w:t>
      </w:r>
    </w:p>
    <w:p w14:paraId="6E58E3FC" w14:textId="77777777" w:rsidR="00BA0392" w:rsidRPr="00F233F3" w:rsidRDefault="00BA0392" w:rsidP="004E4A44">
      <w:pPr>
        <w:pStyle w:val="Normlndobloku"/>
      </w:pPr>
      <w:r w:rsidRPr="00F233F3">
        <w:t>Neužívajte dvojnásobnú dávku, aby ste nahradili vynechanú dávku.</w:t>
      </w:r>
    </w:p>
    <w:p w14:paraId="632F2432" w14:textId="77777777" w:rsidR="00BA0392" w:rsidRPr="00F233F3" w:rsidRDefault="00BA0392" w:rsidP="004E4A44">
      <w:pPr>
        <w:pStyle w:val="Styl2"/>
      </w:pPr>
      <w:r w:rsidRPr="00F233F3">
        <w:t>Ak prestanete užívať ACCEL</w:t>
      </w:r>
    </w:p>
    <w:p w14:paraId="228C7080" w14:textId="77777777" w:rsidR="00BA0392" w:rsidRPr="00F233F3" w:rsidRDefault="00BA0392" w:rsidP="004E4A44">
      <w:pPr>
        <w:pStyle w:val="Normlndobloku"/>
      </w:pPr>
      <w:r w:rsidRPr="00F233F3">
        <w:t>Liečbu je možné zmeniť alebo ukončiť len po porade s lekárom.</w:t>
      </w:r>
    </w:p>
    <w:p w14:paraId="00C4AC48" w14:textId="77777777" w:rsidR="00BA0392" w:rsidRPr="00F233F3" w:rsidRDefault="00BA0392" w:rsidP="004E4A44">
      <w:pPr>
        <w:pStyle w:val="Normlndobloku"/>
      </w:pPr>
      <w:r w:rsidRPr="00F233F3">
        <w:t xml:space="preserve">Ak máte </w:t>
      </w:r>
      <w:r w:rsidR="00510DAD">
        <w:t xml:space="preserve">akékoľvek </w:t>
      </w:r>
      <w:r w:rsidRPr="00F233F3">
        <w:t xml:space="preserve">ďalšie otázky týkajúce sa použitia tohto lieku, </w:t>
      </w:r>
      <w:r w:rsidR="00510DAD">
        <w:t>opýtajte sa svojho lekára alebo lekárnika.</w:t>
      </w:r>
    </w:p>
    <w:p w14:paraId="1411E81A" w14:textId="77777777" w:rsidR="00BA0392" w:rsidRPr="00CD48C4" w:rsidRDefault="00510DAD" w:rsidP="004E4A44">
      <w:pPr>
        <w:pStyle w:val="Styl1"/>
      </w:pPr>
      <w:r w:rsidRPr="00CD48C4">
        <w:rPr>
          <w:caps w:val="0"/>
        </w:rPr>
        <w:t>Možné vedľajšie účinky</w:t>
      </w:r>
    </w:p>
    <w:p w14:paraId="0E01EBCA" w14:textId="77777777" w:rsidR="00BA0392" w:rsidRPr="00CD48C4" w:rsidRDefault="00BA0392" w:rsidP="004E4A44">
      <w:pPr>
        <w:pStyle w:val="Normlndobloku"/>
      </w:pPr>
      <w:r w:rsidRPr="00CD48C4">
        <w:t xml:space="preserve">Tak ako všetky lieky, </w:t>
      </w:r>
      <w:r w:rsidR="00510DAD" w:rsidRPr="00CD48C4">
        <w:t>aj tento liek</w:t>
      </w:r>
      <w:r w:rsidRPr="00CD48C4">
        <w:t xml:space="preserve"> môže spôsobovať vedľajšie účinky, hoci sa neprejavia u</w:t>
      </w:r>
      <w:r w:rsidR="00510DAD" w:rsidRPr="00CD48C4">
        <w:t> </w:t>
      </w:r>
      <w:r w:rsidRPr="00CD48C4">
        <w:t>každého.</w:t>
      </w:r>
    </w:p>
    <w:p w14:paraId="03E4EBDE" w14:textId="11B2878A" w:rsidR="004D0F93" w:rsidRPr="00CD48C4" w:rsidRDefault="00083613" w:rsidP="004D0F93">
      <w:pPr>
        <w:pStyle w:val="Normlndobloku"/>
      </w:pPr>
      <w:r w:rsidRPr="00CD48C4">
        <w:rPr>
          <w:rFonts w:eastAsia="Calibri"/>
          <w:b/>
          <w:bCs/>
          <w:szCs w:val="22"/>
        </w:rPr>
        <w:t>Ak sa u vás vyskytne akýkoľvek z nasledujúcich vedľajších účinkov po užití tohto lieku, okamžite sa</w:t>
      </w:r>
      <w:r w:rsidR="004D0F93" w:rsidRPr="00CD48C4">
        <w:rPr>
          <w:rFonts w:eastAsia="Calibri"/>
          <w:b/>
          <w:bCs/>
          <w:szCs w:val="22"/>
        </w:rPr>
        <w:t xml:space="preserve"> </w:t>
      </w:r>
      <w:r w:rsidRPr="00CD48C4">
        <w:rPr>
          <w:rFonts w:eastAsia="Calibri"/>
          <w:b/>
          <w:bCs/>
          <w:szCs w:val="22"/>
        </w:rPr>
        <w:t>obráťte na svojho lekára.</w:t>
      </w:r>
      <w:r w:rsidRPr="00CD48C4">
        <w:rPr>
          <w:rFonts w:eastAsia="Calibri"/>
          <w:szCs w:val="22"/>
        </w:rPr>
        <w:t xml:space="preserve"> </w:t>
      </w:r>
    </w:p>
    <w:p w14:paraId="352EBD03" w14:textId="45B85A43" w:rsidR="00B16B6F" w:rsidRPr="00CD48C4" w:rsidRDefault="004D0F93">
      <w:pPr>
        <w:pStyle w:val="Normlndoblokusodrkami"/>
        <w:rPr>
          <w:rFonts w:eastAsia="Calibri"/>
        </w:rPr>
      </w:pPr>
      <w:r w:rsidRPr="00CD48C4">
        <w:rPr>
          <w:rFonts w:eastAsia="Calibri"/>
        </w:rPr>
        <w:t>z</w:t>
      </w:r>
      <w:r w:rsidR="00B16B6F" w:rsidRPr="00CD48C4">
        <w:rPr>
          <w:rFonts w:eastAsia="Calibri"/>
        </w:rPr>
        <w:t>ávažné kožné reakcie zahŕňajúce intenzívnu kožnú vyrážku, žihľavku, začervenanie kože na celom tele, závažné svrbenie, vyhodenie pľuzgierov, olupovanie a opuch kože, zápal sliznicových membrán (Stevens</w:t>
      </w:r>
      <w:r w:rsidR="00C66F3A" w:rsidRPr="00CD48C4">
        <w:rPr>
          <w:rFonts w:eastAsia="Calibri"/>
        </w:rPr>
        <w:t>ov</w:t>
      </w:r>
      <w:r w:rsidR="00B16B6F" w:rsidRPr="00CD48C4">
        <w:rPr>
          <w:rFonts w:eastAsia="Calibri"/>
        </w:rPr>
        <w:t>-Johnsonov syndróm, toxická epidermálna nekrolýza) alebo iné alergické reakcie</w:t>
      </w:r>
      <w:r w:rsidR="00B16B6F" w:rsidRPr="00CD48C4" w:rsidDel="00B16B6F">
        <w:t xml:space="preserve"> </w:t>
      </w:r>
    </w:p>
    <w:p w14:paraId="2AA31866" w14:textId="77777777" w:rsidR="001D7CCC" w:rsidRPr="00CD48C4" w:rsidRDefault="001D7CCC" w:rsidP="001D7CCC">
      <w:pPr>
        <w:pStyle w:val="Normlndoblokusodrkami"/>
        <w:rPr>
          <w:noProof w:val="0"/>
        </w:rPr>
      </w:pPr>
      <w:r w:rsidRPr="00CD48C4">
        <w:rPr>
          <w:noProof w:val="0"/>
        </w:rPr>
        <w:t xml:space="preserve">bolesť v hrudi alebo </w:t>
      </w:r>
      <w:r w:rsidR="00340275" w:rsidRPr="00CD48C4">
        <w:rPr>
          <w:noProof w:val="0"/>
        </w:rPr>
        <w:t xml:space="preserve">podozrenie na </w:t>
      </w:r>
      <w:r w:rsidRPr="00CD48C4">
        <w:rPr>
          <w:noProof w:val="0"/>
        </w:rPr>
        <w:t>infarkt</w:t>
      </w:r>
    </w:p>
    <w:p w14:paraId="4DEBB9DA" w14:textId="662882A0" w:rsidR="001D7CCC" w:rsidRPr="00CD48C4" w:rsidRDefault="001D7CCC" w:rsidP="001D7CCC">
      <w:pPr>
        <w:pStyle w:val="Normlndoblokusodrkami"/>
        <w:rPr>
          <w:noProof w:val="0"/>
        </w:rPr>
      </w:pPr>
      <w:r w:rsidRPr="00CD48C4">
        <w:rPr>
          <w:noProof w:val="0"/>
        </w:rPr>
        <w:t>žltnutie očného bielka alebo kože (žltačka)</w:t>
      </w:r>
    </w:p>
    <w:p w14:paraId="6745ADE5" w14:textId="0D8F4D2B" w:rsidR="001D7CCC" w:rsidRPr="00F233F3" w:rsidRDefault="001D7CCC" w:rsidP="003F0932">
      <w:pPr>
        <w:pStyle w:val="Normlndoblokusodrkami"/>
        <w:rPr>
          <w:noProof w:val="0"/>
        </w:rPr>
      </w:pPr>
      <w:r w:rsidRPr="00F233F3">
        <w:rPr>
          <w:noProof w:val="0"/>
        </w:rPr>
        <w:t>nevysvetliteľná horúčka, príznaky podobné chrípke ako sú bolesti v krku.</w:t>
      </w:r>
      <w:r w:rsidR="003F0932" w:rsidRPr="00F233F3">
        <w:rPr>
          <w:noProof w:val="0"/>
        </w:rPr>
        <w:t xml:space="preserve"> Tieto môž</w:t>
      </w:r>
      <w:r w:rsidR="00B758C4">
        <w:rPr>
          <w:noProof w:val="0"/>
        </w:rPr>
        <w:t>u</w:t>
      </w:r>
      <w:r w:rsidR="003F0932" w:rsidRPr="00F233F3">
        <w:rPr>
          <w:noProof w:val="0"/>
        </w:rPr>
        <w:t xml:space="preserve"> byť príznakmi poklesu počtu bielych krviniek (leukopénia)</w:t>
      </w:r>
      <w:r w:rsidR="008F0F1A">
        <w:rPr>
          <w:noProof w:val="0"/>
        </w:rPr>
        <w:t>.</w:t>
      </w:r>
    </w:p>
    <w:p w14:paraId="772D11E4" w14:textId="4D902CB5" w:rsidR="003F0932" w:rsidRPr="00F233F3" w:rsidRDefault="003F0932" w:rsidP="003F0932">
      <w:pPr>
        <w:pStyle w:val="Normlndoblokusodrkami"/>
        <w:rPr>
          <w:noProof w:val="0"/>
        </w:rPr>
      </w:pPr>
      <w:r w:rsidRPr="00F233F3">
        <w:rPr>
          <w:noProof w:val="0"/>
        </w:rPr>
        <w:t xml:space="preserve">zvýšená tendencia ku vzniku podliatin alebo krvácania z nosa. Môžu to byť príznaky poklesu </w:t>
      </w:r>
      <w:r w:rsidR="00340275" w:rsidRPr="00F233F3">
        <w:rPr>
          <w:noProof w:val="0"/>
        </w:rPr>
        <w:t xml:space="preserve">počtu </w:t>
      </w:r>
      <w:r w:rsidRPr="00F233F3">
        <w:rPr>
          <w:noProof w:val="0"/>
        </w:rPr>
        <w:t>krvných doštičiek (trombocytopénia)</w:t>
      </w:r>
      <w:r w:rsidR="008F0F1A">
        <w:rPr>
          <w:noProof w:val="0"/>
        </w:rPr>
        <w:t>.</w:t>
      </w:r>
    </w:p>
    <w:p w14:paraId="171440A8" w14:textId="2F0FFD89" w:rsidR="00BA0392" w:rsidRPr="00F233F3" w:rsidRDefault="00BA0392" w:rsidP="004E4A44">
      <w:pPr>
        <w:pStyle w:val="Normlndobloku"/>
      </w:pPr>
      <w:r w:rsidRPr="00F233F3">
        <w:t>Ak sa u </w:t>
      </w:r>
      <w:r w:rsidR="00A67DB6">
        <w:t>v</w:t>
      </w:r>
      <w:r w:rsidRPr="00F233F3">
        <w:t>ás objaví akýkoľvek z týchto vedľajších účinkov, musíte ihneď navštíviť lekára.</w:t>
      </w:r>
    </w:p>
    <w:p w14:paraId="7F012500" w14:textId="77777777" w:rsidR="00BA0392" w:rsidRPr="00F233F3" w:rsidRDefault="00786D42" w:rsidP="004E4A44">
      <w:pPr>
        <w:pStyle w:val="Styl2"/>
      </w:pPr>
      <w:r>
        <w:t>Ostatné vedľajšie účinky</w:t>
      </w:r>
    </w:p>
    <w:p w14:paraId="69F56523" w14:textId="6F3D71A0" w:rsidR="00BA0392" w:rsidRPr="00F233F3" w:rsidRDefault="00BA0392" w:rsidP="00786D42">
      <w:pPr>
        <w:pStyle w:val="Styl3"/>
      </w:pPr>
      <w:r w:rsidRPr="00F233F3">
        <w:t>Časté (</w:t>
      </w:r>
      <w:r w:rsidR="00735FC8">
        <w:t>môžu postihovať</w:t>
      </w:r>
      <w:r w:rsidR="000A7196">
        <w:t xml:space="preserve"> </w:t>
      </w:r>
      <w:r w:rsidR="00F07C59">
        <w:t>až</w:t>
      </w:r>
      <w:r w:rsidRPr="00F233F3">
        <w:t xml:space="preserve"> 1 z</w:t>
      </w:r>
      <w:r w:rsidR="00735FC8">
        <w:t> </w:t>
      </w:r>
      <w:r w:rsidRPr="00F233F3">
        <w:t>10</w:t>
      </w:r>
      <w:r w:rsidR="00735FC8">
        <w:t xml:space="preserve"> osôb</w:t>
      </w:r>
      <w:r w:rsidR="00786D42">
        <w:t>)</w:t>
      </w:r>
    </w:p>
    <w:p w14:paraId="0635DE8A" w14:textId="233CFD10" w:rsidR="00BA0392" w:rsidRPr="00F233F3" w:rsidRDefault="00BA0392" w:rsidP="004E4A44">
      <w:pPr>
        <w:pStyle w:val="Normlndobloku"/>
      </w:pPr>
      <w:r w:rsidRPr="00F233F3">
        <w:t>Bolesť hlavy (hlavne na začiatku liečby), ospalosť, závrat,</w:t>
      </w:r>
      <w:r w:rsidR="007D705B">
        <w:t xml:space="preserve"> </w:t>
      </w:r>
      <w:r w:rsidRPr="00F233F3">
        <w:t xml:space="preserve">nauzea, bolesti žalúdka, </w:t>
      </w:r>
      <w:r w:rsidR="00F233F3" w:rsidRPr="00F233F3">
        <w:t>sčervenanie</w:t>
      </w:r>
      <w:r w:rsidRPr="00F233F3">
        <w:t xml:space="preserve"> tvár</w:t>
      </w:r>
      <w:r w:rsidR="0089741E" w:rsidRPr="00F233F3">
        <w:t>e</w:t>
      </w:r>
      <w:r w:rsidRPr="00F233F3">
        <w:t xml:space="preserve"> s pocitom horúčavy</w:t>
      </w:r>
      <w:r w:rsidR="00345FC8" w:rsidRPr="00F233F3">
        <w:t>, opuchnuté členky</w:t>
      </w:r>
      <w:r w:rsidR="003F0932" w:rsidRPr="00F233F3">
        <w:t xml:space="preserve"> a celkové opuchy (</w:t>
      </w:r>
      <w:r w:rsidR="0089741E" w:rsidRPr="00F233F3">
        <w:t>edém</w:t>
      </w:r>
      <w:r w:rsidR="003F0932" w:rsidRPr="00F233F3">
        <w:t>) a slabosť (únava).</w:t>
      </w:r>
    </w:p>
    <w:p w14:paraId="5BA6FA0C" w14:textId="4709E865" w:rsidR="00BA0392" w:rsidRPr="00F233F3" w:rsidRDefault="00BA0392" w:rsidP="00786D42">
      <w:pPr>
        <w:pStyle w:val="Styl3"/>
      </w:pPr>
      <w:r w:rsidRPr="00F233F3">
        <w:t>Menej časté (</w:t>
      </w:r>
      <w:r w:rsidR="00735FC8">
        <w:t xml:space="preserve">môžu postihovať </w:t>
      </w:r>
      <w:r w:rsidR="00F07C59">
        <w:t>až</w:t>
      </w:r>
      <w:r w:rsidR="000A7196" w:rsidDel="000A7196">
        <w:t xml:space="preserve"> </w:t>
      </w:r>
      <w:r w:rsidRPr="00F233F3">
        <w:t>1 zo 100</w:t>
      </w:r>
      <w:r w:rsidR="00735FC8">
        <w:t xml:space="preserve"> osôb</w:t>
      </w:r>
      <w:r w:rsidR="00786D42">
        <w:t>)</w:t>
      </w:r>
    </w:p>
    <w:p w14:paraId="2FD374C1" w14:textId="486A221B" w:rsidR="00BA0392" w:rsidRPr="00F233F3" w:rsidRDefault="00BA0392" w:rsidP="004E4A44">
      <w:pPr>
        <w:pStyle w:val="Normlndobloku"/>
      </w:pPr>
      <w:r w:rsidRPr="00F233F3">
        <w:t xml:space="preserve">Zväčšenie prsných žliaz u mužov, </w:t>
      </w:r>
      <w:r w:rsidR="007A12E3" w:rsidRPr="00F233F3">
        <w:t>dyspepsia (porucha trávenia)</w:t>
      </w:r>
      <w:r w:rsidRPr="00F233F3">
        <w:t xml:space="preserve">, sucho v ústach, brnenie </w:t>
      </w:r>
      <w:r w:rsidR="00A67DB6">
        <w:t xml:space="preserve">na </w:t>
      </w:r>
      <w:r w:rsidRPr="00F233F3">
        <w:t xml:space="preserve">koži, </w:t>
      </w:r>
      <w:r w:rsidR="007A12E3" w:rsidRPr="00F233F3">
        <w:t xml:space="preserve">znížená citlivosť kože (hypoestézia), </w:t>
      </w:r>
      <w:r w:rsidRPr="00F233F3">
        <w:t>zvýšené potenie, poruchy videnia, tinitus</w:t>
      </w:r>
      <w:r w:rsidR="007A12E3" w:rsidRPr="00F233F3">
        <w:t xml:space="preserve"> (</w:t>
      </w:r>
      <w:r w:rsidRPr="00F233F3">
        <w:t>zvonenie v</w:t>
      </w:r>
      <w:r w:rsidR="007A12E3" w:rsidRPr="00F233F3">
        <w:t> </w:t>
      </w:r>
      <w:r w:rsidRPr="00F233F3">
        <w:t>ušiach</w:t>
      </w:r>
      <w:r w:rsidR="007A12E3" w:rsidRPr="00F233F3">
        <w:t>)</w:t>
      </w:r>
      <w:r w:rsidRPr="00F233F3">
        <w:t xml:space="preserve">, </w:t>
      </w:r>
      <w:r w:rsidR="007A12E3" w:rsidRPr="00F233F3">
        <w:t>nespavosť</w:t>
      </w:r>
      <w:r w:rsidRPr="00F233F3">
        <w:t xml:space="preserve">, </w:t>
      </w:r>
      <w:r w:rsidR="00005DCC" w:rsidRPr="00F233F3">
        <w:t xml:space="preserve">zmeny nálady (vrátane úzkosti), </w:t>
      </w:r>
      <w:r w:rsidRPr="00F233F3">
        <w:t xml:space="preserve">depresia, </w:t>
      </w:r>
      <w:r w:rsidR="00005DCC" w:rsidRPr="00F233F3">
        <w:t>tras (tremor), mdloby</w:t>
      </w:r>
      <w:r w:rsidRPr="00F233F3">
        <w:t xml:space="preserve">, </w:t>
      </w:r>
      <w:r w:rsidR="007E083D">
        <w:t>abnormálne búšenie srdca</w:t>
      </w:r>
      <w:r w:rsidR="00005DCC" w:rsidRPr="00F233F3">
        <w:t xml:space="preserve"> (palpitácie), bolesť</w:t>
      </w:r>
      <w:r w:rsidR="007403AD">
        <w:t>.</w:t>
      </w:r>
    </w:p>
    <w:p w14:paraId="5E32D426" w14:textId="2AAB5082" w:rsidR="00BA0392" w:rsidRPr="00F233F3" w:rsidRDefault="00BA0392" w:rsidP="004E4A44">
      <w:pPr>
        <w:pStyle w:val="Normlndobloku"/>
      </w:pPr>
      <w:r w:rsidRPr="00F233F3">
        <w:t>Nízky krvný tlak,</w:t>
      </w:r>
      <w:r w:rsidR="00345FC8" w:rsidRPr="00F233F3">
        <w:t xml:space="preserve"> </w:t>
      </w:r>
      <w:r w:rsidR="00F233F3" w:rsidRPr="00F233F3">
        <w:t>dýchavičnosť</w:t>
      </w:r>
      <w:r w:rsidRPr="00F233F3">
        <w:t>, </w:t>
      </w:r>
      <w:r w:rsidR="00E0668C" w:rsidRPr="00F233F3">
        <w:t>nádcha</w:t>
      </w:r>
      <w:r w:rsidRPr="00F233F3">
        <w:t>,</w:t>
      </w:r>
      <w:r w:rsidRPr="00F233F3">
        <w:rPr>
          <w:color w:val="FF0000"/>
        </w:rPr>
        <w:t xml:space="preserve"> </w:t>
      </w:r>
      <w:r w:rsidRPr="00F233F3">
        <w:t>vracanie, hnačka,</w:t>
      </w:r>
      <w:r w:rsidR="002D677E" w:rsidRPr="00F233F3">
        <w:t xml:space="preserve"> zmena chuti,</w:t>
      </w:r>
      <w:r w:rsidRPr="00F233F3">
        <w:t xml:space="preserve"> zápcha, kožná vyrážka, svrbenie, vypadávanie vlasov, zmena sfarbenia kože, purpura, kŕč, bolesť chrbta, bolesť svalov a kĺbov, </w:t>
      </w:r>
      <w:r w:rsidR="002D677E" w:rsidRPr="00F233F3">
        <w:t>zvýšen</w:t>
      </w:r>
      <w:r w:rsidR="00E0668C" w:rsidRPr="00F233F3">
        <w:t>á</w:t>
      </w:r>
      <w:r w:rsidR="002D677E" w:rsidRPr="00F233F3">
        <w:t xml:space="preserve"> </w:t>
      </w:r>
      <w:r w:rsidR="00E0668C" w:rsidRPr="00F233F3">
        <w:t xml:space="preserve">potreba </w:t>
      </w:r>
      <w:r w:rsidR="002D677E" w:rsidRPr="00F233F3">
        <w:t>moč</w:t>
      </w:r>
      <w:r w:rsidR="00E0668C" w:rsidRPr="00F233F3">
        <w:t xml:space="preserve">iť </w:t>
      </w:r>
      <w:r w:rsidR="002D677E" w:rsidRPr="00F233F3">
        <w:t xml:space="preserve">(zvýšená frekvencia močenia), </w:t>
      </w:r>
      <w:r w:rsidR="00CC2937" w:rsidRPr="00F233F3">
        <w:t>a</w:t>
      </w:r>
      <w:r w:rsidR="002D677E" w:rsidRPr="00F233F3">
        <w:t>bnormálne veľké množstv</w:t>
      </w:r>
      <w:r w:rsidR="00CC2937" w:rsidRPr="00F233F3">
        <w:t>o</w:t>
      </w:r>
      <w:r w:rsidR="002D677E" w:rsidRPr="00F233F3">
        <w:t xml:space="preserve"> moču v noci, </w:t>
      </w:r>
      <w:r w:rsidRPr="00F233F3">
        <w:t xml:space="preserve">impotencia, prírastok alebo úbytok na hmotnosti, </w:t>
      </w:r>
      <w:r w:rsidR="001869F5" w:rsidRPr="00F233F3">
        <w:t>celkovo nedobrý pocit</w:t>
      </w:r>
    </w:p>
    <w:p w14:paraId="5F018CF2" w14:textId="1923A778" w:rsidR="00BA0392" w:rsidRPr="00F233F3" w:rsidRDefault="00BA0392" w:rsidP="00786D42">
      <w:pPr>
        <w:pStyle w:val="Styl3"/>
      </w:pPr>
      <w:r w:rsidRPr="00F233F3">
        <w:t>Zriedkavé (</w:t>
      </w:r>
      <w:r w:rsidR="00735FC8">
        <w:t xml:space="preserve">môžu postihovať </w:t>
      </w:r>
      <w:r w:rsidR="00F07C59">
        <w:t>až</w:t>
      </w:r>
      <w:r w:rsidR="000A7196" w:rsidDel="000A7196">
        <w:t xml:space="preserve"> </w:t>
      </w:r>
      <w:r w:rsidRPr="00F233F3">
        <w:t>1 z 1</w:t>
      </w:r>
      <w:r w:rsidR="00735FC8">
        <w:t> </w:t>
      </w:r>
      <w:r w:rsidRPr="00F233F3">
        <w:t>000</w:t>
      </w:r>
      <w:r w:rsidR="00735FC8">
        <w:t xml:space="preserve"> osôb</w:t>
      </w:r>
      <w:r w:rsidRPr="00F233F3">
        <w:t>)</w:t>
      </w:r>
    </w:p>
    <w:p w14:paraId="59890345" w14:textId="77777777" w:rsidR="00BA0392" w:rsidRPr="00F233F3" w:rsidRDefault="00BA0392" w:rsidP="004E4A44">
      <w:pPr>
        <w:pStyle w:val="Normlndobloku"/>
      </w:pPr>
      <w:r w:rsidRPr="00F233F3">
        <w:t>Zmätenosť</w:t>
      </w:r>
    </w:p>
    <w:p w14:paraId="784F425C" w14:textId="2B5B7781" w:rsidR="00BA0392" w:rsidRPr="00F233F3" w:rsidRDefault="00BA0392" w:rsidP="00786D42">
      <w:pPr>
        <w:pStyle w:val="Styl3"/>
      </w:pPr>
      <w:r w:rsidRPr="00F233F3">
        <w:t xml:space="preserve">Veľmi </w:t>
      </w:r>
      <w:r w:rsidR="00A67DB6">
        <w:t xml:space="preserve">zriedkavé </w:t>
      </w:r>
      <w:r w:rsidRPr="00F233F3">
        <w:t>(</w:t>
      </w:r>
      <w:r w:rsidR="00735FC8">
        <w:t xml:space="preserve">môžu postihovať </w:t>
      </w:r>
      <w:r w:rsidR="00F07C59">
        <w:t>až</w:t>
      </w:r>
      <w:r w:rsidR="000A7196" w:rsidDel="000A7196">
        <w:t xml:space="preserve"> </w:t>
      </w:r>
      <w:r w:rsidRPr="00F233F3">
        <w:t>1 z 10 000 </w:t>
      </w:r>
      <w:r w:rsidR="00735FC8">
        <w:t>osôb</w:t>
      </w:r>
      <w:r w:rsidR="00786D42">
        <w:t>)</w:t>
      </w:r>
    </w:p>
    <w:p w14:paraId="13B1AA87" w14:textId="6F046C19" w:rsidR="00BA0392" w:rsidRPr="00CD48C4" w:rsidRDefault="00E862BF" w:rsidP="004E4A44">
      <w:pPr>
        <w:pStyle w:val="Normlndobloku"/>
      </w:pPr>
      <w:r w:rsidRPr="00F233F3">
        <w:t>V</w:t>
      </w:r>
      <w:r w:rsidR="00BA0392" w:rsidRPr="00F233F3">
        <w:t>ysoký cukor v krvi, nervové ochorenie (periférna neuropatia),</w:t>
      </w:r>
      <w:r w:rsidRPr="00F233F3">
        <w:t xml:space="preserve"> zvýšená svalová stuhnutosť (hypertónia)</w:t>
      </w:r>
      <w:r w:rsidR="00CC2937" w:rsidRPr="00F233F3">
        <w:t>,</w:t>
      </w:r>
      <w:r w:rsidR="00BA0392" w:rsidRPr="00F233F3">
        <w:t xml:space="preserve"> kašeľ, </w:t>
      </w:r>
      <w:r w:rsidRPr="00F233F3">
        <w:t>zápal pankreasu,</w:t>
      </w:r>
      <w:r w:rsidR="00E217A0" w:rsidRPr="00F233F3">
        <w:t xml:space="preserve"> pečene alebo sliznice žalúdka, </w:t>
      </w:r>
      <w:r w:rsidR="00345FC8" w:rsidRPr="00F233F3">
        <w:t>zvýšené hodnoty pečeňových enzýmov</w:t>
      </w:r>
      <w:r w:rsidR="00E217A0" w:rsidRPr="00F233F3">
        <w:t xml:space="preserve"> v krvi</w:t>
      </w:r>
      <w:r w:rsidR="00345FC8" w:rsidRPr="00F233F3">
        <w:t>,</w:t>
      </w:r>
      <w:r w:rsidR="00F233F3" w:rsidRPr="00F233F3">
        <w:t xml:space="preserve"> </w:t>
      </w:r>
      <w:r w:rsidR="00E217A0" w:rsidRPr="00F233F3">
        <w:t xml:space="preserve">opuch ďasien, </w:t>
      </w:r>
      <w:r w:rsidR="00345FC8" w:rsidRPr="00F233F3">
        <w:t>zápal žíl</w:t>
      </w:r>
      <w:r w:rsidR="00E217A0" w:rsidRPr="00F233F3">
        <w:t>,</w:t>
      </w:r>
      <w:r w:rsidR="00BA0392" w:rsidRPr="00F233F3">
        <w:t xml:space="preserve"> alergické reakcie so svrbením a</w:t>
      </w:r>
      <w:r w:rsidR="00E217A0" w:rsidRPr="00F233F3">
        <w:t> </w:t>
      </w:r>
      <w:r w:rsidR="007E083D">
        <w:rPr>
          <w:noProof/>
          <w:szCs w:val="22"/>
        </w:rPr>
        <w:t>výsevom</w:t>
      </w:r>
      <w:r w:rsidR="00E217A0" w:rsidRPr="00F233F3">
        <w:t xml:space="preserve"> (</w:t>
      </w:r>
      <w:r w:rsidR="007E083D">
        <w:t xml:space="preserve">niekedy závažné </w:t>
      </w:r>
      <w:r w:rsidR="007E083D" w:rsidRPr="00CD48C4">
        <w:t>formy s tvorbou pľuzgierov</w:t>
      </w:r>
      <w:r w:rsidR="00E217A0" w:rsidRPr="00CD48C4">
        <w:t>), žihľavka, abnormálny alebo nepravidelný srdcový rytmus, zvýšená citlivosť pokožky na slnko</w:t>
      </w:r>
    </w:p>
    <w:p w14:paraId="21E7AE20" w14:textId="17B3EBED" w:rsidR="00BA0392" w:rsidRPr="00CD48C4" w:rsidRDefault="00D26DB2" w:rsidP="006D636B">
      <w:pPr>
        <w:pStyle w:val="Styl3"/>
      </w:pPr>
      <w:r w:rsidRPr="00CD48C4">
        <w:t>Neznáme (</w:t>
      </w:r>
      <w:r w:rsidR="000A7196" w:rsidRPr="00CD48C4">
        <w:t xml:space="preserve">častosť sa nedá odhadnúť </w:t>
      </w:r>
      <w:r w:rsidRPr="00CD48C4">
        <w:t>z dostupných údajov</w:t>
      </w:r>
      <w:r w:rsidR="00A67DB6" w:rsidRPr="00CD48C4">
        <w:t>)</w:t>
      </w:r>
    </w:p>
    <w:p w14:paraId="500FB420" w14:textId="6C6EABDA" w:rsidR="00A67DB6" w:rsidRPr="00CD48C4" w:rsidRDefault="00797839">
      <w:pPr>
        <w:pStyle w:val="Normlndobloku"/>
      </w:pPr>
      <w:r w:rsidRPr="00CD48C4">
        <w:t>Tras</w:t>
      </w:r>
      <w:r w:rsidR="006A6E21" w:rsidRPr="00CD48C4">
        <w:t>, stuhnuté držanie tela, maskovitá</w:t>
      </w:r>
      <w:r w:rsidRPr="00CD48C4">
        <w:t xml:space="preserve"> tv</w:t>
      </w:r>
      <w:r w:rsidR="006A6E21" w:rsidRPr="00CD48C4">
        <w:t>ár, pomalé pohyby a šuchtavá</w:t>
      </w:r>
      <w:r w:rsidRPr="00CD48C4">
        <w:t>, nerovnovážna chôdza</w:t>
      </w:r>
    </w:p>
    <w:p w14:paraId="057E19CD" w14:textId="77777777" w:rsidR="00510DAD" w:rsidRPr="00CA37F7" w:rsidRDefault="00510DAD" w:rsidP="00510DAD">
      <w:pPr>
        <w:pStyle w:val="Styl2"/>
      </w:pPr>
      <w:r w:rsidRPr="00CD48C4">
        <w:t>Hlásenie</w:t>
      </w:r>
      <w:r w:rsidRPr="00CA37F7">
        <w:t xml:space="preserve"> vedľajších účinkov</w:t>
      </w:r>
    </w:p>
    <w:p w14:paraId="51B08FB5" w14:textId="678C92D2" w:rsidR="00510DAD" w:rsidRPr="00F233F3" w:rsidRDefault="00510DAD" w:rsidP="004E4A44">
      <w:pPr>
        <w:pStyle w:val="Normlndobloku"/>
      </w:pPr>
      <w:r w:rsidRPr="006A02C6">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D26DB2">
        <w:t xml:space="preserve">na </w:t>
      </w:r>
      <w:r w:rsidR="00D26DB2" w:rsidRPr="006D636B">
        <w:rPr>
          <w:highlight w:val="lightGray"/>
        </w:rPr>
        <w:t>národné centrum</w:t>
      </w:r>
      <w:r w:rsidR="00D26DB2">
        <w:t xml:space="preserve"> </w:t>
      </w:r>
      <w:r w:rsidRPr="00510DAD">
        <w:rPr>
          <w:highlight w:val="lightGray"/>
        </w:rPr>
        <w:t>hlásenia uvedené v </w:t>
      </w:r>
      <w:hyperlink r:id="rId8" w:history="1">
        <w:r w:rsidRPr="00510DAD">
          <w:rPr>
            <w:rStyle w:val="Hypertextovprepojenie"/>
            <w:szCs w:val="22"/>
            <w:highlight w:val="lightGray"/>
          </w:rPr>
          <w:t>Prílohe V</w:t>
        </w:r>
      </w:hyperlink>
      <w:r w:rsidRPr="00510DAD">
        <w:rPr>
          <w:highlight w:val="lightGray"/>
        </w:rPr>
        <w:t>.</w:t>
      </w:r>
      <w:r w:rsidRPr="006A02C6">
        <w:t xml:space="preserve"> Hlásením vedľajších účinkov môžete prispieť k získaniu ďalších informácií o bezpečnosti tohto lieku.</w:t>
      </w:r>
    </w:p>
    <w:p w14:paraId="7D860278" w14:textId="77777777" w:rsidR="00BA0392" w:rsidRPr="00F233F3" w:rsidRDefault="00155C25" w:rsidP="004E4A44">
      <w:pPr>
        <w:pStyle w:val="Styl1"/>
      </w:pPr>
      <w:r w:rsidRPr="00F233F3">
        <w:rPr>
          <w:caps w:val="0"/>
        </w:rPr>
        <w:t xml:space="preserve">Ako uchovávať </w:t>
      </w:r>
      <w:r w:rsidR="00BA0392" w:rsidRPr="00F233F3">
        <w:t>ACCEL</w:t>
      </w:r>
    </w:p>
    <w:p w14:paraId="1919AF21" w14:textId="16E96E6A" w:rsidR="00BA0392" w:rsidRPr="00F233F3" w:rsidRDefault="00BA0392" w:rsidP="004E4A44">
      <w:pPr>
        <w:pStyle w:val="Normlndobloku"/>
      </w:pPr>
      <w:r w:rsidRPr="00F233F3">
        <w:t xml:space="preserve">Uchovávajte </w:t>
      </w:r>
      <w:r w:rsidR="00797839">
        <w:t>tento liek</w:t>
      </w:r>
      <w:r w:rsidRPr="00F233F3">
        <w:t xml:space="preserve"> mimo </w:t>
      </w:r>
      <w:r w:rsidR="00155C25">
        <w:t>dohľadu</w:t>
      </w:r>
      <w:r w:rsidRPr="00F233F3">
        <w:t xml:space="preserve"> a </w:t>
      </w:r>
      <w:r w:rsidR="00155C25">
        <w:t>dosahu</w:t>
      </w:r>
      <w:r w:rsidRPr="00F233F3">
        <w:t xml:space="preserve"> detí.</w:t>
      </w:r>
    </w:p>
    <w:p w14:paraId="09605072" w14:textId="143D901C" w:rsidR="00BA0392" w:rsidRPr="00F233F3" w:rsidRDefault="00BA0392" w:rsidP="004E4A44">
      <w:pPr>
        <w:pStyle w:val="Normlndobloku"/>
      </w:pPr>
      <w:r w:rsidRPr="00F233F3">
        <w:t xml:space="preserve">Nepoužívajte </w:t>
      </w:r>
      <w:r w:rsidR="00797839">
        <w:rPr>
          <w:szCs w:val="22"/>
        </w:rPr>
        <w:t>tento liek</w:t>
      </w:r>
      <w:r w:rsidRPr="00F233F3">
        <w:t xml:space="preserve"> po dátume exspirácie, ktorý je uvedený na škatuli po EXP. Dátum exspirácie sa vzťahuje na posledný deň v</w:t>
      </w:r>
      <w:r w:rsidR="00155C25">
        <w:t xml:space="preserve"> danom </w:t>
      </w:r>
      <w:r w:rsidRPr="00F233F3">
        <w:t>mesiaci.</w:t>
      </w:r>
    </w:p>
    <w:p w14:paraId="4EFAD584" w14:textId="77777777" w:rsidR="00FF67DC" w:rsidRPr="00F233F3" w:rsidRDefault="00FF67DC" w:rsidP="00FF67DC">
      <w:pPr>
        <w:pStyle w:val="Normlndobloku"/>
      </w:pPr>
      <w:r w:rsidRPr="00F233F3">
        <w:t>Tento liek nevyžaduje žiadne zvláštne podmienky na uchovávanie.</w:t>
      </w:r>
    </w:p>
    <w:p w14:paraId="07DE1A53" w14:textId="77777777" w:rsidR="00BA0392" w:rsidRPr="00F233F3" w:rsidRDefault="00155C25" w:rsidP="004E4A44">
      <w:pPr>
        <w:pStyle w:val="Normlndobloku"/>
      </w:pPr>
      <w:r>
        <w:t>Nelikvidujte lieky odpadovou vodou alebo domovým odpadom. Nepoužitý liek vráťte do lekárne.</w:t>
      </w:r>
      <w:r w:rsidR="00BA0392" w:rsidRPr="00F233F3">
        <w:t xml:space="preserve"> Tieto opatrenia pomôžu chrániť životné prostredie.</w:t>
      </w:r>
    </w:p>
    <w:p w14:paraId="6EA48ECF" w14:textId="77777777" w:rsidR="00BA0392" w:rsidRPr="00F233F3" w:rsidRDefault="00155C25" w:rsidP="004E4A44">
      <w:pPr>
        <w:pStyle w:val="Styl1"/>
      </w:pPr>
      <w:r>
        <w:t>O</w:t>
      </w:r>
      <w:r>
        <w:rPr>
          <w:caps w:val="0"/>
        </w:rPr>
        <w:t>bsah balenia a </w:t>
      </w:r>
      <w:r w:rsidRPr="00F233F3">
        <w:rPr>
          <w:caps w:val="0"/>
        </w:rPr>
        <w:t>ďalšie informácie</w:t>
      </w:r>
    </w:p>
    <w:p w14:paraId="3A077EEE" w14:textId="77777777" w:rsidR="00BA0392" w:rsidRPr="00F233F3" w:rsidRDefault="00BA0392" w:rsidP="004E4A44">
      <w:pPr>
        <w:pStyle w:val="Styl2"/>
      </w:pPr>
      <w:r w:rsidRPr="00F233F3">
        <w:t>Čo ACCEL obsahuje</w:t>
      </w:r>
    </w:p>
    <w:p w14:paraId="4C9D414F" w14:textId="18CE2D1C" w:rsidR="00BA0392" w:rsidRPr="00F233F3" w:rsidRDefault="00BA0392" w:rsidP="00933098">
      <w:pPr>
        <w:pStyle w:val="Normlndoblokusodrkami"/>
        <w:rPr>
          <w:noProof w:val="0"/>
        </w:rPr>
      </w:pPr>
      <w:r w:rsidRPr="00F233F3">
        <w:rPr>
          <w:noProof w:val="0"/>
        </w:rPr>
        <w:t xml:space="preserve">Liečivo je amlodipín. </w:t>
      </w:r>
      <w:r w:rsidR="00EE2138">
        <w:rPr>
          <w:noProof w:val="0"/>
        </w:rPr>
        <w:t>Jedna</w:t>
      </w:r>
      <w:r w:rsidRPr="00F233F3">
        <w:rPr>
          <w:noProof w:val="0"/>
        </w:rPr>
        <w:t xml:space="preserve"> tableta obsahuje 5 mg alebo 10 mg amlodipínu (vo forme amlodipínium</w:t>
      </w:r>
      <w:r w:rsidR="00030FDF">
        <w:rPr>
          <w:noProof w:val="0"/>
        </w:rPr>
        <w:t>-</w:t>
      </w:r>
      <w:r w:rsidRPr="00F233F3">
        <w:rPr>
          <w:noProof w:val="0"/>
        </w:rPr>
        <w:t>be</w:t>
      </w:r>
      <w:r w:rsidR="00030FDF">
        <w:rPr>
          <w:noProof w:val="0"/>
        </w:rPr>
        <w:t>zy</w:t>
      </w:r>
      <w:r w:rsidRPr="00F233F3">
        <w:rPr>
          <w:noProof w:val="0"/>
        </w:rPr>
        <w:t>látu).</w:t>
      </w:r>
    </w:p>
    <w:p w14:paraId="47DF4D2A" w14:textId="7C63FD27" w:rsidR="00BA0392" w:rsidRPr="00F233F3" w:rsidRDefault="00BA0392" w:rsidP="00933098">
      <w:pPr>
        <w:pStyle w:val="Normlndoblokusodrkami"/>
        <w:rPr>
          <w:noProof w:val="0"/>
        </w:rPr>
      </w:pPr>
      <w:r w:rsidRPr="00F233F3">
        <w:rPr>
          <w:noProof w:val="0"/>
        </w:rPr>
        <w:t>Ďalšie zložky sú mikrokryštalická celulóza, bezvodý hydrogenfosforečnan vápenatý, sodná soľ karboxymetylškrobu (typ A) a</w:t>
      </w:r>
      <w:r w:rsidR="005537B7">
        <w:rPr>
          <w:noProof w:val="0"/>
        </w:rPr>
        <w:t> stearát horečnatý</w:t>
      </w:r>
      <w:r w:rsidRPr="00F233F3">
        <w:rPr>
          <w:noProof w:val="0"/>
        </w:rPr>
        <w:t>.</w:t>
      </w:r>
    </w:p>
    <w:p w14:paraId="5CA01973" w14:textId="7B9073CA" w:rsidR="00BA0392" w:rsidRPr="00F233F3" w:rsidRDefault="00BA0392" w:rsidP="004E4A44">
      <w:pPr>
        <w:pStyle w:val="Styl2"/>
      </w:pPr>
      <w:r w:rsidRPr="00F233F3">
        <w:t>Ako vyzerá ACCEL a</w:t>
      </w:r>
      <w:r w:rsidR="007D705B">
        <w:t xml:space="preserve"> </w:t>
      </w:r>
      <w:r w:rsidRPr="00F233F3">
        <w:t>obsah balenia</w:t>
      </w:r>
    </w:p>
    <w:p w14:paraId="04FD3EC7" w14:textId="24E0355F" w:rsidR="00BA0392" w:rsidRDefault="00F233F3" w:rsidP="004E4A44">
      <w:pPr>
        <w:pStyle w:val="Normlndobloku"/>
      </w:pPr>
      <w:r w:rsidRPr="00F233F3">
        <w:t>Tablety</w:t>
      </w:r>
      <w:r w:rsidR="00BA0392" w:rsidRPr="00F233F3">
        <w:t xml:space="preserve"> sú okrúhle a</w:t>
      </w:r>
      <w:r w:rsidR="007D705B">
        <w:t xml:space="preserve"> </w:t>
      </w:r>
      <w:r w:rsidR="00BA0392" w:rsidRPr="008F0F1A">
        <w:t>biele. 10 mg tablety majú deliacu ryhu na jednej strane a</w:t>
      </w:r>
      <w:r w:rsidR="007D705B" w:rsidRPr="006D636B">
        <w:t xml:space="preserve"> </w:t>
      </w:r>
      <w:r w:rsidR="00BA0392" w:rsidRPr="008F0F1A">
        <w:t>môžu sa rozdeliť na dve rovnaké polovice.</w:t>
      </w:r>
    </w:p>
    <w:p w14:paraId="025DFE49" w14:textId="77777777" w:rsidR="00EE2138" w:rsidRPr="00F233F3" w:rsidRDefault="00EE2138" w:rsidP="006D636B">
      <w:pPr>
        <w:pStyle w:val="Styl3"/>
      </w:pPr>
      <w:r>
        <w:t>Veľkosť balenia</w:t>
      </w:r>
    </w:p>
    <w:p w14:paraId="6AF0ED84" w14:textId="2571DBF7" w:rsidR="00BA0392" w:rsidRDefault="00BA0392" w:rsidP="004E4A44">
      <w:pPr>
        <w:pStyle w:val="Normlndobloku"/>
      </w:pPr>
      <w:r w:rsidRPr="00F233F3">
        <w:t>Veľkosť balenia: 30 a</w:t>
      </w:r>
      <w:r w:rsidR="007D705B">
        <w:t xml:space="preserve"> </w:t>
      </w:r>
      <w:r w:rsidRPr="00F233F3">
        <w:t>50 tabliet</w:t>
      </w:r>
    </w:p>
    <w:p w14:paraId="37D4C73C" w14:textId="77777777" w:rsidR="00EE2138" w:rsidRPr="00F233F3" w:rsidRDefault="00EE2138" w:rsidP="004E4A44">
      <w:pPr>
        <w:pStyle w:val="Normlndobloku"/>
        <w:rPr>
          <w:szCs w:val="22"/>
        </w:rPr>
      </w:pPr>
      <w:r>
        <w:t>Na trh nemusia byť uvedené všetky veľkosti balenia.</w:t>
      </w:r>
    </w:p>
    <w:p w14:paraId="78EC10F3" w14:textId="77777777" w:rsidR="00BA0392" w:rsidRPr="00F233F3" w:rsidRDefault="00BA0392" w:rsidP="004E4A44">
      <w:pPr>
        <w:pStyle w:val="Styl2"/>
      </w:pPr>
      <w:r w:rsidRPr="00F233F3">
        <w:t xml:space="preserve">Držiteľ rozhodnutia o registrácii </w:t>
      </w:r>
    </w:p>
    <w:p w14:paraId="13533769" w14:textId="77777777" w:rsidR="00BA0392" w:rsidRPr="00F233F3" w:rsidRDefault="00F233F3" w:rsidP="004E4A44">
      <w:pPr>
        <w:pStyle w:val="Normlndobloku"/>
      </w:pPr>
      <w:r w:rsidRPr="00F233F3">
        <w:t xml:space="preserve">MEDOCHEMIE </w:t>
      </w:r>
      <w:r w:rsidR="00BA0392" w:rsidRPr="00F233F3">
        <w:t xml:space="preserve">Ltd., </w:t>
      </w:r>
      <w:r w:rsidR="00EE2138" w:rsidRPr="00CA37F7">
        <w:t xml:space="preserve">1-10 Constantinoupoleos Street, 3011 </w:t>
      </w:r>
      <w:r w:rsidR="00BA0392" w:rsidRPr="00F233F3">
        <w:t>Limassol, Cyprus</w:t>
      </w:r>
    </w:p>
    <w:p w14:paraId="7A8177CE" w14:textId="1C104A2E" w:rsidR="00EE2138" w:rsidRPr="00A67DB6" w:rsidRDefault="00BA0392" w:rsidP="004E4A44">
      <w:pPr>
        <w:pStyle w:val="Normlndobloku"/>
        <w:rPr>
          <w:rFonts w:ascii="Times New Roman" w:hAnsi="Times New Roman" w:cs="Times New Roman"/>
          <w:b/>
          <w:bCs/>
          <w:noProof/>
          <w:lang w:eastAsia="sk-SK"/>
        </w:rPr>
      </w:pPr>
      <w:r w:rsidRPr="00A67DB6">
        <w:rPr>
          <w:rFonts w:ascii="Times New Roman" w:hAnsi="Times New Roman" w:cs="Times New Roman"/>
          <w:b/>
          <w:bCs/>
          <w:noProof/>
          <w:lang w:eastAsia="sk-SK"/>
        </w:rPr>
        <w:t>Výrobca</w:t>
      </w:r>
    </w:p>
    <w:p w14:paraId="53DE10AC" w14:textId="77777777" w:rsidR="00EE2138" w:rsidRDefault="00F233F3" w:rsidP="004E4A44">
      <w:pPr>
        <w:pStyle w:val="Normlndobloku"/>
      </w:pPr>
      <w:r w:rsidRPr="00F233F3">
        <w:t xml:space="preserve">MEDOCHEMIE </w:t>
      </w:r>
      <w:r w:rsidR="00BA0392" w:rsidRPr="00F233F3">
        <w:t xml:space="preserve">Ltd., </w:t>
      </w:r>
      <w:r w:rsidR="00EE2138" w:rsidRPr="00CA37F7">
        <w:t xml:space="preserve">1-10 Constantinoupoleos Street, 3011 </w:t>
      </w:r>
      <w:r w:rsidR="00BA0392" w:rsidRPr="00F233F3">
        <w:t>Limassol, Cyprus</w:t>
      </w:r>
      <w:r w:rsidR="00BA0392" w:rsidRPr="00F233F3">
        <w:rPr>
          <w:color w:val="FF0000"/>
        </w:rPr>
        <w:t xml:space="preserve"> </w:t>
      </w:r>
    </w:p>
    <w:p w14:paraId="6F8A6C22" w14:textId="77777777" w:rsidR="00EE2138" w:rsidRPr="00CD48C4" w:rsidRDefault="00BA0392" w:rsidP="004E4A44">
      <w:pPr>
        <w:pStyle w:val="Styl2"/>
      </w:pPr>
      <w:r w:rsidRPr="00CD48C4">
        <w:t>Liek je schválený v členských štátoch Európskeho hospodárskeho priestoru (EHP) pod nasledovnými názvami:</w:t>
      </w:r>
    </w:p>
    <w:p w14:paraId="2C63383C" w14:textId="77777777" w:rsidR="00EE2138" w:rsidRPr="00CD48C4" w:rsidRDefault="00EE2138" w:rsidP="004E4A44">
      <w:pPr>
        <w:pStyle w:val="Normlndobloku"/>
      </w:pPr>
      <w:r w:rsidRPr="00CD48C4">
        <w:t>Dánsko: AMLODIPIN MEDOCHEMIE</w:t>
      </w:r>
    </w:p>
    <w:p w14:paraId="75710E37" w14:textId="77777777" w:rsidR="00EE2138" w:rsidRPr="00CD48C4" w:rsidRDefault="00EE2138" w:rsidP="004E4A44">
      <w:pPr>
        <w:pStyle w:val="Normlndobloku"/>
      </w:pPr>
      <w:r w:rsidRPr="00CD48C4">
        <w:t>Bulharsko, Slovenská republika: ACCEL</w:t>
      </w:r>
    </w:p>
    <w:p w14:paraId="0D3B4B92" w14:textId="77777777" w:rsidR="00EE2138" w:rsidRPr="00CD48C4" w:rsidRDefault="00EE2138" w:rsidP="004E4A44">
      <w:pPr>
        <w:pStyle w:val="Normlndobloku"/>
      </w:pPr>
      <w:r w:rsidRPr="00CD48C4">
        <w:t>Česká republika, Cyprus: AFITEN</w:t>
      </w:r>
    </w:p>
    <w:p w14:paraId="36CECF9F" w14:textId="77777777" w:rsidR="00EE2138" w:rsidRPr="00CD48C4" w:rsidRDefault="00EE2138" w:rsidP="004E4A44">
      <w:pPr>
        <w:pStyle w:val="Normlndobloku"/>
      </w:pPr>
      <w:r w:rsidRPr="00CD48C4">
        <w:t>Estóns</w:t>
      </w:r>
      <w:r w:rsidR="004604F1" w:rsidRPr="00CD48C4">
        <w:t>ko, Litva, Lotyšsko, Rumunsko: A</w:t>
      </w:r>
      <w:r w:rsidRPr="00CD48C4">
        <w:t>MLODIPINE</w:t>
      </w:r>
      <w:r w:rsidR="00FB714A" w:rsidRPr="00CD48C4">
        <w:t xml:space="preserve"> MEDOCHEMIE</w:t>
      </w:r>
    </w:p>
    <w:p w14:paraId="36FFC75A" w14:textId="67AE634D" w:rsidR="00BA0392" w:rsidRPr="00F233F3" w:rsidRDefault="00BA0392" w:rsidP="004E4A44">
      <w:pPr>
        <w:pStyle w:val="Styl2"/>
        <w:rPr>
          <w:noProof w:val="0"/>
        </w:rPr>
      </w:pPr>
      <w:r w:rsidRPr="00CD48C4">
        <w:t>Táto</w:t>
      </w:r>
      <w:r w:rsidRPr="00F233F3">
        <w:t xml:space="preserve"> písomná informácia</w:t>
      </w:r>
      <w:r w:rsidR="00556A11">
        <w:t xml:space="preserve"> bola naposledy </w:t>
      </w:r>
      <w:r w:rsidR="00D26DB2">
        <w:t>aktualizovaná</w:t>
      </w:r>
      <w:r w:rsidR="00556A11">
        <w:t xml:space="preserve"> v</w:t>
      </w:r>
      <w:r w:rsidR="00CD48C4">
        <w:t> apríli</w:t>
      </w:r>
      <w:r w:rsidR="00DB71C8">
        <w:t xml:space="preserve"> 2020.</w:t>
      </w:r>
    </w:p>
    <w:sectPr w:rsidR="00BA0392" w:rsidRPr="00F233F3" w:rsidSect="006D636B">
      <w:headerReference w:type="default" r:id="rId9"/>
      <w:footerReference w:type="default" r:id="rId10"/>
      <w:headerReference w:type="firs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23DA5" w14:textId="77777777" w:rsidR="00036EA0" w:rsidRDefault="00036EA0">
      <w:r>
        <w:separator/>
      </w:r>
    </w:p>
  </w:endnote>
  <w:endnote w:type="continuationSeparator" w:id="0">
    <w:p w14:paraId="7DD727EA" w14:textId="77777777" w:rsidR="00036EA0" w:rsidRDefault="0003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Calibri">
    <w:panose1 w:val="020F0502020204030204"/>
    <w:charset w:val="EE"/>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186377"/>
      <w:docPartObj>
        <w:docPartGallery w:val="Page Numbers (Bottom of Page)"/>
        <w:docPartUnique/>
      </w:docPartObj>
    </w:sdtPr>
    <w:sdtEndPr>
      <w:rPr>
        <w:sz w:val="18"/>
        <w:szCs w:val="18"/>
      </w:rPr>
    </w:sdtEndPr>
    <w:sdtContent>
      <w:p w14:paraId="657B49CF" w14:textId="77777777" w:rsidR="00DB71C8" w:rsidRPr="006D636B" w:rsidRDefault="00DB71C8">
        <w:pPr>
          <w:pStyle w:val="Pta"/>
          <w:jc w:val="center"/>
          <w:rPr>
            <w:sz w:val="18"/>
            <w:szCs w:val="18"/>
          </w:rPr>
        </w:pPr>
        <w:r w:rsidRPr="006D636B">
          <w:rPr>
            <w:sz w:val="18"/>
            <w:szCs w:val="18"/>
          </w:rPr>
          <w:fldChar w:fldCharType="begin"/>
        </w:r>
        <w:r w:rsidRPr="006D636B">
          <w:rPr>
            <w:sz w:val="18"/>
            <w:szCs w:val="18"/>
          </w:rPr>
          <w:instrText>PAGE   \* MERGEFORMAT</w:instrText>
        </w:r>
        <w:r w:rsidRPr="006D636B">
          <w:rPr>
            <w:sz w:val="18"/>
            <w:szCs w:val="18"/>
          </w:rPr>
          <w:fldChar w:fldCharType="separate"/>
        </w:r>
        <w:r w:rsidR="006D3287">
          <w:rPr>
            <w:noProof/>
            <w:sz w:val="18"/>
            <w:szCs w:val="18"/>
          </w:rPr>
          <w:t>5</w:t>
        </w:r>
        <w:r w:rsidRPr="006D636B">
          <w:rPr>
            <w:sz w:val="18"/>
            <w:szCs w:val="18"/>
          </w:rPr>
          <w:fldChar w:fldCharType="end"/>
        </w:r>
      </w:p>
    </w:sdtContent>
  </w:sdt>
  <w:p w14:paraId="45CB88D4" w14:textId="77777777" w:rsidR="00155C25" w:rsidRDefault="00155C2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57D0C" w14:textId="77777777" w:rsidR="00036EA0" w:rsidRDefault="00036EA0">
      <w:r>
        <w:separator/>
      </w:r>
    </w:p>
  </w:footnote>
  <w:footnote w:type="continuationSeparator" w:id="0">
    <w:p w14:paraId="6E562A7D" w14:textId="77777777" w:rsidR="00036EA0" w:rsidRDefault="00036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043CF" w14:textId="1B964BDC" w:rsidR="00E17F60" w:rsidRPr="00CD48C4" w:rsidRDefault="00E17F60" w:rsidP="00E17F60">
    <w:pPr>
      <w:pStyle w:val="Hlavika"/>
      <w:rPr>
        <w:sz w:val="20"/>
      </w:rPr>
    </w:pPr>
    <w:r>
      <w:rPr>
        <w:sz w:val="20"/>
      </w:rPr>
      <w:t>Príloha č. 1 k no</w:t>
    </w:r>
    <w:r w:rsidRPr="006539E1">
      <w:rPr>
        <w:sz w:val="20"/>
      </w:rPr>
      <w:t>tifikácii o zmene, ev. č</w:t>
    </w:r>
    <w:r w:rsidRPr="00CD48C4">
      <w:rPr>
        <w:sz w:val="20"/>
      </w:rPr>
      <w:t xml:space="preserve">.: </w:t>
    </w:r>
    <w:bookmarkStart w:id="0" w:name="_Hlk32932260"/>
    <w:r w:rsidRPr="00CD48C4">
      <w:rPr>
        <w:sz w:val="20"/>
      </w:rPr>
      <w:t>2017/01173-ZIA</w:t>
    </w:r>
    <w:bookmarkEnd w:id="0"/>
  </w:p>
  <w:p w14:paraId="24A62CAD" w14:textId="5E7303B1" w:rsidR="00E17F60" w:rsidRDefault="00E17F60" w:rsidP="00E17F60">
    <w:pPr>
      <w:pStyle w:val="Hlavika"/>
      <w:rPr>
        <w:sz w:val="20"/>
      </w:rPr>
    </w:pPr>
    <w:r w:rsidRPr="00CD48C4">
      <w:rPr>
        <w:sz w:val="20"/>
      </w:rPr>
      <w:t>Príloha č.</w:t>
    </w:r>
    <w:r w:rsidR="006D3287">
      <w:rPr>
        <w:sz w:val="20"/>
      </w:rPr>
      <w:t xml:space="preserve"> </w:t>
    </w:r>
    <w:r w:rsidRPr="00CD48C4">
      <w:rPr>
        <w:sz w:val="20"/>
      </w:rPr>
      <w:t>2 k notifikácii o zmene, ev. č.: 2016/03500-ZIB</w:t>
    </w:r>
    <w:r w:rsidR="00DB71C8" w:rsidRPr="00CD48C4">
      <w:rPr>
        <w:sz w:val="20"/>
      </w:rPr>
      <w:t>, 2018/00363-ZIA</w:t>
    </w:r>
  </w:p>
  <w:p w14:paraId="7D4EA864" w14:textId="77777777" w:rsidR="00E17F60" w:rsidRDefault="00E17F6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4930B" w14:textId="77777777" w:rsidR="00155C25" w:rsidRPr="00614850" w:rsidRDefault="00155C25" w:rsidP="007E083D">
    <w:pPr>
      <w:pStyle w:val="Hlavika"/>
      <w:rPr>
        <w:sz w:val="20"/>
      </w:rPr>
    </w:pPr>
  </w:p>
  <w:p w14:paraId="58E9D35A" w14:textId="77777777" w:rsidR="00155C25" w:rsidRDefault="00155C25" w:rsidP="001F442F">
    <w:pPr>
      <w:pStyle w:val="Hlavika"/>
      <w:rPr>
        <w:sz w:val="20"/>
      </w:rPr>
    </w:pPr>
    <w:r>
      <w:rPr>
        <w:sz w:val="20"/>
      </w:rPr>
      <w:t xml:space="preserve">Príloha č. </w:t>
    </w:r>
    <w:r w:rsidR="00171640">
      <w:rPr>
        <w:sz w:val="20"/>
      </w:rPr>
      <w:t>1</w:t>
    </w:r>
    <w:r>
      <w:rPr>
        <w:sz w:val="20"/>
      </w:rPr>
      <w:t>2 k no</w:t>
    </w:r>
    <w:r w:rsidRPr="006539E1">
      <w:rPr>
        <w:sz w:val="20"/>
      </w:rPr>
      <w:t>tifikácii o zmene, ev. č.: 2015/03986</w:t>
    </w:r>
    <w:r w:rsidR="00171640">
      <w:rPr>
        <w:sz w:val="20"/>
      </w:rPr>
      <w:t>2017/01173-ZIA</w:t>
    </w:r>
  </w:p>
  <w:p w14:paraId="1D5E130B" w14:textId="77777777" w:rsidR="00171640" w:rsidRDefault="00171640" w:rsidP="001F442F">
    <w:pPr>
      <w:pStyle w:val="Hlavika"/>
      <w:rPr>
        <w:sz w:val="20"/>
      </w:rPr>
    </w:pPr>
    <w:r>
      <w:rPr>
        <w:sz w:val="20"/>
      </w:rPr>
      <w:t>Príloha č.2 k notifikácii o zmene, ev. č.: 2015/03986-ZIB, 2016/03500-ZIB</w:t>
    </w:r>
  </w:p>
  <w:p w14:paraId="3D0D3D53" w14:textId="77777777" w:rsidR="00B16B6F" w:rsidRPr="006539E1" w:rsidRDefault="00B16B6F" w:rsidP="001F442F">
    <w:pPr>
      <w:pStyle w:val="Hlavika"/>
      <w:rPr>
        <w:sz w:val="20"/>
      </w:rPr>
    </w:pPr>
    <w:r>
      <w:rPr>
        <w:sz w:val="20"/>
      </w:rPr>
      <w:t>Príloha č.2 k notifikácii o zmene, ev. č.:</w:t>
    </w:r>
  </w:p>
  <w:p w14:paraId="3FF67910" w14:textId="77777777" w:rsidR="00155C25" w:rsidRDefault="00155C25">
    <w:pPr>
      <w:pStyle w:val="Hlavika"/>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DA226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5045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46F1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0C6B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4491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44F1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B64D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8E78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5442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4685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63409D"/>
    <w:multiLevelType w:val="hybridMultilevel"/>
    <w:tmpl w:val="2B8CE3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4073BEF"/>
    <w:multiLevelType w:val="hybridMultilevel"/>
    <w:tmpl w:val="63FC1EAC"/>
    <w:lvl w:ilvl="0" w:tplc="DB6E9EFA">
      <w:numFmt w:val="bullet"/>
      <w:lvlText w:val="-"/>
      <w:lvlJc w:val="left"/>
      <w:pPr>
        <w:ind w:left="720" w:hanging="360"/>
      </w:pPr>
      <w:rPr>
        <w:rFonts w:ascii="TimesNewRoman" w:eastAsia="Times New Roman" w:hAnsi="TimesNewRoman" w:cs="TimesNew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54C3DAC"/>
    <w:multiLevelType w:val="hybridMultilevel"/>
    <w:tmpl w:val="55806962"/>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73D28B1"/>
    <w:multiLevelType w:val="hybridMultilevel"/>
    <w:tmpl w:val="CFC2EB08"/>
    <w:lvl w:ilvl="0" w:tplc="468CF2BC">
      <w:start w:val="1"/>
      <w:numFmt w:val="bullet"/>
      <w:pStyle w:val="Normlndoblokusodrkami"/>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AAD4AA7"/>
    <w:multiLevelType w:val="multilevel"/>
    <w:tmpl w:val="91284C7A"/>
    <w:lvl w:ilvl="0">
      <w:start w:val="1"/>
      <w:numFmt w:val="decimal"/>
      <w:pStyle w:val="Styl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3"/>
  </w:num>
  <w:num w:numId="3">
    <w:abstractNumId w:val="11"/>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5"/>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B7B"/>
    <w:rsid w:val="00005DCC"/>
    <w:rsid w:val="000276F5"/>
    <w:rsid w:val="00030FDF"/>
    <w:rsid w:val="00036EA0"/>
    <w:rsid w:val="000443AD"/>
    <w:rsid w:val="00074511"/>
    <w:rsid w:val="00083613"/>
    <w:rsid w:val="000A04DC"/>
    <w:rsid w:val="000A7196"/>
    <w:rsid w:val="000E2E05"/>
    <w:rsid w:val="0010171F"/>
    <w:rsid w:val="00104225"/>
    <w:rsid w:val="001230D4"/>
    <w:rsid w:val="00125178"/>
    <w:rsid w:val="00141BE0"/>
    <w:rsid w:val="00155C25"/>
    <w:rsid w:val="00171640"/>
    <w:rsid w:val="001869F5"/>
    <w:rsid w:val="001D7CCC"/>
    <w:rsid w:val="001F442F"/>
    <w:rsid w:val="001F5B4C"/>
    <w:rsid w:val="00215325"/>
    <w:rsid w:val="00242BE9"/>
    <w:rsid w:val="00242FB1"/>
    <w:rsid w:val="00250876"/>
    <w:rsid w:val="002D677E"/>
    <w:rsid w:val="002E0A50"/>
    <w:rsid w:val="00303892"/>
    <w:rsid w:val="00314508"/>
    <w:rsid w:val="00340275"/>
    <w:rsid w:val="00345FC8"/>
    <w:rsid w:val="003B7949"/>
    <w:rsid w:val="003C702C"/>
    <w:rsid w:val="003F0932"/>
    <w:rsid w:val="004010E0"/>
    <w:rsid w:val="00422363"/>
    <w:rsid w:val="004502CF"/>
    <w:rsid w:val="00451F45"/>
    <w:rsid w:val="004604F1"/>
    <w:rsid w:val="0047427C"/>
    <w:rsid w:val="004A1383"/>
    <w:rsid w:val="004A685D"/>
    <w:rsid w:val="004D0F93"/>
    <w:rsid w:val="004D6363"/>
    <w:rsid w:val="004E2427"/>
    <w:rsid w:val="004E4A44"/>
    <w:rsid w:val="00510DAD"/>
    <w:rsid w:val="00516A5A"/>
    <w:rsid w:val="00517D48"/>
    <w:rsid w:val="00533D02"/>
    <w:rsid w:val="005537B7"/>
    <w:rsid w:val="00556A11"/>
    <w:rsid w:val="005914B4"/>
    <w:rsid w:val="005C2A9A"/>
    <w:rsid w:val="005C39C7"/>
    <w:rsid w:val="005C7A80"/>
    <w:rsid w:val="005C7D46"/>
    <w:rsid w:val="005D019B"/>
    <w:rsid w:val="006814A9"/>
    <w:rsid w:val="006A0A04"/>
    <w:rsid w:val="006A6E21"/>
    <w:rsid w:val="006C2B70"/>
    <w:rsid w:val="006C4A51"/>
    <w:rsid w:val="006D3287"/>
    <w:rsid w:val="006D636B"/>
    <w:rsid w:val="006F62D5"/>
    <w:rsid w:val="00735FC8"/>
    <w:rsid w:val="007403AD"/>
    <w:rsid w:val="00774049"/>
    <w:rsid w:val="00774334"/>
    <w:rsid w:val="0077668A"/>
    <w:rsid w:val="00786D42"/>
    <w:rsid w:val="00797839"/>
    <w:rsid w:val="007A12E3"/>
    <w:rsid w:val="007A210B"/>
    <w:rsid w:val="007D15E6"/>
    <w:rsid w:val="007D705B"/>
    <w:rsid w:val="007E083D"/>
    <w:rsid w:val="007F2930"/>
    <w:rsid w:val="00812B1E"/>
    <w:rsid w:val="0089741E"/>
    <w:rsid w:val="008A031A"/>
    <w:rsid w:val="008C5B30"/>
    <w:rsid w:val="008C772C"/>
    <w:rsid w:val="008F0F1A"/>
    <w:rsid w:val="009157B1"/>
    <w:rsid w:val="0093115A"/>
    <w:rsid w:val="00933098"/>
    <w:rsid w:val="0093552A"/>
    <w:rsid w:val="009358EC"/>
    <w:rsid w:val="009E77FD"/>
    <w:rsid w:val="00A17F19"/>
    <w:rsid w:val="00A275BB"/>
    <w:rsid w:val="00A34445"/>
    <w:rsid w:val="00A412A2"/>
    <w:rsid w:val="00A67DB6"/>
    <w:rsid w:val="00A73AEE"/>
    <w:rsid w:val="00A97DC7"/>
    <w:rsid w:val="00B16B6F"/>
    <w:rsid w:val="00B67039"/>
    <w:rsid w:val="00B758C4"/>
    <w:rsid w:val="00B86941"/>
    <w:rsid w:val="00B91D0B"/>
    <w:rsid w:val="00BA0392"/>
    <w:rsid w:val="00C01B7B"/>
    <w:rsid w:val="00C10151"/>
    <w:rsid w:val="00C115F3"/>
    <w:rsid w:val="00C37FDD"/>
    <w:rsid w:val="00C62CE5"/>
    <w:rsid w:val="00C66F3A"/>
    <w:rsid w:val="00CA2C19"/>
    <w:rsid w:val="00CA3285"/>
    <w:rsid w:val="00CA336E"/>
    <w:rsid w:val="00CA6F86"/>
    <w:rsid w:val="00CB0C61"/>
    <w:rsid w:val="00CC2937"/>
    <w:rsid w:val="00CD48C4"/>
    <w:rsid w:val="00CE0FF2"/>
    <w:rsid w:val="00CE155E"/>
    <w:rsid w:val="00D15396"/>
    <w:rsid w:val="00D26DB2"/>
    <w:rsid w:val="00D36D70"/>
    <w:rsid w:val="00D42954"/>
    <w:rsid w:val="00DB6159"/>
    <w:rsid w:val="00DB71C8"/>
    <w:rsid w:val="00E0668C"/>
    <w:rsid w:val="00E17F60"/>
    <w:rsid w:val="00E20B79"/>
    <w:rsid w:val="00E217A0"/>
    <w:rsid w:val="00E862BF"/>
    <w:rsid w:val="00EA3746"/>
    <w:rsid w:val="00EA4FA5"/>
    <w:rsid w:val="00EC28E8"/>
    <w:rsid w:val="00ED066C"/>
    <w:rsid w:val="00EE2138"/>
    <w:rsid w:val="00F07C59"/>
    <w:rsid w:val="00F233F3"/>
    <w:rsid w:val="00F34DCD"/>
    <w:rsid w:val="00F65D1C"/>
    <w:rsid w:val="00FB714A"/>
    <w:rsid w:val="00FC064C"/>
    <w:rsid w:val="00FF32D3"/>
    <w:rsid w:val="00FF6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646B2"/>
  <w15:docId w15:val="{E351DC17-288D-47AB-ADD2-B482C9446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233F3"/>
    <w:pPr>
      <w:ind w:left="567" w:hanging="567"/>
    </w:pPr>
    <w:rPr>
      <w:rFonts w:ascii="Times New Roman" w:eastAsia="Times New Roman" w:hAnsi="Times New Roman"/>
      <w:sz w:val="22"/>
      <w:szCs w:val="24"/>
      <w:lang w:val="sk-SK" w:eastAsia="sk-SK"/>
    </w:rPr>
  </w:style>
  <w:style w:type="paragraph" w:styleId="Nadpis7">
    <w:name w:val="heading 7"/>
    <w:basedOn w:val="Normlny"/>
    <w:next w:val="Normlny"/>
    <w:qFormat/>
    <w:rsid w:val="00141BE0"/>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rsid w:val="00141BE0"/>
    <w:rPr>
      <w:rFonts w:ascii="Times New Roman" w:eastAsia="Times New Roman" w:hAnsi="Times New Roman" w:cs="Times New Roman"/>
      <w:i/>
      <w:szCs w:val="20"/>
      <w:lang w:val="cs-CZ"/>
    </w:rPr>
  </w:style>
  <w:style w:type="paragraph" w:styleId="Hlavika">
    <w:name w:val="header"/>
    <w:basedOn w:val="Normlny"/>
    <w:link w:val="HlavikaChar1"/>
    <w:unhideWhenUsed/>
    <w:rsid w:val="00141BE0"/>
    <w:pPr>
      <w:tabs>
        <w:tab w:val="center" w:pos="4536"/>
        <w:tab w:val="right" w:pos="9072"/>
      </w:tabs>
    </w:pPr>
  </w:style>
  <w:style w:type="character" w:customStyle="1" w:styleId="HlavikaChar">
    <w:name w:val="Hlavička Char"/>
    <w:semiHidden/>
    <w:rsid w:val="00141BE0"/>
    <w:rPr>
      <w:rFonts w:ascii="Times New Roman" w:eastAsia="Times New Roman" w:hAnsi="Times New Roman"/>
      <w:sz w:val="22"/>
      <w:szCs w:val="24"/>
    </w:rPr>
  </w:style>
  <w:style w:type="paragraph" w:styleId="Pta">
    <w:name w:val="footer"/>
    <w:basedOn w:val="Normlny"/>
    <w:uiPriority w:val="99"/>
    <w:unhideWhenUsed/>
    <w:rsid w:val="00141BE0"/>
    <w:pPr>
      <w:tabs>
        <w:tab w:val="center" w:pos="4536"/>
        <w:tab w:val="right" w:pos="9072"/>
      </w:tabs>
    </w:pPr>
  </w:style>
  <w:style w:type="character" w:customStyle="1" w:styleId="PtaChar">
    <w:name w:val="Päta Char"/>
    <w:uiPriority w:val="99"/>
    <w:rsid w:val="00141BE0"/>
    <w:rPr>
      <w:rFonts w:ascii="Times New Roman" w:eastAsia="Times New Roman" w:hAnsi="Times New Roman"/>
      <w:sz w:val="22"/>
      <w:szCs w:val="24"/>
    </w:rPr>
  </w:style>
  <w:style w:type="paragraph" w:customStyle="1" w:styleId="Default">
    <w:name w:val="Default"/>
    <w:rsid w:val="00141BE0"/>
    <w:pPr>
      <w:widowControl w:val="0"/>
      <w:autoSpaceDE w:val="0"/>
      <w:autoSpaceDN w:val="0"/>
      <w:adjustRightInd w:val="0"/>
    </w:pPr>
    <w:rPr>
      <w:rFonts w:ascii="Courier" w:eastAsia="Times New Roman" w:hAnsi="Courier"/>
      <w:color w:val="000000"/>
      <w:sz w:val="24"/>
      <w:szCs w:val="24"/>
      <w:lang w:val="el-GR" w:eastAsia="el-GR"/>
    </w:rPr>
  </w:style>
  <w:style w:type="paragraph" w:styleId="Textbubliny">
    <w:name w:val="Balloon Text"/>
    <w:basedOn w:val="Normlny"/>
    <w:link w:val="TextbublinyChar"/>
    <w:uiPriority w:val="99"/>
    <w:semiHidden/>
    <w:unhideWhenUsed/>
    <w:rsid w:val="00C01B7B"/>
    <w:rPr>
      <w:rFonts w:ascii="Tahoma" w:hAnsi="Tahoma" w:cs="Tahoma"/>
      <w:sz w:val="16"/>
      <w:szCs w:val="16"/>
    </w:rPr>
  </w:style>
  <w:style w:type="character" w:customStyle="1" w:styleId="TextbublinyChar">
    <w:name w:val="Text bubliny Char"/>
    <w:link w:val="Textbubliny"/>
    <w:uiPriority w:val="99"/>
    <w:semiHidden/>
    <w:rsid w:val="00C01B7B"/>
    <w:rPr>
      <w:rFonts w:ascii="Tahoma" w:eastAsia="Times New Roman" w:hAnsi="Tahoma" w:cs="Tahoma"/>
      <w:sz w:val="16"/>
      <w:szCs w:val="16"/>
    </w:rPr>
  </w:style>
  <w:style w:type="paragraph" w:customStyle="1" w:styleId="SPCaPILhlavika">
    <w:name w:val="SPC a PIL hlavička"/>
    <w:basedOn w:val="Normlny"/>
    <w:autoRedefine/>
    <w:qFormat/>
    <w:rsid w:val="001F5B4C"/>
    <w:pPr>
      <w:spacing w:before="240" w:after="120"/>
      <w:jc w:val="center"/>
    </w:pPr>
    <w:rPr>
      <w:b/>
      <w:lang w:val="cs-CZ"/>
    </w:rPr>
  </w:style>
  <w:style w:type="paragraph" w:customStyle="1" w:styleId="Styl1">
    <w:name w:val="Styl1"/>
    <w:basedOn w:val="Normlny"/>
    <w:autoRedefine/>
    <w:rsid w:val="001F5B4C"/>
    <w:pPr>
      <w:keepNext/>
      <w:numPr>
        <w:numId w:val="14"/>
      </w:numPr>
      <w:tabs>
        <w:tab w:val="left" w:pos="567"/>
      </w:tabs>
      <w:spacing w:before="360" w:after="120" w:line="276" w:lineRule="auto"/>
    </w:pPr>
    <w:rPr>
      <w:b/>
      <w:bCs/>
      <w:caps/>
    </w:rPr>
  </w:style>
  <w:style w:type="paragraph" w:customStyle="1" w:styleId="Styl2">
    <w:name w:val="Styl2"/>
    <w:basedOn w:val="Normlny"/>
    <w:autoRedefine/>
    <w:qFormat/>
    <w:rsid w:val="004E4A44"/>
    <w:pPr>
      <w:keepNext/>
      <w:suppressAutoHyphens/>
      <w:spacing w:before="240" w:after="120"/>
      <w:ind w:left="0" w:firstLine="0"/>
    </w:pPr>
    <w:rPr>
      <w:b/>
      <w:bCs/>
      <w:noProof/>
    </w:rPr>
  </w:style>
  <w:style w:type="paragraph" w:customStyle="1" w:styleId="Normlndoblokusodrkami">
    <w:name w:val="Normální do bloku s odrážkami"/>
    <w:basedOn w:val="Normlny"/>
    <w:next w:val="Normlny"/>
    <w:autoRedefine/>
    <w:qFormat/>
    <w:rsid w:val="00933098"/>
    <w:pPr>
      <w:numPr>
        <w:numId w:val="15"/>
      </w:numPr>
      <w:suppressAutoHyphens/>
      <w:spacing w:after="120"/>
      <w:jc w:val="both"/>
    </w:pPr>
    <w:rPr>
      <w:rFonts w:ascii="TimesNewRoman" w:hAnsi="TimesNewRoman" w:cs="TimesNewRoman"/>
      <w:noProof/>
      <w:szCs w:val="22"/>
      <w:lang w:eastAsia="cs-CZ"/>
    </w:rPr>
  </w:style>
  <w:style w:type="paragraph" w:customStyle="1" w:styleId="Normlndobloku">
    <w:name w:val="Normální do bloku"/>
    <w:basedOn w:val="Normlny"/>
    <w:link w:val="NormlndoblokuChar"/>
    <w:autoRedefine/>
    <w:rsid w:val="001F5B4C"/>
    <w:pPr>
      <w:suppressAutoHyphens/>
      <w:spacing w:after="120"/>
      <w:ind w:left="0" w:firstLine="0"/>
      <w:jc w:val="both"/>
    </w:pPr>
    <w:rPr>
      <w:rFonts w:ascii="TimesNewRoman" w:hAnsi="TimesNewRoman" w:cs="TimesNewRoman"/>
      <w:lang w:eastAsia="cs-CZ"/>
    </w:rPr>
  </w:style>
  <w:style w:type="paragraph" w:customStyle="1" w:styleId="Styl3">
    <w:name w:val="Styl3"/>
    <w:basedOn w:val="Normlny"/>
    <w:autoRedefine/>
    <w:qFormat/>
    <w:rsid w:val="001F5B4C"/>
    <w:pPr>
      <w:suppressAutoHyphens/>
      <w:spacing w:before="120" w:after="120"/>
      <w:ind w:left="0" w:firstLine="0"/>
      <w:jc w:val="both"/>
    </w:pPr>
    <w:rPr>
      <w:rFonts w:ascii="TimesNewRoman" w:hAnsi="TimesNewRoman" w:cs="TimesNewRoman"/>
      <w:u w:val="single"/>
      <w:lang w:eastAsia="cs-CZ"/>
    </w:rPr>
  </w:style>
  <w:style w:type="paragraph" w:customStyle="1" w:styleId="Normlndoblokukurzva">
    <w:name w:val="Normální do bloku kurzíva"/>
    <w:basedOn w:val="Normlndobloku"/>
    <w:qFormat/>
    <w:rsid w:val="004E4A44"/>
    <w:pPr>
      <w:numPr>
        <w:ilvl w:val="12"/>
      </w:numPr>
      <w:ind w:right="-29"/>
    </w:pPr>
    <w:rPr>
      <w:i/>
      <w:noProof/>
      <w:szCs w:val="22"/>
    </w:rPr>
  </w:style>
  <w:style w:type="character" w:customStyle="1" w:styleId="HlavikaChar1">
    <w:name w:val="Hlavička Char1"/>
    <w:link w:val="Hlavika"/>
    <w:rsid w:val="007E083D"/>
    <w:rPr>
      <w:sz w:val="22"/>
      <w:szCs w:val="24"/>
      <w:lang w:val="sk-SK" w:eastAsia="sk-SK" w:bidi="ar-SA"/>
    </w:rPr>
  </w:style>
  <w:style w:type="character" w:customStyle="1" w:styleId="NormlndoblokuChar">
    <w:name w:val="Normální do bloku Char"/>
    <w:link w:val="Normlndobloku"/>
    <w:rsid w:val="00510DAD"/>
    <w:rPr>
      <w:rFonts w:ascii="TimesNewRoman" w:eastAsia="Times New Roman" w:hAnsi="TimesNewRoman" w:cs="TimesNewRoman"/>
      <w:sz w:val="22"/>
      <w:szCs w:val="24"/>
      <w:lang w:eastAsia="cs-CZ"/>
    </w:rPr>
  </w:style>
  <w:style w:type="character" w:styleId="Hypertextovprepojenie">
    <w:name w:val="Hyperlink"/>
    <w:unhideWhenUsed/>
    <w:rsid w:val="00510D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97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E7E36-20BC-4D5A-BB0A-1785754DF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1498</Words>
  <Characters>8541</Characters>
  <Application>Microsoft Office Word</Application>
  <DocSecurity>0</DocSecurity>
  <Lines>71</Lines>
  <Paragraphs>20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PÍSOMNÁ INFORMÁCIA PRE POUŽÍVATEĽOV</vt:lpstr>
      <vt:lpstr>PÍSOMNÁ INFORMÁCIA PRE POUŽÍVATEĽOV</vt:lpstr>
    </vt:vector>
  </TitlesOfParts>
  <Company>Medochemie, Ltd.</Company>
  <LinksUpToDate>false</LinksUpToDate>
  <CharactersWithSpaces>10019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creator>medochemie</dc:creator>
  <cp:lastModifiedBy>Eva Matuskova</cp:lastModifiedBy>
  <cp:revision>4</cp:revision>
  <cp:lastPrinted>2012-11-22T09:05:00Z</cp:lastPrinted>
  <dcterms:created xsi:type="dcterms:W3CDTF">2020-04-16T07:54:00Z</dcterms:created>
  <dcterms:modified xsi:type="dcterms:W3CDTF">2020-04-16T08:00:00Z</dcterms:modified>
</cp:coreProperties>
</file>