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29907" w14:textId="77777777" w:rsidR="00645C5A" w:rsidRDefault="00645C5A" w:rsidP="008F7745">
      <w:pPr>
        <w:pStyle w:val="Podtitul"/>
      </w:pPr>
    </w:p>
    <w:p w14:paraId="759E75B6" w14:textId="1E2BB745" w:rsidR="00CA411A" w:rsidRPr="00D013A3" w:rsidRDefault="00CA411A" w:rsidP="00CA411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  <w:szCs w:val="22"/>
        </w:rPr>
        <w:t>Písomná informácia pre používateľa</w:t>
      </w:r>
    </w:p>
    <w:p w14:paraId="5B16CE49" w14:textId="77777777" w:rsidR="00CA411A" w:rsidRPr="00D013A3" w:rsidRDefault="00CA411A" w:rsidP="00CA411A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</w:p>
    <w:p w14:paraId="14F4BA70" w14:textId="6D84834D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Dexibuprofén Strides 300 mg filmom obalené tablety</w:t>
      </w:r>
    </w:p>
    <w:p w14:paraId="0FAE21B4" w14:textId="77777777" w:rsidR="00F14834" w:rsidRPr="00B63E01" w:rsidRDefault="00F14834" w:rsidP="00CA41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0BA10E18" w14:textId="77777777" w:rsidR="00CA411A" w:rsidRPr="00B63E01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dexibuprofén</w:t>
      </w:r>
    </w:p>
    <w:p w14:paraId="3CA6530F" w14:textId="77777777" w:rsidR="00CA411A" w:rsidRPr="00B63E01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3CD43F5" w14:textId="77777777" w:rsidR="00CA411A" w:rsidRPr="00D013A3" w:rsidRDefault="00CA411A" w:rsidP="00CA411A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04B50239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 xml:space="preserve">Túto písomnú informáciu si uschovajte. Možno bude potrebné, aby ste si ju znovu prečítali. </w:t>
      </w:r>
    </w:p>
    <w:p w14:paraId="2F22ED9F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Ak máte akékoľvek ďalšie otázky, obráťte sa na svojho lekára alebo lekárnika.</w:t>
      </w:r>
    </w:p>
    <w:p w14:paraId="6A02A6FB" w14:textId="77777777" w:rsidR="00CA411A" w:rsidRPr="00D013A3" w:rsidRDefault="00CA411A" w:rsidP="00CA411A">
      <w:pPr>
        <w:spacing w:line="240" w:lineRule="auto"/>
        <w:ind w:left="567" w:right="-2" w:hanging="567"/>
        <w:rPr>
          <w:noProof/>
          <w:szCs w:val="22"/>
        </w:rPr>
      </w:pPr>
      <w:r>
        <w:t>-</w:t>
      </w:r>
      <w:r>
        <w:tab/>
        <w:t>Tento liek bol predpísaný iba vám. Nedávajte ho nikomu inému. Môže mu uškodiť, dokonca aj vtedy, ak má rovnaké prejavy ochorenia ako vy.</w:t>
      </w:r>
    </w:p>
    <w:p w14:paraId="02CCCA32" w14:textId="77777777" w:rsidR="00CA411A" w:rsidRPr="00D013A3" w:rsidRDefault="00CA411A" w:rsidP="00CA411A">
      <w:p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t>-</w:t>
      </w:r>
      <w:r>
        <w:tab/>
        <w:t>Ak sa u vás vyskytne akýkoľvek vedľajší účinok, obráťte sa na svojho lekára alebo lekárnika.</w:t>
      </w:r>
      <w:r>
        <w:rPr>
          <w:color w:val="FF0000"/>
          <w:szCs w:val="22"/>
        </w:rPr>
        <w:t xml:space="preserve"> </w:t>
      </w:r>
      <w:r>
        <w:t>To sa týka aj akýchkoľvek vedľajších účinkov, ktoré nie sú uvedené v tejto písomnej informácii. Pozri časť 4.</w:t>
      </w:r>
    </w:p>
    <w:p w14:paraId="05759FEF" w14:textId="77777777" w:rsidR="00CA411A" w:rsidRPr="00D013A3" w:rsidRDefault="00CA411A" w:rsidP="00CA411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C85370C" w14:textId="77777777" w:rsidR="00CA411A" w:rsidRPr="00D013A3" w:rsidRDefault="00CA411A" w:rsidP="00CA411A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V tejto písomnej informácii sa dozviete:</w:t>
      </w:r>
    </w:p>
    <w:p w14:paraId="6D9D79B3" w14:textId="77777777" w:rsidR="00CA411A" w:rsidRPr="00D013A3" w:rsidRDefault="00CA411A" w:rsidP="00CA411A">
      <w:pPr>
        <w:rPr>
          <w:noProof/>
          <w:szCs w:val="22"/>
        </w:rPr>
      </w:pPr>
    </w:p>
    <w:p w14:paraId="4D52BB5F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  <w:t xml:space="preserve">Čo je Dexibuprofén Strides a na čo sa používa </w:t>
      </w:r>
    </w:p>
    <w:p w14:paraId="79EAFB4F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2.</w:t>
      </w:r>
      <w:r>
        <w:tab/>
        <w:t>Čo potrebujete vedieť predtým, ako užijete Dexibuprofén Strides</w:t>
      </w:r>
    </w:p>
    <w:p w14:paraId="46B7F0B2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3.</w:t>
      </w:r>
      <w:r>
        <w:tab/>
        <w:t>Ako užívať Dexibuprofén Strides</w:t>
      </w:r>
    </w:p>
    <w:p w14:paraId="1999C531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 xml:space="preserve">Možné vedľajšie účinky </w:t>
      </w:r>
    </w:p>
    <w:p w14:paraId="3B2EAB30" w14:textId="77777777" w:rsidR="00CA411A" w:rsidRPr="00D013A3" w:rsidRDefault="00CA411A" w:rsidP="00CA411A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5.</w:t>
      </w:r>
      <w:r>
        <w:tab/>
        <w:t>Ako uchovávať Dexibuprofén Strides</w:t>
      </w:r>
    </w:p>
    <w:p w14:paraId="086A27BC" w14:textId="77777777" w:rsidR="00CA411A" w:rsidRPr="00D013A3" w:rsidRDefault="00CA411A" w:rsidP="00CA411A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 ďalšie informácie</w:t>
      </w:r>
    </w:p>
    <w:p w14:paraId="6B82FBDC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05195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DA9E02B" w14:textId="77777777" w:rsidR="00CA411A" w:rsidRPr="00D013A3" w:rsidRDefault="00CA411A" w:rsidP="00CA411A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Čo je Dexibuprofén Strides a na čo sa používa</w:t>
      </w:r>
    </w:p>
    <w:p w14:paraId="6909A8FC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2A4C3CF" w14:textId="081C9C91" w:rsidR="00CA411A" w:rsidRPr="00D013A3" w:rsidRDefault="00CA411A" w:rsidP="00CA411A">
      <w:pPr>
        <w:rPr>
          <w:noProof/>
          <w:szCs w:val="22"/>
        </w:rPr>
      </w:pPr>
      <w:r>
        <w:t xml:space="preserve">Tento liek sa nazýva Dexibuprofén Strides 300 mg filmom obalené tablety. Tablety Dexibuprofén Strides obsahujú liečivo dexibuprofén, ktorý patrí do skupiny liekov nazývaných nesteroidné protizápalové lieky (NSAID). </w:t>
      </w:r>
      <w:r w:rsidR="005C3668">
        <w:t>NSAID</w:t>
      </w:r>
      <w:r>
        <w:t xml:space="preserve"> ako dexibuprofén sa používajú proti bolesti a na tlmenie zápalu. Pôsobia tak, že </w:t>
      </w:r>
      <w:r>
        <w:rPr>
          <w:color w:val="000000"/>
          <w:szCs w:val="22"/>
        </w:rPr>
        <w:t>znižujú množstvo prostaglandínov (látok regulujúcich zápal a bolesť), ktoré produkuje vaše telo.</w:t>
      </w:r>
    </w:p>
    <w:p w14:paraId="75F8A421" w14:textId="77777777" w:rsidR="00CA411A" w:rsidRPr="00D013A3" w:rsidRDefault="00CA411A" w:rsidP="00CA411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EBD6E36" w14:textId="77777777" w:rsidR="00CA411A" w:rsidRPr="00D013A3" w:rsidRDefault="00CA411A" w:rsidP="00CA411A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>Dexibuprofén Strides sa používa na úľavu od:</w:t>
      </w:r>
    </w:p>
    <w:p w14:paraId="243A00EF" w14:textId="4CAF0984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bolesti a zápalu spôsobeného </w:t>
      </w:r>
      <w:r w:rsidRPr="005C3668">
        <w:t>osteoartr</w:t>
      </w:r>
      <w:r w:rsidR="005C3668">
        <w:t>itídou</w:t>
      </w:r>
      <w:r>
        <w:t xml:space="preserve"> (opotrebovanie kĺbov),</w:t>
      </w:r>
    </w:p>
    <w:p w14:paraId="60429934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menštruačnej bolesti,</w:t>
      </w:r>
    </w:p>
    <w:p w14:paraId="75FC4B8F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miernej až stredne silnej bolesti, ako sú bolesti svalov a kĺbov a zubov.  </w:t>
      </w:r>
    </w:p>
    <w:p w14:paraId="6AEBADD3" w14:textId="77777777" w:rsidR="00CA411A" w:rsidRPr="00D013A3" w:rsidRDefault="00CA411A" w:rsidP="00CA411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E7861AC" w14:textId="77777777" w:rsidR="00CA411A" w:rsidRPr="00D013A3" w:rsidRDefault="00CA411A" w:rsidP="00CA411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480497" w14:textId="77777777" w:rsidR="00CA411A" w:rsidRPr="00D013A3" w:rsidRDefault="00CA411A" w:rsidP="00CA411A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Čo potrebujete vedieť predtým, ako užijete Dexibuprofén Strides</w:t>
      </w:r>
    </w:p>
    <w:p w14:paraId="34E4C722" w14:textId="77777777" w:rsidR="00CA411A" w:rsidRPr="00D013A3" w:rsidRDefault="00CA411A" w:rsidP="00CA411A">
      <w:pPr>
        <w:pStyle w:val="Bezriadkovania"/>
        <w:rPr>
          <w:noProof/>
          <w:szCs w:val="22"/>
        </w:rPr>
      </w:pPr>
    </w:p>
    <w:p w14:paraId="47B8389F" w14:textId="77777777" w:rsidR="00CA411A" w:rsidRPr="00837301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iCs/>
          <w:noProof/>
          <w:szCs w:val="22"/>
        </w:rPr>
      </w:pPr>
      <w:r>
        <w:rPr>
          <w:b/>
          <w:bCs/>
          <w:iCs/>
          <w:szCs w:val="22"/>
        </w:rPr>
        <w:t>Neužívajte Dexibuprofén Strides, ak:</w:t>
      </w:r>
    </w:p>
    <w:p w14:paraId="0160FA5E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ste alergický na dexibuprofén alebo na ktorúkoľvek z ďalších zložiek tohto lieku (uvedených v časti 6),</w:t>
      </w:r>
    </w:p>
    <w:p w14:paraId="00718A05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i/>
          <w:iCs/>
          <w:szCs w:val="22"/>
        </w:rPr>
      </w:pPr>
      <w:r>
        <w:t>ste alergický na kyselinu acetylsalicylovú</w:t>
      </w:r>
      <w:r>
        <w:rPr>
          <w:b/>
          <w:bCs/>
          <w:i/>
          <w:iCs/>
          <w:szCs w:val="22"/>
        </w:rPr>
        <w:t xml:space="preserve"> </w:t>
      </w:r>
      <w:r>
        <w:t>alebo iné lieky proti bolesti (vaša</w:t>
      </w:r>
      <w:r>
        <w:rPr>
          <w:i/>
          <w:iCs/>
          <w:szCs w:val="22"/>
        </w:rPr>
        <w:t xml:space="preserve"> </w:t>
      </w:r>
      <w:r>
        <w:t>alergia vám môže spôsobiť ťažkosti s dýchaním, astmu, nádchu, kožné vyrážky alebo opuch tváre),</w:t>
      </w:r>
    </w:p>
    <w:p w14:paraId="1EC89931" w14:textId="76A80CC4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u vás v minulosti došlo ku krvácaniam alebo perforáciám v </w:t>
      </w:r>
      <w:r w:rsidR="005C3668">
        <w:t>tráviacom</w:t>
      </w:r>
      <w:r>
        <w:t xml:space="preserve"> trakte spôsobeným </w:t>
      </w:r>
      <w:r w:rsidR="005C3668">
        <w:t>NSAID</w:t>
      </w:r>
      <w:r>
        <w:t>,</w:t>
      </w:r>
    </w:p>
    <w:p w14:paraId="10A9B4B2" w14:textId="27FEA96D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máte alebo ste v minulosti mali opakujúce sa žalúdočné alebo dvanástnikové vredy (vracanie krvi, čierna stolica alebo krvavá hnačka môžu byť </w:t>
      </w:r>
      <w:r w:rsidR="005C3668">
        <w:t>prejav</w:t>
      </w:r>
      <w:r>
        <w:t>om krvácania do žalúdka alebo čriev),</w:t>
      </w:r>
    </w:p>
    <w:p w14:paraId="5985CB38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máte krvácanie do mozgu (mozgovo-cievne krvácanie) alebo iné aktívne krvácania,</w:t>
      </w:r>
    </w:p>
    <w:p w14:paraId="7CD20E86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u vás v súčasnosti prepuklo zápalové ochorenie čriev (ulcerózna kolitída,</w:t>
      </w:r>
      <w:r>
        <w:rPr>
          <w:b/>
          <w:bCs/>
          <w:i/>
          <w:iCs/>
          <w:szCs w:val="22"/>
        </w:rPr>
        <w:t xml:space="preserve"> </w:t>
      </w:r>
      <w:r>
        <w:t>Crohnova choroba),</w:t>
      </w:r>
    </w:p>
    <w:p w14:paraId="218437D9" w14:textId="21E8C18F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máte závažné zlyh</w:t>
      </w:r>
      <w:r w:rsidR="005C3668">
        <w:t>áv</w:t>
      </w:r>
      <w:r>
        <w:t>anie srdca alebo závažné ochorenie pečene či obličiek,</w:t>
      </w:r>
    </w:p>
    <w:p w14:paraId="685F3B66" w14:textId="77777777" w:rsidR="00CA411A" w:rsidRPr="00B63E01" w:rsidRDefault="00CA411A" w:rsidP="00CA411A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ste v posledných troch mesiacoch tehotenstva (pozri tiež časť 2 „Tehotenstvo, dojčenie a plodnosť“).</w:t>
      </w:r>
    </w:p>
    <w:p w14:paraId="2876A168" w14:textId="77777777" w:rsidR="00CA411A" w:rsidRPr="00D013A3" w:rsidRDefault="00CA411A" w:rsidP="00CA411A">
      <w:pPr>
        <w:pStyle w:val="Odsekzoznamu"/>
        <w:tabs>
          <w:tab w:val="clear" w:pos="567"/>
        </w:tabs>
        <w:spacing w:line="240" w:lineRule="auto"/>
        <w:ind w:left="360"/>
        <w:rPr>
          <w:noProof/>
          <w:szCs w:val="22"/>
        </w:rPr>
      </w:pPr>
    </w:p>
    <w:p w14:paraId="6A1AD517" w14:textId="77777777" w:rsidR="00CA411A" w:rsidRPr="00617BF5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F2ADC">
        <w:rPr>
          <w:b/>
          <w:bCs/>
          <w:szCs w:val="22"/>
        </w:rPr>
        <w:t>Upozornenia</w:t>
      </w:r>
      <w:r>
        <w:rPr>
          <w:b/>
          <w:szCs w:val="22"/>
        </w:rPr>
        <w:t xml:space="preserve"> a opatrenia </w:t>
      </w:r>
    </w:p>
    <w:p w14:paraId="226DCA0B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i/>
          <w:noProof/>
          <w:szCs w:val="22"/>
          <w:u w:val="single"/>
        </w:rPr>
      </w:pPr>
      <w:r>
        <w:t>Predtým,</w:t>
      </w:r>
      <w:r>
        <w:rPr>
          <w:bCs/>
          <w:i/>
          <w:szCs w:val="22"/>
        </w:rPr>
        <w:t xml:space="preserve"> </w:t>
      </w:r>
      <w:r>
        <w:t xml:space="preserve">ako začnete užívať </w:t>
      </w:r>
      <w:r w:rsidRPr="00244D72">
        <w:rPr>
          <w:bCs/>
          <w:szCs w:val="22"/>
        </w:rPr>
        <w:t>Dexibuprofén Strides</w:t>
      </w:r>
      <w:r>
        <w:t>, obráťte sa na svojho lekára alebo lekárnika.</w:t>
      </w:r>
    </w:p>
    <w:p w14:paraId="68ECD70B" w14:textId="4E035E02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Iné zdravotné problémy môžu ovplyvniť to, akým spôsobom </w:t>
      </w:r>
      <w:r w:rsidR="005C3668">
        <w:t xml:space="preserve">máte </w:t>
      </w:r>
      <w:r>
        <w:t xml:space="preserve">používať dexibuprofén. Pred užívaním tohto lieku sa uistite, že váš lekár vie, </w:t>
      </w:r>
      <w:r w:rsidR="005C3668">
        <w:t>či</w:t>
      </w:r>
      <w:r>
        <w:t>:</w:t>
      </w:r>
    </w:p>
    <w:p w14:paraId="6102B309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ste niekedy mali žalúdočný alebo dvanástnikový vred,</w:t>
      </w:r>
    </w:p>
    <w:p w14:paraId="3F9B4BA4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ste mali vredy čriev, ulceróznu kolitídu alebo Crohnovu chorobu,</w:t>
      </w:r>
    </w:p>
    <w:p w14:paraId="43B1B795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ochorenie pečene alebo obličiek alebo ste závislí od alkoholu,</w:t>
      </w:r>
    </w:p>
    <w:p w14:paraId="13DCA347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poruchy zrážania krvi (pozri tiež časť „Iné lieky a Dexibuprofén Strides“),</w:t>
      </w:r>
    </w:p>
    <w:p w14:paraId="12708D99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opuch (keď sa zhromažďuje v tkanivách vášho tela tekutina),</w:t>
      </w:r>
    </w:p>
    <w:p w14:paraId="02F4DFE8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ochorenie srdca alebo vysoký krvný tlak,</w:t>
      </w:r>
    </w:p>
    <w:p w14:paraId="073E790A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astmu alebo akékoľvek iné problémy s dýchaním,</w:t>
      </w:r>
    </w:p>
    <w:p w14:paraId="02B61921" w14:textId="35918DFB" w:rsidR="00CA411A" w:rsidRDefault="005C3668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</w:t>
      </w:r>
      <w:r w:rsidR="00CA411A">
        <w:t xml:space="preserve"> systémový lupus erythematosus (ochorenie postihujúce kĺby, svaly a kožu) alebo zmiešan</w:t>
      </w:r>
      <w:r>
        <w:t>ú</w:t>
      </w:r>
      <w:r w:rsidR="00CA411A">
        <w:t xml:space="preserve"> kolagenózu (kolagénové ochorenie postihujúce spojivové tkanivá) alebo</w:t>
      </w:r>
    </w:p>
    <w:p w14:paraId="1EEEBCB4" w14:textId="77777777" w:rsidR="00CA411A" w:rsidRPr="00F62F2F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máte problémy otehotnieť (pozri časť 2 „Tehotenstvo, dojčenie a plodnosť“). </w:t>
      </w:r>
    </w:p>
    <w:p w14:paraId="47CA190A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F2F81CE" w14:textId="77777777" w:rsidR="00CA411A" w:rsidRPr="00544154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>
        <w:rPr>
          <w:b/>
          <w:bCs/>
          <w:szCs w:val="22"/>
        </w:rPr>
        <w:t xml:space="preserve">Kožné reakcie </w:t>
      </w:r>
    </w:p>
    <w:p w14:paraId="4C938843" w14:textId="2C009AAB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V súvislosti s liečbou Dexibuprofén</w:t>
      </w:r>
      <w:r w:rsidR="00FA5D77">
        <w:t>om</w:t>
      </w:r>
      <w:r>
        <w:t xml:space="preserve"> Strides boli hlásené závažné kožné reakcie. Ak sa u vás vyskytnú akékoľvek kožné vyrážky, lézie slizníc, pľuzgiere alebo iné príznaky alergie, prestaňte užívať Dexibuprofén Strides a ihneď vyhľadajte lekársku pomoc, pretože to môžu byť prvé príznaky veľmi závažnej kožnej reakcie. Pozri časť 4.</w:t>
      </w:r>
    </w:p>
    <w:p w14:paraId="52DF56AB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D0CC047" w14:textId="6CB211ED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potrebujete vyššie dávky, najmä ak máte viac ako 60 rokov alebo ak ste mali žalúdočné či dvanástnikové vredy, existuje u vás zvýšené riziko </w:t>
      </w:r>
      <w:r w:rsidR="00FA5D77">
        <w:t>žalúdočno-črevných</w:t>
      </w:r>
      <w:r>
        <w:t xml:space="preserve"> vedľajších účinkov. Váš lekár môže zvážiť predpísanie ochranných látok spolu s Dexibuprofén</w:t>
      </w:r>
      <w:r w:rsidR="00FA5D77">
        <w:t>om</w:t>
      </w:r>
      <w:r>
        <w:t xml:space="preserve"> Strides.</w:t>
      </w:r>
    </w:p>
    <w:p w14:paraId="4D393BAF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7B384E3" w14:textId="77777777" w:rsidR="00CA411A" w:rsidRDefault="00CA411A" w:rsidP="00CA411A">
      <w:pPr>
        <w:rPr>
          <w:szCs w:val="22"/>
          <w:u w:val="single"/>
        </w:rPr>
      </w:pPr>
      <w:r>
        <w:rPr>
          <w:szCs w:val="22"/>
          <w:u w:val="single"/>
        </w:rPr>
        <w:t>Protizápalové lieky a lieky na bolesť, ako napríklad dexibuprofén, môžu byť spojené s malým zvýšením rizika srdcového infarktu alebo cievnej mozgovej príhody, najmä keď sa používajú vo vysokých dávkach. Neprekračujte odporúčanú dávku ani trvanie liečby.</w:t>
      </w:r>
    </w:p>
    <w:p w14:paraId="2CFDC9EA" w14:textId="77777777" w:rsidR="00CA411A" w:rsidRDefault="00CA411A" w:rsidP="00CA411A">
      <w:pPr>
        <w:rPr>
          <w:szCs w:val="22"/>
          <w:u w:val="single"/>
        </w:rPr>
      </w:pPr>
    </w:p>
    <w:p w14:paraId="1F37DA7F" w14:textId="0666A970" w:rsidR="00CA411A" w:rsidRDefault="00FA5D77" w:rsidP="00CA411A">
      <w:pPr>
        <w:rPr>
          <w:szCs w:val="22"/>
          <w:u w:val="single"/>
        </w:rPr>
      </w:pPr>
      <w:r>
        <w:rPr>
          <w:szCs w:val="22"/>
          <w:u w:val="single"/>
        </w:rPr>
        <w:t>Predtým</w:t>
      </w:r>
      <w:r w:rsidR="00CA411A">
        <w:rPr>
          <w:szCs w:val="22"/>
          <w:u w:val="single"/>
        </w:rPr>
        <w:t xml:space="preserve"> ako užijete </w:t>
      </w:r>
      <w:r w:rsidR="00CA411A" w:rsidRPr="00C62377">
        <w:rPr>
          <w:u w:val="single"/>
        </w:rPr>
        <w:t>Dexibuprofén Strides,</w:t>
      </w:r>
      <w:r w:rsidR="00CA411A" w:rsidRPr="002E13C8">
        <w:rPr>
          <w:u w:val="single"/>
        </w:rPr>
        <w:t xml:space="preserve"> </w:t>
      </w:r>
      <w:r w:rsidR="00CA411A">
        <w:rPr>
          <w:u w:val="single"/>
        </w:rPr>
        <w:t>porozprávajte sa o liečbe</w:t>
      </w:r>
      <w:r w:rsidR="00CA411A" w:rsidRPr="002E13C8">
        <w:rPr>
          <w:u w:val="single"/>
        </w:rPr>
        <w:t xml:space="preserve"> so svojím lekárom alebo lekárnikom, </w:t>
      </w:r>
      <w:r w:rsidR="00CA411A" w:rsidRPr="002E13C8">
        <w:rPr>
          <w:szCs w:val="22"/>
          <w:u w:val="single"/>
        </w:rPr>
        <w:t>ak</w:t>
      </w:r>
      <w:r w:rsidR="00CA411A">
        <w:rPr>
          <w:szCs w:val="22"/>
          <w:u w:val="single"/>
        </w:rPr>
        <w:t>:</w:t>
      </w:r>
    </w:p>
    <w:p w14:paraId="3CC5EE5D" w14:textId="3BF2EC8E" w:rsidR="00CA411A" w:rsidRDefault="00CA411A" w:rsidP="00CA411A">
      <w:pPr>
        <w:rPr>
          <w:szCs w:val="22"/>
          <w:u w:val="single"/>
        </w:rPr>
      </w:pPr>
      <w:r>
        <w:rPr>
          <w:szCs w:val="22"/>
          <w:u w:val="single"/>
        </w:rPr>
        <w:t>- máte problémy so srdcom vrátane zlyh</w:t>
      </w:r>
      <w:r w:rsidR="00FA5D77">
        <w:rPr>
          <w:szCs w:val="22"/>
          <w:u w:val="single"/>
        </w:rPr>
        <w:t>áv</w:t>
      </w:r>
      <w:r>
        <w:rPr>
          <w:szCs w:val="22"/>
          <w:u w:val="single"/>
        </w:rPr>
        <w:t>ania srdca, angíny pektoris (bolesť v hrudi) alebo ak ste mali srdcový infarkt, operáciu srdca s tzv. bypassom, ochorenie periférnych tepien (nedostatočn</w:t>
      </w:r>
      <w:r w:rsidR="00FA5D77">
        <w:rPr>
          <w:szCs w:val="22"/>
          <w:u w:val="single"/>
        </w:rPr>
        <w:t>ý</w:t>
      </w:r>
      <w:r>
        <w:rPr>
          <w:szCs w:val="22"/>
          <w:u w:val="single"/>
        </w:rPr>
        <w:t xml:space="preserve"> </w:t>
      </w:r>
      <w:r w:rsidR="00FA5D77">
        <w:rPr>
          <w:szCs w:val="22"/>
          <w:u w:val="single"/>
        </w:rPr>
        <w:t>obeh</w:t>
      </w:r>
      <w:r>
        <w:rPr>
          <w:szCs w:val="22"/>
          <w:u w:val="single"/>
        </w:rPr>
        <w:t xml:space="preserve"> krvi v celých dolných končatinách alebo v chodidlách v dôsledku zúženia alebo upchatia tepien) alebo akýkoľvek druh cievnej mozgovej príhody (vrátane „malej cievnej mozgovej príhody“ alebo prechodného ischemického ataku</w:t>
      </w:r>
      <w:r w:rsidR="00FA5D77">
        <w:rPr>
          <w:szCs w:val="22"/>
          <w:u w:val="single"/>
        </w:rPr>
        <w:t xml:space="preserve"> („TIA“)</w:t>
      </w:r>
      <w:r>
        <w:rPr>
          <w:szCs w:val="22"/>
          <w:u w:val="single"/>
        </w:rPr>
        <w:t>),</w:t>
      </w:r>
    </w:p>
    <w:p w14:paraId="1056306B" w14:textId="77777777" w:rsidR="00CA411A" w:rsidRPr="00B63E01" w:rsidRDefault="00CA411A" w:rsidP="00CA411A">
      <w:pPr>
        <w:rPr>
          <w:szCs w:val="22"/>
          <w:u w:val="single"/>
        </w:rPr>
      </w:pPr>
      <w:r>
        <w:rPr>
          <w:szCs w:val="22"/>
          <w:u w:val="single"/>
        </w:rPr>
        <w:t>- máte vysoký krvný tlak, cukrovku, vysokú hladinu cholesterolu alebo sa vo vašej rodine vyskytli choroby srdca či cievna mozgová príhoda, prípadne ak fajčíte.</w:t>
      </w:r>
    </w:p>
    <w:p w14:paraId="558C290D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7D0FA9B1" w14:textId="7169C898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Váš lekár môže potrebovať vykonávať pravidelné vyšetrenia, ak: </w:t>
      </w:r>
    </w:p>
    <w:p w14:paraId="5CEDE090" w14:textId="77777777" w:rsidR="00CA411A" w:rsidRPr="003F461C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máte problémy so srdcom, pečeňou alebo obličkami,</w:t>
      </w:r>
    </w:p>
    <w:p w14:paraId="2CCCD87E" w14:textId="77777777" w:rsidR="00CA411A" w:rsidRPr="003F461C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máte viac ako 60 rokov,</w:t>
      </w:r>
    </w:p>
    <w:p w14:paraId="499A2DFE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musíte užívať tento liek na dlhodobú liečbu.</w:t>
      </w:r>
    </w:p>
    <w:p w14:paraId="3AE3496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Váš lekár vám povie, ako často potrebujete podstupovať tieto vyšetrenia.</w:t>
      </w:r>
    </w:p>
    <w:p w14:paraId="3C83F65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D8E6676" w14:textId="0241543A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budete dlhodobo užívať vysoké dávky liekov proti bolesti (použitie mimo schváleného dávkovania), môžete mať bolesť hlavy. V tomto prípade nesmiete na bolesť hlavy užívať viac Dexibuprofén</w:t>
      </w:r>
      <w:r w:rsidR="00FA5D77">
        <w:t>u</w:t>
      </w:r>
      <w:r>
        <w:t xml:space="preserve"> Strides.</w:t>
      </w:r>
    </w:p>
    <w:p w14:paraId="4AFD8433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7AC56F5E" w14:textId="1F48E2DB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máte infekciu ovčích kiahní (varicella zoster), neužívajte </w:t>
      </w:r>
      <w:r w:rsidR="005C3668">
        <w:t>NSAID</w:t>
      </w:r>
      <w:r>
        <w:t>.</w:t>
      </w:r>
    </w:p>
    <w:p w14:paraId="034E56FF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F6C3333" w14:textId="4A339E5D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U niektorých pacientov môže dôjsť </w:t>
      </w:r>
      <w:r w:rsidR="00FA5D77">
        <w:t xml:space="preserve">k oneskorenému nástupu účinku </w:t>
      </w:r>
      <w:r>
        <w:t>v prípade, ak sa Dexibuprofén Strides užije na rýchle zmiernenie akútnej bolesti, najmä ak sa užije s jedlom (pozri tiež časť 3).</w:t>
      </w:r>
    </w:p>
    <w:p w14:paraId="24F51F12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AB5C38A" w14:textId="77777777" w:rsidR="00CA411A" w:rsidRPr="005168E2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Iné lieky a Dexibuprofén Strides</w:t>
      </w:r>
    </w:p>
    <w:p w14:paraId="5A1B625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lastRenderedPageBreak/>
        <w:t xml:space="preserve">Ak teraz užívate alebo ste v poslednom čase užívali, či práve budete užívať ďalšie lieky, povedzte to svojmu lekárovi alebo lekárnikovi. </w:t>
      </w:r>
    </w:p>
    <w:p w14:paraId="6798A24F" w14:textId="77777777" w:rsidR="00CA411A" w:rsidRPr="003A25E9" w:rsidRDefault="00CA411A" w:rsidP="00CA411A">
      <w:pPr>
        <w:rPr>
          <w:szCs w:val="22"/>
        </w:rPr>
      </w:pPr>
      <w:r>
        <w:t>Dexibuprofén Strides môže ovplyvňovať niektoré iné lieky alebo byť nimi ovplyvňovaný. Napríklad:</w:t>
      </w:r>
    </w:p>
    <w:p w14:paraId="65979075" w14:textId="77777777" w:rsidR="00CA411A" w:rsidRPr="003A25E9" w:rsidRDefault="00CA411A" w:rsidP="00CA411A">
      <w:pPr>
        <w:rPr>
          <w:szCs w:val="22"/>
        </w:rPr>
      </w:pPr>
      <w:r>
        <w:t>- antikoagulačné lieky (t. j. lieky na riedenie krvi/zabraňujúce zrážaniu krvi, napríklad aspirín/kyselina acetylsalicylová, warfarín, tiklopidín) môžu predĺžiť čas krvácania alebo môže dôjsť ku krvácaniu, ak sa užijú spolu s Dexibuprofénom Strides,</w:t>
      </w:r>
    </w:p>
    <w:p w14:paraId="028DB798" w14:textId="77777777" w:rsidR="00CA411A" w:rsidRPr="003A25E9" w:rsidRDefault="00CA411A" w:rsidP="00CA411A">
      <w:pPr>
        <w:rPr>
          <w:szCs w:val="22"/>
        </w:rPr>
      </w:pPr>
      <w:r>
        <w:t>- lieky, ktoré znižujú vysoký krvný tlak (inhibítory ACE, ako napríklad kaptopril, betablokátory, ako napríklad atenolol, antagonisty receptorov angiotenzínu II, ako napríklad losartan), môžu znižovať prínos týchto liekov.</w:t>
      </w:r>
    </w:p>
    <w:p w14:paraId="11C8E297" w14:textId="77777777" w:rsidR="00CA411A" w:rsidRPr="003A25E9" w:rsidRDefault="00CA411A" w:rsidP="00CA411A">
      <w:pPr>
        <w:rPr>
          <w:szCs w:val="22"/>
        </w:rPr>
      </w:pPr>
      <w:r>
        <w:t>Niektoré iné lieky môžu tiež ovplyvniť liečbu Dexibuprofénom Strides alebo byť ňou ovplyvnené. Pred použitím Dexibuprofénu Strides spolu s inými liekmi sa preto vždy poraďte so svojím lekárom alebo lekárnikom. Najmä informujte svojho lekára alebo lekárnika, ak okrem vyššie uvedených liekov užívate aj niektoré z nasledujúcich liekov:</w:t>
      </w:r>
    </w:p>
    <w:p w14:paraId="62A98051" w14:textId="2C75CF39" w:rsidR="00CA411A" w:rsidRPr="00D013A3" w:rsidRDefault="005C3668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NSAID</w:t>
      </w:r>
      <w:r w:rsidR="00CA411A">
        <w:t xml:space="preserve"> (lieky na bolesť, horúčku a zápal). Ak užívate Dexibuprofén Strides s inými </w:t>
      </w:r>
      <w:r>
        <w:t>NSAID</w:t>
      </w:r>
      <w:r w:rsidR="00CA411A">
        <w:t xml:space="preserve"> alebo kyselinou acetylsalicylovou (aspirín), existuje u vás zvýšené riziko vredov a krvácania v zažívacom trakte. </w:t>
      </w:r>
    </w:p>
    <w:p w14:paraId="1BAC7C85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lítium používané na liečbu niektorých porúch nálady. Dexibuprofén Strides môže zvyšovať účinok lítia.</w:t>
      </w:r>
    </w:p>
    <w:p w14:paraId="4331ACAB" w14:textId="77777777" w:rsidR="00CA411A" w:rsidRPr="00D013A3" w:rsidRDefault="00CA411A" w:rsidP="00CA411A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metotrexát. Dexibuprofén Strides môže zvyšovať vedľajšie účinky metotrexátu.</w:t>
      </w:r>
    </w:p>
    <w:p w14:paraId="63B9F85B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niektoré lieky na srdce nazývané inhibítory ACE alebo antagonisty receptorov angiotenzínu II. V zriedkavých prípadoch môžu zvyšovať riziko problémov s obličkami.</w:t>
      </w:r>
    </w:p>
    <w:p w14:paraId="7079ABE6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diuretiká (tablety na odvodnenie organizmu).</w:t>
      </w:r>
    </w:p>
    <w:p w14:paraId="06C48587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kortikosteroidy. Môže sa zvýšiť riziko vredov a krvácania.</w:t>
      </w:r>
    </w:p>
    <w:p w14:paraId="3C433FF8" w14:textId="3E9B8963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niektoré antidepresíva (selektívne inhibítory spätného vychytávania serotonínu) môžu zvyšovať riziko </w:t>
      </w:r>
      <w:r w:rsidR="00FA5D77">
        <w:t>žalúdočno-črevného</w:t>
      </w:r>
      <w:r>
        <w:t xml:space="preserve"> krvácania.</w:t>
      </w:r>
    </w:p>
    <w:p w14:paraId="7AF9E236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digoxín (liek na srdce). Dexibuprofén Strides môže zvyšovať vedľajšie účinky digoxínu.</w:t>
      </w:r>
    </w:p>
    <w:p w14:paraId="5F6818A4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imunosupresíva, ako napríklad cyklosporín.</w:t>
      </w:r>
    </w:p>
    <w:p w14:paraId="3786427D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aminoglykozidové antibiotiká (lieky na liečbu infekcií).</w:t>
      </w:r>
    </w:p>
    <w:p w14:paraId="34B1995E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lieky, ktoré zvyšujú hladinu draslíka v krvi. Inhibítory ACE, antagonisty receptorov angiotenzínu II, cyklosporín, takrolimus, trimetoprim a heparíny. </w:t>
      </w:r>
    </w:p>
    <w:p w14:paraId="1C556A77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fenytoín používaný na liečbu epilepsie. Dexibuprofén Strides môže zvyšovať vedľajšie účinky fenytoínu.</w:t>
      </w:r>
    </w:p>
    <w:p w14:paraId="13E21D5E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fenytoín, fenobarbital a rifampicín. Súbežné podávanie môže znížiť účinky dexibuprofénu.</w:t>
      </w:r>
    </w:p>
    <w:p w14:paraId="648D5339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sulfonylmočovina (niektoré perorálne antidiabetiká).</w:t>
      </w:r>
    </w:p>
    <w:p w14:paraId="1CBE94C4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pemetrexed (liek na liečbu niektorých foriem rakoviny).</w:t>
      </w:r>
    </w:p>
    <w:p w14:paraId="565DDBA0" w14:textId="77777777" w:rsidR="00CA411A" w:rsidRPr="00D013A3" w:rsidRDefault="00CA411A" w:rsidP="00CA411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zidovudín (liek na liečbu HIV/AIDS).</w:t>
      </w:r>
    </w:p>
    <w:p w14:paraId="69BF5A5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CF9DE46" w14:textId="77777777" w:rsidR="00CA411A" w:rsidRPr="00837301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Dexibuprofén Strides a jedlo, nápoje a alkohol</w:t>
      </w:r>
    </w:p>
    <w:p w14:paraId="48D10A62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Dexibuprofén Strides môžete užívať bez jedla, ale lepšie je ho užívať s jedlom, pretože to môže pomôcť zabrániť problémom so žalúdkom, najmä pri dlhodobom užívaní. </w:t>
      </w:r>
    </w:p>
    <w:p w14:paraId="16881B42" w14:textId="6FF25FF9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užívate Dexibuprofén Strides, obmedzte alebo vyhýbajte sa pitiu alkoholu, pretože to môže zvýšiť </w:t>
      </w:r>
      <w:r w:rsidR="00FA5D77">
        <w:t>žalúdočno-črevné</w:t>
      </w:r>
      <w:r>
        <w:t xml:space="preserve"> vedľajšie účinky.</w:t>
      </w:r>
    </w:p>
    <w:p w14:paraId="7E8A7BA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1B6BD37" w14:textId="77777777" w:rsidR="00CA411A" w:rsidRPr="00837301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Tehotenstvo, dojčenie a plodnosť</w:t>
      </w:r>
    </w:p>
    <w:p w14:paraId="7A85B115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ste tehotná alebo dojčíte, ak si myslíte, že ste tehotná alebo ak plánujete otehotnieť, poraďte sa so svojím lekárom alebo lekárnikom predtým, ako začnete užívať tento liek.</w:t>
      </w:r>
    </w:p>
    <w:p w14:paraId="75E7651E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</w:p>
    <w:p w14:paraId="491F1EB8" w14:textId="77777777" w:rsidR="00CA411A" w:rsidRPr="005168E2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>
        <w:rPr>
          <w:b/>
          <w:i/>
          <w:iCs/>
          <w:szCs w:val="22"/>
        </w:rPr>
        <w:t>Tehotenstvo</w:t>
      </w:r>
    </w:p>
    <w:p w14:paraId="49EA4532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Počas posledných troch mesiacov tehotenstva nesmiete užívať Dexibuprofén Strides, pretože to môže vážne uškodiť vášmu nenarodenému dieťaťu, a to aj pri veľmi nízkych dávkach.</w:t>
      </w:r>
    </w:p>
    <w:p w14:paraId="3B6D6C86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 prvých šiestich mesiacoch tehotenstva môžete používať Dexibuprofén Strides iba po konzultácii s lekárom. </w:t>
      </w:r>
    </w:p>
    <w:p w14:paraId="6FE936F4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0EE2C85" w14:textId="77777777" w:rsidR="00CA411A" w:rsidRPr="005168E2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>
        <w:rPr>
          <w:b/>
          <w:bCs/>
          <w:i/>
          <w:iCs/>
          <w:szCs w:val="22"/>
        </w:rPr>
        <w:t>Dojčenie</w:t>
      </w:r>
    </w:p>
    <w:p w14:paraId="2C2ECA2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Do materského mlieka prechádzajú iba malé množstvá lieku Dexibuprofén Strides. Ak však dojčíte, neužívajte Dexibuprofén Strides dlhodobo a vo vysokých dávkach. </w:t>
      </w:r>
    </w:p>
    <w:p w14:paraId="1A0DF9DC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</w:p>
    <w:p w14:paraId="25372F89" w14:textId="77777777" w:rsidR="00CA411A" w:rsidRPr="005168E2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>
        <w:rPr>
          <w:b/>
          <w:i/>
          <w:iCs/>
          <w:szCs w:val="22"/>
        </w:rPr>
        <w:t>Fertilita</w:t>
      </w:r>
    </w:p>
    <w:p w14:paraId="5127609A" w14:textId="77777777" w:rsidR="00CA411A" w:rsidRPr="003B4F9C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Dexibuprofén môže zabraňovať otehotneniu. Ak plánujete otehotnieť alebo ak máte problémy otehotnieť, informujte o tom svojho lekára.</w:t>
      </w:r>
    </w:p>
    <w:p w14:paraId="6EB1D8DF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7D9D68D" w14:textId="77777777" w:rsidR="00CA411A" w:rsidRPr="00837301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Vedenie vozidiel a obsluha strojov</w:t>
      </w:r>
    </w:p>
    <w:p w14:paraId="3B08BCA9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máte vedľajšie účinky, ako napríklad závrat, ospalosť, únavu, alebo ak po užití Dexibuprofénu Strides vidíte rozmazane, neveďte vozidlá a neobsluhujte akékoľvek nebezpečné stroje (pozri časť 4 „Možné vedľajšie účinky“).</w:t>
      </w:r>
    </w:p>
    <w:p w14:paraId="593A664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0728530" w14:textId="77777777" w:rsidR="00CA411A" w:rsidRPr="00F62F2F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  <w:r>
        <w:rPr>
          <w:b/>
          <w:iCs/>
          <w:szCs w:val="22"/>
        </w:rPr>
        <w:t>Dexibuprofén Strides obsahuje sodík</w:t>
      </w:r>
    </w:p>
    <w:p w14:paraId="346C62A5" w14:textId="77777777" w:rsidR="00CA411A" w:rsidRPr="003B4F9C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>
        <w:t>Tento liek obsahuje menej ako 1 mmol (23 mg) sodíka v tablete, t. j. v podstate zanedbateľné množstvo sodíka.</w:t>
      </w:r>
    </w:p>
    <w:p w14:paraId="3D113679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8639453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Ako užívať Dexibuprofén Strides</w:t>
      </w:r>
    </w:p>
    <w:p w14:paraId="7F3E223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DB3B80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Vždy užívajte tento liek presne tak, ako vám povedal váš lekár alebo lekárnik. Ak si nie ste niečím istý, overte si to u svojho lekára alebo lekárnika. </w:t>
      </w:r>
    </w:p>
    <w:p w14:paraId="42A7BDC8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28884F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b/>
          <w:bCs/>
        </w:rPr>
        <w:t>Spôsob podávania</w:t>
      </w:r>
    </w:p>
    <w:p w14:paraId="060212B3" w14:textId="2190B7BA" w:rsidR="00CA411A" w:rsidRPr="00D013A3" w:rsidRDefault="00CA411A" w:rsidP="00CA411A">
      <w:pPr>
        <w:numPr>
          <w:ilvl w:val="12"/>
          <w:numId w:val="0"/>
        </w:numPr>
        <w:ind w:right="-2"/>
        <w:rPr>
          <w:noProof/>
          <w:szCs w:val="22"/>
        </w:rPr>
      </w:pPr>
      <w:r>
        <w:t>Dexibuprofén Strides je určený na perorálne použ</w:t>
      </w:r>
      <w:r w:rsidR="00124B25">
        <w:t>itie</w:t>
      </w:r>
      <w:r>
        <w:t xml:space="preserve">. Dexibuprofén Strides užívajte s pohárom vody alebo inej tekutiny. Dexibuprofén Strides účinkuje rýchlejšie, ak ho užijete bez jedla. </w:t>
      </w:r>
      <w:r w:rsidR="00124B25">
        <w:t xml:space="preserve">Užívanie </w:t>
      </w:r>
      <w:r>
        <w:t>s</w:t>
      </w:r>
      <w:r w:rsidR="00124B25">
        <w:t> </w:t>
      </w:r>
      <w:r>
        <w:t>jedlom</w:t>
      </w:r>
      <w:r w:rsidR="00124B25">
        <w:t xml:space="preserve"> sa odporúča v prípade</w:t>
      </w:r>
      <w:r>
        <w:t xml:space="preserve">, </w:t>
      </w:r>
      <w:r w:rsidR="00124B25">
        <w:t>že</w:t>
      </w:r>
      <w:r>
        <w:t xml:space="preserve"> to môže pomôcť zabrániť problémom so žalúdkom, najmä pri dlhodobom užívaní.</w:t>
      </w:r>
    </w:p>
    <w:p w14:paraId="189401E5" w14:textId="77777777" w:rsidR="00CA411A" w:rsidRPr="00D013A3" w:rsidRDefault="00CA411A" w:rsidP="00CA411A">
      <w:pPr>
        <w:numPr>
          <w:ilvl w:val="12"/>
          <w:numId w:val="0"/>
        </w:numPr>
        <w:ind w:right="-2"/>
        <w:rPr>
          <w:b/>
          <w:bCs/>
          <w:i/>
          <w:iCs/>
          <w:noProof/>
          <w:szCs w:val="22"/>
        </w:rPr>
      </w:pPr>
    </w:p>
    <w:p w14:paraId="01196FC2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Neužívajte viac než 400 mg v </w:t>
      </w:r>
      <w:r>
        <w:rPr>
          <w:rFonts w:ascii="Times New Roman" w:hAnsi="Times New Roman"/>
          <w:b/>
          <w:bCs/>
          <w:szCs w:val="22"/>
        </w:rPr>
        <w:t>jednej dávke</w:t>
      </w:r>
      <w:r>
        <w:rPr>
          <w:rFonts w:ascii="Times New Roman" w:hAnsi="Times New Roman"/>
          <w:szCs w:val="22"/>
        </w:rPr>
        <w:t>.</w:t>
      </w:r>
    </w:p>
    <w:p w14:paraId="47E1167B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Neužívajte viac než 1 200 mg </w:t>
      </w:r>
      <w:r>
        <w:rPr>
          <w:rFonts w:ascii="Times New Roman" w:hAnsi="Times New Roman"/>
          <w:b/>
          <w:bCs/>
          <w:szCs w:val="22"/>
        </w:rPr>
        <w:t>denne</w:t>
      </w:r>
      <w:r>
        <w:rPr>
          <w:rFonts w:ascii="Times New Roman" w:hAnsi="Times New Roman"/>
          <w:szCs w:val="22"/>
        </w:rPr>
        <w:t>.</w:t>
      </w:r>
    </w:p>
    <w:p w14:paraId="21283E95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b/>
          <w:szCs w:val="22"/>
        </w:rPr>
      </w:pPr>
    </w:p>
    <w:p w14:paraId="1FF5AD87" w14:textId="77777777" w:rsidR="00CA411A" w:rsidRPr="00837301" w:rsidRDefault="00CA411A" w:rsidP="00CA411A">
      <w:pPr>
        <w:pStyle w:val="Zarkazkladnhotextu"/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 xml:space="preserve">Osteoartritída </w:t>
      </w:r>
    </w:p>
    <w:p w14:paraId="2F0ECDE4" w14:textId="77777777" w:rsidR="00CA411A" w:rsidRPr="004D0499" w:rsidRDefault="00CA411A" w:rsidP="00CA411A">
      <w:pPr>
        <w:spacing w:line="240" w:lineRule="auto"/>
      </w:pPr>
      <w:r>
        <w:t xml:space="preserve">Odporúčaná dávka je 600 až 900 mg Dexibuprofénu Strides denne rozdelená do 3 jednotlivých dávok. Napríklad 200 mg 3-krát denne. Pri akútnych stavoch a zhoršeniach stavu môže lekár zvýšiť dávku na 1 200 mg denne. </w:t>
      </w:r>
    </w:p>
    <w:p w14:paraId="65FD5FFE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szCs w:val="22"/>
        </w:rPr>
      </w:pPr>
    </w:p>
    <w:p w14:paraId="44588E02" w14:textId="77777777" w:rsidR="00CA411A" w:rsidRPr="00837301" w:rsidRDefault="00CA411A" w:rsidP="00CA411A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Menštruačná bolesť</w:t>
      </w:r>
    </w:p>
    <w:p w14:paraId="144CAA70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Odporúčaná dávka je 600 až 900 mg Dexibuprofénu Strides denne rozdelená do 3 jednotlivých dávok. Napríklad 200 mg 3-krát denne.</w:t>
      </w:r>
    </w:p>
    <w:p w14:paraId="5C3337A5" w14:textId="77777777" w:rsidR="00CA411A" w:rsidRDefault="00CA411A" w:rsidP="00CA411A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</w:p>
    <w:p w14:paraId="33EA8E2F" w14:textId="77777777" w:rsidR="00CA411A" w:rsidRPr="00837301" w:rsidRDefault="00CA411A" w:rsidP="00CA411A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Mierna až stredne silná bolesť</w:t>
      </w:r>
    </w:p>
    <w:p w14:paraId="485D615D" w14:textId="77777777" w:rsidR="00CA411A" w:rsidRPr="002959AB" w:rsidRDefault="00CA411A" w:rsidP="00CA411A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Odporúčaná dávka je 600 mg Dexibuprofénu Strides denne rozdelená do 3 jednotlivých dávok.</w:t>
      </w:r>
    </w:p>
    <w:p w14:paraId="416D00C8" w14:textId="77777777" w:rsidR="00CA411A" w:rsidRDefault="00CA411A" w:rsidP="00CA411A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Pri stavoch s akútnou bolesťou môže lekár zvýšiť dávku na 1 200 mg denne.</w:t>
      </w:r>
    </w:p>
    <w:p w14:paraId="0DC3C3E3" w14:textId="77777777" w:rsidR="00CA411A" w:rsidRDefault="00CA411A" w:rsidP="00CA411A">
      <w:pPr>
        <w:pStyle w:val="BodyText21"/>
        <w:rPr>
          <w:rFonts w:ascii="Times New Roman" w:hAnsi="Times New Roman"/>
          <w:iCs/>
          <w:sz w:val="22"/>
          <w:szCs w:val="22"/>
        </w:rPr>
      </w:pPr>
    </w:p>
    <w:p w14:paraId="2A3E9D07" w14:textId="77777777" w:rsidR="00CA411A" w:rsidRDefault="00CA411A" w:rsidP="00CA411A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Deliaca ryha iba pomáha rozlomiť tabletu, ak máte problémy s prehltnutím celej tablety. Rozdelením tablety sa nedosiahne presná „polovičná“ dávka.</w:t>
      </w:r>
    </w:p>
    <w:p w14:paraId="3F1AECE9" w14:textId="77777777" w:rsidR="00CA411A" w:rsidRDefault="00CA411A" w:rsidP="00CA411A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Ak chcete tabletu rozdeliť, položte ju na tvrdý povrch a zatlačte na ňu dvomi ukazovákmi alebo palcami.</w:t>
      </w:r>
    </w:p>
    <w:p w14:paraId="06FF788C" w14:textId="77777777" w:rsidR="00CA411A" w:rsidRDefault="00CA411A" w:rsidP="00CA411A">
      <w:pPr>
        <w:pStyle w:val="BodyText21"/>
        <w:rPr>
          <w:rFonts w:ascii="Times New Roman" w:hAnsi="Times New Roman"/>
          <w:iCs/>
          <w:sz w:val="22"/>
          <w:szCs w:val="22"/>
        </w:rPr>
      </w:pPr>
    </w:p>
    <w:p w14:paraId="11C0346E" w14:textId="12C34D5E" w:rsidR="00CA411A" w:rsidRPr="00A81626" w:rsidRDefault="00CA411A" w:rsidP="00CA411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Váš lekár vám môže predpísať aj iné dostupné sily tohto lieku (200 mg alebo 400 mg), aby ste mohli užívať vhodnejšiu dávku.</w:t>
      </w:r>
    </w:p>
    <w:p w14:paraId="15A821D3" w14:textId="77777777" w:rsidR="00CA411A" w:rsidRPr="002959AB" w:rsidRDefault="00CA411A" w:rsidP="00CA411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</w:rPr>
      </w:pPr>
    </w:p>
    <w:p w14:paraId="6E266887" w14:textId="77777777" w:rsidR="00CA411A" w:rsidRPr="00D013A3" w:rsidRDefault="00CA411A" w:rsidP="00CA411A">
      <w:pPr>
        <w:pStyle w:val="Bezriadkovania"/>
        <w:rPr>
          <w:b/>
          <w:bCs/>
          <w:i/>
          <w:szCs w:val="22"/>
        </w:rPr>
      </w:pPr>
      <w:r>
        <w:t>Pacienti s ochorením pečene alebo obličiek: Váš lekár vám mohol predpísať nižšiu dávku, než je obvyklá dávka Dexibuprofénu Strides. Dávku, ktorú vám predpísal váš lekár, nesmiete zvyšovať.</w:t>
      </w:r>
    </w:p>
    <w:p w14:paraId="5284EAD1" w14:textId="77777777" w:rsidR="00CA411A" w:rsidRPr="00D013A3" w:rsidRDefault="00CA411A" w:rsidP="00CA411A">
      <w:pPr>
        <w:rPr>
          <w:szCs w:val="22"/>
        </w:rPr>
      </w:pPr>
    </w:p>
    <w:p w14:paraId="503143CB" w14:textId="77777777" w:rsidR="00CA411A" w:rsidRPr="00837301" w:rsidRDefault="00CA411A" w:rsidP="00CA411A">
      <w:pPr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Starší pacienti</w:t>
      </w:r>
    </w:p>
    <w:p w14:paraId="0D02A3DB" w14:textId="77777777" w:rsidR="00CA411A" w:rsidRPr="00D013A3" w:rsidRDefault="00CA411A" w:rsidP="00CA411A">
      <w:pPr>
        <w:rPr>
          <w:szCs w:val="22"/>
        </w:rPr>
      </w:pPr>
      <w:r>
        <w:t>Ak máte viac než 60 rokov, váš lekár vám mohol predpísal nižšiu dávku než obvykle. Ak nemáte problémy s užívaním dexibuprofénu, váš lekár vám môže zvýšiť dávku.</w:t>
      </w:r>
    </w:p>
    <w:p w14:paraId="3954CB9F" w14:textId="77777777" w:rsidR="00CA411A" w:rsidRPr="00D013A3" w:rsidRDefault="00CA411A" w:rsidP="00CA411A">
      <w:pPr>
        <w:rPr>
          <w:szCs w:val="22"/>
        </w:rPr>
      </w:pPr>
    </w:p>
    <w:p w14:paraId="05145C0C" w14:textId="77777777" w:rsidR="00CA411A" w:rsidRPr="00837301" w:rsidRDefault="00CA411A" w:rsidP="00CA411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Deti a dospievajúci</w:t>
      </w:r>
    </w:p>
    <w:p w14:paraId="791BDE32" w14:textId="77777777" w:rsidR="00CA411A" w:rsidRPr="00D013A3" w:rsidRDefault="00CA411A" w:rsidP="00CA411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Keďže nie sú dostatočné skúsenosti s používaním u detí a dospievajúcich, Dexibuprofén Strides sa nemá používať u pacientov vo veku do 18 rokov.</w:t>
      </w:r>
    </w:p>
    <w:p w14:paraId="3D2819F4" w14:textId="77777777" w:rsidR="00CA411A" w:rsidRPr="00D013A3" w:rsidRDefault="00CA411A" w:rsidP="00CA411A">
      <w:pPr>
        <w:rPr>
          <w:iCs/>
          <w:szCs w:val="22"/>
        </w:rPr>
      </w:pPr>
    </w:p>
    <w:p w14:paraId="46786DCC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Ak užijete viac Dexibuprofénu Strides, ako máte</w:t>
      </w:r>
    </w:p>
    <w:p w14:paraId="151901E1" w14:textId="47E5256C" w:rsidR="00CA411A" w:rsidRPr="00FC4B51" w:rsidRDefault="00CA411A" w:rsidP="00CA411A">
      <w:pPr>
        <w:tabs>
          <w:tab w:val="left" w:pos="5812"/>
          <w:tab w:val="left" w:pos="6663"/>
        </w:tabs>
        <w:ind w:right="-1"/>
        <w:rPr>
          <w:szCs w:val="22"/>
        </w:rPr>
      </w:pPr>
      <w:r>
        <w:t xml:space="preserve">Ak ste užili viac tabliet, ako ste mali, alebo ak deti náhodne užili tento liek, okamžite kontaktujte svojho lekára alebo najbližšiu nemocnicu, aby ste zistili riziko a poradili sa, aké opatrenia je potrebné podniknúť. </w:t>
      </w:r>
    </w:p>
    <w:p w14:paraId="7B69D540" w14:textId="77777777" w:rsidR="00CA411A" w:rsidRPr="00FC4B51" w:rsidRDefault="00CA411A" w:rsidP="00CA411A">
      <w:pPr>
        <w:tabs>
          <w:tab w:val="left" w:pos="5812"/>
          <w:tab w:val="left" w:pos="6663"/>
        </w:tabs>
        <w:ind w:right="-1"/>
        <w:rPr>
          <w:szCs w:val="22"/>
        </w:rPr>
      </w:pPr>
    </w:p>
    <w:p w14:paraId="2626E127" w14:textId="00D07E30" w:rsidR="00CA411A" w:rsidRDefault="00CA411A" w:rsidP="00CA411A">
      <w:pPr>
        <w:tabs>
          <w:tab w:val="left" w:pos="5812"/>
          <w:tab w:val="left" w:pos="6663"/>
        </w:tabs>
        <w:ind w:right="-1"/>
        <w:rPr>
          <w:b/>
          <w:szCs w:val="22"/>
        </w:rPr>
      </w:pPr>
      <w:r>
        <w:t xml:space="preserve">Príznaky môžu zahŕňať nevoľnosť, bolesť </w:t>
      </w:r>
      <w:r w:rsidR="00124B25">
        <w:t>žalúdka</w:t>
      </w:r>
      <w:r>
        <w:t>, vracanie (môže byť spojené s prítomnosťou krvi), bolesť hlavy, zvonenie v ušiach, poruchu koordinácie pohybov, zmätenosť a trhavý pohyb očí. Pri vysokých dávkach boli hlásené prípady ospalosti, bolesti v hrudi, búšenia srdca, straty vedomia, kŕčov (hlavne u detí), slabosti a závrat</w:t>
      </w:r>
      <w:r w:rsidR="00124B25">
        <w:t>u</w:t>
      </w:r>
      <w:r>
        <w:t>, krvi v moči, nízkeho krvného tlaku, pocitu telesného chladu a problémov s dýchaním.</w:t>
      </w:r>
    </w:p>
    <w:p w14:paraId="3C985409" w14:textId="77777777" w:rsidR="00CA411A" w:rsidRDefault="00CA411A" w:rsidP="00CA411A">
      <w:pPr>
        <w:pStyle w:val="Zarkazkladnhotextu"/>
        <w:ind w:left="0"/>
        <w:rPr>
          <w:rFonts w:ascii="Times New Roman" w:hAnsi="Times New Roman"/>
          <w:b/>
          <w:szCs w:val="22"/>
        </w:rPr>
      </w:pPr>
    </w:p>
    <w:p w14:paraId="3ADC9FF5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Ak zabudnete užiť Dexibuprofén Strides</w:t>
      </w:r>
    </w:p>
    <w:p w14:paraId="3CF146CE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Neužívajte dvojnásobnú dávku, aby ste nahradili vynechanú tabletu. Ďalšiu tabletu užite ako obvykle.</w:t>
      </w:r>
    </w:p>
    <w:p w14:paraId="0F362DA6" w14:textId="77777777" w:rsidR="00CA411A" w:rsidRPr="00D013A3" w:rsidRDefault="00CA411A" w:rsidP="00CA411A">
      <w:pPr>
        <w:pStyle w:val="Zarkazkladnhotextu"/>
        <w:ind w:left="0"/>
        <w:rPr>
          <w:rFonts w:ascii="Times New Roman" w:hAnsi="Times New Roman"/>
          <w:szCs w:val="22"/>
        </w:rPr>
      </w:pPr>
    </w:p>
    <w:p w14:paraId="2C81E07E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Ak máte akékoľvek ďalšie otázky týkajúce sa používania tohto lieku, opýtajte sa svojho lekára alebo lekárnika.</w:t>
      </w:r>
    </w:p>
    <w:p w14:paraId="0D8E1B8A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C347D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A7BA41" w14:textId="77777777" w:rsidR="00CA411A" w:rsidRPr="00D013A3" w:rsidRDefault="00CA411A" w:rsidP="00CA411A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3AA11D7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F42D81" w14:textId="77777777" w:rsidR="00CA411A" w:rsidRPr="00D013A3" w:rsidRDefault="00CA411A" w:rsidP="00CA411A">
      <w:pPr>
        <w:numPr>
          <w:ilvl w:val="12"/>
          <w:numId w:val="0"/>
        </w:numPr>
        <w:ind w:right="-29"/>
        <w:rPr>
          <w:noProof/>
          <w:szCs w:val="22"/>
        </w:rPr>
      </w:pPr>
      <w:r>
        <w:t>Tak ako všetky lieky, aj Dexibuprofén Strides môže spôsobovať vedľajšie účinky, hoci sa neprejavia u každého.</w:t>
      </w:r>
    </w:p>
    <w:p w14:paraId="1F828E73" w14:textId="55ACA965" w:rsidR="00CA411A" w:rsidRPr="00D013A3" w:rsidRDefault="00CA411A" w:rsidP="00CA411A">
      <w:pPr>
        <w:rPr>
          <w:color w:val="000000"/>
          <w:szCs w:val="22"/>
        </w:rPr>
      </w:pPr>
    </w:p>
    <w:p w14:paraId="6E9F8A6C" w14:textId="7682159F" w:rsidR="00CA411A" w:rsidRDefault="00124B25" w:rsidP="00CA411A">
      <w:pPr>
        <w:rPr>
          <w:b/>
          <w:bCs/>
          <w:szCs w:val="22"/>
        </w:rPr>
      </w:pPr>
      <w:r>
        <w:rPr>
          <w:b/>
          <w:bCs/>
          <w:szCs w:val="22"/>
        </w:rPr>
        <w:t>P</w:t>
      </w:r>
      <w:r w:rsidR="00CA411A">
        <w:rPr>
          <w:b/>
          <w:bCs/>
          <w:szCs w:val="22"/>
        </w:rPr>
        <w:t>restaňte užívať Dexibuprofén Strides a okamžite kontaktujte lekára</w:t>
      </w:r>
      <w:r>
        <w:rPr>
          <w:b/>
          <w:bCs/>
          <w:szCs w:val="22"/>
        </w:rPr>
        <w:t>, ak sa u vás vyskytne ktorýkoľvek z nasledujúcich príznakov</w:t>
      </w:r>
      <w:r w:rsidR="00CA411A">
        <w:rPr>
          <w:b/>
          <w:bCs/>
          <w:szCs w:val="22"/>
        </w:rPr>
        <w:t>:</w:t>
      </w:r>
    </w:p>
    <w:p w14:paraId="798E375C" w14:textId="77845C62" w:rsidR="00CA411A" w:rsidRPr="00A81626" w:rsidRDefault="00CA411A" w:rsidP="00CA411A">
      <w:pPr>
        <w:spacing w:line="240" w:lineRule="auto"/>
      </w:pPr>
      <w:r>
        <w:t xml:space="preserve">- silná bolesť </w:t>
      </w:r>
      <w:r w:rsidR="00124B25">
        <w:t>žalúdka</w:t>
      </w:r>
      <w:r>
        <w:t>, najmä keď začnete užívať Dexibuprofén Strides (menej časté: môže postihovať až 1 zo 100 ľudí).</w:t>
      </w:r>
    </w:p>
    <w:p w14:paraId="5FEEB470" w14:textId="77777777" w:rsidR="00CA411A" w:rsidRPr="00A81626" w:rsidRDefault="00CA411A" w:rsidP="00CA411A">
      <w:pPr>
        <w:spacing w:line="240" w:lineRule="auto"/>
      </w:pPr>
      <w:r>
        <w:t>- čierna stolica, krvavá hnačka alebo vracanie krvi (menej časté: môže postihovať až 1 zo 100 ľudí).</w:t>
      </w:r>
    </w:p>
    <w:p w14:paraId="638D1BCE" w14:textId="2BD923E6" w:rsidR="00CA411A" w:rsidRPr="00A81626" w:rsidRDefault="00CA411A" w:rsidP="00CA411A">
      <w:pPr>
        <w:spacing w:line="240" w:lineRule="auto"/>
      </w:pPr>
      <w:r>
        <w:t xml:space="preserve">- kožné vyrážky, závažné pľuzgiere alebo olupovanie kože, slizničné lézie (veľmi zriedkavé: môže postihovať až 1 z 10 000 ľudí) alebo akékoľvek </w:t>
      </w:r>
      <w:r w:rsidR="00124B25">
        <w:t>prejavy</w:t>
      </w:r>
      <w:r>
        <w:t xml:space="preserve"> precitlivenosti (menej časté: môže postihovať až 1 zo 100 ľudí).</w:t>
      </w:r>
    </w:p>
    <w:p w14:paraId="377095FD" w14:textId="77777777" w:rsidR="00CA411A" w:rsidRPr="00A81626" w:rsidRDefault="00CA411A" w:rsidP="00CA411A">
      <w:pPr>
        <w:spacing w:line="240" w:lineRule="auto"/>
      </w:pPr>
      <w:r>
        <w:t xml:space="preserve">- horúčka, bolesť hrdla a úst, príznaky podobné chrípke, pocit únavy, krvácanie z nosa a kože. Tieto príznaky môžu byť spôsobené znížením počtu bielych krviniek v tele (agranulocytóza) (veľmi zriedkavé: môže postihovať až 1 z 10 000 ľudí). </w:t>
      </w:r>
    </w:p>
    <w:p w14:paraId="7536D0D1" w14:textId="77777777" w:rsidR="00CA411A" w:rsidRPr="00A81626" w:rsidRDefault="00CA411A" w:rsidP="00CA411A">
      <w:pPr>
        <w:spacing w:line="240" w:lineRule="auto"/>
      </w:pPr>
      <w:r>
        <w:t xml:space="preserve">- silná alebo pretrvávajúca bolesť hlavy (veľmi zriedkavé: môže postihovať až 1 z 10 000 ľudí). </w:t>
      </w:r>
    </w:p>
    <w:p w14:paraId="52F5CDD2" w14:textId="77777777" w:rsidR="00CA411A" w:rsidRPr="00A81626" w:rsidRDefault="00CA411A" w:rsidP="00CA411A">
      <w:pPr>
        <w:spacing w:line="240" w:lineRule="auto"/>
      </w:pPr>
      <w:r>
        <w:t xml:space="preserve">- žlté sfarbenie kože a očných bielok (žltačka) (zriedkavé: môže postihovať až 1 z 1 000 ľudí). </w:t>
      </w:r>
    </w:p>
    <w:p w14:paraId="3AE5E0B5" w14:textId="77777777" w:rsidR="00CA411A" w:rsidRPr="00A81626" w:rsidRDefault="00CA411A" w:rsidP="00CA411A">
      <w:pPr>
        <w:spacing w:line="240" w:lineRule="auto"/>
      </w:pPr>
      <w:r>
        <w:t xml:space="preserve">- opuch tváre, jazyka alebo hltana, ťažkosti s prehĺtaním alebo dýchaním (angioedém) (menej časté: môže postihovať až 1 zo 100 ľudí). </w:t>
      </w:r>
    </w:p>
    <w:p w14:paraId="1FEA5D6B" w14:textId="77777777" w:rsidR="00CA411A" w:rsidRPr="00A81626" w:rsidRDefault="00CA411A" w:rsidP="00CA411A">
      <w:pPr>
        <w:spacing w:line="240" w:lineRule="auto"/>
      </w:pPr>
      <w:r>
        <w:t>- pľuzgiere na rukách a chodidlách (Stevensov-Johnsonov syndróm) (veľmi zriedkavé: môže postihovať až 1 z 10 000 ľudí).</w:t>
      </w:r>
    </w:p>
    <w:p w14:paraId="7D0E874B" w14:textId="77777777" w:rsidR="00CA411A" w:rsidRPr="00A81626" w:rsidRDefault="00CA411A" w:rsidP="00CA411A">
      <w:pPr>
        <w:spacing w:line="240" w:lineRule="auto"/>
      </w:pPr>
      <w:r>
        <w:t>- olupovanie kože (epidermálna nekrolýza) (veľmi zriedkavé: môže postihovať najviac 1 z 10 000 ľudí).</w:t>
      </w:r>
    </w:p>
    <w:p w14:paraId="316935A5" w14:textId="77777777" w:rsidR="00CA411A" w:rsidRDefault="00CA411A" w:rsidP="00CA411A">
      <w:pPr>
        <w:tabs>
          <w:tab w:val="clear" w:pos="567"/>
        </w:tabs>
        <w:spacing w:line="240" w:lineRule="auto"/>
      </w:pPr>
      <w:r>
        <w:t>- červená, šupinatá rozsiahla vyrážka s podkožnými hrčkami a pľuzgiermi, ktorá sa vyskytuje najmä v kožných záhyboch, na trupe a horných končatinách a ktorá je sprevádzaná horúčkou na začiatku liečby (akútna generalizovaná exantematózna pustulóza). Pozri tiež časť 2. (neznáme: frekvencia sa nedá stanoviť z dostupných údajov).</w:t>
      </w:r>
    </w:p>
    <w:p w14:paraId="2C3BB5E9" w14:textId="77777777" w:rsidR="00CA411A" w:rsidRPr="001B2708" w:rsidRDefault="00CA411A" w:rsidP="00CA411A">
      <w:pPr>
        <w:rPr>
          <w:color w:val="000000"/>
          <w:szCs w:val="22"/>
        </w:rPr>
      </w:pPr>
      <w:r>
        <w:rPr>
          <w:color w:val="000000"/>
          <w:szCs w:val="22"/>
        </w:rPr>
        <w:t xml:space="preserve">- môže sa vyskytnúť závažná kožná reakcia známa ako syndróm DRESS. Medzi príznaky syndrómu DRESS patria: kožná vyrážka, horúčka, opuch lymfatických uzlín a zvýšenie počtu eozinofilov (typ bielych krviniek) </w:t>
      </w:r>
      <w:r>
        <w:t>(neznáme: frekvencia sa nedá stanoviť z dostupných údajov)</w:t>
      </w:r>
      <w:r>
        <w:rPr>
          <w:color w:val="000000"/>
          <w:szCs w:val="22"/>
        </w:rPr>
        <w:t>.</w:t>
      </w:r>
    </w:p>
    <w:p w14:paraId="09BE839D" w14:textId="77777777" w:rsidR="00CA411A" w:rsidRDefault="00CA411A" w:rsidP="00CA411A">
      <w:pPr>
        <w:rPr>
          <w:color w:val="000000"/>
          <w:szCs w:val="22"/>
        </w:rPr>
      </w:pPr>
    </w:p>
    <w:p w14:paraId="6CCBDAF3" w14:textId="77777777" w:rsidR="00CA411A" w:rsidRPr="00D013A3" w:rsidRDefault="00CA411A" w:rsidP="00CA411A">
      <w:pPr>
        <w:rPr>
          <w:color w:val="000000"/>
          <w:szCs w:val="22"/>
        </w:rPr>
      </w:pPr>
      <w:r>
        <w:rPr>
          <w:b/>
          <w:bCs/>
        </w:rPr>
        <w:t>Ďalšie možné vedľajšie účinky</w:t>
      </w:r>
    </w:p>
    <w:p w14:paraId="639B8FF7" w14:textId="4442F19E" w:rsidR="00CA411A" w:rsidRPr="00D013A3" w:rsidRDefault="00CA411A" w:rsidP="00CA411A">
      <w:pPr>
        <w:pStyle w:val="Hlavik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Veľmi časté</w:t>
      </w:r>
      <w:r>
        <w:rPr>
          <w:rFonts w:ascii="Times New Roman" w:hAnsi="Times New Roman"/>
          <w:sz w:val="22"/>
          <w:szCs w:val="22"/>
        </w:rPr>
        <w:t xml:space="preserve">: môžu postihovať viac </w:t>
      </w:r>
      <w:r w:rsidR="009136DE">
        <w:rPr>
          <w:rFonts w:ascii="Times New Roman" w:hAnsi="Times New Roman"/>
          <w:sz w:val="22"/>
          <w:szCs w:val="22"/>
        </w:rPr>
        <w:t>ako</w:t>
      </w:r>
      <w:r>
        <w:rPr>
          <w:rFonts w:ascii="Times New Roman" w:hAnsi="Times New Roman"/>
          <w:sz w:val="22"/>
          <w:szCs w:val="22"/>
        </w:rPr>
        <w:t> 1 z 10 ľudí</w:t>
      </w:r>
    </w:p>
    <w:p w14:paraId="61EEE1F3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lastRenderedPageBreak/>
        <w:t>zažívacie problémy</w:t>
      </w:r>
      <w:r>
        <w:t>, bolesť žalúdka.</w:t>
      </w:r>
    </w:p>
    <w:p w14:paraId="245F24B6" w14:textId="77777777" w:rsidR="00CA411A" w:rsidRPr="00D013A3" w:rsidRDefault="00CA411A" w:rsidP="00CA411A">
      <w:pPr>
        <w:pStyle w:val="Hlavika"/>
        <w:rPr>
          <w:rFonts w:ascii="Times New Roman" w:hAnsi="Times New Roman"/>
          <w:sz w:val="22"/>
          <w:szCs w:val="22"/>
          <w:highlight w:val="cyan"/>
        </w:rPr>
      </w:pPr>
    </w:p>
    <w:p w14:paraId="71101023" w14:textId="573C03AD" w:rsidR="00CA411A" w:rsidRPr="00D013A3" w:rsidRDefault="00CA411A" w:rsidP="00CA411A">
      <w:pPr>
        <w:tabs>
          <w:tab w:val="left" w:pos="5812"/>
          <w:tab w:val="left" w:pos="6663"/>
        </w:tabs>
        <w:ind w:right="-1"/>
        <w:rPr>
          <w:spacing w:val="-2"/>
          <w:szCs w:val="22"/>
        </w:rPr>
      </w:pPr>
      <w:r>
        <w:rPr>
          <w:b/>
          <w:bCs/>
          <w:szCs w:val="22"/>
        </w:rPr>
        <w:t>Časté</w:t>
      </w:r>
      <w:r>
        <w:t xml:space="preserve">: môžu postihovať </w:t>
      </w:r>
      <w:r w:rsidR="009136DE">
        <w:t>menej ako</w:t>
      </w:r>
      <w:r>
        <w:t xml:space="preserve"> 1 z 10 ľudí</w:t>
      </w:r>
    </w:p>
    <w:p w14:paraId="10480D7F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t>hnačka,</w:t>
      </w:r>
      <w:r>
        <w:t xml:space="preserve"> nevoľnosť alebo napínanie na vracanie,</w:t>
      </w:r>
    </w:p>
    <w:p w14:paraId="373A8180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pocit vyčerpanosti alebo ospalosti, závrat, bolesť hlavy,</w:t>
      </w:r>
    </w:p>
    <w:p w14:paraId="5A86E676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kožná vyrážka.</w:t>
      </w:r>
    </w:p>
    <w:p w14:paraId="04442A57" w14:textId="77777777" w:rsidR="00CA411A" w:rsidRPr="00D013A3" w:rsidRDefault="00CA411A" w:rsidP="00CA411A">
      <w:pPr>
        <w:pStyle w:val="Hlavika"/>
        <w:rPr>
          <w:rFonts w:ascii="Times New Roman" w:hAnsi="Times New Roman"/>
          <w:i/>
          <w:iCs/>
          <w:sz w:val="22"/>
          <w:szCs w:val="22"/>
        </w:rPr>
      </w:pPr>
    </w:p>
    <w:p w14:paraId="46190D8B" w14:textId="3465F66A" w:rsidR="00CA411A" w:rsidRPr="00D013A3" w:rsidRDefault="00CA411A" w:rsidP="00CA411A">
      <w:pPr>
        <w:pStyle w:val="Hlavika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Menej časté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</w:rPr>
        <w:t xml:space="preserve">môžu postihovať </w:t>
      </w:r>
      <w:r w:rsidR="009136DE">
        <w:rPr>
          <w:rFonts w:ascii="Times New Roman" w:hAnsi="Times New Roman"/>
          <w:sz w:val="22"/>
        </w:rPr>
        <w:t>menej ako</w:t>
      </w:r>
      <w:r>
        <w:rPr>
          <w:rFonts w:ascii="Times New Roman" w:hAnsi="Times New Roman"/>
          <w:sz w:val="22"/>
        </w:rPr>
        <w:t xml:space="preserve"> 1 zo 100 ľudí</w:t>
      </w:r>
    </w:p>
    <w:p w14:paraId="4A296157" w14:textId="197199C2" w:rsidR="00CA411A" w:rsidRPr="00D013A3" w:rsidRDefault="00CA411A" w:rsidP="00CA411A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vredy a krvácanie do žalúdka alebo čriev, čierna stolica, vredy v ústach, gastritída</w:t>
      </w:r>
      <w:r w:rsidR="00124B25">
        <w:rPr>
          <w:rFonts w:ascii="Times New Roman" w:hAnsi="Times New Roman"/>
          <w:sz w:val="22"/>
          <w:szCs w:val="22"/>
        </w:rPr>
        <w:t xml:space="preserve"> (zápal žalúdka)</w:t>
      </w:r>
      <w:r>
        <w:rPr>
          <w:rFonts w:ascii="Times New Roman" w:hAnsi="Times New Roman"/>
          <w:sz w:val="22"/>
          <w:szCs w:val="22"/>
        </w:rPr>
        <w:t>,</w:t>
      </w:r>
    </w:p>
    <w:p w14:paraId="30882A43" w14:textId="77777777" w:rsidR="00CA411A" w:rsidRPr="00D013A3" w:rsidRDefault="00CA411A" w:rsidP="00CA411A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purpura (</w:t>
      </w:r>
      <w:r>
        <w:rPr>
          <w:rFonts w:ascii="Times New Roman" w:hAnsi="Times New Roman"/>
          <w:color w:val="000000"/>
          <w:sz w:val="22"/>
          <w:szCs w:val="22"/>
        </w:rPr>
        <w:t>fialové podliatiny)</w:t>
      </w:r>
      <w:r>
        <w:rPr>
          <w:rFonts w:ascii="Times New Roman" w:hAnsi="Times New Roman"/>
          <w:sz w:val="22"/>
          <w:szCs w:val="22"/>
        </w:rPr>
        <w:t xml:space="preserve">, svrbenie a vyvýšená svrbivá vyrážka, </w:t>
      </w:r>
    </w:p>
    <w:p w14:paraId="72CA1624" w14:textId="77777777" w:rsidR="00CA411A" w:rsidRPr="00D013A3" w:rsidRDefault="00CA411A" w:rsidP="00CA411A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opuch tváre alebo hrdla (angioedém), </w:t>
      </w:r>
    </w:p>
    <w:p w14:paraId="4DC0600F" w14:textId="77777777" w:rsidR="00CA411A" w:rsidRPr="00D013A3" w:rsidRDefault="00CA411A" w:rsidP="00CA411A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so spánkom, nepokoj, úzkosť, rozmazané videnie, bzučanie alebo zvonenie v ušiach (ušný šelest),</w:t>
      </w:r>
    </w:p>
    <w:p w14:paraId="6831F863" w14:textId="77777777" w:rsidR="00CA411A" w:rsidRPr="00D013A3" w:rsidRDefault="00CA411A" w:rsidP="00CA411A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nádcha, ťažkosti s dýchaním.</w:t>
      </w:r>
    </w:p>
    <w:p w14:paraId="6012DF1B" w14:textId="77777777" w:rsidR="00CA411A" w:rsidRPr="00D013A3" w:rsidRDefault="00CA411A" w:rsidP="00CA411A">
      <w:pPr>
        <w:pStyle w:val="Hlavika"/>
        <w:rPr>
          <w:rFonts w:ascii="Times New Roman" w:hAnsi="Times New Roman"/>
          <w:sz w:val="22"/>
          <w:szCs w:val="22"/>
        </w:rPr>
      </w:pPr>
    </w:p>
    <w:p w14:paraId="4F05F349" w14:textId="46AB0FEF" w:rsidR="00CA411A" w:rsidRPr="00D013A3" w:rsidRDefault="00CA411A" w:rsidP="00CA411A">
      <w:pPr>
        <w:tabs>
          <w:tab w:val="left" w:pos="5812"/>
          <w:tab w:val="left" w:pos="6663"/>
        </w:tabs>
        <w:ind w:right="-1"/>
        <w:rPr>
          <w:szCs w:val="22"/>
        </w:rPr>
      </w:pPr>
      <w:r>
        <w:rPr>
          <w:b/>
          <w:bCs/>
          <w:szCs w:val="22"/>
        </w:rPr>
        <w:t>Zriedkavé</w:t>
      </w:r>
      <w:r>
        <w:t xml:space="preserve">: môžu postihovať </w:t>
      </w:r>
      <w:r w:rsidR="009136DE">
        <w:t>menej ako</w:t>
      </w:r>
      <w:r>
        <w:t xml:space="preserve"> 1 z 1 000 ľudí</w:t>
      </w:r>
    </w:p>
    <w:p w14:paraId="3253279D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bCs/>
          <w:szCs w:val="22"/>
        </w:rPr>
      </w:pPr>
      <w:r>
        <w:t>silná alergická reakcia,</w:t>
      </w:r>
    </w:p>
    <w:p w14:paraId="3B2381AF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bCs/>
          <w:szCs w:val="22"/>
        </w:rPr>
      </w:pPr>
      <w:r>
        <w:t>psychotické reakcie, depresia, pocit podráždenosti,</w:t>
      </w:r>
    </w:p>
    <w:p w14:paraId="5C32F3A2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pocit zmätenosti, dezorientácie alebo vzrušenia,</w:t>
      </w:r>
    </w:p>
    <w:p w14:paraId="29B97E9F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problémy so sluchom,</w:t>
      </w:r>
    </w:p>
    <w:p w14:paraId="4C3B5B66" w14:textId="2B8F0BFB" w:rsidR="00CA411A" w:rsidRPr="00D013A3" w:rsidRDefault="00CA411A" w:rsidP="00CA411A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 xml:space="preserve">plynatosť, zápcha, perforácie v tráviacom trakte (príznakmi sú silná bolesť </w:t>
      </w:r>
      <w:r w:rsidR="00124B25">
        <w:t>žalúdka</w:t>
      </w:r>
      <w:r>
        <w:t>, horúčka, nevoľnosť), zapálený pažerák, prepuknutie divertikulárnej choroby (malé váčiky v črevách, ktoré sa môžu infikovať alebo zapáliť), kolitída alebo Crohnova choroba,</w:t>
      </w:r>
    </w:p>
    <w:p w14:paraId="1C2E3664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 xml:space="preserve">problémy s pečeňou, hepatitída (zápal pečene) a žltačka (zožltnutie kože alebo očí), </w:t>
      </w:r>
    </w:p>
    <w:p w14:paraId="33E9681B" w14:textId="77777777" w:rsidR="00CA411A" w:rsidRPr="00D013A3" w:rsidRDefault="00CA411A" w:rsidP="00CA411A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krvi vrátane porúch, ktoré znižujú počet bielych alebo červených krviniek alebo krvných doštičiek.</w:t>
      </w:r>
    </w:p>
    <w:p w14:paraId="1C4B9C1E" w14:textId="77777777" w:rsidR="00CA411A" w:rsidRPr="00D013A3" w:rsidRDefault="00CA411A" w:rsidP="00CA411A">
      <w:pPr>
        <w:pStyle w:val="Hlavika"/>
        <w:rPr>
          <w:rFonts w:ascii="Times New Roman" w:hAnsi="Times New Roman"/>
          <w:sz w:val="22"/>
          <w:szCs w:val="22"/>
        </w:rPr>
      </w:pPr>
    </w:p>
    <w:p w14:paraId="1BB0E93E" w14:textId="29CB72F4" w:rsidR="00CA411A" w:rsidRPr="00D013A3" w:rsidRDefault="00CA411A" w:rsidP="00CA411A">
      <w:pPr>
        <w:tabs>
          <w:tab w:val="left" w:pos="5812"/>
          <w:tab w:val="left" w:pos="6663"/>
        </w:tabs>
        <w:ind w:right="-1"/>
        <w:rPr>
          <w:szCs w:val="22"/>
        </w:rPr>
      </w:pPr>
      <w:r>
        <w:rPr>
          <w:b/>
          <w:bCs/>
          <w:szCs w:val="22"/>
        </w:rPr>
        <w:t>Veľmi zriedkavé</w:t>
      </w:r>
      <w:r>
        <w:t xml:space="preserve">: môžu postihovať </w:t>
      </w:r>
      <w:r w:rsidR="009136DE">
        <w:t>menej ako</w:t>
      </w:r>
      <w:r>
        <w:t xml:space="preserve"> 1 z 10 000 ľudí</w:t>
      </w:r>
    </w:p>
    <w:p w14:paraId="6CF0A7CB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reakcie z precitlivenosti vrátane príznakov ako horúčka, vyrážka, bolesť v bruchu, bolesť hlavy, napínanie na vracanie a vracanie,</w:t>
      </w:r>
    </w:p>
    <w:p w14:paraId="67620065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citlivosť na svetlo,</w:t>
      </w:r>
    </w:p>
    <w:p w14:paraId="35B60107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aseptická meningitída (príznakmi sú bolesť hlavy, horúčka, stuhnutý krk a celkový pocit choroby), závažné alergické reakcie (ťažkosti s dýchaním, astma, rýchly srdcový rytmus, nízky krvný tlak a šok), alergická reakcia so zapálenými malými krvnými cievami,</w:t>
      </w:r>
    </w:p>
    <w:p w14:paraId="22523752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sčervenenie pokožky, slizníc alebo hrdla,</w:t>
      </w:r>
    </w:p>
    <w:p w14:paraId="47210D18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b/>
          <w:i/>
          <w:strike/>
          <w:szCs w:val="22"/>
        </w:rPr>
      </w:pPr>
      <w:r>
        <w:t>vypadávanie vlasov,</w:t>
      </w:r>
    </w:p>
    <w:p w14:paraId="5A00366C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b/>
          <w:i/>
          <w:szCs w:val="22"/>
        </w:rPr>
      </w:pPr>
      <w:r>
        <w:t>zápal obličiek, ochorenie obličiek alebo zlyhanie obličiek,</w:t>
      </w:r>
    </w:p>
    <w:p w14:paraId="5534ABDE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systémový lupus erythematosus (autoimunitné ochorenie),</w:t>
      </w:r>
    </w:p>
    <w:p w14:paraId="60B24D4C" w14:textId="77777777" w:rsidR="00CA411A" w:rsidRPr="00D013A3" w:rsidRDefault="00CA411A" w:rsidP="00CA411A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veľmi zriedkavé bakteriálne infekcie, ktoré napádajú tkanivo pokrývajúce sval, sa môžu zhoršiť.</w:t>
      </w:r>
    </w:p>
    <w:p w14:paraId="334C3ACC" w14:textId="77777777" w:rsidR="00CA411A" w:rsidRPr="00D013A3" w:rsidRDefault="00CA411A" w:rsidP="00CA411A">
      <w:pPr>
        <w:rPr>
          <w:szCs w:val="22"/>
        </w:rPr>
      </w:pPr>
    </w:p>
    <w:p w14:paraId="0E7863F4" w14:textId="7D05BB27" w:rsidR="00CA411A" w:rsidRPr="00D013A3" w:rsidRDefault="00CA411A" w:rsidP="00CA411A">
      <w:pPr>
        <w:pStyle w:val="Bezriadkovania"/>
        <w:rPr>
          <w:b/>
          <w:bCs/>
          <w:i/>
          <w:iCs/>
          <w:szCs w:val="22"/>
        </w:rPr>
      </w:pPr>
      <w:r>
        <w:t xml:space="preserve">Pri liečbe </w:t>
      </w:r>
      <w:r w:rsidR="005C3668">
        <w:t>NSAID</w:t>
      </w:r>
      <w:r>
        <w:t xml:space="preserve"> sa môže vyskytnúť opuch (opuchnuté končatiny), vysoký krvný tlak a zlyh</w:t>
      </w:r>
      <w:r w:rsidR="00124B25">
        <w:t>áv</w:t>
      </w:r>
      <w:r>
        <w:t>anie srdca.</w:t>
      </w:r>
    </w:p>
    <w:p w14:paraId="3B9F31D3" w14:textId="77777777" w:rsidR="00CA411A" w:rsidRPr="00D013A3" w:rsidRDefault="00CA411A" w:rsidP="00CA411A">
      <w:pPr>
        <w:rPr>
          <w:color w:val="000000"/>
          <w:szCs w:val="22"/>
        </w:rPr>
      </w:pPr>
    </w:p>
    <w:p w14:paraId="65474F9B" w14:textId="77777777" w:rsidR="00CA411A" w:rsidRDefault="00CA411A" w:rsidP="00CA411A">
      <w:pPr>
        <w:pStyle w:val="Zkladntext3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Lieky ako Dexibuprofén Strides môžu byť spojené s malým zvýšením rizika srdcového infarktu („infarkt myokardu“) alebo cievnej mozgovej príhody.</w:t>
      </w:r>
    </w:p>
    <w:p w14:paraId="7BC5D2FC" w14:textId="77777777" w:rsidR="00CA411A" w:rsidRDefault="00CA411A" w:rsidP="00CA411A">
      <w:pPr>
        <w:pStyle w:val="Zkladntext3"/>
        <w:spacing w:after="0"/>
        <w:rPr>
          <w:color w:val="000000"/>
          <w:sz w:val="22"/>
          <w:szCs w:val="22"/>
        </w:rPr>
      </w:pPr>
    </w:p>
    <w:p w14:paraId="6F3BFA0A" w14:textId="77777777" w:rsidR="00CA411A" w:rsidRPr="00D013A3" w:rsidRDefault="00CA411A" w:rsidP="00CA411A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Hlásenie vedľajších účinkov</w:t>
      </w:r>
    </w:p>
    <w:p w14:paraId="6AF4526F" w14:textId="77777777" w:rsidR="00CA411A" w:rsidRPr="00D013A3" w:rsidRDefault="00CA411A" w:rsidP="00CA411A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sa u vás vyskytne akýkoľvek vedľajší účinok, obráťte sa na svojho lekára alebo lekárnika.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sa týka aj akýchkoľvek vedľajších účinkov, ktoré nie sú uvedené v tejto písomnej informácii. Vedľajšie účinky môžete hlásiť aj priamo na </w:t>
      </w:r>
      <w:bookmarkStart w:id="0" w:name="_Hlk36661267"/>
      <w:r w:rsidRPr="00783C7B">
        <w:rPr>
          <w:rFonts w:ascii="Times New Roman" w:hAnsi="Times New Roman" w:cs="Times New Roman"/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783C7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bookmarkEnd w:id="0"/>
      <w:r>
        <w:rPr>
          <w:rFonts w:ascii="Times New Roman" w:hAnsi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A0B4F74" w14:textId="77777777" w:rsidR="00CA411A" w:rsidRDefault="00CA411A" w:rsidP="00CA411A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EF3FAF7" w14:textId="77777777" w:rsidR="00CA411A" w:rsidRPr="00D013A3" w:rsidRDefault="00CA411A" w:rsidP="00CA411A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0EFD02A" w14:textId="77777777" w:rsidR="00CA411A" w:rsidRPr="00D013A3" w:rsidRDefault="00CA411A" w:rsidP="00CA411A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Ako uchovávať Dexibuprofén Strides </w:t>
      </w:r>
    </w:p>
    <w:p w14:paraId="1B11AD75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0381EF3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 dosahu detí.</w:t>
      </w:r>
    </w:p>
    <w:p w14:paraId="540801A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lastRenderedPageBreak/>
        <w:t>Tento liek nevyžaduje žiadne zvláštne podmienky na uchovávanie.</w:t>
      </w:r>
    </w:p>
    <w:p w14:paraId="5234586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Nepoužívajte tento liek po dátume exspirácie, ktorý je uvedený na škatuľke.</w:t>
      </w:r>
    </w:p>
    <w:p w14:paraId="3D306779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4FE50B2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Dátum exspirácie sa vzťahuje na posledný deň v danom mesiaci.</w:t>
      </w:r>
    </w:p>
    <w:p w14:paraId="2B6A77EF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Nelikvidujte lieky odpadovou vodou alebo domovým odpadom. Nepoužitý liek vráťte do lekárne. Tieto opatrenia pomôžu chrániť životné prostredie.</w:t>
      </w:r>
    </w:p>
    <w:p w14:paraId="2E87D94D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A831C5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B8A2164" w14:textId="77777777" w:rsidR="00CA411A" w:rsidRPr="00D013A3" w:rsidRDefault="00CA411A" w:rsidP="00CA411A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 ďalšie informácie</w:t>
      </w:r>
    </w:p>
    <w:p w14:paraId="0D2FD678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436499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Čo Dexibuprofén Strides obsahuje </w:t>
      </w:r>
    </w:p>
    <w:p w14:paraId="57774BD3" w14:textId="77777777" w:rsidR="00CA411A" w:rsidRPr="00D013A3" w:rsidRDefault="00CA411A" w:rsidP="00CA411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>Liečivo je dexibuprofén.</w:t>
      </w:r>
    </w:p>
    <w:p w14:paraId="16A4BC71" w14:textId="77777777" w:rsidR="00CA411A" w:rsidRPr="00D013A3" w:rsidRDefault="00CA411A" w:rsidP="00CA411A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Ďalšie zložky sú: koloidný bezvodý oxid kremičitý, mikrokryštalická celulóza, hypromelóza (typ 2910), sodná soľ kroskarmelózy, mastenec, polyvinylalkohol, oxid titaničitý (E171), makrogol.</w:t>
      </w:r>
    </w:p>
    <w:p w14:paraId="48DDE5E9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3C9F19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>Ako vyzerá Dexibuprofén Strides a obsah balenia</w:t>
      </w:r>
    </w:p>
    <w:p w14:paraId="7545EE71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16D954EC" w14:textId="4D397689" w:rsidR="00CA411A" w:rsidRPr="00D013A3" w:rsidRDefault="00CA411A" w:rsidP="00CA411A">
      <w:pPr>
        <w:spacing w:line="240" w:lineRule="auto"/>
        <w:rPr>
          <w:bCs/>
          <w:noProof/>
          <w:szCs w:val="22"/>
        </w:rPr>
      </w:pPr>
      <w:r>
        <w:t>Dexibuprofén Strides 300 mg filmom obalené tablety</w:t>
      </w:r>
    </w:p>
    <w:p w14:paraId="2A9B9C8E" w14:textId="5FE9B011" w:rsidR="00CA411A" w:rsidRDefault="00E27CF0" w:rsidP="00CA411A">
      <w:pPr>
        <w:spacing w:line="240" w:lineRule="auto"/>
        <w:rPr>
          <w:noProof/>
          <w:szCs w:val="22"/>
        </w:rPr>
      </w:pPr>
      <w:r w:rsidRPr="00E27CF0">
        <w:rPr>
          <w:szCs w:val="22"/>
        </w:rPr>
        <w:t xml:space="preserve">Biela, okrúhla, bikonvexná, filmom obalená tableta s vytlačeným označením 300 na jednej strane a hladká na druhej strane. </w:t>
      </w:r>
      <w:r w:rsidRPr="003D0B31">
        <w:rPr>
          <w:szCs w:val="22"/>
        </w:rPr>
        <w:t>Rozmer</w:t>
      </w:r>
      <w:r w:rsidRPr="00E27CF0">
        <w:rPr>
          <w:szCs w:val="22"/>
        </w:rPr>
        <w:t xml:space="preserve"> 300 mg tablety je 11,0 mm</w:t>
      </w:r>
      <w:r w:rsidR="003D0B31">
        <w:rPr>
          <w:szCs w:val="22"/>
        </w:rPr>
        <w:t xml:space="preserve"> </w:t>
      </w:r>
      <w:r w:rsidR="003D0B31">
        <w:t>± 0,2 mm.</w:t>
      </w:r>
    </w:p>
    <w:p w14:paraId="2ED1BD9E" w14:textId="77777777" w:rsidR="00CA411A" w:rsidRDefault="00CA411A" w:rsidP="00CA411A">
      <w:pPr>
        <w:spacing w:line="240" w:lineRule="auto"/>
        <w:rPr>
          <w:noProof/>
          <w:szCs w:val="22"/>
        </w:rPr>
      </w:pPr>
    </w:p>
    <w:p w14:paraId="3F641B8F" w14:textId="77777777" w:rsidR="00CA411A" w:rsidRDefault="00CA411A" w:rsidP="00CA411A">
      <w:pPr>
        <w:widowControl w:val="0"/>
        <w:spacing w:line="240" w:lineRule="auto"/>
        <w:rPr>
          <w:noProof/>
          <w:szCs w:val="22"/>
        </w:rPr>
      </w:pPr>
      <w:r>
        <w:t>K dispozícii sú PVC/PVDC/hliníkové blistrové balenia.</w:t>
      </w:r>
    </w:p>
    <w:p w14:paraId="7E820986" w14:textId="77777777" w:rsidR="00CA411A" w:rsidRDefault="00CA411A" w:rsidP="00CA411A">
      <w:pPr>
        <w:widowControl w:val="0"/>
        <w:spacing w:line="240" w:lineRule="auto"/>
        <w:rPr>
          <w:noProof/>
          <w:szCs w:val="22"/>
        </w:rPr>
      </w:pPr>
    </w:p>
    <w:p w14:paraId="5DB44BF2" w14:textId="3D8D2C51" w:rsidR="00CA411A" w:rsidRPr="007F099F" w:rsidRDefault="00CA411A" w:rsidP="00CA411A">
      <w:pPr>
        <w:rPr>
          <w:color w:val="000000"/>
          <w:szCs w:val="22"/>
        </w:rPr>
      </w:pPr>
      <w:r>
        <w:rPr>
          <w:color w:val="000000"/>
          <w:szCs w:val="22"/>
        </w:rPr>
        <w:t xml:space="preserve">Veľkosti balenia: 10, 20, 30, 50, 60, </w:t>
      </w:r>
      <w:r w:rsidR="00E27CF0">
        <w:rPr>
          <w:color w:val="000000"/>
          <w:szCs w:val="22"/>
        </w:rPr>
        <w:t xml:space="preserve">90, </w:t>
      </w:r>
      <w:r>
        <w:rPr>
          <w:color w:val="000000"/>
          <w:szCs w:val="22"/>
        </w:rPr>
        <w:t>100 tabliet.</w:t>
      </w:r>
      <w:bookmarkStart w:id="1" w:name="_GoBack"/>
      <w:bookmarkEnd w:id="1"/>
    </w:p>
    <w:p w14:paraId="68D25CE7" w14:textId="77777777" w:rsidR="00CA411A" w:rsidRPr="007F099F" w:rsidRDefault="00CA411A" w:rsidP="00CA411A">
      <w:pPr>
        <w:rPr>
          <w:color w:val="000000"/>
          <w:szCs w:val="22"/>
        </w:rPr>
      </w:pPr>
    </w:p>
    <w:p w14:paraId="6942E986" w14:textId="77777777" w:rsidR="00CA411A" w:rsidRPr="00B64CD9" w:rsidRDefault="00CA411A" w:rsidP="00CA411A">
      <w:pPr>
        <w:rPr>
          <w:color w:val="000000"/>
          <w:szCs w:val="22"/>
        </w:rPr>
      </w:pPr>
      <w:r>
        <w:rPr>
          <w:color w:val="000000"/>
          <w:szCs w:val="22"/>
        </w:rPr>
        <w:t>Na trh nemusia byť uvedené všetky veľkosti balenia.</w:t>
      </w:r>
    </w:p>
    <w:p w14:paraId="4705B131" w14:textId="77777777" w:rsidR="00CA411A" w:rsidRPr="00D013A3" w:rsidRDefault="00CA411A" w:rsidP="00CA411A">
      <w:pPr>
        <w:spacing w:line="240" w:lineRule="auto"/>
        <w:rPr>
          <w:noProof/>
          <w:szCs w:val="22"/>
        </w:rPr>
      </w:pPr>
    </w:p>
    <w:p w14:paraId="406B73C7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Držiteľ rozhodnutia o registrácii </w:t>
      </w:r>
    </w:p>
    <w:p w14:paraId="75455E00" w14:textId="77777777" w:rsidR="00CA411A" w:rsidRDefault="00CA411A" w:rsidP="00CA411A">
      <w:pPr>
        <w:tabs>
          <w:tab w:val="clear" w:pos="567"/>
        </w:tabs>
        <w:spacing w:line="240" w:lineRule="auto"/>
        <w:ind w:left="567" w:hanging="567"/>
      </w:pPr>
    </w:p>
    <w:p w14:paraId="0134157F" w14:textId="64D43302" w:rsidR="00CA411A" w:rsidRDefault="00CA411A" w:rsidP="00CA411A">
      <w:pPr>
        <w:spacing w:line="240" w:lineRule="auto"/>
        <w:jc w:val="both"/>
      </w:pPr>
      <w:r>
        <w:t xml:space="preserve">Strides Pharma </w:t>
      </w:r>
      <w:r w:rsidR="005755A2">
        <w:t>(</w:t>
      </w:r>
      <w:r>
        <w:t>Cyprus</w:t>
      </w:r>
      <w:r w:rsidR="005755A2">
        <w:t>)</w:t>
      </w:r>
      <w:r>
        <w:t xml:space="preserve"> Limited</w:t>
      </w:r>
    </w:p>
    <w:p w14:paraId="46296767" w14:textId="77777777" w:rsidR="00CA411A" w:rsidRDefault="00CA411A" w:rsidP="00CA411A">
      <w:pPr>
        <w:spacing w:line="240" w:lineRule="auto"/>
        <w:jc w:val="both"/>
      </w:pPr>
      <w:r>
        <w:t>Themistokli Dervi 3, Julia House 1</w:t>
      </w:r>
      <w:r w:rsidRPr="00A23C81">
        <w:rPr>
          <w:vertAlign w:val="superscript"/>
        </w:rPr>
        <w:t>st</w:t>
      </w:r>
      <w:r>
        <w:t xml:space="preserve"> floor</w:t>
      </w:r>
    </w:p>
    <w:p w14:paraId="3D70B216" w14:textId="77777777" w:rsidR="00CA411A" w:rsidRDefault="00CA411A" w:rsidP="00CA411A">
      <w:pPr>
        <w:spacing w:line="240" w:lineRule="auto"/>
        <w:jc w:val="both"/>
        <w:rPr>
          <w:noProof/>
          <w:szCs w:val="22"/>
        </w:rPr>
      </w:pPr>
      <w:r>
        <w:rPr>
          <w:noProof/>
          <w:szCs w:val="22"/>
        </w:rPr>
        <w:t>1066 Nicosia</w:t>
      </w:r>
    </w:p>
    <w:p w14:paraId="276CC8DD" w14:textId="77777777" w:rsidR="00CA411A" w:rsidRDefault="00CA411A" w:rsidP="00CA411A">
      <w:pPr>
        <w:tabs>
          <w:tab w:val="clear" w:pos="567"/>
        </w:tabs>
        <w:spacing w:line="240" w:lineRule="auto"/>
        <w:ind w:left="567" w:hanging="567"/>
      </w:pPr>
      <w:r>
        <w:rPr>
          <w:noProof/>
          <w:szCs w:val="22"/>
        </w:rPr>
        <w:t>Cyprus</w:t>
      </w:r>
      <w:r>
        <w:t xml:space="preserve"> </w:t>
      </w:r>
    </w:p>
    <w:p w14:paraId="13629C15" w14:textId="77777777" w:rsidR="00CA411A" w:rsidRDefault="00CA411A" w:rsidP="00CA411A">
      <w:pPr>
        <w:tabs>
          <w:tab w:val="clear" w:pos="567"/>
        </w:tabs>
        <w:spacing w:line="240" w:lineRule="auto"/>
        <w:ind w:left="567" w:hanging="567"/>
      </w:pPr>
    </w:p>
    <w:p w14:paraId="490A8448" w14:textId="77777777" w:rsidR="00CA411A" w:rsidRPr="004D246B" w:rsidRDefault="00CA411A" w:rsidP="00CA411A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  <w:r w:rsidRPr="005755A2">
        <w:rPr>
          <w:b/>
          <w:bCs/>
        </w:rPr>
        <w:t>Výrobca</w:t>
      </w:r>
    </w:p>
    <w:p w14:paraId="33818FE7" w14:textId="77777777" w:rsidR="00CA411A" w:rsidRPr="004D246B" w:rsidRDefault="00CA411A" w:rsidP="00CA411A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</w:p>
    <w:p w14:paraId="0C7A7147" w14:textId="77777777" w:rsidR="00CA411A" w:rsidRDefault="00CA411A" w:rsidP="00CA411A">
      <w:pPr>
        <w:spacing w:line="240" w:lineRule="auto"/>
      </w:pPr>
      <w:r>
        <w:t>Strides Pharma (UK) Ltd.</w:t>
      </w:r>
    </w:p>
    <w:p w14:paraId="50587AE5" w14:textId="77777777" w:rsidR="00CA411A" w:rsidRDefault="00CA411A" w:rsidP="00CA411A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Unit 4, Metro Centre, Tolpits Lane</w:t>
      </w:r>
    </w:p>
    <w:p w14:paraId="6D6F95AE" w14:textId="77777777" w:rsidR="00CA411A" w:rsidRDefault="00CA411A" w:rsidP="00CA411A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Watford, Hertfordshire</w:t>
      </w:r>
    </w:p>
    <w:p w14:paraId="6CCE2307" w14:textId="77777777" w:rsidR="00CA411A" w:rsidRDefault="00CA411A" w:rsidP="00CA411A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WD18 9SS</w:t>
      </w:r>
    </w:p>
    <w:p w14:paraId="3B22B642" w14:textId="77777777" w:rsidR="00CA411A" w:rsidRDefault="00CA411A" w:rsidP="00CA411A">
      <w:pPr>
        <w:tabs>
          <w:tab w:val="clear" w:pos="567"/>
        </w:tabs>
        <w:spacing w:line="240" w:lineRule="auto"/>
        <w:ind w:left="567" w:hanging="567"/>
      </w:pPr>
      <w:r>
        <w:t>Spojené kráľovstvo</w:t>
      </w:r>
    </w:p>
    <w:p w14:paraId="3DB6DF6A" w14:textId="77777777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BA5AC64" w14:textId="77777777" w:rsidR="00CA411A" w:rsidRDefault="00CA411A" w:rsidP="00CA411A">
      <w:pPr>
        <w:tabs>
          <w:tab w:val="clear" w:pos="567"/>
        </w:tabs>
        <w:spacing w:line="240" w:lineRule="auto"/>
        <w:rPr>
          <w:b/>
          <w:noProof/>
        </w:rPr>
      </w:pPr>
      <w:r>
        <w:rPr>
          <w:b/>
        </w:rPr>
        <w:t>Liek je schválený v členských štátoch Európskeho hospodárskeho priestoru (EHP) pod nasledovnými názvami:</w:t>
      </w:r>
    </w:p>
    <w:p w14:paraId="0DD34BBA" w14:textId="387E3F9D" w:rsidR="00CA411A" w:rsidRDefault="00CA411A" w:rsidP="00CA411A">
      <w:pPr>
        <w:tabs>
          <w:tab w:val="clear" w:pos="567"/>
        </w:tabs>
        <w:spacing w:line="240" w:lineRule="auto"/>
        <w:rPr>
          <w:i/>
          <w:noProof/>
        </w:rPr>
      </w:pPr>
    </w:p>
    <w:p w14:paraId="6CEEC990" w14:textId="77777777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Česká republika:</w:t>
      </w:r>
      <w:r>
        <w:tab/>
        <w:t>Dexibuprofen Strides</w:t>
      </w:r>
    </w:p>
    <w:p w14:paraId="1FB794DF" w14:textId="0F43B601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Maďarsko:</w:t>
      </w:r>
      <w:r>
        <w:tab/>
      </w:r>
      <w:r>
        <w:tab/>
        <w:t>Dexibuprofen Strides 300 mg filmtabletta</w:t>
      </w:r>
    </w:p>
    <w:p w14:paraId="60D6F6B7" w14:textId="1CA0ED3E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Nemecko:</w:t>
      </w:r>
      <w:r>
        <w:tab/>
      </w:r>
      <w:r>
        <w:tab/>
        <w:t>Dexibuprofen Strides 300 mg Filmtabletten</w:t>
      </w:r>
    </w:p>
    <w:p w14:paraId="31C3C42A" w14:textId="77777777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Poľsko:</w:t>
      </w:r>
      <w:r>
        <w:tab/>
      </w:r>
      <w:r>
        <w:tab/>
      </w:r>
      <w:r>
        <w:tab/>
        <w:t>Dexibuprofen Strides</w:t>
      </w:r>
    </w:p>
    <w:p w14:paraId="3E49587F" w14:textId="54950FB4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Rakúsko:</w:t>
      </w:r>
      <w:r>
        <w:tab/>
      </w:r>
      <w:r>
        <w:tab/>
        <w:t>Dexibuprofen Strides 300 mg Filmtabletten</w:t>
      </w:r>
    </w:p>
    <w:p w14:paraId="1ED4E6CA" w14:textId="078DDC06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Slovensko:</w:t>
      </w:r>
      <w:r>
        <w:rPr>
          <w:noProof/>
        </w:rPr>
        <w:tab/>
      </w:r>
      <w:r>
        <w:rPr>
          <w:noProof/>
        </w:rPr>
        <w:tab/>
        <w:t>Dexibuprofén Strides 300 mg filmom obalené tablety</w:t>
      </w:r>
    </w:p>
    <w:p w14:paraId="68A6A760" w14:textId="4201CB0C" w:rsidR="009E5219" w:rsidRDefault="009E5219" w:rsidP="009E52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Španielsko:</w:t>
      </w:r>
      <w:r>
        <w:rPr>
          <w:noProof/>
        </w:rPr>
        <w:tab/>
      </w:r>
      <w:r>
        <w:rPr>
          <w:noProof/>
        </w:rPr>
        <w:tab/>
        <w:t>Dexibuprofen Strides 300 mg comprimidos recubiertos con película</w:t>
      </w:r>
    </w:p>
    <w:p w14:paraId="5E5B3AE2" w14:textId="38045F2F" w:rsidR="009E5219" w:rsidRDefault="009E5219" w:rsidP="009E5219">
      <w:pPr>
        <w:tabs>
          <w:tab w:val="clear" w:pos="567"/>
        </w:tabs>
        <w:spacing w:line="240" w:lineRule="auto"/>
        <w:rPr>
          <w:i/>
          <w:noProof/>
        </w:rPr>
      </w:pPr>
      <w:r>
        <w:rPr>
          <w:noProof/>
        </w:rPr>
        <w:t>Švédsko:</w:t>
      </w:r>
      <w:r>
        <w:rPr>
          <w:noProof/>
        </w:rPr>
        <w:tab/>
      </w:r>
      <w:r>
        <w:rPr>
          <w:noProof/>
        </w:rPr>
        <w:tab/>
        <w:t>Dexibuprofen Strides 300 mg filmdragerade tabletter</w:t>
      </w:r>
    </w:p>
    <w:p w14:paraId="45AC559C" w14:textId="77777777" w:rsidR="00CA411A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F5D1CDB" w14:textId="4C6CF443" w:rsidR="00CA411A" w:rsidRPr="00D013A3" w:rsidRDefault="00CA411A" w:rsidP="00CA41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>Táto písomná informácia bola naposledy aktualizovaná v</w:t>
      </w:r>
      <w:r w:rsidR="002D4B40">
        <w:rPr>
          <w:b/>
          <w:szCs w:val="22"/>
        </w:rPr>
        <w:t> 04/2020.</w:t>
      </w:r>
    </w:p>
    <w:sectPr w:rsidR="00CA411A" w:rsidRPr="00D013A3" w:rsidSect="00E27CF0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E7ECB" w14:textId="77777777" w:rsidR="00986C14" w:rsidRDefault="00986C14" w:rsidP="00254EE9">
      <w:pPr>
        <w:spacing w:line="240" w:lineRule="auto"/>
      </w:pPr>
      <w:r>
        <w:separator/>
      </w:r>
    </w:p>
  </w:endnote>
  <w:endnote w:type="continuationSeparator" w:id="0">
    <w:p w14:paraId="6E30E27F" w14:textId="77777777" w:rsidR="00986C14" w:rsidRDefault="00986C14" w:rsidP="00254EE9">
      <w:pPr>
        <w:spacing w:line="240" w:lineRule="auto"/>
      </w:pPr>
      <w:r>
        <w:continuationSeparator/>
      </w:r>
    </w:p>
  </w:endnote>
  <w:endnote w:type="continuationNotice" w:id="1">
    <w:p w14:paraId="6EF4A31D" w14:textId="77777777" w:rsidR="00986C14" w:rsidRDefault="00986C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90BBC" w14:textId="1E1509C6" w:rsidR="006B4557" w:rsidRDefault="00E9184E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C85284">
      <w:rPr>
        <w:rStyle w:val="slostrany"/>
        <w:rFonts w:cs="Arial"/>
      </w:rPr>
      <w:t>5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177CA" w14:textId="1C99C940" w:rsidR="006B4557" w:rsidRDefault="00E9184E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2F685F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6B543" w14:textId="77777777" w:rsidR="00986C14" w:rsidRDefault="00986C14" w:rsidP="00254EE9">
      <w:pPr>
        <w:spacing w:line="240" w:lineRule="auto"/>
      </w:pPr>
      <w:r>
        <w:separator/>
      </w:r>
    </w:p>
  </w:footnote>
  <w:footnote w:type="continuationSeparator" w:id="0">
    <w:p w14:paraId="4F126E8E" w14:textId="77777777" w:rsidR="00986C14" w:rsidRDefault="00986C14" w:rsidP="00254EE9">
      <w:pPr>
        <w:spacing w:line="240" w:lineRule="auto"/>
      </w:pPr>
      <w:r>
        <w:continuationSeparator/>
      </w:r>
    </w:p>
  </w:footnote>
  <w:footnote w:type="continuationNotice" w:id="1">
    <w:p w14:paraId="498AA89B" w14:textId="77777777" w:rsidR="00986C14" w:rsidRDefault="00986C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F1175" w14:textId="10D69688" w:rsidR="00E27CF0" w:rsidRPr="00CA411A" w:rsidRDefault="00E27CF0" w:rsidP="00E27CF0">
    <w:pPr>
      <w:pStyle w:val="Hlavika"/>
      <w:rPr>
        <w:rFonts w:ascii="Times New Roman" w:hAnsi="Times New Roman"/>
      </w:rPr>
    </w:pPr>
    <w:r w:rsidRPr="00CA411A">
      <w:rPr>
        <w:rFonts w:ascii="Times New Roman" w:hAnsi="Times New Roman"/>
        <w:sz w:val="18"/>
      </w:rPr>
      <w:t>Schválený text k rozhodnutiu o registrácii, ev. č.:</w:t>
    </w:r>
    <w:r w:rsidR="00645C5A">
      <w:rPr>
        <w:rFonts w:ascii="Times New Roman" w:hAnsi="Times New Roman"/>
        <w:sz w:val="18"/>
      </w:rPr>
      <w:t xml:space="preserve"> 2018/06232-REG</w:t>
    </w:r>
  </w:p>
  <w:p w14:paraId="257AFEA4" w14:textId="2DA98655" w:rsidR="00734CEE" w:rsidRPr="00CB72FC" w:rsidRDefault="00C85284" w:rsidP="00CB72F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827E" w14:textId="29928A15" w:rsidR="00CB72FC" w:rsidRPr="00CA411A" w:rsidRDefault="00CA411A" w:rsidP="00CB72FC">
    <w:pPr>
      <w:pStyle w:val="Hlavika"/>
      <w:rPr>
        <w:rFonts w:ascii="Times New Roman" w:hAnsi="Times New Roman"/>
      </w:rPr>
    </w:pPr>
    <w:r w:rsidRPr="00CA411A">
      <w:rPr>
        <w:rFonts w:ascii="Times New Roman" w:hAnsi="Times New Roman"/>
        <w:sz w:val="18"/>
      </w:rPr>
      <w:t>Schválený text k rozhodnutiu o registrácii, ev. č.:</w:t>
    </w:r>
  </w:p>
  <w:p w14:paraId="71C8D7F6" w14:textId="7A8DABD2" w:rsidR="00734CEE" w:rsidRDefault="00C8528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6795A9E"/>
    <w:multiLevelType w:val="hybridMultilevel"/>
    <w:tmpl w:val="34DE7AF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2118"/>
    <w:multiLevelType w:val="hybridMultilevel"/>
    <w:tmpl w:val="78AA8ED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0B16"/>
    <w:multiLevelType w:val="hybridMultilevel"/>
    <w:tmpl w:val="E8BAB9D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trackRevisions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25"/>
    <w:rsid w:val="00024AAC"/>
    <w:rsid w:val="0003343A"/>
    <w:rsid w:val="00040A8B"/>
    <w:rsid w:val="00045CF8"/>
    <w:rsid w:val="00063D46"/>
    <w:rsid w:val="00066F96"/>
    <w:rsid w:val="0008215F"/>
    <w:rsid w:val="00085541"/>
    <w:rsid w:val="00085E44"/>
    <w:rsid w:val="000A23E6"/>
    <w:rsid w:val="000B203A"/>
    <w:rsid w:val="000C6988"/>
    <w:rsid w:val="000D24C9"/>
    <w:rsid w:val="000D38A0"/>
    <w:rsid w:val="000E1A32"/>
    <w:rsid w:val="00101CC0"/>
    <w:rsid w:val="00107E40"/>
    <w:rsid w:val="001115DB"/>
    <w:rsid w:val="00113737"/>
    <w:rsid w:val="001149FF"/>
    <w:rsid w:val="00120316"/>
    <w:rsid w:val="00122BB1"/>
    <w:rsid w:val="001245D5"/>
    <w:rsid w:val="00124B25"/>
    <w:rsid w:val="001252FD"/>
    <w:rsid w:val="001426C3"/>
    <w:rsid w:val="001510D1"/>
    <w:rsid w:val="00154F55"/>
    <w:rsid w:val="001753DA"/>
    <w:rsid w:val="0017686B"/>
    <w:rsid w:val="0018006D"/>
    <w:rsid w:val="00187956"/>
    <w:rsid w:val="00187D12"/>
    <w:rsid w:val="00194E1B"/>
    <w:rsid w:val="001A3C70"/>
    <w:rsid w:val="001A47B4"/>
    <w:rsid w:val="001A7633"/>
    <w:rsid w:val="001B2708"/>
    <w:rsid w:val="001B518A"/>
    <w:rsid w:val="001B5384"/>
    <w:rsid w:val="001E12E3"/>
    <w:rsid w:val="001F2B1B"/>
    <w:rsid w:val="0020040F"/>
    <w:rsid w:val="00200F6F"/>
    <w:rsid w:val="00201BF7"/>
    <w:rsid w:val="0020256C"/>
    <w:rsid w:val="00206F09"/>
    <w:rsid w:val="00207900"/>
    <w:rsid w:val="0021513B"/>
    <w:rsid w:val="002224A8"/>
    <w:rsid w:val="00233165"/>
    <w:rsid w:val="00243A18"/>
    <w:rsid w:val="002457FE"/>
    <w:rsid w:val="00254EE9"/>
    <w:rsid w:val="00263467"/>
    <w:rsid w:val="00277A0F"/>
    <w:rsid w:val="00281832"/>
    <w:rsid w:val="002824D9"/>
    <w:rsid w:val="00285EFA"/>
    <w:rsid w:val="00292D4C"/>
    <w:rsid w:val="002959AB"/>
    <w:rsid w:val="00296D0E"/>
    <w:rsid w:val="002B16DF"/>
    <w:rsid w:val="002B216E"/>
    <w:rsid w:val="002D0351"/>
    <w:rsid w:val="002D1060"/>
    <w:rsid w:val="002D38AB"/>
    <w:rsid w:val="002D3BC9"/>
    <w:rsid w:val="002D4B40"/>
    <w:rsid w:val="002E13C8"/>
    <w:rsid w:val="002F3823"/>
    <w:rsid w:val="002F685F"/>
    <w:rsid w:val="00314BAE"/>
    <w:rsid w:val="00322C63"/>
    <w:rsid w:val="00336072"/>
    <w:rsid w:val="003360E4"/>
    <w:rsid w:val="0034004B"/>
    <w:rsid w:val="00340EDC"/>
    <w:rsid w:val="00343476"/>
    <w:rsid w:val="00346333"/>
    <w:rsid w:val="00346E46"/>
    <w:rsid w:val="0035179B"/>
    <w:rsid w:val="00364E9E"/>
    <w:rsid w:val="00366314"/>
    <w:rsid w:val="00371713"/>
    <w:rsid w:val="00374932"/>
    <w:rsid w:val="00386A17"/>
    <w:rsid w:val="003A1E16"/>
    <w:rsid w:val="003B15E3"/>
    <w:rsid w:val="003B7376"/>
    <w:rsid w:val="003D0B31"/>
    <w:rsid w:val="003D3F73"/>
    <w:rsid w:val="003D45A1"/>
    <w:rsid w:val="003D46F3"/>
    <w:rsid w:val="003D4BB0"/>
    <w:rsid w:val="003D52D8"/>
    <w:rsid w:val="003E4804"/>
    <w:rsid w:val="003F39A8"/>
    <w:rsid w:val="003F461C"/>
    <w:rsid w:val="00401E1C"/>
    <w:rsid w:val="00407D16"/>
    <w:rsid w:val="00410B14"/>
    <w:rsid w:val="004203A3"/>
    <w:rsid w:val="0042045B"/>
    <w:rsid w:val="00424B7F"/>
    <w:rsid w:val="00424D0C"/>
    <w:rsid w:val="004314A1"/>
    <w:rsid w:val="00432D19"/>
    <w:rsid w:val="0043370A"/>
    <w:rsid w:val="00452686"/>
    <w:rsid w:val="00452A49"/>
    <w:rsid w:val="00494B5A"/>
    <w:rsid w:val="004A5723"/>
    <w:rsid w:val="004A7A04"/>
    <w:rsid w:val="004B0CA4"/>
    <w:rsid w:val="004B1692"/>
    <w:rsid w:val="004B192A"/>
    <w:rsid w:val="004B431E"/>
    <w:rsid w:val="004D56AF"/>
    <w:rsid w:val="004E24B0"/>
    <w:rsid w:val="004E2768"/>
    <w:rsid w:val="004E3F87"/>
    <w:rsid w:val="004E562A"/>
    <w:rsid w:val="004F6222"/>
    <w:rsid w:val="005168E2"/>
    <w:rsid w:val="00527BD9"/>
    <w:rsid w:val="00534E76"/>
    <w:rsid w:val="00535B4D"/>
    <w:rsid w:val="005363F7"/>
    <w:rsid w:val="0054313A"/>
    <w:rsid w:val="00543C74"/>
    <w:rsid w:val="00543D6B"/>
    <w:rsid w:val="00544154"/>
    <w:rsid w:val="0055284C"/>
    <w:rsid w:val="005531F0"/>
    <w:rsid w:val="00572FDB"/>
    <w:rsid w:val="005755A2"/>
    <w:rsid w:val="00582427"/>
    <w:rsid w:val="00587F3F"/>
    <w:rsid w:val="005931EF"/>
    <w:rsid w:val="005A1367"/>
    <w:rsid w:val="005B1CF3"/>
    <w:rsid w:val="005B2C13"/>
    <w:rsid w:val="005C3668"/>
    <w:rsid w:val="005D4AC3"/>
    <w:rsid w:val="005E01C8"/>
    <w:rsid w:val="005E2C5C"/>
    <w:rsid w:val="005E57F5"/>
    <w:rsid w:val="005F179A"/>
    <w:rsid w:val="005F503C"/>
    <w:rsid w:val="005F6333"/>
    <w:rsid w:val="00603D09"/>
    <w:rsid w:val="00607650"/>
    <w:rsid w:val="00615980"/>
    <w:rsid w:val="00615FCE"/>
    <w:rsid w:val="00617BF5"/>
    <w:rsid w:val="0062401E"/>
    <w:rsid w:val="00626728"/>
    <w:rsid w:val="006274DB"/>
    <w:rsid w:val="006368C1"/>
    <w:rsid w:val="00645C5A"/>
    <w:rsid w:val="0065335F"/>
    <w:rsid w:val="0066353B"/>
    <w:rsid w:val="00664336"/>
    <w:rsid w:val="00671FB8"/>
    <w:rsid w:val="00685788"/>
    <w:rsid w:val="006874E7"/>
    <w:rsid w:val="00690CB9"/>
    <w:rsid w:val="006A2B90"/>
    <w:rsid w:val="006A6DFD"/>
    <w:rsid w:val="006D5762"/>
    <w:rsid w:val="006D7271"/>
    <w:rsid w:val="006D7B1E"/>
    <w:rsid w:val="006E2892"/>
    <w:rsid w:val="006E546D"/>
    <w:rsid w:val="006E6273"/>
    <w:rsid w:val="007109E8"/>
    <w:rsid w:val="007149D1"/>
    <w:rsid w:val="00717A0F"/>
    <w:rsid w:val="00724E50"/>
    <w:rsid w:val="0072758A"/>
    <w:rsid w:val="007411FA"/>
    <w:rsid w:val="007459DF"/>
    <w:rsid w:val="0074658C"/>
    <w:rsid w:val="007468BB"/>
    <w:rsid w:val="0075296A"/>
    <w:rsid w:val="007637BB"/>
    <w:rsid w:val="00781AFF"/>
    <w:rsid w:val="0078419B"/>
    <w:rsid w:val="007901A1"/>
    <w:rsid w:val="007A4484"/>
    <w:rsid w:val="007A5201"/>
    <w:rsid w:val="007B2191"/>
    <w:rsid w:val="007C78B9"/>
    <w:rsid w:val="007D7CB0"/>
    <w:rsid w:val="007F2EAE"/>
    <w:rsid w:val="007F537B"/>
    <w:rsid w:val="007F5E0F"/>
    <w:rsid w:val="00817AAC"/>
    <w:rsid w:val="00824BC9"/>
    <w:rsid w:val="00835AF7"/>
    <w:rsid w:val="00837301"/>
    <w:rsid w:val="0084195A"/>
    <w:rsid w:val="00850266"/>
    <w:rsid w:val="0085097E"/>
    <w:rsid w:val="0085417E"/>
    <w:rsid w:val="00854538"/>
    <w:rsid w:val="008703B2"/>
    <w:rsid w:val="00873832"/>
    <w:rsid w:val="00875BC3"/>
    <w:rsid w:val="00884CAD"/>
    <w:rsid w:val="00885359"/>
    <w:rsid w:val="00893183"/>
    <w:rsid w:val="008A10E5"/>
    <w:rsid w:val="008D5E81"/>
    <w:rsid w:val="008E251E"/>
    <w:rsid w:val="008F02A6"/>
    <w:rsid w:val="008F2ADC"/>
    <w:rsid w:val="008F762D"/>
    <w:rsid w:val="008F7745"/>
    <w:rsid w:val="0090548B"/>
    <w:rsid w:val="00905E8B"/>
    <w:rsid w:val="00910F3C"/>
    <w:rsid w:val="009136DE"/>
    <w:rsid w:val="009153D2"/>
    <w:rsid w:val="009160AC"/>
    <w:rsid w:val="0092098E"/>
    <w:rsid w:val="00926DA2"/>
    <w:rsid w:val="00931D18"/>
    <w:rsid w:val="009461F1"/>
    <w:rsid w:val="00946472"/>
    <w:rsid w:val="00946F7D"/>
    <w:rsid w:val="009623C6"/>
    <w:rsid w:val="00986C14"/>
    <w:rsid w:val="009A26C7"/>
    <w:rsid w:val="009B0C0B"/>
    <w:rsid w:val="009B1AEE"/>
    <w:rsid w:val="009D4FEF"/>
    <w:rsid w:val="009D673D"/>
    <w:rsid w:val="009D7148"/>
    <w:rsid w:val="009D7168"/>
    <w:rsid w:val="009E5219"/>
    <w:rsid w:val="00A01E61"/>
    <w:rsid w:val="00A07D75"/>
    <w:rsid w:val="00A27414"/>
    <w:rsid w:val="00A421B4"/>
    <w:rsid w:val="00A42BCA"/>
    <w:rsid w:val="00A5234F"/>
    <w:rsid w:val="00A54E36"/>
    <w:rsid w:val="00A558F7"/>
    <w:rsid w:val="00A75AA5"/>
    <w:rsid w:val="00A81626"/>
    <w:rsid w:val="00A87341"/>
    <w:rsid w:val="00A915AB"/>
    <w:rsid w:val="00A9248A"/>
    <w:rsid w:val="00AA2A54"/>
    <w:rsid w:val="00AA345A"/>
    <w:rsid w:val="00AA4D3D"/>
    <w:rsid w:val="00AA644F"/>
    <w:rsid w:val="00AB3A91"/>
    <w:rsid w:val="00AC47C8"/>
    <w:rsid w:val="00AE1CE4"/>
    <w:rsid w:val="00AF158E"/>
    <w:rsid w:val="00AF41E2"/>
    <w:rsid w:val="00B00CA7"/>
    <w:rsid w:val="00B10563"/>
    <w:rsid w:val="00B129A9"/>
    <w:rsid w:val="00B1516E"/>
    <w:rsid w:val="00B23715"/>
    <w:rsid w:val="00B300C7"/>
    <w:rsid w:val="00B33A8D"/>
    <w:rsid w:val="00B40A3F"/>
    <w:rsid w:val="00B42A90"/>
    <w:rsid w:val="00B43DAB"/>
    <w:rsid w:val="00B53006"/>
    <w:rsid w:val="00B55AA7"/>
    <w:rsid w:val="00B61F7D"/>
    <w:rsid w:val="00B63E01"/>
    <w:rsid w:val="00B91DE7"/>
    <w:rsid w:val="00B9310B"/>
    <w:rsid w:val="00B94425"/>
    <w:rsid w:val="00B946B9"/>
    <w:rsid w:val="00BA2A98"/>
    <w:rsid w:val="00BB077B"/>
    <w:rsid w:val="00BB1106"/>
    <w:rsid w:val="00BB6BF3"/>
    <w:rsid w:val="00BB78CE"/>
    <w:rsid w:val="00BD1EC0"/>
    <w:rsid w:val="00BD2C10"/>
    <w:rsid w:val="00BF4854"/>
    <w:rsid w:val="00C040D6"/>
    <w:rsid w:val="00C17736"/>
    <w:rsid w:val="00C21DE9"/>
    <w:rsid w:val="00C240F6"/>
    <w:rsid w:val="00C24F7A"/>
    <w:rsid w:val="00C254FC"/>
    <w:rsid w:val="00C6078D"/>
    <w:rsid w:val="00C672EE"/>
    <w:rsid w:val="00C73F92"/>
    <w:rsid w:val="00C77307"/>
    <w:rsid w:val="00C85284"/>
    <w:rsid w:val="00C969A1"/>
    <w:rsid w:val="00CA411A"/>
    <w:rsid w:val="00CA6226"/>
    <w:rsid w:val="00CB72FC"/>
    <w:rsid w:val="00CB7914"/>
    <w:rsid w:val="00CC3FAA"/>
    <w:rsid w:val="00CD72A6"/>
    <w:rsid w:val="00CD779E"/>
    <w:rsid w:val="00CE4393"/>
    <w:rsid w:val="00CE4B0C"/>
    <w:rsid w:val="00CE6A0B"/>
    <w:rsid w:val="00CF544C"/>
    <w:rsid w:val="00CF70EC"/>
    <w:rsid w:val="00CF73AC"/>
    <w:rsid w:val="00D00F32"/>
    <w:rsid w:val="00D013A3"/>
    <w:rsid w:val="00D03041"/>
    <w:rsid w:val="00D03A0D"/>
    <w:rsid w:val="00D20615"/>
    <w:rsid w:val="00D24ED1"/>
    <w:rsid w:val="00D300E2"/>
    <w:rsid w:val="00D315FB"/>
    <w:rsid w:val="00D4187C"/>
    <w:rsid w:val="00D43F43"/>
    <w:rsid w:val="00D5390A"/>
    <w:rsid w:val="00D6037E"/>
    <w:rsid w:val="00D630BC"/>
    <w:rsid w:val="00D6700E"/>
    <w:rsid w:val="00D670AA"/>
    <w:rsid w:val="00D67DB2"/>
    <w:rsid w:val="00D83E3C"/>
    <w:rsid w:val="00D84837"/>
    <w:rsid w:val="00D97C32"/>
    <w:rsid w:val="00DA61B1"/>
    <w:rsid w:val="00DA7216"/>
    <w:rsid w:val="00DB1389"/>
    <w:rsid w:val="00DB4F4D"/>
    <w:rsid w:val="00DD03B7"/>
    <w:rsid w:val="00DD24F3"/>
    <w:rsid w:val="00DD36FB"/>
    <w:rsid w:val="00DD7A46"/>
    <w:rsid w:val="00DE0DAE"/>
    <w:rsid w:val="00DE3D20"/>
    <w:rsid w:val="00DF00D9"/>
    <w:rsid w:val="00DF09B4"/>
    <w:rsid w:val="00DF4A52"/>
    <w:rsid w:val="00E0383A"/>
    <w:rsid w:val="00E07CB4"/>
    <w:rsid w:val="00E10B97"/>
    <w:rsid w:val="00E16A95"/>
    <w:rsid w:val="00E17DF2"/>
    <w:rsid w:val="00E20DB0"/>
    <w:rsid w:val="00E22AA4"/>
    <w:rsid w:val="00E27CF0"/>
    <w:rsid w:val="00E328D4"/>
    <w:rsid w:val="00E37C2B"/>
    <w:rsid w:val="00E51A0E"/>
    <w:rsid w:val="00E63AC0"/>
    <w:rsid w:val="00E66CA0"/>
    <w:rsid w:val="00E67302"/>
    <w:rsid w:val="00E9184E"/>
    <w:rsid w:val="00E97DAD"/>
    <w:rsid w:val="00EA4004"/>
    <w:rsid w:val="00EA437B"/>
    <w:rsid w:val="00EA63FB"/>
    <w:rsid w:val="00EB49F1"/>
    <w:rsid w:val="00EC211E"/>
    <w:rsid w:val="00EC3EA7"/>
    <w:rsid w:val="00ED0CC0"/>
    <w:rsid w:val="00ED1F72"/>
    <w:rsid w:val="00ED210C"/>
    <w:rsid w:val="00EE2C10"/>
    <w:rsid w:val="00EE340B"/>
    <w:rsid w:val="00EE6612"/>
    <w:rsid w:val="00F021BD"/>
    <w:rsid w:val="00F02D9F"/>
    <w:rsid w:val="00F14834"/>
    <w:rsid w:val="00F1783B"/>
    <w:rsid w:val="00F31376"/>
    <w:rsid w:val="00F31A46"/>
    <w:rsid w:val="00F33B7E"/>
    <w:rsid w:val="00F36323"/>
    <w:rsid w:val="00F43EC1"/>
    <w:rsid w:val="00F47E09"/>
    <w:rsid w:val="00F56DA9"/>
    <w:rsid w:val="00F62EAF"/>
    <w:rsid w:val="00F62F2F"/>
    <w:rsid w:val="00F64E6C"/>
    <w:rsid w:val="00F70DCF"/>
    <w:rsid w:val="00F70FC2"/>
    <w:rsid w:val="00F82F60"/>
    <w:rsid w:val="00F83B2C"/>
    <w:rsid w:val="00F85CDB"/>
    <w:rsid w:val="00F90E44"/>
    <w:rsid w:val="00F97E72"/>
    <w:rsid w:val="00FA4D00"/>
    <w:rsid w:val="00FA5D77"/>
    <w:rsid w:val="00FC1DCE"/>
    <w:rsid w:val="00FC2085"/>
    <w:rsid w:val="00FC4B51"/>
    <w:rsid w:val="00FE1112"/>
    <w:rsid w:val="00FF2EE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653D93"/>
  <w15:chartTrackingRefBased/>
  <w15:docId w15:val="{53BD2BC9-A445-407E-9EC8-0233ED53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4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9442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rsid w:val="00B94425"/>
    <w:rPr>
      <w:rFonts w:ascii="Arial" w:eastAsia="Times New Roman" w:hAnsi="Arial" w:cs="Times New Roman"/>
      <w:noProof/>
      <w:sz w:val="16"/>
      <w:szCs w:val="20"/>
    </w:rPr>
  </w:style>
  <w:style w:type="paragraph" w:styleId="Hlavika">
    <w:name w:val="header"/>
    <w:basedOn w:val="Normlny"/>
    <w:link w:val="HlavikaChar"/>
    <w:rsid w:val="00B944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B94425"/>
    <w:rPr>
      <w:rFonts w:ascii="Arial" w:eastAsia="Times New Roman" w:hAnsi="Arial" w:cs="Times New Roman"/>
      <w:sz w:val="20"/>
      <w:szCs w:val="20"/>
    </w:rPr>
  </w:style>
  <w:style w:type="character" w:styleId="slostrany">
    <w:name w:val="page number"/>
    <w:basedOn w:val="Predvolenpsmoodseku"/>
    <w:rsid w:val="00B94425"/>
  </w:style>
  <w:style w:type="character" w:styleId="Hypertextovprepojenie">
    <w:name w:val="Hyperlink"/>
    <w:rsid w:val="00B94425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B9442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B94425"/>
    <w:rPr>
      <w:rFonts w:ascii="Verdana" w:eastAsia="Verdana" w:hAnsi="Verdana" w:cs="Verdana"/>
      <w:sz w:val="18"/>
      <w:szCs w:val="18"/>
      <w:lang w:eastAsia="en-GB"/>
    </w:rPr>
  </w:style>
  <w:style w:type="paragraph" w:styleId="Bezriadkovania">
    <w:name w:val="No Spacing"/>
    <w:uiPriority w:val="1"/>
    <w:qFormat/>
    <w:rsid w:val="00254EE9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Odsekzoznamu">
    <w:name w:val="List Paragraph"/>
    <w:basedOn w:val="Normlny"/>
    <w:uiPriority w:val="34"/>
    <w:qFormat/>
    <w:rsid w:val="00BD2C1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D52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52D8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52D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52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52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2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2D8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452A49"/>
    <w:pPr>
      <w:tabs>
        <w:tab w:val="clear" w:pos="567"/>
      </w:tabs>
      <w:spacing w:line="240" w:lineRule="auto"/>
      <w:ind w:left="360"/>
    </w:pPr>
    <w:rPr>
      <w:rFonts w:ascii="Univers 45 Light" w:hAnsi="Univers 45 Light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rsid w:val="00452A49"/>
    <w:rPr>
      <w:rFonts w:ascii="Univers 45 Light" w:eastAsia="Times New Roman" w:hAnsi="Univers 45 Light" w:cs="Times New Roman"/>
      <w:szCs w:val="24"/>
      <w:lang w:eastAsia="de-D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252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252FD"/>
    <w:rPr>
      <w:rFonts w:ascii="Times New Roman" w:eastAsia="Times New Roman" w:hAnsi="Times New Roman" w:cs="Times New Roman"/>
      <w:szCs w:val="20"/>
    </w:rPr>
  </w:style>
  <w:style w:type="paragraph" w:customStyle="1" w:styleId="BodyText21">
    <w:name w:val="Body Text 21"/>
    <w:basedOn w:val="Normlny"/>
    <w:rsid w:val="001252FD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4"/>
      <w:lang w:eastAsia="de-D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24ED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24ED1"/>
    <w:rPr>
      <w:rFonts w:ascii="Times New Roman" w:eastAsia="Times New Roman" w:hAnsi="Times New Roman"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A41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A411A"/>
    <w:rPr>
      <w:rFonts w:ascii="Times New Roman" w:eastAsia="Times New Roman" w:hAnsi="Times New Roman" w:cs="Times New Roman"/>
      <w:szCs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36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C366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182B-CBB5-43D3-BA9C-CA0CD74E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2988</Words>
  <Characters>17032</Characters>
  <Application>Microsoft Office Word</Application>
  <DocSecurity>0</DocSecurity>
  <Lines>141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Schwich</dc:creator>
  <cp:keywords/>
  <dc:description/>
  <cp:lastModifiedBy>Hudecová, Martina</cp:lastModifiedBy>
  <cp:revision>2</cp:revision>
  <dcterms:created xsi:type="dcterms:W3CDTF">2020-04-23T08:18:00Z</dcterms:created>
  <dcterms:modified xsi:type="dcterms:W3CDTF">2020-04-23T08:18:00Z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928a5-4d32-46b2-8210-fa46883dbe3b_Enabled">
    <vt:lpwstr>True</vt:lpwstr>
  </property>
  <property fmtid="{D5CDD505-2E9C-101B-9397-08002B2CF9AE}" pid="3" name="MSIP_Label_b25928a5-4d32-46b2-8210-fa46883dbe3b_SiteId">
    <vt:lpwstr>9c70483a-4e14-4e1e-862a-5fda2a0a5d77</vt:lpwstr>
  </property>
  <property fmtid="{D5CDD505-2E9C-101B-9397-08002B2CF9AE}" pid="4" name="MSIP_Label_b25928a5-4d32-46b2-8210-fa46883dbe3b_Owner">
    <vt:lpwstr>109389@stridesarco.com</vt:lpwstr>
  </property>
  <property fmtid="{D5CDD505-2E9C-101B-9397-08002B2CF9AE}" pid="5" name="MSIP_Label_b25928a5-4d32-46b2-8210-fa46883dbe3b_SetDate">
    <vt:lpwstr>2019-12-03T16:16:26.9931530Z</vt:lpwstr>
  </property>
  <property fmtid="{D5CDD505-2E9C-101B-9397-08002B2CF9AE}" pid="6" name="MSIP_Label_b25928a5-4d32-46b2-8210-fa46883dbe3b_Name">
    <vt:lpwstr>Public</vt:lpwstr>
  </property>
  <property fmtid="{D5CDD505-2E9C-101B-9397-08002B2CF9AE}" pid="7" name="MSIP_Label_b25928a5-4d32-46b2-8210-fa46883dbe3b_Application">
    <vt:lpwstr>Microsoft Azure Information Protection</vt:lpwstr>
  </property>
  <property fmtid="{D5CDD505-2E9C-101B-9397-08002B2CF9AE}" pid="8" name="MSIP_Label_b25928a5-4d32-46b2-8210-fa46883dbe3b_ActionId">
    <vt:lpwstr>5d76c028-8b27-4256-9c33-4e2f452bdc66</vt:lpwstr>
  </property>
  <property fmtid="{D5CDD505-2E9C-101B-9397-08002B2CF9AE}" pid="9" name="MSIP_Label_b25928a5-4d32-46b2-8210-fa46883dbe3b_Extended_MSFT_Method">
    <vt:lpwstr>Automatic</vt:lpwstr>
  </property>
  <property fmtid="{D5CDD505-2E9C-101B-9397-08002B2CF9AE}" pid="10" name="Sensitivity">
    <vt:lpwstr>Public</vt:lpwstr>
  </property>
</Properties>
</file>