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4F" w:rsidRPr="00437A27" w:rsidRDefault="00212A4F" w:rsidP="00212A4F">
      <w:pPr>
        <w:jc w:val="center"/>
        <w:outlineLvl w:val="0"/>
        <w:rPr>
          <w:szCs w:val="22"/>
        </w:rPr>
      </w:pPr>
      <w:r w:rsidRPr="00437A27">
        <w:rPr>
          <w:b/>
          <w:szCs w:val="22"/>
        </w:rPr>
        <w:t>Písomná informácia pre používateľa</w:t>
      </w:r>
    </w:p>
    <w:p w:rsidR="00212A4F" w:rsidRPr="00437A27" w:rsidRDefault="00212A4F" w:rsidP="00212A4F">
      <w:pPr>
        <w:jc w:val="center"/>
        <w:rPr>
          <w:szCs w:val="22"/>
        </w:rPr>
      </w:pPr>
    </w:p>
    <w:p w:rsidR="00A61651" w:rsidRDefault="00020206" w:rsidP="00AD42E4">
      <w:pPr>
        <w:jc w:val="center"/>
        <w:outlineLvl w:val="0"/>
        <w:rPr>
          <w:bCs/>
          <w:szCs w:val="22"/>
        </w:rPr>
      </w:pPr>
      <w:r>
        <w:rPr>
          <w:b/>
          <w:bCs/>
          <w:szCs w:val="22"/>
        </w:rPr>
        <w:t>Robicold</w:t>
      </w:r>
      <w:r w:rsidR="005625DF">
        <w:rPr>
          <w:bCs/>
          <w:szCs w:val="22"/>
        </w:rPr>
        <w:t xml:space="preserve"> </w:t>
      </w:r>
    </w:p>
    <w:p w:rsidR="00AD42E4" w:rsidRPr="00221C95" w:rsidRDefault="00AD42E4" w:rsidP="00AD42E4">
      <w:pPr>
        <w:jc w:val="center"/>
        <w:outlineLvl w:val="0"/>
        <w:rPr>
          <w:b/>
          <w:bCs/>
          <w:szCs w:val="22"/>
        </w:rPr>
      </w:pPr>
      <w:r w:rsidRPr="00221C95">
        <w:rPr>
          <w:b/>
          <w:bCs/>
          <w:szCs w:val="22"/>
        </w:rPr>
        <w:t>200 mg/30 mg obalené tablety</w:t>
      </w:r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Default="00221C95" w:rsidP="00212A4F">
      <w:pPr>
        <w:numPr>
          <w:ilvl w:val="12"/>
          <w:numId w:val="0"/>
        </w:numPr>
        <w:jc w:val="center"/>
        <w:rPr>
          <w:szCs w:val="22"/>
        </w:rPr>
      </w:pPr>
      <w:r>
        <w:rPr>
          <w:szCs w:val="22"/>
        </w:rPr>
        <w:t>ibuprofén</w:t>
      </w:r>
      <w:r w:rsidR="005625DF">
        <w:rPr>
          <w:szCs w:val="22"/>
        </w:rPr>
        <w:t>/</w:t>
      </w:r>
      <w:r w:rsidR="00AD42E4" w:rsidRPr="00437A27">
        <w:rPr>
          <w:szCs w:val="22"/>
        </w:rPr>
        <w:t>pseudoefedríniumchlorid</w:t>
      </w:r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>Pozorne si prečítajte</w:t>
      </w:r>
      <w:r w:rsidRPr="00437A27">
        <w:rPr>
          <w:szCs w:val="22"/>
        </w:rPr>
        <w:t xml:space="preserve"> </w:t>
      </w:r>
      <w:r w:rsidRPr="00437A27">
        <w:rPr>
          <w:b/>
          <w:szCs w:val="22"/>
        </w:rPr>
        <w:t>celú písomnú informáciu predtým, ako začnete užívať</w:t>
      </w:r>
      <w:r w:rsidRPr="00437A27" w:rsidDel="00785573">
        <w:rPr>
          <w:b/>
          <w:szCs w:val="22"/>
        </w:rPr>
        <w:t xml:space="preserve"> </w:t>
      </w:r>
      <w:r w:rsidRPr="00437A27">
        <w:rPr>
          <w:b/>
          <w:szCs w:val="22"/>
        </w:rPr>
        <w:t>tento liek, pretože obsahuje pre vás dôležité informácie.</w:t>
      </w:r>
    </w:p>
    <w:p w:rsidR="00212A4F" w:rsidRPr="00437A27" w:rsidRDefault="00212A4F" w:rsidP="00212A4F">
      <w:pPr>
        <w:ind w:left="0" w:firstLine="0"/>
        <w:rPr>
          <w:b/>
          <w:i/>
          <w:szCs w:val="22"/>
        </w:rPr>
      </w:pPr>
      <w:r w:rsidRPr="00437A27">
        <w:rPr>
          <w:szCs w:val="22"/>
        </w:rPr>
        <w:t>Vždy užívajte tento liek presne tak, ako je to uvedené v tejto informácii alebo ako vám povedal váš lekár alebo lekárnik</w:t>
      </w:r>
      <w:r w:rsidRPr="00437A27">
        <w:rPr>
          <w:bCs/>
          <w:iCs/>
          <w:szCs w:val="22"/>
        </w:rPr>
        <w:t>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Túto písomnú informáciu si uschovajte. Možno bude potrebné, aby ste si ju znovu prečítali.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Ak potrebujete ďalšie informácie alebo radu, obráťte sa na svojho lekárnika.</w:t>
      </w:r>
    </w:p>
    <w:p w:rsidR="00212A4F" w:rsidRPr="00437A27" w:rsidRDefault="00212A4F" w:rsidP="00212A4F">
      <w:pPr>
        <w:rPr>
          <w:szCs w:val="22"/>
        </w:rPr>
      </w:pPr>
      <w:r w:rsidRPr="00437A27">
        <w:rPr>
          <w:szCs w:val="22"/>
        </w:rPr>
        <w:t>-</w:t>
      </w:r>
      <w:r w:rsidRPr="00437A27">
        <w:rPr>
          <w:szCs w:val="22"/>
        </w:rPr>
        <w:tab/>
        <w:t>Ak sa u vás vyskytne akýkoľvek vedľajší účinok, obráťte sa na svojho lekára. To sa týka aj akýchkoľvek vedľajších účinkov, ktoré nie sú uvedené v tejto písomnej informácii. Pozri časť 4.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437A27">
        <w:rPr>
          <w:szCs w:val="22"/>
        </w:rPr>
        <w:t xml:space="preserve">Ak sa do </w:t>
      </w:r>
      <w:r w:rsidR="00AD42E4" w:rsidRPr="00437A27">
        <w:rPr>
          <w:szCs w:val="22"/>
        </w:rPr>
        <w:t>3</w:t>
      </w:r>
      <w:r w:rsidRPr="00437A27">
        <w:rPr>
          <w:szCs w:val="22"/>
        </w:rPr>
        <w:t xml:space="preserve"> dní nebudete cítiť lepšie alebo sa budete cítiť horšie, musíte sa obrátiť na lekára.</w:t>
      </w:r>
    </w:p>
    <w:p w:rsidR="00110EB6" w:rsidRPr="00437A27" w:rsidRDefault="00110EB6" w:rsidP="00212A4F">
      <w:pPr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 tejto písomnej informácii sa dozviete</w:t>
      </w:r>
      <w:r w:rsidRPr="00437A27">
        <w:rPr>
          <w:szCs w:val="22"/>
        </w:rPr>
        <w:t>: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1.</w:t>
      </w:r>
      <w:r w:rsidRPr="00437A27">
        <w:rPr>
          <w:szCs w:val="22"/>
        </w:rPr>
        <w:tab/>
        <w:t xml:space="preserve">Čo je </w:t>
      </w:r>
      <w:r w:rsidR="00020206">
        <w:rPr>
          <w:szCs w:val="22"/>
        </w:rPr>
        <w:t>Robicold</w:t>
      </w:r>
      <w:r w:rsidRPr="00437A27">
        <w:rPr>
          <w:szCs w:val="22"/>
        </w:rPr>
        <w:t xml:space="preserve"> a na čo sa používa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2.</w:t>
      </w:r>
      <w:r w:rsidRPr="00437A27">
        <w:rPr>
          <w:szCs w:val="22"/>
        </w:rPr>
        <w:tab/>
        <w:t>Čo potrebujete vedieť predtým, ako užijete</w:t>
      </w:r>
      <w:r w:rsidRPr="00437A27" w:rsidDel="00785573">
        <w:rPr>
          <w:szCs w:val="22"/>
        </w:rPr>
        <w:t xml:space="preserve">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3.</w:t>
      </w:r>
      <w:r w:rsidRPr="00437A27">
        <w:rPr>
          <w:szCs w:val="22"/>
        </w:rPr>
        <w:tab/>
        <w:t>Ako užívať</w:t>
      </w:r>
      <w:r w:rsidRPr="00437A27" w:rsidDel="00785573">
        <w:rPr>
          <w:szCs w:val="22"/>
        </w:rPr>
        <w:t xml:space="preserve">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4.</w:t>
      </w:r>
      <w:r w:rsidRPr="00437A27">
        <w:rPr>
          <w:szCs w:val="22"/>
        </w:rPr>
        <w:tab/>
        <w:t>Možné vedľajšie účinky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5.</w:t>
      </w:r>
      <w:r w:rsidRPr="00437A27">
        <w:rPr>
          <w:szCs w:val="22"/>
        </w:rPr>
        <w:tab/>
        <w:t xml:space="preserve">Ako uchovávať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6.</w:t>
      </w:r>
      <w:r w:rsidRPr="00437A27">
        <w:rPr>
          <w:szCs w:val="22"/>
        </w:rPr>
        <w:tab/>
        <w:t>Obsah balenia a ďalšie informácie</w:t>
      </w:r>
    </w:p>
    <w:p w:rsidR="00110EB6" w:rsidRDefault="00110EB6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1.</w:t>
      </w:r>
      <w:r w:rsidRPr="00437A27">
        <w:rPr>
          <w:b/>
          <w:szCs w:val="22"/>
        </w:rPr>
        <w:tab/>
        <w:t xml:space="preserve">Čo je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a na čo sa používa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Robicold</w:t>
      </w:r>
      <w:r w:rsidR="00AD42E4" w:rsidRPr="00437A27">
        <w:rPr>
          <w:szCs w:val="22"/>
        </w:rPr>
        <w:t xml:space="preserve"> </w:t>
      </w:r>
      <w:r w:rsidR="00C82FD4" w:rsidRPr="00437A27">
        <w:rPr>
          <w:szCs w:val="22"/>
        </w:rPr>
        <w:t>s</w:t>
      </w:r>
      <w:r w:rsidR="00AD42E4" w:rsidRPr="00437A27">
        <w:rPr>
          <w:szCs w:val="22"/>
        </w:rPr>
        <w:t xml:space="preserve">a používa na zmiernenie </w:t>
      </w:r>
      <w:r w:rsidR="002C1EC2" w:rsidRPr="00437A27">
        <w:rPr>
          <w:szCs w:val="22"/>
        </w:rPr>
        <w:t>zdurenia nosovej sliznice a prinosových dutín s bolesťou hlavy, horúčkou a bolesťou súvisiacou s bežným prechladnutím a chrípkou.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Tento liek obsahuje </w:t>
      </w:r>
      <w:r w:rsidR="00221C95">
        <w:rPr>
          <w:szCs w:val="22"/>
        </w:rPr>
        <w:t>ibuprofén</w:t>
      </w:r>
      <w:r w:rsidRPr="00437A27">
        <w:rPr>
          <w:szCs w:val="22"/>
        </w:rPr>
        <w:t>, nesteroid</w:t>
      </w:r>
      <w:r w:rsidR="00BC7B1C">
        <w:rPr>
          <w:szCs w:val="22"/>
        </w:rPr>
        <w:t>n</w:t>
      </w:r>
      <w:r w:rsidRPr="00437A27">
        <w:rPr>
          <w:szCs w:val="22"/>
        </w:rPr>
        <w:t>é protizápalové liečivo (NSAID), ktorý pôsobí na zmiernenie bolesti a zníženie vysokej teploty a horúčky. Tablety tiež obsahujú pseudoefedríniumchlorid, dekongestant, ktorý pomáha prečistiť nosové dutiny a zmierniť zdurenie nosovej sliznice.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Používajte tento liek, iba ak máte upchatý nos spolu s bolesťou hlavy, bolesťou a/alebo horúčkou. Nepoužívajte ho, ak máte iba jeden z týchto príznakov.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2.</w:t>
      </w:r>
      <w:r w:rsidRPr="00437A27">
        <w:rPr>
          <w:b/>
          <w:szCs w:val="22"/>
        </w:rPr>
        <w:tab/>
        <w:t>Čo potrebujete vedieť predtým, ako užijete</w:t>
      </w:r>
      <w:r w:rsidRPr="00437A27" w:rsidDel="00785573">
        <w:rPr>
          <w:b/>
          <w:szCs w:val="22"/>
        </w:rPr>
        <w:t xml:space="preserve">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outlineLvl w:val="0"/>
        <w:rPr>
          <w:szCs w:val="22"/>
        </w:rPr>
      </w:pPr>
      <w:r w:rsidRPr="00437A27">
        <w:rPr>
          <w:b/>
          <w:szCs w:val="22"/>
        </w:rPr>
        <w:t>Neužívajte</w:t>
      </w:r>
      <w:r w:rsidRPr="00437A27" w:rsidDel="00785573">
        <w:rPr>
          <w:b/>
          <w:szCs w:val="22"/>
        </w:rPr>
        <w:t xml:space="preserve"> </w:t>
      </w:r>
      <w:r w:rsidR="00020206">
        <w:rPr>
          <w:b/>
          <w:szCs w:val="22"/>
        </w:rPr>
        <w:t>Robicold</w:t>
      </w:r>
    </w:p>
    <w:p w:rsidR="004C2395" w:rsidRPr="00437A27" w:rsidRDefault="00212A4F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ste alergický </w:t>
      </w:r>
      <w:r w:rsidR="004C2395" w:rsidRPr="00437A27">
        <w:rPr>
          <w:szCs w:val="22"/>
        </w:rPr>
        <w:t xml:space="preserve">alebo ste v minulosti mali kožné vyrážky, žihľavku, svrbenie, ťažkosti s dýchaním, tlak na hrudníku, opuch úst, tváre, pier alebo jazyka po užití </w:t>
      </w:r>
      <w:r w:rsidR="00221C95">
        <w:rPr>
          <w:szCs w:val="22"/>
        </w:rPr>
        <w:t>ibuprofén</w:t>
      </w:r>
      <w:r w:rsidR="004C2395" w:rsidRPr="00437A27">
        <w:rPr>
          <w:szCs w:val="22"/>
        </w:rPr>
        <w:t>u, kyseliny acetylsalicylovej, iných NSAID alebo iných zložiek obsiahnutých v tomto lieku</w:t>
      </w:r>
      <w:r w:rsidR="00DA297D">
        <w:rPr>
          <w:szCs w:val="22"/>
        </w:rPr>
        <w:t>. Pozri časť 6.</w:t>
      </w:r>
      <w:r w:rsidR="004C2395" w:rsidRPr="00437A27">
        <w:rPr>
          <w:szCs w:val="22"/>
        </w:rPr>
        <w:t xml:space="preserve"> 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alebo ste v minulosti mali žalúdočné vredy, krvácanie do žalúdka alebo jeho perforáciu (prederavenie),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cukrovku, problémy s predstojnou žľazou (prostata), ochorenie štítnej žľazy, glaukóm alebo feochromocytóm (napr. nádor drene nadobličiek),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máte ťažké ochorenie obličiek (zlyhanie obličiek), ťažké ochorenie pečene, srdcovú chorobu, závažné </w:t>
      </w:r>
      <w:r w:rsidR="00C82FD4" w:rsidRPr="00437A27">
        <w:rPr>
          <w:szCs w:val="22"/>
        </w:rPr>
        <w:t>srdcové</w:t>
      </w:r>
      <w:r w:rsidRPr="00437A27">
        <w:rPr>
          <w:szCs w:val="22"/>
        </w:rPr>
        <w:t xml:space="preserve"> zlyhanie, vysoký krvný tlak alebo problémy s krvným obehom (srdcová angína),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užívate lieky na liečbu depresie nazývané inhibítory monoaminooxidázy alebo tricyklické antidepresíva (alebo ak ste ich užívali počas posledných 14 dní),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akékoľvek iné problémy s krvácaním,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v </w:t>
      </w:r>
      <w:r w:rsidR="00861BC6" w:rsidRPr="00437A27">
        <w:rPr>
          <w:szCs w:val="22"/>
        </w:rPr>
        <w:t>minulosti</w:t>
      </w:r>
      <w:r w:rsidRPr="00437A27">
        <w:rPr>
          <w:szCs w:val="22"/>
        </w:rPr>
        <w:t xml:space="preserve"> mali mozgovú mŕtvicu,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užívate iné NSAID, lieky proti bolesti a dekongestanty (lieky na zmiernenie opuchu nosovej sliznice)</w:t>
      </w:r>
      <w:r w:rsidR="00861BC6" w:rsidRPr="00437A27">
        <w:rPr>
          <w:szCs w:val="22"/>
        </w:rPr>
        <w:t>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lastRenderedPageBreak/>
        <w:t>ak máte menej ako 12 rokov,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tehotná alebo dojčíte</w:t>
      </w:r>
    </w:p>
    <w:p w:rsidR="004C2395" w:rsidRPr="00437A27" w:rsidRDefault="004C23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BC7B1C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C7B1C">
        <w:rPr>
          <w:b/>
          <w:szCs w:val="22"/>
        </w:rPr>
        <w:t>Upozornenia a</w:t>
      </w:r>
      <w:r w:rsidR="00861BC6" w:rsidRPr="00BC7B1C">
        <w:rPr>
          <w:b/>
          <w:szCs w:val="22"/>
        </w:rPr>
        <w:t> </w:t>
      </w:r>
      <w:r w:rsidRPr="00BC7B1C">
        <w:rPr>
          <w:b/>
          <w:szCs w:val="22"/>
        </w:rPr>
        <w:t>opatrenia</w:t>
      </w:r>
    </w:p>
    <w:p w:rsidR="005D0BF1" w:rsidRDefault="005D0BF1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 xml:space="preserve">Protizápalové lieky a lieky proti bolesti ako </w:t>
      </w:r>
      <w:r w:rsidR="00221C95">
        <w:rPr>
          <w:rFonts w:eastAsia="Calibri"/>
          <w:color w:val="000000"/>
          <w:szCs w:val="22"/>
        </w:rPr>
        <w:t>ibuprofén</w:t>
      </w:r>
      <w:r w:rsidRPr="00954AC2">
        <w:rPr>
          <w:rFonts w:eastAsia="Calibri"/>
          <w:color w:val="000000"/>
          <w:szCs w:val="22"/>
        </w:rPr>
        <w:t xml:space="preserve"> môžu byť spojené s malým zvýšeným rizikom srdcového infarktu alebo mozgovej príhody, najmä ak sa užívajú vo vysokých dávkach. Neprekračujte odporúčané dávkovanie ani trvanie liečby. </w:t>
      </w:r>
    </w:p>
    <w:p w:rsidR="00522B27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:rsidR="005D0BF1" w:rsidRPr="00954AC2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C862B8">
        <w:rPr>
          <w:szCs w:val="22"/>
        </w:rPr>
        <w:t>Pred</w:t>
      </w:r>
      <w:r>
        <w:rPr>
          <w:szCs w:val="22"/>
        </w:rPr>
        <w:t xml:space="preserve"> užitím lieku</w:t>
      </w:r>
      <w:r w:rsidRPr="00C862B8">
        <w:rPr>
          <w:szCs w:val="22"/>
        </w:rPr>
        <w:t xml:space="preserve"> Robicold</w:t>
      </w:r>
      <w:r>
        <w:rPr>
          <w:szCs w:val="22"/>
        </w:rPr>
        <w:t xml:space="preserve"> sa porozprávajte o liečbe so</w:t>
      </w:r>
      <w:r w:rsidRPr="00C862B8">
        <w:rPr>
          <w:szCs w:val="22"/>
        </w:rPr>
        <w:t xml:space="preserve"> svoj</w:t>
      </w:r>
      <w:r>
        <w:rPr>
          <w:szCs w:val="22"/>
        </w:rPr>
        <w:t>ím</w:t>
      </w:r>
      <w:r w:rsidRPr="00C862B8">
        <w:rPr>
          <w:szCs w:val="22"/>
        </w:rPr>
        <w:t xml:space="preserve"> lekár</w:t>
      </w:r>
      <w:r>
        <w:rPr>
          <w:szCs w:val="22"/>
        </w:rPr>
        <w:t>om</w:t>
      </w:r>
      <w:r w:rsidRPr="00C862B8">
        <w:rPr>
          <w:szCs w:val="22"/>
        </w:rPr>
        <w:t xml:space="preserve"> alebo lekárnik</w:t>
      </w:r>
      <w:r>
        <w:rPr>
          <w:szCs w:val="22"/>
        </w:rPr>
        <w:t>om</w:t>
      </w:r>
      <w:r w:rsidRPr="00C862B8">
        <w:rPr>
          <w:szCs w:val="22"/>
        </w:rPr>
        <w:t>, ak:</w:t>
      </w:r>
    </w:p>
    <w:p w:rsidR="00CA2E21" w:rsidRPr="00110FB3" w:rsidRDefault="00CA2E21" w:rsidP="00954AC2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szCs w:val="22"/>
        </w:rPr>
      </w:pPr>
      <w:r w:rsidRPr="00110FB3">
        <w:rPr>
          <w:rFonts w:eastAsia="Calibri"/>
          <w:color w:val="000000"/>
          <w:szCs w:val="22"/>
        </w:rPr>
        <w:t xml:space="preserve">máte problémy so srdcom vrátane srdcového zlyhania, angínu pektoris (bolesť na hrudi), alebo ak ste mali srdcový infarkt, podstúpili ste operáciu srdca (koronárny bypass), máte ochorenie periférnych artérií (slabá cirkulácia v nohách alebo chodidlách z dôvodu úzkych alebo </w:t>
      </w:r>
    </w:p>
    <w:p w:rsidR="00CA2E21" w:rsidRPr="00110FB3" w:rsidRDefault="00CA2E21" w:rsidP="00954AC2">
      <w:pPr>
        <w:autoSpaceDE w:val="0"/>
        <w:autoSpaceDN w:val="0"/>
        <w:adjustRightInd w:val="0"/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</w:t>
      </w:r>
      <w:r w:rsidRPr="00110FB3">
        <w:rPr>
          <w:rFonts w:eastAsia="Calibri"/>
          <w:szCs w:val="22"/>
        </w:rPr>
        <w:t>zablokovaných ciev), alebo akúkoľvek mozgovú príhodu (vrátane malej mozgovej príhody alebo prechodného ischemického záchvatu)</w:t>
      </w:r>
      <w:r w:rsidR="00522B27">
        <w:rPr>
          <w:rFonts w:eastAsia="Calibri"/>
          <w:szCs w:val="22"/>
        </w:rPr>
        <w:t>.</w:t>
      </w:r>
      <w:r w:rsidRPr="00110FB3">
        <w:rPr>
          <w:rFonts w:eastAsia="Calibri"/>
          <w:szCs w:val="22"/>
        </w:rPr>
        <w:t xml:space="preserve"> </w:t>
      </w:r>
    </w:p>
    <w:p w:rsidR="00CA2E21" w:rsidRPr="00110FB3" w:rsidRDefault="00CA2E21" w:rsidP="00CA2E2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color w:val="000000"/>
          <w:szCs w:val="22"/>
        </w:rPr>
      </w:pPr>
      <w:r w:rsidRPr="00110FB3">
        <w:rPr>
          <w:rFonts w:eastAsia="Calibri"/>
          <w:szCs w:val="22"/>
        </w:rPr>
        <w:t>máte vysoký krvný tlak, cukrovku, vysoký cholesterol, alebo niektorý člen vašej rodiny mal srdcové ochorenie alebo mozgovú príhodu, alebo ak ste fajčiar.</w:t>
      </w:r>
      <w:r w:rsidRPr="005D0BF1">
        <w:rPr>
          <w:szCs w:val="22"/>
        </w:rPr>
        <w:t xml:space="preserve"> </w:t>
      </w:r>
      <w:r w:rsidRPr="00437A27">
        <w:rPr>
          <w:szCs w:val="22"/>
        </w:rPr>
        <w:t>Akékoľvek riziko je pravdepodobnejšie pri vysokých dávkach a dlhšej liečbe. Neprekračujte odporúčanú dávku alebo odporúčané trvanie liečby.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poruchy krvácania.</w:t>
      </w:r>
    </w:p>
    <w:p w:rsidR="00522B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žalúdočné vredy alebo zápalové ochorenie čriev (napr. ulceróznu kolitídu alebo Crohnovu chorobu).</w:t>
      </w:r>
    </w:p>
    <w:p w:rsidR="009B370C" w:rsidRPr="005F5503" w:rsidRDefault="009B370C" w:rsidP="00CA6D13">
      <w:pPr>
        <w:numPr>
          <w:ilvl w:val="0"/>
          <w:numId w:val="3"/>
        </w:numPr>
        <w:ind w:left="567" w:hanging="567"/>
        <w:rPr>
          <w:color w:val="000000"/>
          <w:szCs w:val="22"/>
        </w:rPr>
      </w:pPr>
      <w:r w:rsidRPr="00221156">
        <w:rPr>
          <w:szCs w:val="22"/>
        </w:rPr>
        <w:t xml:space="preserve">Pri užívaní </w:t>
      </w:r>
      <w:r>
        <w:rPr>
          <w:szCs w:val="22"/>
        </w:rPr>
        <w:t xml:space="preserve">Robicoldu </w:t>
      </w:r>
      <w:r w:rsidRPr="00221156">
        <w:rPr>
          <w:szCs w:val="22"/>
        </w:rPr>
        <w:t xml:space="preserve">sa môžu vyskytnúť náhle bolesti brucha alebo krvácanie z konečníka, v dôsledku zápalu hrubého čreva (ischemická kolitída). Ak sa u vás tieto žalúdočno-črevné príznaky vyskytnú, prestaňte užívať </w:t>
      </w:r>
      <w:r>
        <w:rPr>
          <w:szCs w:val="22"/>
        </w:rPr>
        <w:t xml:space="preserve">Robicold </w:t>
      </w:r>
      <w:r w:rsidRPr="00221156">
        <w:rPr>
          <w:szCs w:val="22"/>
        </w:rPr>
        <w:t xml:space="preserve">a obráťte sa na svojho lekára alebo ihneď vyhľadajte lekársku pomoc. Pozri časť 4. 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astmu alebo alergie.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ochorenia srdca, obličiek, pečene alebo prostaty.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ste starší pacient – starší ľudia sú viac náchylní pociťovať neočakávané vedľajšie účinky, ako je krvácanie do žalúdka alebo jeho prederavenie, čo môže byť smrteľné.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systémový lupus erythematosus (SLE) – ochorenie postihujúce imunitný systém a spôsobujúce bolesť kĺbov, zmeny na koži a iné problémy.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sa pokúšate otehotnieť.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>
        <w:rPr>
          <w:szCs w:val="22"/>
        </w:rPr>
        <w:t xml:space="preserve">ste dehydratovaní (máte znížený objem tekutín v organizme) a </w:t>
      </w:r>
      <w:r w:rsidRPr="00437A27">
        <w:rPr>
          <w:szCs w:val="22"/>
        </w:rPr>
        <w:t>máte 12</w:t>
      </w:r>
      <w:r>
        <w:rPr>
          <w:szCs w:val="22"/>
        </w:rPr>
        <w:t xml:space="preserve"> – </w:t>
      </w:r>
      <w:r w:rsidRPr="00437A27">
        <w:rPr>
          <w:szCs w:val="22"/>
        </w:rPr>
        <w:t>17 rokov, pretože existuje riziko</w:t>
      </w:r>
      <w:r>
        <w:rPr>
          <w:szCs w:val="22"/>
        </w:rPr>
        <w:t xml:space="preserve"> problémov s obličkami</w:t>
      </w:r>
      <w:r w:rsidRPr="00437A27">
        <w:rPr>
          <w:szCs w:val="22"/>
        </w:rPr>
        <w:t>. Preto sa pred použitím spýtajte lekára, ak 12</w:t>
      </w:r>
      <w:r>
        <w:rPr>
          <w:szCs w:val="22"/>
        </w:rPr>
        <w:t xml:space="preserve"> – </w:t>
      </w:r>
      <w:r w:rsidRPr="00437A27">
        <w:rPr>
          <w:szCs w:val="22"/>
        </w:rPr>
        <w:t>17-ročný nepil dostatok tekutín alebo stratil veľa tekutín v dôsledku pretrvávajúceho vracania alebo hnačky.</w:t>
      </w:r>
    </w:p>
    <w:p w:rsidR="00221C95" w:rsidRPr="00B37D3C" w:rsidRDefault="00221C95" w:rsidP="00954AC2">
      <w:pPr>
        <w:ind w:left="0" w:firstLine="0"/>
        <w:contextualSpacing/>
        <w:rPr>
          <w:szCs w:val="22"/>
        </w:rPr>
      </w:pPr>
    </w:p>
    <w:p w:rsidR="00B37D3C" w:rsidRPr="00DD5C1F" w:rsidRDefault="00B37D3C" w:rsidP="00954AC2">
      <w:pPr>
        <w:ind w:left="0" w:firstLine="0"/>
        <w:contextualSpacing/>
        <w:rPr>
          <w:szCs w:val="22"/>
          <w:u w:val="single"/>
        </w:rPr>
      </w:pPr>
      <w:r w:rsidRPr="00DD5C1F">
        <w:rPr>
          <w:szCs w:val="22"/>
          <w:u w:val="single"/>
        </w:rPr>
        <w:t>Buďte zvlášť opatrný pri užívaní Robicoldu</w:t>
      </w:r>
    </w:p>
    <w:p w:rsidR="00B37D3C" w:rsidRPr="00B37D3C" w:rsidRDefault="00B37D3C" w:rsidP="00B37D3C">
      <w:pPr>
        <w:rPr>
          <w:szCs w:val="22"/>
        </w:rPr>
      </w:pPr>
    </w:p>
    <w:p w:rsidR="00B37D3C" w:rsidRPr="00DD5C1F" w:rsidRDefault="00B37D3C" w:rsidP="00B37D3C">
      <w:pPr>
        <w:pStyle w:val="Default"/>
        <w:rPr>
          <w:sz w:val="22"/>
          <w:szCs w:val="22"/>
          <w:u w:val="single"/>
          <w:lang w:val="sk-SK"/>
        </w:rPr>
      </w:pPr>
      <w:r w:rsidRPr="00DD5C1F">
        <w:rPr>
          <w:sz w:val="22"/>
          <w:szCs w:val="22"/>
          <w:u w:val="single"/>
          <w:lang w:val="sk-SK"/>
        </w:rPr>
        <w:t xml:space="preserve">Kožné reakcie </w:t>
      </w:r>
    </w:p>
    <w:p w:rsidR="00B37D3C" w:rsidRPr="00DD5C1F" w:rsidRDefault="00B37D3C" w:rsidP="00B37D3C">
      <w:pPr>
        <w:pStyle w:val="Default"/>
        <w:rPr>
          <w:sz w:val="22"/>
          <w:szCs w:val="22"/>
          <w:lang w:val="sk-SK"/>
        </w:rPr>
      </w:pPr>
    </w:p>
    <w:p w:rsidR="00B37D3C" w:rsidRPr="00DD5C1F" w:rsidRDefault="00B37D3C" w:rsidP="00B37D3C">
      <w:pPr>
        <w:pStyle w:val="Default"/>
        <w:rPr>
          <w:sz w:val="22"/>
          <w:szCs w:val="22"/>
          <w:lang w:val="sk-SK"/>
        </w:rPr>
      </w:pPr>
      <w:r w:rsidRPr="00DD5C1F">
        <w:rPr>
          <w:sz w:val="22"/>
          <w:szCs w:val="22"/>
          <w:lang w:val="sk-SK"/>
        </w:rPr>
        <w:t xml:space="preserve">V súvislosti s liečbou </w:t>
      </w:r>
      <w:r>
        <w:rPr>
          <w:sz w:val="22"/>
          <w:szCs w:val="22"/>
          <w:lang w:val="sk-SK"/>
        </w:rPr>
        <w:t>Robicoldom</w:t>
      </w:r>
      <w:r w:rsidRPr="00DD5C1F">
        <w:rPr>
          <w:sz w:val="22"/>
          <w:szCs w:val="22"/>
          <w:lang w:val="sk-SK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sz w:val="22"/>
          <w:szCs w:val="22"/>
          <w:lang w:val="sk-SK"/>
        </w:rPr>
        <w:t>Robicold</w:t>
      </w:r>
      <w:r w:rsidRPr="00DD5C1F">
        <w:rPr>
          <w:sz w:val="22"/>
          <w:szCs w:val="22"/>
          <w:lang w:val="sk-SK"/>
        </w:rPr>
        <w:t xml:space="preserve"> a ihneď vyhľadajte lekársku pomoc, pretože to môžu byť prvé prejavy veľmi závažnej kožnej reakcie. Pozri časť 4. </w:t>
      </w:r>
    </w:p>
    <w:p w:rsidR="00B37D3C" w:rsidRDefault="00B37D3C" w:rsidP="00954AC2">
      <w:pPr>
        <w:ind w:left="0" w:firstLine="0"/>
        <w:contextualSpacing/>
        <w:rPr>
          <w:szCs w:val="22"/>
        </w:rPr>
      </w:pPr>
    </w:p>
    <w:p w:rsidR="00522B27" w:rsidRPr="00437A27" w:rsidRDefault="00E41EC1" w:rsidP="00954AC2">
      <w:pPr>
        <w:ind w:left="0" w:firstLine="0"/>
        <w:contextualSpacing/>
        <w:rPr>
          <w:szCs w:val="22"/>
        </w:rPr>
      </w:pPr>
      <w:r>
        <w:rPr>
          <w:szCs w:val="22"/>
        </w:rPr>
        <w:t>M</w:t>
      </w:r>
      <w:r w:rsidR="00522B27" w:rsidRPr="00437A27">
        <w:rPr>
          <w:szCs w:val="22"/>
        </w:rPr>
        <w:t xml:space="preserve">á sa vyhnúť </w:t>
      </w:r>
      <w:r w:rsidR="00522B27">
        <w:rPr>
          <w:szCs w:val="22"/>
        </w:rPr>
        <w:t xml:space="preserve">pitiu </w:t>
      </w:r>
      <w:r w:rsidR="00522B27" w:rsidRPr="00437A27">
        <w:rPr>
          <w:szCs w:val="22"/>
        </w:rPr>
        <w:t>alkoholu počas liečby.</w:t>
      </w:r>
      <w:r>
        <w:rPr>
          <w:szCs w:val="22"/>
        </w:rPr>
        <w:t xml:space="preserve"> P</w:t>
      </w:r>
      <w:r w:rsidR="00522B27" w:rsidRPr="00437A27">
        <w:rPr>
          <w:szCs w:val="22"/>
        </w:rPr>
        <w:t>seudoefedríniumchlorid môže spôsobiť pozitívnu reakciu v testoch vykonávaných počas antidopingovej kontroly.</w:t>
      </w:r>
    </w:p>
    <w:p w:rsidR="00212A4F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21C95" w:rsidRDefault="00221C95" w:rsidP="00221C95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Počas ovčích kiahní (varicela) sa odporúča vyhnúť užívaniu ibuprofénu.</w:t>
      </w:r>
    </w:p>
    <w:p w:rsidR="00221C95" w:rsidRPr="00437A27" w:rsidRDefault="00221C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>Deti a dospievajúci</w:t>
      </w: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Robicold</w:t>
      </w:r>
      <w:r w:rsidR="00DA0F90" w:rsidRPr="00437A27">
        <w:rPr>
          <w:szCs w:val="22"/>
        </w:rPr>
        <w:t xml:space="preserve"> je určený na použitie u dospelých a dospievajúcich od 12 rokov. </w:t>
      </w:r>
      <w:r>
        <w:rPr>
          <w:szCs w:val="22"/>
        </w:rPr>
        <w:t>Robicold</w:t>
      </w:r>
      <w:r w:rsidR="00DA0F90" w:rsidRPr="00437A27">
        <w:rPr>
          <w:szCs w:val="22"/>
        </w:rPr>
        <w:t xml:space="preserve"> nie je určený pre deti mladšie ako 12 rokov.</w:t>
      </w:r>
    </w:p>
    <w:p w:rsidR="00DA0F90" w:rsidRPr="00437A27" w:rsidRDefault="00DA0F9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 xml:space="preserve">Iné lieky a </w:t>
      </w:r>
      <w:r w:rsidR="00020206">
        <w:rPr>
          <w:b/>
          <w:szCs w:val="22"/>
        </w:rPr>
        <w:t>Robicold</w:t>
      </w:r>
    </w:p>
    <w:p w:rsidR="00DA297D" w:rsidRPr="00DA297D" w:rsidRDefault="00DA297D" w:rsidP="00DA297D">
      <w:pPr>
        <w:numPr>
          <w:ilvl w:val="12"/>
          <w:numId w:val="0"/>
        </w:numPr>
        <w:ind w:right="-2"/>
        <w:rPr>
          <w:szCs w:val="22"/>
        </w:rPr>
      </w:pPr>
      <w:r w:rsidRPr="00DA297D">
        <w:rPr>
          <w:szCs w:val="22"/>
        </w:rPr>
        <w:lastRenderedPageBreak/>
        <w:t>Ak teraz užívate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alebo ste v poslednom čase užívali, či práve budete užívať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ďalšie lieky, povedzte to svojmu lekárovi alebo lekárnikovi.</w:t>
      </w:r>
    </w:p>
    <w:p w:rsidR="00DA297D" w:rsidRDefault="00DA297D" w:rsidP="00212A4F">
      <w:pPr>
        <w:numPr>
          <w:ilvl w:val="12"/>
          <w:numId w:val="0"/>
        </w:numPr>
        <w:rPr>
          <w:b/>
          <w:szCs w:val="22"/>
        </w:rPr>
      </w:pPr>
    </w:p>
    <w:p w:rsidR="00212A4F" w:rsidRPr="00437A27" w:rsidRDefault="00DA0F90" w:rsidP="00212A4F">
      <w:pPr>
        <w:numPr>
          <w:ilvl w:val="12"/>
          <w:numId w:val="0"/>
        </w:numPr>
        <w:rPr>
          <w:b/>
          <w:szCs w:val="22"/>
        </w:rPr>
      </w:pPr>
      <w:r w:rsidRPr="00437A27">
        <w:rPr>
          <w:b/>
          <w:szCs w:val="22"/>
        </w:rPr>
        <w:t>Neužívajte tento liek, ak: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iné NSAID lieky proti bolesti 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</w:t>
      </w:r>
      <w:r w:rsidRPr="000B2754">
        <w:rPr>
          <w:szCs w:val="22"/>
        </w:rPr>
        <w:t>dekongestanty</w:t>
      </w:r>
      <w:r w:rsidRPr="00437A27">
        <w:rPr>
          <w:szCs w:val="22"/>
        </w:rPr>
        <w:t xml:space="preserve"> (</w:t>
      </w:r>
      <w:r w:rsidR="000B2754" w:rsidRPr="00437A27">
        <w:rPr>
          <w:szCs w:val="22"/>
        </w:rPr>
        <w:t>lieky na zmiernenie opuchu nosovej sliznice</w:t>
      </w:r>
      <w:r w:rsidR="00C11599">
        <w:rPr>
          <w:szCs w:val="22"/>
        </w:rPr>
        <w:t xml:space="preserve">) (cez </w:t>
      </w:r>
      <w:r w:rsidRPr="00437A27">
        <w:rPr>
          <w:szCs w:val="22"/>
        </w:rPr>
        <w:t>nos alebo vnútorne)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>užívate alebo ste počas uplynulých dvoch týždňov užívali lieky proti depresii známe ako inhibítory monoaminooxidázy (IMAO)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>užívate tricyklické antidepresíva (používané na liečbu depresie)</w:t>
      </w:r>
    </w:p>
    <w:p w:rsidR="00DA0F90" w:rsidRPr="00437A27" w:rsidRDefault="00DA0F90" w:rsidP="00DA0F90">
      <w:pPr>
        <w:rPr>
          <w:szCs w:val="22"/>
        </w:rPr>
      </w:pPr>
    </w:p>
    <w:p w:rsidR="00DA0F90" w:rsidRPr="00437A27" w:rsidRDefault="00DA0F90" w:rsidP="00DA0F90">
      <w:pPr>
        <w:rPr>
          <w:szCs w:val="22"/>
        </w:rPr>
      </w:pPr>
      <w:r w:rsidRPr="00437A27">
        <w:rPr>
          <w:b/>
          <w:szCs w:val="22"/>
        </w:rPr>
        <w:t>Poraďte sa so svojím lekárom alebo lekárnikom, ak užívate:</w:t>
      </w:r>
    </w:p>
    <w:p w:rsidR="00DA0F90" w:rsidRPr="00BC7B1C" w:rsidRDefault="005D0BF1" w:rsidP="00954AC2">
      <w:pPr>
        <w:ind w:left="720" w:firstLine="0"/>
        <w:rPr>
          <w:szCs w:val="22"/>
        </w:rPr>
      </w:pPr>
      <w:r w:rsidRPr="00BC7B1C">
        <w:rPr>
          <w:szCs w:val="22"/>
        </w:rPr>
        <w:t xml:space="preserve"> </w:t>
      </w:r>
    </w:p>
    <w:p w:rsidR="005D0BF1" w:rsidRDefault="005D0BF1" w:rsidP="005D0BF1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>lieky, ktoré sú antikoagulantmi (čo znamená že zrieďu</w:t>
      </w:r>
      <w:r w:rsidR="00096B3B">
        <w:rPr>
          <w:rFonts w:eastAsia="Calibri"/>
          <w:color w:val="000000"/>
          <w:szCs w:val="22"/>
        </w:rPr>
        <w:t>jú krv a zamedzujú vzniku krvných</w:t>
      </w:r>
      <w:r w:rsidRPr="00954AC2">
        <w:rPr>
          <w:rFonts w:eastAsia="Calibri"/>
          <w:color w:val="000000"/>
          <w:szCs w:val="22"/>
        </w:rPr>
        <w:t xml:space="preserve"> zrazen</w:t>
      </w:r>
      <w:r w:rsidR="00096B3B">
        <w:rPr>
          <w:rFonts w:eastAsia="Calibri"/>
          <w:color w:val="000000"/>
          <w:szCs w:val="22"/>
        </w:rPr>
        <w:t>ín</w:t>
      </w:r>
      <w:r w:rsidRPr="00954AC2">
        <w:rPr>
          <w:rFonts w:eastAsia="Calibri"/>
          <w:color w:val="000000"/>
          <w:szCs w:val="22"/>
        </w:rPr>
        <w:t xml:space="preserve">, napr. aspirín/kyselina acetylsalicylová, warfarín, tiklopidín), 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8069A4">
        <w:rPr>
          <w:rFonts w:eastAsia="Calibri"/>
          <w:color w:val="000000"/>
          <w:szCs w:val="22"/>
        </w:rPr>
        <w:t>liek</w:t>
      </w:r>
      <w:r w:rsidRPr="00E41EC1">
        <w:rPr>
          <w:rFonts w:eastAsia="Calibri"/>
          <w:color w:val="000000"/>
          <w:szCs w:val="22"/>
        </w:rPr>
        <w:t>y</w:t>
      </w:r>
      <w:r w:rsidRPr="008069A4">
        <w:rPr>
          <w:rFonts w:eastAsia="Calibri"/>
          <w:color w:val="000000"/>
          <w:szCs w:val="22"/>
        </w:rPr>
        <w:t>, ktoré znižujú vysoký krvný tlak (inhibítory ACE, ako je kaptopril, betablokátory, ako sú lieky obsahujúce atenolol, antagonisty receptora angiotenzínu II, ako je losartan)</w:t>
      </w:r>
      <w:r w:rsidRPr="00E41EC1">
        <w:rPr>
          <w:rFonts w:eastAsia="Calibri"/>
          <w:color w:val="000000"/>
          <w:szCs w:val="22"/>
        </w:rPr>
        <w:t xml:space="preserve"> </w:t>
      </w:r>
      <w:r w:rsidRPr="00437A27">
        <w:rPr>
          <w:szCs w:val="22"/>
        </w:rPr>
        <w:t>alebo akékoľvek tablety na odvodnenie (diuretiká)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srdcové glykozidy ako je digoxín (digitalis) alebo chinidín na určité stavy srdca.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fenytoín (liek proti epilepsii)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lítium (používané na liečbu porúch nálady)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metotrexát (používaný na liečbu </w:t>
      </w:r>
      <w:r w:rsidRPr="000B2754">
        <w:rPr>
          <w:szCs w:val="22"/>
        </w:rPr>
        <w:t>artritídy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antacidá (lieky na</w:t>
      </w:r>
      <w:r>
        <w:rPr>
          <w:szCs w:val="22"/>
        </w:rPr>
        <w:t xml:space="preserve"> liečbu príznakov žalúdočných vredov, napr. pálenie záhy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cyklosporíny (používané na potlačenie imunitného systému organizmu, napr. po transplantácii)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mifeprist</w:t>
      </w:r>
      <w:r>
        <w:rPr>
          <w:szCs w:val="22"/>
        </w:rPr>
        <w:t>ó</w:t>
      </w:r>
      <w:r w:rsidRPr="00437A27">
        <w:rPr>
          <w:szCs w:val="22"/>
        </w:rPr>
        <w:t>n (používa sa na ukončenie tehotenstva)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chinolínové antibiotiká (používajú sa na liečbu širokého spektra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takrolimus (liek na transplantáciu)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lieky známe ako deriváty sulfonylmočoviny ako je glibenklamid (používaný na liečbu cukrovky)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kortikosteroidy (typ protizápalových liekov, napr. hydrokortizón)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selektívne inhibítory spätného vychytávania s</w:t>
      </w:r>
      <w:r>
        <w:rPr>
          <w:szCs w:val="22"/>
        </w:rPr>
        <w:t>é</w:t>
      </w:r>
      <w:r w:rsidRPr="00437A27">
        <w:rPr>
          <w:szCs w:val="22"/>
        </w:rPr>
        <w:t>rotonínu (SSRI, napr. fluoxetín)</w:t>
      </w:r>
      <w:r>
        <w:rPr>
          <w:szCs w:val="22"/>
        </w:rPr>
        <w:t xml:space="preserve"> (používané na liečbu depresie)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aminoglykozidy (napr. gentamicín alebo amikacín)</w:t>
      </w:r>
      <w:r>
        <w:rPr>
          <w:szCs w:val="22"/>
        </w:rPr>
        <w:t xml:space="preserve"> (používané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protibakteriálny liek furazolidón</w:t>
      </w:r>
      <w:r>
        <w:rPr>
          <w:szCs w:val="22"/>
        </w:rPr>
        <w:t xml:space="preserve"> (používaný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zidovudín (používaný na liečbu HIV/AIDS)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guanetidín, reserpín alebo metyldopa</w:t>
      </w:r>
      <w:r>
        <w:rPr>
          <w:szCs w:val="22"/>
        </w:rPr>
        <w:t xml:space="preserve"> (lieky na problémy so srdcom a krvným obehom)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sulfinpyrazón a</w:t>
      </w:r>
      <w:r>
        <w:rPr>
          <w:szCs w:val="22"/>
        </w:rPr>
        <w:t> </w:t>
      </w:r>
      <w:r w:rsidRPr="00C11599">
        <w:rPr>
          <w:szCs w:val="22"/>
        </w:rPr>
        <w:t>probenecid</w:t>
      </w:r>
      <w:r>
        <w:rPr>
          <w:szCs w:val="22"/>
        </w:rPr>
        <w:t xml:space="preserve"> (používaný na liečbu dny)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draslík šetriace diuretiká</w:t>
      </w:r>
      <w:r>
        <w:rPr>
          <w:szCs w:val="22"/>
        </w:rPr>
        <w:t xml:space="preserve"> (používané na liečbu srdcových problémov)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námelové deriváty</w:t>
      </w:r>
      <w:r>
        <w:rPr>
          <w:szCs w:val="22"/>
        </w:rPr>
        <w:t xml:space="preserve"> (lieky na liečbu migrény)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agonisty dopamínových receptorov</w:t>
      </w:r>
      <w:r>
        <w:rPr>
          <w:szCs w:val="22"/>
        </w:rPr>
        <w:t xml:space="preserve"> (používané na liečbu Parkinsonovych príznakov)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 xml:space="preserve">heparíny, </w:t>
      </w:r>
      <w:r w:rsidRPr="008E4CC6">
        <w:rPr>
          <w:szCs w:val="22"/>
        </w:rPr>
        <w:t>Ginkgo biloba</w:t>
      </w:r>
      <w:r>
        <w:rPr>
          <w:szCs w:val="22"/>
        </w:rPr>
        <w:t xml:space="preserve"> (liečba krvných zrazenín)</w:t>
      </w:r>
    </w:p>
    <w:p w:rsidR="000211FD" w:rsidRDefault="000211FD" w:rsidP="008E4CC6">
      <w:pPr>
        <w:ind w:left="360" w:firstLine="0"/>
        <w:rPr>
          <w:szCs w:val="22"/>
        </w:rPr>
      </w:pPr>
    </w:p>
    <w:p w:rsidR="00C050D7" w:rsidRDefault="00C050D7" w:rsidP="00954AC2">
      <w:pPr>
        <w:ind w:left="0" w:firstLine="0"/>
        <w:rPr>
          <w:szCs w:val="22"/>
        </w:rPr>
      </w:pPr>
      <w:r>
        <w:rPr>
          <w:szCs w:val="22"/>
        </w:rPr>
        <w:t>Ak užívate anestetiká, najskôr ukončite liečbu a informujte anesteziológa.</w:t>
      </w:r>
    </w:p>
    <w:p w:rsidR="00C050D7" w:rsidRPr="00BC7B1C" w:rsidRDefault="00C050D7" w:rsidP="00954AC2">
      <w:pPr>
        <w:ind w:left="0" w:firstLine="0"/>
        <w:rPr>
          <w:szCs w:val="22"/>
        </w:rPr>
      </w:pPr>
    </w:p>
    <w:p w:rsidR="00C050D7" w:rsidRPr="00954AC2" w:rsidRDefault="00C050D7" w:rsidP="00954AC2">
      <w:pPr>
        <w:ind w:left="0" w:firstLine="0"/>
        <w:rPr>
          <w:szCs w:val="22"/>
        </w:rPr>
      </w:pPr>
      <w:r w:rsidRPr="00954AC2">
        <w:rPr>
          <w:szCs w:val="22"/>
        </w:rPr>
        <w:t xml:space="preserve">Niektoré iné lieky môžu tiež ovplyvňovať liečbu liekom </w:t>
      </w:r>
      <w:r w:rsidR="00BC7B1C">
        <w:rPr>
          <w:szCs w:val="22"/>
        </w:rPr>
        <w:t>Robicold</w:t>
      </w:r>
      <w:r w:rsidRPr="00954AC2">
        <w:rPr>
          <w:szCs w:val="22"/>
        </w:rPr>
        <w:t xml:space="preserve"> alebo ňou byť ovplyvňované. Pred užitím lieku </w:t>
      </w:r>
      <w:r>
        <w:rPr>
          <w:szCs w:val="22"/>
        </w:rPr>
        <w:t>Robicold</w:t>
      </w:r>
      <w:r w:rsidRPr="00954AC2">
        <w:rPr>
          <w:szCs w:val="22"/>
        </w:rPr>
        <w:t xml:space="preserve"> s inými liekmi je preto potrebné požiadať o radu lekára alebo lekárnika.</w:t>
      </w:r>
    </w:p>
    <w:p w:rsidR="00C050D7" w:rsidRPr="00437A27" w:rsidRDefault="00C050D7" w:rsidP="00954AC2">
      <w:pPr>
        <w:ind w:left="0" w:firstLine="0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37A27">
        <w:rPr>
          <w:b/>
          <w:szCs w:val="22"/>
        </w:rPr>
        <w:t>Tehotenstvo</w:t>
      </w:r>
      <w:r w:rsidR="00833147">
        <w:rPr>
          <w:b/>
          <w:szCs w:val="22"/>
        </w:rPr>
        <w:t>,</w:t>
      </w:r>
      <w:r w:rsidRPr="00437A27">
        <w:rPr>
          <w:b/>
          <w:szCs w:val="22"/>
        </w:rPr>
        <w:t xml:space="preserve"> dojčenie a plodnosť</w:t>
      </w:r>
    </w:p>
    <w:p w:rsidR="000211FD" w:rsidRPr="00437A27" w:rsidRDefault="000211FD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Tento liek nesmiete užívať, keď ste tehotná alebo dojčíte.</w:t>
      </w:r>
    </w:p>
    <w:p w:rsidR="00212A4F" w:rsidRPr="00437A27" w:rsidRDefault="00820288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Ak s</w:t>
      </w:r>
      <w:r w:rsidR="00833147">
        <w:rPr>
          <w:szCs w:val="22"/>
        </w:rPr>
        <w:t xml:space="preserve">te tehotná alebo dojčíte, ak si </w:t>
      </w:r>
      <w:r w:rsidRPr="00437A27">
        <w:rPr>
          <w:szCs w:val="22"/>
        </w:rPr>
        <w:t xml:space="preserve">myslíte, že ste tehotná alebo </w:t>
      </w:r>
      <w:r w:rsidR="00212A4F" w:rsidRPr="00437A27">
        <w:rPr>
          <w:szCs w:val="22"/>
        </w:rPr>
        <w:t>ak plánujete otehotnieť, poraďte sa so svojím lekárom alebo lekárnikom predtým, ako začnete užívať tento liek.</w:t>
      </w:r>
    </w:p>
    <w:p w:rsidR="00820288" w:rsidRPr="00437A27" w:rsidRDefault="00820288" w:rsidP="00212A4F">
      <w:pPr>
        <w:numPr>
          <w:ilvl w:val="12"/>
          <w:numId w:val="0"/>
        </w:numPr>
        <w:rPr>
          <w:szCs w:val="22"/>
        </w:rPr>
      </w:pPr>
    </w:p>
    <w:p w:rsidR="00820288" w:rsidRPr="00437A27" w:rsidRDefault="00221C95" w:rsidP="00212A4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Ibuprofén</w:t>
      </w:r>
      <w:r w:rsidR="00820288" w:rsidRPr="00437A27">
        <w:rPr>
          <w:szCs w:val="22"/>
        </w:rPr>
        <w:t xml:space="preserve"> patrí do skupiny liekov NSAID, ktoré môžu poškodiť ženskú plodnosť. Tento účinok je vratný po ukončení užívania lieku. Nie je pravdepodobné, že by </w:t>
      </w:r>
      <w:r>
        <w:rPr>
          <w:szCs w:val="22"/>
        </w:rPr>
        <w:t>ibuprofén</w:t>
      </w:r>
      <w:r w:rsidR="00820288" w:rsidRPr="00437A27">
        <w:rPr>
          <w:szCs w:val="22"/>
        </w:rPr>
        <w:t xml:space="preserve"> užívaný príležitostne </w:t>
      </w:r>
      <w:r w:rsidR="00820288" w:rsidRPr="00437A27">
        <w:rPr>
          <w:szCs w:val="22"/>
        </w:rPr>
        <w:lastRenderedPageBreak/>
        <w:t>ovplyvnil vaše šance otehotnieť, avšak ak máte problémy s otehotnením, povedzte to svojmu lekárovi predtým, ako začnete užívať tento liek.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Vedenie vozidiel a obsluha strojov</w:t>
      </w:r>
    </w:p>
    <w:p w:rsidR="00212A4F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  <w:r w:rsidRPr="00437A27">
        <w:rPr>
          <w:szCs w:val="22"/>
        </w:rPr>
        <w:t xml:space="preserve">Nie sú známe účinky na vedenie vozidiel a obsluhu strojov. </w:t>
      </w:r>
      <w:r w:rsidR="00020206">
        <w:rPr>
          <w:szCs w:val="22"/>
        </w:rPr>
        <w:t>Robicold</w:t>
      </w:r>
      <w:r w:rsidRPr="00437A27">
        <w:rPr>
          <w:szCs w:val="22"/>
        </w:rPr>
        <w:t xml:space="preserve"> môže u niektorých ľudí spôsobiť vedľajšie účinky, ako je závrat, halucinácie, nezvyčajná bolesť hlavy, poruchy zraku a sluchu. </w:t>
      </w:r>
      <w:r w:rsidRPr="000B2754">
        <w:rPr>
          <w:szCs w:val="22"/>
        </w:rPr>
        <w:t xml:space="preserve">Ak </w:t>
      </w:r>
      <w:r w:rsidR="00C11599">
        <w:rPr>
          <w:szCs w:val="22"/>
        </w:rPr>
        <w:t xml:space="preserve">sa prejaví </w:t>
      </w:r>
      <w:r w:rsidRPr="000B2754">
        <w:rPr>
          <w:szCs w:val="22"/>
        </w:rPr>
        <w:t>ktorýkoľvek z týchto vedľajších účinkov, najlepšie je neviesť vozidlá ani neobsluhovať stroje.</w:t>
      </w:r>
    </w:p>
    <w:p w:rsidR="00820288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</w:p>
    <w:p w:rsidR="00833147" w:rsidRPr="00437A27" w:rsidRDefault="00DA297D" w:rsidP="00D36CB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bCs/>
        </w:rPr>
        <w:t>Robicold</w:t>
      </w:r>
      <w:r w:rsidRPr="00DA297D">
        <w:rPr>
          <w:b/>
          <w:bCs/>
        </w:rPr>
        <w:t xml:space="preserve"> obsahuje </w:t>
      </w:r>
      <w:r>
        <w:rPr>
          <w:b/>
          <w:bCs/>
        </w:rPr>
        <w:t xml:space="preserve">sodík, sacharózu, </w:t>
      </w:r>
      <w:r w:rsidRPr="00DA297D">
        <w:rPr>
          <w:b/>
          <w:szCs w:val="22"/>
        </w:rPr>
        <w:t>metylparahydroxybenzoát (E218) a</w:t>
      </w:r>
      <w:r w:rsidR="00833147">
        <w:rPr>
          <w:b/>
          <w:szCs w:val="22"/>
        </w:rPr>
        <w:t> </w:t>
      </w:r>
      <w:r w:rsidRPr="00DA297D">
        <w:rPr>
          <w:b/>
          <w:szCs w:val="22"/>
        </w:rPr>
        <w:t>propylparahydroxybenzoát</w:t>
      </w:r>
    </w:p>
    <w:p w:rsidR="00DA297D" w:rsidRDefault="002E3692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</w:pPr>
      <w:r>
        <w:rPr>
          <w:szCs w:val="22"/>
        </w:rPr>
        <w:t xml:space="preserve">Tento liek </w:t>
      </w:r>
      <w:r w:rsidR="00D36CBE" w:rsidRPr="00437A27">
        <w:rPr>
          <w:szCs w:val="22"/>
        </w:rPr>
        <w:t xml:space="preserve">obsahuje menej </w:t>
      </w:r>
      <w:r w:rsidR="00D36CBE" w:rsidRPr="000B2754">
        <w:rPr>
          <w:szCs w:val="22"/>
        </w:rPr>
        <w:t xml:space="preserve">ako </w:t>
      </w:r>
      <w:r>
        <w:t xml:space="preserve">1 mmol </w:t>
      </w:r>
      <w:r w:rsidR="00D36CBE" w:rsidRPr="000B2754">
        <w:t>sodíka</w:t>
      </w:r>
      <w:r w:rsidR="00D36CBE" w:rsidRPr="00437A27">
        <w:t xml:space="preserve"> </w:t>
      </w:r>
      <w:r>
        <w:t>(</w:t>
      </w:r>
      <w:r w:rsidRPr="000B2754">
        <w:rPr>
          <w:szCs w:val="22"/>
        </w:rPr>
        <w:t>23</w:t>
      </w:r>
      <w:r w:rsidRPr="000B2754">
        <w:t> mg</w:t>
      </w:r>
      <w:r>
        <w:t>)</w:t>
      </w:r>
      <w:r w:rsidRPr="000B2754">
        <w:t xml:space="preserve"> </w:t>
      </w:r>
      <w:r w:rsidR="00D36CBE" w:rsidRPr="00437A27">
        <w:t>v dávke, t</w:t>
      </w:r>
      <w:r w:rsidR="00E326D9">
        <w:t>.j.</w:t>
      </w:r>
      <w:r w:rsidR="00D36CBE" w:rsidRPr="00437A27">
        <w:t xml:space="preserve"> v</w:t>
      </w:r>
      <w:r w:rsidR="00E326D9">
        <w:t> </w:t>
      </w:r>
      <w:r w:rsidR="00D36CBE" w:rsidRPr="00437A27">
        <w:t>podstate</w:t>
      </w:r>
      <w:r w:rsidR="00E326D9">
        <w:t xml:space="preserve"> zanedbateľné množstvo</w:t>
      </w:r>
      <w:r w:rsidR="00D36CBE" w:rsidRPr="00437A27">
        <w:t xml:space="preserve"> sodíka. </w:t>
      </w:r>
    </w:p>
    <w:p w:rsidR="00DA297D" w:rsidRDefault="00D36CBE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Cs/>
        </w:rPr>
      </w:pPr>
      <w:r w:rsidRPr="00437A27">
        <w:rPr>
          <w:bCs/>
        </w:rPr>
        <w:t>Ak vám váš lekár povedal, že neznášate niektoré cukry, kontaktujte svojho lekára pred užitím tohto lieku, pretože obsahuje sacharózu.</w:t>
      </w:r>
      <w:r w:rsidR="008A54F7" w:rsidRPr="00437A27">
        <w:rPr>
          <w:bCs/>
        </w:rPr>
        <w:t xml:space="preserve"> </w:t>
      </w:r>
    </w:p>
    <w:p w:rsidR="008A54F7" w:rsidRPr="00437A27" w:rsidRDefault="008A54F7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/>
        </w:rPr>
      </w:pPr>
      <w:r w:rsidRPr="00437A27">
        <w:rPr>
          <w:bCs/>
        </w:rPr>
        <w:t xml:space="preserve">Tento liek obsahuje </w:t>
      </w:r>
      <w:r w:rsidRPr="00437A27">
        <w:rPr>
          <w:szCs w:val="22"/>
        </w:rPr>
        <w:t>metylparahydroxybenzoát (E218) a propylparahydroxybenzoát (E216).</w:t>
      </w:r>
      <w:r w:rsidRPr="00437A27">
        <w:rPr>
          <w:bCs/>
        </w:rPr>
        <w:t xml:space="preserve"> </w:t>
      </w:r>
      <w:r w:rsidRPr="00437A27">
        <w:t>Môžu vyvolať alergické reakcie (možno oneskorené).</w:t>
      </w: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3.</w:t>
      </w:r>
      <w:r w:rsidRPr="00437A27">
        <w:rPr>
          <w:b/>
          <w:szCs w:val="22"/>
        </w:rPr>
        <w:tab/>
        <w:t xml:space="preserve">Ako užívať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Vždy užívajte </w:t>
      </w:r>
      <w:r w:rsidR="00212A4F" w:rsidRPr="00437A27">
        <w:rPr>
          <w:b/>
          <w:szCs w:val="22"/>
        </w:rPr>
        <w:t>tento liek</w:t>
      </w:r>
      <w:r w:rsidR="00212A4F" w:rsidRPr="00437A27">
        <w:rPr>
          <w:b/>
          <w:bCs/>
          <w:szCs w:val="22"/>
        </w:rPr>
        <w:t xml:space="preserve"> presne tak, ako </w:t>
      </w:r>
      <w:r w:rsidR="00DA297D">
        <w:rPr>
          <w:b/>
          <w:bCs/>
          <w:szCs w:val="22"/>
        </w:rPr>
        <w:t xml:space="preserve">je to uvedené v tejto písomnej informácii alebo ako </w:t>
      </w:r>
      <w:r w:rsidR="00212A4F" w:rsidRPr="00437A27">
        <w:rPr>
          <w:b/>
          <w:bCs/>
          <w:szCs w:val="22"/>
        </w:rPr>
        <w:t>vám povedal váš lekár</w:t>
      </w:r>
      <w:r w:rsidR="00212A4F" w:rsidRPr="00437A27">
        <w:rPr>
          <w:b/>
          <w:szCs w:val="22"/>
        </w:rPr>
        <w:t xml:space="preserve"> alebo lekárnik</w:t>
      </w:r>
      <w:r w:rsidR="00212A4F" w:rsidRPr="00437A27">
        <w:rPr>
          <w:b/>
          <w:bCs/>
          <w:szCs w:val="22"/>
        </w:rPr>
        <w:t>. Ak si nie ste niečím istý, overte si to u svojho lekára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alebo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lekárnika.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Na </w:t>
      </w:r>
      <w:r w:rsidRPr="00006B69">
        <w:rPr>
          <w:b/>
          <w:bCs/>
          <w:szCs w:val="22"/>
        </w:rPr>
        <w:t>perorálne</w:t>
      </w:r>
      <w:r w:rsidRPr="00437A27">
        <w:rPr>
          <w:b/>
          <w:bCs/>
          <w:szCs w:val="22"/>
        </w:rPr>
        <w:t xml:space="preserve"> podanie </w:t>
      </w:r>
      <w:r w:rsidR="00C11599">
        <w:rPr>
          <w:b/>
          <w:bCs/>
          <w:szCs w:val="22"/>
        </w:rPr>
        <w:t xml:space="preserve">(cez ústa) </w:t>
      </w:r>
      <w:r w:rsidRPr="00437A27">
        <w:rPr>
          <w:b/>
          <w:bCs/>
          <w:szCs w:val="22"/>
        </w:rPr>
        <w:t>a iba na krátkodobé použitie.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Dospelí, starší ľudia a deti od 12 rokov: </w:t>
      </w:r>
      <w:r w:rsidRPr="00437A27">
        <w:rPr>
          <w:b/>
          <w:szCs w:val="22"/>
        </w:rPr>
        <w:t>Najnižšia účinná dávka sa má použiť počas čo najkratšieho času potrebného na zmiernenie príznakov.</w:t>
      </w:r>
    </w:p>
    <w:p w:rsidR="00212A4F" w:rsidRPr="00437A27" w:rsidRDefault="00212A4F" w:rsidP="00212A4F">
      <w:pPr>
        <w:ind w:left="0" w:firstLine="0"/>
        <w:rPr>
          <w:bCs/>
          <w:szCs w:val="22"/>
        </w:rPr>
      </w:pPr>
    </w:p>
    <w:p w:rsidR="00212A4F" w:rsidRPr="00437A27" w:rsidRDefault="00212A4F" w:rsidP="00212A4F">
      <w:pPr>
        <w:ind w:left="0" w:firstLine="0"/>
        <w:rPr>
          <w:szCs w:val="22"/>
        </w:rPr>
      </w:pPr>
      <w:r w:rsidRPr="00437A27">
        <w:rPr>
          <w:szCs w:val="22"/>
        </w:rPr>
        <w:t>Odporúčaná</w:t>
      </w:r>
      <w:r w:rsidRPr="00437A27">
        <w:rPr>
          <w:bCs/>
          <w:szCs w:val="22"/>
        </w:rPr>
        <w:t xml:space="preserve"> dávka je</w:t>
      </w:r>
      <w:r w:rsidR="008A54F7" w:rsidRPr="00437A27">
        <w:rPr>
          <w:bCs/>
          <w:szCs w:val="22"/>
        </w:rPr>
        <w:t>: 1 alebo 2 tablety každé 4</w:t>
      </w:r>
      <w:r w:rsidR="00E41EC1">
        <w:rPr>
          <w:bCs/>
          <w:szCs w:val="22"/>
        </w:rPr>
        <w:t xml:space="preserve"> – </w:t>
      </w:r>
      <w:r w:rsidR="008A54F7" w:rsidRPr="00437A27">
        <w:rPr>
          <w:bCs/>
          <w:szCs w:val="22"/>
        </w:rPr>
        <w:t xml:space="preserve">6 hodín podľa potreby. Tablety sa majú zapíjať vodou. Užívajte iba toľko, koľko potrebujete a medzi jednotlivými dávkami ponechajte najmenej 4 až 6 hodín. </w:t>
      </w:r>
      <w:r w:rsidR="008A54F7" w:rsidRPr="00437A27">
        <w:rPr>
          <w:szCs w:val="22"/>
        </w:rPr>
        <w:t>Neužívajte viac ako 6 tabliet v priebehu 24 hodín.</w:t>
      </w:r>
      <w:r w:rsidR="00F60523" w:rsidRPr="00437A27">
        <w:rPr>
          <w:szCs w:val="22"/>
        </w:rPr>
        <w:t xml:space="preserve"> Ak príznaky pretrvávajú dlhšie ako 3 dni, vyhľadajte svojho lekára.</w:t>
      </w:r>
    </w:p>
    <w:p w:rsidR="00F60523" w:rsidRPr="00437A27" w:rsidRDefault="00F60523" w:rsidP="00212A4F">
      <w:pPr>
        <w:ind w:left="0" w:firstLine="0"/>
        <w:rPr>
          <w:b/>
          <w:szCs w:val="22"/>
        </w:rPr>
      </w:pPr>
      <w:r w:rsidRPr="00437A27">
        <w:rPr>
          <w:b/>
          <w:szCs w:val="22"/>
        </w:rPr>
        <w:t>Nepodávajte deťom do 12 rokov.</w:t>
      </w:r>
    </w:p>
    <w:p w:rsidR="00F60523" w:rsidRPr="00437A27" w:rsidRDefault="00F60523" w:rsidP="00212A4F">
      <w:pPr>
        <w:ind w:left="0" w:firstLine="0"/>
        <w:rPr>
          <w:b/>
          <w:bCs/>
          <w:szCs w:val="22"/>
        </w:rPr>
      </w:pPr>
      <w:r w:rsidRPr="00437A27">
        <w:rPr>
          <w:b/>
          <w:szCs w:val="22"/>
        </w:rPr>
        <w:t>Neprekračujte odporúčanú dávku.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Cs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užijete viac </w:t>
      </w:r>
      <w:r w:rsidR="00020206">
        <w:rPr>
          <w:b/>
          <w:szCs w:val="22"/>
        </w:rPr>
        <w:t>Robicold</w:t>
      </w:r>
      <w:r w:rsidR="00AF5D7F" w:rsidRPr="00437A27">
        <w:rPr>
          <w:b/>
          <w:szCs w:val="22"/>
        </w:rPr>
        <w:t>u</w:t>
      </w:r>
      <w:r w:rsidRPr="00437A27">
        <w:rPr>
          <w:b/>
          <w:szCs w:val="22"/>
        </w:rPr>
        <w:t>, ako máte</w:t>
      </w:r>
    </w:p>
    <w:p w:rsidR="00221C95" w:rsidRPr="005932EB" w:rsidRDefault="00221C95" w:rsidP="00221C95">
      <w:pPr>
        <w:ind w:left="0" w:right="-2" w:firstLine="0"/>
        <w:rPr>
          <w:bCs/>
          <w:szCs w:val="22"/>
        </w:rPr>
      </w:pPr>
      <w:r w:rsidRPr="00D87ADE">
        <w:rPr>
          <w:bCs/>
          <w:color w:val="000000"/>
          <w:szCs w:val="22"/>
        </w:rPr>
        <w:t xml:space="preserve">Ak ste užili väčšie množstvo </w:t>
      </w:r>
      <w:r w:rsidRPr="002C03CD">
        <w:rPr>
          <w:szCs w:val="22"/>
        </w:rPr>
        <w:t>Robicold</w:t>
      </w:r>
      <w:r>
        <w:rPr>
          <w:szCs w:val="22"/>
        </w:rPr>
        <w:t>u,</w:t>
      </w:r>
      <w:r w:rsidRPr="002C03CD">
        <w:rPr>
          <w:szCs w:val="22"/>
        </w:rPr>
        <w:t xml:space="preserve"> </w:t>
      </w:r>
      <w:r w:rsidRPr="00D87ADE">
        <w:rPr>
          <w:bCs/>
          <w:color w:val="000000"/>
          <w:szCs w:val="22"/>
        </w:rPr>
        <w:t>ako ste mali alebo ak deti náhodne užili liek, vždy kontaktujte lekára alebo najbližšiu nemocnicu</w:t>
      </w:r>
      <w:r>
        <w:rPr>
          <w:bCs/>
          <w:color w:val="000000"/>
          <w:szCs w:val="22"/>
        </w:rPr>
        <w:t>,</w:t>
      </w:r>
      <w:r w:rsidRPr="00D87ADE">
        <w:rPr>
          <w:bCs/>
          <w:color w:val="000000"/>
          <w:szCs w:val="22"/>
        </w:rPr>
        <w:t xml:space="preserve"> aby ste získali informáciu, či liek predstavuje riziko a poradiť sa, čo treba robiť. </w:t>
      </w:r>
      <w:r w:rsidRPr="005932EB">
        <w:rPr>
          <w:szCs w:val="22"/>
        </w:rPr>
        <w:t>Vezmite si so sebou obal lieku.</w:t>
      </w:r>
    </w:p>
    <w:p w:rsidR="00221C95" w:rsidRPr="00D87ADE" w:rsidRDefault="00221C95" w:rsidP="00221C9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221C95" w:rsidRPr="00D87ADE" w:rsidRDefault="00221C95" w:rsidP="00221C95">
      <w:pPr>
        <w:ind w:left="0" w:right="-2" w:firstLine="0"/>
        <w:rPr>
          <w:bCs/>
          <w:color w:val="000000"/>
          <w:szCs w:val="22"/>
        </w:rPr>
      </w:pPr>
      <w:r w:rsidRPr="00D87ADE">
        <w:rPr>
          <w:bCs/>
          <w:color w:val="000000"/>
          <w:szCs w:val="22"/>
        </w:rPr>
        <w:t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</w:t>
      </w:r>
    </w:p>
    <w:p w:rsidR="00221C95" w:rsidRPr="00437A27" w:rsidRDefault="00221C95" w:rsidP="00212A4F">
      <w:pPr>
        <w:numPr>
          <w:ilvl w:val="12"/>
          <w:numId w:val="0"/>
        </w:numPr>
        <w:ind w:right="-2"/>
        <w:rPr>
          <w:szCs w:val="22"/>
        </w:rPr>
      </w:pP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 prípade náhodného predávkovania ukončite užívanie.</w:t>
      </w: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zabudnete užiť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Neužívajte dvojnásobnú dávku, aby ste nahradili vynechanú tabletu</w:t>
      </w:r>
      <w:r w:rsidR="00C82FD4" w:rsidRPr="00437A27">
        <w:rPr>
          <w:szCs w:val="22"/>
        </w:rPr>
        <w:t>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DA297D" w:rsidRPr="00437A27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máte akékoľvek ďalšie otázky týkajúce sa použitia tohto lieku, opýtajte sa svojho lekára alebo lekárnika.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833147" w:rsidRPr="00437A27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4.</w:t>
      </w:r>
      <w:r w:rsidRPr="00437A27">
        <w:rPr>
          <w:b/>
          <w:szCs w:val="22"/>
        </w:rPr>
        <w:tab/>
        <w:t>Možné vedľajšie účinky</w:t>
      </w:r>
    </w:p>
    <w:p w:rsidR="00212A4F" w:rsidRPr="00437A27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lastRenderedPageBreak/>
        <w:t xml:space="preserve">Tak ako všetky lieky, aj </w:t>
      </w:r>
      <w:r w:rsidR="00DA297D">
        <w:rPr>
          <w:b/>
          <w:szCs w:val="22"/>
        </w:rPr>
        <w:t xml:space="preserve">tento liek </w:t>
      </w:r>
      <w:r w:rsidRPr="00437A27">
        <w:rPr>
          <w:b/>
          <w:szCs w:val="22"/>
        </w:rPr>
        <w:t>môže spôsobovať vedľajšie účinky, hoci sa neprejavia u každého.</w:t>
      </w:r>
      <w:r w:rsidR="00F60523" w:rsidRPr="00437A27">
        <w:rPr>
          <w:b/>
          <w:szCs w:val="22"/>
        </w:rPr>
        <w:t xml:space="preserve"> Môžete znížiť možnosti prejavu vedľajších účinkov použitím najnižšej požadovanej dávky.</w:t>
      </w:r>
    </w:p>
    <w:p w:rsidR="00F60523" w:rsidRPr="00437A27" w:rsidRDefault="00F60523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Ak sa u vás prejaví ktorýkoľvek z nasledovných vedľajších účinkov, potom okamžite UKONČITE užívanie tohto lieku a vyhľadajte svojho lekára alebo lekárnika:</w:t>
      </w: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krvácanie do žalúdka alebo čriev (vracanie krvi alebo krv v stolici, čierne zafarbenie stolice)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závažná bolesť hlavy alebo bolesť hlavy, ktorá je horšia než zvyčajne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srdcový infarkt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zrýchlený srdcový rytmus alebo búšenie srdca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alergická reakcia na </w:t>
            </w:r>
            <w:r w:rsidR="00020206">
              <w:rPr>
                <w:szCs w:val="22"/>
              </w:rPr>
              <w:t>Robicold</w:t>
            </w:r>
            <w:r w:rsidRPr="00437A27">
              <w:rPr>
                <w:szCs w:val="22"/>
              </w:rPr>
              <w:t>, medzi prejavy patrí kožná vyrážka, žihľavka, svrbenie, ťažkosti s dýchaním, pocit tlaku na hrudníku, opuch úst, tváre, pier a jazyka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pľuzgierovité poškodenie kože alebo slizníc, napr. vnútri vašich úst, medzi znaky patrí pocit </w:t>
            </w:r>
            <w:r w:rsidRPr="00006B69">
              <w:rPr>
                <w:szCs w:val="22"/>
              </w:rPr>
              <w:t xml:space="preserve">pálenia </w:t>
            </w:r>
            <w:r w:rsidRPr="00C11599">
              <w:rPr>
                <w:szCs w:val="22"/>
              </w:rPr>
              <w:t>so sčervenením</w:t>
            </w:r>
            <w:r w:rsidRPr="00437A27">
              <w:rPr>
                <w:szCs w:val="22"/>
              </w:rPr>
              <w:t>, pľuzgiermi a vredmi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Neznáme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mozgová mŕtvica</w:t>
            </w:r>
          </w:p>
          <w:p w:rsidR="003D7338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problémy so správaním ako je pocit nabudenia, </w:t>
            </w:r>
            <w:r w:rsidR="00114405" w:rsidRPr="00437A27">
              <w:rPr>
                <w:szCs w:val="22"/>
              </w:rPr>
              <w:t>rozrušenia</w:t>
            </w:r>
            <w:r w:rsidRPr="00437A27">
              <w:rPr>
                <w:szCs w:val="22"/>
              </w:rPr>
              <w:t xml:space="preserve">, úzkosti, </w:t>
            </w:r>
            <w:r w:rsidR="00114405" w:rsidRPr="00437A27">
              <w:rPr>
                <w:szCs w:val="22"/>
              </w:rPr>
              <w:t>nepokoja alebo nervozity</w:t>
            </w:r>
          </w:p>
          <w:p w:rsidR="00B37D3C" w:rsidRPr="00D92D8A" w:rsidRDefault="00B37D3C" w:rsidP="00DD5C1F">
            <w:pPr>
              <w:pStyle w:val="Zkladntext"/>
              <w:numPr>
                <w:ilvl w:val="0"/>
                <w:numId w:val="20"/>
              </w:numPr>
            </w:pPr>
            <w:r w:rsidRPr="00C14B34">
              <w:t xml:space="preserve">Červená,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      </w:r>
            <w:r>
              <w:t>Robicold</w:t>
            </w:r>
            <w:r w:rsidRPr="00C14B34">
              <w:t xml:space="preserve"> a ihneď vyhľadajte lekár</w:t>
            </w:r>
            <w:r w:rsidRPr="002E2231">
              <w:rPr>
                <w:noProof/>
              </w:rPr>
              <w:t xml:space="preserve">sku pomoc. Pozri tiež časť 2. </w:t>
            </w:r>
          </w:p>
          <w:p w:rsidR="009B370C" w:rsidRPr="00221156" w:rsidRDefault="009B370C" w:rsidP="009B370C">
            <w:pPr>
              <w:numPr>
                <w:ilvl w:val="0"/>
                <w:numId w:val="9"/>
              </w:numPr>
              <w:rPr>
                <w:szCs w:val="22"/>
              </w:rPr>
            </w:pPr>
            <w:r w:rsidRPr="00221156">
              <w:rPr>
                <w:szCs w:val="22"/>
              </w:rPr>
              <w:t>zápal hrubého čreva v dôsledku nedostatočného zásobovania krvou (ischemická kolitída)</w:t>
            </w:r>
            <w:r>
              <w:rPr>
                <w:szCs w:val="22"/>
              </w:rPr>
              <w:t>.</w:t>
            </w:r>
          </w:p>
          <w:p w:rsidR="00221C95" w:rsidRPr="00437A27" w:rsidRDefault="00221C95" w:rsidP="00CA6D13">
            <w:pPr>
              <w:ind w:left="720" w:firstLine="0"/>
              <w:rPr>
                <w:szCs w:val="22"/>
              </w:rPr>
            </w:pPr>
          </w:p>
        </w:tc>
      </w:tr>
    </w:tbl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Okrem vyššie uvedených sa počas liečby môžu objaviť nasledovné vedľajšie účinky.</w:t>
      </w: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6804" w:type="dxa"/>
            <w:shd w:val="clear" w:color="auto" w:fill="auto"/>
          </w:tcPr>
          <w:p w:rsidR="00C050D7" w:rsidRPr="00437A27" w:rsidRDefault="003D59C3" w:rsidP="00C050D7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porucha trávenia, bolesť brucha, </w:t>
            </w:r>
            <w:r w:rsidR="00C050D7" w:rsidRPr="00437A27">
              <w:rPr>
                <w:szCs w:val="22"/>
              </w:rPr>
              <w:t>pocit nevoľnosti (nauzea)</w:t>
            </w:r>
            <w:r w:rsidR="00C050D7">
              <w:rPr>
                <w:szCs w:val="22"/>
              </w:rPr>
              <w:t>,</w:t>
            </w:r>
          </w:p>
          <w:p w:rsidR="003D59C3" w:rsidRPr="00437A27" w:rsidRDefault="003D59C3" w:rsidP="00954AC2">
            <w:pPr>
              <w:tabs>
                <w:tab w:val="left" w:pos="317"/>
              </w:tabs>
              <w:spacing w:line="260" w:lineRule="exact"/>
              <w:ind w:left="176" w:firstLine="0"/>
              <w:rPr>
                <w:szCs w:val="22"/>
              </w:rPr>
            </w:pPr>
            <w:r w:rsidRPr="00437A27">
              <w:rPr>
                <w:szCs w:val="22"/>
              </w:rPr>
              <w:t>vracanie, hnačka, zápcha, vetry</w:t>
            </w:r>
          </w:p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žalúdočný vred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ťažkosti so spánkom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ospalosti alebo únavy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závratu a podráždenosti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problémy s vaším zrakom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neustupujúce bolesti hlavy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poškodenia kože (vyrážky, svrbenie)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zápal žalúdka alebo čriev, zhoršenie existujúcej zápalovej choroby čriev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precitlivenosť ako je sipot alebo ťažkosti s dýchaním u </w:t>
            </w:r>
            <w:r w:rsidR="00D87040" w:rsidRPr="00437A27">
              <w:rPr>
                <w:szCs w:val="22"/>
              </w:rPr>
              <w:t>pacientov</w:t>
            </w:r>
            <w:r w:rsidRPr="00437A27">
              <w:rPr>
                <w:szCs w:val="22"/>
              </w:rPr>
              <w:t>, ktorí niekedy mali prieduškovú astmu alebo alergické ochorenie</w:t>
            </w:r>
          </w:p>
          <w:p w:rsidR="003D59C3" w:rsidRPr="00437A27" w:rsidRDefault="003D59C3" w:rsidP="00B819D9">
            <w:pPr>
              <w:tabs>
                <w:tab w:val="left" w:pos="317"/>
              </w:tabs>
              <w:spacing w:line="260" w:lineRule="exact"/>
              <w:ind w:left="317" w:firstLine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obličkami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poruchy sluchu (tinitus)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depresia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srdca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obličiek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vysoký krvný tlak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alebo zápal v ústach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zápal podžalúdkovej žľazy (pankreatitída)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lastRenderedPageBreak/>
              <w:t>zúženie čreva (intestinálna striktúra)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aseptická meningitída, zhoršenie infekčných zápalov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vašimi krvnými cievami – budete náchylnejší na modriny alebo na infekciu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pečeňou vrátane abnormálnej pečeňovej funkcie, zápalu pečene alebo žltačky (zožltnutie kože a očí)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  <w:r w:rsidRPr="00437A27">
              <w:rPr>
                <w:szCs w:val="22"/>
              </w:rPr>
              <w:lastRenderedPageBreak/>
              <w:t>Neznáme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na hrudníku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suchosť v ústach, pocit smädu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nezvyčajné sťahy svalov, kŕče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pocit točenia (vertigo)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znížený hematokrit</w:t>
            </w:r>
            <w:r w:rsidR="00C11599">
              <w:rPr>
                <w:szCs w:val="22"/>
              </w:rPr>
              <w:t xml:space="preserve"> (relatívny objem erytrocytov v krvi</w:t>
            </w:r>
            <w:r w:rsidR="00B81F3C">
              <w:rPr>
                <w:szCs w:val="22"/>
              </w:rPr>
              <w:t>)</w:t>
            </w:r>
            <w:r w:rsidRPr="00437A27">
              <w:rPr>
                <w:szCs w:val="22"/>
              </w:rPr>
              <w:t xml:space="preserve"> a znížený hemoglobín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videnie a počutie vecí, ktoré nejestvujú (halucinácie)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kožná vyrážka, červené alebo tmavofialové sfarbenie kože, zadržiavanie tekutiny (opuch)</w:t>
            </w:r>
          </w:p>
          <w:p w:rsidR="00756B3D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 močenie, krv alebo bielkoviny vo vašom moči (vyjadrené v testoch)</w:t>
            </w:r>
          </w:p>
          <w:p w:rsidR="00221C95" w:rsidRPr="005F5503" w:rsidRDefault="00221C95" w:rsidP="00221C95">
            <w:pPr>
              <w:numPr>
                <w:ilvl w:val="0"/>
                <w:numId w:val="12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</w:t>
            </w:r>
            <w:r w:rsidRPr="005F5503">
              <w:rPr>
                <w:bCs/>
                <w:szCs w:val="22"/>
              </w:rPr>
              <w:t>ôže sa vyskytnúť vážna kožná reakcia, známa ako syndróm DRESS. Medzi príznaky DRESS patria:</w:t>
            </w:r>
          </w:p>
          <w:p w:rsidR="00221C95" w:rsidRDefault="00221C95" w:rsidP="00F96126">
            <w:pPr>
              <w:tabs>
                <w:tab w:val="left" w:pos="567"/>
              </w:tabs>
              <w:ind w:left="0" w:right="-2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          </w:t>
            </w:r>
            <w:r w:rsidRPr="005F5503">
              <w:rPr>
                <w:bCs/>
                <w:szCs w:val="22"/>
              </w:rPr>
              <w:t xml:space="preserve">kožná vyrážka, horúčka, opuch lymfatických uzlín a zvýšenie </w:t>
            </w:r>
          </w:p>
          <w:p w:rsidR="00221C95" w:rsidRPr="005F5503" w:rsidRDefault="00221C95" w:rsidP="00CD5D6E">
            <w:pPr>
              <w:tabs>
                <w:tab w:val="left" w:pos="567"/>
              </w:tabs>
              <w:ind w:left="0" w:right="-2"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            </w:t>
            </w:r>
            <w:r w:rsidRPr="005F5503">
              <w:rPr>
                <w:bCs/>
                <w:szCs w:val="22"/>
              </w:rPr>
              <w:t>eozinofilov (typ bielych krviniek)</w:t>
            </w:r>
          </w:p>
          <w:p w:rsidR="00221C95" w:rsidRPr="00437A27" w:rsidRDefault="00221C95" w:rsidP="00221C95">
            <w:pPr>
              <w:ind w:left="720" w:right="-29" w:firstLine="0"/>
              <w:outlineLvl w:val="0"/>
              <w:rPr>
                <w:szCs w:val="22"/>
              </w:rPr>
            </w:pPr>
          </w:p>
        </w:tc>
      </w:tr>
    </w:tbl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p w:rsidR="00683886" w:rsidRDefault="00683886" w:rsidP="0068388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683886" w:rsidRDefault="00683886" w:rsidP="0068388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5F622D" w:rsidRDefault="005F622D" w:rsidP="005F622D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683886" w:rsidRPr="00437A27" w:rsidRDefault="00683886" w:rsidP="005F622D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5.</w:t>
      </w:r>
      <w:r w:rsidRPr="00437A27">
        <w:rPr>
          <w:b/>
          <w:szCs w:val="22"/>
        </w:rPr>
        <w:tab/>
        <w:t xml:space="preserve">Ako uchovávať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Tento liek uchovávajte mimo dohľadu a dosahu detí.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Neužívajte tento liek po dátume exspirácie, ktorý je uvedený </w:t>
      </w:r>
      <w:r w:rsidR="00756B3D" w:rsidRPr="00437A27">
        <w:rPr>
          <w:szCs w:val="22"/>
        </w:rPr>
        <w:t>na blistri a na škatuľke</w:t>
      </w:r>
      <w:r w:rsidRPr="00437A27">
        <w:rPr>
          <w:szCs w:val="22"/>
        </w:rPr>
        <w:t xml:space="preserve">. 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Dátum exspirácie sa vzťahuje na posledný deň v danom mesiaci.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C362BA" w:rsidP="00C362BA">
      <w:pPr>
        <w:jc w:val="both"/>
        <w:rPr>
          <w:szCs w:val="22"/>
        </w:rPr>
      </w:pPr>
      <w:r w:rsidRPr="00437A27">
        <w:rPr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 ﾰC"/>
        </w:smartTagPr>
        <w:r w:rsidRPr="00437A27">
          <w:rPr>
            <w:szCs w:val="22"/>
          </w:rPr>
          <w:t>25 °C</w:t>
        </w:r>
      </w:smartTag>
      <w:r w:rsidRPr="00437A27">
        <w:rPr>
          <w:szCs w:val="22"/>
        </w:rPr>
        <w:t>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37A27">
        <w:rPr>
          <w:b/>
          <w:szCs w:val="22"/>
        </w:rPr>
        <w:t>6.</w:t>
      </w:r>
      <w:r w:rsidRPr="00437A27">
        <w:rPr>
          <w:b/>
          <w:szCs w:val="22"/>
        </w:rPr>
        <w:tab/>
        <w:t>Obsah balenia a ďalšie informácie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Čo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obsahuje</w:t>
      </w:r>
    </w:p>
    <w:p w:rsidR="00DA297D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B81F3C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Liečivá sú</w:t>
      </w:r>
      <w:r>
        <w:rPr>
          <w:szCs w:val="22"/>
        </w:rPr>
        <w:t xml:space="preserve"> </w:t>
      </w:r>
      <w:r w:rsidR="00221C95">
        <w:rPr>
          <w:szCs w:val="22"/>
        </w:rPr>
        <w:t>ibuprofén</w:t>
      </w:r>
      <w:r>
        <w:rPr>
          <w:szCs w:val="22"/>
        </w:rPr>
        <w:t xml:space="preserve"> a pseudoefedríniumchlorid. </w:t>
      </w:r>
      <w:r w:rsidR="00C362BA" w:rsidRPr="00437A27">
        <w:rPr>
          <w:szCs w:val="22"/>
        </w:rPr>
        <w:t xml:space="preserve">Každá obalená tableta obsahuje </w:t>
      </w:r>
      <w:r w:rsidR="00DA297D">
        <w:rPr>
          <w:szCs w:val="22"/>
        </w:rPr>
        <w:t xml:space="preserve">200 mg </w:t>
      </w:r>
      <w:r w:rsidR="00221C95">
        <w:rPr>
          <w:szCs w:val="22"/>
        </w:rPr>
        <w:t>ibuprofén</w:t>
      </w:r>
      <w:r w:rsidR="00DA297D">
        <w:rPr>
          <w:szCs w:val="22"/>
        </w:rPr>
        <w:t xml:space="preserve">u a 30 mg </w:t>
      </w:r>
      <w:r w:rsidR="00DA297D" w:rsidRPr="00437A27">
        <w:rPr>
          <w:szCs w:val="22"/>
        </w:rPr>
        <w:t>p</w:t>
      </w:r>
      <w:r w:rsidR="00C362BA" w:rsidRPr="00437A27">
        <w:rPr>
          <w:szCs w:val="22"/>
        </w:rPr>
        <w:t>seudoefedríniumchlorid</w:t>
      </w:r>
      <w:r w:rsidR="00DA297D">
        <w:rPr>
          <w:szCs w:val="22"/>
        </w:rPr>
        <w:t>u.</w:t>
      </w:r>
    </w:p>
    <w:p w:rsidR="00DA297D" w:rsidRDefault="00B81F3C" w:rsidP="007C298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Ďalšie zložky sú</w:t>
      </w:r>
      <w:r w:rsidR="00C362BA" w:rsidRPr="00437A27">
        <w:rPr>
          <w:szCs w:val="22"/>
        </w:rPr>
        <w:t xml:space="preserve">: </w:t>
      </w:r>
    </w:p>
    <w:p w:rsidR="00B81F3C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>kukuričný škrob</w:t>
      </w:r>
      <w:r w:rsidR="002E3692">
        <w:rPr>
          <w:szCs w:val="22"/>
        </w:rPr>
        <w:t>;</w:t>
      </w:r>
      <w:r w:rsidRPr="00437A27">
        <w:rPr>
          <w:szCs w:val="22"/>
        </w:rPr>
        <w:t xml:space="preserve"> škrob</w:t>
      </w:r>
      <w:r w:rsidR="00221C95">
        <w:rPr>
          <w:szCs w:val="22"/>
        </w:rPr>
        <w:t>,</w:t>
      </w:r>
      <w:r w:rsidRPr="00437A27">
        <w:rPr>
          <w:szCs w:val="22"/>
        </w:rPr>
        <w:t xml:space="preserve"> </w:t>
      </w:r>
      <w:r w:rsidR="00221C95" w:rsidRPr="00437A27">
        <w:rPr>
          <w:szCs w:val="22"/>
        </w:rPr>
        <w:t>predželatínov</w:t>
      </w:r>
      <w:r w:rsidR="00081B32">
        <w:rPr>
          <w:szCs w:val="22"/>
        </w:rPr>
        <w:t>an</w:t>
      </w:r>
      <w:r w:rsidR="00221C95" w:rsidRPr="00437A27">
        <w:rPr>
          <w:szCs w:val="22"/>
        </w:rPr>
        <w:t xml:space="preserve">ý </w:t>
      </w:r>
      <w:r w:rsidRPr="00437A27">
        <w:rPr>
          <w:szCs w:val="22"/>
        </w:rPr>
        <w:t>(kukuričný)</w:t>
      </w:r>
      <w:r w:rsidR="00221C95">
        <w:rPr>
          <w:szCs w:val="22"/>
        </w:rPr>
        <w:t>;</w:t>
      </w:r>
      <w:r w:rsidRPr="00437A27">
        <w:rPr>
          <w:szCs w:val="22"/>
        </w:rPr>
        <w:t xml:space="preserve"> kroskarmelóz</w:t>
      </w:r>
      <w:r w:rsidR="00221C95">
        <w:rPr>
          <w:szCs w:val="22"/>
        </w:rPr>
        <w:t>a</w:t>
      </w:r>
      <w:r w:rsidRPr="00437A27">
        <w:rPr>
          <w:szCs w:val="22"/>
        </w:rPr>
        <w:t xml:space="preserve">, </w:t>
      </w:r>
      <w:r w:rsidR="00221C95" w:rsidRPr="00437A27">
        <w:rPr>
          <w:szCs w:val="22"/>
        </w:rPr>
        <w:t>sodná soľ</w:t>
      </w:r>
      <w:r w:rsidR="00221C95">
        <w:rPr>
          <w:szCs w:val="22"/>
        </w:rPr>
        <w:t>;</w:t>
      </w:r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>oxid kremičitý</w:t>
      </w:r>
      <w:r w:rsidR="00221C95">
        <w:rPr>
          <w:szCs w:val="22"/>
        </w:rPr>
        <w:t xml:space="preserve">, </w:t>
      </w:r>
      <w:r w:rsidR="00221C95" w:rsidRPr="00437A27">
        <w:rPr>
          <w:szCs w:val="22"/>
        </w:rPr>
        <w:t>k</w:t>
      </w:r>
      <w:smartTag w:uri="urn:schemas-microsoft-com:office:smarttags" w:element="PersonName">
        <w:r w:rsidR="00221C95" w:rsidRPr="00437A27">
          <w:rPr>
            <w:szCs w:val="22"/>
          </w:rPr>
          <w:t>olo</w:t>
        </w:r>
      </w:smartTag>
      <w:r w:rsidR="00221C95" w:rsidRPr="00437A27">
        <w:rPr>
          <w:szCs w:val="22"/>
        </w:rPr>
        <w:t xml:space="preserve">idný </w:t>
      </w:r>
      <w:r w:rsidRPr="00437A27">
        <w:rPr>
          <w:szCs w:val="22"/>
        </w:rPr>
        <w:t>bezvodý</w:t>
      </w:r>
      <w:r w:rsidR="00221C95">
        <w:rPr>
          <w:szCs w:val="22"/>
        </w:rPr>
        <w:t>; laurylsíran sodný</w:t>
      </w:r>
      <w:r w:rsidR="002E3692">
        <w:rPr>
          <w:szCs w:val="22"/>
        </w:rPr>
        <w:t xml:space="preserve"> (E 487)</w:t>
      </w:r>
      <w:r w:rsidRPr="00437A27">
        <w:rPr>
          <w:szCs w:val="22"/>
        </w:rPr>
        <w:t>, kyselina ste</w:t>
      </w:r>
      <w:r w:rsidR="00221C95">
        <w:rPr>
          <w:szCs w:val="22"/>
        </w:rPr>
        <w:t>a</w:t>
      </w:r>
      <w:r w:rsidRPr="00437A27">
        <w:rPr>
          <w:szCs w:val="22"/>
        </w:rPr>
        <w:t xml:space="preserve">rová. </w:t>
      </w:r>
    </w:p>
    <w:p w:rsidR="00B81F3C" w:rsidRPr="00E326D9" w:rsidRDefault="00C362BA" w:rsidP="007C298E">
      <w:pPr>
        <w:ind w:left="720" w:hanging="12"/>
        <w:rPr>
          <w:szCs w:val="22"/>
        </w:rPr>
      </w:pPr>
      <w:r w:rsidRPr="003D2A73">
        <w:rPr>
          <w:szCs w:val="22"/>
        </w:rPr>
        <w:t>Obal tablety obsahuje</w:t>
      </w:r>
      <w:r w:rsidRPr="00E326D9">
        <w:rPr>
          <w:szCs w:val="22"/>
        </w:rPr>
        <w:t xml:space="preserve">: </w:t>
      </w:r>
    </w:p>
    <w:p w:rsidR="00C362BA" w:rsidRPr="00437A27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 xml:space="preserve">sacharóza, mikrokryštalická celulóza, vosk </w:t>
      </w:r>
      <w:r w:rsidR="00221C95" w:rsidRPr="00437A27">
        <w:rPr>
          <w:szCs w:val="22"/>
        </w:rPr>
        <w:t xml:space="preserve">karnaubský </w:t>
      </w:r>
      <w:r w:rsidRPr="00437A27">
        <w:rPr>
          <w:szCs w:val="22"/>
        </w:rPr>
        <w:t>(žltý), šelak, povidón, acetomonoacylglycerol, etanol denaturovaný metan</w:t>
      </w:r>
      <w:smartTag w:uri="urn:schemas-microsoft-com:office:smarttags" w:element="PersonName">
        <w:r w:rsidRPr="00437A27">
          <w:rPr>
            <w:szCs w:val="22"/>
          </w:rPr>
          <w:t>olo</w:t>
        </w:r>
      </w:smartTag>
      <w:r w:rsidRPr="00437A27">
        <w:rPr>
          <w:szCs w:val="22"/>
        </w:rPr>
        <w:t xml:space="preserve">m, oxid titaničitý (E171), žltý oxid železitý (E172), </w:t>
      </w:r>
      <w:r w:rsidR="002E3692">
        <w:rPr>
          <w:szCs w:val="22"/>
        </w:rPr>
        <w:t>červený</w:t>
      </w:r>
      <w:r w:rsidR="002E3692" w:rsidRPr="00437A27">
        <w:rPr>
          <w:szCs w:val="22"/>
        </w:rPr>
        <w:t xml:space="preserve"> oxid železitý (E172), </w:t>
      </w:r>
      <w:r w:rsidRPr="00437A27">
        <w:rPr>
          <w:szCs w:val="22"/>
        </w:rPr>
        <w:t xml:space="preserve">metylparahydroxybenzoát (E218), </w:t>
      </w:r>
      <w:r w:rsidRPr="00437A27">
        <w:rPr>
          <w:szCs w:val="22"/>
        </w:rPr>
        <w:lastRenderedPageBreak/>
        <w:t xml:space="preserve">propylparahydroxybenzoát (E216). Čierny atrament obsahuje šelak, čierny oxid železitý (E172), propylénglykol alebo šelak, čierny oxid železitý (E172), propylénglykol </w:t>
      </w:r>
      <w:r w:rsidR="002E3692">
        <w:rPr>
          <w:szCs w:val="22"/>
        </w:rPr>
        <w:t xml:space="preserve">(E 1520) </w:t>
      </w:r>
      <w:r w:rsidRPr="00437A27">
        <w:rPr>
          <w:szCs w:val="22"/>
        </w:rPr>
        <w:t>a roztok amoniaku</w:t>
      </w:r>
      <w:r w:rsidR="00B81F3C">
        <w:rPr>
          <w:szCs w:val="22"/>
        </w:rPr>
        <w:t>.</w:t>
      </w:r>
    </w:p>
    <w:p w:rsidR="00C362BA" w:rsidRPr="00437A27" w:rsidRDefault="00C362BA" w:rsidP="007C298E">
      <w:pPr>
        <w:ind w:left="0" w:firstLine="0"/>
        <w:rPr>
          <w:szCs w:val="22"/>
        </w:rPr>
      </w:pPr>
    </w:p>
    <w:p w:rsidR="00212A4F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Ako vyzerá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a obsah balenia</w:t>
      </w:r>
    </w:p>
    <w:p w:rsidR="00B81F3C" w:rsidRPr="00437A27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B81F3C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Tableta je oválneho tvaru s maslovým zafarbením, obalená a čiernym atramentom vyrazeným „200/30“ na jednej strane. Liek je dostupný iba v lekárni vo veľkosti balenia 2, 4, 10, 12, 20 a 24 tabliet.</w:t>
      </w:r>
    </w:p>
    <w:p w:rsidR="00EB323A" w:rsidRPr="00437A27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Na trh nemusia byť uvedené všetky veľkosti balenia.</w:t>
      </w:r>
    </w:p>
    <w:p w:rsidR="00EB323A" w:rsidRPr="00437A27" w:rsidRDefault="00EB323A" w:rsidP="00EB323A">
      <w:pPr>
        <w:ind w:left="0" w:firstLine="0"/>
        <w:rPr>
          <w:szCs w:val="22"/>
        </w:rPr>
      </w:pPr>
    </w:p>
    <w:p w:rsidR="00AF5D7F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Držiteľ rozhodnutia o registrácii a výrobca</w:t>
      </w:r>
    </w:p>
    <w:p w:rsid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DA297D" w:rsidRPr="00437A27" w:rsidRDefault="00DA297D" w:rsidP="00DA297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Držiteľ rozhodnutia o</w:t>
      </w:r>
      <w:r w:rsidR="000B2754">
        <w:rPr>
          <w:szCs w:val="22"/>
          <w:u w:val="single"/>
        </w:rPr>
        <w:t> </w:t>
      </w:r>
      <w:r w:rsidRPr="00437A27">
        <w:rPr>
          <w:szCs w:val="22"/>
          <w:u w:val="single"/>
        </w:rPr>
        <w:t>reg</w:t>
      </w:r>
      <w:r w:rsidR="003B32A7">
        <w:rPr>
          <w:szCs w:val="22"/>
          <w:u w:val="single"/>
        </w:rPr>
        <w:t>istrácii</w:t>
      </w:r>
      <w:r w:rsidR="000B2754">
        <w:rPr>
          <w:szCs w:val="22"/>
          <w:u w:val="single"/>
        </w:rPr>
        <w:t>: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proofErr w:type="spellStart"/>
      <w:r w:rsidRPr="00307AF8">
        <w:rPr>
          <w:color w:val="1D2228"/>
          <w:sz w:val="22"/>
          <w:szCs w:val="22"/>
        </w:rPr>
        <w:t>GlaxoSmithKline</w:t>
      </w:r>
      <w:proofErr w:type="spellEnd"/>
      <w:r w:rsidRPr="00307AF8">
        <w:rPr>
          <w:color w:val="1D2228"/>
          <w:sz w:val="22"/>
          <w:szCs w:val="22"/>
        </w:rPr>
        <w:t xml:space="preserve"> </w:t>
      </w:r>
      <w:proofErr w:type="spellStart"/>
      <w:r w:rsidRPr="00307AF8">
        <w:rPr>
          <w:color w:val="1D2228"/>
          <w:sz w:val="22"/>
          <w:szCs w:val="22"/>
        </w:rPr>
        <w:t>Consumer</w:t>
      </w:r>
      <w:proofErr w:type="spellEnd"/>
      <w:r w:rsidRPr="00307AF8">
        <w:rPr>
          <w:color w:val="1D2228"/>
          <w:sz w:val="22"/>
          <w:szCs w:val="22"/>
        </w:rPr>
        <w:t xml:space="preserve"> </w:t>
      </w:r>
      <w:proofErr w:type="spellStart"/>
      <w:r w:rsidRPr="00307AF8">
        <w:rPr>
          <w:color w:val="1D2228"/>
          <w:sz w:val="22"/>
          <w:szCs w:val="22"/>
        </w:rPr>
        <w:t>Healthcare</w:t>
      </w:r>
      <w:proofErr w:type="spellEnd"/>
      <w:r w:rsidRPr="00307AF8">
        <w:rPr>
          <w:color w:val="1D2228"/>
          <w:sz w:val="22"/>
          <w:szCs w:val="22"/>
        </w:rPr>
        <w:t xml:space="preserve"> </w:t>
      </w:r>
      <w:proofErr w:type="spellStart"/>
      <w:r w:rsidRPr="00307AF8">
        <w:rPr>
          <w:color w:val="1D2228"/>
          <w:sz w:val="22"/>
          <w:szCs w:val="22"/>
        </w:rPr>
        <w:t>Czech</w:t>
      </w:r>
      <w:proofErr w:type="spellEnd"/>
      <w:r w:rsidRPr="00307AF8">
        <w:rPr>
          <w:color w:val="1D2228"/>
          <w:sz w:val="22"/>
          <w:szCs w:val="22"/>
        </w:rPr>
        <w:t xml:space="preserve"> </w:t>
      </w:r>
      <w:proofErr w:type="spellStart"/>
      <w:r w:rsidRPr="00307AF8">
        <w:rPr>
          <w:color w:val="1D2228"/>
          <w:sz w:val="22"/>
          <w:szCs w:val="22"/>
        </w:rPr>
        <w:t>Republic</w:t>
      </w:r>
      <w:proofErr w:type="spellEnd"/>
      <w:r w:rsidRPr="00307AF8">
        <w:rPr>
          <w:color w:val="1D2228"/>
          <w:sz w:val="22"/>
          <w:szCs w:val="22"/>
        </w:rPr>
        <w:t xml:space="preserve"> s.r.o.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Hvězdova 1734/2c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140 00 Praha 4 – Nusle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Česká republika</w:t>
      </w:r>
    </w:p>
    <w:p w:rsidR="00CF559D" w:rsidRPr="004C607B" w:rsidRDefault="00CF559D" w:rsidP="00CF559D">
      <w:pPr>
        <w:pStyle w:val="Zkladntext"/>
        <w:rPr>
          <w:color w:val="000000" w:themeColor="text1"/>
        </w:rPr>
      </w:pPr>
      <w:r w:rsidRPr="001326ED">
        <w:t>e-mail</w:t>
      </w:r>
      <w:r w:rsidRPr="004C607B">
        <w:rPr>
          <w:color w:val="000000" w:themeColor="text1"/>
        </w:rPr>
        <w:t>: cz.</w:t>
      </w:r>
      <w:hyperlink r:id="rId9" w:history="1">
        <w:r w:rsidRPr="004C607B">
          <w:rPr>
            <w:rStyle w:val="Hypertextovprepojenie"/>
            <w:color w:val="000000" w:themeColor="text1"/>
          </w:rPr>
          <w:t>info@gsk.com</w:t>
        </w:r>
      </w:hyperlink>
    </w:p>
    <w:p w:rsidR="00DA297D" w:rsidRP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212A4F" w:rsidRPr="00437A27" w:rsidRDefault="00EB323A" w:rsidP="00212A4F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Výrobca:</w:t>
      </w:r>
    </w:p>
    <w:p w:rsidR="00EB323A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color w:val="000000"/>
          <w:szCs w:val="22"/>
          <w:lang w:val="en-GB"/>
        </w:rPr>
        <w:t xml:space="preserve">Pfizer Consumer Manufacturing Italy </w:t>
      </w:r>
      <w:proofErr w:type="spellStart"/>
      <w:r>
        <w:rPr>
          <w:color w:val="000000"/>
          <w:szCs w:val="22"/>
          <w:lang w:val="en-GB"/>
        </w:rPr>
        <w:t>S.r.l</w:t>
      </w:r>
      <w:proofErr w:type="spellEnd"/>
      <w:r w:rsidRPr="007F6197">
        <w:rPr>
          <w:color w:val="000000"/>
          <w:szCs w:val="22"/>
          <w:lang w:val="en-GB"/>
        </w:rPr>
        <w:t xml:space="preserve">, </w:t>
      </w:r>
      <w:r w:rsidR="00EB323A" w:rsidRPr="00437A27">
        <w:rPr>
          <w:szCs w:val="22"/>
        </w:rPr>
        <w:t>Via Nettunense 90</w:t>
      </w:r>
      <w:r w:rsidR="00E41EC1">
        <w:rPr>
          <w:szCs w:val="22"/>
        </w:rPr>
        <w:t xml:space="preserve">, </w:t>
      </w:r>
      <w:r w:rsidR="00EB323A" w:rsidRPr="00437A27">
        <w:rPr>
          <w:szCs w:val="22"/>
        </w:rPr>
        <w:t>Aprilia</w:t>
      </w:r>
      <w:r w:rsidR="00E41EC1">
        <w:rPr>
          <w:szCs w:val="22"/>
        </w:rPr>
        <w:t xml:space="preserve">, </w:t>
      </w:r>
      <w:r w:rsidR="00EB323A" w:rsidRPr="00437A27">
        <w:rPr>
          <w:szCs w:val="22"/>
        </w:rPr>
        <w:t>Taliansko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37A27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Belgicko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r w:rsidRPr="00437A27">
        <w:rPr>
          <w:szCs w:val="22"/>
        </w:rPr>
        <w:t>/Pseudoephedrine HCl Pfizer</w:t>
      </w:r>
    </w:p>
    <w:p w:rsidR="00AF5D7F" w:rsidRPr="00437A27" w:rsidRDefault="00EB323A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Česká republika</w:t>
      </w:r>
      <w:r w:rsidR="00B819D9" w:rsidRPr="00437A27">
        <w:rPr>
          <w:szCs w:val="22"/>
        </w:rPr>
        <w:tab/>
      </w:r>
      <w:r w:rsidR="003B32A7">
        <w:rPr>
          <w:szCs w:val="22"/>
        </w:rPr>
        <w:t>Robicold</w:t>
      </w:r>
      <w:r w:rsidR="00AF5D7F" w:rsidRPr="00437A27">
        <w:rPr>
          <w:szCs w:val="22"/>
        </w:rPr>
        <w:t xml:space="preserve"> </w:t>
      </w: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Írsko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  <w:t>Advil Cold &amp; Flu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Luxembursko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r w:rsidR="003B32A7" w:rsidRPr="000B2754">
        <w:rPr>
          <w:szCs w:val="22"/>
        </w:rPr>
        <w:t>/Pseudoephedrine HCl Pfizer</w:t>
      </w:r>
    </w:p>
    <w:p w:rsidR="00EB323A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Maďarsko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  <w:t>Advil Cold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Poľsko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Pr="00437A27">
        <w:rPr>
          <w:szCs w:val="22"/>
        </w:rPr>
        <w:tab/>
        <w:t>Advil Zatoki</w:t>
      </w:r>
    </w:p>
    <w:p w:rsidR="00AF5D7F" w:rsidRPr="00437A27" w:rsidRDefault="00B819D9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Slovensk</w:t>
      </w:r>
      <w:r w:rsidR="00C050D7">
        <w:rPr>
          <w:szCs w:val="22"/>
        </w:rPr>
        <w:t>o</w:t>
      </w:r>
      <w:r w:rsidR="00C050D7">
        <w:rPr>
          <w:szCs w:val="22"/>
        </w:rPr>
        <w:tab/>
      </w:r>
      <w:r w:rsidRPr="00437A27">
        <w:rPr>
          <w:szCs w:val="22"/>
        </w:rPr>
        <w:tab/>
      </w:r>
      <w:r w:rsidR="00020206">
        <w:rPr>
          <w:szCs w:val="22"/>
        </w:rPr>
        <w:t>Robicold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Veľká Británia</w:t>
      </w:r>
      <w:r w:rsidRPr="00437A27">
        <w:rPr>
          <w:szCs w:val="22"/>
        </w:rPr>
        <w:tab/>
      </w:r>
      <w:r w:rsidRPr="00437A27">
        <w:rPr>
          <w:szCs w:val="22"/>
        </w:rPr>
        <w:tab/>
        <w:t>Robi</w:t>
      </w:r>
      <w:r w:rsidR="001F10FE">
        <w:rPr>
          <w:szCs w:val="22"/>
        </w:rPr>
        <w:t>C</w:t>
      </w:r>
      <w:r w:rsidR="003B32A7">
        <w:rPr>
          <w:szCs w:val="22"/>
        </w:rPr>
        <w:t xml:space="preserve">old </w:t>
      </w:r>
      <w:r w:rsidRPr="00437A27">
        <w:rPr>
          <w:szCs w:val="22"/>
        </w:rPr>
        <w:t xml:space="preserve">Sinus Relief </w:t>
      </w:r>
    </w:p>
    <w:p w:rsidR="00212A4F" w:rsidRPr="00437A27" w:rsidRDefault="00212A4F" w:rsidP="00212A4F">
      <w:pPr>
        <w:ind w:right="-44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Táto písomná informácia bola naposledy aktualizovaná </w:t>
      </w:r>
      <w:r w:rsidR="001326ED">
        <w:rPr>
          <w:b/>
          <w:szCs w:val="22"/>
        </w:rPr>
        <w:t>v </w:t>
      </w:r>
      <w:r w:rsidR="005A095A">
        <w:rPr>
          <w:b/>
          <w:szCs w:val="22"/>
        </w:rPr>
        <w:t>máji</w:t>
      </w:r>
      <w:bookmarkStart w:id="0" w:name="_GoBack"/>
      <w:bookmarkEnd w:id="0"/>
      <w:r w:rsidR="001326ED">
        <w:rPr>
          <w:b/>
          <w:szCs w:val="22"/>
        </w:rPr>
        <w:t xml:space="preserve"> 2020</w:t>
      </w:r>
      <w:r w:rsidR="000E0332">
        <w:rPr>
          <w:b/>
          <w:szCs w:val="22"/>
        </w:rPr>
        <w:t>.</w:t>
      </w:r>
    </w:p>
    <w:sectPr w:rsidR="00212A4F" w:rsidRPr="00437A27" w:rsidSect="00221C9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2A" w:rsidRDefault="00564B2A" w:rsidP="00AF5D7F">
      <w:r>
        <w:separator/>
      </w:r>
    </w:p>
  </w:endnote>
  <w:endnote w:type="continuationSeparator" w:id="0">
    <w:p w:rsidR="00564B2A" w:rsidRDefault="00564B2A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5" w:rsidRDefault="00F925E5" w:rsidP="00CA6D13">
    <w:pPr>
      <w:pStyle w:val="Pta"/>
      <w:jc w:val="center"/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5A095A">
      <w:rPr>
        <w:noProof/>
        <w:sz w:val="18"/>
        <w:szCs w:val="18"/>
      </w:rPr>
      <w:t>7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1C" w:rsidRPr="00BC7B1C" w:rsidRDefault="00BC7B1C">
    <w:pPr>
      <w:pStyle w:val="Pta"/>
      <w:jc w:val="center"/>
      <w:rPr>
        <w:sz w:val="18"/>
        <w:szCs w:val="18"/>
      </w:rPr>
    </w:pPr>
    <w:r w:rsidRPr="00BC7B1C">
      <w:rPr>
        <w:sz w:val="18"/>
        <w:szCs w:val="18"/>
      </w:rPr>
      <w:fldChar w:fldCharType="begin"/>
    </w:r>
    <w:r w:rsidRPr="00BC7B1C">
      <w:rPr>
        <w:sz w:val="18"/>
        <w:szCs w:val="18"/>
      </w:rPr>
      <w:instrText>PAGE   \* MERGEFORMAT</w:instrText>
    </w:r>
    <w:r w:rsidRPr="00BC7B1C">
      <w:rPr>
        <w:sz w:val="18"/>
        <w:szCs w:val="18"/>
      </w:rPr>
      <w:fldChar w:fldCharType="separate"/>
    </w:r>
    <w:r w:rsidR="00221C95">
      <w:rPr>
        <w:noProof/>
        <w:sz w:val="18"/>
        <w:szCs w:val="18"/>
      </w:rPr>
      <w:t>1</w:t>
    </w:r>
    <w:r w:rsidRPr="00BC7B1C">
      <w:rPr>
        <w:sz w:val="18"/>
        <w:szCs w:val="18"/>
      </w:rPr>
      <w:fldChar w:fldCharType="end"/>
    </w:r>
  </w:p>
  <w:p w:rsidR="00BC7B1C" w:rsidRDefault="00BC7B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2A" w:rsidRDefault="00564B2A" w:rsidP="00AF5D7F">
      <w:r>
        <w:separator/>
      </w:r>
    </w:p>
  </w:footnote>
  <w:footnote w:type="continuationSeparator" w:id="0">
    <w:p w:rsidR="00564B2A" w:rsidRDefault="00564B2A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4D7" w:rsidRDefault="00B734D7" w:rsidP="00B734D7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prevode, ev. č.: 2020/</w:t>
    </w:r>
    <w:r w:rsidR="00CF559D">
      <w:rPr>
        <w:sz w:val="18"/>
        <w:szCs w:val="18"/>
      </w:rPr>
      <w:t>01565-TR</w:t>
    </w:r>
  </w:p>
  <w:p w:rsidR="009B370C" w:rsidRPr="00CA6D13" w:rsidRDefault="009B370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F1" w:rsidRDefault="005D0BF1" w:rsidP="005D0BF1">
    <w:pPr>
      <w:pStyle w:val="Hlavika"/>
      <w:rPr>
        <w:sz w:val="18"/>
        <w:szCs w:val="18"/>
      </w:rPr>
    </w:pPr>
    <w:r w:rsidRPr="00145467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145467">
      <w:rPr>
        <w:sz w:val="18"/>
        <w:szCs w:val="18"/>
      </w:rPr>
      <w:t xml:space="preserve"> k notifikácii o zmene, ev. č.: 2015/0</w:t>
    </w:r>
    <w:r w:rsidR="00BC7B1C">
      <w:rPr>
        <w:sz w:val="18"/>
        <w:szCs w:val="18"/>
      </w:rPr>
      <w:t>5435-Z1B</w:t>
    </w:r>
  </w:p>
  <w:p w:rsidR="00221C95" w:rsidRPr="00145467" w:rsidRDefault="00221C95" w:rsidP="005D0BF1">
    <w:pPr>
      <w:pStyle w:val="Hlavika"/>
      <w:rPr>
        <w:sz w:val="18"/>
        <w:szCs w:val="18"/>
      </w:rPr>
    </w:pPr>
  </w:p>
  <w:p w:rsidR="005D0BF1" w:rsidRDefault="005D0B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56940"/>
    <w:multiLevelType w:val="hybridMultilevel"/>
    <w:tmpl w:val="1D500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F3ECA"/>
    <w:multiLevelType w:val="hybridMultilevel"/>
    <w:tmpl w:val="FB5EFA1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E3571"/>
    <w:multiLevelType w:val="hybridMultilevel"/>
    <w:tmpl w:val="DAA43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A4B1E"/>
    <w:multiLevelType w:val="hybridMultilevel"/>
    <w:tmpl w:val="8CCAB93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BA24B95"/>
    <w:multiLevelType w:val="hybridMultilevel"/>
    <w:tmpl w:val="BA90B9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13"/>
  </w:num>
  <w:num w:numId="6">
    <w:abstractNumId w:val="2"/>
  </w:num>
  <w:num w:numId="7">
    <w:abstractNumId w:val="8"/>
  </w:num>
  <w:num w:numId="8">
    <w:abstractNumId w:val="16"/>
  </w:num>
  <w:num w:numId="9">
    <w:abstractNumId w:val="10"/>
  </w:num>
  <w:num w:numId="10">
    <w:abstractNumId w:val="17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4D72"/>
    <w:rsid w:val="00006B69"/>
    <w:rsid w:val="0001052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0B6"/>
    <w:rsid w:val="00035DEC"/>
    <w:rsid w:val="00036153"/>
    <w:rsid w:val="000408B5"/>
    <w:rsid w:val="000535BF"/>
    <w:rsid w:val="000557C2"/>
    <w:rsid w:val="00061F75"/>
    <w:rsid w:val="00074C84"/>
    <w:rsid w:val="00075911"/>
    <w:rsid w:val="00081B32"/>
    <w:rsid w:val="0009011F"/>
    <w:rsid w:val="00092B9C"/>
    <w:rsid w:val="000945A8"/>
    <w:rsid w:val="000968DB"/>
    <w:rsid w:val="00096B3B"/>
    <w:rsid w:val="00096CEA"/>
    <w:rsid w:val="000A1DF5"/>
    <w:rsid w:val="000A2906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D035F"/>
    <w:rsid w:val="000D16A2"/>
    <w:rsid w:val="000D4503"/>
    <w:rsid w:val="000D554C"/>
    <w:rsid w:val="000D6CCE"/>
    <w:rsid w:val="000D7C5C"/>
    <w:rsid w:val="000E0004"/>
    <w:rsid w:val="000E0332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01BF"/>
    <w:rsid w:val="00110EB6"/>
    <w:rsid w:val="001136AE"/>
    <w:rsid w:val="0011377D"/>
    <w:rsid w:val="00114405"/>
    <w:rsid w:val="001235FC"/>
    <w:rsid w:val="00127593"/>
    <w:rsid w:val="001301E7"/>
    <w:rsid w:val="001326ED"/>
    <w:rsid w:val="00132DC4"/>
    <w:rsid w:val="00134260"/>
    <w:rsid w:val="001343B0"/>
    <w:rsid w:val="00134948"/>
    <w:rsid w:val="00137C00"/>
    <w:rsid w:val="00144D8B"/>
    <w:rsid w:val="00146E41"/>
    <w:rsid w:val="00147419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607A"/>
    <w:rsid w:val="001821DA"/>
    <w:rsid w:val="001822E9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6723"/>
    <w:rsid w:val="001D4EAD"/>
    <w:rsid w:val="001D4FF2"/>
    <w:rsid w:val="001D5AAB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1034"/>
    <w:rsid w:val="00221C95"/>
    <w:rsid w:val="00226893"/>
    <w:rsid w:val="00232256"/>
    <w:rsid w:val="002331E8"/>
    <w:rsid w:val="0023432A"/>
    <w:rsid w:val="0024103A"/>
    <w:rsid w:val="002505D1"/>
    <w:rsid w:val="00251B4B"/>
    <w:rsid w:val="00251C78"/>
    <w:rsid w:val="00253117"/>
    <w:rsid w:val="002567F9"/>
    <w:rsid w:val="00260DDE"/>
    <w:rsid w:val="00261552"/>
    <w:rsid w:val="00265CFE"/>
    <w:rsid w:val="002729D4"/>
    <w:rsid w:val="00273A3E"/>
    <w:rsid w:val="00274B97"/>
    <w:rsid w:val="00283240"/>
    <w:rsid w:val="00284A54"/>
    <w:rsid w:val="00284C46"/>
    <w:rsid w:val="0028747B"/>
    <w:rsid w:val="00290BE7"/>
    <w:rsid w:val="00293C4C"/>
    <w:rsid w:val="002948B0"/>
    <w:rsid w:val="00294EA2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4722"/>
    <w:rsid w:val="002C6F8C"/>
    <w:rsid w:val="002D1374"/>
    <w:rsid w:val="002D2B65"/>
    <w:rsid w:val="002D47F0"/>
    <w:rsid w:val="002D6E76"/>
    <w:rsid w:val="002D79E4"/>
    <w:rsid w:val="002D7FCA"/>
    <w:rsid w:val="002E3692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5936"/>
    <w:rsid w:val="00306A57"/>
    <w:rsid w:val="00307AF8"/>
    <w:rsid w:val="00311897"/>
    <w:rsid w:val="00314D98"/>
    <w:rsid w:val="00321FB7"/>
    <w:rsid w:val="00324C17"/>
    <w:rsid w:val="00325A64"/>
    <w:rsid w:val="0032780C"/>
    <w:rsid w:val="003306C0"/>
    <w:rsid w:val="003340C9"/>
    <w:rsid w:val="00343B51"/>
    <w:rsid w:val="00344C0E"/>
    <w:rsid w:val="00345C16"/>
    <w:rsid w:val="00351C84"/>
    <w:rsid w:val="0035258C"/>
    <w:rsid w:val="00356338"/>
    <w:rsid w:val="00361A21"/>
    <w:rsid w:val="00364A55"/>
    <w:rsid w:val="00376FD5"/>
    <w:rsid w:val="00380A54"/>
    <w:rsid w:val="00380B18"/>
    <w:rsid w:val="00385F60"/>
    <w:rsid w:val="0038770E"/>
    <w:rsid w:val="0038792F"/>
    <w:rsid w:val="003954B3"/>
    <w:rsid w:val="003963D2"/>
    <w:rsid w:val="00396E70"/>
    <w:rsid w:val="003976D1"/>
    <w:rsid w:val="003978F8"/>
    <w:rsid w:val="003A2AC5"/>
    <w:rsid w:val="003A3D25"/>
    <w:rsid w:val="003A75E4"/>
    <w:rsid w:val="003B0824"/>
    <w:rsid w:val="003B32A7"/>
    <w:rsid w:val="003B3865"/>
    <w:rsid w:val="003B3960"/>
    <w:rsid w:val="003B3D91"/>
    <w:rsid w:val="003B48CF"/>
    <w:rsid w:val="003C26BC"/>
    <w:rsid w:val="003C41A3"/>
    <w:rsid w:val="003C7B27"/>
    <w:rsid w:val="003C7EDE"/>
    <w:rsid w:val="003D2A73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232AB"/>
    <w:rsid w:val="0042559E"/>
    <w:rsid w:val="00427C44"/>
    <w:rsid w:val="00437A27"/>
    <w:rsid w:val="00442D7A"/>
    <w:rsid w:val="00442E7E"/>
    <w:rsid w:val="00444EAD"/>
    <w:rsid w:val="00444EE8"/>
    <w:rsid w:val="00446AE8"/>
    <w:rsid w:val="00450FDF"/>
    <w:rsid w:val="00455AAC"/>
    <w:rsid w:val="00455C26"/>
    <w:rsid w:val="004676D8"/>
    <w:rsid w:val="00467E0A"/>
    <w:rsid w:val="0048457F"/>
    <w:rsid w:val="00484C4E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607B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2B27"/>
    <w:rsid w:val="005340AA"/>
    <w:rsid w:val="00541C60"/>
    <w:rsid w:val="005469FC"/>
    <w:rsid w:val="00551C9C"/>
    <w:rsid w:val="0055228C"/>
    <w:rsid w:val="00552543"/>
    <w:rsid w:val="005613CF"/>
    <w:rsid w:val="0056178D"/>
    <w:rsid w:val="005625DF"/>
    <w:rsid w:val="00564B2A"/>
    <w:rsid w:val="00566BB8"/>
    <w:rsid w:val="005723FC"/>
    <w:rsid w:val="00573408"/>
    <w:rsid w:val="00574344"/>
    <w:rsid w:val="0057614B"/>
    <w:rsid w:val="0057727D"/>
    <w:rsid w:val="005773FF"/>
    <w:rsid w:val="00583191"/>
    <w:rsid w:val="00585179"/>
    <w:rsid w:val="00592963"/>
    <w:rsid w:val="005933AB"/>
    <w:rsid w:val="005934D7"/>
    <w:rsid w:val="005935E8"/>
    <w:rsid w:val="005A095A"/>
    <w:rsid w:val="005A15B3"/>
    <w:rsid w:val="005A18FC"/>
    <w:rsid w:val="005A3582"/>
    <w:rsid w:val="005A496F"/>
    <w:rsid w:val="005B0009"/>
    <w:rsid w:val="005B223C"/>
    <w:rsid w:val="005B5B78"/>
    <w:rsid w:val="005C0533"/>
    <w:rsid w:val="005C1C34"/>
    <w:rsid w:val="005C2C43"/>
    <w:rsid w:val="005C37BF"/>
    <w:rsid w:val="005C7A39"/>
    <w:rsid w:val="005D0BF1"/>
    <w:rsid w:val="005D0C60"/>
    <w:rsid w:val="005E02DF"/>
    <w:rsid w:val="005E1B3E"/>
    <w:rsid w:val="005E2105"/>
    <w:rsid w:val="005E30C7"/>
    <w:rsid w:val="005E324E"/>
    <w:rsid w:val="005E44A4"/>
    <w:rsid w:val="005E4E4F"/>
    <w:rsid w:val="005F25EF"/>
    <w:rsid w:val="005F3CC5"/>
    <w:rsid w:val="005F49CB"/>
    <w:rsid w:val="005F622D"/>
    <w:rsid w:val="00604124"/>
    <w:rsid w:val="006066B0"/>
    <w:rsid w:val="00611327"/>
    <w:rsid w:val="006121E0"/>
    <w:rsid w:val="00617D12"/>
    <w:rsid w:val="00621D48"/>
    <w:rsid w:val="006243C3"/>
    <w:rsid w:val="00627476"/>
    <w:rsid w:val="0062789C"/>
    <w:rsid w:val="00627F56"/>
    <w:rsid w:val="00635C0E"/>
    <w:rsid w:val="0063683C"/>
    <w:rsid w:val="00636CA9"/>
    <w:rsid w:val="006425D4"/>
    <w:rsid w:val="0064748F"/>
    <w:rsid w:val="00653DC7"/>
    <w:rsid w:val="00664D1E"/>
    <w:rsid w:val="00665D49"/>
    <w:rsid w:val="00666FEC"/>
    <w:rsid w:val="00670C5A"/>
    <w:rsid w:val="006738C1"/>
    <w:rsid w:val="00675932"/>
    <w:rsid w:val="0068032E"/>
    <w:rsid w:val="0068318D"/>
    <w:rsid w:val="00683886"/>
    <w:rsid w:val="00684E5C"/>
    <w:rsid w:val="00685F2B"/>
    <w:rsid w:val="00687FBC"/>
    <w:rsid w:val="006923F1"/>
    <w:rsid w:val="00692D39"/>
    <w:rsid w:val="0069509C"/>
    <w:rsid w:val="00695C8F"/>
    <w:rsid w:val="00696F21"/>
    <w:rsid w:val="006979BA"/>
    <w:rsid w:val="006A07CE"/>
    <w:rsid w:val="006A1A14"/>
    <w:rsid w:val="006B1A98"/>
    <w:rsid w:val="006B2E4F"/>
    <w:rsid w:val="006B4684"/>
    <w:rsid w:val="006B4E67"/>
    <w:rsid w:val="006C1776"/>
    <w:rsid w:val="006C4FD3"/>
    <w:rsid w:val="006C797D"/>
    <w:rsid w:val="006D03D8"/>
    <w:rsid w:val="006D0999"/>
    <w:rsid w:val="006D3E89"/>
    <w:rsid w:val="006E7050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7A2C"/>
    <w:rsid w:val="00751A07"/>
    <w:rsid w:val="00754679"/>
    <w:rsid w:val="00756B3D"/>
    <w:rsid w:val="00761AAE"/>
    <w:rsid w:val="00771B7F"/>
    <w:rsid w:val="00780E0D"/>
    <w:rsid w:val="0078422A"/>
    <w:rsid w:val="0078509F"/>
    <w:rsid w:val="00790AAB"/>
    <w:rsid w:val="00791F7D"/>
    <w:rsid w:val="0079253B"/>
    <w:rsid w:val="00796E99"/>
    <w:rsid w:val="007A3A48"/>
    <w:rsid w:val="007A3E97"/>
    <w:rsid w:val="007A487E"/>
    <w:rsid w:val="007A6D56"/>
    <w:rsid w:val="007C108E"/>
    <w:rsid w:val="007C298E"/>
    <w:rsid w:val="007C492A"/>
    <w:rsid w:val="007C6FD8"/>
    <w:rsid w:val="007D27F2"/>
    <w:rsid w:val="007D413C"/>
    <w:rsid w:val="007D5E3B"/>
    <w:rsid w:val="007F077A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29"/>
    <w:rsid w:val="008838A7"/>
    <w:rsid w:val="00891452"/>
    <w:rsid w:val="00893A2C"/>
    <w:rsid w:val="008941A1"/>
    <w:rsid w:val="00896869"/>
    <w:rsid w:val="008A396B"/>
    <w:rsid w:val="008A3E12"/>
    <w:rsid w:val="008A54F7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22EA"/>
    <w:rsid w:val="008E25B7"/>
    <w:rsid w:val="008E2BAC"/>
    <w:rsid w:val="008E4CC6"/>
    <w:rsid w:val="008E5807"/>
    <w:rsid w:val="008F1F31"/>
    <w:rsid w:val="008F7435"/>
    <w:rsid w:val="00902195"/>
    <w:rsid w:val="00902CB9"/>
    <w:rsid w:val="009060D1"/>
    <w:rsid w:val="00911225"/>
    <w:rsid w:val="00912A04"/>
    <w:rsid w:val="00921CD4"/>
    <w:rsid w:val="00921DD5"/>
    <w:rsid w:val="00922589"/>
    <w:rsid w:val="009237AA"/>
    <w:rsid w:val="009260FF"/>
    <w:rsid w:val="00931B37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443F"/>
    <w:rsid w:val="00954AC2"/>
    <w:rsid w:val="009565C9"/>
    <w:rsid w:val="00961C74"/>
    <w:rsid w:val="00962672"/>
    <w:rsid w:val="009655DF"/>
    <w:rsid w:val="00971781"/>
    <w:rsid w:val="0097544E"/>
    <w:rsid w:val="00984760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70C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7329"/>
    <w:rsid w:val="009F3141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392C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3E2C"/>
    <w:rsid w:val="00A73EB9"/>
    <w:rsid w:val="00A773E9"/>
    <w:rsid w:val="00A847BB"/>
    <w:rsid w:val="00A84D98"/>
    <w:rsid w:val="00A87DF4"/>
    <w:rsid w:val="00AA416D"/>
    <w:rsid w:val="00AA5A04"/>
    <w:rsid w:val="00AA5ADB"/>
    <w:rsid w:val="00AB27F9"/>
    <w:rsid w:val="00AB2B6B"/>
    <w:rsid w:val="00AB681B"/>
    <w:rsid w:val="00AB6AB3"/>
    <w:rsid w:val="00AB6FA4"/>
    <w:rsid w:val="00AD0EBA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292D"/>
    <w:rsid w:val="00B26AA6"/>
    <w:rsid w:val="00B270E9"/>
    <w:rsid w:val="00B300AE"/>
    <w:rsid w:val="00B33751"/>
    <w:rsid w:val="00B34666"/>
    <w:rsid w:val="00B37515"/>
    <w:rsid w:val="00B37D3C"/>
    <w:rsid w:val="00B44231"/>
    <w:rsid w:val="00B50557"/>
    <w:rsid w:val="00B527D8"/>
    <w:rsid w:val="00B531EC"/>
    <w:rsid w:val="00B56489"/>
    <w:rsid w:val="00B56F05"/>
    <w:rsid w:val="00B62E2A"/>
    <w:rsid w:val="00B669E0"/>
    <w:rsid w:val="00B66CA3"/>
    <w:rsid w:val="00B719D7"/>
    <w:rsid w:val="00B7324B"/>
    <w:rsid w:val="00B734D7"/>
    <w:rsid w:val="00B7722A"/>
    <w:rsid w:val="00B814A5"/>
    <w:rsid w:val="00B819D9"/>
    <w:rsid w:val="00B81F3C"/>
    <w:rsid w:val="00B93126"/>
    <w:rsid w:val="00B93BEC"/>
    <w:rsid w:val="00BA3210"/>
    <w:rsid w:val="00BA5B3C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5AF7"/>
    <w:rsid w:val="00BC7B1C"/>
    <w:rsid w:val="00BD237B"/>
    <w:rsid w:val="00BE7603"/>
    <w:rsid w:val="00BF0FC6"/>
    <w:rsid w:val="00BF19B9"/>
    <w:rsid w:val="00BF311F"/>
    <w:rsid w:val="00BF6B33"/>
    <w:rsid w:val="00C0268C"/>
    <w:rsid w:val="00C026FB"/>
    <w:rsid w:val="00C050D7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C4A"/>
    <w:rsid w:val="00C94C84"/>
    <w:rsid w:val="00C95BB9"/>
    <w:rsid w:val="00CA0F94"/>
    <w:rsid w:val="00CA28F8"/>
    <w:rsid w:val="00CA2E21"/>
    <w:rsid w:val="00CA4E27"/>
    <w:rsid w:val="00CA6A0D"/>
    <w:rsid w:val="00CA6D13"/>
    <w:rsid w:val="00CB6AAA"/>
    <w:rsid w:val="00CC0A75"/>
    <w:rsid w:val="00CC4497"/>
    <w:rsid w:val="00CD0079"/>
    <w:rsid w:val="00CD3162"/>
    <w:rsid w:val="00CD5D6E"/>
    <w:rsid w:val="00CE3651"/>
    <w:rsid w:val="00CE4FCB"/>
    <w:rsid w:val="00CF448B"/>
    <w:rsid w:val="00CF559D"/>
    <w:rsid w:val="00CF7FD3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53DA2"/>
    <w:rsid w:val="00D55030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427B"/>
    <w:rsid w:val="00D96E21"/>
    <w:rsid w:val="00DA09D2"/>
    <w:rsid w:val="00DA0F90"/>
    <w:rsid w:val="00DA297D"/>
    <w:rsid w:val="00DA33A9"/>
    <w:rsid w:val="00DA51DD"/>
    <w:rsid w:val="00DA6B96"/>
    <w:rsid w:val="00DA6C29"/>
    <w:rsid w:val="00DB2FFD"/>
    <w:rsid w:val="00DC0804"/>
    <w:rsid w:val="00DC3909"/>
    <w:rsid w:val="00DC457B"/>
    <w:rsid w:val="00DC4C3B"/>
    <w:rsid w:val="00DC5F70"/>
    <w:rsid w:val="00DD2088"/>
    <w:rsid w:val="00DD468E"/>
    <w:rsid w:val="00DD4B8B"/>
    <w:rsid w:val="00DD5C1F"/>
    <w:rsid w:val="00DD6BF3"/>
    <w:rsid w:val="00DD6EB6"/>
    <w:rsid w:val="00DD7A81"/>
    <w:rsid w:val="00DE0142"/>
    <w:rsid w:val="00DE0C97"/>
    <w:rsid w:val="00DE1F75"/>
    <w:rsid w:val="00DE24FC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326D9"/>
    <w:rsid w:val="00E32C72"/>
    <w:rsid w:val="00E34BDD"/>
    <w:rsid w:val="00E41EC1"/>
    <w:rsid w:val="00E43A8B"/>
    <w:rsid w:val="00E469F4"/>
    <w:rsid w:val="00E476EE"/>
    <w:rsid w:val="00E478C7"/>
    <w:rsid w:val="00E508CC"/>
    <w:rsid w:val="00E517A1"/>
    <w:rsid w:val="00E53CF4"/>
    <w:rsid w:val="00E63CB0"/>
    <w:rsid w:val="00E66F31"/>
    <w:rsid w:val="00E71BE5"/>
    <w:rsid w:val="00E77352"/>
    <w:rsid w:val="00E777F7"/>
    <w:rsid w:val="00E954F4"/>
    <w:rsid w:val="00EA00BC"/>
    <w:rsid w:val="00EA2C4E"/>
    <w:rsid w:val="00EA563C"/>
    <w:rsid w:val="00EA6A1A"/>
    <w:rsid w:val="00EB091E"/>
    <w:rsid w:val="00EB17B6"/>
    <w:rsid w:val="00EB323A"/>
    <w:rsid w:val="00EB5CB1"/>
    <w:rsid w:val="00EB625D"/>
    <w:rsid w:val="00EB7486"/>
    <w:rsid w:val="00EC00FF"/>
    <w:rsid w:val="00EC16F2"/>
    <w:rsid w:val="00EC2234"/>
    <w:rsid w:val="00EC2962"/>
    <w:rsid w:val="00EC3F13"/>
    <w:rsid w:val="00EC3FE4"/>
    <w:rsid w:val="00EC6E8D"/>
    <w:rsid w:val="00ED0B1D"/>
    <w:rsid w:val="00ED11F9"/>
    <w:rsid w:val="00ED449B"/>
    <w:rsid w:val="00ED4BC4"/>
    <w:rsid w:val="00ED553F"/>
    <w:rsid w:val="00ED6080"/>
    <w:rsid w:val="00EF2EF3"/>
    <w:rsid w:val="00F01211"/>
    <w:rsid w:val="00F0160A"/>
    <w:rsid w:val="00F033B6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65C9B"/>
    <w:rsid w:val="00F707B9"/>
    <w:rsid w:val="00F709EA"/>
    <w:rsid w:val="00F71332"/>
    <w:rsid w:val="00F7617F"/>
    <w:rsid w:val="00F806CA"/>
    <w:rsid w:val="00F816CE"/>
    <w:rsid w:val="00F81ABE"/>
    <w:rsid w:val="00F82525"/>
    <w:rsid w:val="00F85E76"/>
    <w:rsid w:val="00F85E92"/>
    <w:rsid w:val="00F863D1"/>
    <w:rsid w:val="00F8796F"/>
    <w:rsid w:val="00F92010"/>
    <w:rsid w:val="00F925E5"/>
    <w:rsid w:val="00F93AF0"/>
    <w:rsid w:val="00F940A6"/>
    <w:rsid w:val="00F9529D"/>
    <w:rsid w:val="00F96126"/>
    <w:rsid w:val="00FA1844"/>
    <w:rsid w:val="00FA78F3"/>
    <w:rsid w:val="00FB2B55"/>
    <w:rsid w:val="00FB3011"/>
    <w:rsid w:val="00FB5032"/>
    <w:rsid w:val="00FD189D"/>
    <w:rsid w:val="00FD1E24"/>
    <w:rsid w:val="00FD2F6E"/>
    <w:rsid w:val="00FE1EFC"/>
    <w:rsid w:val="00FE233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  <w:style w:type="paragraph" w:customStyle="1" w:styleId="yiv7953334852msonormal">
    <w:name w:val="yiv7953334852msonormal"/>
    <w:basedOn w:val="Normlny"/>
    <w:rsid w:val="00B734D7"/>
    <w:pPr>
      <w:spacing w:before="100" w:beforeAutospacing="1" w:after="100" w:afterAutospacing="1"/>
      <w:ind w:left="0"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  <w:style w:type="paragraph" w:customStyle="1" w:styleId="yiv7953334852msonormal">
    <w:name w:val="yiv7953334852msonormal"/>
    <w:basedOn w:val="Normlny"/>
    <w:rsid w:val="00B734D7"/>
    <w:pPr>
      <w:spacing w:before="100" w:beforeAutospacing="1" w:after="100" w:afterAutospacing="1"/>
      <w:ind w:lef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s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2631</Words>
  <Characters>15000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17596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2020-05-11T09:29:00Z</dcterms:created>
  <dcterms:modified xsi:type="dcterms:W3CDTF">2020-05-11T09:29:00Z</dcterms:modified>
</cp:coreProperties>
</file>