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3E" w:rsidRPr="002F18B4" w:rsidRDefault="005A033E" w:rsidP="000C678E">
      <w:pPr>
        <w:jc w:val="center"/>
        <w:rPr>
          <w:caps/>
          <w:sz w:val="22"/>
          <w:szCs w:val="22"/>
        </w:rPr>
      </w:pPr>
      <w:bookmarkStart w:id="0" w:name="_GoBack"/>
      <w:bookmarkEnd w:id="0"/>
      <w:r w:rsidRPr="002F18B4">
        <w:rPr>
          <w:b/>
          <w:sz w:val="22"/>
          <w:szCs w:val="22"/>
        </w:rPr>
        <w:t>Písomná informácia pre používateľa</w:t>
      </w:r>
    </w:p>
    <w:p w:rsidR="005A033E" w:rsidRPr="002F18B4" w:rsidRDefault="005A033E" w:rsidP="000C678E">
      <w:pPr>
        <w:jc w:val="center"/>
        <w:rPr>
          <w:sz w:val="22"/>
          <w:szCs w:val="22"/>
        </w:rPr>
      </w:pPr>
    </w:p>
    <w:p w:rsidR="005A033E" w:rsidRPr="002F18B4" w:rsidRDefault="005A033E" w:rsidP="00BC6639">
      <w:pPr>
        <w:pStyle w:val="Nadpis3"/>
        <w:ind w:firstLine="0"/>
        <w:jc w:val="center"/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500 mg/200 mg/ 25 mg</w:t>
      </w:r>
    </w:p>
    <w:p w:rsidR="005A033E" w:rsidRPr="002F18B4" w:rsidRDefault="005A033E" w:rsidP="00777649">
      <w:pPr>
        <w:jc w:val="center"/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granulát</w:t>
      </w:r>
      <w:proofErr w:type="spellEnd"/>
      <w:r w:rsidRPr="002F18B4">
        <w:rPr>
          <w:sz w:val="22"/>
          <w:szCs w:val="22"/>
        </w:rPr>
        <w:t xml:space="preserve"> na perorálny roztok vo vrecku</w:t>
      </w:r>
    </w:p>
    <w:p w:rsidR="005A033E" w:rsidRPr="002F18B4" w:rsidRDefault="005A033E" w:rsidP="00777649">
      <w:pPr>
        <w:jc w:val="center"/>
        <w:rPr>
          <w:sz w:val="22"/>
          <w:szCs w:val="22"/>
        </w:rPr>
      </w:pPr>
    </w:p>
    <w:p w:rsidR="005A033E" w:rsidRPr="002F18B4" w:rsidRDefault="005A033E" w:rsidP="008005EE">
      <w:pPr>
        <w:jc w:val="center"/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paracetamol</w:t>
      </w:r>
      <w:proofErr w:type="spellEnd"/>
      <w:r w:rsidR="00BC6639" w:rsidRPr="002F18B4">
        <w:rPr>
          <w:sz w:val="22"/>
          <w:szCs w:val="22"/>
        </w:rPr>
        <w:t>/</w:t>
      </w:r>
      <w:r w:rsidRPr="002F18B4">
        <w:rPr>
          <w:sz w:val="22"/>
          <w:szCs w:val="22"/>
        </w:rPr>
        <w:t>kyselina askorbová</w:t>
      </w:r>
      <w:r w:rsidR="00BC6639" w:rsidRPr="002F18B4">
        <w:rPr>
          <w:sz w:val="22"/>
          <w:szCs w:val="22"/>
        </w:rPr>
        <w:t>/</w:t>
      </w:r>
      <w:proofErr w:type="spellStart"/>
      <w:r w:rsidRPr="002F18B4">
        <w:rPr>
          <w:sz w:val="22"/>
          <w:szCs w:val="22"/>
        </w:rPr>
        <w:t>feniramínium</w:t>
      </w:r>
      <w:r w:rsidR="005B1753">
        <w:rPr>
          <w:sz w:val="22"/>
          <w:szCs w:val="22"/>
        </w:rPr>
        <w:t>-</w:t>
      </w:r>
      <w:r w:rsidR="00DA088F" w:rsidRPr="002F18B4">
        <w:rPr>
          <w:sz w:val="22"/>
          <w:szCs w:val="22"/>
        </w:rPr>
        <w:t>hydrog</w:t>
      </w:r>
      <w:r w:rsidR="00DA088F">
        <w:rPr>
          <w:sz w:val="22"/>
          <w:szCs w:val="22"/>
        </w:rPr>
        <w:t>e</w:t>
      </w:r>
      <w:r w:rsidR="00DA088F" w:rsidRPr="002F18B4">
        <w:rPr>
          <w:sz w:val="22"/>
          <w:szCs w:val="22"/>
        </w:rPr>
        <w:t>n</w:t>
      </w:r>
      <w:r w:rsidR="005B1753">
        <w:rPr>
          <w:sz w:val="22"/>
          <w:szCs w:val="22"/>
        </w:rPr>
        <w:t>-</w:t>
      </w:r>
      <w:r w:rsidRPr="002F18B4">
        <w:rPr>
          <w:sz w:val="22"/>
          <w:szCs w:val="22"/>
        </w:rPr>
        <w:t>maleát</w:t>
      </w:r>
      <w:proofErr w:type="spellEnd"/>
      <w:r w:rsidRPr="002F18B4">
        <w:rPr>
          <w:sz w:val="22"/>
          <w:szCs w:val="22"/>
        </w:rPr>
        <w:t xml:space="preserve"> </w:t>
      </w:r>
    </w:p>
    <w:p w:rsidR="005A033E" w:rsidRPr="002F18B4" w:rsidRDefault="005A033E" w:rsidP="00777649">
      <w:pPr>
        <w:jc w:val="center"/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2F18B4">
        <w:rPr>
          <w:b/>
          <w:noProof/>
          <w:sz w:val="22"/>
          <w:szCs w:val="22"/>
        </w:rPr>
        <w:t>Pozorne si prečítajte celú písomnú informáciu predtým, ako začnete užívať tento liek, pretože obsahuje pre vás dôležité informácie.</w:t>
      </w:r>
      <w:r w:rsidRPr="002F18B4">
        <w:rPr>
          <w:sz w:val="22"/>
          <w:szCs w:val="22"/>
        </w:rPr>
        <w:t xml:space="preserve"> 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2F18B4">
        <w:rPr>
          <w:noProof/>
          <w:sz w:val="22"/>
          <w:szCs w:val="22"/>
        </w:rPr>
        <w:t>Vždy užívajte tento liek presne tak, ako je to uvedené v tejto písomnej informácii alebo ako vám povedal váš lekár alebo lekárnik</w:t>
      </w:r>
      <w:r w:rsidRPr="002F18B4">
        <w:rPr>
          <w:b/>
          <w:i/>
          <w:noProof/>
          <w:sz w:val="22"/>
          <w:szCs w:val="22"/>
        </w:rPr>
        <w:t>.</w:t>
      </w:r>
    </w:p>
    <w:p w:rsidR="005A033E" w:rsidRPr="002F18B4" w:rsidRDefault="005A033E" w:rsidP="00EF0595">
      <w:pPr>
        <w:numPr>
          <w:ilvl w:val="0"/>
          <w:numId w:val="1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2F18B4">
        <w:rPr>
          <w:noProof/>
          <w:sz w:val="22"/>
          <w:szCs w:val="22"/>
        </w:rPr>
        <w:t>Túto písomnú informáciu si uschovajte.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>Možno bude potrebné, aby ste si ju znovu prečítali.</w:t>
      </w:r>
    </w:p>
    <w:p w:rsidR="005A033E" w:rsidRPr="002F18B4" w:rsidRDefault="005A033E" w:rsidP="00EF0595">
      <w:pPr>
        <w:numPr>
          <w:ilvl w:val="0"/>
          <w:numId w:val="1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2F18B4">
        <w:rPr>
          <w:noProof/>
          <w:sz w:val="22"/>
          <w:szCs w:val="22"/>
        </w:rPr>
        <w:t>Ak potrebujete ďalšie informácie alebo radu, obráťte sa na svojho lekárnika.</w:t>
      </w:r>
    </w:p>
    <w:p w:rsidR="005A033E" w:rsidRPr="002F18B4" w:rsidRDefault="005A033E" w:rsidP="00EF0595">
      <w:pPr>
        <w:numPr>
          <w:ilvl w:val="0"/>
          <w:numId w:val="1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2F18B4">
        <w:rPr>
          <w:noProof/>
          <w:sz w:val="22"/>
          <w:szCs w:val="22"/>
        </w:rPr>
        <w:t>Ak sa u vás vyskytne akýkoľvek vedľajší účinok, obráťte sa na svojho lekára alebo lekárnika.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>Pozri časť 4.</w:t>
      </w:r>
    </w:p>
    <w:p w:rsidR="005A033E" w:rsidRPr="002F18B4" w:rsidRDefault="005A033E" w:rsidP="00EF0595">
      <w:pPr>
        <w:numPr>
          <w:ilvl w:val="0"/>
          <w:numId w:val="1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2F18B4">
        <w:rPr>
          <w:noProof/>
          <w:sz w:val="22"/>
          <w:szCs w:val="22"/>
        </w:rPr>
        <w:t xml:space="preserve">Ak sa do </w:t>
      </w:r>
      <w:r w:rsidRPr="002F18B4">
        <w:rPr>
          <w:sz w:val="22"/>
          <w:szCs w:val="22"/>
        </w:rPr>
        <w:t>5 dní</w:t>
      </w:r>
      <w:r w:rsidRPr="002F18B4">
        <w:rPr>
          <w:noProof/>
          <w:sz w:val="22"/>
          <w:szCs w:val="22"/>
        </w:rPr>
        <w:t xml:space="preserve"> </w:t>
      </w:r>
      <w:r w:rsidRPr="002F18B4">
        <w:rPr>
          <w:sz w:val="22"/>
          <w:szCs w:val="22"/>
        </w:rPr>
        <w:t xml:space="preserve">nebudete cítiť lepšie alebo sa budete cítiť horšie, </w:t>
      </w:r>
      <w:r w:rsidRPr="002F18B4">
        <w:rPr>
          <w:noProof/>
          <w:sz w:val="22"/>
          <w:szCs w:val="22"/>
        </w:rPr>
        <w:t>musíte sa obrátiť na lekára.</w:t>
      </w:r>
    </w:p>
    <w:p w:rsidR="005A033E" w:rsidRPr="002F18B4" w:rsidRDefault="005A033E" w:rsidP="00EF0595">
      <w:pPr>
        <w:tabs>
          <w:tab w:val="left" w:pos="720"/>
        </w:tabs>
        <w:ind w:right="-2"/>
        <w:rPr>
          <w:sz w:val="22"/>
          <w:szCs w:val="22"/>
        </w:rPr>
      </w:pPr>
    </w:p>
    <w:p w:rsidR="005A033E" w:rsidRPr="002F18B4" w:rsidRDefault="005A033E" w:rsidP="00EF0595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</w:rPr>
      </w:pPr>
      <w:r w:rsidRPr="002F18B4">
        <w:rPr>
          <w:b/>
          <w:noProof/>
          <w:sz w:val="22"/>
          <w:szCs w:val="22"/>
        </w:rPr>
        <w:t>V tejto písomnej informácii sa dozviete</w:t>
      </w:r>
      <w:r w:rsidRPr="002F18B4">
        <w:rPr>
          <w:noProof/>
          <w:sz w:val="22"/>
          <w:szCs w:val="22"/>
        </w:rPr>
        <w:t>: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2F18B4">
        <w:rPr>
          <w:sz w:val="22"/>
          <w:szCs w:val="22"/>
        </w:rPr>
        <w:t>1.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>Čo je Nogrip a na čo sa používa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540"/>
        </w:tabs>
        <w:ind w:right="-29"/>
        <w:rPr>
          <w:noProof/>
          <w:sz w:val="22"/>
          <w:szCs w:val="22"/>
        </w:rPr>
      </w:pPr>
      <w:r w:rsidRPr="002F18B4">
        <w:rPr>
          <w:sz w:val="22"/>
          <w:szCs w:val="22"/>
        </w:rPr>
        <w:t>2.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 xml:space="preserve">Čo potrebujete vedieť predtým, ako užijete Nogrip 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540"/>
        </w:tabs>
        <w:ind w:right="-29"/>
        <w:rPr>
          <w:noProof/>
          <w:sz w:val="22"/>
          <w:szCs w:val="22"/>
        </w:rPr>
      </w:pPr>
      <w:r w:rsidRPr="002F18B4">
        <w:rPr>
          <w:sz w:val="22"/>
          <w:szCs w:val="22"/>
        </w:rPr>
        <w:t>3.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 xml:space="preserve">Ako užívať Nogrip 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540"/>
        </w:tabs>
        <w:ind w:right="-29"/>
        <w:rPr>
          <w:sz w:val="22"/>
          <w:szCs w:val="22"/>
        </w:rPr>
      </w:pPr>
      <w:r w:rsidRPr="002F18B4">
        <w:rPr>
          <w:sz w:val="22"/>
          <w:szCs w:val="22"/>
        </w:rPr>
        <w:t>4.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>Možné vedľajšie účinky</w:t>
      </w:r>
    </w:p>
    <w:p w:rsidR="005A033E" w:rsidRPr="002F18B4" w:rsidRDefault="005A033E" w:rsidP="00EF0595">
      <w:pPr>
        <w:tabs>
          <w:tab w:val="left" w:pos="540"/>
        </w:tabs>
        <w:ind w:right="-29"/>
        <w:rPr>
          <w:noProof/>
          <w:sz w:val="22"/>
          <w:szCs w:val="22"/>
        </w:rPr>
      </w:pPr>
      <w:r w:rsidRPr="002F18B4">
        <w:rPr>
          <w:sz w:val="22"/>
          <w:szCs w:val="22"/>
        </w:rPr>
        <w:t>5.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 xml:space="preserve">Ako uchovávať Nogrip </w:t>
      </w:r>
    </w:p>
    <w:p w:rsidR="005A033E" w:rsidRPr="002F18B4" w:rsidRDefault="005A033E" w:rsidP="00EF0595">
      <w:pPr>
        <w:tabs>
          <w:tab w:val="left" w:pos="540"/>
        </w:tabs>
        <w:ind w:right="-29"/>
        <w:rPr>
          <w:sz w:val="22"/>
          <w:szCs w:val="22"/>
        </w:rPr>
      </w:pPr>
      <w:r w:rsidRPr="002F18B4">
        <w:rPr>
          <w:sz w:val="22"/>
          <w:szCs w:val="22"/>
        </w:rPr>
        <w:t>6.</w:t>
      </w:r>
      <w:r w:rsidRPr="002F18B4">
        <w:rPr>
          <w:sz w:val="22"/>
          <w:szCs w:val="22"/>
        </w:rPr>
        <w:tab/>
      </w:r>
      <w:r w:rsidRPr="002F18B4">
        <w:rPr>
          <w:noProof/>
          <w:sz w:val="22"/>
          <w:szCs w:val="22"/>
        </w:rPr>
        <w:t>Obsah balenia a ďalšie informácie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0"/>
        </w:numPr>
        <w:tabs>
          <w:tab w:val="left" w:pos="540"/>
        </w:tabs>
        <w:ind w:right="-29" w:hanging="720"/>
        <w:rPr>
          <w:b/>
          <w:noProof/>
          <w:sz w:val="22"/>
          <w:szCs w:val="22"/>
        </w:rPr>
      </w:pPr>
      <w:r w:rsidRPr="002F18B4">
        <w:rPr>
          <w:b/>
          <w:noProof/>
          <w:sz w:val="22"/>
          <w:szCs w:val="22"/>
        </w:rPr>
        <w:t>Čo je Nogrip a na čo sa používa</w:t>
      </w:r>
    </w:p>
    <w:p w:rsidR="005A033E" w:rsidRPr="002F18B4" w:rsidRDefault="005A033E" w:rsidP="00EF0595">
      <w:pPr>
        <w:tabs>
          <w:tab w:val="left" w:pos="540"/>
        </w:tabs>
        <w:ind w:right="-29"/>
        <w:rPr>
          <w:b/>
          <w:sz w:val="22"/>
          <w:szCs w:val="22"/>
        </w:rPr>
      </w:pPr>
    </w:p>
    <w:p w:rsidR="005A033E" w:rsidRPr="002F18B4" w:rsidRDefault="005A033E" w:rsidP="00EF0595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je určený na liečbu príznakov spojených s bežným nachladnutím, chrípkou a infekciami horných dýchacích ciest, ako je nádcha, slzenie, kýchanie, bolesť hlavy a/alebo horúčka.</w:t>
      </w:r>
    </w:p>
    <w:p w:rsidR="005A033E" w:rsidRPr="002F18B4" w:rsidRDefault="005A033E" w:rsidP="00EF0595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Tento liek sa má užívať iba v prípade, ak máte všetky z nasledujúcich príznakov </w:t>
      </w:r>
      <w:r w:rsidR="00257CFE" w:rsidRPr="002F18B4">
        <w:rPr>
          <w:sz w:val="22"/>
          <w:szCs w:val="22"/>
        </w:rPr>
        <w:t>–</w:t>
      </w:r>
      <w:r w:rsidRPr="002F18B4">
        <w:rPr>
          <w:sz w:val="22"/>
          <w:szCs w:val="22"/>
        </w:rPr>
        <w:t xml:space="preserve"> bolesti a/alebo horúčku súbežne s nádchou, slzením alebo kýchaním. Liek nepoužívajte, ak máte iba jeden z týchto príznakov.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je určený pre dospelých a dospievajúcich starších ako 15 rokov.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tabs>
          <w:tab w:val="left" w:pos="567"/>
        </w:tabs>
        <w:snapToGrid w:val="0"/>
        <w:rPr>
          <w:sz w:val="22"/>
          <w:szCs w:val="22"/>
        </w:rPr>
      </w:pPr>
      <w:r w:rsidRPr="002F18B4">
        <w:rPr>
          <w:noProof/>
          <w:sz w:val="22"/>
          <w:szCs w:val="22"/>
        </w:rPr>
        <w:t xml:space="preserve">Ak sa do </w:t>
      </w:r>
      <w:r w:rsidRPr="002F18B4">
        <w:rPr>
          <w:sz w:val="22"/>
          <w:szCs w:val="22"/>
        </w:rPr>
        <w:t>5 dní</w:t>
      </w:r>
      <w:r w:rsidRPr="002F18B4">
        <w:rPr>
          <w:noProof/>
          <w:sz w:val="22"/>
          <w:szCs w:val="22"/>
        </w:rPr>
        <w:t xml:space="preserve"> </w:t>
      </w:r>
      <w:r w:rsidRPr="002F18B4">
        <w:rPr>
          <w:sz w:val="22"/>
          <w:szCs w:val="22"/>
        </w:rPr>
        <w:t xml:space="preserve">nebudete cítiť lepšie alebo sa budete cítiť horšie , </w:t>
      </w:r>
      <w:r w:rsidRPr="002F18B4">
        <w:rPr>
          <w:noProof/>
          <w:sz w:val="22"/>
          <w:szCs w:val="22"/>
        </w:rPr>
        <w:t>musíte sa obrátiť na lekára.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0"/>
        </w:numPr>
        <w:tabs>
          <w:tab w:val="left" w:pos="426"/>
        </w:tabs>
        <w:ind w:right="-29" w:hanging="720"/>
        <w:rPr>
          <w:b/>
          <w:sz w:val="22"/>
          <w:szCs w:val="22"/>
        </w:rPr>
      </w:pPr>
      <w:r w:rsidRPr="002F18B4">
        <w:rPr>
          <w:b/>
          <w:noProof/>
          <w:sz w:val="22"/>
          <w:szCs w:val="22"/>
        </w:rPr>
        <w:t xml:space="preserve">Čo potrebujete vedieť predtým, ako užijete Nogrip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b/>
          <w:sz w:val="22"/>
          <w:szCs w:val="22"/>
        </w:rPr>
        <w:t xml:space="preserve">Neužívajte </w:t>
      </w:r>
      <w:r w:rsidRPr="002F18B4">
        <w:rPr>
          <w:b/>
          <w:noProof/>
          <w:sz w:val="22"/>
          <w:szCs w:val="22"/>
        </w:rPr>
        <w:t>Nogrip</w:t>
      </w:r>
    </w:p>
    <w:p w:rsidR="005A033E" w:rsidRPr="002F18B4" w:rsidRDefault="00257CFE" w:rsidP="00EF0595">
      <w:pPr>
        <w:pStyle w:val="Nadpis3"/>
        <w:keepNext w:val="0"/>
        <w:widowControl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ste alergický na </w:t>
      </w:r>
      <w:proofErr w:type="spellStart"/>
      <w:r w:rsidR="005A033E" w:rsidRPr="002F18B4">
        <w:rPr>
          <w:b w:val="0"/>
          <w:sz w:val="22"/>
          <w:szCs w:val="22"/>
        </w:rPr>
        <w:t>paracetamol</w:t>
      </w:r>
      <w:proofErr w:type="spellEnd"/>
      <w:r w:rsidR="005A033E" w:rsidRPr="002F18B4">
        <w:rPr>
          <w:b w:val="0"/>
          <w:sz w:val="22"/>
          <w:szCs w:val="22"/>
        </w:rPr>
        <w:t>, kyselinu askorbovú,</w:t>
      </w:r>
      <w:r w:rsidRPr="002F18B4">
        <w:rPr>
          <w:b w:val="0"/>
          <w:sz w:val="22"/>
          <w:szCs w:val="22"/>
        </w:rPr>
        <w:t xml:space="preserve"> </w:t>
      </w:r>
      <w:proofErr w:type="spellStart"/>
      <w:r w:rsidRPr="002F18B4">
        <w:rPr>
          <w:b w:val="0"/>
          <w:sz w:val="22"/>
          <w:szCs w:val="22"/>
        </w:rPr>
        <w:t>feniramínium</w:t>
      </w:r>
      <w:r w:rsidR="005B1753">
        <w:rPr>
          <w:b w:val="0"/>
          <w:sz w:val="22"/>
          <w:szCs w:val="22"/>
        </w:rPr>
        <w:t>-</w:t>
      </w:r>
      <w:r w:rsidR="00DA088F" w:rsidRPr="002F18B4">
        <w:rPr>
          <w:b w:val="0"/>
          <w:sz w:val="22"/>
          <w:szCs w:val="22"/>
        </w:rPr>
        <w:t>hydrog</w:t>
      </w:r>
      <w:r w:rsidR="00DA088F">
        <w:rPr>
          <w:b w:val="0"/>
          <w:sz w:val="22"/>
          <w:szCs w:val="22"/>
        </w:rPr>
        <w:t>e</w:t>
      </w:r>
      <w:r w:rsidR="00DA088F" w:rsidRPr="002F18B4">
        <w:rPr>
          <w:b w:val="0"/>
          <w:sz w:val="22"/>
          <w:szCs w:val="22"/>
        </w:rPr>
        <w:t>n</w:t>
      </w:r>
      <w:r w:rsidR="005B1753">
        <w:rPr>
          <w:b w:val="0"/>
          <w:sz w:val="22"/>
          <w:szCs w:val="22"/>
        </w:rPr>
        <w:t>-</w:t>
      </w:r>
      <w:r w:rsidRPr="002F18B4">
        <w:rPr>
          <w:b w:val="0"/>
          <w:sz w:val="22"/>
          <w:szCs w:val="22"/>
        </w:rPr>
        <w:t>maleát</w:t>
      </w:r>
      <w:proofErr w:type="spellEnd"/>
      <w:r w:rsidR="005A033E" w:rsidRPr="002F18B4">
        <w:rPr>
          <w:b w:val="0"/>
          <w:sz w:val="22"/>
          <w:szCs w:val="22"/>
        </w:rPr>
        <w:t xml:space="preserve"> alebo na ktorúkoľvek z ďalších zložiek tohto lieku (uvedených v časti 6),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>máte ochorenie pečene,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máte </w:t>
      </w:r>
      <w:proofErr w:type="spellStart"/>
      <w:r w:rsidR="005A033E" w:rsidRPr="002F18B4">
        <w:rPr>
          <w:b w:val="0"/>
          <w:sz w:val="22"/>
          <w:szCs w:val="22"/>
        </w:rPr>
        <w:t>glaukóm</w:t>
      </w:r>
      <w:proofErr w:type="spellEnd"/>
      <w:r w:rsidR="005A033E" w:rsidRPr="002F18B4">
        <w:rPr>
          <w:b w:val="0"/>
          <w:sz w:val="22"/>
          <w:szCs w:val="22"/>
        </w:rPr>
        <w:t xml:space="preserve"> s uzavretým uhlom, 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užívate alebo ste užívali v posledných 2 týždňoch inhibítory </w:t>
      </w:r>
      <w:proofErr w:type="spellStart"/>
      <w:r w:rsidR="005A033E" w:rsidRPr="002F18B4">
        <w:rPr>
          <w:b w:val="0"/>
          <w:sz w:val="22"/>
          <w:szCs w:val="22"/>
        </w:rPr>
        <w:t>monoaminooxidázy</w:t>
      </w:r>
      <w:proofErr w:type="spellEnd"/>
      <w:r w:rsidR="005A033E" w:rsidRPr="002F18B4">
        <w:rPr>
          <w:b w:val="0"/>
          <w:sz w:val="22"/>
          <w:szCs w:val="22"/>
        </w:rPr>
        <w:t xml:space="preserve"> (lieky používané na liečbu depresie</w:t>
      </w:r>
      <w:r w:rsidR="00EA276B">
        <w:rPr>
          <w:b w:val="0"/>
          <w:sz w:val="22"/>
          <w:szCs w:val="22"/>
        </w:rPr>
        <w:t>)</w:t>
      </w:r>
      <w:r w:rsidR="005A033E" w:rsidRPr="002F18B4">
        <w:rPr>
          <w:b w:val="0"/>
          <w:sz w:val="22"/>
          <w:szCs w:val="22"/>
        </w:rPr>
        <w:t xml:space="preserve">, 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>ste muž a máte problémy s prostatou,</w:t>
      </w:r>
    </w:p>
    <w:p w:rsidR="005A033E" w:rsidRPr="002F18B4" w:rsidRDefault="005A033E" w:rsidP="00EF0595">
      <w:pPr>
        <w:pStyle w:val="Nadpis3"/>
        <w:keepNext w:val="0"/>
        <w:numPr>
          <w:ilvl w:val="0"/>
          <w:numId w:val="24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>nepodávajte deťom mladším ako 15 rokov.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keepNext/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lastRenderedPageBreak/>
        <w:t>Upozornenia a opatrenia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Predtým, ako začnete užívať </w:t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>, obráťte sa na svojho lekára alebo lekárnika: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3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>máte problémy</w:t>
      </w:r>
      <w:r w:rsidR="00EA276B">
        <w:rPr>
          <w:b w:val="0"/>
          <w:sz w:val="22"/>
          <w:szCs w:val="22"/>
        </w:rPr>
        <w:t xml:space="preserve"> s</w:t>
      </w:r>
      <w:r w:rsidR="005A033E" w:rsidRPr="002F18B4">
        <w:rPr>
          <w:b w:val="0"/>
          <w:sz w:val="22"/>
          <w:szCs w:val="22"/>
        </w:rPr>
        <w:t xml:space="preserve"> obličkami,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3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máte nedostatok určitého enzýmu, ktorý sa nazýva glukózo-6-fosfát </w:t>
      </w:r>
      <w:proofErr w:type="spellStart"/>
      <w:r w:rsidR="005A033E" w:rsidRPr="002F18B4">
        <w:rPr>
          <w:b w:val="0"/>
          <w:sz w:val="22"/>
          <w:szCs w:val="22"/>
        </w:rPr>
        <w:t>dehydrogenáza</w:t>
      </w:r>
      <w:proofErr w:type="spellEnd"/>
      <w:r w:rsidR="005A033E" w:rsidRPr="002F18B4">
        <w:rPr>
          <w:b w:val="0"/>
          <w:sz w:val="22"/>
          <w:szCs w:val="22"/>
        </w:rPr>
        <w:t>,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3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máte </w:t>
      </w:r>
      <w:proofErr w:type="spellStart"/>
      <w:r w:rsidR="005A033E" w:rsidRPr="002F18B4">
        <w:rPr>
          <w:b w:val="0"/>
          <w:sz w:val="22"/>
          <w:szCs w:val="22"/>
        </w:rPr>
        <w:t>hemolytickú</w:t>
      </w:r>
      <w:proofErr w:type="spellEnd"/>
      <w:r w:rsidR="005A033E" w:rsidRPr="002F18B4">
        <w:rPr>
          <w:b w:val="0"/>
          <w:sz w:val="22"/>
          <w:szCs w:val="22"/>
        </w:rPr>
        <w:t xml:space="preserve"> anémiu (nezvyčajný rozpad červených krviniek),</w:t>
      </w:r>
    </w:p>
    <w:p w:rsidR="005A033E" w:rsidRPr="002F18B4" w:rsidRDefault="00257CFE" w:rsidP="00EF0595">
      <w:pPr>
        <w:pStyle w:val="Nadpis3"/>
        <w:keepNext w:val="0"/>
        <w:numPr>
          <w:ilvl w:val="0"/>
          <w:numId w:val="23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>máte sklony k zápche, k závratom a k problémom s močovými cestami,</w:t>
      </w:r>
    </w:p>
    <w:p w:rsidR="005A033E" w:rsidRPr="002F18B4" w:rsidRDefault="00257CFE" w:rsidP="00EF0595">
      <w:pPr>
        <w:pStyle w:val="Nadpis3"/>
        <w:keepNext w:val="0"/>
        <w:widowControl w:val="0"/>
        <w:numPr>
          <w:ilvl w:val="0"/>
          <w:numId w:val="23"/>
        </w:numPr>
        <w:ind w:left="567" w:hanging="567"/>
        <w:jc w:val="left"/>
        <w:rPr>
          <w:b w:val="0"/>
          <w:sz w:val="22"/>
          <w:szCs w:val="22"/>
        </w:rPr>
      </w:pPr>
      <w:r w:rsidRPr="002F18B4">
        <w:rPr>
          <w:b w:val="0"/>
          <w:sz w:val="22"/>
          <w:szCs w:val="22"/>
        </w:rPr>
        <w:t xml:space="preserve">ak </w:t>
      </w:r>
      <w:r w:rsidR="005A033E" w:rsidRPr="002F18B4">
        <w:rPr>
          <w:b w:val="0"/>
          <w:sz w:val="22"/>
          <w:szCs w:val="22"/>
        </w:rPr>
        <w:t xml:space="preserve">máte astmu alebo chronickú obštrukčnú chorobu pľúc, kardiovaskulárne ochorenie, zvýšený krvný tlak, </w:t>
      </w:r>
      <w:proofErr w:type="spellStart"/>
      <w:r w:rsidR="005A033E" w:rsidRPr="002F18B4">
        <w:rPr>
          <w:b w:val="0"/>
          <w:sz w:val="22"/>
          <w:szCs w:val="22"/>
        </w:rPr>
        <w:t>hypertyreózu</w:t>
      </w:r>
      <w:proofErr w:type="spellEnd"/>
      <w:r w:rsidR="005A033E" w:rsidRPr="002F18B4">
        <w:rPr>
          <w:b w:val="0"/>
          <w:sz w:val="22"/>
          <w:szCs w:val="22"/>
        </w:rPr>
        <w:t xml:space="preserve"> a </w:t>
      </w:r>
      <w:proofErr w:type="spellStart"/>
      <w:r w:rsidR="005A033E" w:rsidRPr="002F18B4">
        <w:rPr>
          <w:b w:val="0"/>
          <w:sz w:val="22"/>
          <w:szCs w:val="22"/>
        </w:rPr>
        <w:t>pyloroduodenálnu</w:t>
      </w:r>
      <w:proofErr w:type="spellEnd"/>
      <w:r w:rsidR="005A033E" w:rsidRPr="002F18B4">
        <w:rPr>
          <w:b w:val="0"/>
          <w:sz w:val="22"/>
          <w:szCs w:val="22"/>
        </w:rPr>
        <w:t xml:space="preserve"> obštrukciu.</w:t>
      </w:r>
    </w:p>
    <w:p w:rsidR="005A033E" w:rsidRPr="002F18B4" w:rsidRDefault="005A033E" w:rsidP="00EF0595">
      <w:pPr>
        <w:ind w:left="1500"/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Neužívajte žiadne iné lieky obsahujúce </w:t>
      </w:r>
      <w:proofErr w:type="spellStart"/>
      <w:r w:rsidRPr="002F18B4">
        <w:rPr>
          <w:sz w:val="22"/>
          <w:szCs w:val="22"/>
        </w:rPr>
        <w:t>paracetamol</w:t>
      </w:r>
      <w:proofErr w:type="spellEnd"/>
      <w:r w:rsidRPr="002F18B4">
        <w:rPr>
          <w:sz w:val="22"/>
          <w:szCs w:val="22"/>
        </w:rPr>
        <w:t xml:space="preserve">, ak užívate tento produkt, pretože by ste mohli prekročiť odporúčanú dennú dávku (pozri časť „Ako užívať </w:t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>“)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Počas užívania tohto lieku nepite alkohol ani neužívajte lieky obsahujúce alkohol. Tento liek môže spôsobiť ospalosť zvýšenú v kombinácii s alkoholom.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Jedno vrecko obsahuje </w:t>
      </w:r>
      <w:smartTag w:uri="urn:schemas-microsoft-com:office:smarttags" w:element="metricconverter">
        <w:smartTagPr>
          <w:attr w:name="ProductID" w:val="11,5 g"/>
        </w:smartTagPr>
        <w:r w:rsidRPr="002F18B4">
          <w:rPr>
            <w:sz w:val="22"/>
            <w:szCs w:val="22"/>
          </w:rPr>
          <w:t>11,5 g</w:t>
        </w:r>
      </w:smartTag>
      <w:r w:rsidRPr="002F18B4">
        <w:rPr>
          <w:sz w:val="22"/>
          <w:szCs w:val="22"/>
        </w:rPr>
        <w:t xml:space="preserve"> sacharózy. Musí sa to vziať do úvahy u pacientov s diabetes </w:t>
      </w:r>
      <w:proofErr w:type="spellStart"/>
      <w:r w:rsidRPr="002F18B4">
        <w:rPr>
          <w:sz w:val="22"/>
          <w:szCs w:val="22"/>
        </w:rPr>
        <w:t>mellitus</w:t>
      </w:r>
      <w:proofErr w:type="spellEnd"/>
      <w:r w:rsidRPr="002F18B4">
        <w:rPr>
          <w:sz w:val="22"/>
          <w:szCs w:val="22"/>
        </w:rPr>
        <w:t>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V prípade, že máte vysokú horúčku, prejavy sekundárnej infekcie, alebo príznaky pretrvávajú dlhšie ako 5 dní, sa poraďte so svojím lekárom alebo lekárnikom.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>Iné lieky a 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Ak teraz užívate alebo ste v poslednom čase užívali, či práve budete užívať</w:t>
      </w:r>
      <w:r w:rsidRPr="002F18B4">
        <w:rPr>
          <w:b/>
          <w:i/>
          <w:sz w:val="22"/>
          <w:szCs w:val="22"/>
        </w:rPr>
        <w:t xml:space="preserve"> </w:t>
      </w:r>
      <w:r w:rsidRPr="002F18B4">
        <w:rPr>
          <w:sz w:val="22"/>
          <w:szCs w:val="22"/>
        </w:rPr>
        <w:t>ďalšie lieky, povedzte to svojmu lekárovi alebo lekárnikovi.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Neužívajte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súbežne s inými liekmi obsahujúcimi </w:t>
      </w:r>
      <w:proofErr w:type="spellStart"/>
      <w:r w:rsidRPr="002F18B4">
        <w:rPr>
          <w:b/>
          <w:sz w:val="22"/>
          <w:szCs w:val="22"/>
        </w:rPr>
        <w:t>paracetamol</w:t>
      </w:r>
      <w:proofErr w:type="spellEnd"/>
      <w:r w:rsidRPr="002F18B4">
        <w:rPr>
          <w:b/>
          <w:sz w:val="22"/>
          <w:szCs w:val="22"/>
        </w:rPr>
        <w:t xml:space="preserve"> alebo súbežne s </w:t>
      </w:r>
      <w:proofErr w:type="spellStart"/>
      <w:r w:rsidRPr="002F18B4">
        <w:rPr>
          <w:b/>
          <w:sz w:val="22"/>
          <w:szCs w:val="22"/>
        </w:rPr>
        <w:t>antihistaminikami</w:t>
      </w:r>
      <w:proofErr w:type="spellEnd"/>
      <w:r w:rsidRPr="002F18B4">
        <w:rPr>
          <w:b/>
          <w:sz w:val="22"/>
          <w:szCs w:val="22"/>
        </w:rPr>
        <w:t>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Predtým, ako začnete užívať </w:t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, obráťte sa na svojho lekára alebo lekárnika, ak užívate niektoré z nasledujúcich liekov: </w:t>
      </w:r>
    </w:p>
    <w:p w:rsidR="005A033E" w:rsidRPr="002F18B4" w:rsidRDefault="005A033E" w:rsidP="00EF0595">
      <w:pPr>
        <w:numPr>
          <w:ilvl w:val="0"/>
          <w:numId w:val="19"/>
        </w:numPr>
        <w:ind w:left="567" w:hanging="567"/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metoklopramid</w:t>
      </w:r>
      <w:proofErr w:type="spellEnd"/>
      <w:r w:rsidRPr="002F18B4">
        <w:rPr>
          <w:sz w:val="22"/>
          <w:szCs w:val="22"/>
        </w:rPr>
        <w:t xml:space="preserve"> alebo </w:t>
      </w:r>
      <w:proofErr w:type="spellStart"/>
      <w:r w:rsidRPr="002F18B4">
        <w:rPr>
          <w:sz w:val="22"/>
          <w:szCs w:val="22"/>
        </w:rPr>
        <w:t>domperidón</w:t>
      </w:r>
      <w:proofErr w:type="spellEnd"/>
      <w:r w:rsidRPr="002F18B4">
        <w:rPr>
          <w:sz w:val="22"/>
          <w:szCs w:val="22"/>
        </w:rPr>
        <w:t xml:space="preserve"> (lieky proti nevoľnosti a vracaniu),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="00EB005B">
        <w:rPr>
          <w:sz w:val="22"/>
          <w:szCs w:val="22"/>
        </w:rPr>
        <w:t>k</w:t>
      </w:r>
      <w:r w:rsidRPr="002F18B4">
        <w:rPr>
          <w:sz w:val="22"/>
          <w:szCs w:val="22"/>
        </w:rPr>
        <w:t>olestyramín</w:t>
      </w:r>
      <w:proofErr w:type="spellEnd"/>
      <w:r w:rsidRPr="002F18B4">
        <w:rPr>
          <w:sz w:val="22"/>
          <w:szCs w:val="22"/>
        </w:rPr>
        <w:t xml:space="preserve"> (používajú sa na zníženie hladiny cholesterolu),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warfarín</w:t>
      </w:r>
      <w:proofErr w:type="spellEnd"/>
      <w:r w:rsidRPr="002F18B4">
        <w:rPr>
          <w:sz w:val="22"/>
          <w:szCs w:val="22"/>
        </w:rPr>
        <w:t xml:space="preserve"> a iné deriváty </w:t>
      </w:r>
      <w:proofErr w:type="spellStart"/>
      <w:r w:rsidRPr="002F18B4">
        <w:rPr>
          <w:sz w:val="22"/>
          <w:szCs w:val="22"/>
        </w:rPr>
        <w:t>kumarínu</w:t>
      </w:r>
      <w:proofErr w:type="spellEnd"/>
      <w:r w:rsidRPr="002F18B4">
        <w:rPr>
          <w:sz w:val="22"/>
          <w:szCs w:val="22"/>
        </w:rPr>
        <w:t xml:space="preserve"> (lieky na riedenie krvi),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probenecid</w:t>
      </w:r>
      <w:proofErr w:type="spellEnd"/>
      <w:r w:rsidRPr="002F18B4">
        <w:rPr>
          <w:sz w:val="22"/>
          <w:szCs w:val="22"/>
        </w:rPr>
        <w:t xml:space="preserve"> (liek používaný na liečbu dny),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izoniazid</w:t>
      </w:r>
      <w:proofErr w:type="spellEnd"/>
      <w:r w:rsidRPr="002F18B4">
        <w:rPr>
          <w:sz w:val="22"/>
          <w:szCs w:val="22"/>
        </w:rPr>
        <w:t xml:space="preserve"> alebo </w:t>
      </w:r>
      <w:proofErr w:type="spellStart"/>
      <w:r w:rsidRPr="002F18B4">
        <w:rPr>
          <w:sz w:val="22"/>
          <w:szCs w:val="22"/>
        </w:rPr>
        <w:t>rifampicín</w:t>
      </w:r>
      <w:proofErr w:type="spellEnd"/>
      <w:r w:rsidRPr="002F18B4">
        <w:rPr>
          <w:sz w:val="22"/>
          <w:szCs w:val="22"/>
        </w:rPr>
        <w:t xml:space="preserve"> (liek používaný na liečbu tuberkulózy),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fenytoín</w:t>
      </w:r>
      <w:proofErr w:type="spellEnd"/>
      <w:r w:rsidRPr="002F18B4">
        <w:rPr>
          <w:sz w:val="22"/>
          <w:szCs w:val="22"/>
        </w:rPr>
        <w:t xml:space="preserve"> (liek používaný na liečbu epilepsie),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  <w:t>sedatíva, najmä barbituráty (lieky, ktoré spôsobujú relaxáciu a ospalosť),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  <w:t xml:space="preserve">sedatívne </w:t>
      </w:r>
      <w:proofErr w:type="spellStart"/>
      <w:r w:rsidRPr="002F18B4">
        <w:rPr>
          <w:sz w:val="22"/>
          <w:szCs w:val="22"/>
        </w:rPr>
        <w:t>antidepresíva</w:t>
      </w:r>
      <w:proofErr w:type="spellEnd"/>
      <w:r w:rsidRPr="002F18B4">
        <w:rPr>
          <w:sz w:val="22"/>
          <w:szCs w:val="22"/>
        </w:rPr>
        <w:t xml:space="preserve"> (</w:t>
      </w:r>
      <w:proofErr w:type="spellStart"/>
      <w:r w:rsidRPr="002F18B4">
        <w:rPr>
          <w:sz w:val="22"/>
          <w:szCs w:val="22"/>
        </w:rPr>
        <w:t>amitriptylín</w:t>
      </w:r>
      <w:proofErr w:type="spellEnd"/>
      <w:r w:rsidRPr="002F18B4">
        <w:rPr>
          <w:sz w:val="22"/>
          <w:szCs w:val="22"/>
        </w:rPr>
        <w:t xml:space="preserve">, </w:t>
      </w:r>
      <w:proofErr w:type="spellStart"/>
      <w:r w:rsidRPr="002F18B4">
        <w:rPr>
          <w:sz w:val="22"/>
          <w:szCs w:val="22"/>
        </w:rPr>
        <w:t>doxepin</w:t>
      </w:r>
      <w:proofErr w:type="spellEnd"/>
      <w:r w:rsidRPr="002F18B4">
        <w:rPr>
          <w:sz w:val="22"/>
          <w:szCs w:val="22"/>
        </w:rPr>
        <w:t xml:space="preserve">, </w:t>
      </w:r>
      <w:proofErr w:type="spellStart"/>
      <w:r w:rsidRPr="002F18B4">
        <w:rPr>
          <w:sz w:val="22"/>
          <w:szCs w:val="22"/>
        </w:rPr>
        <w:t>mianserín</w:t>
      </w:r>
      <w:proofErr w:type="spellEnd"/>
      <w:r w:rsidRPr="002F18B4">
        <w:rPr>
          <w:sz w:val="22"/>
          <w:szCs w:val="22"/>
        </w:rPr>
        <w:t xml:space="preserve">, </w:t>
      </w:r>
      <w:proofErr w:type="spellStart"/>
      <w:r w:rsidRPr="002F18B4">
        <w:rPr>
          <w:sz w:val="22"/>
          <w:szCs w:val="22"/>
        </w:rPr>
        <w:t>mirtazapín</w:t>
      </w:r>
      <w:proofErr w:type="spellEnd"/>
      <w:r w:rsidRPr="002F18B4">
        <w:rPr>
          <w:sz w:val="22"/>
          <w:szCs w:val="22"/>
        </w:rPr>
        <w:t xml:space="preserve">, </w:t>
      </w:r>
      <w:proofErr w:type="spellStart"/>
      <w:r w:rsidRPr="002F18B4">
        <w:rPr>
          <w:sz w:val="22"/>
          <w:szCs w:val="22"/>
        </w:rPr>
        <w:t>trimipram</w:t>
      </w:r>
      <w:r w:rsidR="00EB005B">
        <w:rPr>
          <w:sz w:val="22"/>
          <w:szCs w:val="22"/>
        </w:rPr>
        <w:t>í</w:t>
      </w:r>
      <w:r w:rsidRPr="002F18B4">
        <w:rPr>
          <w:sz w:val="22"/>
          <w:szCs w:val="22"/>
        </w:rPr>
        <w:t>n</w:t>
      </w:r>
      <w:proofErr w:type="spellEnd"/>
      <w:r w:rsidRPr="002F18B4">
        <w:rPr>
          <w:sz w:val="22"/>
          <w:szCs w:val="22"/>
        </w:rPr>
        <w:t>),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  <w:t>hypnotiká,</w:t>
      </w:r>
    </w:p>
    <w:p w:rsidR="005A033E" w:rsidRPr="002F18B4" w:rsidRDefault="005A033E" w:rsidP="00EF0595">
      <w:pPr>
        <w:tabs>
          <w:tab w:val="left" w:pos="567"/>
        </w:tabs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zidovudín</w:t>
      </w:r>
      <w:proofErr w:type="spellEnd"/>
      <w:r w:rsidRPr="002F18B4">
        <w:rPr>
          <w:sz w:val="22"/>
          <w:szCs w:val="22"/>
        </w:rPr>
        <w:t xml:space="preserve"> (liek používaný na liečbu infekcie HIV/AIDS).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a jedlo, nápoje a alkohol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Nepite alkohol ani neužívajte lieky obsahujúce alkohol počas užívania tohto lieku. Tento liek môže vyvolávať ospalosť zvýšenú v kombinácii s alkoholom.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>Tehotenstvo a dojčenie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Užívanie lieku </w:t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sa neodporúča počas tehotenstva a dojčenia.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Vedenie vozidiel a obsluha strojov </w:t>
      </w:r>
    </w:p>
    <w:p w:rsidR="005A033E" w:rsidRPr="002F18B4" w:rsidRDefault="005A033E" w:rsidP="00EF0595">
      <w:pPr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môže spôsobiť ospalosť a/alebo závraty. Ak sa u vás vyskytne ospalosť a/alebo závraty neveďte vozidlá a neobsluhujte stroje.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5C1411">
      <w:pPr>
        <w:keepNext/>
        <w:rPr>
          <w:b/>
          <w:sz w:val="22"/>
          <w:szCs w:val="22"/>
        </w:rPr>
      </w:pPr>
      <w:proofErr w:type="spellStart"/>
      <w:r w:rsidRPr="002F18B4">
        <w:rPr>
          <w:b/>
          <w:sz w:val="22"/>
          <w:szCs w:val="22"/>
        </w:rPr>
        <w:lastRenderedPageBreak/>
        <w:t>Nogrip</w:t>
      </w:r>
      <w:proofErr w:type="spellEnd"/>
      <w:r w:rsidRPr="002F18B4">
        <w:rPr>
          <w:b/>
          <w:sz w:val="22"/>
          <w:szCs w:val="22"/>
        </w:rPr>
        <w:t xml:space="preserve"> obsahuje sacharózu a etanol (alkohol)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Ak vám váš lekár povedal, že neznášate niektoré cukry, kontaktujte svojho lekára pred užitím tohto lieku. Jedno vrecko obsahuje </w:t>
      </w:r>
      <w:smartTag w:uri="urn:schemas-microsoft-com:office:smarttags" w:element="metricconverter">
        <w:smartTagPr>
          <w:attr w:name="ProductID" w:val="11,5 g"/>
        </w:smartTagPr>
        <w:r w:rsidRPr="002F18B4">
          <w:rPr>
            <w:sz w:val="22"/>
            <w:szCs w:val="22"/>
          </w:rPr>
          <w:t>11,5 g</w:t>
        </w:r>
      </w:smartTag>
      <w:r w:rsidRPr="002F18B4">
        <w:rPr>
          <w:sz w:val="22"/>
          <w:szCs w:val="22"/>
        </w:rPr>
        <w:t xml:space="preserve"> sacharózy. Musí sa to vziať do úvahy u pacientov s diabetes </w:t>
      </w:r>
      <w:proofErr w:type="spellStart"/>
      <w:r w:rsidRPr="002F18B4">
        <w:rPr>
          <w:sz w:val="22"/>
          <w:szCs w:val="22"/>
        </w:rPr>
        <w:t>mellitus</w:t>
      </w:r>
      <w:proofErr w:type="spellEnd"/>
      <w:r w:rsidRPr="002F18B4">
        <w:rPr>
          <w:sz w:val="22"/>
          <w:szCs w:val="22"/>
        </w:rPr>
        <w:t>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Tento liek obsahuje malé množstvo etanolu (alkoholu), menej ako 100 mg na maximálnu dennú dávku.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0"/>
        </w:numPr>
        <w:ind w:hanging="720"/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Ako užívať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Vždy užívajte tento liek presne tak, ako </w:t>
      </w:r>
      <w:r w:rsidRPr="002F18B4">
        <w:rPr>
          <w:bCs/>
          <w:sz w:val="22"/>
          <w:szCs w:val="22"/>
        </w:rPr>
        <w:t>je to uvedené v tejto písomnej informácii alebo ako</w:t>
      </w:r>
      <w:r w:rsidRPr="002F18B4">
        <w:rPr>
          <w:sz w:val="22"/>
          <w:szCs w:val="22"/>
        </w:rPr>
        <w:t xml:space="preserve"> vám povedal váš lekár alebo lekárnik. Ak si nie ste niečím istý, overte si to u svojho lekára alebo lekárnika.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je určený pre dospelých a dospievajúcich starších ako 15 rokov.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tabs>
          <w:tab w:val="left" w:pos="851"/>
        </w:tabs>
        <w:rPr>
          <w:sz w:val="22"/>
          <w:szCs w:val="22"/>
        </w:rPr>
      </w:pPr>
      <w:r w:rsidRPr="002F18B4">
        <w:rPr>
          <w:sz w:val="22"/>
          <w:szCs w:val="22"/>
        </w:rPr>
        <w:t>Odporúčaná denná dávka je jedno vrecko 2 alebo 3 krát denne. Medzi dvomi dávkami má byť minimálny interval 4 hodiny.</w:t>
      </w:r>
    </w:p>
    <w:p w:rsidR="005A033E" w:rsidRPr="002F18B4" w:rsidRDefault="005A033E" w:rsidP="00EF0595">
      <w:pPr>
        <w:tabs>
          <w:tab w:val="left" w:pos="851"/>
        </w:tabs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Neužívajte viac ako 3 vrecká denne.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Obsah vrecka rozpustite v studenej alebo teplej vode.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V prípade, že máte chrípku, najvhodnejšie je užiť </w:t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večer rozpustený v horúcej vode.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Ak máte problémy s obličkami, interval medzi dvoma dávkami vám určí váš lekár.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Maximálna dĺžka liečby je 5 dní bez vyhľadania lekárskej pomoci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Ak užijete viac </w:t>
      </w:r>
      <w:proofErr w:type="spellStart"/>
      <w:r w:rsidRPr="002F18B4">
        <w:rPr>
          <w:b/>
          <w:sz w:val="22"/>
          <w:szCs w:val="22"/>
        </w:rPr>
        <w:t>Nogripu</w:t>
      </w:r>
      <w:proofErr w:type="spellEnd"/>
      <w:r w:rsidRPr="002F18B4">
        <w:rPr>
          <w:b/>
          <w:sz w:val="22"/>
          <w:szCs w:val="22"/>
        </w:rPr>
        <w:t xml:space="preserve"> ako máte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V prípade, že užijete viac </w:t>
      </w:r>
      <w:proofErr w:type="spellStart"/>
      <w:r w:rsidRPr="002F18B4">
        <w:rPr>
          <w:sz w:val="22"/>
          <w:szCs w:val="22"/>
        </w:rPr>
        <w:t>Nogrip</w:t>
      </w:r>
      <w:r w:rsidR="005B402F">
        <w:rPr>
          <w:sz w:val="22"/>
          <w:szCs w:val="22"/>
        </w:rPr>
        <w:t>u</w:t>
      </w:r>
      <w:proofErr w:type="spellEnd"/>
      <w:r w:rsidRPr="002F18B4">
        <w:rPr>
          <w:sz w:val="22"/>
          <w:szCs w:val="22"/>
        </w:rPr>
        <w:t xml:space="preserve"> alebo tento liek náhodne užije dieťa, vyhľadajte okamžite lekársku pomoc a to pre oneskorené riziko vzniku vážneho poškodenia pečene. Príznaky predávkovania </w:t>
      </w:r>
      <w:proofErr w:type="spellStart"/>
      <w:r w:rsidRPr="002F18B4">
        <w:rPr>
          <w:sz w:val="22"/>
          <w:szCs w:val="22"/>
        </w:rPr>
        <w:t>paracetamolom</w:t>
      </w:r>
      <w:proofErr w:type="spellEnd"/>
      <w:r w:rsidRPr="002F18B4">
        <w:rPr>
          <w:sz w:val="22"/>
          <w:szCs w:val="22"/>
        </w:rPr>
        <w:t xml:space="preserve"> sú nevoľnosť, vracanie a strata chuti do jedla.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Ak zabudnete užiť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Neužívajte dvojnásobnú dávku, aby ste nahradili vynechanú dávku.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keepNext/>
        <w:numPr>
          <w:ilvl w:val="0"/>
          <w:numId w:val="20"/>
        </w:numPr>
        <w:ind w:hanging="720"/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>Možné vedľajšie účinky</w:t>
      </w:r>
    </w:p>
    <w:p w:rsidR="005A033E" w:rsidRPr="002F18B4" w:rsidRDefault="005A033E" w:rsidP="00EF0595">
      <w:pPr>
        <w:keepNext/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Tak ako všetky lieky, aj tento liek môže spôsobovať vedľajšie účinky, hoci sa neprejavia u každého.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 xml:space="preserve">Akútny záchvat </w:t>
      </w:r>
      <w:proofErr w:type="spellStart"/>
      <w:r w:rsidRPr="002F18B4">
        <w:rPr>
          <w:sz w:val="22"/>
          <w:szCs w:val="22"/>
        </w:rPr>
        <w:t>glaukómu</w:t>
      </w:r>
      <w:proofErr w:type="spellEnd"/>
      <w:r w:rsidRPr="002F18B4">
        <w:rPr>
          <w:sz w:val="22"/>
          <w:szCs w:val="22"/>
        </w:rPr>
        <w:t xml:space="preserve"> u citlivých jedincov,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poruchy močenia (významný pokles množstva moču, ťažké močenie),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sucho v ústach, rozmazané videnie, zápcha,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problémy s pamäťou alebo koncentráciou, zmätenosť, závraty (častejšie u starších pacientov),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porucha pohybovej koordinácie, trasenie,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ospalosť, znížená pozornosť, silnejšie na začiatku liečby,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hanging="720"/>
        <w:rPr>
          <w:sz w:val="22"/>
          <w:szCs w:val="22"/>
        </w:rPr>
      </w:pPr>
      <w:r w:rsidRPr="002F18B4">
        <w:rPr>
          <w:sz w:val="22"/>
          <w:szCs w:val="22"/>
        </w:rPr>
        <w:t>závraty po rýchlej zmene polohy (stáť alebo sedieť), v dôsledku poklesu krvného tlaku.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2F18B4">
        <w:rPr>
          <w:sz w:val="22"/>
          <w:szCs w:val="22"/>
        </w:rPr>
        <w:t xml:space="preserve">V zriedkavých prípadoch sa môže vyskytnúť kožná vyrážka, začervenanie alebo alergické reakcie vedúce k náhlemu opuchu tváre a krku alebo celková nepohoda (nevoľnosť) s výrazným poklesom krvného tlaku. V takomto prípade okamžite prestaňte užívať tento liek, oznámte to svojmu lekárovi a nikdy znovu neužívajte lieky obsahujúce </w:t>
      </w:r>
      <w:proofErr w:type="spellStart"/>
      <w:r w:rsidRPr="002F18B4">
        <w:rPr>
          <w:sz w:val="22"/>
          <w:szCs w:val="22"/>
        </w:rPr>
        <w:t>paracetamol</w:t>
      </w:r>
      <w:proofErr w:type="spellEnd"/>
      <w:r w:rsidRPr="002F18B4">
        <w:rPr>
          <w:sz w:val="22"/>
          <w:szCs w:val="22"/>
        </w:rPr>
        <w:t xml:space="preserve"> alebo </w:t>
      </w:r>
      <w:proofErr w:type="spellStart"/>
      <w:r w:rsidRPr="002F18B4">
        <w:rPr>
          <w:sz w:val="22"/>
          <w:szCs w:val="22"/>
        </w:rPr>
        <w:t>feniramín</w:t>
      </w:r>
      <w:proofErr w:type="spellEnd"/>
      <w:r w:rsidRPr="002F18B4">
        <w:rPr>
          <w:sz w:val="22"/>
          <w:szCs w:val="22"/>
        </w:rPr>
        <w:t>.</w:t>
      </w:r>
    </w:p>
    <w:p w:rsidR="005A033E" w:rsidRPr="002F18B4" w:rsidRDefault="005A033E" w:rsidP="00EF0595">
      <w:pPr>
        <w:numPr>
          <w:ilvl w:val="0"/>
          <w:numId w:val="2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2F18B4">
        <w:rPr>
          <w:sz w:val="22"/>
          <w:szCs w:val="22"/>
        </w:rPr>
        <w:lastRenderedPageBreak/>
        <w:t>Výnimočne boli pozorované poruchy krvi (zníženie počtu krvných doštičiek, bielych krviniek), ktoré môžu mať za následok krvácanie z nosa alebo ďasien. V takom prípade sa obráťte na svojho lekára.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2F18B4">
        <w:rPr>
          <w:b/>
          <w:noProof/>
          <w:sz w:val="22"/>
          <w:szCs w:val="22"/>
        </w:rPr>
        <w:t>Hlásenie vedľajších účinkov</w:t>
      </w:r>
    </w:p>
    <w:p w:rsidR="005A033E" w:rsidRPr="002F18B4" w:rsidRDefault="005A033E" w:rsidP="00EF059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2F18B4">
        <w:rPr>
          <w:noProof/>
          <w:sz w:val="22"/>
          <w:szCs w:val="22"/>
        </w:rPr>
        <w:t>Ak sa u vás vyskytne akýkoľvek vedľajší účinok, obráťte sa na svojho lekára alebo lekárnika.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 xml:space="preserve">Vedľajšie účinky môžete hlásiť aj priamo </w:t>
      </w:r>
      <w:r w:rsidR="002F18B4" w:rsidRPr="002F18B4">
        <w:rPr>
          <w:noProof/>
          <w:sz w:val="22"/>
          <w:szCs w:val="22"/>
        </w:rPr>
        <w:t>na</w:t>
      </w:r>
      <w:r w:rsidRPr="002F18B4">
        <w:rPr>
          <w:noProof/>
          <w:sz w:val="22"/>
          <w:szCs w:val="22"/>
        </w:rPr>
        <w:t xml:space="preserve"> </w:t>
      </w:r>
      <w:r w:rsidRPr="002F18B4">
        <w:rPr>
          <w:noProof/>
          <w:sz w:val="22"/>
          <w:szCs w:val="22"/>
          <w:highlight w:val="lightGray"/>
        </w:rPr>
        <w:t xml:space="preserve">národné </w:t>
      </w:r>
      <w:r w:rsidR="002F18B4" w:rsidRPr="002F18B4">
        <w:rPr>
          <w:noProof/>
          <w:sz w:val="22"/>
          <w:szCs w:val="22"/>
          <w:highlight w:val="lightGray"/>
        </w:rPr>
        <w:t>centrum</w:t>
      </w:r>
      <w:r w:rsidRPr="002F18B4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2F18B4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2F18B4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2F18B4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2F18B4">
        <w:rPr>
          <w:noProof/>
          <w:sz w:val="22"/>
          <w:szCs w:val="22"/>
        </w:rPr>
        <w:t>.</w:t>
      </w:r>
      <w:r w:rsidRPr="002F18B4">
        <w:rPr>
          <w:sz w:val="22"/>
          <w:szCs w:val="22"/>
        </w:rPr>
        <w:t xml:space="preserve"> </w:t>
      </w:r>
      <w:r w:rsidRPr="002F18B4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0"/>
        </w:numPr>
        <w:ind w:hanging="720"/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Ako uchovávať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Tento liek uchovávajte mimo dohľadu a dosahu detí.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Neužívajte tento liek po dátume exspirácie, ktorý je uvedený na obale a škatuľke po EXP. Dátum exspirácie sa vzťahuje na posledný deň v danom mesiaci.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Uchovávajte pri teplote do 25</w:t>
      </w:r>
      <w:r w:rsidR="002F18B4" w:rsidRPr="002F18B4">
        <w:rPr>
          <w:sz w:val="22"/>
          <w:szCs w:val="22"/>
        </w:rPr>
        <w:t> </w:t>
      </w:r>
      <w:r w:rsidRPr="002F18B4">
        <w:rPr>
          <w:sz w:val="22"/>
          <w:szCs w:val="22"/>
        </w:rPr>
        <w:t xml:space="preserve">°C. 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5A033E" w:rsidRPr="002F18B4" w:rsidRDefault="005A033E" w:rsidP="00EF0595">
      <w:pPr>
        <w:ind w:left="720"/>
        <w:rPr>
          <w:sz w:val="22"/>
          <w:szCs w:val="22"/>
        </w:rPr>
      </w:pPr>
    </w:p>
    <w:p w:rsidR="005A033E" w:rsidRPr="002F18B4" w:rsidRDefault="005A033E" w:rsidP="00EF0595">
      <w:pPr>
        <w:ind w:left="720"/>
        <w:rPr>
          <w:sz w:val="22"/>
          <w:szCs w:val="22"/>
        </w:rPr>
      </w:pPr>
    </w:p>
    <w:p w:rsidR="005A033E" w:rsidRPr="002F18B4" w:rsidRDefault="005A033E" w:rsidP="00EF0595">
      <w:pPr>
        <w:numPr>
          <w:ilvl w:val="0"/>
          <w:numId w:val="20"/>
        </w:numPr>
        <w:tabs>
          <w:tab w:val="left" w:pos="567"/>
        </w:tabs>
        <w:ind w:hanging="720"/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>Obsah balenia a ďalšie informácie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Čo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obsahuje 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tabs>
          <w:tab w:val="left" w:pos="567"/>
          <w:tab w:val="left" w:pos="4962"/>
          <w:tab w:val="left" w:pos="9072"/>
        </w:tabs>
        <w:ind w:left="540" w:hanging="540"/>
        <w:rPr>
          <w:sz w:val="22"/>
          <w:szCs w:val="22"/>
        </w:rPr>
      </w:pPr>
      <w:r w:rsidRPr="002F18B4">
        <w:rPr>
          <w:sz w:val="22"/>
          <w:szCs w:val="22"/>
        </w:rPr>
        <w:t>-</w:t>
      </w:r>
      <w:r w:rsidRPr="002F18B4">
        <w:rPr>
          <w:sz w:val="22"/>
          <w:szCs w:val="22"/>
        </w:rPr>
        <w:tab/>
        <w:t xml:space="preserve">Liečivá sú 500 mg </w:t>
      </w:r>
      <w:proofErr w:type="spellStart"/>
      <w:r w:rsidRPr="002F18B4">
        <w:rPr>
          <w:sz w:val="22"/>
          <w:szCs w:val="22"/>
        </w:rPr>
        <w:t>paracetamol</w:t>
      </w:r>
      <w:proofErr w:type="spellEnd"/>
      <w:r w:rsidRPr="002F18B4">
        <w:rPr>
          <w:sz w:val="22"/>
          <w:szCs w:val="22"/>
        </w:rPr>
        <w:t xml:space="preserve">, 200 mg kyselina askorbová, 25 mg </w:t>
      </w:r>
      <w:proofErr w:type="spellStart"/>
      <w:r w:rsidRPr="002F18B4">
        <w:rPr>
          <w:sz w:val="22"/>
          <w:szCs w:val="22"/>
        </w:rPr>
        <w:t>feniramínium</w:t>
      </w:r>
      <w:r w:rsidR="00A1592B">
        <w:rPr>
          <w:sz w:val="22"/>
          <w:szCs w:val="22"/>
        </w:rPr>
        <w:noBreakHyphen/>
      </w:r>
      <w:r w:rsidR="00DA088F" w:rsidRPr="002F18B4">
        <w:rPr>
          <w:sz w:val="22"/>
          <w:szCs w:val="22"/>
        </w:rPr>
        <w:t>hydrog</w:t>
      </w:r>
      <w:r w:rsidR="00DA088F">
        <w:rPr>
          <w:sz w:val="22"/>
          <w:szCs w:val="22"/>
        </w:rPr>
        <w:t>e</w:t>
      </w:r>
      <w:r w:rsidR="00DA088F" w:rsidRPr="002F18B4">
        <w:rPr>
          <w:sz w:val="22"/>
          <w:szCs w:val="22"/>
        </w:rPr>
        <w:t>n</w:t>
      </w:r>
      <w:r w:rsidR="00A1592B">
        <w:rPr>
          <w:sz w:val="22"/>
          <w:szCs w:val="22"/>
        </w:rPr>
        <w:noBreakHyphen/>
      </w:r>
      <w:r w:rsidRPr="002F18B4">
        <w:rPr>
          <w:sz w:val="22"/>
          <w:szCs w:val="22"/>
        </w:rPr>
        <w:t>maleát</w:t>
      </w:r>
      <w:proofErr w:type="spellEnd"/>
      <w:r w:rsidRPr="002F18B4">
        <w:rPr>
          <w:sz w:val="22"/>
          <w:szCs w:val="22"/>
        </w:rPr>
        <w:t xml:space="preserve"> </w:t>
      </w:r>
    </w:p>
    <w:p w:rsidR="005A033E" w:rsidRPr="002F18B4" w:rsidRDefault="005A033E" w:rsidP="00EF0595">
      <w:pPr>
        <w:numPr>
          <w:ilvl w:val="0"/>
          <w:numId w:val="19"/>
        </w:numPr>
        <w:tabs>
          <w:tab w:val="left" w:pos="567"/>
          <w:tab w:val="left" w:pos="4962"/>
          <w:tab w:val="left" w:pos="9072"/>
        </w:tabs>
        <w:ind w:left="540" w:hanging="540"/>
        <w:rPr>
          <w:b/>
          <w:bCs/>
          <w:sz w:val="22"/>
          <w:szCs w:val="22"/>
        </w:rPr>
      </w:pPr>
      <w:r w:rsidRPr="002F18B4">
        <w:rPr>
          <w:sz w:val="22"/>
          <w:szCs w:val="22"/>
        </w:rPr>
        <w:t xml:space="preserve">Ďalšie zložky sú sacharóza, karibská príchuť, </w:t>
      </w:r>
      <w:r w:rsidR="00DA088F" w:rsidRPr="002F18B4">
        <w:rPr>
          <w:sz w:val="22"/>
          <w:szCs w:val="22"/>
        </w:rPr>
        <w:t xml:space="preserve">bezvodá </w:t>
      </w:r>
      <w:r w:rsidRPr="002F18B4">
        <w:rPr>
          <w:sz w:val="22"/>
          <w:szCs w:val="22"/>
        </w:rPr>
        <w:t xml:space="preserve">kyselina citrónová, </w:t>
      </w:r>
      <w:r w:rsidR="00DA088F" w:rsidRPr="002F18B4">
        <w:rPr>
          <w:bCs/>
          <w:sz w:val="22"/>
          <w:szCs w:val="22"/>
        </w:rPr>
        <w:t xml:space="preserve">sušená </w:t>
      </w:r>
      <w:r w:rsidR="00DA088F">
        <w:rPr>
          <w:bCs/>
          <w:sz w:val="22"/>
          <w:szCs w:val="22"/>
        </w:rPr>
        <w:t>disperzia</w:t>
      </w:r>
      <w:r w:rsidR="00DA088F" w:rsidRPr="002F18B4">
        <w:rPr>
          <w:bCs/>
          <w:sz w:val="22"/>
          <w:szCs w:val="22"/>
        </w:rPr>
        <w:t xml:space="preserve"> arabsk</w:t>
      </w:r>
      <w:r w:rsidR="00DA088F">
        <w:rPr>
          <w:bCs/>
          <w:sz w:val="22"/>
          <w:szCs w:val="22"/>
        </w:rPr>
        <w:t>ej</w:t>
      </w:r>
      <w:r w:rsidR="00DA088F" w:rsidRPr="002F18B4">
        <w:rPr>
          <w:bCs/>
          <w:sz w:val="22"/>
          <w:szCs w:val="22"/>
        </w:rPr>
        <w:t xml:space="preserve"> gum</w:t>
      </w:r>
      <w:r w:rsidR="00DA088F">
        <w:rPr>
          <w:bCs/>
          <w:sz w:val="22"/>
          <w:szCs w:val="22"/>
        </w:rPr>
        <w:t>y</w:t>
      </w:r>
      <w:r w:rsidRPr="002F18B4">
        <w:rPr>
          <w:bCs/>
          <w:sz w:val="22"/>
          <w:szCs w:val="22"/>
        </w:rPr>
        <w:t xml:space="preserve">, </w:t>
      </w:r>
      <w:r w:rsidR="00DA088F" w:rsidRPr="002F18B4">
        <w:rPr>
          <w:bCs/>
          <w:sz w:val="22"/>
          <w:szCs w:val="22"/>
        </w:rPr>
        <w:t>sodná soľ</w:t>
      </w:r>
      <w:r w:rsidR="00DA088F" w:rsidRPr="002F18B4" w:rsidDel="00A1592B">
        <w:rPr>
          <w:bCs/>
          <w:sz w:val="22"/>
          <w:szCs w:val="22"/>
        </w:rPr>
        <w:t xml:space="preserve"> </w:t>
      </w:r>
      <w:r w:rsidRPr="002F18B4">
        <w:rPr>
          <w:bCs/>
          <w:sz w:val="22"/>
          <w:szCs w:val="22"/>
        </w:rPr>
        <w:t>sacharín</w:t>
      </w:r>
      <w:r w:rsidR="00DA088F">
        <w:rPr>
          <w:bCs/>
          <w:sz w:val="22"/>
          <w:szCs w:val="22"/>
        </w:rPr>
        <w:t>u</w:t>
      </w:r>
      <w:r w:rsidRPr="002F18B4">
        <w:rPr>
          <w:bCs/>
          <w:sz w:val="22"/>
          <w:szCs w:val="22"/>
        </w:rPr>
        <w:t>.</w:t>
      </w:r>
    </w:p>
    <w:p w:rsidR="005A033E" w:rsidRPr="002F18B4" w:rsidRDefault="005A033E" w:rsidP="00EF0595">
      <w:pPr>
        <w:tabs>
          <w:tab w:val="left" w:pos="567"/>
          <w:tab w:val="left" w:pos="4962"/>
          <w:tab w:val="left" w:pos="9072"/>
        </w:tabs>
        <w:ind w:left="540"/>
        <w:rPr>
          <w:b/>
          <w:bCs/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Ako vyzerá </w:t>
      </w:r>
      <w:proofErr w:type="spellStart"/>
      <w:r w:rsidRPr="002F18B4">
        <w:rPr>
          <w:b/>
          <w:sz w:val="22"/>
          <w:szCs w:val="22"/>
        </w:rPr>
        <w:t>Nogrip</w:t>
      </w:r>
      <w:proofErr w:type="spellEnd"/>
      <w:r w:rsidRPr="002F18B4">
        <w:rPr>
          <w:b/>
          <w:sz w:val="22"/>
          <w:szCs w:val="22"/>
        </w:rPr>
        <w:t xml:space="preserve"> a obsah balenia</w:t>
      </w:r>
    </w:p>
    <w:p w:rsidR="005879EB" w:rsidRPr="002F18B4" w:rsidRDefault="005879EB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proofErr w:type="spellStart"/>
      <w:r w:rsidRPr="002F18B4">
        <w:rPr>
          <w:sz w:val="22"/>
          <w:szCs w:val="22"/>
          <w:lang w:eastAsia="cs-CZ"/>
        </w:rPr>
        <w:t>Nogrip</w:t>
      </w:r>
      <w:proofErr w:type="spellEnd"/>
      <w:r w:rsidRPr="002F18B4">
        <w:rPr>
          <w:sz w:val="22"/>
          <w:szCs w:val="22"/>
          <w:lang w:eastAsia="cs-CZ"/>
        </w:rPr>
        <w:t xml:space="preserve"> j</w:t>
      </w:r>
      <w:r w:rsidRPr="002F18B4">
        <w:rPr>
          <w:sz w:val="22"/>
          <w:szCs w:val="22"/>
        </w:rPr>
        <w:t>e balený v papier/</w:t>
      </w:r>
      <w:proofErr w:type="spellStart"/>
      <w:r w:rsidRPr="002F18B4">
        <w:rPr>
          <w:sz w:val="22"/>
          <w:szCs w:val="22"/>
        </w:rPr>
        <w:t>Al</w:t>
      </w:r>
      <w:proofErr w:type="spellEnd"/>
      <w:r w:rsidRPr="002F18B4">
        <w:rPr>
          <w:sz w:val="22"/>
          <w:szCs w:val="22"/>
        </w:rPr>
        <w:t>/PE vreckách. Jedno vrecko obsahuje biely až svetlo žltý prášok s charakteristickou vôňou citrusových plodov a rumu.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Veľkosť balenia: 2, 4, 5, 6, 8, 10, 12, 14, 15, 16, 18, 20 vreciek.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Na trh nemusia byť uvedené všetky veľkosti balenia.</w:t>
      </w:r>
    </w:p>
    <w:p w:rsidR="005A033E" w:rsidRPr="002F18B4" w:rsidRDefault="005A033E" w:rsidP="00EF0595">
      <w:pPr>
        <w:rPr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 xml:space="preserve">Držiteľ rozhodnutia o registrácii a výrobca 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  <w:u w:val="single"/>
        </w:rPr>
      </w:pPr>
      <w:r w:rsidRPr="002F18B4">
        <w:rPr>
          <w:sz w:val="22"/>
          <w:szCs w:val="22"/>
          <w:u w:val="single"/>
        </w:rPr>
        <w:t>Držiteľ rozhodnutia o registrácii</w:t>
      </w:r>
    </w:p>
    <w:p w:rsidR="005C1411" w:rsidRPr="002F18B4" w:rsidRDefault="005C1411" w:rsidP="00EF0595">
      <w:pPr>
        <w:pStyle w:val="Textkomentra"/>
        <w:rPr>
          <w:sz w:val="22"/>
          <w:szCs w:val="22"/>
        </w:rPr>
      </w:pPr>
      <w:r w:rsidRPr="002F18B4">
        <w:rPr>
          <w:sz w:val="22"/>
          <w:szCs w:val="22"/>
        </w:rPr>
        <w:t>Dr. Max Pharma s.r.o.</w:t>
      </w:r>
    </w:p>
    <w:p w:rsidR="005C1411" w:rsidRPr="002F18B4" w:rsidRDefault="005C1411" w:rsidP="00EF0595">
      <w:pPr>
        <w:pStyle w:val="Textkomentra"/>
        <w:rPr>
          <w:sz w:val="22"/>
          <w:szCs w:val="22"/>
        </w:rPr>
      </w:pPr>
      <w:r w:rsidRPr="002F18B4">
        <w:rPr>
          <w:sz w:val="22"/>
          <w:szCs w:val="22"/>
        </w:rPr>
        <w:t xml:space="preserve">Na </w:t>
      </w:r>
      <w:proofErr w:type="spellStart"/>
      <w:r w:rsidRPr="002F18B4">
        <w:rPr>
          <w:sz w:val="22"/>
          <w:szCs w:val="22"/>
        </w:rPr>
        <w:t>Florenci</w:t>
      </w:r>
      <w:proofErr w:type="spellEnd"/>
      <w:r w:rsidRPr="002F18B4">
        <w:rPr>
          <w:sz w:val="22"/>
          <w:szCs w:val="22"/>
        </w:rPr>
        <w:t xml:space="preserve"> 2116/15</w:t>
      </w:r>
    </w:p>
    <w:p w:rsidR="005C1411" w:rsidRPr="002F18B4" w:rsidRDefault="005C1411" w:rsidP="00EF0595">
      <w:pPr>
        <w:pStyle w:val="Textkomentra"/>
        <w:rPr>
          <w:sz w:val="22"/>
          <w:szCs w:val="22"/>
        </w:rPr>
      </w:pPr>
      <w:r w:rsidRPr="002F18B4">
        <w:rPr>
          <w:sz w:val="22"/>
          <w:szCs w:val="22"/>
        </w:rPr>
        <w:t xml:space="preserve">Nové </w:t>
      </w:r>
      <w:proofErr w:type="spellStart"/>
      <w:r w:rsidRPr="002F18B4">
        <w:rPr>
          <w:sz w:val="22"/>
          <w:szCs w:val="22"/>
        </w:rPr>
        <w:t>Město</w:t>
      </w:r>
      <w:proofErr w:type="spellEnd"/>
    </w:p>
    <w:p w:rsidR="005C1411" w:rsidRPr="002F18B4" w:rsidRDefault="005C1411" w:rsidP="00EF0595">
      <w:pPr>
        <w:pStyle w:val="Textkomentra"/>
        <w:rPr>
          <w:sz w:val="22"/>
          <w:szCs w:val="22"/>
        </w:rPr>
      </w:pPr>
      <w:r w:rsidRPr="002F18B4">
        <w:rPr>
          <w:sz w:val="22"/>
          <w:szCs w:val="22"/>
        </w:rPr>
        <w:t>110 00 Praha 1</w:t>
      </w:r>
    </w:p>
    <w:p w:rsidR="005C1411" w:rsidRPr="002F18B4" w:rsidRDefault="005C1411" w:rsidP="00EF0595">
      <w:pPr>
        <w:pStyle w:val="Textkomentra"/>
        <w:rPr>
          <w:sz w:val="22"/>
          <w:szCs w:val="22"/>
        </w:rPr>
      </w:pPr>
      <w:r w:rsidRPr="002F18B4">
        <w:rPr>
          <w:sz w:val="22"/>
          <w:szCs w:val="22"/>
        </w:rPr>
        <w:t>Česká republika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  <w:u w:val="single"/>
        </w:rPr>
      </w:pPr>
      <w:r w:rsidRPr="002F18B4">
        <w:rPr>
          <w:sz w:val="22"/>
          <w:szCs w:val="22"/>
          <w:u w:val="single"/>
        </w:rPr>
        <w:t>Výrobca</w:t>
      </w:r>
    </w:p>
    <w:p w:rsidR="00F76F04" w:rsidRPr="002F18B4" w:rsidRDefault="005A033E" w:rsidP="00EF0595">
      <w:pPr>
        <w:rPr>
          <w:sz w:val="22"/>
          <w:szCs w:val="22"/>
        </w:rPr>
      </w:pPr>
      <w:proofErr w:type="spellStart"/>
      <w:r w:rsidRPr="002F18B4">
        <w:rPr>
          <w:sz w:val="22"/>
          <w:szCs w:val="22"/>
        </w:rPr>
        <w:t>Farmea</w:t>
      </w:r>
      <w:proofErr w:type="spellEnd"/>
    </w:p>
    <w:p w:rsidR="00F76F04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10 </w:t>
      </w:r>
      <w:proofErr w:type="spellStart"/>
      <w:r w:rsidRPr="002F18B4">
        <w:rPr>
          <w:sz w:val="22"/>
          <w:szCs w:val="22"/>
        </w:rPr>
        <w:t>rue</w:t>
      </w:r>
      <w:proofErr w:type="spellEnd"/>
      <w:r w:rsidRPr="002F18B4">
        <w:rPr>
          <w:sz w:val="22"/>
          <w:szCs w:val="22"/>
        </w:rPr>
        <w:t xml:space="preserve"> </w:t>
      </w:r>
      <w:proofErr w:type="spellStart"/>
      <w:r w:rsidRPr="002F18B4">
        <w:rPr>
          <w:sz w:val="22"/>
          <w:szCs w:val="22"/>
        </w:rPr>
        <w:t>Bouché</w:t>
      </w:r>
      <w:proofErr w:type="spellEnd"/>
      <w:r w:rsidRPr="002F18B4">
        <w:rPr>
          <w:sz w:val="22"/>
          <w:szCs w:val="22"/>
        </w:rPr>
        <w:t xml:space="preserve"> </w:t>
      </w:r>
      <w:proofErr w:type="spellStart"/>
      <w:r w:rsidRPr="002F18B4">
        <w:rPr>
          <w:sz w:val="22"/>
          <w:szCs w:val="22"/>
        </w:rPr>
        <w:t>Thomas</w:t>
      </w:r>
      <w:proofErr w:type="spellEnd"/>
    </w:p>
    <w:p w:rsidR="00F76F04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49007 </w:t>
      </w:r>
      <w:proofErr w:type="spellStart"/>
      <w:r w:rsidRPr="002F18B4">
        <w:rPr>
          <w:sz w:val="22"/>
          <w:szCs w:val="22"/>
        </w:rPr>
        <w:t>Angers</w:t>
      </w:r>
      <w:proofErr w:type="spellEnd"/>
      <w:r w:rsidRPr="002F18B4">
        <w:rPr>
          <w:sz w:val="22"/>
          <w:szCs w:val="22"/>
        </w:rPr>
        <w:t xml:space="preserve"> </w:t>
      </w:r>
      <w:proofErr w:type="spellStart"/>
      <w:r w:rsidRPr="002F18B4">
        <w:rPr>
          <w:sz w:val="22"/>
          <w:szCs w:val="22"/>
        </w:rPr>
        <w:t>Cedex</w:t>
      </w:r>
      <w:proofErr w:type="spellEnd"/>
      <w:r w:rsidRPr="002F18B4">
        <w:rPr>
          <w:sz w:val="22"/>
          <w:szCs w:val="22"/>
        </w:rPr>
        <w:t xml:space="preserve"> 01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lastRenderedPageBreak/>
        <w:t>Francúzsko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b/>
          <w:sz w:val="22"/>
          <w:szCs w:val="22"/>
        </w:rPr>
      </w:pPr>
      <w:r w:rsidRPr="002F18B4">
        <w:rPr>
          <w:b/>
          <w:sz w:val="22"/>
          <w:szCs w:val="22"/>
        </w:rPr>
        <w:t>Tento liek je schválený v členských štátoch Európskeho hospodárskeho priestoru (EHP) pod nasledovnými názvami: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Česká republika:</w:t>
      </w:r>
      <w:r w:rsidRPr="002F18B4">
        <w:rPr>
          <w:sz w:val="22"/>
          <w:szCs w:val="22"/>
        </w:rPr>
        <w:tab/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500 mg/200 mg/25 mg </w:t>
      </w:r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>Poľsko:</w:t>
      </w:r>
      <w:r w:rsidRPr="002F18B4">
        <w:rPr>
          <w:sz w:val="22"/>
          <w:szCs w:val="22"/>
        </w:rPr>
        <w:tab/>
      </w:r>
      <w:r w:rsidRPr="002F18B4">
        <w:rPr>
          <w:sz w:val="22"/>
          <w:szCs w:val="22"/>
        </w:rPr>
        <w:tab/>
      </w:r>
      <w:r w:rsidRPr="002F18B4">
        <w:rPr>
          <w:sz w:val="22"/>
          <w:szCs w:val="22"/>
        </w:rPr>
        <w:tab/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Fluxin</w:t>
      </w:r>
      <w:proofErr w:type="spellEnd"/>
    </w:p>
    <w:p w:rsidR="005A033E" w:rsidRPr="002F18B4" w:rsidRDefault="005A033E" w:rsidP="00EF0595">
      <w:pPr>
        <w:rPr>
          <w:sz w:val="22"/>
          <w:szCs w:val="22"/>
        </w:rPr>
      </w:pPr>
      <w:r w:rsidRPr="002F18B4">
        <w:rPr>
          <w:sz w:val="22"/>
          <w:szCs w:val="22"/>
        </w:rPr>
        <w:t xml:space="preserve">Slovenská republika: </w:t>
      </w:r>
      <w:r w:rsidRPr="002F18B4">
        <w:rPr>
          <w:sz w:val="22"/>
          <w:szCs w:val="22"/>
        </w:rPr>
        <w:tab/>
      </w:r>
      <w:r w:rsidRPr="002F18B4">
        <w:rPr>
          <w:sz w:val="22"/>
          <w:szCs w:val="22"/>
        </w:rPr>
        <w:tab/>
      </w:r>
      <w:proofErr w:type="spellStart"/>
      <w:r w:rsidRPr="002F18B4">
        <w:rPr>
          <w:sz w:val="22"/>
          <w:szCs w:val="22"/>
        </w:rPr>
        <w:t>Nogrip</w:t>
      </w:r>
      <w:proofErr w:type="spellEnd"/>
      <w:r w:rsidRPr="002F18B4">
        <w:rPr>
          <w:sz w:val="22"/>
          <w:szCs w:val="22"/>
        </w:rPr>
        <w:t xml:space="preserve"> 500 mg/200 mg/25 mg</w:t>
      </w:r>
    </w:p>
    <w:p w:rsidR="005A033E" w:rsidRPr="002F18B4" w:rsidRDefault="005A033E" w:rsidP="00EF0595">
      <w:pPr>
        <w:rPr>
          <w:b/>
          <w:sz w:val="22"/>
          <w:szCs w:val="22"/>
        </w:rPr>
      </w:pPr>
    </w:p>
    <w:p w:rsidR="005A033E" w:rsidRPr="008005EE" w:rsidRDefault="005A033E" w:rsidP="00EF0595">
      <w:pPr>
        <w:pStyle w:val="Nadpis3"/>
        <w:ind w:firstLine="0"/>
        <w:jc w:val="left"/>
        <w:rPr>
          <w:bCs/>
          <w:sz w:val="22"/>
          <w:szCs w:val="22"/>
        </w:rPr>
      </w:pPr>
      <w:r w:rsidRPr="002F18B4">
        <w:rPr>
          <w:noProof/>
          <w:sz w:val="22"/>
          <w:szCs w:val="22"/>
        </w:rPr>
        <w:t>Táto písomná informácia bola naposledy aktualizovaná v</w:t>
      </w:r>
      <w:r w:rsidR="00DA088F">
        <w:rPr>
          <w:noProof/>
          <w:sz w:val="22"/>
          <w:szCs w:val="22"/>
        </w:rPr>
        <w:t xml:space="preserve"> máji 2020. </w:t>
      </w:r>
    </w:p>
    <w:sectPr w:rsidR="005A033E" w:rsidRPr="008005EE" w:rsidSect="001A32D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D5" w:rsidRDefault="00383DD5">
      <w:r>
        <w:separator/>
      </w:r>
    </w:p>
  </w:endnote>
  <w:endnote w:type="continuationSeparator" w:id="0">
    <w:p w:rsidR="00383DD5" w:rsidRDefault="0038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3E" w:rsidRDefault="005A033E" w:rsidP="003E0AD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033E" w:rsidRDefault="005A03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3E" w:rsidRPr="00EF0595" w:rsidRDefault="005A033E" w:rsidP="001A32DA">
    <w:pPr>
      <w:tabs>
        <w:tab w:val="right" w:pos="8931"/>
      </w:tabs>
      <w:ind w:right="96"/>
      <w:jc w:val="center"/>
      <w:rPr>
        <w:sz w:val="18"/>
        <w:szCs w:val="18"/>
      </w:rPr>
    </w:pPr>
    <w:r w:rsidRPr="00EF0595">
      <w:rPr>
        <w:rStyle w:val="slostrany"/>
        <w:sz w:val="18"/>
        <w:szCs w:val="18"/>
      </w:rPr>
      <w:fldChar w:fldCharType="begin"/>
    </w:r>
    <w:r w:rsidRPr="00EF0595">
      <w:rPr>
        <w:rStyle w:val="slostrany"/>
        <w:sz w:val="18"/>
        <w:szCs w:val="18"/>
      </w:rPr>
      <w:instrText xml:space="preserve"> PAGE </w:instrText>
    </w:r>
    <w:r w:rsidRPr="00EF0595">
      <w:rPr>
        <w:rStyle w:val="slostrany"/>
        <w:sz w:val="18"/>
        <w:szCs w:val="18"/>
      </w:rPr>
      <w:fldChar w:fldCharType="separate"/>
    </w:r>
    <w:r w:rsidR="00D2009A">
      <w:rPr>
        <w:rStyle w:val="slostrany"/>
        <w:noProof/>
        <w:sz w:val="18"/>
        <w:szCs w:val="18"/>
      </w:rPr>
      <w:t>2</w:t>
    </w:r>
    <w:r w:rsidRPr="00EF0595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3E" w:rsidRPr="00CF4A91" w:rsidRDefault="005A033E" w:rsidP="001A32DA">
    <w:pPr>
      <w:tabs>
        <w:tab w:val="right" w:pos="8931"/>
      </w:tabs>
      <w:ind w:right="96"/>
      <w:jc w:val="center"/>
      <w:rPr>
        <w:sz w:val="18"/>
        <w:szCs w:val="18"/>
      </w:rPr>
    </w:pPr>
    <w:r>
      <w:rPr>
        <w:sz w:val="18"/>
        <w:szCs w:val="18"/>
      </w:rPr>
      <w:t>1</w:t>
    </w:r>
    <w:r>
      <w:rPr>
        <w:rStyle w:val="slostrany"/>
        <w:rFonts w:ascii="Arial" w:hAnsi="Arial" w:cs="Arial"/>
        <w:sz w:val="16"/>
        <w:szCs w:val="16"/>
      </w:rPr>
      <w:t>/</w:t>
    </w:r>
    <w:r w:rsidR="00383DD5">
      <w:rPr>
        <w:rStyle w:val="slostrany"/>
        <w:rFonts w:ascii="Arial" w:hAnsi="Arial" w:cs="Arial"/>
        <w:noProof/>
        <w:sz w:val="16"/>
        <w:szCs w:val="16"/>
      </w:rPr>
      <w:fldChar w:fldCharType="begin"/>
    </w:r>
    <w:r w:rsidR="00383DD5">
      <w:rPr>
        <w:rStyle w:val="slostrany"/>
        <w:rFonts w:ascii="Arial" w:hAnsi="Arial" w:cs="Arial"/>
        <w:noProof/>
        <w:sz w:val="16"/>
        <w:szCs w:val="16"/>
      </w:rPr>
      <w:instrText xml:space="preserve"> NUMPAGES   \* MERGEFORMAT </w:instrText>
    </w:r>
    <w:r w:rsidR="00383DD5">
      <w:rPr>
        <w:rStyle w:val="slostrany"/>
        <w:rFonts w:ascii="Arial" w:hAnsi="Arial" w:cs="Arial"/>
        <w:noProof/>
        <w:sz w:val="16"/>
        <w:szCs w:val="16"/>
      </w:rPr>
      <w:fldChar w:fldCharType="separate"/>
    </w:r>
    <w:r w:rsidR="00FB7A2E" w:rsidRPr="00FB7A2E">
      <w:rPr>
        <w:rStyle w:val="slostrany"/>
        <w:rFonts w:ascii="Arial" w:hAnsi="Arial" w:cs="Arial"/>
        <w:noProof/>
        <w:sz w:val="16"/>
        <w:szCs w:val="16"/>
      </w:rPr>
      <w:t>5</w:t>
    </w:r>
    <w:r w:rsidR="00383DD5">
      <w:rPr>
        <w:rStyle w:val="slostrany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D5" w:rsidRDefault="00383DD5">
      <w:r>
        <w:separator/>
      </w:r>
    </w:p>
  </w:footnote>
  <w:footnote w:type="continuationSeparator" w:id="0">
    <w:p w:rsidR="00383DD5" w:rsidRDefault="0038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B4" w:rsidRPr="00DA088F" w:rsidRDefault="00D93499" w:rsidP="002F18B4">
    <w:pPr>
      <w:pStyle w:val="Hlavika"/>
      <w:rPr>
        <w:sz w:val="18"/>
        <w:szCs w:val="18"/>
      </w:rPr>
    </w:pPr>
    <w:bookmarkStart w:id="1" w:name="_Hlk39153028"/>
    <w:r w:rsidRPr="00DA088F">
      <w:rPr>
        <w:sz w:val="18"/>
        <w:szCs w:val="18"/>
      </w:rPr>
      <w:t>Príloha č.2 k</w:t>
    </w:r>
    <w:r w:rsidR="0037173C" w:rsidRPr="00DA088F">
      <w:rPr>
        <w:sz w:val="18"/>
        <w:szCs w:val="18"/>
      </w:rPr>
      <w:t xml:space="preserve"> notifikácii o </w:t>
    </w:r>
    <w:r w:rsidRPr="00DA088F">
      <w:rPr>
        <w:sz w:val="18"/>
        <w:szCs w:val="18"/>
      </w:rPr>
      <w:t>zmene</w:t>
    </w:r>
    <w:r w:rsidR="00D2009A">
      <w:rPr>
        <w:sz w:val="18"/>
        <w:szCs w:val="18"/>
      </w:rPr>
      <w:t>,</w:t>
    </w:r>
    <w:r w:rsidR="00D2009A" w:rsidRPr="00DA088F">
      <w:rPr>
        <w:sz w:val="18"/>
        <w:szCs w:val="18"/>
      </w:rPr>
      <w:t xml:space="preserve"> </w:t>
    </w:r>
    <w:r w:rsidRPr="00DA088F">
      <w:rPr>
        <w:sz w:val="18"/>
        <w:szCs w:val="18"/>
      </w:rPr>
      <w:t>ev.</w:t>
    </w:r>
    <w:r w:rsidR="00DA088F" w:rsidRPr="00DA088F">
      <w:rPr>
        <w:sz w:val="18"/>
        <w:szCs w:val="18"/>
      </w:rPr>
      <w:t xml:space="preserve"> </w:t>
    </w:r>
    <w:r w:rsidRPr="00FC6E75">
      <w:rPr>
        <w:sz w:val="18"/>
        <w:szCs w:val="18"/>
      </w:rPr>
      <w:t>č.</w:t>
    </w:r>
    <w:r w:rsidR="00DA088F" w:rsidRPr="00FC6E75">
      <w:rPr>
        <w:sz w:val="18"/>
        <w:szCs w:val="18"/>
      </w:rPr>
      <w:t xml:space="preserve">: </w:t>
    </w:r>
    <w:hyperlink r:id="rId1" w:history="1">
      <w:r w:rsidRPr="00FC6E75">
        <w:rPr>
          <w:rStyle w:val="Hypertextovprepojenie"/>
          <w:color w:val="auto"/>
          <w:sz w:val="18"/>
          <w:szCs w:val="18"/>
          <w:u w:val="none"/>
        </w:rPr>
        <w:t>2020/00653-Z1B</w:t>
      </w:r>
    </w:hyperlink>
    <w:bookmarkEnd w:id="1"/>
    <w:r w:rsidRPr="00DA088F">
      <w:rPr>
        <w:sz w:val="18"/>
        <w:szCs w:val="18"/>
      </w:rPr>
      <w:t xml:space="preserve"> </w:t>
    </w:r>
  </w:p>
  <w:p w:rsidR="005A033E" w:rsidRDefault="005A03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3E" w:rsidRPr="00777649" w:rsidRDefault="005A033E" w:rsidP="002F0C99">
    <w:pPr>
      <w:rPr>
        <w:snapToGrid w:val="0"/>
        <w:sz w:val="18"/>
        <w:szCs w:val="18"/>
      </w:rPr>
    </w:pPr>
    <w:r w:rsidRPr="00777649">
      <w:rPr>
        <w:snapToGrid w:val="0"/>
        <w:sz w:val="18"/>
        <w:szCs w:val="18"/>
      </w:rPr>
      <w:t>Schválený text k rozhodnutiu o </w:t>
    </w:r>
    <w:r>
      <w:rPr>
        <w:snapToGrid w:val="0"/>
        <w:sz w:val="18"/>
        <w:szCs w:val="18"/>
      </w:rPr>
      <w:t>registrácii</w:t>
    </w:r>
    <w:r w:rsidRPr="00777649">
      <w:rPr>
        <w:snapToGrid w:val="0"/>
        <w:sz w:val="18"/>
        <w:szCs w:val="18"/>
      </w:rPr>
      <w:t>, ev.</w:t>
    </w:r>
    <w:r>
      <w:rPr>
        <w:snapToGrid w:val="0"/>
        <w:sz w:val="18"/>
        <w:szCs w:val="18"/>
      </w:rPr>
      <w:t xml:space="preserve"> </w:t>
    </w:r>
    <w:r w:rsidRPr="00777649">
      <w:rPr>
        <w:snapToGrid w:val="0"/>
        <w:sz w:val="18"/>
        <w:szCs w:val="18"/>
      </w:rPr>
      <w:t>č</w:t>
    </w:r>
  </w:p>
  <w:p w:rsidR="005A033E" w:rsidRDefault="005A03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3B0499"/>
    <w:multiLevelType w:val="hybridMultilevel"/>
    <w:tmpl w:val="127A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45321"/>
    <w:multiLevelType w:val="hybridMultilevel"/>
    <w:tmpl w:val="A72CB5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122DE"/>
    <w:multiLevelType w:val="hybridMultilevel"/>
    <w:tmpl w:val="8C088E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1286E7C"/>
    <w:multiLevelType w:val="hybridMultilevel"/>
    <w:tmpl w:val="8F62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1A58F9"/>
    <w:multiLevelType w:val="hybridMultilevel"/>
    <w:tmpl w:val="0B44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32117"/>
    <w:multiLevelType w:val="hybridMultilevel"/>
    <w:tmpl w:val="5CD6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E52D3"/>
    <w:multiLevelType w:val="hybridMultilevel"/>
    <w:tmpl w:val="7C5E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23812"/>
    <w:multiLevelType w:val="hybridMultilevel"/>
    <w:tmpl w:val="ABF0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81584"/>
    <w:multiLevelType w:val="hybridMultilevel"/>
    <w:tmpl w:val="E44E136C"/>
    <w:lvl w:ilvl="0" w:tplc="210E9738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443794"/>
    <w:multiLevelType w:val="hybridMultilevel"/>
    <w:tmpl w:val="7DCC67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670AD3"/>
    <w:multiLevelType w:val="hybridMultilevel"/>
    <w:tmpl w:val="CF7C471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A21FE"/>
    <w:multiLevelType w:val="hybridMultilevel"/>
    <w:tmpl w:val="31D6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46380"/>
    <w:multiLevelType w:val="hybridMultilevel"/>
    <w:tmpl w:val="02BA19FE"/>
    <w:lvl w:ilvl="0" w:tplc="15AE1BFA">
      <w:start w:val="4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A4E96"/>
    <w:multiLevelType w:val="hybridMultilevel"/>
    <w:tmpl w:val="08E8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B10E4"/>
    <w:multiLevelType w:val="hybridMultilevel"/>
    <w:tmpl w:val="1DEA1986"/>
    <w:lvl w:ilvl="0" w:tplc="FFFFFFFF">
      <w:start w:val="1"/>
      <w:numFmt w:val="bullet"/>
      <w:lvlText w:val="-"/>
      <w:lvlJc w:val="left"/>
      <w:pPr>
        <w:ind w:left="41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6">
    <w:nsid w:val="5B9D716D"/>
    <w:multiLevelType w:val="singleLevel"/>
    <w:tmpl w:val="03481F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7">
    <w:nsid w:val="5BD83D6A"/>
    <w:multiLevelType w:val="hybridMultilevel"/>
    <w:tmpl w:val="3DE00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67489"/>
    <w:multiLevelType w:val="hybridMultilevel"/>
    <w:tmpl w:val="FC04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71F71"/>
    <w:multiLevelType w:val="hybridMultilevel"/>
    <w:tmpl w:val="D9AAE49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A3153F"/>
    <w:multiLevelType w:val="hybridMultilevel"/>
    <w:tmpl w:val="86A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1024A"/>
    <w:multiLevelType w:val="hybridMultilevel"/>
    <w:tmpl w:val="F2B0D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F063F"/>
    <w:multiLevelType w:val="hybridMultilevel"/>
    <w:tmpl w:val="AD6E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A7BE5"/>
    <w:multiLevelType w:val="hybridMultilevel"/>
    <w:tmpl w:val="0EB48198"/>
    <w:lvl w:ilvl="0" w:tplc="1BAACDC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2"/>
  </w:num>
  <w:num w:numId="9">
    <w:abstractNumId w:val="18"/>
  </w:num>
  <w:num w:numId="10">
    <w:abstractNumId w:val="8"/>
  </w:num>
  <w:num w:numId="11">
    <w:abstractNumId w:val="20"/>
  </w:num>
  <w:num w:numId="12">
    <w:abstractNumId w:val="6"/>
  </w:num>
  <w:num w:numId="13">
    <w:abstractNumId w:val="14"/>
  </w:num>
  <w:num w:numId="14">
    <w:abstractNumId w:val="16"/>
  </w:num>
  <w:num w:numId="15">
    <w:abstractNumId w:val="15"/>
  </w:num>
  <w:num w:numId="16">
    <w:abstractNumId w:val="13"/>
  </w:num>
  <w:num w:numId="17">
    <w:abstractNumId w:val="9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2"/>
  </w:num>
  <w:num w:numId="23">
    <w:abstractNumId w:val="11"/>
  </w:num>
  <w:num w:numId="24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E9"/>
    <w:rsid w:val="00005717"/>
    <w:rsid w:val="000077E2"/>
    <w:rsid w:val="00010184"/>
    <w:rsid w:val="00020CCF"/>
    <w:rsid w:val="00027CF2"/>
    <w:rsid w:val="00027D69"/>
    <w:rsid w:val="00031185"/>
    <w:rsid w:val="000345DD"/>
    <w:rsid w:val="000379B4"/>
    <w:rsid w:val="00046222"/>
    <w:rsid w:val="00057DA5"/>
    <w:rsid w:val="000603BD"/>
    <w:rsid w:val="00066645"/>
    <w:rsid w:val="0006692A"/>
    <w:rsid w:val="000727A5"/>
    <w:rsid w:val="00075ABA"/>
    <w:rsid w:val="000817EE"/>
    <w:rsid w:val="000917C8"/>
    <w:rsid w:val="00094687"/>
    <w:rsid w:val="00094AFF"/>
    <w:rsid w:val="000A07C4"/>
    <w:rsid w:val="000B2F04"/>
    <w:rsid w:val="000C075F"/>
    <w:rsid w:val="000C678E"/>
    <w:rsid w:val="000D5BCB"/>
    <w:rsid w:val="000E6C9E"/>
    <w:rsid w:val="000F206F"/>
    <w:rsid w:val="000F5221"/>
    <w:rsid w:val="00100261"/>
    <w:rsid w:val="00105642"/>
    <w:rsid w:val="00112C56"/>
    <w:rsid w:val="001212B9"/>
    <w:rsid w:val="001216F7"/>
    <w:rsid w:val="00123E0D"/>
    <w:rsid w:val="0012518B"/>
    <w:rsid w:val="0012696E"/>
    <w:rsid w:val="00131EC9"/>
    <w:rsid w:val="001321E4"/>
    <w:rsid w:val="00135B35"/>
    <w:rsid w:val="0013625E"/>
    <w:rsid w:val="001444CC"/>
    <w:rsid w:val="0014509A"/>
    <w:rsid w:val="0015153C"/>
    <w:rsid w:val="001545C9"/>
    <w:rsid w:val="00156F1F"/>
    <w:rsid w:val="00156F62"/>
    <w:rsid w:val="00162F64"/>
    <w:rsid w:val="001660D6"/>
    <w:rsid w:val="0017460E"/>
    <w:rsid w:val="00177ACE"/>
    <w:rsid w:val="0018050D"/>
    <w:rsid w:val="00181FAB"/>
    <w:rsid w:val="00182BA1"/>
    <w:rsid w:val="00185610"/>
    <w:rsid w:val="001900DC"/>
    <w:rsid w:val="00190D8B"/>
    <w:rsid w:val="001931A3"/>
    <w:rsid w:val="001A32DA"/>
    <w:rsid w:val="001A40C2"/>
    <w:rsid w:val="001A6FEC"/>
    <w:rsid w:val="001C42D4"/>
    <w:rsid w:val="001C5780"/>
    <w:rsid w:val="001E51A0"/>
    <w:rsid w:val="001E608E"/>
    <w:rsid w:val="00210CFB"/>
    <w:rsid w:val="00211382"/>
    <w:rsid w:val="002245DF"/>
    <w:rsid w:val="002271A2"/>
    <w:rsid w:val="00230584"/>
    <w:rsid w:val="00236B15"/>
    <w:rsid w:val="002538F3"/>
    <w:rsid w:val="002559F3"/>
    <w:rsid w:val="0025621B"/>
    <w:rsid w:val="00257CFE"/>
    <w:rsid w:val="00264E65"/>
    <w:rsid w:val="00273670"/>
    <w:rsid w:val="00291BCF"/>
    <w:rsid w:val="00293DEB"/>
    <w:rsid w:val="002A2F0B"/>
    <w:rsid w:val="002A3903"/>
    <w:rsid w:val="002B256E"/>
    <w:rsid w:val="002D739D"/>
    <w:rsid w:val="002E1D4B"/>
    <w:rsid w:val="002E3349"/>
    <w:rsid w:val="002E390C"/>
    <w:rsid w:val="002E3C79"/>
    <w:rsid w:val="002E4E5A"/>
    <w:rsid w:val="002E5CDB"/>
    <w:rsid w:val="002F0C99"/>
    <w:rsid w:val="002F18B4"/>
    <w:rsid w:val="002F474A"/>
    <w:rsid w:val="002F550A"/>
    <w:rsid w:val="00305E68"/>
    <w:rsid w:val="003279A7"/>
    <w:rsid w:val="00343085"/>
    <w:rsid w:val="00356074"/>
    <w:rsid w:val="00362F87"/>
    <w:rsid w:val="0037173C"/>
    <w:rsid w:val="00383DD5"/>
    <w:rsid w:val="00387666"/>
    <w:rsid w:val="0039103E"/>
    <w:rsid w:val="003932EF"/>
    <w:rsid w:val="003966D0"/>
    <w:rsid w:val="003A103B"/>
    <w:rsid w:val="003D1543"/>
    <w:rsid w:val="003E078E"/>
    <w:rsid w:val="003E0ADD"/>
    <w:rsid w:val="003E0DA6"/>
    <w:rsid w:val="003E2AA5"/>
    <w:rsid w:val="003E58CE"/>
    <w:rsid w:val="003F6328"/>
    <w:rsid w:val="0040090A"/>
    <w:rsid w:val="00400CBB"/>
    <w:rsid w:val="0041240E"/>
    <w:rsid w:val="00412561"/>
    <w:rsid w:val="004137E6"/>
    <w:rsid w:val="0043080C"/>
    <w:rsid w:val="004308BA"/>
    <w:rsid w:val="00434E7B"/>
    <w:rsid w:val="00437608"/>
    <w:rsid w:val="00441DEE"/>
    <w:rsid w:val="0044470B"/>
    <w:rsid w:val="00450621"/>
    <w:rsid w:val="004536D5"/>
    <w:rsid w:val="00455F21"/>
    <w:rsid w:val="00456E74"/>
    <w:rsid w:val="004633F5"/>
    <w:rsid w:val="00471D4E"/>
    <w:rsid w:val="00477F03"/>
    <w:rsid w:val="00480A23"/>
    <w:rsid w:val="00486A00"/>
    <w:rsid w:val="00492B00"/>
    <w:rsid w:val="004937A5"/>
    <w:rsid w:val="0049593D"/>
    <w:rsid w:val="0049621E"/>
    <w:rsid w:val="004A3347"/>
    <w:rsid w:val="004B6EB7"/>
    <w:rsid w:val="004B70FB"/>
    <w:rsid w:val="004B7391"/>
    <w:rsid w:val="004B745E"/>
    <w:rsid w:val="004C6D8F"/>
    <w:rsid w:val="004D045A"/>
    <w:rsid w:val="004D10BD"/>
    <w:rsid w:val="004D189D"/>
    <w:rsid w:val="004D190A"/>
    <w:rsid w:val="004D499B"/>
    <w:rsid w:val="004D4E70"/>
    <w:rsid w:val="004D757D"/>
    <w:rsid w:val="004E1A64"/>
    <w:rsid w:val="004E75D1"/>
    <w:rsid w:val="0050365B"/>
    <w:rsid w:val="0050450D"/>
    <w:rsid w:val="00505F1B"/>
    <w:rsid w:val="0052142C"/>
    <w:rsid w:val="00521971"/>
    <w:rsid w:val="00526915"/>
    <w:rsid w:val="00530B83"/>
    <w:rsid w:val="00540B6D"/>
    <w:rsid w:val="00547381"/>
    <w:rsid w:val="00551221"/>
    <w:rsid w:val="00560A9A"/>
    <w:rsid w:val="00576C41"/>
    <w:rsid w:val="00580BAE"/>
    <w:rsid w:val="00580E1A"/>
    <w:rsid w:val="005879EB"/>
    <w:rsid w:val="005A033E"/>
    <w:rsid w:val="005A0CBB"/>
    <w:rsid w:val="005A105E"/>
    <w:rsid w:val="005A150D"/>
    <w:rsid w:val="005A574D"/>
    <w:rsid w:val="005B1753"/>
    <w:rsid w:val="005B402F"/>
    <w:rsid w:val="005C0424"/>
    <w:rsid w:val="005C1411"/>
    <w:rsid w:val="005C43FC"/>
    <w:rsid w:val="005C7840"/>
    <w:rsid w:val="005D304E"/>
    <w:rsid w:val="005D6D7C"/>
    <w:rsid w:val="005E3336"/>
    <w:rsid w:val="005E54CF"/>
    <w:rsid w:val="005F1887"/>
    <w:rsid w:val="005F309F"/>
    <w:rsid w:val="00601020"/>
    <w:rsid w:val="006011D9"/>
    <w:rsid w:val="006034D8"/>
    <w:rsid w:val="006041FC"/>
    <w:rsid w:val="00614586"/>
    <w:rsid w:val="006208C8"/>
    <w:rsid w:val="00622066"/>
    <w:rsid w:val="00623487"/>
    <w:rsid w:val="0062531C"/>
    <w:rsid w:val="00625F09"/>
    <w:rsid w:val="0063215E"/>
    <w:rsid w:val="006436F9"/>
    <w:rsid w:val="00643DAE"/>
    <w:rsid w:val="00644F02"/>
    <w:rsid w:val="00646584"/>
    <w:rsid w:val="00676006"/>
    <w:rsid w:val="00676CC8"/>
    <w:rsid w:val="00691599"/>
    <w:rsid w:val="0069499D"/>
    <w:rsid w:val="00697C0D"/>
    <w:rsid w:val="006A2545"/>
    <w:rsid w:val="006A2D2E"/>
    <w:rsid w:val="006B0E6F"/>
    <w:rsid w:val="006B575B"/>
    <w:rsid w:val="006C0546"/>
    <w:rsid w:val="006D4112"/>
    <w:rsid w:val="006F1C43"/>
    <w:rsid w:val="006F6AFD"/>
    <w:rsid w:val="006F7A28"/>
    <w:rsid w:val="00702186"/>
    <w:rsid w:val="00702338"/>
    <w:rsid w:val="00705112"/>
    <w:rsid w:val="0071321A"/>
    <w:rsid w:val="00714955"/>
    <w:rsid w:val="00715790"/>
    <w:rsid w:val="00720B5F"/>
    <w:rsid w:val="0072346F"/>
    <w:rsid w:val="007306D8"/>
    <w:rsid w:val="007421E1"/>
    <w:rsid w:val="007470E2"/>
    <w:rsid w:val="00750B3B"/>
    <w:rsid w:val="0075286E"/>
    <w:rsid w:val="00754CDE"/>
    <w:rsid w:val="00755FE2"/>
    <w:rsid w:val="00772A7A"/>
    <w:rsid w:val="00775339"/>
    <w:rsid w:val="0077727A"/>
    <w:rsid w:val="0077743A"/>
    <w:rsid w:val="00777649"/>
    <w:rsid w:val="00781D57"/>
    <w:rsid w:val="007A1CD4"/>
    <w:rsid w:val="007A5CE4"/>
    <w:rsid w:val="007C0766"/>
    <w:rsid w:val="007C3088"/>
    <w:rsid w:val="007C512B"/>
    <w:rsid w:val="007C728A"/>
    <w:rsid w:val="007D0C25"/>
    <w:rsid w:val="007D4E42"/>
    <w:rsid w:val="007D6160"/>
    <w:rsid w:val="007E377E"/>
    <w:rsid w:val="007F26CB"/>
    <w:rsid w:val="007F558A"/>
    <w:rsid w:val="0080003A"/>
    <w:rsid w:val="008005EE"/>
    <w:rsid w:val="00802A5A"/>
    <w:rsid w:val="008106C5"/>
    <w:rsid w:val="00812036"/>
    <w:rsid w:val="0083087B"/>
    <w:rsid w:val="0083246C"/>
    <w:rsid w:val="00841076"/>
    <w:rsid w:val="00842991"/>
    <w:rsid w:val="008445EA"/>
    <w:rsid w:val="00844755"/>
    <w:rsid w:val="00861589"/>
    <w:rsid w:val="00870518"/>
    <w:rsid w:val="00870DD3"/>
    <w:rsid w:val="00873724"/>
    <w:rsid w:val="00874E8C"/>
    <w:rsid w:val="008840D4"/>
    <w:rsid w:val="00895C9A"/>
    <w:rsid w:val="008C31C7"/>
    <w:rsid w:val="008D0019"/>
    <w:rsid w:val="008D38F8"/>
    <w:rsid w:val="008E4571"/>
    <w:rsid w:val="008F37D3"/>
    <w:rsid w:val="00904189"/>
    <w:rsid w:val="009044ED"/>
    <w:rsid w:val="00904C38"/>
    <w:rsid w:val="00904F2B"/>
    <w:rsid w:val="009071D6"/>
    <w:rsid w:val="0090775B"/>
    <w:rsid w:val="00907B04"/>
    <w:rsid w:val="0092412B"/>
    <w:rsid w:val="00934B01"/>
    <w:rsid w:val="0094261D"/>
    <w:rsid w:val="0094384A"/>
    <w:rsid w:val="0094542D"/>
    <w:rsid w:val="009901AA"/>
    <w:rsid w:val="00991B74"/>
    <w:rsid w:val="009A027E"/>
    <w:rsid w:val="009A120C"/>
    <w:rsid w:val="009B0ABD"/>
    <w:rsid w:val="009C562D"/>
    <w:rsid w:val="009C5A4E"/>
    <w:rsid w:val="009D0631"/>
    <w:rsid w:val="009D3D28"/>
    <w:rsid w:val="009E1419"/>
    <w:rsid w:val="009E372F"/>
    <w:rsid w:val="009E73E6"/>
    <w:rsid w:val="009F2210"/>
    <w:rsid w:val="009F34DC"/>
    <w:rsid w:val="009F5F24"/>
    <w:rsid w:val="00A01419"/>
    <w:rsid w:val="00A02105"/>
    <w:rsid w:val="00A03036"/>
    <w:rsid w:val="00A1592B"/>
    <w:rsid w:val="00A20735"/>
    <w:rsid w:val="00A334C8"/>
    <w:rsid w:val="00A44461"/>
    <w:rsid w:val="00A452B7"/>
    <w:rsid w:val="00A511FF"/>
    <w:rsid w:val="00A55DB2"/>
    <w:rsid w:val="00A562C4"/>
    <w:rsid w:val="00A66346"/>
    <w:rsid w:val="00A732B1"/>
    <w:rsid w:val="00A76602"/>
    <w:rsid w:val="00A77C99"/>
    <w:rsid w:val="00A84B37"/>
    <w:rsid w:val="00AB03BF"/>
    <w:rsid w:val="00AB3F81"/>
    <w:rsid w:val="00AB5776"/>
    <w:rsid w:val="00AB6BA1"/>
    <w:rsid w:val="00AB6C86"/>
    <w:rsid w:val="00AC3199"/>
    <w:rsid w:val="00AC4560"/>
    <w:rsid w:val="00AC531F"/>
    <w:rsid w:val="00AD1C61"/>
    <w:rsid w:val="00AD2B35"/>
    <w:rsid w:val="00AD2FCA"/>
    <w:rsid w:val="00AF3856"/>
    <w:rsid w:val="00AF4EDA"/>
    <w:rsid w:val="00AF5BA0"/>
    <w:rsid w:val="00AF7F10"/>
    <w:rsid w:val="00B10349"/>
    <w:rsid w:val="00B1406F"/>
    <w:rsid w:val="00B14536"/>
    <w:rsid w:val="00B24F2E"/>
    <w:rsid w:val="00B27D75"/>
    <w:rsid w:val="00B32883"/>
    <w:rsid w:val="00B43589"/>
    <w:rsid w:val="00B728CD"/>
    <w:rsid w:val="00B76A10"/>
    <w:rsid w:val="00B824CB"/>
    <w:rsid w:val="00B91DD9"/>
    <w:rsid w:val="00B96A6B"/>
    <w:rsid w:val="00B97DE9"/>
    <w:rsid w:val="00BB3B88"/>
    <w:rsid w:val="00BB5552"/>
    <w:rsid w:val="00BC0D54"/>
    <w:rsid w:val="00BC13F6"/>
    <w:rsid w:val="00BC6639"/>
    <w:rsid w:val="00BD1B6D"/>
    <w:rsid w:val="00BD4273"/>
    <w:rsid w:val="00BF5FC6"/>
    <w:rsid w:val="00C04BC1"/>
    <w:rsid w:val="00C07214"/>
    <w:rsid w:val="00C07777"/>
    <w:rsid w:val="00C12CEF"/>
    <w:rsid w:val="00C17E7A"/>
    <w:rsid w:val="00C21506"/>
    <w:rsid w:val="00C24774"/>
    <w:rsid w:val="00C2777E"/>
    <w:rsid w:val="00C31384"/>
    <w:rsid w:val="00C3234A"/>
    <w:rsid w:val="00C3285F"/>
    <w:rsid w:val="00C334AC"/>
    <w:rsid w:val="00C46EFD"/>
    <w:rsid w:val="00C52266"/>
    <w:rsid w:val="00C54FB3"/>
    <w:rsid w:val="00C626CF"/>
    <w:rsid w:val="00C71232"/>
    <w:rsid w:val="00C73A43"/>
    <w:rsid w:val="00C76E9C"/>
    <w:rsid w:val="00C85725"/>
    <w:rsid w:val="00C85DA4"/>
    <w:rsid w:val="00C93A91"/>
    <w:rsid w:val="00C960CF"/>
    <w:rsid w:val="00CA05D8"/>
    <w:rsid w:val="00CA25DA"/>
    <w:rsid w:val="00CC17BC"/>
    <w:rsid w:val="00CC1D3E"/>
    <w:rsid w:val="00CD0B86"/>
    <w:rsid w:val="00CD1C18"/>
    <w:rsid w:val="00CD5F25"/>
    <w:rsid w:val="00CE19F4"/>
    <w:rsid w:val="00CF0A8C"/>
    <w:rsid w:val="00CF4A91"/>
    <w:rsid w:val="00CF7EDC"/>
    <w:rsid w:val="00D02F10"/>
    <w:rsid w:val="00D04451"/>
    <w:rsid w:val="00D04BEE"/>
    <w:rsid w:val="00D04DDD"/>
    <w:rsid w:val="00D0609E"/>
    <w:rsid w:val="00D07FF4"/>
    <w:rsid w:val="00D10221"/>
    <w:rsid w:val="00D103B0"/>
    <w:rsid w:val="00D1114B"/>
    <w:rsid w:val="00D2009A"/>
    <w:rsid w:val="00D328E1"/>
    <w:rsid w:val="00D35D9E"/>
    <w:rsid w:val="00D46A42"/>
    <w:rsid w:val="00D647CE"/>
    <w:rsid w:val="00D65811"/>
    <w:rsid w:val="00D65D00"/>
    <w:rsid w:val="00D72D5E"/>
    <w:rsid w:val="00D7451A"/>
    <w:rsid w:val="00D7618B"/>
    <w:rsid w:val="00D80A3E"/>
    <w:rsid w:val="00D90EAC"/>
    <w:rsid w:val="00D93499"/>
    <w:rsid w:val="00D93AB5"/>
    <w:rsid w:val="00D93B9D"/>
    <w:rsid w:val="00DA088F"/>
    <w:rsid w:val="00DA0EF6"/>
    <w:rsid w:val="00DA121F"/>
    <w:rsid w:val="00DA382E"/>
    <w:rsid w:val="00DA6DCE"/>
    <w:rsid w:val="00DB71A9"/>
    <w:rsid w:val="00DC1DF3"/>
    <w:rsid w:val="00DD4919"/>
    <w:rsid w:val="00DF325D"/>
    <w:rsid w:val="00E0557A"/>
    <w:rsid w:val="00E069A9"/>
    <w:rsid w:val="00E12A9C"/>
    <w:rsid w:val="00E17A4A"/>
    <w:rsid w:val="00E21EA7"/>
    <w:rsid w:val="00E258DE"/>
    <w:rsid w:val="00E3519F"/>
    <w:rsid w:val="00E368D6"/>
    <w:rsid w:val="00E36C50"/>
    <w:rsid w:val="00E42F9F"/>
    <w:rsid w:val="00E47625"/>
    <w:rsid w:val="00E55230"/>
    <w:rsid w:val="00E57060"/>
    <w:rsid w:val="00E6008D"/>
    <w:rsid w:val="00E6099E"/>
    <w:rsid w:val="00E63314"/>
    <w:rsid w:val="00E70354"/>
    <w:rsid w:val="00E72462"/>
    <w:rsid w:val="00E75665"/>
    <w:rsid w:val="00E778D5"/>
    <w:rsid w:val="00E8709E"/>
    <w:rsid w:val="00EA2494"/>
    <w:rsid w:val="00EA276B"/>
    <w:rsid w:val="00EA629F"/>
    <w:rsid w:val="00EB005B"/>
    <w:rsid w:val="00EB0FD6"/>
    <w:rsid w:val="00EC225A"/>
    <w:rsid w:val="00EC3E15"/>
    <w:rsid w:val="00EC790D"/>
    <w:rsid w:val="00ED27AC"/>
    <w:rsid w:val="00ED3CA3"/>
    <w:rsid w:val="00ED4E36"/>
    <w:rsid w:val="00ED6B07"/>
    <w:rsid w:val="00ED79A0"/>
    <w:rsid w:val="00EE040C"/>
    <w:rsid w:val="00EE076A"/>
    <w:rsid w:val="00EE1BFA"/>
    <w:rsid w:val="00EE4294"/>
    <w:rsid w:val="00EE5EAE"/>
    <w:rsid w:val="00EF0595"/>
    <w:rsid w:val="00EF371B"/>
    <w:rsid w:val="00F00E90"/>
    <w:rsid w:val="00F02CB5"/>
    <w:rsid w:val="00F076FD"/>
    <w:rsid w:val="00F07D87"/>
    <w:rsid w:val="00F1306A"/>
    <w:rsid w:val="00F242D3"/>
    <w:rsid w:val="00F259AE"/>
    <w:rsid w:val="00F269C5"/>
    <w:rsid w:val="00F35FAF"/>
    <w:rsid w:val="00F43794"/>
    <w:rsid w:val="00F45A90"/>
    <w:rsid w:val="00F61878"/>
    <w:rsid w:val="00F75EB7"/>
    <w:rsid w:val="00F76F04"/>
    <w:rsid w:val="00F8124E"/>
    <w:rsid w:val="00F84663"/>
    <w:rsid w:val="00FA28CF"/>
    <w:rsid w:val="00FA42E0"/>
    <w:rsid w:val="00FB03BF"/>
    <w:rsid w:val="00FB47DF"/>
    <w:rsid w:val="00FB4F92"/>
    <w:rsid w:val="00FB51BE"/>
    <w:rsid w:val="00FB761E"/>
    <w:rsid w:val="00FB7A2E"/>
    <w:rsid w:val="00FC6E75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rsid w:val="00FA28CF"/>
    <w:pPr>
      <w:spacing w:after="0" w:line="240" w:lineRule="auto"/>
    </w:pPr>
    <w:rPr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C678E"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C678E"/>
    <w:pPr>
      <w:keepNext/>
      <w:overflowPunct w:val="0"/>
      <w:autoSpaceDE w:val="0"/>
      <w:autoSpaceDN w:val="0"/>
      <w:adjustRightInd w:val="0"/>
      <w:ind w:firstLine="426"/>
      <w:jc w:val="both"/>
      <w:outlineLvl w:val="2"/>
    </w:pPr>
    <w:rPr>
      <w:b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C678E"/>
    <w:pPr>
      <w:keepNext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328E1"/>
    <w:rPr>
      <w:rFonts w:ascii="Calibri Light" w:hAnsi="Calibri Light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328E1"/>
    <w:rPr>
      <w:rFonts w:ascii="Calibri Light" w:hAnsi="Calibri Light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328E1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0C67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328E1"/>
    <w:rPr>
      <w:rFonts w:cs="Times New Roman"/>
      <w:sz w:val="20"/>
      <w:szCs w:val="20"/>
      <w:lang w:val="sk-SK" w:eastAsia="sk-SK"/>
    </w:rPr>
  </w:style>
  <w:style w:type="paragraph" w:customStyle="1" w:styleId="BodyText21">
    <w:name w:val="Body Text 21"/>
    <w:basedOn w:val="Normlny"/>
    <w:uiPriority w:val="99"/>
    <w:rsid w:val="000C678E"/>
    <w:pPr>
      <w:overflowPunct w:val="0"/>
      <w:autoSpaceDE w:val="0"/>
      <w:autoSpaceDN w:val="0"/>
      <w:adjustRightInd w:val="0"/>
      <w:ind w:left="284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0C678E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01AA"/>
    <w:rPr>
      <w:rFonts w:cs="Times New Roman"/>
      <w:sz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1A32DA"/>
    <w:pPr>
      <w:jc w:val="center"/>
    </w:pPr>
    <w:rPr>
      <w:sz w:val="36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1A32DA"/>
    <w:rPr>
      <w:rFonts w:cs="Times New Roman"/>
      <w:sz w:val="36"/>
      <w:lang w:val="sk-SK" w:eastAsia="sk-SK"/>
    </w:rPr>
  </w:style>
  <w:style w:type="paragraph" w:styleId="Revzia">
    <w:name w:val="Revision"/>
    <w:hidden/>
    <w:uiPriority w:val="99"/>
    <w:semiHidden/>
    <w:rsid w:val="005A0CBB"/>
    <w:pPr>
      <w:spacing w:after="0" w:line="240" w:lineRule="auto"/>
    </w:pPr>
    <w:rPr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14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328E1"/>
    <w:rPr>
      <w:rFonts w:ascii="Segoe UI" w:hAnsi="Segoe UI" w:cs="Segoe UI"/>
      <w:sz w:val="18"/>
      <w:szCs w:val="18"/>
      <w:lang w:val="sk-SK" w:eastAsia="sk-SK"/>
    </w:rPr>
  </w:style>
  <w:style w:type="paragraph" w:styleId="Pta">
    <w:name w:val="footer"/>
    <w:basedOn w:val="Normlny"/>
    <w:link w:val="PtaChar"/>
    <w:uiPriority w:val="99"/>
    <w:rsid w:val="00182B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328E1"/>
    <w:rPr>
      <w:rFonts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uiPriority w:val="99"/>
    <w:rsid w:val="00182BA1"/>
    <w:rPr>
      <w:rFonts w:cs="Times New Roman"/>
    </w:rPr>
  </w:style>
  <w:style w:type="character" w:customStyle="1" w:styleId="shorttext">
    <w:name w:val="short_text"/>
    <w:uiPriority w:val="99"/>
    <w:rsid w:val="002B256E"/>
  </w:style>
  <w:style w:type="character" w:customStyle="1" w:styleId="hps">
    <w:name w:val="hps"/>
    <w:uiPriority w:val="99"/>
    <w:rsid w:val="002B256E"/>
  </w:style>
  <w:style w:type="paragraph" w:customStyle="1" w:styleId="Text">
    <w:name w:val="Text"/>
    <w:aliases w:val="Graphic"/>
    <w:basedOn w:val="Normlny"/>
    <w:link w:val="TextChar"/>
    <w:uiPriority w:val="99"/>
    <w:rsid w:val="002B256E"/>
    <w:pPr>
      <w:keepLines/>
      <w:spacing w:before="120"/>
      <w:jc w:val="both"/>
    </w:pPr>
    <w:rPr>
      <w:rFonts w:eastAsia="MS Mincho"/>
      <w:szCs w:val="20"/>
      <w:lang w:eastAsia="zh-CN"/>
    </w:rPr>
  </w:style>
  <w:style w:type="character" w:customStyle="1" w:styleId="TextChar">
    <w:name w:val="Text Char"/>
    <w:link w:val="Text"/>
    <w:uiPriority w:val="99"/>
    <w:locked/>
    <w:rsid w:val="002B256E"/>
    <w:rPr>
      <w:rFonts w:eastAsia="MS Mincho"/>
      <w:sz w:val="24"/>
      <w:lang w:val="x-none" w:eastAsia="zh-CN"/>
    </w:rPr>
  </w:style>
  <w:style w:type="character" w:styleId="Hypertextovprepojenie">
    <w:name w:val="Hyperlink"/>
    <w:basedOn w:val="Predvolenpsmoodseku"/>
    <w:uiPriority w:val="99"/>
    <w:rsid w:val="00643DAE"/>
    <w:rPr>
      <w:rFonts w:cs="Times New Roman"/>
      <w:color w:val="0000FF"/>
      <w:u w:val="single"/>
    </w:rPr>
  </w:style>
  <w:style w:type="paragraph" w:customStyle="1" w:styleId="Listlevel1">
    <w:name w:val="List level 1"/>
    <w:basedOn w:val="Normlny"/>
    <w:link w:val="Listlevel1Char"/>
    <w:uiPriority w:val="99"/>
    <w:rsid w:val="00676CC8"/>
    <w:pPr>
      <w:keepLines/>
      <w:spacing w:before="40"/>
      <w:ind w:left="425" w:hanging="425"/>
    </w:pPr>
    <w:rPr>
      <w:rFonts w:eastAsia="MS Mincho"/>
      <w:szCs w:val="20"/>
      <w:lang w:eastAsia="zh-CN"/>
    </w:rPr>
  </w:style>
  <w:style w:type="character" w:customStyle="1" w:styleId="Listlevel1Char">
    <w:name w:val="List level 1 Char"/>
    <w:link w:val="Listlevel1"/>
    <w:uiPriority w:val="99"/>
    <w:locked/>
    <w:rsid w:val="00676CC8"/>
    <w:rPr>
      <w:rFonts w:eastAsia="MS Mincho"/>
      <w:sz w:val="24"/>
      <w:lang w:val="x-none" w:eastAsia="zh-CN"/>
    </w:rPr>
  </w:style>
  <w:style w:type="character" w:styleId="Odkaznakomentr">
    <w:name w:val="annotation reference"/>
    <w:basedOn w:val="Predvolenpsmoodseku"/>
    <w:uiPriority w:val="99"/>
    <w:semiHidden/>
    <w:rsid w:val="001660D6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66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328E1"/>
    <w:rPr>
      <w:rFonts w:cs="Times New Roman"/>
      <w:b/>
      <w:bCs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rsid w:val="00777649"/>
    <w:pPr>
      <w:spacing w:after="120"/>
      <w:ind w:left="567" w:hanging="567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77649"/>
    <w:rPr>
      <w:rFonts w:cs="Times New Roman"/>
      <w:sz w:val="16"/>
      <w:lang w:val="sk-SK" w:eastAsia="sk-SK"/>
    </w:rPr>
  </w:style>
  <w:style w:type="paragraph" w:styleId="Hlavika">
    <w:name w:val="header"/>
    <w:basedOn w:val="Normlny"/>
    <w:link w:val="HlavikaChar"/>
    <w:uiPriority w:val="99"/>
    <w:rsid w:val="002F0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328E1"/>
    <w:rPr>
      <w:rFonts w:cs="Times New Roman"/>
      <w:sz w:val="24"/>
      <w:szCs w:val="24"/>
      <w:lang w:val="sk-SK" w:eastAsia="sk-SK"/>
    </w:rPr>
  </w:style>
  <w:style w:type="character" w:customStyle="1" w:styleId="longtext">
    <w:name w:val="long_text"/>
    <w:uiPriority w:val="99"/>
    <w:rsid w:val="007F558A"/>
    <w:rPr>
      <w:rFonts w:ascii="Times New Roman" w:hAnsi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934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y">
    <w:name w:val="Normal"/>
    <w:qFormat/>
    <w:rsid w:val="00FA28CF"/>
    <w:pPr>
      <w:spacing w:after="0" w:line="240" w:lineRule="auto"/>
    </w:pPr>
    <w:rPr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C678E"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C678E"/>
    <w:pPr>
      <w:keepNext/>
      <w:overflowPunct w:val="0"/>
      <w:autoSpaceDE w:val="0"/>
      <w:autoSpaceDN w:val="0"/>
      <w:adjustRightInd w:val="0"/>
      <w:ind w:firstLine="426"/>
      <w:jc w:val="both"/>
      <w:outlineLvl w:val="2"/>
    </w:pPr>
    <w:rPr>
      <w:b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C678E"/>
    <w:pPr>
      <w:keepNext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328E1"/>
    <w:rPr>
      <w:rFonts w:ascii="Calibri Light" w:hAnsi="Calibri Light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328E1"/>
    <w:rPr>
      <w:rFonts w:ascii="Calibri Light" w:hAnsi="Calibri Light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328E1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0C67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328E1"/>
    <w:rPr>
      <w:rFonts w:cs="Times New Roman"/>
      <w:sz w:val="20"/>
      <w:szCs w:val="20"/>
      <w:lang w:val="sk-SK" w:eastAsia="sk-SK"/>
    </w:rPr>
  </w:style>
  <w:style w:type="paragraph" w:customStyle="1" w:styleId="BodyText21">
    <w:name w:val="Body Text 21"/>
    <w:basedOn w:val="Normlny"/>
    <w:uiPriority w:val="99"/>
    <w:rsid w:val="000C678E"/>
    <w:pPr>
      <w:overflowPunct w:val="0"/>
      <w:autoSpaceDE w:val="0"/>
      <w:autoSpaceDN w:val="0"/>
      <w:adjustRightInd w:val="0"/>
      <w:ind w:left="284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0C678E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01AA"/>
    <w:rPr>
      <w:rFonts w:cs="Times New Roman"/>
      <w:sz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1A32DA"/>
    <w:pPr>
      <w:jc w:val="center"/>
    </w:pPr>
    <w:rPr>
      <w:sz w:val="36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1A32DA"/>
    <w:rPr>
      <w:rFonts w:cs="Times New Roman"/>
      <w:sz w:val="36"/>
      <w:lang w:val="sk-SK" w:eastAsia="sk-SK"/>
    </w:rPr>
  </w:style>
  <w:style w:type="paragraph" w:styleId="Revzia">
    <w:name w:val="Revision"/>
    <w:hidden/>
    <w:uiPriority w:val="99"/>
    <w:semiHidden/>
    <w:rsid w:val="005A0CBB"/>
    <w:pPr>
      <w:spacing w:after="0" w:line="240" w:lineRule="auto"/>
    </w:pPr>
    <w:rPr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14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328E1"/>
    <w:rPr>
      <w:rFonts w:ascii="Segoe UI" w:hAnsi="Segoe UI" w:cs="Segoe UI"/>
      <w:sz w:val="18"/>
      <w:szCs w:val="18"/>
      <w:lang w:val="sk-SK" w:eastAsia="sk-SK"/>
    </w:rPr>
  </w:style>
  <w:style w:type="paragraph" w:styleId="Pta">
    <w:name w:val="footer"/>
    <w:basedOn w:val="Normlny"/>
    <w:link w:val="PtaChar"/>
    <w:uiPriority w:val="99"/>
    <w:rsid w:val="00182B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328E1"/>
    <w:rPr>
      <w:rFonts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uiPriority w:val="99"/>
    <w:rsid w:val="00182BA1"/>
    <w:rPr>
      <w:rFonts w:cs="Times New Roman"/>
    </w:rPr>
  </w:style>
  <w:style w:type="character" w:customStyle="1" w:styleId="shorttext">
    <w:name w:val="short_text"/>
    <w:uiPriority w:val="99"/>
    <w:rsid w:val="002B256E"/>
  </w:style>
  <w:style w:type="character" w:customStyle="1" w:styleId="hps">
    <w:name w:val="hps"/>
    <w:uiPriority w:val="99"/>
    <w:rsid w:val="002B256E"/>
  </w:style>
  <w:style w:type="paragraph" w:customStyle="1" w:styleId="Text">
    <w:name w:val="Text"/>
    <w:aliases w:val="Graphic"/>
    <w:basedOn w:val="Normlny"/>
    <w:link w:val="TextChar"/>
    <w:uiPriority w:val="99"/>
    <w:rsid w:val="002B256E"/>
    <w:pPr>
      <w:keepLines/>
      <w:spacing w:before="120"/>
      <w:jc w:val="both"/>
    </w:pPr>
    <w:rPr>
      <w:rFonts w:eastAsia="MS Mincho"/>
      <w:szCs w:val="20"/>
      <w:lang w:eastAsia="zh-CN"/>
    </w:rPr>
  </w:style>
  <w:style w:type="character" w:customStyle="1" w:styleId="TextChar">
    <w:name w:val="Text Char"/>
    <w:link w:val="Text"/>
    <w:uiPriority w:val="99"/>
    <w:locked/>
    <w:rsid w:val="002B256E"/>
    <w:rPr>
      <w:rFonts w:eastAsia="MS Mincho"/>
      <w:sz w:val="24"/>
      <w:lang w:val="x-none" w:eastAsia="zh-CN"/>
    </w:rPr>
  </w:style>
  <w:style w:type="character" w:styleId="Hypertextovprepojenie">
    <w:name w:val="Hyperlink"/>
    <w:basedOn w:val="Predvolenpsmoodseku"/>
    <w:uiPriority w:val="99"/>
    <w:rsid w:val="00643DAE"/>
    <w:rPr>
      <w:rFonts w:cs="Times New Roman"/>
      <w:color w:val="0000FF"/>
      <w:u w:val="single"/>
    </w:rPr>
  </w:style>
  <w:style w:type="paragraph" w:customStyle="1" w:styleId="Listlevel1">
    <w:name w:val="List level 1"/>
    <w:basedOn w:val="Normlny"/>
    <w:link w:val="Listlevel1Char"/>
    <w:uiPriority w:val="99"/>
    <w:rsid w:val="00676CC8"/>
    <w:pPr>
      <w:keepLines/>
      <w:spacing w:before="40"/>
      <w:ind w:left="425" w:hanging="425"/>
    </w:pPr>
    <w:rPr>
      <w:rFonts w:eastAsia="MS Mincho"/>
      <w:szCs w:val="20"/>
      <w:lang w:eastAsia="zh-CN"/>
    </w:rPr>
  </w:style>
  <w:style w:type="character" w:customStyle="1" w:styleId="Listlevel1Char">
    <w:name w:val="List level 1 Char"/>
    <w:link w:val="Listlevel1"/>
    <w:uiPriority w:val="99"/>
    <w:locked/>
    <w:rsid w:val="00676CC8"/>
    <w:rPr>
      <w:rFonts w:eastAsia="MS Mincho"/>
      <w:sz w:val="24"/>
      <w:lang w:val="x-none" w:eastAsia="zh-CN"/>
    </w:rPr>
  </w:style>
  <w:style w:type="character" w:styleId="Odkaznakomentr">
    <w:name w:val="annotation reference"/>
    <w:basedOn w:val="Predvolenpsmoodseku"/>
    <w:uiPriority w:val="99"/>
    <w:semiHidden/>
    <w:rsid w:val="001660D6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66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328E1"/>
    <w:rPr>
      <w:rFonts w:cs="Times New Roman"/>
      <w:b/>
      <w:bCs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rsid w:val="00777649"/>
    <w:pPr>
      <w:spacing w:after="120"/>
      <w:ind w:left="567" w:hanging="567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77649"/>
    <w:rPr>
      <w:rFonts w:cs="Times New Roman"/>
      <w:sz w:val="16"/>
      <w:lang w:val="sk-SK" w:eastAsia="sk-SK"/>
    </w:rPr>
  </w:style>
  <w:style w:type="paragraph" w:styleId="Hlavika">
    <w:name w:val="header"/>
    <w:basedOn w:val="Normlny"/>
    <w:link w:val="HlavikaChar"/>
    <w:uiPriority w:val="99"/>
    <w:rsid w:val="002F0C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328E1"/>
    <w:rPr>
      <w:rFonts w:cs="Times New Roman"/>
      <w:sz w:val="24"/>
      <w:szCs w:val="24"/>
      <w:lang w:val="sk-SK" w:eastAsia="sk-SK"/>
    </w:rPr>
  </w:style>
  <w:style w:type="character" w:customStyle="1" w:styleId="longtext">
    <w:name w:val="long_text"/>
    <w:uiPriority w:val="99"/>
    <w:rsid w:val="007F558A"/>
    <w:rPr>
      <w:rFonts w:ascii="Times New Roman" w:hAnsi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9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8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9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389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8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8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389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8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389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18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389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89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56956f08-bce5-48d5-ba91-f3ffaadac2a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Novartis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Dubovska</dc:creator>
  <cp:lastModifiedBy>Uhnáková Milota</cp:lastModifiedBy>
  <cp:revision>3</cp:revision>
  <cp:lastPrinted>2015-09-03T07:48:00Z</cp:lastPrinted>
  <dcterms:created xsi:type="dcterms:W3CDTF">2020-05-13T06:49:00Z</dcterms:created>
  <dcterms:modified xsi:type="dcterms:W3CDTF">2020-05-13T07:59:00Z</dcterms:modified>
</cp:coreProperties>
</file>