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F0C4B" w14:textId="77777777" w:rsidR="009D6ACB" w:rsidRPr="003E7411" w:rsidRDefault="009D6ACB" w:rsidP="009D6ACB">
      <w:pPr>
        <w:rPr>
          <w:color w:val="000000"/>
          <w:sz w:val="18"/>
          <w:szCs w:val="18"/>
        </w:rPr>
      </w:pPr>
    </w:p>
    <w:p w14:paraId="3683BE54" w14:textId="77777777" w:rsidR="00BA63ED" w:rsidRPr="00FB339E" w:rsidRDefault="00F95497" w:rsidP="00BA63ED">
      <w:pPr>
        <w:jc w:val="center"/>
        <w:outlineLvl w:val="0"/>
        <w:rPr>
          <w:b/>
          <w:noProof/>
          <w:sz w:val="22"/>
          <w:szCs w:val="22"/>
        </w:rPr>
      </w:pPr>
      <w:r w:rsidRPr="00FB339E">
        <w:rPr>
          <w:b/>
          <w:noProof/>
          <w:sz w:val="22"/>
          <w:szCs w:val="22"/>
        </w:rPr>
        <w:t>Písomná informácia pre používateľa</w:t>
      </w:r>
    </w:p>
    <w:p w14:paraId="77296BC9" w14:textId="77777777" w:rsidR="00BA63ED" w:rsidRDefault="00BA63ED" w:rsidP="00BA63ED">
      <w:pPr>
        <w:jc w:val="center"/>
        <w:rPr>
          <w:noProof/>
          <w:szCs w:val="22"/>
        </w:rPr>
      </w:pPr>
    </w:p>
    <w:p w14:paraId="59E056D0" w14:textId="68384612" w:rsidR="00C73786" w:rsidRDefault="007714CF" w:rsidP="00BA63ED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  <w:r w:rsidRPr="00FB339E">
        <w:rPr>
          <w:b/>
          <w:bCs/>
          <w:noProof/>
          <w:sz w:val="22"/>
          <w:szCs w:val="22"/>
        </w:rPr>
        <w:t>Sumamigren 100 mg</w:t>
      </w:r>
    </w:p>
    <w:p w14:paraId="0E6F56A9" w14:textId="77777777" w:rsidR="00FB339E" w:rsidRPr="00E65CEC" w:rsidRDefault="00FB339E" w:rsidP="00BA63ED">
      <w:pPr>
        <w:numPr>
          <w:ilvl w:val="12"/>
          <w:numId w:val="0"/>
        </w:numPr>
        <w:jc w:val="center"/>
        <w:rPr>
          <w:bCs/>
          <w:noProof/>
          <w:sz w:val="22"/>
          <w:szCs w:val="22"/>
        </w:rPr>
      </w:pPr>
      <w:r w:rsidRPr="00E65CEC">
        <w:rPr>
          <w:bCs/>
          <w:noProof/>
          <w:sz w:val="22"/>
          <w:szCs w:val="22"/>
        </w:rPr>
        <w:t>filmom obalené tablety</w:t>
      </w:r>
    </w:p>
    <w:p w14:paraId="605C56DA" w14:textId="77777777" w:rsidR="00FB339E" w:rsidRDefault="00FB339E" w:rsidP="00E03AB3">
      <w:pPr>
        <w:numPr>
          <w:ilvl w:val="12"/>
          <w:numId w:val="0"/>
        </w:numPr>
        <w:jc w:val="center"/>
        <w:rPr>
          <w:bCs/>
          <w:noProof/>
          <w:sz w:val="22"/>
          <w:szCs w:val="22"/>
        </w:rPr>
      </w:pPr>
    </w:p>
    <w:p w14:paraId="3C8388B9" w14:textId="53C569FD" w:rsidR="00C73786" w:rsidRPr="00E10761" w:rsidRDefault="00502913" w:rsidP="00E65CEC">
      <w:pPr>
        <w:numPr>
          <w:ilvl w:val="12"/>
          <w:numId w:val="0"/>
        </w:numPr>
        <w:jc w:val="center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s</w:t>
      </w:r>
      <w:r w:rsidR="00E03AB3" w:rsidRPr="00E03AB3">
        <w:rPr>
          <w:bCs/>
          <w:noProof/>
          <w:sz w:val="22"/>
          <w:szCs w:val="22"/>
        </w:rPr>
        <w:t>umatriptán</w:t>
      </w:r>
    </w:p>
    <w:p w14:paraId="1D20FC9F" w14:textId="77777777" w:rsidR="00BA63ED" w:rsidRDefault="00BA63ED" w:rsidP="00C73786">
      <w:pPr>
        <w:rPr>
          <w:noProof/>
          <w:szCs w:val="22"/>
        </w:rPr>
      </w:pPr>
    </w:p>
    <w:p w14:paraId="15882A51" w14:textId="77777777" w:rsidR="00BA63ED" w:rsidRPr="004A69B6" w:rsidRDefault="00BD3C90" w:rsidP="00BA63ED">
      <w:pPr>
        <w:ind w:right="-2"/>
        <w:rPr>
          <w:noProof/>
          <w:sz w:val="22"/>
          <w:szCs w:val="22"/>
        </w:rPr>
      </w:pPr>
      <w:r w:rsidRPr="004A69B6">
        <w:rPr>
          <w:b/>
          <w:noProof/>
          <w:sz w:val="22"/>
          <w:szCs w:val="22"/>
        </w:rPr>
        <w:t xml:space="preserve">Pozorne si prečítajte celú písomnú informáciu </w:t>
      </w:r>
      <w:r w:rsidR="00404EE2">
        <w:rPr>
          <w:b/>
          <w:noProof/>
          <w:sz w:val="22"/>
          <w:szCs w:val="22"/>
        </w:rPr>
        <w:t>predtým</w:t>
      </w:r>
      <w:r w:rsidRPr="004A69B6">
        <w:rPr>
          <w:b/>
          <w:noProof/>
          <w:sz w:val="22"/>
          <w:szCs w:val="22"/>
        </w:rPr>
        <w:t>, ako začnete užívať</w:t>
      </w:r>
      <w:r w:rsidR="00EB15EA" w:rsidRPr="004A69B6">
        <w:rPr>
          <w:noProof/>
          <w:sz w:val="22"/>
          <w:szCs w:val="22"/>
        </w:rPr>
        <w:t xml:space="preserve"> </w:t>
      </w:r>
      <w:r w:rsidR="00404EE2">
        <w:rPr>
          <w:b/>
          <w:noProof/>
          <w:sz w:val="22"/>
          <w:szCs w:val="22"/>
        </w:rPr>
        <w:t>tento</w:t>
      </w:r>
      <w:r w:rsidRPr="004A69B6">
        <w:rPr>
          <w:b/>
          <w:noProof/>
          <w:sz w:val="22"/>
          <w:szCs w:val="22"/>
        </w:rPr>
        <w:t xml:space="preserve"> liek</w:t>
      </w:r>
      <w:r w:rsidR="00404EE2">
        <w:rPr>
          <w:b/>
          <w:noProof/>
          <w:sz w:val="22"/>
          <w:szCs w:val="22"/>
        </w:rPr>
        <w:t xml:space="preserve">, pretože obsahuje pre </w:t>
      </w:r>
      <w:r w:rsidR="00D3681B">
        <w:rPr>
          <w:b/>
          <w:noProof/>
          <w:sz w:val="22"/>
          <w:szCs w:val="22"/>
        </w:rPr>
        <w:t>v</w:t>
      </w:r>
      <w:r w:rsidR="00404EE2">
        <w:rPr>
          <w:b/>
          <w:noProof/>
          <w:sz w:val="22"/>
          <w:szCs w:val="22"/>
        </w:rPr>
        <w:t>ás dôležité informácie</w:t>
      </w:r>
      <w:r w:rsidRPr="004A69B6">
        <w:rPr>
          <w:b/>
          <w:noProof/>
          <w:sz w:val="22"/>
          <w:szCs w:val="22"/>
        </w:rPr>
        <w:t>.</w:t>
      </w:r>
    </w:p>
    <w:p w14:paraId="23CC3500" w14:textId="77777777" w:rsidR="00BA63ED" w:rsidRPr="004A69B6" w:rsidRDefault="00BA63ED" w:rsidP="00BA63ED">
      <w:pPr>
        <w:numPr>
          <w:ilvl w:val="0"/>
          <w:numId w:val="19"/>
        </w:numPr>
        <w:ind w:left="567" w:right="-2" w:hanging="567"/>
        <w:rPr>
          <w:noProof/>
          <w:sz w:val="22"/>
          <w:szCs w:val="22"/>
        </w:rPr>
      </w:pPr>
      <w:r w:rsidRPr="004A69B6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6C1A1717" w14:textId="77777777" w:rsidR="00BA63ED" w:rsidRPr="004A69B6" w:rsidRDefault="00BA63ED" w:rsidP="00BA63ED">
      <w:pPr>
        <w:numPr>
          <w:ilvl w:val="0"/>
          <w:numId w:val="19"/>
        </w:numPr>
        <w:ind w:left="567" w:right="-2" w:hanging="567"/>
        <w:rPr>
          <w:noProof/>
          <w:sz w:val="22"/>
          <w:szCs w:val="22"/>
        </w:rPr>
      </w:pPr>
      <w:r w:rsidRPr="004A69B6">
        <w:rPr>
          <w:noProof/>
          <w:sz w:val="22"/>
          <w:szCs w:val="22"/>
        </w:rPr>
        <w:t>Ak máte akékoľvek ďalšie otázky, obráťte sa na svojho lekára alebo lekárnika.</w:t>
      </w:r>
    </w:p>
    <w:p w14:paraId="3FF4C23E" w14:textId="77777777" w:rsidR="00BA63ED" w:rsidRPr="004A69B6" w:rsidRDefault="00BA63ED" w:rsidP="00BA63ED">
      <w:pPr>
        <w:numPr>
          <w:ilvl w:val="0"/>
          <w:numId w:val="19"/>
        </w:numPr>
        <w:ind w:left="567" w:right="-2" w:hanging="567"/>
        <w:rPr>
          <w:b/>
          <w:noProof/>
          <w:sz w:val="22"/>
          <w:szCs w:val="22"/>
        </w:rPr>
      </w:pPr>
      <w:r w:rsidRPr="004A69B6">
        <w:rPr>
          <w:noProof/>
          <w:sz w:val="22"/>
          <w:szCs w:val="22"/>
        </w:rPr>
        <w:t xml:space="preserve">Tento liek bol predpísaný </w:t>
      </w:r>
      <w:r w:rsidR="00D3681B">
        <w:rPr>
          <w:noProof/>
          <w:sz w:val="22"/>
          <w:szCs w:val="22"/>
        </w:rPr>
        <w:t>iba v</w:t>
      </w:r>
      <w:r w:rsidRPr="004A69B6">
        <w:rPr>
          <w:noProof/>
          <w:sz w:val="22"/>
          <w:szCs w:val="22"/>
        </w:rPr>
        <w:t xml:space="preserve">ám. Nedávajte ho nikomu inému. Môže mu uškodiť, dokonca aj vtedy, ak má rovnaké príznaky </w:t>
      </w:r>
      <w:r w:rsidR="0031042F">
        <w:rPr>
          <w:noProof/>
          <w:sz w:val="22"/>
          <w:szCs w:val="22"/>
        </w:rPr>
        <w:t xml:space="preserve">ochorenia </w:t>
      </w:r>
      <w:r w:rsidRPr="004A69B6">
        <w:rPr>
          <w:noProof/>
          <w:sz w:val="22"/>
          <w:szCs w:val="22"/>
        </w:rPr>
        <w:t xml:space="preserve">ako </w:t>
      </w:r>
      <w:r w:rsidR="00D3681B">
        <w:rPr>
          <w:noProof/>
          <w:sz w:val="22"/>
          <w:szCs w:val="22"/>
        </w:rPr>
        <w:t>v</w:t>
      </w:r>
      <w:r w:rsidRPr="004A69B6">
        <w:rPr>
          <w:noProof/>
          <w:sz w:val="22"/>
          <w:szCs w:val="22"/>
        </w:rPr>
        <w:t>y.</w:t>
      </w:r>
    </w:p>
    <w:p w14:paraId="2BCCAC27" w14:textId="62EE09F4" w:rsidR="00D3681B" w:rsidRDefault="00BA63ED" w:rsidP="00DA4DD5">
      <w:pPr>
        <w:numPr>
          <w:ilvl w:val="0"/>
          <w:numId w:val="19"/>
        </w:numPr>
        <w:ind w:left="567" w:hanging="567"/>
        <w:rPr>
          <w:noProof/>
          <w:sz w:val="22"/>
          <w:szCs w:val="22"/>
        </w:rPr>
      </w:pPr>
      <w:r w:rsidRPr="004A69B6">
        <w:rPr>
          <w:noProof/>
          <w:sz w:val="22"/>
          <w:szCs w:val="22"/>
        </w:rPr>
        <w:t xml:space="preserve">Ak </w:t>
      </w:r>
      <w:r w:rsidR="0031042F">
        <w:rPr>
          <w:noProof/>
          <w:sz w:val="22"/>
          <w:szCs w:val="22"/>
        </w:rPr>
        <w:t>sa u </w:t>
      </w:r>
      <w:r w:rsidR="00D3681B">
        <w:rPr>
          <w:noProof/>
          <w:sz w:val="22"/>
          <w:szCs w:val="22"/>
        </w:rPr>
        <w:t>v</w:t>
      </w:r>
      <w:r w:rsidR="0031042F">
        <w:rPr>
          <w:noProof/>
          <w:sz w:val="22"/>
          <w:szCs w:val="22"/>
        </w:rPr>
        <w:t xml:space="preserve">ás vyskytne </w:t>
      </w:r>
      <w:r w:rsidRPr="004A69B6">
        <w:rPr>
          <w:noProof/>
          <w:sz w:val="22"/>
          <w:szCs w:val="22"/>
        </w:rPr>
        <w:t>akýkoľvek vedľajší účinok</w:t>
      </w:r>
      <w:r w:rsidR="0031042F">
        <w:rPr>
          <w:noProof/>
          <w:sz w:val="22"/>
          <w:szCs w:val="22"/>
        </w:rPr>
        <w:t>, obráťte sa na svojho lekára alebo lekárnika.</w:t>
      </w:r>
    </w:p>
    <w:p w14:paraId="65F50FA9" w14:textId="733EC902" w:rsidR="00BA63ED" w:rsidRPr="004A69B6" w:rsidRDefault="0031042F" w:rsidP="00364C1F">
      <w:pPr>
        <w:numPr>
          <w:ilvl w:val="0"/>
          <w:numId w:val="19"/>
        </w:num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To sa týka aj akýchkoľvek v</w:t>
      </w:r>
      <w:r w:rsidR="00BA63ED" w:rsidRPr="004A69B6">
        <w:rPr>
          <w:noProof/>
          <w:sz w:val="22"/>
          <w:szCs w:val="22"/>
        </w:rPr>
        <w:t>edľajš</w:t>
      </w:r>
      <w:r>
        <w:rPr>
          <w:noProof/>
          <w:sz w:val="22"/>
          <w:szCs w:val="22"/>
        </w:rPr>
        <w:t>ích</w:t>
      </w:r>
      <w:r w:rsidR="00BA63ED" w:rsidRPr="004A69B6">
        <w:rPr>
          <w:noProof/>
          <w:sz w:val="22"/>
          <w:szCs w:val="22"/>
        </w:rPr>
        <w:t xml:space="preserve"> účink</w:t>
      </w:r>
      <w:r>
        <w:rPr>
          <w:noProof/>
          <w:sz w:val="22"/>
          <w:szCs w:val="22"/>
        </w:rPr>
        <w:t>ov</w:t>
      </w:r>
      <w:r w:rsidR="00BA63ED" w:rsidRPr="004A69B6">
        <w:rPr>
          <w:noProof/>
          <w:sz w:val="22"/>
          <w:szCs w:val="22"/>
        </w:rPr>
        <w:t>, ktoré nie sú uvedené v tejto písomnej informácii</w:t>
      </w:r>
      <w:r w:rsidR="00D3681B">
        <w:rPr>
          <w:noProof/>
          <w:sz w:val="22"/>
          <w:szCs w:val="22"/>
        </w:rPr>
        <w:t>.</w:t>
      </w:r>
      <w:r w:rsidR="00BA63ED" w:rsidRPr="004A69B6">
        <w:rPr>
          <w:noProof/>
          <w:sz w:val="22"/>
          <w:szCs w:val="22"/>
        </w:rPr>
        <w:t xml:space="preserve"> </w:t>
      </w:r>
      <w:r w:rsidR="00364C1F" w:rsidRPr="00364C1F">
        <w:rPr>
          <w:noProof/>
          <w:sz w:val="22"/>
          <w:szCs w:val="22"/>
        </w:rPr>
        <w:t>Pozri časť 4.</w:t>
      </w:r>
    </w:p>
    <w:p w14:paraId="0566A8C7" w14:textId="4AB23AB3" w:rsidR="006A409C" w:rsidRPr="004A69B6" w:rsidRDefault="006A409C" w:rsidP="006A409C">
      <w:pPr>
        <w:rPr>
          <w:sz w:val="22"/>
          <w:szCs w:val="22"/>
        </w:rPr>
      </w:pPr>
    </w:p>
    <w:p w14:paraId="4E65A0BA" w14:textId="3AB21048" w:rsidR="00BA63ED" w:rsidRDefault="00BD3C90" w:rsidP="00BA63E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B15EA">
        <w:rPr>
          <w:b/>
          <w:noProof/>
          <w:sz w:val="22"/>
          <w:szCs w:val="22"/>
        </w:rPr>
        <w:t xml:space="preserve">V tejto písomnej informácii </w:t>
      </w:r>
      <w:r>
        <w:rPr>
          <w:b/>
          <w:noProof/>
          <w:sz w:val="22"/>
          <w:szCs w:val="22"/>
        </w:rPr>
        <w:t>sa dozviete:</w:t>
      </w:r>
    </w:p>
    <w:p w14:paraId="2BD3CF85" w14:textId="77777777" w:rsidR="00EB15EA" w:rsidRPr="00EB15EA" w:rsidRDefault="00EB15EA" w:rsidP="00BA63E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77CCF3E2" w14:textId="4CB2CC80" w:rsidR="00BA63ED" w:rsidRPr="004A69B6" w:rsidRDefault="009D6ACB" w:rsidP="00BA63ED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1.</w:t>
      </w:r>
      <w:r>
        <w:rPr>
          <w:noProof/>
          <w:sz w:val="22"/>
          <w:szCs w:val="22"/>
        </w:rPr>
        <w:tab/>
        <w:t>Čo je Sumamigren</w:t>
      </w:r>
      <w:r w:rsidR="00BA63ED" w:rsidRPr="004A69B6">
        <w:rPr>
          <w:noProof/>
          <w:sz w:val="22"/>
          <w:szCs w:val="22"/>
        </w:rPr>
        <w:t xml:space="preserve"> </w:t>
      </w:r>
      <w:r w:rsidR="00F52694">
        <w:rPr>
          <w:noProof/>
          <w:sz w:val="22"/>
          <w:szCs w:val="22"/>
        </w:rPr>
        <w:t xml:space="preserve">100 mg </w:t>
      </w:r>
      <w:r w:rsidR="00BA63ED" w:rsidRPr="004A69B6">
        <w:rPr>
          <w:noProof/>
          <w:sz w:val="22"/>
          <w:szCs w:val="22"/>
        </w:rPr>
        <w:t>a na čo sa používa</w:t>
      </w:r>
    </w:p>
    <w:p w14:paraId="0CB52BC0" w14:textId="025C1AFA" w:rsidR="00BA63ED" w:rsidRPr="004A69B6" w:rsidRDefault="009D6ACB" w:rsidP="00BA63ED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2.</w:t>
      </w:r>
      <w:r>
        <w:rPr>
          <w:noProof/>
          <w:sz w:val="22"/>
          <w:szCs w:val="22"/>
        </w:rPr>
        <w:tab/>
      </w:r>
      <w:r w:rsidR="0031042F">
        <w:rPr>
          <w:noProof/>
          <w:sz w:val="22"/>
          <w:szCs w:val="22"/>
        </w:rPr>
        <w:t>Čo potrebujete vedieť predtým,</w:t>
      </w:r>
      <w:r>
        <w:rPr>
          <w:noProof/>
          <w:sz w:val="22"/>
          <w:szCs w:val="22"/>
        </w:rPr>
        <w:t xml:space="preserve"> ako užijete Sumamigren</w:t>
      </w:r>
      <w:r w:rsidR="00F52694">
        <w:rPr>
          <w:noProof/>
          <w:sz w:val="22"/>
          <w:szCs w:val="22"/>
        </w:rPr>
        <w:t xml:space="preserve"> 100 mg</w:t>
      </w:r>
    </w:p>
    <w:p w14:paraId="1D5C27F7" w14:textId="22839F72" w:rsidR="00BA63ED" w:rsidRPr="004A69B6" w:rsidRDefault="009D6ACB" w:rsidP="00BA63ED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3.</w:t>
      </w:r>
      <w:r>
        <w:rPr>
          <w:noProof/>
          <w:sz w:val="22"/>
          <w:szCs w:val="22"/>
        </w:rPr>
        <w:tab/>
        <w:t>Ako užívať Sumamigren</w:t>
      </w:r>
      <w:r w:rsidR="00F52694">
        <w:rPr>
          <w:noProof/>
          <w:sz w:val="22"/>
          <w:szCs w:val="22"/>
        </w:rPr>
        <w:t xml:space="preserve"> 100 mg</w:t>
      </w:r>
    </w:p>
    <w:p w14:paraId="7375DF95" w14:textId="77777777" w:rsidR="00BA63ED" w:rsidRPr="004A69B6" w:rsidRDefault="00BA63ED" w:rsidP="00BA63ED">
      <w:pPr>
        <w:ind w:right="-29"/>
        <w:rPr>
          <w:noProof/>
          <w:sz w:val="22"/>
          <w:szCs w:val="22"/>
        </w:rPr>
      </w:pPr>
      <w:r w:rsidRPr="004A69B6">
        <w:rPr>
          <w:noProof/>
          <w:sz w:val="22"/>
          <w:szCs w:val="22"/>
        </w:rPr>
        <w:t>4.</w:t>
      </w:r>
      <w:r w:rsidRPr="004A69B6">
        <w:rPr>
          <w:noProof/>
          <w:sz w:val="22"/>
          <w:szCs w:val="22"/>
        </w:rPr>
        <w:tab/>
        <w:t>Možné vedľajšie účinky</w:t>
      </w:r>
    </w:p>
    <w:p w14:paraId="0C0F4175" w14:textId="65FDCEAD" w:rsidR="00BA63ED" w:rsidRDefault="009D6ACB" w:rsidP="00BA63ED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5.</w:t>
      </w:r>
      <w:r>
        <w:rPr>
          <w:noProof/>
          <w:sz w:val="22"/>
          <w:szCs w:val="22"/>
        </w:rPr>
        <w:tab/>
        <w:t>Ako uchovávať Sumamigren</w:t>
      </w:r>
      <w:r w:rsidR="00F52694">
        <w:rPr>
          <w:noProof/>
          <w:sz w:val="22"/>
          <w:szCs w:val="22"/>
        </w:rPr>
        <w:t xml:space="preserve"> 100 mg</w:t>
      </w:r>
    </w:p>
    <w:p w14:paraId="404ECF64" w14:textId="77777777" w:rsidR="00BA63ED" w:rsidRPr="004A69B6" w:rsidRDefault="00BA63ED" w:rsidP="00BA63ED">
      <w:pPr>
        <w:ind w:right="-29"/>
        <w:rPr>
          <w:noProof/>
          <w:sz w:val="22"/>
          <w:szCs w:val="22"/>
        </w:rPr>
      </w:pPr>
      <w:r w:rsidRPr="004A69B6">
        <w:rPr>
          <w:noProof/>
          <w:sz w:val="22"/>
          <w:szCs w:val="22"/>
        </w:rPr>
        <w:t>6.</w:t>
      </w:r>
      <w:r w:rsidRPr="004A69B6">
        <w:rPr>
          <w:noProof/>
          <w:sz w:val="22"/>
          <w:szCs w:val="22"/>
        </w:rPr>
        <w:tab/>
      </w:r>
      <w:r w:rsidR="0031042F">
        <w:rPr>
          <w:noProof/>
          <w:sz w:val="22"/>
          <w:szCs w:val="22"/>
        </w:rPr>
        <w:t>Obsah balenia a ď</w:t>
      </w:r>
      <w:r w:rsidRPr="004A69B6">
        <w:rPr>
          <w:noProof/>
          <w:sz w:val="22"/>
          <w:szCs w:val="22"/>
        </w:rPr>
        <w:t>alšie informácie</w:t>
      </w:r>
    </w:p>
    <w:p w14:paraId="2A76F769" w14:textId="77777777" w:rsidR="00AF54C3" w:rsidRDefault="00AF54C3">
      <w:pPr>
        <w:rPr>
          <w:sz w:val="22"/>
          <w:szCs w:val="22"/>
        </w:rPr>
      </w:pPr>
    </w:p>
    <w:p w14:paraId="30FE46F2" w14:textId="77777777" w:rsidR="004016C5" w:rsidRPr="004A69B6" w:rsidRDefault="004016C5">
      <w:pPr>
        <w:rPr>
          <w:sz w:val="22"/>
          <w:szCs w:val="22"/>
        </w:rPr>
      </w:pPr>
    </w:p>
    <w:p w14:paraId="25F4768D" w14:textId="49CFD6F5" w:rsidR="0023535A" w:rsidRPr="009350FB" w:rsidRDefault="00D3681B" w:rsidP="0023535A">
      <w:pPr>
        <w:numPr>
          <w:ilvl w:val="0"/>
          <w:numId w:val="18"/>
        </w:numPr>
        <w:rPr>
          <w:b/>
          <w:sz w:val="22"/>
          <w:szCs w:val="22"/>
        </w:rPr>
      </w:pPr>
      <w:r w:rsidRPr="00D3681B">
        <w:rPr>
          <w:noProof/>
          <w:sz w:val="22"/>
          <w:szCs w:val="22"/>
        </w:rPr>
        <w:t xml:space="preserve"> </w:t>
      </w:r>
      <w:r w:rsidRPr="00D3681B">
        <w:rPr>
          <w:b/>
          <w:noProof/>
          <w:sz w:val="22"/>
          <w:szCs w:val="22"/>
        </w:rPr>
        <w:t xml:space="preserve">Čo je Sumamigren </w:t>
      </w:r>
      <w:r w:rsidR="00F52694">
        <w:rPr>
          <w:b/>
          <w:noProof/>
          <w:sz w:val="22"/>
          <w:szCs w:val="22"/>
        </w:rPr>
        <w:t xml:space="preserve">100 mg </w:t>
      </w:r>
      <w:r w:rsidRPr="00D3681B">
        <w:rPr>
          <w:b/>
          <w:noProof/>
          <w:sz w:val="22"/>
          <w:szCs w:val="22"/>
        </w:rPr>
        <w:t>a na čo sa používa</w:t>
      </w:r>
    </w:p>
    <w:p w14:paraId="2E74C163" w14:textId="77777777" w:rsidR="00AF54C3" w:rsidRPr="00BA63ED" w:rsidRDefault="00AF54C3">
      <w:pPr>
        <w:pStyle w:val="Nadpis3"/>
        <w:rPr>
          <w:b w:val="0"/>
          <w:sz w:val="22"/>
          <w:szCs w:val="22"/>
        </w:rPr>
      </w:pPr>
    </w:p>
    <w:p w14:paraId="502BB55A" w14:textId="77777777" w:rsidR="009D6ACB" w:rsidRDefault="009D6ACB" w:rsidP="00C737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Váš </w:t>
      </w:r>
      <w:r w:rsidR="00C73786">
        <w:rPr>
          <w:sz w:val="22"/>
          <w:szCs w:val="22"/>
        </w:rPr>
        <w:t>liek</w:t>
      </w:r>
      <w:r>
        <w:rPr>
          <w:sz w:val="22"/>
          <w:szCs w:val="22"/>
        </w:rPr>
        <w:t xml:space="preserve"> prichádza ako tableta obsahujúca sumatript</w:t>
      </w:r>
      <w:r w:rsidR="00482A3E">
        <w:rPr>
          <w:sz w:val="22"/>
          <w:szCs w:val="22"/>
        </w:rPr>
        <w:t>á</w:t>
      </w:r>
      <w:r>
        <w:rPr>
          <w:sz w:val="22"/>
          <w:szCs w:val="22"/>
        </w:rPr>
        <w:t>n.</w:t>
      </w:r>
    </w:p>
    <w:p w14:paraId="37D914FD" w14:textId="77777777" w:rsidR="009D6ACB" w:rsidRDefault="007D5A2A" w:rsidP="00C737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</w:t>
      </w:r>
      <w:r w:rsidR="009D6ACB">
        <w:rPr>
          <w:sz w:val="22"/>
          <w:szCs w:val="22"/>
        </w:rPr>
        <w:t>ablety</w:t>
      </w:r>
      <w:r>
        <w:rPr>
          <w:sz w:val="22"/>
          <w:szCs w:val="22"/>
        </w:rPr>
        <w:t xml:space="preserve"> s obsahom sumatript</w:t>
      </w:r>
      <w:r w:rsidR="00482A3E">
        <w:rPr>
          <w:sz w:val="22"/>
          <w:szCs w:val="22"/>
        </w:rPr>
        <w:t>á</w:t>
      </w:r>
      <w:r>
        <w:rPr>
          <w:sz w:val="22"/>
          <w:szCs w:val="22"/>
        </w:rPr>
        <w:t>nu</w:t>
      </w:r>
      <w:r w:rsidR="009D6ACB">
        <w:rPr>
          <w:sz w:val="22"/>
          <w:szCs w:val="22"/>
        </w:rPr>
        <w:t xml:space="preserve"> patria do skupiny liekov n</w:t>
      </w:r>
      <w:r w:rsidR="00BF24E7">
        <w:rPr>
          <w:sz w:val="22"/>
          <w:szCs w:val="22"/>
        </w:rPr>
        <w:t>azývaných triptány (agonisti 5HT</w:t>
      </w:r>
      <w:r w:rsidR="001D0710" w:rsidRPr="001D0710">
        <w:rPr>
          <w:sz w:val="22"/>
          <w:szCs w:val="22"/>
          <w:vertAlign w:val="subscript"/>
        </w:rPr>
        <w:t>1</w:t>
      </w:r>
      <w:r w:rsidR="009D6ACB">
        <w:rPr>
          <w:sz w:val="22"/>
          <w:szCs w:val="22"/>
        </w:rPr>
        <w:t xml:space="preserve"> receptoru).</w:t>
      </w:r>
    </w:p>
    <w:p w14:paraId="1E06F8D7" w14:textId="77777777" w:rsidR="009D6ACB" w:rsidRDefault="009D6ACB" w:rsidP="00C73786">
      <w:pPr>
        <w:pStyle w:val="Default"/>
        <w:rPr>
          <w:sz w:val="22"/>
          <w:szCs w:val="22"/>
        </w:rPr>
      </w:pPr>
    </w:p>
    <w:p w14:paraId="0C851C29" w14:textId="77777777" w:rsidR="00BF24E7" w:rsidRDefault="00BF24E7" w:rsidP="00C737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Sumamigren je antimigrenózny liek, ktorý sa používa na liečbu záchvatov migrény. </w:t>
      </w:r>
    </w:p>
    <w:p w14:paraId="69961261" w14:textId="77777777" w:rsidR="00BF24E7" w:rsidRDefault="00BF24E7" w:rsidP="00C737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Migréna spôsobuje záchvaty bolesti hlavy, niekedy s pocitmi nevoľnosti alebo inými symptómami, napr. </w:t>
      </w:r>
      <w:r w:rsidR="00EB15EA">
        <w:rPr>
          <w:sz w:val="22"/>
          <w:szCs w:val="22"/>
        </w:rPr>
        <w:t xml:space="preserve">niektorí </w:t>
      </w:r>
      <w:r>
        <w:rPr>
          <w:sz w:val="22"/>
          <w:szCs w:val="22"/>
        </w:rPr>
        <w:t xml:space="preserve">ľudia </w:t>
      </w:r>
      <w:r w:rsidR="00EB15EA">
        <w:rPr>
          <w:sz w:val="22"/>
          <w:szCs w:val="22"/>
        </w:rPr>
        <w:t xml:space="preserve">sú </w:t>
      </w:r>
      <w:r>
        <w:rPr>
          <w:sz w:val="22"/>
          <w:szCs w:val="22"/>
        </w:rPr>
        <w:t>citliví na svetlo alebo hluk.</w:t>
      </w:r>
    </w:p>
    <w:p w14:paraId="3D4C0A00" w14:textId="77777777" w:rsidR="00BF24E7" w:rsidRDefault="00BF24E7" w:rsidP="00C73786">
      <w:pPr>
        <w:pStyle w:val="Default"/>
        <w:rPr>
          <w:sz w:val="22"/>
          <w:szCs w:val="22"/>
        </w:rPr>
      </w:pPr>
    </w:p>
    <w:p w14:paraId="29287805" w14:textId="77777777" w:rsidR="00BF24E7" w:rsidRDefault="00BF24E7" w:rsidP="00C737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Sumamigren sa môže používať len vtedy, ak lekár diagnostikuje bolesti hlavy ako migrénu.</w:t>
      </w:r>
    </w:p>
    <w:p w14:paraId="10911F60" w14:textId="77777777" w:rsidR="00BF24E7" w:rsidRPr="00EB15EA" w:rsidRDefault="00EB15EA" w:rsidP="00C7378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Sumamigren sa nesmie používať na bežné bolesti hlavy.</w:t>
      </w:r>
    </w:p>
    <w:p w14:paraId="2A6D6B43" w14:textId="77777777" w:rsidR="00444F9A" w:rsidRDefault="00444F9A">
      <w:pPr>
        <w:rPr>
          <w:sz w:val="22"/>
          <w:szCs w:val="22"/>
        </w:rPr>
      </w:pPr>
    </w:p>
    <w:p w14:paraId="42B8A475" w14:textId="77777777" w:rsidR="004016C5" w:rsidRPr="009350FB" w:rsidRDefault="004016C5">
      <w:pPr>
        <w:rPr>
          <w:sz w:val="22"/>
          <w:szCs w:val="22"/>
        </w:rPr>
      </w:pPr>
    </w:p>
    <w:p w14:paraId="408A0268" w14:textId="6170D86F" w:rsidR="00354D5C" w:rsidRPr="0021043D" w:rsidRDefault="00AE4563">
      <w:pPr>
        <w:pStyle w:val="Nadpis3"/>
        <w:rPr>
          <w:bCs w:val="0"/>
          <w:sz w:val="22"/>
          <w:szCs w:val="22"/>
        </w:rPr>
      </w:pPr>
      <w:r w:rsidRPr="000B1732">
        <w:rPr>
          <w:sz w:val="22"/>
          <w:szCs w:val="22"/>
        </w:rPr>
        <w:t>2</w:t>
      </w:r>
      <w:r w:rsidR="000B1732" w:rsidRPr="000B1732">
        <w:rPr>
          <w:sz w:val="22"/>
          <w:szCs w:val="22"/>
        </w:rPr>
        <w:t>.</w:t>
      </w:r>
      <w:r w:rsidR="000B1732">
        <w:rPr>
          <w:noProof/>
          <w:sz w:val="22"/>
          <w:szCs w:val="22"/>
        </w:rPr>
        <w:tab/>
      </w:r>
      <w:r w:rsidR="00D3681B" w:rsidRPr="0021043D">
        <w:rPr>
          <w:noProof/>
          <w:sz w:val="22"/>
          <w:szCs w:val="22"/>
        </w:rPr>
        <w:t>Čo potrebujete vedieť predtým, ako užijete Sumamigren</w:t>
      </w:r>
      <w:r w:rsidR="00F52694">
        <w:rPr>
          <w:noProof/>
          <w:sz w:val="22"/>
          <w:szCs w:val="22"/>
        </w:rPr>
        <w:t xml:space="preserve"> 100 mg</w:t>
      </w:r>
    </w:p>
    <w:p w14:paraId="098B2AD3" w14:textId="77777777" w:rsidR="00465703" w:rsidRDefault="00465703">
      <w:pPr>
        <w:pStyle w:val="Nadpis3"/>
        <w:rPr>
          <w:bCs w:val="0"/>
          <w:sz w:val="22"/>
          <w:szCs w:val="22"/>
        </w:rPr>
      </w:pPr>
    </w:p>
    <w:p w14:paraId="3AF6885D" w14:textId="77777777" w:rsidR="00AF54C3" w:rsidRPr="009350FB" w:rsidRDefault="00BF24E7">
      <w:pPr>
        <w:pStyle w:val="Nadpis3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Neužívajte tento liek:</w:t>
      </w:r>
    </w:p>
    <w:p w14:paraId="1EDA3BF7" w14:textId="77777777" w:rsidR="00BF24E7" w:rsidRPr="00DA4DD5" w:rsidRDefault="00DA4DD5" w:rsidP="00DA4DD5">
      <w:pPr>
        <w:autoSpaceDE w:val="0"/>
        <w:autoSpaceDN w:val="0"/>
        <w:adjustRightInd w:val="0"/>
        <w:ind w:left="709" w:hanging="349"/>
        <w:rPr>
          <w:rFonts w:eastAsia="SimSun"/>
          <w:color w:val="000000"/>
          <w:sz w:val="22"/>
          <w:szCs w:val="22"/>
          <w:lang w:eastAsia="zh-CN"/>
        </w:rPr>
      </w:pPr>
      <w:r w:rsidRPr="00DA4DD5"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 w:rsidRPr="00DA4DD5">
        <w:rPr>
          <w:rFonts w:eastAsia="SimSun"/>
          <w:color w:val="000000"/>
          <w:sz w:val="22"/>
          <w:szCs w:val="22"/>
          <w:lang w:eastAsia="zh-CN"/>
        </w:rPr>
        <w:t>ak</w:t>
      </w:r>
      <w:r w:rsidR="00C73786" w:rsidRPr="00DA4DD5">
        <w:rPr>
          <w:rFonts w:eastAsia="SimSun"/>
          <w:color w:val="000000"/>
          <w:sz w:val="22"/>
          <w:szCs w:val="22"/>
          <w:lang w:eastAsia="zh-CN"/>
        </w:rPr>
        <w:t xml:space="preserve"> ste </w:t>
      </w:r>
      <w:r w:rsidR="009E1AB6" w:rsidRPr="00DA4DD5">
        <w:rPr>
          <w:rFonts w:eastAsia="SimSun"/>
          <w:b/>
          <w:color w:val="000000"/>
          <w:sz w:val="22"/>
          <w:szCs w:val="22"/>
          <w:lang w:eastAsia="zh-CN"/>
        </w:rPr>
        <w:t>alergický</w:t>
      </w:r>
      <w:r w:rsidR="00C73786" w:rsidRPr="00DA4DD5">
        <w:rPr>
          <w:rFonts w:eastAsia="SimSun"/>
          <w:b/>
          <w:color w:val="000000"/>
          <w:sz w:val="22"/>
          <w:szCs w:val="22"/>
          <w:lang w:eastAsia="zh-CN"/>
        </w:rPr>
        <w:t xml:space="preserve"> na </w:t>
      </w:r>
      <w:r w:rsidR="00BF24E7" w:rsidRPr="00DA4DD5">
        <w:rPr>
          <w:rFonts w:eastAsia="SimSun"/>
          <w:b/>
          <w:color w:val="000000"/>
          <w:sz w:val="22"/>
          <w:szCs w:val="22"/>
          <w:lang w:eastAsia="zh-CN"/>
        </w:rPr>
        <w:t>sumatript</w:t>
      </w:r>
      <w:r w:rsidR="00482A3E" w:rsidRPr="00DA4DD5">
        <w:rPr>
          <w:rFonts w:eastAsia="SimSun"/>
          <w:b/>
          <w:color w:val="000000"/>
          <w:sz w:val="22"/>
          <w:szCs w:val="22"/>
          <w:lang w:eastAsia="zh-CN"/>
        </w:rPr>
        <w:t>á</w:t>
      </w:r>
      <w:r w:rsidR="00BF24E7" w:rsidRPr="00DA4DD5">
        <w:rPr>
          <w:rFonts w:eastAsia="SimSun"/>
          <w:b/>
          <w:color w:val="000000"/>
          <w:sz w:val="22"/>
          <w:szCs w:val="22"/>
          <w:lang w:eastAsia="zh-CN"/>
        </w:rPr>
        <w:t>n</w:t>
      </w:r>
      <w:r w:rsidR="00C73786" w:rsidRPr="00DA4DD5">
        <w:rPr>
          <w:rFonts w:eastAsia="SimSun"/>
          <w:color w:val="000000"/>
          <w:sz w:val="22"/>
          <w:szCs w:val="22"/>
          <w:lang w:eastAsia="zh-CN"/>
        </w:rPr>
        <w:t xml:space="preserve"> alebo na </w:t>
      </w:r>
      <w:r w:rsidRPr="00DA4DD5">
        <w:rPr>
          <w:noProof/>
          <w:sz w:val="22"/>
          <w:szCs w:val="22"/>
        </w:rPr>
        <w:t>ktorúkoľvek z ďalších zložiek tohto lieku (uvedených v časti 6).</w:t>
      </w:r>
      <w:r w:rsidR="00BF24E7" w:rsidRPr="00DA4DD5">
        <w:rPr>
          <w:rFonts w:eastAsia="SimSun"/>
          <w:color w:val="000000"/>
          <w:sz w:val="22"/>
          <w:szCs w:val="22"/>
          <w:lang w:eastAsia="zh-CN"/>
        </w:rPr>
        <w:t xml:space="preserve"> </w:t>
      </w:r>
    </w:p>
    <w:p w14:paraId="353B46F3" w14:textId="77777777" w:rsidR="00C73786" w:rsidRPr="00C73786" w:rsidRDefault="00DA4DD5" w:rsidP="00DA4DD5">
      <w:pPr>
        <w:autoSpaceDE w:val="0"/>
        <w:autoSpaceDN w:val="0"/>
        <w:adjustRightInd w:val="0"/>
        <w:ind w:left="709" w:hanging="349"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>
        <w:rPr>
          <w:rFonts w:eastAsia="SimSun"/>
          <w:color w:val="000000"/>
          <w:sz w:val="22"/>
          <w:szCs w:val="22"/>
          <w:lang w:eastAsia="zh-CN"/>
        </w:rPr>
        <w:t>ak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máte </w:t>
      </w:r>
      <w:r w:rsidR="00BF24E7" w:rsidRPr="00BF24E7">
        <w:rPr>
          <w:rFonts w:eastAsia="SimSun"/>
          <w:b/>
          <w:color w:val="000000"/>
          <w:sz w:val="22"/>
          <w:szCs w:val="22"/>
          <w:lang w:eastAsia="zh-CN"/>
        </w:rPr>
        <w:t>srdcové problémy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ako </w:t>
      </w:r>
      <w:r w:rsidR="00BF24E7" w:rsidRPr="00BF24E7">
        <w:rPr>
          <w:rFonts w:eastAsia="SimSun"/>
          <w:b/>
          <w:color w:val="000000"/>
          <w:sz w:val="22"/>
          <w:szCs w:val="22"/>
          <w:lang w:eastAsia="zh-CN"/>
        </w:rPr>
        <w:t>srdcové ochorenie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alebo </w:t>
      </w:r>
      <w:r w:rsidR="00BF24E7" w:rsidRPr="00BF24E7">
        <w:rPr>
          <w:rFonts w:eastAsia="SimSun"/>
          <w:b/>
          <w:color w:val="000000"/>
          <w:sz w:val="22"/>
          <w:szCs w:val="22"/>
          <w:lang w:eastAsia="zh-CN"/>
        </w:rPr>
        <w:t>anginu</w:t>
      </w:r>
    </w:p>
    <w:p w14:paraId="3E1DB869" w14:textId="77777777" w:rsidR="00C73786" w:rsidRDefault="00DA4DD5" w:rsidP="00DA4DD5">
      <w:pPr>
        <w:autoSpaceDE w:val="0"/>
        <w:autoSpaceDN w:val="0"/>
        <w:adjustRightInd w:val="0"/>
        <w:ind w:left="709" w:hanging="349"/>
        <w:rPr>
          <w:rFonts w:eastAsia="SimSun"/>
          <w:b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>
        <w:rPr>
          <w:rFonts w:eastAsia="SimSun"/>
          <w:color w:val="000000"/>
          <w:sz w:val="22"/>
          <w:szCs w:val="22"/>
          <w:lang w:eastAsia="zh-CN"/>
        </w:rPr>
        <w:t>ak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ste mali v minulosti </w:t>
      </w:r>
      <w:r w:rsidR="00BF24E7" w:rsidRPr="00BF24E7">
        <w:rPr>
          <w:rFonts w:eastAsia="SimSun"/>
          <w:b/>
          <w:color w:val="000000"/>
          <w:sz w:val="22"/>
          <w:szCs w:val="22"/>
          <w:lang w:eastAsia="zh-CN"/>
        </w:rPr>
        <w:t>srdcový záchvat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alebo </w:t>
      </w:r>
      <w:r w:rsidR="00BF24E7" w:rsidRPr="00BF24E7">
        <w:rPr>
          <w:rFonts w:eastAsia="SimSun"/>
          <w:b/>
          <w:color w:val="000000"/>
          <w:sz w:val="22"/>
          <w:szCs w:val="22"/>
          <w:lang w:eastAsia="zh-CN"/>
        </w:rPr>
        <w:t>mŕtvicu</w:t>
      </w:r>
    </w:p>
    <w:p w14:paraId="15386FB6" w14:textId="77777777" w:rsidR="00BF24E7" w:rsidRDefault="00DA4DD5" w:rsidP="00DA4DD5">
      <w:pPr>
        <w:autoSpaceDE w:val="0"/>
        <w:autoSpaceDN w:val="0"/>
        <w:adjustRightInd w:val="0"/>
        <w:ind w:left="709" w:hanging="349"/>
        <w:rPr>
          <w:rFonts w:eastAsia="SimSun"/>
          <w:b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>
        <w:rPr>
          <w:rFonts w:eastAsia="SimSun"/>
          <w:color w:val="000000"/>
          <w:sz w:val="22"/>
          <w:szCs w:val="22"/>
          <w:lang w:eastAsia="zh-CN"/>
        </w:rPr>
        <w:t>ak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máte </w:t>
      </w:r>
      <w:r w:rsidR="00BF24E7" w:rsidRPr="00BF24E7">
        <w:rPr>
          <w:rFonts w:eastAsia="SimSun"/>
          <w:b/>
          <w:color w:val="000000"/>
          <w:sz w:val="22"/>
          <w:szCs w:val="22"/>
          <w:lang w:eastAsia="zh-CN"/>
        </w:rPr>
        <w:t>závažné problémy</w:t>
      </w:r>
      <w:r w:rsidR="005D3CAE">
        <w:rPr>
          <w:rFonts w:eastAsia="SimSun"/>
          <w:b/>
          <w:color w:val="000000"/>
          <w:sz w:val="22"/>
          <w:szCs w:val="22"/>
          <w:lang w:eastAsia="zh-CN"/>
        </w:rPr>
        <w:t xml:space="preserve"> s pečeňou</w:t>
      </w:r>
    </w:p>
    <w:p w14:paraId="31224B3F" w14:textId="77777777" w:rsidR="009E1AB6" w:rsidRDefault="00DA4DD5" w:rsidP="00DA4DD5">
      <w:pPr>
        <w:autoSpaceDE w:val="0"/>
        <w:autoSpaceDN w:val="0"/>
        <w:adjustRightInd w:val="0"/>
        <w:ind w:left="709" w:hanging="349"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>
        <w:rPr>
          <w:rFonts w:eastAsia="SimSun"/>
          <w:color w:val="000000"/>
          <w:sz w:val="22"/>
          <w:szCs w:val="22"/>
          <w:lang w:eastAsia="zh-CN"/>
        </w:rPr>
        <w:t>ak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="009E1AB6">
        <w:rPr>
          <w:rFonts w:eastAsia="SimSun"/>
          <w:color w:val="000000"/>
          <w:sz w:val="22"/>
          <w:szCs w:val="22"/>
          <w:lang w:eastAsia="zh-CN"/>
        </w:rPr>
        <w:t xml:space="preserve">máte veľmi </w:t>
      </w:r>
      <w:r w:rsidR="009E1AB6">
        <w:rPr>
          <w:rFonts w:eastAsia="SimSun"/>
          <w:b/>
          <w:color w:val="000000"/>
          <w:sz w:val="22"/>
          <w:szCs w:val="22"/>
          <w:lang w:eastAsia="zh-CN"/>
        </w:rPr>
        <w:t>vysoký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="00BF24E7" w:rsidRPr="00BF24E7">
        <w:rPr>
          <w:rFonts w:eastAsia="SimSun"/>
          <w:b/>
          <w:color w:val="000000"/>
          <w:sz w:val="22"/>
          <w:szCs w:val="22"/>
          <w:lang w:eastAsia="zh-CN"/>
        </w:rPr>
        <w:t>krvný tlak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alebo </w:t>
      </w:r>
      <w:r w:rsidR="009E1AB6">
        <w:rPr>
          <w:rFonts w:eastAsia="SimSun"/>
          <w:color w:val="000000"/>
          <w:sz w:val="22"/>
          <w:szCs w:val="22"/>
          <w:lang w:eastAsia="zh-CN"/>
        </w:rPr>
        <w:t xml:space="preserve">ak </w:t>
      </w:r>
      <w:r w:rsidR="001D0710">
        <w:rPr>
          <w:rFonts w:eastAsia="SimSun"/>
          <w:color w:val="000000"/>
          <w:sz w:val="22"/>
          <w:szCs w:val="22"/>
          <w:lang w:eastAsia="zh-CN"/>
        </w:rPr>
        <w:t>v</w:t>
      </w:r>
      <w:r w:rsidR="009E1AB6">
        <w:rPr>
          <w:rFonts w:eastAsia="SimSun"/>
          <w:color w:val="000000"/>
          <w:sz w:val="22"/>
          <w:szCs w:val="22"/>
          <w:lang w:eastAsia="zh-CN"/>
        </w:rPr>
        <w:t>áš krvný tlak je vysoký aj napriek liečbe</w:t>
      </w:r>
    </w:p>
    <w:p w14:paraId="0BAD7739" w14:textId="77777777" w:rsidR="00BF24E7" w:rsidRDefault="00DA4DD5" w:rsidP="00DA4DD5">
      <w:pPr>
        <w:autoSpaceDE w:val="0"/>
        <w:autoSpaceDN w:val="0"/>
        <w:adjustRightInd w:val="0"/>
        <w:ind w:left="709" w:hanging="349"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lastRenderedPageBreak/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>
        <w:rPr>
          <w:rFonts w:eastAsia="SimSun"/>
          <w:color w:val="000000"/>
          <w:sz w:val="22"/>
          <w:szCs w:val="22"/>
          <w:lang w:eastAsia="zh-CN"/>
        </w:rPr>
        <w:t>ak</w:t>
      </w:r>
      <w:r w:rsidR="00BF24E7">
        <w:rPr>
          <w:rFonts w:eastAsia="SimSun"/>
          <w:color w:val="000000"/>
          <w:sz w:val="22"/>
          <w:szCs w:val="22"/>
          <w:lang w:eastAsia="zh-CN"/>
        </w:rPr>
        <w:t xml:space="preserve"> užívate </w:t>
      </w:r>
      <w:r w:rsidR="009E1AB6">
        <w:rPr>
          <w:rFonts w:eastAsia="SimSun"/>
          <w:color w:val="000000"/>
          <w:sz w:val="22"/>
          <w:szCs w:val="22"/>
          <w:lang w:eastAsia="zh-CN"/>
        </w:rPr>
        <w:t xml:space="preserve">alebo ste nedávno užívali </w:t>
      </w:r>
      <w:r w:rsidR="00BF24E7">
        <w:rPr>
          <w:rFonts w:eastAsia="SimSun"/>
          <w:color w:val="000000"/>
          <w:sz w:val="22"/>
          <w:szCs w:val="22"/>
          <w:lang w:eastAsia="zh-CN"/>
        </w:rPr>
        <w:t>ergotamín</w:t>
      </w:r>
      <w:r w:rsidR="009E1AB6">
        <w:rPr>
          <w:rFonts w:eastAsia="SimSun"/>
          <w:color w:val="000000"/>
          <w:sz w:val="22"/>
          <w:szCs w:val="22"/>
          <w:lang w:eastAsia="zh-CN"/>
        </w:rPr>
        <w:t xml:space="preserve">, deriváty </w:t>
      </w:r>
      <w:r w:rsidR="009E1AB6">
        <w:rPr>
          <w:rFonts w:eastAsia="SimSun"/>
          <w:b/>
          <w:color w:val="000000"/>
          <w:sz w:val="22"/>
          <w:szCs w:val="22"/>
          <w:lang w:eastAsia="zh-CN"/>
        </w:rPr>
        <w:t xml:space="preserve">ergotamínu </w:t>
      </w:r>
      <w:r w:rsidR="009E1AB6" w:rsidRPr="009E1AB6">
        <w:rPr>
          <w:rFonts w:eastAsia="SimSun"/>
          <w:color w:val="000000"/>
          <w:sz w:val="22"/>
          <w:szCs w:val="22"/>
          <w:lang w:eastAsia="zh-CN"/>
        </w:rPr>
        <w:t>(na migrénu, vrátane</w:t>
      </w:r>
      <w:r w:rsidR="00BF24E7" w:rsidRPr="009E1AB6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="00BF24E7">
        <w:rPr>
          <w:rFonts w:eastAsia="SimSun"/>
          <w:color w:val="000000"/>
          <w:sz w:val="22"/>
          <w:szCs w:val="22"/>
          <w:lang w:eastAsia="zh-CN"/>
        </w:rPr>
        <w:t>metysergid</w:t>
      </w:r>
      <w:r w:rsidR="009E1AB6">
        <w:rPr>
          <w:rFonts w:eastAsia="SimSun"/>
          <w:color w:val="000000"/>
          <w:sz w:val="22"/>
          <w:szCs w:val="22"/>
          <w:lang w:eastAsia="zh-CN"/>
        </w:rPr>
        <w:t xml:space="preserve">u alebo akékoľvek </w:t>
      </w:r>
      <w:r w:rsidR="00BD3C90">
        <w:rPr>
          <w:rFonts w:eastAsia="SimSun"/>
          <w:color w:val="000000"/>
          <w:sz w:val="22"/>
          <w:szCs w:val="22"/>
          <w:lang w:eastAsia="zh-CN"/>
        </w:rPr>
        <w:t xml:space="preserve">iné </w:t>
      </w:r>
      <w:r w:rsidR="009E1AB6">
        <w:rPr>
          <w:rFonts w:eastAsia="SimSun"/>
          <w:color w:val="000000"/>
          <w:sz w:val="22"/>
          <w:szCs w:val="22"/>
          <w:lang w:eastAsia="zh-CN"/>
        </w:rPr>
        <w:t>agonisti receptoru triptánu/5-hydroxytriptamínu 1 (5-HT</w:t>
      </w:r>
      <w:r w:rsidR="009E1AB6" w:rsidRPr="001D0710">
        <w:rPr>
          <w:rFonts w:eastAsia="SimSun"/>
          <w:color w:val="000000"/>
          <w:sz w:val="22"/>
          <w:szCs w:val="22"/>
          <w:vertAlign w:val="subscript"/>
          <w:lang w:eastAsia="zh-CN"/>
        </w:rPr>
        <w:t>1</w:t>
      </w:r>
      <w:r w:rsidR="009E1AB6">
        <w:rPr>
          <w:rFonts w:eastAsia="SimSun"/>
          <w:color w:val="000000"/>
          <w:sz w:val="22"/>
          <w:szCs w:val="22"/>
          <w:lang w:eastAsia="zh-CN"/>
        </w:rPr>
        <w:t>)</w:t>
      </w:r>
      <w:r w:rsidR="00BD3C90">
        <w:rPr>
          <w:rFonts w:eastAsia="SimSun"/>
          <w:color w:val="000000"/>
          <w:sz w:val="22"/>
          <w:szCs w:val="22"/>
          <w:lang w:eastAsia="zh-CN"/>
        </w:rPr>
        <w:t xml:space="preserve"> (napr. zolmitript</w:t>
      </w:r>
      <w:r w:rsidR="008A75A2">
        <w:rPr>
          <w:rFonts w:eastAsia="SimSun"/>
          <w:color w:val="000000"/>
          <w:sz w:val="22"/>
          <w:szCs w:val="22"/>
          <w:lang w:eastAsia="zh-CN"/>
        </w:rPr>
        <w:t>á</w:t>
      </w:r>
      <w:r w:rsidR="00BD3C90">
        <w:rPr>
          <w:rFonts w:eastAsia="SimSun"/>
          <w:color w:val="000000"/>
          <w:sz w:val="22"/>
          <w:szCs w:val="22"/>
          <w:lang w:eastAsia="zh-CN"/>
        </w:rPr>
        <w:t>n, rizatript</w:t>
      </w:r>
      <w:r w:rsidR="008A75A2">
        <w:rPr>
          <w:rFonts w:eastAsia="SimSun"/>
          <w:color w:val="000000"/>
          <w:sz w:val="22"/>
          <w:szCs w:val="22"/>
          <w:lang w:eastAsia="zh-CN"/>
        </w:rPr>
        <w:t>á</w:t>
      </w:r>
      <w:r w:rsidR="00BD3C90">
        <w:rPr>
          <w:rFonts w:eastAsia="SimSun"/>
          <w:color w:val="000000"/>
          <w:sz w:val="22"/>
          <w:szCs w:val="22"/>
          <w:lang w:eastAsia="zh-CN"/>
        </w:rPr>
        <w:t>n, eletript</w:t>
      </w:r>
      <w:r w:rsidR="008A75A2">
        <w:rPr>
          <w:rFonts w:eastAsia="SimSun"/>
          <w:color w:val="000000"/>
          <w:sz w:val="22"/>
          <w:szCs w:val="22"/>
          <w:lang w:eastAsia="zh-CN"/>
        </w:rPr>
        <w:t>á</w:t>
      </w:r>
      <w:r w:rsidR="00BD3C90">
        <w:rPr>
          <w:rFonts w:eastAsia="SimSun"/>
          <w:color w:val="000000"/>
          <w:sz w:val="22"/>
          <w:szCs w:val="22"/>
          <w:lang w:eastAsia="zh-CN"/>
        </w:rPr>
        <w:t>n na migrénu)</w:t>
      </w:r>
    </w:p>
    <w:p w14:paraId="18C37630" w14:textId="77777777" w:rsidR="001B036B" w:rsidRDefault="00DA4DD5" w:rsidP="00DA4DD5">
      <w:pPr>
        <w:autoSpaceDE w:val="0"/>
        <w:autoSpaceDN w:val="0"/>
        <w:adjustRightInd w:val="0"/>
        <w:ind w:left="709" w:hanging="349"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>
        <w:rPr>
          <w:rFonts w:eastAsia="SimSun"/>
          <w:color w:val="000000"/>
          <w:sz w:val="22"/>
          <w:szCs w:val="22"/>
          <w:lang w:eastAsia="zh-CN"/>
        </w:rPr>
        <w:t>ak</w:t>
      </w:r>
      <w:r w:rsidR="009E1AB6">
        <w:rPr>
          <w:rFonts w:eastAsia="SimSun"/>
          <w:color w:val="000000"/>
          <w:sz w:val="22"/>
          <w:szCs w:val="22"/>
          <w:lang w:eastAsia="zh-CN"/>
        </w:rPr>
        <w:t xml:space="preserve"> užívate alebo ste nedávno užívali </w:t>
      </w:r>
      <w:r w:rsidR="009E1AB6" w:rsidRPr="009E1AB6">
        <w:rPr>
          <w:rFonts w:eastAsia="SimSun"/>
          <w:b/>
          <w:color w:val="000000"/>
          <w:sz w:val="22"/>
          <w:szCs w:val="22"/>
          <w:lang w:eastAsia="zh-CN"/>
        </w:rPr>
        <w:t xml:space="preserve">MAO </w:t>
      </w:r>
      <w:r w:rsidR="001B036B" w:rsidRPr="009E1AB6">
        <w:rPr>
          <w:rFonts w:eastAsia="SimSun"/>
          <w:b/>
          <w:color w:val="000000"/>
          <w:sz w:val="22"/>
          <w:szCs w:val="22"/>
          <w:lang w:eastAsia="zh-CN"/>
        </w:rPr>
        <w:t>inhibítory</w:t>
      </w:r>
      <w:r w:rsidR="009E1AB6">
        <w:rPr>
          <w:rFonts w:eastAsia="SimSun"/>
          <w:color w:val="000000"/>
          <w:sz w:val="22"/>
          <w:szCs w:val="22"/>
          <w:lang w:eastAsia="zh-CN"/>
        </w:rPr>
        <w:t xml:space="preserve"> (</w:t>
      </w:r>
      <w:r w:rsidR="001B036B">
        <w:rPr>
          <w:rFonts w:eastAsia="SimSun"/>
          <w:color w:val="000000"/>
          <w:sz w:val="22"/>
          <w:szCs w:val="22"/>
          <w:lang w:eastAsia="zh-CN"/>
        </w:rPr>
        <w:t>napríklad moklobemid na depresiu alebo selegilín na Parkinsonovu chorobu)</w:t>
      </w:r>
      <w:r>
        <w:rPr>
          <w:rFonts w:eastAsia="SimSun"/>
          <w:color w:val="000000"/>
          <w:sz w:val="22"/>
          <w:szCs w:val="22"/>
          <w:lang w:eastAsia="zh-CN"/>
        </w:rPr>
        <w:t>.</w:t>
      </w:r>
    </w:p>
    <w:p w14:paraId="1D99D6EC" w14:textId="77777777" w:rsidR="009E1AB6" w:rsidRDefault="009E1AB6" w:rsidP="00C73786">
      <w:pPr>
        <w:autoSpaceDE w:val="0"/>
        <w:autoSpaceDN w:val="0"/>
        <w:adjustRightInd w:val="0"/>
        <w:ind w:left="360"/>
        <w:rPr>
          <w:rFonts w:eastAsia="SimSun"/>
          <w:color w:val="000000"/>
          <w:sz w:val="22"/>
          <w:szCs w:val="22"/>
          <w:lang w:eastAsia="zh-CN"/>
        </w:rPr>
      </w:pPr>
    </w:p>
    <w:p w14:paraId="31D6DA27" w14:textId="77777777" w:rsidR="00D3681B" w:rsidRDefault="00D3681B" w:rsidP="008C74F8">
      <w:pPr>
        <w:rPr>
          <w:b/>
          <w:sz w:val="22"/>
          <w:szCs w:val="22"/>
        </w:rPr>
      </w:pPr>
      <w:r>
        <w:rPr>
          <w:b/>
          <w:sz w:val="22"/>
          <w:szCs w:val="22"/>
        </w:rPr>
        <w:t>Upozornenia a opatrenia</w:t>
      </w:r>
    </w:p>
    <w:p w14:paraId="1A7BC969" w14:textId="77777777" w:rsidR="001B036B" w:rsidRDefault="001B036B" w:rsidP="008C74F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Musíte informovať lekára </w:t>
      </w:r>
      <w:r w:rsidR="008A75A2">
        <w:rPr>
          <w:b/>
          <w:sz w:val="22"/>
          <w:szCs w:val="22"/>
        </w:rPr>
        <w:t>predtým</w:t>
      </w:r>
      <w:r>
        <w:rPr>
          <w:b/>
          <w:sz w:val="22"/>
          <w:szCs w:val="22"/>
        </w:rPr>
        <w:t>, ako začnete užívať Sumamigren:</w:t>
      </w:r>
    </w:p>
    <w:p w14:paraId="19EA8050" w14:textId="77777777" w:rsidR="00C73786" w:rsidRDefault="005D3CAE" w:rsidP="00DA4DD5">
      <w:pPr>
        <w:numPr>
          <w:ilvl w:val="0"/>
          <w:numId w:val="24"/>
        </w:numPr>
        <w:autoSpaceDE w:val="0"/>
        <w:autoSpaceDN w:val="0"/>
        <w:adjustRightInd w:val="0"/>
        <w:ind w:left="567" w:hanging="283"/>
        <w:rPr>
          <w:rFonts w:eastAsia="SimSun"/>
          <w:b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ak</w:t>
      </w:r>
      <w:r w:rsidR="001B036B">
        <w:rPr>
          <w:rFonts w:eastAsia="SimSun"/>
          <w:color w:val="000000"/>
          <w:sz w:val="22"/>
          <w:szCs w:val="22"/>
          <w:lang w:eastAsia="zh-CN"/>
        </w:rPr>
        <w:t xml:space="preserve"> máte </w:t>
      </w:r>
      <w:r w:rsidR="001B036B" w:rsidRPr="001B036B">
        <w:rPr>
          <w:rFonts w:eastAsia="SimSun"/>
          <w:b/>
          <w:color w:val="000000"/>
          <w:sz w:val="22"/>
          <w:szCs w:val="22"/>
          <w:lang w:eastAsia="zh-CN"/>
        </w:rPr>
        <w:t>problémy s pečeňou</w:t>
      </w:r>
      <w:r w:rsidR="001B036B">
        <w:rPr>
          <w:rFonts w:eastAsia="SimSun"/>
          <w:color w:val="000000"/>
          <w:sz w:val="22"/>
          <w:szCs w:val="22"/>
          <w:lang w:eastAsia="zh-CN"/>
        </w:rPr>
        <w:t xml:space="preserve"> alebo </w:t>
      </w:r>
      <w:r w:rsidR="001B036B" w:rsidRPr="001B036B">
        <w:rPr>
          <w:rFonts w:eastAsia="SimSun"/>
          <w:b/>
          <w:color w:val="000000"/>
          <w:sz w:val="22"/>
          <w:szCs w:val="22"/>
          <w:lang w:eastAsia="zh-CN"/>
        </w:rPr>
        <w:t>obličkami</w:t>
      </w:r>
    </w:p>
    <w:p w14:paraId="54493542" w14:textId="77777777" w:rsidR="008A6E82" w:rsidRDefault="00DA4DD5" w:rsidP="00DA4DD5">
      <w:pPr>
        <w:autoSpaceDE w:val="0"/>
        <w:autoSpaceDN w:val="0"/>
        <w:adjustRightInd w:val="0"/>
        <w:ind w:left="567" w:hanging="283"/>
        <w:rPr>
          <w:rFonts w:eastAsia="SimSun"/>
          <w:color w:val="000000"/>
          <w:sz w:val="22"/>
          <w:szCs w:val="22"/>
          <w:lang w:eastAsia="zh-CN"/>
        </w:rPr>
      </w:pPr>
      <w:r w:rsidRPr="00C73786"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>
        <w:rPr>
          <w:rFonts w:eastAsia="SimSun"/>
          <w:color w:val="000000"/>
          <w:sz w:val="22"/>
          <w:szCs w:val="22"/>
          <w:lang w:eastAsia="zh-CN"/>
        </w:rPr>
        <w:t>ak</w:t>
      </w:r>
      <w:r w:rsidR="008A6E82" w:rsidRPr="008A6E82">
        <w:rPr>
          <w:rFonts w:eastAsia="SimSun"/>
          <w:color w:val="000000"/>
          <w:sz w:val="22"/>
          <w:szCs w:val="22"/>
          <w:lang w:eastAsia="zh-CN"/>
        </w:rPr>
        <w:t xml:space="preserve"> máte symptómy srdcového ochorenia</w:t>
      </w:r>
      <w:r w:rsidR="008A6E82">
        <w:rPr>
          <w:rFonts w:eastAsia="SimSun"/>
          <w:color w:val="000000"/>
          <w:sz w:val="22"/>
          <w:szCs w:val="22"/>
          <w:lang w:eastAsia="zh-CN"/>
        </w:rPr>
        <w:t xml:space="preserve"> ako je prechodná bolesť na hrudníku alebo pocit tlaku na hrudníku, ktorý tiež </w:t>
      </w:r>
      <w:r w:rsidR="00C334E5">
        <w:rPr>
          <w:rFonts w:eastAsia="SimSun"/>
          <w:color w:val="000000"/>
          <w:sz w:val="22"/>
          <w:szCs w:val="22"/>
          <w:lang w:eastAsia="zh-CN"/>
        </w:rPr>
        <w:t xml:space="preserve">môže </w:t>
      </w:r>
      <w:r w:rsidR="008A6E82">
        <w:rPr>
          <w:rFonts w:eastAsia="SimSun"/>
          <w:color w:val="000000"/>
          <w:sz w:val="22"/>
          <w:szCs w:val="22"/>
          <w:lang w:eastAsia="zh-CN"/>
        </w:rPr>
        <w:t>vyžarovať do hrdla</w:t>
      </w:r>
    </w:p>
    <w:p w14:paraId="178D07A9" w14:textId="75A082B2" w:rsidR="008A6E82" w:rsidRDefault="00DA4DD5" w:rsidP="00DA4DD5">
      <w:pPr>
        <w:autoSpaceDE w:val="0"/>
        <w:autoSpaceDN w:val="0"/>
        <w:adjustRightInd w:val="0"/>
        <w:ind w:left="567" w:hanging="283"/>
        <w:rPr>
          <w:rFonts w:eastAsia="SimSun"/>
          <w:color w:val="000000"/>
          <w:sz w:val="22"/>
          <w:szCs w:val="22"/>
          <w:lang w:eastAsia="zh-CN"/>
        </w:rPr>
      </w:pPr>
      <w:r w:rsidRPr="00C73786"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>
        <w:rPr>
          <w:rFonts w:eastAsia="SimSun"/>
          <w:color w:val="000000"/>
          <w:sz w:val="22"/>
          <w:szCs w:val="22"/>
          <w:lang w:eastAsia="zh-CN"/>
        </w:rPr>
        <w:t>ak</w:t>
      </w:r>
      <w:r w:rsidR="008A6E82">
        <w:rPr>
          <w:rFonts w:eastAsia="SimSun"/>
          <w:color w:val="000000"/>
          <w:sz w:val="22"/>
          <w:szCs w:val="22"/>
          <w:lang w:eastAsia="zh-CN"/>
        </w:rPr>
        <w:t xml:space="preserve"> máte riziko vzniku srdcového ochorenia (napr. ak ste diabetik, silný fajčiar alebo podstupujete nikotínovú substitučnú terapiu) a zvlášť ak ste post-menopauzálna žena alebo muž nad 40 rokov s rizikovými faktormi</w:t>
      </w:r>
      <w:r w:rsidR="00C334E5">
        <w:rPr>
          <w:rFonts w:eastAsia="SimSun"/>
          <w:color w:val="000000"/>
          <w:sz w:val="22"/>
          <w:szCs w:val="22"/>
          <w:lang w:eastAsia="zh-CN"/>
        </w:rPr>
        <w:t>,</w:t>
      </w:r>
      <w:r w:rsidR="003923F2">
        <w:rPr>
          <w:rFonts w:eastAsia="SimSun"/>
          <w:color w:val="000000"/>
          <w:sz w:val="22"/>
          <w:szCs w:val="22"/>
          <w:lang w:eastAsia="zh-CN"/>
        </w:rPr>
        <w:t xml:space="preserve"> lekár </w:t>
      </w:r>
      <w:r w:rsidR="001D0710">
        <w:rPr>
          <w:rFonts w:eastAsia="SimSun"/>
          <w:color w:val="000000"/>
          <w:sz w:val="22"/>
          <w:szCs w:val="22"/>
          <w:lang w:eastAsia="zh-CN"/>
        </w:rPr>
        <w:t>v</w:t>
      </w:r>
      <w:r w:rsidR="003923F2">
        <w:rPr>
          <w:rFonts w:eastAsia="SimSun"/>
          <w:color w:val="000000"/>
          <w:sz w:val="22"/>
          <w:szCs w:val="22"/>
          <w:lang w:eastAsia="zh-CN"/>
        </w:rPr>
        <w:t>ám môže skontrolovať</w:t>
      </w:r>
      <w:r w:rsidR="00317F61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="001D0710">
        <w:rPr>
          <w:rFonts w:eastAsia="SimSun"/>
          <w:color w:val="000000"/>
          <w:sz w:val="22"/>
          <w:szCs w:val="22"/>
          <w:lang w:eastAsia="zh-CN"/>
        </w:rPr>
        <w:t>v</w:t>
      </w:r>
      <w:r w:rsidR="00317F61">
        <w:rPr>
          <w:rFonts w:eastAsia="SimSun"/>
          <w:color w:val="000000"/>
          <w:sz w:val="22"/>
          <w:szCs w:val="22"/>
          <w:lang w:eastAsia="zh-CN"/>
        </w:rPr>
        <w:t>ašu funkciu</w:t>
      </w:r>
      <w:r w:rsidR="003923F2">
        <w:rPr>
          <w:rFonts w:eastAsia="SimSun"/>
          <w:color w:val="000000"/>
          <w:sz w:val="22"/>
          <w:szCs w:val="22"/>
          <w:lang w:eastAsia="zh-CN"/>
        </w:rPr>
        <w:t xml:space="preserve"> srdca pred predpísaním </w:t>
      </w:r>
      <w:proofErr w:type="spellStart"/>
      <w:r w:rsidR="003923F2">
        <w:rPr>
          <w:rFonts w:eastAsia="SimSun"/>
          <w:color w:val="000000"/>
          <w:sz w:val="22"/>
          <w:szCs w:val="22"/>
          <w:lang w:eastAsia="zh-CN"/>
        </w:rPr>
        <w:t>Sumamigrenu</w:t>
      </w:r>
      <w:proofErr w:type="spellEnd"/>
      <w:r w:rsidR="003923F2">
        <w:rPr>
          <w:rFonts w:eastAsia="SimSun"/>
          <w:color w:val="000000"/>
          <w:sz w:val="22"/>
          <w:szCs w:val="22"/>
          <w:lang w:eastAsia="zh-CN"/>
        </w:rPr>
        <w:t>.</w:t>
      </w:r>
      <w:r w:rsidR="00317F61">
        <w:rPr>
          <w:rFonts w:eastAsia="SimSun"/>
          <w:color w:val="000000"/>
          <w:sz w:val="22"/>
          <w:szCs w:val="22"/>
          <w:lang w:eastAsia="zh-CN"/>
        </w:rPr>
        <w:t xml:space="preserve"> Vo veľmi zriedkavých prípadoch sa môžu po podaní </w:t>
      </w:r>
      <w:proofErr w:type="spellStart"/>
      <w:r w:rsidR="00317F61">
        <w:rPr>
          <w:rFonts w:eastAsia="SimSun"/>
          <w:color w:val="000000"/>
          <w:sz w:val="22"/>
          <w:szCs w:val="22"/>
          <w:lang w:eastAsia="zh-CN"/>
        </w:rPr>
        <w:t>Sumamigrenu</w:t>
      </w:r>
      <w:proofErr w:type="spellEnd"/>
      <w:r w:rsidR="00317F61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="00C77264">
        <w:rPr>
          <w:rFonts w:eastAsia="SimSun"/>
          <w:color w:val="000000"/>
          <w:sz w:val="22"/>
          <w:szCs w:val="22"/>
          <w:lang w:eastAsia="zh-CN"/>
        </w:rPr>
        <w:t>objaviť závažné sr</w:t>
      </w:r>
      <w:r w:rsidR="00317F61">
        <w:rPr>
          <w:rFonts w:eastAsia="SimSun"/>
          <w:color w:val="000000"/>
          <w:sz w:val="22"/>
          <w:szCs w:val="22"/>
          <w:lang w:eastAsia="zh-CN"/>
        </w:rPr>
        <w:t xml:space="preserve">dcové príhody, hoci sa nezistí žiadne srdcové ochorenie. Kontaktuje lekára, aby </w:t>
      </w:r>
      <w:r w:rsidR="001D0710">
        <w:rPr>
          <w:rFonts w:eastAsia="SimSun"/>
          <w:color w:val="000000"/>
          <w:sz w:val="22"/>
          <w:szCs w:val="22"/>
          <w:lang w:eastAsia="zh-CN"/>
        </w:rPr>
        <w:t>v</w:t>
      </w:r>
      <w:r w:rsidR="00317F61">
        <w:rPr>
          <w:rFonts w:eastAsia="SimSun"/>
          <w:color w:val="000000"/>
          <w:sz w:val="22"/>
          <w:szCs w:val="22"/>
          <w:lang w:eastAsia="zh-CN"/>
        </w:rPr>
        <w:t>ám poradil, ak máte akékoľvek znepokojenie.</w:t>
      </w:r>
    </w:p>
    <w:p w14:paraId="186B9A57" w14:textId="29C2F04F" w:rsidR="00317F61" w:rsidRDefault="00DA4DD5" w:rsidP="00DA4DD5">
      <w:pPr>
        <w:autoSpaceDE w:val="0"/>
        <w:autoSpaceDN w:val="0"/>
        <w:adjustRightInd w:val="0"/>
        <w:ind w:left="567" w:hanging="283"/>
        <w:rPr>
          <w:rFonts w:eastAsia="SimSun"/>
          <w:color w:val="000000"/>
          <w:sz w:val="22"/>
          <w:szCs w:val="22"/>
          <w:lang w:eastAsia="zh-CN"/>
        </w:rPr>
      </w:pPr>
      <w:r w:rsidRPr="00C73786"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D3CAE">
        <w:rPr>
          <w:rFonts w:eastAsia="SimSun"/>
          <w:color w:val="000000"/>
          <w:sz w:val="22"/>
          <w:szCs w:val="22"/>
          <w:lang w:eastAsia="zh-CN"/>
        </w:rPr>
        <w:t>ak</w:t>
      </w:r>
      <w:r w:rsidR="00317F61">
        <w:rPr>
          <w:rFonts w:eastAsia="SimSun"/>
          <w:color w:val="000000"/>
          <w:sz w:val="22"/>
          <w:szCs w:val="22"/>
          <w:lang w:eastAsia="zh-CN"/>
        </w:rPr>
        <w:t xml:space="preserve"> máte epilepsiu</w:t>
      </w:r>
      <w:r w:rsidR="005714E9">
        <w:rPr>
          <w:rFonts w:eastAsia="SimSun"/>
          <w:color w:val="000000"/>
          <w:sz w:val="22"/>
          <w:szCs w:val="22"/>
          <w:lang w:eastAsia="zh-CN"/>
        </w:rPr>
        <w:t xml:space="preserve"> (záchvaty)</w:t>
      </w:r>
      <w:r w:rsidR="00317F61">
        <w:rPr>
          <w:rFonts w:eastAsia="SimSun"/>
          <w:color w:val="000000"/>
          <w:sz w:val="22"/>
          <w:szCs w:val="22"/>
          <w:lang w:eastAsia="zh-CN"/>
        </w:rPr>
        <w:t xml:space="preserve">, v minulosti ste mali záchvaty alebo iné ochorenie, ktoré znižuje prah </w:t>
      </w:r>
      <w:r w:rsidR="001D0710">
        <w:rPr>
          <w:rFonts w:eastAsia="SimSun"/>
          <w:color w:val="000000"/>
          <w:sz w:val="22"/>
          <w:szCs w:val="22"/>
          <w:lang w:eastAsia="zh-CN"/>
        </w:rPr>
        <w:t>v</w:t>
      </w:r>
      <w:r w:rsidR="00317F61">
        <w:rPr>
          <w:rFonts w:eastAsia="SimSun"/>
          <w:color w:val="000000"/>
          <w:sz w:val="22"/>
          <w:szCs w:val="22"/>
          <w:lang w:eastAsia="zh-CN"/>
        </w:rPr>
        <w:t>ašich záchvatov</w:t>
      </w:r>
    </w:p>
    <w:p w14:paraId="730CBB11" w14:textId="77777777" w:rsidR="005714E9" w:rsidRPr="008A6E82" w:rsidRDefault="00DA4DD5" w:rsidP="00DA4DD5">
      <w:pPr>
        <w:autoSpaceDE w:val="0"/>
        <w:autoSpaceDN w:val="0"/>
        <w:adjustRightInd w:val="0"/>
        <w:ind w:left="567" w:hanging="283"/>
        <w:rPr>
          <w:rFonts w:eastAsia="SimSun"/>
          <w:color w:val="000000"/>
          <w:sz w:val="22"/>
          <w:szCs w:val="22"/>
          <w:lang w:eastAsia="zh-CN"/>
        </w:rPr>
      </w:pPr>
      <w:r w:rsidRPr="00C73786">
        <w:rPr>
          <w:rFonts w:eastAsia="SimSun"/>
          <w:color w:val="000000"/>
          <w:sz w:val="22"/>
          <w:szCs w:val="22"/>
          <w:lang w:eastAsia="zh-CN"/>
        </w:rPr>
        <w:t>•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5714E9">
        <w:rPr>
          <w:rFonts w:eastAsia="SimSun"/>
          <w:color w:val="000000"/>
          <w:sz w:val="22"/>
          <w:szCs w:val="22"/>
          <w:lang w:eastAsia="zh-CN"/>
        </w:rPr>
        <w:t>ak ste alergický na niektoré antibiotiká nazývané sulfonamidy</w:t>
      </w:r>
      <w:r>
        <w:rPr>
          <w:rFonts w:eastAsia="SimSun"/>
          <w:color w:val="000000"/>
          <w:sz w:val="22"/>
          <w:szCs w:val="22"/>
          <w:lang w:eastAsia="zh-CN"/>
        </w:rPr>
        <w:t>.</w:t>
      </w:r>
    </w:p>
    <w:p w14:paraId="4A71759C" w14:textId="77777777" w:rsidR="00354D5C" w:rsidRDefault="00354D5C" w:rsidP="008C74F8">
      <w:pPr>
        <w:rPr>
          <w:sz w:val="22"/>
          <w:szCs w:val="22"/>
        </w:rPr>
      </w:pPr>
    </w:p>
    <w:p w14:paraId="7DB9B404" w14:textId="77777777" w:rsidR="00317F61" w:rsidRPr="00CD6AE1" w:rsidRDefault="00317F61" w:rsidP="008C74F8">
      <w:pPr>
        <w:rPr>
          <w:b/>
          <w:sz w:val="22"/>
          <w:szCs w:val="22"/>
        </w:rPr>
      </w:pPr>
      <w:r>
        <w:rPr>
          <w:sz w:val="22"/>
          <w:szCs w:val="22"/>
        </w:rPr>
        <w:t>Nadmerné užívanie sumatript</w:t>
      </w:r>
      <w:r w:rsidR="008A75A2">
        <w:rPr>
          <w:sz w:val="22"/>
          <w:szCs w:val="22"/>
        </w:rPr>
        <w:t>á</w:t>
      </w:r>
      <w:r>
        <w:rPr>
          <w:sz w:val="22"/>
          <w:szCs w:val="22"/>
        </w:rPr>
        <w:t>nu (opakované užitie počas niekoľkých po sebe nasledujúcich dní</w:t>
      </w:r>
      <w:r w:rsidR="00CD6AE1">
        <w:rPr>
          <w:sz w:val="22"/>
          <w:szCs w:val="22"/>
        </w:rPr>
        <w:t xml:space="preserve">) predstavuje nesprávne užívanie tohto lieku a môže spôsobiť zvýšenie nežiaducich účinkov a vedie k chronickým bolestiam hlavy vyžadujúcich súčasné prerušenie liečby. </w:t>
      </w:r>
      <w:r w:rsidR="00CD6AE1" w:rsidRPr="00CD6AE1">
        <w:rPr>
          <w:b/>
          <w:sz w:val="22"/>
          <w:szCs w:val="22"/>
        </w:rPr>
        <w:t>Obráťte sa na lekára, ak začnete mať častejšie alebo každodenné bolesti hlavy, lebo môžete trpieť bolesťou hlavy spôsobenou nadmerným užívaním lieku.</w:t>
      </w:r>
    </w:p>
    <w:p w14:paraId="583BEF31" w14:textId="77777777" w:rsidR="00CD6AE1" w:rsidRDefault="00CD6AE1" w:rsidP="008C74F8">
      <w:pPr>
        <w:rPr>
          <w:sz w:val="22"/>
          <w:szCs w:val="22"/>
        </w:rPr>
      </w:pPr>
    </w:p>
    <w:p w14:paraId="0E5420D1" w14:textId="77777777" w:rsidR="00BD5F22" w:rsidRDefault="00DF5838" w:rsidP="00BD5F22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BD5F22" w:rsidRPr="009350FB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é</w:t>
      </w:r>
      <w:r w:rsidR="00BD5F22" w:rsidRPr="009350FB">
        <w:rPr>
          <w:b/>
          <w:sz w:val="22"/>
          <w:szCs w:val="22"/>
        </w:rPr>
        <w:t xml:space="preserve"> liek</w:t>
      </w:r>
      <w:r>
        <w:rPr>
          <w:b/>
          <w:sz w:val="22"/>
          <w:szCs w:val="22"/>
        </w:rPr>
        <w:t xml:space="preserve">y a Sumamigren </w:t>
      </w:r>
    </w:p>
    <w:p w14:paraId="4C7BA89F" w14:textId="77777777" w:rsidR="001B036B" w:rsidRDefault="00D3681B" w:rsidP="00C737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užívate alebo ste v poslednom </w:t>
      </w:r>
      <w:r w:rsidR="00FC38DA">
        <w:rPr>
          <w:sz w:val="22"/>
          <w:szCs w:val="22"/>
        </w:rPr>
        <w:t>č</w:t>
      </w:r>
      <w:r>
        <w:rPr>
          <w:sz w:val="22"/>
          <w:szCs w:val="22"/>
        </w:rPr>
        <w:t>a</w:t>
      </w:r>
      <w:r w:rsidR="00FC38DA">
        <w:rPr>
          <w:sz w:val="22"/>
          <w:szCs w:val="22"/>
        </w:rPr>
        <w:t>s</w:t>
      </w:r>
      <w:r>
        <w:rPr>
          <w:sz w:val="22"/>
          <w:szCs w:val="22"/>
        </w:rPr>
        <w:t xml:space="preserve">e užívali, </w:t>
      </w:r>
      <w:r w:rsidR="00465703">
        <w:rPr>
          <w:sz w:val="22"/>
          <w:szCs w:val="22"/>
        </w:rPr>
        <w:t>či práve</w:t>
      </w:r>
      <w:r>
        <w:rPr>
          <w:sz w:val="22"/>
          <w:szCs w:val="22"/>
        </w:rPr>
        <w:t xml:space="preserve"> budete užívať ďalšie lieky, povedzte to svojmu lekárovi alebo lekárnikovi.</w:t>
      </w:r>
    </w:p>
    <w:p w14:paraId="3F00CC87" w14:textId="77777777" w:rsidR="00D3681B" w:rsidRDefault="00D3681B" w:rsidP="00C73786">
      <w:pPr>
        <w:pStyle w:val="Default"/>
        <w:rPr>
          <w:sz w:val="22"/>
          <w:szCs w:val="22"/>
        </w:rPr>
      </w:pPr>
    </w:p>
    <w:p w14:paraId="1CB33F0C" w14:textId="3689D41A" w:rsidR="001B036B" w:rsidRPr="001B036B" w:rsidRDefault="001B036B" w:rsidP="00C73786">
      <w:pPr>
        <w:pStyle w:val="Default"/>
        <w:rPr>
          <w:b/>
          <w:sz w:val="22"/>
          <w:szCs w:val="22"/>
        </w:rPr>
      </w:pPr>
      <w:r w:rsidRPr="001B036B">
        <w:rPr>
          <w:b/>
          <w:sz w:val="22"/>
          <w:szCs w:val="22"/>
        </w:rPr>
        <w:t>Povedzte lekárovi:</w:t>
      </w:r>
    </w:p>
    <w:p w14:paraId="23866755" w14:textId="77777777" w:rsidR="001B036B" w:rsidRDefault="00DA4DD5" w:rsidP="00DA4DD5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5D3CAE">
        <w:rPr>
          <w:sz w:val="22"/>
          <w:szCs w:val="22"/>
        </w:rPr>
        <w:t>ak</w:t>
      </w:r>
      <w:r w:rsidR="001B036B">
        <w:rPr>
          <w:sz w:val="22"/>
          <w:szCs w:val="22"/>
        </w:rPr>
        <w:t xml:space="preserve"> užívate lieky obsahujúce ergotamín alebo metysergid (na liečbu migrény)</w:t>
      </w:r>
    </w:p>
    <w:p w14:paraId="7636F5A7" w14:textId="77777777" w:rsidR="001B036B" w:rsidRDefault="00DA4DD5" w:rsidP="00DA4DD5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D87F67">
        <w:rPr>
          <w:sz w:val="22"/>
          <w:szCs w:val="22"/>
        </w:rPr>
        <w:t>ak</w:t>
      </w:r>
      <w:r w:rsidR="001B036B">
        <w:rPr>
          <w:sz w:val="22"/>
          <w:szCs w:val="22"/>
        </w:rPr>
        <w:t xml:space="preserve"> užívate </w:t>
      </w:r>
      <w:r w:rsidR="00CD6AE1">
        <w:rPr>
          <w:sz w:val="22"/>
          <w:szCs w:val="22"/>
        </w:rPr>
        <w:t xml:space="preserve">MAO </w:t>
      </w:r>
      <w:r w:rsidR="001B036B">
        <w:rPr>
          <w:sz w:val="22"/>
          <w:szCs w:val="22"/>
        </w:rPr>
        <w:t>inhibítory</w:t>
      </w:r>
      <w:r w:rsidR="00CD6AE1">
        <w:rPr>
          <w:sz w:val="22"/>
          <w:szCs w:val="22"/>
        </w:rPr>
        <w:t xml:space="preserve"> (napr. </w:t>
      </w:r>
      <w:r w:rsidR="00CE5EC5">
        <w:rPr>
          <w:sz w:val="22"/>
          <w:szCs w:val="22"/>
        </w:rPr>
        <w:t xml:space="preserve">moklobemid na </w:t>
      </w:r>
      <w:r w:rsidR="00CD6AE1">
        <w:rPr>
          <w:sz w:val="22"/>
          <w:szCs w:val="22"/>
        </w:rPr>
        <w:t xml:space="preserve">depresiu alebo selegilín na liečbu </w:t>
      </w:r>
      <w:r w:rsidR="00CE5EC5">
        <w:rPr>
          <w:sz w:val="22"/>
          <w:szCs w:val="22"/>
        </w:rPr>
        <w:t>Parkinsonovej choroby) ale</w:t>
      </w:r>
      <w:r w:rsidR="00C334E5">
        <w:rPr>
          <w:sz w:val="22"/>
          <w:szCs w:val="22"/>
        </w:rPr>
        <w:t>bo</w:t>
      </w:r>
      <w:r w:rsidR="00CE5EC5">
        <w:rPr>
          <w:sz w:val="22"/>
          <w:szCs w:val="22"/>
        </w:rPr>
        <w:t xml:space="preserve"> ste ukončili liečbu MAO inhibítormi v posledných 2 týždňoch</w:t>
      </w:r>
    </w:p>
    <w:p w14:paraId="357AF657" w14:textId="77777777" w:rsidR="001B036B" w:rsidRDefault="00DA4DD5" w:rsidP="00DA4DD5">
      <w:pPr>
        <w:pStyle w:val="Default"/>
        <w:ind w:left="567" w:hanging="283"/>
        <w:rPr>
          <w:sz w:val="22"/>
          <w:szCs w:val="22"/>
        </w:rPr>
      </w:pPr>
      <w:r w:rsidRPr="00C73786"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D87F67">
        <w:rPr>
          <w:sz w:val="22"/>
          <w:szCs w:val="22"/>
        </w:rPr>
        <w:t>ak</w:t>
      </w:r>
      <w:r w:rsidR="00CE5EC5">
        <w:rPr>
          <w:sz w:val="22"/>
          <w:szCs w:val="22"/>
        </w:rPr>
        <w:t xml:space="preserve"> užívate lítium (na mánické/depresívne (bipolárne) poruchy)</w:t>
      </w:r>
    </w:p>
    <w:p w14:paraId="49492605" w14:textId="609AB545" w:rsidR="00CE5EC5" w:rsidRDefault="00DA4DD5" w:rsidP="00DA4DD5">
      <w:pPr>
        <w:pStyle w:val="Default"/>
        <w:ind w:left="567" w:hanging="283"/>
        <w:rPr>
          <w:sz w:val="22"/>
          <w:szCs w:val="22"/>
        </w:rPr>
      </w:pPr>
      <w:r w:rsidRPr="00C73786"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D87F67">
        <w:rPr>
          <w:sz w:val="22"/>
          <w:szCs w:val="22"/>
        </w:rPr>
        <w:t>ak</w:t>
      </w:r>
      <w:r w:rsidR="00CE5EC5">
        <w:rPr>
          <w:sz w:val="22"/>
          <w:szCs w:val="22"/>
        </w:rPr>
        <w:t xml:space="preserve"> užívate selektívne inhibítory spätného vychytávania s</w:t>
      </w:r>
      <w:r w:rsidR="00DF5838">
        <w:rPr>
          <w:sz w:val="22"/>
          <w:szCs w:val="22"/>
        </w:rPr>
        <w:t>é</w:t>
      </w:r>
      <w:r w:rsidR="00CE5EC5">
        <w:rPr>
          <w:sz w:val="22"/>
          <w:szCs w:val="22"/>
        </w:rPr>
        <w:t>rotonínu (SSRIs na depresiu a ostatné mentálne stavy), inhibítory spätného vychytávania s</w:t>
      </w:r>
      <w:r w:rsidR="00DF5838">
        <w:rPr>
          <w:sz w:val="22"/>
          <w:szCs w:val="22"/>
        </w:rPr>
        <w:t>é</w:t>
      </w:r>
      <w:r w:rsidR="00CE5EC5">
        <w:rPr>
          <w:sz w:val="22"/>
          <w:szCs w:val="22"/>
        </w:rPr>
        <w:t xml:space="preserve">rotonín noradrenalínu (SNRIs) alebo rastlinné prípravky obsahujúce </w:t>
      </w:r>
      <w:r w:rsidR="00502913">
        <w:rPr>
          <w:sz w:val="22"/>
          <w:szCs w:val="22"/>
        </w:rPr>
        <w:t>ľ</w:t>
      </w:r>
      <w:r w:rsidR="00CE5EC5">
        <w:rPr>
          <w:sz w:val="22"/>
          <w:szCs w:val="22"/>
        </w:rPr>
        <w:t>ubovník bodkovaný (</w:t>
      </w:r>
      <w:proofErr w:type="spellStart"/>
      <w:r w:rsidR="00CE5EC5" w:rsidRPr="005739F2">
        <w:rPr>
          <w:i/>
          <w:sz w:val="22"/>
          <w:szCs w:val="22"/>
        </w:rPr>
        <w:t>Hypericum</w:t>
      </w:r>
      <w:proofErr w:type="spellEnd"/>
      <w:r w:rsidR="00CE5EC5" w:rsidRPr="005739F2">
        <w:rPr>
          <w:i/>
          <w:sz w:val="22"/>
          <w:szCs w:val="22"/>
        </w:rPr>
        <w:t xml:space="preserve"> </w:t>
      </w:r>
      <w:proofErr w:type="spellStart"/>
      <w:r w:rsidR="00CE5EC5" w:rsidRPr="005739F2">
        <w:rPr>
          <w:i/>
          <w:sz w:val="22"/>
          <w:szCs w:val="22"/>
        </w:rPr>
        <w:t>perforatum</w:t>
      </w:r>
      <w:proofErr w:type="spellEnd"/>
      <w:r w:rsidR="00CE5EC5">
        <w:rPr>
          <w:sz w:val="22"/>
          <w:szCs w:val="22"/>
        </w:rPr>
        <w:t xml:space="preserve">) </w:t>
      </w:r>
    </w:p>
    <w:p w14:paraId="1644736C" w14:textId="2A291161" w:rsidR="001B036B" w:rsidRDefault="001B036B" w:rsidP="001B036B">
      <w:pPr>
        <w:pStyle w:val="Default"/>
        <w:rPr>
          <w:sz w:val="22"/>
          <w:szCs w:val="22"/>
        </w:rPr>
      </w:pPr>
    </w:p>
    <w:p w14:paraId="5B0CB566" w14:textId="77777777" w:rsidR="001A7091" w:rsidRDefault="001A7091" w:rsidP="009C38EB">
      <w:pPr>
        <w:rPr>
          <w:b/>
          <w:sz w:val="22"/>
          <w:szCs w:val="22"/>
        </w:rPr>
      </w:pPr>
      <w:r>
        <w:rPr>
          <w:b/>
          <w:sz w:val="22"/>
          <w:szCs w:val="22"/>
        </w:rPr>
        <w:t>Tehotenstvo a dojčenie</w:t>
      </w:r>
    </w:p>
    <w:p w14:paraId="1197E89E" w14:textId="77777777" w:rsidR="00D3681B" w:rsidRDefault="00D3681B" w:rsidP="00C737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BC3B1B8" w14:textId="77777777" w:rsidR="00D3681B" w:rsidRDefault="00D3681B" w:rsidP="00C73786">
      <w:pPr>
        <w:pStyle w:val="Default"/>
        <w:rPr>
          <w:sz w:val="22"/>
          <w:szCs w:val="22"/>
        </w:rPr>
      </w:pPr>
    </w:p>
    <w:p w14:paraId="6D859BC9" w14:textId="77777777" w:rsidR="00CE5EC5" w:rsidRDefault="00CE5EC5" w:rsidP="00C737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Skúsenosti s užívaním počas tehotenstva sú obmedzené.</w:t>
      </w:r>
    </w:p>
    <w:p w14:paraId="39B653D9" w14:textId="77777777" w:rsidR="00B54D50" w:rsidRDefault="00B54D50" w:rsidP="00C73786">
      <w:pPr>
        <w:pStyle w:val="Default"/>
        <w:rPr>
          <w:sz w:val="22"/>
          <w:szCs w:val="22"/>
        </w:rPr>
      </w:pPr>
      <w:r w:rsidRPr="00B54D50">
        <w:rPr>
          <w:sz w:val="22"/>
          <w:szCs w:val="22"/>
        </w:rPr>
        <w:t xml:space="preserve">Preto </w:t>
      </w:r>
      <w:r>
        <w:rPr>
          <w:sz w:val="22"/>
          <w:szCs w:val="22"/>
        </w:rPr>
        <w:t xml:space="preserve">sa </w:t>
      </w:r>
      <w:r w:rsidRPr="00B54D50">
        <w:rPr>
          <w:sz w:val="22"/>
          <w:szCs w:val="22"/>
        </w:rPr>
        <w:t xml:space="preserve">poraďte sa so svojím lekárom alebo lekárnikom </w:t>
      </w:r>
      <w:r w:rsidR="0045620C">
        <w:rPr>
          <w:sz w:val="22"/>
          <w:szCs w:val="22"/>
        </w:rPr>
        <w:t>predtým,</w:t>
      </w:r>
      <w:r w:rsidR="00C73786" w:rsidRPr="00B54D50">
        <w:rPr>
          <w:sz w:val="22"/>
          <w:szCs w:val="22"/>
        </w:rPr>
        <w:t xml:space="preserve"> ako začnete užívať </w:t>
      </w:r>
      <w:r>
        <w:rPr>
          <w:sz w:val="22"/>
          <w:szCs w:val="22"/>
        </w:rPr>
        <w:t>Sumamigren počas tehotenstva.</w:t>
      </w:r>
    </w:p>
    <w:p w14:paraId="22BB7FFB" w14:textId="77777777" w:rsidR="00B54D50" w:rsidRDefault="00B54D50" w:rsidP="00C73786">
      <w:pPr>
        <w:pStyle w:val="Default"/>
        <w:rPr>
          <w:sz w:val="22"/>
          <w:szCs w:val="22"/>
        </w:rPr>
      </w:pPr>
    </w:p>
    <w:p w14:paraId="0E2972FD" w14:textId="77777777" w:rsidR="00575EB0" w:rsidRDefault="00B54D50" w:rsidP="009C38EB">
      <w:pPr>
        <w:rPr>
          <w:sz w:val="22"/>
          <w:szCs w:val="22"/>
        </w:rPr>
      </w:pPr>
      <w:r>
        <w:rPr>
          <w:sz w:val="22"/>
          <w:szCs w:val="22"/>
        </w:rPr>
        <w:t>Sumatript</w:t>
      </w:r>
      <w:r w:rsidR="0045620C">
        <w:rPr>
          <w:sz w:val="22"/>
          <w:szCs w:val="22"/>
        </w:rPr>
        <w:t>á</w:t>
      </w:r>
      <w:r>
        <w:rPr>
          <w:sz w:val="22"/>
          <w:szCs w:val="22"/>
        </w:rPr>
        <w:t>n prechádza do materského mlieka. Preto musíte prestať dojčiť počas 12 hodín po užití Sumamigrenu</w:t>
      </w:r>
      <w:r w:rsidR="005714E9">
        <w:rPr>
          <w:sz w:val="22"/>
          <w:szCs w:val="22"/>
        </w:rPr>
        <w:t xml:space="preserve"> a celé odsaté mlieko sa musí zlikvidovať</w:t>
      </w:r>
      <w:r>
        <w:rPr>
          <w:sz w:val="22"/>
          <w:szCs w:val="22"/>
        </w:rPr>
        <w:t>.</w:t>
      </w:r>
    </w:p>
    <w:p w14:paraId="672D0D3A" w14:textId="77777777" w:rsidR="00B54D50" w:rsidRDefault="00B54D50" w:rsidP="009C38EB">
      <w:pPr>
        <w:rPr>
          <w:sz w:val="22"/>
          <w:szCs w:val="22"/>
        </w:rPr>
      </w:pPr>
    </w:p>
    <w:p w14:paraId="4661688D" w14:textId="77777777" w:rsidR="00FB79E8" w:rsidRPr="00FB79E8" w:rsidRDefault="00FB79E8" w:rsidP="00FB79E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FB79E8">
        <w:rPr>
          <w:b/>
          <w:noProof/>
          <w:sz w:val="22"/>
          <w:szCs w:val="22"/>
        </w:rPr>
        <w:t>Vedenie vozid</w:t>
      </w:r>
      <w:r w:rsidR="0045620C">
        <w:rPr>
          <w:b/>
          <w:noProof/>
          <w:sz w:val="22"/>
          <w:szCs w:val="22"/>
        </w:rPr>
        <w:t>iel</w:t>
      </w:r>
      <w:r w:rsidRPr="00FB79E8">
        <w:rPr>
          <w:b/>
          <w:noProof/>
          <w:sz w:val="22"/>
          <w:szCs w:val="22"/>
        </w:rPr>
        <w:t xml:space="preserve"> a obsluha strojov</w:t>
      </w:r>
    </w:p>
    <w:p w14:paraId="21F4B414" w14:textId="77777777" w:rsidR="00B168C0" w:rsidRDefault="00B54D50" w:rsidP="00C36431">
      <w:pPr>
        <w:pStyle w:val="Default"/>
        <w:ind w:left="560" w:hanging="560"/>
        <w:rPr>
          <w:sz w:val="22"/>
          <w:szCs w:val="22"/>
        </w:rPr>
      </w:pPr>
      <w:r>
        <w:rPr>
          <w:sz w:val="22"/>
          <w:szCs w:val="22"/>
        </w:rPr>
        <w:t>Sumatript</w:t>
      </w:r>
      <w:r w:rsidR="0045620C">
        <w:rPr>
          <w:sz w:val="22"/>
          <w:szCs w:val="22"/>
        </w:rPr>
        <w:t>á</w:t>
      </w:r>
      <w:r>
        <w:rPr>
          <w:sz w:val="22"/>
          <w:szCs w:val="22"/>
        </w:rPr>
        <w:t>n</w:t>
      </w:r>
      <w:r w:rsidR="00C36431">
        <w:rPr>
          <w:sz w:val="22"/>
          <w:szCs w:val="22"/>
        </w:rPr>
        <w:t xml:space="preserve"> môže spôsobiť </w:t>
      </w:r>
      <w:r w:rsidR="00C216CB">
        <w:rPr>
          <w:sz w:val="22"/>
          <w:szCs w:val="22"/>
        </w:rPr>
        <w:t>pocit ospalosti</w:t>
      </w:r>
      <w:r w:rsidR="00B168C0">
        <w:rPr>
          <w:sz w:val="22"/>
          <w:szCs w:val="22"/>
        </w:rPr>
        <w:t>. Ak sa cítite unavený, neveďte motorové vozidl</w:t>
      </w:r>
      <w:r w:rsidR="0045620C">
        <w:rPr>
          <w:sz w:val="22"/>
          <w:szCs w:val="22"/>
        </w:rPr>
        <w:t>á</w:t>
      </w:r>
      <w:r w:rsidR="00B168C0">
        <w:rPr>
          <w:sz w:val="22"/>
          <w:szCs w:val="22"/>
        </w:rPr>
        <w:t xml:space="preserve"> </w:t>
      </w:r>
    </w:p>
    <w:p w14:paraId="43AD285A" w14:textId="77777777" w:rsidR="00B168C0" w:rsidRDefault="00B168C0" w:rsidP="00C36431">
      <w:pPr>
        <w:pStyle w:val="Default"/>
        <w:ind w:left="560" w:hanging="560"/>
        <w:rPr>
          <w:sz w:val="22"/>
          <w:szCs w:val="22"/>
        </w:rPr>
      </w:pPr>
      <w:r>
        <w:rPr>
          <w:sz w:val="22"/>
          <w:szCs w:val="22"/>
        </w:rPr>
        <w:t>a neobsluhujte stroje.</w:t>
      </w:r>
    </w:p>
    <w:p w14:paraId="64F1CA4D" w14:textId="77777777" w:rsidR="00C36431" w:rsidRDefault="00C36431" w:rsidP="00C36431">
      <w:pPr>
        <w:pStyle w:val="Default"/>
        <w:ind w:right="-20"/>
        <w:rPr>
          <w:sz w:val="22"/>
          <w:szCs w:val="22"/>
        </w:rPr>
      </w:pPr>
    </w:p>
    <w:p w14:paraId="2AEAE25C" w14:textId="048C6CA4" w:rsidR="00D3681B" w:rsidRDefault="008634C4" w:rsidP="00C334E5">
      <w:pPr>
        <w:pStyle w:val="Default"/>
        <w:ind w:right="-20"/>
        <w:rPr>
          <w:sz w:val="22"/>
          <w:szCs w:val="22"/>
        </w:rPr>
      </w:pPr>
      <w:proofErr w:type="spellStart"/>
      <w:r w:rsidRPr="00D3681B">
        <w:rPr>
          <w:b/>
          <w:sz w:val="22"/>
          <w:szCs w:val="22"/>
        </w:rPr>
        <w:lastRenderedPageBreak/>
        <w:t>Sumamigren</w:t>
      </w:r>
      <w:proofErr w:type="spellEnd"/>
      <w:r w:rsidR="00B168C0" w:rsidRPr="00D3681B">
        <w:rPr>
          <w:b/>
          <w:sz w:val="22"/>
          <w:szCs w:val="22"/>
        </w:rPr>
        <w:t xml:space="preserve"> obsahuje</w:t>
      </w:r>
      <w:r w:rsidR="00B168C0" w:rsidRPr="00C334E5">
        <w:rPr>
          <w:sz w:val="22"/>
          <w:szCs w:val="22"/>
        </w:rPr>
        <w:t xml:space="preserve"> </w:t>
      </w:r>
      <w:r w:rsidR="00B168C0" w:rsidRPr="00C334E5">
        <w:rPr>
          <w:b/>
          <w:sz w:val="22"/>
          <w:szCs w:val="22"/>
        </w:rPr>
        <w:t>laktózu</w:t>
      </w:r>
      <w:r w:rsidR="00B168C0" w:rsidRPr="00C334E5">
        <w:rPr>
          <w:sz w:val="22"/>
          <w:szCs w:val="22"/>
        </w:rPr>
        <w:t xml:space="preserve"> </w:t>
      </w:r>
    </w:p>
    <w:p w14:paraId="0FFABCF7" w14:textId="4F0BC192" w:rsidR="00263B6E" w:rsidRDefault="003F77DA" w:rsidP="003D4181">
      <w:pPr>
        <w:pStyle w:val="Default"/>
        <w:ind w:right="-20"/>
        <w:rPr>
          <w:sz w:val="22"/>
          <w:szCs w:val="22"/>
        </w:rPr>
      </w:pPr>
      <w:r w:rsidRPr="003F77DA">
        <w:rPr>
          <w:sz w:val="22"/>
          <w:szCs w:val="22"/>
        </w:rPr>
        <w:t>Ak vám váš lekár povedal, že neznášate niektoré cukry, kontaktujte svojho lekára pred užitím tohto lieku.</w:t>
      </w:r>
    </w:p>
    <w:p w14:paraId="7E24B5F3" w14:textId="77777777" w:rsidR="003F77DA" w:rsidRDefault="003F77DA" w:rsidP="003F77DA">
      <w:pPr>
        <w:pStyle w:val="Default"/>
        <w:ind w:right="-20"/>
        <w:rPr>
          <w:b/>
          <w:sz w:val="22"/>
          <w:szCs w:val="22"/>
        </w:rPr>
      </w:pPr>
      <w:r w:rsidRPr="00D3681B">
        <w:rPr>
          <w:b/>
          <w:sz w:val="22"/>
          <w:szCs w:val="22"/>
        </w:rPr>
        <w:t>Sumamigren obsahuje</w:t>
      </w:r>
      <w:r w:rsidRPr="00D3681B" w:rsidDel="003D418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 w:rsidRPr="003D4181">
        <w:rPr>
          <w:b/>
          <w:sz w:val="22"/>
          <w:szCs w:val="22"/>
        </w:rPr>
        <w:t>odík</w:t>
      </w:r>
      <w:r w:rsidRPr="003D4181" w:rsidDel="003D4181">
        <w:rPr>
          <w:b/>
          <w:sz w:val="22"/>
          <w:szCs w:val="22"/>
        </w:rPr>
        <w:t xml:space="preserve"> </w:t>
      </w:r>
    </w:p>
    <w:p w14:paraId="03459656" w14:textId="59EDEB19" w:rsidR="003F77DA" w:rsidRDefault="003F77DA" w:rsidP="003F77DA">
      <w:pPr>
        <w:pStyle w:val="Default"/>
        <w:ind w:right="-20"/>
        <w:rPr>
          <w:b/>
          <w:sz w:val="22"/>
          <w:szCs w:val="22"/>
        </w:rPr>
      </w:pPr>
      <w:r w:rsidRPr="00844817">
        <w:rPr>
          <w:sz w:val="22"/>
          <w:szCs w:val="22"/>
          <w:lang w:eastAsia="en-GB"/>
        </w:rPr>
        <w:t xml:space="preserve">Tento liek obsahuje menej ako 1 mmol sodíka (23 mg) </w:t>
      </w:r>
      <w:r w:rsidRPr="00B23CE0">
        <w:rPr>
          <w:sz w:val="22"/>
          <w:szCs w:val="22"/>
          <w:lang w:eastAsia="en-GB"/>
        </w:rPr>
        <w:t>v tablete</w:t>
      </w:r>
      <w:r w:rsidRPr="00844817">
        <w:rPr>
          <w:sz w:val="22"/>
          <w:szCs w:val="22"/>
          <w:lang w:eastAsia="en-GB"/>
        </w:rPr>
        <w:t>, t.j. v podstate zanedbateľné množstvo sodíka.</w:t>
      </w:r>
    </w:p>
    <w:p w14:paraId="058B69ED" w14:textId="02219BB9" w:rsidR="00DA4DD5" w:rsidRDefault="00DA4DD5" w:rsidP="00C334E5">
      <w:pPr>
        <w:pStyle w:val="Default"/>
        <w:ind w:right="-20"/>
        <w:rPr>
          <w:b/>
          <w:sz w:val="22"/>
          <w:szCs w:val="22"/>
        </w:rPr>
      </w:pPr>
    </w:p>
    <w:p w14:paraId="506B5468" w14:textId="77777777" w:rsidR="00DA4DD5" w:rsidRPr="00C334E5" w:rsidRDefault="00DA4DD5" w:rsidP="00C334E5">
      <w:pPr>
        <w:pStyle w:val="Default"/>
        <w:ind w:right="-20"/>
        <w:rPr>
          <w:sz w:val="22"/>
          <w:szCs w:val="22"/>
        </w:rPr>
      </w:pPr>
    </w:p>
    <w:p w14:paraId="4091F32C" w14:textId="412C0EB0" w:rsidR="009350FB" w:rsidRPr="009350FB" w:rsidRDefault="00D3681B" w:rsidP="00D3681B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0B1732">
        <w:rPr>
          <w:b/>
          <w:sz w:val="22"/>
          <w:szCs w:val="22"/>
        </w:rPr>
        <w:t>.</w:t>
      </w:r>
      <w:r w:rsidR="000B1732">
        <w:rPr>
          <w:b/>
          <w:sz w:val="22"/>
          <w:szCs w:val="22"/>
        </w:rPr>
        <w:tab/>
      </w:r>
      <w:r w:rsidRPr="00D3681B">
        <w:rPr>
          <w:b/>
          <w:noProof/>
          <w:sz w:val="22"/>
          <w:szCs w:val="22"/>
        </w:rPr>
        <w:t>Ako užívať Sumamigren</w:t>
      </w:r>
      <w:r w:rsidR="00F52694">
        <w:rPr>
          <w:b/>
          <w:noProof/>
          <w:sz w:val="22"/>
          <w:szCs w:val="22"/>
        </w:rPr>
        <w:t xml:space="preserve"> 100 mg</w:t>
      </w:r>
    </w:p>
    <w:p w14:paraId="3A2AAD36" w14:textId="77777777" w:rsidR="00C36431" w:rsidRDefault="00C36431" w:rsidP="00456C3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243BC5F" w14:textId="77777777" w:rsidR="00C36431" w:rsidRPr="002673FE" w:rsidRDefault="002673FE" w:rsidP="00C36431">
      <w:pPr>
        <w:pStyle w:val="Default"/>
        <w:rPr>
          <w:sz w:val="22"/>
          <w:szCs w:val="22"/>
        </w:rPr>
      </w:pPr>
      <w:r w:rsidRPr="002673FE">
        <w:rPr>
          <w:sz w:val="22"/>
          <w:szCs w:val="22"/>
        </w:rPr>
        <w:t xml:space="preserve">Vždy užívajte </w:t>
      </w:r>
      <w:r w:rsidR="00DA4DD5" w:rsidRPr="00DA4DD5">
        <w:rPr>
          <w:sz w:val="22"/>
          <w:szCs w:val="22"/>
        </w:rPr>
        <w:t>tento liek</w:t>
      </w:r>
      <w:r w:rsidR="00C36431" w:rsidRPr="002673FE">
        <w:rPr>
          <w:sz w:val="22"/>
          <w:szCs w:val="22"/>
        </w:rPr>
        <w:t xml:space="preserve"> presne tak, ako </w:t>
      </w:r>
      <w:r w:rsidR="00D3681B">
        <w:rPr>
          <w:sz w:val="22"/>
          <w:szCs w:val="22"/>
        </w:rPr>
        <w:t>v</w:t>
      </w:r>
      <w:r w:rsidR="00C36431" w:rsidRPr="002673FE">
        <w:rPr>
          <w:sz w:val="22"/>
          <w:szCs w:val="22"/>
        </w:rPr>
        <w:t xml:space="preserve">ám povedal </w:t>
      </w:r>
      <w:r w:rsidR="00D3681B">
        <w:rPr>
          <w:sz w:val="22"/>
          <w:szCs w:val="22"/>
        </w:rPr>
        <w:t>v</w:t>
      </w:r>
      <w:r w:rsidR="00C36431" w:rsidRPr="002673FE">
        <w:rPr>
          <w:sz w:val="22"/>
          <w:szCs w:val="22"/>
        </w:rPr>
        <w:t xml:space="preserve">áš lekár. Ak si nie ste niečím istý, overte si to u svojho lekára. </w:t>
      </w:r>
    </w:p>
    <w:p w14:paraId="4B9E547D" w14:textId="77777777" w:rsidR="00C36431" w:rsidRDefault="00C36431" w:rsidP="00C36431">
      <w:pPr>
        <w:pStyle w:val="Default"/>
        <w:rPr>
          <w:sz w:val="22"/>
          <w:szCs w:val="22"/>
        </w:rPr>
      </w:pPr>
    </w:p>
    <w:p w14:paraId="141C204C" w14:textId="77777777" w:rsidR="005714E9" w:rsidRDefault="005714E9" w:rsidP="00C3643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Sumamigren sa nesmie používať na prevenciu záchvatov migrény.</w:t>
      </w:r>
    </w:p>
    <w:p w14:paraId="160FB1C5" w14:textId="77777777" w:rsidR="005714E9" w:rsidRDefault="005714E9" w:rsidP="00C36431">
      <w:pPr>
        <w:pStyle w:val="Default"/>
        <w:rPr>
          <w:b/>
          <w:sz w:val="22"/>
          <w:szCs w:val="22"/>
        </w:rPr>
      </w:pPr>
    </w:p>
    <w:p w14:paraId="732381D8" w14:textId="77777777" w:rsidR="005714E9" w:rsidRPr="005714E9" w:rsidRDefault="005714E9" w:rsidP="00C364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Tabletu prehltnite celú a zapite pohárom vody.</w:t>
      </w:r>
    </w:p>
    <w:p w14:paraId="34392CE9" w14:textId="77777777" w:rsidR="005714E9" w:rsidRPr="005714E9" w:rsidRDefault="005714E9" w:rsidP="00C36431">
      <w:pPr>
        <w:pStyle w:val="Default"/>
        <w:rPr>
          <w:b/>
          <w:sz w:val="22"/>
          <w:szCs w:val="22"/>
        </w:rPr>
      </w:pPr>
    </w:p>
    <w:p w14:paraId="107CC0C9" w14:textId="77777777" w:rsidR="00C36431" w:rsidRPr="008634C4" w:rsidRDefault="00DA4DD5" w:rsidP="00C36431">
      <w:pPr>
        <w:pStyle w:val="Default"/>
        <w:rPr>
          <w:b/>
          <w:sz w:val="22"/>
          <w:szCs w:val="22"/>
        </w:rPr>
      </w:pPr>
      <w:r w:rsidRPr="00DA4DD5">
        <w:rPr>
          <w:b/>
          <w:sz w:val="22"/>
          <w:szCs w:val="22"/>
        </w:rPr>
        <w:t>Odporúčaná dávka je</w:t>
      </w:r>
      <w:r w:rsidR="00EA794D" w:rsidRPr="008634C4">
        <w:rPr>
          <w:b/>
          <w:sz w:val="22"/>
          <w:szCs w:val="22"/>
        </w:rPr>
        <w:t>:</w:t>
      </w:r>
    </w:p>
    <w:p w14:paraId="1CFCA634" w14:textId="77777777" w:rsidR="00C36431" w:rsidRPr="008634C4" w:rsidRDefault="00C36431" w:rsidP="00EA794D">
      <w:pPr>
        <w:pStyle w:val="Default"/>
        <w:rPr>
          <w:b/>
          <w:sz w:val="22"/>
          <w:szCs w:val="22"/>
        </w:rPr>
      </w:pPr>
      <w:r w:rsidRPr="008634C4">
        <w:rPr>
          <w:b/>
          <w:iCs/>
          <w:sz w:val="22"/>
          <w:szCs w:val="22"/>
        </w:rPr>
        <w:t xml:space="preserve">Dospelí </w:t>
      </w:r>
    </w:p>
    <w:p w14:paraId="22631ED6" w14:textId="5E5FC3B3" w:rsidR="00EA794D" w:rsidRPr="00DC6B16" w:rsidRDefault="008634C4" w:rsidP="00E65CEC">
      <w:pPr>
        <w:pStyle w:val="Default"/>
        <w:ind w:left="560" w:hanging="276"/>
        <w:rPr>
          <w:sz w:val="22"/>
          <w:szCs w:val="22"/>
        </w:rPr>
      </w:pPr>
      <w:r>
        <w:rPr>
          <w:sz w:val="22"/>
          <w:szCs w:val="22"/>
        </w:rPr>
        <w:t>•</w:t>
      </w:r>
      <w:r w:rsidR="00DA4DD5">
        <w:rPr>
          <w:sz w:val="22"/>
          <w:szCs w:val="22"/>
        </w:rPr>
        <w:tab/>
      </w:r>
      <w:r w:rsidRPr="00DC6B16">
        <w:rPr>
          <w:sz w:val="22"/>
          <w:szCs w:val="22"/>
        </w:rPr>
        <w:t>Užite jednu 50 mg tabletu čo najskôr po začatí migrény.</w:t>
      </w:r>
      <w:r w:rsidR="005526ED">
        <w:rPr>
          <w:sz w:val="22"/>
          <w:szCs w:val="22"/>
        </w:rPr>
        <w:t xml:space="preserve"> </w:t>
      </w:r>
      <w:r w:rsidR="00EA794D" w:rsidRPr="00DC6B16">
        <w:rPr>
          <w:color w:val="000000" w:themeColor="text1"/>
          <w:sz w:val="22"/>
          <w:szCs w:val="22"/>
        </w:rPr>
        <w:t>V niektorých prípadoch je potrebná dávka 100 mg (</w:t>
      </w:r>
      <w:r w:rsidR="00D3681B" w:rsidRPr="00DC6B16">
        <w:rPr>
          <w:color w:val="000000" w:themeColor="text1"/>
          <w:sz w:val="22"/>
          <w:szCs w:val="22"/>
        </w:rPr>
        <w:t>v</w:t>
      </w:r>
      <w:r w:rsidR="00EA794D" w:rsidRPr="00DC6B16">
        <w:rPr>
          <w:color w:val="000000" w:themeColor="text1"/>
          <w:sz w:val="22"/>
          <w:szCs w:val="22"/>
        </w:rPr>
        <w:t xml:space="preserve">áš lekár </w:t>
      </w:r>
      <w:r w:rsidR="00D3681B" w:rsidRPr="00DC6B16">
        <w:rPr>
          <w:color w:val="000000" w:themeColor="text1"/>
          <w:sz w:val="22"/>
          <w:szCs w:val="22"/>
        </w:rPr>
        <w:t>v</w:t>
      </w:r>
      <w:r w:rsidR="00EA794D" w:rsidRPr="00DC6B16">
        <w:rPr>
          <w:color w:val="000000" w:themeColor="text1"/>
          <w:sz w:val="22"/>
          <w:szCs w:val="22"/>
        </w:rPr>
        <w:t>ám povie, akú dávku máte užívať).</w:t>
      </w:r>
      <w:r w:rsidR="00EA794D" w:rsidRPr="00DC6B16">
        <w:rPr>
          <w:sz w:val="22"/>
          <w:szCs w:val="22"/>
        </w:rPr>
        <w:t xml:space="preserve"> </w:t>
      </w:r>
    </w:p>
    <w:p w14:paraId="4FA2B568" w14:textId="77777777" w:rsidR="0039473E" w:rsidRDefault="0039473E" w:rsidP="00C36431">
      <w:pPr>
        <w:pStyle w:val="Default"/>
        <w:ind w:left="560" w:hanging="560"/>
        <w:rPr>
          <w:sz w:val="22"/>
          <w:szCs w:val="22"/>
        </w:rPr>
      </w:pPr>
    </w:p>
    <w:p w14:paraId="3016436E" w14:textId="77777777" w:rsidR="00EA794D" w:rsidRDefault="0039473E" w:rsidP="00DC6B16">
      <w:pPr>
        <w:pStyle w:val="Default"/>
        <w:rPr>
          <w:sz w:val="22"/>
          <w:szCs w:val="22"/>
        </w:rPr>
      </w:pPr>
      <w:r w:rsidRPr="0039473E">
        <w:rPr>
          <w:b/>
          <w:sz w:val="22"/>
          <w:szCs w:val="22"/>
        </w:rPr>
        <w:t>Neužívajte druhú dávku, ak prvá dávka nemala účinok.</w:t>
      </w:r>
      <w:r>
        <w:rPr>
          <w:sz w:val="22"/>
          <w:szCs w:val="22"/>
        </w:rPr>
        <w:t xml:space="preserve"> V týchto prípadoch môžete užiť </w:t>
      </w:r>
      <w:r w:rsidR="00EC08C1">
        <w:rPr>
          <w:sz w:val="22"/>
          <w:szCs w:val="22"/>
        </w:rPr>
        <w:t>iné lieky proti bolesti ako sú paracetamol, kyselina acetylsalicylová</w:t>
      </w:r>
      <w:r>
        <w:rPr>
          <w:sz w:val="22"/>
          <w:szCs w:val="22"/>
        </w:rPr>
        <w:t xml:space="preserve"> a</w:t>
      </w:r>
      <w:r w:rsidR="00FC38DA">
        <w:rPr>
          <w:sz w:val="22"/>
          <w:szCs w:val="22"/>
        </w:rPr>
        <w:t>l</w:t>
      </w:r>
      <w:r>
        <w:rPr>
          <w:sz w:val="22"/>
          <w:szCs w:val="22"/>
        </w:rPr>
        <w:t>ebo nesteroidové protizápalové lieky.</w:t>
      </w:r>
    </w:p>
    <w:p w14:paraId="612594F9" w14:textId="77777777" w:rsidR="0039473E" w:rsidRDefault="0039473E" w:rsidP="00C36431">
      <w:pPr>
        <w:pStyle w:val="Default"/>
        <w:ind w:left="560" w:hanging="560"/>
        <w:rPr>
          <w:sz w:val="22"/>
          <w:szCs w:val="22"/>
        </w:rPr>
      </w:pPr>
    </w:p>
    <w:p w14:paraId="79D0EF44" w14:textId="77777777" w:rsidR="00EA794D" w:rsidRDefault="00914F3F" w:rsidP="00914F3F">
      <w:pPr>
        <w:pStyle w:val="Default"/>
        <w:ind w:left="560" w:hanging="276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EA794D">
        <w:rPr>
          <w:sz w:val="22"/>
          <w:szCs w:val="22"/>
        </w:rPr>
        <w:t xml:space="preserve">Ak sa </w:t>
      </w:r>
      <w:r w:rsidR="005739F2">
        <w:rPr>
          <w:sz w:val="22"/>
          <w:szCs w:val="22"/>
        </w:rPr>
        <w:t>v</w:t>
      </w:r>
      <w:r w:rsidR="00EA794D">
        <w:rPr>
          <w:sz w:val="22"/>
          <w:szCs w:val="22"/>
        </w:rPr>
        <w:t>ám symptómy vrátia, môžete užiť druhú tabletu po dvoch hodinách.</w:t>
      </w:r>
    </w:p>
    <w:p w14:paraId="5F780999" w14:textId="77777777" w:rsidR="00EA794D" w:rsidRDefault="00EA794D" w:rsidP="00C36431">
      <w:pPr>
        <w:pStyle w:val="Default"/>
        <w:ind w:left="560" w:hanging="560"/>
        <w:rPr>
          <w:sz w:val="22"/>
          <w:szCs w:val="22"/>
        </w:rPr>
      </w:pPr>
    </w:p>
    <w:p w14:paraId="14F43598" w14:textId="77777777" w:rsidR="00EA794D" w:rsidRDefault="00EA794D" w:rsidP="0039473E">
      <w:pPr>
        <w:pStyle w:val="Default"/>
        <w:ind w:left="560" w:hanging="560"/>
        <w:rPr>
          <w:b/>
          <w:sz w:val="22"/>
          <w:szCs w:val="22"/>
        </w:rPr>
      </w:pPr>
      <w:r w:rsidRPr="00EA794D">
        <w:rPr>
          <w:b/>
          <w:sz w:val="22"/>
          <w:szCs w:val="22"/>
        </w:rPr>
        <w:t xml:space="preserve">Maximálna dávka </w:t>
      </w:r>
      <w:proofErr w:type="spellStart"/>
      <w:r w:rsidR="0039473E">
        <w:rPr>
          <w:b/>
          <w:sz w:val="22"/>
          <w:szCs w:val="22"/>
        </w:rPr>
        <w:t>sumatriptánu</w:t>
      </w:r>
      <w:proofErr w:type="spellEnd"/>
      <w:r w:rsidR="0039473E">
        <w:rPr>
          <w:b/>
          <w:sz w:val="22"/>
          <w:szCs w:val="22"/>
        </w:rPr>
        <w:t xml:space="preserve"> </w:t>
      </w:r>
      <w:r w:rsidRPr="00EA794D">
        <w:rPr>
          <w:b/>
          <w:sz w:val="22"/>
          <w:szCs w:val="22"/>
        </w:rPr>
        <w:t>je 300 mg počas 24 hodín.</w:t>
      </w:r>
    </w:p>
    <w:p w14:paraId="77B8C86E" w14:textId="77777777" w:rsidR="008634C4" w:rsidRDefault="008634C4" w:rsidP="00EA794D">
      <w:pPr>
        <w:pStyle w:val="Default"/>
        <w:ind w:left="560" w:hanging="560"/>
        <w:rPr>
          <w:b/>
          <w:sz w:val="22"/>
          <w:szCs w:val="22"/>
        </w:rPr>
      </w:pPr>
    </w:p>
    <w:p w14:paraId="06EE175B" w14:textId="77777777" w:rsidR="0039473E" w:rsidRPr="0039473E" w:rsidRDefault="0039473E" w:rsidP="00EA794D">
      <w:pPr>
        <w:pStyle w:val="Default"/>
        <w:ind w:left="560" w:hanging="560"/>
        <w:rPr>
          <w:sz w:val="22"/>
          <w:szCs w:val="22"/>
        </w:rPr>
      </w:pPr>
      <w:r w:rsidRPr="0039473E">
        <w:rPr>
          <w:sz w:val="22"/>
          <w:szCs w:val="22"/>
        </w:rPr>
        <w:t>Ak máte problémy s pečeňou, váš lekár vám predpíše nižšiu dávku.</w:t>
      </w:r>
    </w:p>
    <w:p w14:paraId="7702A70B" w14:textId="77777777" w:rsidR="0039473E" w:rsidRDefault="0039473E" w:rsidP="00EA794D">
      <w:pPr>
        <w:pStyle w:val="Default"/>
        <w:ind w:left="560" w:hanging="560"/>
        <w:rPr>
          <w:b/>
          <w:sz w:val="22"/>
          <w:szCs w:val="22"/>
        </w:rPr>
      </w:pPr>
    </w:p>
    <w:p w14:paraId="3BCF388C" w14:textId="77777777" w:rsidR="005714E9" w:rsidRDefault="005739F2" w:rsidP="0045620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Použitie u detí a dospievajúcich </w:t>
      </w:r>
      <w:r w:rsidR="008634C4">
        <w:rPr>
          <w:b/>
          <w:sz w:val="22"/>
          <w:szCs w:val="22"/>
        </w:rPr>
        <w:t xml:space="preserve">(do </w:t>
      </w:r>
      <w:r w:rsidR="005714E9">
        <w:rPr>
          <w:b/>
          <w:sz w:val="22"/>
          <w:szCs w:val="22"/>
        </w:rPr>
        <w:t>18</w:t>
      </w:r>
      <w:r w:rsidR="008A616E">
        <w:rPr>
          <w:b/>
          <w:sz w:val="22"/>
          <w:szCs w:val="22"/>
        </w:rPr>
        <w:t xml:space="preserve"> rokov) </w:t>
      </w:r>
    </w:p>
    <w:p w14:paraId="17B92DE6" w14:textId="77777777" w:rsidR="008A616E" w:rsidRDefault="008A616E" w:rsidP="00C36431">
      <w:pPr>
        <w:pStyle w:val="Default"/>
        <w:ind w:left="560" w:hanging="560"/>
        <w:rPr>
          <w:b/>
          <w:sz w:val="22"/>
          <w:szCs w:val="22"/>
        </w:rPr>
      </w:pPr>
      <w:r>
        <w:rPr>
          <w:b/>
          <w:sz w:val="22"/>
          <w:szCs w:val="22"/>
        </w:rPr>
        <w:t>Sumamigren sa nesmie podávať deťom</w:t>
      </w:r>
      <w:r w:rsidR="005714E9">
        <w:rPr>
          <w:b/>
          <w:sz w:val="22"/>
          <w:szCs w:val="22"/>
        </w:rPr>
        <w:t xml:space="preserve"> a dospievajúcim</w:t>
      </w:r>
      <w:r>
        <w:rPr>
          <w:b/>
          <w:sz w:val="22"/>
          <w:szCs w:val="22"/>
        </w:rPr>
        <w:t>.</w:t>
      </w:r>
    </w:p>
    <w:p w14:paraId="36229EA2" w14:textId="77777777" w:rsidR="008634C4" w:rsidRDefault="008634C4" w:rsidP="00C36431">
      <w:pPr>
        <w:pStyle w:val="Default"/>
        <w:ind w:left="560" w:hanging="560"/>
        <w:rPr>
          <w:sz w:val="22"/>
          <w:szCs w:val="22"/>
        </w:rPr>
      </w:pPr>
    </w:p>
    <w:p w14:paraId="6804F657" w14:textId="1AE38C6A" w:rsidR="008A616E" w:rsidRDefault="008634C4" w:rsidP="00275F72">
      <w:pPr>
        <w:pStyle w:val="Default"/>
        <w:ind w:left="560" w:hanging="560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A616E">
        <w:rPr>
          <w:sz w:val="22"/>
          <w:szCs w:val="22"/>
        </w:rPr>
        <w:t xml:space="preserve">dieťa </w:t>
      </w:r>
      <w:r w:rsidR="00275F72">
        <w:rPr>
          <w:sz w:val="22"/>
          <w:szCs w:val="22"/>
        </w:rPr>
        <w:t xml:space="preserve">alebo dospievajúci </w:t>
      </w:r>
      <w:r w:rsidR="008A616E">
        <w:rPr>
          <w:sz w:val="22"/>
          <w:szCs w:val="22"/>
        </w:rPr>
        <w:t xml:space="preserve">užije </w:t>
      </w:r>
      <w:r w:rsidR="0039473E">
        <w:rPr>
          <w:sz w:val="22"/>
          <w:szCs w:val="22"/>
        </w:rPr>
        <w:t>v</w:t>
      </w:r>
      <w:r w:rsidR="008A616E">
        <w:rPr>
          <w:sz w:val="22"/>
          <w:szCs w:val="22"/>
        </w:rPr>
        <w:t>áš liek, ihneď vyhľadajte lekára alebo choďte do najbližšej nemocnice. Vezmite si so sebou balenie so zvyšnými tabletami.</w:t>
      </w:r>
    </w:p>
    <w:p w14:paraId="216B47BE" w14:textId="77777777" w:rsidR="008634C4" w:rsidRDefault="008634C4" w:rsidP="00C36431">
      <w:pPr>
        <w:pStyle w:val="Default"/>
        <w:ind w:left="560" w:hanging="560"/>
        <w:rPr>
          <w:b/>
          <w:sz w:val="22"/>
          <w:szCs w:val="22"/>
        </w:rPr>
      </w:pPr>
    </w:p>
    <w:p w14:paraId="2BABF939" w14:textId="268E7595" w:rsidR="008A616E" w:rsidRDefault="008A616E" w:rsidP="0045620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Starší pacienti (nad 65 rokov)</w:t>
      </w:r>
    </w:p>
    <w:p w14:paraId="7F84D832" w14:textId="77777777" w:rsidR="008A616E" w:rsidRDefault="008A616E" w:rsidP="00C36431">
      <w:pPr>
        <w:pStyle w:val="Default"/>
        <w:ind w:left="560" w:hanging="560"/>
        <w:rPr>
          <w:sz w:val="22"/>
          <w:szCs w:val="22"/>
        </w:rPr>
      </w:pPr>
      <w:r>
        <w:rPr>
          <w:sz w:val="22"/>
          <w:szCs w:val="22"/>
        </w:rPr>
        <w:t>Sumamigren sa neodporúča</w:t>
      </w:r>
      <w:r w:rsidR="005739F2">
        <w:rPr>
          <w:sz w:val="22"/>
          <w:szCs w:val="22"/>
        </w:rPr>
        <w:t xml:space="preserve"> pre pacientov nad 65 rokov</w:t>
      </w:r>
      <w:r>
        <w:rPr>
          <w:sz w:val="22"/>
          <w:szCs w:val="22"/>
        </w:rPr>
        <w:t>.</w:t>
      </w:r>
    </w:p>
    <w:p w14:paraId="2666E3DC" w14:textId="77777777" w:rsidR="00C36431" w:rsidRDefault="00C36431" w:rsidP="00C36431">
      <w:pPr>
        <w:pStyle w:val="Default"/>
        <w:rPr>
          <w:b/>
          <w:bCs/>
          <w:sz w:val="22"/>
          <w:szCs w:val="22"/>
        </w:rPr>
      </w:pPr>
    </w:p>
    <w:p w14:paraId="544045C3" w14:textId="77777777" w:rsidR="00C36431" w:rsidRDefault="008A616E" w:rsidP="00C3643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Ak užijete viac Sumamigrenu</w:t>
      </w:r>
      <w:r w:rsidR="0039473E">
        <w:rPr>
          <w:b/>
          <w:bCs/>
          <w:sz w:val="22"/>
          <w:szCs w:val="22"/>
        </w:rPr>
        <w:t>,</w:t>
      </w:r>
      <w:r w:rsidR="00C36431">
        <w:rPr>
          <w:b/>
          <w:bCs/>
          <w:sz w:val="22"/>
          <w:szCs w:val="22"/>
        </w:rPr>
        <w:t xml:space="preserve"> ako máte </w:t>
      </w:r>
    </w:p>
    <w:p w14:paraId="4F82195A" w14:textId="42419C03" w:rsidR="008A616E" w:rsidRDefault="008A616E" w:rsidP="00E65C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Ak ste užili viac lieku, ihneď vyhľadajte lekára alebo choďte do najbližšej nemocnice. Vezmite si so sebou balenie so zvyšnými tabletami.</w:t>
      </w:r>
    </w:p>
    <w:p w14:paraId="4D13774C" w14:textId="77777777" w:rsidR="00C36431" w:rsidRDefault="00C36431" w:rsidP="00C36431">
      <w:pPr>
        <w:pStyle w:val="Default"/>
        <w:rPr>
          <w:b/>
          <w:bCs/>
          <w:sz w:val="22"/>
          <w:szCs w:val="22"/>
        </w:rPr>
      </w:pPr>
    </w:p>
    <w:p w14:paraId="7ED48422" w14:textId="77777777" w:rsidR="00C36431" w:rsidRDefault="00C36431" w:rsidP="00C3643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 zabudnete užiť </w:t>
      </w:r>
      <w:r w:rsidR="008A616E">
        <w:rPr>
          <w:b/>
          <w:bCs/>
          <w:sz w:val="22"/>
          <w:szCs w:val="22"/>
        </w:rPr>
        <w:t>Sumamigren</w:t>
      </w:r>
    </w:p>
    <w:p w14:paraId="39DE1146" w14:textId="77777777" w:rsidR="00C36431" w:rsidRDefault="00C36431" w:rsidP="00C364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Neužívajte dvojnásobnú dávku, aby ste nahradili vynechanú dávku. </w:t>
      </w:r>
    </w:p>
    <w:p w14:paraId="17498D43" w14:textId="77777777" w:rsidR="00622341" w:rsidRDefault="00622341" w:rsidP="009F1AF9">
      <w:pPr>
        <w:rPr>
          <w:sz w:val="22"/>
          <w:szCs w:val="22"/>
          <w:u w:val="single"/>
        </w:rPr>
      </w:pPr>
    </w:p>
    <w:p w14:paraId="7BBD0D37" w14:textId="3D95D119" w:rsidR="0045620C" w:rsidRPr="00E65CEC" w:rsidRDefault="0039473E" w:rsidP="009F1AF9">
      <w:pPr>
        <w:rPr>
          <w:sz w:val="22"/>
          <w:szCs w:val="22"/>
        </w:rPr>
      </w:pPr>
      <w:r w:rsidRPr="00E65CEC">
        <w:rPr>
          <w:sz w:val="22"/>
          <w:szCs w:val="22"/>
        </w:rPr>
        <w:t xml:space="preserve">Ak máte akékoľvek </w:t>
      </w:r>
      <w:r w:rsidR="003F77DA" w:rsidRPr="003F77DA">
        <w:rPr>
          <w:sz w:val="22"/>
          <w:szCs w:val="22"/>
        </w:rPr>
        <w:t>ďalšie</w:t>
      </w:r>
      <w:r w:rsidR="003F77DA">
        <w:rPr>
          <w:sz w:val="22"/>
          <w:szCs w:val="22"/>
        </w:rPr>
        <w:t xml:space="preserve"> </w:t>
      </w:r>
      <w:r w:rsidRPr="00E65CEC">
        <w:rPr>
          <w:sz w:val="22"/>
          <w:szCs w:val="22"/>
        </w:rPr>
        <w:t>otázky týkajúce sa použitia tohto lieku, opýtajte sa svojho lekára alebo lekárnika.</w:t>
      </w:r>
    </w:p>
    <w:p w14:paraId="1EB0FAEE" w14:textId="77777777" w:rsidR="0039473E" w:rsidRDefault="0039473E" w:rsidP="009F1AF9">
      <w:pPr>
        <w:rPr>
          <w:sz w:val="22"/>
          <w:szCs w:val="22"/>
          <w:u w:val="single"/>
        </w:rPr>
      </w:pPr>
    </w:p>
    <w:p w14:paraId="0697515C" w14:textId="77777777" w:rsidR="003528A2" w:rsidRPr="009350FB" w:rsidRDefault="003528A2" w:rsidP="009F1AF9">
      <w:pPr>
        <w:rPr>
          <w:sz w:val="22"/>
          <w:szCs w:val="22"/>
          <w:u w:val="single"/>
        </w:rPr>
      </w:pPr>
    </w:p>
    <w:p w14:paraId="7618E22D" w14:textId="77777777" w:rsidR="0031551F" w:rsidRPr="009350FB" w:rsidRDefault="00D3681B" w:rsidP="00E65CEC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0B1732">
        <w:rPr>
          <w:b/>
          <w:sz w:val="22"/>
          <w:szCs w:val="22"/>
        </w:rPr>
        <w:t>.</w:t>
      </w:r>
      <w:r w:rsidR="000B1732">
        <w:rPr>
          <w:b/>
          <w:sz w:val="22"/>
          <w:szCs w:val="22"/>
        </w:rPr>
        <w:tab/>
      </w:r>
      <w:r>
        <w:rPr>
          <w:b/>
          <w:sz w:val="22"/>
          <w:szCs w:val="22"/>
        </w:rPr>
        <w:t>Možné vedľajšie účinky</w:t>
      </w:r>
    </w:p>
    <w:p w14:paraId="33A9DB8C" w14:textId="77777777" w:rsidR="00A02293" w:rsidRDefault="00A02293" w:rsidP="00E65CEC">
      <w:pPr>
        <w:keepNext/>
        <w:rPr>
          <w:sz w:val="22"/>
          <w:szCs w:val="22"/>
        </w:rPr>
      </w:pPr>
    </w:p>
    <w:p w14:paraId="165865CD" w14:textId="77777777" w:rsidR="000E7F5B" w:rsidRDefault="001D5BC0" w:rsidP="000E7F5B">
      <w:pPr>
        <w:pStyle w:val="Default"/>
        <w:ind w:right="-20"/>
        <w:rPr>
          <w:sz w:val="22"/>
          <w:szCs w:val="22"/>
        </w:rPr>
      </w:pPr>
      <w:r>
        <w:rPr>
          <w:sz w:val="22"/>
          <w:szCs w:val="22"/>
        </w:rPr>
        <w:t xml:space="preserve">Tak ako všetky lieky, </w:t>
      </w:r>
      <w:r w:rsidR="00275F72">
        <w:rPr>
          <w:sz w:val="22"/>
          <w:szCs w:val="22"/>
        </w:rPr>
        <w:t xml:space="preserve">aj </w:t>
      </w:r>
      <w:r w:rsidR="005739F2">
        <w:rPr>
          <w:sz w:val="22"/>
          <w:szCs w:val="22"/>
        </w:rPr>
        <w:t>tento liek</w:t>
      </w:r>
      <w:r w:rsidR="000E7F5B">
        <w:rPr>
          <w:sz w:val="22"/>
          <w:szCs w:val="22"/>
        </w:rPr>
        <w:t xml:space="preserve"> môže spôsobovať vedľajšie účinky, hoci sa neprejavia u každého. </w:t>
      </w:r>
    </w:p>
    <w:p w14:paraId="58461814" w14:textId="77777777" w:rsidR="001D5BC0" w:rsidRDefault="001D5BC0" w:rsidP="000E7F5B">
      <w:pPr>
        <w:pStyle w:val="Default"/>
        <w:rPr>
          <w:sz w:val="22"/>
          <w:szCs w:val="22"/>
        </w:rPr>
      </w:pPr>
    </w:p>
    <w:p w14:paraId="1416905C" w14:textId="77777777" w:rsidR="00275F72" w:rsidRDefault="00275F72" w:rsidP="000E7F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Nie je známe, ako často sa môžu vyskytnúť nasledovné vedľajšie účinky, ale môžu byť vážne a musíte </w:t>
      </w:r>
      <w:r w:rsidRPr="00275F72">
        <w:rPr>
          <w:b/>
          <w:sz w:val="22"/>
          <w:szCs w:val="22"/>
        </w:rPr>
        <w:t xml:space="preserve">ihneď vyhľadať </w:t>
      </w:r>
      <w:r w:rsidR="005739F2">
        <w:rPr>
          <w:b/>
          <w:sz w:val="22"/>
          <w:szCs w:val="22"/>
        </w:rPr>
        <w:t>v</w:t>
      </w:r>
      <w:r w:rsidRPr="00275F72">
        <w:rPr>
          <w:b/>
          <w:sz w:val="22"/>
          <w:szCs w:val="22"/>
        </w:rPr>
        <w:t>ášho lekára</w:t>
      </w:r>
      <w:r>
        <w:rPr>
          <w:sz w:val="22"/>
          <w:szCs w:val="22"/>
        </w:rPr>
        <w:t xml:space="preserve"> a </w:t>
      </w:r>
      <w:r w:rsidRPr="00275F72">
        <w:rPr>
          <w:b/>
          <w:sz w:val="22"/>
          <w:szCs w:val="22"/>
        </w:rPr>
        <w:t>neužívať</w:t>
      </w:r>
      <w:r>
        <w:rPr>
          <w:sz w:val="22"/>
          <w:szCs w:val="22"/>
        </w:rPr>
        <w:t xml:space="preserve"> ďalšiu dávku:</w:t>
      </w:r>
    </w:p>
    <w:p w14:paraId="40ACCBC6" w14:textId="77777777" w:rsidR="00275F72" w:rsidRDefault="00275F72" w:rsidP="000E7F5B">
      <w:pPr>
        <w:pStyle w:val="Default"/>
        <w:rPr>
          <w:sz w:val="22"/>
          <w:szCs w:val="22"/>
        </w:rPr>
      </w:pPr>
    </w:p>
    <w:p w14:paraId="4012472B" w14:textId="6A0AF27C" w:rsidR="000E7F5B" w:rsidRDefault="001D5BC0" w:rsidP="000E7F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</w:t>
      </w:r>
      <w:r w:rsidR="000E7F5B">
        <w:rPr>
          <w:sz w:val="22"/>
          <w:szCs w:val="22"/>
        </w:rPr>
        <w:t>asledovné vedľajšie účinky</w:t>
      </w:r>
      <w:r>
        <w:rPr>
          <w:sz w:val="22"/>
          <w:szCs w:val="22"/>
        </w:rPr>
        <w:t xml:space="preserve"> sú veľmi zriedkavé</w:t>
      </w:r>
      <w:r w:rsidR="008634C4">
        <w:rPr>
          <w:sz w:val="22"/>
          <w:szCs w:val="22"/>
        </w:rPr>
        <w:t xml:space="preserve"> (vyskytujú sa u menej ako 1 z</w:t>
      </w:r>
      <w:r w:rsidR="00F52694">
        <w:rPr>
          <w:sz w:val="22"/>
          <w:szCs w:val="22"/>
        </w:rPr>
        <w:t> </w:t>
      </w:r>
      <w:r w:rsidR="008634C4">
        <w:rPr>
          <w:sz w:val="22"/>
          <w:szCs w:val="22"/>
        </w:rPr>
        <w:t>10</w:t>
      </w:r>
      <w:r w:rsidR="00F52694">
        <w:rPr>
          <w:sz w:val="22"/>
          <w:szCs w:val="22"/>
        </w:rPr>
        <w:t> </w:t>
      </w:r>
      <w:r w:rsidR="008634C4">
        <w:rPr>
          <w:sz w:val="22"/>
          <w:szCs w:val="22"/>
        </w:rPr>
        <w:t>000 pacientov)</w:t>
      </w:r>
      <w:r>
        <w:rPr>
          <w:sz w:val="22"/>
          <w:szCs w:val="22"/>
        </w:rPr>
        <w:t xml:space="preserve">, ale musíte ihneď </w:t>
      </w:r>
      <w:r w:rsidRPr="001D5BC0">
        <w:rPr>
          <w:b/>
          <w:sz w:val="22"/>
          <w:szCs w:val="22"/>
        </w:rPr>
        <w:t>vyhľadať lekára</w:t>
      </w:r>
      <w:r>
        <w:rPr>
          <w:sz w:val="22"/>
          <w:szCs w:val="22"/>
        </w:rPr>
        <w:t xml:space="preserve"> a </w:t>
      </w:r>
      <w:r w:rsidRPr="001D5BC0">
        <w:rPr>
          <w:b/>
          <w:sz w:val="22"/>
          <w:szCs w:val="22"/>
        </w:rPr>
        <w:t>neužívať</w:t>
      </w:r>
      <w:r>
        <w:rPr>
          <w:sz w:val="22"/>
          <w:szCs w:val="22"/>
        </w:rPr>
        <w:t xml:space="preserve"> už ďalšiu dávku</w:t>
      </w:r>
      <w:r w:rsidR="000E7F5B">
        <w:rPr>
          <w:sz w:val="22"/>
          <w:szCs w:val="22"/>
        </w:rPr>
        <w:t xml:space="preserve">: </w:t>
      </w:r>
    </w:p>
    <w:p w14:paraId="1841071A" w14:textId="77777777" w:rsidR="00134B20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1D5BC0">
        <w:rPr>
          <w:sz w:val="22"/>
          <w:szCs w:val="22"/>
        </w:rPr>
        <w:t>náhla dýchavičnosť, chvenie alebo napätie na hrudníku, opuch očných viečok, tváre alebo pier, kožná vyrážka – červené bodky alebo</w:t>
      </w:r>
      <w:r w:rsidR="00134B20">
        <w:rPr>
          <w:sz w:val="22"/>
          <w:szCs w:val="22"/>
        </w:rPr>
        <w:t xml:space="preserve"> pľuzgieriky</w:t>
      </w:r>
      <w:r w:rsidR="001D5BC0">
        <w:rPr>
          <w:sz w:val="22"/>
          <w:szCs w:val="22"/>
        </w:rPr>
        <w:t xml:space="preserve"> (kožné opuchy)</w:t>
      </w:r>
      <w:r w:rsidR="00134B20">
        <w:rPr>
          <w:sz w:val="22"/>
          <w:szCs w:val="22"/>
        </w:rPr>
        <w:t>, ktoré môžu byť znakmi alergickej reakcie</w:t>
      </w:r>
    </w:p>
    <w:p w14:paraId="11BA390E" w14:textId="77777777" w:rsidR="00134B20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134B20">
        <w:rPr>
          <w:sz w:val="22"/>
          <w:szCs w:val="22"/>
        </w:rPr>
        <w:t>kŕče (obvykle u ľudí, ktorí mali v minulosti epilepsiu)</w:t>
      </w:r>
    </w:p>
    <w:p w14:paraId="302B81F0" w14:textId="77777777" w:rsidR="00134B20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134B20">
        <w:rPr>
          <w:sz w:val="22"/>
          <w:szCs w:val="22"/>
        </w:rPr>
        <w:t>Raynaudov fenomén, ktorý sa môže prejavovať ako bledý alebo modrastý nádych kože a/alebo bolesťou prstov na rukách, nohách, ušiach, nosa alebo čeľuste ako prejav na chlad alebo stres.</w:t>
      </w:r>
    </w:p>
    <w:p w14:paraId="1024A257" w14:textId="77777777" w:rsidR="00134B20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134B20">
        <w:rPr>
          <w:sz w:val="22"/>
          <w:szCs w:val="22"/>
        </w:rPr>
        <w:t>zápal hrubého čreva (časť tráviaceho traktu), ktorá sa môže prejavovať bolesťou v ľavej časti brucha a/alebo krvavou hnačkou.</w:t>
      </w:r>
    </w:p>
    <w:p w14:paraId="6874A863" w14:textId="77777777" w:rsidR="00134B20" w:rsidRDefault="00134B20" w:rsidP="000E7F5B">
      <w:pPr>
        <w:pStyle w:val="Default"/>
        <w:rPr>
          <w:sz w:val="22"/>
          <w:szCs w:val="22"/>
        </w:rPr>
      </w:pPr>
    </w:p>
    <w:p w14:paraId="5E6CD46D" w14:textId="41055F41" w:rsidR="00134B20" w:rsidRPr="00134B20" w:rsidRDefault="00134B20" w:rsidP="000E7F5B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Časté nežiaduce účinky</w:t>
      </w:r>
      <w:r w:rsidR="00DA4DD5">
        <w:rPr>
          <w:b/>
          <w:sz w:val="22"/>
          <w:szCs w:val="22"/>
        </w:rPr>
        <w:t xml:space="preserve"> (</w:t>
      </w:r>
      <w:r w:rsidR="005739F2">
        <w:rPr>
          <w:b/>
          <w:sz w:val="22"/>
          <w:szCs w:val="22"/>
        </w:rPr>
        <w:t xml:space="preserve">môžu postihnúť </w:t>
      </w:r>
      <w:r w:rsidR="00DA4DD5" w:rsidRPr="00DA4DD5">
        <w:rPr>
          <w:b/>
          <w:sz w:val="22"/>
          <w:szCs w:val="22"/>
        </w:rPr>
        <w:t>menej ako 1 z 10 pacientov</w:t>
      </w:r>
      <w:r w:rsidR="00DA4DD5">
        <w:rPr>
          <w:b/>
          <w:sz w:val="22"/>
          <w:szCs w:val="22"/>
        </w:rPr>
        <w:t>)</w:t>
      </w:r>
      <w:r w:rsidRPr="00134B20">
        <w:rPr>
          <w:sz w:val="22"/>
          <w:szCs w:val="22"/>
        </w:rPr>
        <w:t>:</w:t>
      </w:r>
    </w:p>
    <w:p w14:paraId="101E3A1C" w14:textId="77777777" w:rsidR="00134B20" w:rsidRPr="00134B20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134B20">
        <w:rPr>
          <w:sz w:val="22"/>
          <w:szCs w:val="22"/>
        </w:rPr>
        <w:t>nával tepla (sčervenia tváre počas niekoľkých minút), závraty, pocity alebo slabosť, únava a ospalosť (dôležité, ak máte viesť motorové vozidlo alebo obsluhovať stroje)</w:t>
      </w:r>
    </w:p>
    <w:p w14:paraId="72A7F5D9" w14:textId="77777777" w:rsidR="006666E9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134B20">
        <w:rPr>
          <w:sz w:val="22"/>
          <w:szCs w:val="22"/>
        </w:rPr>
        <w:t>krátkodobé zvýšenie krvného tlaku hneď po užití lieku</w:t>
      </w:r>
    </w:p>
    <w:p w14:paraId="308F7015" w14:textId="77777777" w:rsidR="00134B20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134B20">
        <w:rPr>
          <w:sz w:val="22"/>
          <w:szCs w:val="22"/>
        </w:rPr>
        <w:t>pocit nevoľnosti (nauzea) alebo pocit na vracanie (vracanie) – ak nie sú súčasťou záchvatu</w:t>
      </w:r>
      <w:r w:rsidR="0020075C">
        <w:rPr>
          <w:sz w:val="22"/>
          <w:szCs w:val="22"/>
        </w:rPr>
        <w:t xml:space="preserve"> migrény</w:t>
      </w:r>
    </w:p>
    <w:p w14:paraId="09CB9EFD" w14:textId="77777777" w:rsidR="0020075C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20075C">
        <w:rPr>
          <w:sz w:val="22"/>
          <w:szCs w:val="22"/>
        </w:rPr>
        <w:t>pocit pichania špendlíkmi (parestézia), bolesť svalov</w:t>
      </w:r>
    </w:p>
    <w:p w14:paraId="639EFCB7" w14:textId="77777777" w:rsidR="0020075C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20075C">
        <w:rPr>
          <w:sz w:val="22"/>
          <w:szCs w:val="22"/>
        </w:rPr>
        <w:t xml:space="preserve">hypestézia (stav, kedy je organizmus podstatne menej citlivý </w:t>
      </w:r>
      <w:r w:rsidR="00EE5D6B">
        <w:rPr>
          <w:sz w:val="22"/>
          <w:szCs w:val="22"/>
        </w:rPr>
        <w:t>ako obvykle na stimulácie ako sú vnemy na svetlo, dotyk alebo bolesť</w:t>
      </w:r>
      <w:r w:rsidR="000B1732">
        <w:rPr>
          <w:sz w:val="22"/>
          <w:szCs w:val="22"/>
        </w:rPr>
        <w:t>)</w:t>
      </w:r>
      <w:r w:rsidR="0020075C">
        <w:rPr>
          <w:sz w:val="22"/>
          <w:szCs w:val="22"/>
        </w:rPr>
        <w:t xml:space="preserve"> </w:t>
      </w:r>
    </w:p>
    <w:p w14:paraId="6551EA25" w14:textId="77777777" w:rsidR="00E431FC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134B20">
        <w:rPr>
          <w:sz w:val="22"/>
          <w:szCs w:val="22"/>
        </w:rPr>
        <w:t>bolesť, pocity horúčav</w:t>
      </w:r>
      <w:r w:rsidR="00EE5D6B">
        <w:rPr>
          <w:sz w:val="22"/>
          <w:szCs w:val="22"/>
        </w:rPr>
        <w:t>y alebo chladu</w:t>
      </w:r>
      <w:r w:rsidR="00134B20">
        <w:rPr>
          <w:sz w:val="22"/>
          <w:szCs w:val="22"/>
        </w:rPr>
        <w:t>, ťažoba a</w:t>
      </w:r>
      <w:r w:rsidR="00E431FC">
        <w:rPr>
          <w:sz w:val="22"/>
          <w:szCs w:val="22"/>
        </w:rPr>
        <w:t xml:space="preserve"> napätie. Ak tieto účinky pretrvávajú alebo sú zvlášť závažné, zvlášť bolesť na hrudníku alebo srdci, ktorá sa šíri do ramien, povedzte to ihneď svojmu lekárovi keďže sa zaznamenali zriedkavé prípady takých problémov </w:t>
      </w:r>
      <w:r w:rsidR="00D87F67">
        <w:rPr>
          <w:sz w:val="22"/>
          <w:szCs w:val="22"/>
        </w:rPr>
        <w:t>spôsobených srdcovým záchvatom.</w:t>
      </w:r>
      <w:r w:rsidR="00E431FC">
        <w:rPr>
          <w:sz w:val="22"/>
          <w:szCs w:val="22"/>
        </w:rPr>
        <w:t xml:space="preserve"> </w:t>
      </w:r>
    </w:p>
    <w:p w14:paraId="12907C57" w14:textId="4FADDDDF" w:rsidR="00EE5D6B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EE5D6B">
        <w:rPr>
          <w:sz w:val="22"/>
          <w:szCs w:val="22"/>
        </w:rPr>
        <w:t>dýchavičnosť, sťažené alebo namáhavé dýchanie (dyspnoe)</w:t>
      </w:r>
      <w:r w:rsidR="00E4547F">
        <w:rPr>
          <w:sz w:val="22"/>
          <w:szCs w:val="22"/>
        </w:rPr>
        <w:t>.</w:t>
      </w:r>
    </w:p>
    <w:p w14:paraId="4BFEC27D" w14:textId="06242326" w:rsidR="00134B20" w:rsidRDefault="00134B20" w:rsidP="000E7F5B">
      <w:pPr>
        <w:pStyle w:val="Default"/>
        <w:rPr>
          <w:sz w:val="22"/>
          <w:szCs w:val="22"/>
        </w:rPr>
      </w:pPr>
    </w:p>
    <w:p w14:paraId="077807AF" w14:textId="336516D0" w:rsidR="00E431FC" w:rsidRDefault="00AD3827" w:rsidP="000E7F5B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Veľmi zriedkavé nežiaduce účinky</w:t>
      </w:r>
      <w:r w:rsidR="00DA4DD5">
        <w:rPr>
          <w:b/>
          <w:sz w:val="22"/>
          <w:szCs w:val="22"/>
        </w:rPr>
        <w:t xml:space="preserve"> (</w:t>
      </w:r>
      <w:r w:rsidR="005739F2">
        <w:rPr>
          <w:b/>
          <w:sz w:val="22"/>
          <w:szCs w:val="22"/>
        </w:rPr>
        <w:t xml:space="preserve">môžu postihnúť </w:t>
      </w:r>
      <w:r w:rsidR="00DA4DD5" w:rsidRPr="00DA4DD5">
        <w:rPr>
          <w:b/>
          <w:sz w:val="22"/>
          <w:szCs w:val="22"/>
        </w:rPr>
        <w:t>menej ako 1 z 10</w:t>
      </w:r>
      <w:r w:rsidR="00F52694">
        <w:rPr>
          <w:b/>
          <w:sz w:val="22"/>
          <w:szCs w:val="22"/>
        </w:rPr>
        <w:t> </w:t>
      </w:r>
      <w:r w:rsidR="00DA4DD5" w:rsidRPr="00DA4DD5">
        <w:rPr>
          <w:b/>
          <w:sz w:val="22"/>
          <w:szCs w:val="22"/>
        </w:rPr>
        <w:t>000 pacientov</w:t>
      </w:r>
      <w:r w:rsidR="00DA4DD5">
        <w:rPr>
          <w:b/>
          <w:sz w:val="22"/>
          <w:szCs w:val="22"/>
        </w:rPr>
        <w:t>)</w:t>
      </w:r>
      <w:r w:rsidRPr="00AD3827">
        <w:rPr>
          <w:sz w:val="22"/>
          <w:szCs w:val="22"/>
        </w:rPr>
        <w:t>:</w:t>
      </w:r>
    </w:p>
    <w:p w14:paraId="22CB88FC" w14:textId="77777777" w:rsidR="00422C7A" w:rsidRDefault="00914F3F" w:rsidP="00DC6B16">
      <w:pPr>
        <w:pStyle w:val="Default"/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422C7A">
        <w:rPr>
          <w:sz w:val="22"/>
          <w:szCs w:val="22"/>
        </w:rPr>
        <w:t>Ak potrebujete urobiť krvné testy, aby ste vedeli, ako pracuje Vaša pečeň a užívate Sumamigren, povedzte to svojmu lekárovi, lebo výsledky môžu byť skreslené.</w:t>
      </w:r>
    </w:p>
    <w:p w14:paraId="7552FF2A" w14:textId="77777777" w:rsidR="00422C7A" w:rsidRDefault="00422C7A" w:rsidP="000E7F5B">
      <w:pPr>
        <w:pStyle w:val="Default"/>
        <w:rPr>
          <w:b/>
          <w:sz w:val="22"/>
          <w:szCs w:val="22"/>
        </w:rPr>
      </w:pPr>
    </w:p>
    <w:p w14:paraId="0C13E360" w14:textId="4828F145" w:rsidR="00422C7A" w:rsidRPr="00AD3827" w:rsidRDefault="00422C7A" w:rsidP="000E7F5B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Vyskytli sa aj nasledovné vedľajšie účinky, ale frekvencia ich výskytu nie je známa</w:t>
      </w:r>
      <w:r w:rsidR="00DA4DD5">
        <w:rPr>
          <w:b/>
          <w:sz w:val="22"/>
          <w:szCs w:val="22"/>
        </w:rPr>
        <w:t xml:space="preserve"> </w:t>
      </w:r>
      <w:r w:rsidR="00DA4DD5" w:rsidRPr="00DA4DD5">
        <w:rPr>
          <w:b/>
          <w:sz w:val="22"/>
          <w:szCs w:val="22"/>
        </w:rPr>
        <w:t>(</w:t>
      </w:r>
      <w:r w:rsidR="005739F2">
        <w:rPr>
          <w:b/>
          <w:sz w:val="22"/>
          <w:szCs w:val="22"/>
        </w:rPr>
        <w:t xml:space="preserve">frekvenciu </w:t>
      </w:r>
      <w:r w:rsidR="00DA4DD5" w:rsidRPr="00DA4DD5">
        <w:rPr>
          <w:b/>
          <w:sz w:val="22"/>
          <w:szCs w:val="22"/>
        </w:rPr>
        <w:t>nemožno odhadnúť z dostupných údajov)</w:t>
      </w:r>
    </w:p>
    <w:p w14:paraId="720689C0" w14:textId="65BCB762" w:rsidR="00E431FC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AD3827">
        <w:rPr>
          <w:sz w:val="22"/>
          <w:szCs w:val="22"/>
        </w:rPr>
        <w:t>vizuálne poruchy</w:t>
      </w:r>
      <w:r w:rsidR="001C69DF">
        <w:rPr>
          <w:sz w:val="22"/>
          <w:szCs w:val="22"/>
        </w:rPr>
        <w:t xml:space="preserve"> </w:t>
      </w:r>
      <w:r w:rsidR="00AD3827">
        <w:rPr>
          <w:sz w:val="22"/>
          <w:szCs w:val="22"/>
        </w:rPr>
        <w:t>vrátane blikania, dvojitého videnia alebo zhoršeného videnia. Zaznamenali sa aj prípady trval</w:t>
      </w:r>
      <w:r w:rsidR="00422C7A">
        <w:rPr>
          <w:sz w:val="22"/>
          <w:szCs w:val="22"/>
        </w:rPr>
        <w:t>ej</w:t>
      </w:r>
      <w:r w:rsidR="00AD3827">
        <w:rPr>
          <w:sz w:val="22"/>
          <w:szCs w:val="22"/>
        </w:rPr>
        <w:t xml:space="preserve"> </w:t>
      </w:r>
      <w:r w:rsidR="00422C7A">
        <w:rPr>
          <w:sz w:val="22"/>
          <w:szCs w:val="22"/>
        </w:rPr>
        <w:t xml:space="preserve">straty </w:t>
      </w:r>
      <w:r w:rsidR="00AD3827">
        <w:rPr>
          <w:sz w:val="22"/>
          <w:szCs w:val="22"/>
        </w:rPr>
        <w:t>videnia.</w:t>
      </w:r>
    </w:p>
    <w:p w14:paraId="7FDF8D92" w14:textId="77777777" w:rsidR="00AD3827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AD3827">
        <w:rPr>
          <w:sz w:val="22"/>
          <w:szCs w:val="22"/>
        </w:rPr>
        <w:t>zníženie krvného tlaku, ktoré môže viesť k pocitu na odpadnutie, zvlášť, ak sa postavíte.</w:t>
      </w:r>
    </w:p>
    <w:p w14:paraId="3E471FF0" w14:textId="77777777" w:rsidR="000E7F5B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AD3827">
        <w:rPr>
          <w:sz w:val="22"/>
          <w:szCs w:val="22"/>
        </w:rPr>
        <w:t xml:space="preserve">spomalenie alebo zrýchlenie tepu </w:t>
      </w:r>
      <w:r w:rsidR="005739F2">
        <w:rPr>
          <w:sz w:val="22"/>
          <w:szCs w:val="22"/>
        </w:rPr>
        <w:t>v</w:t>
      </w:r>
      <w:r w:rsidR="00AD3827">
        <w:rPr>
          <w:sz w:val="22"/>
          <w:szCs w:val="22"/>
        </w:rPr>
        <w:t>ášho srdca, palpitácie (pocity búšenia srdca), zmeny srdcového rytmu</w:t>
      </w:r>
      <w:r w:rsidR="00422C7A">
        <w:rPr>
          <w:sz w:val="22"/>
          <w:szCs w:val="22"/>
        </w:rPr>
        <w:t>, bolesť na hrudníku</w:t>
      </w:r>
      <w:r w:rsidR="00AD3827">
        <w:rPr>
          <w:sz w:val="22"/>
          <w:szCs w:val="22"/>
        </w:rPr>
        <w:t>.</w:t>
      </w:r>
    </w:p>
    <w:p w14:paraId="49A10471" w14:textId="77777777" w:rsidR="00AD3827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AD3827">
        <w:rPr>
          <w:sz w:val="22"/>
          <w:szCs w:val="22"/>
        </w:rPr>
        <w:t>tras, tremor alebo nekontrolované pohyby.</w:t>
      </w:r>
    </w:p>
    <w:p w14:paraId="41343D1D" w14:textId="77777777" w:rsidR="00422C7A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422C7A">
        <w:rPr>
          <w:sz w:val="22"/>
          <w:szCs w:val="22"/>
        </w:rPr>
        <w:t>hnačka, nadmerné potenie.</w:t>
      </w:r>
    </w:p>
    <w:p w14:paraId="0C19681E" w14:textId="77777777" w:rsidR="00422C7A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422C7A">
        <w:rPr>
          <w:sz w:val="22"/>
          <w:szCs w:val="22"/>
        </w:rPr>
        <w:t>bolesť kĺbov, stuhnutosť šije, úzkosť.</w:t>
      </w:r>
    </w:p>
    <w:p w14:paraId="45BBED90" w14:textId="77777777" w:rsidR="00C93CDC" w:rsidRDefault="00914F3F" w:rsidP="00914F3F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C93CDC">
        <w:rPr>
          <w:sz w:val="22"/>
          <w:szCs w:val="22"/>
        </w:rPr>
        <w:t>záchvaty u pacientov, ktorí mali v minulosti záchvaty, ale tiež u pacientov, u ktorých sa nevyskytujú predispozičné faktory.</w:t>
      </w:r>
    </w:p>
    <w:p w14:paraId="55957CA9" w14:textId="77777777" w:rsidR="000E7F5B" w:rsidRDefault="000E7F5B" w:rsidP="000E7F5B">
      <w:pPr>
        <w:pStyle w:val="Default"/>
        <w:rPr>
          <w:sz w:val="22"/>
          <w:szCs w:val="22"/>
        </w:rPr>
      </w:pPr>
    </w:p>
    <w:p w14:paraId="62DC46F2" w14:textId="77777777" w:rsidR="005739F2" w:rsidRPr="00FD2A9F" w:rsidRDefault="005739F2" w:rsidP="005739F2">
      <w:pPr>
        <w:pStyle w:val="Normlnweb"/>
        <w:spacing w:before="0"/>
        <w:rPr>
          <w:b/>
          <w:sz w:val="22"/>
          <w:szCs w:val="22"/>
        </w:rPr>
      </w:pPr>
      <w:r w:rsidRPr="00E65CEC">
        <w:rPr>
          <w:b/>
          <w:sz w:val="22"/>
          <w:szCs w:val="22"/>
        </w:rPr>
        <w:t>Hlásenie vedľajších účinkov</w:t>
      </w:r>
    </w:p>
    <w:p w14:paraId="379A8CCE" w14:textId="77777777" w:rsidR="00992228" w:rsidRDefault="00992228" w:rsidP="00446935">
      <w:pPr>
        <w:pStyle w:val="Normlnweb"/>
        <w:spacing w:befor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</w:t>
      </w:r>
      <w:r>
        <w:rPr>
          <w:noProof/>
          <w:sz w:val="22"/>
          <w:szCs w:val="22"/>
        </w:rPr>
        <w:lastRenderedPageBreak/>
        <w:t xml:space="preserve">môžete hlásiť aj priamo na </w:t>
      </w:r>
      <w:r>
        <w:rPr>
          <w:noProof/>
          <w:sz w:val="22"/>
          <w:szCs w:val="22"/>
          <w:highlight w:val="lightGray"/>
        </w:rPr>
        <w:t>národné centrum hlásenia uvedené v </w:t>
      </w:r>
      <w:hyperlink r:id="rId10" w:history="1">
        <w:r>
          <w:rPr>
            <w:rStyle w:val="Hypertextovodkaz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Hlásením vedľajších účinkov môžete prispieť k získaniu ďalších informácií o bezpečnosti tohto lieku</w:t>
      </w:r>
      <w:r>
        <w:rPr>
          <w:sz w:val="22"/>
          <w:szCs w:val="22"/>
        </w:rPr>
        <w:t>.</w:t>
      </w:r>
    </w:p>
    <w:p w14:paraId="180CDE30" w14:textId="77777777" w:rsidR="005739F2" w:rsidRDefault="005739F2" w:rsidP="00446935">
      <w:pPr>
        <w:pStyle w:val="Normlnweb"/>
        <w:spacing w:before="0"/>
        <w:jc w:val="both"/>
        <w:rPr>
          <w:b/>
          <w:sz w:val="22"/>
          <w:szCs w:val="22"/>
          <w:u w:val="single"/>
        </w:rPr>
      </w:pPr>
    </w:p>
    <w:p w14:paraId="40B4A1FE" w14:textId="77777777" w:rsidR="00622341" w:rsidRPr="009350FB" w:rsidRDefault="00622341">
      <w:pPr>
        <w:rPr>
          <w:sz w:val="22"/>
          <w:szCs w:val="22"/>
        </w:rPr>
      </w:pPr>
    </w:p>
    <w:p w14:paraId="6CB75CD8" w14:textId="523C5326" w:rsidR="009350FB" w:rsidRPr="009350FB" w:rsidRDefault="00D3681B" w:rsidP="009350FB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Ako uchovávať Sumamigren</w:t>
      </w:r>
      <w:r w:rsidR="00F52694">
        <w:rPr>
          <w:b/>
          <w:sz w:val="22"/>
          <w:szCs w:val="22"/>
        </w:rPr>
        <w:t xml:space="preserve"> 100 mg</w:t>
      </w:r>
    </w:p>
    <w:p w14:paraId="5171C6ED" w14:textId="77777777" w:rsidR="009350FB" w:rsidRPr="009350FB" w:rsidRDefault="009350FB" w:rsidP="00742C26">
      <w:pPr>
        <w:rPr>
          <w:sz w:val="22"/>
          <w:szCs w:val="22"/>
        </w:rPr>
      </w:pPr>
    </w:p>
    <w:p w14:paraId="14E940B3" w14:textId="37E52E39" w:rsidR="000E7F5B" w:rsidRDefault="00465703" w:rsidP="00E65CEC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Tento liek </w:t>
      </w:r>
      <w:r>
        <w:rPr>
          <w:b/>
          <w:sz w:val="22"/>
          <w:szCs w:val="22"/>
        </w:rPr>
        <w:t>u</w:t>
      </w:r>
      <w:r w:rsidR="00286770">
        <w:rPr>
          <w:b/>
          <w:sz w:val="22"/>
          <w:szCs w:val="22"/>
        </w:rPr>
        <w:t>chovávajte</w:t>
      </w:r>
      <w:r w:rsidR="00861517" w:rsidRPr="00861517">
        <w:rPr>
          <w:b/>
          <w:sz w:val="22"/>
          <w:szCs w:val="22"/>
        </w:rPr>
        <w:t xml:space="preserve"> </w:t>
      </w:r>
      <w:r w:rsidR="000E7F5B" w:rsidRPr="00861517">
        <w:rPr>
          <w:b/>
          <w:sz w:val="22"/>
          <w:szCs w:val="22"/>
        </w:rPr>
        <w:t xml:space="preserve">mimo dohľadu </w:t>
      </w:r>
      <w:r w:rsidR="00FC47EF">
        <w:rPr>
          <w:b/>
          <w:sz w:val="22"/>
          <w:szCs w:val="22"/>
        </w:rPr>
        <w:t xml:space="preserve">a dosahu </w:t>
      </w:r>
      <w:r w:rsidR="000E7F5B" w:rsidRPr="00861517">
        <w:rPr>
          <w:b/>
          <w:sz w:val="22"/>
          <w:szCs w:val="22"/>
        </w:rPr>
        <w:t>detí.</w:t>
      </w:r>
      <w:r w:rsidR="00861517">
        <w:rPr>
          <w:b/>
          <w:sz w:val="22"/>
          <w:szCs w:val="22"/>
        </w:rPr>
        <w:t xml:space="preserve"> </w:t>
      </w:r>
    </w:p>
    <w:p w14:paraId="5363DB42" w14:textId="77777777" w:rsidR="00943D5C" w:rsidRDefault="00943D5C" w:rsidP="00E65CEC">
      <w:pPr>
        <w:pStyle w:val="Default"/>
        <w:rPr>
          <w:b/>
          <w:sz w:val="22"/>
          <w:szCs w:val="22"/>
        </w:rPr>
      </w:pPr>
    </w:p>
    <w:p w14:paraId="38DF50B6" w14:textId="082A4D13" w:rsidR="00861517" w:rsidRDefault="00861517" w:rsidP="00E65C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Tento liek nevyžaduje zvláštne podmienky </w:t>
      </w:r>
      <w:r w:rsidR="00961483">
        <w:rPr>
          <w:sz w:val="22"/>
          <w:szCs w:val="22"/>
        </w:rPr>
        <w:t xml:space="preserve">na </w:t>
      </w:r>
      <w:r>
        <w:rPr>
          <w:sz w:val="22"/>
          <w:szCs w:val="22"/>
        </w:rPr>
        <w:t>uchovávani</w:t>
      </w:r>
      <w:r w:rsidR="00961483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6A2838DF" w14:textId="77777777" w:rsidR="00943D5C" w:rsidRDefault="00943D5C" w:rsidP="00E65CEC">
      <w:pPr>
        <w:pStyle w:val="Default"/>
        <w:rPr>
          <w:sz w:val="22"/>
          <w:szCs w:val="22"/>
        </w:rPr>
      </w:pPr>
    </w:p>
    <w:p w14:paraId="2E504E3A" w14:textId="4B23F130" w:rsidR="00861517" w:rsidRDefault="00286770" w:rsidP="00E65C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Nepoužívajte </w:t>
      </w:r>
      <w:r w:rsidR="00465703">
        <w:rPr>
          <w:sz w:val="22"/>
          <w:szCs w:val="22"/>
        </w:rPr>
        <w:t>tento liek</w:t>
      </w:r>
      <w:r w:rsidR="000E7F5B">
        <w:rPr>
          <w:sz w:val="22"/>
          <w:szCs w:val="22"/>
        </w:rPr>
        <w:t xml:space="preserve"> po dátume exspirácie, ktorý je uvedený na škatuli</w:t>
      </w:r>
      <w:r w:rsidR="004B5FF5">
        <w:rPr>
          <w:sz w:val="22"/>
          <w:szCs w:val="22"/>
        </w:rPr>
        <w:t xml:space="preserve"> </w:t>
      </w:r>
      <w:r w:rsidR="00961483">
        <w:rPr>
          <w:sz w:val="22"/>
          <w:szCs w:val="22"/>
        </w:rPr>
        <w:t xml:space="preserve">po </w:t>
      </w:r>
      <w:r w:rsidR="004B5FF5">
        <w:rPr>
          <w:sz w:val="22"/>
          <w:szCs w:val="22"/>
        </w:rPr>
        <w:t>EXP.</w:t>
      </w:r>
      <w:r w:rsidR="00943D5C">
        <w:rPr>
          <w:sz w:val="22"/>
          <w:szCs w:val="22"/>
        </w:rPr>
        <w:t xml:space="preserve"> </w:t>
      </w:r>
      <w:r>
        <w:rPr>
          <w:sz w:val="22"/>
          <w:szCs w:val="22"/>
        </w:rPr>
        <w:t>Dátum exspirácie sa vzťahuje na posledný deň v</w:t>
      </w:r>
      <w:r w:rsidR="00465703">
        <w:rPr>
          <w:sz w:val="22"/>
          <w:szCs w:val="22"/>
        </w:rPr>
        <w:t xml:space="preserve"> danom </w:t>
      </w:r>
      <w:r>
        <w:rPr>
          <w:sz w:val="22"/>
          <w:szCs w:val="22"/>
        </w:rPr>
        <w:t>mesiaci.</w:t>
      </w:r>
    </w:p>
    <w:p w14:paraId="59D5DB83" w14:textId="77777777" w:rsidR="00943D5C" w:rsidRDefault="00943D5C" w:rsidP="00E65CEC">
      <w:pPr>
        <w:pStyle w:val="Default"/>
        <w:rPr>
          <w:sz w:val="22"/>
          <w:szCs w:val="22"/>
        </w:rPr>
      </w:pPr>
    </w:p>
    <w:p w14:paraId="7C5325A0" w14:textId="3CE88C23" w:rsidR="00286770" w:rsidRDefault="004B5FF5" w:rsidP="00E65C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Nepoužívajte </w:t>
      </w:r>
      <w:proofErr w:type="spellStart"/>
      <w:r>
        <w:rPr>
          <w:sz w:val="22"/>
          <w:szCs w:val="22"/>
        </w:rPr>
        <w:t>Sumamigre</w:t>
      </w:r>
      <w:r w:rsidR="00C334E5">
        <w:rPr>
          <w:sz w:val="22"/>
          <w:szCs w:val="22"/>
        </w:rPr>
        <w:t>n</w:t>
      </w:r>
      <w:proofErr w:type="spellEnd"/>
      <w:r w:rsidR="00C334E5">
        <w:rPr>
          <w:sz w:val="22"/>
          <w:szCs w:val="22"/>
        </w:rPr>
        <w:t>, ak spozorujete</w:t>
      </w:r>
      <w:r>
        <w:rPr>
          <w:sz w:val="22"/>
          <w:szCs w:val="22"/>
        </w:rPr>
        <w:t xml:space="preserve"> akékoľvek vizuálne poškodenie</w:t>
      </w:r>
      <w:r w:rsidR="00C334E5">
        <w:rPr>
          <w:sz w:val="22"/>
          <w:szCs w:val="22"/>
        </w:rPr>
        <w:t xml:space="preserve"> </w:t>
      </w:r>
      <w:r w:rsidR="005739F2">
        <w:rPr>
          <w:sz w:val="22"/>
          <w:szCs w:val="22"/>
        </w:rPr>
        <w:t>balenia</w:t>
      </w:r>
      <w:r>
        <w:rPr>
          <w:sz w:val="22"/>
          <w:szCs w:val="22"/>
        </w:rPr>
        <w:t>.</w:t>
      </w:r>
    </w:p>
    <w:p w14:paraId="1CD760B1" w14:textId="77777777" w:rsidR="00943D5C" w:rsidRDefault="00943D5C" w:rsidP="00E65CEC">
      <w:pPr>
        <w:pStyle w:val="Default"/>
        <w:rPr>
          <w:sz w:val="22"/>
          <w:szCs w:val="22"/>
        </w:rPr>
      </w:pPr>
    </w:p>
    <w:p w14:paraId="0DA519A1" w14:textId="4055026A" w:rsidR="004B5FF5" w:rsidRDefault="00415C4F" w:rsidP="00E65C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Nelikvidujte l</w:t>
      </w:r>
      <w:r w:rsidR="004B5FF5">
        <w:rPr>
          <w:sz w:val="22"/>
          <w:szCs w:val="22"/>
        </w:rPr>
        <w:t xml:space="preserve">ieky odpadovou vodou alebo domovým odpadom. </w:t>
      </w:r>
      <w:r>
        <w:rPr>
          <w:sz w:val="22"/>
          <w:szCs w:val="22"/>
        </w:rPr>
        <w:t xml:space="preserve">Nepoužitý liek vráťte do lekárne. </w:t>
      </w:r>
      <w:r w:rsidR="004B5FF5">
        <w:rPr>
          <w:sz w:val="22"/>
          <w:szCs w:val="22"/>
        </w:rPr>
        <w:t>Tieto opatrenia pomôžu chrániť životné</w:t>
      </w:r>
      <w:r w:rsidR="00914F3F">
        <w:rPr>
          <w:sz w:val="22"/>
          <w:szCs w:val="22"/>
        </w:rPr>
        <w:t xml:space="preserve"> </w:t>
      </w:r>
      <w:r w:rsidR="004B5FF5">
        <w:rPr>
          <w:sz w:val="22"/>
          <w:szCs w:val="22"/>
        </w:rPr>
        <w:t>prostredie.</w:t>
      </w:r>
    </w:p>
    <w:p w14:paraId="11D4F93A" w14:textId="77777777" w:rsidR="004B5FF5" w:rsidRDefault="004B5FF5" w:rsidP="00861517">
      <w:pPr>
        <w:pStyle w:val="Default"/>
        <w:ind w:left="560" w:hanging="560"/>
        <w:rPr>
          <w:sz w:val="22"/>
          <w:szCs w:val="22"/>
        </w:rPr>
      </w:pPr>
    </w:p>
    <w:p w14:paraId="3269E157" w14:textId="77777777" w:rsidR="00622341" w:rsidRPr="009350FB" w:rsidRDefault="00622341">
      <w:pPr>
        <w:rPr>
          <w:sz w:val="22"/>
          <w:szCs w:val="22"/>
        </w:rPr>
      </w:pPr>
    </w:p>
    <w:p w14:paraId="22F69415" w14:textId="77777777" w:rsidR="0031551F" w:rsidRPr="009350FB" w:rsidRDefault="00D3681B" w:rsidP="0031551F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Obsah balenia a ďalšie informácie</w:t>
      </w:r>
    </w:p>
    <w:p w14:paraId="689BBC6C" w14:textId="77777777" w:rsidR="00AF54C3" w:rsidRDefault="00AF54C3">
      <w:pPr>
        <w:pStyle w:val="Nadpis3"/>
        <w:rPr>
          <w:b w:val="0"/>
          <w:bCs w:val="0"/>
          <w:sz w:val="22"/>
          <w:szCs w:val="22"/>
        </w:rPr>
      </w:pPr>
    </w:p>
    <w:p w14:paraId="3998706C" w14:textId="77777777" w:rsidR="00567119" w:rsidRPr="000E7F5B" w:rsidRDefault="002A6428" w:rsidP="0056711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Sumamigren </w:t>
      </w:r>
      <w:r w:rsidR="00567119" w:rsidRPr="000E7F5B">
        <w:rPr>
          <w:b/>
          <w:sz w:val="22"/>
          <w:szCs w:val="22"/>
        </w:rPr>
        <w:t>obsahuje</w:t>
      </w:r>
    </w:p>
    <w:p w14:paraId="17F5C048" w14:textId="65B715BE" w:rsidR="004B5FF5" w:rsidRPr="004B5FF5" w:rsidRDefault="004B5FF5" w:rsidP="004B5FF5">
      <w:pPr>
        <w:rPr>
          <w:sz w:val="22"/>
          <w:szCs w:val="22"/>
        </w:rPr>
      </w:pPr>
      <w:r w:rsidRPr="004B5FF5">
        <w:rPr>
          <w:sz w:val="22"/>
          <w:szCs w:val="22"/>
        </w:rPr>
        <w:t xml:space="preserve">Liečivo je </w:t>
      </w:r>
      <w:proofErr w:type="spellStart"/>
      <w:r w:rsidRPr="004B5FF5">
        <w:rPr>
          <w:sz w:val="22"/>
          <w:szCs w:val="22"/>
        </w:rPr>
        <w:t>sumatript</w:t>
      </w:r>
      <w:r w:rsidR="00A11624">
        <w:rPr>
          <w:sz w:val="22"/>
          <w:szCs w:val="22"/>
        </w:rPr>
        <w:t>á</w:t>
      </w:r>
      <w:r w:rsidRPr="004B5FF5">
        <w:rPr>
          <w:sz w:val="22"/>
          <w:szCs w:val="22"/>
        </w:rPr>
        <w:t>n</w:t>
      </w:r>
      <w:proofErr w:type="spellEnd"/>
      <w:r w:rsidRPr="004B5FF5">
        <w:rPr>
          <w:sz w:val="22"/>
          <w:szCs w:val="22"/>
        </w:rPr>
        <w:t>.</w:t>
      </w:r>
      <w:r w:rsidR="00E03AB3">
        <w:rPr>
          <w:sz w:val="22"/>
          <w:szCs w:val="22"/>
        </w:rPr>
        <w:t xml:space="preserve"> </w:t>
      </w:r>
      <w:r w:rsidR="00E03AB3" w:rsidRPr="00E03AB3">
        <w:rPr>
          <w:sz w:val="22"/>
          <w:szCs w:val="22"/>
        </w:rPr>
        <w:t xml:space="preserve">Každá tableta obsahuje 100 mg sumatriptánu (ako 140 mg </w:t>
      </w:r>
      <w:proofErr w:type="spellStart"/>
      <w:r w:rsidR="00E03AB3" w:rsidRPr="00E03AB3">
        <w:rPr>
          <w:sz w:val="22"/>
          <w:szCs w:val="22"/>
        </w:rPr>
        <w:t>sumatriptán</w:t>
      </w:r>
      <w:r w:rsidR="00FD2A9F">
        <w:rPr>
          <w:sz w:val="22"/>
          <w:szCs w:val="22"/>
        </w:rPr>
        <w:t>ium-s</w:t>
      </w:r>
      <w:r w:rsidR="00E03AB3" w:rsidRPr="00E03AB3">
        <w:rPr>
          <w:sz w:val="22"/>
          <w:szCs w:val="22"/>
        </w:rPr>
        <w:t>ukcinátu</w:t>
      </w:r>
      <w:proofErr w:type="spellEnd"/>
      <w:r w:rsidR="00E03AB3" w:rsidRPr="00E03AB3">
        <w:rPr>
          <w:sz w:val="22"/>
          <w:szCs w:val="22"/>
        </w:rPr>
        <w:t>).</w:t>
      </w:r>
    </w:p>
    <w:p w14:paraId="49DE37A3" w14:textId="77777777" w:rsidR="004B5FF5" w:rsidRDefault="004B5FF5" w:rsidP="004B5FF5"/>
    <w:p w14:paraId="6D094BDE" w14:textId="4B602DBF" w:rsidR="004B5FF5" w:rsidRDefault="004B5FF5" w:rsidP="004B5F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Ďalšie zložky sú</w:t>
      </w:r>
      <w:r w:rsidR="003F77DA">
        <w:rPr>
          <w:sz w:val="22"/>
          <w:szCs w:val="22"/>
        </w:rPr>
        <w:t xml:space="preserve">: </w:t>
      </w:r>
      <w:r w:rsidR="003F77DA" w:rsidRPr="00E65CEC">
        <w:rPr>
          <w:i/>
          <w:iCs/>
          <w:sz w:val="22"/>
          <w:szCs w:val="22"/>
        </w:rPr>
        <w:t>jadro tablety</w:t>
      </w:r>
      <w:r w:rsidR="003F77DA" w:rsidRPr="003F77DA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="009936EA" w:rsidRPr="009936EA">
        <w:rPr>
          <w:sz w:val="22"/>
          <w:szCs w:val="22"/>
        </w:rPr>
        <w:t>laktóza, monohydrát</w:t>
      </w:r>
      <w:r w:rsidR="009936EA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9936EA" w:rsidRPr="009936EA">
        <w:rPr>
          <w:sz w:val="22"/>
          <w:szCs w:val="22"/>
        </w:rPr>
        <w:t>celulóza, mikrokryštalická</w:t>
      </w:r>
      <w:r w:rsidR="009936EA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proofErr w:type="spellStart"/>
      <w:r w:rsidR="009936EA" w:rsidRPr="009936EA">
        <w:rPr>
          <w:sz w:val="22"/>
          <w:szCs w:val="22"/>
        </w:rPr>
        <w:t>kroskarmelóza</w:t>
      </w:r>
      <w:proofErr w:type="spellEnd"/>
      <w:r w:rsidR="009936EA" w:rsidRPr="009936EA">
        <w:rPr>
          <w:sz w:val="22"/>
          <w:szCs w:val="22"/>
        </w:rPr>
        <w:t>, sodná soľ</w:t>
      </w:r>
      <w:r w:rsidR="009936EA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proofErr w:type="spellStart"/>
      <w:r w:rsidR="009936EA" w:rsidRPr="009936EA">
        <w:rPr>
          <w:sz w:val="22"/>
          <w:szCs w:val="22"/>
        </w:rPr>
        <w:t>stearát</w:t>
      </w:r>
      <w:proofErr w:type="spellEnd"/>
      <w:r w:rsidR="009936EA" w:rsidRPr="009936EA">
        <w:rPr>
          <w:sz w:val="22"/>
          <w:szCs w:val="22"/>
        </w:rPr>
        <w:t xml:space="preserve"> </w:t>
      </w:r>
      <w:proofErr w:type="spellStart"/>
      <w:r w:rsidR="009936EA" w:rsidRPr="009936EA">
        <w:rPr>
          <w:sz w:val="22"/>
          <w:szCs w:val="22"/>
        </w:rPr>
        <w:t>horečnatý</w:t>
      </w:r>
      <w:proofErr w:type="spellEnd"/>
      <w:r w:rsidR="009936EA">
        <w:rPr>
          <w:sz w:val="22"/>
          <w:szCs w:val="22"/>
        </w:rPr>
        <w:t>;</w:t>
      </w:r>
      <w:r>
        <w:rPr>
          <w:sz w:val="22"/>
          <w:szCs w:val="22"/>
        </w:rPr>
        <w:t xml:space="preserve"> mastenec</w:t>
      </w:r>
      <w:r w:rsidR="009936EA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9936EA" w:rsidRPr="009936EA">
        <w:rPr>
          <w:sz w:val="22"/>
          <w:szCs w:val="22"/>
        </w:rPr>
        <w:t>oxid kremičitý, koloidný, bezvodý</w:t>
      </w:r>
      <w:r w:rsidR="009936EA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3F77DA" w:rsidRPr="00E65CEC">
        <w:rPr>
          <w:i/>
          <w:iCs/>
          <w:sz w:val="22"/>
          <w:szCs w:val="22"/>
        </w:rPr>
        <w:t>filmový obal</w:t>
      </w:r>
      <w:r w:rsidR="003F77DA" w:rsidRPr="003F77DA"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hypromelóza</w:t>
      </w:r>
      <w:proofErr w:type="spellEnd"/>
      <w:r w:rsidR="009936EA"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makrogol</w:t>
      </w:r>
      <w:proofErr w:type="spellEnd"/>
      <w:r>
        <w:rPr>
          <w:sz w:val="22"/>
          <w:szCs w:val="22"/>
        </w:rPr>
        <w:t xml:space="preserve"> 6000</w:t>
      </w:r>
      <w:r w:rsidR="009936EA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 (E 171) a </w:t>
      </w:r>
      <w:proofErr w:type="spellStart"/>
      <w:r w:rsidR="009936EA" w:rsidRPr="009936EA">
        <w:rPr>
          <w:sz w:val="22"/>
          <w:szCs w:val="22"/>
        </w:rPr>
        <w:t>trietyl-citrát</w:t>
      </w:r>
      <w:proofErr w:type="spellEnd"/>
      <w:r>
        <w:rPr>
          <w:sz w:val="22"/>
          <w:szCs w:val="22"/>
        </w:rPr>
        <w:t>.</w:t>
      </w:r>
    </w:p>
    <w:p w14:paraId="18B073D2" w14:textId="77777777" w:rsidR="004B5FF5" w:rsidRDefault="004B5FF5" w:rsidP="000E7F5B">
      <w:pPr>
        <w:pStyle w:val="Default"/>
        <w:rPr>
          <w:sz w:val="22"/>
          <w:szCs w:val="22"/>
        </w:rPr>
      </w:pPr>
    </w:p>
    <w:p w14:paraId="4457EF9E" w14:textId="77777777" w:rsidR="000E7F5B" w:rsidRDefault="00861517" w:rsidP="000E7F5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Ako vyzerá Suma</w:t>
      </w:r>
      <w:r w:rsidR="00422C7A">
        <w:rPr>
          <w:b/>
          <w:bCs/>
          <w:sz w:val="22"/>
          <w:szCs w:val="22"/>
        </w:rPr>
        <w:t>migren</w:t>
      </w:r>
      <w:r w:rsidR="000E7F5B">
        <w:rPr>
          <w:b/>
          <w:bCs/>
          <w:sz w:val="22"/>
          <w:szCs w:val="22"/>
        </w:rPr>
        <w:t xml:space="preserve"> a obsah balenia </w:t>
      </w:r>
    </w:p>
    <w:p w14:paraId="49CB7D5B" w14:textId="77777777" w:rsidR="004B5FF5" w:rsidRDefault="004B5FF5" w:rsidP="000E7F5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Filmom obalen</w:t>
      </w:r>
      <w:r w:rsidR="00415C4F">
        <w:rPr>
          <w:sz w:val="22"/>
          <w:szCs w:val="22"/>
        </w:rPr>
        <w:t>á</w:t>
      </w:r>
      <w:r>
        <w:rPr>
          <w:sz w:val="22"/>
          <w:szCs w:val="22"/>
        </w:rPr>
        <w:t xml:space="preserve"> tablet</w:t>
      </w:r>
      <w:r w:rsidR="00415C4F">
        <w:rPr>
          <w:sz w:val="22"/>
          <w:szCs w:val="22"/>
        </w:rPr>
        <w:t>a</w:t>
      </w:r>
      <w:r w:rsidR="00FC47EF">
        <w:rPr>
          <w:sz w:val="22"/>
          <w:szCs w:val="22"/>
        </w:rPr>
        <w:t>.</w:t>
      </w:r>
    </w:p>
    <w:p w14:paraId="6F61C719" w14:textId="77777777" w:rsidR="004B5FF5" w:rsidRDefault="004B5FF5" w:rsidP="000E7F5B">
      <w:pPr>
        <w:pStyle w:val="Default"/>
        <w:rPr>
          <w:sz w:val="22"/>
          <w:szCs w:val="22"/>
        </w:rPr>
      </w:pPr>
    </w:p>
    <w:p w14:paraId="15200C16" w14:textId="77777777" w:rsidR="00861517" w:rsidRDefault="00861517" w:rsidP="00861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100 mg filmom obalené tablety sú biele, oválne </w:t>
      </w:r>
      <w:r w:rsidR="005739F2">
        <w:rPr>
          <w:sz w:val="22"/>
          <w:szCs w:val="22"/>
        </w:rPr>
        <w:t>obojstranne vypuklé</w:t>
      </w:r>
      <w:r>
        <w:rPr>
          <w:sz w:val="22"/>
          <w:szCs w:val="22"/>
        </w:rPr>
        <w:t xml:space="preserve"> tablety.</w:t>
      </w:r>
    </w:p>
    <w:p w14:paraId="097C612B" w14:textId="150B46DE" w:rsidR="007361CF" w:rsidRDefault="004B5FF5" w:rsidP="000E7F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Veľkosť balenia:</w:t>
      </w:r>
      <w:r w:rsidR="00861517">
        <w:rPr>
          <w:sz w:val="22"/>
          <w:szCs w:val="22"/>
        </w:rPr>
        <w:t xml:space="preserve"> 1, 2, 3, 4, 6, 12, 18 alebo 20 tabliet</w:t>
      </w:r>
      <w:r w:rsidR="003F77DA" w:rsidRPr="003F77DA">
        <w:t xml:space="preserve"> </w:t>
      </w:r>
      <w:r w:rsidR="00FD2A9F">
        <w:rPr>
          <w:sz w:val="22"/>
          <w:szCs w:val="22"/>
        </w:rPr>
        <w:t>v</w:t>
      </w:r>
      <w:r w:rsidR="003F77DA" w:rsidRPr="003F77DA">
        <w:rPr>
          <w:sz w:val="22"/>
          <w:szCs w:val="22"/>
        </w:rPr>
        <w:t xml:space="preserve"> </w:t>
      </w:r>
      <w:proofErr w:type="spellStart"/>
      <w:r w:rsidR="003F77DA" w:rsidRPr="003F77DA">
        <w:rPr>
          <w:sz w:val="22"/>
          <w:szCs w:val="22"/>
        </w:rPr>
        <w:t>blistroch</w:t>
      </w:r>
      <w:proofErr w:type="spellEnd"/>
      <w:r w:rsidR="00861517">
        <w:rPr>
          <w:sz w:val="22"/>
          <w:szCs w:val="22"/>
        </w:rPr>
        <w:t>.</w:t>
      </w:r>
    </w:p>
    <w:p w14:paraId="03A85271" w14:textId="77777777" w:rsidR="007361CF" w:rsidRDefault="007361CF" w:rsidP="00861517">
      <w:pPr>
        <w:pStyle w:val="Default"/>
        <w:rPr>
          <w:sz w:val="22"/>
          <w:szCs w:val="22"/>
        </w:rPr>
      </w:pPr>
    </w:p>
    <w:p w14:paraId="6B6F65C8" w14:textId="77777777" w:rsidR="007361CF" w:rsidRDefault="00FC47EF" w:rsidP="007361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trh nemusia byť uvedené </w:t>
      </w:r>
      <w:r w:rsidR="007361CF">
        <w:rPr>
          <w:sz w:val="22"/>
          <w:szCs w:val="22"/>
        </w:rPr>
        <w:t xml:space="preserve">všetky veľkosti balenia. </w:t>
      </w:r>
    </w:p>
    <w:p w14:paraId="4A6833B6" w14:textId="77777777" w:rsidR="00FC47EF" w:rsidRDefault="00FC47EF" w:rsidP="007361CF">
      <w:pPr>
        <w:pStyle w:val="Default"/>
        <w:rPr>
          <w:b/>
          <w:bCs/>
          <w:sz w:val="22"/>
          <w:szCs w:val="22"/>
        </w:rPr>
      </w:pPr>
    </w:p>
    <w:p w14:paraId="3E050C68" w14:textId="68134CE8" w:rsidR="004B5FF5" w:rsidRDefault="004B5FF5" w:rsidP="007361CF">
      <w:pPr>
        <w:pStyle w:val="Default"/>
        <w:ind w:left="560" w:hanging="560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Držiteľ rozhodnutia o</w:t>
      </w:r>
      <w:r w:rsidR="00306035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registrácii</w:t>
      </w:r>
      <w:r w:rsidR="00306035">
        <w:rPr>
          <w:b/>
          <w:bCs/>
          <w:sz w:val="22"/>
          <w:szCs w:val="22"/>
        </w:rPr>
        <w:t xml:space="preserve"> a výrobca</w:t>
      </w:r>
    </w:p>
    <w:p w14:paraId="05F62387" w14:textId="39730DA6" w:rsidR="00861517" w:rsidRPr="004B5FF5" w:rsidRDefault="00861517" w:rsidP="00861517">
      <w:pPr>
        <w:rPr>
          <w:color w:val="000000"/>
          <w:sz w:val="22"/>
          <w:szCs w:val="22"/>
        </w:rPr>
      </w:pPr>
      <w:r w:rsidRPr="004B5FF5">
        <w:rPr>
          <w:color w:val="000000"/>
          <w:sz w:val="22"/>
          <w:szCs w:val="22"/>
        </w:rPr>
        <w:t xml:space="preserve">Z.F. </w:t>
      </w:r>
      <w:proofErr w:type="spellStart"/>
      <w:r w:rsidRPr="004B5FF5">
        <w:rPr>
          <w:color w:val="000000"/>
          <w:sz w:val="22"/>
          <w:szCs w:val="22"/>
        </w:rPr>
        <w:t>Polpharma</w:t>
      </w:r>
      <w:proofErr w:type="spellEnd"/>
      <w:r w:rsidRPr="004B5FF5">
        <w:rPr>
          <w:color w:val="000000"/>
          <w:sz w:val="22"/>
          <w:szCs w:val="22"/>
        </w:rPr>
        <w:t xml:space="preserve"> SA</w:t>
      </w:r>
      <w:r w:rsidR="00306035">
        <w:rPr>
          <w:color w:val="000000"/>
          <w:sz w:val="22"/>
          <w:szCs w:val="22"/>
        </w:rPr>
        <w:t xml:space="preserve">, </w:t>
      </w:r>
      <w:r w:rsidRPr="004B5FF5">
        <w:rPr>
          <w:color w:val="000000"/>
          <w:sz w:val="22"/>
          <w:szCs w:val="22"/>
        </w:rPr>
        <w:t xml:space="preserve">ul. Pelplinska 19, 83-200 </w:t>
      </w:r>
      <w:proofErr w:type="spellStart"/>
      <w:r w:rsidRPr="004B5FF5">
        <w:rPr>
          <w:color w:val="000000"/>
          <w:sz w:val="22"/>
          <w:szCs w:val="22"/>
        </w:rPr>
        <w:t>Starogard</w:t>
      </w:r>
      <w:proofErr w:type="spellEnd"/>
      <w:r w:rsidRPr="004B5FF5">
        <w:rPr>
          <w:color w:val="000000"/>
          <w:sz w:val="22"/>
          <w:szCs w:val="22"/>
        </w:rPr>
        <w:t xml:space="preserve"> </w:t>
      </w:r>
      <w:proofErr w:type="spellStart"/>
      <w:r w:rsidRPr="004B5FF5">
        <w:rPr>
          <w:color w:val="000000"/>
          <w:sz w:val="22"/>
          <w:szCs w:val="22"/>
        </w:rPr>
        <w:t>Gdanski</w:t>
      </w:r>
      <w:proofErr w:type="spellEnd"/>
      <w:r w:rsidR="00306035">
        <w:rPr>
          <w:color w:val="000000"/>
          <w:sz w:val="22"/>
          <w:szCs w:val="22"/>
        </w:rPr>
        <w:t xml:space="preserve">, </w:t>
      </w:r>
      <w:r w:rsidRPr="004B5FF5">
        <w:rPr>
          <w:color w:val="000000"/>
          <w:sz w:val="22"/>
          <w:szCs w:val="22"/>
        </w:rPr>
        <w:t>Poľsko</w:t>
      </w:r>
    </w:p>
    <w:p w14:paraId="0CCAE921" w14:textId="77777777" w:rsidR="004B5FF5" w:rsidRDefault="004B5FF5" w:rsidP="00567119">
      <w:pPr>
        <w:rPr>
          <w:sz w:val="22"/>
          <w:szCs w:val="22"/>
        </w:rPr>
      </w:pPr>
    </w:p>
    <w:p w14:paraId="5F5E4FDB" w14:textId="77777777" w:rsidR="004B5FF5" w:rsidRDefault="004B5FF5" w:rsidP="00567119">
      <w:pPr>
        <w:rPr>
          <w:b/>
          <w:sz w:val="22"/>
          <w:szCs w:val="22"/>
        </w:rPr>
      </w:pPr>
      <w:r>
        <w:rPr>
          <w:b/>
          <w:sz w:val="22"/>
          <w:szCs w:val="22"/>
        </w:rPr>
        <w:t>Liek je schválený v členských štátoch Európskeho hospodárskeho priestoru (EHP) pod nasledovnými názvami:</w:t>
      </w:r>
    </w:p>
    <w:p w14:paraId="396DA770" w14:textId="77777777" w:rsidR="00AE4878" w:rsidRPr="003528A2" w:rsidRDefault="00AE4878" w:rsidP="00567119">
      <w:pPr>
        <w:rPr>
          <w:sz w:val="22"/>
          <w:szCs w:val="22"/>
        </w:rPr>
      </w:pPr>
      <w:r w:rsidRPr="003528A2">
        <w:rPr>
          <w:sz w:val="22"/>
          <w:szCs w:val="22"/>
        </w:rPr>
        <w:t xml:space="preserve">Česká republika: </w:t>
      </w:r>
      <w:proofErr w:type="spellStart"/>
      <w:r w:rsidRPr="003528A2">
        <w:rPr>
          <w:sz w:val="22"/>
          <w:szCs w:val="22"/>
        </w:rPr>
        <w:t>Sumamigren</w:t>
      </w:r>
      <w:proofErr w:type="spellEnd"/>
      <w:r w:rsidRPr="003528A2">
        <w:rPr>
          <w:sz w:val="22"/>
          <w:szCs w:val="22"/>
        </w:rPr>
        <w:t xml:space="preserve"> 50 mg/100 mg</w:t>
      </w:r>
    </w:p>
    <w:p w14:paraId="3EBD3686" w14:textId="77777777" w:rsidR="00AE4878" w:rsidRPr="003528A2" w:rsidRDefault="00AE4878" w:rsidP="00567119">
      <w:pPr>
        <w:rPr>
          <w:sz w:val="22"/>
          <w:szCs w:val="22"/>
        </w:rPr>
      </w:pPr>
      <w:r w:rsidRPr="003528A2">
        <w:rPr>
          <w:sz w:val="22"/>
          <w:szCs w:val="22"/>
        </w:rPr>
        <w:t>Maďarsko: Sumatriptan POLPHARMA 50 mg/100 mg</w:t>
      </w:r>
    </w:p>
    <w:p w14:paraId="7BE18D6A" w14:textId="4E3145DD" w:rsidR="00415C4F" w:rsidRPr="003528A2" w:rsidRDefault="00415C4F" w:rsidP="00567119">
      <w:pPr>
        <w:rPr>
          <w:sz w:val="22"/>
          <w:szCs w:val="22"/>
        </w:rPr>
      </w:pPr>
      <w:r w:rsidRPr="003528A2">
        <w:rPr>
          <w:sz w:val="22"/>
          <w:szCs w:val="22"/>
        </w:rPr>
        <w:t xml:space="preserve">Slovensko: </w:t>
      </w:r>
      <w:proofErr w:type="spellStart"/>
      <w:r w:rsidRPr="003528A2">
        <w:rPr>
          <w:sz w:val="22"/>
          <w:szCs w:val="22"/>
        </w:rPr>
        <w:t>Sumamigren</w:t>
      </w:r>
      <w:proofErr w:type="spellEnd"/>
      <w:r w:rsidRPr="003528A2">
        <w:rPr>
          <w:sz w:val="22"/>
          <w:szCs w:val="22"/>
        </w:rPr>
        <w:t xml:space="preserve"> 100 mg</w:t>
      </w:r>
    </w:p>
    <w:p w14:paraId="16FB1A70" w14:textId="77777777" w:rsidR="00BD7D1A" w:rsidRPr="004B5FF5" w:rsidRDefault="00BD7D1A" w:rsidP="00567119">
      <w:pPr>
        <w:rPr>
          <w:b/>
          <w:sz w:val="22"/>
          <w:szCs w:val="22"/>
        </w:rPr>
      </w:pPr>
    </w:p>
    <w:p w14:paraId="3A320923" w14:textId="11005CC7" w:rsidR="00862488" w:rsidRPr="007361CF" w:rsidRDefault="00862488" w:rsidP="0086248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7361CF">
        <w:rPr>
          <w:b/>
          <w:noProof/>
          <w:sz w:val="22"/>
          <w:szCs w:val="22"/>
        </w:rPr>
        <w:t xml:space="preserve">Táto písomná informácia bola naposledy </w:t>
      </w:r>
      <w:r w:rsidR="00072FFE">
        <w:rPr>
          <w:b/>
          <w:noProof/>
          <w:sz w:val="22"/>
          <w:szCs w:val="22"/>
        </w:rPr>
        <w:t>aktualizovaná v</w:t>
      </w:r>
      <w:r w:rsidR="00961483">
        <w:rPr>
          <w:b/>
          <w:noProof/>
          <w:sz w:val="22"/>
          <w:szCs w:val="22"/>
        </w:rPr>
        <w:t> </w:t>
      </w:r>
      <w:r w:rsidR="00FD2A9F">
        <w:rPr>
          <w:b/>
          <w:noProof/>
          <w:sz w:val="22"/>
          <w:szCs w:val="22"/>
        </w:rPr>
        <w:t>máji</w:t>
      </w:r>
      <w:r w:rsidR="00961483">
        <w:rPr>
          <w:b/>
          <w:noProof/>
          <w:sz w:val="22"/>
          <w:szCs w:val="22"/>
        </w:rPr>
        <w:t xml:space="preserve"> 2020.</w:t>
      </w:r>
      <w:r w:rsidR="00072FFE">
        <w:rPr>
          <w:b/>
          <w:noProof/>
          <w:sz w:val="22"/>
          <w:szCs w:val="22"/>
        </w:rPr>
        <w:t xml:space="preserve"> </w:t>
      </w:r>
    </w:p>
    <w:p w14:paraId="2C956460" w14:textId="77777777" w:rsidR="00862488" w:rsidRPr="00C16D92" w:rsidRDefault="00862488" w:rsidP="00567119">
      <w:pPr>
        <w:rPr>
          <w:sz w:val="22"/>
          <w:szCs w:val="22"/>
        </w:rPr>
      </w:pPr>
    </w:p>
    <w:p w14:paraId="7A38767C" w14:textId="77777777" w:rsidR="00AF54C3" w:rsidRPr="00C16D92" w:rsidRDefault="00AF54C3">
      <w:pPr>
        <w:pStyle w:val="Nadpis5"/>
        <w:jc w:val="left"/>
        <w:rPr>
          <w:b w:val="0"/>
          <w:bCs w:val="0"/>
          <w:sz w:val="22"/>
          <w:szCs w:val="22"/>
        </w:rPr>
      </w:pPr>
    </w:p>
    <w:sectPr w:rsidR="00AF54C3" w:rsidRPr="00C16D92" w:rsidSect="00E65CEC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F40AF" w16cex:dateUtc="2020-03-20T12:16:00Z"/>
  <w16cex:commentExtensible w16cex:durableId="221F40BC" w16cex:dateUtc="2020-03-20T12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517A3" w14:textId="77777777" w:rsidR="00751961" w:rsidRDefault="00751961">
      <w:r>
        <w:separator/>
      </w:r>
    </w:p>
  </w:endnote>
  <w:endnote w:type="continuationSeparator" w:id="0">
    <w:p w14:paraId="65AB35D4" w14:textId="77777777" w:rsidR="00751961" w:rsidRDefault="0075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4C5B" w14:textId="0C85ED9C" w:rsidR="00AC20CC" w:rsidRDefault="00AC20CC">
    <w:pPr>
      <w:pStyle w:val="Zpat"/>
      <w:rPr>
        <w:rFonts w:ascii="Arial" w:hAnsi="Arial" w:cs="Arial"/>
        <w:sz w:val="16"/>
      </w:rPr>
    </w:pPr>
    <w: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 w:rsidR="00306035">
      <w:rPr>
        <w:rFonts w:ascii="Arial" w:hAnsi="Arial" w:cs="Arial"/>
        <w:noProof/>
        <w:sz w:val="16"/>
      </w:rPr>
      <w:t>6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2D92B" w14:textId="77777777" w:rsidR="00751961" w:rsidRDefault="00751961">
      <w:r>
        <w:separator/>
      </w:r>
    </w:p>
  </w:footnote>
  <w:footnote w:type="continuationSeparator" w:id="0">
    <w:p w14:paraId="604E1A54" w14:textId="77777777" w:rsidR="00751961" w:rsidRDefault="0075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81749" w14:textId="77777777" w:rsidR="00F52694" w:rsidRDefault="00F52694">
    <w:pPr>
      <w:pStyle w:val="Zhlav"/>
      <w:rPr>
        <w:sz w:val="18"/>
        <w:szCs w:val="18"/>
      </w:rPr>
    </w:pPr>
    <w:r w:rsidRPr="00E65CEC">
      <w:rPr>
        <w:sz w:val="18"/>
        <w:szCs w:val="18"/>
      </w:rPr>
      <w:t>Príloha č. 1 k notifikácii o zmene, ev. č.: 2019/05995-ZIB</w:t>
    </w:r>
  </w:p>
  <w:p w14:paraId="58A449B1" w14:textId="50978324" w:rsidR="006B16D4" w:rsidRPr="00E65CEC" w:rsidRDefault="006B16D4">
    <w:pPr>
      <w:pStyle w:val="Zhlav"/>
      <w:rPr>
        <w:sz w:val="18"/>
        <w:szCs w:val="18"/>
      </w:rPr>
    </w:pPr>
    <w:r>
      <w:rPr>
        <w:sz w:val="18"/>
        <w:szCs w:val="18"/>
      </w:rPr>
      <w:t>Príloha č. 2 k notifikácii o zmene, ev. č.: 2019/05994-ZIB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36AE7"/>
    <w:multiLevelType w:val="hybridMultilevel"/>
    <w:tmpl w:val="E430C41C"/>
    <w:lvl w:ilvl="0" w:tplc="040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010E7A"/>
    <w:multiLevelType w:val="multilevel"/>
    <w:tmpl w:val="5792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4E2DE5"/>
    <w:multiLevelType w:val="hybridMultilevel"/>
    <w:tmpl w:val="9DD0A8B6"/>
    <w:lvl w:ilvl="0" w:tplc="4568F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93549"/>
    <w:multiLevelType w:val="hybridMultilevel"/>
    <w:tmpl w:val="2368A3FA"/>
    <w:lvl w:ilvl="0" w:tplc="196C9CCE">
      <w:start w:val="9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CD679"/>
    <w:multiLevelType w:val="hybridMultilevel"/>
    <w:tmpl w:val="3DED01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E2D0448"/>
    <w:multiLevelType w:val="hybridMultilevel"/>
    <w:tmpl w:val="82DB4E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07027F"/>
    <w:multiLevelType w:val="hybridMultilevel"/>
    <w:tmpl w:val="F60AA876"/>
    <w:lvl w:ilvl="0" w:tplc="8B689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A7B5E94"/>
    <w:multiLevelType w:val="hybridMultilevel"/>
    <w:tmpl w:val="227C5568"/>
    <w:lvl w:ilvl="0" w:tplc="ADC888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324621"/>
    <w:multiLevelType w:val="hybridMultilevel"/>
    <w:tmpl w:val="296A4E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DA1808"/>
    <w:multiLevelType w:val="hybridMultilevel"/>
    <w:tmpl w:val="60807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D06BF2"/>
    <w:multiLevelType w:val="hybridMultilevel"/>
    <w:tmpl w:val="CBECAA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20"/>
  </w:num>
  <w:num w:numId="6">
    <w:abstractNumId w:val="16"/>
  </w:num>
  <w:num w:numId="7">
    <w:abstractNumId w:val="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18"/>
  </w:num>
  <w:num w:numId="14">
    <w:abstractNumId w:val="17"/>
  </w:num>
  <w:num w:numId="15">
    <w:abstractNumId w:val="6"/>
  </w:num>
  <w:num w:numId="16">
    <w:abstractNumId w:val="19"/>
  </w:num>
  <w:num w:numId="17">
    <w:abstractNumId w:val="21"/>
  </w:num>
  <w:num w:numId="18">
    <w:abstractNumId w:val="22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1"/>
  </w:num>
  <w:num w:numId="21">
    <w:abstractNumId w:val="14"/>
  </w:num>
  <w:num w:numId="22">
    <w:abstractNumId w:val="15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A"/>
    <w:rsid w:val="00000C05"/>
    <w:rsid w:val="00011010"/>
    <w:rsid w:val="000348DF"/>
    <w:rsid w:val="000365A3"/>
    <w:rsid w:val="00047654"/>
    <w:rsid w:val="000554FC"/>
    <w:rsid w:val="00072FFE"/>
    <w:rsid w:val="000A1A96"/>
    <w:rsid w:val="000A4538"/>
    <w:rsid w:val="000B1732"/>
    <w:rsid w:val="000B258E"/>
    <w:rsid w:val="000C6826"/>
    <w:rsid w:val="000C787C"/>
    <w:rsid w:val="000E7F5B"/>
    <w:rsid w:val="000F65C9"/>
    <w:rsid w:val="00103949"/>
    <w:rsid w:val="00113F20"/>
    <w:rsid w:val="0011512D"/>
    <w:rsid w:val="00134B20"/>
    <w:rsid w:val="00140701"/>
    <w:rsid w:val="00142688"/>
    <w:rsid w:val="0015478D"/>
    <w:rsid w:val="00155F78"/>
    <w:rsid w:val="00157B50"/>
    <w:rsid w:val="00175395"/>
    <w:rsid w:val="001971F2"/>
    <w:rsid w:val="0019787B"/>
    <w:rsid w:val="001A363E"/>
    <w:rsid w:val="001A7091"/>
    <w:rsid w:val="001B036B"/>
    <w:rsid w:val="001C69DF"/>
    <w:rsid w:val="001D0710"/>
    <w:rsid w:val="001D5BC0"/>
    <w:rsid w:val="001D5DC7"/>
    <w:rsid w:val="001E29C0"/>
    <w:rsid w:val="001E2F0F"/>
    <w:rsid w:val="0020075C"/>
    <w:rsid w:val="00210235"/>
    <w:rsid w:val="0021043D"/>
    <w:rsid w:val="00225CA9"/>
    <w:rsid w:val="00226677"/>
    <w:rsid w:val="002269D8"/>
    <w:rsid w:val="0023535A"/>
    <w:rsid w:val="00242FCB"/>
    <w:rsid w:val="00244603"/>
    <w:rsid w:val="00245B8E"/>
    <w:rsid w:val="00263B6E"/>
    <w:rsid w:val="002673FE"/>
    <w:rsid w:val="00275F72"/>
    <w:rsid w:val="00286770"/>
    <w:rsid w:val="002A0D73"/>
    <w:rsid w:val="002A6428"/>
    <w:rsid w:val="002B4C6A"/>
    <w:rsid w:val="002B5B0E"/>
    <w:rsid w:val="002C2B98"/>
    <w:rsid w:val="002D7B8E"/>
    <w:rsid w:val="002F1EE2"/>
    <w:rsid w:val="002F2476"/>
    <w:rsid w:val="002F50C5"/>
    <w:rsid w:val="00300462"/>
    <w:rsid w:val="00306035"/>
    <w:rsid w:val="0031042F"/>
    <w:rsid w:val="00314443"/>
    <w:rsid w:val="00314BC8"/>
    <w:rsid w:val="0031551F"/>
    <w:rsid w:val="00317F61"/>
    <w:rsid w:val="00320D46"/>
    <w:rsid w:val="00322F9E"/>
    <w:rsid w:val="00324408"/>
    <w:rsid w:val="003254DA"/>
    <w:rsid w:val="00340DF3"/>
    <w:rsid w:val="00341B42"/>
    <w:rsid w:val="00343D58"/>
    <w:rsid w:val="003528A2"/>
    <w:rsid w:val="00354D5C"/>
    <w:rsid w:val="00364C1F"/>
    <w:rsid w:val="0037051F"/>
    <w:rsid w:val="003923F2"/>
    <w:rsid w:val="0039473E"/>
    <w:rsid w:val="003C6145"/>
    <w:rsid w:val="003C7ECC"/>
    <w:rsid w:val="003D4181"/>
    <w:rsid w:val="003E2EC9"/>
    <w:rsid w:val="003E6827"/>
    <w:rsid w:val="003F0FD1"/>
    <w:rsid w:val="003F2FFD"/>
    <w:rsid w:val="003F77DA"/>
    <w:rsid w:val="004016C5"/>
    <w:rsid w:val="00404EE2"/>
    <w:rsid w:val="004103E8"/>
    <w:rsid w:val="00412549"/>
    <w:rsid w:val="00415C4F"/>
    <w:rsid w:val="0041729A"/>
    <w:rsid w:val="00422C7A"/>
    <w:rsid w:val="00431593"/>
    <w:rsid w:val="00432E0E"/>
    <w:rsid w:val="00437D0C"/>
    <w:rsid w:val="00444F9A"/>
    <w:rsid w:val="00446935"/>
    <w:rsid w:val="0045620C"/>
    <w:rsid w:val="00456C31"/>
    <w:rsid w:val="00465703"/>
    <w:rsid w:val="0048228A"/>
    <w:rsid w:val="00482A3E"/>
    <w:rsid w:val="00484987"/>
    <w:rsid w:val="0048558C"/>
    <w:rsid w:val="004901AC"/>
    <w:rsid w:val="004A3B22"/>
    <w:rsid w:val="004A69B6"/>
    <w:rsid w:val="004B2F90"/>
    <w:rsid w:val="004B5FF5"/>
    <w:rsid w:val="004B78E1"/>
    <w:rsid w:val="004F263E"/>
    <w:rsid w:val="00502913"/>
    <w:rsid w:val="0051716F"/>
    <w:rsid w:val="00531231"/>
    <w:rsid w:val="0053186B"/>
    <w:rsid w:val="00541FFF"/>
    <w:rsid w:val="0054610C"/>
    <w:rsid w:val="005526ED"/>
    <w:rsid w:val="00567119"/>
    <w:rsid w:val="005714E9"/>
    <w:rsid w:val="005739F2"/>
    <w:rsid w:val="00575EB0"/>
    <w:rsid w:val="00577CEC"/>
    <w:rsid w:val="00583533"/>
    <w:rsid w:val="005A1B85"/>
    <w:rsid w:val="005C6B04"/>
    <w:rsid w:val="005D3CAE"/>
    <w:rsid w:val="005D5EC7"/>
    <w:rsid w:val="005E094F"/>
    <w:rsid w:val="005F2A4D"/>
    <w:rsid w:val="0060258B"/>
    <w:rsid w:val="00604074"/>
    <w:rsid w:val="00605333"/>
    <w:rsid w:val="006064E0"/>
    <w:rsid w:val="006109EC"/>
    <w:rsid w:val="00622341"/>
    <w:rsid w:val="00630338"/>
    <w:rsid w:val="006329F2"/>
    <w:rsid w:val="00657C10"/>
    <w:rsid w:val="006666E9"/>
    <w:rsid w:val="0067381C"/>
    <w:rsid w:val="00691BE5"/>
    <w:rsid w:val="00697170"/>
    <w:rsid w:val="006A409C"/>
    <w:rsid w:val="006B16D4"/>
    <w:rsid w:val="006B569E"/>
    <w:rsid w:val="006C1CC0"/>
    <w:rsid w:val="006C72BB"/>
    <w:rsid w:val="0070225F"/>
    <w:rsid w:val="00711754"/>
    <w:rsid w:val="0072226B"/>
    <w:rsid w:val="00724F3C"/>
    <w:rsid w:val="00725EC2"/>
    <w:rsid w:val="0073495F"/>
    <w:rsid w:val="007361CF"/>
    <w:rsid w:val="0074242B"/>
    <w:rsid w:val="00742C26"/>
    <w:rsid w:val="00744E36"/>
    <w:rsid w:val="00751961"/>
    <w:rsid w:val="007616A3"/>
    <w:rsid w:val="00770606"/>
    <w:rsid w:val="007714CF"/>
    <w:rsid w:val="007903C0"/>
    <w:rsid w:val="007A4DE7"/>
    <w:rsid w:val="007A7513"/>
    <w:rsid w:val="007B24A3"/>
    <w:rsid w:val="007C2E4D"/>
    <w:rsid w:val="007C39C3"/>
    <w:rsid w:val="007D5A2A"/>
    <w:rsid w:val="007F2B04"/>
    <w:rsid w:val="00807549"/>
    <w:rsid w:val="00820A26"/>
    <w:rsid w:val="008526A9"/>
    <w:rsid w:val="00861517"/>
    <w:rsid w:val="00861AEE"/>
    <w:rsid w:val="00862488"/>
    <w:rsid w:val="00862AAD"/>
    <w:rsid w:val="008634C4"/>
    <w:rsid w:val="00870C93"/>
    <w:rsid w:val="008749F8"/>
    <w:rsid w:val="008A616E"/>
    <w:rsid w:val="008A6E82"/>
    <w:rsid w:val="008A75A2"/>
    <w:rsid w:val="008B402E"/>
    <w:rsid w:val="008C0773"/>
    <w:rsid w:val="008C74F8"/>
    <w:rsid w:val="008E4460"/>
    <w:rsid w:val="008E6790"/>
    <w:rsid w:val="008F577C"/>
    <w:rsid w:val="009033C1"/>
    <w:rsid w:val="00912236"/>
    <w:rsid w:val="00914F3F"/>
    <w:rsid w:val="00920930"/>
    <w:rsid w:val="009350FB"/>
    <w:rsid w:val="00943D5C"/>
    <w:rsid w:val="00961483"/>
    <w:rsid w:val="00982E65"/>
    <w:rsid w:val="00992228"/>
    <w:rsid w:val="009936EA"/>
    <w:rsid w:val="009B27D9"/>
    <w:rsid w:val="009C38EB"/>
    <w:rsid w:val="009C7EEE"/>
    <w:rsid w:val="009D0064"/>
    <w:rsid w:val="009D3D93"/>
    <w:rsid w:val="009D6ACB"/>
    <w:rsid w:val="009E1AB6"/>
    <w:rsid w:val="009E2A30"/>
    <w:rsid w:val="009E408D"/>
    <w:rsid w:val="009F1AF9"/>
    <w:rsid w:val="009F1B5F"/>
    <w:rsid w:val="009F73E2"/>
    <w:rsid w:val="00A00863"/>
    <w:rsid w:val="00A01EF6"/>
    <w:rsid w:val="00A02293"/>
    <w:rsid w:val="00A11624"/>
    <w:rsid w:val="00A13BD2"/>
    <w:rsid w:val="00A25023"/>
    <w:rsid w:val="00A37546"/>
    <w:rsid w:val="00A46E12"/>
    <w:rsid w:val="00A61C0F"/>
    <w:rsid w:val="00A924D1"/>
    <w:rsid w:val="00A97112"/>
    <w:rsid w:val="00AA239B"/>
    <w:rsid w:val="00AC20CC"/>
    <w:rsid w:val="00AD3827"/>
    <w:rsid w:val="00AD4C07"/>
    <w:rsid w:val="00AE4563"/>
    <w:rsid w:val="00AE4878"/>
    <w:rsid w:val="00AF1F99"/>
    <w:rsid w:val="00AF54C3"/>
    <w:rsid w:val="00B00DDA"/>
    <w:rsid w:val="00B168C0"/>
    <w:rsid w:val="00B34DA6"/>
    <w:rsid w:val="00B35CBD"/>
    <w:rsid w:val="00B379BA"/>
    <w:rsid w:val="00B54D50"/>
    <w:rsid w:val="00B56A64"/>
    <w:rsid w:val="00B65A02"/>
    <w:rsid w:val="00B77409"/>
    <w:rsid w:val="00B82F27"/>
    <w:rsid w:val="00B8493B"/>
    <w:rsid w:val="00B86EED"/>
    <w:rsid w:val="00B918DC"/>
    <w:rsid w:val="00BA0AFF"/>
    <w:rsid w:val="00BA63ED"/>
    <w:rsid w:val="00BC26F7"/>
    <w:rsid w:val="00BD3C90"/>
    <w:rsid w:val="00BD5F22"/>
    <w:rsid w:val="00BD7D1A"/>
    <w:rsid w:val="00BE3E53"/>
    <w:rsid w:val="00BE6C91"/>
    <w:rsid w:val="00BF24E7"/>
    <w:rsid w:val="00BF46B5"/>
    <w:rsid w:val="00BF5600"/>
    <w:rsid w:val="00C16D92"/>
    <w:rsid w:val="00C21365"/>
    <w:rsid w:val="00C216CB"/>
    <w:rsid w:val="00C306BC"/>
    <w:rsid w:val="00C334E5"/>
    <w:rsid w:val="00C36431"/>
    <w:rsid w:val="00C3683D"/>
    <w:rsid w:val="00C404DE"/>
    <w:rsid w:val="00C53343"/>
    <w:rsid w:val="00C650DF"/>
    <w:rsid w:val="00C73786"/>
    <w:rsid w:val="00C74981"/>
    <w:rsid w:val="00C77264"/>
    <w:rsid w:val="00C93CDC"/>
    <w:rsid w:val="00CA3E3E"/>
    <w:rsid w:val="00CC0AA6"/>
    <w:rsid w:val="00CD6AE1"/>
    <w:rsid w:val="00CE0519"/>
    <w:rsid w:val="00CE5EC5"/>
    <w:rsid w:val="00CF2E2C"/>
    <w:rsid w:val="00D0771D"/>
    <w:rsid w:val="00D1503D"/>
    <w:rsid w:val="00D1622A"/>
    <w:rsid w:val="00D26944"/>
    <w:rsid w:val="00D27F1E"/>
    <w:rsid w:val="00D30463"/>
    <w:rsid w:val="00D31AB1"/>
    <w:rsid w:val="00D35A9D"/>
    <w:rsid w:val="00D3681B"/>
    <w:rsid w:val="00D45372"/>
    <w:rsid w:val="00D51817"/>
    <w:rsid w:val="00D52D65"/>
    <w:rsid w:val="00D605B7"/>
    <w:rsid w:val="00D83A47"/>
    <w:rsid w:val="00D87F67"/>
    <w:rsid w:val="00D930DE"/>
    <w:rsid w:val="00DA15AB"/>
    <w:rsid w:val="00DA16D6"/>
    <w:rsid w:val="00DA4DD5"/>
    <w:rsid w:val="00DB34AB"/>
    <w:rsid w:val="00DB3C1F"/>
    <w:rsid w:val="00DB3F21"/>
    <w:rsid w:val="00DC6B16"/>
    <w:rsid w:val="00DD2982"/>
    <w:rsid w:val="00DF5838"/>
    <w:rsid w:val="00E0212B"/>
    <w:rsid w:val="00E03AB3"/>
    <w:rsid w:val="00E047D1"/>
    <w:rsid w:val="00E10761"/>
    <w:rsid w:val="00E13730"/>
    <w:rsid w:val="00E16DD9"/>
    <w:rsid w:val="00E209CA"/>
    <w:rsid w:val="00E2122C"/>
    <w:rsid w:val="00E431FC"/>
    <w:rsid w:val="00E4547F"/>
    <w:rsid w:val="00E65CEC"/>
    <w:rsid w:val="00E80856"/>
    <w:rsid w:val="00E84195"/>
    <w:rsid w:val="00E9765C"/>
    <w:rsid w:val="00EA09A4"/>
    <w:rsid w:val="00EA794D"/>
    <w:rsid w:val="00EB15EA"/>
    <w:rsid w:val="00EB3F33"/>
    <w:rsid w:val="00EC08C1"/>
    <w:rsid w:val="00EE5D6B"/>
    <w:rsid w:val="00EF0757"/>
    <w:rsid w:val="00EF0D86"/>
    <w:rsid w:val="00EF17EB"/>
    <w:rsid w:val="00F2297E"/>
    <w:rsid w:val="00F27244"/>
    <w:rsid w:val="00F413DF"/>
    <w:rsid w:val="00F52694"/>
    <w:rsid w:val="00F57B7C"/>
    <w:rsid w:val="00F61D69"/>
    <w:rsid w:val="00F64B55"/>
    <w:rsid w:val="00F7637C"/>
    <w:rsid w:val="00F8384B"/>
    <w:rsid w:val="00F87847"/>
    <w:rsid w:val="00F93C84"/>
    <w:rsid w:val="00F95497"/>
    <w:rsid w:val="00FB339E"/>
    <w:rsid w:val="00FB79E8"/>
    <w:rsid w:val="00FC0A6F"/>
    <w:rsid w:val="00FC38DA"/>
    <w:rsid w:val="00FC47EF"/>
    <w:rsid w:val="00FD2A9F"/>
    <w:rsid w:val="00F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3955D"/>
  <w15:docId w15:val="{C2E24EAC-9D2D-4F01-8EF9-B4C1FDB9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38EB"/>
    <w:rPr>
      <w:sz w:val="24"/>
      <w:szCs w:val="24"/>
      <w:lang w:val="sk-SK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pPr>
      <w:keepNext/>
      <w:ind w:left="360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Zkladntext">
    <w:name w:val="Body Text"/>
    <w:basedOn w:val="Normln"/>
    <w:rPr>
      <w:rFonts w:ascii="Arial" w:hAnsi="Arial" w:cs="Ari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Arial" w:hAnsi="Arial" w:cs="Arial"/>
      <w:i/>
      <w:iCs/>
      <w:sz w:val="20"/>
    </w:rPr>
  </w:style>
  <w:style w:type="character" w:styleId="Hypertextovodkaz">
    <w:name w:val="Hyperlink"/>
    <w:rsid w:val="00742C26"/>
    <w:rPr>
      <w:color w:val="0000FF"/>
      <w:u w:val="single"/>
    </w:rPr>
  </w:style>
  <w:style w:type="paragraph" w:styleId="Textbubliny">
    <w:name w:val="Balloon Text"/>
    <w:basedOn w:val="Normln"/>
    <w:semiHidden/>
    <w:rsid w:val="0092093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2297E"/>
    <w:rPr>
      <w:sz w:val="16"/>
      <w:szCs w:val="16"/>
    </w:rPr>
  </w:style>
  <w:style w:type="paragraph" w:styleId="Textkomente">
    <w:name w:val="annotation text"/>
    <w:basedOn w:val="Normln"/>
    <w:semiHidden/>
    <w:rsid w:val="00F2297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2297E"/>
    <w:rPr>
      <w:b/>
      <w:bCs/>
    </w:rPr>
  </w:style>
  <w:style w:type="paragraph" w:styleId="Rozloendokumentu">
    <w:name w:val="Document Map"/>
    <w:basedOn w:val="Normln"/>
    <w:semiHidden/>
    <w:rsid w:val="009F1B5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C7378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sk-SK" w:eastAsia="zh-CN"/>
    </w:rPr>
  </w:style>
  <w:style w:type="paragraph" w:styleId="Normlnweb">
    <w:name w:val="Normal (Web)"/>
    <w:basedOn w:val="Normln"/>
    <w:uiPriority w:val="99"/>
    <w:unhideWhenUsed/>
    <w:rsid w:val="00D51817"/>
    <w:pPr>
      <w:spacing w:before="180"/>
    </w:pPr>
    <w:rPr>
      <w:lang w:eastAsia="sk-SK"/>
    </w:rPr>
  </w:style>
  <w:style w:type="paragraph" w:styleId="Revize">
    <w:name w:val="Revision"/>
    <w:hidden/>
    <w:uiPriority w:val="99"/>
    <w:semiHidden/>
    <w:rsid w:val="006B16D4"/>
    <w:rPr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EB4E3-95FA-4FB0-BBA1-D1E5DB15D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12077-5EAB-48D6-9200-88067AEFBC1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82db5bd2-3f09-4eff-b4f8-de6a53cd5a02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53E108-3B5C-43EC-B69B-A81737FD4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1715</Words>
  <Characters>10376</Characters>
  <Application>Microsoft Office Word</Application>
  <DocSecurity>0</DocSecurity>
  <Lines>86</Lines>
  <Paragraphs>24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PIL</vt:lpstr>
      <vt:lpstr>PIL</vt:lpstr>
      <vt:lpstr>PIL</vt:lpstr>
    </vt:vector>
  </TitlesOfParts>
  <Company>escho</Company>
  <LinksUpToDate>false</LinksUpToDate>
  <CharactersWithSpaces>12067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Emea QRD</dc:creator>
  <cp:lastModifiedBy>Miroslava Slahúčková</cp:lastModifiedBy>
  <cp:revision>2</cp:revision>
  <cp:lastPrinted>2020-01-23T13:01:00Z</cp:lastPrinted>
  <dcterms:created xsi:type="dcterms:W3CDTF">2020-05-06T11:41:00Z</dcterms:created>
  <dcterms:modified xsi:type="dcterms:W3CDTF">2020-05-06T11:41:00Z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