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0E1A7" w14:textId="18CE17F7" w:rsidR="00812D16" w:rsidRPr="00891D76" w:rsidRDefault="0067747B" w:rsidP="00085939">
      <w:pPr>
        <w:tabs>
          <w:tab w:val="clear" w:pos="567"/>
        </w:tabs>
        <w:spacing w:line="240" w:lineRule="auto"/>
        <w:jc w:val="center"/>
        <w:outlineLvl w:val="0"/>
      </w:pPr>
      <w:r>
        <w:rPr>
          <w:b/>
        </w:rPr>
        <w:t xml:space="preserve">Písomná informácia pre </w:t>
      </w:r>
      <w:r w:rsidR="00FE605C">
        <w:rPr>
          <w:b/>
          <w:noProof/>
        </w:rPr>
        <w:t>používateľ</w:t>
      </w:r>
      <w:r w:rsidR="00CA12AB">
        <w:rPr>
          <w:b/>
          <w:noProof/>
        </w:rPr>
        <w:t>ku</w:t>
      </w:r>
    </w:p>
    <w:p w14:paraId="2FDD73FF" w14:textId="77777777" w:rsidR="00812D16" w:rsidRPr="0082445A" w:rsidRDefault="00812D16" w:rsidP="0008593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5DB7DD8B" w14:textId="72AC3F3E" w:rsidR="00462630" w:rsidRPr="00462630" w:rsidRDefault="00462630" w:rsidP="0046263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</w:rPr>
      </w:pPr>
      <w:r w:rsidRPr="00462630">
        <w:rPr>
          <w:b/>
        </w:rPr>
        <w:t>L</w:t>
      </w:r>
      <w:r w:rsidR="00F36D55">
        <w:rPr>
          <w:b/>
        </w:rPr>
        <w:t>idbree</w:t>
      </w:r>
      <w:r w:rsidRPr="00462630">
        <w:rPr>
          <w:b/>
        </w:rPr>
        <w:t xml:space="preserve"> 42 mg/ml intrauterinný gél</w:t>
      </w:r>
    </w:p>
    <w:p w14:paraId="71BB0A84" w14:textId="77777777" w:rsidR="00F523EF" w:rsidRDefault="00F523EF" w:rsidP="00462630">
      <w:pPr>
        <w:tabs>
          <w:tab w:val="clear" w:pos="567"/>
        </w:tabs>
        <w:spacing w:line="240" w:lineRule="auto"/>
        <w:jc w:val="center"/>
      </w:pPr>
    </w:p>
    <w:p w14:paraId="2F8F4ECF" w14:textId="77777777" w:rsidR="00812D16" w:rsidRDefault="00462630" w:rsidP="00462630">
      <w:pPr>
        <w:tabs>
          <w:tab w:val="clear" w:pos="567"/>
        </w:tabs>
        <w:spacing w:line="240" w:lineRule="auto"/>
        <w:jc w:val="center"/>
      </w:pPr>
      <w:r>
        <w:t>lidokaín</w:t>
      </w:r>
    </w:p>
    <w:p w14:paraId="27CF218F" w14:textId="77777777" w:rsidR="00812D16" w:rsidRPr="00891D76" w:rsidRDefault="00812D16" w:rsidP="00085939">
      <w:pPr>
        <w:tabs>
          <w:tab w:val="clear" w:pos="567"/>
        </w:tabs>
        <w:spacing w:line="240" w:lineRule="auto"/>
      </w:pPr>
    </w:p>
    <w:p w14:paraId="504733EE" w14:textId="77777777" w:rsidR="00812D16" w:rsidRPr="00891D76" w:rsidRDefault="00FE605C" w:rsidP="00085939">
      <w:pPr>
        <w:tabs>
          <w:tab w:val="clear" w:pos="567"/>
        </w:tabs>
        <w:suppressAutoHyphens/>
        <w:spacing w:line="240" w:lineRule="auto"/>
        <w:ind w:left="142" w:hanging="142"/>
      </w:pPr>
      <w:r w:rsidRPr="00BF5AB0">
        <w:rPr>
          <w:b/>
        </w:rPr>
        <w:t>Pozorne si prečítajte celú písomnú informáciu predtým, ako začnete p</w:t>
      </w:r>
      <w:r w:rsidRPr="00891D76">
        <w:rPr>
          <w:b/>
        </w:rPr>
        <w:t>oužívať</w:t>
      </w:r>
      <w:r w:rsidR="000429E6">
        <w:rPr>
          <w:b/>
        </w:rPr>
        <w:t xml:space="preserve"> </w:t>
      </w:r>
      <w:r w:rsidRPr="00BF5AB0">
        <w:rPr>
          <w:b/>
        </w:rPr>
        <w:t>tento liek, pretože obsahuje pre vás dôležité informácie.</w:t>
      </w:r>
    </w:p>
    <w:p w14:paraId="56A00827" w14:textId="77777777" w:rsidR="00812D16" w:rsidRPr="00BF5AB0" w:rsidRDefault="00FE605C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</w:p>
    <w:p w14:paraId="5465A013" w14:textId="77777777" w:rsidR="00812D16" w:rsidRPr="0082445A" w:rsidRDefault="00FE605C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</w:t>
      </w:r>
      <w:r w:rsidR="000429E6">
        <w:t>e otázky, obráťte sa na svojho lekára, lekárnika alebo zdravotnú sestru</w:t>
      </w:r>
      <w:r w:rsidRPr="00891D76">
        <w:t>.</w:t>
      </w:r>
    </w:p>
    <w:p w14:paraId="59BAE5EC" w14:textId="77777777" w:rsidR="00812D16" w:rsidRPr="00BF5AB0" w:rsidRDefault="00FE605C" w:rsidP="00C00828">
      <w:pPr>
        <w:spacing w:line="240" w:lineRule="auto"/>
        <w:ind w:left="567" w:right="-2" w:hanging="567"/>
      </w:pPr>
      <w:r w:rsidRPr="00A72672">
        <w:t>-</w:t>
      </w:r>
      <w:r w:rsidR="00764505">
        <w:tab/>
      </w:r>
      <w:r w:rsidRPr="00BF5AB0">
        <w:t>Tento liek bol predpísaný iba vám. Nedávajte ho nikomu inému. Môže mu uškodiť, dokonca aj vtedy, ak má ro</w:t>
      </w:r>
      <w:r w:rsidR="000429E6">
        <w:t>vnaké prejavy ochorenia ako vy.</w:t>
      </w:r>
    </w:p>
    <w:p w14:paraId="72137396" w14:textId="77777777" w:rsidR="00812D16" w:rsidRPr="00891D76" w:rsidRDefault="00FE605C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 w:rsidR="008D28EA">
        <w:t> </w:t>
      </w:r>
      <w:r w:rsidRPr="00BF5AB0">
        <w:t>vás vyskytne akýkoľvek vedľajš</w:t>
      </w:r>
      <w:r w:rsidR="000429E6">
        <w:t xml:space="preserve">í účinok, obráťte sa na svojho lekára, </w:t>
      </w:r>
      <w:r w:rsidRPr="00BF5AB0">
        <w:t>lekár</w:t>
      </w:r>
      <w:r w:rsidR="000429E6">
        <w:t>nika alebo zdravotnú sestru</w:t>
      </w:r>
      <w:r w:rsidRPr="00891D76">
        <w:t>.</w:t>
      </w:r>
      <w:r w:rsidR="000429E6">
        <w:t xml:space="preserve"> </w:t>
      </w:r>
      <w:r w:rsidRPr="00BF5AB0">
        <w:t>To sa týka aj akýchkoľvek vedľajších účinkov, ktoré nie sú uvedené v</w:t>
      </w:r>
      <w:r w:rsidR="008D28EA">
        <w:t> </w:t>
      </w:r>
      <w:r w:rsidRPr="00BF5AB0">
        <w:t>tejto pís</w:t>
      </w:r>
      <w:r w:rsidR="000429E6">
        <w:t>omnej informácii. Pozri časť 4.</w:t>
      </w:r>
    </w:p>
    <w:p w14:paraId="6F462E10" w14:textId="77777777" w:rsidR="00812D16" w:rsidRPr="00891D76" w:rsidRDefault="00812D16" w:rsidP="00085939">
      <w:pPr>
        <w:tabs>
          <w:tab w:val="clear" w:pos="567"/>
        </w:tabs>
        <w:spacing w:line="240" w:lineRule="auto"/>
        <w:ind w:right="-2"/>
      </w:pPr>
    </w:p>
    <w:p w14:paraId="7261FD4B" w14:textId="77777777" w:rsidR="00812D16" w:rsidRPr="00BF5AB0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343F0C39" w14:textId="77777777" w:rsidR="00812D16" w:rsidRPr="00891D76" w:rsidRDefault="00812D1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1C4C8C9" w14:textId="55032F4C" w:rsidR="00F9016F" w:rsidRPr="00BF5AB0" w:rsidRDefault="00C84D4E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Čo je </w:t>
      </w:r>
      <w:r w:rsidRPr="00C84D4E">
        <w:t>L</w:t>
      </w:r>
      <w:r w:rsidR="00F36D55">
        <w:t>idbree</w:t>
      </w:r>
      <w:r w:rsidR="00FE605C" w:rsidRPr="00BF5AB0">
        <w:t xml:space="preserve"> a</w:t>
      </w:r>
      <w:r w:rsidR="008D28EA">
        <w:t> </w:t>
      </w:r>
      <w:r w:rsidR="00FE605C" w:rsidRPr="00BF5AB0">
        <w:t>na čo sa používa</w:t>
      </w:r>
    </w:p>
    <w:p w14:paraId="2557BE4F" w14:textId="763A6786" w:rsidR="00812D16" w:rsidRPr="00BF5AB0" w:rsidRDefault="00FE605C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Čo potrebujet</w:t>
      </w:r>
      <w:r w:rsidR="00C84D4E">
        <w:t>e vedieť predtým, ako použijete</w:t>
      </w:r>
      <w:r w:rsidRPr="00BF5AB0">
        <w:t xml:space="preserve"> </w:t>
      </w:r>
      <w:r w:rsidR="00C84D4E" w:rsidRPr="00C84D4E">
        <w:t>L</w:t>
      </w:r>
      <w:r w:rsidR="00F36D55">
        <w:t>idbree</w:t>
      </w:r>
    </w:p>
    <w:p w14:paraId="322C96C5" w14:textId="39A2759E" w:rsidR="00812D16" w:rsidRPr="00BF5AB0" w:rsidRDefault="00C84D4E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>Ako používať</w:t>
      </w:r>
      <w:r w:rsidR="00FE605C" w:rsidRPr="00BF5AB0">
        <w:t xml:space="preserve"> </w:t>
      </w:r>
      <w:r w:rsidRPr="00C84D4E">
        <w:t>L</w:t>
      </w:r>
      <w:r w:rsidR="00F36D55">
        <w:t>idbree</w:t>
      </w:r>
    </w:p>
    <w:p w14:paraId="73A0D4A3" w14:textId="77777777" w:rsidR="00812D16" w:rsidRPr="00BF5AB0" w:rsidRDefault="00FE605C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Možné vedľajšie účinky</w:t>
      </w:r>
    </w:p>
    <w:p w14:paraId="7C0A5F95" w14:textId="288704A5" w:rsidR="00F9016F" w:rsidRPr="00BF5AB0" w:rsidRDefault="00FE605C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Ako uchovávať </w:t>
      </w:r>
      <w:r w:rsidR="00C84D4E" w:rsidRPr="00C84D4E">
        <w:t>L</w:t>
      </w:r>
      <w:r w:rsidR="00F36D55">
        <w:t>idbree</w:t>
      </w:r>
    </w:p>
    <w:p w14:paraId="3501C666" w14:textId="77777777" w:rsidR="00812D16" w:rsidRPr="00891D76" w:rsidRDefault="00FE605C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Obsah balenia a ďalšie informácie</w:t>
      </w:r>
    </w:p>
    <w:p w14:paraId="202506DB" w14:textId="77777777" w:rsidR="00812D16" w:rsidRPr="00891D7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84C431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B677453" w14:textId="5EC9E40A" w:rsidR="009B6496" w:rsidRPr="00891D76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Čo je </w:t>
      </w:r>
      <w:r w:rsidR="00C84D4E" w:rsidRPr="00C84D4E">
        <w:rPr>
          <w:b/>
        </w:rPr>
        <w:t>L</w:t>
      </w:r>
      <w:r w:rsidR="008C4333">
        <w:rPr>
          <w:b/>
        </w:rPr>
        <w:t>idbree</w:t>
      </w:r>
      <w:r w:rsidR="00C84D4E" w:rsidRPr="00BF5AB0">
        <w:t xml:space="preserve"> </w:t>
      </w:r>
      <w:r w:rsidRPr="00BF5AB0">
        <w:rPr>
          <w:b/>
        </w:rPr>
        <w:t>a</w:t>
      </w:r>
      <w:r w:rsidR="008D28EA">
        <w:rPr>
          <w:b/>
          <w:noProof/>
        </w:rPr>
        <w:t> </w:t>
      </w:r>
      <w:r w:rsidRPr="00BF5AB0">
        <w:rPr>
          <w:b/>
        </w:rPr>
        <w:t>na čo sa používa</w:t>
      </w:r>
    </w:p>
    <w:p w14:paraId="5AE67CE7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7528135" w14:textId="023E3305" w:rsidR="000227B6" w:rsidRDefault="000227B6" w:rsidP="00085939">
      <w:pPr>
        <w:tabs>
          <w:tab w:val="clear" w:pos="567"/>
        </w:tabs>
        <w:spacing w:line="240" w:lineRule="auto"/>
        <w:ind w:right="-2"/>
      </w:pPr>
      <w:r w:rsidRPr="00C84D4E">
        <w:t>L</w:t>
      </w:r>
      <w:r w:rsidR="008C4333">
        <w:t>idbree</w:t>
      </w:r>
      <w:r w:rsidRPr="00BF5AB0">
        <w:t xml:space="preserve"> </w:t>
      </w:r>
      <w:r w:rsidRPr="000227B6">
        <w:t xml:space="preserve">je znecitlivujúci gél, ktorý sa používa na prevenciu bolesti spôsobenej gynekologickými </w:t>
      </w:r>
      <w:r>
        <w:t>zákrokmi</w:t>
      </w:r>
      <w:r w:rsidRPr="000227B6">
        <w:t xml:space="preserve">, ako je </w:t>
      </w:r>
      <w:r>
        <w:t>zavedenie</w:t>
      </w:r>
      <w:r w:rsidRPr="000227B6">
        <w:t xml:space="preserve"> antikoncepčných </w:t>
      </w:r>
      <w:r>
        <w:t>pomôcok</w:t>
      </w:r>
      <w:r w:rsidRPr="000227B6">
        <w:t xml:space="preserve"> do maternice (</w:t>
      </w:r>
      <w:r>
        <w:t>uteru</w:t>
      </w:r>
      <w:r w:rsidRPr="000227B6">
        <w:t>) a odber biopsií na laboratórne vyšetrenie pri gynekologických vyšetreniach</w:t>
      </w:r>
      <w:r>
        <w:t>,</w:t>
      </w:r>
      <w:r w:rsidRPr="000227B6">
        <w:t xml:space="preserve"> u dospelých a dospievajúcich </w:t>
      </w:r>
      <w:r>
        <w:t>starších ako</w:t>
      </w:r>
      <w:r w:rsidRPr="000227B6">
        <w:t xml:space="preserve"> 15</w:t>
      </w:r>
      <w:r>
        <w:t> </w:t>
      </w:r>
      <w:r w:rsidRPr="000227B6">
        <w:t xml:space="preserve">rokov. Obsahuje </w:t>
      </w:r>
      <w:r w:rsidR="00465177">
        <w:t>liečivo</w:t>
      </w:r>
      <w:r w:rsidRPr="000227B6">
        <w:t xml:space="preserve"> </w:t>
      </w:r>
      <w:r w:rsidR="00465177">
        <w:t xml:space="preserve">lidokaín, lokálne anestetikum </w:t>
      </w:r>
      <w:r w:rsidRPr="000227B6">
        <w:t xml:space="preserve">amidového typu (ktoré znecitlivuje časti tela, na ktoré sa </w:t>
      </w:r>
      <w:r w:rsidR="00465177">
        <w:t>nanesie</w:t>
      </w:r>
      <w:r w:rsidRPr="000227B6">
        <w:t>).</w:t>
      </w:r>
    </w:p>
    <w:p w14:paraId="1333BF8C" w14:textId="77777777" w:rsidR="000227B6" w:rsidRDefault="000227B6" w:rsidP="00085939">
      <w:pPr>
        <w:tabs>
          <w:tab w:val="clear" w:pos="567"/>
        </w:tabs>
        <w:spacing w:line="240" w:lineRule="auto"/>
        <w:ind w:right="-2"/>
      </w:pPr>
    </w:p>
    <w:p w14:paraId="434829E9" w14:textId="27380310" w:rsidR="009B6496" w:rsidRPr="00A72672" w:rsidRDefault="00465177" w:rsidP="00085939">
      <w:pPr>
        <w:tabs>
          <w:tab w:val="clear" w:pos="567"/>
        </w:tabs>
        <w:spacing w:line="240" w:lineRule="auto"/>
        <w:ind w:right="-2"/>
      </w:pPr>
      <w:r w:rsidRPr="00465177">
        <w:rPr>
          <w:b/>
        </w:rPr>
        <w:t xml:space="preserve">Ako funguje </w:t>
      </w:r>
      <w:r w:rsidRPr="00C84D4E">
        <w:rPr>
          <w:b/>
        </w:rPr>
        <w:t>L</w:t>
      </w:r>
      <w:r w:rsidR="008C4333">
        <w:rPr>
          <w:b/>
        </w:rPr>
        <w:t>idbree</w:t>
      </w:r>
      <w:r w:rsidRPr="00465177">
        <w:br/>
      </w:r>
      <w:r w:rsidRPr="00465177">
        <w:br/>
        <w:t>Po nanesení gélu trvá 2 až 5 minút</w:t>
      </w:r>
      <w:r>
        <w:t>, kým</w:t>
      </w:r>
      <w:r w:rsidRPr="00465177">
        <w:t xml:space="preserve"> </w:t>
      </w:r>
      <w:r>
        <w:t>oblasť</w:t>
      </w:r>
      <w:r w:rsidRPr="00465177">
        <w:t xml:space="preserve"> genitálií</w:t>
      </w:r>
      <w:r>
        <w:t xml:space="preserve"> (sliznica</w:t>
      </w:r>
      <w:r w:rsidRPr="00465177">
        <w:t>)</w:t>
      </w:r>
      <w:r>
        <w:t xml:space="preserve"> znecitlivie</w:t>
      </w:r>
      <w:r w:rsidRPr="00465177">
        <w:t xml:space="preserve">. Ukázalo sa, že gél </w:t>
      </w:r>
      <w:r>
        <w:t>znižuje</w:t>
      </w:r>
      <w:r w:rsidRPr="00465177">
        <w:t xml:space="preserve"> </w:t>
      </w:r>
      <w:r>
        <w:t>bolesť počas</w:t>
      </w:r>
      <w:r w:rsidRPr="00465177">
        <w:t xml:space="preserve"> gynekologick</w:t>
      </w:r>
      <w:r>
        <w:t>ých</w:t>
      </w:r>
      <w:r w:rsidRPr="00465177">
        <w:t xml:space="preserve"> </w:t>
      </w:r>
      <w:r>
        <w:t>zákrokov</w:t>
      </w:r>
      <w:r w:rsidRPr="00465177">
        <w:t xml:space="preserve"> a najmenej 30 minút po zákroku. Po 1 hodine účinok zmierňovania bolesti </w:t>
      </w:r>
      <w:r>
        <w:t>odznie</w:t>
      </w:r>
      <w:r w:rsidRPr="00465177">
        <w:t>.</w:t>
      </w:r>
    </w:p>
    <w:p w14:paraId="427CB77F" w14:textId="77777777" w:rsidR="00896658" w:rsidRDefault="00896658" w:rsidP="00085939">
      <w:pPr>
        <w:tabs>
          <w:tab w:val="clear" w:pos="567"/>
        </w:tabs>
        <w:spacing w:line="240" w:lineRule="auto"/>
        <w:ind w:right="-2"/>
      </w:pPr>
    </w:p>
    <w:p w14:paraId="45985389" w14:textId="77777777" w:rsidR="00465177" w:rsidRPr="00A72672" w:rsidRDefault="00465177" w:rsidP="00085939">
      <w:pPr>
        <w:tabs>
          <w:tab w:val="clear" w:pos="567"/>
        </w:tabs>
        <w:spacing w:line="240" w:lineRule="auto"/>
        <w:ind w:right="-2"/>
      </w:pPr>
    </w:p>
    <w:p w14:paraId="7FC984C9" w14:textId="2ADA31CA" w:rsidR="009B6496" w:rsidRPr="00BF5AB0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Čo p</w:t>
      </w:r>
      <w:r w:rsidR="00465177">
        <w:rPr>
          <w:b/>
        </w:rPr>
        <w:t>otrebujete vedieť predtým, ako použijete</w:t>
      </w:r>
      <w:r w:rsidRPr="00BF5AB0">
        <w:rPr>
          <w:b/>
        </w:rPr>
        <w:t xml:space="preserve"> </w:t>
      </w:r>
      <w:r w:rsidR="00465177" w:rsidRPr="00C84D4E">
        <w:rPr>
          <w:b/>
        </w:rPr>
        <w:t>L</w:t>
      </w:r>
      <w:r w:rsidR="008C4333">
        <w:rPr>
          <w:b/>
        </w:rPr>
        <w:t>idbree</w:t>
      </w:r>
    </w:p>
    <w:p w14:paraId="70F800F0" w14:textId="77777777" w:rsidR="009B6496" w:rsidRPr="00085939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7548E302" w14:textId="0FB4ECF9" w:rsidR="009B6496" w:rsidRPr="00891D76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BF5AB0">
        <w:rPr>
          <w:b/>
        </w:rPr>
        <w:t xml:space="preserve">Nepoužívajte </w:t>
      </w:r>
      <w:r w:rsidR="00465177" w:rsidRPr="00C84D4E">
        <w:rPr>
          <w:b/>
        </w:rPr>
        <w:t>L</w:t>
      </w:r>
      <w:r w:rsidR="008C4333">
        <w:rPr>
          <w:b/>
        </w:rPr>
        <w:t>idbree</w:t>
      </w:r>
    </w:p>
    <w:p w14:paraId="0839AC41" w14:textId="77777777" w:rsidR="009B6496" w:rsidRPr="00BF5AB0" w:rsidRDefault="00465177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>
        <w:t>ak ste alergická</w:t>
      </w:r>
      <w:r w:rsidR="00FE605C" w:rsidRPr="00BF5AB0">
        <w:t xml:space="preserve"> na </w:t>
      </w:r>
      <w:r>
        <w:t>lidokaín</w:t>
      </w:r>
      <w:r w:rsidR="00FE605C" w:rsidRPr="00BF5AB0">
        <w:t xml:space="preserve"> alebo na </w:t>
      </w:r>
      <w:r w:rsidR="00FE605C" w:rsidRPr="00891D76">
        <w:t>ktorúkoľvek z</w:t>
      </w:r>
      <w:r w:rsidR="008D28EA">
        <w:t> </w:t>
      </w:r>
      <w:r w:rsidR="00FE605C" w:rsidRPr="00BF5AB0">
        <w:t>ďalších zložiek tohto lieku (uvedených v</w:t>
      </w:r>
      <w:r w:rsidR="008D28EA">
        <w:t> </w:t>
      </w:r>
      <w:r>
        <w:t>časti 6).</w:t>
      </w:r>
    </w:p>
    <w:p w14:paraId="2791FC14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680432A" w14:textId="77777777" w:rsidR="009B6496" w:rsidRPr="00085939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14:paraId="219D6911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ED47D9B" w14:textId="21111EEA" w:rsidR="0077410A" w:rsidRDefault="00B36A7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36A76">
        <w:t xml:space="preserve">Len </w:t>
      </w:r>
      <w:r>
        <w:t>na</w:t>
      </w:r>
      <w:r w:rsidR="00F55C01">
        <w:t xml:space="preserve"> použitie na</w:t>
      </w:r>
      <w:r w:rsidRPr="00B36A76">
        <w:t xml:space="preserve"> </w:t>
      </w:r>
      <w:r>
        <w:t>krčok maternice a vnútromaternicové</w:t>
      </w:r>
      <w:r w:rsidRPr="00B36A76">
        <w:t xml:space="preserve"> použitie. Po použití gélu na </w:t>
      </w:r>
      <w:r>
        <w:t>zavedenie</w:t>
      </w:r>
      <w:r w:rsidRPr="00B36A76">
        <w:t xml:space="preserve"> vnútromaternicov</w:t>
      </w:r>
      <w:r>
        <w:t>ej</w:t>
      </w:r>
      <w:r w:rsidRPr="00B36A76">
        <w:t xml:space="preserve"> antikoncep</w:t>
      </w:r>
      <w:r>
        <w:t>cie</w:t>
      </w:r>
      <w:r w:rsidRPr="00B36A76">
        <w:t xml:space="preserve"> (vnútromaternicov</w:t>
      </w:r>
      <w:r>
        <w:t>á</w:t>
      </w:r>
      <w:r w:rsidRPr="00B36A76">
        <w:t xml:space="preserve"> antikoncepčn</w:t>
      </w:r>
      <w:r>
        <w:t>á</w:t>
      </w:r>
      <w:r w:rsidRPr="00B36A76">
        <w:t xml:space="preserve"> p</w:t>
      </w:r>
      <w:r>
        <w:t>omôcka</w:t>
      </w:r>
      <w:r w:rsidRPr="00B36A76">
        <w:t>, IUD</w:t>
      </w:r>
      <w:r w:rsidR="0077410A">
        <w:t xml:space="preserve"> intrauterine contaceptive device</w:t>
      </w:r>
      <w:r w:rsidRPr="00B36A76">
        <w:t>), sa v niektorých prípa</w:t>
      </w:r>
      <w:r>
        <w:t>doch ťažkého zavádzania môže vyskytnúť krvácanie a/</w:t>
      </w:r>
      <w:r w:rsidRPr="00B36A76">
        <w:t xml:space="preserve">alebo </w:t>
      </w:r>
      <w:r>
        <w:t>mimoriadne silná</w:t>
      </w:r>
      <w:r w:rsidRPr="00B36A76">
        <w:t xml:space="preserve"> bolesť. V takýchto prípadoch sa </w:t>
      </w:r>
      <w:r w:rsidR="00FD1DA6">
        <w:t>musí</w:t>
      </w:r>
      <w:r w:rsidRPr="00B36A76">
        <w:t xml:space="preserve"> okamžite vykonať fyzikálne a ultrazvu</w:t>
      </w:r>
      <w:r w:rsidR="00FD1DA6">
        <w:t>kové vyšetrenie, aby sa vylúčilo p</w:t>
      </w:r>
      <w:r w:rsidRPr="00B36A76">
        <w:t>r</w:t>
      </w:r>
      <w:r w:rsidR="00FD1DA6">
        <w:t>epichnutie</w:t>
      </w:r>
      <w:r w:rsidRPr="00B36A76">
        <w:t xml:space="preserve"> </w:t>
      </w:r>
      <w:r w:rsidR="00FD1DA6">
        <w:t xml:space="preserve">tela </w:t>
      </w:r>
      <w:r w:rsidRPr="00B36A76">
        <w:t>maternice alebo krčka maternice. V priemere</w:t>
      </w:r>
      <w:r w:rsidR="00FD1DA6">
        <w:t xml:space="preserve"> sa prepichnutie zaznamenalo pri</w:t>
      </w:r>
      <w:r w:rsidRPr="00B36A76">
        <w:t xml:space="preserve"> 1 z 1 000 </w:t>
      </w:r>
      <w:r w:rsidR="00FD1DA6">
        <w:t>zavedení</w:t>
      </w:r>
      <w:r w:rsidRPr="00B36A76">
        <w:t xml:space="preserve"> IUD.</w:t>
      </w:r>
      <w:r w:rsidRPr="00B36A76">
        <w:br/>
      </w:r>
      <w:r w:rsidRPr="00B36A76">
        <w:br/>
      </w:r>
      <w:r w:rsidR="00FD1DA6" w:rsidRPr="00FD1DA6">
        <w:t xml:space="preserve">Povedzte osobe, ktorá vám </w:t>
      </w:r>
      <w:r w:rsidR="003E5574">
        <w:t xml:space="preserve">má </w:t>
      </w:r>
      <w:r w:rsidR="00FD1DA6">
        <w:t>po</w:t>
      </w:r>
      <w:r w:rsidR="003E5574">
        <w:t>dať</w:t>
      </w:r>
      <w:r w:rsidR="00FD1DA6" w:rsidRPr="00FD1DA6">
        <w:t xml:space="preserve"> </w:t>
      </w:r>
      <w:r w:rsidR="00FD1DA6" w:rsidRPr="00C84D4E">
        <w:t>L</w:t>
      </w:r>
      <w:r w:rsidR="008C4333">
        <w:t>idbree</w:t>
      </w:r>
      <w:r w:rsidR="00FD1DA6" w:rsidRPr="00FD1DA6">
        <w:t>:</w:t>
      </w:r>
      <w:r w:rsidR="00FD1DA6" w:rsidRPr="00FD1DA6">
        <w:br/>
      </w:r>
      <w:r w:rsidR="003E5574">
        <w:lastRenderedPageBreak/>
        <w:t xml:space="preserve">- </w:t>
      </w:r>
      <w:r w:rsidR="003E5574">
        <w:tab/>
        <w:t>a</w:t>
      </w:r>
      <w:r w:rsidR="00FD1DA6" w:rsidRPr="00FD1DA6">
        <w:t xml:space="preserve">k máte </w:t>
      </w:r>
      <w:r w:rsidR="003E5574">
        <w:t>nezvyčajný</w:t>
      </w:r>
      <w:r w:rsidR="00FD1DA6" w:rsidRPr="00FD1DA6">
        <w:t xml:space="preserve"> srdcový rytmus (</w:t>
      </w:r>
      <w:r w:rsidR="003E5574">
        <w:t>čiastočnú alebo úplnú blokád</w:t>
      </w:r>
      <w:r w:rsidR="003E5574" w:rsidRPr="003E5574">
        <w:t>u vodivého systému srdca</w:t>
      </w:r>
      <w:r w:rsidR="00FD1DA6" w:rsidRPr="00FD1DA6">
        <w:t xml:space="preserve">), </w:t>
      </w:r>
      <w:r w:rsidR="003E5574">
        <w:tab/>
      </w:r>
      <w:r w:rsidR="00FD1DA6" w:rsidRPr="00FD1DA6">
        <w:t>pretože lokálne anestetiká</w:t>
      </w:r>
      <w:r w:rsidR="003E5574">
        <w:t xml:space="preserve"> </w:t>
      </w:r>
      <w:r w:rsidR="003E5574" w:rsidRPr="00FD1DA6">
        <w:t>ho môžu ovplyvniť</w:t>
      </w:r>
      <w:r w:rsidR="00FD1DA6" w:rsidRPr="00FD1DA6">
        <w:t>.</w:t>
      </w:r>
      <w:r w:rsidR="00FD1DA6" w:rsidRPr="00FD1DA6">
        <w:br/>
      </w:r>
      <w:r w:rsidR="003E5574">
        <w:t xml:space="preserve">- </w:t>
      </w:r>
      <w:r w:rsidR="003E5574">
        <w:tab/>
        <w:t>a</w:t>
      </w:r>
      <w:r w:rsidR="00FD1DA6" w:rsidRPr="00FD1DA6">
        <w:t xml:space="preserve">k </w:t>
      </w:r>
      <w:r w:rsidR="003E5574">
        <w:t>sa</w:t>
      </w:r>
      <w:r w:rsidR="00FD1DA6" w:rsidRPr="00FD1DA6">
        <w:t xml:space="preserve"> lieč</w:t>
      </w:r>
      <w:r w:rsidR="003E5574">
        <w:t>ite</w:t>
      </w:r>
      <w:r w:rsidR="00FD1DA6" w:rsidRPr="00FD1DA6">
        <w:t xml:space="preserve"> na </w:t>
      </w:r>
      <w:r w:rsidR="003E5574">
        <w:t>nezvyčajný</w:t>
      </w:r>
      <w:r w:rsidR="00FD1DA6" w:rsidRPr="00FD1DA6">
        <w:t xml:space="preserve"> srdcový rytmus [s takzvanými blokátormi draslíkových kanálov alebo</w:t>
      </w:r>
      <w:r w:rsidR="0077410A">
        <w:t xml:space="preserve">   </w:t>
      </w:r>
    </w:p>
    <w:p w14:paraId="28E36147" w14:textId="13133014" w:rsidR="0077410A" w:rsidRDefault="0077410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  </w:t>
      </w:r>
      <w:r>
        <w:tab/>
      </w:r>
      <w:r w:rsidR="00FD1DA6" w:rsidRPr="00FD1DA6">
        <w:t>an</w:t>
      </w:r>
      <w:r w:rsidR="003E5574">
        <w:t>tiarytmikami triedy III (napr. a</w:t>
      </w:r>
      <w:r w:rsidR="00FD1DA6" w:rsidRPr="00FD1DA6">
        <w:t xml:space="preserve">miodarón)], pretože </w:t>
      </w:r>
      <w:r w:rsidR="003E5574">
        <w:t xml:space="preserve">účinky na srdce </w:t>
      </w:r>
      <w:r w:rsidR="00FD1DA6" w:rsidRPr="00FD1DA6">
        <w:t>sa môžu zvýšiť.</w:t>
      </w:r>
      <w:r w:rsidR="00FD1DA6" w:rsidRPr="00FD1DA6">
        <w:br/>
        <w:t xml:space="preserve">- </w:t>
      </w:r>
      <w:r w:rsidR="007E2889">
        <w:tab/>
        <w:t>ak</w:t>
      </w:r>
      <w:r w:rsidR="00FD1DA6" w:rsidRPr="00FD1DA6">
        <w:t xml:space="preserve"> máte </w:t>
      </w:r>
      <w:r w:rsidR="007E2889">
        <w:t>ochorenie nazývané</w:t>
      </w:r>
      <w:r w:rsidR="00FD1DA6" w:rsidRPr="00FD1DA6">
        <w:t xml:space="preserve"> akútna porfýria (</w:t>
      </w:r>
      <w:r w:rsidR="007E2889">
        <w:t>dedičné ochorenie, ktoré súvisí s jednou</w:t>
      </w:r>
      <w:r w:rsidR="00FD1DA6" w:rsidRPr="00FD1DA6">
        <w:t xml:space="preserve"> z</w:t>
      </w:r>
      <w:r w:rsidR="007E2889">
        <w:t> </w:t>
      </w:r>
      <w:r w:rsidR="00FD1DA6" w:rsidRPr="00FD1DA6">
        <w:t xml:space="preserve">bielkovín v </w:t>
      </w:r>
    </w:p>
    <w:p w14:paraId="36179C96" w14:textId="386DA8D6" w:rsidR="0077410A" w:rsidRDefault="00FD1DA6" w:rsidP="004733B3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567"/>
      </w:pPr>
      <w:r w:rsidRPr="00FD1DA6">
        <w:t>krvi). Lidokaín môže spôsobiť záchvaty porfýrie a m</w:t>
      </w:r>
      <w:r w:rsidR="007E2889">
        <w:t>á sa</w:t>
      </w:r>
      <w:r w:rsidRPr="00FD1DA6">
        <w:t xml:space="preserve"> predp</w:t>
      </w:r>
      <w:r w:rsidR="007E2889">
        <w:t>i</w:t>
      </w:r>
      <w:r w:rsidRPr="00FD1DA6">
        <w:t>s</w:t>
      </w:r>
      <w:r w:rsidR="007E2889">
        <w:t>ovať</w:t>
      </w:r>
      <w:r w:rsidR="0077410A">
        <w:t xml:space="preserve"> </w:t>
      </w:r>
      <w:r w:rsidRPr="00FD1DA6">
        <w:t>pacient</w:t>
      </w:r>
      <w:r w:rsidR="007E2889">
        <w:t>kám</w:t>
      </w:r>
      <w:r w:rsidRPr="00FD1DA6">
        <w:t xml:space="preserve"> s akútnou porfýriou </w:t>
      </w:r>
    </w:p>
    <w:p w14:paraId="42DEFE62" w14:textId="77777777" w:rsidR="003E5574" w:rsidRDefault="00FD1DA6" w:rsidP="004733B3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567"/>
      </w:pPr>
      <w:r w:rsidRPr="00FD1DA6">
        <w:t xml:space="preserve">iba pri </w:t>
      </w:r>
      <w:r w:rsidR="007E2889">
        <w:t>závaž</w:t>
      </w:r>
      <w:r w:rsidRPr="00FD1DA6">
        <w:t xml:space="preserve">ných alebo </w:t>
      </w:r>
      <w:r w:rsidR="007E2889">
        <w:t>urgentn</w:t>
      </w:r>
      <w:r w:rsidRPr="00FD1DA6">
        <w:t>vých indikáciách.</w:t>
      </w:r>
      <w:r w:rsidRPr="00FD1DA6">
        <w:br/>
      </w:r>
      <w:r w:rsidR="007E2889">
        <w:t xml:space="preserve">- </w:t>
      </w:r>
      <w:r w:rsidR="007E2889">
        <w:tab/>
        <w:t>a</w:t>
      </w:r>
      <w:r w:rsidRPr="00FD1DA6">
        <w:t xml:space="preserve">k </w:t>
      </w:r>
      <w:r w:rsidR="007E2889">
        <w:t xml:space="preserve">ste </w:t>
      </w:r>
      <w:r w:rsidR="007E2889" w:rsidRPr="003E5574">
        <w:t>v celkovo zlom zdravotnom stave</w:t>
      </w:r>
      <w:r w:rsidRPr="00FD1DA6">
        <w:t>.</w:t>
      </w:r>
    </w:p>
    <w:p w14:paraId="7FD1D1E9" w14:textId="77777777" w:rsidR="003E5574" w:rsidRPr="00891D76" w:rsidRDefault="003E557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F6ECF75" w14:textId="77777777" w:rsidR="003C1CA5" w:rsidRPr="00A72672" w:rsidRDefault="009071A4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 xml:space="preserve">Deti </w:t>
      </w:r>
      <w:r w:rsidR="00FE605C" w:rsidRPr="0082445A">
        <w:rPr>
          <w:b/>
        </w:rPr>
        <w:t>a</w:t>
      </w:r>
      <w:r w:rsidR="008D28EA">
        <w:rPr>
          <w:b/>
        </w:rPr>
        <w:t> </w:t>
      </w:r>
      <w:r>
        <w:rPr>
          <w:b/>
        </w:rPr>
        <w:t>dospievajúci</w:t>
      </w:r>
    </w:p>
    <w:p w14:paraId="49198010" w14:textId="77777777" w:rsidR="003C1CA5" w:rsidRDefault="009071A4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9071A4">
        <w:t>Deti mladšie ako 15 rokov nema</w:t>
      </w:r>
      <w:r>
        <w:t>jú</w:t>
      </w:r>
      <w:r w:rsidRPr="009071A4">
        <w:t xml:space="preserve"> </w:t>
      </w:r>
      <w:r>
        <w:t>po</w:t>
      </w:r>
      <w:r w:rsidRPr="009071A4">
        <w:t>užívať tento liek kvôli riziku vedľajších účinkov spôsobených vysokými koncentráciami lidokaínu v krvi.</w:t>
      </w:r>
    </w:p>
    <w:p w14:paraId="7252C75E" w14:textId="77777777" w:rsidR="009071A4" w:rsidRPr="001960DE" w:rsidRDefault="009071A4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CB74E04" w14:textId="61F2DD8D" w:rsidR="009B6496" w:rsidRPr="0082445A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t xml:space="preserve">Iné lieky </w:t>
      </w:r>
      <w:r w:rsidRPr="00891D76">
        <w:rPr>
          <w:b/>
        </w:rPr>
        <w:t>a</w:t>
      </w:r>
      <w:r w:rsidR="00CB5F46">
        <w:rPr>
          <w:b/>
        </w:rPr>
        <w:t> </w:t>
      </w:r>
      <w:r w:rsidR="00465177" w:rsidRPr="00C84D4E">
        <w:rPr>
          <w:b/>
        </w:rPr>
        <w:t>L</w:t>
      </w:r>
      <w:r w:rsidR="008C4333">
        <w:rPr>
          <w:b/>
        </w:rPr>
        <w:t>idbree</w:t>
      </w:r>
    </w:p>
    <w:p w14:paraId="4F38ECCF" w14:textId="77777777" w:rsidR="009B6496" w:rsidRPr="00891D76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Ak ste v</w:t>
      </w:r>
      <w:r w:rsidR="00CB5F46">
        <w:t> </w:t>
      </w:r>
      <w:r w:rsidR="009071A4">
        <w:t xml:space="preserve">poslednom čase </w:t>
      </w:r>
      <w:r w:rsidRPr="00BF5AB0">
        <w:t>používali</w:t>
      </w:r>
      <w:r w:rsidR="009071A4">
        <w:t xml:space="preserve"> </w:t>
      </w:r>
      <w:r w:rsidRPr="00BF5AB0">
        <w:t>ďalšie lieky</w:t>
      </w:r>
      <w:r w:rsidR="009071A4">
        <w:t xml:space="preserve"> s obsahom lidokaínu alebo užívali lieky na nepravidelný srdcový rytmus (antiarytmiká, napr, mexiletín alebo</w:t>
      </w:r>
      <w:r w:rsidRPr="00BF5AB0">
        <w:t xml:space="preserve"> </w:t>
      </w:r>
      <w:r w:rsidR="009071A4" w:rsidRPr="00FD1DA6">
        <w:t>an</w:t>
      </w:r>
      <w:r w:rsidR="009071A4">
        <w:t xml:space="preserve">tiarytmikami triedy III, napr. amiodarón), povedzte to svojmu </w:t>
      </w:r>
      <w:r w:rsidRPr="00BF5AB0">
        <w:t>lekárovi</w:t>
      </w:r>
      <w:r w:rsidR="009071A4">
        <w:t xml:space="preserve"> </w:t>
      </w:r>
      <w:r w:rsidRPr="00BF5AB0">
        <w:t>alebo</w:t>
      </w:r>
      <w:r w:rsidR="009071A4">
        <w:t xml:space="preserve"> zdravotníckemu pracovníkovi, nakoľko sa ich účinok na srdce priráta k účinku lidokaínu.</w:t>
      </w:r>
    </w:p>
    <w:p w14:paraId="55E196B1" w14:textId="77777777" w:rsidR="009B6496" w:rsidRPr="0082445A" w:rsidRDefault="009B6496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4A5EE7CE" w14:textId="77777777" w:rsidR="009B6496" w:rsidRPr="00891D76" w:rsidRDefault="00C45720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 xml:space="preserve">Tehotenstvo </w:t>
      </w:r>
      <w:r w:rsidR="00FE605C" w:rsidRPr="00A72672">
        <w:rPr>
          <w:b/>
        </w:rPr>
        <w:t>a</w:t>
      </w:r>
      <w:r>
        <w:rPr>
          <w:b/>
          <w:noProof/>
        </w:rPr>
        <w:t xml:space="preserve"> </w:t>
      </w:r>
      <w:r w:rsidR="00FE605C" w:rsidRPr="00BF5AB0">
        <w:rPr>
          <w:b/>
        </w:rPr>
        <w:t>dojčenie</w:t>
      </w:r>
    </w:p>
    <w:p w14:paraId="35EFAC11" w14:textId="3D2A52D3" w:rsidR="00C45720" w:rsidRPr="00C45720" w:rsidRDefault="00C45720" w:rsidP="00C45720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C45720">
        <w:t xml:space="preserve">Na základe dlhoročných skúseností nie je známe, že </w:t>
      </w:r>
      <w:r>
        <w:t>by sa u novorodenca prejavili nežiaduce</w:t>
      </w:r>
      <w:r w:rsidRPr="00C45720">
        <w:t xml:space="preserve"> účinky</w:t>
      </w:r>
      <w:r>
        <w:t xml:space="preserve"> </w:t>
      </w:r>
      <w:r w:rsidR="00E776F5">
        <w:t xml:space="preserve">po použití </w:t>
      </w:r>
      <w:r w:rsidRPr="00C45720">
        <w:t>lidokaín</w:t>
      </w:r>
      <w:r>
        <w:t>u</w:t>
      </w:r>
      <w:r w:rsidR="00E776F5">
        <w:t xml:space="preserve"> počas tehotenstva</w:t>
      </w:r>
      <w:r w:rsidRPr="00C45720">
        <w:t>.</w:t>
      </w:r>
      <w:r>
        <w:br/>
      </w:r>
      <w:r w:rsidRPr="00C45720">
        <w:br/>
        <w:t xml:space="preserve">Lidokaín sa môže dostať do materského mlieka, ale v tak malých množstvách, že vo všeobecnosti neexistuje žiadne riziko jeho vplyvu na </w:t>
      </w:r>
      <w:r>
        <w:t xml:space="preserve">dojčeného </w:t>
      </w:r>
      <w:r w:rsidRPr="00C45720">
        <w:t>novorodenca. Dojčenie môže preto v prípade liečby L</w:t>
      </w:r>
      <w:r w:rsidR="008C4333">
        <w:t>idbree</w:t>
      </w:r>
      <w:r w:rsidRPr="00C45720">
        <w:t xml:space="preserve"> pokračovať.</w:t>
      </w:r>
    </w:p>
    <w:p w14:paraId="46A8E709" w14:textId="77777777" w:rsidR="009B6496" w:rsidRDefault="00C4572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C45720">
        <w:br/>
        <w:t>Nie je známe, že by lidokaín ovplyvňoval plodnosť.</w:t>
      </w:r>
    </w:p>
    <w:p w14:paraId="58B41C75" w14:textId="77777777" w:rsidR="00C45720" w:rsidRPr="0082445A" w:rsidRDefault="00C45720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0B4ACB1" w14:textId="77777777" w:rsidR="009B6496" w:rsidRPr="00A72672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A72672">
        <w:rPr>
          <w:b/>
        </w:rPr>
        <w:t>Vedenie vozidiel a obsluha strojov</w:t>
      </w:r>
    </w:p>
    <w:p w14:paraId="7E51C343" w14:textId="1BB83202" w:rsidR="009B6496" w:rsidRDefault="00C4572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45720">
        <w:t>L</w:t>
      </w:r>
      <w:r w:rsidR="008C4333">
        <w:t>idbree</w:t>
      </w:r>
      <w:r w:rsidRPr="00C45720">
        <w:t xml:space="preserve"> nemá žiadny alebo má zanedbateľný vplyv na schopnosť viesť vozidlá a obsluhovať stroje.</w:t>
      </w:r>
    </w:p>
    <w:p w14:paraId="21BCCDB0" w14:textId="77777777" w:rsidR="00C45720" w:rsidRPr="00A72672" w:rsidRDefault="00C4572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32BA596" w14:textId="6819E8A8" w:rsidR="009B6496" w:rsidRPr="0082445A" w:rsidRDefault="00465177" w:rsidP="00C4572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84D4E">
        <w:rPr>
          <w:b/>
        </w:rPr>
        <w:t>L</w:t>
      </w:r>
      <w:r w:rsidR="008C4333">
        <w:rPr>
          <w:b/>
        </w:rPr>
        <w:t>idbree</w:t>
      </w:r>
      <w:r w:rsidRPr="00A72672">
        <w:rPr>
          <w:b/>
        </w:rPr>
        <w:t xml:space="preserve"> </w:t>
      </w:r>
      <w:r w:rsidR="00FE605C" w:rsidRPr="00C45720">
        <w:rPr>
          <w:b/>
        </w:rPr>
        <w:t xml:space="preserve">obsahuje </w:t>
      </w:r>
      <w:r w:rsidR="0077410A" w:rsidRPr="0077410A">
        <w:rPr>
          <w:b/>
        </w:rPr>
        <w:t>r</w:t>
      </w:r>
      <w:r w:rsidR="0077410A" w:rsidRPr="004733B3">
        <w:rPr>
          <w:b/>
        </w:rPr>
        <w:t>icínoleoylmakrogol-glycerol</w:t>
      </w:r>
      <w:r w:rsidR="0077410A">
        <w:rPr>
          <w:b/>
        </w:rPr>
        <w:t xml:space="preserve"> </w:t>
      </w:r>
      <w:r w:rsidR="00C45720" w:rsidRPr="00C45720">
        <w:rPr>
          <w:b/>
        </w:rPr>
        <w:t xml:space="preserve">(polyoxyl ricínového oleja) a </w:t>
      </w:r>
      <w:r w:rsidR="00B42A67" w:rsidRPr="00B42A67">
        <w:rPr>
          <w:b/>
        </w:rPr>
        <w:t>b</w:t>
      </w:r>
      <w:r w:rsidR="00B42A67" w:rsidRPr="004733B3">
        <w:rPr>
          <w:b/>
        </w:rPr>
        <w:t>utylhydroxytoluén</w:t>
      </w:r>
      <w:r w:rsidR="00C45720" w:rsidRPr="00C45720">
        <w:rPr>
          <w:b/>
        </w:rPr>
        <w:t xml:space="preserve"> (</w:t>
      </w:r>
      <w:r w:rsidR="00B42A67" w:rsidRPr="00C45720">
        <w:rPr>
          <w:b/>
        </w:rPr>
        <w:t>E</w:t>
      </w:r>
      <w:r w:rsidR="00B42A67">
        <w:t> </w:t>
      </w:r>
      <w:r w:rsidR="00C45720" w:rsidRPr="00C45720">
        <w:rPr>
          <w:b/>
        </w:rPr>
        <w:t>321)</w:t>
      </w:r>
      <w:r w:rsidR="00C45720" w:rsidRPr="00C45720">
        <w:br/>
      </w:r>
      <w:r w:rsidR="0077410A">
        <w:t xml:space="preserve">Ricínoleoylmakrogol-glycerol </w:t>
      </w:r>
      <w:r w:rsidR="00C45720" w:rsidRPr="00C45720">
        <w:t>môže spôsobiť závažné alergické reakcie.</w:t>
      </w:r>
      <w:r w:rsidR="00C45720" w:rsidRPr="00C45720">
        <w:br/>
      </w:r>
      <w:r w:rsidR="00B42A67">
        <w:t xml:space="preserve">Butylhydroxytoluén </w:t>
      </w:r>
      <w:r w:rsidR="00C45720" w:rsidRPr="00C45720">
        <w:t>(E 321) môže spôsobiť podráždenie slizníc.</w:t>
      </w:r>
    </w:p>
    <w:p w14:paraId="1C7C64BB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B31095C" w14:textId="77777777" w:rsidR="00A12A1F" w:rsidRPr="00A72672" w:rsidRDefault="00A12A1F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3410DCD" w14:textId="44FF6A25" w:rsidR="009B6496" w:rsidRPr="00891D76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Ako </w:t>
      </w:r>
      <w:r w:rsidR="00C45720">
        <w:rPr>
          <w:b/>
        </w:rPr>
        <w:t>používať</w:t>
      </w:r>
      <w:r w:rsidRPr="00BF5AB0">
        <w:rPr>
          <w:b/>
        </w:rPr>
        <w:t xml:space="preserve"> </w:t>
      </w:r>
      <w:r w:rsidR="00465177" w:rsidRPr="00C84D4E">
        <w:rPr>
          <w:b/>
        </w:rPr>
        <w:t>L</w:t>
      </w:r>
      <w:r w:rsidR="00FE48E5">
        <w:rPr>
          <w:b/>
        </w:rPr>
        <w:t>idbree</w:t>
      </w:r>
    </w:p>
    <w:p w14:paraId="01BB4339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80E9BB5" w14:textId="1597E39D" w:rsidR="00B12B52" w:rsidRDefault="00B12B52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12B52">
        <w:t xml:space="preserve">Znecitlivujúci gél </w:t>
      </w:r>
      <w:r>
        <w:t>postupne nanesie</w:t>
      </w:r>
      <w:r w:rsidRPr="00B12B52">
        <w:t xml:space="preserve"> lekár alebo pôrodn</w:t>
      </w:r>
      <w:r>
        <w:t xml:space="preserve">á asistentka (zdravotná sestra), začínajúc </w:t>
      </w:r>
      <w:r w:rsidRPr="00B12B52">
        <w:t>od vstupu do maternice (</w:t>
      </w:r>
      <w:r>
        <w:t>uteru</w:t>
      </w:r>
      <w:r w:rsidRPr="00B12B52">
        <w:t>).</w:t>
      </w:r>
      <w:r w:rsidRPr="00B12B52">
        <w:br/>
      </w:r>
      <w:r w:rsidRPr="00B12B52">
        <w:br/>
      </w:r>
      <w:r w:rsidRPr="00B12B52">
        <w:rPr>
          <w:b/>
        </w:rPr>
        <w:t>Použitie u dospievajúcich</w:t>
      </w:r>
      <w:r w:rsidRPr="00B12B52">
        <w:br/>
        <w:t>U dospievajúcich s nízkou telesnou hmotnosťou do 30 kg sa má dávka znížiť</w:t>
      </w:r>
      <w:r>
        <w:t>.</w:t>
      </w:r>
      <w:r w:rsidRPr="00B12B52">
        <w:br/>
      </w:r>
      <w:r w:rsidRPr="00B12B52">
        <w:br/>
      </w:r>
      <w:r w:rsidRPr="00B12B52">
        <w:rPr>
          <w:b/>
        </w:rPr>
        <w:t>Ak dostanete viac L</w:t>
      </w:r>
      <w:r w:rsidR="00FE48E5">
        <w:rPr>
          <w:b/>
        </w:rPr>
        <w:t>idbree</w:t>
      </w:r>
      <w:r w:rsidRPr="00B12B52">
        <w:rPr>
          <w:b/>
        </w:rPr>
        <w:t>, ako máte dostať</w:t>
      </w:r>
      <w:r w:rsidRPr="00B12B52">
        <w:br/>
        <w:t xml:space="preserve">Pri odporúčaných dávkach sa to neočakáva, </w:t>
      </w:r>
      <w:r w:rsidR="00D75057">
        <w:t xml:space="preserve">avšak </w:t>
      </w:r>
      <w:r w:rsidR="00D75057" w:rsidRPr="00B12B52">
        <w:t xml:space="preserve">ak </w:t>
      </w:r>
      <w:r w:rsidR="00D75057">
        <w:t>pocítite</w:t>
      </w:r>
      <w:r w:rsidR="00D75057" w:rsidRPr="00B12B52">
        <w:t xml:space="preserve"> znecitlivenie pier alebo jazyka, </w:t>
      </w:r>
      <w:r w:rsidR="00D75057">
        <w:t>omámenie, zvonenie</w:t>
      </w:r>
      <w:r w:rsidR="00D75057" w:rsidRPr="00B12B52">
        <w:t xml:space="preserve"> v u</w:t>
      </w:r>
      <w:r w:rsidR="00D75057">
        <w:t>chu (tinitus)</w:t>
      </w:r>
      <w:r w:rsidR="00D75057" w:rsidRPr="00B12B52">
        <w:t>, alebo problémy s hovorením alebo videním (poruchy</w:t>
      </w:r>
      <w:r w:rsidR="00D75057">
        <w:t xml:space="preserve"> zraku</w:t>
      </w:r>
      <w:r w:rsidR="00D75057" w:rsidRPr="00B12B52">
        <w:t>),</w:t>
      </w:r>
      <w:r w:rsidR="00D75057">
        <w:t xml:space="preserve"> </w:t>
      </w:r>
      <w:r w:rsidR="00D75057" w:rsidRPr="00B12B52">
        <w:t xml:space="preserve">okamžite </w:t>
      </w:r>
      <w:r w:rsidRPr="00B12B52">
        <w:t xml:space="preserve">informujte svojho lekára alebo zdravotnú sestru, pretože </w:t>
      </w:r>
      <w:r w:rsidR="00D75057">
        <w:t xml:space="preserve">toto </w:t>
      </w:r>
      <w:r w:rsidRPr="00B12B52">
        <w:t>môž</w:t>
      </w:r>
      <w:r w:rsidR="00D75057">
        <w:t>u</w:t>
      </w:r>
      <w:r w:rsidRPr="00B12B52">
        <w:t xml:space="preserve"> byť prv</w:t>
      </w:r>
      <w:r w:rsidR="00D75057">
        <w:t>é</w:t>
      </w:r>
      <w:r w:rsidRPr="00B12B52">
        <w:t xml:space="preserve"> príznak</w:t>
      </w:r>
      <w:r w:rsidR="00D75057">
        <w:t>y</w:t>
      </w:r>
      <w:r w:rsidRPr="00B12B52">
        <w:t xml:space="preserve"> vysokej koncentrácie lidokaínu v krvi. </w:t>
      </w:r>
      <w:r w:rsidR="00D75057">
        <w:t>Niekedy sa môžu vyskytnúť záškl</w:t>
      </w:r>
      <w:r w:rsidRPr="00B12B52">
        <w:t>by alebo chvenie svalov (triaška) alebo p</w:t>
      </w:r>
      <w:r w:rsidR="0042142B">
        <w:t>rerušenie</w:t>
      </w:r>
      <w:r w:rsidRPr="00B12B52">
        <w:t xml:space="preserve"> dýchan</w:t>
      </w:r>
      <w:r w:rsidR="0042142B">
        <w:t>ia</w:t>
      </w:r>
      <w:r w:rsidRPr="00B12B52">
        <w:t xml:space="preserve"> (apnoe)</w:t>
      </w:r>
      <w:r w:rsidR="0042142B">
        <w:t>,</w:t>
      </w:r>
      <w:r w:rsidRPr="00B12B52">
        <w:t xml:space="preserve"> a</w:t>
      </w:r>
      <w:r w:rsidR="0042142B">
        <w:t xml:space="preserve"> vtedy musia</w:t>
      </w:r>
      <w:r w:rsidRPr="00B12B52">
        <w:t xml:space="preserve"> lekár alebo zdravotná sestra okamžite zabezpečiť, aby ste správne dýchali (podpora dýchacích ciest), a podať vám antikonvulzíva</w:t>
      </w:r>
      <w:r w:rsidR="0042142B">
        <w:t xml:space="preserve"> (lieky proti kŕčom)</w:t>
      </w:r>
      <w:r w:rsidRPr="00B12B52">
        <w:t>.</w:t>
      </w:r>
    </w:p>
    <w:p w14:paraId="33781280" w14:textId="77777777" w:rsidR="00B12B52" w:rsidRDefault="00B12B52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06A7542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F213B7C" w14:textId="77777777" w:rsidR="009B6496" w:rsidRPr="00891D76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</w:pPr>
      <w:r w:rsidRPr="00BF5AB0">
        <w:rPr>
          <w:b/>
        </w:rPr>
        <w:lastRenderedPageBreak/>
        <w:t>Možné vedľajšie účinky</w:t>
      </w:r>
    </w:p>
    <w:p w14:paraId="28F3BF5B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A00C3D7" w14:textId="77777777" w:rsidR="009674D5" w:rsidRPr="00891D76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Tak ako všetky lieky, aj tento liek môže spôsobovať vedľajšie účinky, hoci sa neprejavia u</w:t>
      </w:r>
      <w:r w:rsidR="00CB5F46">
        <w:t> </w:t>
      </w:r>
      <w:r w:rsidRPr="00BF5AB0">
        <w:t>každého.</w:t>
      </w:r>
    </w:p>
    <w:p w14:paraId="7A65CCA8" w14:textId="08332440" w:rsidR="00EB3C54" w:rsidRPr="009674D5" w:rsidRDefault="009674D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674D5">
        <w:t xml:space="preserve">Vedľajšie účinky, ktoré sa vyskytli </w:t>
      </w:r>
      <w:r>
        <w:t>pri zavádzaní</w:t>
      </w:r>
      <w:r w:rsidRPr="009674D5">
        <w:t xml:space="preserve"> </w:t>
      </w:r>
      <w:r>
        <w:t xml:space="preserve">vnútromaternicovej </w:t>
      </w:r>
      <w:r w:rsidRPr="009674D5">
        <w:t>antikoncepcie</w:t>
      </w:r>
      <w:r>
        <w:t xml:space="preserve"> s</w:t>
      </w:r>
      <w:r w:rsidRPr="009674D5">
        <w:t xml:space="preserve"> použití</w:t>
      </w:r>
      <w:r>
        <w:t>m</w:t>
      </w:r>
      <w:r w:rsidRPr="009674D5">
        <w:t xml:space="preserve"> </w:t>
      </w:r>
      <w:r w:rsidRPr="00C45720">
        <w:t>L</w:t>
      </w:r>
      <w:r w:rsidR="00FE48E5">
        <w:t>idbree</w:t>
      </w:r>
      <w:r w:rsidRPr="009674D5">
        <w:t xml:space="preserve">, sú podobné vedľajším účinkom, ktoré sa vyskytli bez </w:t>
      </w:r>
      <w:r>
        <w:t xml:space="preserve">použitia </w:t>
      </w:r>
      <w:r w:rsidRPr="00C45720">
        <w:t>L</w:t>
      </w:r>
      <w:r w:rsidR="00FE48E5">
        <w:t>idbree</w:t>
      </w:r>
      <w:r w:rsidRPr="009674D5">
        <w:t>.</w:t>
      </w:r>
      <w:r w:rsidRPr="009674D5">
        <w:br/>
      </w:r>
      <w:r w:rsidRPr="009674D5">
        <w:br/>
        <w:t>Možné vedľajšie účinky sú:</w:t>
      </w:r>
      <w:r w:rsidRPr="009674D5">
        <w:br/>
        <w:t xml:space="preserve">- </w:t>
      </w:r>
      <w:r>
        <w:tab/>
      </w:r>
      <w:r w:rsidRPr="009674D5">
        <w:rPr>
          <w:b/>
        </w:rPr>
        <w:t>Veľmi časté vedľajšie účinky</w:t>
      </w:r>
      <w:r w:rsidRPr="009674D5">
        <w:t xml:space="preserve"> (viac ako 1 z 10 </w:t>
      </w:r>
      <w:r>
        <w:t>osôb</w:t>
      </w:r>
      <w:r w:rsidRPr="009674D5">
        <w:t xml:space="preserve">): </w:t>
      </w:r>
      <w:r>
        <w:t>nauzea</w:t>
      </w:r>
      <w:r w:rsidRPr="009674D5">
        <w:t xml:space="preserve"> (nevoľnosť).</w:t>
      </w:r>
      <w:r w:rsidRPr="009674D5">
        <w:br/>
        <w:t xml:space="preserve">- </w:t>
      </w:r>
      <w:r>
        <w:tab/>
      </w:r>
      <w:r w:rsidRPr="009674D5">
        <w:rPr>
          <w:b/>
        </w:rPr>
        <w:t>Časté vedľajšie účinky</w:t>
      </w:r>
      <w:r w:rsidRPr="009674D5">
        <w:t xml:space="preserve"> (môžu postihnúť až 1 z 10 </w:t>
      </w:r>
      <w:r>
        <w:t>osôb): závraty, bolesť</w:t>
      </w:r>
      <w:r w:rsidRPr="009674D5">
        <w:t xml:space="preserve"> hlavy, nepríjemné</w:t>
      </w:r>
      <w:r w:rsidR="0077410A">
        <w:t xml:space="preserve"> </w:t>
      </w:r>
      <w:r w:rsidRPr="009674D5">
        <w:t xml:space="preserve">pocity </w:t>
      </w:r>
      <w:r w:rsidR="0077410A">
        <w:t>v</w:t>
      </w:r>
      <w:r w:rsidR="0077410A" w:rsidRPr="009674D5">
        <w:t xml:space="preserve"> </w:t>
      </w:r>
      <w:r w:rsidRPr="009674D5">
        <w:t>bruchu.</w:t>
      </w:r>
    </w:p>
    <w:p w14:paraId="2E693E68" w14:textId="77777777" w:rsidR="009674D5" w:rsidRPr="001960DE" w:rsidRDefault="009674D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168BF746" w14:textId="77777777" w:rsidR="004512D5" w:rsidRPr="00853C5F" w:rsidRDefault="00FE605C" w:rsidP="00085939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1299E397" w14:textId="77777777" w:rsidR="004512D5" w:rsidRPr="00085939" w:rsidRDefault="00FE605C" w:rsidP="00085939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 w:rsidR="009674D5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vás vyskytne akýkoľvek vedľajší účinok, obráťte sa na svojho lekára</w:t>
      </w:r>
      <w:r w:rsidR="009674D5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 xml:space="preserve">alebo </w:t>
      </w:r>
      <w:r w:rsidR="009674D5">
        <w:rPr>
          <w:rFonts w:ascii="Times New Roman" w:hAnsi="Times New Roman"/>
          <w:sz w:val="22"/>
        </w:rPr>
        <w:t>pôrodnú asistentku (</w:t>
      </w:r>
      <w:r w:rsidRPr="00085939">
        <w:rPr>
          <w:rFonts w:ascii="Times New Roman" w:hAnsi="Times New Roman"/>
          <w:sz w:val="22"/>
        </w:rPr>
        <w:t>zdravotnú sestru</w:t>
      </w:r>
      <w:r w:rsidR="009674D5">
        <w:rPr>
          <w:rFonts w:ascii="Times New Roman" w:hAnsi="Times New Roman"/>
          <w:sz w:val="22"/>
        </w:rPr>
        <w:t>)</w:t>
      </w:r>
      <w:r w:rsidRPr="00085939">
        <w:rPr>
          <w:rFonts w:ascii="Times New Roman" w:hAnsi="Times New Roman"/>
          <w:sz w:val="22"/>
        </w:rPr>
        <w:t>.To sa týka aj akýchkoľvek vedľajších účinkov, ktoré nie sú uvedené v</w:t>
      </w:r>
      <w:r w:rsidR="009674D5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="009674D5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="009674D5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  <w:highlight w:val="lightGray"/>
        </w:rPr>
        <w:t>národn</w:t>
      </w:r>
      <w:r>
        <w:rPr>
          <w:rFonts w:ascii="Times New Roman" w:hAnsi="Times New Roman"/>
          <w:sz w:val="22"/>
          <w:highlight w:val="lightGray"/>
        </w:rPr>
        <w:t>é</w:t>
      </w:r>
      <w:r w:rsidR="009674D5">
        <w:rPr>
          <w:rFonts w:ascii="Times New Roman" w:hAnsi="Times New Roman"/>
          <w:sz w:val="22"/>
          <w:highlight w:val="lightGray"/>
        </w:rPr>
        <w:t xml:space="preserve"> </w:t>
      </w:r>
      <w:r>
        <w:rPr>
          <w:rFonts w:ascii="Times New Roman" w:hAnsi="Times New Roman"/>
          <w:sz w:val="22"/>
          <w:highlight w:val="lightGray"/>
        </w:rPr>
        <w:t>centrum</w:t>
      </w:r>
      <w:r w:rsidRPr="00085939">
        <w:rPr>
          <w:rFonts w:ascii="Times New Roman" w:hAnsi="Times New Roman"/>
          <w:sz w:val="22"/>
          <w:highlight w:val="lightGray"/>
        </w:rPr>
        <w:t xml:space="preserve"> hlásenia uvedené v </w:t>
      </w:r>
      <w:hyperlink r:id="rId8" w:history="1">
        <w:r w:rsidR="00FE4868" w:rsidRPr="00B328C1">
          <w:rPr>
            <w:rStyle w:val="Hypertextovprepojenie1"/>
            <w:rFonts w:ascii="Times New Roman" w:hAnsi="Times New Roman"/>
            <w:sz w:val="22"/>
          </w:rPr>
          <w:t>P</w:t>
        </w:r>
        <w:r w:rsidRPr="00B328C1">
          <w:rPr>
            <w:rStyle w:val="Hypertextovprepojenie1"/>
            <w:rFonts w:ascii="Times New Roman" w:hAnsi="Times New Roman"/>
            <w:sz w:val="22"/>
          </w:rPr>
          <w:t>rílohe V</w:t>
        </w:r>
      </w:hyperlink>
      <w:r w:rsidRPr="00085939"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34BCE34F" w14:textId="77777777" w:rsidR="008D35AD" w:rsidRPr="00BF5AB0" w:rsidRDefault="008D35AD" w:rsidP="00085939">
      <w:pPr>
        <w:autoSpaceDE w:val="0"/>
        <w:autoSpaceDN w:val="0"/>
        <w:adjustRightInd w:val="0"/>
        <w:spacing w:line="240" w:lineRule="auto"/>
      </w:pPr>
    </w:p>
    <w:p w14:paraId="4D69242A" w14:textId="77777777" w:rsidR="008D35AD" w:rsidRPr="00891D76" w:rsidRDefault="008D35AD" w:rsidP="00085939">
      <w:pPr>
        <w:autoSpaceDE w:val="0"/>
        <w:autoSpaceDN w:val="0"/>
        <w:adjustRightInd w:val="0"/>
        <w:spacing w:line="240" w:lineRule="auto"/>
      </w:pPr>
    </w:p>
    <w:p w14:paraId="559D50A0" w14:textId="4DC54514" w:rsidR="009B6496" w:rsidRPr="00891D76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Ako uchovávať </w:t>
      </w:r>
      <w:r w:rsidR="00465177" w:rsidRPr="00C84D4E">
        <w:rPr>
          <w:b/>
        </w:rPr>
        <w:t>L</w:t>
      </w:r>
      <w:r w:rsidR="00FE48E5">
        <w:rPr>
          <w:b/>
        </w:rPr>
        <w:t>idbree</w:t>
      </w:r>
    </w:p>
    <w:p w14:paraId="0F2ADD26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A72B82B" w14:textId="77777777" w:rsidR="009B6496" w:rsidRPr="00A72672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Tento liek uchovávajte mimo dohľadu a dosahu detí.</w:t>
      </w:r>
    </w:p>
    <w:p w14:paraId="1E1040C2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091251F" w14:textId="77777777" w:rsidR="009B6496" w:rsidRPr="00BF5AB0" w:rsidRDefault="00477EE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Nepoužívajte</w:t>
      </w:r>
      <w:r w:rsidR="00FE605C" w:rsidRPr="00BF5AB0">
        <w:t xml:space="preserve"> tento liek po dátume exspi</w:t>
      </w:r>
      <w:r w:rsidR="00FE605C" w:rsidRPr="00891D76">
        <w:t>rácie</w:t>
      </w:r>
      <w:r>
        <w:t xml:space="preserve"> (mesiac-rok)</w:t>
      </w:r>
      <w:r w:rsidR="00FE605C" w:rsidRPr="00891D76">
        <w:t>, kt</w:t>
      </w:r>
      <w:r w:rsidR="00FE605C" w:rsidRPr="0082445A">
        <w:t>orý je uvedený na škatuľke</w:t>
      </w:r>
      <w:r>
        <w:t xml:space="preserve"> a injekčnej striekačke.</w:t>
      </w:r>
      <w:r w:rsidRPr="00BF5AB0">
        <w:t xml:space="preserve"> </w:t>
      </w:r>
      <w:r w:rsidR="00FE605C" w:rsidRPr="00BF5AB0">
        <w:t>Dátum exspirácie sa vzťahuje na</w:t>
      </w:r>
      <w:r>
        <w:t xml:space="preserve"> </w:t>
      </w:r>
      <w:r w:rsidR="00FE605C" w:rsidRPr="00BF5AB0">
        <w:t>posledný deň v</w:t>
      </w:r>
      <w:r w:rsidR="00CB5F46">
        <w:t> </w:t>
      </w:r>
      <w:r w:rsidR="00FE605C" w:rsidRPr="00BF5AB0">
        <w:t>danom mesiaci</w:t>
      </w:r>
      <w:r w:rsidR="00FE605C">
        <w:t>.</w:t>
      </w:r>
    </w:p>
    <w:p w14:paraId="0B49FD84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08F701E" w14:textId="77777777" w:rsidR="00477EEB" w:rsidRPr="00477EEB" w:rsidRDefault="00477EEB" w:rsidP="00477E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>
        <w:t>Tento l</w:t>
      </w:r>
      <w:r w:rsidRPr="00477EEB">
        <w:t>iek nevyžaduje žiadne špeciálne podmienky na uchovávanie.</w:t>
      </w:r>
    </w:p>
    <w:p w14:paraId="09CD0D76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A8A2430" w14:textId="77777777" w:rsidR="009B6496" w:rsidRPr="00A72672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A72672">
        <w:t>Neli</w:t>
      </w:r>
      <w:r w:rsidR="00477EEB">
        <w:t>kvidujte lieky odpadovou vodou alebo domovým odpadom</w:t>
      </w:r>
      <w:r w:rsidRPr="00A72672">
        <w:t>. Nepoužitý liek vráťte do lekárne. Tieto opatrenia pom</w:t>
      </w:r>
      <w:r w:rsidR="00477EEB">
        <w:t>ôžu chrániť životné prostredie.</w:t>
      </w:r>
    </w:p>
    <w:p w14:paraId="409B0161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590CC12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EF17C3E" w14:textId="77777777" w:rsidR="009B6496" w:rsidRPr="00891D76" w:rsidRDefault="00FE605C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Obsah balenia a ďalšie informácie</w:t>
      </w:r>
    </w:p>
    <w:p w14:paraId="41384F15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83EBC83" w14:textId="23F7FC9D" w:rsidR="009B6496" w:rsidRPr="002D7216" w:rsidRDefault="00FE605C" w:rsidP="002D721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 xml:space="preserve">Čo </w:t>
      </w:r>
      <w:r w:rsidR="00465177" w:rsidRPr="00C84D4E">
        <w:rPr>
          <w:b/>
        </w:rPr>
        <w:t>L</w:t>
      </w:r>
      <w:r w:rsidR="00FE48E5">
        <w:rPr>
          <w:b/>
        </w:rPr>
        <w:t>idbree</w:t>
      </w:r>
      <w:r w:rsidR="00465177" w:rsidRPr="00A72672">
        <w:rPr>
          <w:b/>
        </w:rPr>
        <w:t xml:space="preserve"> </w:t>
      </w:r>
      <w:r w:rsidRPr="00A72672">
        <w:rPr>
          <w:b/>
        </w:rPr>
        <w:t>obsahuje</w:t>
      </w:r>
    </w:p>
    <w:p w14:paraId="09D2A5F1" w14:textId="77777777" w:rsidR="002D7216" w:rsidRPr="004733B3" w:rsidRDefault="002D7216" w:rsidP="002D721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lang w:val="de-DE"/>
        </w:rPr>
      </w:pPr>
      <w:r w:rsidRPr="004733B3">
        <w:rPr>
          <w:lang w:val="de-DE"/>
        </w:rPr>
        <w:t>Liečivo je lidokaín. Jeden ml intrauterinného gélu obsahuje 42 mg lidokaínu.</w:t>
      </w:r>
    </w:p>
    <w:p w14:paraId="7134B270" w14:textId="77777777" w:rsidR="002D7216" w:rsidRPr="002D7216" w:rsidRDefault="002D7216" w:rsidP="002D721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en-GB"/>
        </w:rPr>
      </w:pPr>
      <w:r>
        <w:rPr>
          <w:lang w:val="en-GB"/>
        </w:rPr>
        <w:t>Ďalšie zložky sú</w:t>
      </w:r>
      <w:r w:rsidRPr="002D7216">
        <w:rPr>
          <w:lang w:val="en-GB"/>
        </w:rPr>
        <w:t>:</w:t>
      </w:r>
    </w:p>
    <w:p w14:paraId="0DAE731E" w14:textId="7BA2DF89" w:rsidR="002D7216" w:rsidRPr="002D7216" w:rsidRDefault="00461F29" w:rsidP="002D7216">
      <w:pPr>
        <w:numPr>
          <w:ilvl w:val="0"/>
          <w:numId w:val="12"/>
        </w:numPr>
        <w:tabs>
          <w:tab w:val="clear" w:pos="567"/>
        </w:tabs>
        <w:spacing w:line="240" w:lineRule="auto"/>
        <w:ind w:left="1134" w:right="-2" w:hanging="567"/>
        <w:rPr>
          <w:lang w:val="en-US"/>
        </w:rPr>
      </w:pPr>
      <w:r>
        <w:t xml:space="preserve">Ricínoleoylmakrogol-glycerol </w:t>
      </w:r>
      <w:r w:rsidR="002D7216" w:rsidRPr="002D7216">
        <w:t>(polyoxyl ricínového oleja)</w:t>
      </w:r>
    </w:p>
    <w:p w14:paraId="78830642" w14:textId="437A1D02" w:rsidR="002D7216" w:rsidRPr="002D7216" w:rsidRDefault="002D7216" w:rsidP="002D7216">
      <w:pPr>
        <w:numPr>
          <w:ilvl w:val="0"/>
          <w:numId w:val="12"/>
        </w:numPr>
        <w:tabs>
          <w:tab w:val="clear" w:pos="567"/>
        </w:tabs>
        <w:spacing w:line="240" w:lineRule="auto"/>
        <w:ind w:left="1134" w:right="-2" w:hanging="567"/>
      </w:pPr>
      <w:r w:rsidRPr="002D7216">
        <w:t xml:space="preserve">Poloxamér (obsahujúci </w:t>
      </w:r>
      <w:r w:rsidR="00FE48E5">
        <w:t>b</w:t>
      </w:r>
      <w:r w:rsidR="00B42A67">
        <w:t>utylhydroxytoluén</w:t>
      </w:r>
      <w:r w:rsidR="004733B3">
        <w:t xml:space="preserve"> </w:t>
      </w:r>
      <w:r w:rsidRPr="002D7216">
        <w:t>(E321))</w:t>
      </w:r>
    </w:p>
    <w:p w14:paraId="5594134D" w14:textId="0DD011E5" w:rsidR="002D7216" w:rsidRPr="002D7216" w:rsidRDefault="00461F29" w:rsidP="002D7216">
      <w:pPr>
        <w:numPr>
          <w:ilvl w:val="0"/>
          <w:numId w:val="12"/>
        </w:numPr>
        <w:tabs>
          <w:tab w:val="clear" w:pos="567"/>
        </w:tabs>
        <w:spacing w:line="240" w:lineRule="auto"/>
        <w:ind w:left="1134" w:right="-2" w:hanging="567"/>
      </w:pPr>
      <w:r>
        <w:t>Askorbát sodný</w:t>
      </w:r>
      <w:r w:rsidR="002D7216" w:rsidRPr="002D7216">
        <w:t xml:space="preserve"> (E301)</w:t>
      </w:r>
    </w:p>
    <w:p w14:paraId="2CB55E98" w14:textId="77777777" w:rsidR="002D7216" w:rsidRPr="002D7216" w:rsidRDefault="002D7216" w:rsidP="002D7216">
      <w:pPr>
        <w:numPr>
          <w:ilvl w:val="0"/>
          <w:numId w:val="12"/>
        </w:numPr>
        <w:tabs>
          <w:tab w:val="clear" w:pos="567"/>
        </w:tabs>
        <w:spacing w:line="240" w:lineRule="auto"/>
        <w:ind w:left="1134" w:right="-2" w:hanging="567"/>
      </w:pPr>
      <w:r w:rsidRPr="002D7216">
        <w:t>Kyselina chlorovodíková na úpravu pH</w:t>
      </w:r>
    </w:p>
    <w:p w14:paraId="44FABD18" w14:textId="77777777" w:rsidR="002D7216" w:rsidRPr="002D7216" w:rsidRDefault="002D7216" w:rsidP="002D7216">
      <w:pPr>
        <w:numPr>
          <w:ilvl w:val="0"/>
          <w:numId w:val="12"/>
        </w:numPr>
        <w:tabs>
          <w:tab w:val="clear" w:pos="567"/>
        </w:tabs>
        <w:spacing w:line="240" w:lineRule="auto"/>
        <w:ind w:left="1134" w:right="-2" w:hanging="567"/>
      </w:pPr>
      <w:r w:rsidRPr="002D7216">
        <w:t>Hydroxid sodný na úpravu pH</w:t>
      </w:r>
    </w:p>
    <w:p w14:paraId="62350D52" w14:textId="024B3B1D" w:rsidR="002D7216" w:rsidRPr="002D7216" w:rsidRDefault="002D7216" w:rsidP="002D7216">
      <w:pPr>
        <w:numPr>
          <w:ilvl w:val="0"/>
          <w:numId w:val="12"/>
        </w:numPr>
        <w:tabs>
          <w:tab w:val="clear" w:pos="567"/>
        </w:tabs>
        <w:spacing w:line="240" w:lineRule="auto"/>
        <w:ind w:left="1134" w:right="-2" w:hanging="567"/>
      </w:pPr>
      <w:r w:rsidRPr="002D7216">
        <w:t xml:space="preserve">Voda na </w:t>
      </w:r>
      <w:r w:rsidR="00461F29" w:rsidRPr="002D7216">
        <w:t>injekci</w:t>
      </w:r>
      <w:r w:rsidR="00461F29">
        <w:t>e</w:t>
      </w:r>
    </w:p>
    <w:p w14:paraId="284CE732" w14:textId="77777777" w:rsidR="002D7216" w:rsidRPr="00891D76" w:rsidRDefault="002D7216" w:rsidP="00085939">
      <w:pPr>
        <w:tabs>
          <w:tab w:val="clear" w:pos="567"/>
        </w:tabs>
        <w:spacing w:line="240" w:lineRule="auto"/>
        <w:ind w:right="-2"/>
      </w:pPr>
    </w:p>
    <w:p w14:paraId="294E2BED" w14:textId="1B276E80" w:rsidR="009B6496" w:rsidRPr="00891D76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2445A">
        <w:rPr>
          <w:b/>
        </w:rPr>
        <w:t xml:space="preserve">Ako vyzerá </w:t>
      </w:r>
      <w:r w:rsidR="00465177" w:rsidRPr="00C84D4E">
        <w:rPr>
          <w:b/>
        </w:rPr>
        <w:t>L</w:t>
      </w:r>
      <w:r w:rsidR="00FE48E5">
        <w:rPr>
          <w:b/>
        </w:rPr>
        <w:t>idbree</w:t>
      </w:r>
      <w:r w:rsidR="00465177" w:rsidRPr="0082445A">
        <w:rPr>
          <w:b/>
        </w:rPr>
        <w:t xml:space="preserve"> </w:t>
      </w:r>
      <w:r w:rsidRPr="0082445A">
        <w:rPr>
          <w:b/>
        </w:rPr>
        <w:t>a</w:t>
      </w:r>
      <w:r w:rsidR="00CB5F46">
        <w:rPr>
          <w:b/>
        </w:rPr>
        <w:t> </w:t>
      </w:r>
      <w:r w:rsidRPr="00BF5AB0">
        <w:rPr>
          <w:b/>
        </w:rPr>
        <w:t>obsah balenia</w:t>
      </w:r>
    </w:p>
    <w:p w14:paraId="36F7F6DE" w14:textId="77777777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1C67F55" w14:textId="181793A9" w:rsidR="002D7216" w:rsidRPr="002D7216" w:rsidRDefault="00557A76" w:rsidP="002D7216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Liek je i</w:t>
      </w:r>
      <w:r w:rsidRPr="00F149BC">
        <w:t xml:space="preserve">ntrauterinný </w:t>
      </w:r>
      <w:r>
        <w:t>(vnútromaternicový) gél. Je to s</w:t>
      </w:r>
      <w:r w:rsidRPr="00F149BC">
        <w:t xml:space="preserve">terilná, číra až takmer číra, </w:t>
      </w:r>
      <w:r>
        <w:t xml:space="preserve">pri izbovej teplote </w:t>
      </w:r>
      <w:r w:rsidRPr="00F149BC">
        <w:t xml:space="preserve">svetlo hnedožltá viskózna tekutina, ktorá </w:t>
      </w:r>
      <w:r>
        <w:t>obsahuje 42 mg/ml lidokaínu. Liek</w:t>
      </w:r>
      <w:r w:rsidRPr="00557A76">
        <w:t xml:space="preserve"> vykazuje reverzibilnú geláciu závislú od teploty a pri telesnej teplote </w:t>
      </w:r>
      <w:r>
        <w:t xml:space="preserve">sa mení na gél </w:t>
      </w:r>
      <w:r w:rsidRPr="00557A76">
        <w:t>(termogélovanie).</w:t>
      </w:r>
      <w:r>
        <w:t xml:space="preserve"> </w:t>
      </w:r>
      <w:r w:rsidR="002D7216" w:rsidRPr="002D7216">
        <w:t>L</w:t>
      </w:r>
      <w:r w:rsidR="00FE48E5">
        <w:t>idbree</w:t>
      </w:r>
      <w:r w:rsidR="002D7216" w:rsidRPr="002D7216">
        <w:t xml:space="preserve"> 42 mg/ml intrauterinný gél sa dodáva v sterilnej </w:t>
      </w:r>
      <w:r w:rsidR="00461F29">
        <w:t>na</w:t>
      </w:r>
      <w:r w:rsidR="00461F29" w:rsidRPr="002D7216">
        <w:t xml:space="preserve">plnenej </w:t>
      </w:r>
      <w:r w:rsidR="002D7216" w:rsidRPr="002D7216">
        <w:t xml:space="preserve">injekčnej striekačke s objemom </w:t>
      </w:r>
      <w:r>
        <w:t xml:space="preserve">10 ml. </w:t>
      </w:r>
      <w:r w:rsidR="002D7216" w:rsidRPr="002D7216">
        <w:t>Sterilný aplikátor s Luerovým zámkom</w:t>
      </w:r>
      <w:r w:rsidR="00946840">
        <w:t>, ktorý zapadne do</w:t>
      </w:r>
      <w:r w:rsidR="002D7216" w:rsidRPr="002D7216">
        <w:t xml:space="preserve"> </w:t>
      </w:r>
      <w:r w:rsidR="00461F29">
        <w:t>na</w:t>
      </w:r>
      <w:r w:rsidR="00461F29" w:rsidRPr="002D7216">
        <w:t>plnen</w:t>
      </w:r>
      <w:r w:rsidR="00461F29">
        <w:t>ej</w:t>
      </w:r>
      <w:r w:rsidR="00461F29" w:rsidRPr="002D7216">
        <w:t xml:space="preserve"> </w:t>
      </w:r>
      <w:r w:rsidR="002D7216" w:rsidRPr="002D7216">
        <w:t>injekčn</w:t>
      </w:r>
      <w:r w:rsidR="00946840">
        <w:t>ej</w:t>
      </w:r>
      <w:r w:rsidR="002D7216" w:rsidRPr="002D7216">
        <w:t xml:space="preserve"> striekačk</w:t>
      </w:r>
      <w:r w:rsidR="00946840">
        <w:t>y</w:t>
      </w:r>
      <w:r w:rsidR="002D7216" w:rsidRPr="002D7216">
        <w:t xml:space="preserve"> sa dodá</w:t>
      </w:r>
      <w:r w:rsidR="00946840">
        <w:t>va v </w:t>
      </w:r>
      <w:r w:rsidR="002D7216" w:rsidRPr="002D7216">
        <w:t xml:space="preserve">samostatnom vrecku v škatuľke. Z aplikátora injekčnej striekačky je možné extrudovať </w:t>
      </w:r>
      <w:r w:rsidR="00946840">
        <w:t>(vytlačiť) 8,5 </w:t>
      </w:r>
      <w:r w:rsidR="002D7216" w:rsidRPr="002D7216">
        <w:t>ml.</w:t>
      </w:r>
    </w:p>
    <w:p w14:paraId="170FD42C" w14:textId="1B0B9FC6" w:rsidR="002D7216" w:rsidRPr="002D7216" w:rsidRDefault="002D7216" w:rsidP="002D7216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D7216">
        <w:t>Veľkosť balenia: 1×10 ml intrauterinný gél</w:t>
      </w:r>
      <w:r w:rsidR="00946840">
        <w:t xml:space="preserve"> </w:t>
      </w:r>
      <w:r w:rsidRPr="002D7216">
        <w:t>v </w:t>
      </w:r>
      <w:r w:rsidR="00461F29">
        <w:t>na</w:t>
      </w:r>
      <w:r w:rsidR="00461F29" w:rsidRPr="002D7216">
        <w:t>plnenej</w:t>
      </w:r>
      <w:r w:rsidR="00461F29">
        <w:t xml:space="preserve"> </w:t>
      </w:r>
      <w:r w:rsidRPr="002D7216">
        <w:t>injekčnej striekačke.</w:t>
      </w:r>
    </w:p>
    <w:p w14:paraId="554B4BDD" w14:textId="77777777" w:rsidR="002D7216" w:rsidRDefault="002D721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4AA39BF" w14:textId="77777777" w:rsidR="002D7216" w:rsidRPr="002D7216" w:rsidRDefault="002D7216" w:rsidP="002D721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en-GB"/>
        </w:rPr>
      </w:pPr>
      <w:r>
        <w:rPr>
          <w:lang w:val="en-GB"/>
        </w:rPr>
        <w:t xml:space="preserve">Symboly na štítku aplikátora </w:t>
      </w:r>
      <w:r w:rsidRPr="002D7216">
        <w:rPr>
          <w:lang w:val="en-GB"/>
        </w:rPr>
        <w:t>L</w:t>
      </w:r>
      <w:r>
        <w:rPr>
          <w:lang w:val="en-GB"/>
        </w:rPr>
        <w:t>IDBREE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2"/>
        <w:gridCol w:w="1573"/>
        <w:gridCol w:w="2021"/>
        <w:gridCol w:w="1969"/>
        <w:gridCol w:w="1947"/>
      </w:tblGrid>
      <w:tr w:rsidR="002D7216" w:rsidRPr="002D7216" w14:paraId="24B2AFC7" w14:textId="77777777" w:rsidTr="00461CD7">
        <w:trPr>
          <w:trHeight w:val="862"/>
        </w:trPr>
        <w:tc>
          <w:tcPr>
            <w:tcW w:w="1552" w:type="dxa"/>
            <w:vAlign w:val="bottom"/>
          </w:tcPr>
          <w:p w14:paraId="517633C5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noProof/>
                <w:lang w:val="en-US" w:eastAsia="en-US" w:bidi="ar-SA"/>
              </w:rPr>
              <w:lastRenderedPageBreak/>
              <w:drawing>
                <wp:inline distT="0" distB="0" distL="0" distR="0" wp14:anchorId="0EF045C4" wp14:editId="32B128DA">
                  <wp:extent cx="508959" cy="511835"/>
                  <wp:effectExtent l="0" t="0" r="5715" b="254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30" cy="51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bottom"/>
          </w:tcPr>
          <w:p w14:paraId="3EACEF2C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noProof/>
                <w:lang w:val="en-US" w:eastAsia="en-US" w:bidi="ar-SA"/>
              </w:rPr>
              <w:drawing>
                <wp:inline distT="0" distB="0" distL="0" distR="0" wp14:anchorId="5178F2F5" wp14:editId="280D90F3">
                  <wp:extent cx="505507" cy="508372"/>
                  <wp:effectExtent l="0" t="0" r="8890" b="6350"/>
                  <wp:docPr id="3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27" cy="51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vAlign w:val="bottom"/>
          </w:tcPr>
          <w:p w14:paraId="0B604653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noProof/>
                <w:lang w:val="en-US" w:eastAsia="en-US" w:bidi="ar-SA"/>
              </w:rPr>
              <w:drawing>
                <wp:inline distT="0" distB="0" distL="0" distR="0" wp14:anchorId="2B7E7BFE" wp14:editId="2E677E37">
                  <wp:extent cx="507612" cy="508958"/>
                  <wp:effectExtent l="0" t="0" r="6985" b="5715"/>
                  <wp:docPr id="12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12" cy="50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vAlign w:val="bottom"/>
          </w:tcPr>
          <w:p w14:paraId="0776A1BE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noProof/>
                <w:lang w:val="en-US" w:eastAsia="en-US" w:bidi="ar-SA"/>
              </w:rPr>
              <w:drawing>
                <wp:inline distT="0" distB="0" distL="0" distR="0" wp14:anchorId="5361CDA2" wp14:editId="6A1AAEE5">
                  <wp:extent cx="500332" cy="503029"/>
                  <wp:effectExtent l="0" t="0" r="0" b="0"/>
                  <wp:docPr id="13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32" cy="50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vAlign w:val="bottom"/>
          </w:tcPr>
          <w:p w14:paraId="6D27A35A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1CB46860" wp14:editId="5014F4E7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135890</wp:posOffset>
                  </wp:positionV>
                  <wp:extent cx="403860" cy="287020"/>
                  <wp:effectExtent l="19050" t="0" r="0" b="0"/>
                  <wp:wrapNone/>
                  <wp:docPr id="14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7216" w:rsidRPr="002D7216" w14:paraId="4712D19E" w14:textId="77777777" w:rsidTr="00461CD7">
        <w:tc>
          <w:tcPr>
            <w:tcW w:w="1552" w:type="dxa"/>
            <w:vAlign w:val="center"/>
          </w:tcPr>
          <w:p w14:paraId="760E3756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Číslo katalógu</w:t>
            </w:r>
          </w:p>
        </w:tc>
        <w:tc>
          <w:tcPr>
            <w:tcW w:w="1573" w:type="dxa"/>
            <w:vAlign w:val="center"/>
          </w:tcPr>
          <w:p w14:paraId="1A6DDA7A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Číslo šarže</w:t>
            </w:r>
          </w:p>
        </w:tc>
        <w:tc>
          <w:tcPr>
            <w:tcW w:w="2021" w:type="dxa"/>
            <w:vAlign w:val="center"/>
          </w:tcPr>
          <w:p w14:paraId="03633418" w14:textId="77777777" w:rsidR="002D7216" w:rsidRPr="004733B3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 w:rsidRPr="004733B3">
              <w:rPr>
                <w:lang w:val="de-DE"/>
              </w:rPr>
              <w:t>Nepoužívajte</w:t>
            </w:r>
            <w:r w:rsidR="00A12A1F" w:rsidRPr="004733B3">
              <w:rPr>
                <w:lang w:val="de-DE"/>
              </w:rPr>
              <w:t>,</w:t>
            </w:r>
            <w:r w:rsidRPr="004733B3">
              <w:rPr>
                <w:lang w:val="de-DE"/>
              </w:rPr>
              <w:t xml:space="preserve"> ak je balenie poškodené</w:t>
            </w:r>
          </w:p>
        </w:tc>
        <w:tc>
          <w:tcPr>
            <w:tcW w:w="1969" w:type="dxa"/>
            <w:vAlign w:val="center"/>
          </w:tcPr>
          <w:p w14:paraId="0FD231EC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Na jednorazové použitie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0DD1DCDD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lang w:val="en-GB"/>
              </w:rPr>
              <w:t>CE-</w:t>
            </w:r>
            <w:r>
              <w:rPr>
                <w:lang w:val="en-GB"/>
              </w:rPr>
              <w:t>značenie</w:t>
            </w:r>
          </w:p>
        </w:tc>
      </w:tr>
      <w:tr w:rsidR="002D7216" w:rsidRPr="002D7216" w14:paraId="46C5CBE5" w14:textId="77777777" w:rsidTr="00461CD7">
        <w:trPr>
          <w:trHeight w:val="900"/>
        </w:trPr>
        <w:tc>
          <w:tcPr>
            <w:tcW w:w="1552" w:type="dxa"/>
            <w:vAlign w:val="bottom"/>
          </w:tcPr>
          <w:p w14:paraId="3800713E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noProof/>
                <w:lang w:val="en-US" w:eastAsia="en-US" w:bidi="ar-SA"/>
              </w:rPr>
              <w:drawing>
                <wp:inline distT="0" distB="0" distL="0" distR="0" wp14:anchorId="4F042D71" wp14:editId="6E5014A0">
                  <wp:extent cx="526211" cy="529175"/>
                  <wp:effectExtent l="0" t="0" r="7620" b="4445"/>
                  <wp:docPr id="15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60333" cy="563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bottom"/>
          </w:tcPr>
          <w:p w14:paraId="04051F02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noProof/>
                <w:lang w:val="en-US" w:eastAsia="en-US" w:bidi="ar-SA"/>
              </w:rPr>
              <w:drawing>
                <wp:inline distT="0" distB="0" distL="0" distR="0" wp14:anchorId="11343065" wp14:editId="1A314652">
                  <wp:extent cx="526912" cy="529889"/>
                  <wp:effectExtent l="0" t="0" r="6985" b="3810"/>
                  <wp:docPr id="16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787" cy="56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vAlign w:val="bottom"/>
          </w:tcPr>
          <w:p w14:paraId="53834E24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</w:p>
          <w:p w14:paraId="6F59A0AE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6F637108" wp14:editId="54F4376A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-3810</wp:posOffset>
                  </wp:positionV>
                  <wp:extent cx="530860" cy="331470"/>
                  <wp:effectExtent l="19050" t="0" r="2540" b="0"/>
                  <wp:wrapNone/>
                  <wp:docPr id="17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54" b="17231"/>
                          <a:stretch/>
                        </pic:blipFill>
                        <pic:spPr bwMode="auto">
                          <a:xfrm>
                            <a:off x="0" y="0"/>
                            <a:ext cx="530860" cy="331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tcBorders>
              <w:right w:val="single" w:sz="4" w:space="0" w:color="auto"/>
            </w:tcBorders>
            <w:vAlign w:val="bottom"/>
          </w:tcPr>
          <w:p w14:paraId="5C7618BD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noProof/>
                <w:lang w:val="en-US" w:eastAsia="en-US" w:bidi="ar-SA"/>
              </w:rPr>
              <w:drawing>
                <wp:inline distT="0" distB="0" distL="0" distR="0" wp14:anchorId="37FED2EC" wp14:editId="45EE7369">
                  <wp:extent cx="526826" cy="529674"/>
                  <wp:effectExtent l="0" t="0" r="6985" b="3810"/>
                  <wp:docPr id="1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21" cy="5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9FE94C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</w:p>
        </w:tc>
      </w:tr>
      <w:tr w:rsidR="002D7216" w:rsidRPr="002D7216" w14:paraId="6F8266B9" w14:textId="77777777" w:rsidTr="00461CD7">
        <w:tc>
          <w:tcPr>
            <w:tcW w:w="1552" w:type="dxa"/>
            <w:vAlign w:val="center"/>
          </w:tcPr>
          <w:p w14:paraId="2D2BEE61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Výrobca</w:t>
            </w:r>
          </w:p>
        </w:tc>
        <w:tc>
          <w:tcPr>
            <w:tcW w:w="1573" w:type="dxa"/>
            <w:vAlign w:val="center"/>
          </w:tcPr>
          <w:p w14:paraId="0964BF15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Dátum exspirácie</w:t>
            </w:r>
          </w:p>
        </w:tc>
        <w:tc>
          <w:tcPr>
            <w:tcW w:w="2021" w:type="dxa"/>
            <w:vAlign w:val="center"/>
          </w:tcPr>
          <w:p w14:paraId="790332CF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2D7216">
              <w:rPr>
                <w:lang w:val="en-GB"/>
              </w:rPr>
              <w:t>Steriliz</w:t>
            </w:r>
            <w:r>
              <w:rPr>
                <w:lang w:val="en-GB"/>
              </w:rPr>
              <w:t>ované pomocou ožarovania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14:paraId="0AC13985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Pozri návod na použitie 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862C8" w14:textId="77777777" w:rsidR="002D7216" w:rsidRPr="002D7216" w:rsidRDefault="002D7216" w:rsidP="002D721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en-GB"/>
              </w:rPr>
            </w:pPr>
          </w:p>
        </w:tc>
      </w:tr>
    </w:tbl>
    <w:p w14:paraId="78ABBFC3" w14:textId="77777777" w:rsidR="002D7216" w:rsidRDefault="002D721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FE8A614" w14:textId="77777777" w:rsidR="002D7216" w:rsidRPr="0082445A" w:rsidRDefault="002D721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B38526A" w14:textId="77777777" w:rsidR="009B6496" w:rsidRDefault="00FE60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Držiteľ rozhodnutia o registrácii a výrobca</w:t>
      </w:r>
    </w:p>
    <w:p w14:paraId="4ABE7DCE" w14:textId="77777777" w:rsidR="00946840" w:rsidRDefault="00946840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08ED24C0" w14:textId="77777777" w:rsidR="00946840" w:rsidRPr="00A72672" w:rsidRDefault="00946840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Držiteľ rozhodnutia o registrácii</w:t>
      </w:r>
    </w:p>
    <w:p w14:paraId="0CA79638" w14:textId="77777777" w:rsidR="00946840" w:rsidRPr="00946840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46840">
        <w:t>Gedeon Richter Plc.</w:t>
      </w:r>
    </w:p>
    <w:p w14:paraId="143AAC3A" w14:textId="77777777" w:rsidR="00946840" w:rsidRPr="00946840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46840">
        <w:t>Gyömrőiút 19-21.</w:t>
      </w:r>
    </w:p>
    <w:p w14:paraId="29EDE44B" w14:textId="77777777" w:rsidR="00946840" w:rsidRPr="00946840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46840">
        <w:t>Budapest H-1103</w:t>
      </w:r>
    </w:p>
    <w:p w14:paraId="265BE611" w14:textId="77777777" w:rsidR="00946840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46840">
        <w:t>Maďarsko</w:t>
      </w:r>
    </w:p>
    <w:p w14:paraId="2E95E555" w14:textId="77777777" w:rsidR="00946840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8BA879" w14:textId="77777777" w:rsidR="00946840" w:rsidRPr="00946840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b/>
        </w:rPr>
        <w:t>V</w:t>
      </w:r>
      <w:r w:rsidRPr="00A72672">
        <w:rPr>
          <w:b/>
        </w:rPr>
        <w:t>ýrobca</w:t>
      </w:r>
    </w:p>
    <w:p w14:paraId="53CB0572" w14:textId="77777777" w:rsidR="00946840" w:rsidRPr="004733B3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733B3">
        <w:t>Recipharm Karlskoga AB</w:t>
      </w:r>
    </w:p>
    <w:p w14:paraId="2E9CB7F0" w14:textId="77777777" w:rsidR="00946840" w:rsidRPr="004733B3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733B3">
        <w:t>Björkbornsvägen 5</w:t>
      </w:r>
    </w:p>
    <w:p w14:paraId="4D493DA4" w14:textId="27FD307E" w:rsidR="00946840" w:rsidRPr="004733B3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733B3">
        <w:t>691 33 Karlskoga</w:t>
      </w:r>
    </w:p>
    <w:p w14:paraId="0DCE930C" w14:textId="77777777" w:rsidR="00946840" w:rsidRDefault="00946840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733B3">
        <w:t>Švédsko</w:t>
      </w:r>
    </w:p>
    <w:p w14:paraId="272BA728" w14:textId="77777777" w:rsidR="00CD6127" w:rsidRPr="004733B3" w:rsidRDefault="00CD6127" w:rsidP="009468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A5D4045" w14:textId="77777777" w:rsidR="00CD6127" w:rsidRPr="00CD6127" w:rsidRDefault="00CD6127" w:rsidP="00CD61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</w:rPr>
      </w:pPr>
      <w:r w:rsidRPr="00CD6127">
        <w:rPr>
          <w:highlight w:val="lightGray"/>
        </w:rPr>
        <w:t>Gedeon Richter Plc.</w:t>
      </w:r>
    </w:p>
    <w:p w14:paraId="56775BD9" w14:textId="77777777" w:rsidR="00CD6127" w:rsidRPr="00CD6127" w:rsidRDefault="00CD6127" w:rsidP="00CD61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</w:rPr>
      </w:pPr>
      <w:r w:rsidRPr="00CD6127">
        <w:rPr>
          <w:highlight w:val="lightGray"/>
        </w:rPr>
        <w:t>Gyömrőiút 19-21.</w:t>
      </w:r>
    </w:p>
    <w:p w14:paraId="3C0B8A4B" w14:textId="77777777" w:rsidR="00CD6127" w:rsidRPr="00CD6127" w:rsidRDefault="00CD6127" w:rsidP="00CD61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lightGray"/>
        </w:rPr>
      </w:pPr>
      <w:r w:rsidRPr="00CD6127">
        <w:rPr>
          <w:highlight w:val="lightGray"/>
        </w:rPr>
        <w:t>Budapest H-1103</w:t>
      </w:r>
    </w:p>
    <w:p w14:paraId="21C53FC2" w14:textId="77777777" w:rsidR="00CD6127" w:rsidRDefault="00CD6127" w:rsidP="00CD612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D6127">
        <w:rPr>
          <w:highlight w:val="lightGray"/>
        </w:rPr>
        <w:t>Maďarsko</w:t>
      </w:r>
      <w:bookmarkStart w:id="0" w:name="_GoBack"/>
      <w:bookmarkEnd w:id="0"/>
    </w:p>
    <w:p w14:paraId="48EBFE5D" w14:textId="77777777" w:rsidR="009C03B2" w:rsidRDefault="009C03B2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208A08CF" w14:textId="77777777" w:rsidR="00946840" w:rsidRPr="00946840" w:rsidRDefault="00946840" w:rsidP="0094684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6840">
        <w:rPr>
          <w:noProof/>
          <w:szCs w:val="22"/>
        </w:rPr>
        <w:t>Liek je schválený v členských štátoch Európskeho hospodárskeho priestoru (EHP) pod nasledovnými názvami:</w:t>
      </w:r>
    </w:p>
    <w:p w14:paraId="6A80AA90" w14:textId="77777777" w:rsidR="00946840" w:rsidRPr="00137D85" w:rsidRDefault="00946840" w:rsidP="00946840">
      <w:pPr>
        <w:ind w:right="-449"/>
        <w:jc w:val="both"/>
        <w:rPr>
          <w:noProof/>
          <w:szCs w:val="22"/>
        </w:rPr>
      </w:pPr>
    </w:p>
    <w:p w14:paraId="651C4D72" w14:textId="77777777" w:rsidR="004F535B" w:rsidRPr="004F535B" w:rsidRDefault="00946840" w:rsidP="004F535B">
      <w:pPr>
        <w:rPr>
          <w:noProof/>
          <w:szCs w:val="22"/>
        </w:rPr>
      </w:pPr>
      <w:r>
        <w:rPr>
          <w:noProof/>
          <w:szCs w:val="22"/>
        </w:rPr>
        <w:t>Belgicko</w:t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 w:rsidRPr="004F535B">
        <w:rPr>
          <w:noProof/>
          <w:szCs w:val="22"/>
        </w:rPr>
        <w:t>Lidbree 42 mg/ml gel voor intra-uterien gebruik</w:t>
      </w:r>
    </w:p>
    <w:p w14:paraId="09D40747" w14:textId="77777777" w:rsidR="004F535B" w:rsidRPr="004F535B" w:rsidRDefault="004F535B" w:rsidP="004F535B">
      <w:pPr>
        <w:rPr>
          <w:noProof/>
          <w:szCs w:val="22"/>
        </w:rPr>
      </w:pP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 w:rsidRPr="004F535B">
        <w:rPr>
          <w:noProof/>
          <w:szCs w:val="22"/>
        </w:rPr>
        <w:t>Lidbree 42 mg/ml gel intra-utérine</w:t>
      </w:r>
    </w:p>
    <w:p w14:paraId="2627E1BF" w14:textId="77777777" w:rsidR="00946840" w:rsidRDefault="004F535B" w:rsidP="004F535B">
      <w:pPr>
        <w:rPr>
          <w:noProof/>
          <w:szCs w:val="22"/>
        </w:rPr>
      </w:pP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 w:rsidRPr="004F535B">
        <w:rPr>
          <w:noProof/>
          <w:szCs w:val="22"/>
        </w:rPr>
        <w:t>Lidbree 42 mg/ml Gel zur intrauterinen Anwendung</w:t>
      </w:r>
    </w:p>
    <w:p w14:paraId="630C23A4" w14:textId="77777777" w:rsidR="00305901" w:rsidRDefault="00946840" w:rsidP="00946840">
      <w:pPr>
        <w:rPr>
          <w:noProof/>
          <w:szCs w:val="22"/>
        </w:rPr>
      </w:pPr>
      <w:r w:rsidRPr="00137D85">
        <w:rPr>
          <w:noProof/>
          <w:szCs w:val="22"/>
        </w:rPr>
        <w:t>Bulharsko</w:t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 w:rsidRPr="004F535B">
        <w:rPr>
          <w:noProof/>
          <w:szCs w:val="22"/>
        </w:rPr>
        <w:t>Lidbree 42 mg/ml intrauterine gel</w:t>
      </w:r>
    </w:p>
    <w:p w14:paraId="63C040D0" w14:textId="77777777" w:rsidR="00946840" w:rsidRPr="00137D85" w:rsidRDefault="00305901" w:rsidP="00946840">
      <w:pPr>
        <w:rPr>
          <w:noProof/>
          <w:szCs w:val="22"/>
        </w:rPr>
      </w:pPr>
      <w:r>
        <w:rPr>
          <w:noProof/>
          <w:szCs w:val="22"/>
        </w:rPr>
        <w:t>Cyprus</w:t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4F535B" w:rsidRPr="004F535B">
        <w:rPr>
          <w:noProof/>
          <w:szCs w:val="22"/>
        </w:rPr>
        <w:t>Lidbree</w:t>
      </w:r>
    </w:p>
    <w:p w14:paraId="61835D87" w14:textId="77777777" w:rsidR="00305901" w:rsidRDefault="00946840" w:rsidP="00946840">
      <w:pPr>
        <w:rPr>
          <w:noProof/>
          <w:szCs w:val="22"/>
        </w:rPr>
      </w:pPr>
      <w:r w:rsidRPr="00137D85">
        <w:rPr>
          <w:noProof/>
          <w:szCs w:val="22"/>
        </w:rPr>
        <w:t>Česká republika</w:t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 w:rsidRPr="004F535B">
        <w:rPr>
          <w:noProof/>
          <w:szCs w:val="22"/>
        </w:rPr>
        <w:t>Lidbree</w:t>
      </w:r>
    </w:p>
    <w:p w14:paraId="07A7E873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Dánsko</w:t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 w:rsidRPr="004F535B">
        <w:rPr>
          <w:noProof/>
          <w:szCs w:val="22"/>
        </w:rPr>
        <w:t>Lidbree</w:t>
      </w:r>
    </w:p>
    <w:p w14:paraId="4F8D468A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Estónsko</w:t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 w:rsidRPr="004F535B">
        <w:rPr>
          <w:noProof/>
          <w:szCs w:val="22"/>
        </w:rPr>
        <w:t>Lidbree</w:t>
      </w:r>
    </w:p>
    <w:p w14:paraId="79D7EFE6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Fínsko</w:t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 w:rsidRPr="004F535B">
        <w:rPr>
          <w:noProof/>
          <w:szCs w:val="22"/>
        </w:rPr>
        <w:t>Lidbree 42 mg/ml Geeli kohtuun</w:t>
      </w:r>
    </w:p>
    <w:p w14:paraId="6C1B4D9A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Francúzsko</w:t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 w:rsidRPr="004F535B">
        <w:rPr>
          <w:noProof/>
          <w:szCs w:val="22"/>
        </w:rPr>
        <w:t>LIDBREE 42 mg/ml gel intra-utérin</w:t>
      </w:r>
    </w:p>
    <w:p w14:paraId="6E7D014E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Grécko</w:t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4F535B">
        <w:rPr>
          <w:noProof/>
          <w:szCs w:val="22"/>
        </w:rPr>
        <w:tab/>
      </w:r>
      <w:r w:rsidR="00831DAF" w:rsidRPr="00831DAF">
        <w:rPr>
          <w:noProof/>
          <w:szCs w:val="22"/>
        </w:rPr>
        <w:t>Lidbree</w:t>
      </w:r>
    </w:p>
    <w:p w14:paraId="4CA810FC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Holandsko</w:t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 w:rsidRPr="00831DAF">
        <w:rPr>
          <w:noProof/>
          <w:szCs w:val="22"/>
        </w:rPr>
        <w:t>Lidbree 42 mg/ml gel voor intra-uterien gebruik</w:t>
      </w:r>
    </w:p>
    <w:p w14:paraId="66A072EE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Chorvátsko</w:t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 w:rsidRPr="00831DAF">
        <w:rPr>
          <w:noProof/>
          <w:szCs w:val="22"/>
        </w:rPr>
        <w:t>Lidbree 42 mg/ml intrauterini gel</w:t>
      </w:r>
    </w:p>
    <w:p w14:paraId="3465F711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Írsko</w:t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 w:rsidRPr="00831DAF">
        <w:rPr>
          <w:noProof/>
          <w:szCs w:val="22"/>
        </w:rPr>
        <w:t>Lidbree 42 mg/ml intrauterine gel</w:t>
      </w:r>
    </w:p>
    <w:p w14:paraId="46C42283" w14:textId="77777777" w:rsidR="00946840" w:rsidRPr="00137D85" w:rsidRDefault="00305901" w:rsidP="00946840">
      <w:pPr>
        <w:rPr>
          <w:noProof/>
          <w:szCs w:val="22"/>
        </w:rPr>
      </w:pPr>
      <w:r>
        <w:rPr>
          <w:noProof/>
          <w:szCs w:val="22"/>
        </w:rPr>
        <w:t>Island</w:t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 w:rsidRPr="00831DAF">
        <w:rPr>
          <w:noProof/>
          <w:szCs w:val="22"/>
        </w:rPr>
        <w:t>Lidbree</w:t>
      </w:r>
    </w:p>
    <w:p w14:paraId="6D6CE589" w14:textId="77777777" w:rsidR="00946840" w:rsidRPr="00137D85" w:rsidRDefault="00946840" w:rsidP="00946840">
      <w:pPr>
        <w:rPr>
          <w:noProof/>
          <w:szCs w:val="22"/>
        </w:rPr>
      </w:pPr>
      <w:r w:rsidRPr="00137D85">
        <w:rPr>
          <w:noProof/>
          <w:szCs w:val="22"/>
        </w:rPr>
        <w:t>Litva</w:t>
      </w:r>
      <w:r w:rsidRPr="00137D85">
        <w:rPr>
          <w:noProof/>
          <w:szCs w:val="22"/>
        </w:rPr>
        <w:tab/>
      </w:r>
      <w:r w:rsidRPr="00137D85">
        <w:rPr>
          <w:noProof/>
          <w:szCs w:val="22"/>
        </w:rPr>
        <w:tab/>
      </w:r>
      <w:r w:rsidRPr="00137D85">
        <w:rPr>
          <w:noProof/>
          <w:szCs w:val="22"/>
        </w:rPr>
        <w:tab/>
      </w:r>
      <w:r w:rsidRPr="00137D85">
        <w:rPr>
          <w:noProof/>
          <w:szCs w:val="22"/>
        </w:rPr>
        <w:tab/>
      </w:r>
      <w:r w:rsidRPr="00137D85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gimdos ertmės gelis</w:t>
      </w:r>
    </w:p>
    <w:p w14:paraId="05AEB2D5" w14:textId="77777777" w:rsidR="00305901" w:rsidRDefault="00946840" w:rsidP="00946840">
      <w:pPr>
        <w:rPr>
          <w:szCs w:val="22"/>
        </w:rPr>
      </w:pPr>
      <w:r w:rsidRPr="00137D85">
        <w:rPr>
          <w:szCs w:val="22"/>
        </w:rPr>
        <w:t xml:space="preserve">Lotyšsko </w:t>
      </w:r>
      <w:r w:rsidR="001C2D8C">
        <w:rPr>
          <w:szCs w:val="22"/>
        </w:rPr>
        <w:tab/>
      </w:r>
      <w:r w:rsidR="001C2D8C">
        <w:rPr>
          <w:szCs w:val="22"/>
        </w:rPr>
        <w:tab/>
      </w:r>
      <w:r w:rsidR="001C2D8C">
        <w:rPr>
          <w:szCs w:val="22"/>
        </w:rPr>
        <w:tab/>
      </w:r>
      <w:r w:rsidR="001C2D8C">
        <w:rPr>
          <w:szCs w:val="22"/>
        </w:rPr>
        <w:tab/>
      </w:r>
      <w:r w:rsidR="001C2D8C" w:rsidRPr="001C2D8C">
        <w:rPr>
          <w:szCs w:val="22"/>
        </w:rPr>
        <w:t>Lidbree 42 mg/ml intrauterīnais gels</w:t>
      </w:r>
    </w:p>
    <w:p w14:paraId="1A0F44D0" w14:textId="77777777" w:rsidR="00946840" w:rsidRPr="00137D85" w:rsidRDefault="00305901" w:rsidP="00946840">
      <w:pPr>
        <w:rPr>
          <w:szCs w:val="22"/>
        </w:rPr>
      </w:pPr>
      <w:r>
        <w:rPr>
          <w:szCs w:val="22"/>
        </w:rPr>
        <w:t>Luxembursko</w:t>
      </w:r>
      <w:r w:rsidR="001C2D8C">
        <w:rPr>
          <w:szCs w:val="22"/>
        </w:rPr>
        <w:tab/>
      </w:r>
      <w:r w:rsidR="001C2D8C">
        <w:rPr>
          <w:szCs w:val="22"/>
        </w:rPr>
        <w:tab/>
      </w:r>
      <w:r w:rsidR="001C2D8C">
        <w:rPr>
          <w:szCs w:val="22"/>
        </w:rPr>
        <w:tab/>
      </w:r>
      <w:r w:rsidR="001C2D8C" w:rsidRPr="001C2D8C">
        <w:rPr>
          <w:szCs w:val="22"/>
        </w:rPr>
        <w:t>Lidbree 42 mg/ml gel intra-utérine</w:t>
      </w:r>
    </w:p>
    <w:p w14:paraId="56CF9237" w14:textId="77777777" w:rsidR="00305901" w:rsidRDefault="00946840" w:rsidP="00946840">
      <w:pPr>
        <w:rPr>
          <w:noProof/>
          <w:szCs w:val="22"/>
        </w:rPr>
      </w:pPr>
      <w:r w:rsidRPr="00137D85">
        <w:rPr>
          <w:noProof/>
          <w:szCs w:val="22"/>
        </w:rPr>
        <w:lastRenderedPageBreak/>
        <w:t>Maďarsko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intrauterin gél</w:t>
      </w:r>
    </w:p>
    <w:p w14:paraId="742919B9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Malta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intrauterine gel</w:t>
      </w:r>
    </w:p>
    <w:p w14:paraId="67CCD4ED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Nemecko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Gel zur intrauterinen Anwendung</w:t>
      </w:r>
    </w:p>
    <w:p w14:paraId="381178B7" w14:textId="77777777" w:rsidR="00946840" w:rsidRPr="00137D85" w:rsidRDefault="00305901" w:rsidP="00946840">
      <w:pPr>
        <w:rPr>
          <w:noProof/>
          <w:szCs w:val="22"/>
        </w:rPr>
      </w:pPr>
      <w:r>
        <w:rPr>
          <w:noProof/>
          <w:szCs w:val="22"/>
        </w:rPr>
        <w:t>Nórsko</w:t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1C2D8C" w:rsidRPr="001C2D8C">
        <w:rPr>
          <w:noProof/>
          <w:szCs w:val="22"/>
        </w:rPr>
        <w:t>Lidbree</w:t>
      </w:r>
    </w:p>
    <w:p w14:paraId="1150DE8C" w14:textId="77777777" w:rsidR="00946840" w:rsidRDefault="00946840" w:rsidP="00946840">
      <w:pPr>
        <w:rPr>
          <w:noProof/>
          <w:szCs w:val="22"/>
        </w:rPr>
      </w:pPr>
      <w:r w:rsidRPr="00137D85">
        <w:rPr>
          <w:noProof/>
          <w:szCs w:val="22"/>
        </w:rPr>
        <w:t>Poľsko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</w:t>
      </w:r>
    </w:p>
    <w:p w14:paraId="66766112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Portugalsko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gel intrauterino</w:t>
      </w:r>
    </w:p>
    <w:p w14:paraId="6676E2ED" w14:textId="77777777" w:rsidR="00946840" w:rsidRPr="00137D85" w:rsidRDefault="00946840" w:rsidP="00946840">
      <w:pPr>
        <w:rPr>
          <w:noProof/>
          <w:szCs w:val="22"/>
        </w:rPr>
      </w:pPr>
      <w:r>
        <w:rPr>
          <w:noProof/>
          <w:szCs w:val="22"/>
        </w:rPr>
        <w:t>Rakúsko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Gel zur intrauterinen Anwendung</w:t>
      </w:r>
    </w:p>
    <w:p w14:paraId="79EC93CF" w14:textId="77777777" w:rsidR="00946840" w:rsidRPr="00137D85" w:rsidRDefault="00946840" w:rsidP="00946840">
      <w:pPr>
        <w:rPr>
          <w:noProof/>
          <w:szCs w:val="22"/>
        </w:rPr>
      </w:pPr>
      <w:r w:rsidRPr="00137D85">
        <w:rPr>
          <w:noProof/>
          <w:szCs w:val="22"/>
        </w:rPr>
        <w:t>Rumunsko</w:t>
      </w:r>
      <w:r w:rsidRPr="00137D85">
        <w:rPr>
          <w:noProof/>
          <w:szCs w:val="22"/>
        </w:rPr>
        <w:tab/>
      </w:r>
      <w:r w:rsidRPr="00137D85">
        <w:rPr>
          <w:noProof/>
          <w:szCs w:val="22"/>
        </w:rPr>
        <w:tab/>
      </w:r>
      <w:r w:rsidRPr="00137D85">
        <w:rPr>
          <w:noProof/>
          <w:szCs w:val="22"/>
        </w:rPr>
        <w:tab/>
      </w:r>
      <w:r w:rsidRPr="00137D85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gel cu cedera intrauterină</w:t>
      </w:r>
    </w:p>
    <w:p w14:paraId="03EF53C1" w14:textId="77777777" w:rsidR="00305901" w:rsidRDefault="00946840" w:rsidP="00946840">
      <w:pPr>
        <w:rPr>
          <w:noProof/>
          <w:szCs w:val="22"/>
        </w:rPr>
      </w:pPr>
      <w:r w:rsidRPr="00137D85">
        <w:rPr>
          <w:noProof/>
          <w:szCs w:val="22"/>
        </w:rPr>
        <w:t>Slovenská republika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intrauterinný gél</w:t>
      </w:r>
    </w:p>
    <w:p w14:paraId="0F6CC7CB" w14:textId="77777777" w:rsidR="00946840" w:rsidRPr="00137D85" w:rsidRDefault="00305901" w:rsidP="00946840">
      <w:pPr>
        <w:rPr>
          <w:noProof/>
          <w:szCs w:val="22"/>
        </w:rPr>
      </w:pPr>
      <w:r>
        <w:rPr>
          <w:noProof/>
          <w:szCs w:val="22"/>
        </w:rPr>
        <w:t>Slovinsko</w:t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intrauterini gel</w:t>
      </w:r>
    </w:p>
    <w:p w14:paraId="5B395E75" w14:textId="77777777" w:rsidR="00305901" w:rsidRDefault="00946840" w:rsidP="00946840">
      <w:pPr>
        <w:rPr>
          <w:noProof/>
          <w:szCs w:val="22"/>
        </w:rPr>
      </w:pPr>
      <w:r w:rsidRPr="00137D85">
        <w:rPr>
          <w:noProof/>
          <w:szCs w:val="22"/>
        </w:rPr>
        <w:t>Spojené kráľovstvo</w:t>
      </w:r>
      <w:r w:rsidR="00831DAF">
        <w:rPr>
          <w:noProof/>
          <w:szCs w:val="22"/>
        </w:rPr>
        <w:tab/>
      </w:r>
      <w:r w:rsidR="00831DAF">
        <w:rPr>
          <w:noProof/>
          <w:szCs w:val="22"/>
        </w:rPr>
        <w:tab/>
      </w:r>
      <w:r w:rsidR="00831DAF" w:rsidRPr="00831DAF">
        <w:rPr>
          <w:noProof/>
          <w:szCs w:val="22"/>
        </w:rPr>
        <w:t>Lidbree 42 mg/ml intrauterine gel</w:t>
      </w:r>
    </w:p>
    <w:p w14:paraId="42E992AF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Španielsko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gel intrauterino</w:t>
      </w:r>
    </w:p>
    <w:p w14:paraId="15AD17CC" w14:textId="77777777" w:rsidR="00305901" w:rsidRDefault="00305901" w:rsidP="00946840">
      <w:pPr>
        <w:rPr>
          <w:noProof/>
          <w:szCs w:val="22"/>
        </w:rPr>
      </w:pPr>
      <w:r>
        <w:rPr>
          <w:noProof/>
          <w:szCs w:val="22"/>
        </w:rPr>
        <w:t>Švédsko</w:t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 42 mg/ml intrauterin gel</w:t>
      </w:r>
    </w:p>
    <w:p w14:paraId="2C76A6E1" w14:textId="77777777" w:rsidR="00946840" w:rsidRPr="00137D85" w:rsidRDefault="00305901" w:rsidP="00946840">
      <w:pPr>
        <w:rPr>
          <w:noProof/>
          <w:szCs w:val="22"/>
        </w:rPr>
      </w:pPr>
      <w:r>
        <w:rPr>
          <w:noProof/>
          <w:szCs w:val="22"/>
        </w:rPr>
        <w:t>Taliansko</w:t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946840" w:rsidRPr="00137D85">
        <w:rPr>
          <w:noProof/>
          <w:szCs w:val="22"/>
        </w:rPr>
        <w:tab/>
      </w:r>
      <w:r w:rsidR="001C2D8C">
        <w:rPr>
          <w:noProof/>
          <w:szCs w:val="22"/>
        </w:rPr>
        <w:tab/>
      </w:r>
      <w:r w:rsidR="001C2D8C" w:rsidRPr="001C2D8C">
        <w:rPr>
          <w:noProof/>
          <w:szCs w:val="22"/>
        </w:rPr>
        <w:t>Lidbree</w:t>
      </w:r>
    </w:p>
    <w:p w14:paraId="5EECE14D" w14:textId="77777777" w:rsidR="00946840" w:rsidRPr="001960DE" w:rsidRDefault="00946840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408C1F77" w14:textId="4D491BF9" w:rsidR="009B6496" w:rsidRPr="00085939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BF5AB0">
        <w:rPr>
          <w:b/>
        </w:rPr>
        <w:t xml:space="preserve">Táto písomná informácia bola naposledy aktualizovaná </w:t>
      </w:r>
      <w:r w:rsidRPr="00461F29">
        <w:rPr>
          <w:b/>
        </w:rPr>
        <w:t>v</w:t>
      </w:r>
      <w:r w:rsidR="00461F29" w:rsidRPr="00461F29">
        <w:rPr>
          <w:b/>
          <w:noProof/>
        </w:rPr>
        <w:t> </w:t>
      </w:r>
      <w:r w:rsidR="00461F29" w:rsidRPr="004733B3">
        <w:rPr>
          <w:b/>
        </w:rPr>
        <w:t>júli 2020</w:t>
      </w:r>
      <w:r w:rsidRPr="00085939">
        <w:t>.</w:t>
      </w:r>
    </w:p>
    <w:p w14:paraId="5A9FDF90" w14:textId="77777777" w:rsidR="009B6496" w:rsidRPr="00BF5AB0" w:rsidRDefault="009B6496" w:rsidP="009C03B2">
      <w:pPr>
        <w:numPr>
          <w:ilvl w:val="12"/>
          <w:numId w:val="0"/>
        </w:numPr>
        <w:spacing w:line="240" w:lineRule="auto"/>
        <w:ind w:right="-2"/>
      </w:pPr>
    </w:p>
    <w:p w14:paraId="42506E28" w14:textId="77777777" w:rsidR="00A76D67" w:rsidRPr="00891D76" w:rsidRDefault="00A76D67" w:rsidP="00204AAB">
      <w:pPr>
        <w:numPr>
          <w:ilvl w:val="12"/>
          <w:numId w:val="0"/>
        </w:numPr>
        <w:spacing w:line="240" w:lineRule="auto"/>
        <w:ind w:right="-2"/>
      </w:pPr>
    </w:p>
    <w:p w14:paraId="229EBC04" w14:textId="77777777" w:rsidR="009B6496" w:rsidRPr="00A72672" w:rsidRDefault="00FE60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&lt;------------------------------------------------------------------------------------------------------------------------&gt;</w:t>
      </w:r>
    </w:p>
    <w:p w14:paraId="3E9FA3DE" w14:textId="77777777" w:rsidR="009B6496" w:rsidRPr="00A72672" w:rsidRDefault="009B6496" w:rsidP="00204AAB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14:paraId="0D5E6141" w14:textId="77777777" w:rsidR="009B6496" w:rsidRDefault="00FE605C" w:rsidP="00204AA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A72672">
        <w:t xml:space="preserve">Nasledujúca informácia je určená len </w:t>
      </w:r>
      <w:r w:rsidR="006F3F4D">
        <w:t>pre zdravotníckych pracovníkov:</w:t>
      </w:r>
    </w:p>
    <w:p w14:paraId="78C5B9C6" w14:textId="77777777" w:rsidR="005B4C42" w:rsidRDefault="005B4C42" w:rsidP="00204AA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5474E5DA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5B4C42">
        <w:t>Len na cervikálne a intrauterinné použitie.</w:t>
      </w:r>
    </w:p>
    <w:p w14:paraId="23A2BF07" w14:textId="3DC251B2" w:rsid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Cs/>
        </w:rPr>
      </w:pPr>
      <w:r>
        <w:rPr>
          <w:bCs/>
        </w:rPr>
        <w:t xml:space="preserve">Po použití </w:t>
      </w:r>
      <w:r w:rsidRPr="005B4C42">
        <w:t>L</w:t>
      </w:r>
      <w:r w:rsidR="00FE48E5">
        <w:t>idbree</w:t>
      </w:r>
      <w:r w:rsidRPr="005B4C42">
        <w:t xml:space="preserve"> </w:t>
      </w:r>
      <w:r>
        <w:t xml:space="preserve">sa musí </w:t>
      </w:r>
      <w:r>
        <w:rPr>
          <w:bCs/>
        </w:rPr>
        <w:t>v</w:t>
      </w:r>
      <w:r w:rsidRPr="005B4C42">
        <w:rPr>
          <w:bCs/>
        </w:rPr>
        <w:t xml:space="preserve"> prípade ťažkého </w:t>
      </w:r>
      <w:r w:rsidR="00461F29" w:rsidRPr="005B4C42">
        <w:rPr>
          <w:bCs/>
        </w:rPr>
        <w:t>za</w:t>
      </w:r>
      <w:r w:rsidR="00461F29">
        <w:rPr>
          <w:bCs/>
        </w:rPr>
        <w:t>vádzania</w:t>
      </w:r>
      <w:r w:rsidR="00461F29" w:rsidRPr="005B4C42">
        <w:rPr>
          <w:bCs/>
        </w:rPr>
        <w:t xml:space="preserve"> </w:t>
      </w:r>
      <w:r w:rsidRPr="005B4C42">
        <w:rPr>
          <w:bCs/>
        </w:rPr>
        <w:t>a/alebo mimoriadne silnej bolesti</w:t>
      </w:r>
      <w:r>
        <w:rPr>
          <w:bCs/>
        </w:rPr>
        <w:t>,</w:t>
      </w:r>
      <w:r w:rsidRPr="005B4C42">
        <w:rPr>
          <w:bCs/>
        </w:rPr>
        <w:t xml:space="preserve"> alebo krvácania počas alebo po zavedení</w:t>
      </w:r>
      <w:r>
        <w:rPr>
          <w:bCs/>
        </w:rPr>
        <w:t>,</w:t>
      </w:r>
      <w:r w:rsidRPr="005B4C42">
        <w:rPr>
          <w:bCs/>
        </w:rPr>
        <w:t xml:space="preserve"> okamžite vykonať fyzikálne a ultrazvukové vyšetrenie, aby sa vylúčilo perforovanie tela alebo krčka maternice, pretože pri účinnej topickej anestézii nemusí pacientka v prípade perforácie bolestivo reagovať.</w:t>
      </w:r>
    </w:p>
    <w:p w14:paraId="3587396C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Cs/>
        </w:rPr>
      </w:pPr>
    </w:p>
    <w:p w14:paraId="1FB2C1D2" w14:textId="3EB7A8D3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Cs/>
        </w:rPr>
      </w:pPr>
      <w:r>
        <w:rPr>
          <w:b/>
          <w:bCs/>
        </w:rPr>
        <w:t>T</w:t>
      </w:r>
      <w:r w:rsidRPr="005B4C42">
        <w:rPr>
          <w:b/>
          <w:bCs/>
        </w:rPr>
        <w:t>ermogelizačn</w:t>
      </w:r>
      <w:r>
        <w:rPr>
          <w:b/>
          <w:bCs/>
        </w:rPr>
        <w:t>ý liek:</w:t>
      </w:r>
      <w:r w:rsidRPr="005B4C42">
        <w:rPr>
          <w:bCs/>
        </w:rPr>
        <w:t xml:space="preserve"> L</w:t>
      </w:r>
      <w:r w:rsidR="00FE48E5">
        <w:rPr>
          <w:bCs/>
        </w:rPr>
        <w:t>idbree</w:t>
      </w:r>
      <w:r w:rsidRPr="005B4C42">
        <w:rPr>
          <w:bCs/>
        </w:rPr>
        <w:t xml:space="preserve"> je </w:t>
      </w:r>
      <w:r>
        <w:rPr>
          <w:bCs/>
        </w:rPr>
        <w:t xml:space="preserve">termogelizačná </w:t>
      </w:r>
      <w:r w:rsidRPr="005B4C42">
        <w:rPr>
          <w:bCs/>
        </w:rPr>
        <w:t>anestetická viskózna tekutina bez konzervačných látok</w:t>
      </w:r>
      <w:r>
        <w:rPr>
          <w:bCs/>
        </w:rPr>
        <w:t>.</w:t>
      </w:r>
      <w:r w:rsidR="004733B3">
        <w:rPr>
          <w:bCs/>
        </w:rPr>
        <w:t xml:space="preserve"> </w:t>
      </w:r>
      <w:r>
        <w:rPr>
          <w:bCs/>
        </w:rPr>
        <w:t>P</w:t>
      </w:r>
      <w:r w:rsidRPr="005B4C42">
        <w:rPr>
          <w:bCs/>
        </w:rPr>
        <w:t xml:space="preserve">ri </w:t>
      </w:r>
      <w:r>
        <w:rPr>
          <w:bCs/>
        </w:rPr>
        <w:t>zvýšení</w:t>
      </w:r>
      <w:r w:rsidRPr="005B4C42">
        <w:rPr>
          <w:bCs/>
        </w:rPr>
        <w:t xml:space="preserve"> teploty </w:t>
      </w:r>
      <w:r>
        <w:rPr>
          <w:bCs/>
        </w:rPr>
        <w:t>na telesnú teplotu sa mení na gél</w:t>
      </w:r>
      <w:r w:rsidRPr="005B4C42">
        <w:rPr>
          <w:bCs/>
        </w:rPr>
        <w:t>, ktorý priľne k slizniciam v cervikálnom kanáli a maternici (čím sa minimalizuje únik, ku ktorému by došlo pri tekutej konzistencii</w:t>
      </w:r>
      <w:r>
        <w:rPr>
          <w:bCs/>
        </w:rPr>
        <w:t>).</w:t>
      </w:r>
    </w:p>
    <w:p w14:paraId="27C26A1C" w14:textId="77777777" w:rsid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Cs/>
        </w:rPr>
      </w:pPr>
    </w:p>
    <w:p w14:paraId="686D7F53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Cs/>
        </w:rPr>
      </w:pPr>
      <w:r w:rsidRPr="005B4C42">
        <w:rPr>
          <w:b/>
          <w:bCs/>
        </w:rPr>
        <w:t>Dávkovanie a spôsob podávani</w:t>
      </w:r>
      <w:r>
        <w:rPr>
          <w:b/>
          <w:bCs/>
        </w:rPr>
        <w:t>a</w:t>
      </w:r>
    </w:p>
    <w:p w14:paraId="4BBA741C" w14:textId="1A947CA6" w:rsidR="00461F29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5B4C42">
        <w:t xml:space="preserve">Pri podávaní </w:t>
      </w:r>
      <w:r w:rsidR="00461F29">
        <w:t>má mať</w:t>
      </w:r>
      <w:r w:rsidRPr="005B4C42">
        <w:t xml:space="preserve"> L</w:t>
      </w:r>
      <w:r w:rsidR="00FE48E5">
        <w:t>idbree</w:t>
      </w:r>
      <w:r w:rsidRPr="005B4C42">
        <w:t xml:space="preserve"> konzistenciu tekutiny. Ak je konzistencie gélu, má sa vložiť do chladničky, až kým sa znova nezmení na tekutinu. Vzduchová bublina viditeľná v injekčnej striekačke sa potom pohne, ak injekčnú striekačku nakloníte.</w:t>
      </w:r>
      <w:r w:rsidRPr="005B4C42">
        <w:br/>
      </w:r>
      <w:r w:rsidRPr="005B4C42">
        <w:br/>
        <w:t xml:space="preserve">Zostavu zložte podľa postupu a naneste viskóznu </w:t>
      </w:r>
      <w:r w:rsidR="00040468">
        <w:t>tekutinu</w:t>
      </w:r>
      <w:r w:rsidRPr="005B4C42">
        <w:t xml:space="preserve"> pomocou sterilného aplikátora, ktorý je súčasťou balenia:</w:t>
      </w:r>
      <w:r w:rsidRPr="005B4C42">
        <w:br/>
      </w:r>
      <w:r w:rsidRPr="005B4C42">
        <w:br/>
        <w:t xml:space="preserve">1) </w:t>
      </w:r>
      <w:r w:rsidRPr="005B4C42">
        <w:tab/>
        <w:t xml:space="preserve">Počas nakláňania skontrolujte vzhľad injekčnej striekačky. Ak sa vzduchová bublina v injekčnej </w:t>
      </w:r>
      <w:r w:rsidRPr="005B4C42">
        <w:tab/>
        <w:t xml:space="preserve">striekačke po naklonení pohne, liek v tekutom stave je pripravený na použitie. Ak sa vzduchová </w:t>
      </w:r>
    </w:p>
    <w:p w14:paraId="4B0531A9" w14:textId="4D7EBC07" w:rsidR="00461F29" w:rsidRDefault="00461F29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>
        <w:tab/>
      </w:r>
      <w:r w:rsidR="005B4C42" w:rsidRPr="005B4C42">
        <w:t xml:space="preserve">bublina nepohybuje, liek je v gélovom stave - vložte ho do chladničky, až kým sa znova nezmení na </w:t>
      </w:r>
    </w:p>
    <w:p w14:paraId="214EF1EB" w14:textId="77777777" w:rsidR="005B4C42" w:rsidRPr="005B4C42" w:rsidRDefault="00461F29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>
        <w:tab/>
      </w:r>
      <w:r w:rsidR="005B4C42" w:rsidRPr="005B4C42">
        <w:t>tekutinu.</w:t>
      </w:r>
      <w:r w:rsidR="005B4C42" w:rsidRPr="005B4C42">
        <w:br/>
        <w:t>2)</w:t>
      </w:r>
      <w:r w:rsidR="005B4C42" w:rsidRPr="005B4C42">
        <w:tab/>
        <w:t>Pripojte piest a aplikátor k injekčnej striekačke a uistite sa, že sú pevne spojené.</w:t>
      </w:r>
    </w:p>
    <w:p w14:paraId="6CA38FD2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59D1681E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5194386A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5B4C42">
        <w:rPr>
          <w:noProof/>
          <w:lang w:val="en-US" w:eastAsia="en-US" w:bidi="ar-SA"/>
        </w:rPr>
        <w:drawing>
          <wp:inline distT="0" distB="0" distL="0" distR="0" wp14:anchorId="67CE6E84" wp14:editId="7572A2F4">
            <wp:extent cx="5760085" cy="406400"/>
            <wp:effectExtent l="19050" t="0" r="0" b="0"/>
            <wp:docPr id="2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p1-2-3-appl-syringe-plunger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51B77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7C3B7FB7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119F875E" w14:textId="12003C93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5B4C42">
        <w:t xml:space="preserve">3) </w:t>
      </w:r>
      <w:r w:rsidRPr="005B4C42">
        <w:tab/>
        <w:t xml:space="preserve">Vytlačte vzduchovú bublinu a naplňte aplikátor gélom opatrným stláčaním piestu injekčnej </w:t>
      </w:r>
      <w:r w:rsidRPr="005B4C42">
        <w:tab/>
        <w:t>striekačky.</w:t>
      </w:r>
      <w:r w:rsidRPr="005B4C42">
        <w:br/>
        <w:t xml:space="preserve">4) </w:t>
      </w:r>
      <w:r w:rsidRPr="005B4C42">
        <w:tab/>
        <w:t>Na umiestnenie L</w:t>
      </w:r>
      <w:r w:rsidR="00FA7689">
        <w:t>idbree</w:t>
      </w:r>
      <w:r w:rsidRPr="005B4C42">
        <w:t xml:space="preserve"> použite centimetrovú stupnicu aplikátora.</w:t>
      </w:r>
      <w:r w:rsidRPr="005B4C42">
        <w:br/>
      </w:r>
      <w:r w:rsidRPr="005B4C42">
        <w:lastRenderedPageBreak/>
        <w:br/>
      </w:r>
      <w:r w:rsidRPr="005B4C42">
        <w:br/>
        <w:t>Pri zavedení aplikátora je možné z injekčnej striekačky dodať 8,5 ml gélu. Jeden ml obsahuje 42 mg lidokaínu. Gél naneste postupne (v miestach 1 až 3), ako je to znázornené na obrázku.</w:t>
      </w:r>
    </w:p>
    <w:p w14:paraId="3018EC9A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4739A66A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09B1FB84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5B4C42">
        <w:rPr>
          <w:noProof/>
          <w:lang w:val="en-US" w:eastAsia="en-US" w:bidi="ar-SA"/>
        </w:rPr>
        <w:drawing>
          <wp:inline distT="0" distB="0" distL="0" distR="0" wp14:anchorId="49E26526" wp14:editId="0D4F3C0C">
            <wp:extent cx="2848027" cy="2936240"/>
            <wp:effectExtent l="0" t="0" r="9525" b="0"/>
            <wp:docPr id="2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ep4-stepwise application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28" cy="294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A39D" w14:textId="77777777" w:rsidR="005B4C42" w:rsidRPr="005B4C42" w:rsidRDefault="005B4C42" w:rsidP="005B4C42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0F337B68" w14:textId="77777777" w:rsidR="00372C35" w:rsidRPr="00372C35" w:rsidRDefault="00372C35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372C35">
        <w:rPr>
          <w:i/>
        </w:rPr>
        <w:t>Cervikálne zákroky</w:t>
      </w:r>
    </w:p>
    <w:p w14:paraId="4511EF31" w14:textId="77777777" w:rsidR="00D32F4E" w:rsidRDefault="00372C35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>
        <w:t>1)</w:t>
      </w:r>
      <w:r>
        <w:tab/>
      </w:r>
      <w:r w:rsidR="00D32F4E">
        <w:t>P</w:t>
      </w:r>
      <w:r w:rsidR="00D32F4E" w:rsidRPr="00372C35">
        <w:t xml:space="preserve">omocou sterilného aplikátora </w:t>
      </w:r>
      <w:r w:rsidR="00D32F4E">
        <w:t>n</w:t>
      </w:r>
      <w:r w:rsidRPr="00372C35">
        <w:t xml:space="preserve">aneste 2 až 3 ml v hrubej vrstve na maternicový čípok (portio </w:t>
      </w:r>
      <w:r w:rsidR="00D32F4E">
        <w:tab/>
      </w:r>
      <w:r w:rsidRPr="00372C35">
        <w:t>vaginalis</w:t>
      </w:r>
      <w:r w:rsidR="00D32F4E">
        <w:t xml:space="preserve"> </w:t>
      </w:r>
      <w:r w:rsidRPr="00372C35">
        <w:t xml:space="preserve">cervicis) </w:t>
      </w:r>
    </w:p>
    <w:p w14:paraId="5C11FD4C" w14:textId="77777777" w:rsidR="00372C35" w:rsidRPr="00372C35" w:rsidRDefault="00D32F4E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>
        <w:t>2)</w:t>
      </w:r>
      <w:r>
        <w:tab/>
        <w:t xml:space="preserve">Pomocou aplikátora naneste </w:t>
      </w:r>
      <w:r w:rsidR="00372C35" w:rsidRPr="00372C35">
        <w:t>3 ml do cervikálneho kanála 5 minút pred začiatkom zákroku.</w:t>
      </w:r>
    </w:p>
    <w:p w14:paraId="392F25ED" w14:textId="77777777" w:rsidR="00372C35" w:rsidRPr="00372C35" w:rsidRDefault="00372C35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</w:p>
    <w:p w14:paraId="60CEBC5A" w14:textId="77777777" w:rsidR="00372C35" w:rsidRPr="00372C35" w:rsidRDefault="00372C35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372C35">
        <w:rPr>
          <w:i/>
        </w:rPr>
        <w:t>Intrauterinné zákroky</w:t>
      </w:r>
    </w:p>
    <w:p w14:paraId="761CBEEE" w14:textId="77777777" w:rsidR="00E10F3B" w:rsidRDefault="00E10F3B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>
        <w:t>1)</w:t>
      </w:r>
      <w:r>
        <w:tab/>
      </w:r>
      <w:r w:rsidR="00372C35" w:rsidRPr="00372C35">
        <w:t>Pomocou sterilného aplikátora naneste 1 až 2 ml na vonkajšiu bránku maternicového čípku</w:t>
      </w:r>
    </w:p>
    <w:p w14:paraId="47D5A26D" w14:textId="77777777" w:rsidR="00E10F3B" w:rsidRDefault="00E10F3B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>
        <w:t>2)</w:t>
      </w:r>
      <w:r>
        <w:tab/>
        <w:t>Pomocou aplikátora</w:t>
      </w:r>
      <w:r w:rsidRPr="00372C35">
        <w:t xml:space="preserve"> </w:t>
      </w:r>
      <w:r>
        <w:t>naneste</w:t>
      </w:r>
      <w:r w:rsidR="00372C35" w:rsidRPr="00372C35">
        <w:t xml:space="preserve"> 2 až 3 ml do cervikálneho kanála. Počkajte 2 minúty, aby sa účinok </w:t>
      </w:r>
      <w:r>
        <w:tab/>
      </w:r>
      <w:r w:rsidR="00372C35" w:rsidRPr="00372C35">
        <w:t xml:space="preserve">prejavil na vnútornej bránke. </w:t>
      </w:r>
    </w:p>
    <w:p w14:paraId="69C51413" w14:textId="77777777" w:rsidR="00E10F3B" w:rsidRDefault="00E10F3B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>
        <w:t>3)</w:t>
      </w:r>
      <w:r>
        <w:tab/>
      </w:r>
      <w:r w:rsidR="00372C35" w:rsidRPr="00372C35">
        <w:t xml:space="preserve">Následne zaveďte aplikátor do dutiny maternice a dodajte 3 až 5 ml, 5 minút pred zákrokom. </w:t>
      </w:r>
      <w:r>
        <w:tab/>
      </w:r>
      <w:r w:rsidR="00372C35" w:rsidRPr="00372C35">
        <w:t xml:space="preserve">Aplikátor je označený stupnicou v centimetroch. Menší objem sa môže podávať napr. v prípade </w:t>
      </w:r>
      <w:r>
        <w:tab/>
      </w:r>
      <w:r w:rsidR="00372C35" w:rsidRPr="00372C35">
        <w:t>nullipara pacientky, ak pacientka pociťuje diskomfort</w:t>
      </w:r>
      <w:r>
        <w:t xml:space="preserve"> pred podaním celého objemu.</w:t>
      </w:r>
    </w:p>
    <w:p w14:paraId="48A00CFF" w14:textId="77777777" w:rsidR="00E10F3B" w:rsidRDefault="00E10F3B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3F1F6249" w14:textId="77777777" w:rsidR="00372C35" w:rsidRPr="00372C35" w:rsidRDefault="00372C35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372C35">
        <w:t>Jednorazová intrauterinná dávka nemá prekročiť celkovo</w:t>
      </w:r>
      <w:r w:rsidR="00504C29">
        <w:t xml:space="preserve"> </w:t>
      </w:r>
      <w:r w:rsidRPr="00372C35">
        <w:t>10 ml.</w:t>
      </w:r>
      <w:r w:rsidR="00E10F3B">
        <w:t xml:space="preserve"> </w:t>
      </w:r>
      <w:r w:rsidR="00E10F3B" w:rsidRPr="00E10F3B">
        <w:t>Zlikvidujte všetok nepoužitý obsah</w:t>
      </w:r>
      <w:r w:rsidR="00E10F3B">
        <w:t>.</w:t>
      </w:r>
    </w:p>
    <w:p w14:paraId="320A6795" w14:textId="77777777" w:rsidR="00372C35" w:rsidRPr="00372C35" w:rsidRDefault="00372C35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54348988" w14:textId="77777777" w:rsidR="00E10F3B" w:rsidRPr="00E10F3B" w:rsidRDefault="00372C35" w:rsidP="00372C35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b/>
        </w:rPr>
      </w:pPr>
      <w:r w:rsidRPr="00E10F3B">
        <w:rPr>
          <w:b/>
        </w:rPr>
        <w:t>Pediatrická populácia staršia ako 15 rokov</w:t>
      </w:r>
    </w:p>
    <w:p w14:paraId="7E8D0E67" w14:textId="197548E4" w:rsidR="00372C35" w:rsidRDefault="00372C35" w:rsidP="00E10F3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  <w:r w:rsidRPr="00372C35">
        <w:t>U dospievajúcich s nízkou telesnou hmotnosťou do 30 kg sa má dávka úmerne znížiť a jedn</w:t>
      </w:r>
      <w:r w:rsidR="00E10F3B">
        <w:t>orazová</w:t>
      </w:r>
      <w:r w:rsidRPr="00372C35">
        <w:t xml:space="preserve"> dávka nemá prekročiť maximálnu odporúčanú parenterálnu dávku (6 mg/kg lidokaín</w:t>
      </w:r>
      <w:r w:rsidR="00504C29">
        <w:t>i</w:t>
      </w:r>
      <w:r w:rsidRPr="00372C35">
        <w:t>u</w:t>
      </w:r>
      <w:r w:rsidR="00504C29">
        <w:t>m-chloridu</w:t>
      </w:r>
      <w:r w:rsidRPr="00372C35">
        <w:t>, čo zodpovedá 5,2 mg/kg lidokaínu v L</w:t>
      </w:r>
      <w:r w:rsidR="00FA7689">
        <w:t>idbree</w:t>
      </w:r>
      <w:r w:rsidRPr="00372C35">
        <w:t xml:space="preserve">, t.j. 1,2 ml </w:t>
      </w:r>
      <w:r w:rsidR="00E10F3B" w:rsidRPr="00372C35">
        <w:t>L</w:t>
      </w:r>
      <w:r w:rsidR="00FA7689">
        <w:t>idbree</w:t>
      </w:r>
      <w:r w:rsidR="00E10F3B" w:rsidRPr="00372C35">
        <w:t xml:space="preserve"> </w:t>
      </w:r>
      <w:r w:rsidRPr="00372C35">
        <w:t>na 10 kg telesnej hmotnosti).</w:t>
      </w:r>
      <w:r w:rsidR="00E10F3B">
        <w:t xml:space="preserve"> </w:t>
      </w:r>
      <w:r w:rsidRPr="00372C35">
        <w:t>U</w:t>
      </w:r>
      <w:r w:rsidR="00E10F3B">
        <w:t> </w:t>
      </w:r>
      <w:r w:rsidRPr="00372C35">
        <w:t>dospievajúcich s telesnou hmotnosťou 30 kg je maximálna dávka L</w:t>
      </w:r>
      <w:r w:rsidR="00FA7689">
        <w:t>idbree</w:t>
      </w:r>
      <w:r w:rsidRPr="00372C35">
        <w:t xml:space="preserve"> celkovo 3,6 ml.</w:t>
      </w:r>
    </w:p>
    <w:p w14:paraId="046E8A1F" w14:textId="77777777" w:rsidR="00E10F3B" w:rsidRDefault="00E10F3B" w:rsidP="00E10F3B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</w:pPr>
    </w:p>
    <w:p w14:paraId="1FB56EC0" w14:textId="77777777" w:rsidR="00E10F3B" w:rsidRPr="00E10F3B" w:rsidRDefault="00E10F3B" w:rsidP="00E10F3B">
      <w:pPr>
        <w:tabs>
          <w:tab w:val="clear" w:pos="567"/>
        </w:tabs>
        <w:spacing w:line="240" w:lineRule="auto"/>
        <w:ind w:left="-37" w:right="-2"/>
        <w:rPr>
          <w:b/>
        </w:rPr>
      </w:pPr>
      <w:r w:rsidRPr="00E10F3B">
        <w:rPr>
          <w:b/>
        </w:rPr>
        <w:t>Trvanie účinku</w:t>
      </w:r>
    </w:p>
    <w:p w14:paraId="0E668B07" w14:textId="77777777" w:rsidR="00E10F3B" w:rsidRPr="00A72672" w:rsidRDefault="00E10F3B" w:rsidP="00E10F3B">
      <w:pPr>
        <w:tabs>
          <w:tab w:val="clear" w:pos="567"/>
        </w:tabs>
        <w:spacing w:line="240" w:lineRule="auto"/>
        <w:ind w:left="-37" w:right="-2"/>
      </w:pPr>
      <w:r w:rsidRPr="00465177">
        <w:t xml:space="preserve">Ukázalo sa, že gél </w:t>
      </w:r>
      <w:r>
        <w:t>znižuje</w:t>
      </w:r>
      <w:r w:rsidRPr="00465177">
        <w:t xml:space="preserve"> </w:t>
      </w:r>
      <w:r>
        <w:t>bolesť počas</w:t>
      </w:r>
      <w:r w:rsidRPr="00465177">
        <w:t xml:space="preserve"> gynekologick</w:t>
      </w:r>
      <w:r>
        <w:t>ých</w:t>
      </w:r>
      <w:r w:rsidRPr="00465177">
        <w:t xml:space="preserve"> </w:t>
      </w:r>
      <w:r>
        <w:t>zákrokov</w:t>
      </w:r>
      <w:r w:rsidRPr="00465177">
        <w:t xml:space="preserve"> a najmenej 30 minút po zákroku. Po 1 hodine účinok zmierňovania bolesti </w:t>
      </w:r>
      <w:r>
        <w:t>odznie</w:t>
      </w:r>
      <w:r w:rsidRPr="00465177">
        <w:t>.</w:t>
      </w:r>
    </w:p>
    <w:sectPr w:rsidR="00E10F3B" w:rsidRPr="00A72672" w:rsidSect="004733B3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77B01" w14:textId="77777777" w:rsidR="001B252E" w:rsidRDefault="001B252E" w:rsidP="00B6346C">
      <w:pPr>
        <w:spacing w:line="240" w:lineRule="auto"/>
      </w:pPr>
      <w:r>
        <w:separator/>
      </w:r>
    </w:p>
  </w:endnote>
  <w:endnote w:type="continuationSeparator" w:id="0">
    <w:p w14:paraId="3019D239" w14:textId="77777777" w:rsidR="001B252E" w:rsidRDefault="001B252E" w:rsidP="00B63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EE05F" w14:textId="77777777" w:rsidR="00B12B52" w:rsidRPr="00A72672" w:rsidRDefault="00B12B52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CD6127">
      <w:rPr>
        <w:rStyle w:val="slostrany1"/>
      </w:rPr>
      <w:t>3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5433E" w14:textId="77777777" w:rsidR="00B12B52" w:rsidRDefault="00B12B52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01F45" w14:textId="77777777" w:rsidR="001B252E" w:rsidRDefault="001B252E" w:rsidP="00B6346C">
      <w:pPr>
        <w:spacing w:line="240" w:lineRule="auto"/>
      </w:pPr>
      <w:r>
        <w:separator/>
      </w:r>
    </w:p>
  </w:footnote>
  <w:footnote w:type="continuationSeparator" w:id="0">
    <w:p w14:paraId="2BA18868" w14:textId="77777777" w:rsidR="001B252E" w:rsidRDefault="001B252E" w:rsidP="00B63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B5B8B" w14:textId="77777777" w:rsidR="0077314C" w:rsidRPr="000D7DC8" w:rsidRDefault="0077314C" w:rsidP="0077314C">
    <w:pPr>
      <w:pStyle w:val="Hlavika"/>
      <w:rPr>
        <w:sz w:val="18"/>
        <w:szCs w:val="18"/>
      </w:rPr>
    </w:pPr>
    <w:r w:rsidRPr="000D7DC8">
      <w:rPr>
        <w:sz w:val="18"/>
        <w:szCs w:val="18"/>
      </w:rPr>
      <w:t>Schválený text k rozhodnutiu o registrácii, ev.č.:2018/07136-REG</w:t>
    </w:r>
  </w:p>
  <w:p w14:paraId="74C6551D" w14:textId="77777777" w:rsidR="0077314C" w:rsidRDefault="0077314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DD86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61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C4A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45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AD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A1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4C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6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E3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5D1D"/>
    <w:multiLevelType w:val="hybridMultilevel"/>
    <w:tmpl w:val="B994F626"/>
    <w:lvl w:ilvl="0" w:tplc="A4C236F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F96"/>
    <w:multiLevelType w:val="hybridMultilevel"/>
    <w:tmpl w:val="1806E65A"/>
    <w:lvl w:ilvl="0" w:tplc="012080E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00C5FDC" w:tentative="1">
      <w:start w:val="1"/>
      <w:numFmt w:val="lowerLetter"/>
      <w:lvlText w:val="%2."/>
      <w:lvlJc w:val="left"/>
      <w:pPr>
        <w:ind w:left="1440" w:hanging="360"/>
      </w:pPr>
    </w:lvl>
    <w:lvl w:ilvl="2" w:tplc="0DD616E8" w:tentative="1">
      <w:start w:val="1"/>
      <w:numFmt w:val="lowerRoman"/>
      <w:lvlText w:val="%3."/>
      <w:lvlJc w:val="right"/>
      <w:pPr>
        <w:ind w:left="2160" w:hanging="180"/>
      </w:pPr>
    </w:lvl>
    <w:lvl w:ilvl="3" w:tplc="0ECC0652" w:tentative="1">
      <w:start w:val="1"/>
      <w:numFmt w:val="decimal"/>
      <w:lvlText w:val="%4."/>
      <w:lvlJc w:val="left"/>
      <w:pPr>
        <w:ind w:left="2880" w:hanging="360"/>
      </w:pPr>
    </w:lvl>
    <w:lvl w:ilvl="4" w:tplc="DA604F7A" w:tentative="1">
      <w:start w:val="1"/>
      <w:numFmt w:val="lowerLetter"/>
      <w:lvlText w:val="%5."/>
      <w:lvlJc w:val="left"/>
      <w:pPr>
        <w:ind w:left="3600" w:hanging="360"/>
      </w:pPr>
    </w:lvl>
    <w:lvl w:ilvl="5" w:tplc="499407DC" w:tentative="1">
      <w:start w:val="1"/>
      <w:numFmt w:val="lowerRoman"/>
      <w:lvlText w:val="%6."/>
      <w:lvlJc w:val="right"/>
      <w:pPr>
        <w:ind w:left="4320" w:hanging="180"/>
      </w:pPr>
    </w:lvl>
    <w:lvl w:ilvl="6" w:tplc="FD263EC0" w:tentative="1">
      <w:start w:val="1"/>
      <w:numFmt w:val="decimal"/>
      <w:lvlText w:val="%7."/>
      <w:lvlJc w:val="left"/>
      <w:pPr>
        <w:ind w:left="5040" w:hanging="360"/>
      </w:pPr>
    </w:lvl>
    <w:lvl w:ilvl="7" w:tplc="CBB21B36" w:tentative="1">
      <w:start w:val="1"/>
      <w:numFmt w:val="lowerLetter"/>
      <w:lvlText w:val="%8."/>
      <w:lvlJc w:val="left"/>
      <w:pPr>
        <w:ind w:left="5760" w:hanging="360"/>
      </w:pPr>
    </w:lvl>
    <w:lvl w:ilvl="8" w:tplc="5806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4CF"/>
    <w:multiLevelType w:val="hybridMultilevel"/>
    <w:tmpl w:val="6FC0A652"/>
    <w:lvl w:ilvl="0" w:tplc="D96699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B02ADD4" w:tentative="1">
      <w:start w:val="1"/>
      <w:numFmt w:val="lowerLetter"/>
      <w:lvlText w:val="%2."/>
      <w:lvlJc w:val="left"/>
      <w:pPr>
        <w:ind w:left="1440" w:hanging="360"/>
      </w:pPr>
    </w:lvl>
    <w:lvl w:ilvl="2" w:tplc="1DC8F336" w:tentative="1">
      <w:start w:val="1"/>
      <w:numFmt w:val="lowerRoman"/>
      <w:lvlText w:val="%3."/>
      <w:lvlJc w:val="right"/>
      <w:pPr>
        <w:ind w:left="2160" w:hanging="180"/>
      </w:pPr>
    </w:lvl>
    <w:lvl w:ilvl="3" w:tplc="10A84FEE" w:tentative="1">
      <w:start w:val="1"/>
      <w:numFmt w:val="decimal"/>
      <w:lvlText w:val="%4."/>
      <w:lvlJc w:val="left"/>
      <w:pPr>
        <w:ind w:left="2880" w:hanging="360"/>
      </w:pPr>
    </w:lvl>
    <w:lvl w:ilvl="4" w:tplc="F56A8476" w:tentative="1">
      <w:start w:val="1"/>
      <w:numFmt w:val="lowerLetter"/>
      <w:lvlText w:val="%5."/>
      <w:lvlJc w:val="left"/>
      <w:pPr>
        <w:ind w:left="3600" w:hanging="360"/>
      </w:pPr>
    </w:lvl>
    <w:lvl w:ilvl="5" w:tplc="11F42518" w:tentative="1">
      <w:start w:val="1"/>
      <w:numFmt w:val="lowerRoman"/>
      <w:lvlText w:val="%6."/>
      <w:lvlJc w:val="right"/>
      <w:pPr>
        <w:ind w:left="4320" w:hanging="180"/>
      </w:pPr>
    </w:lvl>
    <w:lvl w:ilvl="6" w:tplc="5A1EA320" w:tentative="1">
      <w:start w:val="1"/>
      <w:numFmt w:val="decimal"/>
      <w:lvlText w:val="%7."/>
      <w:lvlJc w:val="left"/>
      <w:pPr>
        <w:ind w:left="5040" w:hanging="360"/>
      </w:pPr>
    </w:lvl>
    <w:lvl w:ilvl="7" w:tplc="B066D1CA" w:tentative="1">
      <w:start w:val="1"/>
      <w:numFmt w:val="lowerLetter"/>
      <w:lvlText w:val="%8."/>
      <w:lvlJc w:val="left"/>
      <w:pPr>
        <w:ind w:left="5760" w:hanging="360"/>
      </w:pPr>
    </w:lvl>
    <w:lvl w:ilvl="8" w:tplc="CFE0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6B24C3E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B6E4C0AE" w:tentative="1">
      <w:start w:val="1"/>
      <w:numFmt w:val="lowerLetter"/>
      <w:lvlText w:val="%2."/>
      <w:lvlJc w:val="left"/>
      <w:pPr>
        <w:ind w:left="1440" w:hanging="360"/>
      </w:pPr>
    </w:lvl>
    <w:lvl w:ilvl="2" w:tplc="6E867920" w:tentative="1">
      <w:start w:val="1"/>
      <w:numFmt w:val="lowerRoman"/>
      <w:lvlText w:val="%3."/>
      <w:lvlJc w:val="right"/>
      <w:pPr>
        <w:ind w:left="2160" w:hanging="180"/>
      </w:pPr>
    </w:lvl>
    <w:lvl w:ilvl="3" w:tplc="22EAE382" w:tentative="1">
      <w:start w:val="1"/>
      <w:numFmt w:val="decimal"/>
      <w:lvlText w:val="%4."/>
      <w:lvlJc w:val="left"/>
      <w:pPr>
        <w:ind w:left="2880" w:hanging="360"/>
      </w:pPr>
    </w:lvl>
    <w:lvl w:ilvl="4" w:tplc="7FC08194" w:tentative="1">
      <w:start w:val="1"/>
      <w:numFmt w:val="lowerLetter"/>
      <w:lvlText w:val="%5."/>
      <w:lvlJc w:val="left"/>
      <w:pPr>
        <w:ind w:left="3600" w:hanging="360"/>
      </w:pPr>
    </w:lvl>
    <w:lvl w:ilvl="5" w:tplc="B44A0668" w:tentative="1">
      <w:start w:val="1"/>
      <w:numFmt w:val="lowerRoman"/>
      <w:lvlText w:val="%6."/>
      <w:lvlJc w:val="right"/>
      <w:pPr>
        <w:ind w:left="4320" w:hanging="180"/>
      </w:pPr>
    </w:lvl>
    <w:lvl w:ilvl="6" w:tplc="43A22DC8" w:tentative="1">
      <w:start w:val="1"/>
      <w:numFmt w:val="decimal"/>
      <w:lvlText w:val="%7."/>
      <w:lvlJc w:val="left"/>
      <w:pPr>
        <w:ind w:left="5040" w:hanging="360"/>
      </w:pPr>
    </w:lvl>
    <w:lvl w:ilvl="7" w:tplc="D9F06A9C" w:tentative="1">
      <w:start w:val="1"/>
      <w:numFmt w:val="lowerLetter"/>
      <w:lvlText w:val="%8."/>
      <w:lvlJc w:val="left"/>
      <w:pPr>
        <w:ind w:left="5760" w:hanging="360"/>
      </w:pPr>
    </w:lvl>
    <w:lvl w:ilvl="8" w:tplc="53F2E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00A91"/>
    <w:multiLevelType w:val="hybridMultilevel"/>
    <w:tmpl w:val="2272E4E2"/>
    <w:lvl w:ilvl="0" w:tplc="F266CF8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0BEAC6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4C6C4EAA" w:tentative="1">
      <w:start w:val="1"/>
      <w:numFmt w:val="lowerRoman"/>
      <w:lvlText w:val="%3."/>
      <w:lvlJc w:val="right"/>
      <w:pPr>
        <w:ind w:left="2793" w:hanging="180"/>
      </w:pPr>
    </w:lvl>
    <w:lvl w:ilvl="3" w:tplc="4B520D6A" w:tentative="1">
      <w:start w:val="1"/>
      <w:numFmt w:val="decimal"/>
      <w:lvlText w:val="%4."/>
      <w:lvlJc w:val="left"/>
      <w:pPr>
        <w:ind w:left="3513" w:hanging="360"/>
      </w:pPr>
    </w:lvl>
    <w:lvl w:ilvl="4" w:tplc="20049588" w:tentative="1">
      <w:start w:val="1"/>
      <w:numFmt w:val="lowerLetter"/>
      <w:lvlText w:val="%5."/>
      <w:lvlJc w:val="left"/>
      <w:pPr>
        <w:ind w:left="4233" w:hanging="360"/>
      </w:pPr>
    </w:lvl>
    <w:lvl w:ilvl="5" w:tplc="25686150" w:tentative="1">
      <w:start w:val="1"/>
      <w:numFmt w:val="lowerRoman"/>
      <w:lvlText w:val="%6."/>
      <w:lvlJc w:val="right"/>
      <w:pPr>
        <w:ind w:left="4953" w:hanging="180"/>
      </w:pPr>
    </w:lvl>
    <w:lvl w:ilvl="6" w:tplc="A19C7838" w:tentative="1">
      <w:start w:val="1"/>
      <w:numFmt w:val="decimal"/>
      <w:lvlText w:val="%7."/>
      <w:lvlJc w:val="left"/>
      <w:pPr>
        <w:ind w:left="5673" w:hanging="360"/>
      </w:pPr>
    </w:lvl>
    <w:lvl w:ilvl="7" w:tplc="6E32F8A8" w:tentative="1">
      <w:start w:val="1"/>
      <w:numFmt w:val="lowerLetter"/>
      <w:lvlText w:val="%8."/>
      <w:lvlJc w:val="left"/>
      <w:pPr>
        <w:ind w:left="6393" w:hanging="360"/>
      </w:pPr>
    </w:lvl>
    <w:lvl w:ilvl="8" w:tplc="E962E0A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F9337D0"/>
    <w:multiLevelType w:val="hybridMultilevel"/>
    <w:tmpl w:val="B6C885E6"/>
    <w:lvl w:ilvl="0" w:tplc="56626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6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BE0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02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0A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0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0F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46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129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00D28"/>
    <w:multiLevelType w:val="hybridMultilevel"/>
    <w:tmpl w:val="2F94C0BA"/>
    <w:lvl w:ilvl="0" w:tplc="25B88AF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F76C8F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749E4534" w:tentative="1">
      <w:start w:val="1"/>
      <w:numFmt w:val="lowerRoman"/>
      <w:lvlText w:val="%3."/>
      <w:lvlJc w:val="right"/>
      <w:pPr>
        <w:ind w:left="2160" w:hanging="180"/>
      </w:pPr>
    </w:lvl>
    <w:lvl w:ilvl="3" w:tplc="70DE7CA4" w:tentative="1">
      <w:start w:val="1"/>
      <w:numFmt w:val="decimal"/>
      <w:lvlText w:val="%4."/>
      <w:lvlJc w:val="left"/>
      <w:pPr>
        <w:ind w:left="2880" w:hanging="360"/>
      </w:pPr>
    </w:lvl>
    <w:lvl w:ilvl="4" w:tplc="41BC2988" w:tentative="1">
      <w:start w:val="1"/>
      <w:numFmt w:val="lowerLetter"/>
      <w:lvlText w:val="%5."/>
      <w:lvlJc w:val="left"/>
      <w:pPr>
        <w:ind w:left="3600" w:hanging="360"/>
      </w:pPr>
    </w:lvl>
    <w:lvl w:ilvl="5" w:tplc="936E56C6" w:tentative="1">
      <w:start w:val="1"/>
      <w:numFmt w:val="lowerRoman"/>
      <w:lvlText w:val="%6."/>
      <w:lvlJc w:val="right"/>
      <w:pPr>
        <w:ind w:left="4320" w:hanging="180"/>
      </w:pPr>
    </w:lvl>
    <w:lvl w:ilvl="6" w:tplc="5BD2DA9A" w:tentative="1">
      <w:start w:val="1"/>
      <w:numFmt w:val="decimal"/>
      <w:lvlText w:val="%7."/>
      <w:lvlJc w:val="left"/>
      <w:pPr>
        <w:ind w:left="5040" w:hanging="360"/>
      </w:pPr>
    </w:lvl>
    <w:lvl w:ilvl="7" w:tplc="DEE471C6" w:tentative="1">
      <w:start w:val="1"/>
      <w:numFmt w:val="lowerLetter"/>
      <w:lvlText w:val="%8."/>
      <w:lvlJc w:val="left"/>
      <w:pPr>
        <w:ind w:left="5760" w:hanging="360"/>
      </w:pPr>
    </w:lvl>
    <w:lvl w:ilvl="8" w:tplc="3EFA87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8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27B6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0468"/>
    <w:rsid w:val="000410CC"/>
    <w:rsid w:val="00042263"/>
    <w:rsid w:val="000429E6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25FF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52E"/>
    <w:rsid w:val="001B2D44"/>
    <w:rsid w:val="001B42BD"/>
    <w:rsid w:val="001B59BD"/>
    <w:rsid w:val="001B6224"/>
    <w:rsid w:val="001B62A4"/>
    <w:rsid w:val="001B752A"/>
    <w:rsid w:val="001C12FB"/>
    <w:rsid w:val="001C2D8C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40C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1DD"/>
    <w:rsid w:val="002D6396"/>
    <w:rsid w:val="002D721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6EF7"/>
    <w:rsid w:val="002F714C"/>
    <w:rsid w:val="002F77BF"/>
    <w:rsid w:val="003004A2"/>
    <w:rsid w:val="00302CA4"/>
    <w:rsid w:val="00303DD5"/>
    <w:rsid w:val="00305901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8FC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2C35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574"/>
    <w:rsid w:val="003E5991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42B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1F29"/>
    <w:rsid w:val="0046236C"/>
    <w:rsid w:val="00462630"/>
    <w:rsid w:val="00462DFA"/>
    <w:rsid w:val="00462F79"/>
    <w:rsid w:val="00463438"/>
    <w:rsid w:val="0046383A"/>
    <w:rsid w:val="00463ECE"/>
    <w:rsid w:val="00465177"/>
    <w:rsid w:val="00465388"/>
    <w:rsid w:val="004677C9"/>
    <w:rsid w:val="00467D90"/>
    <w:rsid w:val="0047002E"/>
    <w:rsid w:val="00470CB5"/>
    <w:rsid w:val="00471EAB"/>
    <w:rsid w:val="004723EE"/>
    <w:rsid w:val="004733B3"/>
    <w:rsid w:val="004738E9"/>
    <w:rsid w:val="00475A92"/>
    <w:rsid w:val="00477BB9"/>
    <w:rsid w:val="00477EEB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35B"/>
    <w:rsid w:val="004F5624"/>
    <w:rsid w:val="004F5847"/>
    <w:rsid w:val="004F5DA4"/>
    <w:rsid w:val="004F62B2"/>
    <w:rsid w:val="004F6424"/>
    <w:rsid w:val="005040CD"/>
    <w:rsid w:val="00504C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57A76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4CBD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4C42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7747B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471E"/>
    <w:rsid w:val="006C6114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3F4D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388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14C"/>
    <w:rsid w:val="00773C8C"/>
    <w:rsid w:val="00773DC9"/>
    <w:rsid w:val="0077410A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889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1DAF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4333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1A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6840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4D5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2A1F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AAE"/>
    <w:rsid w:val="00A76D67"/>
    <w:rsid w:val="00A77562"/>
    <w:rsid w:val="00A776B8"/>
    <w:rsid w:val="00A77C6F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B52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6A76"/>
    <w:rsid w:val="00B37550"/>
    <w:rsid w:val="00B402C6"/>
    <w:rsid w:val="00B4195B"/>
    <w:rsid w:val="00B41DC1"/>
    <w:rsid w:val="00B42607"/>
    <w:rsid w:val="00B42A6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46C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5720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4D4E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6127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2F4E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0B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057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0F3B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09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6F5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9BC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6D55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3EF"/>
    <w:rsid w:val="00F5273A"/>
    <w:rsid w:val="00F52D6B"/>
    <w:rsid w:val="00F52E18"/>
    <w:rsid w:val="00F535E2"/>
    <w:rsid w:val="00F546FB"/>
    <w:rsid w:val="00F55335"/>
    <w:rsid w:val="00F55C01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689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1DA6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48E5"/>
    <w:rsid w:val="00FE557C"/>
    <w:rsid w:val="00FE605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0BA93"/>
  <w15:docId w15:val="{45FDA145-D2C6-4502-90E2-6DB89F08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  <w:rsid w:val="00B6346C"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rsid w:val="00B6346C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table" w:styleId="Mriekatabuky">
    <w:name w:val="Table Grid"/>
    <w:basedOn w:val="Normlnatabuka"/>
    <w:rsid w:val="002D72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1"/>
    <w:uiPriority w:val="99"/>
    <w:rsid w:val="00A12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A12A1F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2A67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B42A67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B42A67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B42A67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B42A67"/>
    <w:rPr>
      <w:rFonts w:eastAsia="Times New Roman"/>
      <w:b/>
      <w:bCs/>
      <w:lang w:val="sk-SK" w:eastAsia="sk-SK" w:bidi="sk-SK"/>
    </w:rPr>
  </w:style>
  <w:style w:type="paragraph" w:styleId="Hlavika">
    <w:name w:val="header"/>
    <w:basedOn w:val="Normlny"/>
    <w:link w:val="HlavikaChar1"/>
    <w:uiPriority w:val="99"/>
    <w:unhideWhenUsed/>
    <w:rsid w:val="0077314C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77314C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77314C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77314C"/>
    <w:rPr>
      <w:rFonts w:eastAsia="Times New Roman"/>
      <w:sz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97A1-23EB-4425-823E-A161938B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1990</Words>
  <Characters>11346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13310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Kristína Ráczová</cp:lastModifiedBy>
  <cp:revision>7</cp:revision>
  <cp:lastPrinted>2019-06-11T20:08:00Z</cp:lastPrinted>
  <dcterms:created xsi:type="dcterms:W3CDTF">2020-07-10T07:45:00Z</dcterms:created>
  <dcterms:modified xsi:type="dcterms:W3CDTF">2020-07-15T09:53:00Z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