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00" w:rsidRPr="00174305" w:rsidRDefault="00216A00">
      <w:pPr>
        <w:jc w:val="center"/>
        <w:outlineLv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P</w:t>
      </w:r>
      <w:r w:rsidR="00B7247F" w:rsidRPr="00174305">
        <w:rPr>
          <w:b/>
          <w:noProof/>
          <w:sz w:val="22"/>
          <w:szCs w:val="22"/>
        </w:rPr>
        <w:t>ísomná informácia pre použivate</w:t>
      </w:r>
      <w:r w:rsidR="007851E3" w:rsidRPr="00174305">
        <w:rPr>
          <w:b/>
          <w:noProof/>
          <w:sz w:val="22"/>
          <w:szCs w:val="22"/>
        </w:rPr>
        <w:t>ľ</w:t>
      </w:r>
      <w:r w:rsidR="00B7247F" w:rsidRPr="00174305">
        <w:rPr>
          <w:b/>
          <w:noProof/>
          <w:sz w:val="22"/>
          <w:szCs w:val="22"/>
        </w:rPr>
        <w:t>a</w:t>
      </w:r>
    </w:p>
    <w:p w:rsidR="00216A00" w:rsidRPr="00174305" w:rsidRDefault="00216A00">
      <w:pPr>
        <w:jc w:val="center"/>
        <w:rPr>
          <w:b/>
          <w:noProof/>
          <w:sz w:val="22"/>
          <w:szCs w:val="22"/>
        </w:rPr>
      </w:pPr>
    </w:p>
    <w:p w:rsidR="007D4E86" w:rsidRPr="007D4E86" w:rsidRDefault="00FF3D1B" w:rsidP="007D4E86">
      <w:pPr>
        <w:jc w:val="center"/>
        <w:rPr>
          <w:rFonts w:eastAsia="TimesNewRoman"/>
          <w:b/>
          <w:sz w:val="22"/>
          <w:szCs w:val="22"/>
          <w:lang w:eastAsia="en-US"/>
        </w:rPr>
      </w:pPr>
      <w:r>
        <w:rPr>
          <w:rFonts w:eastAsia="TimesNewRoman"/>
          <w:b/>
          <w:sz w:val="22"/>
          <w:szCs w:val="22"/>
          <w:lang w:eastAsia="en-US"/>
        </w:rPr>
        <w:t>Posakonazol</w:t>
      </w:r>
      <w:r w:rsidR="007D4E86" w:rsidRPr="007D4E86">
        <w:rPr>
          <w:rFonts w:eastAsia="TimesNewRoman"/>
          <w:b/>
          <w:sz w:val="22"/>
          <w:szCs w:val="22"/>
          <w:lang w:eastAsia="en-US"/>
        </w:rPr>
        <w:t xml:space="preserve"> STADA</w:t>
      </w:r>
    </w:p>
    <w:p w:rsidR="007D4E86" w:rsidRPr="007D4E86" w:rsidRDefault="007D4E86" w:rsidP="007D4E86">
      <w:pPr>
        <w:jc w:val="center"/>
        <w:rPr>
          <w:rFonts w:eastAsia="TimesNewRoman"/>
          <w:b/>
          <w:sz w:val="22"/>
          <w:szCs w:val="22"/>
          <w:lang w:eastAsia="en-US"/>
        </w:rPr>
      </w:pPr>
      <w:r w:rsidRPr="007D4E86">
        <w:rPr>
          <w:rFonts w:eastAsia="TimesNewRoman"/>
          <w:b/>
          <w:sz w:val="22"/>
          <w:szCs w:val="22"/>
          <w:lang w:eastAsia="en-US"/>
        </w:rPr>
        <w:t>40 mg/ml perorálna suspenzia</w:t>
      </w:r>
    </w:p>
    <w:p w:rsidR="00E618DC" w:rsidRPr="00174305" w:rsidRDefault="00E618DC" w:rsidP="00E618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618DC" w:rsidRPr="00174305" w:rsidRDefault="00FF3D1B" w:rsidP="00E618D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posakonazol</w:t>
      </w:r>
    </w:p>
    <w:p w:rsidR="00216A00" w:rsidRPr="00174305" w:rsidRDefault="00216A00">
      <w:pPr>
        <w:jc w:val="center"/>
        <w:rPr>
          <w:noProof/>
          <w:sz w:val="22"/>
          <w:szCs w:val="22"/>
        </w:rPr>
      </w:pPr>
    </w:p>
    <w:p w:rsidR="00E618DC" w:rsidRPr="00174305" w:rsidRDefault="00E618DC" w:rsidP="00E618DC">
      <w:pPr>
        <w:widowContro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Pozorne si prečítajte celú písomnú informáciu predtým, ako začnete užívať</w:t>
      </w:r>
      <w:r w:rsidRPr="00174305">
        <w:rPr>
          <w:noProof/>
          <w:sz w:val="22"/>
          <w:szCs w:val="22"/>
        </w:rPr>
        <w:t xml:space="preserve"> </w:t>
      </w:r>
      <w:r w:rsidRPr="00174305">
        <w:rPr>
          <w:b/>
          <w:noProof/>
          <w:sz w:val="22"/>
          <w:szCs w:val="22"/>
        </w:rPr>
        <w:t>tento liek, pretože obsahuje pre vás dôležité informácie.</w:t>
      </w:r>
    </w:p>
    <w:p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Ak máte akékoľvek ďalšie otázky, obráťte sa na svojho lekára alebo lekárnika.</w:t>
      </w:r>
    </w:p>
    <w:p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b/>
          <w:noProof/>
          <w:sz w:val="22"/>
          <w:szCs w:val="22"/>
        </w:rPr>
      </w:pPr>
      <w:r w:rsidRPr="00174305">
        <w:rPr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:rsidR="00E618DC" w:rsidRPr="00174305" w:rsidRDefault="00E618DC" w:rsidP="00E618DC">
      <w:pPr>
        <w:widowControl w:val="0"/>
        <w:numPr>
          <w:ilvl w:val="1"/>
          <w:numId w:val="9"/>
        </w:numPr>
        <w:ind w:left="567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Ak sa u vás vyskytne akýkoľvek vedľajší účinok obráťte sa na svojho lekára alebo lekárnika. To sa týka aj akýchkoľvek vedľajších účinkov, ktoré nie sú uvedené v tejto písomnej informácii. Pozri časť 4.</w:t>
      </w:r>
    </w:p>
    <w:p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16A00" w:rsidRPr="00174305" w:rsidRDefault="00216A0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V tejto písomnej informácii sa dozviete</w:t>
      </w:r>
      <w:r w:rsidRPr="00174305">
        <w:rPr>
          <w:noProof/>
          <w:sz w:val="22"/>
          <w:szCs w:val="22"/>
        </w:rPr>
        <w:t xml:space="preserve">: </w:t>
      </w:r>
    </w:p>
    <w:p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1.</w:t>
      </w:r>
      <w:r w:rsidRPr="00174305">
        <w:rPr>
          <w:noProof/>
          <w:sz w:val="22"/>
          <w:szCs w:val="22"/>
        </w:rPr>
        <w:tab/>
        <w:t xml:space="preserve">Čo je </w:t>
      </w:r>
      <w:r w:rsidR="00FF3D1B">
        <w:rPr>
          <w:noProof/>
          <w:sz w:val="22"/>
          <w:szCs w:val="22"/>
        </w:rPr>
        <w:t>Posakonazol</w:t>
      </w:r>
      <w:r w:rsidR="00FF3D1B" w:rsidRPr="00174305">
        <w:rPr>
          <w:sz w:val="22"/>
          <w:szCs w:val="22"/>
        </w:rPr>
        <w:t xml:space="preserve"> </w:t>
      </w:r>
      <w:r w:rsidR="00174305" w:rsidRPr="00174305">
        <w:rPr>
          <w:caps/>
          <w:sz w:val="22"/>
          <w:szCs w:val="22"/>
        </w:rPr>
        <w:t>STADA</w:t>
      </w:r>
      <w:r w:rsidRPr="00174305">
        <w:rPr>
          <w:noProof/>
          <w:sz w:val="22"/>
          <w:szCs w:val="22"/>
        </w:rPr>
        <w:t xml:space="preserve"> a na čo sa používa</w:t>
      </w:r>
    </w:p>
    <w:p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2.</w:t>
      </w:r>
      <w:r w:rsidRPr="00174305">
        <w:rPr>
          <w:noProof/>
          <w:sz w:val="22"/>
          <w:szCs w:val="22"/>
        </w:rPr>
        <w:tab/>
      </w:r>
      <w:r w:rsidR="00D8381B" w:rsidRPr="00174305">
        <w:rPr>
          <w:noProof/>
          <w:sz w:val="22"/>
          <w:szCs w:val="22"/>
        </w:rPr>
        <w:t>Čo potrebujete vedieť predtým, ako užijete</w:t>
      </w:r>
      <w:r w:rsidRPr="00174305">
        <w:rPr>
          <w:noProof/>
          <w:sz w:val="22"/>
          <w:szCs w:val="22"/>
        </w:rPr>
        <w:t xml:space="preserve"> </w:t>
      </w:r>
      <w:r w:rsidR="00FF3D1B">
        <w:rPr>
          <w:noProof/>
          <w:sz w:val="22"/>
          <w:szCs w:val="22"/>
        </w:rPr>
        <w:t>Posakonazol</w:t>
      </w:r>
      <w:r w:rsidR="00FF3D1B" w:rsidRPr="00174305">
        <w:rPr>
          <w:sz w:val="22"/>
          <w:szCs w:val="22"/>
        </w:rPr>
        <w:t xml:space="preserve"> </w:t>
      </w:r>
      <w:r w:rsidR="00174305" w:rsidRPr="00174305">
        <w:rPr>
          <w:caps/>
          <w:sz w:val="22"/>
          <w:szCs w:val="22"/>
        </w:rPr>
        <w:t>STADA</w:t>
      </w:r>
    </w:p>
    <w:p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3.</w:t>
      </w:r>
      <w:r w:rsidRPr="00174305">
        <w:rPr>
          <w:noProof/>
          <w:sz w:val="22"/>
          <w:szCs w:val="22"/>
        </w:rPr>
        <w:tab/>
        <w:t xml:space="preserve">Ako užívať </w:t>
      </w:r>
      <w:r w:rsidR="00FF3D1B">
        <w:rPr>
          <w:noProof/>
          <w:sz w:val="22"/>
          <w:szCs w:val="22"/>
        </w:rPr>
        <w:t>Posakonazol</w:t>
      </w:r>
      <w:r w:rsidR="00FF3D1B" w:rsidRPr="00174305">
        <w:rPr>
          <w:sz w:val="22"/>
          <w:szCs w:val="22"/>
        </w:rPr>
        <w:t xml:space="preserve"> </w:t>
      </w:r>
      <w:r w:rsidR="00174305" w:rsidRPr="00174305">
        <w:rPr>
          <w:caps/>
          <w:sz w:val="22"/>
          <w:szCs w:val="22"/>
        </w:rPr>
        <w:t>STADA</w:t>
      </w:r>
    </w:p>
    <w:p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4.</w:t>
      </w:r>
      <w:r w:rsidRPr="00174305">
        <w:rPr>
          <w:noProof/>
          <w:sz w:val="22"/>
          <w:szCs w:val="22"/>
        </w:rPr>
        <w:tab/>
        <w:t>Možné vedľajšie účinky</w:t>
      </w:r>
    </w:p>
    <w:p w:rsidR="00216A00" w:rsidRPr="00174305" w:rsidRDefault="00216A00">
      <w:pPr>
        <w:ind w:right="-29"/>
        <w:rPr>
          <w:sz w:val="22"/>
          <w:szCs w:val="22"/>
        </w:rPr>
      </w:pPr>
      <w:r w:rsidRPr="00174305">
        <w:rPr>
          <w:noProof/>
          <w:sz w:val="22"/>
          <w:szCs w:val="22"/>
        </w:rPr>
        <w:t>5.</w:t>
      </w:r>
      <w:r w:rsidRPr="00174305">
        <w:rPr>
          <w:noProof/>
          <w:sz w:val="22"/>
          <w:szCs w:val="22"/>
        </w:rPr>
        <w:tab/>
        <w:t xml:space="preserve">Ako uchovávať </w:t>
      </w:r>
      <w:r w:rsidR="00FF3D1B">
        <w:rPr>
          <w:noProof/>
          <w:sz w:val="22"/>
          <w:szCs w:val="22"/>
        </w:rPr>
        <w:t>Posakonazol</w:t>
      </w:r>
      <w:r w:rsidR="00FF3D1B" w:rsidRPr="00174305">
        <w:rPr>
          <w:sz w:val="22"/>
          <w:szCs w:val="22"/>
        </w:rPr>
        <w:t xml:space="preserve"> </w:t>
      </w:r>
      <w:r w:rsidR="00174305" w:rsidRPr="00174305">
        <w:rPr>
          <w:caps/>
          <w:sz w:val="22"/>
          <w:szCs w:val="22"/>
        </w:rPr>
        <w:t>STADA</w:t>
      </w:r>
    </w:p>
    <w:p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6.</w:t>
      </w:r>
      <w:r w:rsidRPr="00174305">
        <w:rPr>
          <w:noProof/>
          <w:sz w:val="22"/>
          <w:szCs w:val="22"/>
        </w:rPr>
        <w:tab/>
      </w:r>
      <w:r w:rsidR="00D8381B" w:rsidRPr="00174305">
        <w:rPr>
          <w:noProof/>
          <w:sz w:val="22"/>
          <w:szCs w:val="22"/>
        </w:rPr>
        <w:t xml:space="preserve">Obsah balenia a ďalšie </w:t>
      </w:r>
      <w:r w:rsidRPr="00174305">
        <w:rPr>
          <w:noProof/>
          <w:sz w:val="22"/>
          <w:szCs w:val="22"/>
        </w:rPr>
        <w:t>informácie</w:t>
      </w:r>
    </w:p>
    <w:p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276C" w:rsidRPr="00174305" w:rsidRDefault="00222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16A00" w:rsidRPr="00174305" w:rsidRDefault="00216A00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1.</w:t>
      </w:r>
      <w:r w:rsidRPr="00174305">
        <w:rPr>
          <w:b/>
          <w:noProof/>
          <w:sz w:val="22"/>
          <w:szCs w:val="22"/>
        </w:rPr>
        <w:tab/>
        <w:t>Č</w:t>
      </w:r>
      <w:r w:rsidR="0013747F" w:rsidRPr="00174305">
        <w:rPr>
          <w:b/>
          <w:noProof/>
          <w:sz w:val="22"/>
          <w:szCs w:val="22"/>
        </w:rPr>
        <w:t>o je</w:t>
      </w:r>
      <w:r w:rsidRPr="00174305">
        <w:rPr>
          <w:b/>
          <w:noProof/>
          <w:sz w:val="22"/>
          <w:szCs w:val="22"/>
        </w:rPr>
        <w:t xml:space="preserve"> </w:t>
      </w:r>
      <w:r w:rsidR="00FF3D1B">
        <w:rPr>
          <w:b/>
          <w:caps/>
          <w:sz w:val="22"/>
          <w:szCs w:val="22"/>
        </w:rPr>
        <w:t>P</w:t>
      </w:r>
      <w:r w:rsidR="00FF3D1B">
        <w:rPr>
          <w:b/>
          <w:sz w:val="22"/>
          <w:szCs w:val="22"/>
        </w:rPr>
        <w:t>osakonazol</w:t>
      </w:r>
      <w:r w:rsidR="00E618DC" w:rsidRPr="00174305">
        <w:rPr>
          <w:b/>
          <w:caps/>
          <w:sz w:val="22"/>
          <w:szCs w:val="22"/>
        </w:rPr>
        <w:t xml:space="preserve"> STADA</w:t>
      </w:r>
      <w:r w:rsidRPr="00174305">
        <w:rPr>
          <w:b/>
          <w:noProof/>
          <w:sz w:val="22"/>
          <w:szCs w:val="22"/>
        </w:rPr>
        <w:t xml:space="preserve"> </w:t>
      </w:r>
      <w:r w:rsidR="0013747F" w:rsidRPr="00174305">
        <w:rPr>
          <w:b/>
          <w:noProof/>
          <w:sz w:val="22"/>
          <w:szCs w:val="22"/>
        </w:rPr>
        <w:t>a </w:t>
      </w:r>
      <w:r w:rsidR="0013747F" w:rsidRPr="00174305">
        <w:rPr>
          <w:b/>
          <w:sz w:val="22"/>
          <w:szCs w:val="22"/>
        </w:rPr>
        <w:t xml:space="preserve">na </w:t>
      </w:r>
      <w:r w:rsidR="0013747F" w:rsidRPr="00174305">
        <w:rPr>
          <w:b/>
          <w:noProof/>
          <w:sz w:val="22"/>
          <w:szCs w:val="22"/>
        </w:rPr>
        <w:t>čo sa používa</w:t>
      </w:r>
    </w:p>
    <w:p w:rsidR="00216A00" w:rsidRPr="00FF3D1B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FF3D1B" w:rsidRPr="00FF3D1B" w:rsidRDefault="00262305" w:rsidP="00FF3D1B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Posakonazol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174305">
        <w:rPr>
          <w:noProof/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 xml:space="preserve">obsahuje liečivo nazývané </w:t>
      </w:r>
      <w:r>
        <w:rPr>
          <w:sz w:val="22"/>
          <w:szCs w:val="22"/>
        </w:rPr>
        <w:t>p</w:t>
      </w:r>
      <w:r w:rsidR="00FF3D1B">
        <w:rPr>
          <w:sz w:val="22"/>
          <w:szCs w:val="22"/>
        </w:rPr>
        <w:t>osakonazol</w:t>
      </w:r>
      <w:r w:rsidR="00FF3D1B" w:rsidRPr="00FF3D1B">
        <w:rPr>
          <w:sz w:val="22"/>
          <w:szCs w:val="22"/>
        </w:rPr>
        <w:t>. To patrí do skupiny liekov nazývaných</w:t>
      </w:r>
    </w:p>
    <w:p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„antimykotiká“. Používa sa na predchádzanie a na liečbu mnohých rôznych hubových infekcií.</w:t>
      </w:r>
    </w:p>
    <w:p w:rsidR="00262305" w:rsidRDefault="00262305" w:rsidP="00FF3D1B">
      <w:pPr>
        <w:autoSpaceDE w:val="0"/>
        <w:autoSpaceDN w:val="0"/>
        <w:adjustRightInd w:val="0"/>
        <w:rPr>
          <w:sz w:val="22"/>
          <w:szCs w:val="22"/>
        </w:rPr>
      </w:pPr>
    </w:p>
    <w:p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 xml:space="preserve">Tento liek účinkuje tak, že </w:t>
      </w:r>
      <w:r w:rsidR="00723A6A">
        <w:rPr>
          <w:sz w:val="22"/>
          <w:szCs w:val="22"/>
        </w:rPr>
        <w:t>usmrcuje</w:t>
      </w:r>
      <w:r w:rsidRPr="00FF3D1B">
        <w:rPr>
          <w:sz w:val="22"/>
          <w:szCs w:val="22"/>
        </w:rPr>
        <w:t xml:space="preserve"> alebo zastavuje rast niektorých typov húb, ktoré môžu spôsobiť</w:t>
      </w:r>
    </w:p>
    <w:p w:rsid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infekcie.</w:t>
      </w:r>
    </w:p>
    <w:p w:rsidR="00262305" w:rsidRPr="00FF3D1B" w:rsidRDefault="00262305" w:rsidP="00FF3D1B">
      <w:pPr>
        <w:autoSpaceDE w:val="0"/>
        <w:autoSpaceDN w:val="0"/>
        <w:adjustRightInd w:val="0"/>
        <w:rPr>
          <w:sz w:val="22"/>
          <w:szCs w:val="22"/>
        </w:rPr>
      </w:pPr>
    </w:p>
    <w:p w:rsidR="00FF3D1B" w:rsidRPr="00FF3D1B" w:rsidRDefault="00262305" w:rsidP="00FF3D1B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Posakonazol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174305">
        <w:rPr>
          <w:noProof/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sa môže používať u dospelých na liečbu nasled</w:t>
      </w:r>
      <w:r>
        <w:rPr>
          <w:sz w:val="22"/>
          <w:szCs w:val="22"/>
        </w:rPr>
        <w:t>ovný</w:t>
      </w:r>
      <w:r w:rsidR="00FF3D1B" w:rsidRPr="00FF3D1B">
        <w:rPr>
          <w:sz w:val="22"/>
          <w:szCs w:val="22"/>
        </w:rPr>
        <w:t>ch typov hubových infekcií, ak ostatné</w:t>
      </w:r>
      <w:r>
        <w:rPr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lieky proti hubovým infekciám neúčinkovali alebo ak ste ich museli prestať užívať:</w:t>
      </w:r>
    </w:p>
    <w:p w:rsidR="00FF3D1B" w:rsidRPr="00FF3D1B" w:rsidRDefault="00FF3D1B" w:rsidP="00262305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 xml:space="preserve">infekcie spôsobené hubami zo skupiny </w:t>
      </w:r>
      <w:r w:rsidRPr="00FF3D1B">
        <w:rPr>
          <w:i/>
          <w:iCs/>
          <w:sz w:val="22"/>
          <w:szCs w:val="22"/>
        </w:rPr>
        <w:t>Aspergillus</w:t>
      </w:r>
      <w:r w:rsidRPr="00FF3D1B">
        <w:rPr>
          <w:sz w:val="22"/>
          <w:szCs w:val="22"/>
        </w:rPr>
        <w:t>, ktoré sa nezlepšili počas liečby</w:t>
      </w:r>
    </w:p>
    <w:p w:rsidR="00FF3D1B" w:rsidRPr="00FF3D1B" w:rsidRDefault="00FF3D1B" w:rsidP="00E814D3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FF3D1B">
        <w:rPr>
          <w:sz w:val="22"/>
          <w:szCs w:val="22"/>
        </w:rPr>
        <w:t xml:space="preserve">liekmi </w:t>
      </w:r>
      <w:r w:rsidR="00F60B62">
        <w:rPr>
          <w:sz w:val="22"/>
          <w:szCs w:val="22"/>
        </w:rPr>
        <w:t>pôsobiacimi</w:t>
      </w:r>
      <w:r w:rsidR="00E814D3">
        <w:rPr>
          <w:sz w:val="22"/>
          <w:szCs w:val="22"/>
        </w:rPr>
        <w:t xml:space="preserve"> proti hubám </w:t>
      </w:r>
      <w:r w:rsidRPr="00FF3D1B">
        <w:rPr>
          <w:sz w:val="22"/>
          <w:szCs w:val="22"/>
        </w:rPr>
        <w:t>ako sú amfotericín B alebo itrakonazol alebo ak sa liečba týmito liekmi</w:t>
      </w:r>
    </w:p>
    <w:p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musela zastaviť;</w:t>
      </w:r>
    </w:p>
    <w:p w:rsidR="00FF3D1B" w:rsidRPr="00262305" w:rsidRDefault="00FF3D1B" w:rsidP="00FF3D1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infekcie spôsobené hubami zo skupiny </w:t>
      </w:r>
      <w:r w:rsidRPr="00262305">
        <w:rPr>
          <w:i/>
          <w:iCs/>
          <w:sz w:val="22"/>
          <w:szCs w:val="22"/>
        </w:rPr>
        <w:t>Fusarium</w:t>
      </w:r>
      <w:r w:rsidRPr="00262305">
        <w:rPr>
          <w:sz w:val="22"/>
          <w:szCs w:val="22"/>
        </w:rPr>
        <w:t>, ktoré sa nezlepšili počas liečby</w:t>
      </w:r>
      <w:r w:rsidR="00262305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amfotericínom B alebo ak sa liečba amfotericínom B musela zastaviť;</w:t>
      </w:r>
    </w:p>
    <w:p w:rsidR="00FF3D1B" w:rsidRPr="00FF3D1B" w:rsidRDefault="00FF3D1B" w:rsidP="00262305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infekcie spôsobené hubami, vyvolávajúcimi ochorenia známe ako „chromoblastomykóza“</w:t>
      </w:r>
    </w:p>
    <w:p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a „mycetóm“, ktoré sa nezlepšili počas liečby itrakonazolom alebo ak sa liečba itrakonazolom</w:t>
      </w:r>
    </w:p>
    <w:p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musela zastaviť;</w:t>
      </w:r>
    </w:p>
    <w:p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 xml:space="preserve">infekcie spôsobené hubou nazývanou </w:t>
      </w:r>
      <w:r w:rsidRPr="00FF3D1B">
        <w:rPr>
          <w:i/>
          <w:iCs/>
          <w:sz w:val="22"/>
          <w:szCs w:val="22"/>
        </w:rPr>
        <w:t>Coccidioides</w:t>
      </w:r>
      <w:r w:rsidRPr="00FF3D1B">
        <w:rPr>
          <w:sz w:val="22"/>
          <w:szCs w:val="22"/>
        </w:rPr>
        <w:t>, ktoré sa nezlepšili počas liečby jedným</w:t>
      </w:r>
    </w:p>
    <w:p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alebo viacerými z nasledujúcich liekov: amfotericín B, itrakonazol alebo flukonazol alebo ak sa</w:t>
      </w:r>
    </w:p>
    <w:p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liečba týmito liekmi musela zastaviť;</w:t>
      </w:r>
    </w:p>
    <w:p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infekcie v ústach alebo v oblasti hrdla (známe ako „afty“) spôsobené kvasinkami nazývanými</w:t>
      </w:r>
    </w:p>
    <w:p w:rsid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i/>
          <w:iCs/>
          <w:sz w:val="22"/>
          <w:szCs w:val="22"/>
        </w:rPr>
        <w:t xml:space="preserve">Candida, </w:t>
      </w:r>
      <w:r w:rsidRPr="00FF3D1B">
        <w:rPr>
          <w:sz w:val="22"/>
          <w:szCs w:val="22"/>
        </w:rPr>
        <w:t>ktoré sa predtým neliečili.</w:t>
      </w:r>
    </w:p>
    <w:p w:rsidR="00262305" w:rsidRPr="00FF3D1B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Tento liek sa môže tiež používať na predchádzanie hubovým infekciám u dospelých, u ktorých je</w:t>
      </w:r>
    </w:p>
    <w:p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vysoké riziko vzniku hubovej infekcie, ako sú:</w:t>
      </w:r>
    </w:p>
    <w:p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pacienti, ktorí majú slabý imunitný systém z dôvodu podstupovania chemoterapie pri „akútnej</w:t>
      </w:r>
    </w:p>
    <w:p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myeloblastovej leukémii“ (AML) alebo „myelodysplastických syndrómoch“ (MDS);</w:t>
      </w:r>
    </w:p>
    <w:p w:rsidR="00FF3D1B" w:rsidRPr="00262305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pacienti, ktorí podstupujú „liečbu vysokými dávkami imunosupresívnych liekov“ (liečba</w:t>
      </w:r>
    </w:p>
    <w:p w:rsidR="00216A00" w:rsidRPr="00262305" w:rsidRDefault="00FF3D1B" w:rsidP="00262305">
      <w:pPr>
        <w:numPr>
          <w:ilvl w:val="12"/>
          <w:numId w:val="0"/>
        </w:numPr>
        <w:ind w:right="-2" w:firstLine="567"/>
        <w:rPr>
          <w:noProof/>
          <w:sz w:val="22"/>
          <w:szCs w:val="22"/>
        </w:rPr>
      </w:pPr>
      <w:r w:rsidRPr="00262305">
        <w:rPr>
          <w:sz w:val="22"/>
          <w:szCs w:val="22"/>
        </w:rPr>
        <w:lastRenderedPageBreak/>
        <w:t>znižujúca obranyschopnosť tela) po „transplantácii krvotvorných kmeňových buniek“ (HSCT).</w:t>
      </w:r>
    </w:p>
    <w:p w:rsidR="00B464C6" w:rsidRPr="00262305" w:rsidRDefault="00B464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62305" w:rsidRPr="00262305" w:rsidRDefault="0026230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16A00" w:rsidRPr="00262305" w:rsidRDefault="00216A0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62305">
        <w:rPr>
          <w:b/>
          <w:noProof/>
          <w:sz w:val="22"/>
          <w:szCs w:val="22"/>
        </w:rPr>
        <w:t>2.</w:t>
      </w:r>
      <w:r w:rsidRPr="00262305">
        <w:rPr>
          <w:b/>
          <w:noProof/>
          <w:sz w:val="22"/>
          <w:szCs w:val="22"/>
        </w:rPr>
        <w:tab/>
      </w:r>
      <w:r w:rsidR="005F45CB" w:rsidRPr="00262305">
        <w:rPr>
          <w:b/>
          <w:noProof/>
          <w:sz w:val="22"/>
          <w:szCs w:val="22"/>
        </w:rPr>
        <w:t xml:space="preserve">Čo potrebujete vedieť predtým, ako užijete </w:t>
      </w:r>
      <w:r w:rsidR="00FF3D1B" w:rsidRPr="00262305">
        <w:rPr>
          <w:b/>
          <w:caps/>
          <w:sz w:val="22"/>
          <w:szCs w:val="22"/>
        </w:rPr>
        <w:t>P</w:t>
      </w:r>
      <w:r w:rsidR="00262305" w:rsidRPr="00262305">
        <w:rPr>
          <w:b/>
          <w:sz w:val="22"/>
          <w:szCs w:val="22"/>
        </w:rPr>
        <w:t>osakonazol</w:t>
      </w:r>
      <w:r w:rsidR="00E618DC" w:rsidRPr="00262305">
        <w:rPr>
          <w:b/>
          <w:caps/>
          <w:sz w:val="22"/>
          <w:szCs w:val="22"/>
        </w:rPr>
        <w:t xml:space="preserve"> STADA</w:t>
      </w:r>
    </w:p>
    <w:p w:rsidR="00216A00" w:rsidRPr="00262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16A00" w:rsidRPr="00262305" w:rsidRDefault="00216A00">
      <w:pPr>
        <w:numPr>
          <w:ilvl w:val="12"/>
          <w:numId w:val="0"/>
        </w:numPr>
        <w:ind w:left="540" w:hanging="540"/>
        <w:outlineLvl w:val="0"/>
        <w:rPr>
          <w:noProof/>
          <w:sz w:val="22"/>
          <w:szCs w:val="22"/>
        </w:rPr>
      </w:pPr>
      <w:r w:rsidRPr="00262305">
        <w:rPr>
          <w:b/>
          <w:noProof/>
          <w:sz w:val="22"/>
          <w:szCs w:val="22"/>
        </w:rPr>
        <w:t xml:space="preserve">Neužívajte </w:t>
      </w:r>
      <w:r w:rsidR="00FF3D1B" w:rsidRPr="00262305">
        <w:rPr>
          <w:b/>
          <w:caps/>
          <w:sz w:val="22"/>
          <w:szCs w:val="22"/>
        </w:rPr>
        <w:t>P</w:t>
      </w:r>
      <w:r w:rsidR="00262305" w:rsidRPr="00262305">
        <w:rPr>
          <w:b/>
          <w:sz w:val="22"/>
          <w:szCs w:val="22"/>
        </w:rPr>
        <w:t>osakonazol</w:t>
      </w:r>
      <w:r w:rsidR="00E618DC" w:rsidRPr="00262305">
        <w:rPr>
          <w:b/>
          <w:caps/>
          <w:sz w:val="22"/>
          <w:szCs w:val="22"/>
        </w:rPr>
        <w:t xml:space="preserve"> STADA</w:t>
      </w:r>
    </w:p>
    <w:p w:rsidR="00262305" w:rsidRPr="00262305" w:rsidRDefault="00174305" w:rsidP="00262305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ak ste alergický na </w:t>
      </w:r>
      <w:r w:rsidR="00262305" w:rsidRPr="00262305">
        <w:rPr>
          <w:sz w:val="22"/>
          <w:szCs w:val="22"/>
        </w:rPr>
        <w:t>p</w:t>
      </w:r>
      <w:r w:rsidR="00FF3D1B" w:rsidRPr="00262305">
        <w:rPr>
          <w:sz w:val="22"/>
          <w:szCs w:val="22"/>
        </w:rPr>
        <w:t>osakonazol</w:t>
      </w:r>
      <w:r w:rsidRPr="00262305">
        <w:rPr>
          <w:sz w:val="22"/>
          <w:szCs w:val="22"/>
        </w:rPr>
        <w:t xml:space="preserve"> alebo na ktorúkoľvek z ďalších zložiek tohto lieku (uvedených</w:t>
      </w:r>
      <w:r w:rsidR="00B464C6" w:rsidRPr="00262305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 xml:space="preserve">v časti 6). </w:t>
      </w:r>
    </w:p>
    <w:p w:rsidR="00262305" w:rsidRPr="00262305" w:rsidRDefault="00262305" w:rsidP="00262305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užívate terfenadín, astemizol, cisaprid, pimozid, halofantrín, chinidín, akékoľvek lieky, ktoré</w:t>
      </w:r>
    </w:p>
    <w:p w:rsidR="00262305" w:rsidRPr="00262305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obsahujú „námeľové alkaloidy“, ako napr. ergotamín alebo dihydroergotamín alebo „statíny“,</w:t>
      </w:r>
    </w:p>
    <w:p w:rsidR="00262305" w:rsidRPr="00262305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ako napr. simvastatín, atorvastatín alebo lovastatín.</w:t>
      </w:r>
    </w:p>
    <w:p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vás </w:t>
      </w:r>
      <w:r>
        <w:rPr>
          <w:sz w:val="22"/>
          <w:szCs w:val="22"/>
        </w:rPr>
        <w:t>čo</w:t>
      </w:r>
      <w:r w:rsidRPr="00262305">
        <w:rPr>
          <w:sz w:val="22"/>
          <w:szCs w:val="22"/>
        </w:rPr>
        <w:t>koľvek z vyššie uvedeného týka, neužívajte</w:t>
      </w:r>
      <w:r w:rsidRPr="0026230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Posakonazol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262305">
        <w:rPr>
          <w:sz w:val="22"/>
          <w:szCs w:val="22"/>
        </w:rPr>
        <w:t>. Ak si nie ste istý, porozprávajte sa</w:t>
      </w:r>
      <w:r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 xml:space="preserve">so svojím lekárom alebo lekárnikom predtým, ako začnete užívať </w:t>
      </w:r>
      <w:r>
        <w:rPr>
          <w:noProof/>
          <w:sz w:val="22"/>
          <w:szCs w:val="22"/>
        </w:rPr>
        <w:t>Posakonazol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262305">
        <w:rPr>
          <w:sz w:val="22"/>
          <w:szCs w:val="22"/>
        </w:rPr>
        <w:t>.</w:t>
      </w:r>
    </w:p>
    <w:p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Viac informácií, vrátane informácií týkajúcich sa iných liekov, ktoré sa môžu vzájomne ovplyvňovať</w:t>
      </w:r>
    </w:p>
    <w:p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s </w:t>
      </w:r>
      <w:r>
        <w:rPr>
          <w:noProof/>
          <w:sz w:val="22"/>
          <w:szCs w:val="22"/>
        </w:rPr>
        <w:t>Posakonazolom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262305">
        <w:rPr>
          <w:sz w:val="22"/>
          <w:szCs w:val="22"/>
        </w:rPr>
        <w:t xml:space="preserve">, si pozrite v časti „Iné lieky a </w:t>
      </w:r>
      <w:r>
        <w:rPr>
          <w:noProof/>
          <w:sz w:val="22"/>
          <w:szCs w:val="22"/>
        </w:rPr>
        <w:t>Posakonazol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262305">
        <w:rPr>
          <w:sz w:val="22"/>
          <w:szCs w:val="22"/>
        </w:rPr>
        <w:t>“ nižšie.</w:t>
      </w:r>
    </w:p>
    <w:p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>Upozornenia a opatrenia</w:t>
      </w:r>
    </w:p>
    <w:p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Predtým, ako začnete užívať </w:t>
      </w:r>
      <w:r>
        <w:rPr>
          <w:noProof/>
          <w:sz w:val="22"/>
          <w:szCs w:val="22"/>
        </w:rPr>
        <w:t>Posakonazol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262305">
        <w:rPr>
          <w:sz w:val="22"/>
          <w:szCs w:val="22"/>
        </w:rPr>
        <w:t>, obráťte sa na svojho lekára, lekárnika alebo zdravotnú sestru,</w:t>
      </w:r>
      <w:r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ak: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ste mali alergickú reakciu na iný liek proti hubovej infekcii, ako napr. ketokonazol, flukonazol,</w:t>
      </w:r>
    </w:p>
    <w:p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itrakonazol alebo vorikonazol;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alebo ste niekedy mali problémy s pečeňou. Môže byť potrebné, aby vám počas užívania</w:t>
      </w:r>
    </w:p>
    <w:p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tohto lieku urobili vyšetrenia krvi;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sa u vás vyvinula silná hnačka alebo vracanie, pretože tieto stavy môžu znižovať účinnosť tohto</w:t>
      </w:r>
    </w:p>
    <w:p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lieku;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neobvyklú krivku srdcového rytmu (EKG), ktorá odzrkadľuje problém nazývaný dlhý QTc</w:t>
      </w:r>
    </w:p>
    <w:p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interval;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slabosť srdcového svalu alebo zlyhávanie srdca;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veľmi pomalý tlkot srdca;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poruchu srdcového rytmu;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akýkoľvek problém s hladinami draslíka, horčíka alebo vápnika v krvi;</w:t>
      </w:r>
    </w:p>
    <w:p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užívate vinkristín, vinblastín a iné „alkaloidy z rodu </w:t>
      </w:r>
      <w:r w:rsidRPr="00262305">
        <w:rPr>
          <w:i/>
          <w:iCs/>
          <w:sz w:val="22"/>
          <w:szCs w:val="22"/>
        </w:rPr>
        <w:t>Vinca</w:t>
      </w:r>
      <w:r w:rsidRPr="00262305">
        <w:rPr>
          <w:sz w:val="22"/>
          <w:szCs w:val="22"/>
        </w:rPr>
        <w:t>“ (lieky používané na liečbu</w:t>
      </w:r>
    </w:p>
    <w:p w:rsidR="00262305" w:rsidRPr="00262305" w:rsidRDefault="00262305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262305">
        <w:rPr>
          <w:sz w:val="22"/>
          <w:szCs w:val="22"/>
        </w:rPr>
        <w:t>rakoviny).</w:t>
      </w:r>
    </w:p>
    <w:p w:rsidR="008236CF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vás </w:t>
      </w:r>
      <w:r w:rsidR="008236CF">
        <w:rPr>
          <w:sz w:val="22"/>
          <w:szCs w:val="22"/>
        </w:rPr>
        <w:t>čo</w:t>
      </w:r>
      <w:r w:rsidRPr="00262305">
        <w:rPr>
          <w:sz w:val="22"/>
          <w:szCs w:val="22"/>
        </w:rPr>
        <w:t>koľvek z vyššie uvedeného týka (alebo si nie ste istý), porozprávajte sa so svojím</w:t>
      </w:r>
    </w:p>
    <w:p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lekárom, lekárnikom alebo zdravotnou sestrou predtým, ako začnete užívať </w:t>
      </w:r>
      <w:r w:rsidR="008236CF">
        <w:rPr>
          <w:noProof/>
          <w:sz w:val="22"/>
          <w:szCs w:val="22"/>
        </w:rPr>
        <w:t>Posakonazol</w:t>
      </w:r>
      <w:r w:rsidR="008236CF" w:rsidRPr="00174305">
        <w:rPr>
          <w:sz w:val="22"/>
          <w:szCs w:val="22"/>
        </w:rPr>
        <w:t xml:space="preserve"> </w:t>
      </w:r>
      <w:r w:rsidR="008236CF" w:rsidRPr="00174305">
        <w:rPr>
          <w:caps/>
          <w:sz w:val="22"/>
          <w:szCs w:val="22"/>
        </w:rPr>
        <w:t>STADA</w:t>
      </w:r>
      <w:r w:rsidRPr="00262305">
        <w:rPr>
          <w:sz w:val="22"/>
          <w:szCs w:val="22"/>
        </w:rPr>
        <w:t>.</w:t>
      </w:r>
    </w:p>
    <w:p w:rsidR="008236CF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u vás počas užívania </w:t>
      </w:r>
      <w:r w:rsidR="008236CF">
        <w:rPr>
          <w:noProof/>
          <w:sz w:val="22"/>
          <w:szCs w:val="22"/>
        </w:rPr>
        <w:t>Posakonazol</w:t>
      </w:r>
      <w:r w:rsidR="008236CF" w:rsidRPr="00174305">
        <w:rPr>
          <w:sz w:val="22"/>
          <w:szCs w:val="22"/>
        </w:rPr>
        <w:t xml:space="preserve"> </w:t>
      </w:r>
      <w:r w:rsidR="008236CF" w:rsidRPr="00174305">
        <w:rPr>
          <w:caps/>
          <w:sz w:val="22"/>
          <w:szCs w:val="22"/>
        </w:rPr>
        <w:t>STADA</w:t>
      </w:r>
      <w:r w:rsidR="008236CF" w:rsidRPr="00174305">
        <w:rPr>
          <w:noProof/>
          <w:sz w:val="22"/>
          <w:szCs w:val="22"/>
        </w:rPr>
        <w:t xml:space="preserve"> </w:t>
      </w:r>
      <w:r w:rsidRPr="00262305">
        <w:rPr>
          <w:sz w:val="22"/>
          <w:szCs w:val="22"/>
        </w:rPr>
        <w:t>objaví silná hnačka alebo vracanie, okamžite sa porozprávajte so</w:t>
      </w:r>
      <w:r w:rsidR="008236CF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svojím lekárom, lekárnikom alebo zdravotnou sestrou, pretože to môže spôsobiť, že liek prestane</w:t>
      </w:r>
      <w:r w:rsidR="008236CF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správne účinkovať. Viac informácií si pozrite v časti 4.</w:t>
      </w:r>
    </w:p>
    <w:p w:rsidR="008236CF" w:rsidRPr="00262305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>Deti</w:t>
      </w:r>
    </w:p>
    <w:p w:rsidR="00262305" w:rsidRPr="00262305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Posakonazol</w:t>
      </w:r>
      <w:r w:rsidRPr="00174305">
        <w:rPr>
          <w:sz w:val="22"/>
          <w:szCs w:val="22"/>
        </w:rPr>
        <w:t xml:space="preserve"> </w:t>
      </w:r>
      <w:r w:rsidRPr="00174305">
        <w:rPr>
          <w:caps/>
          <w:sz w:val="22"/>
          <w:szCs w:val="22"/>
        </w:rPr>
        <w:t>STADA</w:t>
      </w:r>
      <w:r w:rsidRPr="00174305">
        <w:rPr>
          <w:noProof/>
          <w:sz w:val="22"/>
          <w:szCs w:val="22"/>
        </w:rPr>
        <w:t xml:space="preserve"> </w:t>
      </w:r>
      <w:r w:rsidR="00262305" w:rsidRPr="00262305">
        <w:rPr>
          <w:sz w:val="22"/>
          <w:szCs w:val="22"/>
        </w:rPr>
        <w:t>sa nesmie používať u detí (vo veku 17 rokov a mladších).</w:t>
      </w:r>
    </w:p>
    <w:p w:rsidR="008236CF" w:rsidRDefault="008236CF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 xml:space="preserve">Iné lieky a </w:t>
      </w:r>
      <w:r w:rsidR="008236CF" w:rsidRPr="008236CF">
        <w:rPr>
          <w:b/>
          <w:noProof/>
          <w:sz w:val="22"/>
          <w:szCs w:val="22"/>
        </w:rPr>
        <w:t>Posakonazol</w:t>
      </w:r>
      <w:r w:rsidR="008236CF" w:rsidRPr="008236CF">
        <w:rPr>
          <w:b/>
          <w:sz w:val="22"/>
          <w:szCs w:val="22"/>
        </w:rPr>
        <w:t xml:space="preserve"> </w:t>
      </w:r>
      <w:r w:rsidR="008236CF" w:rsidRPr="008236CF">
        <w:rPr>
          <w:b/>
          <w:caps/>
          <w:sz w:val="22"/>
          <w:szCs w:val="22"/>
        </w:rPr>
        <w:t>STADA</w:t>
      </w:r>
    </w:p>
    <w:p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Ak teraz užívate, alebo ste v poslednom čase užívali, či práve budete užívať ďalšie lieky, povedzte to</w:t>
      </w:r>
    </w:p>
    <w:p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svojmu lekárovi alebo lekárnikovi.</w:t>
      </w:r>
    </w:p>
    <w:p w:rsidR="008236CF" w:rsidRPr="00262305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:rsidR="00262305" w:rsidRPr="008236CF" w:rsidRDefault="008236CF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8236CF">
        <w:rPr>
          <w:b/>
          <w:noProof/>
          <w:sz w:val="22"/>
          <w:szCs w:val="22"/>
        </w:rPr>
        <w:t>Posakonazol</w:t>
      </w:r>
      <w:r w:rsidRPr="008236CF">
        <w:rPr>
          <w:b/>
          <w:sz w:val="22"/>
          <w:szCs w:val="22"/>
        </w:rPr>
        <w:t xml:space="preserve"> </w:t>
      </w:r>
      <w:r w:rsidRPr="008236CF">
        <w:rPr>
          <w:b/>
          <w:caps/>
          <w:sz w:val="22"/>
          <w:szCs w:val="22"/>
        </w:rPr>
        <w:t>STADA</w:t>
      </w:r>
      <w:r w:rsidRPr="008236CF">
        <w:rPr>
          <w:noProof/>
          <w:sz w:val="22"/>
          <w:szCs w:val="22"/>
        </w:rPr>
        <w:t xml:space="preserve"> </w:t>
      </w:r>
      <w:r w:rsidR="00262305" w:rsidRPr="008236CF">
        <w:rPr>
          <w:rFonts w:eastAsia="TimesNewRoman,Bold"/>
          <w:b/>
          <w:bCs/>
          <w:sz w:val="22"/>
          <w:szCs w:val="22"/>
        </w:rPr>
        <w:t>neužívajte, ak užívate ktorékoľvek z</w:t>
      </w:r>
      <w:r w:rsidRPr="008236CF">
        <w:rPr>
          <w:rFonts w:eastAsia="TimesNewRoman,Bold"/>
          <w:b/>
          <w:bCs/>
          <w:sz w:val="22"/>
          <w:szCs w:val="22"/>
        </w:rPr>
        <w:t> </w:t>
      </w:r>
      <w:r w:rsidR="00262305" w:rsidRPr="008236CF">
        <w:rPr>
          <w:rFonts w:eastAsia="TimesNewRoman,Bold"/>
          <w:b/>
          <w:bCs/>
          <w:sz w:val="22"/>
          <w:szCs w:val="22"/>
        </w:rPr>
        <w:t>nasled</w:t>
      </w:r>
      <w:r w:rsidRPr="008236CF">
        <w:rPr>
          <w:rFonts w:eastAsia="TimesNewRoman,Bold"/>
          <w:b/>
          <w:bCs/>
          <w:sz w:val="22"/>
          <w:szCs w:val="22"/>
        </w:rPr>
        <w:t>ovnýc</w:t>
      </w:r>
      <w:r w:rsidR="00262305" w:rsidRPr="008236CF">
        <w:rPr>
          <w:rFonts w:eastAsia="TimesNewRoman,Bold"/>
          <w:b/>
          <w:bCs/>
          <w:sz w:val="22"/>
          <w:szCs w:val="22"/>
        </w:rPr>
        <w:t>h</w:t>
      </w:r>
      <w:r w:rsidRPr="008236CF">
        <w:rPr>
          <w:rFonts w:eastAsia="TimesNewRoman,Bold"/>
          <w:b/>
          <w:bCs/>
          <w:sz w:val="22"/>
          <w:szCs w:val="22"/>
        </w:rPr>
        <w:t xml:space="preserve"> liečiv</w:t>
      </w:r>
      <w:r w:rsidR="00262305" w:rsidRPr="008236CF">
        <w:rPr>
          <w:rFonts w:eastAsia="TimesNewRoman,Bold"/>
          <w:b/>
          <w:bCs/>
          <w:sz w:val="22"/>
          <w:szCs w:val="22"/>
        </w:rPr>
        <w:t>:</w:t>
      </w:r>
    </w:p>
    <w:p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terfenadín (používa sa na liečbu alergií);</w:t>
      </w:r>
    </w:p>
    <w:p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astemizol (používa sa na liečbu alergií);</w:t>
      </w:r>
    </w:p>
    <w:p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cisaprid (používa sa na liečbu žalúdočných problémov);</w:t>
      </w:r>
    </w:p>
    <w:p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lastRenderedPageBreak/>
        <w:t>pimozid (používa sa na liečbu príznakov Tourettovej choroby a duševnej choroby);</w:t>
      </w:r>
    </w:p>
    <w:p w:rsidR="00262305" w:rsidRPr="008236CF" w:rsidRDefault="00262305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halofantrín (používa sa na liečbu malárie);</w:t>
      </w:r>
    </w:p>
    <w:p w:rsidR="00262305" w:rsidRPr="008236CF" w:rsidRDefault="00262305" w:rsidP="008236CF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chinidín (používa sa na liečbu neobvyklého srdcového rytmu).</w:t>
      </w:r>
    </w:p>
    <w:p w:rsidR="00A715BD" w:rsidRPr="008236CF" w:rsidRDefault="00A715BD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noProof/>
          <w:sz w:val="22"/>
          <w:szCs w:val="22"/>
        </w:rPr>
        <w:t>Posakonazol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môže zvýšiť množstvo týchto liekov v krvi, čo môže viesť k veľmi vážnym zmenám vo vašom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srdcovom rytme:</w:t>
      </w:r>
    </w:p>
    <w:p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akékoľvek lieky, ktoré obsahujú „námeľové alkaloidy“, ako napr. ergotamín alebo</w:t>
      </w:r>
    </w:p>
    <w:p w:rsidR="008236CF" w:rsidRPr="008236CF" w:rsidRDefault="008236CF" w:rsidP="002A115D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 xml:space="preserve">dihydroergotamín, používané na liečbu migrén. </w:t>
      </w:r>
      <w:r w:rsidRPr="008236CF">
        <w:rPr>
          <w:noProof/>
          <w:sz w:val="22"/>
          <w:szCs w:val="22"/>
        </w:rPr>
        <w:t>Posakonazol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môže zvýšiť množstvo týchto liekov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v krvi, čo môže viesť k závažnému zníženiu prietoku krvi vo vašich prstoch na ruke alebo na</w:t>
      </w:r>
      <w:r w:rsidR="008A5F0B"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nohe a môže spôsobiť ich poškodenie;</w:t>
      </w:r>
    </w:p>
    <w:p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„statíny“, ako napr. simvastatín, atorvastatín alebo lovastatín, ktoré sa používajú na liečbu</w:t>
      </w:r>
    </w:p>
    <w:p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vysokého cholesterolu.</w:t>
      </w:r>
    </w:p>
    <w:p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</w:p>
    <w:p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>Ak sa vás ktorékoľvek z vyššie uvedeného týka, neužívajte</w:t>
      </w:r>
      <w:r>
        <w:rPr>
          <w:sz w:val="22"/>
          <w:szCs w:val="22"/>
        </w:rPr>
        <w:t xml:space="preserve"> </w:t>
      </w:r>
      <w:r w:rsidRPr="008236CF">
        <w:rPr>
          <w:noProof/>
          <w:sz w:val="22"/>
          <w:szCs w:val="22"/>
        </w:rPr>
        <w:t>Posakonazol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sz w:val="22"/>
          <w:szCs w:val="22"/>
        </w:rPr>
        <w:t>. Ak si nie ste istý, porozprávajte sa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so svojím lekárom alebo lekárnikom predtým, ako začnete užívať tento liek.</w:t>
      </w:r>
    </w:p>
    <w:p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236CF">
        <w:rPr>
          <w:sz w:val="22"/>
          <w:szCs w:val="22"/>
          <w:u w:val="single"/>
        </w:rPr>
        <w:t>Ďalšie lieky</w:t>
      </w:r>
    </w:p>
    <w:p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</w:p>
    <w:p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 xml:space="preserve">Pozrite si vyššie uvedený zoznam liekov, ktoré sa nesmú užívať počas užívania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sz w:val="22"/>
          <w:szCs w:val="22"/>
        </w:rPr>
        <w:t>. Okrem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liekov vymenovaných vyššie existujú ďalšie lieky, ktoré so sebou nesú riziko problémov s rytmom,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ktoré môže byť väčšie, ak sa užívajú s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om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sz w:val="22"/>
          <w:szCs w:val="22"/>
        </w:rPr>
        <w:t>. Uistite sa, prosím, že ste vášmu lekárovi povedali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o všetkých liekoch, ktoré užívate (viazané na lekársky predpis alebo nie).</w:t>
      </w:r>
    </w:p>
    <w:p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</w:p>
    <w:p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 xml:space="preserve">Niektoré lieky môžu zvyšovať riziko vedľajších účinkov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zvyšovaním množstva </w:t>
      </w:r>
      <w:r w:rsidR="008A5F0B">
        <w:rPr>
          <w:noProof/>
          <w:sz w:val="22"/>
          <w:szCs w:val="22"/>
        </w:rPr>
        <w:t>p</w:t>
      </w:r>
      <w:r w:rsidRPr="008236CF">
        <w:rPr>
          <w:noProof/>
          <w:sz w:val="22"/>
          <w:szCs w:val="22"/>
        </w:rPr>
        <w:t>osakonazol</w:t>
      </w:r>
      <w:r>
        <w:rPr>
          <w:noProof/>
          <w:sz w:val="22"/>
          <w:szCs w:val="22"/>
        </w:rPr>
        <w:t>u</w:t>
      </w:r>
      <w:r>
        <w:rPr>
          <w:caps/>
          <w:sz w:val="22"/>
          <w:szCs w:val="22"/>
        </w:rPr>
        <w:t xml:space="preserve"> </w:t>
      </w:r>
      <w:r w:rsidRPr="008236CF">
        <w:rPr>
          <w:sz w:val="22"/>
          <w:szCs w:val="22"/>
        </w:rPr>
        <w:t>v krvi.</w:t>
      </w:r>
    </w:p>
    <w:p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</w:p>
    <w:p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>Nasled</w:t>
      </w:r>
      <w:r>
        <w:rPr>
          <w:sz w:val="22"/>
          <w:szCs w:val="22"/>
        </w:rPr>
        <w:t>ovné</w:t>
      </w:r>
      <w:r w:rsidRPr="008236CF">
        <w:rPr>
          <w:sz w:val="22"/>
          <w:szCs w:val="22"/>
        </w:rPr>
        <w:t xml:space="preserve"> lieky môžu znižovať účinnosť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znižovaním množstva </w:t>
      </w:r>
      <w:r w:rsidR="004C3EC2">
        <w:rPr>
          <w:noProof/>
          <w:sz w:val="22"/>
          <w:szCs w:val="22"/>
        </w:rPr>
        <w:t>p</w:t>
      </w:r>
      <w:r w:rsidRPr="008236CF">
        <w:rPr>
          <w:noProof/>
          <w:sz w:val="22"/>
          <w:szCs w:val="22"/>
        </w:rPr>
        <w:t>osakonazol</w:t>
      </w:r>
      <w:r>
        <w:rPr>
          <w:noProof/>
          <w:sz w:val="22"/>
          <w:szCs w:val="22"/>
        </w:rPr>
        <w:t>u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v krvi:</w:t>
      </w:r>
    </w:p>
    <w:p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rifabutín a rifampicín (používajú sa na liečbu niektorých infekcií). Ak už užívate rifabutín, bude</w:t>
      </w:r>
    </w:p>
    <w:p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potrebné, aby vám urobili vyšetrenie krvi a bude potrebné, aby ste si všímali niektoré možné</w:t>
      </w:r>
    </w:p>
    <w:p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vedľajšie účinky rifabutínu;</w:t>
      </w:r>
    </w:p>
    <w:p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niektoré lieky používané na liečbu alebo predchádzanie kŕčom zahŕňajúce: fenytoín,</w:t>
      </w:r>
    </w:p>
    <w:p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karbamazepín, fenobarbital alebo primidón;</w:t>
      </w:r>
    </w:p>
    <w:p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efavirenz a fosamprenavir, ktoré sa používajú na liečbu infekcie HIV;</w:t>
      </w:r>
    </w:p>
    <w:p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lieky používané na zníženie tvorby žalúdočnej kyseliny, ako sú cimetidín a ranitidín alebo</w:t>
      </w:r>
    </w:p>
    <w:p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omeprazol a podobné lieky, ktoré sa nazývajú inhibítory protónovej pumpy.</w:t>
      </w:r>
    </w:p>
    <w:p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</w:p>
    <w:p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noProof/>
          <w:sz w:val="22"/>
          <w:szCs w:val="22"/>
        </w:rPr>
        <w:t>Posakonazol</w:t>
      </w:r>
      <w:r w:rsidRPr="008236CF">
        <w:rPr>
          <w:sz w:val="22"/>
          <w:szCs w:val="22"/>
        </w:rPr>
        <w:t xml:space="preserve"> </w:t>
      </w:r>
      <w:r w:rsidRPr="008236CF">
        <w:rPr>
          <w:caps/>
          <w:sz w:val="22"/>
          <w:szCs w:val="22"/>
        </w:rPr>
        <w:t>STADA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môže zvyšovať riziko vedľajších účinkov niektorých iných liekov zvyšovaním množstva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týchto liekov v krvi. Tieto lieky zahŕňajú:</w:t>
      </w:r>
    </w:p>
    <w:p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 xml:space="preserve">vinkristín, vinblastín a iné „alkaloidy z rodu </w:t>
      </w:r>
      <w:r w:rsidRPr="008236CF">
        <w:rPr>
          <w:i/>
          <w:iCs/>
          <w:sz w:val="22"/>
          <w:szCs w:val="22"/>
        </w:rPr>
        <w:t>Vinca</w:t>
      </w:r>
      <w:r w:rsidRPr="008236CF">
        <w:rPr>
          <w:sz w:val="22"/>
          <w:szCs w:val="22"/>
        </w:rPr>
        <w:t>“ (používajú sa na liečbu rakoviny);</w:t>
      </w:r>
    </w:p>
    <w:p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cyklosporín (používa sa počas transplantačného zákroku alebo po ňom);</w:t>
      </w:r>
    </w:p>
    <w:p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takrolimus a sirolimus (používajú sa počas transplantačného zákroku alebo po ňom);</w:t>
      </w:r>
    </w:p>
    <w:p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rifabutín (používa sa na liečbu niektorých infekcií);</w:t>
      </w:r>
    </w:p>
    <w:p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lieky používané na liečbu HIV nazývané inhibítory proteázy (vrátane lopinaviru a atazanaviru,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ktoré sa podávajú s ritonavirom);</w:t>
      </w:r>
    </w:p>
    <w:p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midazolam, triazolam, alprazolam alebo ďalšie „benzodiazepíny“ (používajú sa ako sedatíva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alebo </w:t>
      </w:r>
      <w:r w:rsidRPr="009D3153">
        <w:rPr>
          <w:sz w:val="22"/>
          <w:szCs w:val="22"/>
        </w:rPr>
        <w:t>na uvoľnenie svalov);</w:t>
      </w:r>
    </w:p>
    <w:p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D3153">
        <w:rPr>
          <w:sz w:val="22"/>
          <w:szCs w:val="22"/>
        </w:rPr>
        <w:t>diltiazem, verapamil, nifedipín, nizoldipín alebo ďalšie „blokátory vápnikového kanála“ (používajú sa na liečbu vysokého krvného tlaku);</w:t>
      </w:r>
    </w:p>
    <w:p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D3153">
        <w:rPr>
          <w:sz w:val="22"/>
          <w:szCs w:val="22"/>
        </w:rPr>
        <w:t>digoxín (používa sa na liečbu zlyhávania srdca);</w:t>
      </w:r>
    </w:p>
    <w:p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D3153">
        <w:rPr>
          <w:sz w:val="22"/>
          <w:szCs w:val="22"/>
        </w:rPr>
        <w:t>glipizid alebo ďalšie „deriváty sulfonylmočoviny“ (používajú sa na liečbu vysokého krvného cukru).</w:t>
      </w:r>
    </w:p>
    <w:p w:rsidR="009D3153" w:rsidRPr="009D3153" w:rsidRDefault="009D3153" w:rsidP="008236CF">
      <w:pPr>
        <w:autoSpaceDE w:val="0"/>
        <w:autoSpaceDN w:val="0"/>
        <w:adjustRightInd w:val="0"/>
        <w:rPr>
          <w:sz w:val="22"/>
          <w:szCs w:val="22"/>
        </w:rPr>
      </w:pPr>
    </w:p>
    <w:p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t>Ak sa vás ktorékoľvek z vyššie uvedeného týka (alebo si nie ste istý), porozprávajte sa so svojím</w:t>
      </w:r>
    </w:p>
    <w:p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lastRenderedPageBreak/>
        <w:t xml:space="preserve">lekárom alebo lekárnikom predtým, ako začnete užívať </w:t>
      </w:r>
      <w:r w:rsidR="009D3153" w:rsidRPr="009D3153">
        <w:rPr>
          <w:noProof/>
          <w:sz w:val="22"/>
          <w:szCs w:val="22"/>
        </w:rPr>
        <w:t>Posakonazol</w:t>
      </w:r>
      <w:r w:rsidR="009D3153" w:rsidRPr="009D3153">
        <w:rPr>
          <w:sz w:val="22"/>
          <w:szCs w:val="22"/>
        </w:rPr>
        <w:t xml:space="preserve"> </w:t>
      </w:r>
      <w:r w:rsidR="009D3153" w:rsidRPr="009D3153">
        <w:rPr>
          <w:caps/>
          <w:sz w:val="22"/>
          <w:szCs w:val="22"/>
        </w:rPr>
        <w:t>STADA</w:t>
      </w:r>
      <w:r w:rsidRPr="009D3153">
        <w:rPr>
          <w:sz w:val="22"/>
          <w:szCs w:val="22"/>
        </w:rPr>
        <w:t>.</w:t>
      </w:r>
    </w:p>
    <w:p w:rsidR="009D3153" w:rsidRPr="009D3153" w:rsidRDefault="009D3153" w:rsidP="008236CF">
      <w:pPr>
        <w:autoSpaceDE w:val="0"/>
        <w:autoSpaceDN w:val="0"/>
        <w:adjustRightInd w:val="0"/>
        <w:rPr>
          <w:sz w:val="22"/>
          <w:szCs w:val="22"/>
        </w:rPr>
      </w:pPr>
    </w:p>
    <w:p w:rsidR="008236CF" w:rsidRPr="009D3153" w:rsidRDefault="009D3153" w:rsidP="008236CF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b/>
          <w:noProof/>
          <w:sz w:val="22"/>
          <w:szCs w:val="22"/>
        </w:rPr>
        <w:t>Posakonazol</w:t>
      </w:r>
      <w:r w:rsidRPr="009D3153">
        <w:rPr>
          <w:b/>
          <w:sz w:val="22"/>
          <w:szCs w:val="22"/>
        </w:rPr>
        <w:t xml:space="preserve"> </w:t>
      </w:r>
      <w:r w:rsidRPr="009D3153">
        <w:rPr>
          <w:b/>
          <w:caps/>
          <w:sz w:val="22"/>
          <w:szCs w:val="22"/>
        </w:rPr>
        <w:t>STADA</w:t>
      </w:r>
      <w:r w:rsidRPr="009D3153">
        <w:rPr>
          <w:noProof/>
          <w:sz w:val="22"/>
          <w:szCs w:val="22"/>
        </w:rPr>
        <w:t xml:space="preserve"> </w:t>
      </w:r>
      <w:r w:rsidR="008236CF" w:rsidRPr="009D3153">
        <w:rPr>
          <w:rFonts w:eastAsia="TimesNewRoman,Bold"/>
          <w:b/>
          <w:bCs/>
          <w:sz w:val="22"/>
          <w:szCs w:val="22"/>
        </w:rPr>
        <w:t>a jedlo a nápoje</w:t>
      </w:r>
    </w:p>
    <w:p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t xml:space="preserve">Posakonazol sa má vždy, keď je to možné, užívať počas </w:t>
      </w:r>
      <w:r w:rsidR="009D3153" w:rsidRPr="009D3153">
        <w:rPr>
          <w:sz w:val="22"/>
          <w:szCs w:val="22"/>
        </w:rPr>
        <w:t xml:space="preserve">jedla </w:t>
      </w:r>
      <w:r w:rsidRPr="009D3153">
        <w:rPr>
          <w:sz w:val="22"/>
          <w:szCs w:val="22"/>
        </w:rPr>
        <w:t>alebo bezprostredne po jedle alebo</w:t>
      </w:r>
    </w:p>
    <w:p w:rsidR="008236CF" w:rsidRPr="009D3153" w:rsidRDefault="008874C5" w:rsidP="008236CF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výživovom</w:t>
      </w:r>
      <w:r w:rsidR="008236CF" w:rsidRPr="009D3153">
        <w:rPr>
          <w:sz w:val="22"/>
          <w:szCs w:val="22"/>
        </w:rPr>
        <w:t xml:space="preserve"> nápoji, aby sa zlepšilo jeho vstrebávanie (pozri časť 3 „Ako užívať </w:t>
      </w:r>
      <w:r>
        <w:rPr>
          <w:sz w:val="22"/>
          <w:szCs w:val="22"/>
        </w:rPr>
        <w:t>Posakonazol STADA</w:t>
      </w:r>
      <w:r w:rsidR="008236CF" w:rsidRPr="009D3153">
        <w:rPr>
          <w:sz w:val="22"/>
          <w:szCs w:val="22"/>
        </w:rPr>
        <w:t>“). O</w:t>
      </w:r>
      <w:r>
        <w:rPr>
          <w:sz w:val="22"/>
          <w:szCs w:val="22"/>
        </w:rPr>
        <w:t> </w:t>
      </w:r>
      <w:r w:rsidR="008236CF" w:rsidRPr="009D3153">
        <w:rPr>
          <w:sz w:val="22"/>
          <w:szCs w:val="22"/>
        </w:rPr>
        <w:t>vplyve</w:t>
      </w:r>
      <w:r>
        <w:rPr>
          <w:sz w:val="22"/>
          <w:szCs w:val="22"/>
        </w:rPr>
        <w:t xml:space="preserve"> </w:t>
      </w:r>
      <w:r w:rsidR="008236CF" w:rsidRPr="009D3153">
        <w:rPr>
          <w:sz w:val="22"/>
          <w:szCs w:val="22"/>
        </w:rPr>
        <w:t>alkoholu na posakonazol nie sú k dispozícii žiadne informácie.</w:t>
      </w:r>
    </w:p>
    <w:p w:rsidR="00A715BD" w:rsidRPr="009D3153" w:rsidRDefault="00A715BD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rFonts w:eastAsia="TimesNewRoman,Bold"/>
          <w:b/>
          <w:bCs/>
          <w:sz w:val="22"/>
          <w:szCs w:val="22"/>
        </w:rPr>
        <w:t>Tehotenstvo a dojčenie</w:t>
      </w: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>Ak ste tehotná alebo si myslíte, že ste tehotná, povedzte to svojmu lekárovi predtým, ako začnete</w:t>
      </w:r>
    </w:p>
    <w:p w:rsid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užívať </w:t>
      </w:r>
      <w:r w:rsidRPr="009D3153">
        <w:rPr>
          <w:noProof/>
          <w:sz w:val="22"/>
          <w:szCs w:val="22"/>
        </w:rPr>
        <w:t>Posakonazol</w:t>
      </w:r>
      <w:r w:rsidRPr="009D3153">
        <w:rPr>
          <w:sz w:val="22"/>
          <w:szCs w:val="22"/>
        </w:rPr>
        <w:t xml:space="preserve"> </w:t>
      </w:r>
      <w:r w:rsidRPr="009D3153">
        <w:rPr>
          <w:caps/>
          <w:sz w:val="22"/>
          <w:szCs w:val="22"/>
        </w:rPr>
        <w:t>STADA</w:t>
      </w:r>
      <w:r w:rsidRPr="009D3153">
        <w:rPr>
          <w:rFonts w:eastAsia="TimesNewRoman,Bold"/>
          <w:sz w:val="22"/>
          <w:szCs w:val="22"/>
        </w:rPr>
        <w:t>.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 xml:space="preserve">Neužívajte </w:t>
      </w:r>
      <w:r w:rsidRPr="009D3153">
        <w:rPr>
          <w:noProof/>
          <w:sz w:val="22"/>
          <w:szCs w:val="22"/>
        </w:rPr>
        <w:t>Posakonazol</w:t>
      </w:r>
      <w:r w:rsidRPr="009D3153">
        <w:rPr>
          <w:sz w:val="22"/>
          <w:szCs w:val="22"/>
        </w:rPr>
        <w:t xml:space="preserve"> </w:t>
      </w:r>
      <w:r w:rsidRPr="009D3153">
        <w:rPr>
          <w:caps/>
          <w:sz w:val="22"/>
          <w:szCs w:val="22"/>
        </w:rPr>
        <w:t>STADA</w:t>
      </w:r>
      <w:r w:rsidRPr="009D3153">
        <w:rPr>
          <w:rFonts w:eastAsia="TimesNewRoman,Bold"/>
          <w:sz w:val="22"/>
          <w:szCs w:val="22"/>
        </w:rPr>
        <w:t>, ak ste tehotná, pokiaľ vám to nepovedal váš lekár.</w:t>
      </w: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>Ak ste žena, ktorá môže otehotnieť, musíte počas užívania tohto lieku používať účinnú metódu</w:t>
      </w: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antikoncepcie. Ak počas užívania </w:t>
      </w:r>
      <w:r w:rsidRPr="009D3153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9D3153">
        <w:rPr>
          <w:sz w:val="22"/>
          <w:szCs w:val="22"/>
        </w:rPr>
        <w:t xml:space="preserve"> </w:t>
      </w:r>
      <w:r w:rsidRPr="009D3153">
        <w:rPr>
          <w:caps/>
          <w:sz w:val="22"/>
          <w:szCs w:val="22"/>
        </w:rPr>
        <w:t>STADA</w:t>
      </w:r>
      <w:r w:rsidRPr="009D3153">
        <w:rPr>
          <w:rFonts w:eastAsia="TimesNewRoman,Bold"/>
          <w:sz w:val="22"/>
          <w:szCs w:val="22"/>
        </w:rPr>
        <w:t xml:space="preserve"> otehotniete, okamžite kontaktujte svojho lekára.</w:t>
      </w:r>
    </w:p>
    <w:p w:rsid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Počas užívania </w:t>
      </w:r>
      <w:r w:rsidRPr="009D3153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9D3153">
        <w:rPr>
          <w:sz w:val="22"/>
          <w:szCs w:val="22"/>
        </w:rPr>
        <w:t xml:space="preserve"> </w:t>
      </w:r>
      <w:r w:rsidRPr="009D3153">
        <w:rPr>
          <w:caps/>
          <w:sz w:val="22"/>
          <w:szCs w:val="22"/>
        </w:rPr>
        <w:t>STADA</w:t>
      </w:r>
      <w:r w:rsidRPr="009D3153">
        <w:rPr>
          <w:rFonts w:eastAsia="TimesNewRoman,Bold"/>
          <w:sz w:val="22"/>
          <w:szCs w:val="22"/>
        </w:rPr>
        <w:t xml:space="preserve"> nedojčite. Je to z toho dôvodu, že sa malé množstvá môžu dostať do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materského mlieka.</w:t>
      </w: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rFonts w:eastAsia="TimesNewRoman,Bold"/>
          <w:b/>
          <w:bCs/>
          <w:sz w:val="22"/>
          <w:szCs w:val="22"/>
        </w:rPr>
        <w:t>Vedenie vozidiel a obsluha strojov</w:t>
      </w:r>
    </w:p>
    <w:p w:rsid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Počas užívania </w:t>
      </w:r>
      <w:r w:rsidRPr="009D3153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9D3153">
        <w:rPr>
          <w:sz w:val="22"/>
          <w:szCs w:val="22"/>
        </w:rPr>
        <w:t xml:space="preserve"> </w:t>
      </w:r>
      <w:r w:rsidRPr="009D3153">
        <w:rPr>
          <w:caps/>
          <w:sz w:val="22"/>
          <w:szCs w:val="22"/>
        </w:rPr>
        <w:t>STADA</w:t>
      </w:r>
      <w:r w:rsidRPr="009D3153">
        <w:rPr>
          <w:rFonts w:eastAsia="TimesNewRoman,Bold"/>
          <w:sz w:val="22"/>
          <w:szCs w:val="22"/>
        </w:rPr>
        <w:t xml:space="preserve"> môžete pociťovať závrat, ospalosť alebo mať rozmazané videnie, čo môže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mať vplyv na vašu schopnosť viesť vozidlá alebo používať nástroje, či obsluhovať stroje. Ak sa tak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 xml:space="preserve">stane, neveďte vozidlá </w:t>
      </w:r>
      <w:r w:rsidRPr="00E814D3">
        <w:rPr>
          <w:rFonts w:eastAsia="TimesNewRoman,Bold"/>
          <w:sz w:val="22"/>
          <w:szCs w:val="22"/>
        </w:rPr>
        <w:t>a</w:t>
      </w:r>
      <w:r w:rsidR="00522A37" w:rsidRPr="00E814D3">
        <w:rPr>
          <w:rFonts w:eastAsia="TimesNewRoman,Bold"/>
          <w:sz w:val="22"/>
          <w:szCs w:val="22"/>
        </w:rPr>
        <w:t>ni</w:t>
      </w:r>
      <w:r w:rsidRPr="009D3153">
        <w:rPr>
          <w:rFonts w:eastAsia="TimesNewRoman,Bold"/>
          <w:sz w:val="22"/>
          <w:szCs w:val="22"/>
        </w:rPr>
        <w:t xml:space="preserve"> nepoužívajte akékoľvek nástroje ani neobsluhujte akékoľvek stroje</w:t>
      </w:r>
      <w:r w:rsidR="008874C5"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a kontaktujte svojho lekára.</w:t>
      </w: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b/>
          <w:noProof/>
          <w:sz w:val="22"/>
          <w:szCs w:val="22"/>
        </w:rPr>
        <w:t>Posakonazol</w:t>
      </w:r>
      <w:r w:rsidRPr="009D3153">
        <w:rPr>
          <w:b/>
          <w:sz w:val="22"/>
          <w:szCs w:val="22"/>
        </w:rPr>
        <w:t xml:space="preserve"> </w:t>
      </w:r>
      <w:r w:rsidRPr="009D3153">
        <w:rPr>
          <w:b/>
          <w:caps/>
          <w:sz w:val="22"/>
          <w:szCs w:val="22"/>
        </w:rPr>
        <w:t>STADA</w:t>
      </w:r>
      <w:r w:rsidRPr="009D3153">
        <w:rPr>
          <w:rFonts w:eastAsia="TimesNewRoman,Bold"/>
          <w:b/>
          <w:bCs/>
          <w:sz w:val="22"/>
          <w:szCs w:val="22"/>
        </w:rPr>
        <w:t xml:space="preserve"> obsahuje glukózu</w:t>
      </w:r>
      <w:r w:rsidR="00057EDD">
        <w:rPr>
          <w:rFonts w:eastAsia="TimesNewRoman,Bold"/>
          <w:b/>
          <w:bCs/>
          <w:sz w:val="22"/>
          <w:szCs w:val="22"/>
        </w:rPr>
        <w:t xml:space="preserve"> a sodík</w:t>
      </w:r>
    </w:p>
    <w:p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noProof/>
          <w:sz w:val="22"/>
          <w:szCs w:val="22"/>
        </w:rPr>
        <w:t>Posakonazol</w:t>
      </w:r>
      <w:r w:rsidRPr="009D3153">
        <w:rPr>
          <w:sz w:val="22"/>
          <w:szCs w:val="22"/>
        </w:rPr>
        <w:t xml:space="preserve"> </w:t>
      </w:r>
      <w:r w:rsidRPr="009D3153">
        <w:rPr>
          <w:caps/>
          <w:sz w:val="22"/>
          <w:szCs w:val="22"/>
        </w:rPr>
        <w:t>STADA</w:t>
      </w:r>
      <w:r w:rsidRPr="009D3153">
        <w:rPr>
          <w:rFonts w:eastAsia="TimesNewRoman,Bold"/>
          <w:sz w:val="22"/>
          <w:szCs w:val="22"/>
        </w:rPr>
        <w:t xml:space="preserve"> obsahuje približne 2,1 g glukózy v 5 ml suspenzie. </w:t>
      </w:r>
    </w:p>
    <w:p w:rsidR="009D3153" w:rsidRPr="009D3153" w:rsidRDefault="009D3153" w:rsidP="009D3153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t>Ak vám váš lekár povedal, že neznášate niektoré</w:t>
      </w:r>
      <w:r>
        <w:rPr>
          <w:sz w:val="22"/>
          <w:szCs w:val="22"/>
        </w:rPr>
        <w:t xml:space="preserve"> </w:t>
      </w:r>
      <w:r w:rsidRPr="009D3153">
        <w:rPr>
          <w:sz w:val="22"/>
          <w:szCs w:val="22"/>
        </w:rPr>
        <w:t>cukry, kontaktujte svojho lekára pred užitím tohto</w:t>
      </w:r>
    </w:p>
    <w:p w:rsidR="009D3153" w:rsidRDefault="009D3153" w:rsidP="009D3153">
      <w:pPr>
        <w:autoSpaceDE w:val="0"/>
        <w:autoSpaceDN w:val="0"/>
        <w:adjustRightInd w:val="0"/>
        <w:rPr>
          <w:sz w:val="22"/>
          <w:szCs w:val="22"/>
        </w:rPr>
      </w:pPr>
      <w:r w:rsidRPr="00057EDD">
        <w:rPr>
          <w:sz w:val="22"/>
          <w:szCs w:val="22"/>
        </w:rPr>
        <w:t>lieku.</w:t>
      </w:r>
      <w:r w:rsidR="00057EDD" w:rsidRPr="00CF5E6B">
        <w:rPr>
          <w:sz w:val="22"/>
          <w:szCs w:val="22"/>
        </w:rPr>
        <w:t xml:space="preserve"> Môže škodiť zubom.</w:t>
      </w:r>
    </w:p>
    <w:p w:rsidR="00057EDD" w:rsidRDefault="00057EDD" w:rsidP="009D3153">
      <w:pPr>
        <w:autoSpaceDE w:val="0"/>
        <w:autoSpaceDN w:val="0"/>
        <w:adjustRightInd w:val="0"/>
        <w:rPr>
          <w:sz w:val="22"/>
          <w:szCs w:val="22"/>
        </w:rPr>
      </w:pPr>
    </w:p>
    <w:p w:rsidR="00057EDD" w:rsidRDefault="00057EDD" w:rsidP="00057ED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747917">
        <w:rPr>
          <w:bCs/>
          <w:iCs/>
          <w:sz w:val="22"/>
          <w:szCs w:val="22"/>
        </w:rPr>
        <w:t>Tento liek obsahuje menej ako 1 mmol sodíka (23 mg) v</w:t>
      </w:r>
      <w:r>
        <w:rPr>
          <w:bCs/>
          <w:iCs/>
          <w:sz w:val="22"/>
          <w:szCs w:val="22"/>
        </w:rPr>
        <w:t> 5 ml suspenzie</w:t>
      </w:r>
      <w:r w:rsidRPr="00747917">
        <w:rPr>
          <w:bCs/>
          <w:iCs/>
          <w:sz w:val="22"/>
          <w:szCs w:val="22"/>
        </w:rPr>
        <w:t>, t.j. v podstate zanedbateľné množstvo sodíka.</w:t>
      </w:r>
    </w:p>
    <w:p w:rsidR="00057EDD" w:rsidRPr="00CF5E6B" w:rsidRDefault="00057EDD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:rsid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174305" w:rsidRPr="005B2AB9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>3</w:t>
      </w: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. </w:t>
      </w:r>
      <w:r w:rsidR="00A715BD" w:rsidRPr="005B2AB9">
        <w:rPr>
          <w:rFonts w:eastAsia="TimesNewRoman,Bold"/>
          <w:b/>
          <w:bCs/>
          <w:color w:val="000000"/>
          <w:sz w:val="22"/>
          <w:szCs w:val="22"/>
        </w:rPr>
        <w:tab/>
      </w: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Ako užívať </w:t>
      </w:r>
      <w:r w:rsidR="00FF3D1B" w:rsidRPr="005B2AB9">
        <w:rPr>
          <w:rFonts w:eastAsia="TimesNewRoman,Bold"/>
          <w:b/>
          <w:bCs/>
          <w:color w:val="000000"/>
          <w:sz w:val="22"/>
          <w:szCs w:val="22"/>
        </w:rPr>
        <w:t>Posakonazol</w:t>
      </w: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 STADA</w:t>
      </w:r>
    </w:p>
    <w:p w:rsidR="00A715BD" w:rsidRPr="005B2AB9" w:rsidRDefault="00A715BD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B2AB9">
        <w:rPr>
          <w:rFonts w:eastAsia="TimesNewRoman"/>
          <w:sz w:val="22"/>
          <w:szCs w:val="22"/>
        </w:rPr>
        <w:t xml:space="preserve">Posakonazol je dostupný aj v iných liekových formách a silách, avšak nie pod týmto obchodným názvom. 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Nezamieňajte užívanie tabliet posakonazolu a perorálnej </w:t>
      </w:r>
      <w:r w:rsidR="00E814D3" w:rsidRPr="00E814D3">
        <w:rPr>
          <w:sz w:val="22"/>
          <w:szCs w:val="22"/>
        </w:rPr>
        <w:t>(ústami užívanej)</w:t>
      </w:r>
      <w:r w:rsidR="00E814D3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>suspenzie posakonazolu bez toho, aby ste sa poradili so svojím lekárom alebo lekárnikom, pretože to môže viesť k nedostatočnej účinnosti alebo k zvýšenému riziku vedľajších účinkov.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Vždy užívajte tento liek presne tak, ako vám povedal váš lekár alebo lekárnik. Ak si nie ste niečím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istý, overte si to u svojho lekára alebo lekárnika. Váš lekár bude sledovať vašu odpoveď na liečbu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a váš stav, aby určil, ako dlho vám treba podávať </w:t>
      </w:r>
      <w:r w:rsidRPr="005B2AB9">
        <w:rPr>
          <w:noProof/>
          <w:sz w:val="22"/>
          <w:szCs w:val="22"/>
        </w:rPr>
        <w:t>Posakonazol</w:t>
      </w:r>
      <w:r w:rsidRPr="005B2AB9">
        <w:rPr>
          <w:sz w:val="22"/>
          <w:szCs w:val="22"/>
        </w:rPr>
        <w:t xml:space="preserve"> </w:t>
      </w:r>
      <w:r w:rsidRPr="005B2AB9">
        <w:rPr>
          <w:caps/>
          <w:sz w:val="22"/>
          <w:szCs w:val="22"/>
        </w:rPr>
        <w:t>STADA</w:t>
      </w:r>
      <w:r w:rsidRPr="005B2AB9">
        <w:rPr>
          <w:rFonts w:eastAsia="TimesNewRoman,Bold"/>
          <w:sz w:val="22"/>
          <w:szCs w:val="22"/>
        </w:rPr>
        <w:t xml:space="preserve"> </w:t>
      </w:r>
      <w:r w:rsidRPr="005B2AB9">
        <w:rPr>
          <w:sz w:val="22"/>
          <w:szCs w:val="22"/>
        </w:rPr>
        <w:t>a či je potrebné zmeniť vašu dennú dávku.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Tabuľka uvedená nižšie zobrazuje odporúčanú dávku a trvanie liečby, ktoré závisia od typu infekcie,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ktorú máte a váš lekár ich môže individuálne upravovať. Bez predchádzajúcej konzultácie s vaším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lekárom si sami neupravujte svoju dávku ani nemeňte svoj liečebný režim.</w:t>
      </w:r>
    </w:p>
    <w:p w:rsidR="00FE274E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Vždy, keď je to možné, </w:t>
      </w:r>
      <w:r w:rsidRPr="005B2AB9">
        <w:rPr>
          <w:noProof/>
          <w:sz w:val="22"/>
          <w:szCs w:val="22"/>
        </w:rPr>
        <w:t>Posakonazol</w:t>
      </w:r>
      <w:r w:rsidRPr="005B2AB9">
        <w:rPr>
          <w:sz w:val="22"/>
          <w:szCs w:val="22"/>
        </w:rPr>
        <w:t xml:space="preserve"> </w:t>
      </w:r>
      <w:r w:rsidRPr="005B2AB9">
        <w:rPr>
          <w:caps/>
          <w:sz w:val="22"/>
          <w:szCs w:val="22"/>
        </w:rPr>
        <w:t>STADA</w:t>
      </w:r>
      <w:r w:rsidRPr="005B2AB9">
        <w:rPr>
          <w:rFonts w:eastAsia="TimesNewRoman,Bold"/>
          <w:sz w:val="22"/>
          <w:szCs w:val="22"/>
        </w:rPr>
        <w:t xml:space="preserve"> </w:t>
      </w:r>
      <w:r w:rsidRPr="005B2AB9">
        <w:rPr>
          <w:sz w:val="22"/>
          <w:szCs w:val="22"/>
        </w:rPr>
        <w:t xml:space="preserve">užívajte počas jedla alebo okamžite po jedle alebo po </w:t>
      </w:r>
      <w:r w:rsidR="00E814D3">
        <w:rPr>
          <w:sz w:val="22"/>
          <w:szCs w:val="22"/>
        </w:rPr>
        <w:t>výživovom</w:t>
      </w:r>
      <w:r w:rsidRPr="005B2AB9">
        <w:rPr>
          <w:sz w:val="22"/>
          <w:szCs w:val="22"/>
        </w:rPr>
        <w:t xml:space="preserve"> nápoji.</w:t>
      </w:r>
    </w:p>
    <w:p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654E98" w:rsidRDefault="005B2AB9" w:rsidP="005B2AB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54E98">
        <w:rPr>
          <w:rFonts w:eastAsia="TimesNewRoman"/>
          <w:sz w:val="22"/>
          <w:szCs w:val="22"/>
        </w:rPr>
        <w:t>Perorálna suspenzia sa musí pred použitím dobre pretrepať</w:t>
      </w:r>
      <w:r>
        <w:rPr>
          <w:rFonts w:eastAsia="TimesNewRoman"/>
          <w:sz w:val="22"/>
          <w:szCs w:val="22"/>
        </w:rPr>
        <w:t xml:space="preserve"> (5 – 10 sekúnd)</w:t>
      </w:r>
      <w:r w:rsidRPr="00654E98">
        <w:rPr>
          <w:rFonts w:eastAsia="TimesNewRoman"/>
          <w:sz w:val="22"/>
          <w:szCs w:val="22"/>
        </w:rPr>
        <w:t>.</w:t>
      </w:r>
    </w:p>
    <w:p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1"/>
      </w:tblGrid>
      <w:tr w:rsidR="005B2AB9" w:rsidRPr="00C8795D" w:rsidTr="00C8795D"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95D">
              <w:rPr>
                <w:rFonts w:eastAsia="TimesNewRoman,Bold"/>
                <w:b/>
                <w:bCs/>
                <w:sz w:val="22"/>
                <w:szCs w:val="22"/>
              </w:rPr>
              <w:t>Indikácia</w:t>
            </w:r>
          </w:p>
        </w:tc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C8795D">
              <w:rPr>
                <w:rFonts w:eastAsia="TimesNewRoman,Bold"/>
                <w:b/>
                <w:bCs/>
                <w:sz w:val="22"/>
                <w:szCs w:val="22"/>
              </w:rPr>
              <w:t>Odporúčaná dávka a dĺžka liečby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:rsidTr="00C8795D"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lastRenderedPageBreak/>
              <w:t>Liečba odolných hubových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infekcií (</w:t>
            </w:r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invazívnej aspergilózy,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fuzariózy, chromoblastomykózy/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mycetómu, kokcidioidomykózy)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Odporúčaná dávka je 200 mg (jedna 5 ml lyžička) a užíva sa štyrikrát denne.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 xml:space="preserve">Ak vám to odporučil váš lekár, môžete prípadne užívať 400 mg (dve 5 ml lyžičky) dvakrát denne, za predpokladu, že ste schopný užiť obe dávky počas alebo po jedle alebo </w:t>
            </w:r>
            <w:r w:rsidR="005A748B">
              <w:rPr>
                <w:rFonts w:eastAsia="TimesNewRoman,Bold"/>
                <w:sz w:val="22"/>
                <w:szCs w:val="22"/>
              </w:rPr>
              <w:t>výživovom</w:t>
            </w:r>
            <w:r w:rsidRPr="00C8795D">
              <w:rPr>
                <w:rFonts w:eastAsia="TimesNewRoman,Bold"/>
                <w:sz w:val="22"/>
                <w:szCs w:val="22"/>
              </w:rPr>
              <w:t xml:space="preserve"> nápoji.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:rsidTr="00C8795D"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Prvotná liečba áft</w:t>
            </w:r>
          </w:p>
        </w:tc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Prvý deň liečby užite 200 mg (jednu 5 ml lyžičku) jedenkrát. Po prvom dni užívajte 100 mg (2,5 ml) jedenkrát denne.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:rsidTr="00C8795D"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Prevencia závažných hubových infekcií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Užívajte 200 mg (jednu 5 ml lyžičku) trikrát denne.</w:t>
            </w:r>
          </w:p>
          <w:p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 xml:space="preserve">Ak užijete viac </w:t>
      </w:r>
      <w:r w:rsidRPr="005B2AB9">
        <w:rPr>
          <w:b/>
          <w:noProof/>
          <w:sz w:val="22"/>
          <w:szCs w:val="22"/>
        </w:rPr>
        <w:t>Posakonazolu</w:t>
      </w:r>
      <w:r w:rsidRPr="005B2AB9">
        <w:rPr>
          <w:b/>
          <w:sz w:val="22"/>
          <w:szCs w:val="22"/>
        </w:rPr>
        <w:t xml:space="preserve"> </w:t>
      </w:r>
      <w:r w:rsidRPr="005B2AB9">
        <w:rPr>
          <w:b/>
          <w:caps/>
          <w:sz w:val="22"/>
          <w:szCs w:val="22"/>
        </w:rPr>
        <w:t>STADA</w:t>
      </w:r>
      <w:r w:rsidRPr="005B2AB9">
        <w:rPr>
          <w:rFonts w:eastAsia="TimesNewRoman,Bold"/>
          <w:b/>
          <w:bCs/>
          <w:sz w:val="22"/>
          <w:szCs w:val="22"/>
        </w:rPr>
        <w:t>, ako máte</w:t>
      </w: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 xml:space="preserve">Ak sa obávate, že ste užili </w:t>
      </w:r>
      <w:r>
        <w:rPr>
          <w:rFonts w:eastAsia="TimesNewRoman,Bold"/>
          <w:sz w:val="22"/>
          <w:szCs w:val="22"/>
        </w:rPr>
        <w:t>pri</w:t>
      </w:r>
      <w:r w:rsidRPr="005B2AB9">
        <w:rPr>
          <w:rFonts w:eastAsia="TimesNewRoman,Bold"/>
          <w:sz w:val="22"/>
          <w:szCs w:val="22"/>
        </w:rPr>
        <w:t xml:space="preserve">veľa lieku, ihneď kontaktujte </w:t>
      </w:r>
      <w:r>
        <w:rPr>
          <w:rFonts w:eastAsia="TimesNewRoman,Bold"/>
          <w:sz w:val="22"/>
          <w:szCs w:val="22"/>
        </w:rPr>
        <w:t>svojho</w:t>
      </w:r>
      <w:r w:rsidRPr="005B2AB9">
        <w:rPr>
          <w:rFonts w:eastAsia="TimesNewRoman,Bold"/>
          <w:sz w:val="22"/>
          <w:szCs w:val="22"/>
        </w:rPr>
        <w:t xml:space="preserve"> lekára alebo zdravotníckeho</w:t>
      </w:r>
    </w:p>
    <w:p w:rsid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>pracovníka.</w:t>
      </w: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 xml:space="preserve">Ak zabudnete užiť </w:t>
      </w:r>
      <w:r w:rsidRPr="005B2AB9">
        <w:rPr>
          <w:b/>
          <w:noProof/>
          <w:sz w:val="22"/>
          <w:szCs w:val="22"/>
        </w:rPr>
        <w:t>Posakonazol</w:t>
      </w:r>
      <w:r w:rsidRPr="005B2AB9">
        <w:rPr>
          <w:b/>
          <w:sz w:val="22"/>
          <w:szCs w:val="22"/>
        </w:rPr>
        <w:t xml:space="preserve"> </w:t>
      </w:r>
      <w:r w:rsidRPr="005B2AB9">
        <w:rPr>
          <w:b/>
          <w:caps/>
          <w:sz w:val="22"/>
          <w:szCs w:val="22"/>
        </w:rPr>
        <w:t>STADA</w:t>
      </w: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 xml:space="preserve">Ak ste vynechali dávku, užite ju čo najskôr, </w:t>
      </w:r>
      <w:r>
        <w:rPr>
          <w:rFonts w:eastAsia="TimesNewRoman,Bold"/>
          <w:sz w:val="22"/>
          <w:szCs w:val="22"/>
        </w:rPr>
        <w:t>len čo</w:t>
      </w:r>
      <w:r w:rsidRPr="005B2AB9">
        <w:rPr>
          <w:rFonts w:eastAsia="TimesNewRoman,Bold"/>
          <w:sz w:val="22"/>
          <w:szCs w:val="22"/>
        </w:rPr>
        <w:t xml:space="preserve"> si spomeniete a potom pokračujte ako predtým. Ak je</w:t>
      </w:r>
      <w:r w:rsidR="005A748B">
        <w:rPr>
          <w:rFonts w:eastAsia="TimesNewRoman,Bold"/>
          <w:sz w:val="22"/>
          <w:szCs w:val="22"/>
        </w:rPr>
        <w:t xml:space="preserve"> </w:t>
      </w:r>
      <w:r w:rsidRPr="005B2AB9">
        <w:rPr>
          <w:rFonts w:eastAsia="TimesNewRoman,Bold"/>
          <w:sz w:val="22"/>
          <w:szCs w:val="22"/>
        </w:rPr>
        <w:t>však už takmer čas na vašu ďalšiu dávku, užite ju ako zvyčajne. Neužívajte dvojnásobnú dávku, aby</w:t>
      </w: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>ste nahradili vynechanú dávku.</w:t>
      </w:r>
    </w:p>
    <w:p w:rsidR="005B2AB9" w:rsidRDefault="005B2AB9" w:rsidP="005B2AB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A748B" w:rsidRPr="005B2AB9" w:rsidRDefault="005A748B" w:rsidP="005B2AB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 máte akékoľvek ďalšie otázky týkajúce sa použitia tohto lieku, opýtajte sa svojho lekára, lekárnika alebo zdravotnej sestry.</w:t>
      </w:r>
    </w:p>
    <w:p w:rsidR="00FE274E" w:rsidRDefault="00FE274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A748B" w:rsidRPr="005B2AB9" w:rsidRDefault="005A748B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74305" w:rsidRPr="005B2AB9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4. </w:t>
      </w:r>
      <w:r w:rsidR="00FE274E" w:rsidRPr="005B2AB9">
        <w:rPr>
          <w:rFonts w:eastAsia="TimesNewRoman,Bold"/>
          <w:b/>
          <w:bCs/>
          <w:color w:val="000000"/>
          <w:sz w:val="22"/>
          <w:szCs w:val="22"/>
        </w:rPr>
        <w:tab/>
      </w:r>
      <w:r w:rsidRPr="005B2AB9">
        <w:rPr>
          <w:rFonts w:eastAsia="TimesNewRoman,Bold"/>
          <w:b/>
          <w:bCs/>
          <w:color w:val="000000"/>
          <w:sz w:val="22"/>
          <w:szCs w:val="22"/>
        </w:rPr>
        <w:t>Možné vedľajšie účinky</w:t>
      </w:r>
      <w:r w:rsidR="00FE274E" w:rsidRPr="005B2AB9">
        <w:rPr>
          <w:rFonts w:eastAsia="TimesNewRoman,Bold"/>
          <w:b/>
          <w:bCs/>
          <w:color w:val="000000"/>
          <w:sz w:val="22"/>
          <w:szCs w:val="22"/>
        </w:rPr>
        <w:t xml:space="preserve"> </w:t>
      </w:r>
    </w:p>
    <w:p w:rsidR="00F42271" w:rsidRPr="005B2AB9" w:rsidRDefault="00F42271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Tak ako všetky lieky, aj tento liek môže spôsobovať vedľajšie účinky, hoci sa neprejavia u každého.</w:t>
      </w:r>
    </w:p>
    <w:p w:rsidR="008B2DA4" w:rsidRPr="005B2AB9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Závažné vedľajšie účinky</w:t>
      </w: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Ak spozorujete ktorýkoľvek z nasl</w:t>
      </w:r>
      <w:r w:rsidR="00D2473B">
        <w:rPr>
          <w:rFonts w:eastAsia="TimesNewRoman,Bold"/>
          <w:b/>
          <w:bCs/>
          <w:sz w:val="22"/>
          <w:szCs w:val="22"/>
        </w:rPr>
        <w:t>edo</w:t>
      </w:r>
      <w:r w:rsidR="008B2DA4">
        <w:rPr>
          <w:rFonts w:eastAsia="TimesNewRoman,Bold"/>
          <w:b/>
          <w:bCs/>
          <w:sz w:val="22"/>
          <w:szCs w:val="22"/>
        </w:rPr>
        <w:t>vný</w:t>
      </w:r>
      <w:r w:rsidRPr="005B2AB9">
        <w:rPr>
          <w:rFonts w:eastAsia="TimesNewRoman,Bold"/>
          <w:b/>
          <w:bCs/>
          <w:sz w:val="22"/>
          <w:szCs w:val="22"/>
        </w:rPr>
        <w:t>ch závažných vedľajších účinkov, okamžite to</w:t>
      </w: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povedzte svojmu lekárovi, lekárnikovi alebo zdravotnej sestre – môžete potrebovať naliehavú</w:t>
      </w: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lekársku starostlivosť: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nauzea alebo vracanie (</w:t>
      </w:r>
      <w:r w:rsidRPr="00F945CF">
        <w:rPr>
          <w:sz w:val="22"/>
          <w:szCs w:val="22"/>
        </w:rPr>
        <w:t>pocit nevoľnosti alebo nevoľnosť</w:t>
      </w:r>
      <w:r w:rsidRPr="005B2AB9">
        <w:rPr>
          <w:sz w:val="22"/>
          <w:szCs w:val="22"/>
        </w:rPr>
        <w:t>), hnačka,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prejavy problémov s pečeňou – zahŕňajú zožltnutie vašej pokožky alebo očných bielok,</w:t>
      </w:r>
    </w:p>
    <w:p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nezvyčajne tmavý moč alebo svetlú stolicu, nevoľnosť bez akéhokoľvek dôvodu, problémy so</w:t>
      </w:r>
    </w:p>
    <w:p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žalúdkom, stratu chuti do jedla alebo nezvyčajnú únavu alebo slabosť, zvýšenie hladín</w:t>
      </w:r>
    </w:p>
    <w:p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pečeňových enzýmov, ktoré sa prejaví vo vyšetreniach krvi,</w:t>
      </w:r>
    </w:p>
    <w:p w:rsid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alergická reakcia.</w:t>
      </w:r>
    </w:p>
    <w:p w:rsidR="008B2DA4" w:rsidRPr="005B2AB9" w:rsidRDefault="008B2DA4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Ďalšie vedľajšie účinky</w:t>
      </w: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Ak spozorujte ktorýkoľvek z nasl</w:t>
      </w:r>
      <w:r w:rsidR="005A748B">
        <w:rPr>
          <w:sz w:val="22"/>
          <w:szCs w:val="22"/>
        </w:rPr>
        <w:t>ed</w:t>
      </w:r>
      <w:r w:rsidR="008B2DA4">
        <w:rPr>
          <w:sz w:val="22"/>
          <w:szCs w:val="22"/>
        </w:rPr>
        <w:t>ovných</w:t>
      </w:r>
      <w:r w:rsidRPr="005B2AB9">
        <w:rPr>
          <w:sz w:val="22"/>
          <w:szCs w:val="22"/>
        </w:rPr>
        <w:t xml:space="preserve"> vedľajších účinkov, povedzte to svojmu lekárovi,</w:t>
      </w:r>
    </w:p>
    <w:p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lekárnikovi alebo zdravotnej sestre:</w:t>
      </w:r>
    </w:p>
    <w:p w:rsidR="008B2DA4" w:rsidRPr="005B2AB9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8B2DA4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B2DA4">
        <w:rPr>
          <w:sz w:val="22"/>
          <w:szCs w:val="22"/>
          <w:u w:val="single"/>
        </w:rPr>
        <w:t>Časté: nasled</w:t>
      </w:r>
      <w:r w:rsidR="001E185F">
        <w:rPr>
          <w:sz w:val="22"/>
          <w:szCs w:val="22"/>
          <w:u w:val="single"/>
        </w:rPr>
        <w:t>ovné</w:t>
      </w:r>
      <w:r w:rsidRPr="008B2DA4">
        <w:rPr>
          <w:sz w:val="22"/>
          <w:szCs w:val="22"/>
          <w:u w:val="single"/>
        </w:rPr>
        <w:t xml:space="preserve"> vedľajšie účinky môžu postihovať menej ako 1 z 10 osôb</w:t>
      </w:r>
    </w:p>
    <w:p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zmena v hladine solí vo vašej krvi, ktorá sa prejaví vo vyšetreniach krvi - prejavy zahŕňajú pocit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zmätenosti alebo slabosti,</w:t>
      </w:r>
    </w:p>
    <w:p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neobvyklé pocity na kož</w:t>
      </w:r>
      <w:r w:rsidR="009C09EE">
        <w:rPr>
          <w:sz w:val="22"/>
          <w:szCs w:val="22"/>
        </w:rPr>
        <w:t>i</w:t>
      </w:r>
      <w:r w:rsidRPr="008B2DA4">
        <w:rPr>
          <w:sz w:val="22"/>
          <w:szCs w:val="22"/>
        </w:rPr>
        <w:t>, ako napr. znecitlivenie, brnenie, svrbenie, mravčenie, pichanie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alebo pálenie,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 hlavy,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nízke hladiny draslíka – prejavia sa vo vyšetreniach krvi,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nízke hladiny horčíka – prejavia sa vo vyšetreniach krvi,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lastRenderedPageBreak/>
        <w:t>vysoký krvný tlak,</w:t>
      </w:r>
    </w:p>
    <w:p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strata chuti do jedla, bolesť žalúdka alebo žalúdočné ťažkosti, plynatosť, sucho v ústach, zmeny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vnímania chuti,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pálenie záhy (pocit pálenia v hrudníku, stúpajúci do hrdla),</w:t>
      </w:r>
    </w:p>
    <w:p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nízky počet „neutrofilov“, typ bielych krviniek (neutropénia) - môže to u vás zvýšiť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pravdepodobnosť vzniku infekcií a môže sa prejaviť vo vyšetreniach krvi,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horúčka,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slabosti, závratu, únavy alebo ospalosti,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vyrážka,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svrbenie,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zápcha,</w:t>
      </w:r>
    </w:p>
    <w:p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nepríjemné pocity v oblasti konečníka.</w:t>
      </w:r>
    </w:p>
    <w:p w:rsidR="008B2DA4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8B2DA4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B2DA4">
        <w:rPr>
          <w:sz w:val="22"/>
          <w:szCs w:val="22"/>
          <w:u w:val="single"/>
        </w:rPr>
        <w:t>Menej časté: nasled</w:t>
      </w:r>
      <w:r w:rsidR="001E185F">
        <w:rPr>
          <w:sz w:val="22"/>
          <w:szCs w:val="22"/>
          <w:u w:val="single"/>
        </w:rPr>
        <w:t>ovné</w:t>
      </w:r>
      <w:r w:rsidRPr="008B2DA4">
        <w:rPr>
          <w:sz w:val="22"/>
          <w:szCs w:val="22"/>
          <w:u w:val="single"/>
        </w:rPr>
        <w:t xml:space="preserve"> vedľajšie účinky môžu postihovať menej ako 1 zo 100 osôb</w:t>
      </w:r>
    </w:p>
    <w:p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anémia - prejavy zahŕňajú bolesti hlavy, pocit únavy alebo závratu, dýchavičnosť alebo bledý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vzhľad a nízku hladinu hemoglobínu, ktorá sa prejaví vo vyšetreniach krvi,</w:t>
      </w:r>
    </w:p>
    <w:p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nízky počet krvných doštičiek (trombocytopénia), ktorá sa prejaví vo vyšetreniach krvi – môže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to viesť ku krvácaniu,</w:t>
      </w:r>
    </w:p>
    <w:p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nízky počet „leukocytov“, typ bielych krviniek (leukopénia), ktorý sa prejaví vo vyšetreniach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krvi - môže to u vás zvýšiť pravdepodobnosť vzniku infekcií,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vysoký počet „eozinofilov“, typ bielych krviniek (eozinofília) – môže to nastať, ak máte zápal,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krvných ciev,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so srdcovým rytmom,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kŕče (záchvaty),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poškodenie nervov (neuropatia),</w:t>
      </w:r>
    </w:p>
    <w:p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neobvyklý rytmus srdca - prejaví sa na zázname srdca (EKG), búšenie srdca, pomalý alebo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rýchly tlkot srdca, vysoký alebo nízky krvný tlak,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nízky krvný tlak,</w:t>
      </w:r>
    </w:p>
    <w:p w:rsidR="009C09EE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zápal podžalúdkovej žľazy (pankreatitída) – môže to vyvolať silnú bolesť žalúdka,</w:t>
      </w:r>
      <w:r w:rsidR="001E185F" w:rsidRPr="001E185F">
        <w:rPr>
          <w:sz w:val="22"/>
          <w:szCs w:val="22"/>
        </w:rPr>
        <w:t xml:space="preserve"> </w:t>
      </w:r>
    </w:p>
    <w:p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prerušenie zásobovania sleziny kyslíkom (infarkt sleziny) – môže to vyvolať silnú bolesť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žalúdka,</w:t>
      </w:r>
    </w:p>
    <w:p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závažné problémy s obličkami - prejavy zahŕňajú vylučovanie väčšieho alebo menšieho objemu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moču, ktorý je odlišnej farby ako zvyčajne,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vysoké hladiny kreatinínu v krvi - prejavia sa vo vyšetreniach krvi,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kašeľ, štikútanie,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krvácania z nosa,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silná ostrá bolesť hrudníka pri nádychu (pleuritická bolesť),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lymfatických uzlín (lymfadenopatia),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zníženie vnímania citlivosti, najmä na kož</w:t>
      </w:r>
      <w:r w:rsidR="009C09EE">
        <w:rPr>
          <w:sz w:val="22"/>
          <w:szCs w:val="22"/>
        </w:rPr>
        <w:t>i</w:t>
      </w:r>
      <w:r w:rsidRPr="005B2AB9">
        <w:rPr>
          <w:sz w:val="22"/>
          <w:szCs w:val="22"/>
        </w:rPr>
        <w:t>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tras,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vysoké alebo nízke hladiny cukru v krvi,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rozmazané videnie, citlivosť na svetlo,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vypadávanie vlasov (alopécia),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vriedky v ústach,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triaška, celkový pocit choroby,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bolesť, bolesť chrbta alebo bolesť krku, bolesť v rukách alebo nohách,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zadržiavanie vody (opuch),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menštruáciou (neobvyklé krvácanie z pošvy),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neschopnosť spať (nespavosť),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úplná alebo čiastočná neschopnosť rozprávať,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úst,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neobvyklé sny alebo ťažkosti so spánkom,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koordináciou alebo rovnováhou,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lastRenderedPageBreak/>
        <w:t>zápal sliznice,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upchatý nos,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ťažkosti s dýchaním,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nepríjemný pocit v hrudníku,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nafúknutia,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mierna až silná nevoľnosť, vracanie, kŕče a hnačka, zvyčajne zapríčinené vírusom, bolesť</w:t>
      </w:r>
    </w:p>
    <w:p w:rsidR="005B2AB9" w:rsidRPr="005B2AB9" w:rsidRDefault="005B2AB9" w:rsidP="00F60B62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žalúdka,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grganie,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nervozity.</w:t>
      </w:r>
    </w:p>
    <w:p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1E185F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E185F">
        <w:rPr>
          <w:sz w:val="22"/>
          <w:szCs w:val="22"/>
          <w:u w:val="single"/>
        </w:rPr>
        <w:t>Zriedkavé: nasled</w:t>
      </w:r>
      <w:r w:rsidR="001E185F" w:rsidRPr="001E185F">
        <w:rPr>
          <w:sz w:val="22"/>
          <w:szCs w:val="22"/>
          <w:u w:val="single"/>
        </w:rPr>
        <w:t>ovné</w:t>
      </w:r>
      <w:r w:rsidRPr="001E185F">
        <w:rPr>
          <w:sz w:val="22"/>
          <w:szCs w:val="22"/>
          <w:u w:val="single"/>
        </w:rPr>
        <w:t xml:space="preserve"> vedľajšie účinky môžu postihovať menej ako 1 z 1 000 osôb</w:t>
      </w:r>
    </w:p>
    <w:p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pľúc - prejavy zahŕňajú pocit dýchavičnosti a tvorbu sfarbeného hlienu,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vysoký krvný tlak v krvných cievach v pľúcach (pľúcna hypertenzia), môže to spôsobiť závažné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poškodenie vašich pľúc a srdca,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krvou, ako napr. nezvyčajné zrážanie krvi alebo predĺžený čas krvácania,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závažné alergické reakcie vrátane rozsiahlej kožnej vyrážky s pľuzgiermi a olupovania kože,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duševným zdravím, ako napr. počutie hlasov a videnie vecí, ktoré nie sú skutočné,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mdloba,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problémy s myslením alebo rozprávaním, trhavé pohyby, najmä v rukách, ktoré nie je možné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ovládať,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cievna mozgová príhoda - prejavy zahŕňajú bolesť, slabosť, znecitlivenie alebo brnenie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v končatinách,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slepá alebo tmavá škvrna vo vašom zornom poli,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zlyhávanie srdca alebo srdcový infarkt, ktorý môže viesť k zástave srdca a smrti, problémy so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srdcovým rytmom s náhlou smrťou,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krvné zrazeniny vo vašich nohách (trombóza h</w:t>
      </w:r>
      <w:r w:rsidR="002A115D">
        <w:rPr>
          <w:sz w:val="22"/>
          <w:szCs w:val="22"/>
        </w:rPr>
        <w:t>l</w:t>
      </w:r>
      <w:r w:rsidRPr="001E185F">
        <w:rPr>
          <w:sz w:val="22"/>
          <w:szCs w:val="22"/>
        </w:rPr>
        <w:t>bo</w:t>
      </w:r>
      <w:r w:rsidR="002A115D">
        <w:rPr>
          <w:sz w:val="22"/>
          <w:szCs w:val="22"/>
        </w:rPr>
        <w:t>k</w:t>
      </w:r>
      <w:r w:rsidRPr="001E185F">
        <w:rPr>
          <w:sz w:val="22"/>
          <w:szCs w:val="22"/>
        </w:rPr>
        <w:t>ých žíl) - prejavy zahŕňajú intenzívnu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bolesť alebo opuch nôh,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krvné zrazeniny vo vašich pľúcach (pľúcna embólia) - prejavy zahŕňajú pocit dýchavičnosti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alebo bolesť pri dýchaní,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krvácanie do žalúdka alebo čreva - prejavy zahŕňajú vracanie krvi alebo vylučovanie krvi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stolicou,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nepriechodnosť čreva (intestinálna obštrukcia), najmä v časti nazývanej „ileum“.</w:t>
      </w:r>
      <w:r w:rsidR="001E185F" w:rsidRP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Nepriechodnosť bude brániť prechodu obsahu vášho čreva do spodnej časti čreva, prejavy</w:t>
      </w:r>
      <w:r w:rsidR="001E185F" w:rsidRP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zahŕňajú pocit nafúknutia, vracanie, silnú zápchu, stratu chuti do jedla a kŕče,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„hemolyticko-uremický syndróm“, pri ktorom sa rozpadávajú červené krvinky (hemolýza), ku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 xml:space="preserve">ktorému môže dôjsť </w:t>
      </w:r>
      <w:r w:rsidR="00A14B24">
        <w:rPr>
          <w:sz w:val="22"/>
          <w:szCs w:val="22"/>
        </w:rPr>
        <w:t>za súčasného</w:t>
      </w:r>
      <w:r w:rsidRPr="001E185F">
        <w:rPr>
          <w:sz w:val="22"/>
          <w:szCs w:val="22"/>
        </w:rPr>
        <w:t xml:space="preserve"> zlyhan</w:t>
      </w:r>
      <w:r w:rsidR="00A14B24">
        <w:rPr>
          <w:sz w:val="22"/>
          <w:szCs w:val="22"/>
        </w:rPr>
        <w:t>ia</w:t>
      </w:r>
      <w:r w:rsidRPr="001E185F">
        <w:rPr>
          <w:sz w:val="22"/>
          <w:szCs w:val="22"/>
        </w:rPr>
        <w:t xml:space="preserve"> obličiek alebo bez neho,</w:t>
      </w:r>
    </w:p>
    <w:p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„pancytopénia“, nízky počet všetkých krviniek (červené a biele krvinky a krvné doštičky), čo sa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prejaví vo vyšetreniach krvi,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veľké purpurové fľaky na koži (trombotická trombocytopenická purpura),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tváre alebo jazyka,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depresia,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dvojité videnie,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 prsníka,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bookmarkStart w:id="0" w:name="_GoBack"/>
      <w:r w:rsidRPr="005B2AB9">
        <w:rPr>
          <w:sz w:val="22"/>
          <w:szCs w:val="22"/>
        </w:rPr>
        <w:t>nedostatočná činnosť nadobličiek – môže to spôsobiť slabosť, únavu, stratu chuti do jedla,</w:t>
      </w:r>
    </w:p>
    <w:bookmarkEnd w:id="0"/>
    <w:p w:rsidR="005B2AB9" w:rsidRPr="005B2AB9" w:rsidRDefault="005B2AB9" w:rsidP="00F60B62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zmenu farby pokožky,</w:t>
      </w:r>
    </w:p>
    <w:p w:rsidR="005B2AB9" w:rsidRPr="001E185F" w:rsidRDefault="005B2AB9" w:rsidP="005B2AB9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nedostatočná činnosť podmozgovej žľazy – môže to spôsobiť nízke hladiny niektorých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hormónov v krvi, ktoré majú vplyv na funkciu mužských alebo ženských pohlavných orgánov,</w:t>
      </w:r>
    </w:p>
    <w:p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so sluchom.</w:t>
      </w:r>
    </w:p>
    <w:p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Niektorí pacienti tiež hlásili, že sa po užití </w:t>
      </w:r>
      <w:r w:rsidR="00A14B24">
        <w:rPr>
          <w:sz w:val="22"/>
          <w:szCs w:val="22"/>
        </w:rPr>
        <w:t>p</w:t>
      </w:r>
      <w:r w:rsidR="001E185F">
        <w:rPr>
          <w:sz w:val="22"/>
          <w:szCs w:val="22"/>
        </w:rPr>
        <w:t>osakonazolu</w:t>
      </w:r>
      <w:r w:rsidRPr="005B2AB9">
        <w:rPr>
          <w:sz w:val="22"/>
          <w:szCs w:val="22"/>
        </w:rPr>
        <w:t xml:space="preserve"> cítili zmätení, častosť tohto účinku nie je známa.</w:t>
      </w:r>
    </w:p>
    <w:p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Ak spozorujte ktorýkoľvek z vedľajších účinkov uvedených vyššie, povedzte to svojmu lekárovi,</w:t>
      </w:r>
    </w:p>
    <w:p w:rsidR="00A77A1B" w:rsidRPr="005B2AB9" w:rsidRDefault="005B2AB9" w:rsidP="005B2AB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B2AB9">
        <w:rPr>
          <w:sz w:val="22"/>
          <w:szCs w:val="22"/>
        </w:rPr>
        <w:t>lekárnikovi alebo zdravotnej sestre.</w:t>
      </w:r>
    </w:p>
    <w:p w:rsidR="005B2AB9" w:rsidRPr="005B2AB9" w:rsidRDefault="005B2AB9" w:rsidP="00C1010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50E3E" w:rsidRDefault="00550E3E" w:rsidP="00550E3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550E3E" w:rsidRDefault="00550E3E" w:rsidP="00550E3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A77A1B" w:rsidRDefault="00A77A1B" w:rsidP="00550E3E">
      <w:pPr>
        <w:ind w:right="-29"/>
        <w:rPr>
          <w:color w:val="000000"/>
          <w:sz w:val="22"/>
          <w:szCs w:val="22"/>
        </w:rPr>
      </w:pPr>
    </w:p>
    <w:p w:rsidR="00A77A1B" w:rsidRPr="00174305" w:rsidRDefault="00A77A1B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5. </w:t>
      </w:r>
      <w:r w:rsidR="00C1010E">
        <w:rPr>
          <w:rFonts w:eastAsia="TimesNewRoman,Bold"/>
          <w:b/>
          <w:bCs/>
          <w:color w:val="000000"/>
          <w:sz w:val="22"/>
          <w:szCs w:val="22"/>
        </w:rPr>
        <w:tab/>
      </w: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Ako uchovávať </w:t>
      </w:r>
      <w:r w:rsidR="00FF3D1B">
        <w:rPr>
          <w:rFonts w:eastAsia="TimesNewRoman,Bold"/>
          <w:b/>
          <w:bCs/>
          <w:color w:val="000000"/>
          <w:sz w:val="22"/>
          <w:szCs w:val="22"/>
        </w:rPr>
        <w:t>Posakonazol</w:t>
      </w:r>
      <w:r>
        <w:rPr>
          <w:rFonts w:eastAsia="TimesNewRoman,Bold"/>
          <w:b/>
          <w:bCs/>
          <w:color w:val="000000"/>
          <w:sz w:val="22"/>
          <w:szCs w:val="22"/>
        </w:rPr>
        <w:t xml:space="preserve"> STADA</w:t>
      </w:r>
    </w:p>
    <w:p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74305" w:rsidRDefault="00174305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>Tento liek uchovávajte mimo dohľadu a dosahu detí.</w:t>
      </w:r>
    </w:p>
    <w:p w:rsidR="00C1010E" w:rsidRPr="00174305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74305" w:rsidRPr="00174305" w:rsidRDefault="00174305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 xml:space="preserve">Nepoužívajte tento liek po dátume exspirácie, ktorý je uvedený na </w:t>
      </w:r>
      <w:r w:rsidR="00C1010E">
        <w:rPr>
          <w:color w:val="000000"/>
          <w:sz w:val="22"/>
          <w:szCs w:val="22"/>
        </w:rPr>
        <w:t xml:space="preserve">štítku </w:t>
      </w:r>
      <w:r w:rsidRPr="00174305">
        <w:rPr>
          <w:color w:val="000000"/>
          <w:sz w:val="22"/>
          <w:szCs w:val="22"/>
        </w:rPr>
        <w:t>po EXP. Dátum</w:t>
      </w:r>
      <w:r w:rsidR="00977377">
        <w:rPr>
          <w:color w:val="000000"/>
          <w:sz w:val="22"/>
          <w:szCs w:val="22"/>
        </w:rPr>
        <w:t xml:space="preserve"> </w:t>
      </w:r>
      <w:r w:rsidRPr="00174305">
        <w:rPr>
          <w:color w:val="000000"/>
          <w:sz w:val="22"/>
          <w:szCs w:val="22"/>
        </w:rPr>
        <w:t>exspirácie sa vzťahuje na posledný deň v danom mesiaci.</w:t>
      </w:r>
    </w:p>
    <w:p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010E" w:rsidRPr="005B2AB9" w:rsidRDefault="005B2AB9" w:rsidP="00C1010E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Neuchovávajte v chladničke </w:t>
      </w:r>
      <w:r w:rsidR="00F776AF">
        <w:rPr>
          <w:sz w:val="22"/>
          <w:szCs w:val="22"/>
        </w:rPr>
        <w:t>alebo</w:t>
      </w:r>
      <w:r w:rsidRPr="005B2AB9">
        <w:rPr>
          <w:sz w:val="22"/>
          <w:szCs w:val="22"/>
        </w:rPr>
        <w:t> mrazničke.</w:t>
      </w:r>
    </w:p>
    <w:p w:rsidR="005B2AB9" w:rsidRPr="005B2AB9" w:rsidRDefault="005B2AB9" w:rsidP="00C1010E">
      <w:pPr>
        <w:autoSpaceDE w:val="0"/>
        <w:autoSpaceDN w:val="0"/>
        <w:adjustRightInd w:val="0"/>
        <w:rPr>
          <w:sz w:val="22"/>
          <w:szCs w:val="22"/>
        </w:rPr>
      </w:pPr>
    </w:p>
    <w:p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Ak vám vo fľaši zostala suspenzia dlhšie ako </w:t>
      </w:r>
      <w:r w:rsidR="008B2DA4">
        <w:rPr>
          <w:sz w:val="22"/>
          <w:szCs w:val="22"/>
        </w:rPr>
        <w:t>30 dní</w:t>
      </w:r>
      <w:r w:rsidRPr="005B2AB9">
        <w:rPr>
          <w:sz w:val="22"/>
          <w:szCs w:val="22"/>
        </w:rPr>
        <w:t xml:space="preserve"> po prvom otvorení fľaše, nesmiete ju</w:t>
      </w:r>
      <w:r w:rsidR="00A14B24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 xml:space="preserve">použiť. Fľašu obsahujúcu akýkoľvek zvyšok suspenzie vráťte, prosím, </w:t>
      </w:r>
      <w:r w:rsidR="008B2DA4">
        <w:rPr>
          <w:sz w:val="22"/>
          <w:szCs w:val="22"/>
        </w:rPr>
        <w:t>svojmu</w:t>
      </w:r>
      <w:r w:rsidRPr="005B2AB9">
        <w:rPr>
          <w:sz w:val="22"/>
          <w:szCs w:val="22"/>
        </w:rPr>
        <w:t xml:space="preserve"> lekárnikovi.</w:t>
      </w:r>
    </w:p>
    <w:p w:rsidR="000E7CAE" w:rsidRPr="00174305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74305" w:rsidRDefault="00174305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>Nelikvidujte lieky odpadovou vodou alebo domovým odpadom. Nepoužitý liek vráťte do lekárne.</w:t>
      </w:r>
      <w:r w:rsidR="00F93FC7">
        <w:rPr>
          <w:color w:val="000000"/>
          <w:sz w:val="22"/>
          <w:szCs w:val="22"/>
        </w:rPr>
        <w:t xml:space="preserve"> </w:t>
      </w:r>
      <w:r w:rsidRPr="00174305">
        <w:rPr>
          <w:color w:val="000000"/>
          <w:sz w:val="22"/>
          <w:szCs w:val="22"/>
        </w:rPr>
        <w:t>Tieto opatrenia pomôžu chrániť životné prostredie.</w:t>
      </w:r>
    </w:p>
    <w:p w:rsidR="000E7CAE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E7CAE" w:rsidRPr="00174305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6. </w:t>
      </w:r>
      <w:r w:rsidR="000E7CAE">
        <w:rPr>
          <w:rFonts w:eastAsia="TimesNewRoman,Bold"/>
          <w:b/>
          <w:bCs/>
          <w:color w:val="000000"/>
          <w:sz w:val="22"/>
          <w:szCs w:val="22"/>
        </w:rPr>
        <w:tab/>
      </w:r>
      <w:r w:rsidRPr="00174305">
        <w:rPr>
          <w:rFonts w:eastAsia="TimesNewRoman,Bold"/>
          <w:b/>
          <w:bCs/>
          <w:color w:val="000000"/>
          <w:sz w:val="22"/>
          <w:szCs w:val="22"/>
        </w:rPr>
        <w:t>Obsah balenia a ďalšie informácie</w:t>
      </w:r>
    </w:p>
    <w:p w:rsidR="000E7CAE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Čo </w:t>
      </w:r>
      <w:r w:rsidR="00FF3D1B">
        <w:rPr>
          <w:rFonts w:eastAsia="TimesNewRoman,Bold"/>
          <w:b/>
          <w:bCs/>
          <w:color w:val="000000"/>
          <w:sz w:val="22"/>
          <w:szCs w:val="22"/>
        </w:rPr>
        <w:t>Posakonazol</w:t>
      </w:r>
      <w:r>
        <w:rPr>
          <w:rFonts w:eastAsia="TimesNewRoman,Bold"/>
          <w:b/>
          <w:bCs/>
          <w:color w:val="000000"/>
          <w:sz w:val="22"/>
          <w:szCs w:val="22"/>
        </w:rPr>
        <w:t xml:space="preserve"> STADA</w:t>
      </w: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 obsahuje</w:t>
      </w:r>
    </w:p>
    <w:p w:rsidR="00174305" w:rsidRPr="00174305" w:rsidRDefault="00174305" w:rsidP="001E185F">
      <w:pPr>
        <w:numPr>
          <w:ilvl w:val="1"/>
          <w:numId w:val="8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 xml:space="preserve">Liečivo </w:t>
      </w:r>
      <w:r w:rsidR="001E185F">
        <w:rPr>
          <w:color w:val="000000"/>
          <w:sz w:val="22"/>
          <w:szCs w:val="22"/>
        </w:rPr>
        <w:t>v</w:t>
      </w:r>
      <w:r w:rsidRPr="00174305">
        <w:rPr>
          <w:color w:val="000000"/>
          <w:sz w:val="22"/>
          <w:szCs w:val="22"/>
        </w:rPr>
        <w:t xml:space="preserve"> </w:t>
      </w:r>
      <w:r w:rsidR="00FF3D1B">
        <w:rPr>
          <w:color w:val="000000"/>
          <w:sz w:val="22"/>
          <w:szCs w:val="22"/>
        </w:rPr>
        <w:t>Posakonazol</w:t>
      </w:r>
      <w:r w:rsidR="001E185F">
        <w:rPr>
          <w:color w:val="000000"/>
          <w:sz w:val="22"/>
          <w:szCs w:val="22"/>
        </w:rPr>
        <w:t>e STADA je posakonazol</w:t>
      </w:r>
      <w:r w:rsidRPr="00174305">
        <w:rPr>
          <w:color w:val="000000"/>
          <w:sz w:val="22"/>
          <w:szCs w:val="22"/>
        </w:rPr>
        <w:t>. Každ</w:t>
      </w:r>
      <w:r w:rsidR="001E185F">
        <w:rPr>
          <w:color w:val="000000"/>
          <w:sz w:val="22"/>
          <w:szCs w:val="22"/>
        </w:rPr>
        <w:t>ý mililiter perorálnej suspenzie</w:t>
      </w:r>
      <w:r w:rsidRPr="00174305">
        <w:rPr>
          <w:color w:val="000000"/>
          <w:sz w:val="22"/>
          <w:szCs w:val="22"/>
        </w:rPr>
        <w:t xml:space="preserve"> obsahuje </w:t>
      </w:r>
      <w:r w:rsidR="001E185F">
        <w:rPr>
          <w:color w:val="000000"/>
          <w:sz w:val="22"/>
          <w:szCs w:val="22"/>
        </w:rPr>
        <w:t>40</w:t>
      </w:r>
      <w:r w:rsidRPr="00174305">
        <w:rPr>
          <w:color w:val="000000"/>
          <w:sz w:val="22"/>
          <w:szCs w:val="22"/>
        </w:rPr>
        <w:t xml:space="preserve"> </w:t>
      </w:r>
      <w:r w:rsidR="001E185F">
        <w:rPr>
          <w:color w:val="000000"/>
          <w:sz w:val="22"/>
          <w:szCs w:val="22"/>
        </w:rPr>
        <w:t>miligramov</w:t>
      </w:r>
      <w:r w:rsidRPr="00174305">
        <w:rPr>
          <w:color w:val="000000"/>
          <w:sz w:val="22"/>
          <w:szCs w:val="22"/>
        </w:rPr>
        <w:t xml:space="preserve"> </w:t>
      </w:r>
      <w:r w:rsidR="001E185F">
        <w:rPr>
          <w:color w:val="000000"/>
          <w:sz w:val="22"/>
          <w:szCs w:val="22"/>
        </w:rPr>
        <w:t>p</w:t>
      </w:r>
      <w:r w:rsidR="00FF3D1B">
        <w:rPr>
          <w:color w:val="000000"/>
          <w:sz w:val="22"/>
          <w:szCs w:val="22"/>
        </w:rPr>
        <w:t>osakonazol</w:t>
      </w:r>
      <w:r w:rsidRPr="00174305">
        <w:rPr>
          <w:color w:val="000000"/>
          <w:sz w:val="22"/>
          <w:szCs w:val="22"/>
        </w:rPr>
        <w:t>u</w:t>
      </w:r>
      <w:r w:rsidR="001E185F">
        <w:rPr>
          <w:color w:val="000000"/>
          <w:sz w:val="22"/>
          <w:szCs w:val="22"/>
        </w:rPr>
        <w:t>.</w:t>
      </w:r>
    </w:p>
    <w:p w:rsidR="000E7CAE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E7CAE" w:rsidRDefault="00174305" w:rsidP="00067B53">
      <w:pPr>
        <w:numPr>
          <w:ilvl w:val="1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174305">
        <w:rPr>
          <w:color w:val="000000"/>
          <w:sz w:val="22"/>
          <w:szCs w:val="22"/>
        </w:rPr>
        <w:t xml:space="preserve">Ďalšie zložky </w:t>
      </w:r>
      <w:r w:rsidR="001E185F">
        <w:rPr>
          <w:color w:val="000000"/>
          <w:sz w:val="22"/>
          <w:szCs w:val="22"/>
        </w:rPr>
        <w:t xml:space="preserve">v suspenzii sú </w:t>
      </w:r>
      <w:r w:rsidR="00EC4B28" w:rsidRPr="00FB1936">
        <w:rPr>
          <w:rFonts w:eastAsia="TimesNewRoman"/>
          <w:sz w:val="22"/>
          <w:szCs w:val="22"/>
        </w:rPr>
        <w:t>monohydrát</w:t>
      </w:r>
      <w:r w:rsidR="00EC4B28">
        <w:rPr>
          <w:rFonts w:eastAsia="TimesNewRoman"/>
          <w:sz w:val="22"/>
          <w:szCs w:val="22"/>
        </w:rPr>
        <w:t xml:space="preserve"> </w:t>
      </w:r>
      <w:r w:rsidR="001E185F">
        <w:rPr>
          <w:rFonts w:eastAsia="TimesNewRoman"/>
          <w:sz w:val="22"/>
          <w:szCs w:val="22"/>
        </w:rPr>
        <w:t>k</w:t>
      </w:r>
      <w:r w:rsidR="001E185F" w:rsidRPr="00FB1936">
        <w:rPr>
          <w:rFonts w:eastAsia="TimesNewRoman"/>
          <w:sz w:val="22"/>
          <w:szCs w:val="22"/>
        </w:rPr>
        <w:t>yselin</w:t>
      </w:r>
      <w:r w:rsidR="00EC4B28">
        <w:rPr>
          <w:rFonts w:eastAsia="TimesNewRoman"/>
          <w:sz w:val="22"/>
          <w:szCs w:val="22"/>
        </w:rPr>
        <w:t>y</w:t>
      </w:r>
      <w:r w:rsidR="001E185F" w:rsidRPr="00FB1936">
        <w:rPr>
          <w:rFonts w:eastAsia="TimesNewRoman"/>
          <w:sz w:val="22"/>
          <w:szCs w:val="22"/>
        </w:rPr>
        <w:t xml:space="preserve"> citrónov</w:t>
      </w:r>
      <w:r w:rsidR="00EC4B28">
        <w:rPr>
          <w:rFonts w:eastAsia="TimesNewRoman"/>
          <w:sz w:val="22"/>
          <w:szCs w:val="22"/>
        </w:rPr>
        <w:t>ej</w:t>
      </w:r>
      <w:r w:rsidR="001E185F" w:rsidRPr="00FB1936">
        <w:rPr>
          <w:rFonts w:eastAsia="TimesNewRoman"/>
          <w:sz w:val="22"/>
          <w:szCs w:val="22"/>
        </w:rPr>
        <w:t>,</w:t>
      </w:r>
      <w:r w:rsidR="001E185F">
        <w:rPr>
          <w:rFonts w:eastAsia="TimesNewRoman"/>
          <w:sz w:val="22"/>
          <w:szCs w:val="22"/>
        </w:rPr>
        <w:t xml:space="preserve"> </w:t>
      </w:r>
      <w:r w:rsidR="00EC4B28">
        <w:rPr>
          <w:bCs/>
          <w:color w:val="222222"/>
          <w:sz w:val="22"/>
          <w:szCs w:val="22"/>
          <w:shd w:val="clear" w:color="auto" w:fill="FFFFFF"/>
        </w:rPr>
        <w:t>bezvodý</w:t>
      </w:r>
      <w:r w:rsidR="00EC4B28" w:rsidRPr="00FB1936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1E185F" w:rsidRPr="00FB1936">
        <w:rPr>
          <w:bCs/>
          <w:color w:val="222222"/>
          <w:sz w:val="22"/>
          <w:szCs w:val="22"/>
          <w:shd w:val="clear" w:color="auto" w:fill="FFFFFF"/>
        </w:rPr>
        <w:t>dihydrogéncitr</w:t>
      </w:r>
      <w:r w:rsidR="00EC4B28">
        <w:rPr>
          <w:bCs/>
          <w:color w:val="222222"/>
          <w:sz w:val="22"/>
          <w:szCs w:val="22"/>
          <w:shd w:val="clear" w:color="auto" w:fill="FFFFFF"/>
        </w:rPr>
        <w:t>ó</w:t>
      </w:r>
      <w:r w:rsidR="009468E2">
        <w:rPr>
          <w:bCs/>
          <w:color w:val="222222"/>
          <w:sz w:val="22"/>
          <w:szCs w:val="22"/>
          <w:shd w:val="clear" w:color="auto" w:fill="FFFFFF"/>
        </w:rPr>
        <w:t>nan</w:t>
      </w:r>
      <w:r w:rsidR="001E185F" w:rsidRPr="00FB1936">
        <w:rPr>
          <w:bCs/>
          <w:color w:val="222222"/>
          <w:sz w:val="22"/>
          <w:szCs w:val="22"/>
          <w:shd w:val="clear" w:color="auto" w:fill="FFFFFF"/>
        </w:rPr>
        <w:t xml:space="preserve"> sodný</w:t>
      </w:r>
      <w:r w:rsidR="009468E2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1E185F" w:rsidRPr="00FB1936">
        <w:rPr>
          <w:bCs/>
          <w:color w:val="222222"/>
          <w:sz w:val="22"/>
          <w:szCs w:val="22"/>
          <w:shd w:val="clear" w:color="auto" w:fill="FFFFFF"/>
        </w:rPr>
        <w:t>benzo</w:t>
      </w:r>
      <w:r w:rsidR="00515FCB">
        <w:rPr>
          <w:bCs/>
          <w:color w:val="222222"/>
          <w:sz w:val="22"/>
          <w:szCs w:val="22"/>
          <w:shd w:val="clear" w:color="auto" w:fill="FFFFFF"/>
        </w:rPr>
        <w:t>át</w:t>
      </w:r>
      <w:r w:rsidR="001E185F" w:rsidRPr="00FB1936">
        <w:rPr>
          <w:bCs/>
          <w:color w:val="222222"/>
          <w:sz w:val="22"/>
          <w:szCs w:val="22"/>
          <w:shd w:val="clear" w:color="auto" w:fill="FFFFFF"/>
        </w:rPr>
        <w:t xml:space="preserve"> sodný (E211)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1E185F" w:rsidRPr="00FB1936">
        <w:rPr>
          <w:bCs/>
          <w:color w:val="222222"/>
          <w:sz w:val="22"/>
          <w:szCs w:val="22"/>
          <w:shd w:val="clear" w:color="auto" w:fill="FFFFFF"/>
        </w:rPr>
        <w:t>laurylsíran sodný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simetikónová emulzia 30% (obsahuje simetikón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metylcelulózu, kyselinu sorbovú</w:t>
      </w:r>
      <w:r w:rsidR="00A14B24">
        <w:rPr>
          <w:bCs/>
          <w:color w:val="222222"/>
          <w:sz w:val="22"/>
          <w:szCs w:val="22"/>
          <w:shd w:val="clear" w:color="auto" w:fill="FFFFFF"/>
        </w:rPr>
        <w:t xml:space="preserve"> a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vodu)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glycerol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xantánová guma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glukóza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oxid titaničitý (E171)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čerešňová aróma</w:t>
      </w:r>
      <w:r w:rsidR="00EC4B28">
        <w:rPr>
          <w:bCs/>
          <w:color w:val="222222"/>
          <w:sz w:val="22"/>
          <w:szCs w:val="22"/>
          <w:shd w:val="clear" w:color="auto" w:fill="FFFFFF"/>
        </w:rPr>
        <w:t>,</w:t>
      </w:r>
      <w:r w:rsidR="001E185F">
        <w:rPr>
          <w:bCs/>
          <w:color w:val="222222"/>
          <w:sz w:val="22"/>
          <w:szCs w:val="22"/>
          <w:shd w:val="clear" w:color="auto" w:fill="FFFFFF"/>
        </w:rPr>
        <w:t xml:space="preserve"> čistená voda.</w:t>
      </w:r>
    </w:p>
    <w:p w:rsidR="000E7CAE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174305" w:rsidRPr="00067B53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067B53">
        <w:rPr>
          <w:rFonts w:eastAsia="TimesNewRoman,Bold"/>
          <w:b/>
          <w:bCs/>
          <w:color w:val="000000"/>
          <w:sz w:val="22"/>
          <w:szCs w:val="22"/>
        </w:rPr>
        <w:t xml:space="preserve">Ako vyzerá </w:t>
      </w:r>
      <w:r w:rsidR="00FF3D1B" w:rsidRPr="00067B53">
        <w:rPr>
          <w:rFonts w:eastAsia="TimesNewRoman,Bold"/>
          <w:b/>
          <w:bCs/>
          <w:color w:val="000000"/>
          <w:sz w:val="22"/>
          <w:szCs w:val="22"/>
        </w:rPr>
        <w:t>Posakonazol</w:t>
      </w:r>
      <w:r w:rsidRPr="00067B53">
        <w:rPr>
          <w:rFonts w:eastAsia="TimesNewRoman,Bold"/>
          <w:b/>
          <w:bCs/>
          <w:color w:val="000000"/>
          <w:sz w:val="22"/>
          <w:szCs w:val="22"/>
        </w:rPr>
        <w:t xml:space="preserve"> STADA a obsah balenia</w:t>
      </w:r>
    </w:p>
    <w:p w:rsidR="00067B53" w:rsidRPr="00067B53" w:rsidRDefault="00FF3D1B" w:rsidP="00067B53">
      <w:pPr>
        <w:autoSpaceDE w:val="0"/>
        <w:autoSpaceDN w:val="0"/>
        <w:adjustRightInd w:val="0"/>
        <w:rPr>
          <w:sz w:val="22"/>
          <w:szCs w:val="22"/>
        </w:rPr>
      </w:pPr>
      <w:r w:rsidRPr="00067B53">
        <w:rPr>
          <w:color w:val="000000"/>
          <w:sz w:val="22"/>
          <w:szCs w:val="22"/>
        </w:rPr>
        <w:t>Posakonazol</w:t>
      </w:r>
      <w:r w:rsidR="00174305" w:rsidRPr="00067B53">
        <w:rPr>
          <w:color w:val="000000"/>
          <w:sz w:val="22"/>
          <w:szCs w:val="22"/>
        </w:rPr>
        <w:t xml:space="preserve"> STADA</w:t>
      </w:r>
      <w:r w:rsidR="000E7CAE" w:rsidRPr="00067B53">
        <w:rPr>
          <w:sz w:val="22"/>
          <w:szCs w:val="22"/>
        </w:rPr>
        <w:t xml:space="preserve"> </w:t>
      </w:r>
      <w:r w:rsidR="00067B53">
        <w:rPr>
          <w:sz w:val="22"/>
          <w:szCs w:val="22"/>
        </w:rPr>
        <w:t>je b</w:t>
      </w:r>
      <w:r w:rsidR="00067B53" w:rsidRPr="00067B53">
        <w:rPr>
          <w:rFonts w:eastAsia="TimesNewRoman"/>
          <w:sz w:val="22"/>
          <w:szCs w:val="22"/>
          <w:lang w:eastAsia="en-US"/>
        </w:rPr>
        <w:t>iela perorálna suspenzia</w:t>
      </w:r>
      <w:r w:rsidR="00067B53">
        <w:rPr>
          <w:rFonts w:eastAsia="TimesNewRoman"/>
          <w:sz w:val="22"/>
          <w:szCs w:val="22"/>
          <w:lang w:eastAsia="en-US"/>
        </w:rPr>
        <w:t xml:space="preserve"> s čerešňovou príchuťou balená vo fľašiach z</w:t>
      </w:r>
      <w:r w:rsidR="00067B53" w:rsidRPr="00067B53">
        <w:rPr>
          <w:rFonts w:eastAsia="TimesNewRoman"/>
          <w:sz w:val="22"/>
          <w:szCs w:val="22"/>
        </w:rPr>
        <w:t> jantárového skla (typ III)</w:t>
      </w:r>
      <w:r w:rsidR="00067B53">
        <w:rPr>
          <w:rFonts w:eastAsia="TimesNewRoman"/>
          <w:sz w:val="22"/>
          <w:szCs w:val="22"/>
        </w:rPr>
        <w:t xml:space="preserve"> uzavretých plastovým</w:t>
      </w:r>
      <w:r w:rsidR="00067B53" w:rsidRPr="00067B53">
        <w:rPr>
          <w:rFonts w:eastAsia="TimesNewRoman"/>
          <w:sz w:val="22"/>
          <w:szCs w:val="22"/>
        </w:rPr>
        <w:t> detským bezpečnostným uzáverom (C/R) so závitom. Odmerná lyžička vhodná na podanie 2,5 ml a 5 ml dávky je priložená ku každej fľaši.</w:t>
      </w:r>
    </w:p>
    <w:p w:rsidR="00067B53" w:rsidRPr="00AB6135" w:rsidRDefault="00067B53" w:rsidP="00067B53">
      <w:pPr>
        <w:autoSpaceDE w:val="0"/>
        <w:autoSpaceDN w:val="0"/>
        <w:adjustRightInd w:val="0"/>
        <w:rPr>
          <w:sz w:val="22"/>
          <w:szCs w:val="22"/>
        </w:rPr>
      </w:pPr>
    </w:p>
    <w:p w:rsidR="000E7CAE" w:rsidRPr="00AB6135" w:rsidRDefault="000E7CAE" w:rsidP="000E7CAE">
      <w:pPr>
        <w:autoSpaceDE w:val="0"/>
        <w:autoSpaceDN w:val="0"/>
        <w:adjustRightInd w:val="0"/>
        <w:rPr>
          <w:sz w:val="22"/>
          <w:szCs w:val="22"/>
        </w:rPr>
      </w:pPr>
      <w:r w:rsidRPr="00AB6135">
        <w:rPr>
          <w:sz w:val="22"/>
          <w:szCs w:val="22"/>
        </w:rPr>
        <w:t>Na trh nemusia byť uvedené všetky veľkosti balenia.</w:t>
      </w:r>
    </w:p>
    <w:p w:rsidR="000E7CAE" w:rsidRPr="00AB6135" w:rsidRDefault="000E7CAE" w:rsidP="000E7CAE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174305" w:rsidRPr="00AB613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AB6135">
        <w:rPr>
          <w:rFonts w:eastAsia="TimesNewRoman,Bold"/>
          <w:b/>
          <w:bCs/>
          <w:color w:val="000000"/>
          <w:sz w:val="22"/>
          <w:szCs w:val="22"/>
        </w:rPr>
        <w:t>Držiteľ rozhodnutia o</w:t>
      </w:r>
      <w:r w:rsidR="00F2738F" w:rsidRPr="00AB6135">
        <w:rPr>
          <w:rFonts w:eastAsia="TimesNewRoman,Bold"/>
          <w:b/>
          <w:bCs/>
          <w:color w:val="000000"/>
          <w:sz w:val="22"/>
          <w:szCs w:val="22"/>
        </w:rPr>
        <w:t> </w:t>
      </w:r>
      <w:r w:rsidRPr="00AB6135">
        <w:rPr>
          <w:rFonts w:eastAsia="TimesNewRoman,Bold"/>
          <w:b/>
          <w:bCs/>
          <w:color w:val="000000"/>
          <w:sz w:val="22"/>
          <w:szCs w:val="22"/>
        </w:rPr>
        <w:t>registrácii</w:t>
      </w:r>
      <w:r w:rsidR="00F2738F" w:rsidRPr="00AB6135">
        <w:rPr>
          <w:rFonts w:eastAsia="TimesNewRoman,Bold"/>
          <w:b/>
          <w:bCs/>
          <w:color w:val="000000"/>
          <w:sz w:val="22"/>
          <w:szCs w:val="22"/>
        </w:rPr>
        <w:t xml:space="preserve"> a výrobca</w:t>
      </w:r>
    </w:p>
    <w:p w:rsidR="00F2738F" w:rsidRPr="00AB6135" w:rsidRDefault="00F2738F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F2738F" w:rsidRPr="00AB6135" w:rsidRDefault="00F2738F" w:rsidP="00174305">
      <w:pPr>
        <w:autoSpaceDE w:val="0"/>
        <w:autoSpaceDN w:val="0"/>
        <w:adjustRightInd w:val="0"/>
        <w:rPr>
          <w:rFonts w:eastAsia="TimesNewRoman,Bold"/>
          <w:bCs/>
          <w:color w:val="000000"/>
          <w:sz w:val="22"/>
          <w:szCs w:val="22"/>
          <w:u w:val="single"/>
        </w:rPr>
      </w:pPr>
      <w:r w:rsidRPr="00AB6135">
        <w:rPr>
          <w:rFonts w:eastAsia="TimesNewRoman,Bold"/>
          <w:bCs/>
          <w:color w:val="000000"/>
          <w:sz w:val="22"/>
          <w:szCs w:val="22"/>
          <w:u w:val="single"/>
        </w:rPr>
        <w:t>Držiteľ rozhodnutia o registrácii</w:t>
      </w:r>
    </w:p>
    <w:p w:rsidR="000E7CAE" w:rsidRPr="00AB6135" w:rsidRDefault="000E7CAE" w:rsidP="000E7CAE">
      <w:pPr>
        <w:autoSpaceDE w:val="0"/>
        <w:autoSpaceDN w:val="0"/>
        <w:adjustRightInd w:val="0"/>
        <w:rPr>
          <w:sz w:val="22"/>
          <w:szCs w:val="22"/>
        </w:rPr>
      </w:pPr>
      <w:r w:rsidRPr="00AB6135">
        <w:rPr>
          <w:sz w:val="22"/>
          <w:szCs w:val="22"/>
        </w:rPr>
        <w:t>STADA Arzneimittel AG</w:t>
      </w:r>
    </w:p>
    <w:p w:rsidR="000E7CAE" w:rsidRPr="00AB6135" w:rsidRDefault="000E7CAE" w:rsidP="000E7CAE">
      <w:pPr>
        <w:autoSpaceDE w:val="0"/>
        <w:autoSpaceDN w:val="0"/>
        <w:adjustRightInd w:val="0"/>
        <w:rPr>
          <w:sz w:val="22"/>
          <w:szCs w:val="22"/>
        </w:rPr>
      </w:pPr>
      <w:r w:rsidRPr="00AB6135">
        <w:rPr>
          <w:sz w:val="22"/>
          <w:szCs w:val="22"/>
        </w:rPr>
        <w:t>Stadastrasse 2-18</w:t>
      </w:r>
    </w:p>
    <w:p w:rsidR="000E7CAE" w:rsidRPr="00AB6135" w:rsidRDefault="000E7CAE" w:rsidP="000E7CAE">
      <w:pPr>
        <w:autoSpaceDE w:val="0"/>
        <w:autoSpaceDN w:val="0"/>
        <w:adjustRightInd w:val="0"/>
        <w:rPr>
          <w:sz w:val="22"/>
          <w:szCs w:val="22"/>
        </w:rPr>
      </w:pPr>
      <w:r w:rsidRPr="00AB6135">
        <w:rPr>
          <w:sz w:val="22"/>
          <w:szCs w:val="22"/>
        </w:rPr>
        <w:t>61118 Bad Vilbel</w:t>
      </w:r>
    </w:p>
    <w:p w:rsidR="000E7CAE" w:rsidRPr="00AB6135" w:rsidRDefault="000E7CAE" w:rsidP="000E7CAE">
      <w:pPr>
        <w:autoSpaceDE w:val="0"/>
        <w:autoSpaceDN w:val="0"/>
        <w:adjustRightInd w:val="0"/>
        <w:rPr>
          <w:sz w:val="22"/>
          <w:szCs w:val="22"/>
        </w:rPr>
      </w:pPr>
      <w:r w:rsidRPr="00AB6135">
        <w:rPr>
          <w:sz w:val="22"/>
          <w:szCs w:val="22"/>
        </w:rPr>
        <w:t>Nemecko</w:t>
      </w:r>
    </w:p>
    <w:p w:rsidR="000E7CAE" w:rsidRPr="00AB6135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:rsidR="00174305" w:rsidRPr="00F945CF" w:rsidRDefault="00174305" w:rsidP="00174305">
      <w:pPr>
        <w:autoSpaceDE w:val="0"/>
        <w:autoSpaceDN w:val="0"/>
        <w:adjustRightInd w:val="0"/>
        <w:rPr>
          <w:rFonts w:eastAsia="TimesNewRoman,Bold"/>
          <w:bCs/>
          <w:color w:val="000000"/>
          <w:sz w:val="22"/>
          <w:szCs w:val="22"/>
          <w:u w:val="single"/>
        </w:rPr>
      </w:pPr>
      <w:r w:rsidRPr="00F945CF">
        <w:rPr>
          <w:rFonts w:eastAsia="TimesNewRoman,Bold"/>
          <w:bCs/>
          <w:color w:val="000000"/>
          <w:sz w:val="22"/>
          <w:szCs w:val="22"/>
          <w:u w:val="single"/>
        </w:rPr>
        <w:t>Výrobca</w:t>
      </w:r>
    </w:p>
    <w:p w:rsidR="00F2738F" w:rsidRPr="00F945CF" w:rsidRDefault="00FF3D1B" w:rsidP="00F2738F">
      <w:pPr>
        <w:rPr>
          <w:bCs/>
          <w:sz w:val="22"/>
          <w:szCs w:val="22"/>
        </w:rPr>
      </w:pPr>
      <w:r w:rsidRPr="00F945CF">
        <w:rPr>
          <w:bCs/>
          <w:sz w:val="22"/>
          <w:szCs w:val="22"/>
        </w:rPr>
        <w:t>Genepharm SA, 18</w:t>
      </w:r>
      <w:r w:rsidR="00E37D02">
        <w:rPr>
          <w:bCs/>
          <w:sz w:val="22"/>
          <w:szCs w:val="22"/>
        </w:rPr>
        <w:t>th</w:t>
      </w:r>
      <w:r w:rsidRPr="00F945CF">
        <w:rPr>
          <w:bCs/>
          <w:sz w:val="22"/>
          <w:szCs w:val="22"/>
        </w:rPr>
        <w:t xml:space="preserve"> km Marathonos</w:t>
      </w:r>
      <w:r w:rsidR="00E37D02">
        <w:rPr>
          <w:bCs/>
          <w:sz w:val="22"/>
          <w:szCs w:val="22"/>
        </w:rPr>
        <w:t xml:space="preserve"> Ave</w:t>
      </w:r>
      <w:r w:rsidRPr="00F945CF">
        <w:rPr>
          <w:bCs/>
          <w:sz w:val="22"/>
          <w:szCs w:val="22"/>
        </w:rPr>
        <w:t>, 15351 Pallini Attiki, Grécko</w:t>
      </w:r>
    </w:p>
    <w:p w:rsidR="00F2738F" w:rsidRPr="00F945CF" w:rsidRDefault="00F2738F" w:rsidP="00F2738F">
      <w:pPr>
        <w:widowControl w:val="0"/>
        <w:rPr>
          <w:sz w:val="22"/>
          <w:szCs w:val="22"/>
        </w:rPr>
      </w:pPr>
      <w:r w:rsidRPr="00F945CF">
        <w:rPr>
          <w:sz w:val="22"/>
          <w:szCs w:val="22"/>
        </w:rPr>
        <w:t>STADA Arzneimittel AG, Stadastrasse 2-18, 61118 Bad Vilbel, Nemecko</w:t>
      </w:r>
    </w:p>
    <w:p w:rsidR="00FF3D1B" w:rsidRPr="00F945CF" w:rsidRDefault="00FF3D1B" w:rsidP="00FF3D1B">
      <w:pPr>
        <w:widowControl w:val="0"/>
        <w:rPr>
          <w:sz w:val="22"/>
          <w:szCs w:val="22"/>
        </w:rPr>
      </w:pPr>
      <w:r w:rsidRPr="00F945CF">
        <w:rPr>
          <w:sz w:val="22"/>
          <w:szCs w:val="22"/>
        </w:rPr>
        <w:t xml:space="preserve">STADA Arzneimittel </w:t>
      </w:r>
      <w:r w:rsidR="00E37D02">
        <w:rPr>
          <w:sz w:val="22"/>
          <w:szCs w:val="22"/>
        </w:rPr>
        <w:t>GmbH</w:t>
      </w:r>
      <w:r w:rsidRPr="00F945CF">
        <w:rPr>
          <w:sz w:val="22"/>
          <w:szCs w:val="22"/>
        </w:rPr>
        <w:t>, Muthgasse 36/2, 1190 Viedeň, Rakúsko</w:t>
      </w:r>
    </w:p>
    <w:p w:rsidR="00067B53" w:rsidRPr="00AB6135" w:rsidRDefault="00067B53" w:rsidP="00067B53">
      <w:pPr>
        <w:rPr>
          <w:bCs/>
          <w:sz w:val="22"/>
          <w:szCs w:val="22"/>
        </w:rPr>
      </w:pPr>
      <w:r w:rsidRPr="00F945CF">
        <w:rPr>
          <w:bCs/>
          <w:sz w:val="22"/>
          <w:szCs w:val="22"/>
        </w:rPr>
        <w:t>JSC „Grindeks“, 53 Krustpils iela, LV-1057 Riga, Lotyšsko</w:t>
      </w:r>
    </w:p>
    <w:p w:rsidR="00F2738F" w:rsidRPr="00AB6135" w:rsidRDefault="00F2738F" w:rsidP="00F2738F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F2738F" w:rsidRPr="00AB6135" w:rsidRDefault="00F2738F" w:rsidP="00F2738F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AB6135">
        <w:rPr>
          <w:b/>
          <w:bCs/>
          <w:sz w:val="22"/>
          <w:szCs w:val="22"/>
        </w:rPr>
        <w:lastRenderedPageBreak/>
        <w:t>Liek je schválený v členských štátoch Európskeho hospodárskeho priestoru (EHP) pod nasledovnými názvami:</w:t>
      </w:r>
    </w:p>
    <w:p w:rsidR="00F2738F" w:rsidRPr="00AB6135" w:rsidRDefault="00F2738F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287BF1" w:rsidRDefault="00287BF1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Dánsko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 w:rsidR="00EC4B28">
        <w:rPr>
          <w:rFonts w:eastAsia="TimesNewRoman"/>
          <w:sz w:val="22"/>
          <w:szCs w:val="22"/>
        </w:rPr>
        <w:t>Posaconzole Stada</w:t>
      </w:r>
    </w:p>
    <w:p w:rsidR="00D46980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Fínsko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="00FF3D1B">
        <w:rPr>
          <w:rFonts w:eastAsia="TimesNewRoman"/>
          <w:sz w:val="22"/>
          <w:szCs w:val="22"/>
        </w:rPr>
        <w:t>Posaconazol</w:t>
      </w:r>
      <w:r w:rsidRPr="00AB6135">
        <w:rPr>
          <w:rFonts w:eastAsia="TimesNewRoman"/>
          <w:sz w:val="22"/>
          <w:szCs w:val="22"/>
        </w:rPr>
        <w:t xml:space="preserve">e </w:t>
      </w:r>
      <w:r w:rsidR="00FF3D1B">
        <w:rPr>
          <w:rFonts w:eastAsia="TimesNewRoman"/>
          <w:sz w:val="22"/>
          <w:szCs w:val="22"/>
        </w:rPr>
        <w:t>STADA 40 mg/ml oraalis</w:t>
      </w:r>
      <w:r w:rsidR="009F568B">
        <w:rPr>
          <w:rFonts w:eastAsia="TimesNewRoman"/>
          <w:sz w:val="22"/>
          <w:szCs w:val="22"/>
        </w:rPr>
        <w:t>uspensio</w:t>
      </w:r>
    </w:p>
    <w:p w:rsidR="00FF3D1B" w:rsidRPr="00AB6135" w:rsidRDefault="00FF3D1B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Nemecko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  <w:t>Posaconazol AL 40 mg/ml Suspension zum Einnehmen</w:t>
      </w:r>
    </w:p>
    <w:p w:rsidR="00D46980" w:rsidRPr="00AB6135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Poľsko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="00FF3D1B">
        <w:rPr>
          <w:rFonts w:eastAsia="TimesNewRoman"/>
          <w:sz w:val="22"/>
          <w:szCs w:val="22"/>
        </w:rPr>
        <w:t>Posaconazol</w:t>
      </w:r>
      <w:r w:rsidR="009F568B">
        <w:rPr>
          <w:rFonts w:eastAsia="TimesNewRoman"/>
          <w:sz w:val="22"/>
          <w:szCs w:val="22"/>
        </w:rPr>
        <w:t>e</w:t>
      </w:r>
      <w:r w:rsidRPr="00AB6135">
        <w:rPr>
          <w:rFonts w:eastAsia="TimesNewRoman"/>
          <w:sz w:val="22"/>
          <w:szCs w:val="22"/>
        </w:rPr>
        <w:t xml:space="preserve"> Stada</w:t>
      </w:r>
    </w:p>
    <w:p w:rsidR="00FF3D1B" w:rsidRDefault="00FF3D1B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Rakúsko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  <w:t>Posaconazol STADA 40 mg/ml Suspension zum Einnehmen</w:t>
      </w:r>
    </w:p>
    <w:p w:rsidR="00D46980" w:rsidRPr="00AB6135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Slovensko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="00FF3D1B">
        <w:rPr>
          <w:rFonts w:eastAsia="TimesNewRoman"/>
          <w:sz w:val="22"/>
          <w:szCs w:val="22"/>
        </w:rPr>
        <w:t>Posakonazol</w:t>
      </w:r>
      <w:r w:rsidRPr="00AB6135">
        <w:rPr>
          <w:rFonts w:eastAsia="TimesNewRoman"/>
          <w:sz w:val="22"/>
          <w:szCs w:val="22"/>
        </w:rPr>
        <w:t xml:space="preserve"> STADA</w:t>
      </w:r>
    </w:p>
    <w:p w:rsidR="00D46980" w:rsidRDefault="00D46980" w:rsidP="00D46980">
      <w:pPr>
        <w:pStyle w:val="Default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Švédsko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="00FF3D1B">
        <w:rPr>
          <w:rFonts w:eastAsia="TimesNewRoman"/>
          <w:sz w:val="22"/>
          <w:szCs w:val="22"/>
        </w:rPr>
        <w:t>Posa</w:t>
      </w:r>
      <w:r w:rsidR="009F568B">
        <w:rPr>
          <w:rFonts w:eastAsia="TimesNewRoman"/>
          <w:sz w:val="22"/>
          <w:szCs w:val="22"/>
        </w:rPr>
        <w:t>c</w:t>
      </w:r>
      <w:r w:rsidR="00FF3D1B">
        <w:rPr>
          <w:rFonts w:eastAsia="TimesNewRoman"/>
          <w:sz w:val="22"/>
          <w:szCs w:val="22"/>
        </w:rPr>
        <w:t>onazol</w:t>
      </w:r>
      <w:r w:rsidRPr="00AB6135">
        <w:rPr>
          <w:rFonts w:eastAsia="TimesNewRoman"/>
          <w:sz w:val="22"/>
          <w:szCs w:val="22"/>
        </w:rPr>
        <w:t xml:space="preserve">e STADA </w:t>
      </w:r>
      <w:r w:rsidR="00FF3D1B">
        <w:rPr>
          <w:rFonts w:eastAsia="TimesNewRoman"/>
          <w:sz w:val="22"/>
          <w:szCs w:val="22"/>
        </w:rPr>
        <w:t xml:space="preserve">40 mg/ml oral </w:t>
      </w:r>
      <w:r w:rsidR="009F568B">
        <w:rPr>
          <w:rFonts w:eastAsia="TimesNewRoman"/>
          <w:sz w:val="22"/>
          <w:szCs w:val="22"/>
        </w:rPr>
        <w:t>suspension</w:t>
      </w:r>
    </w:p>
    <w:p w:rsidR="009F568B" w:rsidRDefault="009F568B" w:rsidP="00D46980">
      <w:pPr>
        <w:pStyle w:val="Default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Taliansko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  <w:t>Posaconazolo EG</w:t>
      </w:r>
    </w:p>
    <w:p w:rsidR="00FF3D1B" w:rsidRPr="00B26CF3" w:rsidRDefault="00FF3D1B" w:rsidP="00D46980">
      <w:pPr>
        <w:pStyle w:val="Default"/>
      </w:pPr>
      <w:r>
        <w:rPr>
          <w:rFonts w:eastAsia="TimesNewRoman"/>
          <w:sz w:val="22"/>
          <w:szCs w:val="22"/>
        </w:rPr>
        <w:t>Veľká Británia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  <w:t xml:space="preserve">Posaconazole Thornton </w:t>
      </w:r>
      <w:r>
        <w:rPr>
          <w:rFonts w:ascii="Calibri" w:eastAsia="TimesNewRoman" w:hAnsi="Calibri"/>
          <w:sz w:val="22"/>
          <w:szCs w:val="22"/>
        </w:rPr>
        <w:t>&amp;</w:t>
      </w:r>
      <w:r>
        <w:rPr>
          <w:rFonts w:eastAsia="TimesNewRoman"/>
          <w:sz w:val="22"/>
          <w:szCs w:val="22"/>
        </w:rPr>
        <w:t xml:space="preserve"> Ross 40 mg/ml oral suspension</w:t>
      </w:r>
    </w:p>
    <w:p w:rsidR="00057EDD" w:rsidRDefault="00057EDD" w:rsidP="00D46980">
      <w:pPr>
        <w:widowControl w:val="0"/>
        <w:autoSpaceDE w:val="0"/>
        <w:autoSpaceDN w:val="0"/>
        <w:adjustRightInd w:val="0"/>
        <w:rPr>
          <w:rFonts w:eastAsia="TimesNewRoman"/>
          <w:b/>
          <w:sz w:val="22"/>
          <w:szCs w:val="22"/>
        </w:rPr>
      </w:pPr>
    </w:p>
    <w:p w:rsidR="00D46980" w:rsidRPr="00D46980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 xml:space="preserve">Táto písomná informácia bola naposledy aktualizovaná </w:t>
      </w:r>
      <w:r w:rsidR="00F42271">
        <w:rPr>
          <w:rFonts w:eastAsia="TimesNewRoman"/>
          <w:b/>
          <w:sz w:val="22"/>
          <w:szCs w:val="22"/>
        </w:rPr>
        <w:t>v</w:t>
      </w:r>
      <w:r w:rsidR="00AD0C52">
        <w:rPr>
          <w:rFonts w:eastAsia="TimesNewRoman"/>
          <w:b/>
          <w:sz w:val="22"/>
          <w:szCs w:val="22"/>
        </w:rPr>
        <w:t> 07/2020</w:t>
      </w:r>
      <w:r w:rsidR="00917E21">
        <w:rPr>
          <w:rFonts w:eastAsia="TimesNewRoman"/>
          <w:b/>
          <w:sz w:val="22"/>
          <w:szCs w:val="22"/>
        </w:rPr>
        <w:t>.</w:t>
      </w:r>
    </w:p>
    <w:sectPr w:rsidR="00D46980" w:rsidRPr="00D46980" w:rsidSect="00F60B6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E8" w:rsidRDefault="00712EE8">
      <w:r>
        <w:separator/>
      </w:r>
    </w:p>
  </w:endnote>
  <w:endnote w:type="continuationSeparator" w:id="0">
    <w:p w:rsidR="00712EE8" w:rsidRDefault="0071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7F" w:rsidRDefault="0000787F" w:rsidP="008F77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787F" w:rsidRDefault="0000787F" w:rsidP="009F09F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7F" w:rsidRPr="00C137B9" w:rsidRDefault="0000787F" w:rsidP="00AB6135">
    <w:pPr>
      <w:pStyle w:val="Pta"/>
      <w:framePr w:wrap="around" w:vAnchor="text" w:hAnchor="page" w:x="5926" w:y="54"/>
      <w:rPr>
        <w:rStyle w:val="slostrany"/>
        <w:sz w:val="18"/>
        <w:szCs w:val="18"/>
      </w:rPr>
    </w:pPr>
    <w:r w:rsidRPr="00C137B9">
      <w:rPr>
        <w:rStyle w:val="slostrany"/>
        <w:sz w:val="18"/>
        <w:szCs w:val="18"/>
      </w:rPr>
      <w:fldChar w:fldCharType="begin"/>
    </w:r>
    <w:r w:rsidRPr="00C137B9">
      <w:rPr>
        <w:rStyle w:val="slostrany"/>
        <w:sz w:val="18"/>
        <w:szCs w:val="18"/>
      </w:rPr>
      <w:instrText xml:space="preserve">PAGE  </w:instrText>
    </w:r>
    <w:r w:rsidRPr="00C137B9">
      <w:rPr>
        <w:rStyle w:val="slostrany"/>
        <w:sz w:val="18"/>
        <w:szCs w:val="18"/>
      </w:rPr>
      <w:fldChar w:fldCharType="separate"/>
    </w:r>
    <w:r w:rsidR="00CF5E6B">
      <w:rPr>
        <w:rStyle w:val="slostrany"/>
        <w:noProof/>
        <w:sz w:val="18"/>
        <w:szCs w:val="18"/>
      </w:rPr>
      <w:t>9</w:t>
    </w:r>
    <w:r w:rsidRPr="00C137B9">
      <w:rPr>
        <w:rStyle w:val="slostrany"/>
        <w:sz w:val="18"/>
        <w:szCs w:val="18"/>
      </w:rPr>
      <w:fldChar w:fldCharType="end"/>
    </w:r>
  </w:p>
  <w:p w:rsidR="0000787F" w:rsidRDefault="0000787F" w:rsidP="009F09F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DC" w:rsidRPr="00E618DC" w:rsidRDefault="00E618DC">
    <w:pPr>
      <w:pStyle w:val="Pta"/>
      <w:jc w:val="center"/>
      <w:rPr>
        <w:sz w:val="18"/>
        <w:szCs w:val="18"/>
      </w:rPr>
    </w:pPr>
    <w:r w:rsidRPr="00E618DC">
      <w:rPr>
        <w:sz w:val="18"/>
        <w:szCs w:val="18"/>
      </w:rPr>
      <w:fldChar w:fldCharType="begin"/>
    </w:r>
    <w:r w:rsidRPr="00E618DC">
      <w:rPr>
        <w:sz w:val="18"/>
        <w:szCs w:val="18"/>
      </w:rPr>
      <w:instrText>PAGE   \* MERGEFORMAT</w:instrText>
    </w:r>
    <w:r w:rsidRPr="00E618DC">
      <w:rPr>
        <w:sz w:val="18"/>
        <w:szCs w:val="18"/>
      </w:rPr>
      <w:fldChar w:fldCharType="separate"/>
    </w:r>
    <w:r w:rsidR="000240A8">
      <w:rPr>
        <w:noProof/>
        <w:sz w:val="18"/>
        <w:szCs w:val="18"/>
      </w:rPr>
      <w:t>1</w:t>
    </w:r>
    <w:r w:rsidRPr="00E618DC">
      <w:rPr>
        <w:sz w:val="18"/>
        <w:szCs w:val="18"/>
      </w:rPr>
      <w:fldChar w:fldCharType="end"/>
    </w:r>
  </w:p>
  <w:p w:rsidR="00E618DC" w:rsidRDefault="00E61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E8" w:rsidRDefault="00712EE8">
      <w:r>
        <w:separator/>
      </w:r>
    </w:p>
  </w:footnote>
  <w:footnote w:type="continuationSeparator" w:id="0">
    <w:p w:rsidR="00712EE8" w:rsidRDefault="00712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DD" w:rsidRDefault="00057EDD" w:rsidP="00057EDD">
    <w:pPr>
      <w:pStyle w:val="Hlavika"/>
      <w:rPr>
        <w:sz w:val="18"/>
        <w:szCs w:val="18"/>
      </w:rPr>
    </w:pPr>
    <w:r>
      <w:rPr>
        <w:sz w:val="18"/>
        <w:szCs w:val="18"/>
      </w:rPr>
      <w:t>Príloha č. 2 k not</w:t>
    </w:r>
    <w:r w:rsidR="009F568B">
      <w:rPr>
        <w:sz w:val="18"/>
        <w:szCs w:val="18"/>
      </w:rPr>
      <w:t>ifikácii o zmene, ev. č.: 2020/00102-Z1B</w:t>
    </w:r>
  </w:p>
  <w:p w:rsidR="00EC4B28" w:rsidRDefault="00EC4B28" w:rsidP="00EC4B28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2020/03394-Z1B</w:t>
    </w:r>
  </w:p>
  <w:p w:rsidR="00057EDD" w:rsidRPr="00F60B62" w:rsidRDefault="00057EDD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E86" w:rsidRPr="003D70FB" w:rsidRDefault="007D4E86" w:rsidP="007D4E86">
    <w:pPr>
      <w:pStyle w:val="Hlavika"/>
      <w:rPr>
        <w:sz w:val="18"/>
        <w:szCs w:val="18"/>
      </w:rPr>
    </w:pPr>
    <w:r w:rsidRPr="003D70FB">
      <w:rPr>
        <w:sz w:val="18"/>
        <w:szCs w:val="18"/>
      </w:rPr>
      <w:t>Schválený text k rozhodnutiu o registrácii, ev. č.: 2016/06522-REG</w:t>
    </w:r>
  </w:p>
  <w:p w:rsidR="00E618DC" w:rsidRDefault="00E618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91909"/>
    <w:multiLevelType w:val="hybridMultilevel"/>
    <w:tmpl w:val="1D8A9222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6D42"/>
    <w:multiLevelType w:val="hybridMultilevel"/>
    <w:tmpl w:val="9CC8229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8E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5D645DA">
      <w:numFmt w:val="bullet"/>
      <w:lvlText w:val="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10CA"/>
    <w:multiLevelType w:val="hybridMultilevel"/>
    <w:tmpl w:val="7B20DC5E"/>
    <w:lvl w:ilvl="0" w:tplc="8416A28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5038A"/>
    <w:multiLevelType w:val="hybridMultilevel"/>
    <w:tmpl w:val="70DAD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5B57"/>
    <w:multiLevelType w:val="hybridMultilevel"/>
    <w:tmpl w:val="B2C4AA9E"/>
    <w:lvl w:ilvl="0" w:tplc="0B7AA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70DB"/>
    <w:multiLevelType w:val="hybridMultilevel"/>
    <w:tmpl w:val="8FAC1C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43FA0"/>
    <w:multiLevelType w:val="hybridMultilevel"/>
    <w:tmpl w:val="4F803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5547"/>
    <w:multiLevelType w:val="hybridMultilevel"/>
    <w:tmpl w:val="0BF04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625B"/>
    <w:multiLevelType w:val="hybridMultilevel"/>
    <w:tmpl w:val="F2E614CC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4A2E"/>
    <w:multiLevelType w:val="hybridMultilevel"/>
    <w:tmpl w:val="27E83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312DC"/>
    <w:multiLevelType w:val="hybridMultilevel"/>
    <w:tmpl w:val="B6568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504F3"/>
    <w:multiLevelType w:val="hybridMultilevel"/>
    <w:tmpl w:val="3BC437A0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40FA3"/>
    <w:multiLevelType w:val="hybridMultilevel"/>
    <w:tmpl w:val="41408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28C8"/>
    <w:multiLevelType w:val="hybridMultilevel"/>
    <w:tmpl w:val="846A6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94FDA"/>
    <w:multiLevelType w:val="hybridMultilevel"/>
    <w:tmpl w:val="411E6746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7B1E"/>
    <w:multiLevelType w:val="hybridMultilevel"/>
    <w:tmpl w:val="6B60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6F10"/>
    <w:multiLevelType w:val="hybridMultilevel"/>
    <w:tmpl w:val="EC04061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40EE1"/>
    <w:multiLevelType w:val="hybridMultilevel"/>
    <w:tmpl w:val="0E341C2C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20792"/>
    <w:multiLevelType w:val="hybridMultilevel"/>
    <w:tmpl w:val="499C4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B4A"/>
    <w:multiLevelType w:val="hybridMultilevel"/>
    <w:tmpl w:val="FF6C9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F2F51"/>
    <w:multiLevelType w:val="hybridMultilevel"/>
    <w:tmpl w:val="079AD8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C3B1C"/>
    <w:multiLevelType w:val="hybridMultilevel"/>
    <w:tmpl w:val="C7521652"/>
    <w:lvl w:ilvl="0" w:tplc="1F6AB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AF3"/>
    <w:multiLevelType w:val="hybridMultilevel"/>
    <w:tmpl w:val="E1227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</w:num>
  <w:num w:numId="5">
    <w:abstractNumId w:val="3"/>
  </w:num>
  <w:num w:numId="6">
    <w:abstractNumId w:val="14"/>
  </w:num>
  <w:num w:numId="7">
    <w:abstractNumId w:val="16"/>
  </w:num>
  <w:num w:numId="8">
    <w:abstractNumId w:val="2"/>
  </w:num>
  <w:num w:numId="9">
    <w:abstractNumId w:val="17"/>
  </w:num>
  <w:num w:numId="10">
    <w:abstractNumId w:val="4"/>
  </w:num>
  <w:num w:numId="11">
    <w:abstractNumId w:val="19"/>
  </w:num>
  <w:num w:numId="12">
    <w:abstractNumId w:val="20"/>
  </w:num>
  <w:num w:numId="13">
    <w:abstractNumId w:val="23"/>
  </w:num>
  <w:num w:numId="14">
    <w:abstractNumId w:val="8"/>
  </w:num>
  <w:num w:numId="15">
    <w:abstractNumId w:val="10"/>
  </w:num>
  <w:num w:numId="16">
    <w:abstractNumId w:val="5"/>
  </w:num>
  <w:num w:numId="17">
    <w:abstractNumId w:val="9"/>
  </w:num>
  <w:num w:numId="18">
    <w:abstractNumId w:val="18"/>
  </w:num>
  <w:num w:numId="19">
    <w:abstractNumId w:val="1"/>
  </w:num>
  <w:num w:numId="20">
    <w:abstractNumId w:val="12"/>
  </w:num>
  <w:num w:numId="21">
    <w:abstractNumId w:val="15"/>
  </w:num>
  <w:num w:numId="22">
    <w:abstractNumId w:val="11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0F"/>
    <w:rsid w:val="0000787F"/>
    <w:rsid w:val="00011DE2"/>
    <w:rsid w:val="000158B2"/>
    <w:rsid w:val="000240A8"/>
    <w:rsid w:val="000251AA"/>
    <w:rsid w:val="0004300F"/>
    <w:rsid w:val="000478D1"/>
    <w:rsid w:val="00057EDD"/>
    <w:rsid w:val="00067B53"/>
    <w:rsid w:val="000A2997"/>
    <w:rsid w:val="000B16D1"/>
    <w:rsid w:val="000C037B"/>
    <w:rsid w:val="000D6FA2"/>
    <w:rsid w:val="000E670D"/>
    <w:rsid w:val="000E7CAE"/>
    <w:rsid w:val="00122350"/>
    <w:rsid w:val="001279CF"/>
    <w:rsid w:val="0013747F"/>
    <w:rsid w:val="00157D86"/>
    <w:rsid w:val="00174305"/>
    <w:rsid w:val="0018134B"/>
    <w:rsid w:val="001A60FF"/>
    <w:rsid w:val="001B2BDE"/>
    <w:rsid w:val="001C6465"/>
    <w:rsid w:val="001D02A0"/>
    <w:rsid w:val="001D7059"/>
    <w:rsid w:val="001E0AA4"/>
    <w:rsid w:val="001E185F"/>
    <w:rsid w:val="001F64BF"/>
    <w:rsid w:val="00210E10"/>
    <w:rsid w:val="00212D13"/>
    <w:rsid w:val="002139E1"/>
    <w:rsid w:val="00216A00"/>
    <w:rsid w:val="0022276C"/>
    <w:rsid w:val="0023287A"/>
    <w:rsid w:val="00233FCA"/>
    <w:rsid w:val="00262305"/>
    <w:rsid w:val="002626B5"/>
    <w:rsid w:val="002777CB"/>
    <w:rsid w:val="00277CD5"/>
    <w:rsid w:val="00287BF1"/>
    <w:rsid w:val="002A115D"/>
    <w:rsid w:val="002C0991"/>
    <w:rsid w:val="002E3002"/>
    <w:rsid w:val="0036267A"/>
    <w:rsid w:val="00362CF1"/>
    <w:rsid w:val="00367878"/>
    <w:rsid w:val="003A7D97"/>
    <w:rsid w:val="004000DB"/>
    <w:rsid w:val="00401F86"/>
    <w:rsid w:val="0040654D"/>
    <w:rsid w:val="00411AF9"/>
    <w:rsid w:val="00441721"/>
    <w:rsid w:val="00471CE5"/>
    <w:rsid w:val="004A7334"/>
    <w:rsid w:val="004B49A3"/>
    <w:rsid w:val="004B7EA1"/>
    <w:rsid w:val="004C3EC2"/>
    <w:rsid w:val="00515FCB"/>
    <w:rsid w:val="00522A37"/>
    <w:rsid w:val="00526C2C"/>
    <w:rsid w:val="00535565"/>
    <w:rsid w:val="00543AB5"/>
    <w:rsid w:val="00550E3E"/>
    <w:rsid w:val="00587424"/>
    <w:rsid w:val="005A748B"/>
    <w:rsid w:val="005B2AB9"/>
    <w:rsid w:val="005B2C81"/>
    <w:rsid w:val="005D2136"/>
    <w:rsid w:val="005E6EDB"/>
    <w:rsid w:val="005F45CB"/>
    <w:rsid w:val="00610194"/>
    <w:rsid w:val="00620F1E"/>
    <w:rsid w:val="00621E24"/>
    <w:rsid w:val="0063651C"/>
    <w:rsid w:val="00684398"/>
    <w:rsid w:val="0069056E"/>
    <w:rsid w:val="006A1612"/>
    <w:rsid w:val="006A4E42"/>
    <w:rsid w:val="006C10DE"/>
    <w:rsid w:val="006C6659"/>
    <w:rsid w:val="00712EE8"/>
    <w:rsid w:val="00723A6A"/>
    <w:rsid w:val="00744E38"/>
    <w:rsid w:val="0074644E"/>
    <w:rsid w:val="007851E3"/>
    <w:rsid w:val="007D4E86"/>
    <w:rsid w:val="007F05C7"/>
    <w:rsid w:val="007F36D5"/>
    <w:rsid w:val="00820938"/>
    <w:rsid w:val="008236CF"/>
    <w:rsid w:val="00837E21"/>
    <w:rsid w:val="008466E6"/>
    <w:rsid w:val="008556F8"/>
    <w:rsid w:val="008874C5"/>
    <w:rsid w:val="008A5F0B"/>
    <w:rsid w:val="008B2DA4"/>
    <w:rsid w:val="008D3F36"/>
    <w:rsid w:val="008E3AE7"/>
    <w:rsid w:val="008F771E"/>
    <w:rsid w:val="009037D0"/>
    <w:rsid w:val="00915180"/>
    <w:rsid w:val="009169D4"/>
    <w:rsid w:val="00917E21"/>
    <w:rsid w:val="0092276E"/>
    <w:rsid w:val="00932019"/>
    <w:rsid w:val="0093216B"/>
    <w:rsid w:val="009468E2"/>
    <w:rsid w:val="00963CC0"/>
    <w:rsid w:val="00977377"/>
    <w:rsid w:val="00981307"/>
    <w:rsid w:val="009B3067"/>
    <w:rsid w:val="009C09EE"/>
    <w:rsid w:val="009D3153"/>
    <w:rsid w:val="009F09F5"/>
    <w:rsid w:val="009F568B"/>
    <w:rsid w:val="00A14B24"/>
    <w:rsid w:val="00A715BD"/>
    <w:rsid w:val="00A77A1B"/>
    <w:rsid w:val="00AB6135"/>
    <w:rsid w:val="00AC4E74"/>
    <w:rsid w:val="00AD0C52"/>
    <w:rsid w:val="00B035FD"/>
    <w:rsid w:val="00B26CF3"/>
    <w:rsid w:val="00B422CD"/>
    <w:rsid w:val="00B42808"/>
    <w:rsid w:val="00B45437"/>
    <w:rsid w:val="00B464C6"/>
    <w:rsid w:val="00B535E1"/>
    <w:rsid w:val="00B7247F"/>
    <w:rsid w:val="00B8444A"/>
    <w:rsid w:val="00BE2961"/>
    <w:rsid w:val="00C1010E"/>
    <w:rsid w:val="00C121FD"/>
    <w:rsid w:val="00C137B9"/>
    <w:rsid w:val="00C35EFF"/>
    <w:rsid w:val="00C40BCB"/>
    <w:rsid w:val="00C42612"/>
    <w:rsid w:val="00C466C9"/>
    <w:rsid w:val="00C62CD5"/>
    <w:rsid w:val="00C8795D"/>
    <w:rsid w:val="00CC57E9"/>
    <w:rsid w:val="00CF5E6B"/>
    <w:rsid w:val="00D01FDE"/>
    <w:rsid w:val="00D2473B"/>
    <w:rsid w:val="00D3340B"/>
    <w:rsid w:val="00D46980"/>
    <w:rsid w:val="00D8381B"/>
    <w:rsid w:val="00DA1262"/>
    <w:rsid w:val="00E11374"/>
    <w:rsid w:val="00E37D02"/>
    <w:rsid w:val="00E465AF"/>
    <w:rsid w:val="00E618DC"/>
    <w:rsid w:val="00E814D3"/>
    <w:rsid w:val="00EA4C08"/>
    <w:rsid w:val="00EC4B28"/>
    <w:rsid w:val="00F2738F"/>
    <w:rsid w:val="00F31C8C"/>
    <w:rsid w:val="00F42271"/>
    <w:rsid w:val="00F60B62"/>
    <w:rsid w:val="00F776AF"/>
    <w:rsid w:val="00F85045"/>
    <w:rsid w:val="00F93FC7"/>
    <w:rsid w:val="00F945CF"/>
    <w:rsid w:val="00FA52DE"/>
    <w:rsid w:val="00FE274E"/>
    <w:rsid w:val="00FE39CF"/>
    <w:rsid w:val="00FF3AC6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78705A-46AE-4D5E-A261-58AE0D8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8"/>
      <w:szCs w:val="20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2"/>
    </w:rPr>
  </w:style>
  <w:style w:type="paragraph" w:styleId="Normlnywebov">
    <w:name w:val="Normal (Web)"/>
    <w:basedOn w:val="Normlny"/>
    <w:pPr>
      <w:spacing w:before="96" w:after="96"/>
    </w:pPr>
  </w:style>
  <w:style w:type="paragraph" w:styleId="Textbubliny">
    <w:name w:val="Balloon Text"/>
    <w:basedOn w:val="Normlny"/>
    <w:semiHidden/>
    <w:rsid w:val="000D6FA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F09F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F09F5"/>
  </w:style>
  <w:style w:type="character" w:styleId="Hypertextovprepojenie">
    <w:name w:val="Hyperlink"/>
    <w:rsid w:val="0036267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64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C6465"/>
    <w:rPr>
      <w:sz w:val="24"/>
      <w:szCs w:val="24"/>
    </w:rPr>
  </w:style>
  <w:style w:type="character" w:customStyle="1" w:styleId="PtaChar">
    <w:name w:val="Päta Char"/>
    <w:link w:val="Pta"/>
    <w:uiPriority w:val="99"/>
    <w:rsid w:val="00E618DC"/>
    <w:rPr>
      <w:sz w:val="24"/>
      <w:szCs w:val="24"/>
    </w:rPr>
  </w:style>
  <w:style w:type="paragraph" w:customStyle="1" w:styleId="Default">
    <w:name w:val="Default"/>
    <w:rsid w:val="00F27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semiHidden/>
    <w:unhideWhenUsed/>
    <w:rsid w:val="00977377"/>
    <w:rPr>
      <w:color w:val="954F72"/>
      <w:u w:val="single"/>
    </w:rPr>
  </w:style>
  <w:style w:type="table" w:styleId="Mriekatabuky">
    <w:name w:val="Table Grid"/>
    <w:basedOn w:val="Normlnatabuka"/>
    <w:uiPriority w:val="59"/>
    <w:rsid w:val="005B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87B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B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7B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7BF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7BF1"/>
    <w:rPr>
      <w:b/>
      <w:bCs/>
    </w:rPr>
  </w:style>
  <w:style w:type="paragraph" w:styleId="Revzia">
    <w:name w:val="Revision"/>
    <w:hidden/>
    <w:uiPriority w:val="99"/>
    <w:semiHidden/>
    <w:rsid w:val="00287BF1"/>
    <w:rPr>
      <w:sz w:val="24"/>
      <w:szCs w:val="24"/>
    </w:rPr>
  </w:style>
  <w:style w:type="character" w:customStyle="1" w:styleId="TextChar1">
    <w:name w:val="Text Char1"/>
    <w:link w:val="Text"/>
    <w:locked/>
    <w:rsid w:val="0022276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2276C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3316</Words>
  <Characters>18906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PRÍLOHA 2 K ROZHODNUTIU O PREDĹŽENÍ REGISTRÁCIE LIEKU, EV</vt:lpstr>
      <vt:lpstr>PRÍLOHA 2 K ROZHODNUTIU O PREDĹŽENÍ REGISTRÁCIE LIEKU, EV</vt:lpstr>
      <vt:lpstr>PRÍLOHA 2 K ROZHODNUTIU O PREDĹŽENÍ REGISTRÁCIE LIEKU, EV</vt:lpstr>
    </vt:vector>
  </TitlesOfParts>
  <Company>AOP Orphan</Company>
  <LinksUpToDate>false</LinksUpToDate>
  <CharactersWithSpaces>22178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2 K ROZHODNUTIU O PREDĹŽENÍ REGISTRÁCIE LIEKU, EV</dc:title>
  <dc:creator>RegPharm Slovakia</dc:creator>
  <cp:lastModifiedBy>Bolebruchová Monika</cp:lastModifiedBy>
  <cp:revision>2</cp:revision>
  <cp:lastPrinted>2020-07-14T11:29:00Z</cp:lastPrinted>
  <dcterms:created xsi:type="dcterms:W3CDTF">2020-07-14T11:29:00Z</dcterms:created>
  <dcterms:modified xsi:type="dcterms:W3CDTF">2020-07-14T11:29:00Z</dcterms:modified>
</cp:coreProperties>
</file>