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B987E" w14:textId="77777777" w:rsidR="00AE67BD" w:rsidRDefault="00AE67BD" w:rsidP="00B122B6">
      <w:pPr>
        <w:pStyle w:val="SPCaPILhlavika"/>
        <w:spacing w:before="0" w:after="0"/>
        <w:rPr>
          <w:rFonts w:eastAsia="Calibri"/>
          <w:szCs w:val="22"/>
          <w:lang w:val="sk-SK"/>
        </w:rPr>
      </w:pPr>
    </w:p>
    <w:p w14:paraId="10458B13" w14:textId="77777777" w:rsidR="00D953AC" w:rsidRPr="00D105A9" w:rsidRDefault="00D953AC" w:rsidP="00B122B6">
      <w:pPr>
        <w:pStyle w:val="SPCaPILhlavika"/>
        <w:spacing w:before="0" w:after="0"/>
        <w:rPr>
          <w:rFonts w:eastAsia="Calibri"/>
          <w:szCs w:val="22"/>
          <w:lang w:val="sk-SK"/>
        </w:rPr>
      </w:pPr>
      <w:r w:rsidRPr="00D105A9">
        <w:rPr>
          <w:rFonts w:eastAsia="Calibri"/>
          <w:szCs w:val="22"/>
          <w:lang w:val="sk-SK"/>
        </w:rPr>
        <w:t>Písomná informácia pre používateľa</w:t>
      </w:r>
    </w:p>
    <w:p w14:paraId="2A3D4385" w14:textId="77777777" w:rsidR="00B122B6" w:rsidRPr="00D105A9" w:rsidRDefault="00B122B6" w:rsidP="00B122B6">
      <w:pPr>
        <w:pStyle w:val="SPCaPILhlavika"/>
        <w:spacing w:before="0" w:after="0"/>
        <w:rPr>
          <w:rFonts w:eastAsia="Calibri"/>
          <w:szCs w:val="22"/>
          <w:lang w:val="sk-SK"/>
        </w:rPr>
      </w:pPr>
    </w:p>
    <w:p w14:paraId="56F51258" w14:textId="05569732" w:rsidR="00D953AC" w:rsidRPr="00D105A9" w:rsidRDefault="00D953AC" w:rsidP="0044394E">
      <w:pPr>
        <w:pStyle w:val="SPCaPILhlavika"/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AMICOR 10 mg</w:t>
      </w:r>
    </w:p>
    <w:p w14:paraId="12CDADE3" w14:textId="65F30F43" w:rsidR="00D953AC" w:rsidRPr="00D105A9" w:rsidRDefault="00D953AC">
      <w:pPr>
        <w:pStyle w:val="SPCaPILhlavika"/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AMICOR 20 mg</w:t>
      </w:r>
    </w:p>
    <w:p w14:paraId="779490DD" w14:textId="389D5CB9" w:rsidR="00D953AC" w:rsidRPr="00D105A9" w:rsidRDefault="00D953AC">
      <w:pPr>
        <w:pStyle w:val="SPCaPILhlavika"/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AMICOR 40 mg</w:t>
      </w:r>
    </w:p>
    <w:p w14:paraId="19865F5B" w14:textId="77777777" w:rsidR="00D953AC" w:rsidRPr="00D105A9" w:rsidRDefault="00D953AC">
      <w:pPr>
        <w:pStyle w:val="SPCaPILhlavika"/>
        <w:spacing w:before="0" w:after="0"/>
        <w:rPr>
          <w:szCs w:val="22"/>
          <w:lang w:val="sk-SK"/>
        </w:rPr>
      </w:pPr>
    </w:p>
    <w:p w14:paraId="5304DD48" w14:textId="33A81ECB" w:rsidR="00D953AC" w:rsidRPr="00D105A9" w:rsidRDefault="00D953AC">
      <w:pPr>
        <w:pStyle w:val="SPCaPILhlavika"/>
        <w:spacing w:before="0" w:after="0"/>
        <w:rPr>
          <w:b w:val="0"/>
          <w:szCs w:val="22"/>
          <w:lang w:val="sk-SK"/>
        </w:rPr>
      </w:pPr>
      <w:r w:rsidRPr="00D105A9">
        <w:rPr>
          <w:b w:val="0"/>
          <w:szCs w:val="22"/>
          <w:lang w:val="sk-SK"/>
        </w:rPr>
        <w:t>filmom obalené tablety</w:t>
      </w:r>
    </w:p>
    <w:p w14:paraId="1D352CFA" w14:textId="77777777" w:rsidR="00D953AC" w:rsidRPr="00D105A9" w:rsidRDefault="00D953AC">
      <w:pPr>
        <w:pStyle w:val="SPCaPILhlavika"/>
        <w:spacing w:before="0" w:after="0"/>
        <w:rPr>
          <w:b w:val="0"/>
          <w:szCs w:val="22"/>
          <w:lang w:val="sk-SK"/>
        </w:rPr>
      </w:pPr>
      <w:r w:rsidRPr="00D105A9">
        <w:rPr>
          <w:b w:val="0"/>
          <w:szCs w:val="22"/>
          <w:lang w:val="sk-SK"/>
        </w:rPr>
        <w:t>atorvastatín</w:t>
      </w:r>
    </w:p>
    <w:p w14:paraId="1C0B2D7E" w14:textId="77777777" w:rsidR="00225FB9" w:rsidRPr="00D105A9" w:rsidRDefault="00225FB9" w:rsidP="00D105A9">
      <w:pPr>
        <w:pStyle w:val="SPCaPILhlavika"/>
        <w:spacing w:before="0" w:after="0"/>
        <w:jc w:val="left"/>
        <w:rPr>
          <w:b w:val="0"/>
          <w:szCs w:val="22"/>
          <w:lang w:val="sk-SK"/>
        </w:rPr>
      </w:pPr>
    </w:p>
    <w:p w14:paraId="73DCF6DD" w14:textId="77777777" w:rsidR="00D953AC" w:rsidRPr="00D105A9" w:rsidRDefault="00D953AC" w:rsidP="00D105A9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Pozorne si prečítajte celú písomnú informáciu predtým, ako začnete užívať tento liek, pretože obsahuje pre vás dôležité informácie.</w:t>
      </w:r>
    </w:p>
    <w:p w14:paraId="7EF7700C" w14:textId="77777777" w:rsidR="00D953AC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Túto písomnú informáciu si uschovajte. Možno bude potrebné, aby ste si ju znovu prečítali.</w:t>
      </w:r>
    </w:p>
    <w:p w14:paraId="75926E9F" w14:textId="77777777" w:rsidR="00D953AC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máte akékoľvek ďalšie otázky, obráťte sa na svojho lekára alebo lekárnika.</w:t>
      </w:r>
    </w:p>
    <w:p w14:paraId="0DAACA1E" w14:textId="54550E81" w:rsidR="00D953AC" w:rsidRPr="00D105A9" w:rsidRDefault="00D953AC" w:rsidP="00AE67BD">
      <w:pPr>
        <w:pStyle w:val="Normlndoblokusodrkami"/>
        <w:jc w:val="left"/>
        <w:rPr>
          <w:b/>
          <w:szCs w:val="22"/>
        </w:rPr>
      </w:pPr>
      <w:r w:rsidRPr="00D105A9">
        <w:rPr>
          <w:szCs w:val="22"/>
        </w:rPr>
        <w:t xml:space="preserve">Tento liek bol predpísaný iba vám. Nedávajte ho nikomu inému. Môže mu uškodiť, dokonca aj vtedy, ak má rovnaké </w:t>
      </w:r>
      <w:r w:rsidR="004A798F" w:rsidRPr="00D105A9">
        <w:rPr>
          <w:szCs w:val="22"/>
        </w:rPr>
        <w:t>prejavy</w:t>
      </w:r>
      <w:r w:rsidRPr="00D105A9">
        <w:rPr>
          <w:szCs w:val="22"/>
        </w:rPr>
        <w:t xml:space="preserve"> ochorenia ako vy.</w:t>
      </w:r>
    </w:p>
    <w:p w14:paraId="6C189A37" w14:textId="2FDEC9AB" w:rsidR="00D953AC" w:rsidRPr="00D105A9" w:rsidRDefault="00D953AC" w:rsidP="00AE67BD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4A798F" w:rsidRPr="00D105A9">
        <w:rPr>
          <w:szCs w:val="22"/>
        </w:rPr>
        <w:t>.</w:t>
      </w:r>
      <w:r w:rsidRPr="00D105A9">
        <w:rPr>
          <w:szCs w:val="22"/>
        </w:rPr>
        <w:t xml:space="preserve"> </w:t>
      </w:r>
      <w:r w:rsidR="004A798F" w:rsidRPr="00D105A9">
        <w:rPr>
          <w:szCs w:val="22"/>
        </w:rPr>
        <w:t>P</w:t>
      </w:r>
      <w:r w:rsidRPr="00D105A9">
        <w:rPr>
          <w:szCs w:val="22"/>
        </w:rPr>
        <w:t>ozri časť 4.</w:t>
      </w:r>
    </w:p>
    <w:p w14:paraId="06E12E77" w14:textId="77777777" w:rsidR="002D3A9D" w:rsidRPr="00D105A9" w:rsidRDefault="002D3A9D" w:rsidP="00E65633">
      <w:pPr>
        <w:pStyle w:val="Normlndobloku"/>
        <w:jc w:val="left"/>
        <w:rPr>
          <w:szCs w:val="22"/>
        </w:rPr>
      </w:pPr>
    </w:p>
    <w:p w14:paraId="07C02FB9" w14:textId="3665D565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V tejto písomnej informácii sa dozviete:</w:t>
      </w:r>
    </w:p>
    <w:p w14:paraId="72F3914A" w14:textId="7BB85150" w:rsidR="00D953AC" w:rsidRPr="0063373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1.</w:t>
      </w:r>
      <w:r w:rsidR="004C0396">
        <w:rPr>
          <w:szCs w:val="22"/>
        </w:rPr>
        <w:t xml:space="preserve"> </w:t>
      </w:r>
      <w:r w:rsidRPr="00633739">
        <w:rPr>
          <w:szCs w:val="22"/>
        </w:rPr>
        <w:t>Čo je AMICOR a na čo sa používa</w:t>
      </w:r>
    </w:p>
    <w:p w14:paraId="0519AFDC" w14:textId="5045F88D" w:rsidR="00D953AC" w:rsidRPr="00D105A9" w:rsidRDefault="00D953AC" w:rsidP="00AE67BD">
      <w:pPr>
        <w:pStyle w:val="Normlndobloku"/>
        <w:jc w:val="left"/>
        <w:rPr>
          <w:szCs w:val="22"/>
        </w:rPr>
      </w:pPr>
      <w:r w:rsidRPr="00633739">
        <w:rPr>
          <w:szCs w:val="22"/>
        </w:rPr>
        <w:t>2</w:t>
      </w:r>
      <w:r w:rsidRPr="00D105A9">
        <w:rPr>
          <w:szCs w:val="22"/>
        </w:rPr>
        <w:t>.</w:t>
      </w:r>
      <w:r w:rsidR="004C0396">
        <w:rPr>
          <w:szCs w:val="22"/>
        </w:rPr>
        <w:t xml:space="preserve"> </w:t>
      </w:r>
      <w:r w:rsidRPr="00633739">
        <w:rPr>
          <w:szCs w:val="22"/>
        </w:rPr>
        <w:t xml:space="preserve">Čo potrebujete vedieť </w:t>
      </w:r>
      <w:r w:rsidR="004A798F" w:rsidRPr="00633739">
        <w:rPr>
          <w:szCs w:val="22"/>
        </w:rPr>
        <w:t>predtým</w:t>
      </w:r>
      <w:r w:rsidRPr="00D105A9">
        <w:rPr>
          <w:szCs w:val="22"/>
        </w:rPr>
        <w:t>, ako užijete AMICOR</w:t>
      </w:r>
    </w:p>
    <w:p w14:paraId="457C34A8" w14:textId="275D1E14" w:rsidR="00D953AC" w:rsidRPr="0063373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3.</w:t>
      </w:r>
      <w:r w:rsidR="004C0396">
        <w:rPr>
          <w:szCs w:val="22"/>
        </w:rPr>
        <w:t xml:space="preserve"> </w:t>
      </w:r>
      <w:r w:rsidRPr="00633739">
        <w:rPr>
          <w:szCs w:val="22"/>
        </w:rPr>
        <w:t>Ako užívať AMICOR</w:t>
      </w:r>
    </w:p>
    <w:p w14:paraId="48FCF18A" w14:textId="3A57AB79" w:rsidR="00D953AC" w:rsidRPr="00633739" w:rsidRDefault="00D953AC" w:rsidP="00AE67BD">
      <w:pPr>
        <w:pStyle w:val="Normlndobloku"/>
        <w:jc w:val="left"/>
        <w:rPr>
          <w:szCs w:val="22"/>
        </w:rPr>
      </w:pPr>
      <w:r w:rsidRPr="00633739">
        <w:rPr>
          <w:szCs w:val="22"/>
        </w:rPr>
        <w:t>4</w:t>
      </w:r>
      <w:r w:rsidRPr="00D105A9">
        <w:rPr>
          <w:szCs w:val="22"/>
        </w:rPr>
        <w:t>.</w:t>
      </w:r>
      <w:r w:rsidR="002D7189">
        <w:rPr>
          <w:szCs w:val="22"/>
        </w:rPr>
        <w:t xml:space="preserve"> </w:t>
      </w:r>
      <w:r w:rsidRPr="00633739">
        <w:rPr>
          <w:szCs w:val="22"/>
        </w:rPr>
        <w:t>Možné vedľajšie účinky</w:t>
      </w:r>
    </w:p>
    <w:p w14:paraId="2ACB132D" w14:textId="505A225D" w:rsidR="00D953AC" w:rsidRPr="00633739" w:rsidRDefault="00D953AC" w:rsidP="00AE67BD">
      <w:pPr>
        <w:pStyle w:val="Normlndobloku"/>
        <w:jc w:val="left"/>
        <w:rPr>
          <w:szCs w:val="22"/>
        </w:rPr>
      </w:pPr>
      <w:r w:rsidRPr="00633739">
        <w:rPr>
          <w:szCs w:val="22"/>
        </w:rPr>
        <w:t>5</w:t>
      </w:r>
      <w:r w:rsidRPr="00D105A9">
        <w:rPr>
          <w:szCs w:val="22"/>
        </w:rPr>
        <w:t>.</w:t>
      </w:r>
      <w:r w:rsidR="002D7189">
        <w:rPr>
          <w:szCs w:val="22"/>
        </w:rPr>
        <w:t xml:space="preserve"> </w:t>
      </w:r>
      <w:r w:rsidRPr="00633739">
        <w:rPr>
          <w:szCs w:val="22"/>
        </w:rPr>
        <w:t>Ako uchovávať AMICOR</w:t>
      </w:r>
    </w:p>
    <w:p w14:paraId="4BAB693B" w14:textId="6E57FA00" w:rsidR="00D953AC" w:rsidRPr="00D105A9" w:rsidRDefault="00D953AC" w:rsidP="00AE67BD">
      <w:pPr>
        <w:pStyle w:val="Normlndobloku"/>
        <w:jc w:val="left"/>
        <w:rPr>
          <w:szCs w:val="22"/>
        </w:rPr>
      </w:pPr>
      <w:r w:rsidRPr="00633739">
        <w:rPr>
          <w:szCs w:val="22"/>
        </w:rPr>
        <w:t>6</w:t>
      </w:r>
      <w:r w:rsidRPr="00D105A9">
        <w:rPr>
          <w:szCs w:val="22"/>
        </w:rPr>
        <w:t>.</w:t>
      </w:r>
      <w:r w:rsidR="002D7189">
        <w:rPr>
          <w:szCs w:val="22"/>
        </w:rPr>
        <w:t xml:space="preserve"> </w:t>
      </w:r>
      <w:r w:rsidRPr="00633739">
        <w:rPr>
          <w:szCs w:val="22"/>
        </w:rPr>
        <w:t>Obsah balenia a </w:t>
      </w:r>
      <w:r w:rsidRPr="00D105A9">
        <w:rPr>
          <w:szCs w:val="22"/>
        </w:rPr>
        <w:t>ďalšie informácie</w:t>
      </w:r>
    </w:p>
    <w:p w14:paraId="09F0EC01" w14:textId="77777777" w:rsidR="00C77F09" w:rsidRPr="00D105A9" w:rsidRDefault="00C77F09" w:rsidP="00E65633">
      <w:pPr>
        <w:pStyle w:val="Normlndobloku"/>
        <w:jc w:val="left"/>
        <w:rPr>
          <w:szCs w:val="22"/>
        </w:rPr>
      </w:pPr>
    </w:p>
    <w:p w14:paraId="7A9AA798" w14:textId="77777777" w:rsidR="00C77F09" w:rsidRPr="00D105A9" w:rsidRDefault="00C77F09" w:rsidP="00E65633">
      <w:pPr>
        <w:pStyle w:val="Normlndobloku"/>
        <w:jc w:val="left"/>
        <w:rPr>
          <w:szCs w:val="22"/>
        </w:rPr>
      </w:pPr>
    </w:p>
    <w:p w14:paraId="1A1C6C21" w14:textId="77A13B96" w:rsidR="002D3A9D" w:rsidRPr="00D105A9" w:rsidRDefault="00D953AC">
      <w:pPr>
        <w:pStyle w:val="Styl1"/>
        <w:numPr>
          <w:ilvl w:val="0"/>
          <w:numId w:val="3"/>
        </w:numPr>
        <w:tabs>
          <w:tab w:val="left" w:pos="567"/>
        </w:tabs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Čo je AMICOR a na čo sa používa</w:t>
      </w:r>
    </w:p>
    <w:p w14:paraId="4F6CF5D8" w14:textId="77777777" w:rsidR="002D3A9D" w:rsidRPr="00D105A9" w:rsidRDefault="002D3A9D" w:rsidP="00D105A9">
      <w:pPr>
        <w:pStyle w:val="Styl1"/>
        <w:numPr>
          <w:ilvl w:val="0"/>
          <w:numId w:val="0"/>
        </w:numPr>
        <w:tabs>
          <w:tab w:val="left" w:pos="567"/>
        </w:tabs>
        <w:spacing w:before="0" w:after="0"/>
        <w:ind w:left="360"/>
        <w:rPr>
          <w:szCs w:val="22"/>
          <w:lang w:val="sk-SK"/>
        </w:rPr>
      </w:pPr>
    </w:p>
    <w:p w14:paraId="222040BA" w14:textId="75D6E9F9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patrí do skupiny liekov známych ako statíny, čo sú lieky upravujúce lipidy (tuky).</w:t>
      </w:r>
    </w:p>
    <w:p w14:paraId="50DAF728" w14:textId="77777777" w:rsidR="00A31334" w:rsidRPr="00D105A9" w:rsidRDefault="00A31334" w:rsidP="00AE67BD">
      <w:pPr>
        <w:pStyle w:val="Normlndobloku"/>
        <w:jc w:val="left"/>
        <w:rPr>
          <w:szCs w:val="22"/>
        </w:rPr>
      </w:pPr>
    </w:p>
    <w:p w14:paraId="4A5FF091" w14:textId="7214DDA6" w:rsidR="00D953AC" w:rsidRPr="00633739" w:rsidRDefault="00D953AC" w:rsidP="00E65633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sa používa na zníženie lipidov, známych ako cholesterol a triacylglyceroly, v krvi, pokiaľ samotná diéta s obmedzením tukov a zmeny v životnom štýle neviedli k dostatočnému účinku. Ak ste vo zvýšenom riziku vzniku srdcovej choroby, AMICOR sa tiež môže použiť na zníženie takéhoto rizika dokonca aj vtedy, keď je hladina vášho cholesterolu v norme. Počas liečby má</w:t>
      </w:r>
      <w:r w:rsidR="00561120">
        <w:rPr>
          <w:szCs w:val="22"/>
        </w:rPr>
        <w:t>te</w:t>
      </w:r>
      <w:r w:rsidRPr="00633739">
        <w:rPr>
          <w:szCs w:val="22"/>
        </w:rPr>
        <w:t xml:space="preserve"> pokračovať </w:t>
      </w:r>
      <w:r w:rsidR="00E9351F">
        <w:rPr>
          <w:szCs w:val="22"/>
        </w:rPr>
        <w:t>v </w:t>
      </w:r>
      <w:r w:rsidRPr="00633739">
        <w:rPr>
          <w:szCs w:val="22"/>
        </w:rPr>
        <w:t>štandardn</w:t>
      </w:r>
      <w:r w:rsidR="00561120">
        <w:rPr>
          <w:szCs w:val="22"/>
        </w:rPr>
        <w:t>ej</w:t>
      </w:r>
      <w:r w:rsidRPr="00633739">
        <w:rPr>
          <w:szCs w:val="22"/>
        </w:rPr>
        <w:t xml:space="preserve"> diét</w:t>
      </w:r>
      <w:r w:rsidR="00561120">
        <w:rPr>
          <w:szCs w:val="22"/>
        </w:rPr>
        <w:t>e</w:t>
      </w:r>
      <w:r w:rsidRPr="00633739">
        <w:rPr>
          <w:szCs w:val="22"/>
        </w:rPr>
        <w:t xml:space="preserve"> zameran</w:t>
      </w:r>
      <w:r w:rsidR="00561120">
        <w:rPr>
          <w:szCs w:val="22"/>
        </w:rPr>
        <w:t>ej</w:t>
      </w:r>
      <w:r w:rsidRPr="00633739">
        <w:rPr>
          <w:szCs w:val="22"/>
        </w:rPr>
        <w:t xml:space="preserve"> na zníženie cholesterolu.</w:t>
      </w:r>
    </w:p>
    <w:p w14:paraId="5D9CD213" w14:textId="2C0C341E" w:rsidR="00C77F09" w:rsidRPr="00D105A9" w:rsidRDefault="00C77F09" w:rsidP="00E65633">
      <w:pPr>
        <w:pStyle w:val="Normlndobloku"/>
        <w:jc w:val="left"/>
        <w:rPr>
          <w:szCs w:val="22"/>
        </w:rPr>
      </w:pPr>
    </w:p>
    <w:p w14:paraId="6B38408E" w14:textId="77777777" w:rsidR="00A96EE4" w:rsidRPr="00D105A9" w:rsidRDefault="00A96EE4" w:rsidP="00E65633">
      <w:pPr>
        <w:pStyle w:val="Normlndobloku"/>
        <w:jc w:val="left"/>
        <w:rPr>
          <w:szCs w:val="22"/>
        </w:rPr>
      </w:pPr>
    </w:p>
    <w:p w14:paraId="64341637" w14:textId="722EE33F" w:rsidR="002D3A9D" w:rsidRPr="00B122B6" w:rsidRDefault="00D953AC">
      <w:pPr>
        <w:pStyle w:val="Styl1"/>
        <w:numPr>
          <w:ilvl w:val="0"/>
          <w:numId w:val="3"/>
        </w:numPr>
        <w:tabs>
          <w:tab w:val="left" w:pos="567"/>
        </w:tabs>
        <w:spacing w:before="0" w:after="0"/>
        <w:rPr>
          <w:szCs w:val="22"/>
          <w:lang w:val="sk-SK"/>
        </w:rPr>
      </w:pPr>
      <w:r w:rsidRPr="00B122B6">
        <w:rPr>
          <w:szCs w:val="22"/>
          <w:lang w:val="sk-SK"/>
        </w:rPr>
        <w:t xml:space="preserve">Čo potrebujete vedieť </w:t>
      </w:r>
      <w:r w:rsidR="00C77F09" w:rsidRPr="00B122B6">
        <w:rPr>
          <w:szCs w:val="22"/>
          <w:lang w:val="sk-SK"/>
        </w:rPr>
        <w:t>predtým</w:t>
      </w:r>
      <w:r w:rsidRPr="00B122B6">
        <w:rPr>
          <w:szCs w:val="22"/>
          <w:lang w:val="sk-SK"/>
        </w:rPr>
        <w:t>, ako užijete AMICOR</w:t>
      </w:r>
    </w:p>
    <w:p w14:paraId="3D452ABA" w14:textId="77777777" w:rsidR="002D3A9D" w:rsidRPr="00B122B6" w:rsidRDefault="002D3A9D">
      <w:pPr>
        <w:spacing w:after="0" w:line="240" w:lineRule="auto"/>
        <w:rPr>
          <w:rFonts w:ascii="Times New Roman" w:eastAsia="Times New Roman" w:hAnsi="Times New Roman"/>
          <w:b/>
          <w:bCs/>
          <w:lang w:val="sk-SK"/>
        </w:rPr>
      </w:pPr>
    </w:p>
    <w:p w14:paraId="2184E6E2" w14:textId="77777777" w:rsidR="002D3A9D" w:rsidRPr="00B122B6" w:rsidRDefault="00D953AC">
      <w:pPr>
        <w:spacing w:after="0" w:line="240" w:lineRule="auto"/>
        <w:rPr>
          <w:rFonts w:ascii="Times New Roman" w:eastAsia="Times New Roman" w:hAnsi="Times New Roman"/>
          <w:b/>
          <w:bCs/>
          <w:lang w:val="sk-SK"/>
        </w:rPr>
      </w:pPr>
      <w:r w:rsidRPr="00B122B6">
        <w:rPr>
          <w:rFonts w:ascii="Times New Roman" w:eastAsia="Times New Roman" w:hAnsi="Times New Roman"/>
          <w:b/>
          <w:bCs/>
          <w:lang w:val="sk-SK"/>
        </w:rPr>
        <w:t>Neužívajte AMICOR</w:t>
      </w:r>
    </w:p>
    <w:p w14:paraId="029A2041" w14:textId="3C07D9D4" w:rsidR="00D953AC" w:rsidRPr="00AE67BD" w:rsidRDefault="00D953AC" w:rsidP="00AE67BD">
      <w:pPr>
        <w:pStyle w:val="Normlndoblokusodrkami"/>
        <w:jc w:val="left"/>
        <w:rPr>
          <w:szCs w:val="22"/>
        </w:rPr>
      </w:pPr>
      <w:r w:rsidRPr="00AE67BD">
        <w:rPr>
          <w:szCs w:val="22"/>
        </w:rPr>
        <w:t xml:space="preserve">ak ste alergický na </w:t>
      </w:r>
      <w:r w:rsidR="00C77F09" w:rsidRPr="00AE67BD">
        <w:rPr>
          <w:szCs w:val="22"/>
        </w:rPr>
        <w:t>atorvastatín</w:t>
      </w:r>
      <w:r w:rsidRPr="00AE67BD">
        <w:rPr>
          <w:szCs w:val="22"/>
        </w:rPr>
        <w:t xml:space="preserve"> alebo na </w:t>
      </w:r>
      <w:r w:rsidR="00AD5EE8">
        <w:rPr>
          <w:szCs w:val="22"/>
        </w:rPr>
        <w:t>a</w:t>
      </w:r>
      <w:r w:rsidRPr="00AE67BD">
        <w:rPr>
          <w:szCs w:val="22"/>
        </w:rPr>
        <w:t>kékoľvek podobné lieky, ktoré sa používajú na zníženie lipidov v krvi, alebo na ktorúkoľvek z ďalších zložiek tohto lieku (</w:t>
      </w:r>
      <w:r w:rsidR="00C77F09" w:rsidRPr="00AE67BD">
        <w:rPr>
          <w:szCs w:val="22"/>
        </w:rPr>
        <w:t>uvedených v</w:t>
      </w:r>
      <w:r w:rsidR="00E527F6">
        <w:rPr>
          <w:szCs w:val="22"/>
        </w:rPr>
        <w:t> </w:t>
      </w:r>
      <w:r w:rsidR="00C77F09" w:rsidRPr="00AE67BD">
        <w:rPr>
          <w:szCs w:val="22"/>
        </w:rPr>
        <w:t>časti</w:t>
      </w:r>
      <w:r w:rsidR="00E527F6">
        <w:rPr>
          <w:szCs w:val="22"/>
        </w:rPr>
        <w:t> </w:t>
      </w:r>
      <w:r w:rsidRPr="00AE67BD">
        <w:rPr>
          <w:szCs w:val="22"/>
        </w:rPr>
        <w:t>6)</w:t>
      </w:r>
    </w:p>
    <w:p w14:paraId="6DD42145" w14:textId="77777777" w:rsidR="00D953AC" w:rsidRPr="00AE67BD" w:rsidRDefault="00D953AC" w:rsidP="00AE67BD">
      <w:pPr>
        <w:pStyle w:val="Normlndoblokusodrkami"/>
        <w:jc w:val="left"/>
        <w:rPr>
          <w:szCs w:val="22"/>
        </w:rPr>
      </w:pPr>
      <w:r w:rsidRPr="00AE67BD">
        <w:rPr>
          <w:szCs w:val="22"/>
        </w:rPr>
        <w:t>ak máte alebo ste niekedy mali ochorenie, ktoré má vplyv na pečeň</w:t>
      </w:r>
    </w:p>
    <w:p w14:paraId="7E0D5518" w14:textId="17D7737C" w:rsidR="00D953AC" w:rsidRPr="00E65633" w:rsidRDefault="00D953AC" w:rsidP="00E65633">
      <w:pPr>
        <w:pStyle w:val="Normlndoblokusodrkami"/>
        <w:jc w:val="left"/>
        <w:rPr>
          <w:szCs w:val="22"/>
        </w:rPr>
      </w:pPr>
      <w:r w:rsidRPr="00E65633">
        <w:rPr>
          <w:szCs w:val="22"/>
        </w:rPr>
        <w:t>ak ste mali niektoré neobjasnené abnormálne</w:t>
      </w:r>
      <w:r w:rsidR="00E52FC1">
        <w:rPr>
          <w:szCs w:val="22"/>
        </w:rPr>
        <w:t xml:space="preserve"> (nezvyčajné)</w:t>
      </w:r>
      <w:r w:rsidRPr="00E65633">
        <w:rPr>
          <w:szCs w:val="22"/>
        </w:rPr>
        <w:t xml:space="preserve"> hodnoty krvných testov pečeňových funkcií</w:t>
      </w:r>
    </w:p>
    <w:p w14:paraId="60866264" w14:textId="77777777" w:rsidR="00D953AC" w:rsidRPr="00E65633" w:rsidRDefault="00D953AC" w:rsidP="00E65633">
      <w:pPr>
        <w:pStyle w:val="Normlndoblokusodrkami"/>
        <w:jc w:val="left"/>
        <w:rPr>
          <w:szCs w:val="22"/>
        </w:rPr>
      </w:pPr>
      <w:r w:rsidRPr="00E65633">
        <w:rPr>
          <w:szCs w:val="22"/>
        </w:rPr>
        <w:t>ak ste žena v plodnom veku a nepoužívate spoľahlivú antikoncepciu</w:t>
      </w:r>
    </w:p>
    <w:p w14:paraId="1E798D18" w14:textId="77777777" w:rsidR="002D3A9D" w:rsidRPr="00E65633" w:rsidRDefault="00D953AC" w:rsidP="00E65633">
      <w:pPr>
        <w:pStyle w:val="Normlndoblokusodrkami"/>
        <w:jc w:val="left"/>
        <w:rPr>
          <w:szCs w:val="22"/>
        </w:rPr>
      </w:pPr>
      <w:r w:rsidRPr="00E65633">
        <w:rPr>
          <w:szCs w:val="22"/>
        </w:rPr>
        <w:t>ak ste tehotná, alebo sa pokúšate otehotnieť</w:t>
      </w:r>
    </w:p>
    <w:p w14:paraId="38268160" w14:textId="77777777" w:rsidR="002D3A9D" w:rsidRPr="00633739" w:rsidRDefault="00D953AC" w:rsidP="00E65633">
      <w:pPr>
        <w:pStyle w:val="Normlndoblokusodrkami"/>
        <w:jc w:val="left"/>
        <w:rPr>
          <w:szCs w:val="22"/>
        </w:rPr>
      </w:pPr>
      <w:r w:rsidRPr="00633739">
        <w:rPr>
          <w:szCs w:val="22"/>
        </w:rPr>
        <w:t>ak dojčíte</w:t>
      </w:r>
    </w:p>
    <w:p w14:paraId="383E076F" w14:textId="77777777" w:rsidR="002D3A9D" w:rsidRPr="00E65633" w:rsidRDefault="00D953AC" w:rsidP="00E65633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pri liečbe hepatitídy typu C používate kombináciu glekaprevir/pibrentasvir</w:t>
      </w:r>
    </w:p>
    <w:p w14:paraId="3EAFF2B5" w14:textId="77777777" w:rsidR="002D3A9D" w:rsidRPr="00E65633" w:rsidRDefault="002D3A9D" w:rsidP="00E65633">
      <w:pPr>
        <w:pStyle w:val="Normlndobloku"/>
        <w:jc w:val="left"/>
        <w:rPr>
          <w:szCs w:val="22"/>
        </w:rPr>
      </w:pPr>
    </w:p>
    <w:p w14:paraId="7EFEEB3B" w14:textId="77777777" w:rsidR="002D3A9D" w:rsidRPr="00E65633" w:rsidRDefault="00D953AC">
      <w:pPr>
        <w:pStyle w:val="tl2-2"/>
        <w:spacing w:before="0" w:after="0" w:line="240" w:lineRule="auto"/>
        <w:rPr>
          <w:rFonts w:cs="Times New Roman"/>
        </w:rPr>
      </w:pPr>
      <w:r w:rsidRPr="00E65633">
        <w:rPr>
          <w:rFonts w:cs="Times New Roman"/>
        </w:rPr>
        <w:t>Upozornenia a opatrenia</w:t>
      </w:r>
    </w:p>
    <w:p w14:paraId="149342B4" w14:textId="63AB5224" w:rsidR="00D953AC" w:rsidRPr="0063373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lastRenderedPageBreak/>
        <w:t>Predtým ako začnete užívať AMICOR, obráťte sa na svojho lekára alebo lekárnika.</w:t>
      </w:r>
    </w:p>
    <w:p w14:paraId="7072A810" w14:textId="13A9F32C" w:rsidR="00D953AC" w:rsidRPr="00AE67BD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Dôvody, prečo pre vás AMICOR nemusí byť vhodný, sú nasled</w:t>
      </w:r>
      <w:r w:rsidR="0012656B">
        <w:rPr>
          <w:szCs w:val="22"/>
        </w:rPr>
        <w:t>ovné</w:t>
      </w:r>
      <w:r w:rsidRPr="00D105A9">
        <w:rPr>
          <w:szCs w:val="22"/>
        </w:rPr>
        <w:t>:</w:t>
      </w:r>
    </w:p>
    <w:p w14:paraId="79A6623F" w14:textId="79E29920" w:rsidR="002D3A9D" w:rsidRPr="00E65633" w:rsidRDefault="00D953AC" w:rsidP="00AE67BD">
      <w:pPr>
        <w:pStyle w:val="Normlndoblokusodrkami"/>
        <w:jc w:val="left"/>
        <w:rPr>
          <w:szCs w:val="22"/>
        </w:rPr>
      </w:pPr>
      <w:r w:rsidRPr="00AE67BD">
        <w:rPr>
          <w:szCs w:val="22"/>
        </w:rPr>
        <w:t>ak ste v minulosti mali cievnu mozgovú príhodu s krvácaním do mozgu alebo máte po predchádzajúcich mozgových príhodách v mozgu malé ohraničené ložiská s tekutinou</w:t>
      </w:r>
    </w:p>
    <w:p w14:paraId="7F141593" w14:textId="77777777" w:rsidR="002D3A9D" w:rsidRPr="00D105A9" w:rsidRDefault="00D953AC" w:rsidP="00E65633">
      <w:pPr>
        <w:pStyle w:val="Normlndoblokusodrkami"/>
        <w:jc w:val="left"/>
        <w:rPr>
          <w:b/>
          <w:szCs w:val="22"/>
        </w:rPr>
      </w:pPr>
      <w:r w:rsidRPr="00633739">
        <w:rPr>
          <w:szCs w:val="22"/>
        </w:rPr>
        <w:t>ak máte</w:t>
      </w:r>
      <w:r w:rsidRPr="00D105A9">
        <w:rPr>
          <w:szCs w:val="22"/>
        </w:rPr>
        <w:t xml:space="preserve"> problémy s obličkami</w:t>
      </w:r>
    </w:p>
    <w:p w14:paraId="408CB0FF" w14:textId="77777777" w:rsidR="002D3A9D" w:rsidRPr="00D105A9" w:rsidRDefault="00D953AC" w:rsidP="0063373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máte zníženú činnosť štítnej žľazy (hypotyreózu)</w:t>
      </w:r>
    </w:p>
    <w:p w14:paraId="706F0591" w14:textId="05195F08" w:rsidR="002D3A9D" w:rsidRPr="00D105A9" w:rsidRDefault="00D953AC" w:rsidP="0063373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ste mali opakované alebo neobjasnené svalové bolesti alebo bodanie vo svaloch, ak sa u vás alebo vo vašej rodine vyskytli svalové problémy</w:t>
      </w:r>
    </w:p>
    <w:p w14:paraId="6E359132" w14:textId="395F79DE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ste mali v minulosti svalové problémy počas liečby inými liekmi na zníženie lipidov (napr. inými statínmi alebo fibrátmi)</w:t>
      </w:r>
    </w:p>
    <w:p w14:paraId="18101F61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pravidelne pijete veľké množstvo alkoholu</w:t>
      </w:r>
    </w:p>
    <w:p w14:paraId="3D909B96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ste v minulosti mali ochorenie pečene</w:t>
      </w:r>
    </w:p>
    <w:p w14:paraId="6FADB10A" w14:textId="080E1FA5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máte viac ako 70 rokov</w:t>
      </w:r>
    </w:p>
    <w:p w14:paraId="20E0C0FB" w14:textId="77777777" w:rsidR="006E1E90" w:rsidRPr="00D105A9" w:rsidRDefault="006E1E90" w:rsidP="00D105A9">
      <w:pPr>
        <w:pStyle w:val="Normlndobloku"/>
        <w:jc w:val="left"/>
        <w:rPr>
          <w:szCs w:val="22"/>
        </w:rPr>
      </w:pPr>
    </w:p>
    <w:p w14:paraId="756DCDE2" w14:textId="77777777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V priebehu liečby týmto liekom vás bude lekár starostlivo sledovať, ak máte cukrovku alebo riziko pre vznik cukrovky. V prípade, že máte zvýšenú hladinu cukru alebo tuku v krvi, máte nadváhu alebo vysoký krvný tlak, pravdepodobne patríte medzi pacientov s rizikom vzniku cukrovky.</w:t>
      </w:r>
    </w:p>
    <w:p w14:paraId="03DDDEC5" w14:textId="77777777" w:rsidR="00A96EE4" w:rsidRPr="00D105A9" w:rsidRDefault="00A96EE4" w:rsidP="00D105A9">
      <w:pPr>
        <w:pStyle w:val="tl2-2"/>
        <w:spacing w:before="0" w:after="0" w:line="240" w:lineRule="auto"/>
        <w:rPr>
          <w:rFonts w:cs="Times New Roman"/>
        </w:rPr>
      </w:pPr>
    </w:p>
    <w:p w14:paraId="381F41B5" w14:textId="212CA4C4" w:rsidR="00A96EE4" w:rsidRPr="00D105A9" w:rsidRDefault="009F4B35" w:rsidP="00D105A9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Predtým</w:t>
      </w:r>
      <w:r w:rsidR="00D953AC" w:rsidRPr="00D105A9">
        <w:rPr>
          <w:rFonts w:cs="Times New Roman"/>
        </w:rPr>
        <w:t xml:space="preserve"> ako užijete AMICOR, overte si u svojho lekára alebo lekárnika:</w:t>
      </w:r>
    </w:p>
    <w:p w14:paraId="22CB0950" w14:textId="5E369D5C" w:rsidR="00D953AC" w:rsidRPr="00B122B6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či nemáte vážne respiračné zlyhanie</w:t>
      </w:r>
      <w:r w:rsidR="006E1E90" w:rsidRPr="00B122B6">
        <w:rPr>
          <w:szCs w:val="22"/>
        </w:rPr>
        <w:t xml:space="preserve"> (stav, keď dýchanie nedodáva telu dostatok kyslíka)</w:t>
      </w:r>
      <w:r w:rsidRPr="00B122B6">
        <w:rPr>
          <w:szCs w:val="22"/>
        </w:rPr>
        <w:t>.</w:t>
      </w:r>
    </w:p>
    <w:p w14:paraId="10E7BE00" w14:textId="77777777" w:rsidR="00A31334" w:rsidRPr="00B122B6" w:rsidRDefault="00A31334" w:rsidP="00B122B6">
      <w:pPr>
        <w:pStyle w:val="Normlndobloku"/>
        <w:jc w:val="left"/>
        <w:rPr>
          <w:szCs w:val="22"/>
        </w:rPr>
      </w:pPr>
    </w:p>
    <w:p w14:paraId="62311861" w14:textId="461E0788" w:rsidR="00D953AC" w:rsidRPr="00AE67BD" w:rsidRDefault="00236217" w:rsidP="00B122B6">
      <w:pPr>
        <w:pStyle w:val="Normlndobloku"/>
        <w:jc w:val="left"/>
        <w:rPr>
          <w:szCs w:val="22"/>
        </w:rPr>
      </w:pPr>
      <w:r w:rsidRPr="00B122B6">
        <w:rPr>
          <w:szCs w:val="22"/>
        </w:rPr>
        <w:t xml:space="preserve">Ak </w:t>
      </w:r>
      <w:r w:rsidR="00A31334" w:rsidRPr="00B122B6">
        <w:rPr>
          <w:szCs w:val="22"/>
        </w:rPr>
        <w:t xml:space="preserve">sa </w:t>
      </w:r>
      <w:r w:rsidR="00D953AC" w:rsidRPr="00B122B6">
        <w:rPr>
          <w:szCs w:val="22"/>
        </w:rPr>
        <w:t xml:space="preserve">niektorý z vyššie uvedených dôvodov týka aj vás, váš lekár vám bude musieť urobiť vyšetrenie krvi pred a pravdepodobne aj počas vašej liečby </w:t>
      </w:r>
      <w:r w:rsidR="00D953AC" w:rsidRPr="00AE67BD">
        <w:rPr>
          <w:szCs w:val="22"/>
        </w:rPr>
        <w:t xml:space="preserve">liekom AMICOR, aby mohol predpovedať vaše riziko vzniku vedľajších svalových účinkov. Je známe, že riziko nežiaducich účinkov súvisiacich so svalmi, napr. rabdomyolýza, sa zvyšuje pri jeho užívaní s určitými liekmi v rovnakom čase (pozri časť 2 </w:t>
      </w:r>
      <w:r w:rsidR="004A2293">
        <w:rPr>
          <w:szCs w:val="22"/>
        </w:rPr>
        <w:t>,,</w:t>
      </w:r>
      <w:r w:rsidR="00D953AC" w:rsidRPr="00AE67BD">
        <w:rPr>
          <w:szCs w:val="22"/>
        </w:rPr>
        <w:t>Iné lieky a</w:t>
      </w:r>
      <w:r w:rsidR="004A2293">
        <w:rPr>
          <w:szCs w:val="22"/>
        </w:rPr>
        <w:t> </w:t>
      </w:r>
      <w:r w:rsidR="00D953AC" w:rsidRPr="00AE67BD">
        <w:rPr>
          <w:szCs w:val="22"/>
        </w:rPr>
        <w:t>AMICOR</w:t>
      </w:r>
      <w:r w:rsidR="004A2293">
        <w:rPr>
          <w:szCs w:val="22"/>
        </w:rPr>
        <w:t>“</w:t>
      </w:r>
      <w:r w:rsidR="00D953AC" w:rsidRPr="00AE67BD">
        <w:rPr>
          <w:szCs w:val="22"/>
        </w:rPr>
        <w:t>).</w:t>
      </w:r>
    </w:p>
    <w:p w14:paraId="721C79B8" w14:textId="77777777" w:rsidR="006E1E90" w:rsidRDefault="006E1E90" w:rsidP="00B122B6">
      <w:pPr>
        <w:pStyle w:val="Normlndobloku"/>
        <w:jc w:val="left"/>
        <w:rPr>
          <w:szCs w:val="22"/>
        </w:rPr>
      </w:pPr>
    </w:p>
    <w:p w14:paraId="51489C08" w14:textId="07608EBC" w:rsidR="00633739" w:rsidRPr="00E65633" w:rsidRDefault="00633739" w:rsidP="00B122B6">
      <w:pPr>
        <w:pStyle w:val="Normlndobloku"/>
        <w:jc w:val="left"/>
        <w:rPr>
          <w:szCs w:val="22"/>
        </w:rPr>
      </w:pPr>
      <w:r w:rsidRPr="00633739">
        <w:rPr>
          <w:szCs w:val="22"/>
        </w:rPr>
        <w:t>Ak máte svalovú slabosť, ktorá pretrváva, tiež sa obráťte na svojho lekára alebo lekárnika. Na diagnostikovanie a liečbu tohto ochorenia budú možno potrebné ďalšie testy a lieky.</w:t>
      </w:r>
    </w:p>
    <w:p w14:paraId="4E979BC9" w14:textId="77777777" w:rsidR="00A96EE4" w:rsidRPr="00D105A9" w:rsidRDefault="00A96EE4" w:rsidP="00D105A9">
      <w:pPr>
        <w:pStyle w:val="tl2-2"/>
        <w:spacing w:before="0" w:after="0" w:line="240" w:lineRule="auto"/>
        <w:rPr>
          <w:rFonts w:cs="Times New Roman"/>
          <w:snapToGrid w:val="0"/>
        </w:rPr>
      </w:pPr>
    </w:p>
    <w:p w14:paraId="45688F62" w14:textId="17C1FE45" w:rsidR="00D953AC" w:rsidRPr="00D105A9" w:rsidRDefault="00D953AC" w:rsidP="00D105A9">
      <w:pPr>
        <w:pStyle w:val="tl2-2"/>
        <w:spacing w:before="0" w:after="0" w:line="240" w:lineRule="auto"/>
        <w:rPr>
          <w:rFonts w:cs="Times New Roman"/>
          <w:snapToGrid w:val="0"/>
        </w:rPr>
      </w:pPr>
      <w:r w:rsidRPr="00D105A9">
        <w:rPr>
          <w:rFonts w:cs="Times New Roman"/>
          <w:snapToGrid w:val="0"/>
        </w:rPr>
        <w:t>Iné lieky a AMICOR</w:t>
      </w:r>
    </w:p>
    <w:p w14:paraId="57518595" w14:textId="49768280" w:rsidR="00863773" w:rsidRPr="00633739" w:rsidRDefault="00863773" w:rsidP="00B122B6">
      <w:pPr>
        <w:pStyle w:val="Normlndobloku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Ak teraz užívate, alebo ste v poslednom čase užívali, či práve budete užívať ďalšie lieky, povedzte to svojmu lekárovi alebo lekárnikovi.</w:t>
      </w:r>
    </w:p>
    <w:p w14:paraId="62794FAD" w14:textId="77777777" w:rsidR="006E1E90" w:rsidRPr="00D105A9" w:rsidRDefault="006E1E90" w:rsidP="00B122B6">
      <w:pPr>
        <w:pStyle w:val="Normlndobloku"/>
        <w:jc w:val="left"/>
        <w:rPr>
          <w:snapToGrid w:val="0"/>
          <w:szCs w:val="22"/>
        </w:rPr>
      </w:pPr>
    </w:p>
    <w:p w14:paraId="6D7E7CF1" w14:textId="442E03FD" w:rsidR="00D953AC" w:rsidRPr="00B122B6" w:rsidRDefault="00D953AC" w:rsidP="0044394E">
      <w:pPr>
        <w:pStyle w:val="Normlndobloku"/>
        <w:jc w:val="left"/>
        <w:rPr>
          <w:szCs w:val="22"/>
        </w:rPr>
      </w:pPr>
      <w:r w:rsidRPr="00B122B6">
        <w:rPr>
          <w:szCs w:val="22"/>
        </w:rPr>
        <w:t xml:space="preserve">Niektoré lieky môžu meniť účinok lieku AMICOR alebo ich účinok sa môže meniť pôsobením lieku AMICOR. </w:t>
      </w:r>
      <w:r w:rsidRPr="00AE67BD">
        <w:rPr>
          <w:szCs w:val="22"/>
        </w:rPr>
        <w:t xml:space="preserve">Tento druh vzájomného pôsobenia </w:t>
      </w:r>
      <w:r w:rsidRPr="00B122B6">
        <w:rPr>
          <w:szCs w:val="22"/>
        </w:rPr>
        <w:t xml:space="preserve">môže </w:t>
      </w:r>
      <w:r w:rsidRPr="00AE67BD">
        <w:rPr>
          <w:szCs w:val="22"/>
        </w:rPr>
        <w:t xml:space="preserve">spôsobiť, že jeden alebo oba tieto lieky sú menej účinné, alebo sa </w:t>
      </w:r>
      <w:r w:rsidRPr="00B122B6">
        <w:rPr>
          <w:szCs w:val="22"/>
        </w:rPr>
        <w:t xml:space="preserve">môže </w:t>
      </w:r>
      <w:r w:rsidRPr="00AE67BD">
        <w:rPr>
          <w:szCs w:val="22"/>
        </w:rPr>
        <w:t>zvýšiť riziko alebo závažnosť vedľajších účinkov vrátane závažného stavu prejavujúceho sa rozpadom svalových vlákien, známeho ako rabdomyolýza, opísaného v časti 4</w:t>
      </w:r>
      <w:r w:rsidRPr="00B122B6">
        <w:rPr>
          <w:szCs w:val="22"/>
        </w:rPr>
        <w:t>:</w:t>
      </w:r>
    </w:p>
    <w:p w14:paraId="288C2542" w14:textId="345BE697" w:rsidR="002D3A9D" w:rsidRPr="00AE67BD" w:rsidRDefault="00D953AC" w:rsidP="00AE67BD">
      <w:pPr>
        <w:pStyle w:val="Normlndoblokusodrkami"/>
        <w:jc w:val="left"/>
        <w:rPr>
          <w:szCs w:val="22"/>
        </w:rPr>
      </w:pPr>
      <w:r w:rsidRPr="00AE67BD">
        <w:rPr>
          <w:szCs w:val="22"/>
        </w:rPr>
        <w:t>lieky užívané na zmenu spôsobu fungovania vášho imunitného systému, napr. cyklosporín</w:t>
      </w:r>
    </w:p>
    <w:p w14:paraId="237E2A9F" w14:textId="239A11C0" w:rsidR="002D3A9D" w:rsidRPr="00E65633" w:rsidRDefault="00D953AC" w:rsidP="00AE67BD">
      <w:pPr>
        <w:pStyle w:val="Normlndoblokusodrkami"/>
        <w:jc w:val="left"/>
        <w:rPr>
          <w:szCs w:val="22"/>
        </w:rPr>
      </w:pPr>
      <w:r w:rsidRPr="00AE67BD">
        <w:rPr>
          <w:szCs w:val="22"/>
        </w:rPr>
        <w:t>niektoré antibiotiká alebo lieky proti plesniam, napr. erytromycín, klaritromycín, telitromycín, ketokonazol, itrakonazol, vorikonazol, flukonazol, posakonazol, rifampicín, kyselina fusidová</w:t>
      </w:r>
    </w:p>
    <w:p w14:paraId="3A35E0D7" w14:textId="68A7C40C" w:rsidR="002D3A9D" w:rsidRPr="00D105A9" w:rsidRDefault="00D953AC" w:rsidP="00AE67BD">
      <w:pPr>
        <w:pStyle w:val="Normlndoblokusodrkami"/>
        <w:jc w:val="left"/>
        <w:rPr>
          <w:szCs w:val="22"/>
        </w:rPr>
      </w:pPr>
      <w:r w:rsidRPr="00633739">
        <w:rPr>
          <w:szCs w:val="22"/>
        </w:rPr>
        <w:t>iné lieky upravujúce hladinu tuku, napr.</w:t>
      </w:r>
      <w:r w:rsidRPr="00D105A9">
        <w:rPr>
          <w:szCs w:val="22"/>
        </w:rPr>
        <w:t> gemfibrozil, iné fibráty, kolestipol</w:t>
      </w:r>
    </w:p>
    <w:p w14:paraId="3FFF7218" w14:textId="27632EE9" w:rsidR="002D3A9D" w:rsidRPr="00D105A9" w:rsidRDefault="00D953AC" w:rsidP="00AE67BD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 xml:space="preserve">niektoré </w:t>
      </w:r>
      <w:r w:rsidRPr="00FD52DB">
        <w:rPr>
          <w:szCs w:val="22"/>
        </w:rPr>
        <w:t xml:space="preserve">blokátory kalciových kanálov používané na liečbu angíny </w:t>
      </w:r>
      <w:r w:rsidRPr="00D105A9">
        <w:rPr>
          <w:szCs w:val="22"/>
        </w:rPr>
        <w:t>pe</w:t>
      </w:r>
      <w:r w:rsidR="00FD52DB">
        <w:rPr>
          <w:szCs w:val="22"/>
        </w:rPr>
        <w:t>k</w:t>
      </w:r>
      <w:r w:rsidRPr="00D105A9">
        <w:rPr>
          <w:szCs w:val="22"/>
        </w:rPr>
        <w:t>toris alebo vysokého tlaku krvi, napr. amlodipín, diltiazem; lieky na úpravu vášho srdcového rytmu, napr. digoxín, verapamil, amiodarón</w:t>
      </w:r>
    </w:p>
    <w:p w14:paraId="45C8E254" w14:textId="09A62163" w:rsidR="002D3A9D" w:rsidRPr="00D105A9" w:rsidRDefault="00D953AC" w:rsidP="00AE67BD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lieky používané na liečbu HIV, napr. ritonavir, lopinavir, atazanavir, indinavir, darunavir a iné</w:t>
      </w:r>
    </w:p>
    <w:p w14:paraId="469F81AA" w14:textId="77777777" w:rsidR="002D3A9D" w:rsidRPr="00D105A9" w:rsidRDefault="00084F4B" w:rsidP="00E65633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n</w:t>
      </w:r>
      <w:r w:rsidR="00D953AC" w:rsidRPr="00D105A9">
        <w:rPr>
          <w:szCs w:val="22"/>
        </w:rPr>
        <w:t>iektoré lieky používané na liečbu hepatitídy typu C, napr. telaprevir, boceprevir a</w:t>
      </w:r>
      <w:r w:rsidRPr="00D105A9">
        <w:rPr>
          <w:szCs w:val="22"/>
        </w:rPr>
        <w:t> </w:t>
      </w:r>
      <w:r w:rsidR="00D953AC" w:rsidRPr="00D105A9">
        <w:rPr>
          <w:szCs w:val="22"/>
        </w:rPr>
        <w:t>kombinácia</w:t>
      </w:r>
      <w:r w:rsidRPr="00D105A9">
        <w:rPr>
          <w:szCs w:val="22"/>
        </w:rPr>
        <w:t xml:space="preserve"> </w:t>
      </w:r>
      <w:r w:rsidR="00D953AC" w:rsidRPr="00D105A9">
        <w:rPr>
          <w:szCs w:val="22"/>
        </w:rPr>
        <w:t>elbasvir/grazoprevir</w:t>
      </w:r>
    </w:p>
    <w:p w14:paraId="703E25BB" w14:textId="4C62D436" w:rsidR="002D3A9D" w:rsidRPr="00E65633" w:rsidRDefault="00D953AC" w:rsidP="0063373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iné lieky, u ktorých je známa vzájomná reakcia s liekom AMICOR, vrátane ezetimibu (znižuje cholesterol), warfarínu (liek na znižovanie zrážanlivosti krvi), perorálnej (ústami užívanej) antikoncepcie, stiripentolu (</w:t>
      </w:r>
      <w:r w:rsidRPr="00B122B6">
        <w:rPr>
          <w:szCs w:val="22"/>
        </w:rPr>
        <w:t>liek proti kŕčom</w:t>
      </w:r>
      <w:r w:rsidRPr="00AE67BD">
        <w:rPr>
          <w:szCs w:val="22"/>
        </w:rPr>
        <w:t xml:space="preserve"> p</w:t>
      </w:r>
      <w:r w:rsidRPr="00BC187D">
        <w:rPr>
          <w:szCs w:val="22"/>
        </w:rPr>
        <w:t xml:space="preserve">ri epilepsii), cimetidínu (užívaný pri pálení záhy a peptickom vrede), fenazónu (proti bolesti), </w:t>
      </w:r>
      <w:r w:rsidRPr="00D105A9">
        <w:rPr>
          <w:szCs w:val="22"/>
        </w:rPr>
        <w:t>kolchicín</w:t>
      </w:r>
      <w:r w:rsidR="00F04D94" w:rsidRPr="00D105A9">
        <w:rPr>
          <w:szCs w:val="22"/>
        </w:rPr>
        <w:t>u</w:t>
      </w:r>
      <w:r w:rsidRPr="00D105A9">
        <w:rPr>
          <w:szCs w:val="22"/>
        </w:rPr>
        <w:t xml:space="preserve"> (používaný na liečbu dny) a</w:t>
      </w:r>
      <w:r w:rsidRPr="00BC187D">
        <w:rPr>
          <w:szCs w:val="22"/>
        </w:rPr>
        <w:t> antacíd</w:t>
      </w:r>
      <w:r w:rsidRPr="00AE67BD">
        <w:rPr>
          <w:szCs w:val="22"/>
        </w:rPr>
        <w:t xml:space="preserve"> (lieky na trávenie obsahujúce hliník a horčík)</w:t>
      </w:r>
    </w:p>
    <w:p w14:paraId="1B3A6202" w14:textId="0673E713" w:rsidR="002D3A9D" w:rsidRPr="00D105A9" w:rsidRDefault="00D953AC" w:rsidP="00633739">
      <w:pPr>
        <w:pStyle w:val="Normlndoblokusodrkami"/>
        <w:jc w:val="left"/>
        <w:rPr>
          <w:szCs w:val="22"/>
        </w:rPr>
      </w:pPr>
      <w:r w:rsidRPr="00633739">
        <w:rPr>
          <w:snapToGrid w:val="0"/>
          <w:szCs w:val="22"/>
        </w:rPr>
        <w:lastRenderedPageBreak/>
        <w:t>l</w:t>
      </w:r>
      <w:r w:rsidRPr="00D105A9">
        <w:rPr>
          <w:snapToGrid w:val="0"/>
          <w:szCs w:val="22"/>
        </w:rPr>
        <w:t xml:space="preserve">ieky, ktorých výdaj nie je viazaný na lekársky predpis: </w:t>
      </w:r>
      <w:r w:rsidRPr="00D105A9">
        <w:rPr>
          <w:szCs w:val="22"/>
        </w:rPr>
        <w:t>ľubovník bodkovaný</w:t>
      </w:r>
    </w:p>
    <w:p w14:paraId="21FD7580" w14:textId="77777777" w:rsidR="00A96EE4" w:rsidRPr="00AE67BD" w:rsidRDefault="00A96EE4" w:rsidP="00D105A9">
      <w:pPr>
        <w:pStyle w:val="Normlndobloku"/>
        <w:jc w:val="left"/>
        <w:rPr>
          <w:snapToGrid w:val="0"/>
          <w:szCs w:val="22"/>
        </w:rPr>
      </w:pPr>
    </w:p>
    <w:p w14:paraId="7940290E" w14:textId="04B5954F" w:rsidR="00D953AC" w:rsidRPr="00AE67BD" w:rsidRDefault="00D953AC" w:rsidP="00D105A9">
      <w:pPr>
        <w:pStyle w:val="tl2-2"/>
        <w:spacing w:before="0" w:after="0" w:line="240" w:lineRule="auto"/>
        <w:rPr>
          <w:rFonts w:cs="Times New Roman"/>
          <w:snapToGrid w:val="0"/>
        </w:rPr>
      </w:pPr>
      <w:r w:rsidRPr="00AE67BD">
        <w:rPr>
          <w:rFonts w:cs="Times New Roman"/>
          <w:snapToGrid w:val="0"/>
        </w:rPr>
        <w:t>AMICOR a jedlo, nápoje a alkohol</w:t>
      </w:r>
    </w:p>
    <w:p w14:paraId="2D73F7FF" w14:textId="77777777" w:rsidR="00D953AC" w:rsidRPr="00633739" w:rsidRDefault="00D953AC" w:rsidP="00B122B6">
      <w:pPr>
        <w:pStyle w:val="Normlndobloku"/>
        <w:jc w:val="left"/>
        <w:rPr>
          <w:szCs w:val="22"/>
        </w:rPr>
      </w:pPr>
      <w:r w:rsidRPr="00E65633">
        <w:rPr>
          <w:szCs w:val="22"/>
        </w:rPr>
        <w:t>Pokyny ako užívať AMICOR pozri v časti 3. Všimnite si nasledovné informácie:</w:t>
      </w:r>
    </w:p>
    <w:p w14:paraId="54FDB97E" w14:textId="77777777" w:rsidR="002D3A9D" w:rsidRPr="00D105A9" w:rsidRDefault="002D3A9D" w:rsidP="00D105A9">
      <w:pPr>
        <w:pStyle w:val="Styl3"/>
        <w:jc w:val="left"/>
        <w:rPr>
          <w:szCs w:val="22"/>
        </w:rPr>
      </w:pPr>
    </w:p>
    <w:p w14:paraId="24C1F808" w14:textId="77777777" w:rsidR="002D3A9D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>Grapefruitová šťava</w:t>
      </w:r>
    </w:p>
    <w:p w14:paraId="40551BE7" w14:textId="452DBA76" w:rsidR="002D3A9D" w:rsidRPr="00D105A9" w:rsidRDefault="00D953AC" w:rsidP="00B122B6">
      <w:pPr>
        <w:pStyle w:val="Normlndobloku"/>
        <w:jc w:val="left"/>
        <w:rPr>
          <w:szCs w:val="22"/>
        </w:rPr>
      </w:pPr>
      <w:r w:rsidRPr="00D105A9">
        <w:rPr>
          <w:szCs w:val="22"/>
        </w:rPr>
        <w:t>Nevypite viac ako jeden alebo dva malé poháre grapefruitovej šťavy denne, lebo veľké množstvá grapefruitovej šťavy môžu meniť účinky lieku AMICOR.</w:t>
      </w:r>
    </w:p>
    <w:p w14:paraId="1C1C5452" w14:textId="77777777" w:rsidR="002D3A9D" w:rsidRPr="00D105A9" w:rsidRDefault="002D3A9D" w:rsidP="00D105A9">
      <w:pPr>
        <w:pStyle w:val="Styl3"/>
        <w:jc w:val="left"/>
        <w:rPr>
          <w:szCs w:val="22"/>
        </w:rPr>
      </w:pPr>
    </w:p>
    <w:p w14:paraId="05DB9ABF" w14:textId="77777777" w:rsidR="002D3A9D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>Alkohol</w:t>
      </w:r>
    </w:p>
    <w:p w14:paraId="54CC3367" w14:textId="55BF8DE6" w:rsidR="002D3A9D" w:rsidRPr="00D105A9" w:rsidRDefault="00D953AC" w:rsidP="00B122B6">
      <w:pPr>
        <w:pStyle w:val="Normlndobloku"/>
        <w:jc w:val="left"/>
        <w:rPr>
          <w:szCs w:val="22"/>
        </w:rPr>
      </w:pPr>
      <w:r w:rsidRPr="00D105A9">
        <w:rPr>
          <w:szCs w:val="22"/>
        </w:rPr>
        <w:t>Počas užívania tohto lieku sa vyhýbajte pitiu príliš veľkého množstva alkoholu. Podrobné informácie pozri v časti 2</w:t>
      </w:r>
      <w:r w:rsidR="00827283">
        <w:rPr>
          <w:szCs w:val="22"/>
        </w:rPr>
        <w:t xml:space="preserve"> </w:t>
      </w:r>
      <w:r w:rsidRPr="00D105A9">
        <w:rPr>
          <w:szCs w:val="22"/>
        </w:rPr>
        <w:t>,</w:t>
      </w:r>
      <w:r w:rsidR="00827283">
        <w:rPr>
          <w:szCs w:val="22"/>
        </w:rPr>
        <w:t>,</w:t>
      </w:r>
      <w:r w:rsidRPr="00D105A9">
        <w:rPr>
          <w:szCs w:val="22"/>
        </w:rPr>
        <w:t>Upozornenia a</w:t>
      </w:r>
      <w:r w:rsidR="00827283">
        <w:rPr>
          <w:szCs w:val="22"/>
        </w:rPr>
        <w:t> </w:t>
      </w:r>
      <w:r w:rsidRPr="00D105A9">
        <w:rPr>
          <w:szCs w:val="22"/>
        </w:rPr>
        <w:t>opatrenia</w:t>
      </w:r>
      <w:r w:rsidR="00827283">
        <w:rPr>
          <w:szCs w:val="22"/>
        </w:rPr>
        <w:t>“</w:t>
      </w:r>
      <w:r w:rsidRPr="00D105A9">
        <w:rPr>
          <w:szCs w:val="22"/>
        </w:rPr>
        <w:t>.</w:t>
      </w:r>
    </w:p>
    <w:p w14:paraId="38DCE217" w14:textId="77777777" w:rsidR="002D3A9D" w:rsidRPr="00D105A9" w:rsidRDefault="002D3A9D" w:rsidP="00B122B6">
      <w:pPr>
        <w:pStyle w:val="tl2-2"/>
        <w:spacing w:before="0" w:after="0" w:line="240" w:lineRule="auto"/>
        <w:rPr>
          <w:rFonts w:cs="Times New Roman"/>
          <w:snapToGrid w:val="0"/>
        </w:rPr>
      </w:pPr>
    </w:p>
    <w:p w14:paraId="0CDA66DF" w14:textId="76C7C8B5" w:rsidR="002D3A9D" w:rsidRPr="00D105A9" w:rsidRDefault="00D953AC" w:rsidP="0044394E">
      <w:pPr>
        <w:pStyle w:val="tl2-2"/>
        <w:spacing w:before="0" w:after="0" w:line="240" w:lineRule="auto"/>
        <w:rPr>
          <w:rFonts w:cs="Times New Roman"/>
          <w:snapToGrid w:val="0"/>
        </w:rPr>
      </w:pPr>
      <w:r w:rsidRPr="00D105A9">
        <w:rPr>
          <w:rFonts w:cs="Times New Roman"/>
          <w:snapToGrid w:val="0"/>
        </w:rPr>
        <w:t>Tehotenstvo, dojčenie a plodnosť</w:t>
      </w:r>
    </w:p>
    <w:p w14:paraId="31A93CAC" w14:textId="77777777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Ak ste tehotná alebo dojčíte, ak si myslíte, že ste tehotná, alebo plánujete otehotnieť, poraďte sa so svojím lekárom alebo lekárnikom predtým, ako začnete užívať tento liek.</w:t>
      </w:r>
    </w:p>
    <w:p w14:paraId="5A113CF3" w14:textId="77777777" w:rsidR="00F04D94" w:rsidRPr="00D105A9" w:rsidRDefault="00F04D94" w:rsidP="00E65633">
      <w:pPr>
        <w:pStyle w:val="Normlndobloku"/>
        <w:jc w:val="left"/>
        <w:rPr>
          <w:szCs w:val="22"/>
        </w:rPr>
      </w:pPr>
    </w:p>
    <w:p w14:paraId="44896D26" w14:textId="696BCA94" w:rsidR="00D953AC" w:rsidRPr="00D105A9" w:rsidRDefault="00D953AC" w:rsidP="00633739">
      <w:pPr>
        <w:pStyle w:val="Normlndobloku"/>
        <w:jc w:val="left"/>
        <w:rPr>
          <w:szCs w:val="22"/>
        </w:rPr>
      </w:pPr>
      <w:r w:rsidRPr="00D105A9">
        <w:rPr>
          <w:szCs w:val="22"/>
        </w:rPr>
        <w:t>Neužívajte AMICOR, ak ste tehotná, alebo ak sa pokúšate otehotnieť</w:t>
      </w:r>
      <w:r w:rsidR="00F04D94" w:rsidRPr="00D105A9">
        <w:rPr>
          <w:szCs w:val="22"/>
        </w:rPr>
        <w:t>.</w:t>
      </w:r>
    </w:p>
    <w:p w14:paraId="672D1C66" w14:textId="3A85A727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Neužívajte AMICOR, ak môžete otehotnieť a nepoužívate spoľahlivú antikoncepciu.</w:t>
      </w:r>
    </w:p>
    <w:p w14:paraId="48A76DD7" w14:textId="77777777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Neužívajte AMICOR, ak dojčíte.</w:t>
      </w:r>
    </w:p>
    <w:p w14:paraId="5A2DA373" w14:textId="2DBED349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 xml:space="preserve">Bezpečnosť lieku AMICOR počas tehotenstva a dojčenia nebola zatiaľ dokázaná. </w:t>
      </w:r>
    </w:p>
    <w:p w14:paraId="23E46485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  <w:snapToGrid w:val="0"/>
        </w:rPr>
      </w:pPr>
    </w:p>
    <w:p w14:paraId="0BF111D2" w14:textId="334D33FE" w:rsidR="002D3A9D" w:rsidRPr="00D105A9" w:rsidRDefault="00D953AC">
      <w:pPr>
        <w:pStyle w:val="tl2-2"/>
        <w:spacing w:before="0" w:after="0" w:line="240" w:lineRule="auto"/>
        <w:rPr>
          <w:rFonts w:cs="Times New Roman"/>
          <w:snapToGrid w:val="0"/>
        </w:rPr>
      </w:pPr>
      <w:r w:rsidRPr="00D105A9">
        <w:rPr>
          <w:rFonts w:cs="Times New Roman"/>
          <w:snapToGrid w:val="0"/>
        </w:rPr>
        <w:t>Vedenie vozidiel a obsluha strojov</w:t>
      </w:r>
    </w:p>
    <w:p w14:paraId="3A454E0D" w14:textId="6F7B78DB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napToGrid w:val="0"/>
          <w:szCs w:val="22"/>
        </w:rPr>
        <w:t xml:space="preserve">Zvyčajne AMICOR nemá žiadny vplyv na vedenie vozidiel a obsluhu strojov. </w:t>
      </w:r>
      <w:r w:rsidRPr="00D105A9">
        <w:rPr>
          <w:szCs w:val="22"/>
        </w:rPr>
        <w:t>Neveďte však vozidlo, ak tento liek ovplyvňuje vašu schopnosť šoférovať. Nepoužívajte žiadne nástroje alebo neobsluhujte stroje, ak má tento liek vplyv na vašu schopnosť používať ich.</w:t>
      </w:r>
    </w:p>
    <w:p w14:paraId="0FD01B5F" w14:textId="13917F60" w:rsidR="00083E38" w:rsidRPr="00D105A9" w:rsidRDefault="00083E38" w:rsidP="00E65633">
      <w:pPr>
        <w:pStyle w:val="Normlndobloku"/>
        <w:jc w:val="left"/>
        <w:rPr>
          <w:szCs w:val="22"/>
        </w:rPr>
      </w:pPr>
    </w:p>
    <w:p w14:paraId="4FD0517A" w14:textId="77777777" w:rsidR="00A96EE4" w:rsidRPr="00D105A9" w:rsidRDefault="00A96EE4" w:rsidP="00633739">
      <w:pPr>
        <w:pStyle w:val="Normlndobloku"/>
        <w:jc w:val="left"/>
        <w:rPr>
          <w:szCs w:val="22"/>
        </w:rPr>
      </w:pPr>
    </w:p>
    <w:p w14:paraId="3DB6CC66" w14:textId="6ED86BC8" w:rsidR="002D3A9D" w:rsidRPr="00D105A9" w:rsidRDefault="00D953AC">
      <w:pPr>
        <w:pStyle w:val="Styl1"/>
        <w:numPr>
          <w:ilvl w:val="0"/>
          <w:numId w:val="3"/>
        </w:numPr>
        <w:tabs>
          <w:tab w:val="left" w:pos="567"/>
        </w:tabs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Ako užívať AMICOR</w:t>
      </w:r>
    </w:p>
    <w:p w14:paraId="28CC4A6F" w14:textId="77777777" w:rsidR="00083E38" w:rsidRPr="00D105A9" w:rsidRDefault="00083E38" w:rsidP="00AE67BD">
      <w:pPr>
        <w:pStyle w:val="Normlndobloku"/>
        <w:jc w:val="left"/>
        <w:rPr>
          <w:szCs w:val="22"/>
        </w:rPr>
      </w:pPr>
    </w:p>
    <w:p w14:paraId="405054F3" w14:textId="77777777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Vždy užívajte tento liek</w:t>
      </w:r>
      <w:r w:rsidRPr="00D105A9">
        <w:rPr>
          <w:szCs w:val="22"/>
        </w:rPr>
        <w:t xml:space="preserve"> presne tak, ako vám povedal váš lekár. Ak si nie ste niečím istý, overte si to u svojho lekára alebo lekárnika.</w:t>
      </w:r>
    </w:p>
    <w:p w14:paraId="2F31CE3D" w14:textId="77777777" w:rsidR="006E1E90" w:rsidRPr="00D105A9" w:rsidRDefault="006E1E90" w:rsidP="00E65633">
      <w:pPr>
        <w:pStyle w:val="Normlndobloku"/>
        <w:jc w:val="left"/>
        <w:rPr>
          <w:szCs w:val="22"/>
        </w:rPr>
      </w:pPr>
    </w:p>
    <w:p w14:paraId="64D7B2D6" w14:textId="2F6327BC" w:rsidR="00D953AC" w:rsidRPr="00D105A9" w:rsidRDefault="00D953AC" w:rsidP="00633739">
      <w:pPr>
        <w:pStyle w:val="Normlndobloku"/>
        <w:jc w:val="left"/>
        <w:rPr>
          <w:szCs w:val="22"/>
        </w:rPr>
      </w:pPr>
      <w:r w:rsidRPr="00D105A9">
        <w:rPr>
          <w:szCs w:val="22"/>
        </w:rPr>
        <w:t>Pred začatím liečby vám lekár predpíše diétu s nízkym obsahom cholesterolu, ktorú budete musieť dodržiavať aj počas liečby liekom AMICOR.</w:t>
      </w:r>
    </w:p>
    <w:p w14:paraId="5A5C81B0" w14:textId="77777777" w:rsidR="0058590C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Zvyčajná začiatočná dávka lieku AMICOR je 10 mg jedenkrát denne u dospelých a detí vo veku 10 rokov alebo starších. Túto dávku vám môže lekár v prípade potreby zvyšovať, až kým nedosiahnete množstvo, ktoré potrebujete. Váš lekár bude upravovať dávkovanie s odstupom 4 týždňov a viac.</w:t>
      </w:r>
    </w:p>
    <w:p w14:paraId="41F49D4D" w14:textId="09F82F31" w:rsidR="00D953AC" w:rsidRPr="00D105A9" w:rsidRDefault="00D953AC" w:rsidP="00D105A9">
      <w:pPr>
        <w:pStyle w:val="Normlndobloku"/>
        <w:jc w:val="left"/>
        <w:rPr>
          <w:szCs w:val="22"/>
        </w:rPr>
      </w:pPr>
    </w:p>
    <w:p w14:paraId="6043597B" w14:textId="0AF03733" w:rsidR="00D953AC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Maximálna dávka lieku AMICOR je 80 mg jedenkrát denne pre dospelých a 20 mg jedenkrát denne pre deti.</w:t>
      </w:r>
    </w:p>
    <w:p w14:paraId="4A5F43B4" w14:textId="77777777" w:rsidR="0058590C" w:rsidRPr="00D105A9" w:rsidRDefault="0058590C" w:rsidP="00D105A9">
      <w:pPr>
        <w:pStyle w:val="Normlndobloku"/>
        <w:jc w:val="left"/>
        <w:rPr>
          <w:szCs w:val="22"/>
        </w:rPr>
      </w:pPr>
    </w:p>
    <w:p w14:paraId="12CC9A9A" w14:textId="77777777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Tablety AMICOR sa majú prehltnúť celé a zapiť vodou a môžu sa užívať kedykoľvek počas dňa, spolu s jedlom alebo bez jedla. Pokúste sa však užívať vaše tablety každý deň v rovnakom čase.</w:t>
      </w:r>
    </w:p>
    <w:p w14:paraId="0108075A" w14:textId="3C826403" w:rsidR="00D953AC" w:rsidRPr="00D105A9" w:rsidRDefault="00D953AC" w:rsidP="00D105A9">
      <w:pPr>
        <w:pStyle w:val="Normlndobloku"/>
        <w:jc w:val="left"/>
        <w:rPr>
          <w:b/>
          <w:szCs w:val="22"/>
        </w:rPr>
      </w:pPr>
      <w:r w:rsidRPr="00D105A9">
        <w:rPr>
          <w:b/>
          <w:szCs w:val="22"/>
        </w:rPr>
        <w:t>Dĺžku liečby liekom AMICOR určí váš lekár.</w:t>
      </w:r>
    </w:p>
    <w:p w14:paraId="2C0EC750" w14:textId="4F5E7247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Poraďte sa so svojím lekárom, ak si myslíte, že účinok lieku AMICOR je príliš silný alebo príliš slabý.</w:t>
      </w:r>
    </w:p>
    <w:p w14:paraId="4E0103B5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  <w:snapToGrid w:val="0"/>
        </w:rPr>
      </w:pPr>
    </w:p>
    <w:p w14:paraId="17F80C36" w14:textId="7552DCB1" w:rsidR="002D3A9D" w:rsidRPr="00D105A9" w:rsidRDefault="00D953AC">
      <w:pPr>
        <w:pStyle w:val="tl2-2"/>
        <w:spacing w:before="0" w:after="0" w:line="240" w:lineRule="auto"/>
        <w:rPr>
          <w:rFonts w:cs="Times New Roman"/>
          <w:snapToGrid w:val="0"/>
        </w:rPr>
      </w:pPr>
      <w:r w:rsidRPr="00D105A9">
        <w:rPr>
          <w:rFonts w:cs="Times New Roman"/>
          <w:snapToGrid w:val="0"/>
        </w:rPr>
        <w:t>Ak užijete viac lieku AMICOR, ako máte</w:t>
      </w:r>
    </w:p>
    <w:p w14:paraId="21F9407F" w14:textId="06E95669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Ak náhodou užijete príliš veľa tabliet lieku AMICOR (viac, ako je vaša zvyčajná denná dávka), poraďte sa so svojím lekárom alebo navštívte najbližšiu nemocnicu.</w:t>
      </w:r>
    </w:p>
    <w:p w14:paraId="722C098C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</w:rPr>
      </w:pPr>
    </w:p>
    <w:p w14:paraId="1E772FA8" w14:textId="77777777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Ak zabudnete užiť AMICOR</w:t>
      </w:r>
    </w:p>
    <w:p w14:paraId="5D6BF3CE" w14:textId="77777777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Ak zabudnete užiť dávku, užite až vašu nasledujúcu dávku v plánovanom čase.</w:t>
      </w:r>
    </w:p>
    <w:p w14:paraId="11751362" w14:textId="77777777" w:rsidR="00D953AC" w:rsidRPr="00D105A9" w:rsidRDefault="00D953AC" w:rsidP="00E65633">
      <w:pPr>
        <w:pStyle w:val="Normlndobloku"/>
        <w:jc w:val="left"/>
        <w:rPr>
          <w:szCs w:val="22"/>
        </w:rPr>
      </w:pPr>
      <w:r w:rsidRPr="00D105A9">
        <w:rPr>
          <w:szCs w:val="22"/>
        </w:rPr>
        <w:t>Neužívajte dvojnásobnú dávku, aby ste nahradili vynechanú dávku.</w:t>
      </w:r>
    </w:p>
    <w:p w14:paraId="53755F82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</w:rPr>
      </w:pPr>
    </w:p>
    <w:p w14:paraId="58DDCDF3" w14:textId="77777777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Ak prestanete užívať AMICOR</w:t>
      </w:r>
    </w:p>
    <w:p w14:paraId="5032C74E" w14:textId="77777777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lastRenderedPageBreak/>
        <w:t>Ak máte akékoľvek ďalšie otázky týkajúce sa použitia tohto lieku alebo si želáte ukončiť vašu liečbu, opýtajte sa svojho lekára alebo lekárnika.</w:t>
      </w:r>
    </w:p>
    <w:p w14:paraId="4714E7FB" w14:textId="05D299BA" w:rsidR="007070E8" w:rsidRPr="00D105A9" w:rsidRDefault="007070E8" w:rsidP="00E65633">
      <w:pPr>
        <w:pStyle w:val="Normlndobloku"/>
        <w:jc w:val="left"/>
        <w:rPr>
          <w:szCs w:val="22"/>
        </w:rPr>
      </w:pPr>
    </w:p>
    <w:p w14:paraId="7B603754" w14:textId="77777777" w:rsidR="00A96EE4" w:rsidRPr="00D105A9" w:rsidRDefault="00A96EE4" w:rsidP="00D105A9">
      <w:pPr>
        <w:pStyle w:val="Normlndobloku"/>
        <w:jc w:val="left"/>
        <w:rPr>
          <w:szCs w:val="22"/>
        </w:rPr>
      </w:pPr>
    </w:p>
    <w:p w14:paraId="132EF8C4" w14:textId="77777777" w:rsidR="002D3A9D" w:rsidRPr="00D105A9" w:rsidRDefault="00D953AC">
      <w:pPr>
        <w:pStyle w:val="Styl1"/>
        <w:numPr>
          <w:ilvl w:val="0"/>
          <w:numId w:val="3"/>
        </w:numPr>
        <w:tabs>
          <w:tab w:val="left" w:pos="567"/>
        </w:tabs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Možné vedľajšie účinky</w:t>
      </w:r>
    </w:p>
    <w:p w14:paraId="0C0A3060" w14:textId="77777777" w:rsidR="002D3A9D" w:rsidRPr="00D105A9" w:rsidRDefault="002D3A9D" w:rsidP="00D105A9">
      <w:pPr>
        <w:pStyle w:val="Styl1"/>
        <w:numPr>
          <w:ilvl w:val="0"/>
          <w:numId w:val="0"/>
        </w:numPr>
        <w:tabs>
          <w:tab w:val="left" w:pos="567"/>
        </w:tabs>
        <w:spacing w:before="0" w:after="0"/>
        <w:ind w:left="360"/>
        <w:rPr>
          <w:szCs w:val="22"/>
          <w:lang w:val="sk-SK"/>
        </w:rPr>
      </w:pPr>
    </w:p>
    <w:p w14:paraId="7DEE9D0D" w14:textId="77777777" w:rsidR="00D953AC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Tak ako všetky lieky, aj tento liek môže spôsobovať vedľajšie účinky, hoci sa neprejavia u každého.</w:t>
      </w:r>
    </w:p>
    <w:p w14:paraId="2C671C22" w14:textId="77777777" w:rsidR="006E56EB" w:rsidRPr="00D105A9" w:rsidRDefault="006E56EB" w:rsidP="00AE67BD">
      <w:pPr>
        <w:pStyle w:val="Normlndobloku"/>
        <w:jc w:val="left"/>
        <w:rPr>
          <w:szCs w:val="22"/>
        </w:rPr>
      </w:pPr>
    </w:p>
    <w:p w14:paraId="460BF52E" w14:textId="250135A5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 xml:space="preserve">Ak pociťujete niektorý z nasledujúcich závažných vedľajších účinkov </w:t>
      </w:r>
      <w:r w:rsidR="00180517" w:rsidRPr="00D105A9">
        <w:rPr>
          <w:rFonts w:cs="Times New Roman"/>
        </w:rPr>
        <w:t xml:space="preserve">alebo príznakov </w:t>
      </w:r>
      <w:r w:rsidRPr="00D105A9">
        <w:rPr>
          <w:rFonts w:cs="Times New Roman"/>
        </w:rPr>
        <w:t>prestaňte užívať vaše tablety a okamžite to povedzte svojmu lekárovi alebo choďte do najbližšej nemocnice na pohotovostné oddelenie.</w:t>
      </w:r>
    </w:p>
    <w:p w14:paraId="53C9D07C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</w:rPr>
      </w:pPr>
    </w:p>
    <w:p w14:paraId="004FF8AC" w14:textId="6AF612D2" w:rsidR="002D3A9D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 xml:space="preserve">Zriedkavé </w:t>
      </w:r>
      <w:r w:rsidR="00C05C15" w:rsidRPr="00D105A9">
        <w:rPr>
          <w:szCs w:val="22"/>
        </w:rPr>
        <w:t>(môžu postihovať až 1 z</w:t>
      </w:r>
      <w:r w:rsidR="003901EC">
        <w:rPr>
          <w:szCs w:val="22"/>
        </w:rPr>
        <w:t> </w:t>
      </w:r>
      <w:r w:rsidR="00C05C15" w:rsidRPr="00D105A9">
        <w:rPr>
          <w:szCs w:val="22"/>
        </w:rPr>
        <w:t>1</w:t>
      </w:r>
      <w:r w:rsidR="003901EC">
        <w:rPr>
          <w:szCs w:val="22"/>
        </w:rPr>
        <w:t> </w:t>
      </w:r>
      <w:r w:rsidR="00C05C15" w:rsidRPr="00D105A9">
        <w:rPr>
          <w:szCs w:val="22"/>
        </w:rPr>
        <w:t xml:space="preserve">000 osôb) </w:t>
      </w:r>
    </w:p>
    <w:p w14:paraId="170386E0" w14:textId="7D3D015E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Závažná alergická reakcia, ktorá zapríčiňuje opuch tváre, jazyka a hrdla, čo môže spôsobiť veľké ťažkosti pri dýchaní.</w:t>
      </w:r>
    </w:p>
    <w:p w14:paraId="7D59EF2D" w14:textId="636C4B36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Závažné ochorenie prejavujúce sa bolestivým odlupovaním a opuchom kože, tvorbou pľuzgierov na koži, v ústach, očiach, na pohlavných orgánoch a horúčkou. Kožné vyrážky s ružovo-červenými vriedkami, zvlášť na dlaniach rúk alebo chodidlách nôh, ktoré môžu vytvárať pľuzgiere.</w:t>
      </w:r>
    </w:p>
    <w:p w14:paraId="7E399B91" w14:textId="27D0FB2C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 xml:space="preserve">Svalová slabosť, </w:t>
      </w:r>
      <w:r w:rsidR="00180517" w:rsidRPr="00D105A9">
        <w:rPr>
          <w:szCs w:val="22"/>
        </w:rPr>
        <w:t>citlivosť,</w:t>
      </w:r>
      <w:r w:rsidRPr="00D105A9">
        <w:rPr>
          <w:szCs w:val="22"/>
        </w:rPr>
        <w:t xml:space="preserve"> bolesť </w:t>
      </w:r>
      <w:r w:rsidR="00180517" w:rsidRPr="00D105A9">
        <w:rPr>
          <w:szCs w:val="22"/>
        </w:rPr>
        <w:t xml:space="preserve">alebo pretrhnutie </w:t>
      </w:r>
      <w:r w:rsidRPr="00D105A9">
        <w:rPr>
          <w:szCs w:val="22"/>
        </w:rPr>
        <w:t>sval</w:t>
      </w:r>
      <w:r w:rsidR="006B5470">
        <w:rPr>
          <w:szCs w:val="22"/>
        </w:rPr>
        <w:t>u</w:t>
      </w:r>
      <w:r w:rsidR="00180517" w:rsidRPr="00D105A9">
        <w:rPr>
          <w:szCs w:val="22"/>
        </w:rPr>
        <w:t xml:space="preserve"> alebo červenohnedé sfarbenie moču</w:t>
      </w:r>
      <w:r w:rsidRPr="00D105A9">
        <w:rPr>
          <w:szCs w:val="22"/>
        </w:rPr>
        <w:t xml:space="preserve"> a najmä, ak sa zároveň necítite dobre alebo máte vysokú teplotu. Môže to byť spôsobené abnormálnym rozpadom svalov, ktorý môže byť život ohrozujúci a viesť k problémom s</w:t>
      </w:r>
      <w:r w:rsidR="00693C03">
        <w:rPr>
          <w:szCs w:val="22"/>
        </w:rPr>
        <w:t> </w:t>
      </w:r>
      <w:r w:rsidRPr="00D105A9">
        <w:rPr>
          <w:szCs w:val="22"/>
        </w:rPr>
        <w:t>obličkami.</w:t>
      </w:r>
    </w:p>
    <w:p w14:paraId="0312169F" w14:textId="77777777" w:rsidR="002D3A9D" w:rsidRPr="00D105A9" w:rsidRDefault="002D3A9D" w:rsidP="00B122B6">
      <w:pPr>
        <w:pStyle w:val="Normlndobloku"/>
        <w:jc w:val="left"/>
        <w:rPr>
          <w:szCs w:val="22"/>
        </w:rPr>
      </w:pPr>
    </w:p>
    <w:p w14:paraId="67FA787F" w14:textId="174087BA" w:rsidR="002D3A9D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 xml:space="preserve">Veľmi zriedkavé </w:t>
      </w:r>
      <w:r w:rsidR="00C05C15" w:rsidRPr="00D105A9">
        <w:rPr>
          <w:szCs w:val="22"/>
        </w:rPr>
        <w:t>(môžu postihovať až 1 z 10 000 osôb)</w:t>
      </w:r>
    </w:p>
    <w:p w14:paraId="0EED9CD3" w14:textId="77777777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Ak pociťujete ťažkosti prejavujúce sa neočakávaným alebo neobvyklým krvácaním alebo podliatinami, môže to poukazovať na ochorenie pečene. Oznámte to čo možno najskôr vášmu lekárovi.</w:t>
      </w:r>
    </w:p>
    <w:p w14:paraId="4CA5F85C" w14:textId="7EE43EAF" w:rsidR="00180517" w:rsidRPr="00D105A9" w:rsidRDefault="00180517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 xml:space="preserve">Ochorenie </w:t>
      </w:r>
      <w:r w:rsidR="006B5470">
        <w:rPr>
          <w:szCs w:val="22"/>
        </w:rPr>
        <w:t xml:space="preserve">nazývané </w:t>
      </w:r>
      <w:r w:rsidRPr="00D105A9">
        <w:rPr>
          <w:szCs w:val="22"/>
        </w:rPr>
        <w:t>syndróm</w:t>
      </w:r>
      <w:r w:rsidR="006B5470">
        <w:rPr>
          <w:szCs w:val="22"/>
        </w:rPr>
        <w:t xml:space="preserve"> podobný lupusu</w:t>
      </w:r>
      <w:r w:rsidRPr="00D105A9">
        <w:rPr>
          <w:szCs w:val="22"/>
        </w:rPr>
        <w:t xml:space="preserve"> (zahŕňa vyrážku, poruchy kĺbov a </w:t>
      </w:r>
      <w:r w:rsidR="006B5470">
        <w:rPr>
          <w:szCs w:val="22"/>
        </w:rPr>
        <w:t>účinky</w:t>
      </w:r>
      <w:r w:rsidRPr="00D105A9">
        <w:rPr>
          <w:szCs w:val="22"/>
        </w:rPr>
        <w:t xml:space="preserve"> </w:t>
      </w:r>
      <w:r w:rsidR="006B5470">
        <w:rPr>
          <w:szCs w:val="22"/>
        </w:rPr>
        <w:t xml:space="preserve">na </w:t>
      </w:r>
      <w:r w:rsidRPr="00D105A9">
        <w:rPr>
          <w:szCs w:val="22"/>
        </w:rPr>
        <w:t>krvn</w:t>
      </w:r>
      <w:r w:rsidR="006B5470">
        <w:rPr>
          <w:szCs w:val="22"/>
        </w:rPr>
        <w:t>é</w:t>
      </w:r>
      <w:r w:rsidRPr="00D105A9">
        <w:rPr>
          <w:szCs w:val="22"/>
        </w:rPr>
        <w:t xml:space="preserve"> bunk</w:t>
      </w:r>
      <w:r w:rsidR="006B5470">
        <w:rPr>
          <w:szCs w:val="22"/>
        </w:rPr>
        <w:t>y</w:t>
      </w:r>
      <w:r w:rsidRPr="00D105A9">
        <w:rPr>
          <w:szCs w:val="22"/>
        </w:rPr>
        <w:t>).</w:t>
      </w:r>
    </w:p>
    <w:p w14:paraId="25389834" w14:textId="77777777" w:rsidR="002D3A9D" w:rsidRPr="00D105A9" w:rsidRDefault="002D3A9D" w:rsidP="0044394E">
      <w:pPr>
        <w:pStyle w:val="tl2-2"/>
        <w:spacing w:before="0" w:after="0" w:line="240" w:lineRule="auto"/>
        <w:rPr>
          <w:rFonts w:cs="Times New Roman"/>
        </w:rPr>
      </w:pPr>
    </w:p>
    <w:p w14:paraId="0733DAA3" w14:textId="1545B91C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Ďalšie možné vedľajšie účinky lieku AMICOR</w:t>
      </w:r>
      <w:r w:rsidR="00F52E89">
        <w:rPr>
          <w:rFonts w:cs="Times New Roman"/>
        </w:rPr>
        <w:t>:</w:t>
      </w:r>
    </w:p>
    <w:p w14:paraId="56C4FB10" w14:textId="77777777" w:rsidR="003D5041" w:rsidRPr="00D105A9" w:rsidRDefault="003D5041">
      <w:pPr>
        <w:pStyle w:val="tl2-2"/>
        <w:spacing w:before="0" w:after="0" w:line="240" w:lineRule="auto"/>
        <w:rPr>
          <w:rFonts w:cs="Times New Roman"/>
        </w:rPr>
      </w:pPr>
    </w:p>
    <w:p w14:paraId="6B574739" w14:textId="2A31FA98" w:rsidR="002D3A9D" w:rsidRPr="00D105A9" w:rsidRDefault="00D953AC" w:rsidP="00D105A9">
      <w:pPr>
        <w:pStyle w:val="Styl3"/>
        <w:jc w:val="left"/>
        <w:rPr>
          <w:snapToGrid w:val="0"/>
          <w:szCs w:val="22"/>
        </w:rPr>
      </w:pPr>
      <w:r w:rsidRPr="00D105A9">
        <w:rPr>
          <w:szCs w:val="22"/>
        </w:rPr>
        <w:t xml:space="preserve">Časté </w:t>
      </w:r>
      <w:r w:rsidR="00C05C15" w:rsidRPr="00D105A9">
        <w:rPr>
          <w:szCs w:val="22"/>
        </w:rPr>
        <w:t>(môžu postihovať až 1 z 10 osôb</w:t>
      </w:r>
      <w:r w:rsidR="00C05C15" w:rsidRPr="00D105A9">
        <w:rPr>
          <w:rStyle w:val="Bacil"/>
          <w:i w:val="0"/>
          <w:szCs w:val="22"/>
        </w:rPr>
        <w:t>)</w:t>
      </w:r>
      <w:r w:rsidR="00F52E89">
        <w:rPr>
          <w:rStyle w:val="Bacil"/>
          <w:i w:val="0"/>
          <w:szCs w:val="22"/>
        </w:rPr>
        <w:t>:</w:t>
      </w:r>
      <w:r w:rsidR="00C05C15" w:rsidRPr="00D105A9" w:rsidDel="00113C2B">
        <w:rPr>
          <w:rStyle w:val="Bacil"/>
          <w:i w:val="0"/>
          <w:szCs w:val="22"/>
        </w:rPr>
        <w:t xml:space="preserve"> </w:t>
      </w:r>
    </w:p>
    <w:p w14:paraId="0E5455C3" w14:textId="5A676438" w:rsidR="002D3A9D" w:rsidRPr="00D105A9" w:rsidRDefault="00D953AC" w:rsidP="00B122B6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zápal nosových ciest, bolesť v hrdle, krvácanie z nosa</w:t>
      </w:r>
    </w:p>
    <w:p w14:paraId="546ADDA6" w14:textId="77777777" w:rsidR="002D3A9D" w:rsidRPr="00D105A9" w:rsidRDefault="00D953AC" w:rsidP="00B122B6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alergické reakcie</w:t>
      </w:r>
    </w:p>
    <w:p w14:paraId="22C611E8" w14:textId="0BBABE6B" w:rsidR="002D3A9D" w:rsidRPr="00D105A9" w:rsidRDefault="00D953AC" w:rsidP="0044394E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 xml:space="preserve">zvýšenie hladín cukru v krvi (ak máte cukrovku, pokračujte v starostlivom </w:t>
      </w:r>
      <w:r w:rsidR="00367A2B">
        <w:rPr>
          <w:szCs w:val="22"/>
        </w:rPr>
        <w:t>sledova</w:t>
      </w:r>
      <w:r w:rsidR="00367A2B" w:rsidRPr="00913CB2">
        <w:rPr>
          <w:szCs w:val="22"/>
        </w:rPr>
        <w:t xml:space="preserve">ní </w:t>
      </w:r>
      <w:r w:rsidRPr="00D105A9">
        <w:rPr>
          <w:snapToGrid w:val="0"/>
          <w:szCs w:val="22"/>
        </w:rPr>
        <w:t>vašich hladín cukru v krvi), zvýšenie kreatínkinázy v krvi</w:t>
      </w:r>
    </w:p>
    <w:p w14:paraId="23A9BAA3" w14:textId="77777777" w:rsidR="002D3A9D" w:rsidRPr="00D105A9" w:rsidRDefault="00D953AC" w:rsidP="00AE67BD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bolesť hlavy</w:t>
      </w:r>
    </w:p>
    <w:p w14:paraId="4169D263" w14:textId="1627D621" w:rsidR="002D3A9D" w:rsidRPr="00D105A9" w:rsidRDefault="00F52E89" w:rsidP="00D105A9">
      <w:pPr>
        <w:pStyle w:val="Normlndoblokusodrkami"/>
        <w:jc w:val="left"/>
        <w:rPr>
          <w:snapToGrid w:val="0"/>
          <w:szCs w:val="22"/>
        </w:rPr>
      </w:pPr>
      <w:r>
        <w:rPr>
          <w:snapToGrid w:val="0"/>
          <w:szCs w:val="22"/>
        </w:rPr>
        <w:t>nevoľnosť</w:t>
      </w:r>
      <w:r w:rsidR="00D953AC" w:rsidRPr="00D105A9">
        <w:rPr>
          <w:snapToGrid w:val="0"/>
          <w:szCs w:val="22"/>
        </w:rPr>
        <w:t>, zápcha, vetry, tráviace ťažkosti, hnačk</w:t>
      </w:r>
      <w:r w:rsidR="00EB0118" w:rsidRPr="00D105A9">
        <w:rPr>
          <w:snapToGrid w:val="0"/>
          <w:szCs w:val="22"/>
        </w:rPr>
        <w:t>a</w:t>
      </w:r>
      <w:r w:rsidR="00D953AC" w:rsidRPr="00D105A9">
        <w:rPr>
          <w:snapToGrid w:val="0"/>
          <w:szCs w:val="22"/>
        </w:rPr>
        <w:t xml:space="preserve"> </w:t>
      </w:r>
    </w:p>
    <w:p w14:paraId="13B8EB45" w14:textId="77777777" w:rsidR="002D3A9D" w:rsidRPr="00D105A9" w:rsidRDefault="00D953AC" w:rsidP="00D105A9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bolesť kĺbov, bolesť svalov, bolesť chrbta</w:t>
      </w:r>
    </w:p>
    <w:p w14:paraId="38267E99" w14:textId="77777777" w:rsidR="002D3A9D" w:rsidRPr="00D105A9" w:rsidRDefault="00D953AC" w:rsidP="00D105A9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výsledky krvných testov, ktoré poukazujú na možnosť poruchy pečeňových funkcií</w:t>
      </w:r>
    </w:p>
    <w:p w14:paraId="37D386D4" w14:textId="77777777" w:rsidR="002D3A9D" w:rsidRPr="00D105A9" w:rsidRDefault="002D3A9D" w:rsidP="00D105A9">
      <w:pPr>
        <w:pStyle w:val="Styl3"/>
        <w:jc w:val="left"/>
        <w:rPr>
          <w:szCs w:val="22"/>
        </w:rPr>
      </w:pPr>
    </w:p>
    <w:p w14:paraId="48E84549" w14:textId="0B8C0CE4" w:rsidR="002D3A9D" w:rsidRPr="00D105A9" w:rsidRDefault="00D953AC" w:rsidP="00D105A9">
      <w:pPr>
        <w:pStyle w:val="Styl3"/>
        <w:jc w:val="left"/>
        <w:rPr>
          <w:i/>
          <w:snapToGrid w:val="0"/>
          <w:szCs w:val="22"/>
        </w:rPr>
      </w:pPr>
      <w:r w:rsidRPr="00D105A9">
        <w:rPr>
          <w:szCs w:val="22"/>
        </w:rPr>
        <w:t xml:space="preserve">Menej časté </w:t>
      </w:r>
      <w:r w:rsidR="00C05C15" w:rsidRPr="00D105A9">
        <w:rPr>
          <w:szCs w:val="22"/>
        </w:rPr>
        <w:t>(môžu postihovať až 1 zo 100 osôb)</w:t>
      </w:r>
      <w:r w:rsidR="00F52E89">
        <w:rPr>
          <w:szCs w:val="22"/>
        </w:rPr>
        <w:t>:</w:t>
      </w:r>
      <w:r w:rsidR="00C05C15" w:rsidRPr="00D105A9" w:rsidDel="00113C2B">
        <w:rPr>
          <w:rStyle w:val="Bacil"/>
          <w:i w:val="0"/>
          <w:szCs w:val="22"/>
        </w:rPr>
        <w:t xml:space="preserve"> </w:t>
      </w:r>
    </w:p>
    <w:p w14:paraId="11B6EC4C" w14:textId="16D744DF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napToGrid w:val="0"/>
          <w:szCs w:val="22"/>
        </w:rPr>
        <w:t xml:space="preserve">anorexia (strata chuti do jedla), priberanie na telesnej hmotnosti, znížená hladina cukru v krvi </w:t>
      </w:r>
      <w:r w:rsidRPr="00D105A9">
        <w:rPr>
          <w:szCs w:val="22"/>
        </w:rPr>
        <w:t xml:space="preserve">(ak máte cukrovku, pokračujte v starostlivom </w:t>
      </w:r>
      <w:r w:rsidR="00B565F5">
        <w:rPr>
          <w:szCs w:val="22"/>
        </w:rPr>
        <w:t>sledova</w:t>
      </w:r>
      <w:r w:rsidR="00B565F5" w:rsidRPr="00913CB2">
        <w:rPr>
          <w:szCs w:val="22"/>
        </w:rPr>
        <w:t xml:space="preserve">ní </w:t>
      </w:r>
      <w:r w:rsidRPr="00D105A9">
        <w:rPr>
          <w:szCs w:val="22"/>
        </w:rPr>
        <w:t>hladín vášho krvného cukru)</w:t>
      </w:r>
    </w:p>
    <w:p w14:paraId="3193CCDE" w14:textId="5B79E1C5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nočné mory</w:t>
      </w:r>
      <w:r w:rsidR="00451D31">
        <w:rPr>
          <w:szCs w:val="22"/>
        </w:rPr>
        <w:t>,</w:t>
      </w:r>
      <w:r w:rsidRPr="00D105A9">
        <w:rPr>
          <w:szCs w:val="22"/>
        </w:rPr>
        <w:t> nespavosť</w:t>
      </w:r>
    </w:p>
    <w:p w14:paraId="0E272F67" w14:textId="77777777" w:rsidR="002D3A9D" w:rsidRPr="00D105A9" w:rsidRDefault="00D953AC" w:rsidP="00AE67BD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závrat, znížená citlivosť alebo brnenie prstov na rukách a nohách, znížené vnímanie bolesti alebo dotyku, znížené vnímanie chuti, strata pamäte</w:t>
      </w:r>
    </w:p>
    <w:p w14:paraId="1052323A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rozmazané videnie</w:t>
      </w:r>
    </w:p>
    <w:p w14:paraId="3C5D8A33" w14:textId="6DD73CB2" w:rsidR="002D3A9D" w:rsidRPr="00D105A9" w:rsidRDefault="00D953AC" w:rsidP="00D105A9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zvonenie v ušiach a/alebo hlave</w:t>
      </w:r>
    </w:p>
    <w:p w14:paraId="6B8BAA08" w14:textId="60C7F0F8" w:rsidR="002D3A9D" w:rsidRPr="00D105A9" w:rsidRDefault="00D953AC" w:rsidP="00D105A9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vracanie, grganie, bolesť v hornej a dolnej časti brucha, pankreatitída (zápal podžalúdkovej žľazy vedúci k bolestiam žalúdka)</w:t>
      </w:r>
    </w:p>
    <w:p w14:paraId="6806D723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hepatitída (zápal pečene)</w:t>
      </w:r>
    </w:p>
    <w:p w14:paraId="697838A6" w14:textId="77777777" w:rsidR="002D3A9D" w:rsidRPr="00D105A9" w:rsidRDefault="00D953AC" w:rsidP="00D105A9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vyrážka, kožná vyrážka so svrbením, žihľavka, vypadávanie vlasov</w:t>
      </w:r>
    </w:p>
    <w:p w14:paraId="44221777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lastRenderedPageBreak/>
        <w:t>bolesť krčnej chrbtice, svalová únava</w:t>
      </w:r>
    </w:p>
    <w:p w14:paraId="6AEAFDEE" w14:textId="12CB000F" w:rsidR="002D3A9D" w:rsidRPr="00D105A9" w:rsidRDefault="00D953AC" w:rsidP="00D105A9">
      <w:pPr>
        <w:pStyle w:val="Normlndoblokusodrkami"/>
        <w:jc w:val="left"/>
        <w:rPr>
          <w:snapToGrid w:val="0"/>
          <w:szCs w:val="22"/>
        </w:rPr>
      </w:pPr>
      <w:r w:rsidRPr="00D105A9">
        <w:rPr>
          <w:szCs w:val="22"/>
        </w:rPr>
        <w:t>únava, pocit ne</w:t>
      </w:r>
      <w:r w:rsidR="00F63AF1">
        <w:rPr>
          <w:szCs w:val="22"/>
        </w:rPr>
        <w:t>pohodlia</w:t>
      </w:r>
      <w:r w:rsidRPr="00D105A9">
        <w:rPr>
          <w:szCs w:val="22"/>
        </w:rPr>
        <w:t xml:space="preserve">, slabosť, </w:t>
      </w:r>
      <w:r w:rsidRPr="00D105A9">
        <w:rPr>
          <w:snapToGrid w:val="0"/>
          <w:szCs w:val="22"/>
        </w:rPr>
        <w:t>bolesť na hrudi, opuch</w:t>
      </w:r>
      <w:r w:rsidR="009C03D2">
        <w:rPr>
          <w:snapToGrid w:val="0"/>
          <w:szCs w:val="22"/>
        </w:rPr>
        <w:t>,</w:t>
      </w:r>
      <w:r w:rsidRPr="00D105A9">
        <w:rPr>
          <w:snapToGrid w:val="0"/>
          <w:szCs w:val="22"/>
        </w:rPr>
        <w:t xml:space="preserve"> najm</w:t>
      </w:r>
      <w:r w:rsidR="00180517" w:rsidRPr="00D105A9">
        <w:rPr>
          <w:snapToGrid w:val="0"/>
          <w:szCs w:val="22"/>
        </w:rPr>
        <w:t>ä</w:t>
      </w:r>
      <w:r w:rsidRPr="00D105A9">
        <w:rPr>
          <w:snapToGrid w:val="0"/>
          <w:szCs w:val="22"/>
        </w:rPr>
        <w:t xml:space="preserve"> členkov (edém), zvýšená teplota</w:t>
      </w:r>
    </w:p>
    <w:p w14:paraId="541C7B29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testy moču pozitívne na biele krvinky</w:t>
      </w:r>
    </w:p>
    <w:p w14:paraId="63ADBCB8" w14:textId="77777777" w:rsidR="002D3A9D" w:rsidRPr="00D105A9" w:rsidRDefault="002D3A9D" w:rsidP="00D105A9">
      <w:pPr>
        <w:pStyle w:val="Normlndobloku"/>
        <w:jc w:val="left"/>
        <w:rPr>
          <w:szCs w:val="22"/>
        </w:rPr>
      </w:pPr>
    </w:p>
    <w:p w14:paraId="1B2DBD1B" w14:textId="309BB1A6" w:rsidR="002D3A9D" w:rsidRPr="00D105A9" w:rsidRDefault="00D953AC" w:rsidP="00D105A9">
      <w:pPr>
        <w:pStyle w:val="Styl3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 xml:space="preserve">Zriedkavé </w:t>
      </w:r>
      <w:r w:rsidR="00C05C15" w:rsidRPr="00D105A9">
        <w:rPr>
          <w:snapToGrid w:val="0"/>
          <w:szCs w:val="22"/>
        </w:rPr>
        <w:t>(môžu postihovať</w:t>
      </w:r>
      <w:r w:rsidR="003D5041" w:rsidRPr="00D105A9">
        <w:rPr>
          <w:snapToGrid w:val="0"/>
          <w:szCs w:val="22"/>
        </w:rPr>
        <w:t xml:space="preserve"> </w:t>
      </w:r>
      <w:r w:rsidR="00C05C15" w:rsidRPr="00D105A9">
        <w:rPr>
          <w:snapToGrid w:val="0"/>
          <w:szCs w:val="22"/>
        </w:rPr>
        <w:t>až 1 z</w:t>
      </w:r>
      <w:r w:rsidR="003901EC">
        <w:rPr>
          <w:snapToGrid w:val="0"/>
          <w:szCs w:val="22"/>
        </w:rPr>
        <w:t> </w:t>
      </w:r>
      <w:r w:rsidR="00C05C15" w:rsidRPr="00D105A9">
        <w:rPr>
          <w:snapToGrid w:val="0"/>
          <w:szCs w:val="22"/>
        </w:rPr>
        <w:t>1</w:t>
      </w:r>
      <w:r w:rsidR="003901EC">
        <w:rPr>
          <w:snapToGrid w:val="0"/>
          <w:szCs w:val="22"/>
        </w:rPr>
        <w:t> </w:t>
      </w:r>
      <w:r w:rsidR="00C05C15" w:rsidRPr="00D105A9">
        <w:rPr>
          <w:snapToGrid w:val="0"/>
          <w:szCs w:val="22"/>
        </w:rPr>
        <w:t>000 osôb)</w:t>
      </w:r>
      <w:r w:rsidR="00F52E89">
        <w:rPr>
          <w:snapToGrid w:val="0"/>
          <w:szCs w:val="22"/>
        </w:rPr>
        <w:t>:</w:t>
      </w:r>
      <w:r w:rsidR="00C05C15" w:rsidRPr="00D105A9">
        <w:rPr>
          <w:snapToGrid w:val="0"/>
          <w:szCs w:val="22"/>
        </w:rPr>
        <w:t xml:space="preserve"> </w:t>
      </w:r>
    </w:p>
    <w:p w14:paraId="44BC7B9E" w14:textId="77777777" w:rsidR="002D3A9D" w:rsidRPr="00D105A9" w:rsidRDefault="00D953AC" w:rsidP="00B122B6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poruchy videnia</w:t>
      </w:r>
    </w:p>
    <w:p w14:paraId="0DDF28D4" w14:textId="77777777" w:rsidR="002D3A9D" w:rsidRPr="00D105A9" w:rsidRDefault="00D953AC" w:rsidP="00B122B6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>nepredvídané krvácanie alebo tvorba modrín</w:t>
      </w:r>
    </w:p>
    <w:p w14:paraId="452E0AFB" w14:textId="5FFAF1A3" w:rsidR="002D3A9D" w:rsidRPr="00D105A9" w:rsidRDefault="00BE136B" w:rsidP="00AE67BD">
      <w:pPr>
        <w:pStyle w:val="Normlndoblokusodrkami"/>
        <w:jc w:val="left"/>
        <w:rPr>
          <w:snapToGrid w:val="0"/>
          <w:szCs w:val="22"/>
        </w:rPr>
      </w:pPr>
      <w:r>
        <w:rPr>
          <w:snapToGrid w:val="0"/>
          <w:szCs w:val="22"/>
        </w:rPr>
        <w:t>cholestáz</w:t>
      </w:r>
      <w:r w:rsidRPr="00D105A9">
        <w:rPr>
          <w:snapToGrid w:val="0"/>
          <w:szCs w:val="22"/>
        </w:rPr>
        <w:t xml:space="preserve">a </w:t>
      </w:r>
      <w:r w:rsidR="00D953AC" w:rsidRPr="00D105A9">
        <w:rPr>
          <w:snapToGrid w:val="0"/>
          <w:szCs w:val="22"/>
        </w:rPr>
        <w:t>(zožltnutie kože a bielok očí)</w:t>
      </w:r>
    </w:p>
    <w:p w14:paraId="12682158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poškodenie šliach</w:t>
      </w:r>
    </w:p>
    <w:p w14:paraId="3FD3DE7F" w14:textId="77777777" w:rsidR="002D3A9D" w:rsidRPr="00D105A9" w:rsidRDefault="002D3A9D" w:rsidP="00D105A9">
      <w:pPr>
        <w:pStyle w:val="Normlndobloku"/>
        <w:jc w:val="left"/>
        <w:rPr>
          <w:szCs w:val="22"/>
        </w:rPr>
      </w:pPr>
    </w:p>
    <w:p w14:paraId="3E0B8A73" w14:textId="3914ED3B" w:rsidR="002D3A9D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 xml:space="preserve">Veľmi zriedkavé </w:t>
      </w:r>
      <w:r w:rsidR="00C05C15" w:rsidRPr="00D105A9">
        <w:rPr>
          <w:szCs w:val="22"/>
        </w:rPr>
        <w:t>(môžu postihovať až 1 z 10 000 osôb)</w:t>
      </w:r>
      <w:r w:rsidR="00F52E89">
        <w:rPr>
          <w:szCs w:val="22"/>
        </w:rPr>
        <w:t>:</w:t>
      </w:r>
      <w:r w:rsidR="00C05C15" w:rsidRPr="00D105A9" w:rsidDel="00113C2B">
        <w:rPr>
          <w:szCs w:val="22"/>
        </w:rPr>
        <w:t xml:space="preserve"> </w:t>
      </w:r>
    </w:p>
    <w:p w14:paraId="5BCB2F39" w14:textId="1441D035" w:rsidR="002D3A9D" w:rsidRPr="00AE67BD" w:rsidRDefault="00D953AC" w:rsidP="00B122B6">
      <w:pPr>
        <w:pStyle w:val="Normlndoblokusodrkami"/>
        <w:jc w:val="left"/>
        <w:rPr>
          <w:snapToGrid w:val="0"/>
          <w:szCs w:val="22"/>
        </w:rPr>
      </w:pPr>
      <w:r w:rsidRPr="00D105A9">
        <w:rPr>
          <w:snapToGrid w:val="0"/>
          <w:szCs w:val="22"/>
        </w:rPr>
        <w:t xml:space="preserve">alergické reakcie </w:t>
      </w:r>
      <w:r w:rsidR="00F52E89">
        <w:rPr>
          <w:snapToGrid w:val="0"/>
          <w:szCs w:val="22"/>
        </w:rPr>
        <w:t>–</w:t>
      </w:r>
      <w:r w:rsidRPr="00D105A9">
        <w:rPr>
          <w:snapToGrid w:val="0"/>
          <w:szCs w:val="22"/>
        </w:rPr>
        <w:t xml:space="preserve"> príznaky môžu zahŕňať náhly sipot a bolesť alebo </w:t>
      </w:r>
      <w:r w:rsidR="00A96EE4" w:rsidRPr="00D105A9">
        <w:rPr>
          <w:snapToGrid w:val="0"/>
          <w:szCs w:val="22"/>
        </w:rPr>
        <w:t>napätie</w:t>
      </w:r>
      <w:r w:rsidRPr="00D105A9">
        <w:rPr>
          <w:snapToGrid w:val="0"/>
          <w:szCs w:val="22"/>
        </w:rPr>
        <w:t xml:space="preserve"> na hrudi</w:t>
      </w:r>
      <w:r w:rsidRPr="00B122B6">
        <w:rPr>
          <w:snapToGrid w:val="0"/>
          <w:szCs w:val="22"/>
        </w:rPr>
        <w:t xml:space="preserve">, opuch očných viečok, tváre, pier, úst, jazyka alebo hrdla, </w:t>
      </w:r>
      <w:r w:rsidRPr="0044394E">
        <w:rPr>
          <w:snapToGrid w:val="0"/>
          <w:szCs w:val="22"/>
        </w:rPr>
        <w:t>namáhavé</w:t>
      </w:r>
      <w:r w:rsidRPr="00AE67BD">
        <w:rPr>
          <w:snapToGrid w:val="0"/>
          <w:szCs w:val="22"/>
        </w:rPr>
        <w:t xml:space="preserve"> dýchanie, kolaps</w:t>
      </w:r>
    </w:p>
    <w:p w14:paraId="1CDF888F" w14:textId="77777777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strata sluchu</w:t>
      </w:r>
    </w:p>
    <w:p w14:paraId="46868A2D" w14:textId="3BDD4F68" w:rsidR="002D3A9D" w:rsidRPr="00D105A9" w:rsidRDefault="00D953AC" w:rsidP="00AE67BD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gynekomastia (zväčšenie prsníkov u mužov)</w:t>
      </w:r>
    </w:p>
    <w:p w14:paraId="326FAAFA" w14:textId="77777777" w:rsidR="002D3A9D" w:rsidRPr="00D105A9" w:rsidRDefault="002D3A9D" w:rsidP="00D105A9">
      <w:pPr>
        <w:pStyle w:val="Normlndobloku"/>
        <w:jc w:val="left"/>
        <w:rPr>
          <w:szCs w:val="22"/>
        </w:rPr>
      </w:pPr>
    </w:p>
    <w:p w14:paraId="00FF0F5E" w14:textId="22F1E370" w:rsidR="002D3A9D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>Neznám</w:t>
      </w:r>
      <w:r w:rsidR="00F52E89" w:rsidRPr="00D105A9">
        <w:rPr>
          <w:szCs w:val="22"/>
        </w:rPr>
        <w:t>e</w:t>
      </w:r>
      <w:r w:rsidRPr="00D105A9">
        <w:rPr>
          <w:szCs w:val="22"/>
        </w:rPr>
        <w:t xml:space="preserve"> </w:t>
      </w:r>
      <w:r w:rsidR="000F29A4" w:rsidRPr="00D105A9">
        <w:rPr>
          <w:szCs w:val="22"/>
        </w:rPr>
        <w:t>(</w:t>
      </w:r>
      <w:r w:rsidR="00F52E89" w:rsidRPr="00D105A9">
        <w:rPr>
          <w:szCs w:val="22"/>
        </w:rPr>
        <w:t xml:space="preserve">častosť sa </w:t>
      </w:r>
      <w:r w:rsidR="000F29A4" w:rsidRPr="00D105A9">
        <w:rPr>
          <w:szCs w:val="22"/>
        </w:rPr>
        <w:t>z dostupných údajov ne</w:t>
      </w:r>
      <w:r w:rsidR="00F52E89" w:rsidRPr="00D105A9">
        <w:rPr>
          <w:szCs w:val="22"/>
        </w:rPr>
        <w:t>dá</w:t>
      </w:r>
      <w:r w:rsidR="000F29A4" w:rsidRPr="00D105A9">
        <w:rPr>
          <w:szCs w:val="22"/>
        </w:rPr>
        <w:t xml:space="preserve"> určiť)</w:t>
      </w:r>
      <w:r w:rsidR="00F52E89" w:rsidRPr="00D105A9">
        <w:rPr>
          <w:szCs w:val="22"/>
        </w:rPr>
        <w:t>:</w:t>
      </w:r>
    </w:p>
    <w:p w14:paraId="53FD34C1" w14:textId="77777777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svalová slabosť, ktorá pretrváva</w:t>
      </w:r>
    </w:p>
    <w:p w14:paraId="33DDC561" w14:textId="77777777" w:rsidR="002D3A9D" w:rsidRPr="00D105A9" w:rsidRDefault="002D3A9D" w:rsidP="00B122B6">
      <w:pPr>
        <w:pStyle w:val="Normlndobloku"/>
        <w:jc w:val="left"/>
        <w:rPr>
          <w:szCs w:val="22"/>
        </w:rPr>
      </w:pPr>
    </w:p>
    <w:p w14:paraId="5DE9E371" w14:textId="34AF17BB" w:rsidR="002D3A9D" w:rsidRPr="00D105A9" w:rsidRDefault="00D27A31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>Možné vedľajšie účinky hlásené u niektorých statínov (lieky rovnakého druhu)</w:t>
      </w:r>
    </w:p>
    <w:p w14:paraId="70C751A5" w14:textId="77777777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sexuálne problémy</w:t>
      </w:r>
    </w:p>
    <w:p w14:paraId="299420DA" w14:textId="77777777" w:rsidR="002D3A9D" w:rsidRPr="00D105A9" w:rsidRDefault="00D953AC" w:rsidP="00B122B6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depresia</w:t>
      </w:r>
    </w:p>
    <w:p w14:paraId="32BD130D" w14:textId="3C2E24D2" w:rsidR="002D3A9D" w:rsidRPr="00D105A9" w:rsidRDefault="00D953AC" w:rsidP="00AE67BD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problémy s dýchaním, vrátane pretrvávajúceho kašľa a/alebo dýchavičnosti alebo horúčky</w:t>
      </w:r>
    </w:p>
    <w:p w14:paraId="1A90BAFB" w14:textId="77777777" w:rsidR="002D3A9D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 xml:space="preserve">cukrovka </w:t>
      </w:r>
    </w:p>
    <w:p w14:paraId="3D62002E" w14:textId="5147557E" w:rsidR="002D3A9D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Cukrovka je pravdepodobnejšia, ak máte zvýšenú hladinu cukru alebo tuku v krvi, nadváhu a vysoký krvný tlak. Váš lekár vás bude počas liečby sledovať.</w:t>
      </w:r>
    </w:p>
    <w:p w14:paraId="52E920DD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</w:rPr>
      </w:pPr>
    </w:p>
    <w:p w14:paraId="549EB100" w14:textId="2A079010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Hlásenie vedľajších účinkov</w:t>
      </w:r>
    </w:p>
    <w:p w14:paraId="66F92A5C" w14:textId="35CCF4C3" w:rsidR="00D953AC" w:rsidRPr="00D105A9" w:rsidRDefault="00D953AC" w:rsidP="00AE67BD">
      <w:pPr>
        <w:pStyle w:val="Normlndobloku"/>
        <w:jc w:val="left"/>
        <w:rPr>
          <w:noProof/>
          <w:szCs w:val="22"/>
        </w:rPr>
      </w:pPr>
      <w:r w:rsidRPr="00D105A9">
        <w:rPr>
          <w:noProof/>
          <w:szCs w:val="22"/>
        </w:rPr>
        <w:t>Ak sa u vás vyskytne akýkoľvek vedľajší účinok, obráťte sa na svojho lekára alebo lekárnika.</w:t>
      </w:r>
      <w:r w:rsidRPr="00D105A9">
        <w:rPr>
          <w:szCs w:val="22"/>
        </w:rPr>
        <w:t xml:space="preserve"> </w:t>
      </w:r>
      <w:r w:rsidRPr="00D105A9">
        <w:rPr>
          <w:noProof/>
          <w:szCs w:val="22"/>
        </w:rPr>
        <w:t>To sa týka aj akýchkoľvek vedľajších účinkov, ktoré nie sú uvedené v tejto písomnej informácii.</w:t>
      </w:r>
      <w:r w:rsidRPr="00D105A9">
        <w:rPr>
          <w:szCs w:val="22"/>
        </w:rPr>
        <w:t xml:space="preserve"> </w:t>
      </w:r>
      <w:r w:rsidRPr="00D105A9">
        <w:rPr>
          <w:noProof/>
          <w:szCs w:val="22"/>
        </w:rPr>
        <w:t xml:space="preserve">Vedľajšie účinky môžete hlásiť aj priamo </w:t>
      </w:r>
      <w:r w:rsidR="00225FB9" w:rsidRPr="00D105A9">
        <w:rPr>
          <w:noProof/>
          <w:szCs w:val="22"/>
        </w:rPr>
        <w:t xml:space="preserve">na </w:t>
      </w:r>
      <w:r w:rsidRPr="00D105A9">
        <w:rPr>
          <w:noProof/>
          <w:szCs w:val="22"/>
          <w:highlight w:val="lightGray"/>
        </w:rPr>
        <w:t>národné</w:t>
      </w:r>
      <w:r w:rsidR="00225FB9" w:rsidRPr="00D105A9">
        <w:rPr>
          <w:noProof/>
          <w:szCs w:val="22"/>
          <w:highlight w:val="lightGray"/>
        </w:rPr>
        <w:t xml:space="preserve"> centrum</w:t>
      </w:r>
      <w:r w:rsidRPr="00D105A9">
        <w:rPr>
          <w:noProof/>
          <w:szCs w:val="22"/>
          <w:highlight w:val="lightGray"/>
        </w:rPr>
        <w:t xml:space="preserve"> hlásenia uvedené </w:t>
      </w:r>
      <w:r w:rsidRPr="00B122B6">
        <w:rPr>
          <w:noProof/>
          <w:szCs w:val="22"/>
          <w:highlight w:val="lightGray"/>
        </w:rPr>
        <w:t>v</w:t>
      </w:r>
      <w:r w:rsidR="00AE67BD">
        <w:rPr>
          <w:noProof/>
          <w:szCs w:val="22"/>
          <w:highlight w:val="lightGray"/>
        </w:rPr>
        <w:t> </w:t>
      </w:r>
      <w:hyperlink r:id="rId7" w:history="1">
        <w:r w:rsidRPr="00B122B6">
          <w:rPr>
            <w:rStyle w:val="Hypertextovprepojenie"/>
            <w:noProof/>
            <w:szCs w:val="22"/>
            <w:highlight w:val="lightGray"/>
          </w:rPr>
          <w:t>Prílohe</w:t>
        </w:r>
        <w:r w:rsidR="00AE67BD">
          <w:rPr>
            <w:rStyle w:val="Hypertextovprepojenie"/>
            <w:noProof/>
            <w:szCs w:val="22"/>
            <w:highlight w:val="lightGray"/>
          </w:rPr>
          <w:t> </w:t>
        </w:r>
        <w:r w:rsidRPr="00B122B6">
          <w:rPr>
            <w:rStyle w:val="Hypertextovprepojenie"/>
            <w:noProof/>
            <w:szCs w:val="22"/>
            <w:highlight w:val="lightGray"/>
          </w:rPr>
          <w:t>V</w:t>
        </w:r>
      </w:hyperlink>
      <w:r w:rsidRPr="00AE67BD">
        <w:rPr>
          <w:noProof/>
          <w:szCs w:val="22"/>
        </w:rPr>
        <w:t xml:space="preserve">. Hlásením vedľajších účinkov môžete prispieť k získaniu ďalších informácií o bezpečnosti tohto lieku. </w:t>
      </w:r>
    </w:p>
    <w:p w14:paraId="7FDAF1B2" w14:textId="2AA1FEE4" w:rsidR="00D27A31" w:rsidRPr="00D105A9" w:rsidRDefault="00D27A31" w:rsidP="00D105A9">
      <w:pPr>
        <w:pStyle w:val="Normlndobloku"/>
        <w:jc w:val="left"/>
        <w:rPr>
          <w:noProof/>
          <w:szCs w:val="22"/>
        </w:rPr>
      </w:pPr>
    </w:p>
    <w:p w14:paraId="23BC3FBB" w14:textId="77777777" w:rsidR="003D5041" w:rsidRPr="00D105A9" w:rsidRDefault="003D5041" w:rsidP="00D105A9">
      <w:pPr>
        <w:pStyle w:val="Normlndobloku"/>
        <w:jc w:val="left"/>
        <w:rPr>
          <w:noProof/>
          <w:szCs w:val="22"/>
        </w:rPr>
      </w:pPr>
    </w:p>
    <w:p w14:paraId="0D77378C" w14:textId="77777777" w:rsidR="002D3A9D" w:rsidRPr="00D105A9" w:rsidRDefault="00D953AC">
      <w:pPr>
        <w:pStyle w:val="Styl1"/>
        <w:numPr>
          <w:ilvl w:val="0"/>
          <w:numId w:val="3"/>
        </w:numPr>
        <w:tabs>
          <w:tab w:val="left" w:pos="567"/>
        </w:tabs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Ako uchovávať AMICOR</w:t>
      </w:r>
    </w:p>
    <w:p w14:paraId="319AAF55" w14:textId="77777777" w:rsidR="00D27A31" w:rsidRPr="00D105A9" w:rsidRDefault="00D27A31" w:rsidP="00AE67BD">
      <w:pPr>
        <w:pStyle w:val="Normlndobloku"/>
        <w:jc w:val="left"/>
        <w:rPr>
          <w:szCs w:val="22"/>
        </w:rPr>
      </w:pPr>
    </w:p>
    <w:p w14:paraId="16450F92" w14:textId="12D6B51C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Tento liek uchovávajte mimo dohľadu a dosahu detí.</w:t>
      </w:r>
    </w:p>
    <w:p w14:paraId="727316A6" w14:textId="77777777" w:rsidR="00D27A31" w:rsidRPr="00D105A9" w:rsidRDefault="00D27A31" w:rsidP="00D105A9">
      <w:pPr>
        <w:pStyle w:val="Normlndobloku"/>
        <w:jc w:val="left"/>
        <w:rPr>
          <w:szCs w:val="22"/>
        </w:rPr>
      </w:pPr>
    </w:p>
    <w:p w14:paraId="4438CA80" w14:textId="77777777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Tento liek nevyžaduje žiadne zvláštne podmienky na uchovávanie.</w:t>
      </w:r>
    </w:p>
    <w:p w14:paraId="51BD756D" w14:textId="77777777" w:rsidR="00D27A31" w:rsidRPr="00D105A9" w:rsidRDefault="00D27A31" w:rsidP="00D105A9">
      <w:pPr>
        <w:pStyle w:val="Normlndobloku"/>
        <w:jc w:val="left"/>
        <w:rPr>
          <w:szCs w:val="22"/>
        </w:rPr>
      </w:pPr>
    </w:p>
    <w:p w14:paraId="6C4ECA22" w14:textId="51EEA599" w:rsidR="002D3A9D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Neužívajte tento liek po dátume exspirácie, ktorý je uvedený na škatuli</w:t>
      </w:r>
      <w:r w:rsidR="001054EB">
        <w:rPr>
          <w:szCs w:val="22"/>
        </w:rPr>
        <w:t xml:space="preserve"> a vonkajšom obale</w:t>
      </w:r>
      <w:r w:rsidRPr="00D105A9">
        <w:rPr>
          <w:szCs w:val="22"/>
        </w:rPr>
        <w:t>. Dátum exspirácie sa vzťahuje na posledný deň v danom mesiaci.</w:t>
      </w:r>
    </w:p>
    <w:p w14:paraId="25AD7E01" w14:textId="77777777" w:rsidR="002D3A9D" w:rsidRPr="00D105A9" w:rsidRDefault="002D3A9D" w:rsidP="00D105A9">
      <w:pPr>
        <w:pStyle w:val="Normlndobloku"/>
        <w:jc w:val="left"/>
        <w:rPr>
          <w:szCs w:val="22"/>
        </w:rPr>
      </w:pPr>
    </w:p>
    <w:p w14:paraId="0BC7A563" w14:textId="77777777" w:rsidR="002D3A9D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Nevyhadzujte lieky odpadovou vodou alebo domovým odpadom. Nepoužitý liek vráťte do lekárne. Tieto opatrenia pomôžu chrániť životné prostredie.</w:t>
      </w:r>
    </w:p>
    <w:p w14:paraId="05208336" w14:textId="07E5A6AE" w:rsidR="002D3A9D" w:rsidRPr="00D105A9" w:rsidRDefault="002D3A9D" w:rsidP="00D105A9">
      <w:pPr>
        <w:pStyle w:val="Normlndobloku"/>
        <w:jc w:val="left"/>
        <w:rPr>
          <w:szCs w:val="22"/>
        </w:rPr>
      </w:pPr>
    </w:p>
    <w:p w14:paraId="1038081A" w14:textId="77777777" w:rsidR="003D5041" w:rsidRPr="00D105A9" w:rsidRDefault="003D5041" w:rsidP="00D105A9">
      <w:pPr>
        <w:pStyle w:val="Normlndobloku"/>
        <w:jc w:val="left"/>
        <w:rPr>
          <w:szCs w:val="22"/>
        </w:rPr>
      </w:pPr>
    </w:p>
    <w:p w14:paraId="4B566397" w14:textId="4B53C1C9" w:rsidR="002D3A9D" w:rsidRPr="00D105A9" w:rsidRDefault="00D953AC">
      <w:pPr>
        <w:pStyle w:val="Styl1"/>
        <w:numPr>
          <w:ilvl w:val="0"/>
          <w:numId w:val="3"/>
        </w:numPr>
        <w:tabs>
          <w:tab w:val="left" w:pos="567"/>
        </w:tabs>
        <w:spacing w:before="0" w:after="0"/>
        <w:rPr>
          <w:szCs w:val="22"/>
          <w:lang w:val="sk-SK"/>
        </w:rPr>
      </w:pPr>
      <w:r w:rsidRPr="00D105A9">
        <w:rPr>
          <w:szCs w:val="22"/>
          <w:lang w:val="sk-SK"/>
        </w:rPr>
        <w:t>Obsah balenia a ďalšie informácie</w:t>
      </w:r>
    </w:p>
    <w:p w14:paraId="4C3781CE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</w:rPr>
      </w:pPr>
    </w:p>
    <w:p w14:paraId="087B8F89" w14:textId="77777777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Čo AMICOR obsahuje</w:t>
      </w:r>
    </w:p>
    <w:p w14:paraId="073E2A21" w14:textId="6EEA7BFE" w:rsidR="00D953AC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 xml:space="preserve">Liečivo je atorvastatín. </w:t>
      </w:r>
      <w:r w:rsidR="003D5041" w:rsidRPr="00D105A9">
        <w:rPr>
          <w:szCs w:val="22"/>
        </w:rPr>
        <w:t>Jedna</w:t>
      </w:r>
      <w:r w:rsidRPr="00D105A9">
        <w:rPr>
          <w:szCs w:val="22"/>
        </w:rPr>
        <w:t xml:space="preserve"> filmom obalená tableta obsahuje 10 mg, 20 mg alebo 40 mg atorvastatínu (vo forme vápenatej soli atorvastatínu).</w:t>
      </w:r>
    </w:p>
    <w:p w14:paraId="76E2DFAB" w14:textId="77777777" w:rsidR="00D953AC" w:rsidRPr="00D105A9" w:rsidRDefault="00D953AC" w:rsidP="00D105A9">
      <w:pPr>
        <w:pStyle w:val="Normlndoblokusodrkami"/>
        <w:jc w:val="left"/>
        <w:rPr>
          <w:szCs w:val="22"/>
        </w:rPr>
      </w:pPr>
      <w:r w:rsidRPr="00D105A9">
        <w:rPr>
          <w:szCs w:val="22"/>
        </w:rPr>
        <w:t>Ďalšie zložky sú:</w:t>
      </w:r>
    </w:p>
    <w:p w14:paraId="6B0D1FD3" w14:textId="0661F187" w:rsidR="002D3A9D" w:rsidRPr="002F514A" w:rsidRDefault="00D953AC" w:rsidP="00D105A9">
      <w:pPr>
        <w:pStyle w:val="Styl3"/>
        <w:jc w:val="left"/>
      </w:pPr>
      <w:r w:rsidRPr="00D105A9">
        <w:rPr>
          <w:szCs w:val="22"/>
        </w:rPr>
        <w:lastRenderedPageBreak/>
        <w:t>Jadro tablety</w:t>
      </w:r>
      <w:r w:rsidR="002F514A">
        <w:rPr>
          <w:szCs w:val="22"/>
        </w:rPr>
        <w:t>:</w:t>
      </w:r>
      <w:r w:rsidR="002F514A" w:rsidRPr="00D105A9">
        <w:rPr>
          <w:u w:val="none"/>
        </w:rPr>
        <w:t xml:space="preserve"> </w:t>
      </w:r>
      <w:r w:rsidR="00E65633" w:rsidRPr="002F514A">
        <w:rPr>
          <w:u w:val="none"/>
        </w:rPr>
        <w:t>m</w:t>
      </w:r>
      <w:r w:rsidRPr="002F514A">
        <w:rPr>
          <w:u w:val="none"/>
        </w:rPr>
        <w:t>anitol, mikrokryštalická celulóza, krospovidón, uhličitan sodný bezvodý, povidón, metionín, stearát</w:t>
      </w:r>
      <w:r w:rsidR="0044394E" w:rsidRPr="002F514A">
        <w:rPr>
          <w:u w:val="none"/>
        </w:rPr>
        <w:t xml:space="preserve"> horečnatý</w:t>
      </w:r>
      <w:r w:rsidR="002F514A">
        <w:rPr>
          <w:u w:val="none"/>
        </w:rPr>
        <w:t>.</w:t>
      </w:r>
    </w:p>
    <w:p w14:paraId="6C47FE1E" w14:textId="77777777" w:rsidR="003D5041" w:rsidRPr="0044394E" w:rsidRDefault="003D5041" w:rsidP="00B122B6">
      <w:pPr>
        <w:pStyle w:val="Normlndobloku"/>
        <w:jc w:val="left"/>
        <w:rPr>
          <w:szCs w:val="22"/>
        </w:rPr>
      </w:pPr>
    </w:p>
    <w:p w14:paraId="784C5D33" w14:textId="7AC2A909" w:rsidR="002D3A9D" w:rsidRPr="002F514A" w:rsidRDefault="00D953AC" w:rsidP="00D105A9">
      <w:pPr>
        <w:pStyle w:val="Styl3"/>
        <w:jc w:val="left"/>
      </w:pPr>
      <w:r w:rsidRPr="0044394E">
        <w:rPr>
          <w:szCs w:val="22"/>
        </w:rPr>
        <w:t>Obal tablety</w:t>
      </w:r>
      <w:r w:rsidR="002F514A">
        <w:rPr>
          <w:szCs w:val="22"/>
        </w:rPr>
        <w:t>:</w:t>
      </w:r>
      <w:r w:rsidR="002F514A" w:rsidRPr="00D105A9">
        <w:rPr>
          <w:u w:val="none"/>
        </w:rPr>
        <w:t xml:space="preserve"> </w:t>
      </w:r>
      <w:r w:rsidR="00E65633" w:rsidRPr="002F514A">
        <w:rPr>
          <w:u w:val="none"/>
        </w:rPr>
        <w:t>h</w:t>
      </w:r>
      <w:r w:rsidRPr="002F514A">
        <w:rPr>
          <w:u w:val="none"/>
        </w:rPr>
        <w:t>ypromelóza 6cP, oxid titaničitý (E 171), makrogol 6000, mastenec</w:t>
      </w:r>
      <w:r w:rsidR="002F514A">
        <w:rPr>
          <w:u w:val="none"/>
        </w:rPr>
        <w:t>.</w:t>
      </w:r>
    </w:p>
    <w:p w14:paraId="24A05E26" w14:textId="77777777" w:rsidR="002D3A9D" w:rsidRPr="00D105A9" w:rsidRDefault="002D3A9D" w:rsidP="00B122B6">
      <w:pPr>
        <w:pStyle w:val="tl2-2"/>
        <w:spacing w:before="0" w:after="0" w:line="240" w:lineRule="auto"/>
        <w:rPr>
          <w:rFonts w:cs="Times New Roman"/>
        </w:rPr>
      </w:pPr>
    </w:p>
    <w:p w14:paraId="37488B95" w14:textId="18DBC046" w:rsidR="002D3A9D" w:rsidRPr="00D105A9" w:rsidRDefault="00D953AC" w:rsidP="0044394E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Ako vyzerá AMICOR a obsah balenia</w:t>
      </w:r>
    </w:p>
    <w:p w14:paraId="51D98F8E" w14:textId="77777777" w:rsidR="002F514A" w:rsidRDefault="002F514A" w:rsidP="00AE67BD">
      <w:pPr>
        <w:pStyle w:val="Normlndobloku"/>
        <w:jc w:val="left"/>
        <w:rPr>
          <w:szCs w:val="22"/>
        </w:rPr>
      </w:pPr>
    </w:p>
    <w:p w14:paraId="751F9A4F" w14:textId="22652D9A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Filmom obalené tablety</w:t>
      </w:r>
      <w:r w:rsidR="002F514A">
        <w:rPr>
          <w:szCs w:val="22"/>
        </w:rPr>
        <w:t>.</w:t>
      </w:r>
    </w:p>
    <w:p w14:paraId="507B80FD" w14:textId="77777777" w:rsidR="003D5041" w:rsidRPr="00D105A9" w:rsidRDefault="003D5041" w:rsidP="00D105A9">
      <w:pPr>
        <w:pStyle w:val="Normlndobloku"/>
        <w:jc w:val="left"/>
        <w:rPr>
          <w:szCs w:val="22"/>
        </w:rPr>
      </w:pPr>
    </w:p>
    <w:p w14:paraId="586FB7F7" w14:textId="65E03C1F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10 mg: biele, oválne</w:t>
      </w:r>
      <w:r w:rsidR="000B0667">
        <w:rPr>
          <w:szCs w:val="22"/>
        </w:rPr>
        <w:t>,</w:t>
      </w:r>
      <w:r w:rsidRPr="00D105A9">
        <w:rPr>
          <w:szCs w:val="22"/>
        </w:rPr>
        <w:t xml:space="preserve"> obojstranne vypuklé filmom obalené tablety s označením „10“ na jednej strane a „A“ na druhej strane.</w:t>
      </w:r>
    </w:p>
    <w:p w14:paraId="50F174E4" w14:textId="5B5DFF8A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20 mg: biele, oválne</w:t>
      </w:r>
      <w:r w:rsidR="000B0667">
        <w:rPr>
          <w:szCs w:val="22"/>
        </w:rPr>
        <w:t>,</w:t>
      </w:r>
      <w:r w:rsidRPr="00D105A9">
        <w:rPr>
          <w:szCs w:val="22"/>
        </w:rPr>
        <w:t xml:space="preserve"> obojstranne vypuklé filmom obalené tablety s označením „20“ na jednej strane a „A“ na druhej strane.</w:t>
      </w:r>
    </w:p>
    <w:p w14:paraId="5A1E39D3" w14:textId="574038AD" w:rsidR="00D953AC" w:rsidRPr="00D105A9" w:rsidRDefault="00D953AC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40 mg: biele, oválne</w:t>
      </w:r>
      <w:r w:rsidR="000B0667">
        <w:rPr>
          <w:szCs w:val="22"/>
        </w:rPr>
        <w:t>,</w:t>
      </w:r>
      <w:r w:rsidRPr="00D105A9">
        <w:rPr>
          <w:szCs w:val="22"/>
        </w:rPr>
        <w:t xml:space="preserve"> obojstranne vypuklé filmom obalené tablety s označením „40“ na jednej strane a „A“ na druhej strane.</w:t>
      </w:r>
      <w:bookmarkStart w:id="0" w:name="_GoBack"/>
      <w:bookmarkEnd w:id="0"/>
    </w:p>
    <w:p w14:paraId="51C24B4B" w14:textId="77777777" w:rsidR="003D5041" w:rsidRPr="00D105A9" w:rsidRDefault="003D5041" w:rsidP="00D105A9">
      <w:pPr>
        <w:pStyle w:val="Styl3"/>
        <w:jc w:val="left"/>
        <w:rPr>
          <w:szCs w:val="22"/>
        </w:rPr>
      </w:pPr>
    </w:p>
    <w:p w14:paraId="549D3C2D" w14:textId="55CB1AA4" w:rsidR="002D3A9D" w:rsidRPr="00D105A9" w:rsidRDefault="00D953AC" w:rsidP="00D105A9">
      <w:pPr>
        <w:pStyle w:val="Styl3"/>
        <w:jc w:val="left"/>
        <w:rPr>
          <w:i/>
          <w:szCs w:val="22"/>
          <w:u w:val="none"/>
        </w:rPr>
      </w:pPr>
      <w:r w:rsidRPr="00D105A9">
        <w:rPr>
          <w:i/>
          <w:szCs w:val="22"/>
          <w:u w:val="none"/>
        </w:rPr>
        <w:t>Veľkos</w:t>
      </w:r>
      <w:r w:rsidR="000B0667" w:rsidRPr="00D105A9">
        <w:rPr>
          <w:i/>
          <w:szCs w:val="22"/>
          <w:u w:val="none"/>
        </w:rPr>
        <w:t>ti</w:t>
      </w:r>
      <w:r w:rsidRPr="00D105A9">
        <w:rPr>
          <w:i/>
          <w:szCs w:val="22"/>
          <w:u w:val="none"/>
        </w:rPr>
        <w:t xml:space="preserve"> balenia</w:t>
      </w:r>
      <w:r w:rsidR="000B0667">
        <w:rPr>
          <w:i/>
          <w:szCs w:val="22"/>
          <w:u w:val="none"/>
        </w:rPr>
        <w:t>:</w:t>
      </w:r>
    </w:p>
    <w:p w14:paraId="450148C7" w14:textId="77777777" w:rsidR="003D5041" w:rsidRPr="00D105A9" w:rsidRDefault="003D5041" w:rsidP="00D105A9">
      <w:pPr>
        <w:pStyle w:val="Styl3"/>
        <w:jc w:val="left"/>
        <w:rPr>
          <w:szCs w:val="22"/>
        </w:rPr>
      </w:pPr>
    </w:p>
    <w:p w14:paraId="2F1A7319" w14:textId="6BC9DE97" w:rsidR="00D953AC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>Blistr</w:t>
      </w:r>
      <w:r w:rsidR="00571DFC">
        <w:rPr>
          <w:szCs w:val="22"/>
        </w:rPr>
        <w:t>e</w:t>
      </w:r>
      <w:r w:rsidR="000B0667">
        <w:rPr>
          <w:szCs w:val="22"/>
        </w:rPr>
        <w:t>:</w:t>
      </w:r>
    </w:p>
    <w:p w14:paraId="24BE5D60" w14:textId="3A6D3EF7" w:rsidR="00D953AC" w:rsidRPr="00D105A9" w:rsidRDefault="00D953AC" w:rsidP="00B122B6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10 mg filmom obalené tablety: 4, 7, 10, 14, 20, 28, 30, 50, 56, 84, 90, 98, 100, 200 (10x20), 500 tabliet</w:t>
      </w:r>
      <w:r w:rsidR="000B0667">
        <w:rPr>
          <w:szCs w:val="22"/>
        </w:rPr>
        <w:t>.</w:t>
      </w:r>
    </w:p>
    <w:p w14:paraId="3610F6CE" w14:textId="0B44DB25" w:rsidR="00D953AC" w:rsidRPr="00D105A9" w:rsidRDefault="00D953AC" w:rsidP="00B122B6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20 mg filmom obalené tablety: 4, 7, 10, 14, 20, 28, 30, 50, 56, 84, 90, 98, 100, 200 (10x20), 500 tabliet</w:t>
      </w:r>
      <w:r w:rsidR="000B0667">
        <w:rPr>
          <w:szCs w:val="22"/>
        </w:rPr>
        <w:t>.</w:t>
      </w:r>
    </w:p>
    <w:p w14:paraId="43D908E3" w14:textId="2921A85E" w:rsidR="00D953AC" w:rsidRPr="00D105A9" w:rsidRDefault="00D953AC" w:rsidP="00B122B6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40 mg filmom obalené tablety: 4, 7, 10, 14, 20, 28, 30, 50, 56, 84, 90, 98, 100, 200 (10x20), 500 tabliet</w:t>
      </w:r>
      <w:r w:rsidR="000B0667">
        <w:rPr>
          <w:szCs w:val="22"/>
        </w:rPr>
        <w:t>.</w:t>
      </w:r>
    </w:p>
    <w:p w14:paraId="29963041" w14:textId="77777777" w:rsidR="003D5041" w:rsidRPr="00D105A9" w:rsidRDefault="003D5041" w:rsidP="00B122B6">
      <w:pPr>
        <w:pStyle w:val="Normlndobloku"/>
        <w:jc w:val="left"/>
        <w:rPr>
          <w:szCs w:val="22"/>
        </w:rPr>
      </w:pPr>
    </w:p>
    <w:p w14:paraId="7836D450" w14:textId="0C156A2B" w:rsidR="002D3A9D" w:rsidRPr="00D105A9" w:rsidRDefault="00D953AC" w:rsidP="00D105A9">
      <w:pPr>
        <w:pStyle w:val="Styl3"/>
        <w:jc w:val="left"/>
        <w:rPr>
          <w:szCs w:val="22"/>
        </w:rPr>
      </w:pPr>
      <w:r w:rsidRPr="00D105A9">
        <w:rPr>
          <w:szCs w:val="22"/>
        </w:rPr>
        <w:t>Liekovk</w:t>
      </w:r>
      <w:r w:rsidR="00571DFC">
        <w:rPr>
          <w:szCs w:val="22"/>
        </w:rPr>
        <w:t>y</w:t>
      </w:r>
      <w:r w:rsidR="000B0667">
        <w:rPr>
          <w:szCs w:val="22"/>
        </w:rPr>
        <w:t>:</w:t>
      </w:r>
    </w:p>
    <w:p w14:paraId="6A7BF7D2" w14:textId="2C969E55" w:rsidR="002D3A9D" w:rsidRPr="00D105A9" w:rsidRDefault="00D953AC" w:rsidP="00B122B6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10 mg filmom obalené tablety: 10, 20, 30, 50, 100, 200 tabliet</w:t>
      </w:r>
      <w:r w:rsidR="000B0667">
        <w:rPr>
          <w:szCs w:val="22"/>
        </w:rPr>
        <w:t>.</w:t>
      </w:r>
    </w:p>
    <w:p w14:paraId="30DF2FBF" w14:textId="48250E53" w:rsidR="002D3A9D" w:rsidRPr="00D105A9" w:rsidRDefault="00D953AC" w:rsidP="00B122B6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20 mg filmom obalené tablety: 10, 20, 30, 50, 100, 200 tabliet</w:t>
      </w:r>
      <w:r w:rsidR="000B0667">
        <w:rPr>
          <w:szCs w:val="22"/>
        </w:rPr>
        <w:t>.</w:t>
      </w:r>
    </w:p>
    <w:p w14:paraId="7D3780E8" w14:textId="50A3708D" w:rsidR="002D3A9D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AMICOR 40 mg filmom obalené tablety: 10, 20, 30, 50, 100, 200 tabliet</w:t>
      </w:r>
      <w:r w:rsidR="000B0667">
        <w:rPr>
          <w:szCs w:val="22"/>
        </w:rPr>
        <w:t>.</w:t>
      </w:r>
    </w:p>
    <w:p w14:paraId="2CB7587D" w14:textId="77777777" w:rsidR="003D5041" w:rsidRPr="00D105A9" w:rsidRDefault="003D5041" w:rsidP="00D105A9">
      <w:pPr>
        <w:pStyle w:val="Normlndobloku"/>
        <w:jc w:val="left"/>
        <w:rPr>
          <w:szCs w:val="22"/>
        </w:rPr>
      </w:pPr>
    </w:p>
    <w:p w14:paraId="55595245" w14:textId="2944EAE3" w:rsidR="002D3A9D" w:rsidRPr="00D105A9" w:rsidRDefault="00225FB9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 xml:space="preserve">Na trh nemusia byť uvedené </w:t>
      </w:r>
      <w:r w:rsidR="00170B09" w:rsidRPr="00D105A9">
        <w:rPr>
          <w:szCs w:val="22"/>
        </w:rPr>
        <w:t>všetky veľkosti balenia</w:t>
      </w:r>
      <w:r w:rsidR="00D953AC" w:rsidRPr="00D105A9">
        <w:rPr>
          <w:szCs w:val="22"/>
        </w:rPr>
        <w:t>.</w:t>
      </w:r>
    </w:p>
    <w:p w14:paraId="5EB602FF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</w:rPr>
      </w:pPr>
    </w:p>
    <w:p w14:paraId="079DD9FD" w14:textId="77777777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Držiteľ rozhodnutia o registrácii</w:t>
      </w:r>
    </w:p>
    <w:p w14:paraId="4DC08139" w14:textId="77777777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MEDOCHEMIE Ltd., Constantinoupoleos Str. 1-10, 3011 Limassol, Cyprus</w:t>
      </w:r>
    </w:p>
    <w:p w14:paraId="6D2A3807" w14:textId="77777777" w:rsidR="002D3A9D" w:rsidRPr="00D105A9" w:rsidRDefault="002D3A9D">
      <w:pPr>
        <w:pStyle w:val="tl2-2"/>
        <w:spacing w:before="0" w:after="0" w:line="240" w:lineRule="auto"/>
        <w:rPr>
          <w:rFonts w:cs="Times New Roman"/>
        </w:rPr>
      </w:pPr>
    </w:p>
    <w:p w14:paraId="07B459F6" w14:textId="77777777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Výrobca</w:t>
      </w:r>
    </w:p>
    <w:p w14:paraId="2CEBD7C2" w14:textId="1CCC6F19" w:rsidR="00D953AC" w:rsidRPr="00D105A9" w:rsidRDefault="00D953AC" w:rsidP="00AE67BD">
      <w:pPr>
        <w:pStyle w:val="Normlndobloku"/>
        <w:jc w:val="left"/>
        <w:rPr>
          <w:szCs w:val="22"/>
        </w:rPr>
      </w:pPr>
      <w:r w:rsidRPr="00D105A9">
        <w:rPr>
          <w:szCs w:val="22"/>
        </w:rPr>
        <w:t>Actavis hf., Reykjav</w:t>
      </w:r>
      <w:r w:rsidR="006411FE">
        <w:rPr>
          <w:szCs w:val="22"/>
        </w:rPr>
        <w:t>í</w:t>
      </w:r>
      <w:r w:rsidRPr="00D105A9">
        <w:rPr>
          <w:szCs w:val="22"/>
        </w:rPr>
        <w:t>kurveg</w:t>
      </w:r>
      <w:r w:rsidR="00A36BD6">
        <w:rPr>
          <w:szCs w:val="22"/>
        </w:rPr>
        <w:t>i</w:t>
      </w:r>
      <w:r w:rsidRPr="00D105A9">
        <w:rPr>
          <w:szCs w:val="22"/>
        </w:rPr>
        <w:t xml:space="preserve"> 78, IS-220 Hafnarfjörður, I</w:t>
      </w:r>
      <w:r w:rsidR="00B122B6" w:rsidRPr="00D105A9">
        <w:rPr>
          <w:szCs w:val="22"/>
        </w:rPr>
        <w:t>sland</w:t>
      </w:r>
    </w:p>
    <w:p w14:paraId="6EC0F974" w14:textId="77777777" w:rsidR="00D953AC" w:rsidRPr="00B122B6" w:rsidRDefault="00CB00D8" w:rsidP="00D105A9">
      <w:pPr>
        <w:pStyle w:val="Normlndobloku"/>
        <w:jc w:val="left"/>
        <w:rPr>
          <w:szCs w:val="22"/>
        </w:rPr>
      </w:pPr>
      <w:r w:rsidRPr="00D105A9">
        <w:rPr>
          <w:szCs w:val="22"/>
        </w:rPr>
        <w:t>Actavis Ltd., BLB06 Bulebel Industrial Estate, Zejtun ZTN 3000, Malta</w:t>
      </w:r>
    </w:p>
    <w:p w14:paraId="7C2EB805" w14:textId="77777777" w:rsidR="00D953AC" w:rsidRPr="00AE67BD" w:rsidRDefault="00D953AC" w:rsidP="00D105A9">
      <w:pPr>
        <w:pStyle w:val="Normlndobloku"/>
        <w:jc w:val="left"/>
        <w:rPr>
          <w:szCs w:val="22"/>
        </w:rPr>
      </w:pPr>
      <w:r w:rsidRPr="00B122B6">
        <w:rPr>
          <w:szCs w:val="22"/>
        </w:rPr>
        <w:t xml:space="preserve">MEDOCHEMIE Ltd. </w:t>
      </w:r>
      <w:r w:rsidRPr="0044394E">
        <w:rPr>
          <w:color w:val="000000"/>
          <w:szCs w:val="22"/>
        </w:rPr>
        <w:t xml:space="preserve">- (Factory AZ), </w:t>
      </w:r>
      <w:r w:rsidRPr="0044394E">
        <w:rPr>
          <w:szCs w:val="22"/>
        </w:rPr>
        <w:t>2 Michael Erakleous street, Agios Athanassios Industrial Area, Limassol, 4101, Cyprus</w:t>
      </w:r>
    </w:p>
    <w:p w14:paraId="275692C7" w14:textId="77777777" w:rsidR="00CD78A0" w:rsidRPr="00D105A9" w:rsidRDefault="00CD78A0">
      <w:pPr>
        <w:pStyle w:val="tl2-2"/>
        <w:spacing w:before="0" w:after="0" w:line="240" w:lineRule="auto"/>
        <w:rPr>
          <w:rFonts w:cs="Times New Roman"/>
        </w:rPr>
      </w:pPr>
    </w:p>
    <w:p w14:paraId="3F49929E" w14:textId="69CED79D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</w:rPr>
        <w:t>Liek je schválený v členských štátoch Európskeho hospodárskeho priestoru (EHP) pod nasledovnými názvami:</w:t>
      </w:r>
    </w:p>
    <w:p w14:paraId="048A8554" w14:textId="77777777" w:rsidR="00D953AC" w:rsidRPr="00D105A9" w:rsidRDefault="00D953AC" w:rsidP="00AE67BD">
      <w:pPr>
        <w:pStyle w:val="Normlndobloku"/>
        <w:jc w:val="left"/>
        <w:rPr>
          <w:noProof/>
          <w:szCs w:val="22"/>
        </w:rPr>
      </w:pPr>
      <w:r w:rsidRPr="00D105A9">
        <w:rPr>
          <w:noProof/>
          <w:szCs w:val="22"/>
        </w:rPr>
        <w:t>ATORKER (Dánsko)</w:t>
      </w:r>
    </w:p>
    <w:p w14:paraId="51299765" w14:textId="77777777" w:rsidR="002D3A9D" w:rsidRPr="00D105A9" w:rsidRDefault="00D953AC" w:rsidP="00D105A9">
      <w:pPr>
        <w:pStyle w:val="Normlndobloku"/>
        <w:jc w:val="left"/>
        <w:rPr>
          <w:noProof/>
          <w:szCs w:val="22"/>
        </w:rPr>
      </w:pPr>
      <w:r w:rsidRPr="00D105A9">
        <w:rPr>
          <w:noProof/>
          <w:szCs w:val="22"/>
        </w:rPr>
        <w:t>AMICOR (Slovensko, Bulharsko, Cyprus, Lotyšsko, Rumunsko)</w:t>
      </w:r>
    </w:p>
    <w:p w14:paraId="43A1DA27" w14:textId="3F329174" w:rsidR="002D3A9D" w:rsidRPr="00D105A9" w:rsidRDefault="00D953AC" w:rsidP="00D105A9">
      <w:pPr>
        <w:pStyle w:val="Normlndobloku"/>
        <w:jc w:val="left"/>
        <w:rPr>
          <w:noProof/>
          <w:szCs w:val="22"/>
        </w:rPr>
      </w:pPr>
      <w:r w:rsidRPr="00D105A9">
        <w:rPr>
          <w:noProof/>
          <w:szCs w:val="22"/>
        </w:rPr>
        <w:t>TORVARIN (Litva)</w:t>
      </w:r>
      <w:r w:rsidR="004962CD" w:rsidRPr="00D105A9">
        <w:rPr>
          <w:noProof/>
          <w:szCs w:val="22"/>
        </w:rPr>
        <w:tab/>
      </w:r>
    </w:p>
    <w:p w14:paraId="333AE98E" w14:textId="77777777" w:rsidR="002D3A9D" w:rsidRPr="00D105A9" w:rsidRDefault="00D953AC" w:rsidP="00D105A9">
      <w:pPr>
        <w:pStyle w:val="Normlndobloku"/>
        <w:jc w:val="left"/>
        <w:rPr>
          <w:noProof/>
          <w:szCs w:val="22"/>
        </w:rPr>
      </w:pPr>
      <w:r w:rsidRPr="00D105A9">
        <w:rPr>
          <w:noProof/>
          <w:szCs w:val="22"/>
        </w:rPr>
        <w:t>Atorvastatin Medochemie (Estónsko)</w:t>
      </w:r>
    </w:p>
    <w:p w14:paraId="761EA8D3" w14:textId="77777777" w:rsidR="002D3A9D" w:rsidRPr="00D105A9" w:rsidRDefault="002D3A9D" w:rsidP="00D105A9">
      <w:pPr>
        <w:pStyle w:val="Normlndobloku"/>
        <w:jc w:val="left"/>
        <w:rPr>
          <w:noProof/>
          <w:szCs w:val="22"/>
        </w:rPr>
      </w:pPr>
    </w:p>
    <w:p w14:paraId="113FA85B" w14:textId="7DFE2BAE" w:rsidR="002D3A9D" w:rsidRPr="00D105A9" w:rsidRDefault="00D953AC">
      <w:pPr>
        <w:pStyle w:val="tl2-2"/>
        <w:spacing w:before="0" w:after="0" w:line="240" w:lineRule="auto"/>
        <w:rPr>
          <w:rFonts w:cs="Times New Roman"/>
        </w:rPr>
      </w:pPr>
      <w:r w:rsidRPr="00D105A9">
        <w:rPr>
          <w:rFonts w:cs="Times New Roman"/>
          <w:snapToGrid w:val="0"/>
        </w:rPr>
        <w:t xml:space="preserve">Táto písomná informácia bola naposledy </w:t>
      </w:r>
      <w:r w:rsidR="00863773" w:rsidRPr="00D105A9">
        <w:rPr>
          <w:rFonts w:cs="Times New Roman"/>
          <w:snapToGrid w:val="0"/>
        </w:rPr>
        <w:t>aktualizovaná</w:t>
      </w:r>
      <w:r w:rsidR="000B0667">
        <w:rPr>
          <w:rFonts w:cs="Times New Roman"/>
          <w:snapToGrid w:val="0"/>
        </w:rPr>
        <w:t xml:space="preserve"> v </w:t>
      </w:r>
      <w:r w:rsidR="003124A5">
        <w:rPr>
          <w:rFonts w:cs="Times New Roman"/>
          <w:snapToGrid w:val="0"/>
        </w:rPr>
        <w:t>júli</w:t>
      </w:r>
      <w:r w:rsidR="000B0667">
        <w:rPr>
          <w:rFonts w:cs="Times New Roman"/>
          <w:snapToGrid w:val="0"/>
        </w:rPr>
        <w:t xml:space="preserve"> 2020</w:t>
      </w:r>
      <w:r w:rsidRPr="00D105A9">
        <w:rPr>
          <w:rFonts w:cs="Times New Roman"/>
          <w:snapToGrid w:val="0"/>
        </w:rPr>
        <w:t>.</w:t>
      </w:r>
    </w:p>
    <w:p w14:paraId="522A6EB8" w14:textId="77777777" w:rsidR="00A20EA4" w:rsidRPr="003124A5" w:rsidRDefault="00A20EA4" w:rsidP="003124A5">
      <w:pPr>
        <w:spacing w:after="0" w:line="240" w:lineRule="auto"/>
        <w:rPr>
          <w:rFonts w:ascii="Times New Roman" w:hAnsi="Times New Roman"/>
          <w:lang w:val="sk-SK"/>
        </w:rPr>
      </w:pPr>
    </w:p>
    <w:sectPr w:rsidR="00A20EA4" w:rsidRPr="003124A5" w:rsidSect="00D105A9">
      <w:headerReference w:type="default" r:id="rId8"/>
      <w:footerReference w:type="default" r:id="rId9"/>
      <w:foot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91D663" w16cex:dateUtc="2020-06-15T09:13:00Z"/>
  <w16cex:commentExtensible w16cex:durableId="22B816B0" w16cex:dateUtc="2020-07-14T09:34:00Z"/>
  <w16cex:commentExtensible w16cex:durableId="22B819D1" w16cex:dateUtc="2020-07-14T09:47:00Z"/>
  <w16cex:commentExtensible w16cex:durableId="2291CA68" w16cex:dateUtc="2020-06-15T0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B2DFFB1" w16cid:durableId="2291BF77"/>
  <w16cid:commentId w16cid:paraId="568F4EB3" w16cid:durableId="2291D663"/>
  <w16cid:commentId w16cid:paraId="1E5068E3" w16cid:durableId="22B81326"/>
  <w16cid:commentId w16cid:paraId="573C619B" w16cid:durableId="22B816B0"/>
  <w16cid:commentId w16cid:paraId="212C261A" w16cid:durableId="22B81327"/>
  <w16cid:commentId w16cid:paraId="15CD851A" w16cid:durableId="22B819D1"/>
  <w16cid:commentId w16cid:paraId="315485AF" w16cid:durableId="22B81328"/>
  <w16cid:commentId w16cid:paraId="1EB70457" w16cid:durableId="2291BF78"/>
  <w16cid:commentId w16cid:paraId="6E2E4BAE" w16cid:durableId="2291CA6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F4CE0" w14:textId="77777777" w:rsidR="00802C84" w:rsidRDefault="00802C84" w:rsidP="006E122A">
      <w:pPr>
        <w:spacing w:after="0" w:line="240" w:lineRule="auto"/>
      </w:pPr>
      <w:r>
        <w:separator/>
      </w:r>
    </w:p>
    <w:p w14:paraId="1555214B" w14:textId="77777777" w:rsidR="00802C84" w:rsidRDefault="00802C84"/>
  </w:endnote>
  <w:endnote w:type="continuationSeparator" w:id="0">
    <w:p w14:paraId="38ABC402" w14:textId="77777777" w:rsidR="00802C84" w:rsidRDefault="00802C84" w:rsidP="006E122A">
      <w:pPr>
        <w:spacing w:after="0" w:line="240" w:lineRule="auto"/>
      </w:pPr>
      <w:r>
        <w:continuationSeparator/>
      </w:r>
    </w:p>
    <w:p w14:paraId="308B5E50" w14:textId="77777777" w:rsidR="00802C84" w:rsidRDefault="00802C84"/>
  </w:endnote>
  <w:endnote w:type="continuationNotice" w:id="1">
    <w:p w14:paraId="460B6441" w14:textId="77777777" w:rsidR="00802C84" w:rsidRDefault="00802C84">
      <w:pPr>
        <w:spacing w:after="0" w:line="240" w:lineRule="auto"/>
      </w:pPr>
    </w:p>
    <w:p w14:paraId="3E11F2A5" w14:textId="77777777" w:rsidR="00802C84" w:rsidRDefault="00802C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E026AE" w14:textId="29561C8B" w:rsidR="002E0D51" w:rsidRPr="003124A5" w:rsidRDefault="00AE67BD" w:rsidP="00D105A9">
    <w:pPr>
      <w:jc w:val="center"/>
      <w:rPr>
        <w:rFonts w:ascii="Times New Roman" w:hAnsi="Times New Roman"/>
        <w:sz w:val="18"/>
      </w:rPr>
    </w:pPr>
    <w:r w:rsidRPr="003124A5">
      <w:rPr>
        <w:rFonts w:ascii="Times New Roman" w:eastAsia="Times New Roman" w:hAnsi="Times New Roman"/>
        <w:sz w:val="18"/>
        <w:szCs w:val="20"/>
        <w:lang w:val="en-GB"/>
      </w:rPr>
      <w:fldChar w:fldCharType="begin"/>
    </w:r>
    <w:r w:rsidRPr="003124A5">
      <w:rPr>
        <w:rFonts w:ascii="Times New Roman" w:hAnsi="Times New Roman"/>
        <w:sz w:val="18"/>
      </w:rPr>
      <w:instrText>PAGE   \* MERGEFORMAT</w:instrText>
    </w:r>
    <w:r w:rsidRPr="003124A5">
      <w:rPr>
        <w:rFonts w:ascii="Times New Roman" w:eastAsia="Times New Roman" w:hAnsi="Times New Roman"/>
        <w:sz w:val="18"/>
        <w:szCs w:val="20"/>
        <w:lang w:val="en-GB"/>
      </w:rPr>
      <w:fldChar w:fldCharType="separate"/>
    </w:r>
    <w:r w:rsidR="003124A5" w:rsidRPr="003124A5">
      <w:rPr>
        <w:rFonts w:ascii="Times New Roman" w:hAnsi="Times New Roman"/>
        <w:noProof/>
        <w:sz w:val="18"/>
        <w:lang w:val="sk-SK"/>
      </w:rPr>
      <w:t>2</w:t>
    </w:r>
    <w:r w:rsidRPr="003124A5">
      <w:rPr>
        <w:rFonts w:ascii="Times New Roman" w:eastAsia="Times New Roman" w:hAnsi="Times New Roman"/>
        <w:sz w:val="18"/>
        <w:szCs w:val="20"/>
        <w:lang w:val="en-GB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22794A" w14:textId="602475EA" w:rsidR="002E0D51" w:rsidRDefault="00E44543" w:rsidP="0025749C">
    <w:pPr>
      <w:pStyle w:val="Pta"/>
      <w:jc w:val="center"/>
    </w:pPr>
    <w:r>
      <w:fldChar w:fldCharType="begin"/>
    </w:r>
    <w:r>
      <w:instrText>PAGE</w:instrText>
    </w:r>
    <w:r>
      <w:fldChar w:fldCharType="separate"/>
    </w:r>
    <w:r w:rsidR="002E0D51">
      <w:rPr>
        <w:noProof/>
      </w:rPr>
      <w:t>1</w:t>
    </w:r>
    <w:r>
      <w:rPr>
        <w:noProof/>
      </w:rPr>
      <w:fldChar w:fldCharType="end"/>
    </w:r>
    <w:r w:rsidR="002E0D51" w:rsidRPr="00C82375">
      <w:t>/</w:t>
    </w:r>
    <w:r>
      <w:fldChar w:fldCharType="begin"/>
    </w:r>
    <w:r>
      <w:instrText>NUMPAGES</w:instrText>
    </w:r>
    <w:r>
      <w:fldChar w:fldCharType="separate"/>
    </w:r>
    <w:r w:rsidR="00633739">
      <w:rPr>
        <w:noProof/>
      </w:rPr>
      <w:t>1</w:t>
    </w:r>
    <w:r>
      <w:rPr>
        <w:noProof/>
      </w:rPr>
      <w:fldChar w:fldCharType="end"/>
    </w:r>
  </w:p>
  <w:p w14:paraId="5C93D11D" w14:textId="77777777" w:rsidR="002E0D51" w:rsidRDefault="002E0D5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D47940" w14:textId="77777777" w:rsidR="00802C84" w:rsidRDefault="00802C84" w:rsidP="006E122A">
      <w:pPr>
        <w:spacing w:after="0" w:line="240" w:lineRule="auto"/>
      </w:pPr>
      <w:r>
        <w:separator/>
      </w:r>
    </w:p>
    <w:p w14:paraId="393C83B0" w14:textId="77777777" w:rsidR="00802C84" w:rsidRDefault="00802C84"/>
  </w:footnote>
  <w:footnote w:type="continuationSeparator" w:id="0">
    <w:p w14:paraId="2273D27D" w14:textId="77777777" w:rsidR="00802C84" w:rsidRDefault="00802C84" w:rsidP="006E122A">
      <w:pPr>
        <w:spacing w:after="0" w:line="240" w:lineRule="auto"/>
      </w:pPr>
      <w:r>
        <w:continuationSeparator/>
      </w:r>
    </w:p>
    <w:p w14:paraId="505EC5EC" w14:textId="77777777" w:rsidR="00802C84" w:rsidRDefault="00802C84"/>
  </w:footnote>
  <w:footnote w:type="continuationNotice" w:id="1">
    <w:p w14:paraId="32EC4715" w14:textId="77777777" w:rsidR="00802C84" w:rsidRDefault="00802C84">
      <w:pPr>
        <w:spacing w:after="0" w:line="240" w:lineRule="auto"/>
      </w:pPr>
    </w:p>
    <w:p w14:paraId="2D6FB351" w14:textId="77777777" w:rsidR="00802C84" w:rsidRDefault="00802C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75FE5" w14:textId="213177D6" w:rsidR="00AE67BD" w:rsidRDefault="00CB00D8" w:rsidP="00260602">
    <w:pPr>
      <w:pStyle w:val="Normlndobloku"/>
      <w:rPr>
        <w:sz w:val="18"/>
        <w:szCs w:val="18"/>
        <w:highlight w:val="magenta"/>
      </w:rPr>
    </w:pPr>
    <w:r w:rsidRPr="00D105A9">
      <w:rPr>
        <w:sz w:val="18"/>
        <w:szCs w:val="18"/>
      </w:rPr>
      <w:t xml:space="preserve">Príloha </w:t>
    </w:r>
    <w:r w:rsidRPr="00D105A9">
      <w:rPr>
        <w:rFonts w:hint="eastAsia"/>
        <w:sz w:val="18"/>
        <w:szCs w:val="18"/>
      </w:rPr>
      <w:t>č</w:t>
    </w:r>
    <w:r w:rsidRPr="00D105A9">
      <w:rPr>
        <w:sz w:val="18"/>
        <w:szCs w:val="18"/>
      </w:rPr>
      <w:t xml:space="preserve">. </w:t>
    </w:r>
    <w:r w:rsidR="00AE67BD">
      <w:rPr>
        <w:sz w:val="18"/>
        <w:szCs w:val="18"/>
      </w:rPr>
      <w:t>1</w:t>
    </w:r>
    <w:r w:rsidRPr="00D105A9">
      <w:rPr>
        <w:sz w:val="18"/>
        <w:szCs w:val="18"/>
      </w:rPr>
      <w:t xml:space="preserve"> k</w:t>
    </w:r>
    <w:r w:rsidR="00AE67BD" w:rsidRPr="00AE67BD">
      <w:rPr>
        <w:sz w:val="18"/>
        <w:szCs w:val="18"/>
      </w:rPr>
      <w:t> </w:t>
    </w:r>
    <w:r w:rsidRPr="00D105A9">
      <w:rPr>
        <w:sz w:val="18"/>
        <w:szCs w:val="18"/>
      </w:rPr>
      <w:t>notifikácii</w:t>
    </w:r>
    <w:r w:rsidR="00AE67BD" w:rsidRPr="00AE67BD">
      <w:rPr>
        <w:sz w:val="18"/>
        <w:szCs w:val="18"/>
      </w:rPr>
      <w:t xml:space="preserve"> o zmene</w:t>
    </w:r>
    <w:r w:rsidRPr="00D105A9">
      <w:rPr>
        <w:sz w:val="18"/>
        <w:szCs w:val="18"/>
      </w:rPr>
      <w:t>, ev.</w:t>
    </w:r>
    <w:r w:rsidR="00AE67BD" w:rsidRPr="00AE67BD">
      <w:rPr>
        <w:sz w:val="18"/>
        <w:szCs w:val="18"/>
      </w:rPr>
      <w:t xml:space="preserve"> </w:t>
    </w:r>
    <w:r w:rsidRPr="00D105A9">
      <w:rPr>
        <w:rFonts w:hint="eastAsia"/>
        <w:sz w:val="18"/>
        <w:szCs w:val="18"/>
      </w:rPr>
      <w:t>č</w:t>
    </w:r>
    <w:r w:rsidRPr="00D105A9">
      <w:rPr>
        <w:sz w:val="18"/>
        <w:szCs w:val="18"/>
      </w:rPr>
      <w:t>.</w:t>
    </w:r>
    <w:r w:rsidR="00AE67BD" w:rsidRPr="00852E83">
      <w:rPr>
        <w:sz w:val="18"/>
        <w:szCs w:val="18"/>
      </w:rPr>
      <w:t>:</w:t>
    </w:r>
    <w:r w:rsidRPr="00D105A9">
      <w:rPr>
        <w:sz w:val="18"/>
        <w:szCs w:val="18"/>
      </w:rPr>
      <w:t xml:space="preserve"> 2013/02804</w:t>
    </w:r>
    <w:r w:rsidR="00852E83">
      <w:rPr>
        <w:sz w:val="18"/>
        <w:szCs w:val="18"/>
      </w:rPr>
      <w:t>-Z1B</w:t>
    </w:r>
  </w:p>
  <w:p w14:paraId="70DCCE65" w14:textId="0E6EBDA5" w:rsidR="002E0D51" w:rsidRPr="00D105A9" w:rsidRDefault="00AE67BD" w:rsidP="00260602">
    <w:pPr>
      <w:pStyle w:val="Normlndobloku"/>
      <w:rPr>
        <w:sz w:val="18"/>
        <w:szCs w:val="18"/>
      </w:rPr>
    </w:pPr>
    <w:r w:rsidRPr="00B14984">
      <w:rPr>
        <w:sz w:val="18"/>
        <w:szCs w:val="18"/>
      </w:rPr>
      <w:t xml:space="preserve">Príloha </w:t>
    </w:r>
    <w:r w:rsidRPr="00B14984">
      <w:rPr>
        <w:rFonts w:hint="eastAsia"/>
        <w:sz w:val="18"/>
        <w:szCs w:val="18"/>
      </w:rPr>
      <w:t>č</w:t>
    </w:r>
    <w:r w:rsidRPr="00B14984">
      <w:rPr>
        <w:sz w:val="18"/>
        <w:szCs w:val="18"/>
      </w:rPr>
      <w:t xml:space="preserve">. 2 k notifikácii o zmene, ev. </w:t>
    </w:r>
    <w:r w:rsidRPr="00B14984">
      <w:rPr>
        <w:rFonts w:hint="eastAsia"/>
        <w:sz w:val="18"/>
        <w:szCs w:val="18"/>
      </w:rPr>
      <w:t>č</w:t>
    </w:r>
    <w:r w:rsidRPr="00B14984">
      <w:rPr>
        <w:sz w:val="18"/>
        <w:szCs w:val="18"/>
      </w:rPr>
      <w:t>.:</w:t>
    </w:r>
    <w:r w:rsidR="00CB00D8" w:rsidRPr="00D105A9">
      <w:rPr>
        <w:sz w:val="18"/>
        <w:szCs w:val="18"/>
      </w:rPr>
      <w:t xml:space="preserve"> </w:t>
    </w:r>
    <w:r w:rsidR="00852E83" w:rsidRPr="00852E83">
      <w:rPr>
        <w:sz w:val="18"/>
        <w:szCs w:val="18"/>
      </w:rPr>
      <w:t>2015/01446-Z1B, 2018/06309-Z1B, 2019/02944-Z1B</w:t>
    </w:r>
  </w:p>
  <w:p w14:paraId="734684B1" w14:textId="77777777" w:rsidR="002E0D51" w:rsidRPr="00D105A9" w:rsidRDefault="002E0D51" w:rsidP="00260602">
    <w:pPr>
      <w:pStyle w:val="Normlndobloku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8F7F9C"/>
    <w:multiLevelType w:val="hybridMultilevel"/>
    <w:tmpl w:val="D2689D04"/>
    <w:lvl w:ilvl="0" w:tplc="95C6499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95DC5"/>
    <w:multiLevelType w:val="hybridMultilevel"/>
    <w:tmpl w:val="4134B416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D704B"/>
    <w:multiLevelType w:val="multilevel"/>
    <w:tmpl w:val="895AE6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443D1"/>
    <w:multiLevelType w:val="hybridMultilevel"/>
    <w:tmpl w:val="033C6A2C"/>
    <w:lvl w:ilvl="0" w:tplc="27FA17F8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955FC"/>
    <w:multiLevelType w:val="hybridMultilevel"/>
    <w:tmpl w:val="C7E8A630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9257F5"/>
    <w:multiLevelType w:val="hybridMultilevel"/>
    <w:tmpl w:val="1BDABDEA"/>
    <w:lvl w:ilvl="0" w:tplc="9F227C26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3D28B1"/>
    <w:multiLevelType w:val="hybridMultilevel"/>
    <w:tmpl w:val="736C692E"/>
    <w:lvl w:ilvl="0" w:tplc="8F4278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C7DB5"/>
    <w:multiLevelType w:val="hybridMultilevel"/>
    <w:tmpl w:val="B790806E"/>
    <w:lvl w:ilvl="0" w:tplc="6A025FC8">
      <w:start w:val="1"/>
      <w:numFmt w:val="bullet"/>
      <w:pStyle w:val="Normlndoblokusodrkami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AD1006A"/>
    <w:multiLevelType w:val="multilevel"/>
    <w:tmpl w:val="17D48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BE05A3"/>
    <w:multiLevelType w:val="hybridMultilevel"/>
    <w:tmpl w:val="B8FC0CD6"/>
    <w:lvl w:ilvl="0" w:tplc="95C6499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2" w15:restartNumberingAfterBreak="0">
    <w:nsid w:val="207A2249"/>
    <w:multiLevelType w:val="hybridMultilevel"/>
    <w:tmpl w:val="E3F4C61C"/>
    <w:lvl w:ilvl="0" w:tplc="121C1A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EE024B"/>
    <w:multiLevelType w:val="hybridMultilevel"/>
    <w:tmpl w:val="433E13A2"/>
    <w:lvl w:ilvl="0" w:tplc="121C1A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60090"/>
    <w:multiLevelType w:val="hybridMultilevel"/>
    <w:tmpl w:val="8CBA6566"/>
    <w:lvl w:ilvl="0" w:tplc="EECA4E36">
      <w:start w:val="1"/>
      <w:numFmt w:val="bullet"/>
      <w:pStyle w:val="Normlnedoblokusodrkam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67BF"/>
    <w:multiLevelType w:val="hybridMultilevel"/>
    <w:tmpl w:val="B8426FAC"/>
    <w:lvl w:ilvl="0" w:tplc="49CEC49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D5185C"/>
    <w:multiLevelType w:val="hybridMultilevel"/>
    <w:tmpl w:val="6C80EA12"/>
    <w:lvl w:ilvl="0" w:tplc="95C6499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502027"/>
    <w:multiLevelType w:val="hybridMultilevel"/>
    <w:tmpl w:val="C8C847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B78ED"/>
    <w:multiLevelType w:val="hybridMultilevel"/>
    <w:tmpl w:val="37E46F4C"/>
    <w:lvl w:ilvl="0" w:tplc="F8965ADC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cs="Times New Roman" w:hint="default"/>
      </w:rPr>
    </w:lvl>
    <w:lvl w:ilvl="1" w:tplc="FEA491BE">
      <w:start w:val="2"/>
      <w:numFmt w:val="bullet"/>
      <w:lvlText w:val="–"/>
      <w:lvlJc w:val="left"/>
      <w:pPr>
        <w:tabs>
          <w:tab w:val="num" w:pos="1080"/>
        </w:tabs>
        <w:ind w:left="1647" w:hanging="567"/>
      </w:pPr>
      <w:rPr>
        <w:rFonts w:ascii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92862"/>
    <w:multiLevelType w:val="hybridMultilevel"/>
    <w:tmpl w:val="BE7AE5CA"/>
    <w:lvl w:ilvl="0" w:tplc="121C1A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F6841"/>
    <w:multiLevelType w:val="multilevel"/>
    <w:tmpl w:val="8DE61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10695"/>
    <w:multiLevelType w:val="multilevel"/>
    <w:tmpl w:val="84C02F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410DC"/>
    <w:multiLevelType w:val="multilevel"/>
    <w:tmpl w:val="1B002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0A0C6B"/>
    <w:multiLevelType w:val="hybridMultilevel"/>
    <w:tmpl w:val="AA726BF4"/>
    <w:lvl w:ilvl="0" w:tplc="035A024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D4AA7"/>
    <w:multiLevelType w:val="multilevel"/>
    <w:tmpl w:val="411C527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BD5065B"/>
    <w:multiLevelType w:val="hybridMultilevel"/>
    <w:tmpl w:val="ABBCEE4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DD6EB6"/>
    <w:multiLevelType w:val="hybridMultilevel"/>
    <w:tmpl w:val="22D493F6"/>
    <w:lvl w:ilvl="0" w:tplc="8ED023FC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A026914"/>
    <w:multiLevelType w:val="hybridMultilevel"/>
    <w:tmpl w:val="CF5C7CEC"/>
    <w:lvl w:ilvl="0" w:tplc="121C1A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D4038"/>
    <w:multiLevelType w:val="hybridMultilevel"/>
    <w:tmpl w:val="6470A7B0"/>
    <w:lvl w:ilvl="0" w:tplc="ACEC8E52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6E46BA"/>
    <w:multiLevelType w:val="hybridMultilevel"/>
    <w:tmpl w:val="20360BE8"/>
    <w:lvl w:ilvl="0" w:tplc="121C1A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31D9A"/>
    <w:multiLevelType w:val="multilevel"/>
    <w:tmpl w:val="CC683B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4"/>
  </w:num>
  <w:num w:numId="4">
    <w:abstractNumId w:val="24"/>
  </w:num>
  <w:num w:numId="5">
    <w:abstractNumId w:val="24"/>
  </w:num>
  <w:num w:numId="6">
    <w:abstractNumId w:val="24"/>
  </w:num>
  <w:num w:numId="7">
    <w:abstractNumId w:val="14"/>
  </w:num>
  <w:num w:numId="8">
    <w:abstractNumId w:val="8"/>
  </w:num>
  <w:num w:numId="9">
    <w:abstractNumId w:val="8"/>
  </w:num>
  <w:num w:numId="10">
    <w:abstractNumId w:val="24"/>
  </w:num>
  <w:num w:numId="11">
    <w:abstractNumId w:val="24"/>
  </w:num>
  <w:num w:numId="12">
    <w:abstractNumId w:val="24"/>
  </w:num>
  <w:num w:numId="13">
    <w:abstractNumId w:val="9"/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17"/>
  </w:num>
  <w:num w:numId="16">
    <w:abstractNumId w:val="30"/>
  </w:num>
  <w:num w:numId="17">
    <w:abstractNumId w:val="3"/>
  </w:num>
  <w:num w:numId="18">
    <w:abstractNumId w:val="22"/>
  </w:num>
  <w:num w:numId="19">
    <w:abstractNumId w:val="20"/>
  </w:num>
  <w:num w:numId="20">
    <w:abstractNumId w:val="21"/>
  </w:num>
  <w:num w:numId="21">
    <w:abstractNumId w:val="25"/>
  </w:num>
  <w:num w:numId="22">
    <w:abstractNumId w:val="4"/>
  </w:num>
  <w:num w:numId="23">
    <w:abstractNumId w:val="28"/>
  </w:num>
  <w:num w:numId="2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5">
    <w:abstractNumId w:val="18"/>
  </w:num>
  <w:num w:numId="26">
    <w:abstractNumId w:val="29"/>
  </w:num>
  <w:num w:numId="27">
    <w:abstractNumId w:val="27"/>
  </w:num>
  <w:num w:numId="28">
    <w:abstractNumId w:val="13"/>
  </w:num>
  <w:num w:numId="29">
    <w:abstractNumId w:val="12"/>
  </w:num>
  <w:num w:numId="30">
    <w:abstractNumId w:val="19"/>
  </w:num>
  <w:num w:numId="31">
    <w:abstractNumId w:val="11"/>
  </w:num>
  <w:num w:numId="32">
    <w:abstractNumId w:val="1"/>
  </w:num>
  <w:num w:numId="33">
    <w:abstractNumId w:val="5"/>
  </w:num>
  <w:num w:numId="34">
    <w:abstractNumId w:val="10"/>
  </w:num>
  <w:num w:numId="35">
    <w:abstractNumId w:val="2"/>
  </w:num>
  <w:num w:numId="36">
    <w:abstractNumId w:val="23"/>
  </w:num>
  <w:num w:numId="37">
    <w:abstractNumId w:val="16"/>
  </w:num>
  <w:num w:numId="38">
    <w:abstractNumId w:val="26"/>
  </w:num>
  <w:num w:numId="39">
    <w:abstractNumId w:val="24"/>
  </w:num>
  <w:num w:numId="40">
    <w:abstractNumId w:val="24"/>
  </w:num>
  <w:num w:numId="41">
    <w:abstractNumId w:val="24"/>
  </w:num>
  <w:num w:numId="42">
    <w:abstractNumId w:val="24"/>
  </w:num>
  <w:num w:numId="43">
    <w:abstractNumId w:val="6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4E7FCB"/>
    <w:rsid w:val="00006423"/>
    <w:rsid w:val="000114F9"/>
    <w:rsid w:val="000264A6"/>
    <w:rsid w:val="00041F13"/>
    <w:rsid w:val="000505C8"/>
    <w:rsid w:val="0006123F"/>
    <w:rsid w:val="000820B1"/>
    <w:rsid w:val="00083E38"/>
    <w:rsid w:val="00084F4B"/>
    <w:rsid w:val="000A2042"/>
    <w:rsid w:val="000B0667"/>
    <w:rsid w:val="000C2BF1"/>
    <w:rsid w:val="000D10C3"/>
    <w:rsid w:val="000D4D0C"/>
    <w:rsid w:val="000F24E3"/>
    <w:rsid w:val="000F29A4"/>
    <w:rsid w:val="001054EB"/>
    <w:rsid w:val="00111467"/>
    <w:rsid w:val="0012656B"/>
    <w:rsid w:val="00132326"/>
    <w:rsid w:val="00132EBA"/>
    <w:rsid w:val="00150366"/>
    <w:rsid w:val="00152B7F"/>
    <w:rsid w:val="00157F57"/>
    <w:rsid w:val="00170549"/>
    <w:rsid w:val="00170B09"/>
    <w:rsid w:val="00172428"/>
    <w:rsid w:val="00180517"/>
    <w:rsid w:val="00182653"/>
    <w:rsid w:val="001867CF"/>
    <w:rsid w:val="00190A1D"/>
    <w:rsid w:val="001A7346"/>
    <w:rsid w:val="001A73A1"/>
    <w:rsid w:val="001C7F6A"/>
    <w:rsid w:val="001D2728"/>
    <w:rsid w:val="001D7046"/>
    <w:rsid w:val="001E7C22"/>
    <w:rsid w:val="001F2AD9"/>
    <w:rsid w:val="001F336D"/>
    <w:rsid w:val="001F3E27"/>
    <w:rsid w:val="00214B09"/>
    <w:rsid w:val="002230FC"/>
    <w:rsid w:val="00225FB9"/>
    <w:rsid w:val="00233338"/>
    <w:rsid w:val="00235686"/>
    <w:rsid w:val="00236217"/>
    <w:rsid w:val="00242DB1"/>
    <w:rsid w:val="0025749C"/>
    <w:rsid w:val="00260602"/>
    <w:rsid w:val="00271CAF"/>
    <w:rsid w:val="00292EF7"/>
    <w:rsid w:val="002A14DC"/>
    <w:rsid w:val="002A642F"/>
    <w:rsid w:val="002B1A94"/>
    <w:rsid w:val="002B499D"/>
    <w:rsid w:val="002C2A93"/>
    <w:rsid w:val="002C2E61"/>
    <w:rsid w:val="002C3E24"/>
    <w:rsid w:val="002D3A9D"/>
    <w:rsid w:val="002D509B"/>
    <w:rsid w:val="002D7189"/>
    <w:rsid w:val="002E0D51"/>
    <w:rsid w:val="002E2EDA"/>
    <w:rsid w:val="002F514A"/>
    <w:rsid w:val="002F6439"/>
    <w:rsid w:val="00312018"/>
    <w:rsid w:val="003124A5"/>
    <w:rsid w:val="00312619"/>
    <w:rsid w:val="00317872"/>
    <w:rsid w:val="00317A7A"/>
    <w:rsid w:val="003253A9"/>
    <w:rsid w:val="00326D38"/>
    <w:rsid w:val="00334ED5"/>
    <w:rsid w:val="00336C68"/>
    <w:rsid w:val="00345571"/>
    <w:rsid w:val="0036058A"/>
    <w:rsid w:val="00362D4D"/>
    <w:rsid w:val="00367A2B"/>
    <w:rsid w:val="00370816"/>
    <w:rsid w:val="00373DFB"/>
    <w:rsid w:val="00375F9E"/>
    <w:rsid w:val="00376F35"/>
    <w:rsid w:val="003803F8"/>
    <w:rsid w:val="0038688D"/>
    <w:rsid w:val="003901EC"/>
    <w:rsid w:val="003B2361"/>
    <w:rsid w:val="003B5C57"/>
    <w:rsid w:val="003B6E9A"/>
    <w:rsid w:val="003C2648"/>
    <w:rsid w:val="003D2731"/>
    <w:rsid w:val="003D5041"/>
    <w:rsid w:val="003D704C"/>
    <w:rsid w:val="003E3958"/>
    <w:rsid w:val="004002B8"/>
    <w:rsid w:val="004031AA"/>
    <w:rsid w:val="004060BB"/>
    <w:rsid w:val="00407282"/>
    <w:rsid w:val="0042319E"/>
    <w:rsid w:val="00427F29"/>
    <w:rsid w:val="00432533"/>
    <w:rsid w:val="0043310B"/>
    <w:rsid w:val="00436F3B"/>
    <w:rsid w:val="004375CA"/>
    <w:rsid w:val="00437672"/>
    <w:rsid w:val="00440443"/>
    <w:rsid w:val="0044394E"/>
    <w:rsid w:val="00451D31"/>
    <w:rsid w:val="004561DB"/>
    <w:rsid w:val="00472801"/>
    <w:rsid w:val="00472B4C"/>
    <w:rsid w:val="004962CD"/>
    <w:rsid w:val="004A0D5B"/>
    <w:rsid w:val="004A2293"/>
    <w:rsid w:val="004A6121"/>
    <w:rsid w:val="004A798F"/>
    <w:rsid w:val="004B52DB"/>
    <w:rsid w:val="004B61E4"/>
    <w:rsid w:val="004C0396"/>
    <w:rsid w:val="004C0D7D"/>
    <w:rsid w:val="004D0E4E"/>
    <w:rsid w:val="004D2BAE"/>
    <w:rsid w:val="004D3AD3"/>
    <w:rsid w:val="004E2498"/>
    <w:rsid w:val="004E7FCB"/>
    <w:rsid w:val="004F17D6"/>
    <w:rsid w:val="00505E6C"/>
    <w:rsid w:val="0051420E"/>
    <w:rsid w:val="00534357"/>
    <w:rsid w:val="0053499F"/>
    <w:rsid w:val="00534A3F"/>
    <w:rsid w:val="00550372"/>
    <w:rsid w:val="00554747"/>
    <w:rsid w:val="0055656F"/>
    <w:rsid w:val="00561120"/>
    <w:rsid w:val="00571320"/>
    <w:rsid w:val="00571DFC"/>
    <w:rsid w:val="0058396E"/>
    <w:rsid w:val="00584D7B"/>
    <w:rsid w:val="0058590C"/>
    <w:rsid w:val="00591B04"/>
    <w:rsid w:val="00592C1C"/>
    <w:rsid w:val="00594252"/>
    <w:rsid w:val="005A6780"/>
    <w:rsid w:val="005B2EDF"/>
    <w:rsid w:val="005B7AB4"/>
    <w:rsid w:val="005D3FE8"/>
    <w:rsid w:val="005D74FF"/>
    <w:rsid w:val="005E03F4"/>
    <w:rsid w:val="005E29AA"/>
    <w:rsid w:val="005E6483"/>
    <w:rsid w:val="005E7B6A"/>
    <w:rsid w:val="005F3E84"/>
    <w:rsid w:val="005F5A68"/>
    <w:rsid w:val="0060668E"/>
    <w:rsid w:val="006107E5"/>
    <w:rsid w:val="00617344"/>
    <w:rsid w:val="00620209"/>
    <w:rsid w:val="00621F34"/>
    <w:rsid w:val="0062407D"/>
    <w:rsid w:val="006249AD"/>
    <w:rsid w:val="00631217"/>
    <w:rsid w:val="00631BAE"/>
    <w:rsid w:val="00633739"/>
    <w:rsid w:val="006411FE"/>
    <w:rsid w:val="006511F3"/>
    <w:rsid w:val="00672A07"/>
    <w:rsid w:val="00676148"/>
    <w:rsid w:val="00681CAC"/>
    <w:rsid w:val="0069138C"/>
    <w:rsid w:val="00693C03"/>
    <w:rsid w:val="0069581F"/>
    <w:rsid w:val="00697778"/>
    <w:rsid w:val="00697C21"/>
    <w:rsid w:val="006B5470"/>
    <w:rsid w:val="006C3950"/>
    <w:rsid w:val="006C5BCC"/>
    <w:rsid w:val="006C6DC9"/>
    <w:rsid w:val="006D52EC"/>
    <w:rsid w:val="006E122A"/>
    <w:rsid w:val="006E1E90"/>
    <w:rsid w:val="006E56EB"/>
    <w:rsid w:val="006F07C1"/>
    <w:rsid w:val="006F7CA9"/>
    <w:rsid w:val="00704DAE"/>
    <w:rsid w:val="007070E8"/>
    <w:rsid w:val="00711777"/>
    <w:rsid w:val="007142F8"/>
    <w:rsid w:val="00740716"/>
    <w:rsid w:val="007440E3"/>
    <w:rsid w:val="007514E0"/>
    <w:rsid w:val="00761307"/>
    <w:rsid w:val="00774CC2"/>
    <w:rsid w:val="00794E46"/>
    <w:rsid w:val="007965D4"/>
    <w:rsid w:val="007A3376"/>
    <w:rsid w:val="007B6BBA"/>
    <w:rsid w:val="007E5370"/>
    <w:rsid w:val="007E5A6E"/>
    <w:rsid w:val="007F1E79"/>
    <w:rsid w:val="007F3123"/>
    <w:rsid w:val="007F4E36"/>
    <w:rsid w:val="00802C84"/>
    <w:rsid w:val="00827283"/>
    <w:rsid w:val="00833A32"/>
    <w:rsid w:val="00834DD0"/>
    <w:rsid w:val="00851D04"/>
    <w:rsid w:val="00852E83"/>
    <w:rsid w:val="0085360D"/>
    <w:rsid w:val="00854D2D"/>
    <w:rsid w:val="00863773"/>
    <w:rsid w:val="008725A6"/>
    <w:rsid w:val="00877CF0"/>
    <w:rsid w:val="00890280"/>
    <w:rsid w:val="00897CF8"/>
    <w:rsid w:val="008B664D"/>
    <w:rsid w:val="008C1A6A"/>
    <w:rsid w:val="008C47F9"/>
    <w:rsid w:val="008C7C81"/>
    <w:rsid w:val="008D4105"/>
    <w:rsid w:val="008D752E"/>
    <w:rsid w:val="008F1781"/>
    <w:rsid w:val="008F5979"/>
    <w:rsid w:val="00906B57"/>
    <w:rsid w:val="00907635"/>
    <w:rsid w:val="00920314"/>
    <w:rsid w:val="009309F8"/>
    <w:rsid w:val="00936950"/>
    <w:rsid w:val="00976052"/>
    <w:rsid w:val="009838B9"/>
    <w:rsid w:val="009869AA"/>
    <w:rsid w:val="00987A2E"/>
    <w:rsid w:val="009931A4"/>
    <w:rsid w:val="00993ECA"/>
    <w:rsid w:val="0099464D"/>
    <w:rsid w:val="00995C9B"/>
    <w:rsid w:val="009A2D6B"/>
    <w:rsid w:val="009A38ED"/>
    <w:rsid w:val="009B4F55"/>
    <w:rsid w:val="009C03D2"/>
    <w:rsid w:val="009C449C"/>
    <w:rsid w:val="009D4223"/>
    <w:rsid w:val="009D5FA5"/>
    <w:rsid w:val="009D71CC"/>
    <w:rsid w:val="009F4B35"/>
    <w:rsid w:val="009F73D7"/>
    <w:rsid w:val="00A07C30"/>
    <w:rsid w:val="00A14017"/>
    <w:rsid w:val="00A174FA"/>
    <w:rsid w:val="00A20EA4"/>
    <w:rsid w:val="00A30008"/>
    <w:rsid w:val="00A305B1"/>
    <w:rsid w:val="00A31334"/>
    <w:rsid w:val="00A33C95"/>
    <w:rsid w:val="00A36BD6"/>
    <w:rsid w:val="00A4230C"/>
    <w:rsid w:val="00A56537"/>
    <w:rsid w:val="00A6749C"/>
    <w:rsid w:val="00A75101"/>
    <w:rsid w:val="00A818D4"/>
    <w:rsid w:val="00A94E8B"/>
    <w:rsid w:val="00A96EE4"/>
    <w:rsid w:val="00AA6F55"/>
    <w:rsid w:val="00AB02E6"/>
    <w:rsid w:val="00AB234D"/>
    <w:rsid w:val="00AB57ED"/>
    <w:rsid w:val="00AC4993"/>
    <w:rsid w:val="00AD1CAA"/>
    <w:rsid w:val="00AD1D6D"/>
    <w:rsid w:val="00AD566F"/>
    <w:rsid w:val="00AD5EE8"/>
    <w:rsid w:val="00AE0564"/>
    <w:rsid w:val="00AE0CCB"/>
    <w:rsid w:val="00AE67BD"/>
    <w:rsid w:val="00AF15D0"/>
    <w:rsid w:val="00B122B6"/>
    <w:rsid w:val="00B235E5"/>
    <w:rsid w:val="00B26891"/>
    <w:rsid w:val="00B33401"/>
    <w:rsid w:val="00B36806"/>
    <w:rsid w:val="00B36F5A"/>
    <w:rsid w:val="00B42523"/>
    <w:rsid w:val="00B44323"/>
    <w:rsid w:val="00B51A36"/>
    <w:rsid w:val="00B565F5"/>
    <w:rsid w:val="00B57D83"/>
    <w:rsid w:val="00B6148A"/>
    <w:rsid w:val="00B6182A"/>
    <w:rsid w:val="00B707F9"/>
    <w:rsid w:val="00B72586"/>
    <w:rsid w:val="00B84F66"/>
    <w:rsid w:val="00BA039E"/>
    <w:rsid w:val="00BA3FF2"/>
    <w:rsid w:val="00BB2F0E"/>
    <w:rsid w:val="00BC187D"/>
    <w:rsid w:val="00BC268E"/>
    <w:rsid w:val="00BC6F88"/>
    <w:rsid w:val="00BE136B"/>
    <w:rsid w:val="00BE1FC6"/>
    <w:rsid w:val="00BF540E"/>
    <w:rsid w:val="00BF5E04"/>
    <w:rsid w:val="00BF7B94"/>
    <w:rsid w:val="00C02219"/>
    <w:rsid w:val="00C02711"/>
    <w:rsid w:val="00C05B31"/>
    <w:rsid w:val="00C05C15"/>
    <w:rsid w:val="00C05C1A"/>
    <w:rsid w:val="00C2161D"/>
    <w:rsid w:val="00C31EEB"/>
    <w:rsid w:val="00C33756"/>
    <w:rsid w:val="00C50286"/>
    <w:rsid w:val="00C570DE"/>
    <w:rsid w:val="00C72757"/>
    <w:rsid w:val="00C77F09"/>
    <w:rsid w:val="00C85D03"/>
    <w:rsid w:val="00C918A5"/>
    <w:rsid w:val="00C9231A"/>
    <w:rsid w:val="00C93796"/>
    <w:rsid w:val="00CA3732"/>
    <w:rsid w:val="00CA5299"/>
    <w:rsid w:val="00CB00D8"/>
    <w:rsid w:val="00CB6BCC"/>
    <w:rsid w:val="00CC641F"/>
    <w:rsid w:val="00CD00A5"/>
    <w:rsid w:val="00CD78A0"/>
    <w:rsid w:val="00CD7AB4"/>
    <w:rsid w:val="00CE019E"/>
    <w:rsid w:val="00CF3762"/>
    <w:rsid w:val="00CF4DC2"/>
    <w:rsid w:val="00D105A9"/>
    <w:rsid w:val="00D27A31"/>
    <w:rsid w:val="00D36008"/>
    <w:rsid w:val="00D42DE0"/>
    <w:rsid w:val="00D44F2E"/>
    <w:rsid w:val="00D51CBC"/>
    <w:rsid w:val="00D64F42"/>
    <w:rsid w:val="00D8378E"/>
    <w:rsid w:val="00D86397"/>
    <w:rsid w:val="00D953AC"/>
    <w:rsid w:val="00DA3BC8"/>
    <w:rsid w:val="00DA3C47"/>
    <w:rsid w:val="00DB2D81"/>
    <w:rsid w:val="00DC2EF7"/>
    <w:rsid w:val="00DD01D1"/>
    <w:rsid w:val="00DD4DB9"/>
    <w:rsid w:val="00DD526C"/>
    <w:rsid w:val="00DD5B01"/>
    <w:rsid w:val="00DF25E5"/>
    <w:rsid w:val="00E13477"/>
    <w:rsid w:val="00E30A70"/>
    <w:rsid w:val="00E42CD1"/>
    <w:rsid w:val="00E44543"/>
    <w:rsid w:val="00E470EF"/>
    <w:rsid w:val="00E527F6"/>
    <w:rsid w:val="00E52FC1"/>
    <w:rsid w:val="00E654F4"/>
    <w:rsid w:val="00E65633"/>
    <w:rsid w:val="00E66D7D"/>
    <w:rsid w:val="00E930CB"/>
    <w:rsid w:val="00E9351F"/>
    <w:rsid w:val="00EB0118"/>
    <w:rsid w:val="00ED36A6"/>
    <w:rsid w:val="00ED5048"/>
    <w:rsid w:val="00EE2983"/>
    <w:rsid w:val="00EE54FD"/>
    <w:rsid w:val="00EE7142"/>
    <w:rsid w:val="00EF2EE4"/>
    <w:rsid w:val="00EF4F1D"/>
    <w:rsid w:val="00F01D0E"/>
    <w:rsid w:val="00F04D94"/>
    <w:rsid w:val="00F3145C"/>
    <w:rsid w:val="00F35491"/>
    <w:rsid w:val="00F37354"/>
    <w:rsid w:val="00F40040"/>
    <w:rsid w:val="00F4392B"/>
    <w:rsid w:val="00F512F7"/>
    <w:rsid w:val="00F52E89"/>
    <w:rsid w:val="00F60368"/>
    <w:rsid w:val="00F63AF1"/>
    <w:rsid w:val="00F77426"/>
    <w:rsid w:val="00F829F9"/>
    <w:rsid w:val="00F9433C"/>
    <w:rsid w:val="00FA12B7"/>
    <w:rsid w:val="00FA37A7"/>
    <w:rsid w:val="00FD52DB"/>
    <w:rsid w:val="00FE27AE"/>
    <w:rsid w:val="00FF0376"/>
    <w:rsid w:val="00FF422A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FA31E"/>
  <w15:docId w15:val="{47EE48CE-BD97-4E9A-8135-C0CCE01E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25FB9"/>
    <w:pPr>
      <w:spacing w:after="200" w:line="276" w:lineRule="auto"/>
    </w:pPr>
    <w:rPr>
      <w:rFonts w:ascii="Calibri" w:eastAsia="Calibri" w:hAnsi="Calibri" w:cs="Times New Roman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acil">
    <w:name w:val="Bacil"/>
    <w:qFormat/>
    <w:rsid w:val="00AE0564"/>
    <w:rPr>
      <w:i/>
    </w:rPr>
  </w:style>
  <w:style w:type="paragraph" w:customStyle="1" w:styleId="SPCaPILhlavika">
    <w:name w:val="SPC a PIL hlavička"/>
    <w:basedOn w:val="Normlny"/>
    <w:autoRedefine/>
    <w:qFormat/>
    <w:rsid w:val="00DD01D1"/>
    <w:pPr>
      <w:spacing w:before="240" w:after="120" w:line="240" w:lineRule="auto"/>
      <w:jc w:val="center"/>
    </w:pPr>
    <w:rPr>
      <w:rFonts w:ascii="Times New Roman" w:eastAsia="Times New Roman" w:hAnsi="Times New Roman"/>
      <w:b/>
      <w:szCs w:val="20"/>
    </w:rPr>
  </w:style>
  <w:style w:type="paragraph" w:customStyle="1" w:styleId="Styl1">
    <w:name w:val="Styl1"/>
    <w:basedOn w:val="Normlny"/>
    <w:autoRedefine/>
    <w:rsid w:val="004A798F"/>
    <w:pPr>
      <w:keepNext/>
      <w:numPr>
        <w:numId w:val="42"/>
      </w:numPr>
      <w:spacing w:before="360" w:after="120" w:line="240" w:lineRule="auto"/>
    </w:pPr>
    <w:rPr>
      <w:rFonts w:ascii="Times New Roman" w:eastAsia="Times New Roman" w:hAnsi="Times New Roman"/>
      <w:b/>
      <w:bCs/>
      <w:szCs w:val="24"/>
    </w:rPr>
  </w:style>
  <w:style w:type="paragraph" w:customStyle="1" w:styleId="Styl2-2">
    <w:name w:val="Styl2-2"/>
    <w:basedOn w:val="Normlny"/>
    <w:next w:val="Normlny"/>
    <w:autoRedefine/>
    <w:rsid w:val="00225FB9"/>
    <w:pPr>
      <w:keepNext/>
      <w:spacing w:before="120" w:after="120" w:line="240" w:lineRule="auto"/>
    </w:pPr>
    <w:rPr>
      <w:rFonts w:ascii="Times New Roman" w:eastAsia="Times New Roman" w:hAnsi="Times New Roman"/>
      <w:b/>
      <w:bCs/>
      <w:szCs w:val="20"/>
      <w:lang w:val="en-GB"/>
    </w:rPr>
  </w:style>
  <w:style w:type="paragraph" w:customStyle="1" w:styleId="Styl3">
    <w:name w:val="Styl3"/>
    <w:basedOn w:val="Normlndobloku"/>
    <w:link w:val="Styl3Char"/>
    <w:rsid w:val="00170B09"/>
    <w:pPr>
      <w:keepNext/>
      <w:tabs>
        <w:tab w:val="left" w:pos="6946"/>
      </w:tabs>
      <w:suppressAutoHyphens w:val="0"/>
    </w:pPr>
    <w:rPr>
      <w:u w:val="single"/>
    </w:rPr>
  </w:style>
  <w:style w:type="character" w:customStyle="1" w:styleId="Styl3Char">
    <w:name w:val="Styl3 Char"/>
    <w:link w:val="Styl3"/>
    <w:rsid w:val="00170B09"/>
    <w:rPr>
      <w:rFonts w:ascii="Times New Roman" w:eastAsia="Calibri" w:hAnsi="Times New Roman" w:cs="Times New Roman"/>
      <w:szCs w:val="24"/>
      <w:u w:val="single"/>
    </w:rPr>
  </w:style>
  <w:style w:type="paragraph" w:customStyle="1" w:styleId="Styl4">
    <w:name w:val="Styl4"/>
    <w:basedOn w:val="Styl3"/>
    <w:autoRedefine/>
    <w:qFormat/>
    <w:rsid w:val="00DD01D1"/>
    <w:pPr>
      <w:spacing w:after="60"/>
    </w:pPr>
    <w:rPr>
      <w:i/>
      <w:u w:val="none"/>
    </w:rPr>
  </w:style>
  <w:style w:type="paragraph" w:customStyle="1" w:styleId="Normlnedoblokusodrkami">
    <w:name w:val="Normálne do bloku s odrážkami"/>
    <w:basedOn w:val="Normlny"/>
    <w:rsid w:val="00A4230C"/>
    <w:pPr>
      <w:numPr>
        <w:numId w:val="7"/>
      </w:numPr>
      <w:spacing w:after="0" w:line="240" w:lineRule="auto"/>
    </w:pPr>
    <w:rPr>
      <w:rFonts w:ascii="Times New Roman" w:hAnsi="Times New Roman"/>
    </w:rPr>
  </w:style>
  <w:style w:type="paragraph" w:customStyle="1" w:styleId="Normlndobloku">
    <w:name w:val="Normální do bloku"/>
    <w:basedOn w:val="Normlny"/>
    <w:link w:val="NormlndoblokuChar"/>
    <w:autoRedefine/>
    <w:rsid w:val="00260602"/>
    <w:pPr>
      <w:tabs>
        <w:tab w:val="left" w:pos="4140"/>
      </w:tabs>
      <w:suppressAutoHyphens/>
      <w:spacing w:after="0" w:line="240" w:lineRule="auto"/>
      <w:jc w:val="both"/>
    </w:pPr>
    <w:rPr>
      <w:rFonts w:ascii="Times New Roman" w:hAnsi="Times New Roman"/>
      <w:szCs w:val="24"/>
      <w:lang w:val="sk-SK"/>
    </w:rPr>
  </w:style>
  <w:style w:type="character" w:customStyle="1" w:styleId="NormlndoblokuChar">
    <w:name w:val="Normální do bloku Char"/>
    <w:link w:val="Normlndobloku"/>
    <w:rsid w:val="00260602"/>
    <w:rPr>
      <w:rFonts w:ascii="Times New Roman" w:eastAsia="Calibri" w:hAnsi="Times New Roman" w:cs="Times New Roman"/>
      <w:szCs w:val="24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877CF0"/>
    <w:pPr>
      <w:numPr>
        <w:numId w:val="9"/>
      </w:numPr>
      <w:tabs>
        <w:tab w:val="clear" w:pos="4140"/>
        <w:tab w:val="left" w:pos="360"/>
      </w:tabs>
    </w:pPr>
    <w:rPr>
      <w:noProof/>
    </w:rPr>
  </w:style>
  <w:style w:type="paragraph" w:customStyle="1" w:styleId="Tabulkynormlndoblokuzarovnndoleva">
    <w:name w:val="Tabulky = normální do bloku + zarovnání doleva"/>
    <w:basedOn w:val="Normlndobloku"/>
    <w:autoRedefine/>
    <w:rsid w:val="00DD01D1"/>
    <w:pPr>
      <w:tabs>
        <w:tab w:val="clear" w:pos="4140"/>
      </w:tabs>
      <w:jc w:val="left"/>
    </w:pPr>
    <w:rPr>
      <w:rFonts w:cs="TimesNewRoman"/>
      <w:szCs w:val="20"/>
    </w:rPr>
  </w:style>
  <w:style w:type="paragraph" w:customStyle="1" w:styleId="Styl5">
    <w:name w:val="Styl5"/>
    <w:basedOn w:val="Normlny"/>
    <w:autoRedefine/>
    <w:qFormat/>
    <w:rsid w:val="00DD01D1"/>
    <w:pPr>
      <w:keepNext/>
      <w:suppressAutoHyphens/>
      <w:spacing w:before="120" w:after="120" w:line="240" w:lineRule="auto"/>
    </w:pPr>
    <w:rPr>
      <w:rFonts w:ascii="TimesNewRoman" w:hAnsi="TimesNewRoman" w:cs="TimesNewRoman"/>
      <w:b/>
      <w:szCs w:val="20"/>
    </w:rPr>
  </w:style>
  <w:style w:type="character" w:styleId="Hypertextovprepojenie">
    <w:name w:val="Hyperlink"/>
    <w:rsid w:val="00D953AC"/>
    <w:rPr>
      <w:color w:val="0000FF"/>
      <w:u w:val="single"/>
    </w:rPr>
  </w:style>
  <w:style w:type="paragraph" w:styleId="Pta">
    <w:name w:val="footer"/>
    <w:basedOn w:val="Normlny"/>
    <w:link w:val="PtaChar"/>
    <w:rsid w:val="006E122A"/>
    <w:pPr>
      <w:tabs>
        <w:tab w:val="center" w:pos="4536"/>
        <w:tab w:val="right" w:pos="9072"/>
      </w:tabs>
      <w:spacing w:line="260" w:lineRule="exact"/>
    </w:pPr>
    <w:rPr>
      <w:rFonts w:ascii="Times New Roman" w:eastAsia="Times New Roman" w:hAnsi="Times New Roman"/>
      <w:szCs w:val="20"/>
      <w:lang w:val="en-GB"/>
    </w:rPr>
  </w:style>
  <w:style w:type="character" w:customStyle="1" w:styleId="PtaChar">
    <w:name w:val="Päta Char"/>
    <w:basedOn w:val="Predvolenpsmoodseku"/>
    <w:link w:val="Pta"/>
    <w:rsid w:val="00D953AC"/>
    <w:rPr>
      <w:rFonts w:ascii="Times New Roman" w:eastAsia="Times New Roman" w:hAnsi="Times New Roman" w:cs="Times New Roman"/>
      <w:szCs w:val="20"/>
      <w:lang w:val="en-GB"/>
    </w:rPr>
  </w:style>
  <w:style w:type="paragraph" w:styleId="Hlavika">
    <w:name w:val="header"/>
    <w:basedOn w:val="Normlny"/>
    <w:link w:val="HlavikaChar"/>
    <w:unhideWhenUsed/>
    <w:rsid w:val="00D953A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953AC"/>
    <w:rPr>
      <w:rFonts w:ascii="Calibri" w:eastAsia="Calibri" w:hAnsi="Calibri" w:cs="Times New Roman"/>
    </w:rPr>
  </w:style>
  <w:style w:type="paragraph" w:customStyle="1" w:styleId="AHeader1">
    <w:name w:val="AHeader 1"/>
    <w:basedOn w:val="Normlny"/>
    <w:rsid w:val="006E122A"/>
    <w:pPr>
      <w:numPr>
        <w:numId w:val="31"/>
      </w:numPr>
      <w:spacing w:after="12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rsid w:val="006E122A"/>
    <w:pPr>
      <w:numPr>
        <w:ilvl w:val="1"/>
      </w:numPr>
      <w:tabs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6E122A"/>
    <w:pPr>
      <w:numPr>
        <w:ilvl w:val="2"/>
      </w:numPr>
      <w:tabs>
        <w:tab w:val="num" w:pos="360"/>
        <w:tab w:val="num" w:pos="709"/>
      </w:tabs>
    </w:pPr>
  </w:style>
  <w:style w:type="paragraph" w:customStyle="1" w:styleId="AHeader2abc">
    <w:name w:val="AHeader 2 abc"/>
    <w:basedOn w:val="AHeader3"/>
    <w:rsid w:val="006E122A"/>
    <w:pPr>
      <w:numPr>
        <w:ilvl w:val="3"/>
      </w:numPr>
      <w:tabs>
        <w:tab w:val="num" w:pos="360"/>
        <w:tab w:val="num" w:pos="709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6E122A"/>
    <w:pPr>
      <w:numPr>
        <w:ilvl w:val="4"/>
      </w:numPr>
      <w:tabs>
        <w:tab w:val="num" w:pos="360"/>
        <w:tab w:val="num" w:pos="709"/>
      </w:tabs>
    </w:pPr>
  </w:style>
  <w:style w:type="paragraph" w:customStyle="1" w:styleId="Textbubliny1">
    <w:name w:val="Text bubliny1"/>
    <w:basedOn w:val="Normlny"/>
    <w:semiHidden/>
    <w:rsid w:val="006E122A"/>
    <w:rPr>
      <w:rFonts w:ascii="Tahoma" w:hAnsi="Tahoma" w:cs="Tahoma"/>
      <w:sz w:val="16"/>
      <w:szCs w:val="16"/>
    </w:rPr>
  </w:style>
  <w:style w:type="paragraph" w:customStyle="1" w:styleId="normlndoblokukurz">
    <w:name w:val="normální do bloku kurz"/>
    <w:basedOn w:val="Normlndobloku"/>
    <w:link w:val="normlndoblokukurzChar"/>
    <w:qFormat/>
    <w:rsid w:val="006E122A"/>
    <w:pPr>
      <w:tabs>
        <w:tab w:val="clear" w:pos="4140"/>
      </w:tabs>
    </w:pPr>
    <w:rPr>
      <w:rFonts w:ascii="TimesNewRoman" w:eastAsia="Times New Roman" w:hAnsi="TimesNewRoman"/>
      <w:i/>
      <w:snapToGrid w:val="0"/>
    </w:rPr>
  </w:style>
  <w:style w:type="character" w:customStyle="1" w:styleId="normlndoblokukurzChar">
    <w:name w:val="normální do bloku kurz Char"/>
    <w:link w:val="normlndoblokukurz"/>
    <w:rsid w:val="006E122A"/>
    <w:rPr>
      <w:rFonts w:ascii="TimesNewRoman" w:eastAsia="Times New Roman" w:hAnsi="TimesNewRoman" w:cs="Times New Roman"/>
      <w:i/>
      <w:snapToGrid w:val="0"/>
      <w:szCs w:val="24"/>
    </w:rPr>
  </w:style>
  <w:style w:type="paragraph" w:styleId="Textbubliny">
    <w:name w:val="Balloon Text"/>
    <w:basedOn w:val="Normlny"/>
    <w:link w:val="TextbublinyChar"/>
    <w:semiHidden/>
    <w:rsid w:val="006E12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6E122A"/>
    <w:rPr>
      <w:rFonts w:ascii="Tahoma" w:eastAsia="Calibri" w:hAnsi="Tahoma" w:cs="Tahoma"/>
      <w:sz w:val="16"/>
      <w:szCs w:val="16"/>
      <w:lang w:val="cs-CZ"/>
    </w:rPr>
  </w:style>
  <w:style w:type="character" w:styleId="Odkaznakomentr">
    <w:name w:val="annotation reference"/>
    <w:uiPriority w:val="99"/>
    <w:semiHidden/>
    <w:unhideWhenUsed/>
    <w:rsid w:val="006E122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122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122A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2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22A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l2-2">
    <w:name w:val="Štýl 2-2"/>
    <w:qFormat/>
    <w:rsid w:val="00F829F9"/>
    <w:pPr>
      <w:spacing w:before="240" w:after="120"/>
    </w:pPr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260602"/>
    <w:pPr>
      <w:spacing w:after="0" w:line="240" w:lineRule="auto"/>
    </w:pPr>
    <w:rPr>
      <w:rFonts w:ascii="Calibri" w:eastAsia="Calibri" w:hAnsi="Calibri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2288</Words>
  <Characters>13044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matuskova</dc:creator>
  <cp:lastModifiedBy>Kytková, Adriana</cp:lastModifiedBy>
  <cp:revision>2</cp:revision>
  <dcterms:created xsi:type="dcterms:W3CDTF">2020-07-15T13:15:00Z</dcterms:created>
  <dcterms:modified xsi:type="dcterms:W3CDTF">2020-07-15T13:15:00Z</dcterms:modified>
</cp:coreProperties>
</file>