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EE180" w14:textId="77777777" w:rsidR="00DD1240" w:rsidRPr="007F5ACB" w:rsidRDefault="00DD1240" w:rsidP="00CC52C5">
      <w:pPr>
        <w:jc w:val="center"/>
        <w:rPr>
          <w:b/>
          <w:lang w:val="sk-SK"/>
        </w:rPr>
      </w:pPr>
      <w:r w:rsidRPr="007F5ACB">
        <w:rPr>
          <w:b/>
          <w:lang w:val="sk-SK"/>
        </w:rPr>
        <w:t>Písomná informácia pre používateľa</w:t>
      </w:r>
    </w:p>
    <w:p w14:paraId="513D9FA6" w14:textId="77777777" w:rsidR="00CC52C5" w:rsidRPr="007F5ACB" w:rsidRDefault="00CC52C5" w:rsidP="00CC52C5">
      <w:pPr>
        <w:ind w:hanging="2"/>
        <w:jc w:val="center"/>
        <w:rPr>
          <w:b/>
          <w:lang w:val="sk-SK"/>
        </w:rPr>
      </w:pPr>
    </w:p>
    <w:p w14:paraId="44228D54" w14:textId="2550E15E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2 000 IU (20 mg)/0,2 ml injekčný roztok</w:t>
      </w:r>
      <w:r w:rsidR="00E8784D" w:rsidRPr="007F5ACB">
        <w:rPr>
          <w:lang w:val="sk-SK"/>
        </w:rPr>
        <w:t xml:space="preserve"> </w:t>
      </w:r>
      <w:r w:rsidR="00E8784D" w:rsidRPr="0069588C">
        <w:rPr>
          <w:b/>
          <w:bCs/>
          <w:lang w:val="sk-SK"/>
        </w:rPr>
        <w:t>naplnený v injekčnej striekačke</w:t>
      </w:r>
      <w:r w:rsidR="00CC52C5" w:rsidRPr="007F5ACB">
        <w:rPr>
          <w:b/>
          <w:lang w:val="sk-SK"/>
        </w:rPr>
        <w:t xml:space="preserve"> </w:t>
      </w:r>
    </w:p>
    <w:p w14:paraId="7C94AA2D" w14:textId="2AE29D8E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4 000 IU (40 mg)/0,4 ml injekčný roztok </w:t>
      </w:r>
      <w:r w:rsidR="00E8784D" w:rsidRPr="007F5ACB">
        <w:rPr>
          <w:b/>
          <w:bCs/>
          <w:lang w:val="sk-SK"/>
        </w:rPr>
        <w:t>naplnený v injekčnej striekačke</w:t>
      </w:r>
    </w:p>
    <w:p w14:paraId="6E51784E" w14:textId="52C31239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6 000 IU (60 mg)/0,6 ml injekčný roztok </w:t>
      </w:r>
      <w:r w:rsidR="00E8784D" w:rsidRPr="007F5ACB">
        <w:rPr>
          <w:b/>
          <w:bCs/>
          <w:lang w:val="sk-SK"/>
        </w:rPr>
        <w:t>naplnený v injekčnej striekačke</w:t>
      </w:r>
    </w:p>
    <w:p w14:paraId="46814132" w14:textId="209EF30B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8 000 IU (80 mg)/0,8 ml injekčný roztok </w:t>
      </w:r>
      <w:r w:rsidR="00E8784D" w:rsidRPr="007F5ACB">
        <w:rPr>
          <w:b/>
          <w:bCs/>
          <w:lang w:val="sk-SK"/>
        </w:rPr>
        <w:t>naplnený v injekčnej striekačke</w:t>
      </w:r>
    </w:p>
    <w:p w14:paraId="67AEF48D" w14:textId="0CDEBAC6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10 000 IU (100 mg)/1 ml injekčný roztok </w:t>
      </w:r>
      <w:r w:rsidR="00E8784D" w:rsidRPr="007F5ACB">
        <w:rPr>
          <w:b/>
          <w:bCs/>
          <w:lang w:val="sk-SK"/>
        </w:rPr>
        <w:t>naplnený v injekčnej striekačke</w:t>
      </w:r>
    </w:p>
    <w:p w14:paraId="3DE8B9D0" w14:textId="57B0063C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12 000 IU (120 mg)/0,8 ml injekčný roztok </w:t>
      </w:r>
      <w:r w:rsidR="00E8784D" w:rsidRPr="007F5ACB">
        <w:rPr>
          <w:b/>
          <w:bCs/>
          <w:lang w:val="sk-SK"/>
        </w:rPr>
        <w:t>naplnený v injekčnej striekačke</w:t>
      </w:r>
    </w:p>
    <w:p w14:paraId="242D2C51" w14:textId="16EC1081" w:rsidR="00CC52C5" w:rsidRPr="007F5ACB" w:rsidRDefault="00E17627" w:rsidP="00CC52C5">
      <w:pPr>
        <w:ind w:hanging="2"/>
        <w:jc w:val="center"/>
        <w:rPr>
          <w:b/>
          <w:lang w:val="sk-SK"/>
        </w:rPr>
      </w:pPr>
      <w:proofErr w:type="spellStart"/>
      <w:r>
        <w:rPr>
          <w:b/>
          <w:lang w:val="sk-SK"/>
        </w:rPr>
        <w:t>Ghemaxan</w:t>
      </w:r>
      <w:proofErr w:type="spellEnd"/>
      <w:r w:rsidR="00CC52C5" w:rsidRPr="007F5ACB">
        <w:rPr>
          <w:b/>
          <w:lang w:val="sk-SK"/>
        </w:rPr>
        <w:t xml:space="preserve"> 15 000 IU (150 mg)/1 ml injekčný roztok</w:t>
      </w:r>
      <w:r w:rsidR="00E8784D" w:rsidRPr="007F5ACB">
        <w:rPr>
          <w:b/>
          <w:bCs/>
          <w:lang w:val="sk-SK"/>
        </w:rPr>
        <w:t xml:space="preserve"> naplnený v injekčnej striekačke</w:t>
      </w:r>
    </w:p>
    <w:p w14:paraId="597C683B" w14:textId="77777777" w:rsidR="009A4D75" w:rsidRDefault="009A4D75" w:rsidP="00CC52C5">
      <w:pPr>
        <w:pStyle w:val="Zkladntext"/>
        <w:jc w:val="center"/>
        <w:rPr>
          <w:lang w:val="sk-SK"/>
        </w:rPr>
      </w:pPr>
    </w:p>
    <w:p w14:paraId="7409EB66" w14:textId="2BC902C7" w:rsidR="00DD1240" w:rsidRPr="007F5ACB" w:rsidRDefault="00DD1240" w:rsidP="00CC52C5">
      <w:pPr>
        <w:pStyle w:val="Zkladntext"/>
        <w:jc w:val="center"/>
        <w:rPr>
          <w:lang w:val="sk-SK"/>
        </w:rPr>
      </w:pPr>
      <w:proofErr w:type="spellStart"/>
      <w:r w:rsidRPr="007F5ACB">
        <w:rPr>
          <w:lang w:val="sk-SK"/>
        </w:rPr>
        <w:t>enoxaparín</w:t>
      </w:r>
      <w:proofErr w:type="spellEnd"/>
      <w:r w:rsidRPr="007F5ACB">
        <w:rPr>
          <w:lang w:val="sk-SK"/>
        </w:rPr>
        <w:t xml:space="preserve"> sodný</w:t>
      </w:r>
    </w:p>
    <w:p w14:paraId="3B98AF4D" w14:textId="77777777" w:rsidR="00DD1240" w:rsidRPr="007F5ACB" w:rsidRDefault="00DD1240" w:rsidP="00CC52C5">
      <w:pPr>
        <w:pStyle w:val="Zkladntext"/>
        <w:rPr>
          <w:lang w:val="sk-SK"/>
        </w:rPr>
      </w:pPr>
    </w:p>
    <w:p w14:paraId="6B89F190" w14:textId="77777777" w:rsidR="002E16C1" w:rsidRPr="007F5ACB" w:rsidRDefault="002E16C1" w:rsidP="00CC52C5">
      <w:pPr>
        <w:pStyle w:val="Zkladntext"/>
        <w:rPr>
          <w:lang w:val="sk-SK"/>
        </w:rPr>
      </w:pPr>
      <w:r w:rsidRPr="007F5ACB">
        <w:rPr>
          <w:noProof/>
          <w:lang w:val="sk-SK" w:eastAsia="sk-SK"/>
        </w:rPr>
        <w:drawing>
          <wp:inline distT="0" distB="0" distL="0" distR="0" wp14:anchorId="75BC4A41" wp14:editId="5379867D">
            <wp:extent cx="197485" cy="175260"/>
            <wp:effectExtent l="0" t="0" r="0" b="0"/>
            <wp:docPr id="2" name="Obrázok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547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CB">
        <w:rPr>
          <w:noProof/>
          <w:lang w:val="sk-SK"/>
        </w:rPr>
        <w:t>Tento liek je predmetom ďalšieho monitorovania.</w:t>
      </w:r>
      <w:r w:rsidRPr="007F5ACB">
        <w:rPr>
          <w:lang w:val="sk-SK"/>
        </w:rPr>
        <w:t xml:space="preserve"> </w:t>
      </w:r>
      <w:r w:rsidRPr="007F5ACB">
        <w:rPr>
          <w:noProof/>
          <w:lang w:val="sk-SK"/>
        </w:rPr>
        <w:t>To umožní rýchle získanie nových informácií o bezpečnosti.</w:t>
      </w:r>
      <w:r w:rsidRPr="007F5ACB">
        <w:rPr>
          <w:lang w:val="sk-SK"/>
        </w:rPr>
        <w:t xml:space="preserve"> </w:t>
      </w:r>
      <w:r w:rsidRPr="007F5ACB">
        <w:rPr>
          <w:noProof/>
          <w:lang w:val="sk-SK"/>
        </w:rPr>
        <w:t>Môžete prispieť tým, že nahlásite akékoľvek vedľajšie účinky, ak sa u vás vyskytnú.</w:t>
      </w:r>
      <w:r w:rsidRPr="007F5ACB">
        <w:rPr>
          <w:lang w:val="sk-SK"/>
        </w:rPr>
        <w:t xml:space="preserve"> </w:t>
      </w:r>
      <w:r w:rsidRPr="007F5ACB">
        <w:rPr>
          <w:noProof/>
          <w:lang w:val="sk-SK"/>
        </w:rPr>
        <w:t>Informácie o tom, ako hlásiť vedľajšie účinky, nájdete na konci časti 4.</w:t>
      </w:r>
    </w:p>
    <w:p w14:paraId="2605244A" w14:textId="77777777" w:rsidR="002E16C1" w:rsidRPr="007F5ACB" w:rsidRDefault="002E16C1" w:rsidP="00CC52C5">
      <w:pPr>
        <w:pStyle w:val="Zkladntext"/>
        <w:rPr>
          <w:lang w:val="sk-SK"/>
        </w:rPr>
      </w:pPr>
    </w:p>
    <w:p w14:paraId="2E4DF1D7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Pozorne si prečítajte celú písomnú informáciu predtým, ako začnete používať tento liek, pretože obsahuje pre vás dôležité informácie.</w:t>
      </w:r>
    </w:p>
    <w:p w14:paraId="7F439F77" w14:textId="77777777" w:rsidR="00DD1240" w:rsidRPr="007F5ACB" w:rsidRDefault="00DD1240" w:rsidP="00CC52C5">
      <w:pPr>
        <w:pStyle w:val="Odsekzoznamu"/>
        <w:numPr>
          <w:ilvl w:val="0"/>
          <w:numId w:val="5"/>
        </w:numPr>
        <w:ind w:left="567" w:hanging="567"/>
        <w:rPr>
          <w:lang w:val="sk-SK"/>
        </w:rPr>
      </w:pPr>
      <w:r w:rsidRPr="007F5ACB">
        <w:rPr>
          <w:lang w:val="sk-SK"/>
        </w:rPr>
        <w:t>Túto písomnú informáciu si uschovajte. Možno bude potrebné, aby ste si ju znovu</w:t>
      </w:r>
      <w:r w:rsidRPr="007F5ACB">
        <w:rPr>
          <w:spacing w:val="11"/>
          <w:lang w:val="sk-SK"/>
        </w:rPr>
        <w:t xml:space="preserve"> </w:t>
      </w:r>
      <w:r w:rsidRPr="007F5ACB">
        <w:rPr>
          <w:lang w:val="sk-SK"/>
        </w:rPr>
        <w:t>prečítali.</w:t>
      </w:r>
    </w:p>
    <w:p w14:paraId="60499AAE" w14:textId="77777777" w:rsidR="00DD1240" w:rsidRPr="007F5ACB" w:rsidRDefault="00DD1240" w:rsidP="00CC52C5">
      <w:pPr>
        <w:pStyle w:val="Odsekzoznamu"/>
        <w:numPr>
          <w:ilvl w:val="0"/>
          <w:numId w:val="5"/>
        </w:numPr>
        <w:ind w:left="567" w:hanging="567"/>
        <w:rPr>
          <w:lang w:val="sk-SK"/>
        </w:rPr>
      </w:pPr>
      <w:r w:rsidRPr="007F5ACB">
        <w:rPr>
          <w:lang w:val="sk-SK"/>
        </w:rPr>
        <w:t>Ak máte akékoľvek ďalšie otázky, obráťte sa na svojho lekára, lekárnika alebo zdravotnú</w:t>
      </w:r>
      <w:r w:rsidRPr="007F5ACB">
        <w:rPr>
          <w:spacing w:val="-8"/>
          <w:lang w:val="sk-SK"/>
        </w:rPr>
        <w:t xml:space="preserve"> </w:t>
      </w:r>
      <w:r w:rsidRPr="007F5ACB">
        <w:rPr>
          <w:lang w:val="sk-SK"/>
        </w:rPr>
        <w:t>sestru.</w:t>
      </w:r>
    </w:p>
    <w:p w14:paraId="02BFE832" w14:textId="77777777" w:rsidR="00DD1240" w:rsidRPr="007F5ACB" w:rsidRDefault="00DD1240" w:rsidP="00CC52C5">
      <w:pPr>
        <w:pStyle w:val="Odsekzoznamu"/>
        <w:numPr>
          <w:ilvl w:val="0"/>
          <w:numId w:val="5"/>
        </w:numPr>
        <w:ind w:left="567" w:hanging="567"/>
        <w:rPr>
          <w:lang w:val="sk-SK"/>
        </w:rPr>
      </w:pPr>
      <w:r w:rsidRPr="007F5ACB">
        <w:rPr>
          <w:lang w:val="sk-SK"/>
        </w:rPr>
        <w:t>Tento liek bol predpísaný iba vám. Nedávajte ho nikomu inému. Môže mu uškodiť, dokonca aj vtedy, ak má rovnaké prejavy ochorenia ako</w:t>
      </w:r>
      <w:r w:rsidRPr="007F5ACB">
        <w:rPr>
          <w:spacing w:val="-7"/>
          <w:lang w:val="sk-SK"/>
        </w:rPr>
        <w:t xml:space="preserve"> </w:t>
      </w:r>
      <w:r w:rsidRPr="007F5ACB">
        <w:rPr>
          <w:lang w:val="sk-SK"/>
        </w:rPr>
        <w:t>vy.</w:t>
      </w:r>
    </w:p>
    <w:p w14:paraId="173B779F" w14:textId="7941DD22" w:rsidR="00DD1240" w:rsidRPr="007F5ACB" w:rsidRDefault="00DD1240" w:rsidP="00CC52C5">
      <w:pPr>
        <w:pStyle w:val="Odsekzoznamu"/>
        <w:numPr>
          <w:ilvl w:val="0"/>
          <w:numId w:val="5"/>
        </w:numPr>
        <w:ind w:left="567" w:hanging="567"/>
        <w:rPr>
          <w:lang w:val="sk-SK"/>
        </w:rPr>
      </w:pPr>
      <w:r w:rsidRPr="007F5ACB">
        <w:rPr>
          <w:lang w:val="sk-SK"/>
        </w:rPr>
        <w:t>Ak sa u vás vyskytne akýkoľvek vedľajší účinok, obráťte sa na svojho lekára</w:t>
      </w:r>
      <w:r w:rsidR="00E8784D" w:rsidRPr="007F5ACB">
        <w:rPr>
          <w:lang w:val="sk-SK"/>
        </w:rPr>
        <w:t xml:space="preserve">, </w:t>
      </w:r>
      <w:r w:rsidRPr="007F5ACB">
        <w:rPr>
          <w:lang w:val="sk-SK"/>
        </w:rPr>
        <w:t>lekárnika</w:t>
      </w:r>
      <w:r w:rsidR="00E8784D" w:rsidRPr="007F5ACB">
        <w:rPr>
          <w:lang w:val="sk-SK"/>
        </w:rPr>
        <w:t xml:space="preserve"> alebo zdravotnú sestru</w:t>
      </w:r>
      <w:r w:rsidRPr="007F5ACB">
        <w:rPr>
          <w:lang w:val="sk-SK"/>
        </w:rPr>
        <w:t>. To sa týka aj akýchkoľvek vedľajších účinkov, ktoré nie sú uvedené v tejto písomnej informácii.</w:t>
      </w:r>
      <w:r w:rsidR="00CC52C5" w:rsidRPr="007F5ACB">
        <w:rPr>
          <w:lang w:val="sk-SK"/>
        </w:rPr>
        <w:t xml:space="preserve"> </w:t>
      </w:r>
      <w:r w:rsidRPr="007F5ACB">
        <w:rPr>
          <w:lang w:val="sk-SK"/>
        </w:rPr>
        <w:t>Pozri časť 4.</w:t>
      </w:r>
    </w:p>
    <w:p w14:paraId="5F68BDBE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0440E98" w14:textId="129313CB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V tejto písomnej informácii sa dozviete</w:t>
      </w:r>
      <w:r w:rsidR="006B5558">
        <w:rPr>
          <w:lang w:val="sk-SK"/>
        </w:rPr>
        <w:t>:</w:t>
      </w:r>
    </w:p>
    <w:p w14:paraId="5DF0BEA0" w14:textId="6ECD4AFF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Čo je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a na čo sa</w:t>
      </w:r>
      <w:r w:rsidRPr="007F5ACB">
        <w:rPr>
          <w:spacing w:val="1"/>
          <w:lang w:val="sk-SK"/>
        </w:rPr>
        <w:t xml:space="preserve"> </w:t>
      </w:r>
      <w:r w:rsidRPr="007F5ACB">
        <w:rPr>
          <w:lang w:val="sk-SK"/>
        </w:rPr>
        <w:t>používa</w:t>
      </w:r>
    </w:p>
    <w:p w14:paraId="77CDDF0E" w14:textId="54C31D55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Čo potrebujete vedieť predtým, ako použijete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2FF3219C" w14:textId="5C493A17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Ako používať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1D5D2B86" w14:textId="77777777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>Možné vedľajšie účinky</w:t>
      </w:r>
    </w:p>
    <w:p w14:paraId="1A5B82F5" w14:textId="004679FF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Ako uchovávať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43BBAB39" w14:textId="77777777" w:rsidR="00DD1240" w:rsidRPr="007F5ACB" w:rsidRDefault="00DD1240" w:rsidP="00CC52C5">
      <w:pPr>
        <w:pStyle w:val="Odsekzoznamu"/>
        <w:numPr>
          <w:ilvl w:val="0"/>
          <w:numId w:val="4"/>
        </w:numPr>
        <w:ind w:left="0" w:firstLine="0"/>
        <w:rPr>
          <w:lang w:val="sk-SK"/>
        </w:rPr>
      </w:pPr>
      <w:r w:rsidRPr="007F5ACB">
        <w:rPr>
          <w:lang w:val="sk-SK"/>
        </w:rPr>
        <w:t>Obsah balenia a ďalšie informácie</w:t>
      </w:r>
    </w:p>
    <w:p w14:paraId="11A488B8" w14:textId="77777777" w:rsidR="00DD1240" w:rsidRPr="007F5ACB" w:rsidRDefault="00DD1240" w:rsidP="00CC52C5">
      <w:pPr>
        <w:pStyle w:val="Zkladntext"/>
        <w:rPr>
          <w:sz w:val="24"/>
          <w:lang w:val="sk-SK"/>
        </w:rPr>
      </w:pPr>
    </w:p>
    <w:p w14:paraId="701DBA9B" w14:textId="77777777" w:rsidR="00DD1240" w:rsidRPr="007F5ACB" w:rsidRDefault="00DD1240" w:rsidP="00CC52C5">
      <w:pPr>
        <w:pStyle w:val="Zkladntext"/>
        <w:rPr>
          <w:lang w:val="sk-SK"/>
        </w:rPr>
      </w:pPr>
    </w:p>
    <w:p w14:paraId="3F8CBC40" w14:textId="2AC2E5DC" w:rsidR="00DD1240" w:rsidRPr="007F5ACB" w:rsidRDefault="00DD1240" w:rsidP="00CC52C5">
      <w:pPr>
        <w:pStyle w:val="Nadpis1"/>
        <w:numPr>
          <w:ilvl w:val="0"/>
          <w:numId w:val="3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Čo je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a na čo sa používa</w:t>
      </w:r>
    </w:p>
    <w:p w14:paraId="151ECB7A" w14:textId="77777777" w:rsidR="00DD1240" w:rsidRPr="007F5ACB" w:rsidRDefault="00DD1240" w:rsidP="00CC52C5">
      <w:pPr>
        <w:pStyle w:val="Zkladntext"/>
        <w:rPr>
          <w:b/>
          <w:lang w:val="sk-SK"/>
        </w:rPr>
      </w:pPr>
    </w:p>
    <w:p w14:paraId="5970D432" w14:textId="56371F43" w:rsidR="00DD1240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obsahuje liečivo, ktoré sa nazýva </w:t>
      </w:r>
      <w:proofErr w:type="spellStart"/>
      <w:r w:rsidR="00DD1240" w:rsidRPr="007F5ACB">
        <w:rPr>
          <w:lang w:val="sk-SK"/>
        </w:rPr>
        <w:t>enoxaparín</w:t>
      </w:r>
      <w:proofErr w:type="spellEnd"/>
      <w:r w:rsidR="00DD1240" w:rsidRPr="007F5ACB">
        <w:rPr>
          <w:lang w:val="sk-SK"/>
        </w:rPr>
        <w:t xml:space="preserve"> sodný, </w:t>
      </w:r>
      <w:r w:rsidR="00E8784D" w:rsidRPr="007F5ACB">
        <w:rPr>
          <w:lang w:val="sk-SK"/>
        </w:rPr>
        <w:t xml:space="preserve">čo </w:t>
      </w:r>
      <w:r w:rsidR="00DD1240" w:rsidRPr="007F5ACB">
        <w:rPr>
          <w:lang w:val="sk-SK"/>
        </w:rPr>
        <w:t xml:space="preserve">je </w:t>
      </w:r>
      <w:proofErr w:type="spellStart"/>
      <w:r w:rsidR="00DD1240" w:rsidRPr="007F5ACB">
        <w:rPr>
          <w:lang w:val="sk-SK"/>
        </w:rPr>
        <w:t>nízkomolekulový</w:t>
      </w:r>
      <w:proofErr w:type="spellEnd"/>
      <w:r w:rsidR="00DD1240" w:rsidRPr="007F5ACB">
        <w:rPr>
          <w:lang w:val="sk-SK"/>
        </w:rPr>
        <w:t xml:space="preserve"> </w:t>
      </w:r>
      <w:proofErr w:type="spellStart"/>
      <w:r w:rsidR="00DD1240" w:rsidRPr="007F5ACB">
        <w:rPr>
          <w:lang w:val="sk-SK"/>
        </w:rPr>
        <w:t>heparín</w:t>
      </w:r>
      <w:proofErr w:type="spellEnd"/>
      <w:r w:rsidR="00DD1240" w:rsidRPr="007F5ACB">
        <w:rPr>
          <w:lang w:val="sk-SK"/>
        </w:rPr>
        <w:t>.</w:t>
      </w:r>
    </w:p>
    <w:p w14:paraId="588969F0" w14:textId="77777777" w:rsidR="00DD1240" w:rsidRPr="007F5ACB" w:rsidRDefault="00DD1240" w:rsidP="00CC52C5">
      <w:pPr>
        <w:pStyle w:val="Zkladntext"/>
        <w:rPr>
          <w:lang w:val="sk-SK"/>
        </w:rPr>
      </w:pPr>
    </w:p>
    <w:p w14:paraId="2AB20BFB" w14:textId="1BB72203" w:rsidR="00DD1240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účinkuje dvom</w:t>
      </w:r>
      <w:r w:rsidR="00E918A9">
        <w:rPr>
          <w:lang w:val="sk-SK"/>
        </w:rPr>
        <w:t>a</w:t>
      </w:r>
      <w:r w:rsidR="00DD1240" w:rsidRPr="007F5ACB">
        <w:rPr>
          <w:lang w:val="sk-SK"/>
        </w:rPr>
        <w:t xml:space="preserve"> spôsobmi.</w:t>
      </w:r>
    </w:p>
    <w:p w14:paraId="0B827653" w14:textId="562D5895" w:rsidR="00DD1240" w:rsidRPr="007F5ACB" w:rsidRDefault="00B97453" w:rsidP="00CC52C5">
      <w:pPr>
        <w:pStyle w:val="Odsekzoznamu"/>
        <w:numPr>
          <w:ilvl w:val="1"/>
          <w:numId w:val="3"/>
        </w:numPr>
        <w:ind w:left="0" w:firstLine="0"/>
        <w:rPr>
          <w:lang w:val="sk-SK"/>
        </w:rPr>
      </w:pPr>
      <w:r>
        <w:rPr>
          <w:lang w:val="sk-SK"/>
        </w:rPr>
        <w:t>Z</w:t>
      </w:r>
      <w:r w:rsidR="00DD1240" w:rsidRPr="007F5ACB">
        <w:rPr>
          <w:lang w:val="sk-SK"/>
        </w:rPr>
        <w:t>abraňuje zväčšovaniu vytvorených krvných zrazenín, čím pomáha telu odbúravať ich a zabraňuje jeho poškodeniu</w:t>
      </w:r>
      <w:r>
        <w:rPr>
          <w:lang w:val="sk-SK"/>
        </w:rPr>
        <w:t>.</w:t>
      </w:r>
    </w:p>
    <w:p w14:paraId="27021556" w14:textId="24AC4298" w:rsidR="00DD1240" w:rsidRPr="007F5ACB" w:rsidRDefault="00B97453" w:rsidP="00CC52C5">
      <w:pPr>
        <w:pStyle w:val="Odsekzoznamu"/>
        <w:numPr>
          <w:ilvl w:val="1"/>
          <w:numId w:val="3"/>
        </w:numPr>
        <w:ind w:left="0" w:firstLine="0"/>
        <w:rPr>
          <w:lang w:val="sk-SK"/>
        </w:rPr>
      </w:pPr>
      <w:r>
        <w:rPr>
          <w:lang w:val="sk-SK"/>
        </w:rPr>
        <w:t>Z</w:t>
      </w:r>
      <w:r w:rsidR="00DD1240" w:rsidRPr="007F5ACB">
        <w:rPr>
          <w:lang w:val="sk-SK"/>
        </w:rPr>
        <w:t>abraňuje tvorbe krvných zrazenín v</w:t>
      </w:r>
      <w:r w:rsidR="00DD1240" w:rsidRPr="007F5ACB">
        <w:rPr>
          <w:spacing w:val="-4"/>
          <w:lang w:val="sk-SK"/>
        </w:rPr>
        <w:t xml:space="preserve"> </w:t>
      </w:r>
      <w:r w:rsidR="00DD1240" w:rsidRPr="007F5ACB">
        <w:rPr>
          <w:lang w:val="sk-SK"/>
        </w:rPr>
        <w:t>krvi.</w:t>
      </w:r>
    </w:p>
    <w:p w14:paraId="15F94D26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18117A88" w14:textId="7F837B5C" w:rsidR="00DD1240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môže použiť:</w:t>
      </w:r>
    </w:p>
    <w:p w14:paraId="71967112" w14:textId="7061177E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na liečbu krvných zrazenín v krvi</w:t>
      </w:r>
      <w:r w:rsidRPr="007F5ACB">
        <w:rPr>
          <w:spacing w:val="-10"/>
          <w:lang w:val="sk-SK"/>
        </w:rPr>
        <w:t xml:space="preserve"> </w:t>
      </w:r>
    </w:p>
    <w:p w14:paraId="337CAC30" w14:textId="203B4C7E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na zabránenie tvorbe krvných zrazenín </w:t>
      </w:r>
      <w:r w:rsidR="00E37F2F">
        <w:rPr>
          <w:lang w:val="sk-SK"/>
        </w:rPr>
        <w:t xml:space="preserve">v krvi </w:t>
      </w:r>
      <w:r w:rsidRPr="007F5ACB">
        <w:rPr>
          <w:lang w:val="sk-SK"/>
        </w:rPr>
        <w:t>v nasledujúcich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situáci</w:t>
      </w:r>
      <w:r w:rsidR="007C43F0">
        <w:rPr>
          <w:lang w:val="sk-SK"/>
        </w:rPr>
        <w:t>á</w:t>
      </w:r>
      <w:r w:rsidRPr="007F5ACB">
        <w:rPr>
          <w:lang w:val="sk-SK"/>
        </w:rPr>
        <w:t>ch:</w:t>
      </w:r>
    </w:p>
    <w:p w14:paraId="50E66F99" w14:textId="1D80EA96" w:rsidR="00DD1240" w:rsidRPr="007F5ACB" w:rsidRDefault="00DD1240" w:rsidP="0052371E">
      <w:pPr>
        <w:pStyle w:val="Odsekzoznamu"/>
        <w:numPr>
          <w:ilvl w:val="0"/>
          <w:numId w:val="2"/>
        </w:numPr>
        <w:ind w:left="1134"/>
        <w:rPr>
          <w:lang w:val="sk-SK"/>
        </w:rPr>
      </w:pPr>
      <w:r w:rsidRPr="007F5ACB">
        <w:rPr>
          <w:lang w:val="sk-SK"/>
        </w:rPr>
        <w:t>pred operáciou a po operácii</w:t>
      </w:r>
      <w:r w:rsidR="0091095B">
        <w:rPr>
          <w:lang w:val="sk-SK"/>
        </w:rPr>
        <w:t>,</w:t>
      </w:r>
    </w:p>
    <w:p w14:paraId="33542955" w14:textId="75B434FC" w:rsidR="00DD1240" w:rsidRPr="007F5ACB" w:rsidRDefault="00DD1240" w:rsidP="0052371E">
      <w:pPr>
        <w:pStyle w:val="Odsekzoznamu"/>
        <w:numPr>
          <w:ilvl w:val="0"/>
          <w:numId w:val="2"/>
        </w:numPr>
        <w:ind w:left="1134"/>
        <w:rPr>
          <w:lang w:val="sk-SK"/>
        </w:rPr>
      </w:pPr>
      <w:r w:rsidRPr="007F5ACB">
        <w:rPr>
          <w:lang w:val="sk-SK"/>
        </w:rPr>
        <w:t>ak máte akútne ochorenie a ste v období, počas ktorého máte zníženú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pohyblivosť</w:t>
      </w:r>
      <w:r w:rsidR="0091095B">
        <w:rPr>
          <w:lang w:val="sk-SK"/>
        </w:rPr>
        <w:t>,</w:t>
      </w:r>
    </w:p>
    <w:p w14:paraId="3EC2792C" w14:textId="1D61A61A" w:rsidR="00DD1240" w:rsidRPr="007F5ACB" w:rsidRDefault="00DD1240" w:rsidP="0052371E">
      <w:pPr>
        <w:pStyle w:val="Odsekzoznamu"/>
        <w:numPr>
          <w:ilvl w:val="0"/>
          <w:numId w:val="2"/>
        </w:numPr>
        <w:ind w:left="1134"/>
        <w:rPr>
          <w:lang w:val="sk-SK"/>
        </w:rPr>
      </w:pPr>
      <w:r w:rsidRPr="007F5ACB">
        <w:rPr>
          <w:lang w:val="sk-SK"/>
        </w:rPr>
        <w:t>ak máte nestabilnú angínu (stav, keď sa do srdca nedostáva dostatočné množstvo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krvi)</w:t>
      </w:r>
      <w:r w:rsidR="0091095B">
        <w:rPr>
          <w:lang w:val="sk-SK"/>
        </w:rPr>
        <w:t>,</w:t>
      </w:r>
    </w:p>
    <w:p w14:paraId="45AF57EA" w14:textId="462E0558" w:rsidR="00DD1240" w:rsidRPr="007F5ACB" w:rsidRDefault="00DD1240" w:rsidP="0052371E">
      <w:pPr>
        <w:pStyle w:val="Odsekzoznamu"/>
        <w:numPr>
          <w:ilvl w:val="0"/>
          <w:numId w:val="2"/>
        </w:numPr>
        <w:ind w:left="1134"/>
        <w:rPr>
          <w:lang w:val="sk-SK"/>
        </w:rPr>
      </w:pPr>
      <w:r w:rsidRPr="007F5ACB">
        <w:rPr>
          <w:lang w:val="sk-SK"/>
        </w:rPr>
        <w:t>po srdcovom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infarkte</w:t>
      </w:r>
      <w:r w:rsidR="0091095B">
        <w:rPr>
          <w:lang w:val="sk-SK"/>
        </w:rPr>
        <w:t>.</w:t>
      </w:r>
    </w:p>
    <w:p w14:paraId="72CC780F" w14:textId="747CBAB0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na zabránenie tvorbe krvných zrazenín v hadičkách dialyzačného prístroja (používa sa u ľudí, ktorí majú </w:t>
      </w:r>
      <w:r w:rsidR="00E37F2F">
        <w:rPr>
          <w:lang w:val="sk-SK"/>
        </w:rPr>
        <w:t xml:space="preserve">závažné </w:t>
      </w:r>
      <w:r w:rsidRPr="007F5ACB">
        <w:rPr>
          <w:lang w:val="sk-SK"/>
        </w:rPr>
        <w:t>problémy s</w:t>
      </w:r>
      <w:r w:rsidRPr="007F5ACB">
        <w:rPr>
          <w:spacing w:val="-2"/>
          <w:lang w:val="sk-SK"/>
        </w:rPr>
        <w:t xml:space="preserve"> </w:t>
      </w:r>
      <w:r w:rsidRPr="007F5ACB">
        <w:rPr>
          <w:lang w:val="sk-SK"/>
        </w:rPr>
        <w:t>obličkami).</w:t>
      </w:r>
    </w:p>
    <w:p w14:paraId="2926BF4D" w14:textId="77777777" w:rsidR="00CC52C5" w:rsidRPr="007F5ACB" w:rsidRDefault="00CC52C5" w:rsidP="00CC52C5">
      <w:pPr>
        <w:rPr>
          <w:lang w:val="sk-SK"/>
        </w:rPr>
      </w:pPr>
    </w:p>
    <w:p w14:paraId="4E85BD85" w14:textId="77777777" w:rsidR="00CC52C5" w:rsidRPr="007F5ACB" w:rsidRDefault="00CC52C5" w:rsidP="00CC52C5">
      <w:pPr>
        <w:rPr>
          <w:lang w:val="sk-SK"/>
        </w:rPr>
      </w:pPr>
    </w:p>
    <w:p w14:paraId="7BC47B44" w14:textId="627B66F9" w:rsidR="0052371E" w:rsidRPr="007F5ACB" w:rsidRDefault="00DD1240" w:rsidP="00CC52C5">
      <w:pPr>
        <w:pStyle w:val="Nadpis1"/>
        <w:numPr>
          <w:ilvl w:val="0"/>
          <w:numId w:val="3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Čo potrebujete vedieť predtým, ako použijete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6695C498" w14:textId="332A5512" w:rsidR="00DD1240" w:rsidRPr="007F5ACB" w:rsidRDefault="00DD1240" w:rsidP="0052371E">
      <w:pPr>
        <w:pStyle w:val="Nadpis1"/>
        <w:ind w:left="0"/>
        <w:rPr>
          <w:lang w:val="sk-SK"/>
        </w:rPr>
      </w:pPr>
      <w:r w:rsidRPr="007F5ACB">
        <w:rPr>
          <w:lang w:val="sk-SK"/>
        </w:rPr>
        <w:lastRenderedPageBreak/>
        <w:t xml:space="preserve">Nepoužívajte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1AA3DCA1" w14:textId="57CF42E5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ste alergický na </w:t>
      </w:r>
      <w:proofErr w:type="spellStart"/>
      <w:r w:rsidRPr="007F5ACB">
        <w:rPr>
          <w:lang w:val="sk-SK"/>
        </w:rPr>
        <w:t>enoxaparín</w:t>
      </w:r>
      <w:proofErr w:type="spellEnd"/>
      <w:r w:rsidRPr="007F5ACB">
        <w:rPr>
          <w:lang w:val="sk-SK"/>
        </w:rPr>
        <w:t xml:space="preserve"> sodný alebo na ktorúkoľvek z ďalších zložiek tohto lieku (uvedených v časti 6). Medzi pr</w:t>
      </w:r>
      <w:r w:rsidR="00703FF8">
        <w:rPr>
          <w:lang w:val="sk-SK"/>
        </w:rPr>
        <w:t>ejavy</w:t>
      </w:r>
      <w:r w:rsidRPr="007F5ACB">
        <w:rPr>
          <w:lang w:val="sk-SK"/>
        </w:rPr>
        <w:t xml:space="preserve"> alergickej reakcie patrí vyrážka, problémy s prehĺtaním alebo s dýchaním, opuch pier, tváre, hrdla alebo jazyka.</w:t>
      </w:r>
    </w:p>
    <w:p w14:paraId="1B53C510" w14:textId="2EC981EC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ste alergický na </w:t>
      </w:r>
      <w:proofErr w:type="spellStart"/>
      <w:r w:rsidRPr="007F5ACB">
        <w:rPr>
          <w:lang w:val="sk-SK"/>
        </w:rPr>
        <w:t>heparín</w:t>
      </w:r>
      <w:proofErr w:type="spellEnd"/>
      <w:r w:rsidRPr="007F5ACB">
        <w:rPr>
          <w:lang w:val="sk-SK"/>
        </w:rPr>
        <w:t xml:space="preserve"> alebo na iné </w:t>
      </w:r>
      <w:proofErr w:type="spellStart"/>
      <w:r w:rsidRPr="007F5ACB">
        <w:rPr>
          <w:lang w:val="sk-SK"/>
        </w:rPr>
        <w:t>nízkomolekulové</w:t>
      </w:r>
      <w:proofErr w:type="spellEnd"/>
      <w:r w:rsidRPr="007F5ACB">
        <w:rPr>
          <w:lang w:val="sk-SK"/>
        </w:rPr>
        <w:t xml:space="preserve"> </w:t>
      </w:r>
      <w:proofErr w:type="spellStart"/>
      <w:r w:rsidRPr="007F5ACB">
        <w:rPr>
          <w:lang w:val="sk-SK"/>
        </w:rPr>
        <w:t>heparíny</w:t>
      </w:r>
      <w:proofErr w:type="spellEnd"/>
      <w:r w:rsidR="0049460A">
        <w:rPr>
          <w:lang w:val="sk-SK"/>
        </w:rPr>
        <w:t>,</w:t>
      </w:r>
      <w:r w:rsidRPr="007F5ACB">
        <w:rPr>
          <w:lang w:val="sk-SK"/>
        </w:rPr>
        <w:t xml:space="preserve"> ako napríklad </w:t>
      </w:r>
      <w:proofErr w:type="spellStart"/>
      <w:r w:rsidRPr="007F5ACB">
        <w:rPr>
          <w:lang w:val="sk-SK"/>
        </w:rPr>
        <w:t>nadroparín</w:t>
      </w:r>
      <w:proofErr w:type="spellEnd"/>
      <w:r w:rsidRPr="007F5ACB">
        <w:rPr>
          <w:lang w:val="sk-SK"/>
        </w:rPr>
        <w:t xml:space="preserve">, </w:t>
      </w:r>
      <w:proofErr w:type="spellStart"/>
      <w:r w:rsidRPr="007F5ACB">
        <w:rPr>
          <w:lang w:val="sk-SK"/>
        </w:rPr>
        <w:t>tinzaparín</w:t>
      </w:r>
      <w:proofErr w:type="spellEnd"/>
      <w:r w:rsidRPr="007F5ACB">
        <w:rPr>
          <w:lang w:val="sk-SK"/>
        </w:rPr>
        <w:t xml:space="preserve"> alebo </w:t>
      </w:r>
      <w:proofErr w:type="spellStart"/>
      <w:r w:rsidRPr="007F5ACB">
        <w:rPr>
          <w:lang w:val="sk-SK"/>
        </w:rPr>
        <w:t>dalteparín</w:t>
      </w:r>
      <w:proofErr w:type="spellEnd"/>
      <w:r w:rsidRPr="007F5ACB">
        <w:rPr>
          <w:lang w:val="sk-SK"/>
        </w:rPr>
        <w:t>.</w:t>
      </w:r>
    </w:p>
    <w:p w14:paraId="77BBAF9B" w14:textId="50045048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ste mali v priebehu posledných 100 dní takú reakciu na </w:t>
      </w:r>
      <w:proofErr w:type="spellStart"/>
      <w:r w:rsidRPr="007F5ACB">
        <w:rPr>
          <w:lang w:val="sk-SK"/>
        </w:rPr>
        <w:t>heparín</w:t>
      </w:r>
      <w:proofErr w:type="spellEnd"/>
      <w:r w:rsidRPr="007F5ACB">
        <w:rPr>
          <w:lang w:val="sk-SK"/>
        </w:rPr>
        <w:t>, ktorá spôsobila veľký pokles počtu krvných doštičiek</w:t>
      </w:r>
      <w:r w:rsidR="00703FF8">
        <w:rPr>
          <w:lang w:val="sk-SK"/>
        </w:rPr>
        <w:t xml:space="preserve"> - </w:t>
      </w:r>
      <w:r w:rsidRPr="007F5ACB">
        <w:rPr>
          <w:lang w:val="sk-SK"/>
        </w:rPr>
        <w:t xml:space="preserve">táto reakcia sa nazýva </w:t>
      </w:r>
      <w:proofErr w:type="spellStart"/>
      <w:r w:rsidRPr="007F5ACB">
        <w:rPr>
          <w:lang w:val="sk-SK"/>
        </w:rPr>
        <w:t>heparínom</w:t>
      </w:r>
      <w:proofErr w:type="spellEnd"/>
      <w:r w:rsidRPr="007F5ACB">
        <w:rPr>
          <w:lang w:val="sk-SK"/>
        </w:rPr>
        <w:t xml:space="preserve"> indukovaná </w:t>
      </w:r>
      <w:proofErr w:type="spellStart"/>
      <w:r w:rsidRPr="007F5ACB">
        <w:rPr>
          <w:lang w:val="sk-SK"/>
        </w:rPr>
        <w:t>trombocytopénia</w:t>
      </w:r>
      <w:proofErr w:type="spellEnd"/>
      <w:r w:rsidR="00703FF8">
        <w:rPr>
          <w:lang w:val="sk-SK"/>
        </w:rPr>
        <w:t xml:space="preserve"> - </w:t>
      </w:r>
      <w:r w:rsidRPr="007F5ACB">
        <w:rPr>
          <w:lang w:val="sk-SK"/>
        </w:rPr>
        <w:t xml:space="preserve"> alebo ak máte v krvi protilátky proti</w:t>
      </w:r>
      <w:r w:rsidRPr="007F5ACB">
        <w:rPr>
          <w:spacing w:val="-7"/>
          <w:lang w:val="sk-SK"/>
        </w:rPr>
        <w:t xml:space="preserve"> </w:t>
      </w:r>
      <w:proofErr w:type="spellStart"/>
      <w:r w:rsidRPr="007F5ACB">
        <w:rPr>
          <w:lang w:val="sk-SK"/>
        </w:rPr>
        <w:t>enoxaparínu</w:t>
      </w:r>
      <w:proofErr w:type="spellEnd"/>
      <w:r w:rsidRPr="007F5ACB">
        <w:rPr>
          <w:lang w:val="sk-SK"/>
        </w:rPr>
        <w:t>.</w:t>
      </w:r>
    </w:p>
    <w:p w14:paraId="764CC15F" w14:textId="027376B6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silné krvácanie alebo stav s vysokým rizikom krvácania (ako napríklad žalúdočný vred, nedávn</w:t>
      </w:r>
      <w:r w:rsidR="00E8784D" w:rsidRPr="007F5ACB">
        <w:rPr>
          <w:lang w:val="sk-SK"/>
        </w:rPr>
        <w:t>y chirurgický zákrok v oblasti mozgu alebo oka</w:t>
      </w:r>
      <w:r w:rsidRPr="007F5ACB">
        <w:rPr>
          <w:lang w:val="sk-SK"/>
        </w:rPr>
        <w:t>)</w:t>
      </w:r>
      <w:r w:rsidR="00E8784D" w:rsidRPr="007F5ACB">
        <w:rPr>
          <w:lang w:val="sk-SK"/>
        </w:rPr>
        <w:t>, vrátane nedávnej cievnej mozgovej príhody</w:t>
      </w:r>
      <w:r w:rsidR="00703FF8">
        <w:rPr>
          <w:lang w:val="sk-SK"/>
        </w:rPr>
        <w:t xml:space="preserve"> (krvácanie do mozgu)</w:t>
      </w:r>
      <w:r w:rsidRPr="007F5ACB">
        <w:rPr>
          <w:lang w:val="sk-SK"/>
        </w:rPr>
        <w:t>.</w:t>
      </w:r>
    </w:p>
    <w:p w14:paraId="79A34149" w14:textId="27C88F1C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používate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na liečbu krvných </w:t>
      </w:r>
      <w:r w:rsidRPr="003D34B7">
        <w:rPr>
          <w:lang w:val="sk-SK"/>
        </w:rPr>
        <w:t xml:space="preserve">zrazenín </w:t>
      </w:r>
      <w:r w:rsidR="00F74701">
        <w:rPr>
          <w:lang w:val="sk-SK"/>
        </w:rPr>
        <w:t xml:space="preserve">v krvi </w:t>
      </w:r>
      <w:r w:rsidRPr="003D34B7">
        <w:rPr>
          <w:lang w:val="sk-SK"/>
        </w:rPr>
        <w:t xml:space="preserve">a </w:t>
      </w:r>
      <w:r w:rsidRPr="0069588C">
        <w:rPr>
          <w:lang w:val="sk-SK"/>
        </w:rPr>
        <w:t>idete</w:t>
      </w:r>
      <w:r w:rsidRPr="003D34B7">
        <w:rPr>
          <w:lang w:val="sk-SK"/>
        </w:rPr>
        <w:t xml:space="preserve"> podstúpiť</w:t>
      </w:r>
      <w:r w:rsidRPr="007F5ACB">
        <w:rPr>
          <w:lang w:val="sk-SK"/>
        </w:rPr>
        <w:t xml:space="preserve"> </w:t>
      </w:r>
      <w:proofErr w:type="spellStart"/>
      <w:r w:rsidRPr="007F5ACB">
        <w:rPr>
          <w:lang w:val="sk-SK"/>
        </w:rPr>
        <w:t>spinálnu</w:t>
      </w:r>
      <w:proofErr w:type="spellEnd"/>
      <w:r w:rsidRPr="007F5ACB">
        <w:rPr>
          <w:lang w:val="sk-SK"/>
        </w:rPr>
        <w:t xml:space="preserve"> alebo </w:t>
      </w:r>
      <w:proofErr w:type="spellStart"/>
      <w:r w:rsidRPr="007F5ACB">
        <w:rPr>
          <w:lang w:val="sk-SK"/>
        </w:rPr>
        <w:t>epidurálnu</w:t>
      </w:r>
      <w:proofErr w:type="spellEnd"/>
      <w:r w:rsidRPr="007F5ACB">
        <w:rPr>
          <w:lang w:val="sk-SK"/>
        </w:rPr>
        <w:t xml:space="preserve"> anestéziu alebo lumbálnu punkciu do 24</w:t>
      </w:r>
      <w:r w:rsidRPr="007F5ACB">
        <w:rPr>
          <w:spacing w:val="5"/>
          <w:lang w:val="sk-SK"/>
        </w:rPr>
        <w:t xml:space="preserve"> </w:t>
      </w:r>
      <w:r w:rsidRPr="007F5ACB">
        <w:rPr>
          <w:lang w:val="sk-SK"/>
        </w:rPr>
        <w:t>hodín.</w:t>
      </w:r>
    </w:p>
    <w:p w14:paraId="070C7D64" w14:textId="77777777" w:rsidR="00DD1240" w:rsidRPr="007F5ACB" w:rsidRDefault="00DD1240" w:rsidP="00CC52C5">
      <w:pPr>
        <w:pStyle w:val="Zkladntext"/>
        <w:rPr>
          <w:sz w:val="14"/>
          <w:lang w:val="sk-SK"/>
        </w:rPr>
      </w:pPr>
    </w:p>
    <w:p w14:paraId="388E5B7F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Upozornenia a opatrenia</w:t>
      </w:r>
    </w:p>
    <w:p w14:paraId="4858E30A" w14:textId="12B0EEAD" w:rsidR="00DD1240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6454A7">
        <w:rPr>
          <w:lang w:val="sk-SK"/>
        </w:rPr>
        <w:t xml:space="preserve"> sa</w:t>
      </w:r>
      <w:r w:rsidR="00DD1240" w:rsidRPr="007F5ACB">
        <w:rPr>
          <w:lang w:val="sk-SK"/>
        </w:rPr>
        <w:t xml:space="preserve"> nesmie zamieňať s inými liekmi patriacimi do skupiny </w:t>
      </w:r>
      <w:proofErr w:type="spellStart"/>
      <w:r w:rsidR="00DD1240" w:rsidRPr="007F5ACB">
        <w:rPr>
          <w:lang w:val="sk-SK"/>
        </w:rPr>
        <w:t>nízkomolekulových</w:t>
      </w:r>
      <w:proofErr w:type="spellEnd"/>
      <w:r w:rsidR="00DD1240" w:rsidRPr="007F5ACB">
        <w:rPr>
          <w:lang w:val="sk-SK"/>
        </w:rPr>
        <w:t xml:space="preserve"> </w:t>
      </w:r>
      <w:proofErr w:type="spellStart"/>
      <w:r w:rsidR="00DD1240" w:rsidRPr="007F5ACB">
        <w:rPr>
          <w:lang w:val="sk-SK"/>
        </w:rPr>
        <w:t>heparínov</w:t>
      </w:r>
      <w:proofErr w:type="spellEnd"/>
      <w:r w:rsidR="00DD1240" w:rsidRPr="007F5ACB">
        <w:rPr>
          <w:lang w:val="sk-SK"/>
        </w:rPr>
        <w:t>. Je to z toho dôvodu, že tieto lieky nie sú úplne rovnaké a nemajú rovnakú aktivitu a postup pri používaní.</w:t>
      </w:r>
    </w:p>
    <w:p w14:paraId="150AD08D" w14:textId="77777777" w:rsidR="00DD1240" w:rsidRPr="007F5ACB" w:rsidRDefault="00DD1240" w:rsidP="00CC52C5">
      <w:pPr>
        <w:pStyle w:val="Zkladntext"/>
        <w:rPr>
          <w:lang w:val="sk-SK"/>
        </w:rPr>
      </w:pPr>
    </w:p>
    <w:p w14:paraId="5AEF6380" w14:textId="07650D3C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Skôr</w:t>
      </w:r>
      <w:r w:rsidR="0066272F">
        <w:rPr>
          <w:lang w:val="sk-SK"/>
        </w:rPr>
        <w:t>,</w:t>
      </w:r>
      <w:r w:rsidRPr="007F5ACB">
        <w:rPr>
          <w:lang w:val="sk-SK"/>
        </w:rPr>
        <w:t xml:space="preserve"> ako použijete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>, poraďte sa so svojím lekárom alebo lekárnikom:</w:t>
      </w:r>
    </w:p>
    <w:p w14:paraId="2CC8FAC5" w14:textId="19CB2BBD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ste niekedy mali reakciu na </w:t>
      </w:r>
      <w:proofErr w:type="spellStart"/>
      <w:r w:rsidRPr="007F5ACB">
        <w:rPr>
          <w:lang w:val="sk-SK"/>
        </w:rPr>
        <w:t>heparín</w:t>
      </w:r>
      <w:proofErr w:type="spellEnd"/>
      <w:r w:rsidRPr="007F5ACB">
        <w:rPr>
          <w:lang w:val="sk-SK"/>
        </w:rPr>
        <w:t>, ktorá spôsobila závažný pokles počtu krvných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doštičiek</w:t>
      </w:r>
      <w:r w:rsidR="00690A3E">
        <w:rPr>
          <w:lang w:val="sk-SK"/>
        </w:rPr>
        <w:t>.</w:t>
      </w:r>
    </w:p>
    <w:p w14:paraId="3549262B" w14:textId="5264FA0C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sa idete podrobiť </w:t>
      </w:r>
      <w:proofErr w:type="spellStart"/>
      <w:r w:rsidRPr="007F5ACB">
        <w:rPr>
          <w:lang w:val="sk-SK"/>
        </w:rPr>
        <w:t>spinálnej</w:t>
      </w:r>
      <w:proofErr w:type="spellEnd"/>
      <w:r w:rsidRPr="007F5ACB">
        <w:rPr>
          <w:lang w:val="sk-SK"/>
        </w:rPr>
        <w:t xml:space="preserve"> alebo </w:t>
      </w:r>
      <w:proofErr w:type="spellStart"/>
      <w:r w:rsidRPr="007F5ACB">
        <w:rPr>
          <w:lang w:val="sk-SK"/>
        </w:rPr>
        <w:t>epidurálnej</w:t>
      </w:r>
      <w:proofErr w:type="spellEnd"/>
      <w:r w:rsidRPr="007F5ACB">
        <w:rPr>
          <w:lang w:val="sk-SK"/>
        </w:rPr>
        <w:t xml:space="preserve"> anestézii alebo lumbálnej punkcii (pozri </w:t>
      </w:r>
      <w:r w:rsidR="0066272F">
        <w:rPr>
          <w:lang w:val="sk-SK"/>
        </w:rPr>
        <w:t>„</w:t>
      </w:r>
      <w:r w:rsidRPr="007F5ACB">
        <w:rPr>
          <w:lang w:val="sk-SK"/>
        </w:rPr>
        <w:t>Operácie a</w:t>
      </w:r>
      <w:r w:rsidR="0066272F">
        <w:rPr>
          <w:lang w:val="sk-SK"/>
        </w:rPr>
        <w:t> </w:t>
      </w:r>
      <w:r w:rsidRPr="007F5ACB">
        <w:rPr>
          <w:lang w:val="sk-SK"/>
        </w:rPr>
        <w:t>anestetiká</w:t>
      </w:r>
      <w:r w:rsidR="0066272F">
        <w:rPr>
          <w:lang w:val="sk-SK"/>
        </w:rPr>
        <w:t>“</w:t>
      </w:r>
      <w:r w:rsidRPr="007F5ACB">
        <w:rPr>
          <w:lang w:val="sk-SK"/>
        </w:rPr>
        <w:t xml:space="preserve">): musí byť dodržaný časový odstup medzi podaním </w:t>
      </w:r>
      <w:proofErr w:type="spellStart"/>
      <w:r w:rsidR="00E17627">
        <w:rPr>
          <w:lang w:val="sk-SK"/>
        </w:rPr>
        <w:t>Ghemaxan</w:t>
      </w:r>
      <w:r w:rsidR="00AC2733">
        <w:rPr>
          <w:lang w:val="sk-SK"/>
        </w:rPr>
        <w:t>u</w:t>
      </w:r>
      <w:proofErr w:type="spellEnd"/>
      <w:r w:rsidRPr="007F5ACB">
        <w:rPr>
          <w:lang w:val="sk-SK"/>
        </w:rPr>
        <w:t xml:space="preserve"> a touto</w:t>
      </w:r>
      <w:r w:rsidRPr="007F5ACB">
        <w:rPr>
          <w:spacing w:val="1"/>
          <w:lang w:val="sk-SK"/>
        </w:rPr>
        <w:t xml:space="preserve"> </w:t>
      </w:r>
      <w:r w:rsidRPr="007F5ACB">
        <w:rPr>
          <w:lang w:val="sk-SK"/>
        </w:rPr>
        <w:t>procedúrou.</w:t>
      </w:r>
    </w:p>
    <w:p w14:paraId="524A07DA" w14:textId="1276A42B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mechanickú srdcovú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chlopňu</w:t>
      </w:r>
      <w:r w:rsidR="00AC2733">
        <w:rPr>
          <w:lang w:val="sk-SK"/>
        </w:rPr>
        <w:t>.</w:t>
      </w:r>
    </w:p>
    <w:p w14:paraId="7D1C13ED" w14:textId="49B7C08D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máte </w:t>
      </w:r>
      <w:proofErr w:type="spellStart"/>
      <w:r w:rsidRPr="007F5ACB">
        <w:rPr>
          <w:lang w:val="sk-SK"/>
        </w:rPr>
        <w:t>endokarditídu</w:t>
      </w:r>
      <w:proofErr w:type="spellEnd"/>
      <w:r w:rsidRPr="007F5ACB">
        <w:rPr>
          <w:lang w:val="sk-SK"/>
        </w:rPr>
        <w:t xml:space="preserve"> (infekcia vnútornej výstelky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srdca)</w:t>
      </w:r>
      <w:r w:rsidR="00FB1AF4">
        <w:rPr>
          <w:lang w:val="sk-SK"/>
        </w:rPr>
        <w:t>.</w:t>
      </w:r>
    </w:p>
    <w:p w14:paraId="39357438" w14:textId="2962B8F7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ste niekedy mali žalúdočný</w:t>
      </w:r>
      <w:r w:rsidRPr="007F5ACB">
        <w:rPr>
          <w:spacing w:val="-8"/>
          <w:lang w:val="sk-SK"/>
        </w:rPr>
        <w:t xml:space="preserve"> </w:t>
      </w:r>
      <w:r w:rsidRPr="007F5ACB">
        <w:rPr>
          <w:lang w:val="sk-SK"/>
        </w:rPr>
        <w:t>vred</w:t>
      </w:r>
      <w:r w:rsidR="00FB1AF4">
        <w:rPr>
          <w:lang w:val="sk-SK"/>
        </w:rPr>
        <w:t>.</w:t>
      </w:r>
    </w:p>
    <w:p w14:paraId="52B84B67" w14:textId="630930F2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ste nedávno mali </w:t>
      </w:r>
      <w:r w:rsidR="001F2B82">
        <w:rPr>
          <w:lang w:val="sk-SK"/>
        </w:rPr>
        <w:t xml:space="preserve">cievnu </w:t>
      </w:r>
      <w:r w:rsidRPr="007F5ACB">
        <w:rPr>
          <w:lang w:val="sk-SK"/>
        </w:rPr>
        <w:t>mozgovú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príhodu</w:t>
      </w:r>
      <w:r w:rsidR="00FB1AF4">
        <w:rPr>
          <w:lang w:val="sk-SK"/>
        </w:rPr>
        <w:t>.</w:t>
      </w:r>
    </w:p>
    <w:p w14:paraId="03319E11" w14:textId="09B0A780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vysoký krvný</w:t>
      </w:r>
      <w:r w:rsidRPr="007F5ACB">
        <w:rPr>
          <w:spacing w:val="-10"/>
          <w:lang w:val="sk-SK"/>
        </w:rPr>
        <w:t xml:space="preserve"> </w:t>
      </w:r>
      <w:r w:rsidRPr="007F5ACB">
        <w:rPr>
          <w:lang w:val="sk-SK"/>
        </w:rPr>
        <w:t>tlak</w:t>
      </w:r>
      <w:r w:rsidR="00FB1AF4">
        <w:rPr>
          <w:lang w:val="sk-SK"/>
        </w:rPr>
        <w:t>.</w:t>
      </w:r>
    </w:p>
    <w:p w14:paraId="21899804" w14:textId="72A7994A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cukrovku alebo problémy s krvnými cievami v oku spôsobenými cukrovkou (nazýva</w:t>
      </w:r>
      <w:r w:rsidRPr="007F5ACB">
        <w:rPr>
          <w:spacing w:val="-37"/>
          <w:lang w:val="sk-SK"/>
        </w:rPr>
        <w:t xml:space="preserve"> </w:t>
      </w:r>
      <w:r w:rsidR="001F2B82">
        <w:rPr>
          <w:spacing w:val="-37"/>
          <w:lang w:val="sk-SK"/>
        </w:rPr>
        <w:t xml:space="preserve"> </w:t>
      </w:r>
      <w:r w:rsidRPr="007F5ACB">
        <w:rPr>
          <w:lang w:val="sk-SK"/>
        </w:rPr>
        <w:t xml:space="preserve">sa to diabetická </w:t>
      </w:r>
      <w:proofErr w:type="spellStart"/>
      <w:r w:rsidRPr="007F5ACB">
        <w:rPr>
          <w:lang w:val="sk-SK"/>
        </w:rPr>
        <w:t>retinopatia</w:t>
      </w:r>
      <w:proofErr w:type="spellEnd"/>
      <w:r w:rsidRPr="007F5ACB">
        <w:rPr>
          <w:lang w:val="sk-SK"/>
        </w:rPr>
        <w:t>)</w:t>
      </w:r>
      <w:r w:rsidR="00224B72">
        <w:rPr>
          <w:lang w:val="sk-SK"/>
        </w:rPr>
        <w:t>.</w:t>
      </w:r>
    </w:p>
    <w:p w14:paraId="3699A0E1" w14:textId="436FBD57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ste sa nedávno podrobili operácii oka alebo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mozgu</w:t>
      </w:r>
      <w:r w:rsidR="00224B72">
        <w:rPr>
          <w:lang w:val="sk-SK"/>
        </w:rPr>
        <w:t>.</w:t>
      </w:r>
    </w:p>
    <w:p w14:paraId="3EBDB6E6" w14:textId="30BF7A8A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ste v staršom veku (nad 65 rokov) a najmä ak máte viac ako 75</w:t>
      </w:r>
      <w:r w:rsidRPr="007F5ACB">
        <w:rPr>
          <w:spacing w:val="-13"/>
          <w:lang w:val="sk-SK"/>
        </w:rPr>
        <w:t xml:space="preserve"> </w:t>
      </w:r>
      <w:r w:rsidRPr="007F5ACB">
        <w:rPr>
          <w:lang w:val="sk-SK"/>
        </w:rPr>
        <w:t>rokov</w:t>
      </w:r>
      <w:r w:rsidR="00224B72">
        <w:rPr>
          <w:lang w:val="sk-SK"/>
        </w:rPr>
        <w:t>.</w:t>
      </w:r>
    </w:p>
    <w:p w14:paraId="0F1E6342" w14:textId="06D97129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problémy s</w:t>
      </w:r>
      <w:r w:rsidR="00224B72">
        <w:rPr>
          <w:spacing w:val="-7"/>
          <w:lang w:val="sk-SK"/>
        </w:rPr>
        <w:t> </w:t>
      </w:r>
      <w:r w:rsidRPr="007F5ACB">
        <w:rPr>
          <w:lang w:val="sk-SK"/>
        </w:rPr>
        <w:t>obličkami</w:t>
      </w:r>
      <w:r w:rsidR="00224B72">
        <w:rPr>
          <w:lang w:val="sk-SK"/>
        </w:rPr>
        <w:t>.</w:t>
      </w:r>
    </w:p>
    <w:p w14:paraId="1BD29C51" w14:textId="5ED6DA5B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problémy s</w:t>
      </w:r>
      <w:r w:rsidR="00E43D08">
        <w:rPr>
          <w:spacing w:val="-6"/>
          <w:lang w:val="sk-SK"/>
        </w:rPr>
        <w:t> </w:t>
      </w:r>
      <w:r w:rsidRPr="007F5ACB">
        <w:rPr>
          <w:lang w:val="sk-SK"/>
        </w:rPr>
        <w:t>pečeňou</w:t>
      </w:r>
      <w:r w:rsidR="00E43D08">
        <w:rPr>
          <w:lang w:val="sk-SK"/>
        </w:rPr>
        <w:t>.</w:t>
      </w:r>
    </w:p>
    <w:p w14:paraId="79C391E2" w14:textId="7383B231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ste podv</w:t>
      </w:r>
      <w:r w:rsidR="00E43D08">
        <w:rPr>
          <w:lang w:val="sk-SK"/>
        </w:rPr>
        <w:t>y</w:t>
      </w:r>
      <w:r w:rsidRPr="007F5ACB">
        <w:rPr>
          <w:lang w:val="sk-SK"/>
        </w:rPr>
        <w:t>živený alebo máte</w:t>
      </w:r>
      <w:r w:rsidRPr="007F5ACB">
        <w:rPr>
          <w:spacing w:val="-7"/>
          <w:lang w:val="sk-SK"/>
        </w:rPr>
        <w:t xml:space="preserve"> </w:t>
      </w:r>
      <w:r w:rsidRPr="007F5ACB">
        <w:rPr>
          <w:lang w:val="sk-SK"/>
        </w:rPr>
        <w:t>nadváhu</w:t>
      </w:r>
      <w:r w:rsidR="00847B5D">
        <w:rPr>
          <w:lang w:val="sk-SK"/>
        </w:rPr>
        <w:t>.</w:t>
      </w:r>
    </w:p>
    <w:p w14:paraId="5EC08FB9" w14:textId="651648D3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vysokú hladinu draslíka v krvi (dá sa skontrolovať krvnými</w:t>
      </w:r>
      <w:r w:rsidRPr="007F5ACB">
        <w:rPr>
          <w:spacing w:val="-8"/>
          <w:lang w:val="sk-SK"/>
        </w:rPr>
        <w:t xml:space="preserve"> </w:t>
      </w:r>
      <w:r w:rsidRPr="007F5ACB">
        <w:rPr>
          <w:lang w:val="sk-SK"/>
        </w:rPr>
        <w:t>testami)</w:t>
      </w:r>
      <w:r w:rsidR="0066272F">
        <w:rPr>
          <w:lang w:val="sk-SK"/>
        </w:rPr>
        <w:t>.</w:t>
      </w:r>
    </w:p>
    <w:p w14:paraId="1C569988" w14:textId="1E57F98A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v súčasnosti užívate lieky ovplyvňujúce krvácanie (pozri nižšie časť </w:t>
      </w:r>
      <w:r w:rsidR="00E8784D" w:rsidRPr="007F5ACB">
        <w:rPr>
          <w:lang w:val="sk-SK"/>
        </w:rPr>
        <w:t>„</w:t>
      </w:r>
      <w:r w:rsidRPr="007F5ACB">
        <w:rPr>
          <w:lang w:val="sk-SK"/>
        </w:rPr>
        <w:t>Iné</w:t>
      </w:r>
      <w:r w:rsidRPr="007F5ACB">
        <w:rPr>
          <w:spacing w:val="-8"/>
          <w:lang w:val="sk-SK"/>
        </w:rPr>
        <w:t xml:space="preserve"> </w:t>
      </w:r>
      <w:r w:rsidRPr="007F5ACB">
        <w:rPr>
          <w:lang w:val="sk-SK"/>
        </w:rPr>
        <w:t>lieky</w:t>
      </w:r>
      <w:r w:rsidR="00E8784D" w:rsidRPr="007F5ACB">
        <w:rPr>
          <w:lang w:val="sk-SK"/>
        </w:rPr>
        <w:t xml:space="preserve"> a </w:t>
      </w:r>
      <w:proofErr w:type="spellStart"/>
      <w:r w:rsidR="00E17627">
        <w:rPr>
          <w:bCs/>
          <w:lang w:val="sk-SK"/>
        </w:rPr>
        <w:t>Ghemaxan</w:t>
      </w:r>
      <w:proofErr w:type="spellEnd"/>
      <w:r w:rsidR="00E8784D" w:rsidRPr="007F5ACB">
        <w:rPr>
          <w:lang w:val="sk-SK"/>
        </w:rPr>
        <w:t>”</w:t>
      </w:r>
      <w:r w:rsidRPr="007F5ACB">
        <w:rPr>
          <w:lang w:val="sk-SK"/>
        </w:rPr>
        <w:t>).</w:t>
      </w:r>
    </w:p>
    <w:p w14:paraId="414CAA68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353233DE" w14:textId="193C8300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Predtým, ako začnete používať tento liek a potom počas liečby v pravidelných in</w:t>
      </w:r>
      <w:r w:rsidR="005C77FB">
        <w:rPr>
          <w:lang w:val="sk-SK"/>
        </w:rPr>
        <w:t>t</w:t>
      </w:r>
      <w:r w:rsidRPr="007F5ACB">
        <w:rPr>
          <w:lang w:val="sk-SK"/>
        </w:rPr>
        <w:t>ervaloch, vám môžu robiť krvné testy kvôli kontrole hladiny krvných doštičiek a draslíka v krvi.</w:t>
      </w:r>
    </w:p>
    <w:p w14:paraId="61FCAE8D" w14:textId="77777777" w:rsidR="0052371E" w:rsidRPr="007F5ACB" w:rsidRDefault="0052371E" w:rsidP="00CC52C5">
      <w:pPr>
        <w:pStyle w:val="Zkladntext"/>
        <w:rPr>
          <w:lang w:val="sk-SK"/>
        </w:rPr>
      </w:pPr>
    </w:p>
    <w:p w14:paraId="35C14E6F" w14:textId="5BAF6053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 xml:space="preserve">Iné lieky a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53EAD1CA" w14:textId="300CE0CD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Ak teraz užívate alebo ste v poslednom čase užívali, či práve budete užívať ďalšie lieky, povedzte to svojmu lekárovi alebo lekárnikovi.</w:t>
      </w:r>
    </w:p>
    <w:p w14:paraId="727F0793" w14:textId="7918DEC1" w:rsidR="00DD1240" w:rsidRPr="007F5ACB" w:rsidRDefault="00D90C1B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W</w:t>
      </w:r>
      <w:r w:rsidR="00DD1240" w:rsidRPr="007F5ACB">
        <w:rPr>
          <w:lang w:val="sk-SK"/>
        </w:rPr>
        <w:t>arfarín</w:t>
      </w:r>
      <w:proofErr w:type="spellEnd"/>
      <w:r w:rsidR="00DD1240" w:rsidRPr="007F5ACB">
        <w:rPr>
          <w:lang w:val="sk-SK"/>
        </w:rPr>
        <w:t xml:space="preserve"> – používa sa na riedenie krvi</w:t>
      </w:r>
      <w:r>
        <w:rPr>
          <w:lang w:val="sk-SK"/>
        </w:rPr>
        <w:t>.</w:t>
      </w:r>
    </w:p>
    <w:p w14:paraId="0E528067" w14:textId="4135E84C" w:rsidR="00DD1240" w:rsidRPr="007F5ACB" w:rsidRDefault="00D90C1B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A</w:t>
      </w:r>
      <w:r w:rsidR="00DD1240" w:rsidRPr="007F5ACB">
        <w:rPr>
          <w:lang w:val="sk-SK"/>
        </w:rPr>
        <w:t xml:space="preserve">spirín (taktiež známy ako kyselina </w:t>
      </w:r>
      <w:proofErr w:type="spellStart"/>
      <w:r w:rsidR="00DD1240" w:rsidRPr="007F5ACB">
        <w:rPr>
          <w:lang w:val="sk-SK"/>
        </w:rPr>
        <w:t>acetylsalicylová</w:t>
      </w:r>
      <w:proofErr w:type="spellEnd"/>
      <w:r w:rsidR="00DD1240" w:rsidRPr="007F5ACB">
        <w:rPr>
          <w:lang w:val="sk-SK"/>
        </w:rPr>
        <w:t xml:space="preserve"> alebo ASA), </w:t>
      </w:r>
      <w:proofErr w:type="spellStart"/>
      <w:r w:rsidR="00DD1240" w:rsidRPr="007F5ACB">
        <w:rPr>
          <w:lang w:val="sk-SK"/>
        </w:rPr>
        <w:t>klopidogrel</w:t>
      </w:r>
      <w:proofErr w:type="spellEnd"/>
      <w:r w:rsidR="00DD1240" w:rsidRPr="007F5ACB">
        <w:rPr>
          <w:lang w:val="sk-SK"/>
        </w:rPr>
        <w:t xml:space="preserve"> alebo iné lieky, ktoré sa používajú na zastavenie tvorby krvných zrazenín (pozri tiež časť 3 </w:t>
      </w:r>
      <w:r w:rsidR="00B97453">
        <w:rPr>
          <w:lang w:val="sk-SK"/>
        </w:rPr>
        <w:t>„</w:t>
      </w:r>
      <w:r w:rsidR="00DD1240" w:rsidRPr="007F5ACB">
        <w:rPr>
          <w:lang w:val="sk-SK"/>
        </w:rPr>
        <w:t xml:space="preserve">Zmena </w:t>
      </w:r>
      <w:proofErr w:type="spellStart"/>
      <w:r w:rsidR="00DD1240" w:rsidRPr="007F5ACB">
        <w:rPr>
          <w:lang w:val="sk-SK"/>
        </w:rPr>
        <w:t>antikoagulačn</w:t>
      </w:r>
      <w:r w:rsidR="00E8784D" w:rsidRPr="007F5ACB">
        <w:rPr>
          <w:lang w:val="sk-SK"/>
        </w:rPr>
        <w:t>ej</w:t>
      </w:r>
      <w:proofErr w:type="spellEnd"/>
      <w:r w:rsidR="00E8784D" w:rsidRPr="007F5ACB">
        <w:rPr>
          <w:lang w:val="sk-SK"/>
        </w:rPr>
        <w:t xml:space="preserve"> liečby</w:t>
      </w:r>
      <w:r w:rsidR="00B97453">
        <w:rPr>
          <w:lang w:val="sk-SK"/>
        </w:rPr>
        <w:t>“</w:t>
      </w:r>
      <w:r w:rsidR="00DD1240" w:rsidRPr="007F5ACB">
        <w:rPr>
          <w:lang w:val="sk-SK"/>
        </w:rPr>
        <w:t>)</w:t>
      </w:r>
      <w:r>
        <w:rPr>
          <w:lang w:val="sk-SK"/>
        </w:rPr>
        <w:t>.</w:t>
      </w:r>
    </w:p>
    <w:p w14:paraId="0E149569" w14:textId="28C13126" w:rsidR="00DD1240" w:rsidRPr="007F5ACB" w:rsidRDefault="00D90C1B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I</w:t>
      </w:r>
      <w:r w:rsidR="00DD1240" w:rsidRPr="007F5ACB">
        <w:rPr>
          <w:lang w:val="sk-SK"/>
        </w:rPr>
        <w:t xml:space="preserve">njekcia </w:t>
      </w:r>
      <w:proofErr w:type="spellStart"/>
      <w:r w:rsidR="00DD1240" w:rsidRPr="007F5ACB">
        <w:rPr>
          <w:lang w:val="sk-SK"/>
        </w:rPr>
        <w:t>dextr</w:t>
      </w:r>
      <w:r w:rsidR="001F2B82">
        <w:rPr>
          <w:lang w:val="sk-SK"/>
        </w:rPr>
        <w:t>á</w:t>
      </w:r>
      <w:r w:rsidR="00DD1240" w:rsidRPr="007F5ACB">
        <w:rPr>
          <w:lang w:val="sk-SK"/>
        </w:rPr>
        <w:t>nu</w:t>
      </w:r>
      <w:proofErr w:type="spellEnd"/>
      <w:r w:rsidR="00DD1240" w:rsidRPr="007F5ACB">
        <w:rPr>
          <w:lang w:val="sk-SK"/>
        </w:rPr>
        <w:t xml:space="preserve"> – používa sa ako náhrada objemu krvi</w:t>
      </w:r>
      <w:r w:rsidR="005C29A5">
        <w:rPr>
          <w:lang w:val="sk-SK"/>
        </w:rPr>
        <w:t>.</w:t>
      </w:r>
    </w:p>
    <w:p w14:paraId="46B49424" w14:textId="16875187" w:rsidR="00DD1240" w:rsidRPr="007F5ACB" w:rsidRDefault="005C29A5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I</w:t>
      </w:r>
      <w:r w:rsidR="00DD1240" w:rsidRPr="007F5ACB">
        <w:rPr>
          <w:lang w:val="sk-SK"/>
        </w:rPr>
        <w:t>buprofén</w:t>
      </w:r>
      <w:proofErr w:type="spellEnd"/>
      <w:r w:rsidR="00DD1240" w:rsidRPr="007F5ACB">
        <w:rPr>
          <w:lang w:val="sk-SK"/>
        </w:rPr>
        <w:t xml:space="preserve">, </w:t>
      </w:r>
      <w:proofErr w:type="spellStart"/>
      <w:r w:rsidR="00DD1240" w:rsidRPr="007F5ACB">
        <w:rPr>
          <w:lang w:val="sk-SK"/>
        </w:rPr>
        <w:t>diklofenak</w:t>
      </w:r>
      <w:proofErr w:type="spellEnd"/>
      <w:r w:rsidR="00DD1240" w:rsidRPr="007F5ACB">
        <w:rPr>
          <w:lang w:val="sk-SK"/>
        </w:rPr>
        <w:t xml:space="preserve">, </w:t>
      </w:r>
      <w:proofErr w:type="spellStart"/>
      <w:r w:rsidR="00DD1240" w:rsidRPr="007F5ACB">
        <w:rPr>
          <w:lang w:val="sk-SK"/>
        </w:rPr>
        <w:t>ketorolak</w:t>
      </w:r>
      <w:proofErr w:type="spellEnd"/>
      <w:r w:rsidR="00DD1240" w:rsidRPr="007F5ACB">
        <w:rPr>
          <w:lang w:val="sk-SK"/>
        </w:rPr>
        <w:t xml:space="preserve"> alebo iné lieky známe ako </w:t>
      </w:r>
      <w:proofErr w:type="spellStart"/>
      <w:r w:rsidR="00DD1240" w:rsidRPr="007F5ACB">
        <w:rPr>
          <w:lang w:val="sk-SK"/>
        </w:rPr>
        <w:t>nesteroid</w:t>
      </w:r>
      <w:r w:rsidR="001F2B82">
        <w:rPr>
          <w:lang w:val="sk-SK"/>
        </w:rPr>
        <w:t>ov</w:t>
      </w:r>
      <w:r w:rsidR="00DD1240" w:rsidRPr="007F5ACB">
        <w:rPr>
          <w:lang w:val="sk-SK"/>
        </w:rPr>
        <w:t>é</w:t>
      </w:r>
      <w:proofErr w:type="spellEnd"/>
      <w:r w:rsidR="00DD1240" w:rsidRPr="007F5ACB">
        <w:rPr>
          <w:lang w:val="sk-SK"/>
        </w:rPr>
        <w:t xml:space="preserve"> protizápalové lieky, ktoré sa používajú na liečbu bolesti a opuchu pri artritíde (zápale kĺbov) alebo pri iných ochoreniach</w:t>
      </w:r>
      <w:r>
        <w:rPr>
          <w:lang w:val="sk-SK"/>
        </w:rPr>
        <w:t>.</w:t>
      </w:r>
    </w:p>
    <w:p w14:paraId="18A40F5C" w14:textId="00D122B1" w:rsidR="00DD1240" w:rsidRPr="007F5ACB" w:rsidRDefault="005C29A5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P</w:t>
      </w:r>
      <w:r w:rsidR="00DD1240" w:rsidRPr="007F5ACB">
        <w:rPr>
          <w:lang w:val="sk-SK"/>
        </w:rPr>
        <w:t>rednizolón</w:t>
      </w:r>
      <w:proofErr w:type="spellEnd"/>
      <w:r w:rsidR="00DD1240" w:rsidRPr="007F5ACB">
        <w:rPr>
          <w:lang w:val="sk-SK"/>
        </w:rPr>
        <w:t xml:space="preserve">, </w:t>
      </w:r>
      <w:proofErr w:type="spellStart"/>
      <w:r w:rsidR="00DD1240" w:rsidRPr="007F5ACB">
        <w:rPr>
          <w:lang w:val="sk-SK"/>
        </w:rPr>
        <w:t>dexametazón</w:t>
      </w:r>
      <w:proofErr w:type="spellEnd"/>
      <w:r w:rsidR="00DD1240" w:rsidRPr="007F5ACB">
        <w:rPr>
          <w:lang w:val="sk-SK"/>
        </w:rPr>
        <w:t xml:space="preserve"> alebo iné lieky </w:t>
      </w:r>
      <w:r w:rsidR="003F5D32">
        <w:rPr>
          <w:lang w:val="sk-SK"/>
        </w:rPr>
        <w:t xml:space="preserve">– </w:t>
      </w:r>
      <w:r w:rsidR="00DD1240" w:rsidRPr="007F5ACB">
        <w:rPr>
          <w:lang w:val="sk-SK"/>
        </w:rPr>
        <w:t xml:space="preserve">používajú sa na liečbu astmy, </w:t>
      </w:r>
      <w:proofErr w:type="spellStart"/>
      <w:r w:rsidR="00DD1240" w:rsidRPr="007F5ACB">
        <w:rPr>
          <w:lang w:val="sk-SK"/>
        </w:rPr>
        <w:t>reumatoidnej</w:t>
      </w:r>
      <w:proofErr w:type="spellEnd"/>
      <w:r w:rsidR="00DD1240" w:rsidRPr="007F5ACB">
        <w:rPr>
          <w:lang w:val="sk-SK"/>
        </w:rPr>
        <w:t xml:space="preserve"> artritídy </w:t>
      </w:r>
      <w:r w:rsidR="00DD1240" w:rsidRPr="007F5ACB">
        <w:rPr>
          <w:lang w:val="sk-SK"/>
        </w:rPr>
        <w:lastRenderedPageBreak/>
        <w:t>a iných ochorení</w:t>
      </w:r>
      <w:r w:rsidR="00E63159">
        <w:rPr>
          <w:lang w:val="sk-SK"/>
        </w:rPr>
        <w:t>.</w:t>
      </w:r>
    </w:p>
    <w:p w14:paraId="68EDED93" w14:textId="722CA11C" w:rsidR="00DD1240" w:rsidRPr="007F5ACB" w:rsidRDefault="00E63159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L</w:t>
      </w:r>
      <w:r w:rsidR="00DD1240" w:rsidRPr="007F5ACB">
        <w:rPr>
          <w:lang w:val="sk-SK"/>
        </w:rPr>
        <w:t>ieky, ktoré zvyšujú hladin</w:t>
      </w:r>
      <w:r w:rsidR="00E8784D" w:rsidRPr="007F5ACB">
        <w:rPr>
          <w:lang w:val="sk-SK"/>
        </w:rPr>
        <w:t>y</w:t>
      </w:r>
      <w:r w:rsidR="00DD1240" w:rsidRPr="007F5ACB">
        <w:rPr>
          <w:lang w:val="sk-SK"/>
        </w:rPr>
        <w:t xml:space="preserve"> draslíka v krvi, ako sú draselné soli, odvodňovacie tablety, niektoré lieky na liečbu srdcových</w:t>
      </w:r>
      <w:r w:rsidR="00DD1240" w:rsidRPr="007F5ACB">
        <w:rPr>
          <w:spacing w:val="-3"/>
          <w:lang w:val="sk-SK"/>
        </w:rPr>
        <w:t xml:space="preserve"> </w:t>
      </w:r>
      <w:r w:rsidR="00DD1240" w:rsidRPr="007F5ACB">
        <w:rPr>
          <w:lang w:val="sk-SK"/>
        </w:rPr>
        <w:t>problémov.</w:t>
      </w:r>
    </w:p>
    <w:p w14:paraId="0AC0003D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02D5E3DA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Operácie a anestetiká</w:t>
      </w:r>
    </w:p>
    <w:p w14:paraId="6292E4CE" w14:textId="352DB3F2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Ak sa chystáte podstúpiť </w:t>
      </w:r>
      <w:proofErr w:type="spellStart"/>
      <w:r w:rsidRPr="007F5ACB">
        <w:rPr>
          <w:lang w:val="sk-SK"/>
        </w:rPr>
        <w:t>spinálnu</w:t>
      </w:r>
      <w:proofErr w:type="spellEnd"/>
      <w:r w:rsidRPr="007F5ACB">
        <w:rPr>
          <w:lang w:val="sk-SK"/>
        </w:rPr>
        <w:t xml:space="preserve"> punkciu alebo operáciu, pri ktorej sa použijú tlmiace lieky nazývané </w:t>
      </w:r>
      <w:proofErr w:type="spellStart"/>
      <w:r w:rsidRPr="007F5ACB">
        <w:rPr>
          <w:lang w:val="sk-SK"/>
        </w:rPr>
        <w:t>epidurálne</w:t>
      </w:r>
      <w:proofErr w:type="spellEnd"/>
      <w:r w:rsidRPr="007F5ACB">
        <w:rPr>
          <w:lang w:val="sk-SK"/>
        </w:rPr>
        <w:t xml:space="preserve"> alebo </w:t>
      </w:r>
      <w:proofErr w:type="spellStart"/>
      <w:r w:rsidRPr="007F5ACB">
        <w:rPr>
          <w:lang w:val="sk-SK"/>
        </w:rPr>
        <w:t>spinálne</w:t>
      </w:r>
      <w:proofErr w:type="spellEnd"/>
      <w:r w:rsidRPr="007F5ACB">
        <w:rPr>
          <w:lang w:val="sk-SK"/>
        </w:rPr>
        <w:t xml:space="preserve"> anestetiká, povedzte svojmu lekárovi, že užívate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. Pozri časť </w:t>
      </w:r>
      <w:r w:rsidR="008948BB">
        <w:rPr>
          <w:lang w:val="sk-SK"/>
        </w:rPr>
        <w:t>„</w:t>
      </w:r>
      <w:r w:rsidRPr="007F5ACB">
        <w:rPr>
          <w:lang w:val="sk-SK"/>
        </w:rPr>
        <w:t xml:space="preserve">Nepoužívajte </w:t>
      </w:r>
      <w:proofErr w:type="spellStart"/>
      <w:r w:rsidR="00E17627">
        <w:rPr>
          <w:lang w:val="sk-SK"/>
        </w:rPr>
        <w:t>Ghemaxan</w:t>
      </w:r>
      <w:proofErr w:type="spellEnd"/>
      <w:r w:rsidR="008948BB">
        <w:rPr>
          <w:lang w:val="sk-SK"/>
        </w:rPr>
        <w:t>“</w:t>
      </w:r>
      <w:r w:rsidRPr="007F5ACB">
        <w:rPr>
          <w:lang w:val="sk-SK"/>
        </w:rPr>
        <w:t>. Taktiež povedzte svojmu lekárovi, ak máte akýkoľvek problém s chrbticou alebo ak ste sa niekedy podrobili operácii chrbtice.</w:t>
      </w:r>
    </w:p>
    <w:p w14:paraId="38609F09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6DC1F1D6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Tehotenstvo a dojčenie</w:t>
      </w:r>
    </w:p>
    <w:p w14:paraId="44678937" w14:textId="7EEBE1A9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Ak ste tehotná</w:t>
      </w:r>
      <w:r w:rsidR="00560B05" w:rsidRPr="007F5ACB">
        <w:rPr>
          <w:lang w:val="sk-SK"/>
        </w:rPr>
        <w:t xml:space="preserve"> alebo dojčíte</w:t>
      </w:r>
      <w:r w:rsidRPr="007F5ACB">
        <w:rPr>
          <w:lang w:val="sk-SK"/>
        </w:rPr>
        <w:t>, ak si myslíte, že ste tehotná alebo ak plánujete otehotnieť, poraďte sa so svojím lekárom alebo lekárnikom predtým, ako začnete užívať tento liek.</w:t>
      </w:r>
    </w:p>
    <w:p w14:paraId="5307E12A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Ak ste tehotná a máte mechanickú srdcovú chlopňu, môžete mať vyššie riziko vzniku krvných zrazenín. Lekár to musí s vami prediskutovať.</w:t>
      </w:r>
    </w:p>
    <w:p w14:paraId="5A50B908" w14:textId="77777777" w:rsidR="00B97453" w:rsidRDefault="00B97453" w:rsidP="00CC52C5">
      <w:pPr>
        <w:pStyle w:val="Nadpis1"/>
        <w:ind w:left="0"/>
        <w:rPr>
          <w:lang w:val="sk-SK"/>
        </w:rPr>
      </w:pPr>
    </w:p>
    <w:p w14:paraId="5B78EAF1" w14:textId="0BA1D40D" w:rsidR="00DD1240" w:rsidRPr="007F5ACB" w:rsidRDefault="00DD1240" w:rsidP="00CC52C5">
      <w:pPr>
        <w:pStyle w:val="Nadpis1"/>
        <w:ind w:left="0"/>
        <w:rPr>
          <w:lang w:val="sk-SK"/>
        </w:rPr>
      </w:pPr>
      <w:r w:rsidRPr="000E72FD">
        <w:rPr>
          <w:lang w:val="sk-SK"/>
        </w:rPr>
        <w:t>Vedenie vozidiel a obsluha strojov</w:t>
      </w:r>
    </w:p>
    <w:p w14:paraId="27806A2B" w14:textId="11610FF2" w:rsidR="00560B05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nemá žiadny vplyv na schopnosť viesť vozidlá a obsluhovať stroje. </w:t>
      </w:r>
    </w:p>
    <w:p w14:paraId="321F2A2B" w14:textId="77777777" w:rsidR="00560B05" w:rsidRPr="007F5ACB" w:rsidRDefault="00560B05" w:rsidP="00CC52C5">
      <w:pPr>
        <w:pStyle w:val="Zkladntext"/>
        <w:rPr>
          <w:lang w:val="sk-SK"/>
        </w:rPr>
      </w:pPr>
    </w:p>
    <w:p w14:paraId="7D2AA2A9" w14:textId="21A5FD4A" w:rsidR="00560B05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560B05" w:rsidRPr="007F5ACB">
        <w:rPr>
          <w:lang w:val="sk-SK"/>
        </w:rPr>
        <w:t xml:space="preserve"> obsahuje sodík</w:t>
      </w:r>
    </w:p>
    <w:p w14:paraId="44866EC5" w14:textId="0DD87567" w:rsidR="00560B05" w:rsidRPr="007F5ACB" w:rsidRDefault="00560B05" w:rsidP="00CC52C5">
      <w:pPr>
        <w:pStyle w:val="Zkladntext"/>
        <w:rPr>
          <w:lang w:val="sk-SK"/>
        </w:rPr>
      </w:pPr>
      <w:r w:rsidRPr="007F5ACB">
        <w:rPr>
          <w:lang w:val="sk-SK"/>
        </w:rPr>
        <w:t>Tento li</w:t>
      </w:r>
      <w:r w:rsidR="007F5ACB" w:rsidRPr="007F5ACB">
        <w:rPr>
          <w:lang w:val="sk-SK"/>
        </w:rPr>
        <w:t>e</w:t>
      </w:r>
      <w:r w:rsidRPr="007F5ACB">
        <w:rPr>
          <w:lang w:val="sk-SK"/>
        </w:rPr>
        <w:t xml:space="preserve">k obsahuje menej ako 1 mmol </w:t>
      </w:r>
      <w:r w:rsidR="000E72FD">
        <w:rPr>
          <w:lang w:val="sk-SK"/>
        </w:rPr>
        <w:t xml:space="preserve">sodíka </w:t>
      </w:r>
      <w:r w:rsidRPr="007F5ACB">
        <w:rPr>
          <w:lang w:val="sk-SK"/>
        </w:rPr>
        <w:t xml:space="preserve">(23 </w:t>
      </w:r>
      <w:r w:rsidR="000E72FD">
        <w:rPr>
          <w:lang w:val="sk-SK"/>
        </w:rPr>
        <w:t>m</w:t>
      </w:r>
      <w:r w:rsidRPr="007F5ACB">
        <w:rPr>
          <w:lang w:val="sk-SK"/>
        </w:rPr>
        <w:t xml:space="preserve">g) v jednej dávke, </w:t>
      </w:r>
      <w:proofErr w:type="spellStart"/>
      <w:r w:rsidRPr="007F5ACB">
        <w:rPr>
          <w:lang w:val="sk-SK"/>
        </w:rPr>
        <w:t>t.j</w:t>
      </w:r>
      <w:proofErr w:type="spellEnd"/>
      <w:r w:rsidRPr="007F5ACB">
        <w:rPr>
          <w:lang w:val="sk-SK"/>
        </w:rPr>
        <w:t xml:space="preserve">. v podstate </w:t>
      </w:r>
      <w:r w:rsidR="000E72FD">
        <w:rPr>
          <w:lang w:val="sk-SK"/>
        </w:rPr>
        <w:t>zanedbateľné množstvo sodíka.</w:t>
      </w:r>
    </w:p>
    <w:p w14:paraId="474F8E80" w14:textId="77777777" w:rsidR="00560B05" w:rsidRPr="007F5ACB" w:rsidRDefault="00560B05" w:rsidP="00CC52C5">
      <w:pPr>
        <w:pStyle w:val="Zkladntext"/>
        <w:rPr>
          <w:lang w:val="sk-SK"/>
        </w:rPr>
      </w:pPr>
    </w:p>
    <w:p w14:paraId="48DA0A40" w14:textId="441CB414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Odporúča sa, aby lekár zaznamenal názov a číslo šarže lieku, ktorý používate.</w:t>
      </w:r>
    </w:p>
    <w:p w14:paraId="6FC805E6" w14:textId="77777777" w:rsidR="00DD1240" w:rsidRPr="007F5ACB" w:rsidRDefault="00DD1240" w:rsidP="00CC52C5">
      <w:pPr>
        <w:pStyle w:val="Zkladntext"/>
        <w:rPr>
          <w:lang w:val="sk-SK"/>
        </w:rPr>
      </w:pPr>
    </w:p>
    <w:p w14:paraId="679741C9" w14:textId="77777777" w:rsidR="0052371E" w:rsidRPr="007F5ACB" w:rsidRDefault="0052371E" w:rsidP="00CC52C5">
      <w:pPr>
        <w:pStyle w:val="Zkladntext"/>
        <w:rPr>
          <w:lang w:val="sk-SK"/>
        </w:rPr>
      </w:pPr>
    </w:p>
    <w:p w14:paraId="30C3B854" w14:textId="53AD84B0" w:rsidR="00DD1240" w:rsidRPr="00CB4BC0" w:rsidRDefault="00DD1240" w:rsidP="00CC52C5">
      <w:pPr>
        <w:pStyle w:val="Nadpis1"/>
        <w:numPr>
          <w:ilvl w:val="0"/>
          <w:numId w:val="3"/>
        </w:numPr>
        <w:ind w:left="0" w:firstLine="0"/>
        <w:rPr>
          <w:lang w:val="sk-SK"/>
        </w:rPr>
      </w:pPr>
      <w:r w:rsidRPr="00CB4BC0">
        <w:rPr>
          <w:lang w:val="sk-SK"/>
        </w:rPr>
        <w:t xml:space="preserve">Ako používať </w:t>
      </w:r>
      <w:proofErr w:type="spellStart"/>
      <w:r w:rsidR="00E17627" w:rsidRPr="00CB4BC0">
        <w:rPr>
          <w:lang w:val="sk-SK"/>
        </w:rPr>
        <w:t>Ghemaxan</w:t>
      </w:r>
      <w:proofErr w:type="spellEnd"/>
      <w:r w:rsidRPr="00CB4BC0">
        <w:rPr>
          <w:lang w:val="sk-SK"/>
        </w:rPr>
        <w:t xml:space="preserve"> </w:t>
      </w:r>
    </w:p>
    <w:p w14:paraId="5F832F1A" w14:textId="77777777" w:rsidR="00DD1240" w:rsidRPr="007F5ACB" w:rsidRDefault="00DD1240" w:rsidP="00CC52C5">
      <w:pPr>
        <w:pStyle w:val="Zkladntext"/>
        <w:rPr>
          <w:b/>
          <w:lang w:val="sk-SK"/>
        </w:rPr>
      </w:pPr>
    </w:p>
    <w:p w14:paraId="46B2E850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Vždy používajte tento liek presne tak, ako vám povedal váš lekár alebo lekárnik. Ak si nie ste niečím istý, overte si to u svojho lekára alebo lekárnika.</w:t>
      </w:r>
    </w:p>
    <w:p w14:paraId="5887262B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3D0290B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FB76CD">
        <w:rPr>
          <w:lang w:val="sk-SK"/>
        </w:rPr>
        <w:t>Ak máte tento liek</w:t>
      </w:r>
    </w:p>
    <w:p w14:paraId="73C37AA3" w14:textId="1C353DEE" w:rsidR="00DD1240" w:rsidRPr="007F5ACB" w:rsidRDefault="00E17627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</w:t>
      </w:r>
      <w:r w:rsidR="00CB4BC0">
        <w:rPr>
          <w:lang w:val="sk-SK"/>
        </w:rPr>
        <w:t xml:space="preserve">vám </w:t>
      </w:r>
      <w:r w:rsidR="00DD1240" w:rsidRPr="007F5ACB">
        <w:rPr>
          <w:lang w:val="sk-SK"/>
        </w:rPr>
        <w:t>podá obvykle lekár alebo zdravotná sestra. Je to preto, lebo tento liek sa podáva vo forme</w:t>
      </w:r>
      <w:r w:rsidR="00DD1240" w:rsidRPr="007F5ACB">
        <w:rPr>
          <w:spacing w:val="-3"/>
          <w:lang w:val="sk-SK"/>
        </w:rPr>
        <w:t xml:space="preserve"> </w:t>
      </w:r>
      <w:r w:rsidR="00DD1240" w:rsidRPr="007F5ACB">
        <w:rPr>
          <w:lang w:val="sk-SK"/>
        </w:rPr>
        <w:t>injekcie.</w:t>
      </w:r>
    </w:p>
    <w:p w14:paraId="2D44B1C8" w14:textId="24EA02DF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Po prepustení z nemocnice môže byť naďalej potrebné pokračovať v používaní </w:t>
      </w:r>
      <w:proofErr w:type="spellStart"/>
      <w:r w:rsidR="00E17627">
        <w:rPr>
          <w:lang w:val="sk-SK"/>
        </w:rPr>
        <w:t>Ghemaxan</w:t>
      </w:r>
      <w:r w:rsidR="00844F21">
        <w:rPr>
          <w:lang w:val="sk-SK"/>
        </w:rPr>
        <w:t>u</w:t>
      </w:r>
      <w:proofErr w:type="spellEnd"/>
      <w:r w:rsidRPr="007F5ACB">
        <w:rPr>
          <w:lang w:val="sk-SK"/>
        </w:rPr>
        <w:t xml:space="preserve"> a budete si ho podávať sám (pozri nižšie </w:t>
      </w:r>
      <w:r w:rsidR="000D14CF">
        <w:rPr>
          <w:lang w:val="sk-SK"/>
        </w:rPr>
        <w:t>pokyny</w:t>
      </w:r>
      <w:r w:rsidRPr="007F5ACB">
        <w:rPr>
          <w:lang w:val="sk-SK"/>
        </w:rPr>
        <w:t>, ako postupovať).</w:t>
      </w:r>
    </w:p>
    <w:p w14:paraId="3F651528" w14:textId="2BBDB0DC" w:rsidR="00DD1240" w:rsidRPr="007F5ACB" w:rsidRDefault="00E17627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obvykle podáva </w:t>
      </w:r>
      <w:r w:rsidR="00DD1240" w:rsidRPr="0069588C">
        <w:rPr>
          <w:lang w:val="sk-SK"/>
        </w:rPr>
        <w:t xml:space="preserve">podkožnou </w:t>
      </w:r>
      <w:r w:rsidR="00DD1240" w:rsidRPr="003D34B7">
        <w:rPr>
          <w:lang w:val="sk-SK"/>
        </w:rPr>
        <w:t>injekciou</w:t>
      </w:r>
      <w:r w:rsidR="00DD1240" w:rsidRPr="007F5ACB">
        <w:rPr>
          <w:lang w:val="sk-SK"/>
        </w:rPr>
        <w:t xml:space="preserve"> (</w:t>
      </w:r>
      <w:proofErr w:type="spellStart"/>
      <w:r w:rsidR="00DD1240" w:rsidRPr="007F5ACB">
        <w:rPr>
          <w:lang w:val="sk-SK"/>
        </w:rPr>
        <w:t>subkutánne</w:t>
      </w:r>
      <w:proofErr w:type="spellEnd"/>
      <w:r w:rsidR="00DD1240" w:rsidRPr="007F5ACB">
        <w:rPr>
          <w:lang w:val="sk-SK"/>
        </w:rPr>
        <w:t>).</w:t>
      </w:r>
    </w:p>
    <w:p w14:paraId="23E96EA8" w14:textId="27369FBF" w:rsidR="00DD1240" w:rsidRPr="007F5ACB" w:rsidRDefault="00E17627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môže podať injekciou do žily (</w:t>
      </w:r>
      <w:proofErr w:type="spellStart"/>
      <w:r w:rsidR="00DD1240" w:rsidRPr="007F5ACB">
        <w:rPr>
          <w:lang w:val="sk-SK"/>
        </w:rPr>
        <w:t>vnútrožilovo</w:t>
      </w:r>
      <w:proofErr w:type="spellEnd"/>
      <w:r w:rsidR="00DD1240" w:rsidRPr="007F5ACB">
        <w:rPr>
          <w:lang w:val="sk-SK"/>
        </w:rPr>
        <w:t>) po určitých typoch srdcového infarktu alebo operácie.</w:t>
      </w:r>
    </w:p>
    <w:p w14:paraId="4D46F5AD" w14:textId="759B2239" w:rsidR="00DD1240" w:rsidRPr="007F5ACB" w:rsidRDefault="00E17627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môže pridať do hadičky dialyzačného prístroja vedúcej von z tela (</w:t>
      </w:r>
      <w:proofErr w:type="spellStart"/>
      <w:r w:rsidR="00DD1240" w:rsidRPr="007F5ACB">
        <w:rPr>
          <w:lang w:val="sk-SK"/>
        </w:rPr>
        <w:t>arteriálna</w:t>
      </w:r>
      <w:proofErr w:type="spellEnd"/>
      <w:r w:rsidR="00DD1240" w:rsidRPr="007F5ACB">
        <w:rPr>
          <w:lang w:val="sk-SK"/>
        </w:rPr>
        <w:t xml:space="preserve"> linka) na začiatku</w:t>
      </w:r>
      <w:r w:rsidR="00DD1240" w:rsidRPr="007F5ACB">
        <w:rPr>
          <w:spacing w:val="-1"/>
          <w:lang w:val="sk-SK"/>
        </w:rPr>
        <w:t xml:space="preserve"> </w:t>
      </w:r>
      <w:r w:rsidR="00DD1240" w:rsidRPr="007F5ACB">
        <w:rPr>
          <w:lang w:val="sk-SK"/>
        </w:rPr>
        <w:t>dialýzy.</w:t>
      </w:r>
    </w:p>
    <w:p w14:paraId="364BD51A" w14:textId="186BACCF" w:rsidR="00DD1240" w:rsidRPr="007F5ACB" w:rsidRDefault="00DD1240" w:rsidP="0052371E">
      <w:pPr>
        <w:pStyle w:val="Zkladntext"/>
        <w:ind w:left="567" w:hanging="567"/>
        <w:rPr>
          <w:lang w:val="sk-SK"/>
        </w:rPr>
      </w:pPr>
      <w:r w:rsidRPr="007F5ACB">
        <w:rPr>
          <w:lang w:val="sk-SK"/>
        </w:rPr>
        <w:t xml:space="preserve">Nepodávajte injekciu </w:t>
      </w:r>
      <w:proofErr w:type="spellStart"/>
      <w:r w:rsidR="00E17627">
        <w:rPr>
          <w:lang w:val="sk-SK"/>
        </w:rPr>
        <w:t>Ghemaxan</w:t>
      </w:r>
      <w:r w:rsidR="00423A98">
        <w:rPr>
          <w:lang w:val="sk-SK"/>
        </w:rPr>
        <w:t>u</w:t>
      </w:r>
      <w:proofErr w:type="spellEnd"/>
      <w:r w:rsidRPr="007F5ACB">
        <w:rPr>
          <w:lang w:val="sk-SK"/>
        </w:rPr>
        <w:t xml:space="preserve"> do svalu.</w:t>
      </w:r>
    </w:p>
    <w:p w14:paraId="163B0576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714D507D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Aké množstvo lieku sa vám má podať</w:t>
      </w:r>
    </w:p>
    <w:p w14:paraId="3E15B655" w14:textId="75D150FF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O tom, aké množstvo </w:t>
      </w:r>
      <w:proofErr w:type="spellStart"/>
      <w:r w:rsidR="00E17627">
        <w:rPr>
          <w:lang w:val="sk-SK"/>
        </w:rPr>
        <w:t>Ghemaxan</w:t>
      </w:r>
      <w:r w:rsidR="00423A98">
        <w:rPr>
          <w:lang w:val="sk-SK"/>
        </w:rPr>
        <w:t>u</w:t>
      </w:r>
      <w:proofErr w:type="spellEnd"/>
      <w:r w:rsidRPr="007F5ACB">
        <w:rPr>
          <w:lang w:val="sk-SK"/>
        </w:rPr>
        <w:t xml:space="preserve"> sa vám má podať, rozhodne lekár. Množstvo bude závisieť od dôvodu, pre ktorý sa liek</w:t>
      </w:r>
      <w:r w:rsidRPr="007F5ACB">
        <w:rPr>
          <w:spacing w:val="-7"/>
          <w:lang w:val="sk-SK"/>
        </w:rPr>
        <w:t xml:space="preserve"> </w:t>
      </w:r>
      <w:r w:rsidRPr="007F5ACB">
        <w:rPr>
          <w:lang w:val="sk-SK"/>
        </w:rPr>
        <w:t>používa.</w:t>
      </w:r>
    </w:p>
    <w:p w14:paraId="6200BC82" w14:textId="4D05FC60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máte problémy s obličkami, môže vám byť podané menšie množstvo </w:t>
      </w:r>
      <w:proofErr w:type="spellStart"/>
      <w:r w:rsidR="00E17627">
        <w:rPr>
          <w:lang w:val="sk-SK"/>
        </w:rPr>
        <w:t>Ghemaxan</w:t>
      </w:r>
      <w:r w:rsidR="001D552A">
        <w:rPr>
          <w:lang w:val="sk-SK"/>
        </w:rPr>
        <w:t>u</w:t>
      </w:r>
      <w:proofErr w:type="spellEnd"/>
      <w:r w:rsidRPr="007F5ACB">
        <w:rPr>
          <w:lang w:val="sk-SK"/>
        </w:rPr>
        <w:t>.</w:t>
      </w:r>
    </w:p>
    <w:p w14:paraId="514CBB11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07B14DFA" w14:textId="1FCE4CE7" w:rsidR="00DD1240" w:rsidRPr="007F5ACB" w:rsidRDefault="00DD1240" w:rsidP="00CC52C5">
      <w:pPr>
        <w:pStyle w:val="Odsekzoznamu"/>
        <w:numPr>
          <w:ilvl w:val="0"/>
          <w:numId w:val="1"/>
        </w:numPr>
        <w:ind w:left="0" w:firstLine="0"/>
        <w:rPr>
          <w:lang w:val="sk-SK"/>
        </w:rPr>
      </w:pPr>
      <w:r w:rsidRPr="007F5ACB">
        <w:rPr>
          <w:lang w:val="sk-SK"/>
        </w:rPr>
        <w:t>Liečba krvných zrazenín</w:t>
      </w:r>
      <w:r w:rsidR="00560B05" w:rsidRPr="007F5ACB">
        <w:rPr>
          <w:lang w:val="sk-SK"/>
        </w:rPr>
        <w:t xml:space="preserve"> </w:t>
      </w:r>
      <w:r w:rsidRPr="007F5ACB">
        <w:rPr>
          <w:lang w:val="sk-SK"/>
        </w:rPr>
        <w:t>v</w:t>
      </w:r>
      <w:r w:rsidRPr="007F5ACB">
        <w:rPr>
          <w:spacing w:val="-5"/>
          <w:lang w:val="sk-SK"/>
        </w:rPr>
        <w:t xml:space="preserve"> </w:t>
      </w:r>
      <w:r w:rsidRPr="007F5ACB">
        <w:rPr>
          <w:spacing w:val="-3"/>
          <w:lang w:val="sk-SK"/>
        </w:rPr>
        <w:t>krvi</w:t>
      </w:r>
    </w:p>
    <w:p w14:paraId="38091848" w14:textId="407CF75C" w:rsidR="00DD1240" w:rsidRPr="007F5ACB" w:rsidRDefault="00DD1240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Obvyklá dávka je 150 IU (1,5 </w:t>
      </w:r>
      <w:r w:rsidRPr="007F5ACB">
        <w:rPr>
          <w:spacing w:val="-3"/>
          <w:lang w:val="sk-SK"/>
        </w:rPr>
        <w:t xml:space="preserve">mg) </w:t>
      </w:r>
      <w:r w:rsidRPr="007F5ACB">
        <w:rPr>
          <w:lang w:val="sk-SK"/>
        </w:rPr>
        <w:t xml:space="preserve">na každý kilogram hmotnosti </w:t>
      </w:r>
      <w:r w:rsidR="005C5D35">
        <w:rPr>
          <w:lang w:val="sk-SK"/>
        </w:rPr>
        <w:t xml:space="preserve">každý deň </w:t>
      </w:r>
      <w:r w:rsidRPr="007F5ACB">
        <w:rPr>
          <w:lang w:val="sk-SK"/>
        </w:rPr>
        <w:t xml:space="preserve"> alebo dávka 100 IU (1 </w:t>
      </w:r>
      <w:r w:rsidRPr="007F5ACB">
        <w:rPr>
          <w:spacing w:val="-3"/>
          <w:lang w:val="sk-SK"/>
        </w:rPr>
        <w:t xml:space="preserve">mg) </w:t>
      </w:r>
      <w:r w:rsidRPr="007F5ACB">
        <w:rPr>
          <w:lang w:val="sk-SK"/>
        </w:rPr>
        <w:t>na každý kilogram hmotnosti dvakrát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denne.</w:t>
      </w:r>
    </w:p>
    <w:p w14:paraId="4FF55F4B" w14:textId="152A4FCD" w:rsidR="00DD1240" w:rsidRPr="007F5ACB" w:rsidRDefault="005C5D35" w:rsidP="0052371E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Váš l</w:t>
      </w:r>
      <w:r w:rsidR="00DD1240" w:rsidRPr="007F5ACB">
        <w:rPr>
          <w:lang w:val="sk-SK"/>
        </w:rPr>
        <w:t xml:space="preserve">ekár rozhodne, ako dlho budete dostávať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>.</w:t>
      </w:r>
    </w:p>
    <w:p w14:paraId="1355919F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4C03E47" w14:textId="6DAB2D15" w:rsidR="00DD1240" w:rsidRPr="007F5ACB" w:rsidRDefault="00DD1240" w:rsidP="00CC52C5">
      <w:pPr>
        <w:pStyle w:val="Odsekzoznamu"/>
        <w:numPr>
          <w:ilvl w:val="0"/>
          <w:numId w:val="1"/>
        </w:numPr>
        <w:ind w:left="0" w:firstLine="0"/>
        <w:jc w:val="both"/>
        <w:rPr>
          <w:lang w:val="sk-SK"/>
        </w:rPr>
      </w:pPr>
      <w:r w:rsidRPr="007F5ACB">
        <w:rPr>
          <w:lang w:val="sk-SK"/>
        </w:rPr>
        <w:t xml:space="preserve">Zabránenie tvorbe krvných zrazenín </w:t>
      </w:r>
      <w:r w:rsidR="005C5D35">
        <w:rPr>
          <w:lang w:val="sk-SK"/>
        </w:rPr>
        <w:t xml:space="preserve">v krvi </w:t>
      </w:r>
      <w:r w:rsidRPr="007F5ACB">
        <w:rPr>
          <w:lang w:val="sk-SK"/>
        </w:rPr>
        <w:t>v týchto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situáci</w:t>
      </w:r>
      <w:r w:rsidR="00185B49">
        <w:rPr>
          <w:lang w:val="sk-SK"/>
        </w:rPr>
        <w:t>á</w:t>
      </w:r>
      <w:r w:rsidRPr="007F5ACB">
        <w:rPr>
          <w:lang w:val="sk-SK"/>
        </w:rPr>
        <w:t>ch:</w:t>
      </w:r>
    </w:p>
    <w:p w14:paraId="6E220880" w14:textId="77777777" w:rsidR="00DD1240" w:rsidRPr="0069588C" w:rsidRDefault="00DD1240" w:rsidP="00CC52C5">
      <w:pPr>
        <w:pStyle w:val="Odsekzoznamu"/>
        <w:numPr>
          <w:ilvl w:val="1"/>
          <w:numId w:val="1"/>
        </w:numPr>
        <w:ind w:left="0" w:firstLine="0"/>
        <w:jc w:val="both"/>
        <w:rPr>
          <w:iCs/>
          <w:lang w:val="sk-SK"/>
        </w:rPr>
      </w:pPr>
      <w:r w:rsidRPr="0069588C">
        <w:rPr>
          <w:iCs/>
          <w:lang w:val="sk-SK"/>
        </w:rPr>
        <w:t>Operácia alebo obdobie zníženej pohyblivosti v dôsledku</w:t>
      </w:r>
      <w:r w:rsidRPr="0069588C">
        <w:rPr>
          <w:iCs/>
          <w:spacing w:val="5"/>
          <w:lang w:val="sk-SK"/>
        </w:rPr>
        <w:t xml:space="preserve"> </w:t>
      </w:r>
      <w:r w:rsidRPr="0069588C">
        <w:rPr>
          <w:iCs/>
          <w:lang w:val="sk-SK"/>
        </w:rPr>
        <w:t>ochorenia</w:t>
      </w:r>
    </w:p>
    <w:p w14:paraId="2AAD071E" w14:textId="2293F9D8" w:rsidR="00DD1240" w:rsidRPr="007F5ACB" w:rsidRDefault="00DD1240" w:rsidP="00AA4203">
      <w:pPr>
        <w:pStyle w:val="Odsekzoznamu"/>
        <w:numPr>
          <w:ilvl w:val="2"/>
          <w:numId w:val="1"/>
        </w:numPr>
        <w:ind w:left="567" w:hanging="567"/>
        <w:jc w:val="both"/>
        <w:rPr>
          <w:lang w:val="sk-SK"/>
        </w:rPr>
      </w:pPr>
      <w:r w:rsidRPr="00751164">
        <w:rPr>
          <w:lang w:val="sk-SK"/>
        </w:rPr>
        <w:t>Dávka bude závisieť od toho, aká</w:t>
      </w:r>
      <w:r w:rsidRPr="007F5ACB">
        <w:rPr>
          <w:lang w:val="sk-SK"/>
        </w:rPr>
        <w:t xml:space="preserve"> je u vás pravdepodobnosť, že sa vám vytvorí zrazenina. </w:t>
      </w:r>
      <w:r w:rsidRPr="007F5ACB">
        <w:rPr>
          <w:lang w:val="sk-SK"/>
        </w:rPr>
        <w:lastRenderedPageBreak/>
        <w:t xml:space="preserve">Dostanete 2 000 IU (20 </w:t>
      </w:r>
      <w:r w:rsidRPr="007F5ACB">
        <w:rPr>
          <w:spacing w:val="-3"/>
          <w:lang w:val="sk-SK"/>
        </w:rPr>
        <w:t xml:space="preserve">mg) </w:t>
      </w:r>
      <w:r w:rsidRPr="007F5ACB">
        <w:rPr>
          <w:lang w:val="sk-SK"/>
        </w:rPr>
        <w:t xml:space="preserve">alebo 4 000 IU (40 </w:t>
      </w:r>
      <w:r w:rsidRPr="007F5ACB">
        <w:rPr>
          <w:spacing w:val="-3"/>
          <w:lang w:val="sk-SK"/>
        </w:rPr>
        <w:t xml:space="preserve">mg) </w:t>
      </w:r>
      <w:proofErr w:type="spellStart"/>
      <w:r w:rsidR="00E17627">
        <w:rPr>
          <w:lang w:val="sk-SK"/>
        </w:rPr>
        <w:t>Ghemaxan</w:t>
      </w:r>
      <w:r w:rsidR="00705430">
        <w:rPr>
          <w:lang w:val="sk-SK"/>
        </w:rPr>
        <w:t>u</w:t>
      </w:r>
      <w:proofErr w:type="spellEnd"/>
      <w:r w:rsidRPr="007F5ACB">
        <w:rPr>
          <w:lang w:val="sk-SK"/>
        </w:rPr>
        <w:t xml:space="preserve"> každý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deň.</w:t>
      </w:r>
    </w:p>
    <w:p w14:paraId="4AF6E409" w14:textId="77777777" w:rsidR="00DD1240" w:rsidRPr="007F5ACB" w:rsidRDefault="00DD1240" w:rsidP="00AA4203">
      <w:pPr>
        <w:pStyle w:val="Odsekzoznamu"/>
        <w:numPr>
          <w:ilvl w:val="2"/>
          <w:numId w:val="1"/>
        </w:numPr>
        <w:ind w:left="567" w:hanging="567"/>
        <w:rPr>
          <w:lang w:val="sk-SK"/>
        </w:rPr>
      </w:pPr>
      <w:r w:rsidRPr="007F5ACB">
        <w:rPr>
          <w:lang w:val="sk-SK"/>
        </w:rPr>
        <w:t>Ak sa chystáte na operáciu, obvykle vám prvú injekciu podajú 2 hodiny alebo 12 hodín pred operáciou.</w:t>
      </w:r>
    </w:p>
    <w:p w14:paraId="7C971AD0" w14:textId="21E48779" w:rsidR="00DD1240" w:rsidRPr="007F5ACB" w:rsidRDefault="00DD1240" w:rsidP="00AA4203">
      <w:pPr>
        <w:pStyle w:val="Odsekzoznamu"/>
        <w:numPr>
          <w:ilvl w:val="2"/>
          <w:numId w:val="1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máte v dôsledku ochorenia zníženú pohyblivosť, obvykle vám podajú 4 000 IU (40 </w:t>
      </w:r>
      <w:r w:rsidRPr="007F5ACB">
        <w:rPr>
          <w:spacing w:val="-3"/>
          <w:lang w:val="sk-SK"/>
        </w:rPr>
        <w:t xml:space="preserve">mg) </w:t>
      </w:r>
      <w:proofErr w:type="spellStart"/>
      <w:r w:rsidR="00E17627">
        <w:rPr>
          <w:lang w:val="sk-SK"/>
        </w:rPr>
        <w:t>Ghemaxan</w:t>
      </w:r>
      <w:r w:rsidR="00705430">
        <w:rPr>
          <w:lang w:val="sk-SK"/>
        </w:rPr>
        <w:t>u</w:t>
      </w:r>
      <w:proofErr w:type="spellEnd"/>
      <w:r w:rsidRPr="007F5ACB">
        <w:rPr>
          <w:lang w:val="sk-SK"/>
        </w:rPr>
        <w:t xml:space="preserve"> každý</w:t>
      </w:r>
      <w:r w:rsidRPr="007F5ACB">
        <w:rPr>
          <w:spacing w:val="-2"/>
          <w:lang w:val="sk-SK"/>
        </w:rPr>
        <w:t xml:space="preserve"> </w:t>
      </w:r>
      <w:r w:rsidRPr="007F5ACB">
        <w:rPr>
          <w:lang w:val="sk-SK"/>
        </w:rPr>
        <w:t>deň.</w:t>
      </w:r>
    </w:p>
    <w:p w14:paraId="4BEC8CD5" w14:textId="13443AFA" w:rsidR="00DD1240" w:rsidRPr="007F5ACB" w:rsidRDefault="00751164" w:rsidP="00AA4203">
      <w:pPr>
        <w:pStyle w:val="Odsekzoznamu"/>
        <w:numPr>
          <w:ilvl w:val="2"/>
          <w:numId w:val="1"/>
        </w:numPr>
        <w:ind w:left="567" w:hanging="567"/>
        <w:rPr>
          <w:lang w:val="sk-SK"/>
        </w:rPr>
      </w:pPr>
      <w:r>
        <w:rPr>
          <w:lang w:val="sk-SK"/>
        </w:rPr>
        <w:t>Váš l</w:t>
      </w:r>
      <w:r w:rsidR="00DD1240" w:rsidRPr="007F5ACB">
        <w:rPr>
          <w:lang w:val="sk-SK"/>
        </w:rPr>
        <w:t xml:space="preserve">ekár rozhodne, ako dlho budete dostávať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>.</w:t>
      </w:r>
    </w:p>
    <w:p w14:paraId="4CE3972D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22B8458" w14:textId="77777777" w:rsidR="00DD1240" w:rsidRPr="003919F8" w:rsidRDefault="00DD1240" w:rsidP="00CC52C5">
      <w:pPr>
        <w:pStyle w:val="Odsekzoznamu"/>
        <w:numPr>
          <w:ilvl w:val="1"/>
          <w:numId w:val="1"/>
        </w:numPr>
        <w:ind w:left="0" w:firstLine="0"/>
        <w:rPr>
          <w:iCs/>
          <w:lang w:val="sk-SK"/>
        </w:rPr>
      </w:pPr>
      <w:r w:rsidRPr="003919F8">
        <w:rPr>
          <w:iCs/>
          <w:lang w:val="sk-SK"/>
        </w:rPr>
        <w:t>Po srdcovom</w:t>
      </w:r>
      <w:r w:rsidRPr="003919F8">
        <w:rPr>
          <w:iCs/>
          <w:spacing w:val="-1"/>
          <w:lang w:val="sk-SK"/>
        </w:rPr>
        <w:t xml:space="preserve"> </w:t>
      </w:r>
      <w:r w:rsidRPr="003919F8">
        <w:rPr>
          <w:iCs/>
          <w:lang w:val="sk-SK"/>
        </w:rPr>
        <w:t>infarkte</w:t>
      </w:r>
    </w:p>
    <w:p w14:paraId="6A810C7E" w14:textId="3B973195" w:rsidR="00DD1240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môže používať pri dvoch odlišných typoch srdcového infarktu, jeden sa nazýva STEMI (infarkt myokardu s </w:t>
      </w:r>
      <w:proofErr w:type="spellStart"/>
      <w:r w:rsidR="00DD1240" w:rsidRPr="007F5ACB">
        <w:rPr>
          <w:lang w:val="sk-SK"/>
        </w:rPr>
        <w:t>eleváciou</w:t>
      </w:r>
      <w:proofErr w:type="spellEnd"/>
      <w:r w:rsidR="00DD1240" w:rsidRPr="007F5ACB">
        <w:rPr>
          <w:lang w:val="sk-SK"/>
        </w:rPr>
        <w:t xml:space="preserve"> ST segmentu) a druhý je </w:t>
      </w:r>
      <w:proofErr w:type="spellStart"/>
      <w:r w:rsidR="00560B05" w:rsidRPr="007F5ACB">
        <w:rPr>
          <w:lang w:val="sk-SK"/>
        </w:rPr>
        <w:t>n</w:t>
      </w:r>
      <w:r w:rsidR="00DD1240" w:rsidRPr="007F5ACB">
        <w:rPr>
          <w:lang w:val="sk-SK"/>
        </w:rPr>
        <w:t>on</w:t>
      </w:r>
      <w:proofErr w:type="spellEnd"/>
      <w:r w:rsidR="00DD1240" w:rsidRPr="007F5ACB">
        <w:rPr>
          <w:lang w:val="sk-SK"/>
        </w:rPr>
        <w:t xml:space="preserve">–STEMI (NSTEMI). Množstvo lieku </w:t>
      </w: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, ktoré vám podajú, závisí od vášho veku a typu srdcového infarktu, aký </w:t>
      </w:r>
      <w:r w:rsidR="003919F8">
        <w:rPr>
          <w:lang w:val="sk-SK"/>
        </w:rPr>
        <w:t>ste mali</w:t>
      </w:r>
      <w:r w:rsidR="00DD1240" w:rsidRPr="007F5ACB">
        <w:rPr>
          <w:lang w:val="sk-SK"/>
        </w:rPr>
        <w:t>.</w:t>
      </w:r>
    </w:p>
    <w:p w14:paraId="73C92685" w14:textId="77777777" w:rsidR="00DD1240" w:rsidRPr="007F5ACB" w:rsidRDefault="00DD1240" w:rsidP="00CC52C5">
      <w:pPr>
        <w:pStyle w:val="Zkladntext"/>
        <w:rPr>
          <w:lang w:val="sk-SK"/>
        </w:rPr>
      </w:pPr>
    </w:p>
    <w:p w14:paraId="06D7B9FA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Srdcový infarkt typu NSTEMI:</w:t>
      </w:r>
    </w:p>
    <w:p w14:paraId="1D065076" w14:textId="10F67A22" w:rsidR="00DD1240" w:rsidRPr="007F5ACB" w:rsidRDefault="00560B05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O</w:t>
      </w:r>
      <w:r w:rsidR="00DD1240" w:rsidRPr="007F5ACB">
        <w:rPr>
          <w:lang w:val="sk-SK"/>
        </w:rPr>
        <w:t>bvykl</w:t>
      </w:r>
      <w:r w:rsidRPr="007F5ACB">
        <w:rPr>
          <w:lang w:val="sk-SK"/>
        </w:rPr>
        <w:t xml:space="preserve">é množstvo </w:t>
      </w:r>
      <w:r w:rsidR="00DD1240" w:rsidRPr="007F5ACB">
        <w:rPr>
          <w:lang w:val="sk-SK"/>
        </w:rPr>
        <w:t xml:space="preserve">je 100 IU (1 </w:t>
      </w:r>
      <w:r w:rsidR="00DD1240" w:rsidRPr="007F5ACB">
        <w:rPr>
          <w:spacing w:val="-3"/>
          <w:lang w:val="sk-SK"/>
        </w:rPr>
        <w:t xml:space="preserve">mg) </w:t>
      </w:r>
      <w:r w:rsidR="00DD1240" w:rsidRPr="007F5ACB">
        <w:rPr>
          <w:lang w:val="sk-SK"/>
        </w:rPr>
        <w:t>na každý kilogram hmotnosti každých 12</w:t>
      </w:r>
      <w:r w:rsidR="00DD1240" w:rsidRPr="007F5ACB">
        <w:rPr>
          <w:spacing w:val="-6"/>
          <w:lang w:val="sk-SK"/>
        </w:rPr>
        <w:t xml:space="preserve"> </w:t>
      </w:r>
      <w:r w:rsidR="00DD1240" w:rsidRPr="007F5ACB">
        <w:rPr>
          <w:lang w:val="sk-SK"/>
        </w:rPr>
        <w:t>hodín.</w:t>
      </w:r>
    </w:p>
    <w:p w14:paraId="164991E4" w14:textId="73D7BBD9" w:rsidR="00DD1240" w:rsidRPr="007F5ACB" w:rsidRDefault="00E73F2C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L</w:t>
      </w:r>
      <w:r w:rsidR="00DD1240" w:rsidRPr="007F5ACB">
        <w:rPr>
          <w:lang w:val="sk-SK"/>
        </w:rPr>
        <w:t>ekár vás obvykle požiada, aby ste užívali taktiež aspirín (kyselina</w:t>
      </w:r>
      <w:r w:rsidR="00DD1240" w:rsidRPr="007F5ACB">
        <w:rPr>
          <w:spacing w:val="-4"/>
          <w:lang w:val="sk-SK"/>
        </w:rPr>
        <w:t xml:space="preserve"> </w:t>
      </w:r>
      <w:proofErr w:type="spellStart"/>
      <w:r w:rsidR="00DD1240" w:rsidRPr="007F5ACB">
        <w:rPr>
          <w:lang w:val="sk-SK"/>
        </w:rPr>
        <w:t>acetylsalicylová</w:t>
      </w:r>
      <w:proofErr w:type="spellEnd"/>
      <w:r w:rsidR="00DD1240" w:rsidRPr="007F5ACB">
        <w:rPr>
          <w:lang w:val="sk-SK"/>
        </w:rPr>
        <w:t>).</w:t>
      </w:r>
    </w:p>
    <w:p w14:paraId="1F6E9532" w14:textId="3255F3C7" w:rsidR="00DD1240" w:rsidRPr="007F5ACB" w:rsidRDefault="00625CBE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Váš l</w:t>
      </w:r>
      <w:r w:rsidR="00DD1240" w:rsidRPr="007F5ACB">
        <w:rPr>
          <w:lang w:val="sk-SK"/>
        </w:rPr>
        <w:t xml:space="preserve">ekár rozhodne, ako dlho budete dostávať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>.</w:t>
      </w:r>
    </w:p>
    <w:p w14:paraId="705E6FEF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71F91CAE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Srdcový infarkt typu STEMI, ak máte menej ako 75 rokov:</w:t>
      </w:r>
    </w:p>
    <w:p w14:paraId="7CCE3EF6" w14:textId="61928518" w:rsidR="00DD1240" w:rsidRPr="007F5ACB" w:rsidRDefault="00AC6BAD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Ú</w:t>
      </w:r>
      <w:r w:rsidR="00DD1240" w:rsidRPr="007F5ACB">
        <w:rPr>
          <w:lang w:val="sk-SK"/>
        </w:rPr>
        <w:t xml:space="preserve">vodnú dávku 3 000 IU (30 </w:t>
      </w:r>
      <w:r w:rsidR="00DD1240" w:rsidRPr="007F5ACB">
        <w:rPr>
          <w:spacing w:val="-3"/>
          <w:lang w:val="sk-SK"/>
        </w:rPr>
        <w:t xml:space="preserve">mg) </w:t>
      </w:r>
      <w:proofErr w:type="spellStart"/>
      <w:r w:rsidR="00E17627">
        <w:rPr>
          <w:lang w:val="sk-SK"/>
        </w:rPr>
        <w:t>Ghemaxan</w:t>
      </w:r>
      <w:r>
        <w:rPr>
          <w:lang w:val="sk-SK"/>
        </w:rPr>
        <w:t>u</w:t>
      </w:r>
      <w:proofErr w:type="spellEnd"/>
      <w:r w:rsidR="00DD1240" w:rsidRPr="007F5ACB">
        <w:rPr>
          <w:lang w:val="sk-SK"/>
        </w:rPr>
        <w:t xml:space="preserve"> vám podajú injekciou do žily.</w:t>
      </w:r>
    </w:p>
    <w:p w14:paraId="0F525809" w14:textId="2675DA2F" w:rsidR="00DD1240" w:rsidRPr="007F5ACB" w:rsidRDefault="00800361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V</w:t>
      </w:r>
      <w:r w:rsidR="00DD1240" w:rsidRPr="007F5ACB">
        <w:rPr>
          <w:lang w:val="sk-SK"/>
        </w:rPr>
        <w:t xml:space="preserve"> rovnakom čase vám podajú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injekciou pod kožu (podkožná injekcia). Obvyklá dávka je 100 IU (1 </w:t>
      </w:r>
      <w:r w:rsidR="00DD1240" w:rsidRPr="007F5ACB">
        <w:rPr>
          <w:spacing w:val="-3"/>
          <w:lang w:val="sk-SK"/>
        </w:rPr>
        <w:t xml:space="preserve">mg) </w:t>
      </w:r>
      <w:r w:rsidR="00DD1240" w:rsidRPr="007F5ACB">
        <w:rPr>
          <w:lang w:val="sk-SK"/>
        </w:rPr>
        <w:t>na každý kilogram hmotnosti</w:t>
      </w:r>
      <w:r w:rsidR="00DD1240" w:rsidRPr="007F5ACB">
        <w:rPr>
          <w:spacing w:val="-8"/>
          <w:lang w:val="sk-SK"/>
        </w:rPr>
        <w:t xml:space="preserve"> </w:t>
      </w:r>
      <w:r w:rsidR="00DD1240" w:rsidRPr="007F5ACB">
        <w:rPr>
          <w:lang w:val="sk-SK"/>
        </w:rPr>
        <w:t>každých</w:t>
      </w:r>
      <w:r w:rsidR="00AA4203" w:rsidRPr="007F5ACB">
        <w:rPr>
          <w:lang w:val="sk-SK"/>
        </w:rPr>
        <w:t xml:space="preserve"> </w:t>
      </w:r>
      <w:r w:rsidR="00DD1240" w:rsidRPr="007F5ACB">
        <w:rPr>
          <w:lang w:val="sk-SK"/>
        </w:rPr>
        <w:t>12 hodín.</w:t>
      </w:r>
    </w:p>
    <w:p w14:paraId="6507FDB3" w14:textId="1416D059" w:rsidR="00DD1240" w:rsidRPr="007F5ACB" w:rsidRDefault="00800361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L</w:t>
      </w:r>
      <w:r w:rsidR="00DD1240" w:rsidRPr="007F5ACB">
        <w:rPr>
          <w:lang w:val="sk-SK"/>
        </w:rPr>
        <w:t>ekár vás obvykle požiada, aby ste užívali taktiež aspirín (kyselina</w:t>
      </w:r>
      <w:r w:rsidR="00DD1240" w:rsidRPr="007F5ACB">
        <w:rPr>
          <w:spacing w:val="-4"/>
          <w:lang w:val="sk-SK"/>
        </w:rPr>
        <w:t xml:space="preserve"> </w:t>
      </w:r>
      <w:proofErr w:type="spellStart"/>
      <w:r w:rsidR="00DD1240" w:rsidRPr="007F5ACB">
        <w:rPr>
          <w:lang w:val="sk-SK"/>
        </w:rPr>
        <w:t>acetylsalicylová</w:t>
      </w:r>
      <w:proofErr w:type="spellEnd"/>
      <w:r w:rsidR="00DD1240" w:rsidRPr="007F5ACB">
        <w:rPr>
          <w:lang w:val="sk-SK"/>
        </w:rPr>
        <w:t>).</w:t>
      </w:r>
    </w:p>
    <w:p w14:paraId="7E9CB136" w14:textId="123FFC18" w:rsidR="00DD1240" w:rsidRPr="007F5ACB" w:rsidRDefault="008B4C30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Váš l</w:t>
      </w:r>
      <w:r w:rsidR="00DD1240" w:rsidRPr="007F5ACB">
        <w:rPr>
          <w:lang w:val="sk-SK"/>
        </w:rPr>
        <w:t xml:space="preserve">ekár rozhodne, ako dlho budete dostávať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>.</w:t>
      </w:r>
    </w:p>
    <w:p w14:paraId="5C47681D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3A721859" w14:textId="2C7AA8FE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Srdcový infarkt typu STEMI, ak máte 75 rokov alebo </w:t>
      </w:r>
      <w:r w:rsidR="001E68FC">
        <w:rPr>
          <w:lang w:val="sk-SK"/>
        </w:rPr>
        <w:t>viac</w:t>
      </w:r>
      <w:r w:rsidRPr="007F5ACB">
        <w:rPr>
          <w:lang w:val="sk-SK"/>
        </w:rPr>
        <w:t>:</w:t>
      </w:r>
    </w:p>
    <w:p w14:paraId="461CD2D1" w14:textId="7CFCF84C" w:rsidR="00DD1240" w:rsidRPr="007F5ACB" w:rsidRDefault="006F5B33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O</w:t>
      </w:r>
      <w:r w:rsidR="00DD1240" w:rsidRPr="007F5ACB">
        <w:rPr>
          <w:lang w:val="sk-SK"/>
        </w:rPr>
        <w:t xml:space="preserve">bvyklá dávka je 75 IU (0,75 </w:t>
      </w:r>
      <w:r w:rsidR="00DD1240" w:rsidRPr="007F5ACB">
        <w:rPr>
          <w:spacing w:val="-3"/>
          <w:lang w:val="sk-SK"/>
        </w:rPr>
        <w:t xml:space="preserve">mg) </w:t>
      </w:r>
      <w:r w:rsidR="00DD1240" w:rsidRPr="007F5ACB">
        <w:rPr>
          <w:lang w:val="sk-SK"/>
        </w:rPr>
        <w:t>na každý kilogram hmotnosti každých 12</w:t>
      </w:r>
      <w:r w:rsidR="00DD1240" w:rsidRPr="007F5ACB">
        <w:rPr>
          <w:spacing w:val="-7"/>
          <w:lang w:val="sk-SK"/>
        </w:rPr>
        <w:t xml:space="preserve"> </w:t>
      </w:r>
      <w:r w:rsidR="00DD1240" w:rsidRPr="007F5ACB">
        <w:rPr>
          <w:lang w:val="sk-SK"/>
        </w:rPr>
        <w:t>hodín.</w:t>
      </w:r>
    </w:p>
    <w:p w14:paraId="5AD07683" w14:textId="533DEDA5" w:rsidR="00DD1240" w:rsidRPr="007F5ACB" w:rsidRDefault="002545B3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M</w:t>
      </w:r>
      <w:r w:rsidR="00DD1240" w:rsidRPr="007F5ACB">
        <w:rPr>
          <w:lang w:val="sk-SK"/>
        </w:rPr>
        <w:t xml:space="preserve">aximálne množstvo </w:t>
      </w:r>
      <w:proofErr w:type="spellStart"/>
      <w:r w:rsidR="00E17627">
        <w:rPr>
          <w:lang w:val="sk-SK"/>
        </w:rPr>
        <w:t>Ghemaxan</w:t>
      </w:r>
      <w:r>
        <w:rPr>
          <w:lang w:val="sk-SK"/>
        </w:rPr>
        <w:t>u</w:t>
      </w:r>
      <w:proofErr w:type="spellEnd"/>
      <w:r w:rsidR="00DD1240" w:rsidRPr="007F5ACB">
        <w:rPr>
          <w:lang w:val="sk-SK"/>
        </w:rPr>
        <w:t xml:space="preserve"> </w:t>
      </w:r>
      <w:r w:rsidR="008B4C30">
        <w:rPr>
          <w:lang w:val="sk-SK"/>
        </w:rPr>
        <w:t xml:space="preserve">podané </w:t>
      </w:r>
      <w:r w:rsidR="00DD1240" w:rsidRPr="007F5ACB">
        <w:rPr>
          <w:lang w:val="sk-SK"/>
        </w:rPr>
        <w:t>v prvých dvoch injekciách je 7</w:t>
      </w:r>
      <w:r w:rsidR="00827877">
        <w:rPr>
          <w:lang w:val="sk-SK"/>
        </w:rPr>
        <w:t> </w:t>
      </w:r>
      <w:r w:rsidR="00DD1240" w:rsidRPr="007F5ACB">
        <w:rPr>
          <w:lang w:val="sk-SK"/>
        </w:rPr>
        <w:t>500 IU (75</w:t>
      </w:r>
      <w:r w:rsidR="00DD1240" w:rsidRPr="007F5ACB">
        <w:rPr>
          <w:spacing w:val="-2"/>
          <w:lang w:val="sk-SK"/>
        </w:rPr>
        <w:t xml:space="preserve"> </w:t>
      </w:r>
      <w:r w:rsidR="00DD1240" w:rsidRPr="007F5ACB">
        <w:rPr>
          <w:lang w:val="sk-SK"/>
        </w:rPr>
        <w:t>mg).</w:t>
      </w:r>
    </w:p>
    <w:p w14:paraId="0A5F7096" w14:textId="3BB6CEFB" w:rsidR="00DD1240" w:rsidRPr="007F5ACB" w:rsidRDefault="008B4C3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Váš l</w:t>
      </w:r>
      <w:r w:rsidR="00DD1240" w:rsidRPr="007F5ACB">
        <w:rPr>
          <w:lang w:val="sk-SK"/>
        </w:rPr>
        <w:t xml:space="preserve">ekár rozhodne, ako dlho budete dostávať </w:t>
      </w:r>
      <w:proofErr w:type="spellStart"/>
      <w:r w:rsidR="00E17627">
        <w:rPr>
          <w:lang w:val="sk-SK"/>
        </w:rPr>
        <w:t>Ghemaxan</w:t>
      </w:r>
      <w:proofErr w:type="spellEnd"/>
      <w:r w:rsidR="00DD1240" w:rsidRPr="007F5ACB">
        <w:rPr>
          <w:lang w:val="sk-SK"/>
        </w:rPr>
        <w:t>.</w:t>
      </w:r>
    </w:p>
    <w:p w14:paraId="0A6EDAAD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9C7CA74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Pre pacientov s operáciou, ktorá sa nazýva </w:t>
      </w:r>
      <w:proofErr w:type="spellStart"/>
      <w:r w:rsidRPr="007F5ACB">
        <w:rPr>
          <w:lang w:val="sk-SK"/>
        </w:rPr>
        <w:t>perkutánna</w:t>
      </w:r>
      <w:proofErr w:type="spellEnd"/>
      <w:r w:rsidRPr="007F5ACB">
        <w:rPr>
          <w:lang w:val="sk-SK"/>
        </w:rPr>
        <w:t xml:space="preserve"> koronárna intervencia (PCI):</w:t>
      </w:r>
    </w:p>
    <w:p w14:paraId="60AEB967" w14:textId="1AF91DE8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Podľa toho, kedy ste dostali naposledy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, môže lekár rozhodnúť o podaní ďalšej dávky </w:t>
      </w:r>
      <w:proofErr w:type="spellStart"/>
      <w:r w:rsidR="00E17627">
        <w:rPr>
          <w:lang w:val="sk-SK"/>
        </w:rPr>
        <w:t>Ghemaxan</w:t>
      </w:r>
      <w:r w:rsidR="00686229">
        <w:rPr>
          <w:lang w:val="sk-SK"/>
        </w:rPr>
        <w:t>u</w:t>
      </w:r>
      <w:proofErr w:type="spellEnd"/>
      <w:r w:rsidRPr="007F5ACB">
        <w:rPr>
          <w:lang w:val="sk-SK"/>
        </w:rPr>
        <w:t xml:space="preserve"> pred PCI operáciou. Podá sa injekciou do žily.</w:t>
      </w:r>
    </w:p>
    <w:p w14:paraId="2A0B8886" w14:textId="77777777" w:rsidR="00DD1240" w:rsidRPr="007F5ACB" w:rsidRDefault="00DD1240" w:rsidP="00CC52C5">
      <w:pPr>
        <w:pStyle w:val="Zkladntext"/>
        <w:rPr>
          <w:lang w:val="sk-SK"/>
        </w:rPr>
      </w:pPr>
    </w:p>
    <w:p w14:paraId="178149EF" w14:textId="77777777" w:rsidR="00DD1240" w:rsidRPr="007F5ACB" w:rsidRDefault="00DD1240" w:rsidP="00CC52C5">
      <w:pPr>
        <w:pStyle w:val="Odsekzoznamu"/>
        <w:numPr>
          <w:ilvl w:val="0"/>
          <w:numId w:val="1"/>
        </w:numPr>
        <w:ind w:left="0" w:firstLine="0"/>
        <w:rPr>
          <w:lang w:val="sk-SK"/>
        </w:rPr>
      </w:pPr>
      <w:r w:rsidRPr="007F5ACB">
        <w:rPr>
          <w:lang w:val="sk-SK"/>
        </w:rPr>
        <w:t>Zabránenie tvorbe krvných zrazenín v hadičkách dialyzačného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prístroja</w:t>
      </w:r>
    </w:p>
    <w:p w14:paraId="55FE13B7" w14:textId="77777777" w:rsidR="00DD1240" w:rsidRPr="007F5ACB" w:rsidRDefault="00DD1240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Obvyklá dávka je 100 IU (1 </w:t>
      </w:r>
      <w:r w:rsidRPr="007F5ACB">
        <w:rPr>
          <w:spacing w:val="-3"/>
          <w:lang w:val="sk-SK"/>
        </w:rPr>
        <w:t xml:space="preserve">mg) </w:t>
      </w:r>
      <w:r w:rsidRPr="007F5ACB">
        <w:rPr>
          <w:lang w:val="sk-SK"/>
        </w:rPr>
        <w:t>na každý kilogram</w:t>
      </w:r>
      <w:r w:rsidRPr="007F5ACB">
        <w:rPr>
          <w:spacing w:val="-6"/>
          <w:lang w:val="sk-SK"/>
        </w:rPr>
        <w:t xml:space="preserve"> </w:t>
      </w:r>
      <w:r w:rsidRPr="007F5ACB">
        <w:rPr>
          <w:lang w:val="sk-SK"/>
        </w:rPr>
        <w:t>hmotnosti.</w:t>
      </w:r>
    </w:p>
    <w:p w14:paraId="0F472EAC" w14:textId="6F2F37BE" w:rsidR="00DD1240" w:rsidRPr="007F5ACB" w:rsidRDefault="00E17627" w:rsidP="00AA4203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DD1240" w:rsidRPr="007F5ACB">
        <w:rPr>
          <w:lang w:val="sk-SK"/>
        </w:rPr>
        <w:t xml:space="preserve"> sa pridáva do hadičky dialyzačného prístroja vedúcej von z tela (</w:t>
      </w:r>
      <w:proofErr w:type="spellStart"/>
      <w:r w:rsidR="00DD1240" w:rsidRPr="007F5ACB">
        <w:rPr>
          <w:lang w:val="sk-SK"/>
        </w:rPr>
        <w:t>arteriálna</w:t>
      </w:r>
      <w:proofErr w:type="spellEnd"/>
      <w:r w:rsidR="00DD1240" w:rsidRPr="007F5ACB">
        <w:rPr>
          <w:lang w:val="sk-SK"/>
        </w:rPr>
        <w:t xml:space="preserve"> linka) na začiatku dialýzy. Toto množstvo obvykle postačuje na 4-hodinovú dialýzu. Avšak lekár môže v prípade potreby rozhodnúť o potrebe podania aj ďalšej dávky 50 IU až 100 IU (0,5 až 1 </w:t>
      </w:r>
      <w:r w:rsidR="00DD1240" w:rsidRPr="007F5ACB">
        <w:rPr>
          <w:spacing w:val="-3"/>
          <w:lang w:val="sk-SK"/>
        </w:rPr>
        <w:t xml:space="preserve">mg) </w:t>
      </w:r>
      <w:r w:rsidR="00DD1240" w:rsidRPr="007F5ACB">
        <w:rPr>
          <w:lang w:val="sk-SK"/>
        </w:rPr>
        <w:t>na každý kilogram</w:t>
      </w:r>
      <w:r w:rsidR="00DD1240" w:rsidRPr="007F5ACB">
        <w:rPr>
          <w:spacing w:val="-10"/>
          <w:lang w:val="sk-SK"/>
        </w:rPr>
        <w:t xml:space="preserve"> </w:t>
      </w:r>
      <w:r w:rsidR="00DD1240" w:rsidRPr="007F5ACB">
        <w:rPr>
          <w:lang w:val="sk-SK"/>
        </w:rPr>
        <w:t>hmotnosti.</w:t>
      </w:r>
    </w:p>
    <w:p w14:paraId="2BECD1DA" w14:textId="77777777" w:rsidR="00AA4203" w:rsidRPr="007F5ACB" w:rsidRDefault="00AA4203" w:rsidP="00AA4203">
      <w:pPr>
        <w:rPr>
          <w:lang w:val="sk-SK"/>
        </w:rPr>
      </w:pPr>
    </w:p>
    <w:p w14:paraId="139A048E" w14:textId="460D73D9" w:rsidR="0098498C" w:rsidRPr="0069588C" w:rsidRDefault="0098498C" w:rsidP="0098498C">
      <w:pPr>
        <w:rPr>
          <w:b/>
          <w:bCs/>
          <w:lang w:val="sk-SK"/>
        </w:rPr>
      </w:pPr>
      <w:r w:rsidRPr="0069588C">
        <w:rPr>
          <w:b/>
          <w:bCs/>
          <w:lang w:val="sk-SK"/>
        </w:rPr>
        <w:t>Spôsob podania</w:t>
      </w:r>
    </w:p>
    <w:p w14:paraId="16AD6506" w14:textId="0D222B85" w:rsidR="0098498C" w:rsidRPr="0069588C" w:rsidRDefault="0098498C" w:rsidP="0098498C">
      <w:pPr>
        <w:spacing w:line="254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>Naplnená injekčná striekačka je pripravená na okamžité použitie.</w:t>
      </w:r>
    </w:p>
    <w:p w14:paraId="15095BD1" w14:textId="77777777" w:rsidR="0098498C" w:rsidRPr="0069588C" w:rsidRDefault="0098498C" w:rsidP="0098498C">
      <w:pPr>
        <w:rPr>
          <w:lang w:val="sk-SK"/>
        </w:rPr>
      </w:pPr>
    </w:p>
    <w:p w14:paraId="23142317" w14:textId="78429D64" w:rsidR="0098498C" w:rsidRPr="0069588C" w:rsidRDefault="0098498C" w:rsidP="0098498C">
      <w:pPr>
        <w:spacing w:line="254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 xml:space="preserve">Tento liek nesmie byť podaný </w:t>
      </w:r>
      <w:proofErr w:type="spellStart"/>
      <w:r w:rsidRPr="0069588C">
        <w:rPr>
          <w:color w:val="000000"/>
          <w:lang w:val="sk-SK"/>
        </w:rPr>
        <w:t>intramuskulárne</w:t>
      </w:r>
      <w:proofErr w:type="spellEnd"/>
      <w:r w:rsidR="00C60627">
        <w:rPr>
          <w:color w:val="000000"/>
          <w:lang w:val="sk-SK"/>
        </w:rPr>
        <w:t xml:space="preserve"> (do svalu)</w:t>
      </w:r>
      <w:r w:rsidRPr="0069588C">
        <w:rPr>
          <w:color w:val="000000"/>
          <w:lang w:val="sk-SK"/>
        </w:rPr>
        <w:t>.</w:t>
      </w:r>
    </w:p>
    <w:p w14:paraId="5692EBBE" w14:textId="77777777" w:rsidR="0098498C" w:rsidRPr="0069588C" w:rsidRDefault="0098498C" w:rsidP="0098498C">
      <w:pPr>
        <w:spacing w:line="254" w:lineRule="exact"/>
        <w:textAlignment w:val="baseline"/>
        <w:rPr>
          <w:color w:val="000000"/>
          <w:lang w:val="sk-SK"/>
        </w:rPr>
      </w:pPr>
    </w:p>
    <w:p w14:paraId="5D6AAF50" w14:textId="634AC7D9" w:rsidR="0098498C" w:rsidRPr="0069588C" w:rsidRDefault="0098498C" w:rsidP="0098498C">
      <w:pPr>
        <w:spacing w:line="254" w:lineRule="exact"/>
        <w:textAlignment w:val="baseline"/>
        <w:rPr>
          <w:color w:val="000000"/>
          <w:u w:val="single"/>
          <w:lang w:val="sk-SK"/>
        </w:rPr>
      </w:pPr>
      <w:r w:rsidRPr="0069588C">
        <w:rPr>
          <w:color w:val="000000"/>
          <w:u w:val="single"/>
          <w:lang w:val="sk-SK"/>
        </w:rPr>
        <w:t xml:space="preserve">Injekcia podaná </w:t>
      </w:r>
      <w:proofErr w:type="spellStart"/>
      <w:r w:rsidRPr="0069588C">
        <w:rPr>
          <w:color w:val="000000"/>
          <w:u w:val="single"/>
          <w:lang w:val="sk-SK"/>
        </w:rPr>
        <w:t>arteriálnou</w:t>
      </w:r>
      <w:proofErr w:type="spellEnd"/>
      <w:r w:rsidRPr="0069588C">
        <w:rPr>
          <w:color w:val="000000"/>
          <w:u w:val="single"/>
          <w:lang w:val="sk-SK"/>
        </w:rPr>
        <w:t xml:space="preserve"> linkou do mimotelového obehu</w:t>
      </w:r>
    </w:p>
    <w:p w14:paraId="60D4815A" w14:textId="42113017" w:rsidR="0098498C" w:rsidRPr="0069588C" w:rsidRDefault="0098498C" w:rsidP="0098498C">
      <w:pPr>
        <w:spacing w:line="254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>Aby sa zabránilo tvorbe krvných zrazenín v hadičkách dialyzačného prístroja, tento liek sa bude injekčne podávať do hadičky vedúcej von z tela (</w:t>
      </w:r>
      <w:proofErr w:type="spellStart"/>
      <w:r w:rsidRPr="0069588C">
        <w:rPr>
          <w:color w:val="000000"/>
          <w:lang w:val="sk-SK"/>
        </w:rPr>
        <w:t>arteriálna</w:t>
      </w:r>
      <w:proofErr w:type="spellEnd"/>
      <w:r w:rsidRPr="0069588C">
        <w:rPr>
          <w:color w:val="000000"/>
          <w:lang w:val="sk-SK"/>
        </w:rPr>
        <w:t xml:space="preserve"> linka).</w:t>
      </w:r>
    </w:p>
    <w:p w14:paraId="53734C1C" w14:textId="017A5596" w:rsidR="0098498C" w:rsidRPr="0069588C" w:rsidRDefault="0098498C" w:rsidP="0098498C">
      <w:pPr>
        <w:spacing w:before="259" w:line="249" w:lineRule="exact"/>
        <w:textAlignment w:val="baseline"/>
        <w:rPr>
          <w:color w:val="000000"/>
          <w:u w:val="single"/>
          <w:lang w:val="sk-SK"/>
        </w:rPr>
      </w:pPr>
      <w:r w:rsidRPr="0069588C">
        <w:rPr>
          <w:color w:val="000000"/>
          <w:u w:val="single"/>
          <w:lang w:val="sk-SK"/>
        </w:rPr>
        <w:t xml:space="preserve">Postup podania intravenóznej </w:t>
      </w:r>
      <w:r w:rsidR="00D27086">
        <w:rPr>
          <w:color w:val="000000"/>
          <w:u w:val="single"/>
          <w:lang w:val="sk-SK"/>
        </w:rPr>
        <w:t>(</w:t>
      </w:r>
      <w:proofErr w:type="spellStart"/>
      <w:r w:rsidR="00D27086">
        <w:rPr>
          <w:color w:val="000000"/>
          <w:u w:val="single"/>
          <w:lang w:val="sk-SK"/>
        </w:rPr>
        <w:t>vnútrožilovej</w:t>
      </w:r>
      <w:proofErr w:type="spellEnd"/>
      <w:r w:rsidR="00D27086">
        <w:rPr>
          <w:color w:val="000000"/>
          <w:u w:val="single"/>
          <w:lang w:val="sk-SK"/>
        </w:rPr>
        <w:t xml:space="preserve">) </w:t>
      </w:r>
      <w:r w:rsidRPr="0069588C">
        <w:rPr>
          <w:color w:val="000000"/>
          <w:u w:val="single"/>
          <w:lang w:val="sk-SK"/>
        </w:rPr>
        <w:t xml:space="preserve">injekcie (iba na indikáciu </w:t>
      </w:r>
      <w:r w:rsidR="00D27086">
        <w:rPr>
          <w:color w:val="000000"/>
          <w:u w:val="single"/>
          <w:lang w:val="sk-SK"/>
        </w:rPr>
        <w:t xml:space="preserve">akútneho </w:t>
      </w:r>
      <w:r w:rsidRPr="0069588C">
        <w:rPr>
          <w:color w:val="000000"/>
          <w:u w:val="single"/>
          <w:lang w:val="sk-SK"/>
        </w:rPr>
        <w:t>STEMI)</w:t>
      </w:r>
    </w:p>
    <w:p w14:paraId="093BB607" w14:textId="4D31FBC9" w:rsidR="0098498C" w:rsidRPr="0069588C" w:rsidRDefault="0098498C" w:rsidP="0098498C">
      <w:pPr>
        <w:tabs>
          <w:tab w:val="left" w:pos="9356"/>
        </w:tabs>
        <w:spacing w:line="254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>Pri liečbe akútneho STEMI sa má liečba začať jednou rýchlou injekciou do  žily (int</w:t>
      </w:r>
      <w:r w:rsidR="004771E6">
        <w:rPr>
          <w:color w:val="000000"/>
          <w:lang w:val="sk-SK"/>
        </w:rPr>
        <w:t>r</w:t>
      </w:r>
      <w:r w:rsidRPr="0069588C">
        <w:rPr>
          <w:color w:val="000000"/>
          <w:lang w:val="sk-SK"/>
        </w:rPr>
        <w:t xml:space="preserve">avenóznou injekciou), </w:t>
      </w:r>
      <w:r w:rsidR="001630B1">
        <w:rPr>
          <w:color w:val="000000"/>
          <w:lang w:val="sk-SK"/>
        </w:rPr>
        <w:t xml:space="preserve">po </w:t>
      </w:r>
      <w:r w:rsidRPr="0069588C">
        <w:rPr>
          <w:color w:val="000000"/>
          <w:lang w:val="sk-SK"/>
        </w:rPr>
        <w:t>ktor</w:t>
      </w:r>
      <w:r w:rsidR="001630B1">
        <w:rPr>
          <w:color w:val="000000"/>
          <w:lang w:val="sk-SK"/>
        </w:rPr>
        <w:t>ej</w:t>
      </w:r>
      <w:r w:rsidRPr="0069588C">
        <w:rPr>
          <w:color w:val="000000"/>
          <w:lang w:val="sk-SK"/>
        </w:rPr>
        <w:t xml:space="preserve"> bude okamžite nasledova</w:t>
      </w:r>
      <w:r w:rsidR="001630B1">
        <w:rPr>
          <w:color w:val="000000"/>
          <w:lang w:val="sk-SK"/>
        </w:rPr>
        <w:t>ť</w:t>
      </w:r>
      <w:r w:rsidRPr="0069588C">
        <w:rPr>
          <w:color w:val="000000"/>
          <w:lang w:val="sk-SK"/>
        </w:rPr>
        <w:t xml:space="preserve"> injekci</w:t>
      </w:r>
      <w:r w:rsidR="001630B1">
        <w:rPr>
          <w:color w:val="000000"/>
          <w:lang w:val="sk-SK"/>
        </w:rPr>
        <w:t>a</w:t>
      </w:r>
      <w:r w:rsidRPr="0069588C">
        <w:rPr>
          <w:color w:val="000000"/>
          <w:lang w:val="sk-SK"/>
        </w:rPr>
        <w:t xml:space="preserve"> pod kožu (</w:t>
      </w:r>
      <w:proofErr w:type="spellStart"/>
      <w:r w:rsidRPr="0069588C">
        <w:rPr>
          <w:color w:val="000000"/>
          <w:lang w:val="sk-SK"/>
        </w:rPr>
        <w:t>subkutánn</w:t>
      </w:r>
      <w:r w:rsidR="0036375F">
        <w:rPr>
          <w:color w:val="000000"/>
          <w:lang w:val="sk-SK"/>
        </w:rPr>
        <w:t>a</w:t>
      </w:r>
      <w:proofErr w:type="spellEnd"/>
      <w:r w:rsidRPr="0069588C">
        <w:rPr>
          <w:color w:val="000000"/>
          <w:lang w:val="sk-SK"/>
        </w:rPr>
        <w:t xml:space="preserve"> injekci</w:t>
      </w:r>
      <w:r w:rsidR="0036375F">
        <w:rPr>
          <w:color w:val="000000"/>
          <w:lang w:val="sk-SK"/>
        </w:rPr>
        <w:t>a</w:t>
      </w:r>
      <w:r w:rsidRPr="0069588C">
        <w:rPr>
          <w:color w:val="000000"/>
          <w:lang w:val="sk-SK"/>
        </w:rPr>
        <w:t>).</w:t>
      </w:r>
    </w:p>
    <w:p w14:paraId="52C2D494" w14:textId="77777777" w:rsidR="0098498C" w:rsidRPr="0069588C" w:rsidRDefault="0098498C" w:rsidP="0098498C">
      <w:pPr>
        <w:spacing w:before="261" w:line="249" w:lineRule="exact"/>
        <w:textAlignment w:val="baseline"/>
        <w:rPr>
          <w:color w:val="000000"/>
          <w:u w:val="single"/>
          <w:lang w:val="sk-SK"/>
        </w:rPr>
      </w:pPr>
      <w:r w:rsidRPr="0069588C">
        <w:rPr>
          <w:color w:val="000000"/>
          <w:u w:val="single"/>
          <w:lang w:val="sk-SK"/>
        </w:rPr>
        <w:t xml:space="preserve">Postup podania </w:t>
      </w:r>
      <w:proofErr w:type="spellStart"/>
      <w:r w:rsidRPr="0069588C">
        <w:rPr>
          <w:color w:val="000000"/>
          <w:u w:val="single"/>
          <w:lang w:val="sk-SK"/>
        </w:rPr>
        <w:t>subkutánnej</w:t>
      </w:r>
      <w:proofErr w:type="spellEnd"/>
      <w:r w:rsidRPr="0069588C">
        <w:rPr>
          <w:color w:val="000000"/>
          <w:u w:val="single"/>
          <w:lang w:val="sk-SK"/>
        </w:rPr>
        <w:t xml:space="preserve"> injekcie (injekcie pod kožu)</w:t>
      </w:r>
    </w:p>
    <w:p w14:paraId="176207C9" w14:textId="77777777" w:rsidR="0098498C" w:rsidRPr="0069588C" w:rsidRDefault="0098498C" w:rsidP="0098498C">
      <w:pPr>
        <w:spacing w:line="253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>Tento liek sa zvyčajne podáva injekciou pod kožu (</w:t>
      </w:r>
      <w:proofErr w:type="spellStart"/>
      <w:r w:rsidRPr="0069588C">
        <w:rPr>
          <w:color w:val="000000"/>
          <w:lang w:val="sk-SK"/>
        </w:rPr>
        <w:t>subkutánne</w:t>
      </w:r>
      <w:proofErr w:type="spellEnd"/>
      <w:r w:rsidRPr="0069588C">
        <w:rPr>
          <w:color w:val="000000"/>
          <w:lang w:val="sk-SK"/>
        </w:rPr>
        <w:t>).</w:t>
      </w:r>
    </w:p>
    <w:p w14:paraId="4BFF0026" w14:textId="286EB41B" w:rsidR="0098498C" w:rsidRPr="0069588C" w:rsidRDefault="0098498C" w:rsidP="003D34B7">
      <w:pPr>
        <w:tabs>
          <w:tab w:val="left" w:pos="7938"/>
        </w:tabs>
        <w:spacing w:before="251" w:line="254" w:lineRule="exact"/>
        <w:ind w:right="-1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lastRenderedPageBreak/>
        <w:t xml:space="preserve">Injekcia sa má podať ako hlboká </w:t>
      </w:r>
      <w:proofErr w:type="spellStart"/>
      <w:r w:rsidRPr="0069588C">
        <w:rPr>
          <w:color w:val="000000"/>
          <w:lang w:val="sk-SK"/>
        </w:rPr>
        <w:t>subkutánna</w:t>
      </w:r>
      <w:proofErr w:type="spellEnd"/>
      <w:r w:rsidRPr="0069588C">
        <w:rPr>
          <w:color w:val="000000"/>
          <w:lang w:val="sk-SK"/>
        </w:rPr>
        <w:t xml:space="preserve"> injekcia, ktorá sa najlepšie podá, keď pacient leží. Podávanie sa musí striedať medzi ľavou a pravou </w:t>
      </w:r>
      <w:proofErr w:type="spellStart"/>
      <w:r w:rsidRPr="0069588C">
        <w:rPr>
          <w:color w:val="000000"/>
          <w:lang w:val="sk-SK"/>
        </w:rPr>
        <w:t>anterolaterálnou</w:t>
      </w:r>
      <w:proofErr w:type="spellEnd"/>
      <w:r w:rsidRPr="0069588C">
        <w:rPr>
          <w:color w:val="000000"/>
          <w:lang w:val="sk-SK"/>
        </w:rPr>
        <w:t xml:space="preserve"> alebo </w:t>
      </w:r>
      <w:proofErr w:type="spellStart"/>
      <w:r w:rsidRPr="0069588C">
        <w:rPr>
          <w:color w:val="000000"/>
          <w:lang w:val="sk-SK"/>
        </w:rPr>
        <w:t>posterolaterálnou</w:t>
      </w:r>
      <w:proofErr w:type="spellEnd"/>
      <w:r w:rsidRPr="0069588C">
        <w:rPr>
          <w:color w:val="000000"/>
          <w:lang w:val="sk-SK"/>
        </w:rPr>
        <w:t xml:space="preserve"> brušnou stenou. Celá dĺžka ihly sa má zaviesť zvislo do kožného záhybu, ktorý sa drží medzi palcom a ukazovákom. Kožný záhyb sa nemá uvoľniť, kým nie je injekcia úplná. </w:t>
      </w:r>
      <w:r w:rsidRPr="0069588C">
        <w:rPr>
          <w:color w:val="000000"/>
          <w:lang w:val="sk-SK"/>
        </w:rPr>
        <w:br/>
        <w:t>Po podaní nemasírujte miesto vpichu.</w:t>
      </w:r>
    </w:p>
    <w:p w14:paraId="10B5934A" w14:textId="77777777" w:rsidR="0098498C" w:rsidRPr="0069588C" w:rsidRDefault="0098498C" w:rsidP="0098498C">
      <w:pPr>
        <w:tabs>
          <w:tab w:val="left" w:pos="7938"/>
        </w:tabs>
        <w:spacing w:before="251" w:line="254" w:lineRule="exact"/>
        <w:ind w:right="-1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>Ak použijete naplnenú injekčnú striekačku s obsahom 20 mg a 40 mg, neodstraňujte z injekčnej striekačky vzduchové bubliny pred podaním injekcie, pretože to môže mať za následok zníženie dávky.</w:t>
      </w:r>
    </w:p>
    <w:p w14:paraId="20E03D6D" w14:textId="3EECB795" w:rsidR="0098498C" w:rsidRPr="0069588C" w:rsidRDefault="0098498C" w:rsidP="0098498C">
      <w:pPr>
        <w:spacing w:before="250" w:line="254" w:lineRule="exact"/>
        <w:textAlignment w:val="baseline"/>
        <w:rPr>
          <w:color w:val="000000"/>
          <w:lang w:val="sk-SK"/>
        </w:rPr>
      </w:pPr>
      <w:r w:rsidRPr="0069588C">
        <w:rPr>
          <w:color w:val="000000"/>
          <w:lang w:val="sk-SK"/>
        </w:rPr>
        <w:t xml:space="preserve">Naplnená injekčná striekačka je určená iba </w:t>
      </w:r>
      <w:r w:rsidR="008D0729">
        <w:rPr>
          <w:color w:val="000000"/>
          <w:lang w:val="sk-SK"/>
        </w:rPr>
        <w:t>na</w:t>
      </w:r>
      <w:r w:rsidRPr="0069588C">
        <w:rPr>
          <w:color w:val="000000"/>
          <w:lang w:val="sk-SK"/>
        </w:rPr>
        <w:t xml:space="preserve"> jednorazové použitie.</w:t>
      </w:r>
    </w:p>
    <w:p w14:paraId="55A13345" w14:textId="119532E1" w:rsidR="0098498C" w:rsidRPr="0069588C" w:rsidRDefault="0098498C" w:rsidP="0098498C">
      <w:pPr>
        <w:spacing w:before="254" w:line="254" w:lineRule="exact"/>
        <w:textAlignment w:val="baseline"/>
        <w:rPr>
          <w:color w:val="000000"/>
          <w:lang w:val="sk-SK"/>
        </w:rPr>
      </w:pPr>
      <w:r w:rsidRPr="0069588C">
        <w:rPr>
          <w:noProof/>
          <w:lang w:val="sk-SK"/>
        </w:rPr>
        <w:t xml:space="preserve">Nepoužívajte </w:t>
      </w:r>
      <w:r w:rsidR="008B08D0">
        <w:rPr>
          <w:noProof/>
          <w:lang w:val="sk-SK"/>
        </w:rPr>
        <w:t>tento liek</w:t>
      </w:r>
      <w:r w:rsidRPr="0069588C">
        <w:rPr>
          <w:noProof/>
          <w:lang w:val="sk-SK"/>
        </w:rPr>
        <w:t xml:space="preserve">, ak spozorujete akékoľvek </w:t>
      </w:r>
      <w:r w:rsidR="008B08D0">
        <w:rPr>
          <w:noProof/>
          <w:lang w:val="sk-SK"/>
        </w:rPr>
        <w:t xml:space="preserve">viditeľné </w:t>
      </w:r>
      <w:r w:rsidRPr="0069588C">
        <w:rPr>
          <w:noProof/>
          <w:lang w:val="sk-SK"/>
        </w:rPr>
        <w:t>zmeny vzhľadu roztoku</w:t>
      </w:r>
      <w:r w:rsidRPr="0069588C">
        <w:rPr>
          <w:color w:val="000000"/>
          <w:lang w:val="sk-SK"/>
        </w:rPr>
        <w:t>.</w:t>
      </w:r>
    </w:p>
    <w:p w14:paraId="2438D282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32F0830B" w14:textId="4E9AF792" w:rsidR="0098498C" w:rsidRPr="0069588C" w:rsidRDefault="0098498C" w:rsidP="0098498C">
      <w:pPr>
        <w:pStyle w:val="Default"/>
        <w:outlineLvl w:val="0"/>
        <w:rPr>
          <w:b/>
          <w:bCs/>
          <w:sz w:val="22"/>
          <w:szCs w:val="22"/>
          <w:lang w:val="sk-SK"/>
        </w:rPr>
      </w:pPr>
      <w:r w:rsidRPr="0069588C">
        <w:rPr>
          <w:b/>
          <w:bCs/>
          <w:sz w:val="22"/>
          <w:szCs w:val="22"/>
          <w:lang w:val="sk-SK"/>
        </w:rPr>
        <w:t xml:space="preserve">Ako si sám podať injekciu </w:t>
      </w:r>
      <w:r w:rsidRPr="0069588C">
        <w:rPr>
          <w:b/>
          <w:noProof/>
          <w:sz w:val="22"/>
          <w:lang w:val="sk-SK"/>
        </w:rPr>
        <w:t>Ghemaxan</w:t>
      </w:r>
      <w:r w:rsidR="00F443BF">
        <w:rPr>
          <w:b/>
          <w:noProof/>
          <w:sz w:val="22"/>
          <w:lang w:val="sk-SK"/>
        </w:rPr>
        <w:t>u</w:t>
      </w:r>
    </w:p>
    <w:p w14:paraId="4FE01137" w14:textId="6963CDB9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Ak si dokážete sám podať Ghemaxan</w:t>
      </w:r>
      <w:r w:rsidRPr="0069588C">
        <w:rPr>
          <w:bCs/>
          <w:sz w:val="22"/>
          <w:szCs w:val="22"/>
          <w:lang w:val="sk-SK"/>
        </w:rPr>
        <w:t xml:space="preserve">, </w:t>
      </w:r>
      <w:r w:rsidRPr="0069588C">
        <w:rPr>
          <w:noProof/>
          <w:sz w:val="22"/>
          <w:lang w:val="sk-SK"/>
        </w:rPr>
        <w:t>váš lekár alebo zdravotná sestra vám ukáže, ako to urobiť</w:t>
      </w:r>
      <w:r w:rsidRPr="0069588C">
        <w:rPr>
          <w:bCs/>
          <w:sz w:val="22"/>
          <w:szCs w:val="22"/>
          <w:lang w:val="sk-SK"/>
        </w:rPr>
        <w:t xml:space="preserve">. </w:t>
      </w:r>
      <w:r w:rsidRPr="0069588C">
        <w:rPr>
          <w:noProof/>
          <w:sz w:val="22"/>
          <w:lang w:val="sk-SK"/>
        </w:rPr>
        <w:t xml:space="preserve">Nepokúšajte </w:t>
      </w:r>
      <w:r w:rsidR="00F443BF">
        <w:rPr>
          <w:noProof/>
          <w:sz w:val="22"/>
          <w:lang w:val="sk-SK"/>
        </w:rPr>
        <w:t>sa</w:t>
      </w:r>
      <w:r w:rsidRPr="0069588C">
        <w:rPr>
          <w:noProof/>
          <w:sz w:val="22"/>
          <w:lang w:val="sk-SK"/>
        </w:rPr>
        <w:t xml:space="preserve"> sám</w:t>
      </w:r>
      <w:r w:rsidR="00F443BF">
        <w:rPr>
          <w:noProof/>
          <w:sz w:val="22"/>
          <w:lang w:val="sk-SK"/>
        </w:rPr>
        <w:t xml:space="preserve"> si</w:t>
      </w:r>
      <w:r w:rsidRPr="0069588C">
        <w:rPr>
          <w:noProof/>
          <w:sz w:val="22"/>
          <w:lang w:val="sk-SK"/>
        </w:rPr>
        <w:t xml:space="preserve"> podať injekciu, ak ste neboli zaškolený, ako to urobiť</w:t>
      </w:r>
      <w:r w:rsidRPr="0069588C">
        <w:rPr>
          <w:bCs/>
          <w:sz w:val="22"/>
          <w:szCs w:val="22"/>
          <w:lang w:val="sk-SK"/>
        </w:rPr>
        <w:t xml:space="preserve">. </w:t>
      </w:r>
      <w:r w:rsidRPr="0069588C">
        <w:rPr>
          <w:noProof/>
          <w:sz w:val="22"/>
          <w:lang w:val="sk-SK"/>
        </w:rPr>
        <w:t>Ak si nie ste istý, čo máte robiť, ihneď sa spýtajte svojho lekára alebo zdravotnej sestry</w:t>
      </w:r>
      <w:r w:rsidRPr="0069588C">
        <w:rPr>
          <w:bCs/>
          <w:sz w:val="22"/>
          <w:szCs w:val="22"/>
          <w:lang w:val="sk-SK"/>
        </w:rPr>
        <w:t>.</w:t>
      </w:r>
    </w:p>
    <w:p w14:paraId="62014B1D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66AB7318" w14:textId="3FBEE821" w:rsidR="0098498C" w:rsidRPr="0069588C" w:rsidRDefault="0098498C" w:rsidP="0098498C">
      <w:pPr>
        <w:pStyle w:val="Default"/>
        <w:outlineLvl w:val="0"/>
        <w:rPr>
          <w:b/>
          <w:bCs/>
          <w:sz w:val="22"/>
          <w:szCs w:val="22"/>
          <w:lang w:val="sk-SK"/>
        </w:rPr>
      </w:pPr>
      <w:r w:rsidRPr="0069588C">
        <w:rPr>
          <w:b/>
          <w:noProof/>
          <w:sz w:val="22"/>
          <w:lang w:val="sk-SK"/>
        </w:rPr>
        <w:t xml:space="preserve">Predtým, ako si sám podáte injekciu </w:t>
      </w:r>
      <w:bookmarkStart w:id="0" w:name="_Hlk38455938"/>
      <w:r w:rsidRPr="0069588C">
        <w:rPr>
          <w:b/>
          <w:noProof/>
          <w:sz w:val="22"/>
          <w:lang w:val="sk-SK"/>
        </w:rPr>
        <w:t>Ghemaxan</w:t>
      </w:r>
      <w:r w:rsidR="007F7A79">
        <w:rPr>
          <w:b/>
          <w:noProof/>
          <w:sz w:val="22"/>
          <w:lang w:val="sk-SK"/>
        </w:rPr>
        <w:t>u</w:t>
      </w:r>
      <w:bookmarkEnd w:id="0"/>
    </w:p>
    <w:p w14:paraId="5A6B5E92" w14:textId="47F3EFE9" w:rsidR="0098498C" w:rsidRPr="0069588C" w:rsidRDefault="0098498C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Skontrolujte d</w:t>
      </w:r>
      <w:r w:rsidR="007F7A79">
        <w:rPr>
          <w:noProof/>
          <w:sz w:val="22"/>
          <w:lang w:val="sk-SK"/>
        </w:rPr>
        <w:t>á</w:t>
      </w:r>
      <w:r w:rsidRPr="0069588C">
        <w:rPr>
          <w:noProof/>
          <w:sz w:val="22"/>
          <w:lang w:val="sk-SK"/>
        </w:rPr>
        <w:t>tum exspirácie na lieku</w:t>
      </w:r>
      <w:r w:rsidRPr="0069588C">
        <w:rPr>
          <w:bCs/>
          <w:sz w:val="22"/>
          <w:szCs w:val="22"/>
          <w:lang w:val="sk-SK"/>
        </w:rPr>
        <w:t xml:space="preserve">. </w:t>
      </w:r>
      <w:r w:rsidRPr="0069588C">
        <w:rPr>
          <w:noProof/>
          <w:sz w:val="22"/>
          <w:lang w:val="sk-SK"/>
        </w:rPr>
        <w:t>Nepoužite ho, ak je už po tomto dátume</w:t>
      </w:r>
      <w:r w:rsidRPr="0069588C">
        <w:rPr>
          <w:bCs/>
          <w:sz w:val="22"/>
          <w:szCs w:val="22"/>
          <w:lang w:val="sk-SK"/>
        </w:rPr>
        <w:t>.</w:t>
      </w:r>
    </w:p>
    <w:p w14:paraId="6417F4BB" w14:textId="61C9BD91" w:rsidR="0098498C" w:rsidRPr="0069588C" w:rsidRDefault="0098498C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Skontrolujte injekčnú striekačku, či nie je poškodená a či liek v nej je číry roztok</w:t>
      </w:r>
      <w:r w:rsidRPr="0069588C">
        <w:rPr>
          <w:bCs/>
          <w:sz w:val="22"/>
          <w:szCs w:val="22"/>
          <w:lang w:val="sk-SK"/>
        </w:rPr>
        <w:t xml:space="preserve">. </w:t>
      </w:r>
      <w:r w:rsidRPr="0069588C">
        <w:rPr>
          <w:noProof/>
          <w:sz w:val="22"/>
          <w:lang w:val="sk-SK"/>
        </w:rPr>
        <w:t>Ak nie, použite inú injekčnú striekačku</w:t>
      </w:r>
      <w:r w:rsidRPr="0069588C">
        <w:rPr>
          <w:bCs/>
          <w:sz w:val="22"/>
          <w:szCs w:val="22"/>
          <w:lang w:val="sk-SK"/>
        </w:rPr>
        <w:t>.</w:t>
      </w:r>
    </w:p>
    <w:p w14:paraId="0614A725" w14:textId="7447A2CB" w:rsidR="0098498C" w:rsidRPr="0069588C" w:rsidRDefault="0098498C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 xml:space="preserve">Nepoužívajte </w:t>
      </w:r>
      <w:r w:rsidR="0076591F">
        <w:rPr>
          <w:noProof/>
          <w:sz w:val="22"/>
          <w:lang w:val="sk-SK"/>
        </w:rPr>
        <w:t>tento liek</w:t>
      </w:r>
      <w:r w:rsidRPr="0069588C">
        <w:rPr>
          <w:noProof/>
          <w:sz w:val="22"/>
          <w:lang w:val="sk-SK"/>
        </w:rPr>
        <w:t>, ak spozorujete akékoľvek zmeny vzhľadu lieku</w:t>
      </w:r>
      <w:r w:rsidRPr="0069588C">
        <w:rPr>
          <w:bCs/>
          <w:sz w:val="22"/>
          <w:szCs w:val="22"/>
          <w:lang w:val="sk-SK"/>
        </w:rPr>
        <w:t>.</w:t>
      </w:r>
    </w:p>
    <w:p w14:paraId="615CD78F" w14:textId="77777777" w:rsidR="0098498C" w:rsidRPr="0069588C" w:rsidRDefault="0098498C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Uistite sa, že viete, koľko lieku si máte injekčne podať</w:t>
      </w:r>
      <w:r w:rsidRPr="0069588C">
        <w:rPr>
          <w:bCs/>
          <w:sz w:val="22"/>
          <w:szCs w:val="22"/>
          <w:lang w:val="sk-SK"/>
        </w:rPr>
        <w:t>.</w:t>
      </w:r>
    </w:p>
    <w:p w14:paraId="41C66DBA" w14:textId="79ED7ECC" w:rsidR="0098498C" w:rsidRPr="0069588C" w:rsidRDefault="0076591F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>
        <w:rPr>
          <w:noProof/>
          <w:sz w:val="22"/>
          <w:lang w:val="sk-SK"/>
        </w:rPr>
        <w:t>S</w:t>
      </w:r>
      <w:r w:rsidR="0098498C" w:rsidRPr="0069588C">
        <w:rPr>
          <w:noProof/>
          <w:sz w:val="22"/>
          <w:lang w:val="sk-SK"/>
        </w:rPr>
        <w:t>kontrolujte si brucho, či posledná injekcia nespôsobila sčervenanie</w:t>
      </w:r>
      <w:r w:rsidR="0098498C" w:rsidRPr="0069588C">
        <w:rPr>
          <w:bCs/>
          <w:sz w:val="22"/>
          <w:szCs w:val="22"/>
          <w:lang w:val="sk-SK"/>
        </w:rPr>
        <w:t xml:space="preserve">, </w:t>
      </w:r>
      <w:r w:rsidR="0098498C" w:rsidRPr="0069588C">
        <w:rPr>
          <w:noProof/>
          <w:sz w:val="22"/>
          <w:lang w:val="sk-SK"/>
        </w:rPr>
        <w:t xml:space="preserve">zmeny farby kože, opuch, </w:t>
      </w:r>
      <w:r>
        <w:rPr>
          <w:noProof/>
          <w:sz w:val="22"/>
          <w:lang w:val="sk-SK"/>
        </w:rPr>
        <w:t>mokvanie</w:t>
      </w:r>
      <w:r w:rsidR="0098498C" w:rsidRPr="0069588C">
        <w:rPr>
          <w:noProof/>
          <w:sz w:val="22"/>
          <w:lang w:val="sk-SK"/>
        </w:rPr>
        <w:t xml:space="preserve"> alebo či ešte stále nie je bolestivé. Ak áno, povedzte to svojmu lekárovi alebo zdravotnej sestre.</w:t>
      </w:r>
    </w:p>
    <w:p w14:paraId="746C5E2C" w14:textId="27263F96" w:rsidR="0098498C" w:rsidRPr="0069588C" w:rsidRDefault="0098498C" w:rsidP="0098498C">
      <w:pPr>
        <w:pStyle w:val="Default"/>
        <w:numPr>
          <w:ilvl w:val="0"/>
          <w:numId w:val="7"/>
        </w:numPr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 xml:space="preserve">Rozhodnite sa, kam budete injekciu </w:t>
      </w:r>
      <w:r w:rsidR="00CC66A0">
        <w:rPr>
          <w:noProof/>
          <w:sz w:val="22"/>
          <w:lang w:val="sk-SK"/>
        </w:rPr>
        <w:t>lieku</w:t>
      </w:r>
      <w:r w:rsidRPr="0069588C">
        <w:rPr>
          <w:noProof/>
          <w:sz w:val="22"/>
          <w:lang w:val="sk-SK"/>
        </w:rPr>
        <w:t xml:space="preserve"> podávať. Pri každom podávaní lieku zmeňte miesto z pravej na ľavú stranu brucha. Ghemaxan sa má injekčne podať tesne pod kožu vášho brucha, ale nie príliš blízko pupk</w:t>
      </w:r>
      <w:r w:rsidR="00E83272">
        <w:rPr>
          <w:noProof/>
          <w:sz w:val="22"/>
          <w:lang w:val="sk-SK"/>
        </w:rPr>
        <w:t>a</w:t>
      </w:r>
      <w:r w:rsidRPr="0069588C">
        <w:rPr>
          <w:noProof/>
          <w:sz w:val="22"/>
          <w:lang w:val="sk-SK"/>
        </w:rPr>
        <w:t xml:space="preserve"> či nejakej jazvy (minimálne 5 cm od nich</w:t>
      </w:r>
      <w:r w:rsidRPr="0069588C">
        <w:rPr>
          <w:bCs/>
          <w:sz w:val="22"/>
          <w:szCs w:val="22"/>
          <w:lang w:val="sk-SK"/>
        </w:rPr>
        <w:t>).</w:t>
      </w:r>
    </w:p>
    <w:p w14:paraId="7C65A382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623EB739" w14:textId="77777777" w:rsidR="0098498C" w:rsidRPr="0069588C" w:rsidRDefault="0098498C" w:rsidP="0098498C">
      <w:pPr>
        <w:pStyle w:val="Default"/>
        <w:jc w:val="both"/>
        <w:rPr>
          <w:sz w:val="22"/>
          <w:lang w:val="sk-SK"/>
        </w:rPr>
      </w:pPr>
      <w:r w:rsidRPr="0069588C">
        <w:rPr>
          <w:noProof/>
          <w:sz w:val="22"/>
          <w:lang w:val="sk-SK"/>
        </w:rPr>
        <w:t>Naplnená injekčná striekačka je určená iba na jednorazové použitie a je dostupná v nasledujúcich baleniach</w:t>
      </w:r>
      <w:r w:rsidRPr="0069588C">
        <w:rPr>
          <w:sz w:val="22"/>
          <w:lang w:val="sk-SK"/>
        </w:rPr>
        <w:t>:</w:t>
      </w:r>
    </w:p>
    <w:p w14:paraId="1B07EF6F" w14:textId="77777777" w:rsidR="0098498C" w:rsidRPr="0069588C" w:rsidRDefault="0098498C" w:rsidP="0098498C">
      <w:pPr>
        <w:pStyle w:val="Default"/>
        <w:jc w:val="both"/>
        <w:rPr>
          <w:sz w:val="22"/>
          <w:lang w:val="sk-SK"/>
        </w:rPr>
      </w:pPr>
    </w:p>
    <w:p w14:paraId="1A79341E" w14:textId="4DB2589C" w:rsidR="0098498C" w:rsidRPr="0069588C" w:rsidRDefault="0098498C" w:rsidP="0098498C">
      <w:pPr>
        <w:pStyle w:val="Default"/>
        <w:jc w:val="both"/>
        <w:rPr>
          <w:sz w:val="22"/>
          <w:lang w:val="sk-SK"/>
        </w:rPr>
      </w:pPr>
      <w:r w:rsidRPr="0069588C">
        <w:rPr>
          <w:sz w:val="22"/>
          <w:lang w:val="sk-SK"/>
        </w:rPr>
        <w:t xml:space="preserve">- </w:t>
      </w:r>
      <w:r w:rsidRPr="0069588C">
        <w:rPr>
          <w:noProof/>
          <w:sz w:val="22"/>
          <w:lang w:val="sk-SK"/>
        </w:rPr>
        <w:t>s chráničom ihly</w:t>
      </w:r>
      <w:r w:rsidR="00884CF3">
        <w:rPr>
          <w:sz w:val="22"/>
          <w:lang w:val="sk-SK"/>
        </w:rPr>
        <w:t>,</w:t>
      </w:r>
      <w:r w:rsidR="00CC66A0" w:rsidRPr="00CC66A0">
        <w:rPr>
          <w:color w:val="auto"/>
          <w:sz w:val="22"/>
          <w:szCs w:val="22"/>
          <w:lang w:val="sk-SK"/>
        </w:rPr>
        <w:t xml:space="preserve"> </w:t>
      </w:r>
      <w:r w:rsidR="00CC66A0" w:rsidRPr="00101FE4">
        <w:rPr>
          <w:color w:val="auto"/>
          <w:sz w:val="22"/>
          <w:szCs w:val="22"/>
          <w:lang w:val="sk-SK"/>
        </w:rPr>
        <w:t>ktorý kryje ihlu po podaní injekcie</w:t>
      </w:r>
      <w:r w:rsidR="00F72A88">
        <w:rPr>
          <w:color w:val="auto"/>
          <w:sz w:val="22"/>
          <w:szCs w:val="22"/>
          <w:lang w:val="sk-SK"/>
        </w:rPr>
        <w:t>.</w:t>
      </w:r>
    </w:p>
    <w:p w14:paraId="36D11E9E" w14:textId="0E7F7AD1" w:rsidR="0098498C" w:rsidRPr="0069588C" w:rsidRDefault="0098498C" w:rsidP="0098498C">
      <w:pPr>
        <w:pStyle w:val="Default"/>
        <w:jc w:val="both"/>
        <w:rPr>
          <w:sz w:val="22"/>
          <w:lang w:val="sk-SK"/>
        </w:rPr>
      </w:pPr>
      <w:r w:rsidRPr="0069588C">
        <w:rPr>
          <w:sz w:val="22"/>
          <w:lang w:val="sk-SK"/>
        </w:rPr>
        <w:t xml:space="preserve">- </w:t>
      </w:r>
      <w:r w:rsidRPr="0069588C">
        <w:rPr>
          <w:noProof/>
          <w:sz w:val="22"/>
          <w:lang w:val="sk-SK"/>
        </w:rPr>
        <w:t>bez chrániča ihly</w:t>
      </w:r>
      <w:r w:rsidR="00CC66A0" w:rsidRPr="00CC66A0">
        <w:rPr>
          <w:color w:val="auto"/>
          <w:sz w:val="22"/>
          <w:szCs w:val="22"/>
          <w:lang w:val="sk-SK"/>
        </w:rPr>
        <w:t xml:space="preserve"> </w:t>
      </w:r>
      <w:r w:rsidR="00CC66A0" w:rsidRPr="00101FE4">
        <w:rPr>
          <w:color w:val="auto"/>
          <w:sz w:val="22"/>
          <w:szCs w:val="22"/>
          <w:lang w:val="sk-SK"/>
        </w:rPr>
        <w:t>ktorý kryje ihlu po podaní injekcie</w:t>
      </w:r>
      <w:r w:rsidRPr="0069588C">
        <w:rPr>
          <w:noProof/>
          <w:sz w:val="22"/>
          <w:lang w:val="sk-SK"/>
        </w:rPr>
        <w:t>.</w:t>
      </w:r>
    </w:p>
    <w:p w14:paraId="0F906453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31657E39" w14:textId="2E2153F3" w:rsidR="0098498C" w:rsidRPr="0069588C" w:rsidRDefault="0098498C" w:rsidP="0098498C">
      <w:pPr>
        <w:pStyle w:val="Default"/>
        <w:outlineLvl w:val="0"/>
        <w:rPr>
          <w:b/>
          <w:bCs/>
          <w:sz w:val="22"/>
          <w:szCs w:val="22"/>
          <w:lang w:val="sk-SK"/>
        </w:rPr>
      </w:pPr>
      <w:r w:rsidRPr="0069588C">
        <w:rPr>
          <w:b/>
          <w:noProof/>
          <w:sz w:val="22"/>
          <w:lang w:val="sk-SK"/>
        </w:rPr>
        <w:t>Pokyny, ako si sám podať injekciu Ghemaxan</w:t>
      </w:r>
      <w:r w:rsidR="00DC324F">
        <w:rPr>
          <w:b/>
          <w:noProof/>
          <w:sz w:val="22"/>
          <w:lang w:val="sk-SK"/>
        </w:rPr>
        <w:t>u</w:t>
      </w:r>
      <w:r w:rsidRPr="0069588C">
        <w:rPr>
          <w:b/>
          <w:bCs/>
          <w:sz w:val="22"/>
          <w:szCs w:val="22"/>
          <w:lang w:val="sk-SK"/>
        </w:rPr>
        <w:t>:</w:t>
      </w:r>
    </w:p>
    <w:p w14:paraId="1DA821C8" w14:textId="4F9E4B6C" w:rsidR="0098498C" w:rsidRPr="0069588C" w:rsidRDefault="0098498C" w:rsidP="0098498C">
      <w:pPr>
        <w:pStyle w:val="Default"/>
        <w:outlineLvl w:val="0"/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M</w:t>
      </w:r>
      <w:r w:rsidR="007E2206">
        <w:rPr>
          <w:noProof/>
          <w:sz w:val="22"/>
          <w:lang w:val="sk-SK"/>
        </w:rPr>
        <w:t>áte</w:t>
      </w:r>
      <w:r w:rsidRPr="0069588C">
        <w:rPr>
          <w:noProof/>
          <w:sz w:val="22"/>
          <w:lang w:val="sk-SK"/>
        </w:rPr>
        <w:t xml:space="preserve"> ležať a Ghemaxan si pod</w:t>
      </w:r>
      <w:r w:rsidR="00DC324F">
        <w:rPr>
          <w:noProof/>
          <w:sz w:val="22"/>
          <w:lang w:val="sk-SK"/>
        </w:rPr>
        <w:t>ať</w:t>
      </w:r>
      <w:r w:rsidRPr="0069588C">
        <w:rPr>
          <w:noProof/>
          <w:sz w:val="22"/>
          <w:lang w:val="sk-SK"/>
        </w:rPr>
        <w:t xml:space="preserve"> hlbokou subkutánnou injekciou</w:t>
      </w:r>
      <w:r w:rsidRPr="0069588C">
        <w:rPr>
          <w:bCs/>
          <w:sz w:val="22"/>
          <w:szCs w:val="22"/>
          <w:lang w:val="sk-SK"/>
        </w:rPr>
        <w:t xml:space="preserve">. </w:t>
      </w:r>
    </w:p>
    <w:p w14:paraId="5624BDA9" w14:textId="2A42A28C" w:rsidR="0098498C" w:rsidRPr="0069588C" w:rsidRDefault="00DC324F" w:rsidP="00A21D38">
      <w:pPr>
        <w:pStyle w:val="Default"/>
        <w:outlineLvl w:val="0"/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98498C" w:rsidRPr="0069588C">
        <w:rPr>
          <w:sz w:val="22"/>
          <w:szCs w:val="22"/>
          <w:lang w:val="sk-SK"/>
        </w:rPr>
        <w:t>odávan</w:t>
      </w:r>
      <w:r>
        <w:rPr>
          <w:sz w:val="22"/>
          <w:szCs w:val="22"/>
          <w:lang w:val="sk-SK"/>
        </w:rPr>
        <w:t>ie</w:t>
      </w:r>
      <w:r w:rsidR="0098498C" w:rsidRPr="0069588C">
        <w:rPr>
          <w:sz w:val="22"/>
          <w:szCs w:val="22"/>
          <w:lang w:val="sk-SK"/>
        </w:rPr>
        <w:t xml:space="preserve"> sa má striedať </w:t>
      </w:r>
      <w:r>
        <w:rPr>
          <w:noProof/>
          <w:sz w:val="22"/>
          <w:lang w:val="sk-SK"/>
        </w:rPr>
        <w:t>medzi ľavou a pravou</w:t>
      </w:r>
      <w:r w:rsidR="0098498C" w:rsidRPr="0069588C">
        <w:rPr>
          <w:sz w:val="22"/>
          <w:szCs w:val="22"/>
          <w:lang w:val="sk-SK"/>
        </w:rPr>
        <w:t xml:space="preserve"> </w:t>
      </w:r>
      <w:proofErr w:type="spellStart"/>
      <w:r w:rsidR="0098498C" w:rsidRPr="0069588C">
        <w:rPr>
          <w:sz w:val="22"/>
          <w:szCs w:val="22"/>
          <w:lang w:val="sk-SK"/>
        </w:rPr>
        <w:t>anterolateráln</w:t>
      </w:r>
      <w:r>
        <w:rPr>
          <w:sz w:val="22"/>
          <w:szCs w:val="22"/>
          <w:lang w:val="sk-SK"/>
        </w:rPr>
        <w:t>ou</w:t>
      </w:r>
      <w:proofErr w:type="spellEnd"/>
      <w:r w:rsidR="0098498C" w:rsidRPr="0069588C">
        <w:rPr>
          <w:sz w:val="22"/>
          <w:szCs w:val="22"/>
          <w:lang w:val="sk-SK"/>
        </w:rPr>
        <w:t xml:space="preserve"> stran</w:t>
      </w:r>
      <w:r>
        <w:rPr>
          <w:sz w:val="22"/>
          <w:szCs w:val="22"/>
          <w:lang w:val="sk-SK"/>
        </w:rPr>
        <w:t>ou</w:t>
      </w:r>
      <w:r w:rsidR="0098498C" w:rsidRPr="0069588C">
        <w:rPr>
          <w:sz w:val="22"/>
          <w:szCs w:val="22"/>
          <w:lang w:val="sk-SK"/>
        </w:rPr>
        <w:t xml:space="preserve"> a ľav</w:t>
      </w:r>
      <w:r>
        <w:rPr>
          <w:sz w:val="22"/>
          <w:szCs w:val="22"/>
          <w:lang w:val="sk-SK"/>
        </w:rPr>
        <w:t>ou</w:t>
      </w:r>
      <w:r w:rsidR="0098498C" w:rsidRPr="0069588C">
        <w:rPr>
          <w:sz w:val="22"/>
          <w:szCs w:val="22"/>
          <w:lang w:val="sk-SK"/>
        </w:rPr>
        <w:t xml:space="preserve"> a prav</w:t>
      </w:r>
      <w:r>
        <w:rPr>
          <w:sz w:val="22"/>
          <w:szCs w:val="22"/>
          <w:lang w:val="sk-SK"/>
        </w:rPr>
        <w:t>ou</w:t>
      </w:r>
      <w:r w:rsidR="0098498C" w:rsidRPr="0069588C">
        <w:rPr>
          <w:sz w:val="22"/>
          <w:szCs w:val="22"/>
          <w:lang w:val="sk-SK"/>
        </w:rPr>
        <w:t xml:space="preserve"> </w:t>
      </w:r>
      <w:proofErr w:type="spellStart"/>
      <w:r w:rsidR="0098498C" w:rsidRPr="0069588C">
        <w:rPr>
          <w:sz w:val="22"/>
          <w:szCs w:val="22"/>
          <w:lang w:val="sk-SK"/>
        </w:rPr>
        <w:t>posterolateráln</w:t>
      </w:r>
      <w:r>
        <w:rPr>
          <w:sz w:val="22"/>
          <w:szCs w:val="22"/>
          <w:lang w:val="sk-SK"/>
        </w:rPr>
        <w:t>ou</w:t>
      </w:r>
      <w:proofErr w:type="spellEnd"/>
      <w:r w:rsidR="0098498C" w:rsidRPr="0069588C">
        <w:rPr>
          <w:sz w:val="22"/>
          <w:szCs w:val="22"/>
          <w:lang w:val="sk-SK"/>
        </w:rPr>
        <w:t xml:space="preserve"> </w:t>
      </w:r>
      <w:r w:rsidR="00CB2234">
        <w:rPr>
          <w:sz w:val="22"/>
          <w:szCs w:val="22"/>
          <w:lang w:val="sk-SK"/>
        </w:rPr>
        <w:t>brušn</w:t>
      </w:r>
      <w:r>
        <w:rPr>
          <w:sz w:val="22"/>
          <w:szCs w:val="22"/>
          <w:lang w:val="sk-SK"/>
        </w:rPr>
        <w:t>ou</w:t>
      </w:r>
      <w:r w:rsidR="0098498C" w:rsidRPr="0069588C">
        <w:rPr>
          <w:sz w:val="22"/>
          <w:szCs w:val="22"/>
          <w:lang w:val="sk-SK"/>
        </w:rPr>
        <w:t xml:space="preserve"> sten</w:t>
      </w:r>
      <w:r>
        <w:rPr>
          <w:sz w:val="22"/>
          <w:szCs w:val="22"/>
          <w:lang w:val="sk-SK"/>
        </w:rPr>
        <w:t>ou</w:t>
      </w:r>
      <w:r w:rsidR="0098498C" w:rsidRPr="0069588C">
        <w:rPr>
          <w:sz w:val="22"/>
          <w:szCs w:val="22"/>
          <w:lang w:val="sk-SK"/>
        </w:rPr>
        <w:t>.</w:t>
      </w:r>
    </w:p>
    <w:p w14:paraId="5A8CEB96" w14:textId="1D1D4997" w:rsidR="0098498C" w:rsidRPr="0069588C" w:rsidRDefault="0098498C" w:rsidP="0098498C">
      <w:pPr>
        <w:pStyle w:val="Default"/>
        <w:outlineLvl w:val="0"/>
        <w:rPr>
          <w:bCs/>
          <w:sz w:val="22"/>
          <w:szCs w:val="22"/>
          <w:lang w:val="sk-SK"/>
        </w:rPr>
      </w:pPr>
      <w:proofErr w:type="spellStart"/>
      <w:r w:rsidRPr="0069588C">
        <w:rPr>
          <w:bCs/>
          <w:sz w:val="22"/>
          <w:szCs w:val="22"/>
          <w:lang w:val="sk-SK"/>
        </w:rPr>
        <w:t>Ghemaxan</w:t>
      </w:r>
      <w:proofErr w:type="spellEnd"/>
      <w:r w:rsidRPr="0069588C">
        <w:rPr>
          <w:bCs/>
          <w:sz w:val="22"/>
          <w:szCs w:val="22"/>
          <w:lang w:val="sk-SK"/>
        </w:rPr>
        <w:t xml:space="preserve"> naplnené injekčné striekačky a kalibrované naplnené injekčné striekačky sú určené iba na jednorazové použitie a</w:t>
      </w:r>
      <w:r w:rsidR="008A0C48">
        <w:rPr>
          <w:bCs/>
          <w:sz w:val="22"/>
          <w:szCs w:val="22"/>
          <w:lang w:val="sk-SK"/>
        </w:rPr>
        <w:t> sú dostupné</w:t>
      </w:r>
      <w:r w:rsidRPr="0069588C">
        <w:rPr>
          <w:bCs/>
          <w:sz w:val="22"/>
          <w:szCs w:val="22"/>
          <w:lang w:val="sk-SK"/>
        </w:rPr>
        <w:t xml:space="preserve"> s chráničom ihly a bez neho</w:t>
      </w:r>
      <w:r w:rsidR="008A0C48">
        <w:rPr>
          <w:color w:val="auto"/>
          <w:sz w:val="22"/>
          <w:szCs w:val="22"/>
          <w:lang w:val="sk-SK"/>
        </w:rPr>
        <w:t xml:space="preserve">, </w:t>
      </w:r>
      <w:r w:rsidR="008A0C48" w:rsidRPr="00101FE4">
        <w:rPr>
          <w:color w:val="auto"/>
          <w:sz w:val="22"/>
          <w:szCs w:val="22"/>
          <w:lang w:val="sk-SK"/>
        </w:rPr>
        <w:t>ktorý kryje ihlu po podaní injekcie</w:t>
      </w:r>
      <w:r w:rsidRPr="0069588C">
        <w:rPr>
          <w:bCs/>
          <w:sz w:val="22"/>
          <w:szCs w:val="22"/>
          <w:lang w:val="sk-SK"/>
        </w:rPr>
        <w:t>.</w:t>
      </w:r>
    </w:p>
    <w:p w14:paraId="6B36C89C" w14:textId="6BBAD481" w:rsidR="0098498C" w:rsidRPr="0069588C" w:rsidRDefault="0098498C" w:rsidP="0098498C">
      <w:pPr>
        <w:pStyle w:val="Default"/>
        <w:outlineLvl w:val="0"/>
        <w:rPr>
          <w:bCs/>
          <w:sz w:val="22"/>
          <w:szCs w:val="22"/>
          <w:lang w:val="sk-SK"/>
        </w:rPr>
      </w:pPr>
      <w:r w:rsidRPr="0069588C">
        <w:rPr>
          <w:noProof/>
          <w:sz w:val="22"/>
          <w:lang w:val="sk-SK"/>
        </w:rPr>
        <w:t>Naplnenú injekčnú striekačku vyberte z blistrového obalu</w:t>
      </w:r>
      <w:r w:rsidRPr="0069588C">
        <w:rPr>
          <w:bCs/>
          <w:sz w:val="22"/>
          <w:szCs w:val="22"/>
          <w:lang w:val="sk-SK"/>
        </w:rPr>
        <w:t xml:space="preserve"> </w:t>
      </w:r>
      <w:r w:rsidRPr="0069588C">
        <w:rPr>
          <w:noProof/>
          <w:sz w:val="22"/>
          <w:lang w:val="sk-SK"/>
        </w:rPr>
        <w:t>odlúpnutím v mieste š</w:t>
      </w:r>
      <w:r w:rsidR="00B66882">
        <w:rPr>
          <w:noProof/>
          <w:sz w:val="22"/>
          <w:lang w:val="sk-SK"/>
        </w:rPr>
        <w:t>í</w:t>
      </w:r>
      <w:r w:rsidRPr="0069588C">
        <w:rPr>
          <w:noProof/>
          <w:sz w:val="22"/>
          <w:lang w:val="sk-SK"/>
        </w:rPr>
        <w:t>pky, ako je uvedené na blistri.</w:t>
      </w:r>
      <w:r w:rsidRPr="0069588C">
        <w:rPr>
          <w:bCs/>
          <w:sz w:val="22"/>
          <w:szCs w:val="22"/>
          <w:lang w:val="sk-SK"/>
        </w:rPr>
        <w:t xml:space="preserve"> </w:t>
      </w:r>
      <w:r w:rsidRPr="0069588C">
        <w:rPr>
          <w:noProof/>
          <w:sz w:val="22"/>
          <w:lang w:val="sk-SK"/>
        </w:rPr>
        <w:t xml:space="preserve">Nevyberajte ju ťahaním za piest, keďže </w:t>
      </w:r>
      <w:r w:rsidR="00B66882">
        <w:rPr>
          <w:noProof/>
          <w:sz w:val="22"/>
          <w:lang w:val="sk-SK"/>
        </w:rPr>
        <w:t xml:space="preserve">to </w:t>
      </w:r>
      <w:r w:rsidR="00DE048A">
        <w:rPr>
          <w:noProof/>
          <w:sz w:val="22"/>
          <w:lang w:val="sk-SK"/>
        </w:rPr>
        <w:t>môže</w:t>
      </w:r>
      <w:r w:rsidRPr="0069588C">
        <w:rPr>
          <w:noProof/>
          <w:sz w:val="22"/>
          <w:lang w:val="sk-SK"/>
        </w:rPr>
        <w:t xml:space="preserve"> spôsobiť poškodenie injekčnej striekačky</w:t>
      </w:r>
      <w:r w:rsidRPr="0069588C">
        <w:rPr>
          <w:bCs/>
          <w:sz w:val="22"/>
          <w:szCs w:val="22"/>
          <w:lang w:val="sk-SK"/>
        </w:rPr>
        <w:t>.</w:t>
      </w:r>
    </w:p>
    <w:p w14:paraId="2FBAF0D3" w14:textId="77777777" w:rsidR="0098498C" w:rsidRPr="0069588C" w:rsidRDefault="0098498C" w:rsidP="0098498C">
      <w:pPr>
        <w:pStyle w:val="Default"/>
        <w:outlineLvl w:val="0"/>
        <w:rPr>
          <w:bCs/>
          <w:sz w:val="22"/>
          <w:szCs w:val="22"/>
          <w:lang w:val="sk-SK"/>
        </w:rPr>
      </w:pPr>
    </w:p>
    <w:p w14:paraId="31B594B6" w14:textId="6A562D7D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>1</w:t>
      </w:r>
      <w:r w:rsidR="00B66882">
        <w:rPr>
          <w:bCs/>
          <w:sz w:val="22"/>
          <w:szCs w:val="22"/>
          <w:lang w:val="sk-SK"/>
        </w:rPr>
        <w:t>.</w:t>
      </w:r>
      <w:r w:rsidRPr="0069588C">
        <w:rPr>
          <w:bCs/>
          <w:sz w:val="22"/>
          <w:szCs w:val="22"/>
          <w:lang w:val="sk-SK"/>
        </w:rPr>
        <w:t xml:space="preserve"> Chránič ihly dajte dole tak, že </w:t>
      </w:r>
      <w:r w:rsidR="009A7200">
        <w:rPr>
          <w:bCs/>
          <w:sz w:val="22"/>
          <w:szCs w:val="22"/>
          <w:lang w:val="sk-SK"/>
        </w:rPr>
        <w:t>ho</w:t>
      </w:r>
      <w:r w:rsidRPr="0069588C">
        <w:rPr>
          <w:bCs/>
          <w:sz w:val="22"/>
          <w:szCs w:val="22"/>
          <w:lang w:val="sk-SK"/>
        </w:rPr>
        <w:t xml:space="preserve"> </w:t>
      </w:r>
      <w:r w:rsidR="009A7200">
        <w:rPr>
          <w:bCs/>
          <w:sz w:val="22"/>
          <w:szCs w:val="22"/>
          <w:lang w:val="sk-SK"/>
        </w:rPr>
        <w:t>po</w:t>
      </w:r>
      <w:r w:rsidRPr="0069588C">
        <w:rPr>
          <w:bCs/>
          <w:sz w:val="22"/>
          <w:szCs w:val="22"/>
          <w:lang w:val="sk-SK"/>
        </w:rPr>
        <w:t>tiahnete v</w:t>
      </w:r>
      <w:r w:rsidR="00443B4A">
        <w:rPr>
          <w:bCs/>
          <w:sz w:val="22"/>
          <w:szCs w:val="22"/>
          <w:lang w:val="sk-SK"/>
        </w:rPr>
        <w:t xml:space="preserve"> smere </w:t>
      </w:r>
      <w:r w:rsidRPr="0069588C">
        <w:rPr>
          <w:bCs/>
          <w:sz w:val="22"/>
          <w:szCs w:val="22"/>
          <w:lang w:val="sk-SK"/>
        </w:rPr>
        <w:t>od striekačky.</w:t>
      </w:r>
    </w:p>
    <w:p w14:paraId="1E16DD97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6E3FAAAA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/>
          <w:bCs/>
          <w:noProof/>
          <w:sz w:val="22"/>
          <w:szCs w:val="22"/>
          <w:lang w:val="sk-SK" w:eastAsia="sk-SK"/>
        </w:rPr>
        <w:lastRenderedPageBreak/>
        <w:drawing>
          <wp:inline distT="0" distB="0" distL="0" distR="0" wp14:anchorId="0F0EC22B" wp14:editId="443BB4E7">
            <wp:extent cx="2068830" cy="13411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34089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154F7627" w14:textId="79773F70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>2</w:t>
      </w:r>
      <w:r w:rsidR="00ED1359">
        <w:rPr>
          <w:bCs/>
          <w:sz w:val="22"/>
          <w:szCs w:val="22"/>
          <w:lang w:val="sk-SK"/>
        </w:rPr>
        <w:t>.</w:t>
      </w:r>
      <w:r w:rsidRPr="0069588C">
        <w:rPr>
          <w:bCs/>
          <w:sz w:val="22"/>
          <w:szCs w:val="22"/>
          <w:lang w:val="sk-SK"/>
        </w:rPr>
        <w:t xml:space="preserve"> Uchopte </w:t>
      </w:r>
      <w:r w:rsidR="00127E3F">
        <w:rPr>
          <w:bCs/>
          <w:sz w:val="22"/>
          <w:szCs w:val="22"/>
          <w:lang w:val="sk-SK"/>
        </w:rPr>
        <w:t>vyčistenú oblasť brucha</w:t>
      </w:r>
      <w:r w:rsidRPr="0069588C">
        <w:rPr>
          <w:bCs/>
          <w:sz w:val="22"/>
          <w:szCs w:val="22"/>
          <w:lang w:val="sk-SK"/>
        </w:rPr>
        <w:t xml:space="preserve"> medzi ukazovák a palec a jemne ju stisnite, aby sa vytvoril kožný záhyb. Počas injekcie držte kožný záhyb. Zasuňte celú dĺžku ihly do kožného záhybu a injekčne podajte liek zatlačením piest</w:t>
      </w:r>
      <w:r w:rsidR="00F90621">
        <w:rPr>
          <w:bCs/>
          <w:sz w:val="22"/>
          <w:szCs w:val="22"/>
          <w:lang w:val="sk-SK"/>
        </w:rPr>
        <w:t>a</w:t>
      </w:r>
      <w:r w:rsidRPr="0069588C">
        <w:rPr>
          <w:bCs/>
          <w:sz w:val="22"/>
          <w:szCs w:val="22"/>
          <w:lang w:val="sk-SK"/>
        </w:rPr>
        <w:t xml:space="preserve"> až na dno stri</w:t>
      </w:r>
      <w:r w:rsidR="00F90621">
        <w:rPr>
          <w:bCs/>
          <w:sz w:val="22"/>
          <w:szCs w:val="22"/>
          <w:lang w:val="sk-SK"/>
        </w:rPr>
        <w:t>ek</w:t>
      </w:r>
      <w:r w:rsidRPr="0069588C">
        <w:rPr>
          <w:bCs/>
          <w:sz w:val="22"/>
          <w:szCs w:val="22"/>
          <w:lang w:val="sk-SK"/>
        </w:rPr>
        <w:t>ačky.</w:t>
      </w:r>
    </w:p>
    <w:p w14:paraId="24747A5B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3D34B7">
        <w:rPr>
          <w:bCs/>
          <w:sz w:val="22"/>
          <w:szCs w:val="22"/>
          <w:lang w:val="sk-SK"/>
        </w:rPr>
        <w:t xml:space="preserve"> </w:t>
      </w:r>
      <w:r w:rsidRPr="0069588C">
        <w:rPr>
          <w:bCs/>
          <w:noProof/>
          <w:sz w:val="22"/>
          <w:szCs w:val="22"/>
          <w:lang w:val="sk-SK" w:eastAsia="sk-SK"/>
        </w:rPr>
        <w:drawing>
          <wp:inline distT="0" distB="0" distL="0" distR="0" wp14:anchorId="4197CE1F" wp14:editId="77CB4AAF">
            <wp:extent cx="2063115" cy="11283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6B3C7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01AB8E0C" w14:textId="44550F53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>3</w:t>
      </w:r>
      <w:r w:rsidR="00F90621">
        <w:rPr>
          <w:bCs/>
          <w:sz w:val="22"/>
          <w:szCs w:val="22"/>
          <w:lang w:val="sk-SK"/>
        </w:rPr>
        <w:t>.</w:t>
      </w:r>
      <w:r w:rsidRPr="0069588C">
        <w:rPr>
          <w:bCs/>
          <w:sz w:val="22"/>
          <w:szCs w:val="22"/>
          <w:lang w:val="sk-SK"/>
        </w:rPr>
        <w:t xml:space="preserve"> Vyberte striekačku z miesta podania injekcie a pritom stále držte prst na tyčinke piesta. </w:t>
      </w:r>
      <w:r w:rsidRPr="0069588C">
        <w:rPr>
          <w:sz w:val="22"/>
          <w:szCs w:val="22"/>
          <w:lang w:val="sk-SK"/>
        </w:rPr>
        <w:t>Aby sa minimalizovala tvorba modrín, nemasírujte miesto podania injekcie po podaní injekcie</w:t>
      </w:r>
      <w:r w:rsidRPr="0069588C">
        <w:rPr>
          <w:bCs/>
          <w:sz w:val="22"/>
          <w:szCs w:val="22"/>
          <w:lang w:val="sk-SK"/>
        </w:rPr>
        <w:t>.</w:t>
      </w:r>
    </w:p>
    <w:p w14:paraId="2D75110B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7F1B8CB1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noProof/>
          <w:sz w:val="22"/>
          <w:szCs w:val="22"/>
          <w:lang w:val="sk-SK" w:eastAsia="sk-SK"/>
        </w:rPr>
        <w:drawing>
          <wp:inline distT="0" distB="0" distL="0" distR="0" wp14:anchorId="4CFD0A18" wp14:editId="22791190">
            <wp:extent cx="2023110" cy="1064895"/>
            <wp:effectExtent l="0" t="0" r="889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14DE5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6A464419" w14:textId="6EC99F26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>4a</w:t>
      </w:r>
      <w:r w:rsidR="005F5805">
        <w:rPr>
          <w:bCs/>
          <w:sz w:val="22"/>
          <w:szCs w:val="22"/>
          <w:lang w:val="sk-SK"/>
        </w:rPr>
        <w:t>.</w:t>
      </w:r>
      <w:r w:rsidRPr="0069588C">
        <w:rPr>
          <w:bCs/>
          <w:sz w:val="22"/>
          <w:szCs w:val="22"/>
          <w:lang w:val="sk-SK"/>
        </w:rPr>
        <w:t xml:space="preserve"> </w:t>
      </w:r>
      <w:r w:rsidR="006F79E6">
        <w:rPr>
          <w:bCs/>
          <w:sz w:val="22"/>
          <w:szCs w:val="22"/>
          <w:lang w:val="sk-SK"/>
        </w:rPr>
        <w:t>Pre naplnené i</w:t>
      </w:r>
      <w:r w:rsidRPr="0069588C">
        <w:rPr>
          <w:bCs/>
          <w:sz w:val="22"/>
          <w:szCs w:val="22"/>
          <w:lang w:val="sk-SK"/>
        </w:rPr>
        <w:t xml:space="preserve">njekčné striekačky s chráničom ihly. </w:t>
      </w:r>
    </w:p>
    <w:p w14:paraId="24AF613B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7731C85B" w14:textId="28EFBE59" w:rsidR="0098498C" w:rsidRPr="0069588C" w:rsidRDefault="0098498C" w:rsidP="0098498C">
      <w:pPr>
        <w:rPr>
          <w:lang w:val="sk-SK"/>
        </w:rPr>
      </w:pPr>
      <w:r w:rsidRPr="0069588C">
        <w:rPr>
          <w:lang w:val="sk-SK"/>
        </w:rPr>
        <w:t xml:space="preserve">Po dokončení podávania injekcie jednou rukou pevne držte valec </w:t>
      </w:r>
      <w:r w:rsidR="002B286C">
        <w:rPr>
          <w:lang w:val="sk-SK"/>
        </w:rPr>
        <w:t xml:space="preserve">injekčnej </w:t>
      </w:r>
      <w:r w:rsidRPr="0069588C">
        <w:rPr>
          <w:lang w:val="sk-SK"/>
        </w:rPr>
        <w:t>striekačky. V druhej ruke držte spodnú časť, „kríd</w:t>
      </w:r>
      <w:r w:rsidR="002B286C">
        <w:rPr>
          <w:lang w:val="sk-SK"/>
        </w:rPr>
        <w:t>la</w:t>
      </w:r>
      <w:r w:rsidRPr="0069588C">
        <w:rPr>
          <w:lang w:val="sk-SK"/>
        </w:rPr>
        <w:t>“ injekčnej striekačky a</w:t>
      </w:r>
      <w:r w:rsidR="00753C60">
        <w:rPr>
          <w:lang w:val="sk-SK"/>
        </w:rPr>
        <w:t> </w:t>
      </w:r>
      <w:r w:rsidRPr="0069588C">
        <w:rPr>
          <w:lang w:val="sk-SK"/>
        </w:rPr>
        <w:t>ťahajte</w:t>
      </w:r>
      <w:r w:rsidR="00753C60">
        <w:rPr>
          <w:lang w:val="sk-SK"/>
        </w:rPr>
        <w:t>,</w:t>
      </w:r>
      <w:r w:rsidRPr="0069588C">
        <w:rPr>
          <w:lang w:val="sk-SK"/>
        </w:rPr>
        <w:t xml:space="preserve"> až kým nebudete počuť zvuk kliknutia. Teraz je použitá ihla úplne chránená</w:t>
      </w:r>
      <w:r w:rsidR="00753C60">
        <w:rPr>
          <w:lang w:val="sk-SK"/>
        </w:rPr>
        <w:t>.</w:t>
      </w:r>
      <w:r w:rsidRPr="0069588C">
        <w:rPr>
          <w:lang w:val="sk-SK"/>
        </w:rPr>
        <w:t xml:space="preserve"> </w:t>
      </w:r>
    </w:p>
    <w:p w14:paraId="4BE0468A" w14:textId="29E96CE8" w:rsidR="0098498C" w:rsidRPr="0069588C" w:rsidRDefault="0082771D" w:rsidP="0098498C">
      <w:pPr>
        <w:rPr>
          <w:lang w:val="sk-SK"/>
        </w:rPr>
      </w:pPr>
      <w:r>
        <w:rPr>
          <w:noProof/>
          <w:lang w:val="sk-SK"/>
        </w:rPr>
        <w:t>B</w:t>
      </w:r>
      <w:r w:rsidR="0098498C" w:rsidRPr="0069588C">
        <w:rPr>
          <w:noProof/>
          <w:lang w:val="sk-SK"/>
        </w:rPr>
        <w:t xml:space="preserve">ezpečnostné puzdro </w:t>
      </w:r>
      <w:r>
        <w:rPr>
          <w:noProof/>
          <w:lang w:val="sk-SK"/>
        </w:rPr>
        <w:t>má</w:t>
      </w:r>
      <w:r w:rsidR="0098498C" w:rsidRPr="0069588C">
        <w:rPr>
          <w:noProof/>
          <w:lang w:val="sk-SK"/>
        </w:rPr>
        <w:t xml:space="preserve"> úchyt na odomknutie a uzamknutie systému</w:t>
      </w:r>
      <w:r w:rsidR="0098498C" w:rsidRPr="0069588C">
        <w:rPr>
          <w:lang w:val="sk-SK"/>
        </w:rPr>
        <w:t>.</w:t>
      </w:r>
    </w:p>
    <w:p w14:paraId="75FF0328" w14:textId="05AF6ACC" w:rsidR="0098498C" w:rsidRDefault="0098498C" w:rsidP="0098498C">
      <w:pPr>
        <w:rPr>
          <w:lang w:val="sk-SK"/>
        </w:rPr>
      </w:pPr>
    </w:p>
    <w:p w14:paraId="3B7632FD" w14:textId="7B03CE94" w:rsidR="0098498C" w:rsidRDefault="00EB65DF" w:rsidP="0098498C">
      <w:pPr>
        <w:pStyle w:val="Default"/>
        <w:rPr>
          <w:bCs/>
          <w:sz w:val="22"/>
          <w:szCs w:val="22"/>
          <w:lang w:val="sk-SK"/>
        </w:rPr>
      </w:pPr>
      <w:r>
        <w:rPr>
          <w:bCs/>
          <w:noProof/>
          <w:sz w:val="22"/>
          <w:szCs w:val="22"/>
          <w:lang w:val="sk-SK" w:eastAsia="sk-SK"/>
        </w:rPr>
        <w:drawing>
          <wp:anchor distT="0" distB="0" distL="114300" distR="114300" simplePos="0" relativeHeight="251659264" behindDoc="0" locked="0" layoutInCell="1" allowOverlap="1" wp14:anchorId="1D3571A8" wp14:editId="13677A9C">
            <wp:simplePos x="0" y="0"/>
            <wp:positionH relativeFrom="margin">
              <wp:align>right</wp:align>
            </wp:positionH>
            <wp:positionV relativeFrom="paragraph">
              <wp:posOffset>575</wp:posOffset>
            </wp:positionV>
            <wp:extent cx="2573655" cy="29927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7DCAF" w14:textId="7ED208C8" w:rsidR="00600CFA" w:rsidRPr="0069588C" w:rsidRDefault="00EB65DF" w:rsidP="0098498C">
      <w:pPr>
        <w:pStyle w:val="Default"/>
        <w:rPr>
          <w:bCs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1D71412" wp14:editId="0CB6B6ED">
            <wp:simplePos x="0" y="0"/>
            <wp:positionH relativeFrom="margin">
              <wp:posOffset>-173990</wp:posOffset>
            </wp:positionH>
            <wp:positionV relativeFrom="paragraph">
              <wp:posOffset>180975</wp:posOffset>
            </wp:positionV>
            <wp:extent cx="3284855" cy="248412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5232C" w14:textId="2D4EAD43" w:rsidR="00600CFA" w:rsidRDefault="00600CFA" w:rsidP="0098498C">
      <w:pPr>
        <w:pStyle w:val="Default"/>
        <w:rPr>
          <w:bCs/>
          <w:sz w:val="22"/>
          <w:szCs w:val="22"/>
          <w:lang w:val="sk-SK"/>
        </w:rPr>
      </w:pPr>
    </w:p>
    <w:p w14:paraId="408ED642" w14:textId="72DEAA64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lastRenderedPageBreak/>
        <w:t xml:space="preserve">Injekčnú striekačku okamžite </w:t>
      </w:r>
      <w:r w:rsidR="004234DF">
        <w:rPr>
          <w:bCs/>
          <w:sz w:val="22"/>
          <w:szCs w:val="22"/>
          <w:lang w:val="sk-SK"/>
        </w:rPr>
        <w:t>vyhoďte</w:t>
      </w:r>
      <w:r w:rsidRPr="0069588C">
        <w:rPr>
          <w:bCs/>
          <w:sz w:val="22"/>
          <w:szCs w:val="22"/>
          <w:lang w:val="sk-SK"/>
        </w:rPr>
        <w:t xml:space="preserve"> do určenej nádoby.</w:t>
      </w:r>
    </w:p>
    <w:p w14:paraId="42BE88EE" w14:textId="77777777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</w:p>
    <w:p w14:paraId="2297DBF8" w14:textId="26A96830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>4b</w:t>
      </w:r>
      <w:r w:rsidR="00466F35">
        <w:rPr>
          <w:bCs/>
          <w:sz w:val="22"/>
          <w:szCs w:val="22"/>
          <w:lang w:val="sk-SK"/>
        </w:rPr>
        <w:t>.</w:t>
      </w:r>
      <w:r w:rsidRPr="0069588C">
        <w:rPr>
          <w:bCs/>
          <w:sz w:val="22"/>
          <w:szCs w:val="22"/>
          <w:lang w:val="sk-SK"/>
        </w:rPr>
        <w:t xml:space="preserve"> </w:t>
      </w:r>
      <w:r w:rsidR="005C597F">
        <w:rPr>
          <w:bCs/>
          <w:sz w:val="22"/>
          <w:szCs w:val="22"/>
          <w:lang w:val="sk-SK"/>
        </w:rPr>
        <w:t>Pre naplnené i</w:t>
      </w:r>
      <w:r w:rsidRPr="0069588C">
        <w:rPr>
          <w:bCs/>
          <w:sz w:val="22"/>
          <w:szCs w:val="22"/>
          <w:lang w:val="sk-SK"/>
        </w:rPr>
        <w:t>njekčné striekačky bez chrániča ihly</w:t>
      </w:r>
    </w:p>
    <w:p w14:paraId="36DE73D7" w14:textId="01F00870" w:rsidR="0098498C" w:rsidRPr="0069588C" w:rsidRDefault="0098498C" w:rsidP="0098498C">
      <w:pPr>
        <w:pStyle w:val="Default"/>
        <w:rPr>
          <w:bCs/>
          <w:sz w:val="22"/>
          <w:szCs w:val="22"/>
          <w:lang w:val="sk-SK"/>
        </w:rPr>
      </w:pPr>
      <w:r w:rsidRPr="0069588C">
        <w:rPr>
          <w:bCs/>
          <w:sz w:val="22"/>
          <w:szCs w:val="22"/>
          <w:lang w:val="sk-SK"/>
        </w:rPr>
        <w:t xml:space="preserve">Injekčnú striekačku okamžite </w:t>
      </w:r>
      <w:r w:rsidR="00466F35">
        <w:rPr>
          <w:bCs/>
          <w:sz w:val="22"/>
          <w:szCs w:val="22"/>
          <w:lang w:val="sk-SK"/>
        </w:rPr>
        <w:t>vyhoďte</w:t>
      </w:r>
      <w:r w:rsidRPr="0069588C">
        <w:rPr>
          <w:bCs/>
          <w:sz w:val="22"/>
          <w:szCs w:val="22"/>
          <w:lang w:val="sk-SK"/>
        </w:rPr>
        <w:t xml:space="preserve"> do určenej nádoby.</w:t>
      </w:r>
    </w:p>
    <w:p w14:paraId="04BF73DA" w14:textId="77777777" w:rsidR="00AA4203" w:rsidRPr="007F5ACB" w:rsidRDefault="00AA4203" w:rsidP="00AA4203">
      <w:pPr>
        <w:pStyle w:val="Default"/>
        <w:rPr>
          <w:bCs/>
          <w:sz w:val="22"/>
          <w:szCs w:val="22"/>
          <w:highlight w:val="yellow"/>
          <w:lang w:val="sk-SK"/>
        </w:rPr>
      </w:pPr>
    </w:p>
    <w:p w14:paraId="3FCC21DA" w14:textId="77777777" w:rsidR="00AA4203" w:rsidRPr="007F5ACB" w:rsidRDefault="00AA4203" w:rsidP="00AA4203">
      <w:pPr>
        <w:pStyle w:val="Default"/>
        <w:rPr>
          <w:bCs/>
          <w:sz w:val="22"/>
          <w:szCs w:val="22"/>
          <w:lang w:val="sk-SK"/>
        </w:rPr>
      </w:pPr>
      <w:r w:rsidRPr="007F5ACB">
        <w:rPr>
          <w:noProof/>
          <w:highlight w:val="yellow"/>
          <w:lang w:val="sk-SK" w:eastAsia="sk-SK"/>
        </w:rPr>
        <w:drawing>
          <wp:inline distT="0" distB="0" distL="0" distR="0" wp14:anchorId="239967FF" wp14:editId="4F376FF0">
            <wp:extent cx="1824990" cy="11430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B6FC1" w14:textId="77777777" w:rsidR="00AA4203" w:rsidRPr="007F5ACB" w:rsidRDefault="00AA4203" w:rsidP="00CC52C5">
      <w:pPr>
        <w:pStyle w:val="Zkladntext"/>
        <w:rPr>
          <w:lang w:val="sk-SK"/>
        </w:rPr>
      </w:pPr>
    </w:p>
    <w:p w14:paraId="243B0480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 xml:space="preserve">Zmena </w:t>
      </w:r>
      <w:proofErr w:type="spellStart"/>
      <w:r w:rsidRPr="007F5ACB">
        <w:rPr>
          <w:lang w:val="sk-SK"/>
        </w:rPr>
        <w:t>antikoagulačnej</w:t>
      </w:r>
      <w:proofErr w:type="spellEnd"/>
      <w:r w:rsidRPr="007F5ACB">
        <w:rPr>
          <w:lang w:val="sk-SK"/>
        </w:rPr>
        <w:t xml:space="preserve"> liečby</w:t>
      </w:r>
    </w:p>
    <w:p w14:paraId="07285D9F" w14:textId="7080534D" w:rsidR="00DD1240" w:rsidRPr="007F5ACB" w:rsidRDefault="00DD1240" w:rsidP="00CC52C5">
      <w:pPr>
        <w:pStyle w:val="Odsekzoznamu"/>
        <w:numPr>
          <w:ilvl w:val="0"/>
          <w:numId w:val="5"/>
        </w:numPr>
        <w:ind w:left="0" w:firstLine="0"/>
        <w:rPr>
          <w:i/>
          <w:lang w:val="sk-SK"/>
        </w:rPr>
      </w:pPr>
      <w:r w:rsidRPr="007F5ACB">
        <w:rPr>
          <w:i/>
          <w:lang w:val="sk-SK"/>
        </w:rPr>
        <w:t xml:space="preserve">Prechod z </w:t>
      </w:r>
      <w:proofErr w:type="spellStart"/>
      <w:r w:rsidR="00E17627">
        <w:rPr>
          <w:i/>
          <w:lang w:val="sk-SK"/>
        </w:rPr>
        <w:t>Ghemaxan</w:t>
      </w:r>
      <w:r w:rsidR="00466F35">
        <w:rPr>
          <w:i/>
          <w:lang w:val="sk-SK"/>
        </w:rPr>
        <w:t>u</w:t>
      </w:r>
      <w:proofErr w:type="spellEnd"/>
      <w:r w:rsidRPr="007F5ACB">
        <w:rPr>
          <w:i/>
          <w:lang w:val="sk-SK"/>
        </w:rPr>
        <w:t xml:space="preserve"> na lieky na riedenie krvi, ktoré sa nazývajú </w:t>
      </w:r>
      <w:proofErr w:type="spellStart"/>
      <w:r w:rsidRPr="007F5ACB">
        <w:rPr>
          <w:i/>
          <w:lang w:val="sk-SK"/>
        </w:rPr>
        <w:t>antagonisty</w:t>
      </w:r>
      <w:proofErr w:type="spellEnd"/>
      <w:r w:rsidRPr="007F5ACB">
        <w:rPr>
          <w:i/>
          <w:lang w:val="sk-SK"/>
        </w:rPr>
        <w:t xml:space="preserve"> vitamínu K (napr.</w:t>
      </w:r>
      <w:r w:rsidRPr="007F5ACB">
        <w:rPr>
          <w:i/>
          <w:spacing w:val="-1"/>
          <w:lang w:val="sk-SK"/>
        </w:rPr>
        <w:t xml:space="preserve"> </w:t>
      </w:r>
      <w:proofErr w:type="spellStart"/>
      <w:r w:rsidRPr="007F5ACB">
        <w:rPr>
          <w:i/>
          <w:lang w:val="sk-SK"/>
        </w:rPr>
        <w:t>warfarín</w:t>
      </w:r>
      <w:proofErr w:type="spellEnd"/>
      <w:r w:rsidRPr="007F5ACB">
        <w:rPr>
          <w:i/>
          <w:lang w:val="sk-SK"/>
        </w:rPr>
        <w:t>)</w:t>
      </w:r>
    </w:p>
    <w:p w14:paraId="329C5C4D" w14:textId="0608AE09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Lekár bude požadovať, aby vám urobili krvné testy s názvom INR a podľa výsledkov vám povie, kedy si máte prestať podávať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>.</w:t>
      </w:r>
    </w:p>
    <w:p w14:paraId="338DD103" w14:textId="77777777" w:rsidR="00DD1240" w:rsidRPr="007F5ACB" w:rsidRDefault="00DD1240" w:rsidP="00CC52C5">
      <w:pPr>
        <w:pStyle w:val="Zkladntext"/>
        <w:rPr>
          <w:lang w:val="sk-SK"/>
        </w:rPr>
      </w:pPr>
    </w:p>
    <w:p w14:paraId="62982E2A" w14:textId="4C0ECD5B" w:rsidR="00DD1240" w:rsidRPr="007F5ACB" w:rsidRDefault="00DD1240" w:rsidP="00CC52C5">
      <w:pPr>
        <w:pStyle w:val="Odsekzoznamu"/>
        <w:numPr>
          <w:ilvl w:val="0"/>
          <w:numId w:val="5"/>
        </w:numPr>
        <w:ind w:left="0" w:firstLine="0"/>
        <w:rPr>
          <w:i/>
          <w:lang w:val="sk-SK"/>
        </w:rPr>
      </w:pPr>
      <w:r w:rsidRPr="007F5ACB">
        <w:rPr>
          <w:i/>
          <w:lang w:val="sk-SK"/>
        </w:rPr>
        <w:t xml:space="preserve">Prechod z liekov na riedenie krvi, ktoré sa nazývajú </w:t>
      </w:r>
      <w:proofErr w:type="spellStart"/>
      <w:r w:rsidRPr="007F5ACB">
        <w:rPr>
          <w:i/>
          <w:lang w:val="sk-SK"/>
        </w:rPr>
        <w:t>antagonisty</w:t>
      </w:r>
      <w:proofErr w:type="spellEnd"/>
      <w:r w:rsidRPr="007F5ACB">
        <w:rPr>
          <w:i/>
          <w:lang w:val="sk-SK"/>
        </w:rPr>
        <w:t xml:space="preserve"> vitamínu K (napr. </w:t>
      </w:r>
      <w:proofErr w:type="spellStart"/>
      <w:r w:rsidRPr="007F5ACB">
        <w:rPr>
          <w:i/>
          <w:lang w:val="sk-SK"/>
        </w:rPr>
        <w:t>warfarín</w:t>
      </w:r>
      <w:proofErr w:type="spellEnd"/>
      <w:r w:rsidRPr="007F5ACB">
        <w:rPr>
          <w:i/>
          <w:lang w:val="sk-SK"/>
        </w:rPr>
        <w:t xml:space="preserve">) na </w:t>
      </w:r>
      <w:proofErr w:type="spellStart"/>
      <w:r w:rsidR="00E17627">
        <w:rPr>
          <w:i/>
          <w:lang w:val="sk-SK"/>
        </w:rPr>
        <w:t>Ghemaxan</w:t>
      </w:r>
      <w:proofErr w:type="spellEnd"/>
      <w:r w:rsidRPr="007F5ACB">
        <w:rPr>
          <w:i/>
          <w:lang w:val="sk-SK"/>
        </w:rPr>
        <w:t xml:space="preserve"> </w:t>
      </w:r>
    </w:p>
    <w:p w14:paraId="5F81CDE8" w14:textId="413933BF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Prestaňte užívať antagonistu vitamínu K. Lekár bude požadovať, aby vám urobili krvné testy</w:t>
      </w:r>
      <w:r w:rsidR="00A8006E">
        <w:rPr>
          <w:lang w:val="sk-SK"/>
        </w:rPr>
        <w:t xml:space="preserve"> </w:t>
      </w:r>
      <w:r w:rsidRPr="007F5ACB">
        <w:rPr>
          <w:lang w:val="sk-SK"/>
        </w:rPr>
        <w:t xml:space="preserve">s názvom INR a podľa výsledkov vám povie, kedy si máte začať podávať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>.</w:t>
      </w:r>
    </w:p>
    <w:p w14:paraId="11C51D6B" w14:textId="77777777" w:rsidR="00DD1240" w:rsidRPr="007F5ACB" w:rsidRDefault="00DD1240" w:rsidP="00CC52C5">
      <w:pPr>
        <w:pStyle w:val="Zkladntext"/>
        <w:rPr>
          <w:lang w:val="sk-SK"/>
        </w:rPr>
      </w:pPr>
    </w:p>
    <w:p w14:paraId="1AE9C721" w14:textId="7CB22D41" w:rsidR="00CF1CE4" w:rsidRPr="0069588C" w:rsidRDefault="00DD1240" w:rsidP="00CC52C5">
      <w:pPr>
        <w:pStyle w:val="Odsekzoznamu"/>
        <w:numPr>
          <w:ilvl w:val="0"/>
          <w:numId w:val="5"/>
        </w:numPr>
        <w:ind w:left="0" w:firstLine="0"/>
        <w:rPr>
          <w:lang w:val="sk-SK"/>
        </w:rPr>
      </w:pPr>
      <w:r w:rsidRPr="007F5ACB">
        <w:rPr>
          <w:i/>
          <w:lang w:val="sk-SK"/>
        </w:rPr>
        <w:t xml:space="preserve">Prechod z </w:t>
      </w:r>
      <w:proofErr w:type="spellStart"/>
      <w:r w:rsidR="00E17627">
        <w:rPr>
          <w:i/>
          <w:lang w:val="sk-SK"/>
        </w:rPr>
        <w:t>Ghemaxan</w:t>
      </w:r>
      <w:r w:rsidR="00750075">
        <w:rPr>
          <w:i/>
          <w:lang w:val="sk-SK"/>
        </w:rPr>
        <w:t>u</w:t>
      </w:r>
      <w:proofErr w:type="spellEnd"/>
      <w:r w:rsidRPr="007F5ACB">
        <w:rPr>
          <w:i/>
          <w:lang w:val="sk-SK"/>
        </w:rPr>
        <w:t xml:space="preserve"> na liečbu priamym</w:t>
      </w:r>
      <w:r w:rsidR="0098498C">
        <w:rPr>
          <w:i/>
          <w:lang w:val="sk-SK"/>
        </w:rPr>
        <w:t>i</w:t>
      </w:r>
      <w:r w:rsidRPr="007F5ACB">
        <w:rPr>
          <w:i/>
          <w:lang w:val="sk-SK"/>
        </w:rPr>
        <w:t xml:space="preserve"> perorálnym</w:t>
      </w:r>
      <w:r w:rsidR="000F0F15">
        <w:rPr>
          <w:i/>
          <w:lang w:val="sk-SK"/>
        </w:rPr>
        <w:t>i</w:t>
      </w:r>
      <w:r w:rsidRPr="007F5ACB">
        <w:rPr>
          <w:i/>
          <w:lang w:val="sk-SK"/>
        </w:rPr>
        <w:t xml:space="preserve"> </w:t>
      </w:r>
      <w:proofErr w:type="spellStart"/>
      <w:r w:rsidRPr="007F5ACB">
        <w:rPr>
          <w:i/>
          <w:lang w:val="sk-SK"/>
        </w:rPr>
        <w:t>antikoagulan</w:t>
      </w:r>
      <w:r w:rsidR="007957B8">
        <w:rPr>
          <w:i/>
          <w:lang w:val="sk-SK"/>
        </w:rPr>
        <w:t>ciami</w:t>
      </w:r>
      <w:proofErr w:type="spellEnd"/>
    </w:p>
    <w:p w14:paraId="52065E13" w14:textId="5080BFC7" w:rsidR="00DD1240" w:rsidRPr="007F5ACB" w:rsidRDefault="00DD1240" w:rsidP="0069588C">
      <w:pPr>
        <w:pStyle w:val="Odsekzoznamu"/>
        <w:ind w:left="0" w:firstLine="0"/>
        <w:rPr>
          <w:lang w:val="sk-SK"/>
        </w:rPr>
      </w:pPr>
      <w:r w:rsidRPr="007F5ACB">
        <w:rPr>
          <w:lang w:val="sk-SK"/>
        </w:rPr>
        <w:t xml:space="preserve">Prestaňte si podávať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>. Začnite užívať priam</w:t>
      </w:r>
      <w:r w:rsidR="007957B8">
        <w:rPr>
          <w:lang w:val="sk-SK"/>
        </w:rPr>
        <w:t>e</w:t>
      </w:r>
      <w:r w:rsidRPr="007F5ACB">
        <w:rPr>
          <w:lang w:val="sk-SK"/>
        </w:rPr>
        <w:t xml:space="preserve"> peroráln</w:t>
      </w:r>
      <w:r w:rsidR="007957B8">
        <w:rPr>
          <w:lang w:val="sk-SK"/>
        </w:rPr>
        <w:t>e</w:t>
      </w:r>
      <w:r w:rsidRPr="007F5ACB">
        <w:rPr>
          <w:lang w:val="sk-SK"/>
        </w:rPr>
        <w:t xml:space="preserve"> </w:t>
      </w:r>
      <w:proofErr w:type="spellStart"/>
      <w:r w:rsidRPr="007F5ACB">
        <w:rPr>
          <w:lang w:val="sk-SK"/>
        </w:rPr>
        <w:t>antikoagulan</w:t>
      </w:r>
      <w:r w:rsidR="007957B8">
        <w:rPr>
          <w:lang w:val="sk-SK"/>
        </w:rPr>
        <w:t>cium</w:t>
      </w:r>
      <w:proofErr w:type="spellEnd"/>
      <w:r w:rsidRPr="007F5ACB">
        <w:rPr>
          <w:lang w:val="sk-SK"/>
        </w:rPr>
        <w:t xml:space="preserve"> 0-2 hodiny pred časom, ktorý ste mali určený pôvodne na podanie ďalšej injekcie, potom pokračujte ako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obvykle.</w:t>
      </w:r>
    </w:p>
    <w:p w14:paraId="5953CE53" w14:textId="77777777" w:rsidR="00DD1240" w:rsidRPr="007F5ACB" w:rsidRDefault="00DD1240" w:rsidP="00CC52C5">
      <w:pPr>
        <w:pStyle w:val="Zkladntext"/>
        <w:rPr>
          <w:lang w:val="sk-SK"/>
        </w:rPr>
      </w:pPr>
    </w:p>
    <w:p w14:paraId="43B9DD2B" w14:textId="13920D40" w:rsidR="00CF1CE4" w:rsidRPr="0069588C" w:rsidRDefault="00DD1240" w:rsidP="00CC52C5">
      <w:pPr>
        <w:pStyle w:val="Odsekzoznamu"/>
        <w:numPr>
          <w:ilvl w:val="0"/>
          <w:numId w:val="5"/>
        </w:numPr>
        <w:ind w:left="0" w:firstLine="0"/>
        <w:jc w:val="both"/>
        <w:rPr>
          <w:lang w:val="sk-SK"/>
        </w:rPr>
      </w:pPr>
      <w:r w:rsidRPr="007F5ACB">
        <w:rPr>
          <w:i/>
          <w:lang w:val="sk-SK"/>
        </w:rPr>
        <w:t>Prechod z liečby priamym</w:t>
      </w:r>
      <w:r w:rsidR="000F0F15">
        <w:rPr>
          <w:i/>
          <w:lang w:val="sk-SK"/>
        </w:rPr>
        <w:t>i</w:t>
      </w:r>
      <w:r w:rsidRPr="007F5ACB">
        <w:rPr>
          <w:i/>
          <w:lang w:val="sk-SK"/>
        </w:rPr>
        <w:t xml:space="preserve"> perorálnym</w:t>
      </w:r>
      <w:r w:rsidR="000F0F15">
        <w:rPr>
          <w:i/>
          <w:lang w:val="sk-SK"/>
        </w:rPr>
        <w:t>i</w:t>
      </w:r>
      <w:r w:rsidRPr="007F5ACB">
        <w:rPr>
          <w:i/>
          <w:lang w:val="sk-SK"/>
        </w:rPr>
        <w:t xml:space="preserve"> </w:t>
      </w:r>
      <w:proofErr w:type="spellStart"/>
      <w:r w:rsidRPr="007F5ACB">
        <w:rPr>
          <w:i/>
          <w:lang w:val="sk-SK"/>
        </w:rPr>
        <w:t>antikoagulan</w:t>
      </w:r>
      <w:r w:rsidR="000E0733">
        <w:rPr>
          <w:i/>
          <w:lang w:val="sk-SK"/>
        </w:rPr>
        <w:t>ciami</w:t>
      </w:r>
      <w:proofErr w:type="spellEnd"/>
      <w:r w:rsidRPr="007F5ACB">
        <w:rPr>
          <w:i/>
          <w:lang w:val="sk-SK"/>
        </w:rPr>
        <w:t xml:space="preserve"> na </w:t>
      </w:r>
      <w:proofErr w:type="spellStart"/>
      <w:r w:rsidR="00E17627">
        <w:rPr>
          <w:i/>
          <w:lang w:val="sk-SK"/>
        </w:rPr>
        <w:t>Ghemaxan</w:t>
      </w:r>
      <w:proofErr w:type="spellEnd"/>
      <w:r w:rsidRPr="007F5ACB">
        <w:rPr>
          <w:i/>
          <w:lang w:val="sk-SK"/>
        </w:rPr>
        <w:t xml:space="preserve"> </w:t>
      </w:r>
    </w:p>
    <w:p w14:paraId="7F1F34AB" w14:textId="2EE0D211" w:rsidR="00DD1240" w:rsidRPr="007F5ACB" w:rsidRDefault="00DD1240" w:rsidP="0069588C">
      <w:pPr>
        <w:pStyle w:val="Odsekzoznamu"/>
        <w:ind w:left="0" w:firstLine="0"/>
        <w:jc w:val="both"/>
        <w:rPr>
          <w:lang w:val="sk-SK"/>
        </w:rPr>
      </w:pPr>
      <w:r w:rsidRPr="007F5ACB">
        <w:rPr>
          <w:lang w:val="sk-SK"/>
        </w:rPr>
        <w:t>Prestaňte užívať priam</w:t>
      </w:r>
      <w:r w:rsidR="00D44836">
        <w:rPr>
          <w:lang w:val="sk-SK"/>
        </w:rPr>
        <w:t>e</w:t>
      </w:r>
      <w:r w:rsidRPr="007F5ACB">
        <w:rPr>
          <w:lang w:val="sk-SK"/>
        </w:rPr>
        <w:t xml:space="preserve"> peroráln</w:t>
      </w:r>
      <w:r w:rsidR="00D44836">
        <w:rPr>
          <w:lang w:val="sk-SK"/>
        </w:rPr>
        <w:t>e</w:t>
      </w:r>
      <w:r w:rsidRPr="007F5ACB">
        <w:rPr>
          <w:lang w:val="sk-SK"/>
        </w:rPr>
        <w:t xml:space="preserve"> </w:t>
      </w:r>
      <w:proofErr w:type="spellStart"/>
      <w:r w:rsidRPr="007F5ACB">
        <w:rPr>
          <w:lang w:val="sk-SK"/>
        </w:rPr>
        <w:t>antikoagulan</w:t>
      </w:r>
      <w:r w:rsidR="00D44836">
        <w:rPr>
          <w:lang w:val="sk-SK"/>
        </w:rPr>
        <w:t>cium</w:t>
      </w:r>
      <w:proofErr w:type="spellEnd"/>
      <w:r w:rsidRPr="007F5ACB">
        <w:rPr>
          <w:lang w:val="sk-SK"/>
        </w:rPr>
        <w:t xml:space="preserve">. Nezačínajte liečbu </w:t>
      </w:r>
      <w:proofErr w:type="spellStart"/>
      <w:r w:rsidR="00E17627">
        <w:rPr>
          <w:lang w:val="sk-SK"/>
        </w:rPr>
        <w:t>Ghemaxan</w:t>
      </w:r>
      <w:r w:rsidR="008A5E06">
        <w:rPr>
          <w:lang w:val="sk-SK"/>
        </w:rPr>
        <w:t>om</w:t>
      </w:r>
      <w:proofErr w:type="spellEnd"/>
      <w:r w:rsidRPr="007F5ACB">
        <w:rPr>
          <w:lang w:val="sk-SK"/>
        </w:rPr>
        <w:t xml:space="preserve"> </w:t>
      </w:r>
      <w:r w:rsidR="00CF1CE4" w:rsidRPr="007F5ACB">
        <w:rPr>
          <w:lang w:val="sk-SK"/>
        </w:rPr>
        <w:t xml:space="preserve">(a </w:t>
      </w:r>
      <w:r w:rsidR="000F0F15">
        <w:rPr>
          <w:lang w:val="sk-SK"/>
        </w:rPr>
        <w:t>súvisiace</w:t>
      </w:r>
      <w:r w:rsidR="00CF1CE4" w:rsidRPr="007F5ACB">
        <w:rPr>
          <w:lang w:val="sk-SK"/>
        </w:rPr>
        <w:t xml:space="preserve"> názv</w:t>
      </w:r>
      <w:r w:rsidR="000F0F15">
        <w:rPr>
          <w:lang w:val="sk-SK"/>
        </w:rPr>
        <w:t>y</w:t>
      </w:r>
      <w:r w:rsidR="00CF1CE4" w:rsidRPr="007F5ACB">
        <w:rPr>
          <w:lang w:val="sk-SK"/>
        </w:rPr>
        <w:t xml:space="preserve">) </w:t>
      </w:r>
      <w:r w:rsidRPr="007F5ACB">
        <w:rPr>
          <w:lang w:val="sk-SK"/>
        </w:rPr>
        <w:t>do 12 hodín po poslednej dávke priameho perorálneho</w:t>
      </w:r>
      <w:r w:rsidRPr="007F5ACB">
        <w:rPr>
          <w:spacing w:val="9"/>
          <w:lang w:val="sk-SK"/>
        </w:rPr>
        <w:t xml:space="preserve"> </w:t>
      </w:r>
      <w:proofErr w:type="spellStart"/>
      <w:r w:rsidRPr="007F5ACB">
        <w:rPr>
          <w:lang w:val="sk-SK"/>
        </w:rPr>
        <w:t>antikoagulan</w:t>
      </w:r>
      <w:r w:rsidR="00D44836">
        <w:rPr>
          <w:lang w:val="sk-SK"/>
        </w:rPr>
        <w:t>cia</w:t>
      </w:r>
      <w:proofErr w:type="spellEnd"/>
      <w:r w:rsidRPr="007F5ACB">
        <w:rPr>
          <w:lang w:val="sk-SK"/>
        </w:rPr>
        <w:t>.</w:t>
      </w:r>
    </w:p>
    <w:p w14:paraId="6B348140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84F5B46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Použitie u detí a dospievajúcich</w:t>
      </w:r>
    </w:p>
    <w:p w14:paraId="776D8356" w14:textId="4C7A7C25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Bezpečnosť a účinnosť </w:t>
      </w:r>
      <w:proofErr w:type="spellStart"/>
      <w:r w:rsidR="00E17627">
        <w:rPr>
          <w:lang w:val="sk-SK"/>
        </w:rPr>
        <w:t>Ghemaxan</w:t>
      </w:r>
      <w:r w:rsidR="00F67602">
        <w:rPr>
          <w:lang w:val="sk-SK"/>
        </w:rPr>
        <w:t>u</w:t>
      </w:r>
      <w:proofErr w:type="spellEnd"/>
      <w:r w:rsidR="00CF1CE4" w:rsidRPr="007F5ACB">
        <w:rPr>
          <w:lang w:val="sk-SK"/>
        </w:rPr>
        <w:t xml:space="preserve"> (a </w:t>
      </w:r>
      <w:r w:rsidR="000F0F15">
        <w:rPr>
          <w:lang w:val="sk-SK"/>
        </w:rPr>
        <w:t xml:space="preserve">súvisiace </w:t>
      </w:r>
      <w:r w:rsidR="00CF1CE4" w:rsidRPr="007F5ACB">
        <w:rPr>
          <w:lang w:val="sk-SK"/>
        </w:rPr>
        <w:t>názv</w:t>
      </w:r>
      <w:r w:rsidR="000F0F15">
        <w:rPr>
          <w:lang w:val="sk-SK"/>
        </w:rPr>
        <w:t>y</w:t>
      </w:r>
      <w:r w:rsidR="00CF1CE4" w:rsidRPr="007F5ACB">
        <w:rPr>
          <w:lang w:val="sk-SK"/>
        </w:rPr>
        <w:t xml:space="preserve">) </w:t>
      </w:r>
      <w:r w:rsidRPr="007F5ACB">
        <w:rPr>
          <w:lang w:val="sk-SK"/>
        </w:rPr>
        <w:t>sa u detí a</w:t>
      </w:r>
      <w:r w:rsidR="00652C49">
        <w:rPr>
          <w:lang w:val="sk-SK"/>
        </w:rPr>
        <w:t>ni</w:t>
      </w:r>
      <w:r w:rsidR="00A62848">
        <w:rPr>
          <w:lang w:val="sk-SK"/>
        </w:rPr>
        <w:t> </w:t>
      </w:r>
      <w:r w:rsidRPr="007F5ACB">
        <w:rPr>
          <w:lang w:val="sk-SK"/>
        </w:rPr>
        <w:t>dospievajúcich</w:t>
      </w:r>
      <w:r w:rsidR="00A62848">
        <w:rPr>
          <w:lang w:val="sk-SK"/>
        </w:rPr>
        <w:t xml:space="preserve"> nehodnotili.</w:t>
      </w:r>
      <w:r w:rsidRPr="007F5ACB">
        <w:rPr>
          <w:lang w:val="sk-SK"/>
        </w:rPr>
        <w:t xml:space="preserve"> </w:t>
      </w:r>
    </w:p>
    <w:p w14:paraId="3F54848F" w14:textId="77777777" w:rsidR="00DD1240" w:rsidRPr="007F5ACB" w:rsidRDefault="00DD1240" w:rsidP="00CC52C5">
      <w:pPr>
        <w:pStyle w:val="Zkladntext"/>
        <w:rPr>
          <w:lang w:val="sk-SK"/>
        </w:rPr>
      </w:pPr>
    </w:p>
    <w:p w14:paraId="286E47C7" w14:textId="6A751848" w:rsidR="00DD1240" w:rsidRPr="007F5ACB" w:rsidRDefault="00DD1240" w:rsidP="00CC52C5">
      <w:pPr>
        <w:pStyle w:val="Nadpis1"/>
        <w:ind w:left="0"/>
        <w:rPr>
          <w:lang w:val="sk-SK"/>
        </w:rPr>
      </w:pPr>
      <w:r w:rsidRPr="009A27AD">
        <w:rPr>
          <w:lang w:val="sk-SK"/>
        </w:rPr>
        <w:t xml:space="preserve">Ak použijete viac </w:t>
      </w:r>
      <w:proofErr w:type="spellStart"/>
      <w:r w:rsidR="00E17627" w:rsidRPr="00652C49">
        <w:rPr>
          <w:lang w:val="sk-SK"/>
        </w:rPr>
        <w:t>Ghemaxan</w:t>
      </w:r>
      <w:r w:rsidR="00F56EC1" w:rsidRPr="00652C49">
        <w:rPr>
          <w:lang w:val="sk-SK"/>
        </w:rPr>
        <w:t>u</w:t>
      </w:r>
      <w:proofErr w:type="spellEnd"/>
      <w:r w:rsidRPr="00652C49">
        <w:rPr>
          <w:lang w:val="sk-SK"/>
        </w:rPr>
        <w:t>, ako máte</w:t>
      </w:r>
    </w:p>
    <w:p w14:paraId="29C4715D" w14:textId="297BA8D4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Ak si myslíte, že ste si podali príliš veľa alebo príliš málo </w:t>
      </w:r>
      <w:proofErr w:type="spellStart"/>
      <w:r w:rsidR="00E17627">
        <w:rPr>
          <w:lang w:val="sk-SK"/>
        </w:rPr>
        <w:t>Ghemaxan</w:t>
      </w:r>
      <w:r w:rsidR="003E389C">
        <w:rPr>
          <w:lang w:val="sk-SK"/>
        </w:rPr>
        <w:t>u</w:t>
      </w:r>
      <w:proofErr w:type="spellEnd"/>
      <w:r w:rsidRPr="007F5ACB">
        <w:rPr>
          <w:lang w:val="sk-SK"/>
        </w:rPr>
        <w:t xml:space="preserve">, okamžite to povedzte svojmu </w:t>
      </w:r>
      <w:proofErr w:type="spellStart"/>
      <w:r w:rsidRPr="007F5ACB">
        <w:rPr>
          <w:lang w:val="sk-SK"/>
        </w:rPr>
        <w:t>lekárovi</w:t>
      </w:r>
      <w:r w:rsidR="00B10A0B">
        <w:rPr>
          <w:lang w:val="sk-SK"/>
        </w:rPr>
        <w:t>,</w:t>
      </w:r>
      <w:r w:rsidRPr="007F5ACB">
        <w:rPr>
          <w:lang w:val="sk-SK"/>
        </w:rPr>
        <w:t>zdravotnej</w:t>
      </w:r>
      <w:proofErr w:type="spellEnd"/>
      <w:r w:rsidRPr="007F5ACB">
        <w:rPr>
          <w:lang w:val="sk-SK"/>
        </w:rPr>
        <w:t xml:space="preserve"> sestre</w:t>
      </w:r>
      <w:r w:rsidR="00B10A0B">
        <w:rPr>
          <w:lang w:val="sk-SK"/>
        </w:rPr>
        <w:t xml:space="preserve"> alebo lekárnikovi</w:t>
      </w:r>
      <w:r w:rsidR="003E389C">
        <w:rPr>
          <w:lang w:val="sk-SK"/>
        </w:rPr>
        <w:t>,</w:t>
      </w:r>
      <w:r w:rsidRPr="007F5ACB">
        <w:rPr>
          <w:lang w:val="sk-SK"/>
        </w:rPr>
        <w:t xml:space="preserve"> a to aj vtedy, ak nepociťujete žiadne prejavy ťažkostí. Ak si dieťa náhodou vpichne alebo prehltne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, okamžite s ním </w:t>
      </w:r>
      <w:r w:rsidR="00B10A0B">
        <w:rPr>
          <w:lang w:val="sk-SK"/>
        </w:rPr>
        <w:t xml:space="preserve">choďte </w:t>
      </w:r>
      <w:r w:rsidRPr="007F5ACB">
        <w:rPr>
          <w:lang w:val="sk-SK"/>
        </w:rPr>
        <w:t>na pohotovosť do nemocnice.</w:t>
      </w:r>
    </w:p>
    <w:p w14:paraId="703DCEFB" w14:textId="77777777" w:rsidR="00CC52C5" w:rsidRPr="007F5ACB" w:rsidRDefault="00CC52C5" w:rsidP="00CC52C5">
      <w:pPr>
        <w:pStyle w:val="Nadpis1"/>
        <w:ind w:left="0"/>
        <w:rPr>
          <w:lang w:val="sk-SK"/>
        </w:rPr>
      </w:pPr>
    </w:p>
    <w:p w14:paraId="0E3A56FE" w14:textId="4EE4B201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 xml:space="preserve">Ak zabudnete </w:t>
      </w:r>
      <w:r w:rsidR="00CA4946">
        <w:rPr>
          <w:lang w:val="sk-SK"/>
        </w:rPr>
        <w:t>použiť</w:t>
      </w:r>
      <w:r w:rsidRPr="007F5ACB">
        <w:rPr>
          <w:lang w:val="sk-SK"/>
        </w:rPr>
        <w:t xml:space="preserve">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6F27FFA6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Ak si zabudnete podať dávku, podajte si ju hneď, ako si spomeniete. Nepodávajte si dvojnásobnú dávku v ten istý deň, aby ste nahradili vynechanú dávku. Ak si budete viesť denné záznamy, pomôže vám to predísť vynechaniu dávky.</w:t>
      </w:r>
    </w:p>
    <w:p w14:paraId="6C87780A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241517D6" w14:textId="776AB4A8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 xml:space="preserve">Ak prestanete </w:t>
      </w:r>
      <w:r w:rsidR="009B1AA4">
        <w:rPr>
          <w:lang w:val="sk-SK"/>
        </w:rPr>
        <w:t>používať</w:t>
      </w:r>
      <w:r w:rsidRPr="007F5ACB">
        <w:rPr>
          <w:lang w:val="sk-SK"/>
        </w:rPr>
        <w:t xml:space="preserve">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58403E7D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Ak máte akékoľvek ďalšie otázky týkajúce sa použitia tohto lieku, opýtajte sa svojho lekára, lekárnika alebo zdravotnej sestry.</w:t>
      </w:r>
    </w:p>
    <w:p w14:paraId="33AA21C5" w14:textId="3121409E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Je pre vás dôležité, aby ste pokračovali v podávaní injekcií </w:t>
      </w:r>
      <w:proofErr w:type="spellStart"/>
      <w:r w:rsidR="00E17627">
        <w:rPr>
          <w:lang w:val="sk-SK"/>
        </w:rPr>
        <w:t>Ghemaxan</w:t>
      </w:r>
      <w:r w:rsidR="0010186F">
        <w:rPr>
          <w:lang w:val="sk-SK"/>
        </w:rPr>
        <w:t>u</w:t>
      </w:r>
      <w:proofErr w:type="spellEnd"/>
      <w:r w:rsidR="0010186F">
        <w:rPr>
          <w:lang w:val="sk-SK"/>
        </w:rPr>
        <w:t>,</w:t>
      </w:r>
      <w:r w:rsidRPr="007F5ACB">
        <w:rPr>
          <w:lang w:val="sk-SK"/>
        </w:rPr>
        <w:t xml:space="preserve"> až kým </w:t>
      </w:r>
      <w:r w:rsidR="00317D7B">
        <w:rPr>
          <w:lang w:val="sk-SK"/>
        </w:rPr>
        <w:t xml:space="preserve">váš </w:t>
      </w:r>
      <w:r w:rsidRPr="007F5ACB">
        <w:rPr>
          <w:lang w:val="sk-SK"/>
        </w:rPr>
        <w:t>lekár nerozhodne o ukončení. Ak prestanete skôr, mohla by sa vám vytvoriť krvná zrazenina, čo môže byť veľmi nebezpečné.</w:t>
      </w:r>
    </w:p>
    <w:p w14:paraId="20DE4CAC" w14:textId="77777777" w:rsidR="00DD1240" w:rsidRPr="007F5ACB" w:rsidRDefault="00DD1240" w:rsidP="00CC52C5">
      <w:pPr>
        <w:pStyle w:val="Zkladntext"/>
        <w:rPr>
          <w:sz w:val="24"/>
          <w:lang w:val="sk-SK"/>
        </w:rPr>
      </w:pPr>
    </w:p>
    <w:p w14:paraId="0B302E9D" w14:textId="77777777" w:rsidR="00DD1240" w:rsidRPr="007F5ACB" w:rsidRDefault="00DD1240" w:rsidP="00CC52C5">
      <w:pPr>
        <w:pStyle w:val="Zkladntext"/>
        <w:rPr>
          <w:sz w:val="21"/>
          <w:lang w:val="sk-SK"/>
        </w:rPr>
      </w:pPr>
    </w:p>
    <w:p w14:paraId="5279057D" w14:textId="77777777" w:rsidR="00DD1240" w:rsidRPr="007F5ACB" w:rsidRDefault="00DD1240" w:rsidP="00CC52C5">
      <w:pPr>
        <w:pStyle w:val="Nadpis1"/>
        <w:numPr>
          <w:ilvl w:val="0"/>
          <w:numId w:val="1"/>
        </w:numPr>
        <w:ind w:left="0" w:firstLine="0"/>
        <w:rPr>
          <w:lang w:val="sk-SK"/>
        </w:rPr>
      </w:pPr>
      <w:r w:rsidRPr="007F5ACB">
        <w:rPr>
          <w:lang w:val="sk-SK"/>
        </w:rPr>
        <w:t>Možné vedľajšie účinky</w:t>
      </w:r>
    </w:p>
    <w:p w14:paraId="34199BB3" w14:textId="5576FD97" w:rsidR="00CF1CE4" w:rsidRPr="007F5ACB" w:rsidRDefault="00CF1CE4" w:rsidP="00CC52C5">
      <w:pPr>
        <w:pStyle w:val="Zkladntext"/>
        <w:rPr>
          <w:lang w:val="sk-SK"/>
        </w:rPr>
      </w:pPr>
    </w:p>
    <w:p w14:paraId="7128B7A9" w14:textId="47174C32" w:rsidR="00CF1CE4" w:rsidRPr="0069588C" w:rsidRDefault="00430DD7" w:rsidP="00CF1CE4">
      <w:pPr>
        <w:spacing w:line="254" w:lineRule="exact"/>
        <w:textAlignment w:val="baseline"/>
        <w:rPr>
          <w:lang w:val="sk-SK"/>
        </w:rPr>
      </w:pPr>
      <w:r w:rsidRPr="0069588C">
        <w:rPr>
          <w:lang w:val="sk-SK"/>
        </w:rPr>
        <w:lastRenderedPageBreak/>
        <w:t xml:space="preserve">Tak ako </w:t>
      </w:r>
      <w:r w:rsidR="004E0DA3">
        <w:rPr>
          <w:lang w:val="sk-SK"/>
        </w:rPr>
        <w:t xml:space="preserve">iné </w:t>
      </w:r>
      <w:r w:rsidRPr="0069588C">
        <w:rPr>
          <w:lang w:val="sk-SK"/>
        </w:rPr>
        <w:t xml:space="preserve">podobné lieky </w:t>
      </w:r>
      <w:r w:rsidR="004E0DA3">
        <w:rPr>
          <w:lang w:val="sk-SK"/>
        </w:rPr>
        <w:t xml:space="preserve">aj </w:t>
      </w:r>
      <w:proofErr w:type="spellStart"/>
      <w:r w:rsidR="00E17627" w:rsidRPr="0069588C">
        <w:rPr>
          <w:bCs/>
          <w:lang w:val="sk-SK"/>
        </w:rPr>
        <w:t>Ghemaxan</w:t>
      </w:r>
      <w:proofErr w:type="spellEnd"/>
      <w:r w:rsidR="00CF1CE4" w:rsidRPr="0069588C">
        <w:rPr>
          <w:bCs/>
          <w:lang w:val="sk-SK"/>
        </w:rPr>
        <w:t xml:space="preserve"> </w:t>
      </w:r>
      <w:r w:rsidR="00CF1CE4" w:rsidRPr="0069588C">
        <w:rPr>
          <w:lang w:val="sk-SK"/>
        </w:rPr>
        <w:t>m</w:t>
      </w:r>
      <w:r w:rsidR="008A7E39" w:rsidRPr="0069588C">
        <w:rPr>
          <w:lang w:val="sk-SK"/>
        </w:rPr>
        <w:t>ôže</w:t>
      </w:r>
      <w:r w:rsidR="00CF1CE4" w:rsidRPr="0069588C">
        <w:rPr>
          <w:lang w:val="sk-SK"/>
        </w:rPr>
        <w:t xml:space="preserve"> </w:t>
      </w:r>
      <w:r w:rsidR="008A7E39" w:rsidRPr="0069588C">
        <w:rPr>
          <w:lang w:val="sk-SK"/>
        </w:rPr>
        <w:t>spôsobovať krvácanie</w:t>
      </w:r>
      <w:r w:rsidR="00CF1CE4" w:rsidRPr="0069588C">
        <w:rPr>
          <w:lang w:val="sk-SK"/>
        </w:rPr>
        <w:t>,</w:t>
      </w:r>
      <w:r w:rsidR="00E35C3A" w:rsidRPr="0069588C">
        <w:rPr>
          <w:lang w:val="sk-SK"/>
        </w:rPr>
        <w:t xml:space="preserve"> </w:t>
      </w:r>
      <w:r w:rsidR="008A7E39" w:rsidRPr="0069588C">
        <w:rPr>
          <w:lang w:val="sk-SK"/>
        </w:rPr>
        <w:t>ktoré môže byť potenciálne život ohrozujúce</w:t>
      </w:r>
      <w:r w:rsidR="00CF1CE4" w:rsidRPr="0069588C">
        <w:rPr>
          <w:lang w:val="sk-SK"/>
        </w:rPr>
        <w:t xml:space="preserve">. </w:t>
      </w:r>
      <w:r w:rsidR="008A7E39" w:rsidRPr="0069588C">
        <w:rPr>
          <w:lang w:val="sk-SK"/>
        </w:rPr>
        <w:t xml:space="preserve">V niektorých prípadoch nemusí byť krvácanie </w:t>
      </w:r>
      <w:r w:rsidR="00986436">
        <w:rPr>
          <w:lang w:val="sk-SK"/>
        </w:rPr>
        <w:t>zjav</w:t>
      </w:r>
      <w:r w:rsidR="0039630C">
        <w:rPr>
          <w:lang w:val="sk-SK"/>
        </w:rPr>
        <w:t>né</w:t>
      </w:r>
      <w:r w:rsidR="00CF1CE4" w:rsidRPr="0069588C">
        <w:rPr>
          <w:lang w:val="sk-SK"/>
        </w:rPr>
        <w:t>.</w:t>
      </w:r>
    </w:p>
    <w:p w14:paraId="421ACB9A" w14:textId="77777777" w:rsidR="00CF1CE4" w:rsidRPr="0069588C" w:rsidRDefault="00CF1CE4" w:rsidP="00CF1CE4">
      <w:pPr>
        <w:spacing w:line="254" w:lineRule="exact"/>
        <w:textAlignment w:val="baseline"/>
        <w:rPr>
          <w:lang w:val="sk-SK"/>
        </w:rPr>
      </w:pPr>
    </w:p>
    <w:p w14:paraId="66B5FAB3" w14:textId="4170287B" w:rsidR="00A21D38" w:rsidRPr="00A21D38" w:rsidRDefault="00A21D38" w:rsidP="00A21D38">
      <w:pPr>
        <w:spacing w:line="254" w:lineRule="exact"/>
        <w:textAlignment w:val="baseline"/>
        <w:rPr>
          <w:bCs/>
          <w:color w:val="000000"/>
          <w:lang w:val="sk-SK"/>
        </w:rPr>
      </w:pPr>
      <w:r w:rsidRPr="00A21D38">
        <w:rPr>
          <w:bCs/>
          <w:color w:val="000000"/>
          <w:lang w:val="sk-SK"/>
        </w:rPr>
        <w:t>Pri akomkoľvek krvácaní, ktoré sa nezastaví samo</w:t>
      </w:r>
      <w:r w:rsidR="0039630C">
        <w:rPr>
          <w:bCs/>
          <w:color w:val="000000"/>
          <w:lang w:val="sk-SK"/>
        </w:rPr>
        <w:t>,</w:t>
      </w:r>
      <w:r w:rsidRPr="00A21D38">
        <w:rPr>
          <w:bCs/>
          <w:color w:val="000000"/>
          <w:lang w:val="sk-SK"/>
        </w:rPr>
        <w:t xml:space="preserve"> alebo ak spozorujete prejavy rozsiahleho krvácania (neobvyklá slabosť, únava, bledosť, závrat, bolesť hlavy alebo nevysvetliteľný opuch), okamžite to konzultujte s lekárom.</w:t>
      </w:r>
    </w:p>
    <w:p w14:paraId="53BE99EE" w14:textId="0F5D1FFD" w:rsidR="00DD1240" w:rsidRDefault="00A02675" w:rsidP="00CC52C5">
      <w:pPr>
        <w:pStyle w:val="Zkladntext"/>
        <w:rPr>
          <w:lang w:val="sk-SK"/>
        </w:rPr>
      </w:pPr>
      <w:r>
        <w:rPr>
          <w:lang w:val="sk-SK"/>
        </w:rPr>
        <w:t>Lekár sa môže rozhodnúť</w:t>
      </w:r>
      <w:r w:rsidR="00AE6FA3">
        <w:rPr>
          <w:lang w:val="sk-SK"/>
        </w:rPr>
        <w:t xml:space="preserve">, že </w:t>
      </w:r>
      <w:r w:rsidR="00DB6F3C">
        <w:rPr>
          <w:lang w:val="sk-SK"/>
        </w:rPr>
        <w:t>v</w:t>
      </w:r>
      <w:r w:rsidR="00AE6FA3">
        <w:rPr>
          <w:lang w:val="sk-SK"/>
        </w:rPr>
        <w:t xml:space="preserve">ás bude dôslednejšie pozorovať alebo </w:t>
      </w:r>
      <w:r w:rsidR="00DB6F3C">
        <w:rPr>
          <w:lang w:val="sk-SK"/>
        </w:rPr>
        <w:t>v</w:t>
      </w:r>
      <w:r w:rsidR="00AE6FA3">
        <w:rPr>
          <w:lang w:val="sk-SK"/>
        </w:rPr>
        <w:t>ám zmení liek.</w:t>
      </w:r>
      <w:r>
        <w:rPr>
          <w:lang w:val="sk-SK"/>
        </w:rPr>
        <w:t xml:space="preserve"> </w:t>
      </w:r>
    </w:p>
    <w:p w14:paraId="02A0E363" w14:textId="71400276" w:rsidR="00DB6F3C" w:rsidRDefault="00DB6F3C" w:rsidP="00CC52C5">
      <w:pPr>
        <w:pStyle w:val="Zkladntext"/>
        <w:rPr>
          <w:lang w:val="sk-SK"/>
        </w:rPr>
      </w:pPr>
    </w:p>
    <w:p w14:paraId="3FAB5D3C" w14:textId="3F252044" w:rsidR="00DB6F3C" w:rsidRDefault="00D34254" w:rsidP="00CC52C5">
      <w:pPr>
        <w:pStyle w:val="Zkladntext"/>
        <w:rPr>
          <w:lang w:val="sk-SK"/>
        </w:rPr>
      </w:pPr>
      <w:r>
        <w:rPr>
          <w:lang w:val="sk-SK"/>
        </w:rPr>
        <w:t xml:space="preserve">Prestaňte používať </w:t>
      </w:r>
      <w:proofErr w:type="spellStart"/>
      <w:r>
        <w:rPr>
          <w:lang w:val="sk-SK"/>
        </w:rPr>
        <w:t>Ghemaxan</w:t>
      </w:r>
      <w:proofErr w:type="spellEnd"/>
      <w:r w:rsidR="00D96793">
        <w:rPr>
          <w:lang w:val="sk-SK"/>
        </w:rPr>
        <w:t xml:space="preserve"> a okamžite povedzte lekárovi alebo zdravotnej sestre</w:t>
      </w:r>
      <w:r w:rsidR="00A5236A">
        <w:rPr>
          <w:lang w:val="sk-SK"/>
        </w:rPr>
        <w:t>, ak máte akékoľvek prejavy závažnej alergickej reakcie</w:t>
      </w:r>
      <w:r w:rsidR="00200147">
        <w:rPr>
          <w:lang w:val="sk-SK"/>
        </w:rPr>
        <w:t xml:space="preserve"> (napr. ťažkosti </w:t>
      </w:r>
      <w:r w:rsidR="009A2B2C">
        <w:rPr>
          <w:lang w:val="sk-SK"/>
        </w:rPr>
        <w:t>s</w:t>
      </w:r>
      <w:r w:rsidR="0056102F">
        <w:rPr>
          <w:lang w:val="sk-SK"/>
        </w:rPr>
        <w:t xml:space="preserve"> dýchaní</w:t>
      </w:r>
      <w:r w:rsidR="009A2B2C">
        <w:rPr>
          <w:lang w:val="sk-SK"/>
        </w:rPr>
        <w:t>m</w:t>
      </w:r>
      <w:r w:rsidR="005C3812">
        <w:rPr>
          <w:lang w:val="sk-SK"/>
        </w:rPr>
        <w:t xml:space="preserve">, </w:t>
      </w:r>
      <w:r w:rsidR="00551D09">
        <w:rPr>
          <w:lang w:val="sk-SK"/>
        </w:rPr>
        <w:t>opuch</w:t>
      </w:r>
      <w:r w:rsidR="0074047E">
        <w:rPr>
          <w:lang w:val="sk-SK"/>
        </w:rPr>
        <w:t xml:space="preserve"> pier, úst, hrdla alebo očí).</w:t>
      </w:r>
    </w:p>
    <w:p w14:paraId="0FEB98D0" w14:textId="77777777" w:rsidR="00516A7A" w:rsidRPr="007F5ACB" w:rsidRDefault="00516A7A" w:rsidP="00CC52C5">
      <w:pPr>
        <w:pStyle w:val="Zkladntext"/>
        <w:rPr>
          <w:lang w:val="sk-SK"/>
        </w:rPr>
      </w:pPr>
    </w:p>
    <w:p w14:paraId="52241BEC" w14:textId="2CA48BB1" w:rsidR="00DD1240" w:rsidRPr="0069588C" w:rsidRDefault="00DD1240" w:rsidP="00CC52C5">
      <w:pPr>
        <w:pStyle w:val="Zkladntext"/>
        <w:rPr>
          <w:b/>
          <w:bCs/>
          <w:lang w:val="sk-SK"/>
        </w:rPr>
      </w:pPr>
      <w:r w:rsidRPr="0069588C">
        <w:rPr>
          <w:b/>
          <w:bCs/>
          <w:lang w:val="sk-SK"/>
        </w:rPr>
        <w:t xml:space="preserve">Okamžite musíte povedať </w:t>
      </w:r>
      <w:r w:rsidR="008E4271">
        <w:rPr>
          <w:b/>
          <w:bCs/>
          <w:lang w:val="sk-SK"/>
        </w:rPr>
        <w:t xml:space="preserve">svojmu </w:t>
      </w:r>
      <w:r w:rsidRPr="0069588C">
        <w:rPr>
          <w:b/>
          <w:bCs/>
          <w:lang w:val="sk-SK"/>
        </w:rPr>
        <w:t>lekárovi</w:t>
      </w:r>
    </w:p>
    <w:p w14:paraId="4E500C1E" w14:textId="7777777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ak máte akýkoľvek prejav zablokovania krvnej cievy krvnou zrazeninou, ako</w:t>
      </w:r>
      <w:r w:rsidRPr="007F5ACB">
        <w:rPr>
          <w:spacing w:val="-12"/>
          <w:lang w:val="sk-SK"/>
        </w:rPr>
        <w:t xml:space="preserve"> </w:t>
      </w:r>
      <w:r w:rsidRPr="007F5ACB">
        <w:rPr>
          <w:lang w:val="sk-SK"/>
        </w:rPr>
        <w:t>je:</w:t>
      </w:r>
    </w:p>
    <w:p w14:paraId="6FEDBD80" w14:textId="53A19847" w:rsidR="00DD1240" w:rsidRPr="007F5ACB" w:rsidRDefault="00DD1240" w:rsidP="0069588C">
      <w:pPr>
        <w:pStyle w:val="Odsekzoznamu"/>
        <w:numPr>
          <w:ilvl w:val="1"/>
          <w:numId w:val="6"/>
        </w:numPr>
        <w:ind w:left="1134" w:hanging="567"/>
        <w:rPr>
          <w:lang w:val="sk-SK"/>
        </w:rPr>
      </w:pPr>
      <w:r w:rsidRPr="007F5ACB">
        <w:rPr>
          <w:lang w:val="sk-SK"/>
        </w:rPr>
        <w:t xml:space="preserve">kŕčovitá bolesť, sčervenenie, pocit tepla alebo opuch jednej </w:t>
      </w:r>
      <w:r w:rsidR="008E4271">
        <w:rPr>
          <w:lang w:val="sk-SK"/>
        </w:rPr>
        <w:t>nohy</w:t>
      </w:r>
      <w:r w:rsidRPr="007F5ACB">
        <w:rPr>
          <w:lang w:val="sk-SK"/>
        </w:rPr>
        <w:t xml:space="preserve"> – toto sú príznaky hlbokej žilovej</w:t>
      </w:r>
      <w:r w:rsidRPr="007F5ACB">
        <w:rPr>
          <w:spacing w:val="5"/>
          <w:lang w:val="sk-SK"/>
        </w:rPr>
        <w:t xml:space="preserve"> </w:t>
      </w:r>
      <w:r w:rsidRPr="007F5ACB">
        <w:rPr>
          <w:lang w:val="sk-SK"/>
        </w:rPr>
        <w:t>trombózy</w:t>
      </w:r>
      <w:r w:rsidR="0001112E">
        <w:rPr>
          <w:lang w:val="sk-SK"/>
        </w:rPr>
        <w:t>,</w:t>
      </w:r>
    </w:p>
    <w:p w14:paraId="0E8BD934" w14:textId="5EBD61D3" w:rsidR="00DD1240" w:rsidRPr="007F5ACB" w:rsidRDefault="00DD1240" w:rsidP="0069588C">
      <w:pPr>
        <w:pStyle w:val="Odsekzoznamu"/>
        <w:numPr>
          <w:ilvl w:val="1"/>
          <w:numId w:val="6"/>
        </w:numPr>
        <w:ind w:left="1134" w:hanging="567"/>
        <w:rPr>
          <w:lang w:val="sk-SK"/>
        </w:rPr>
      </w:pPr>
      <w:r w:rsidRPr="007F5ACB">
        <w:rPr>
          <w:lang w:val="sk-SK"/>
        </w:rPr>
        <w:t xml:space="preserve">dýchavičnosť, bolesť na hrudníku, </w:t>
      </w:r>
      <w:hyperlink r:id="rId18">
        <w:r w:rsidRPr="007F5ACB">
          <w:rPr>
            <w:lang w:val="sk-SK"/>
          </w:rPr>
          <w:t xml:space="preserve">mdloby </w:t>
        </w:r>
      </w:hyperlink>
      <w:r w:rsidRPr="007F5ACB">
        <w:rPr>
          <w:lang w:val="sk-SK"/>
        </w:rPr>
        <w:t>alebo vykašliavanie krvi</w:t>
      </w:r>
      <w:r w:rsidR="00474BCF">
        <w:rPr>
          <w:lang w:val="sk-SK"/>
        </w:rPr>
        <w:t xml:space="preserve"> </w:t>
      </w:r>
      <w:r w:rsidRPr="007F5ACB">
        <w:rPr>
          <w:lang w:val="sk-SK"/>
        </w:rPr>
        <w:t>– toto sú príznaky pľúcnej embólie</w:t>
      </w:r>
      <w:r w:rsidR="00474BCF">
        <w:rPr>
          <w:lang w:val="sk-SK"/>
        </w:rPr>
        <w:t>,</w:t>
      </w:r>
    </w:p>
    <w:p w14:paraId="2618638E" w14:textId="795BB062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ak máte bolestivé vyrážky s tmavočervenými podkožnými škvrnami, ktoré sa nestratia, ak </w:t>
      </w:r>
      <w:r w:rsidR="008E4271">
        <w:rPr>
          <w:lang w:val="sk-SK"/>
        </w:rPr>
        <w:t>na n</w:t>
      </w:r>
      <w:r w:rsidRPr="007F5ACB">
        <w:rPr>
          <w:lang w:val="sk-SK"/>
        </w:rPr>
        <w:t xml:space="preserve">ich </w:t>
      </w:r>
      <w:r w:rsidR="008E4271">
        <w:rPr>
          <w:lang w:val="sk-SK"/>
        </w:rPr>
        <w:t>za</w:t>
      </w:r>
      <w:r w:rsidRPr="007F5ACB">
        <w:rPr>
          <w:lang w:val="sk-SK"/>
        </w:rPr>
        <w:t>tlačíte.</w:t>
      </w:r>
    </w:p>
    <w:p w14:paraId="10AFF2E4" w14:textId="77777777" w:rsidR="00DD1240" w:rsidRPr="007F5ACB" w:rsidRDefault="00DD1240" w:rsidP="00CC52C5">
      <w:pPr>
        <w:pStyle w:val="Zkladntext"/>
        <w:ind w:left="567" w:hanging="567"/>
        <w:rPr>
          <w:lang w:val="sk-SK"/>
        </w:rPr>
      </w:pPr>
      <w:r w:rsidRPr="007F5ACB">
        <w:rPr>
          <w:lang w:val="sk-SK"/>
        </w:rPr>
        <w:t>Lekár môže nariadiť, aby vám urobili krvný test na kontrolu počtu krvných doštičiek.</w:t>
      </w:r>
    </w:p>
    <w:p w14:paraId="5246739A" w14:textId="77777777" w:rsidR="00A21D38" w:rsidRDefault="00A21D38" w:rsidP="00A21D38">
      <w:pPr>
        <w:pStyle w:val="Zkladntext"/>
        <w:rPr>
          <w:lang w:val="sk-SK"/>
        </w:rPr>
      </w:pPr>
    </w:p>
    <w:p w14:paraId="4905C010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7CA5F83B" w14:textId="00B4FCC0" w:rsidR="00DD1240" w:rsidRPr="007F5ACB" w:rsidRDefault="00A21D38" w:rsidP="00CC52C5">
      <w:pPr>
        <w:pStyle w:val="Nadpis1"/>
        <w:ind w:left="0"/>
        <w:rPr>
          <w:lang w:val="sk-SK"/>
        </w:rPr>
      </w:pPr>
      <w:r w:rsidRPr="00A21D38">
        <w:rPr>
          <w:lang w:val="sk-SK"/>
        </w:rPr>
        <w:t>Celkový zoznam možných vedľajších účinkov:</w:t>
      </w:r>
    </w:p>
    <w:p w14:paraId="0630E826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u w:val="single"/>
          <w:lang w:val="sk-SK"/>
        </w:rPr>
        <w:t xml:space="preserve">Veľmi časté </w:t>
      </w:r>
      <w:r w:rsidRPr="007F5ACB">
        <w:rPr>
          <w:lang w:val="sk-SK"/>
        </w:rPr>
        <w:t>(môžu postihovať viac ako 1 z 10 ľudí)</w:t>
      </w:r>
    </w:p>
    <w:p w14:paraId="1D469EE6" w14:textId="6841DE9A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krvácanie</w:t>
      </w:r>
      <w:r w:rsidR="00486506">
        <w:rPr>
          <w:lang w:val="sk-SK"/>
        </w:rPr>
        <w:t>,</w:t>
      </w:r>
    </w:p>
    <w:p w14:paraId="394A8DA9" w14:textId="66590EA3" w:rsidR="00DD1240" w:rsidRPr="007F5ACB" w:rsidRDefault="00486506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>
        <w:rPr>
          <w:lang w:val="sk-SK"/>
        </w:rPr>
        <w:t>zvýšenie</w:t>
      </w:r>
      <w:r w:rsidR="00DD1240" w:rsidRPr="007F5ACB">
        <w:rPr>
          <w:lang w:val="sk-SK"/>
        </w:rPr>
        <w:t xml:space="preserve"> pečeňových</w:t>
      </w:r>
      <w:r w:rsidR="00DD1240" w:rsidRPr="007F5ACB">
        <w:rPr>
          <w:spacing w:val="-1"/>
          <w:lang w:val="sk-SK"/>
        </w:rPr>
        <w:t xml:space="preserve"> </w:t>
      </w:r>
      <w:r w:rsidR="00DD1240" w:rsidRPr="007F5ACB">
        <w:rPr>
          <w:lang w:val="sk-SK"/>
        </w:rPr>
        <w:t>enzýmov.</w:t>
      </w:r>
    </w:p>
    <w:p w14:paraId="7C295765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90AB713" w14:textId="019378B5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u w:val="single"/>
          <w:lang w:val="sk-SK"/>
        </w:rPr>
        <w:t>Časté</w:t>
      </w:r>
      <w:r w:rsidRPr="007F5ACB">
        <w:rPr>
          <w:lang w:val="sk-SK"/>
        </w:rPr>
        <w:t xml:space="preserve"> (môžu postihovať </w:t>
      </w:r>
      <w:r w:rsidR="006B75E2">
        <w:rPr>
          <w:lang w:val="sk-SK"/>
        </w:rPr>
        <w:t>menej ako</w:t>
      </w:r>
      <w:r w:rsidRPr="007F5ACB">
        <w:rPr>
          <w:lang w:val="sk-SK"/>
        </w:rPr>
        <w:t xml:space="preserve"> 1 z 10 ľudí)</w:t>
      </w:r>
    </w:p>
    <w:p w14:paraId="0B1E37A3" w14:textId="02828E53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modriny sa vám </w:t>
      </w:r>
      <w:r w:rsidR="00C3099A">
        <w:rPr>
          <w:lang w:val="sk-SK"/>
        </w:rPr>
        <w:t>vy</w:t>
      </w:r>
      <w:r w:rsidRPr="007F5ACB">
        <w:rPr>
          <w:lang w:val="sk-SK"/>
        </w:rPr>
        <w:t>tvoria ľahšie, ako je obvyklé. Môže to byť z dôvodu nízkeho počtu krvných doštičiek</w:t>
      </w:r>
      <w:r w:rsidR="00C80519">
        <w:rPr>
          <w:lang w:val="sk-SK"/>
        </w:rPr>
        <w:t>,</w:t>
      </w:r>
    </w:p>
    <w:p w14:paraId="214912A0" w14:textId="5ACBC88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ružové škvrny na koži. </w:t>
      </w:r>
      <w:r w:rsidR="00C80519">
        <w:rPr>
          <w:lang w:val="sk-SK"/>
        </w:rPr>
        <w:t>Tvoria</w:t>
      </w:r>
      <w:r w:rsidRPr="007F5ACB">
        <w:rPr>
          <w:lang w:val="sk-SK"/>
        </w:rPr>
        <w:t xml:space="preserve"> sa pravdepodobnejšie v mieste vpichu injekcie </w:t>
      </w:r>
      <w:proofErr w:type="spellStart"/>
      <w:r w:rsidR="00E17627">
        <w:rPr>
          <w:lang w:val="sk-SK"/>
        </w:rPr>
        <w:t>Ghemaxan</w:t>
      </w:r>
      <w:proofErr w:type="spellEnd"/>
      <w:r w:rsidR="006C61F5">
        <w:rPr>
          <w:lang w:val="sk-SK"/>
        </w:rPr>
        <w:t>,</w:t>
      </w:r>
    </w:p>
    <w:p w14:paraId="15C9D2AD" w14:textId="56D8DA41" w:rsidR="006C61F5" w:rsidRDefault="00DD1240" w:rsidP="002B286C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6C61F5">
        <w:rPr>
          <w:lang w:val="sk-SK"/>
        </w:rPr>
        <w:t>kožná vyrážka (</w:t>
      </w:r>
      <w:r w:rsidRPr="006C61F5">
        <w:rPr>
          <w:spacing w:val="-1"/>
          <w:lang w:val="sk-SK"/>
        </w:rPr>
        <w:t xml:space="preserve"> </w:t>
      </w:r>
      <w:r w:rsidRPr="006C61F5">
        <w:rPr>
          <w:lang w:val="sk-SK"/>
        </w:rPr>
        <w:t>žihľavka</w:t>
      </w:r>
      <w:r w:rsidR="00C3099A">
        <w:rPr>
          <w:lang w:val="sk-SK"/>
        </w:rPr>
        <w:t xml:space="preserve">, </w:t>
      </w:r>
      <w:proofErr w:type="spellStart"/>
      <w:r w:rsidR="00C3099A">
        <w:rPr>
          <w:lang w:val="sk-SK"/>
        </w:rPr>
        <w:t>urtikária</w:t>
      </w:r>
      <w:proofErr w:type="spellEnd"/>
      <w:r w:rsidRPr="006C61F5">
        <w:rPr>
          <w:lang w:val="sk-SK"/>
        </w:rPr>
        <w:t>)</w:t>
      </w:r>
      <w:r w:rsidR="006C61F5">
        <w:rPr>
          <w:lang w:val="sk-SK"/>
        </w:rPr>
        <w:t>,</w:t>
      </w:r>
    </w:p>
    <w:p w14:paraId="7073EB13" w14:textId="6ED0139D" w:rsidR="00DD1240" w:rsidRPr="006C61F5" w:rsidRDefault="00DD1240" w:rsidP="008E2A00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6C61F5">
        <w:rPr>
          <w:lang w:val="sk-SK"/>
        </w:rPr>
        <w:t xml:space="preserve">svrbiaca </w:t>
      </w:r>
      <w:r w:rsidR="000D4987">
        <w:rPr>
          <w:lang w:val="sk-SK"/>
        </w:rPr>
        <w:t>za</w:t>
      </w:r>
      <w:r w:rsidRPr="006C61F5">
        <w:rPr>
          <w:lang w:val="sk-SK"/>
        </w:rPr>
        <w:t>červe</w:t>
      </w:r>
      <w:r w:rsidR="000D4987">
        <w:rPr>
          <w:lang w:val="sk-SK"/>
        </w:rPr>
        <w:t>na</w:t>
      </w:r>
      <w:r w:rsidRPr="006C61F5">
        <w:rPr>
          <w:lang w:val="sk-SK"/>
        </w:rPr>
        <w:t>ná</w:t>
      </w:r>
      <w:r w:rsidRPr="006C61F5">
        <w:rPr>
          <w:spacing w:val="-1"/>
          <w:lang w:val="sk-SK"/>
        </w:rPr>
        <w:t xml:space="preserve"> </w:t>
      </w:r>
      <w:r w:rsidRPr="006C61F5">
        <w:rPr>
          <w:lang w:val="sk-SK"/>
        </w:rPr>
        <w:t>koža</w:t>
      </w:r>
      <w:r w:rsidR="006C61F5">
        <w:rPr>
          <w:lang w:val="sk-SK"/>
        </w:rPr>
        <w:t>,</w:t>
      </w:r>
    </w:p>
    <w:p w14:paraId="2A0E2586" w14:textId="6383008C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modrina alebo bolesť v mieste vpichu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injekcie</w:t>
      </w:r>
      <w:r w:rsidR="00C53F4B">
        <w:rPr>
          <w:lang w:val="sk-SK"/>
        </w:rPr>
        <w:t>,</w:t>
      </w:r>
    </w:p>
    <w:p w14:paraId="7BC255A0" w14:textId="33B8DEF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pokles počtu červených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krviniek</w:t>
      </w:r>
      <w:r w:rsidR="00C53F4B">
        <w:rPr>
          <w:lang w:val="sk-SK"/>
        </w:rPr>
        <w:t>,</w:t>
      </w:r>
    </w:p>
    <w:p w14:paraId="695BD40F" w14:textId="564E76FB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vysoký počet krvných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doštičiek</w:t>
      </w:r>
      <w:r w:rsidR="00C53F4B">
        <w:rPr>
          <w:lang w:val="sk-SK"/>
        </w:rPr>
        <w:t>,</w:t>
      </w:r>
    </w:p>
    <w:p w14:paraId="02E323E3" w14:textId="7777777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bolesť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hlavy.</w:t>
      </w:r>
    </w:p>
    <w:p w14:paraId="5EE4662C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7B30945A" w14:textId="1B375F71" w:rsidR="00DD1240" w:rsidRPr="007F5ACB" w:rsidRDefault="00DD1240" w:rsidP="00CC52C5">
      <w:pPr>
        <w:pStyle w:val="Zkladntext"/>
        <w:rPr>
          <w:lang w:val="sk-SK"/>
        </w:rPr>
      </w:pPr>
      <w:r w:rsidRPr="00FA4A7E">
        <w:rPr>
          <w:u w:val="single"/>
          <w:lang w:val="sk-SK"/>
        </w:rPr>
        <w:t>Menej časté</w:t>
      </w:r>
      <w:r w:rsidRPr="00FA4A7E">
        <w:rPr>
          <w:lang w:val="sk-SK"/>
        </w:rPr>
        <w:t xml:space="preserve"> (</w:t>
      </w:r>
      <w:r w:rsidRPr="007F5ACB">
        <w:rPr>
          <w:lang w:val="sk-SK"/>
        </w:rPr>
        <w:t xml:space="preserve">môžu postihovať </w:t>
      </w:r>
      <w:r w:rsidR="00C53F4B">
        <w:rPr>
          <w:lang w:val="sk-SK"/>
        </w:rPr>
        <w:t>menej ako</w:t>
      </w:r>
      <w:r w:rsidRPr="007F5ACB">
        <w:rPr>
          <w:lang w:val="sk-SK"/>
        </w:rPr>
        <w:t xml:space="preserve"> 1 zo 100 ľudí)</w:t>
      </w:r>
    </w:p>
    <w:p w14:paraId="11B846E5" w14:textId="365526E0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náhla silná bolesť hlavy. Môže to byť prejavom krvácania do</w:t>
      </w:r>
      <w:r w:rsidRPr="007F5ACB">
        <w:rPr>
          <w:spacing w:val="-7"/>
          <w:lang w:val="sk-SK"/>
        </w:rPr>
        <w:t xml:space="preserve"> </w:t>
      </w:r>
      <w:r w:rsidRPr="007F5ACB">
        <w:rPr>
          <w:lang w:val="sk-SK"/>
        </w:rPr>
        <w:t>mozgu</w:t>
      </w:r>
      <w:r w:rsidR="00F87866">
        <w:rPr>
          <w:lang w:val="sk-SK"/>
        </w:rPr>
        <w:t>,</w:t>
      </w:r>
    </w:p>
    <w:p w14:paraId="65847EF4" w14:textId="3F1020E7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pocit napätia a opuchu v žalúdku. Môže to byť krvácanie v</w:t>
      </w:r>
      <w:r w:rsidR="00F87866">
        <w:rPr>
          <w:spacing w:val="-6"/>
          <w:lang w:val="sk-SK"/>
        </w:rPr>
        <w:t> </w:t>
      </w:r>
      <w:r w:rsidRPr="007F5ACB">
        <w:rPr>
          <w:lang w:val="sk-SK"/>
        </w:rPr>
        <w:t>žalúdku</w:t>
      </w:r>
      <w:r w:rsidR="00F87866">
        <w:rPr>
          <w:lang w:val="sk-SK"/>
        </w:rPr>
        <w:t>,</w:t>
      </w:r>
    </w:p>
    <w:p w14:paraId="27074696" w14:textId="68CB12F6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veľké červené nepravidelne tvarované kožné lézie s pľuzgiermi alebo bez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nich</w:t>
      </w:r>
      <w:r w:rsidR="00173BB4">
        <w:rPr>
          <w:lang w:val="sk-SK"/>
        </w:rPr>
        <w:t>,</w:t>
      </w:r>
    </w:p>
    <w:p w14:paraId="5D2BAA34" w14:textId="51A3476D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podráždená koža (lokálne podráždenie)</w:t>
      </w:r>
      <w:r w:rsidR="00173BB4">
        <w:rPr>
          <w:lang w:val="sk-SK"/>
        </w:rPr>
        <w:t>,</w:t>
      </w:r>
    </w:p>
    <w:p w14:paraId="6F2D7231" w14:textId="3BE3D976" w:rsidR="00DD1240" w:rsidRPr="007F5ACB" w:rsidRDefault="00DD1240" w:rsidP="00CC52C5">
      <w:pPr>
        <w:pStyle w:val="Odsekzoznamu"/>
        <w:numPr>
          <w:ilvl w:val="0"/>
          <w:numId w:val="6"/>
        </w:numPr>
        <w:ind w:left="0" w:firstLine="0"/>
        <w:rPr>
          <w:lang w:val="sk-SK"/>
        </w:rPr>
      </w:pPr>
      <w:r w:rsidRPr="007F5ACB">
        <w:rPr>
          <w:lang w:val="sk-SK"/>
        </w:rPr>
        <w:t>spozorujete žlté sfarbenie kože alebo očí a máte tmavší moč. Môžu to byť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problém</w:t>
      </w:r>
      <w:r w:rsidR="00FA4A7E">
        <w:rPr>
          <w:lang w:val="sk-SK"/>
        </w:rPr>
        <w:t>y s pečeňou</w:t>
      </w:r>
      <w:r w:rsidRPr="007F5ACB">
        <w:rPr>
          <w:lang w:val="sk-SK"/>
        </w:rPr>
        <w:t>.</w:t>
      </w:r>
    </w:p>
    <w:p w14:paraId="3D82B1D2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59EC8E0B" w14:textId="7FF7F530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u w:val="single"/>
          <w:lang w:val="sk-SK"/>
        </w:rPr>
        <w:t>Zriedkavé</w:t>
      </w:r>
      <w:r w:rsidRPr="007F5ACB">
        <w:rPr>
          <w:lang w:val="sk-SK"/>
        </w:rPr>
        <w:t xml:space="preserve"> (môžu postihovať </w:t>
      </w:r>
      <w:r w:rsidR="00A86425">
        <w:rPr>
          <w:lang w:val="sk-SK"/>
        </w:rPr>
        <w:t>menej ako</w:t>
      </w:r>
      <w:r w:rsidRPr="007F5ACB">
        <w:rPr>
          <w:lang w:val="sk-SK"/>
        </w:rPr>
        <w:t xml:space="preserve"> 1 z 1000 ľudí)</w:t>
      </w:r>
    </w:p>
    <w:p w14:paraId="63122425" w14:textId="2F1A4B80" w:rsidR="00DD1240" w:rsidRPr="007F5ACB" w:rsidRDefault="00A86425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>
        <w:rPr>
          <w:lang w:val="sk-SK"/>
        </w:rPr>
        <w:t>ť</w:t>
      </w:r>
      <w:r w:rsidR="00DD1240" w:rsidRPr="007F5ACB">
        <w:rPr>
          <w:lang w:val="sk-SK"/>
        </w:rPr>
        <w:t xml:space="preserve">ažká alergická reakcia. K prejavom </w:t>
      </w:r>
      <w:r w:rsidR="00B62C56">
        <w:rPr>
          <w:lang w:val="sk-SK"/>
        </w:rPr>
        <w:t xml:space="preserve">môže </w:t>
      </w:r>
      <w:r w:rsidR="00DD1240" w:rsidRPr="007F5ACB">
        <w:rPr>
          <w:lang w:val="sk-SK"/>
        </w:rPr>
        <w:t>patr</w:t>
      </w:r>
      <w:r w:rsidR="00B62C56">
        <w:rPr>
          <w:lang w:val="sk-SK"/>
        </w:rPr>
        <w:t>iť</w:t>
      </w:r>
      <w:r w:rsidR="00DD1240" w:rsidRPr="007F5ACB">
        <w:rPr>
          <w:lang w:val="sk-SK"/>
        </w:rPr>
        <w:t>: vyrážka, ťažkosti s prehĺtaním alebo dýchaním, opuch pier, tváre, hrdla alebo jazyka</w:t>
      </w:r>
      <w:r w:rsidR="000D46EF">
        <w:rPr>
          <w:lang w:val="sk-SK"/>
        </w:rPr>
        <w:t>,</w:t>
      </w:r>
    </w:p>
    <w:p w14:paraId="4A018BB6" w14:textId="1ECF39DB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zvýšená hladina draslíka v krvi. Je pravdepodobnejšia u ľudí, ktorí majú problémy s obličkami alebo majú cukrovku. </w:t>
      </w:r>
      <w:r w:rsidR="00B62C56">
        <w:rPr>
          <w:lang w:val="sk-SK"/>
        </w:rPr>
        <w:t>Váš l</w:t>
      </w:r>
      <w:r w:rsidRPr="007F5ACB">
        <w:rPr>
          <w:lang w:val="sk-SK"/>
        </w:rPr>
        <w:t>ekár to môže skontrolovať krvným</w:t>
      </w:r>
      <w:r w:rsidRPr="007F5ACB">
        <w:rPr>
          <w:spacing w:val="-7"/>
          <w:lang w:val="sk-SK"/>
        </w:rPr>
        <w:t xml:space="preserve"> </w:t>
      </w:r>
      <w:r w:rsidRPr="007F5ACB">
        <w:rPr>
          <w:lang w:val="sk-SK"/>
        </w:rPr>
        <w:t>testom</w:t>
      </w:r>
      <w:r w:rsidR="009E182F">
        <w:rPr>
          <w:lang w:val="sk-SK"/>
        </w:rPr>
        <w:t>,</w:t>
      </w:r>
    </w:p>
    <w:p w14:paraId="3859B104" w14:textId="0EEB3D8F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zvýšený počet </w:t>
      </w:r>
      <w:proofErr w:type="spellStart"/>
      <w:r w:rsidRPr="007F5ACB">
        <w:rPr>
          <w:lang w:val="sk-SK"/>
        </w:rPr>
        <w:t>eozinofilov</w:t>
      </w:r>
      <w:proofErr w:type="spellEnd"/>
      <w:r w:rsidRPr="007F5ACB">
        <w:rPr>
          <w:lang w:val="sk-SK"/>
        </w:rPr>
        <w:t xml:space="preserve"> v krvi. </w:t>
      </w:r>
      <w:r w:rsidR="00B62C56">
        <w:rPr>
          <w:lang w:val="sk-SK"/>
        </w:rPr>
        <w:t>Váš l</w:t>
      </w:r>
      <w:r w:rsidRPr="007F5ACB">
        <w:rPr>
          <w:lang w:val="sk-SK"/>
        </w:rPr>
        <w:t>ekár to môže skontrolovať krvným</w:t>
      </w:r>
      <w:r w:rsidRPr="007F5ACB">
        <w:rPr>
          <w:spacing w:val="-16"/>
          <w:lang w:val="sk-SK"/>
        </w:rPr>
        <w:t xml:space="preserve"> </w:t>
      </w:r>
      <w:r w:rsidRPr="007F5ACB">
        <w:rPr>
          <w:lang w:val="sk-SK"/>
        </w:rPr>
        <w:t>testom</w:t>
      </w:r>
      <w:r w:rsidR="009E182F">
        <w:rPr>
          <w:lang w:val="sk-SK"/>
        </w:rPr>
        <w:t>,</w:t>
      </w:r>
    </w:p>
    <w:p w14:paraId="63E8AF82" w14:textId="4E02C33E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vypadávanie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vlasov</w:t>
      </w:r>
      <w:r w:rsidR="009E182F">
        <w:rPr>
          <w:lang w:val="sk-SK"/>
        </w:rPr>
        <w:t>,</w:t>
      </w:r>
    </w:p>
    <w:p w14:paraId="70A1EBE2" w14:textId="1BD6EF04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proofErr w:type="spellStart"/>
      <w:r w:rsidRPr="007F5ACB">
        <w:rPr>
          <w:lang w:val="sk-SK"/>
        </w:rPr>
        <w:t>osteoporóza</w:t>
      </w:r>
      <w:proofErr w:type="spellEnd"/>
      <w:r w:rsidRPr="007F5ACB">
        <w:rPr>
          <w:lang w:val="sk-SK"/>
        </w:rPr>
        <w:t xml:space="preserve"> (stav, ke</w:t>
      </w:r>
      <w:r w:rsidR="009E182F">
        <w:rPr>
          <w:lang w:val="sk-SK"/>
        </w:rPr>
        <w:t>ď</w:t>
      </w:r>
      <w:r w:rsidRPr="007F5ACB">
        <w:rPr>
          <w:lang w:val="sk-SK"/>
        </w:rPr>
        <w:t xml:space="preserve"> sú kosti náchy</w:t>
      </w:r>
      <w:r w:rsidR="00DA1D67">
        <w:rPr>
          <w:lang w:val="sk-SK"/>
        </w:rPr>
        <w:t>l</w:t>
      </w:r>
      <w:r w:rsidRPr="007F5ACB">
        <w:rPr>
          <w:lang w:val="sk-SK"/>
        </w:rPr>
        <w:t>nejšie na zlomeninu) po dlhodobom</w:t>
      </w:r>
      <w:r w:rsidRPr="007F5ACB">
        <w:rPr>
          <w:spacing w:val="-2"/>
          <w:lang w:val="sk-SK"/>
        </w:rPr>
        <w:t xml:space="preserve"> </w:t>
      </w:r>
      <w:r w:rsidRPr="007F5ACB">
        <w:rPr>
          <w:lang w:val="sk-SK"/>
        </w:rPr>
        <w:t>používaní</w:t>
      </w:r>
      <w:r w:rsidR="00DA1D67">
        <w:rPr>
          <w:lang w:val="sk-SK"/>
        </w:rPr>
        <w:t>,</w:t>
      </w:r>
    </w:p>
    <w:p w14:paraId="0EE33F41" w14:textId="1F9C341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 xml:space="preserve">brnenie, mravčenie a svalová slabosť (najmä v dolnej časti tela), ak podstupujete </w:t>
      </w:r>
      <w:proofErr w:type="spellStart"/>
      <w:r w:rsidRPr="007F5ACB">
        <w:rPr>
          <w:lang w:val="sk-SK"/>
        </w:rPr>
        <w:t>spinálnu</w:t>
      </w:r>
      <w:proofErr w:type="spellEnd"/>
      <w:r w:rsidRPr="007F5ACB">
        <w:rPr>
          <w:lang w:val="sk-SK"/>
        </w:rPr>
        <w:t xml:space="preserve"> punkciu alebo </w:t>
      </w:r>
      <w:proofErr w:type="spellStart"/>
      <w:r w:rsidRPr="007F5ACB">
        <w:rPr>
          <w:lang w:val="sk-SK"/>
        </w:rPr>
        <w:t>spinálnu</w:t>
      </w:r>
      <w:proofErr w:type="spellEnd"/>
      <w:r w:rsidRPr="007F5ACB">
        <w:rPr>
          <w:lang w:val="sk-SK"/>
        </w:rPr>
        <w:t xml:space="preserve"> anestéziu</w:t>
      </w:r>
      <w:r w:rsidR="00DA1D67">
        <w:rPr>
          <w:lang w:val="sk-SK"/>
        </w:rPr>
        <w:t>,</w:t>
      </w:r>
    </w:p>
    <w:p w14:paraId="3EFE67B8" w14:textId="71A556DC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lastRenderedPageBreak/>
        <w:t xml:space="preserve">strata kontroly nad močovým mechúrom alebo črevami (takže </w:t>
      </w:r>
      <w:r w:rsidR="00B62C56">
        <w:rPr>
          <w:lang w:val="sk-SK"/>
        </w:rPr>
        <w:t>nemáte</w:t>
      </w:r>
      <w:r w:rsidRPr="007F5ACB">
        <w:rPr>
          <w:lang w:val="sk-SK"/>
        </w:rPr>
        <w:t xml:space="preserve"> kontrolu nad tým, kedy ísť na</w:t>
      </w:r>
      <w:r w:rsidRPr="007F5ACB">
        <w:rPr>
          <w:spacing w:val="-4"/>
          <w:lang w:val="sk-SK"/>
        </w:rPr>
        <w:t xml:space="preserve"> </w:t>
      </w:r>
      <w:r w:rsidRPr="007F5ACB">
        <w:rPr>
          <w:lang w:val="sk-SK"/>
        </w:rPr>
        <w:t>toaletu)</w:t>
      </w:r>
      <w:r w:rsidR="00FD539F">
        <w:rPr>
          <w:lang w:val="sk-SK"/>
        </w:rPr>
        <w:t>,</w:t>
      </w:r>
    </w:p>
    <w:p w14:paraId="40DDE625" w14:textId="77777777" w:rsidR="00DD1240" w:rsidRPr="007F5ACB" w:rsidRDefault="00DD1240" w:rsidP="00CC52C5">
      <w:pPr>
        <w:pStyle w:val="Odsekzoznamu"/>
        <w:numPr>
          <w:ilvl w:val="0"/>
          <w:numId w:val="6"/>
        </w:numPr>
        <w:ind w:left="567" w:hanging="567"/>
        <w:rPr>
          <w:lang w:val="sk-SK"/>
        </w:rPr>
      </w:pPr>
      <w:r w:rsidRPr="007F5ACB">
        <w:rPr>
          <w:lang w:val="sk-SK"/>
        </w:rPr>
        <w:t>zhrubnutie kože alebo hrčka v mieste vpichu</w:t>
      </w:r>
      <w:r w:rsidRPr="007F5ACB">
        <w:rPr>
          <w:spacing w:val="-3"/>
          <w:lang w:val="sk-SK"/>
        </w:rPr>
        <w:t xml:space="preserve"> </w:t>
      </w:r>
      <w:r w:rsidRPr="007F5ACB">
        <w:rPr>
          <w:lang w:val="sk-SK"/>
        </w:rPr>
        <w:t>injekcie.</w:t>
      </w:r>
    </w:p>
    <w:p w14:paraId="1BD2ED4A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05E5ED2E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Hlásenie vedľajších účinkov</w:t>
      </w:r>
    </w:p>
    <w:p w14:paraId="60C8A126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Pr="007F5ACB">
        <w:rPr>
          <w:shd w:val="clear" w:color="auto" w:fill="C1C1C1"/>
          <w:lang w:val="sk-SK"/>
        </w:rPr>
        <w:t xml:space="preserve">národné centrum hlásenia uvedené v </w:t>
      </w:r>
      <w:hyperlink r:id="rId19">
        <w:r w:rsidRPr="007F5ACB">
          <w:rPr>
            <w:color w:val="0000FF"/>
            <w:u w:val="single" w:color="0000FF"/>
            <w:shd w:val="clear" w:color="auto" w:fill="C1C1C1"/>
            <w:lang w:val="sk-SK"/>
          </w:rPr>
          <w:t>Prílohe</w:t>
        </w:r>
      </w:hyperlink>
    </w:p>
    <w:p w14:paraId="0BDB2BCA" w14:textId="77777777" w:rsidR="00DD1240" w:rsidRPr="007F5ACB" w:rsidRDefault="001A6A35" w:rsidP="00CC52C5">
      <w:pPr>
        <w:pStyle w:val="Zkladntext"/>
        <w:rPr>
          <w:lang w:val="sk-SK"/>
        </w:rPr>
      </w:pPr>
      <w:hyperlink r:id="rId20">
        <w:r w:rsidR="00DD1240" w:rsidRPr="007F5ACB">
          <w:rPr>
            <w:color w:val="0000FF"/>
            <w:u w:val="single" w:color="0000FF"/>
            <w:shd w:val="clear" w:color="auto" w:fill="C1C1C1"/>
            <w:lang w:val="sk-SK"/>
          </w:rPr>
          <w:t>V</w:t>
        </w:r>
        <w:r w:rsidR="00DD1240" w:rsidRPr="007F5ACB">
          <w:rPr>
            <w:shd w:val="clear" w:color="auto" w:fill="C1C1C1"/>
            <w:lang w:val="sk-SK"/>
          </w:rPr>
          <w:t>.</w:t>
        </w:r>
        <w:r w:rsidR="00DD1240" w:rsidRPr="007F5ACB">
          <w:rPr>
            <w:shd w:val="clear" w:color="auto" w:fill="FFFFFF"/>
            <w:lang w:val="sk-SK"/>
          </w:rPr>
          <w:t xml:space="preserve"> </w:t>
        </w:r>
      </w:hyperlink>
      <w:r w:rsidR="00DD1240" w:rsidRPr="007F5ACB">
        <w:rPr>
          <w:shd w:val="clear" w:color="auto" w:fill="FFFFFF"/>
          <w:lang w:val="sk-SK"/>
        </w:rPr>
        <w:t>Hlásením vedľajších účinkov môžete prispieť k získaniu ďalších informácií o bezpečnosti tohto lieku.</w:t>
      </w:r>
    </w:p>
    <w:p w14:paraId="722B96F5" w14:textId="77777777" w:rsidR="00DD1240" w:rsidRPr="007F5ACB" w:rsidRDefault="00DD1240" w:rsidP="00CC52C5">
      <w:pPr>
        <w:pStyle w:val="Zkladntext"/>
        <w:rPr>
          <w:sz w:val="24"/>
          <w:lang w:val="sk-SK"/>
        </w:rPr>
      </w:pPr>
    </w:p>
    <w:p w14:paraId="0D4B2626" w14:textId="77777777" w:rsidR="00DD1240" w:rsidRPr="007F5ACB" w:rsidRDefault="00DD1240" w:rsidP="00CC52C5">
      <w:pPr>
        <w:pStyle w:val="Zkladntext"/>
        <w:rPr>
          <w:sz w:val="21"/>
          <w:lang w:val="sk-SK"/>
        </w:rPr>
      </w:pPr>
    </w:p>
    <w:p w14:paraId="17033E13" w14:textId="38624A07" w:rsidR="00DD1240" w:rsidRPr="007F5ACB" w:rsidRDefault="00DD1240" w:rsidP="00CC52C5">
      <w:pPr>
        <w:pStyle w:val="Nadpis1"/>
        <w:numPr>
          <w:ilvl w:val="0"/>
          <w:numId w:val="1"/>
        </w:numPr>
        <w:ind w:left="0" w:firstLine="0"/>
        <w:rPr>
          <w:lang w:val="sk-SK"/>
        </w:rPr>
      </w:pPr>
      <w:r w:rsidRPr="007F5ACB">
        <w:rPr>
          <w:lang w:val="sk-SK"/>
        </w:rPr>
        <w:t xml:space="preserve">Ako uchovávať </w:t>
      </w:r>
      <w:proofErr w:type="spellStart"/>
      <w:r w:rsidR="00E17627">
        <w:rPr>
          <w:lang w:val="sk-SK"/>
        </w:rPr>
        <w:t>Ghemaxan</w:t>
      </w:r>
      <w:proofErr w:type="spellEnd"/>
      <w:r w:rsidRPr="007F5ACB">
        <w:rPr>
          <w:lang w:val="sk-SK"/>
        </w:rPr>
        <w:t xml:space="preserve"> </w:t>
      </w:r>
    </w:p>
    <w:p w14:paraId="72711034" w14:textId="77777777" w:rsidR="00DD1240" w:rsidRPr="007F5ACB" w:rsidRDefault="00DD1240" w:rsidP="00CC52C5">
      <w:pPr>
        <w:pStyle w:val="Zkladntext"/>
        <w:rPr>
          <w:b/>
          <w:lang w:val="sk-SK"/>
        </w:rPr>
      </w:pPr>
    </w:p>
    <w:p w14:paraId="768788A8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Tento liek uchovávajte mimo dohľadu a dosahu detí.</w:t>
      </w:r>
    </w:p>
    <w:p w14:paraId="48929948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3B0F2990" w14:textId="7CBE8FF8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 xml:space="preserve">Nepoužívajte tento liek po dátume exspirácie, ktorý je uvedený na </w:t>
      </w:r>
      <w:r w:rsidR="00CF1CE4" w:rsidRPr="007F5ACB">
        <w:rPr>
          <w:lang w:val="sk-SK"/>
        </w:rPr>
        <w:t xml:space="preserve">škatuľke </w:t>
      </w:r>
      <w:r w:rsidR="00131790">
        <w:rPr>
          <w:lang w:val="sk-SK"/>
        </w:rPr>
        <w:t>po</w:t>
      </w:r>
      <w:r w:rsidR="00CF1CE4" w:rsidRPr="007F5ACB">
        <w:rPr>
          <w:lang w:val="sk-SK"/>
        </w:rPr>
        <w:t xml:space="preserve"> E</w:t>
      </w:r>
      <w:r w:rsidR="00131790">
        <w:rPr>
          <w:lang w:val="sk-SK"/>
        </w:rPr>
        <w:t>XP</w:t>
      </w:r>
      <w:r w:rsidRPr="007F5ACB">
        <w:rPr>
          <w:lang w:val="sk-SK"/>
        </w:rPr>
        <w:t>. Dátum exspirácie sa vzťahuje na posledný deň v danom mesiaci.</w:t>
      </w:r>
    </w:p>
    <w:p w14:paraId="4FBA3AF3" w14:textId="77777777" w:rsidR="00DD1240" w:rsidRPr="007F5ACB" w:rsidRDefault="00DD1240" w:rsidP="00CC52C5">
      <w:pPr>
        <w:pStyle w:val="Zkladntext"/>
        <w:rPr>
          <w:lang w:val="sk-SK"/>
        </w:rPr>
      </w:pPr>
    </w:p>
    <w:p w14:paraId="36745A9D" w14:textId="35A61774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Nepoužívajte tento liek, ak spozorujete</w:t>
      </w:r>
      <w:r w:rsidR="00CF1CE4" w:rsidRPr="007F5ACB">
        <w:rPr>
          <w:lang w:val="sk-SK"/>
        </w:rPr>
        <w:t xml:space="preserve"> ak</w:t>
      </w:r>
      <w:r w:rsidR="00131790">
        <w:rPr>
          <w:lang w:val="sk-SK"/>
        </w:rPr>
        <w:t>é</w:t>
      </w:r>
      <w:r w:rsidR="00CF1CE4" w:rsidRPr="007F5ACB">
        <w:rPr>
          <w:lang w:val="sk-SK"/>
        </w:rPr>
        <w:t>koľvek viditeľné zmeny vzhľadu roztoku</w:t>
      </w:r>
      <w:r w:rsidRPr="007F5ACB">
        <w:rPr>
          <w:lang w:val="sk-SK"/>
        </w:rPr>
        <w:t>.</w:t>
      </w:r>
    </w:p>
    <w:p w14:paraId="6CDA9C12" w14:textId="19A2445F" w:rsidR="00CF1CE4" w:rsidRPr="007F5ACB" w:rsidRDefault="00CF1CE4" w:rsidP="00CC52C5">
      <w:pPr>
        <w:pStyle w:val="Zkladntext"/>
        <w:rPr>
          <w:lang w:val="sk-SK"/>
        </w:rPr>
      </w:pPr>
    </w:p>
    <w:p w14:paraId="01259E4C" w14:textId="716749FB" w:rsidR="00CF1CE4" w:rsidRPr="007F5ACB" w:rsidRDefault="00CF1CE4" w:rsidP="00CC52C5">
      <w:pPr>
        <w:pStyle w:val="Zkladntext"/>
        <w:rPr>
          <w:lang w:val="sk-SK"/>
        </w:rPr>
      </w:pPr>
      <w:r w:rsidRPr="007F5ACB">
        <w:rPr>
          <w:lang w:val="sk-SK"/>
        </w:rPr>
        <w:t>Neuchovávajte v mrazničke.</w:t>
      </w:r>
    </w:p>
    <w:p w14:paraId="228E095D" w14:textId="3E09ECE8" w:rsidR="00CF1CE4" w:rsidRPr="007F5ACB" w:rsidRDefault="00CF1CE4" w:rsidP="00CC52C5">
      <w:pPr>
        <w:pStyle w:val="Zkladntext"/>
        <w:rPr>
          <w:lang w:val="sk-SK"/>
        </w:rPr>
      </w:pPr>
    </w:p>
    <w:p w14:paraId="1DD25BFF" w14:textId="6F0233CD" w:rsidR="00CF1CE4" w:rsidRPr="007F5ACB" w:rsidRDefault="00E17627" w:rsidP="00CC52C5">
      <w:pPr>
        <w:pStyle w:val="Zkladntext"/>
        <w:rPr>
          <w:lang w:val="sk-SK"/>
        </w:rPr>
      </w:pPr>
      <w:proofErr w:type="spellStart"/>
      <w:r>
        <w:rPr>
          <w:lang w:val="sk-SK"/>
        </w:rPr>
        <w:t>Ghemaxan</w:t>
      </w:r>
      <w:proofErr w:type="spellEnd"/>
      <w:r w:rsidR="00CF1CE4" w:rsidRPr="007F5ACB">
        <w:rPr>
          <w:lang w:val="sk-SK"/>
        </w:rPr>
        <w:t xml:space="preserve"> naplnené injekčné striekačky sú určené iba na použitie na jednu dávku. </w:t>
      </w:r>
      <w:r w:rsidR="00F83BCB">
        <w:rPr>
          <w:lang w:val="sk-SK"/>
        </w:rPr>
        <w:t>Všetok n</w:t>
      </w:r>
      <w:r w:rsidR="00BC20FD" w:rsidRPr="007F5ACB">
        <w:rPr>
          <w:lang w:val="sk-SK"/>
        </w:rPr>
        <w:t>epoužitý lie</w:t>
      </w:r>
      <w:r w:rsidR="00991323">
        <w:rPr>
          <w:lang w:val="sk-SK"/>
        </w:rPr>
        <w:t>k</w:t>
      </w:r>
      <w:r w:rsidR="00BC20FD" w:rsidRPr="007F5ACB">
        <w:rPr>
          <w:lang w:val="sk-SK"/>
        </w:rPr>
        <w:t xml:space="preserve"> zlikvidujte</w:t>
      </w:r>
      <w:r w:rsidR="00CF1CE4" w:rsidRPr="007F5ACB">
        <w:rPr>
          <w:lang w:val="sk-SK"/>
        </w:rPr>
        <w:t>.</w:t>
      </w:r>
    </w:p>
    <w:p w14:paraId="28C506D0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29A321DF" w14:textId="77777777" w:rsidR="00DD1240" w:rsidRPr="007F5ACB" w:rsidRDefault="00DD1240" w:rsidP="00CC52C5">
      <w:pPr>
        <w:pStyle w:val="Zkladntext"/>
        <w:rPr>
          <w:lang w:val="sk-SK"/>
        </w:rPr>
      </w:pPr>
      <w:r w:rsidRPr="007F5ACB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72572659" w14:textId="77777777" w:rsidR="00DD1240" w:rsidRPr="007F5ACB" w:rsidRDefault="00DD1240" w:rsidP="00CC52C5">
      <w:pPr>
        <w:pStyle w:val="Zkladntext"/>
        <w:rPr>
          <w:lang w:val="sk-SK"/>
        </w:rPr>
      </w:pPr>
    </w:p>
    <w:p w14:paraId="14672955" w14:textId="77777777" w:rsidR="00CC52C5" w:rsidRPr="007F5ACB" w:rsidRDefault="00CC52C5" w:rsidP="00CC52C5">
      <w:pPr>
        <w:pStyle w:val="Zkladntext"/>
        <w:rPr>
          <w:lang w:val="sk-SK"/>
        </w:rPr>
      </w:pPr>
    </w:p>
    <w:p w14:paraId="54A9653D" w14:textId="77777777" w:rsidR="00DD1240" w:rsidRPr="007F5ACB" w:rsidRDefault="00DD1240" w:rsidP="00CC52C5">
      <w:pPr>
        <w:pStyle w:val="Nadpis1"/>
        <w:numPr>
          <w:ilvl w:val="0"/>
          <w:numId w:val="1"/>
        </w:numPr>
        <w:ind w:left="0" w:firstLine="0"/>
        <w:rPr>
          <w:lang w:val="sk-SK"/>
        </w:rPr>
      </w:pPr>
      <w:r w:rsidRPr="0069588C">
        <w:rPr>
          <w:lang w:val="sk-SK"/>
        </w:rPr>
        <w:t>Obsah balenia</w:t>
      </w:r>
      <w:r w:rsidRPr="003D34B7">
        <w:rPr>
          <w:lang w:val="sk-SK"/>
        </w:rPr>
        <w:t xml:space="preserve"> a ďalšie</w:t>
      </w:r>
      <w:r w:rsidRPr="007F5ACB">
        <w:rPr>
          <w:spacing w:val="-1"/>
          <w:lang w:val="sk-SK"/>
        </w:rPr>
        <w:t xml:space="preserve"> </w:t>
      </w:r>
      <w:r w:rsidRPr="007F5ACB">
        <w:rPr>
          <w:lang w:val="sk-SK"/>
        </w:rPr>
        <w:t>informácie</w:t>
      </w:r>
    </w:p>
    <w:p w14:paraId="019DBA51" w14:textId="77777777" w:rsidR="00DD1240" w:rsidRPr="007F5ACB" w:rsidRDefault="00DD1240" w:rsidP="00CC52C5">
      <w:pPr>
        <w:pStyle w:val="Zkladntext"/>
        <w:rPr>
          <w:b/>
          <w:sz w:val="23"/>
          <w:lang w:val="sk-SK"/>
        </w:rPr>
      </w:pPr>
    </w:p>
    <w:p w14:paraId="1B017125" w14:textId="77E18AF1" w:rsidR="00DD1240" w:rsidRPr="007F5ACB" w:rsidRDefault="00DD1240" w:rsidP="00CC52C5">
      <w:pPr>
        <w:rPr>
          <w:b/>
          <w:lang w:val="sk-SK"/>
        </w:rPr>
      </w:pPr>
      <w:r w:rsidRPr="007F5ACB">
        <w:rPr>
          <w:b/>
          <w:lang w:val="sk-SK"/>
        </w:rPr>
        <w:t xml:space="preserve">Čo </w:t>
      </w:r>
      <w:proofErr w:type="spellStart"/>
      <w:r w:rsidR="00E17627">
        <w:rPr>
          <w:b/>
          <w:lang w:val="sk-SK"/>
        </w:rPr>
        <w:t>Ghemaxan</w:t>
      </w:r>
      <w:proofErr w:type="spellEnd"/>
      <w:r w:rsidRPr="007F5ACB">
        <w:rPr>
          <w:b/>
          <w:lang w:val="sk-SK"/>
        </w:rPr>
        <w:t xml:space="preserve"> obsahuje</w:t>
      </w:r>
    </w:p>
    <w:p w14:paraId="215E695E" w14:textId="77777777" w:rsidR="00AA4203" w:rsidRPr="007F5ACB" w:rsidRDefault="00AA4203" w:rsidP="00AA4203">
      <w:pPr>
        <w:pStyle w:val="Nadpis1"/>
        <w:ind w:left="567" w:hanging="567"/>
        <w:rPr>
          <w:lang w:val="sk-SK"/>
        </w:rPr>
      </w:pPr>
    </w:p>
    <w:p w14:paraId="0A66BE14" w14:textId="428A1F4E" w:rsidR="003D34B7" w:rsidRPr="00991323" w:rsidRDefault="003D34B7" w:rsidP="003D34B7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 xml:space="preserve">Každá naplnená injekčná striekačka obsahuje </w:t>
      </w:r>
      <w:proofErr w:type="spellStart"/>
      <w:r w:rsidRPr="00991323">
        <w:rPr>
          <w:sz w:val="22"/>
          <w:szCs w:val="22"/>
          <w:lang w:val="sk-SK"/>
        </w:rPr>
        <w:t>enoxapar</w:t>
      </w:r>
      <w:r w:rsidR="00DD3597">
        <w:rPr>
          <w:sz w:val="22"/>
          <w:szCs w:val="22"/>
          <w:lang w:val="sk-SK"/>
        </w:rPr>
        <w:t>í</w:t>
      </w:r>
      <w:r w:rsidRPr="00991323">
        <w:rPr>
          <w:sz w:val="22"/>
          <w:szCs w:val="22"/>
          <w:lang w:val="sk-SK"/>
        </w:rPr>
        <w:t>n</w:t>
      </w:r>
      <w:proofErr w:type="spellEnd"/>
      <w:r w:rsidRPr="00991323">
        <w:rPr>
          <w:sz w:val="22"/>
          <w:szCs w:val="22"/>
          <w:lang w:val="sk-SK"/>
        </w:rPr>
        <w:t xml:space="preserve"> sodný 2 000 IU </w:t>
      </w:r>
      <w:proofErr w:type="spellStart"/>
      <w:r w:rsidRPr="00991323">
        <w:rPr>
          <w:sz w:val="22"/>
          <w:szCs w:val="22"/>
          <w:lang w:val="sk-SK"/>
        </w:rPr>
        <w:t>anti-Xa</w:t>
      </w:r>
      <w:proofErr w:type="spellEnd"/>
      <w:r w:rsidRPr="00991323">
        <w:rPr>
          <w:sz w:val="22"/>
          <w:szCs w:val="22"/>
          <w:lang w:val="sk-SK"/>
        </w:rPr>
        <w:t xml:space="preserve"> aktivity (čo zodpovedá 20 mg) v 0,2 ml vody na injekci</w:t>
      </w:r>
      <w:r w:rsidR="004A4865">
        <w:rPr>
          <w:sz w:val="22"/>
          <w:szCs w:val="22"/>
          <w:lang w:val="sk-SK"/>
        </w:rPr>
        <w:t>e</w:t>
      </w:r>
      <w:r w:rsidR="002D6AEF">
        <w:rPr>
          <w:sz w:val="22"/>
          <w:szCs w:val="22"/>
          <w:lang w:val="sk-SK"/>
        </w:rPr>
        <w:t>.</w:t>
      </w:r>
    </w:p>
    <w:p w14:paraId="2296C435" w14:textId="47DFD977" w:rsidR="003D34B7" w:rsidRPr="00991323" w:rsidRDefault="003D34B7" w:rsidP="003D34B7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 xml:space="preserve">Každá naplnená injekčná striekačka obsahuje </w:t>
      </w:r>
      <w:proofErr w:type="spellStart"/>
      <w:r w:rsidRPr="00991323">
        <w:rPr>
          <w:sz w:val="22"/>
          <w:szCs w:val="22"/>
          <w:lang w:val="sk-SK"/>
        </w:rPr>
        <w:t>enoxapar</w:t>
      </w:r>
      <w:r w:rsidR="002D6AEF">
        <w:rPr>
          <w:sz w:val="22"/>
          <w:szCs w:val="22"/>
          <w:lang w:val="sk-SK"/>
        </w:rPr>
        <w:t>í</w:t>
      </w:r>
      <w:r w:rsidRPr="00991323">
        <w:rPr>
          <w:sz w:val="22"/>
          <w:szCs w:val="22"/>
          <w:lang w:val="sk-SK"/>
        </w:rPr>
        <w:t>n</w:t>
      </w:r>
      <w:proofErr w:type="spellEnd"/>
      <w:r w:rsidRPr="00991323">
        <w:rPr>
          <w:sz w:val="22"/>
          <w:szCs w:val="22"/>
          <w:lang w:val="sk-SK"/>
        </w:rPr>
        <w:t xml:space="preserve"> sodný 4 000 IU </w:t>
      </w:r>
      <w:proofErr w:type="spellStart"/>
      <w:r w:rsidRPr="00991323">
        <w:rPr>
          <w:sz w:val="22"/>
          <w:szCs w:val="22"/>
          <w:lang w:val="sk-SK"/>
        </w:rPr>
        <w:t>anti-Xa</w:t>
      </w:r>
      <w:proofErr w:type="spellEnd"/>
      <w:r w:rsidRPr="00991323">
        <w:rPr>
          <w:sz w:val="22"/>
          <w:szCs w:val="22"/>
          <w:lang w:val="sk-SK"/>
        </w:rPr>
        <w:t xml:space="preserve"> aktivity (čo zodpovedá 40 mg) </w:t>
      </w:r>
      <w:r w:rsidR="002D6AEF">
        <w:rPr>
          <w:sz w:val="22"/>
          <w:szCs w:val="22"/>
          <w:lang w:val="sk-SK"/>
        </w:rPr>
        <w:t>v</w:t>
      </w:r>
      <w:r w:rsidRPr="00991323">
        <w:rPr>
          <w:sz w:val="22"/>
          <w:szCs w:val="22"/>
          <w:lang w:val="sk-SK"/>
        </w:rPr>
        <w:t xml:space="preserve"> 0,4 ml vody na injekci</w:t>
      </w:r>
      <w:r w:rsidR="004A4865">
        <w:rPr>
          <w:sz w:val="22"/>
          <w:szCs w:val="22"/>
          <w:lang w:val="sk-SK"/>
        </w:rPr>
        <w:t>e</w:t>
      </w:r>
      <w:r w:rsidR="002D6AEF">
        <w:rPr>
          <w:sz w:val="22"/>
          <w:szCs w:val="22"/>
          <w:lang w:val="sk-SK"/>
        </w:rPr>
        <w:t>.</w:t>
      </w:r>
    </w:p>
    <w:p w14:paraId="0CF1EEE9" w14:textId="71A673CF" w:rsidR="003D34B7" w:rsidRPr="00991323" w:rsidRDefault="003D34B7" w:rsidP="003D34B7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 xml:space="preserve">Každá naplnená injekčná striekačka obsahuje </w:t>
      </w:r>
      <w:proofErr w:type="spellStart"/>
      <w:r w:rsidRPr="00991323">
        <w:rPr>
          <w:sz w:val="22"/>
          <w:szCs w:val="22"/>
          <w:lang w:val="sk-SK"/>
        </w:rPr>
        <w:t>enoxapar</w:t>
      </w:r>
      <w:r w:rsidR="002D6AEF">
        <w:rPr>
          <w:sz w:val="22"/>
          <w:szCs w:val="22"/>
          <w:lang w:val="sk-SK"/>
        </w:rPr>
        <w:t>í</w:t>
      </w:r>
      <w:r w:rsidRPr="00991323">
        <w:rPr>
          <w:sz w:val="22"/>
          <w:szCs w:val="22"/>
          <w:lang w:val="sk-SK"/>
        </w:rPr>
        <w:t>n</w:t>
      </w:r>
      <w:proofErr w:type="spellEnd"/>
      <w:r w:rsidRPr="00991323">
        <w:rPr>
          <w:sz w:val="22"/>
          <w:szCs w:val="22"/>
          <w:lang w:val="sk-SK"/>
        </w:rPr>
        <w:t xml:space="preserve"> sodný 6 000 IU </w:t>
      </w:r>
      <w:proofErr w:type="spellStart"/>
      <w:r w:rsidRPr="00991323">
        <w:rPr>
          <w:sz w:val="22"/>
          <w:szCs w:val="22"/>
          <w:lang w:val="sk-SK"/>
        </w:rPr>
        <w:t>anti-Xa</w:t>
      </w:r>
      <w:proofErr w:type="spellEnd"/>
      <w:r w:rsidRPr="00991323">
        <w:rPr>
          <w:sz w:val="22"/>
          <w:szCs w:val="22"/>
          <w:lang w:val="sk-SK"/>
        </w:rPr>
        <w:t xml:space="preserve"> aktivity (čo zodpovedá 60 mg) </w:t>
      </w:r>
      <w:r w:rsidR="002D6AEF">
        <w:rPr>
          <w:sz w:val="22"/>
          <w:szCs w:val="22"/>
          <w:lang w:val="sk-SK"/>
        </w:rPr>
        <w:t>v</w:t>
      </w:r>
      <w:r w:rsidRPr="00991323">
        <w:rPr>
          <w:sz w:val="22"/>
          <w:szCs w:val="22"/>
          <w:lang w:val="sk-SK"/>
        </w:rPr>
        <w:t xml:space="preserve"> 0,6 ml vody na injekci</w:t>
      </w:r>
      <w:r w:rsidR="004A4865">
        <w:rPr>
          <w:sz w:val="22"/>
          <w:szCs w:val="22"/>
          <w:lang w:val="sk-SK"/>
        </w:rPr>
        <w:t>e</w:t>
      </w:r>
      <w:r w:rsidR="002D6AEF">
        <w:rPr>
          <w:sz w:val="22"/>
          <w:szCs w:val="22"/>
          <w:lang w:val="sk-SK"/>
        </w:rPr>
        <w:t>.</w:t>
      </w:r>
    </w:p>
    <w:p w14:paraId="38672953" w14:textId="19B5B447" w:rsidR="003D34B7" w:rsidRPr="00991323" w:rsidRDefault="003D34B7" w:rsidP="003D34B7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 xml:space="preserve">Každá naplnená injekčná striekačka obsahuje </w:t>
      </w:r>
      <w:proofErr w:type="spellStart"/>
      <w:r w:rsidRPr="00991323">
        <w:rPr>
          <w:sz w:val="22"/>
          <w:szCs w:val="22"/>
          <w:lang w:val="sk-SK"/>
        </w:rPr>
        <w:t>enoxapar</w:t>
      </w:r>
      <w:r w:rsidR="00E3179A">
        <w:rPr>
          <w:sz w:val="22"/>
          <w:szCs w:val="22"/>
          <w:lang w:val="sk-SK"/>
        </w:rPr>
        <w:t>í</w:t>
      </w:r>
      <w:r w:rsidRPr="00991323">
        <w:rPr>
          <w:sz w:val="22"/>
          <w:szCs w:val="22"/>
          <w:lang w:val="sk-SK"/>
        </w:rPr>
        <w:t>n</w:t>
      </w:r>
      <w:proofErr w:type="spellEnd"/>
      <w:r w:rsidRPr="00991323">
        <w:rPr>
          <w:sz w:val="22"/>
          <w:szCs w:val="22"/>
          <w:lang w:val="sk-SK"/>
        </w:rPr>
        <w:t xml:space="preserve"> sodný 8 000 IU </w:t>
      </w:r>
      <w:proofErr w:type="spellStart"/>
      <w:r w:rsidRPr="00991323">
        <w:rPr>
          <w:sz w:val="22"/>
          <w:szCs w:val="22"/>
          <w:lang w:val="sk-SK"/>
        </w:rPr>
        <w:t>anti-Xa</w:t>
      </w:r>
      <w:proofErr w:type="spellEnd"/>
      <w:r w:rsidRPr="00991323">
        <w:rPr>
          <w:sz w:val="22"/>
          <w:szCs w:val="22"/>
          <w:lang w:val="sk-SK"/>
        </w:rPr>
        <w:t xml:space="preserve"> aktivity (čo zodpovedá 80 mg) </w:t>
      </w:r>
      <w:r w:rsidR="00E3179A">
        <w:rPr>
          <w:sz w:val="22"/>
          <w:szCs w:val="22"/>
          <w:lang w:val="sk-SK"/>
        </w:rPr>
        <w:t>v</w:t>
      </w:r>
      <w:r w:rsidRPr="00991323">
        <w:rPr>
          <w:sz w:val="22"/>
          <w:szCs w:val="22"/>
          <w:lang w:val="sk-SK"/>
        </w:rPr>
        <w:t xml:space="preserve"> 0,8 ml vody na injekci</w:t>
      </w:r>
      <w:r w:rsidR="004A4865">
        <w:rPr>
          <w:sz w:val="22"/>
          <w:szCs w:val="22"/>
          <w:lang w:val="sk-SK"/>
        </w:rPr>
        <w:t>e</w:t>
      </w:r>
      <w:r w:rsidR="00E3179A">
        <w:rPr>
          <w:sz w:val="22"/>
          <w:szCs w:val="22"/>
          <w:lang w:val="sk-SK"/>
        </w:rPr>
        <w:t>.</w:t>
      </w:r>
    </w:p>
    <w:p w14:paraId="68A93655" w14:textId="6AD1C6CE" w:rsidR="003D34B7" w:rsidRPr="00991323" w:rsidRDefault="003D34B7" w:rsidP="003D34B7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 xml:space="preserve">Každá naplnená injekčná striekačka obsahuje </w:t>
      </w:r>
      <w:proofErr w:type="spellStart"/>
      <w:r w:rsidRPr="00991323">
        <w:rPr>
          <w:sz w:val="22"/>
          <w:szCs w:val="22"/>
          <w:lang w:val="sk-SK"/>
        </w:rPr>
        <w:t>enoxapar</w:t>
      </w:r>
      <w:r w:rsidR="00E3179A">
        <w:rPr>
          <w:sz w:val="22"/>
          <w:szCs w:val="22"/>
          <w:lang w:val="sk-SK"/>
        </w:rPr>
        <w:t>í</w:t>
      </w:r>
      <w:r w:rsidRPr="00991323">
        <w:rPr>
          <w:sz w:val="22"/>
          <w:szCs w:val="22"/>
          <w:lang w:val="sk-SK"/>
        </w:rPr>
        <w:t>n</w:t>
      </w:r>
      <w:proofErr w:type="spellEnd"/>
      <w:r w:rsidRPr="00991323">
        <w:rPr>
          <w:sz w:val="22"/>
          <w:szCs w:val="22"/>
          <w:lang w:val="sk-SK"/>
        </w:rPr>
        <w:t xml:space="preserve"> sodný 10 000 IU </w:t>
      </w:r>
      <w:proofErr w:type="spellStart"/>
      <w:r w:rsidRPr="00991323">
        <w:rPr>
          <w:sz w:val="22"/>
          <w:szCs w:val="22"/>
          <w:lang w:val="sk-SK"/>
        </w:rPr>
        <w:t>anti-Xa</w:t>
      </w:r>
      <w:proofErr w:type="spellEnd"/>
      <w:r w:rsidRPr="00991323">
        <w:rPr>
          <w:sz w:val="22"/>
          <w:szCs w:val="22"/>
          <w:lang w:val="sk-SK"/>
        </w:rPr>
        <w:t xml:space="preserve"> aktivity (čo zodpovedá 100 mg) </w:t>
      </w:r>
      <w:r w:rsidR="00E3179A">
        <w:rPr>
          <w:sz w:val="22"/>
          <w:szCs w:val="22"/>
          <w:lang w:val="sk-SK"/>
        </w:rPr>
        <w:t>v</w:t>
      </w:r>
      <w:r w:rsidRPr="00991323">
        <w:rPr>
          <w:sz w:val="22"/>
          <w:szCs w:val="22"/>
          <w:lang w:val="sk-SK"/>
        </w:rPr>
        <w:t xml:space="preserve"> 1 ml vody na injekci</w:t>
      </w:r>
      <w:r w:rsidR="004A4865">
        <w:rPr>
          <w:sz w:val="22"/>
          <w:szCs w:val="22"/>
          <w:lang w:val="sk-SK"/>
        </w:rPr>
        <w:t>e</w:t>
      </w:r>
      <w:r w:rsidR="00E3179A">
        <w:rPr>
          <w:sz w:val="22"/>
          <w:szCs w:val="22"/>
          <w:lang w:val="sk-SK"/>
        </w:rPr>
        <w:t>.</w:t>
      </w:r>
    </w:p>
    <w:p w14:paraId="3E964B46" w14:textId="0CC4C3D3" w:rsidR="003D34B7" w:rsidRPr="00991323" w:rsidRDefault="003D34B7" w:rsidP="003D34B7">
      <w:pPr>
        <w:widowControl/>
        <w:numPr>
          <w:ilvl w:val="0"/>
          <w:numId w:val="8"/>
        </w:numPr>
        <w:autoSpaceDE/>
        <w:autoSpaceDN/>
        <w:ind w:left="567" w:hanging="567"/>
        <w:rPr>
          <w:color w:val="000000"/>
          <w:lang w:val="sk-SK"/>
        </w:rPr>
      </w:pPr>
      <w:r w:rsidRPr="00991323">
        <w:rPr>
          <w:lang w:val="sk-SK"/>
        </w:rPr>
        <w:t xml:space="preserve">Každá naplnená injekčná striekačka obsahuje </w:t>
      </w:r>
      <w:proofErr w:type="spellStart"/>
      <w:r w:rsidRPr="00991323">
        <w:rPr>
          <w:lang w:val="sk-SK"/>
        </w:rPr>
        <w:t>enoxapar</w:t>
      </w:r>
      <w:r w:rsidR="00E3179A">
        <w:rPr>
          <w:lang w:val="sk-SK"/>
        </w:rPr>
        <w:t>í</w:t>
      </w:r>
      <w:r w:rsidRPr="00991323">
        <w:rPr>
          <w:lang w:val="sk-SK"/>
        </w:rPr>
        <w:t>n</w:t>
      </w:r>
      <w:proofErr w:type="spellEnd"/>
      <w:r w:rsidRPr="00991323">
        <w:rPr>
          <w:lang w:val="sk-SK"/>
        </w:rPr>
        <w:t xml:space="preserve"> sodný </w:t>
      </w:r>
      <w:r w:rsidRPr="00991323">
        <w:rPr>
          <w:color w:val="000000"/>
          <w:lang w:val="sk-SK"/>
        </w:rPr>
        <w:t xml:space="preserve">12 000 IU </w:t>
      </w:r>
      <w:proofErr w:type="spellStart"/>
      <w:r w:rsidRPr="00991323">
        <w:rPr>
          <w:color w:val="000000"/>
          <w:lang w:val="sk-SK"/>
        </w:rPr>
        <w:t>anti-Xa</w:t>
      </w:r>
      <w:proofErr w:type="spellEnd"/>
      <w:r w:rsidRPr="00991323">
        <w:rPr>
          <w:color w:val="000000"/>
          <w:lang w:val="sk-SK"/>
        </w:rPr>
        <w:t xml:space="preserve"> </w:t>
      </w:r>
      <w:r w:rsidRPr="00991323">
        <w:rPr>
          <w:lang w:val="sk-SK"/>
        </w:rPr>
        <w:t>aktivity (čo zodpovedá</w:t>
      </w:r>
      <w:r w:rsidRPr="00991323">
        <w:rPr>
          <w:color w:val="000000"/>
          <w:lang w:val="sk-SK"/>
        </w:rPr>
        <w:t xml:space="preserve"> 120 mg) </w:t>
      </w:r>
      <w:r w:rsidR="00E3179A">
        <w:rPr>
          <w:color w:val="000000"/>
          <w:lang w:val="sk-SK"/>
        </w:rPr>
        <w:t>v</w:t>
      </w:r>
      <w:r w:rsidRPr="00991323">
        <w:rPr>
          <w:color w:val="000000"/>
          <w:lang w:val="sk-SK"/>
        </w:rPr>
        <w:t xml:space="preserve"> 0,8 ml </w:t>
      </w:r>
      <w:r w:rsidRPr="00991323">
        <w:rPr>
          <w:lang w:val="sk-SK"/>
        </w:rPr>
        <w:t>vody na injekci</w:t>
      </w:r>
      <w:r w:rsidR="004A4865">
        <w:rPr>
          <w:lang w:val="sk-SK"/>
        </w:rPr>
        <w:t>e</w:t>
      </w:r>
      <w:r w:rsidR="005E11D3">
        <w:rPr>
          <w:lang w:val="sk-SK"/>
        </w:rPr>
        <w:t>.</w:t>
      </w:r>
    </w:p>
    <w:p w14:paraId="26D28197" w14:textId="73993A35" w:rsidR="003D34B7" w:rsidRPr="00991323" w:rsidRDefault="003D34B7" w:rsidP="003D34B7">
      <w:pPr>
        <w:widowControl/>
        <w:numPr>
          <w:ilvl w:val="0"/>
          <w:numId w:val="8"/>
        </w:numPr>
        <w:autoSpaceDE/>
        <w:autoSpaceDN/>
        <w:ind w:left="567" w:hanging="567"/>
        <w:rPr>
          <w:color w:val="000000"/>
          <w:lang w:val="sk-SK"/>
        </w:rPr>
      </w:pPr>
      <w:r w:rsidRPr="00991323">
        <w:rPr>
          <w:lang w:val="sk-SK"/>
        </w:rPr>
        <w:t xml:space="preserve">Každá naplnená injekčná striekačka obsahuje </w:t>
      </w:r>
      <w:proofErr w:type="spellStart"/>
      <w:r w:rsidRPr="00991323">
        <w:rPr>
          <w:lang w:val="sk-SK"/>
        </w:rPr>
        <w:t>enoxapar</w:t>
      </w:r>
      <w:r w:rsidR="005E11D3">
        <w:rPr>
          <w:lang w:val="sk-SK"/>
        </w:rPr>
        <w:t>í</w:t>
      </w:r>
      <w:r w:rsidRPr="00991323">
        <w:rPr>
          <w:lang w:val="sk-SK"/>
        </w:rPr>
        <w:t>n</w:t>
      </w:r>
      <w:proofErr w:type="spellEnd"/>
      <w:r w:rsidRPr="00991323">
        <w:rPr>
          <w:lang w:val="sk-SK"/>
        </w:rPr>
        <w:t xml:space="preserve"> sodný </w:t>
      </w:r>
      <w:r w:rsidRPr="00991323">
        <w:rPr>
          <w:color w:val="000000"/>
          <w:lang w:val="sk-SK"/>
        </w:rPr>
        <w:t xml:space="preserve">15 000 IU </w:t>
      </w:r>
      <w:proofErr w:type="spellStart"/>
      <w:r w:rsidRPr="00991323">
        <w:rPr>
          <w:color w:val="000000"/>
          <w:lang w:val="sk-SK"/>
        </w:rPr>
        <w:t>anti-Xa</w:t>
      </w:r>
      <w:proofErr w:type="spellEnd"/>
      <w:r w:rsidRPr="00991323">
        <w:rPr>
          <w:color w:val="000000"/>
          <w:lang w:val="sk-SK"/>
        </w:rPr>
        <w:t xml:space="preserve"> </w:t>
      </w:r>
      <w:r w:rsidRPr="00991323">
        <w:rPr>
          <w:lang w:val="sk-SK"/>
        </w:rPr>
        <w:t>aktivity (čo zodpovedá</w:t>
      </w:r>
      <w:r w:rsidRPr="00991323">
        <w:rPr>
          <w:color w:val="000000"/>
          <w:lang w:val="sk-SK"/>
        </w:rPr>
        <w:t xml:space="preserve"> 150 mg) </w:t>
      </w:r>
      <w:r w:rsidR="005E11D3">
        <w:rPr>
          <w:color w:val="000000"/>
          <w:lang w:val="sk-SK"/>
        </w:rPr>
        <w:t>v</w:t>
      </w:r>
      <w:r w:rsidRPr="00991323">
        <w:rPr>
          <w:color w:val="000000"/>
          <w:lang w:val="sk-SK"/>
        </w:rPr>
        <w:t xml:space="preserve"> 1 ml </w:t>
      </w:r>
      <w:r w:rsidRPr="00991323">
        <w:rPr>
          <w:lang w:val="sk-SK"/>
        </w:rPr>
        <w:t>vody na injekci</w:t>
      </w:r>
      <w:r w:rsidR="004A4865">
        <w:rPr>
          <w:lang w:val="sk-SK"/>
        </w:rPr>
        <w:t>e</w:t>
      </w:r>
      <w:r w:rsidR="005E11D3">
        <w:rPr>
          <w:lang w:val="sk-SK"/>
        </w:rPr>
        <w:t>.</w:t>
      </w:r>
    </w:p>
    <w:p w14:paraId="5BB5F035" w14:textId="37C88402" w:rsidR="00AA4203" w:rsidRPr="00991323" w:rsidRDefault="003D34B7" w:rsidP="003D34B7">
      <w:pPr>
        <w:pStyle w:val="Default"/>
        <w:ind w:left="567"/>
        <w:rPr>
          <w:sz w:val="22"/>
          <w:szCs w:val="22"/>
          <w:lang w:val="sk-SK"/>
        </w:rPr>
      </w:pPr>
      <w:r w:rsidRPr="00991323">
        <w:rPr>
          <w:sz w:val="22"/>
          <w:szCs w:val="22"/>
          <w:lang w:val="sk-SK"/>
        </w:rPr>
        <w:t>Ďalš</w:t>
      </w:r>
      <w:r w:rsidR="00FF1BB9">
        <w:rPr>
          <w:sz w:val="22"/>
          <w:szCs w:val="22"/>
          <w:lang w:val="sk-SK"/>
        </w:rPr>
        <w:t>ia</w:t>
      </w:r>
      <w:r w:rsidRPr="00991323">
        <w:rPr>
          <w:sz w:val="22"/>
          <w:szCs w:val="22"/>
          <w:lang w:val="sk-SK"/>
        </w:rPr>
        <w:t xml:space="preserve"> zložk</w:t>
      </w:r>
      <w:r w:rsidR="00FF1BB9">
        <w:rPr>
          <w:sz w:val="22"/>
          <w:szCs w:val="22"/>
          <w:lang w:val="sk-SK"/>
        </w:rPr>
        <w:t>a</w:t>
      </w:r>
      <w:r w:rsidRPr="00991323">
        <w:rPr>
          <w:sz w:val="22"/>
          <w:szCs w:val="22"/>
          <w:lang w:val="sk-SK"/>
        </w:rPr>
        <w:t xml:space="preserve"> je voda na injekcie</w:t>
      </w:r>
      <w:r w:rsidR="005E11D3">
        <w:rPr>
          <w:sz w:val="22"/>
          <w:szCs w:val="22"/>
          <w:lang w:val="sk-SK"/>
        </w:rPr>
        <w:t>.</w:t>
      </w:r>
    </w:p>
    <w:p w14:paraId="6DCD1684" w14:textId="77777777" w:rsidR="00AA4203" w:rsidRPr="007F5ACB" w:rsidRDefault="00AA4203" w:rsidP="00CC52C5">
      <w:pPr>
        <w:pStyle w:val="Nadpis1"/>
        <w:ind w:left="0"/>
        <w:rPr>
          <w:lang w:val="sk-SK"/>
        </w:rPr>
      </w:pPr>
    </w:p>
    <w:p w14:paraId="6FE5AA0E" w14:textId="3057CD8E" w:rsidR="00DD1240" w:rsidRPr="007F5ACB" w:rsidRDefault="00DD1240" w:rsidP="00CC52C5">
      <w:pPr>
        <w:pStyle w:val="Nadpis1"/>
        <w:ind w:left="0"/>
        <w:rPr>
          <w:lang w:val="sk-SK"/>
        </w:rPr>
      </w:pPr>
      <w:r w:rsidRPr="003B5536">
        <w:rPr>
          <w:lang w:val="sk-SK"/>
        </w:rPr>
        <w:t>Ako</w:t>
      </w:r>
      <w:r w:rsidR="003D34B7" w:rsidRPr="003B5536">
        <w:rPr>
          <w:lang w:val="sk-SK"/>
        </w:rPr>
        <w:t xml:space="preserve"> </w:t>
      </w:r>
      <w:r w:rsidRPr="00FF1BB9">
        <w:rPr>
          <w:lang w:val="sk-SK"/>
        </w:rPr>
        <w:t xml:space="preserve">vyzerá </w:t>
      </w:r>
      <w:proofErr w:type="spellStart"/>
      <w:r w:rsidR="00FF1BB9">
        <w:rPr>
          <w:lang w:val="sk-SK"/>
        </w:rPr>
        <w:t>Ghemaxan</w:t>
      </w:r>
      <w:proofErr w:type="spellEnd"/>
      <w:r w:rsidR="00FF1BB9">
        <w:rPr>
          <w:lang w:val="sk-SK"/>
        </w:rPr>
        <w:t xml:space="preserve"> </w:t>
      </w:r>
      <w:r w:rsidRPr="00FF1BB9">
        <w:rPr>
          <w:lang w:val="sk-SK"/>
        </w:rPr>
        <w:t>a obsah balenia</w:t>
      </w:r>
    </w:p>
    <w:p w14:paraId="58B9CEB3" w14:textId="77777777" w:rsidR="00DD1240" w:rsidRPr="007F5ACB" w:rsidRDefault="00DD1240" w:rsidP="00CC52C5">
      <w:pPr>
        <w:pStyle w:val="Zkladntext"/>
        <w:rPr>
          <w:b/>
          <w:lang w:val="sk-SK"/>
        </w:rPr>
      </w:pPr>
    </w:p>
    <w:p w14:paraId="390DC970" w14:textId="458C8D5E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  <w:proofErr w:type="spellStart"/>
      <w:r w:rsidRPr="003D34B7">
        <w:rPr>
          <w:sz w:val="22"/>
          <w:szCs w:val="22"/>
          <w:lang w:val="sk-SK"/>
        </w:rPr>
        <w:t>Ghemaxan</w:t>
      </w:r>
      <w:proofErr w:type="spellEnd"/>
      <w:r w:rsidRPr="003D34B7">
        <w:rPr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lang w:val="sk-SK"/>
        </w:rPr>
        <w:t xml:space="preserve">je </w:t>
      </w:r>
      <w:r w:rsidR="00193FCE">
        <w:rPr>
          <w:noProof/>
          <w:sz w:val="22"/>
          <w:lang w:val="sk-SK"/>
        </w:rPr>
        <w:t>číry</w:t>
      </w:r>
      <w:r w:rsidRPr="003D34B7">
        <w:rPr>
          <w:noProof/>
          <w:sz w:val="22"/>
          <w:lang w:val="sk-SK"/>
        </w:rPr>
        <w:t xml:space="preserve">, bezfarebný až </w:t>
      </w:r>
      <w:r w:rsidR="00193FCE">
        <w:rPr>
          <w:noProof/>
          <w:sz w:val="22"/>
          <w:lang w:val="sk-SK"/>
        </w:rPr>
        <w:t>bledo</w:t>
      </w:r>
      <w:r w:rsidRPr="003D34B7">
        <w:rPr>
          <w:noProof/>
          <w:sz w:val="22"/>
          <w:lang w:val="sk-SK"/>
        </w:rPr>
        <w:t xml:space="preserve">žltý </w:t>
      </w:r>
      <w:r w:rsidR="00193FCE">
        <w:rPr>
          <w:noProof/>
          <w:sz w:val="22"/>
          <w:lang w:val="sk-SK"/>
        </w:rPr>
        <w:t xml:space="preserve">injekčný </w:t>
      </w:r>
      <w:r w:rsidRPr="003D34B7">
        <w:rPr>
          <w:noProof/>
          <w:sz w:val="22"/>
          <w:lang w:val="sk-SK"/>
        </w:rPr>
        <w:t>roztok</w:t>
      </w:r>
      <w:r w:rsidRPr="003D34B7">
        <w:rPr>
          <w:sz w:val="22"/>
          <w:szCs w:val="22"/>
          <w:lang w:val="sk-SK"/>
        </w:rPr>
        <w:t xml:space="preserve"> v</w:t>
      </w:r>
      <w:r w:rsidR="00193FCE">
        <w:rPr>
          <w:sz w:val="22"/>
          <w:szCs w:val="22"/>
          <w:lang w:val="sk-SK"/>
        </w:rPr>
        <w:t xml:space="preserve"> naplnenej </w:t>
      </w:r>
      <w:r w:rsidRPr="003D34B7">
        <w:rPr>
          <w:sz w:val="22"/>
          <w:szCs w:val="22"/>
          <w:lang w:val="sk-SK"/>
        </w:rPr>
        <w:t>injekčnej striekačke zo skla typu I </w:t>
      </w:r>
      <w:r w:rsidR="007A550A">
        <w:rPr>
          <w:sz w:val="22"/>
          <w:szCs w:val="22"/>
          <w:lang w:val="sk-SK"/>
        </w:rPr>
        <w:t>vybavená</w:t>
      </w:r>
      <w:r w:rsidRPr="003D34B7">
        <w:rPr>
          <w:sz w:val="22"/>
          <w:szCs w:val="22"/>
          <w:lang w:val="sk-SK"/>
        </w:rPr>
        <w:t xml:space="preserve"> injekčnou ihlou a </w:t>
      </w:r>
      <w:r w:rsidR="007A550A">
        <w:rPr>
          <w:sz w:val="22"/>
          <w:szCs w:val="22"/>
          <w:lang w:val="sk-SK"/>
        </w:rPr>
        <w:t>chráničom</w:t>
      </w:r>
      <w:r w:rsidRPr="003D34B7">
        <w:rPr>
          <w:sz w:val="22"/>
          <w:szCs w:val="22"/>
          <w:lang w:val="sk-SK"/>
        </w:rPr>
        <w:t xml:space="preserve"> ihly. Injekčná striekačka m</w:t>
      </w:r>
      <w:r w:rsidR="007A550A">
        <w:rPr>
          <w:sz w:val="22"/>
          <w:szCs w:val="22"/>
          <w:lang w:val="sk-SK"/>
        </w:rPr>
        <w:t>ôže alebo nemusí byť vybaven</w:t>
      </w:r>
      <w:r w:rsidRPr="003D34B7">
        <w:rPr>
          <w:sz w:val="22"/>
          <w:szCs w:val="22"/>
          <w:lang w:val="sk-SK"/>
        </w:rPr>
        <w:t>á chránič</w:t>
      </w:r>
      <w:r w:rsidR="007A550A">
        <w:rPr>
          <w:sz w:val="22"/>
          <w:szCs w:val="22"/>
          <w:lang w:val="sk-SK"/>
        </w:rPr>
        <w:t>om</w:t>
      </w:r>
      <w:r w:rsidRPr="003D34B7">
        <w:rPr>
          <w:sz w:val="22"/>
          <w:szCs w:val="22"/>
          <w:lang w:val="sk-SK"/>
        </w:rPr>
        <w:t xml:space="preserve"> ihly</w:t>
      </w:r>
      <w:r w:rsidR="007A550A">
        <w:rPr>
          <w:sz w:val="22"/>
          <w:szCs w:val="22"/>
          <w:lang w:val="sk-SK"/>
        </w:rPr>
        <w:t xml:space="preserve">, </w:t>
      </w:r>
      <w:r w:rsidR="007A550A" w:rsidRPr="00101FE4">
        <w:rPr>
          <w:color w:val="auto"/>
          <w:sz w:val="22"/>
          <w:szCs w:val="22"/>
          <w:lang w:val="sk-SK"/>
        </w:rPr>
        <w:t>ktorý kryje ihlu po podaní injekcie</w:t>
      </w:r>
      <w:r w:rsidR="007A550A">
        <w:rPr>
          <w:color w:val="auto"/>
          <w:sz w:val="22"/>
          <w:szCs w:val="22"/>
          <w:lang w:val="sk-SK"/>
        </w:rPr>
        <w:t>.</w:t>
      </w:r>
    </w:p>
    <w:p w14:paraId="60F5A20E" w14:textId="77777777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</w:p>
    <w:p w14:paraId="4A56E128" w14:textId="4B2F3825" w:rsidR="003D34B7" w:rsidRDefault="003D34B7" w:rsidP="003D34B7">
      <w:pPr>
        <w:pStyle w:val="Default"/>
        <w:rPr>
          <w:b/>
          <w:color w:val="auto"/>
          <w:sz w:val="22"/>
          <w:szCs w:val="22"/>
          <w:lang w:val="sk-SK"/>
        </w:rPr>
      </w:pPr>
      <w:r w:rsidRPr="003D34B7">
        <w:rPr>
          <w:b/>
          <w:sz w:val="22"/>
          <w:lang w:val="sk-SK"/>
        </w:rPr>
        <w:lastRenderedPageBreak/>
        <w:t xml:space="preserve">1. </w:t>
      </w:r>
      <w:r w:rsidRPr="003D34B7">
        <w:rPr>
          <w:b/>
          <w:noProof/>
          <w:sz w:val="22"/>
          <w:lang w:val="sk-SK"/>
        </w:rPr>
        <w:t>Injekčn</w:t>
      </w:r>
      <w:r w:rsidR="00AB7D1A">
        <w:rPr>
          <w:b/>
          <w:noProof/>
          <w:sz w:val="22"/>
          <w:lang w:val="sk-SK"/>
        </w:rPr>
        <w:t>é</w:t>
      </w:r>
      <w:r w:rsidRPr="003D34B7">
        <w:rPr>
          <w:b/>
          <w:noProof/>
          <w:sz w:val="22"/>
          <w:lang w:val="sk-SK"/>
        </w:rPr>
        <w:t xml:space="preserve"> striekačk</w:t>
      </w:r>
      <w:r w:rsidR="00AB7D1A">
        <w:rPr>
          <w:b/>
          <w:noProof/>
          <w:sz w:val="22"/>
          <w:lang w:val="sk-SK"/>
        </w:rPr>
        <w:t>y</w:t>
      </w:r>
      <w:r w:rsidRPr="003D34B7">
        <w:rPr>
          <w:b/>
          <w:noProof/>
          <w:sz w:val="22"/>
          <w:lang w:val="sk-SK"/>
        </w:rPr>
        <w:t xml:space="preserve"> s chráničom ihly</w:t>
      </w:r>
      <w:r w:rsidR="00AB7D1A" w:rsidRPr="00C558A3">
        <w:rPr>
          <w:b/>
          <w:color w:val="auto"/>
          <w:sz w:val="22"/>
          <w:szCs w:val="22"/>
          <w:lang w:val="sk-SK"/>
        </w:rPr>
        <w:t>, ktorý kryje ihlu po podaní injekcie</w:t>
      </w:r>
    </w:p>
    <w:p w14:paraId="5270C480" w14:textId="77777777" w:rsidR="002252F1" w:rsidRPr="003D34B7" w:rsidRDefault="002252F1" w:rsidP="003D34B7">
      <w:pPr>
        <w:pStyle w:val="Default"/>
        <w:rPr>
          <w:b/>
          <w:sz w:val="22"/>
          <w:lang w:val="sk-SK"/>
        </w:rPr>
      </w:pPr>
    </w:p>
    <w:p w14:paraId="02088EDB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Ghemaxan 2 000 IU (20 mg)/0,2 ml injekčný roztok naplnený v </w:t>
      </w:r>
      <w:bookmarkStart w:id="1" w:name="_Hlk38394584"/>
      <w:r w:rsidRPr="003D34B7">
        <w:rPr>
          <w:noProof/>
          <w:sz w:val="22"/>
          <w:szCs w:val="22"/>
          <w:lang w:val="sk-SK"/>
        </w:rPr>
        <w:t>injekčných striekačkách</w:t>
      </w:r>
      <w:bookmarkEnd w:id="1"/>
      <w:r w:rsidRPr="003D34B7">
        <w:rPr>
          <w:noProof/>
          <w:sz w:val="22"/>
          <w:szCs w:val="22"/>
          <w:lang w:val="sk-SK"/>
        </w:rPr>
        <w:t xml:space="preserve">: </w:t>
      </w:r>
    </w:p>
    <w:p w14:paraId="1D5D1A70" w14:textId="4B0CEC11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naplnených injekčných striekačkách a </w:t>
      </w:r>
      <w:r w:rsidR="009269FC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12 (2 balenia po 6), 20 (2 balenia po 10), 24 (4 balenia po 6), 30 (3 balenia po 10), 50 (5 balení po 10) a 90 (9 balení po 10) naplnených injekčných striekačiek</w:t>
      </w:r>
      <w:r w:rsidR="004A522D">
        <w:rPr>
          <w:noProof/>
          <w:sz w:val="22"/>
          <w:szCs w:val="22"/>
          <w:lang w:val="sk-SK"/>
        </w:rPr>
        <w:t>.</w:t>
      </w:r>
    </w:p>
    <w:p w14:paraId="17CBFAFB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Ghemaxan 4 000 IU (40 mg)/0,4 ml </w:t>
      </w:r>
      <w:bookmarkStart w:id="2" w:name="_Hlk38394317"/>
      <w:r w:rsidRPr="003D34B7">
        <w:rPr>
          <w:noProof/>
          <w:sz w:val="22"/>
          <w:szCs w:val="22"/>
          <w:lang w:val="sk-SK"/>
        </w:rPr>
        <w:t xml:space="preserve">injekčný roztok naplnený v </w:t>
      </w:r>
      <w:bookmarkEnd w:id="2"/>
      <w:r w:rsidRPr="003D34B7">
        <w:rPr>
          <w:noProof/>
          <w:sz w:val="22"/>
          <w:szCs w:val="22"/>
          <w:lang w:val="sk-SK"/>
        </w:rPr>
        <w:t>injekčných striekačkách:</w:t>
      </w:r>
    </w:p>
    <w:p w14:paraId="076833D2" w14:textId="065B1EB6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balenia po 2, 6 alebo 10 naplnených injekčných striekačkách a</w:t>
      </w:r>
      <w:r w:rsidR="009269FC">
        <w:rPr>
          <w:noProof/>
          <w:sz w:val="22"/>
          <w:szCs w:val="22"/>
          <w:lang w:val="sk-SK"/>
        </w:rPr>
        <w:t xml:space="preserve"> multi</w:t>
      </w:r>
      <w:r w:rsidRPr="003D34B7">
        <w:rPr>
          <w:noProof/>
          <w:sz w:val="22"/>
          <w:szCs w:val="22"/>
          <w:lang w:val="sk-SK"/>
        </w:rPr>
        <w:t>balenia obsahujúce 12 (2 balenia po 6), 20 (2 balenia po 10), 24 (4 balenia po 6), 30 (3 balenia po 10), 50 (5 balení po 10) a 90 (9 balení po 10) naplnených injekčných striekač</w:t>
      </w:r>
      <w:r w:rsidR="009269FC">
        <w:rPr>
          <w:noProof/>
          <w:sz w:val="22"/>
          <w:szCs w:val="22"/>
          <w:lang w:val="sk-SK"/>
        </w:rPr>
        <w:t>iek</w:t>
      </w:r>
      <w:r w:rsidR="00B57623">
        <w:rPr>
          <w:noProof/>
          <w:sz w:val="22"/>
          <w:szCs w:val="22"/>
          <w:lang w:val="sk-SK"/>
        </w:rPr>
        <w:t>.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4398C173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6 000 IU (60 mg)/0,6 ml injekčný roztok naplnený v injekčných striekačkách:</w:t>
      </w:r>
    </w:p>
    <w:p w14:paraId="56424187" w14:textId="52F24733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</w:t>
      </w:r>
      <w:r w:rsidR="009269FC">
        <w:rPr>
          <w:noProof/>
          <w:sz w:val="22"/>
          <w:szCs w:val="22"/>
          <w:lang w:val="sk-SK"/>
        </w:rPr>
        <w:t xml:space="preserve">kalibrovaných </w:t>
      </w:r>
      <w:r w:rsidRPr="003D34B7">
        <w:rPr>
          <w:noProof/>
          <w:sz w:val="22"/>
          <w:szCs w:val="22"/>
          <w:lang w:val="sk-SK"/>
        </w:rPr>
        <w:t xml:space="preserve">naplnených injekčných striekačkách a </w:t>
      </w:r>
      <w:r w:rsidR="009269FC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12 (2 balenia po 6), 20 (2 balenia po 10), 24 (4 balenia po 6), 30 (3 balenia po 10), 50 (5 balení po 10) a 90 (9 balení po 10) kalibrovaných naplnených injekčných striekač</w:t>
      </w:r>
      <w:r w:rsidR="009269FC">
        <w:rPr>
          <w:noProof/>
          <w:sz w:val="22"/>
          <w:szCs w:val="22"/>
          <w:lang w:val="sk-SK"/>
        </w:rPr>
        <w:t>iek</w:t>
      </w:r>
      <w:r w:rsidR="00B57623">
        <w:rPr>
          <w:noProof/>
          <w:sz w:val="22"/>
          <w:szCs w:val="22"/>
          <w:lang w:val="sk-SK"/>
        </w:rPr>
        <w:t>.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46D8AF56" w14:textId="24286963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Ghemaxan 8 000 IU (80 mg)/0,8 ml injekčný roztok naplnený </w:t>
      </w:r>
      <w:r w:rsidR="002252F1">
        <w:rPr>
          <w:noProof/>
          <w:sz w:val="22"/>
          <w:szCs w:val="22"/>
          <w:lang w:val="sk-SK"/>
        </w:rPr>
        <w:t xml:space="preserve">v </w:t>
      </w:r>
      <w:r w:rsidRPr="003D34B7">
        <w:rPr>
          <w:noProof/>
          <w:sz w:val="22"/>
          <w:szCs w:val="22"/>
          <w:lang w:val="sk-SK"/>
        </w:rPr>
        <w:t>injekčných striekačkách:</w:t>
      </w:r>
    </w:p>
    <w:p w14:paraId="01CB412D" w14:textId="778A9021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</w:t>
      </w:r>
      <w:r w:rsidR="00871A16">
        <w:rPr>
          <w:noProof/>
          <w:sz w:val="22"/>
          <w:szCs w:val="22"/>
          <w:lang w:val="sk-SK"/>
        </w:rPr>
        <w:t xml:space="preserve">kalibrovaných </w:t>
      </w:r>
      <w:r w:rsidRPr="003D34B7">
        <w:rPr>
          <w:noProof/>
          <w:sz w:val="22"/>
          <w:szCs w:val="22"/>
          <w:lang w:val="sk-SK"/>
        </w:rPr>
        <w:t xml:space="preserve">naplnených injekčných striekačkách a  </w:t>
      </w:r>
      <w:r w:rsidR="00871A16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12 (2 balenia po 6), 20 (2 balenia po 10), 24 (4 balenia po 6), 30 (3 balenia po 10), 50 (5 balení po 10) a 90 (9 balení po 10) kalibrovaných naplnených injekčných striekač</w:t>
      </w:r>
      <w:r w:rsidR="00871A16">
        <w:rPr>
          <w:noProof/>
          <w:sz w:val="22"/>
          <w:szCs w:val="22"/>
          <w:lang w:val="sk-SK"/>
        </w:rPr>
        <w:t>iek</w:t>
      </w:r>
      <w:r w:rsidR="00F02A7E">
        <w:rPr>
          <w:noProof/>
          <w:sz w:val="22"/>
          <w:szCs w:val="22"/>
          <w:lang w:val="sk-SK"/>
        </w:rPr>
        <w:t>.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6D900109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10 000 IU (100 mg)/1 ml injekčný roztok naplnený v injekčných striekačkách:</w:t>
      </w:r>
    </w:p>
    <w:p w14:paraId="48849E1F" w14:textId="77BCB57A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</w:t>
      </w:r>
      <w:r w:rsidR="002252F1">
        <w:rPr>
          <w:noProof/>
          <w:sz w:val="22"/>
          <w:szCs w:val="22"/>
          <w:lang w:val="sk-SK"/>
        </w:rPr>
        <w:t xml:space="preserve">kalibrovaných </w:t>
      </w:r>
      <w:r w:rsidRPr="003D34B7">
        <w:rPr>
          <w:noProof/>
          <w:sz w:val="22"/>
          <w:szCs w:val="22"/>
          <w:lang w:val="sk-SK"/>
        </w:rPr>
        <w:t xml:space="preserve">naplnených injekčných striekačkách a  </w:t>
      </w:r>
      <w:r w:rsidR="00FE7F58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12 (2 balenia po 6), 20 (2 balenia po 10), 24 (4 balenia po 6), 30 (3 balenia po 10), 50 (5 balení po 10) a 90 (9 balení po 10) kalibrovaných naplnených injekčných striekač</w:t>
      </w:r>
      <w:r w:rsidR="00FE7F58">
        <w:rPr>
          <w:noProof/>
          <w:sz w:val="22"/>
          <w:szCs w:val="22"/>
          <w:lang w:val="sk-SK"/>
        </w:rPr>
        <w:t>iek</w:t>
      </w:r>
      <w:r w:rsidR="00F02A7E">
        <w:rPr>
          <w:noProof/>
          <w:sz w:val="22"/>
          <w:szCs w:val="22"/>
          <w:lang w:val="sk-SK"/>
        </w:rPr>
        <w:t>.</w:t>
      </w:r>
      <w:r w:rsidRPr="003D34B7">
        <w:rPr>
          <w:sz w:val="22"/>
          <w:szCs w:val="22"/>
          <w:lang w:val="sk-SK"/>
        </w:rPr>
        <w:t xml:space="preserve"> </w:t>
      </w:r>
    </w:p>
    <w:p w14:paraId="22B2F2BD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12 000 IU (120 mg)/0,8 ml injekčný roztok naplnený v injekčných striekačkách:</w:t>
      </w:r>
    </w:p>
    <w:p w14:paraId="46171094" w14:textId="408D6422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kalibrovaných naplnených injekčných striekačkách a  </w:t>
      </w:r>
      <w:r w:rsidR="00585FB0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30 (3 balenia po 10) a 50 (5 balení po 10) kalibrovaných naplnených injekčných striekač</w:t>
      </w:r>
      <w:r w:rsidR="00585FB0">
        <w:rPr>
          <w:noProof/>
          <w:sz w:val="22"/>
          <w:szCs w:val="22"/>
          <w:lang w:val="sk-SK"/>
        </w:rPr>
        <w:t>iek</w:t>
      </w:r>
      <w:r w:rsidR="0043501A">
        <w:rPr>
          <w:noProof/>
          <w:sz w:val="22"/>
          <w:szCs w:val="22"/>
          <w:lang w:val="sk-SK"/>
        </w:rPr>
        <w:t>.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7DE3E863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15 000 IU (150 mg)/1 ml injekčný roztok naplnený v injekčných striekačkách:</w:t>
      </w:r>
    </w:p>
    <w:p w14:paraId="2B570A03" w14:textId="74ACC6A5" w:rsidR="003D34B7" w:rsidRPr="003D34B7" w:rsidRDefault="003D34B7" w:rsidP="003D34B7">
      <w:pPr>
        <w:pStyle w:val="Default"/>
        <w:rPr>
          <w:sz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2, 6 alebo 10 kalibrovaných naplnených injekčných striekačkách a  </w:t>
      </w:r>
      <w:r w:rsidR="00CD2BC4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balenia obsahujúce 30 (3 balenia po 10) a 50 (5 balení po</w:t>
      </w:r>
      <w:r w:rsidR="002C35F3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>10) kalibrovaných naplnených injekčných striekač</w:t>
      </w:r>
      <w:r w:rsidR="00CD2BC4">
        <w:rPr>
          <w:noProof/>
          <w:sz w:val="22"/>
          <w:szCs w:val="22"/>
          <w:lang w:val="sk-SK"/>
        </w:rPr>
        <w:t>iek</w:t>
      </w:r>
      <w:r w:rsidR="0043501A">
        <w:rPr>
          <w:noProof/>
          <w:sz w:val="22"/>
          <w:szCs w:val="22"/>
          <w:lang w:val="sk-SK"/>
        </w:rPr>
        <w:t>.</w:t>
      </w:r>
      <w:r w:rsidRPr="003D34B7">
        <w:rPr>
          <w:sz w:val="22"/>
          <w:lang w:val="sk-SK"/>
        </w:rPr>
        <w:t xml:space="preserve"> </w:t>
      </w:r>
    </w:p>
    <w:p w14:paraId="4527EC3B" w14:textId="77777777" w:rsidR="003D34B7" w:rsidRPr="003D34B7" w:rsidRDefault="003D34B7" w:rsidP="003D34B7">
      <w:pPr>
        <w:pStyle w:val="Default"/>
        <w:rPr>
          <w:sz w:val="22"/>
          <w:lang w:val="sk-SK"/>
        </w:rPr>
      </w:pPr>
    </w:p>
    <w:p w14:paraId="279E76CA" w14:textId="0A93346C" w:rsidR="003D34B7" w:rsidRPr="003D34B7" w:rsidRDefault="003D34B7" w:rsidP="003D34B7">
      <w:pPr>
        <w:pStyle w:val="Default"/>
        <w:numPr>
          <w:ilvl w:val="0"/>
          <w:numId w:val="9"/>
        </w:numPr>
        <w:ind w:left="360"/>
        <w:rPr>
          <w:b/>
          <w:sz w:val="22"/>
          <w:lang w:val="sk-SK"/>
        </w:rPr>
      </w:pPr>
      <w:r w:rsidRPr="003D34B7">
        <w:rPr>
          <w:b/>
          <w:sz w:val="22"/>
          <w:lang w:val="sk-SK"/>
        </w:rPr>
        <w:t xml:space="preserve"> Injekčn</w:t>
      </w:r>
      <w:r w:rsidR="003D4B37">
        <w:rPr>
          <w:b/>
          <w:sz w:val="22"/>
          <w:lang w:val="sk-SK"/>
        </w:rPr>
        <w:t>é</w:t>
      </w:r>
      <w:r w:rsidRPr="003D34B7">
        <w:rPr>
          <w:b/>
          <w:sz w:val="22"/>
          <w:lang w:val="sk-SK"/>
        </w:rPr>
        <w:t xml:space="preserve"> striekačk</w:t>
      </w:r>
      <w:r w:rsidR="003D4B37">
        <w:rPr>
          <w:b/>
          <w:sz w:val="22"/>
          <w:lang w:val="sk-SK"/>
        </w:rPr>
        <w:t>y</w:t>
      </w:r>
      <w:r w:rsidRPr="003D34B7">
        <w:rPr>
          <w:b/>
          <w:sz w:val="22"/>
          <w:lang w:val="sk-SK"/>
        </w:rPr>
        <w:t xml:space="preserve"> bez chrániča ihly</w:t>
      </w:r>
      <w:r w:rsidR="003D4B37" w:rsidRPr="00C558A3">
        <w:rPr>
          <w:b/>
          <w:color w:val="auto"/>
          <w:sz w:val="22"/>
          <w:szCs w:val="22"/>
          <w:lang w:val="sk-SK"/>
        </w:rPr>
        <w:t>, ktorý kryje ihlu po podaní injekcie</w:t>
      </w:r>
      <w:r w:rsidRPr="003D34B7">
        <w:rPr>
          <w:b/>
          <w:sz w:val="22"/>
          <w:lang w:val="sk-SK"/>
        </w:rPr>
        <w:t>:</w:t>
      </w:r>
    </w:p>
    <w:p w14:paraId="19F6F828" w14:textId="77777777" w:rsidR="001A6A35" w:rsidRDefault="001A6A35" w:rsidP="003D34B7">
      <w:pPr>
        <w:pStyle w:val="Default"/>
        <w:rPr>
          <w:noProof/>
          <w:sz w:val="22"/>
          <w:szCs w:val="22"/>
          <w:lang w:val="sk-SK"/>
        </w:rPr>
      </w:pPr>
      <w:bookmarkStart w:id="3" w:name="_GoBack"/>
      <w:bookmarkEnd w:id="3"/>
    </w:p>
    <w:p w14:paraId="053FF7AE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2 000 IU (20 mg)/0,2 ml injekčný roztok naplnený v injekčných striekačkách:</w:t>
      </w:r>
    </w:p>
    <w:p w14:paraId="020D8EF4" w14:textId="6B2AA78A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balenia po 2 a 10 naplnených injekčných striekačkách</w:t>
      </w:r>
      <w:r w:rsidR="0051538C">
        <w:rPr>
          <w:noProof/>
          <w:sz w:val="22"/>
          <w:szCs w:val="22"/>
          <w:lang w:val="sk-SK"/>
        </w:rPr>
        <w:t>.</w:t>
      </w:r>
      <w:r w:rsidRPr="003D34B7" w:rsidDel="003A0E47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5D31D7B8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4 000 IU (40 mg)/0,4 ml injekčný roztok naplnený v injekčných striekačkách:</w:t>
      </w:r>
    </w:p>
    <w:p w14:paraId="5C2D86B6" w14:textId="06E791BF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balenia po 2 a 10 naplnených injekčných striekačkách</w:t>
      </w:r>
      <w:r w:rsidRPr="003D34B7" w:rsidDel="003A0E47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 xml:space="preserve">a </w:t>
      </w:r>
      <w:r w:rsidR="003D4B37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</w:t>
      </w:r>
      <w:r w:rsidR="003D4B37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obsahujúc</w:t>
      </w:r>
      <w:r w:rsidR="0051538C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30 (3 balenia po 10) naplnených injekčných striekačiek</w:t>
      </w:r>
      <w:r w:rsidR="0048754D">
        <w:rPr>
          <w:noProof/>
          <w:sz w:val="22"/>
          <w:szCs w:val="22"/>
          <w:lang w:val="sk-SK"/>
        </w:rPr>
        <w:t>.</w:t>
      </w:r>
      <w:r w:rsidRPr="003D34B7" w:rsidDel="003A0E47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5995CEEE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6 000 IU (60 mg)/0,6 ml injekčný roztok naplnený v injekčných striekačkách:</w:t>
      </w:r>
    </w:p>
    <w:p w14:paraId="63305FFE" w14:textId="7CCF0CD2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 a 10 kalibrovaných naplnených injekčných striekačkách a </w:t>
      </w:r>
      <w:r w:rsidR="007919F0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balenie obsahujúce 30 (3 balenia po 10) kalibrovaných naplnených injekčných striekačiek</w:t>
      </w:r>
      <w:r w:rsidR="00200942">
        <w:rPr>
          <w:noProof/>
          <w:sz w:val="22"/>
          <w:szCs w:val="22"/>
          <w:lang w:val="sk-SK"/>
        </w:rPr>
        <w:t>.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51DF83D1" w14:textId="0E64D7A1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Ghemaxan 8 000 IU (80 mg)/0,8 </w:t>
      </w:r>
      <w:r w:rsidR="007919F0">
        <w:rPr>
          <w:noProof/>
          <w:sz w:val="22"/>
          <w:szCs w:val="22"/>
          <w:lang w:val="sk-SK"/>
        </w:rPr>
        <w:t xml:space="preserve">ml </w:t>
      </w:r>
      <w:r w:rsidRPr="003D34B7">
        <w:rPr>
          <w:noProof/>
          <w:sz w:val="22"/>
          <w:szCs w:val="22"/>
          <w:lang w:val="sk-SK"/>
        </w:rPr>
        <w:t>injekčný roztok naplnený v injekčných striekačkách:</w:t>
      </w:r>
    </w:p>
    <w:p w14:paraId="06D0BC06" w14:textId="63BA298D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2 a 10 kalibrovaných naplnených injekčných striekačkách a </w:t>
      </w:r>
      <w:r w:rsidR="007919F0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</w:t>
      </w:r>
      <w:r w:rsidR="007919F0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obsahujúce 30 (3 balenia po 10) kalibrovaných naplnených injekčných striekačiek</w:t>
      </w:r>
      <w:r w:rsidR="0048754D">
        <w:rPr>
          <w:noProof/>
          <w:sz w:val="22"/>
          <w:szCs w:val="22"/>
          <w:lang w:val="sk-SK"/>
        </w:rPr>
        <w:t>.</w:t>
      </w:r>
      <w:r w:rsidRPr="003D34B7" w:rsidDel="00C11662">
        <w:rPr>
          <w:noProof/>
          <w:sz w:val="22"/>
          <w:szCs w:val="22"/>
          <w:lang w:val="sk-SK"/>
        </w:rPr>
        <w:t xml:space="preserve"> </w:t>
      </w:r>
    </w:p>
    <w:p w14:paraId="10C9F684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10 000 IU (100 mg)/1 ml injekčný roztok naplnený v injekčných striekačkách:</w:t>
      </w:r>
    </w:p>
    <w:p w14:paraId="2F02F29B" w14:textId="7137D4E8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balenia po 2 a 10 kalibrovaných naplnených injekčných striekačkách a</w:t>
      </w:r>
      <w:r w:rsidR="007919F0">
        <w:rPr>
          <w:noProof/>
          <w:sz w:val="22"/>
          <w:szCs w:val="22"/>
          <w:lang w:val="sk-SK"/>
        </w:rPr>
        <w:t xml:space="preserve"> multi</w:t>
      </w:r>
      <w:r w:rsidRPr="003D34B7">
        <w:rPr>
          <w:noProof/>
          <w:sz w:val="22"/>
          <w:szCs w:val="22"/>
          <w:lang w:val="sk-SK"/>
        </w:rPr>
        <w:t>baleni</w:t>
      </w:r>
      <w:r w:rsidR="007919F0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obsahujúce 30 (3 balenia po 10) kalibrovaných naplnených injekčných striekačiek</w:t>
      </w:r>
      <w:r w:rsidR="001D1428">
        <w:rPr>
          <w:noProof/>
          <w:sz w:val="22"/>
          <w:szCs w:val="22"/>
          <w:lang w:val="sk-SK"/>
        </w:rPr>
        <w:t>.</w:t>
      </w:r>
      <w:r w:rsidRPr="003D34B7" w:rsidDel="00C11662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1F21F72E" w14:textId="0FC176AE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12 000 IU (120 mg)/0</w:t>
      </w:r>
      <w:r w:rsidR="001D1428">
        <w:rPr>
          <w:noProof/>
          <w:sz w:val="22"/>
          <w:szCs w:val="22"/>
          <w:lang w:val="sk-SK"/>
        </w:rPr>
        <w:t>,</w:t>
      </w:r>
      <w:r w:rsidRPr="003D34B7">
        <w:rPr>
          <w:noProof/>
          <w:sz w:val="22"/>
          <w:szCs w:val="22"/>
          <w:lang w:val="sk-SK"/>
        </w:rPr>
        <w:t>8 ml injekčný roztok naplnený v injekčných striekačkách:</w:t>
      </w:r>
    </w:p>
    <w:p w14:paraId="75147580" w14:textId="3BA4E608" w:rsidR="003D34B7" w:rsidRPr="003D34B7" w:rsidRDefault="003D34B7" w:rsidP="003D34B7">
      <w:pPr>
        <w:pStyle w:val="Default"/>
        <w:ind w:right="160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10 kalibrovaných naplnených injekčných striekačkách a </w:t>
      </w:r>
      <w:r w:rsidR="007919F0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</w:t>
      </w:r>
      <w:r w:rsidR="007919F0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obsahujúce 30 (3 balenia po 10) kalibrovaných naplnených injekčných striekačiek</w:t>
      </w:r>
      <w:r w:rsidR="001D1428">
        <w:rPr>
          <w:noProof/>
          <w:sz w:val="22"/>
          <w:szCs w:val="22"/>
          <w:lang w:val="sk-SK"/>
        </w:rPr>
        <w:t>.</w:t>
      </w:r>
      <w:r w:rsidRPr="003D34B7" w:rsidDel="00C11662">
        <w:rPr>
          <w:noProof/>
          <w:sz w:val="22"/>
          <w:szCs w:val="22"/>
          <w:lang w:val="sk-SK"/>
        </w:rPr>
        <w:t xml:space="preserve"> </w:t>
      </w:r>
      <w:r w:rsidRPr="003D34B7">
        <w:rPr>
          <w:noProof/>
          <w:sz w:val="22"/>
          <w:szCs w:val="22"/>
          <w:lang w:val="sk-SK"/>
        </w:rPr>
        <w:t xml:space="preserve"> </w:t>
      </w:r>
    </w:p>
    <w:p w14:paraId="2CECAEE1" w14:textId="77777777" w:rsidR="003D34B7" w:rsidRPr="003D34B7" w:rsidRDefault="003D34B7" w:rsidP="003D34B7">
      <w:pPr>
        <w:pStyle w:val="Default"/>
        <w:rPr>
          <w:noProof/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Ghemaxan 15 000 IU (150 mg)/1 ml injekčný roztok naplnený v injekčných striekačkách:</w:t>
      </w:r>
    </w:p>
    <w:p w14:paraId="0EFDBF7D" w14:textId="2D952E20" w:rsidR="003D34B7" w:rsidRPr="003D34B7" w:rsidRDefault="003D34B7" w:rsidP="003D34B7">
      <w:pPr>
        <w:pStyle w:val="Default"/>
        <w:rPr>
          <w:sz w:val="22"/>
          <w:lang w:val="sk-SK"/>
        </w:rPr>
      </w:pPr>
      <w:r w:rsidRPr="003D34B7">
        <w:rPr>
          <w:noProof/>
          <w:sz w:val="22"/>
          <w:szCs w:val="22"/>
          <w:lang w:val="sk-SK"/>
        </w:rPr>
        <w:t xml:space="preserve">balenia po 10 kalibrovaných naplnených injekčných striekačkách a </w:t>
      </w:r>
      <w:r w:rsidR="007919F0">
        <w:rPr>
          <w:noProof/>
          <w:sz w:val="22"/>
          <w:szCs w:val="22"/>
          <w:lang w:val="sk-SK"/>
        </w:rPr>
        <w:t>multi</w:t>
      </w:r>
      <w:r w:rsidRPr="003D34B7">
        <w:rPr>
          <w:noProof/>
          <w:sz w:val="22"/>
          <w:szCs w:val="22"/>
          <w:lang w:val="sk-SK"/>
        </w:rPr>
        <w:t>baleni</w:t>
      </w:r>
      <w:r w:rsidR="007919F0">
        <w:rPr>
          <w:noProof/>
          <w:sz w:val="22"/>
          <w:szCs w:val="22"/>
          <w:lang w:val="sk-SK"/>
        </w:rPr>
        <w:t>e</w:t>
      </w:r>
      <w:r w:rsidRPr="003D34B7">
        <w:rPr>
          <w:noProof/>
          <w:sz w:val="22"/>
          <w:szCs w:val="22"/>
          <w:lang w:val="sk-SK"/>
        </w:rPr>
        <w:t xml:space="preserve"> obsahujúce 30 (3 balenia po 10) kalibrovaných naplnených injekčných striekačiek</w:t>
      </w:r>
      <w:r w:rsidR="00883FF6">
        <w:rPr>
          <w:noProof/>
          <w:sz w:val="22"/>
          <w:szCs w:val="22"/>
          <w:lang w:val="sk-SK"/>
        </w:rPr>
        <w:t>.</w:t>
      </w:r>
      <w:r w:rsidRPr="003D34B7">
        <w:rPr>
          <w:sz w:val="22"/>
          <w:lang w:val="sk-SK"/>
        </w:rPr>
        <w:t xml:space="preserve"> </w:t>
      </w:r>
    </w:p>
    <w:p w14:paraId="37A7D868" w14:textId="77777777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</w:p>
    <w:p w14:paraId="3D25D7E3" w14:textId="326AFC46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  <w:r w:rsidRPr="003D34B7">
        <w:rPr>
          <w:sz w:val="22"/>
          <w:szCs w:val="22"/>
          <w:lang w:val="sk-SK"/>
        </w:rPr>
        <w:t>Naplnené injekčné striekačky po 6</w:t>
      </w:r>
      <w:r w:rsidR="00883FF6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000 IU (60 mg)/0,6 ml, 8</w:t>
      </w:r>
      <w:r w:rsidR="00883FF6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000 IU (80 mg)/0,8 ml, 10</w:t>
      </w:r>
      <w:r w:rsidR="00883FF6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000 IU (100 mg)/1 ml, 12</w:t>
      </w:r>
      <w:r w:rsidR="00761725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000 IU (120 mg)/0,8 ml a</w:t>
      </w:r>
      <w:r w:rsidR="00761725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15</w:t>
      </w:r>
      <w:r w:rsidR="00761725">
        <w:rPr>
          <w:sz w:val="22"/>
          <w:szCs w:val="22"/>
          <w:lang w:val="sk-SK"/>
        </w:rPr>
        <w:t> </w:t>
      </w:r>
      <w:r w:rsidRPr="003D34B7">
        <w:rPr>
          <w:sz w:val="22"/>
          <w:szCs w:val="22"/>
          <w:lang w:val="sk-SK"/>
        </w:rPr>
        <w:t>000</w:t>
      </w:r>
      <w:r w:rsidR="00761725">
        <w:rPr>
          <w:sz w:val="22"/>
          <w:szCs w:val="22"/>
          <w:lang w:val="sk-SK"/>
        </w:rPr>
        <w:t xml:space="preserve"> </w:t>
      </w:r>
      <w:r w:rsidRPr="003D34B7">
        <w:rPr>
          <w:sz w:val="22"/>
          <w:szCs w:val="22"/>
          <w:lang w:val="sk-SK"/>
        </w:rPr>
        <w:t>(150 mg)/1 ml sú kalibrované.</w:t>
      </w:r>
    </w:p>
    <w:p w14:paraId="6FD7EB97" w14:textId="77777777" w:rsidR="003D34B7" w:rsidRPr="003D34B7" w:rsidRDefault="003D34B7" w:rsidP="003D34B7">
      <w:pPr>
        <w:pStyle w:val="Default"/>
        <w:rPr>
          <w:sz w:val="22"/>
          <w:szCs w:val="22"/>
          <w:lang w:val="sk-SK"/>
        </w:rPr>
      </w:pPr>
    </w:p>
    <w:p w14:paraId="64FC64BA" w14:textId="4975EEAD" w:rsidR="00AA4203" w:rsidRPr="00964256" w:rsidRDefault="003D34B7" w:rsidP="003D34B7">
      <w:pPr>
        <w:pStyle w:val="Default"/>
        <w:rPr>
          <w:sz w:val="22"/>
          <w:szCs w:val="22"/>
          <w:lang w:val="sk-SK"/>
        </w:rPr>
      </w:pPr>
      <w:r w:rsidRPr="003D34B7">
        <w:rPr>
          <w:noProof/>
          <w:sz w:val="22"/>
          <w:szCs w:val="22"/>
          <w:lang w:val="sk-SK"/>
        </w:rPr>
        <w:t>Na trh nemusia byť uvedené všetky veľkosti balenia.</w:t>
      </w:r>
    </w:p>
    <w:p w14:paraId="41B11FEB" w14:textId="77777777" w:rsidR="00DD1240" w:rsidRPr="007F5ACB" w:rsidRDefault="00DD1240" w:rsidP="00CC52C5">
      <w:pPr>
        <w:pStyle w:val="Zkladntext"/>
        <w:rPr>
          <w:sz w:val="23"/>
          <w:lang w:val="sk-SK"/>
        </w:rPr>
      </w:pPr>
    </w:p>
    <w:p w14:paraId="432246DF" w14:textId="77777777" w:rsidR="00DD1240" w:rsidRPr="007F5ACB" w:rsidRDefault="00DD1240" w:rsidP="00CC52C5">
      <w:pPr>
        <w:pStyle w:val="Nadpis1"/>
        <w:ind w:left="0"/>
        <w:rPr>
          <w:lang w:val="sk-SK"/>
        </w:rPr>
      </w:pPr>
      <w:bookmarkStart w:id="4" w:name="_Hlk38461040"/>
      <w:r w:rsidRPr="007F5ACB">
        <w:rPr>
          <w:lang w:val="sk-SK"/>
        </w:rPr>
        <w:t>Držiteľ rozhodnutia o registrácii</w:t>
      </w:r>
      <w:bookmarkEnd w:id="4"/>
      <w:r w:rsidRPr="007F5ACB">
        <w:rPr>
          <w:lang w:val="sk-SK"/>
        </w:rPr>
        <w:t xml:space="preserve"> a výrobca</w:t>
      </w:r>
    </w:p>
    <w:p w14:paraId="1505C450" w14:textId="437ACCE3" w:rsidR="002E16C1" w:rsidRPr="0069588C" w:rsidRDefault="00964256" w:rsidP="002E16C1">
      <w:pPr>
        <w:pStyle w:val="Default"/>
        <w:outlineLvl w:val="0"/>
        <w:rPr>
          <w:b/>
          <w:bCs/>
          <w:color w:val="auto"/>
          <w:sz w:val="22"/>
          <w:szCs w:val="22"/>
          <w:lang w:val="sk-SK"/>
        </w:rPr>
      </w:pPr>
      <w:r w:rsidRPr="0069588C">
        <w:rPr>
          <w:b/>
          <w:bCs/>
          <w:color w:val="auto"/>
          <w:sz w:val="22"/>
          <w:szCs w:val="22"/>
          <w:lang w:val="sk-SK"/>
        </w:rPr>
        <w:t>Držiteľ rozhodnutia o registrácii</w:t>
      </w:r>
    </w:p>
    <w:p w14:paraId="1948E8BD" w14:textId="77777777" w:rsidR="002E16C1" w:rsidRPr="0069588C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proofErr w:type="spellStart"/>
      <w:r w:rsidRPr="0069588C">
        <w:rPr>
          <w:bCs/>
          <w:color w:val="auto"/>
          <w:sz w:val="22"/>
          <w:szCs w:val="22"/>
          <w:lang w:val="sk-SK"/>
        </w:rPr>
        <w:t>Chemi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69588C">
        <w:rPr>
          <w:bCs/>
          <w:color w:val="auto"/>
          <w:sz w:val="22"/>
          <w:szCs w:val="22"/>
          <w:lang w:val="sk-SK"/>
        </w:rPr>
        <w:t>S.p.A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. </w:t>
      </w:r>
    </w:p>
    <w:p w14:paraId="6CE7A508" w14:textId="28BD14DA" w:rsidR="00556035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proofErr w:type="spellStart"/>
      <w:r w:rsidRPr="0069588C">
        <w:rPr>
          <w:bCs/>
          <w:color w:val="auto"/>
          <w:sz w:val="22"/>
          <w:szCs w:val="22"/>
          <w:lang w:val="sk-SK"/>
        </w:rPr>
        <w:t>Via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69588C">
        <w:rPr>
          <w:bCs/>
          <w:color w:val="auto"/>
          <w:sz w:val="22"/>
          <w:szCs w:val="22"/>
          <w:lang w:val="sk-SK"/>
        </w:rPr>
        <w:t>dei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69588C">
        <w:rPr>
          <w:bCs/>
          <w:color w:val="auto"/>
          <w:sz w:val="22"/>
          <w:szCs w:val="22"/>
          <w:lang w:val="sk-SK"/>
        </w:rPr>
        <w:t>Lavoratori</w:t>
      </w:r>
      <w:proofErr w:type="spellEnd"/>
      <w:r w:rsidR="007B5128">
        <w:rPr>
          <w:bCs/>
          <w:color w:val="auto"/>
          <w:sz w:val="22"/>
          <w:szCs w:val="22"/>
          <w:lang w:val="sk-SK"/>
        </w:rPr>
        <w:t>,</w:t>
      </w:r>
      <w:r w:rsidRPr="0069588C">
        <w:rPr>
          <w:bCs/>
          <w:color w:val="auto"/>
          <w:sz w:val="22"/>
          <w:szCs w:val="22"/>
          <w:lang w:val="sk-SK"/>
        </w:rPr>
        <w:t xml:space="preserve"> 54 </w:t>
      </w:r>
    </w:p>
    <w:p w14:paraId="1D154C91" w14:textId="0441D727" w:rsidR="002E16C1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r w:rsidRPr="0069588C">
        <w:rPr>
          <w:bCs/>
          <w:color w:val="auto"/>
          <w:sz w:val="22"/>
          <w:szCs w:val="22"/>
          <w:lang w:val="sk-SK"/>
        </w:rPr>
        <w:t xml:space="preserve">20092 </w:t>
      </w:r>
      <w:proofErr w:type="spellStart"/>
      <w:r w:rsidRPr="0069588C">
        <w:rPr>
          <w:bCs/>
          <w:color w:val="auto"/>
          <w:sz w:val="22"/>
          <w:szCs w:val="22"/>
          <w:lang w:val="sk-SK"/>
        </w:rPr>
        <w:t>Cinisello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69588C">
        <w:rPr>
          <w:bCs/>
          <w:color w:val="auto"/>
          <w:sz w:val="22"/>
          <w:szCs w:val="22"/>
          <w:lang w:val="sk-SK"/>
        </w:rPr>
        <w:t>Balsamo</w:t>
      </w:r>
      <w:proofErr w:type="spellEnd"/>
      <w:r w:rsidRPr="0069588C">
        <w:rPr>
          <w:bCs/>
          <w:color w:val="auto"/>
          <w:sz w:val="22"/>
          <w:szCs w:val="22"/>
          <w:lang w:val="sk-SK"/>
        </w:rPr>
        <w:t xml:space="preserve"> (MI)</w:t>
      </w:r>
    </w:p>
    <w:p w14:paraId="250B8DE0" w14:textId="6FA51487" w:rsidR="00136BF9" w:rsidRPr="0069588C" w:rsidRDefault="00136BF9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Taliansko</w:t>
      </w:r>
    </w:p>
    <w:p w14:paraId="5527091A" w14:textId="33496FC8" w:rsidR="002E16C1" w:rsidRPr="0069588C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r w:rsidRPr="0069588C">
        <w:rPr>
          <w:bCs/>
          <w:color w:val="auto"/>
          <w:sz w:val="22"/>
          <w:szCs w:val="22"/>
          <w:lang w:val="sk-SK"/>
        </w:rPr>
        <w:t>Tel: +39.02.64431</w:t>
      </w:r>
    </w:p>
    <w:p w14:paraId="55950DA6" w14:textId="4F17523F" w:rsidR="002E16C1" w:rsidRPr="0069588C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  <w:r w:rsidRPr="0069588C">
        <w:rPr>
          <w:bCs/>
          <w:color w:val="auto"/>
          <w:sz w:val="22"/>
          <w:szCs w:val="22"/>
          <w:lang w:val="sk-SK"/>
        </w:rPr>
        <w:t>Fax: +39.02.6128960</w:t>
      </w:r>
    </w:p>
    <w:p w14:paraId="52398606" w14:textId="77777777" w:rsidR="002E16C1" w:rsidRPr="0069588C" w:rsidRDefault="002E16C1" w:rsidP="002E16C1">
      <w:pPr>
        <w:pStyle w:val="Default"/>
        <w:outlineLvl w:val="0"/>
        <w:rPr>
          <w:rStyle w:val="Hypertextovprepojenie"/>
          <w:bCs/>
          <w:sz w:val="22"/>
          <w:szCs w:val="22"/>
          <w:lang w:val="sk-SK"/>
        </w:rPr>
      </w:pPr>
      <w:r w:rsidRPr="0069588C">
        <w:rPr>
          <w:bCs/>
          <w:color w:val="auto"/>
          <w:sz w:val="22"/>
          <w:szCs w:val="22"/>
          <w:lang w:val="sk-SK"/>
        </w:rPr>
        <w:t xml:space="preserve">e-mail: </w:t>
      </w:r>
      <w:hyperlink r:id="rId21" w:history="1">
        <w:r w:rsidRPr="00DF6AA7">
          <w:rPr>
            <w:rStyle w:val="Hypertextovprepojenie"/>
            <w:bCs/>
            <w:color w:val="auto"/>
            <w:sz w:val="22"/>
            <w:szCs w:val="22"/>
            <w:lang w:val="sk-SK"/>
          </w:rPr>
          <w:t>chemi@chemi.com</w:t>
        </w:r>
      </w:hyperlink>
    </w:p>
    <w:p w14:paraId="7DDD825E" w14:textId="77777777" w:rsidR="002E16C1" w:rsidRPr="0069588C" w:rsidRDefault="002E16C1" w:rsidP="002E16C1">
      <w:pPr>
        <w:pStyle w:val="Default"/>
        <w:outlineLvl w:val="0"/>
        <w:rPr>
          <w:bCs/>
          <w:color w:val="auto"/>
          <w:sz w:val="22"/>
          <w:szCs w:val="22"/>
          <w:lang w:val="sk-SK"/>
        </w:rPr>
      </w:pPr>
    </w:p>
    <w:p w14:paraId="35DF566C" w14:textId="2633D614" w:rsidR="002E16C1" w:rsidRPr="0069588C" w:rsidRDefault="00964256" w:rsidP="002E16C1">
      <w:pPr>
        <w:pStyle w:val="Default"/>
        <w:outlineLvl w:val="0"/>
        <w:rPr>
          <w:b/>
          <w:bCs/>
          <w:color w:val="auto"/>
          <w:sz w:val="22"/>
          <w:szCs w:val="22"/>
          <w:lang w:val="sk-SK"/>
        </w:rPr>
      </w:pPr>
      <w:r w:rsidRPr="00F250BD">
        <w:rPr>
          <w:b/>
          <w:bCs/>
          <w:color w:val="auto"/>
          <w:sz w:val="22"/>
          <w:szCs w:val="22"/>
          <w:lang w:val="sk-SK"/>
        </w:rPr>
        <w:t>Výrobca</w:t>
      </w:r>
    </w:p>
    <w:p w14:paraId="540333E4" w14:textId="2863B682" w:rsidR="002E16C1" w:rsidRPr="0069588C" w:rsidRDefault="002E16C1" w:rsidP="002E16C1">
      <w:pPr>
        <w:pStyle w:val="Default"/>
        <w:outlineLvl w:val="0"/>
        <w:rPr>
          <w:color w:val="auto"/>
          <w:sz w:val="22"/>
          <w:szCs w:val="22"/>
          <w:lang w:val="sk-SK"/>
        </w:rPr>
      </w:pPr>
      <w:proofErr w:type="spellStart"/>
      <w:r w:rsidRPr="0069588C">
        <w:rPr>
          <w:color w:val="auto"/>
          <w:sz w:val="22"/>
          <w:szCs w:val="22"/>
          <w:lang w:val="sk-SK"/>
        </w:rPr>
        <w:t>Italfarmaco</w:t>
      </w:r>
      <w:proofErr w:type="spellEnd"/>
      <w:r w:rsidRPr="0069588C">
        <w:rPr>
          <w:color w:val="auto"/>
          <w:sz w:val="22"/>
          <w:szCs w:val="22"/>
          <w:lang w:val="sk-SK"/>
        </w:rPr>
        <w:t xml:space="preserve"> </w:t>
      </w:r>
      <w:proofErr w:type="spellStart"/>
      <w:r w:rsidRPr="0069588C">
        <w:rPr>
          <w:color w:val="auto"/>
          <w:sz w:val="22"/>
          <w:szCs w:val="22"/>
          <w:lang w:val="sk-SK"/>
        </w:rPr>
        <w:t>S.p.A</w:t>
      </w:r>
      <w:proofErr w:type="spellEnd"/>
      <w:r w:rsidR="00DF6AA7">
        <w:rPr>
          <w:color w:val="auto"/>
          <w:sz w:val="22"/>
          <w:szCs w:val="22"/>
          <w:lang w:val="sk-SK"/>
        </w:rPr>
        <w:t>.</w:t>
      </w:r>
    </w:p>
    <w:p w14:paraId="19EA96AF" w14:textId="77777777" w:rsidR="002E16C1" w:rsidRPr="0069588C" w:rsidRDefault="002E16C1" w:rsidP="002E16C1">
      <w:pPr>
        <w:pStyle w:val="Default"/>
        <w:outlineLvl w:val="0"/>
        <w:rPr>
          <w:color w:val="auto"/>
          <w:sz w:val="22"/>
          <w:szCs w:val="22"/>
          <w:lang w:val="sk-SK"/>
        </w:rPr>
      </w:pPr>
      <w:proofErr w:type="spellStart"/>
      <w:r w:rsidRPr="0069588C">
        <w:rPr>
          <w:color w:val="auto"/>
          <w:sz w:val="22"/>
          <w:szCs w:val="22"/>
          <w:lang w:val="sk-SK"/>
        </w:rPr>
        <w:t>Viale</w:t>
      </w:r>
      <w:proofErr w:type="spellEnd"/>
      <w:r w:rsidRPr="0069588C">
        <w:rPr>
          <w:color w:val="auto"/>
          <w:sz w:val="22"/>
          <w:szCs w:val="22"/>
          <w:lang w:val="sk-SK"/>
        </w:rPr>
        <w:t xml:space="preserve"> F. </w:t>
      </w:r>
      <w:proofErr w:type="spellStart"/>
      <w:r w:rsidRPr="0069588C">
        <w:rPr>
          <w:color w:val="auto"/>
          <w:sz w:val="22"/>
          <w:szCs w:val="22"/>
          <w:lang w:val="sk-SK"/>
        </w:rPr>
        <w:t>Testi</w:t>
      </w:r>
      <w:proofErr w:type="spellEnd"/>
      <w:r w:rsidRPr="0069588C">
        <w:rPr>
          <w:color w:val="auto"/>
          <w:sz w:val="22"/>
          <w:szCs w:val="22"/>
          <w:lang w:val="sk-SK"/>
        </w:rPr>
        <w:t>, 330</w:t>
      </w:r>
    </w:p>
    <w:p w14:paraId="57A37DC8" w14:textId="185A3B8C" w:rsidR="002E16C1" w:rsidRDefault="002E16C1" w:rsidP="002E16C1">
      <w:pPr>
        <w:pStyle w:val="Default"/>
        <w:outlineLvl w:val="0"/>
        <w:rPr>
          <w:color w:val="auto"/>
          <w:sz w:val="22"/>
          <w:szCs w:val="22"/>
          <w:lang w:val="sk-SK"/>
        </w:rPr>
      </w:pPr>
      <w:r w:rsidRPr="0069588C">
        <w:rPr>
          <w:color w:val="auto"/>
          <w:sz w:val="22"/>
          <w:szCs w:val="22"/>
          <w:lang w:val="sk-SK"/>
        </w:rPr>
        <w:t xml:space="preserve">20126 </w:t>
      </w:r>
      <w:proofErr w:type="spellStart"/>
      <w:r w:rsidRPr="0069588C">
        <w:rPr>
          <w:color w:val="auto"/>
          <w:sz w:val="22"/>
          <w:szCs w:val="22"/>
          <w:lang w:val="sk-SK"/>
        </w:rPr>
        <w:t>Milano</w:t>
      </w:r>
      <w:proofErr w:type="spellEnd"/>
    </w:p>
    <w:p w14:paraId="58AB1671" w14:textId="194B3BEF" w:rsidR="00E36249" w:rsidRPr="007F5ACB" w:rsidRDefault="00E36249" w:rsidP="002E16C1">
      <w:pPr>
        <w:pStyle w:val="Default"/>
        <w:outlineLvl w:val="0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Taliansko</w:t>
      </w:r>
    </w:p>
    <w:p w14:paraId="361D4310" w14:textId="77777777" w:rsidR="00DD1240" w:rsidRPr="007F5ACB" w:rsidRDefault="00DD1240" w:rsidP="00CC52C5">
      <w:pPr>
        <w:pStyle w:val="Zkladntext"/>
        <w:rPr>
          <w:lang w:val="sk-SK"/>
        </w:rPr>
      </w:pPr>
    </w:p>
    <w:p w14:paraId="1BA29BC0" w14:textId="77777777" w:rsidR="00DD1240" w:rsidRPr="007F5ACB" w:rsidRDefault="00DD1240" w:rsidP="00CC52C5">
      <w:pPr>
        <w:pStyle w:val="Nadpis1"/>
        <w:ind w:left="0"/>
        <w:rPr>
          <w:lang w:val="sk-SK"/>
        </w:rPr>
      </w:pPr>
      <w:r w:rsidRPr="007F5ACB">
        <w:rPr>
          <w:lang w:val="sk-SK"/>
        </w:rPr>
        <w:t>Liek je schválený v členských štátoch Európskeho hospodárskeho priestoru (EHP) pod nasledovnými názvami:</w:t>
      </w:r>
    </w:p>
    <w:p w14:paraId="483DCD8C" w14:textId="77777777" w:rsidR="00DD1240" w:rsidRPr="00F250BD" w:rsidRDefault="00DD1240" w:rsidP="00CC52C5">
      <w:pPr>
        <w:pStyle w:val="Zkladntext"/>
        <w:rPr>
          <w:b/>
          <w:lang w:val="sk-SK"/>
        </w:rPr>
      </w:pPr>
    </w:p>
    <w:tbl>
      <w:tblPr>
        <w:tblStyle w:val="Mriekatabuky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6810"/>
      </w:tblGrid>
      <w:tr w:rsidR="00D07E93" w:rsidRPr="00F250BD" w14:paraId="2DC7B321" w14:textId="77777777" w:rsidTr="00DF6AA7">
        <w:tc>
          <w:tcPr>
            <w:tcW w:w="2264" w:type="dxa"/>
          </w:tcPr>
          <w:p w14:paraId="0736015B" w14:textId="7933F55D" w:rsidR="00D07E93" w:rsidRPr="00F250BD" w:rsidRDefault="00D07E93" w:rsidP="00D07E93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r w:rsidRPr="00DF6AA7">
              <w:rPr>
                <w:sz w:val="22"/>
                <w:szCs w:val="22"/>
              </w:rPr>
              <w:t>Belgicko:</w:t>
            </w:r>
          </w:p>
        </w:tc>
        <w:tc>
          <w:tcPr>
            <w:tcW w:w="6810" w:type="dxa"/>
          </w:tcPr>
          <w:p w14:paraId="45F6F2A6" w14:textId="77777777" w:rsidR="00D07E93" w:rsidRPr="00A47CC4" w:rsidRDefault="00D07E93" w:rsidP="00D07E93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982B65" w:rsidRPr="00F250BD" w14:paraId="0F69D20C" w14:textId="77777777" w:rsidTr="00DF6AA7">
        <w:tc>
          <w:tcPr>
            <w:tcW w:w="2264" w:type="dxa"/>
          </w:tcPr>
          <w:p w14:paraId="3A92DBF1" w14:textId="25D570A1" w:rsidR="00982B65" w:rsidRPr="00982B65" w:rsidRDefault="00982B65" w:rsidP="00D07E93">
            <w:pPr>
              <w:pStyle w:val="Default"/>
              <w:outlineLvl w:val="0"/>
              <w:rPr>
                <w:sz w:val="22"/>
                <w:szCs w:val="22"/>
              </w:rPr>
            </w:pPr>
            <w:r w:rsidRPr="00982B65">
              <w:rPr>
                <w:sz w:val="22"/>
                <w:szCs w:val="22"/>
              </w:rPr>
              <w:t>Nemecko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10" w:type="dxa"/>
          </w:tcPr>
          <w:p w14:paraId="2F0C8C29" w14:textId="2D4B31CA" w:rsidR="00982B65" w:rsidRPr="00A47CC4" w:rsidRDefault="00982B65" w:rsidP="00D07E93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Hepaxane</w:t>
            </w:r>
            <w:proofErr w:type="spellEnd"/>
          </w:p>
        </w:tc>
      </w:tr>
      <w:tr w:rsidR="00321A30" w:rsidRPr="00F250BD" w14:paraId="1F58A0D1" w14:textId="77777777" w:rsidTr="00DF6AA7">
        <w:tc>
          <w:tcPr>
            <w:tcW w:w="2264" w:type="dxa"/>
          </w:tcPr>
          <w:p w14:paraId="2F024E16" w14:textId="4F1FD9F6" w:rsidR="00321A30" w:rsidRPr="00DF6AA7" w:rsidRDefault="00321A30" w:rsidP="00D07E93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Dánsko:</w:t>
            </w:r>
          </w:p>
        </w:tc>
        <w:tc>
          <w:tcPr>
            <w:tcW w:w="6810" w:type="dxa"/>
          </w:tcPr>
          <w:p w14:paraId="067A5D44" w14:textId="2FF28A10" w:rsidR="00321A30" w:rsidRPr="00A47CC4" w:rsidRDefault="00321A30" w:rsidP="00D07E93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33001D" w:rsidRPr="00F250BD" w14:paraId="37C5030C" w14:textId="77777777" w:rsidTr="00DF6AA7">
        <w:tc>
          <w:tcPr>
            <w:tcW w:w="2264" w:type="dxa"/>
          </w:tcPr>
          <w:p w14:paraId="77676EE7" w14:textId="024CDFF4" w:rsidR="0033001D" w:rsidRPr="00DF6AA7" w:rsidRDefault="0033001D" w:rsidP="0033001D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Fínsko:</w:t>
            </w:r>
          </w:p>
        </w:tc>
        <w:tc>
          <w:tcPr>
            <w:tcW w:w="6810" w:type="dxa"/>
          </w:tcPr>
          <w:p w14:paraId="56167CF7" w14:textId="5A383D73" w:rsidR="0033001D" w:rsidRPr="00A47CC4" w:rsidRDefault="0033001D" w:rsidP="0033001D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92750D" w:rsidRPr="00F250BD" w14:paraId="3C998E71" w14:textId="77777777" w:rsidTr="00DF6AA7">
        <w:tc>
          <w:tcPr>
            <w:tcW w:w="2264" w:type="dxa"/>
          </w:tcPr>
          <w:p w14:paraId="3FBBAEDE" w14:textId="710C89B3" w:rsidR="0092750D" w:rsidRPr="00DF6AA7" w:rsidRDefault="0092750D" w:rsidP="0092750D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Francúzsko:</w:t>
            </w:r>
          </w:p>
        </w:tc>
        <w:tc>
          <w:tcPr>
            <w:tcW w:w="6810" w:type="dxa"/>
          </w:tcPr>
          <w:p w14:paraId="1E30437B" w14:textId="1C99C415" w:rsidR="0092750D" w:rsidRPr="00A47CC4" w:rsidRDefault="0092750D" w:rsidP="0092750D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F05119" w:rsidRPr="00F250BD" w14:paraId="5BC5E5B7" w14:textId="77777777" w:rsidTr="00DF6AA7">
        <w:tc>
          <w:tcPr>
            <w:tcW w:w="2264" w:type="dxa"/>
          </w:tcPr>
          <w:p w14:paraId="2C23F987" w14:textId="205B5D49" w:rsidR="00F05119" w:rsidRPr="00DF6AA7" w:rsidRDefault="00F05119" w:rsidP="00F05119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Grécko:</w:t>
            </w:r>
          </w:p>
        </w:tc>
        <w:tc>
          <w:tcPr>
            <w:tcW w:w="6810" w:type="dxa"/>
          </w:tcPr>
          <w:p w14:paraId="7B288010" w14:textId="6C167815" w:rsidR="00F05119" w:rsidRPr="00A47CC4" w:rsidRDefault="00F05119" w:rsidP="00F05119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Havetra</w:t>
            </w:r>
            <w:proofErr w:type="spellEnd"/>
          </w:p>
        </w:tc>
      </w:tr>
      <w:tr w:rsidR="002707A5" w:rsidRPr="00F250BD" w14:paraId="61E848DE" w14:textId="77777777" w:rsidTr="00DF6AA7">
        <w:tc>
          <w:tcPr>
            <w:tcW w:w="2264" w:type="dxa"/>
          </w:tcPr>
          <w:p w14:paraId="169814E4" w14:textId="47E55E68" w:rsidR="002707A5" w:rsidRPr="00DF6AA7" w:rsidRDefault="002707A5" w:rsidP="002707A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Holandsko:</w:t>
            </w:r>
          </w:p>
        </w:tc>
        <w:tc>
          <w:tcPr>
            <w:tcW w:w="6810" w:type="dxa"/>
          </w:tcPr>
          <w:p w14:paraId="63662D64" w14:textId="45639B8A" w:rsidR="002707A5" w:rsidRPr="00A47CC4" w:rsidRDefault="002707A5" w:rsidP="002707A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292A72" w:rsidRPr="00F250BD" w14:paraId="2B2AF937" w14:textId="77777777" w:rsidTr="00DF6AA7">
        <w:tc>
          <w:tcPr>
            <w:tcW w:w="2264" w:type="dxa"/>
          </w:tcPr>
          <w:p w14:paraId="159E4A0D" w14:textId="5B2CE908" w:rsidR="00292A72" w:rsidRPr="00DF6AA7" w:rsidRDefault="00292A72" w:rsidP="00292A72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Írsko:</w:t>
            </w:r>
          </w:p>
        </w:tc>
        <w:tc>
          <w:tcPr>
            <w:tcW w:w="6810" w:type="dxa"/>
          </w:tcPr>
          <w:p w14:paraId="748B9DA0" w14:textId="64F4BA5C" w:rsidR="00292A72" w:rsidRPr="00A47CC4" w:rsidRDefault="00292A72" w:rsidP="00292A72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4B23B5" w:rsidRPr="00F250BD" w14:paraId="4D6E00E0" w14:textId="77777777" w:rsidTr="00DF6AA7">
        <w:tc>
          <w:tcPr>
            <w:tcW w:w="2264" w:type="dxa"/>
          </w:tcPr>
          <w:p w14:paraId="259449AF" w14:textId="1CDD3EFE" w:rsidR="004B23B5" w:rsidRPr="00F250BD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r w:rsidRPr="00DF6AA7">
              <w:rPr>
                <w:sz w:val="22"/>
                <w:szCs w:val="22"/>
              </w:rPr>
              <w:t>Maďarsko:</w:t>
            </w:r>
          </w:p>
        </w:tc>
        <w:tc>
          <w:tcPr>
            <w:tcW w:w="6810" w:type="dxa"/>
          </w:tcPr>
          <w:p w14:paraId="03617910" w14:textId="6EC6683E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Hepaxane</w:t>
            </w:r>
            <w:proofErr w:type="spellEnd"/>
          </w:p>
        </w:tc>
      </w:tr>
      <w:tr w:rsidR="004B23B5" w:rsidRPr="00F250BD" w14:paraId="270334F7" w14:textId="77777777" w:rsidTr="00DF6AA7">
        <w:tc>
          <w:tcPr>
            <w:tcW w:w="2264" w:type="dxa"/>
          </w:tcPr>
          <w:p w14:paraId="7677B3BC" w14:textId="5DDB05C5" w:rsidR="004B23B5" w:rsidRPr="00F250BD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r w:rsidRPr="00DF6AA7">
              <w:rPr>
                <w:sz w:val="22"/>
                <w:szCs w:val="22"/>
              </w:rPr>
              <w:t>Nórsko:</w:t>
            </w:r>
          </w:p>
        </w:tc>
        <w:tc>
          <w:tcPr>
            <w:tcW w:w="6810" w:type="dxa"/>
          </w:tcPr>
          <w:p w14:paraId="35D77DD5" w14:textId="77777777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4B23B5" w:rsidRPr="00F250BD" w14:paraId="6E89C81C" w14:textId="77777777" w:rsidTr="00DF6AA7">
        <w:tc>
          <w:tcPr>
            <w:tcW w:w="2264" w:type="dxa"/>
          </w:tcPr>
          <w:p w14:paraId="0BF6D530" w14:textId="663F627F" w:rsidR="004B23B5" w:rsidRPr="00DF6AA7" w:rsidRDefault="004B23B5" w:rsidP="004B23B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Portugalsko:</w:t>
            </w:r>
          </w:p>
        </w:tc>
        <w:tc>
          <w:tcPr>
            <w:tcW w:w="6810" w:type="dxa"/>
          </w:tcPr>
          <w:p w14:paraId="175D3A14" w14:textId="7E49E8C3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Hepaxane</w:t>
            </w:r>
            <w:proofErr w:type="spellEnd"/>
          </w:p>
        </w:tc>
      </w:tr>
      <w:tr w:rsidR="004B23B5" w:rsidRPr="00F250BD" w14:paraId="38C2EAD9" w14:textId="77777777" w:rsidTr="00DF6AA7">
        <w:tc>
          <w:tcPr>
            <w:tcW w:w="2264" w:type="dxa"/>
          </w:tcPr>
          <w:p w14:paraId="6CA4C1C5" w14:textId="2803CFA4" w:rsidR="004B23B5" w:rsidRPr="00DF6AA7" w:rsidRDefault="004B23B5" w:rsidP="004B23B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Rakúsko:</w:t>
            </w:r>
          </w:p>
        </w:tc>
        <w:tc>
          <w:tcPr>
            <w:tcW w:w="6810" w:type="dxa"/>
          </w:tcPr>
          <w:p w14:paraId="07AAA685" w14:textId="10ABA01A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4B23B5" w:rsidRPr="00F250BD" w14:paraId="1DA58293" w14:textId="77777777" w:rsidTr="00DF6AA7">
        <w:tc>
          <w:tcPr>
            <w:tcW w:w="2264" w:type="dxa"/>
          </w:tcPr>
          <w:p w14:paraId="59CACB10" w14:textId="76F622AE" w:rsidR="004B23B5" w:rsidRPr="00F250BD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r w:rsidRPr="00DF6AA7">
              <w:rPr>
                <w:sz w:val="22"/>
                <w:szCs w:val="22"/>
              </w:rPr>
              <w:t>Rumunsko:</w:t>
            </w:r>
          </w:p>
        </w:tc>
        <w:tc>
          <w:tcPr>
            <w:tcW w:w="6810" w:type="dxa"/>
          </w:tcPr>
          <w:p w14:paraId="6AFA413C" w14:textId="77777777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Hepaxane</w:t>
            </w:r>
            <w:proofErr w:type="spellEnd"/>
          </w:p>
        </w:tc>
      </w:tr>
      <w:tr w:rsidR="004B23B5" w:rsidRPr="00F250BD" w14:paraId="47998A64" w14:textId="77777777" w:rsidTr="00DF6AA7">
        <w:tc>
          <w:tcPr>
            <w:tcW w:w="2264" w:type="dxa"/>
          </w:tcPr>
          <w:p w14:paraId="625E249A" w14:textId="5B9D6ADD" w:rsidR="004B23B5" w:rsidRPr="00F250BD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r w:rsidRPr="00DF6AA7">
              <w:rPr>
                <w:sz w:val="22"/>
                <w:szCs w:val="22"/>
              </w:rPr>
              <w:t>Slovensko:</w:t>
            </w:r>
          </w:p>
        </w:tc>
        <w:tc>
          <w:tcPr>
            <w:tcW w:w="6810" w:type="dxa"/>
          </w:tcPr>
          <w:p w14:paraId="17A24764" w14:textId="77777777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A47CC4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4B23B5" w:rsidRPr="00F250BD" w14:paraId="70728148" w14:textId="77777777" w:rsidTr="00DF6AA7">
        <w:tc>
          <w:tcPr>
            <w:tcW w:w="2264" w:type="dxa"/>
          </w:tcPr>
          <w:p w14:paraId="02080C32" w14:textId="6B286E05" w:rsidR="004B23B5" w:rsidRPr="00DF6AA7" w:rsidRDefault="004B23B5" w:rsidP="004B23B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Španielsko:</w:t>
            </w:r>
          </w:p>
        </w:tc>
        <w:tc>
          <w:tcPr>
            <w:tcW w:w="6810" w:type="dxa"/>
          </w:tcPr>
          <w:p w14:paraId="09C89E6D" w14:textId="64E43D24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Hepaxane</w:t>
            </w:r>
            <w:proofErr w:type="spellEnd"/>
          </w:p>
        </w:tc>
      </w:tr>
      <w:tr w:rsidR="004B23B5" w:rsidRPr="00F250BD" w14:paraId="5A940976" w14:textId="77777777" w:rsidTr="00DF6AA7">
        <w:tc>
          <w:tcPr>
            <w:tcW w:w="2264" w:type="dxa"/>
          </w:tcPr>
          <w:p w14:paraId="59FA2B73" w14:textId="6FD8B150" w:rsidR="004B23B5" w:rsidRPr="00DF6AA7" w:rsidRDefault="004B23B5" w:rsidP="004B23B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Švédsko:</w:t>
            </w:r>
          </w:p>
        </w:tc>
        <w:tc>
          <w:tcPr>
            <w:tcW w:w="6810" w:type="dxa"/>
          </w:tcPr>
          <w:p w14:paraId="6D61C373" w14:textId="67174697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  <w:tr w:rsidR="004B23B5" w:rsidRPr="00F250BD" w14:paraId="09E5D062" w14:textId="77777777" w:rsidTr="00DF6AA7">
        <w:tc>
          <w:tcPr>
            <w:tcW w:w="2264" w:type="dxa"/>
          </w:tcPr>
          <w:p w14:paraId="72284C74" w14:textId="381836FC" w:rsidR="004B23B5" w:rsidRPr="00DF6AA7" w:rsidRDefault="004B23B5" w:rsidP="004B23B5">
            <w:pPr>
              <w:pStyle w:val="Default"/>
              <w:outlineLvl w:val="0"/>
              <w:rPr>
                <w:sz w:val="22"/>
                <w:szCs w:val="22"/>
              </w:rPr>
            </w:pPr>
            <w:r w:rsidRPr="00DF6AA7">
              <w:rPr>
                <w:sz w:val="22"/>
                <w:szCs w:val="22"/>
              </w:rPr>
              <w:t>Taliansko:</w:t>
            </w:r>
          </w:p>
        </w:tc>
        <w:tc>
          <w:tcPr>
            <w:tcW w:w="6810" w:type="dxa"/>
          </w:tcPr>
          <w:p w14:paraId="0F09E6BE" w14:textId="081445E1" w:rsidR="004B23B5" w:rsidRPr="00A47CC4" w:rsidRDefault="004B23B5" w:rsidP="004B23B5">
            <w:pPr>
              <w:pStyle w:val="Default"/>
              <w:outlineLvl w:val="0"/>
              <w:rPr>
                <w:color w:val="auto"/>
                <w:sz w:val="22"/>
                <w:szCs w:val="22"/>
                <w:lang w:val="sk-SK"/>
              </w:rPr>
            </w:pPr>
            <w:proofErr w:type="spellStart"/>
            <w:r w:rsidRPr="00F250BD">
              <w:rPr>
                <w:color w:val="auto"/>
                <w:sz w:val="22"/>
                <w:szCs w:val="22"/>
                <w:lang w:val="sk-SK"/>
              </w:rPr>
              <w:t>Ghemaxan</w:t>
            </w:r>
            <w:proofErr w:type="spellEnd"/>
          </w:p>
        </w:tc>
      </w:tr>
    </w:tbl>
    <w:p w14:paraId="685EE79B" w14:textId="77777777" w:rsidR="00DD1240" w:rsidRPr="00F250BD" w:rsidRDefault="00DD1240" w:rsidP="00CC52C5">
      <w:pPr>
        <w:pStyle w:val="Zkladntext"/>
        <w:rPr>
          <w:lang w:val="sk-SK"/>
        </w:rPr>
      </w:pPr>
    </w:p>
    <w:p w14:paraId="31E8BBCD" w14:textId="4CBB25CF" w:rsidR="00DD1240" w:rsidRPr="007F5ACB" w:rsidRDefault="00DD1240" w:rsidP="00CC52C5">
      <w:pPr>
        <w:rPr>
          <w:lang w:val="sk-SK"/>
        </w:rPr>
      </w:pPr>
      <w:r w:rsidRPr="007F5ACB">
        <w:rPr>
          <w:b/>
          <w:lang w:val="sk-SK"/>
        </w:rPr>
        <w:t>Táto písomná informácia bola naposledy aktualizovaná v</w:t>
      </w:r>
      <w:r w:rsidR="00A47CC4">
        <w:rPr>
          <w:b/>
          <w:lang w:val="sk-SK"/>
        </w:rPr>
        <w:t> 07/2020</w:t>
      </w:r>
      <w:r w:rsidR="00864ACB">
        <w:rPr>
          <w:b/>
          <w:lang w:val="sk-SK"/>
        </w:rPr>
        <w:t>.</w:t>
      </w:r>
    </w:p>
    <w:p w14:paraId="67925628" w14:textId="6A006362" w:rsidR="00A21D38" w:rsidRPr="007F5ACB" w:rsidRDefault="00A21D38" w:rsidP="00CC52C5">
      <w:pPr>
        <w:rPr>
          <w:lang w:val="sk-SK"/>
        </w:rPr>
      </w:pPr>
    </w:p>
    <w:sectPr w:rsidR="00A21D38" w:rsidRPr="007F5ACB" w:rsidSect="00A1317F">
      <w:headerReference w:type="default" r:id="rId22"/>
      <w:footerReference w:type="default" r:id="rId23"/>
      <w:type w:val="continuous"/>
      <w:pgSz w:w="11910" w:h="16840"/>
      <w:pgMar w:top="1134" w:right="1418" w:bottom="1134" w:left="1418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1F329" w16cid:durableId="22AD9E81"/>
  <w16cid:commentId w16cid:paraId="1056AE1B" w16cid:durableId="22ADA307"/>
  <w16cid:commentId w16cid:paraId="5C52257F" w16cid:durableId="22AD9E82"/>
  <w16cid:commentId w16cid:paraId="184FFE20" w16cid:durableId="22ADA580"/>
  <w16cid:commentId w16cid:paraId="23520A13" w16cid:durableId="22AD9E83"/>
  <w16cid:commentId w16cid:paraId="70063940" w16cid:durableId="22B158A3"/>
  <w16cid:commentId w16cid:paraId="14509278" w16cid:durableId="22AD9E84"/>
  <w16cid:commentId w16cid:paraId="7AD34AA6" w16cid:durableId="22B15921"/>
  <w16cid:commentId w16cid:paraId="4903145D" w16cid:durableId="22AD9E85"/>
  <w16cid:commentId w16cid:paraId="4B62A3B7" w16cid:durableId="22B15A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A5B35" w14:textId="77777777" w:rsidR="00B06B39" w:rsidRDefault="00B06B39" w:rsidP="00AA4203">
      <w:r>
        <w:separator/>
      </w:r>
    </w:p>
  </w:endnote>
  <w:endnote w:type="continuationSeparator" w:id="0">
    <w:p w14:paraId="4091D75D" w14:textId="77777777" w:rsidR="00B06B39" w:rsidRDefault="00B06B39" w:rsidP="00AA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916518184"/>
      <w:docPartObj>
        <w:docPartGallery w:val="Page Numbers (Bottom of Page)"/>
        <w:docPartUnique/>
      </w:docPartObj>
    </w:sdtPr>
    <w:sdtEndPr/>
    <w:sdtContent>
      <w:p w14:paraId="4796EA53" w14:textId="6C412C61" w:rsidR="002B286C" w:rsidRPr="00DF6AA7" w:rsidRDefault="002B286C">
        <w:pPr>
          <w:pStyle w:val="Pta"/>
          <w:jc w:val="center"/>
          <w:rPr>
            <w:sz w:val="18"/>
            <w:szCs w:val="18"/>
          </w:rPr>
        </w:pPr>
        <w:r w:rsidRPr="00DF6AA7">
          <w:rPr>
            <w:sz w:val="18"/>
            <w:szCs w:val="18"/>
          </w:rPr>
          <w:fldChar w:fldCharType="begin"/>
        </w:r>
        <w:r w:rsidRPr="00DF6AA7">
          <w:rPr>
            <w:sz w:val="18"/>
            <w:szCs w:val="18"/>
          </w:rPr>
          <w:instrText>PAGE   \* MERGEFORMAT</w:instrText>
        </w:r>
        <w:r w:rsidRPr="00DF6AA7">
          <w:rPr>
            <w:sz w:val="18"/>
            <w:szCs w:val="18"/>
          </w:rPr>
          <w:fldChar w:fldCharType="separate"/>
        </w:r>
        <w:r w:rsidR="001A6A35" w:rsidRPr="001A6A35">
          <w:rPr>
            <w:noProof/>
            <w:sz w:val="18"/>
            <w:szCs w:val="18"/>
            <w:lang w:val="sk-SK"/>
          </w:rPr>
          <w:t>11</w:t>
        </w:r>
        <w:r w:rsidRPr="00DF6AA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A4569" w14:textId="77777777" w:rsidR="00B06B39" w:rsidRDefault="00B06B39" w:rsidP="00AA4203">
      <w:r>
        <w:separator/>
      </w:r>
    </w:p>
  </w:footnote>
  <w:footnote w:type="continuationSeparator" w:id="0">
    <w:p w14:paraId="61D98E27" w14:textId="77777777" w:rsidR="00B06B39" w:rsidRDefault="00B06B39" w:rsidP="00AA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D0337" w14:textId="77777777" w:rsidR="002B286C" w:rsidRDefault="002B286C" w:rsidP="00400FF4">
    <w:pPr>
      <w:pStyle w:val="Hlavika"/>
      <w:rPr>
        <w:sz w:val="18"/>
        <w:szCs w:val="18"/>
      </w:rPr>
    </w:pPr>
    <w:proofErr w:type="spellStart"/>
    <w:r w:rsidRPr="009A4D75">
      <w:rPr>
        <w:sz w:val="18"/>
        <w:szCs w:val="18"/>
      </w:rPr>
      <w:t>Schválený</w:t>
    </w:r>
    <w:proofErr w:type="spellEnd"/>
    <w:r w:rsidRPr="009A4D75">
      <w:rPr>
        <w:sz w:val="18"/>
        <w:szCs w:val="18"/>
      </w:rPr>
      <w:t xml:space="preserve"> text k </w:t>
    </w:r>
    <w:proofErr w:type="spellStart"/>
    <w:r w:rsidRPr="009A4D75">
      <w:rPr>
        <w:sz w:val="18"/>
        <w:szCs w:val="18"/>
      </w:rPr>
      <w:t>rozhodnutiu</w:t>
    </w:r>
    <w:proofErr w:type="spellEnd"/>
    <w:r w:rsidRPr="009A4D75">
      <w:rPr>
        <w:sz w:val="18"/>
        <w:szCs w:val="18"/>
      </w:rPr>
      <w:t xml:space="preserve"> o </w:t>
    </w:r>
    <w:proofErr w:type="spellStart"/>
    <w:r w:rsidRPr="009A4D75">
      <w:rPr>
        <w:sz w:val="18"/>
        <w:szCs w:val="18"/>
      </w:rPr>
      <w:t>registrácii</w:t>
    </w:r>
    <w:proofErr w:type="spellEnd"/>
    <w:r w:rsidRPr="009A4D75">
      <w:rPr>
        <w:sz w:val="18"/>
        <w:szCs w:val="18"/>
      </w:rPr>
      <w:t xml:space="preserve">, </w:t>
    </w:r>
    <w:proofErr w:type="spellStart"/>
    <w:r w:rsidRPr="009A4D75">
      <w:rPr>
        <w:sz w:val="18"/>
        <w:szCs w:val="18"/>
      </w:rPr>
      <w:t>ev</w:t>
    </w:r>
    <w:proofErr w:type="spellEnd"/>
    <w:r w:rsidRPr="009A4D75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Pr="00BA7261">
      <w:rPr>
        <w:sz w:val="18"/>
        <w:szCs w:val="18"/>
      </w:rPr>
      <w:t>2019/07219-REG</w:t>
    </w:r>
    <w:r>
      <w:rPr>
        <w:sz w:val="18"/>
        <w:szCs w:val="18"/>
      </w:rPr>
      <w:t xml:space="preserve">, </w:t>
    </w:r>
    <w:r w:rsidRPr="00BA7261">
      <w:rPr>
        <w:sz w:val="18"/>
        <w:szCs w:val="18"/>
      </w:rPr>
      <w:t>2019/07220-REG</w:t>
    </w:r>
    <w:r>
      <w:rPr>
        <w:sz w:val="18"/>
        <w:szCs w:val="18"/>
      </w:rPr>
      <w:t xml:space="preserve">, </w:t>
    </w:r>
    <w:r w:rsidRPr="00BA7261">
      <w:rPr>
        <w:sz w:val="18"/>
        <w:szCs w:val="18"/>
      </w:rPr>
      <w:t>2019/07222-REG</w:t>
    </w:r>
    <w:r>
      <w:rPr>
        <w:sz w:val="18"/>
        <w:szCs w:val="18"/>
      </w:rPr>
      <w:t>, 2019/07223</w:t>
    </w:r>
    <w:r w:rsidRPr="00BA7261">
      <w:rPr>
        <w:sz w:val="18"/>
        <w:szCs w:val="18"/>
      </w:rPr>
      <w:t>-REG</w:t>
    </w:r>
    <w:r>
      <w:rPr>
        <w:sz w:val="18"/>
        <w:szCs w:val="18"/>
      </w:rPr>
      <w:t>, 2019/07224</w:t>
    </w:r>
    <w:r w:rsidRPr="00BA7261">
      <w:rPr>
        <w:sz w:val="18"/>
        <w:szCs w:val="18"/>
      </w:rPr>
      <w:t>-REG</w:t>
    </w:r>
    <w:r>
      <w:rPr>
        <w:sz w:val="18"/>
        <w:szCs w:val="18"/>
      </w:rPr>
      <w:t>, 2019/07225</w:t>
    </w:r>
    <w:r w:rsidRPr="00BA7261">
      <w:rPr>
        <w:sz w:val="18"/>
        <w:szCs w:val="18"/>
      </w:rPr>
      <w:t>-REG</w:t>
    </w:r>
    <w:r>
      <w:rPr>
        <w:sz w:val="18"/>
        <w:szCs w:val="18"/>
      </w:rPr>
      <w:t>, 2019/07226</w:t>
    </w:r>
    <w:r w:rsidRPr="00BA7261">
      <w:rPr>
        <w:sz w:val="18"/>
        <w:szCs w:val="18"/>
      </w:rPr>
      <w:t>-REG</w:t>
    </w:r>
  </w:p>
  <w:p w14:paraId="5F6CC534" w14:textId="77777777" w:rsidR="00225489" w:rsidRDefault="00225489" w:rsidP="00400FF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689"/>
    <w:multiLevelType w:val="hybridMultilevel"/>
    <w:tmpl w:val="67CC991A"/>
    <w:lvl w:ilvl="0" w:tplc="07742B10">
      <w:numFmt w:val="bullet"/>
      <w:lvlText w:val="-"/>
      <w:lvlJc w:val="left"/>
      <w:pPr>
        <w:ind w:left="78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960D60">
      <w:numFmt w:val="bullet"/>
      <w:lvlText w:val="•"/>
      <w:lvlJc w:val="left"/>
      <w:pPr>
        <w:ind w:left="1670" w:hanging="428"/>
      </w:pPr>
      <w:rPr>
        <w:rFonts w:hint="default"/>
      </w:rPr>
    </w:lvl>
    <w:lvl w:ilvl="2" w:tplc="641281CE">
      <w:numFmt w:val="bullet"/>
      <w:lvlText w:val="•"/>
      <w:lvlJc w:val="left"/>
      <w:pPr>
        <w:ind w:left="2561" w:hanging="428"/>
      </w:pPr>
      <w:rPr>
        <w:rFonts w:hint="default"/>
      </w:rPr>
    </w:lvl>
    <w:lvl w:ilvl="3" w:tplc="4A4CA31C">
      <w:numFmt w:val="bullet"/>
      <w:lvlText w:val="•"/>
      <w:lvlJc w:val="left"/>
      <w:pPr>
        <w:ind w:left="3451" w:hanging="428"/>
      </w:pPr>
      <w:rPr>
        <w:rFonts w:hint="default"/>
      </w:rPr>
    </w:lvl>
    <w:lvl w:ilvl="4" w:tplc="E9A4EAFE">
      <w:numFmt w:val="bullet"/>
      <w:lvlText w:val="•"/>
      <w:lvlJc w:val="left"/>
      <w:pPr>
        <w:ind w:left="4342" w:hanging="428"/>
      </w:pPr>
      <w:rPr>
        <w:rFonts w:hint="default"/>
      </w:rPr>
    </w:lvl>
    <w:lvl w:ilvl="5" w:tplc="9A38F4C2"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4BAC8716">
      <w:numFmt w:val="bullet"/>
      <w:lvlText w:val="•"/>
      <w:lvlJc w:val="left"/>
      <w:pPr>
        <w:ind w:left="6123" w:hanging="428"/>
      </w:pPr>
      <w:rPr>
        <w:rFonts w:hint="default"/>
      </w:rPr>
    </w:lvl>
    <w:lvl w:ilvl="7" w:tplc="C4B6F0E0">
      <w:numFmt w:val="bullet"/>
      <w:lvlText w:val="•"/>
      <w:lvlJc w:val="left"/>
      <w:pPr>
        <w:ind w:left="7014" w:hanging="428"/>
      </w:pPr>
      <w:rPr>
        <w:rFonts w:hint="default"/>
      </w:rPr>
    </w:lvl>
    <w:lvl w:ilvl="8" w:tplc="8AF8DED6">
      <w:numFmt w:val="bullet"/>
      <w:lvlText w:val="•"/>
      <w:lvlJc w:val="left"/>
      <w:pPr>
        <w:ind w:left="7905" w:hanging="428"/>
      </w:pPr>
      <w:rPr>
        <w:rFonts w:hint="default"/>
      </w:rPr>
    </w:lvl>
  </w:abstractNum>
  <w:abstractNum w:abstractNumId="1" w15:restartNumberingAfterBreak="0">
    <w:nsid w:val="06D7043E"/>
    <w:multiLevelType w:val="multilevel"/>
    <w:tmpl w:val="D8E6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8D0323"/>
    <w:multiLevelType w:val="hybridMultilevel"/>
    <w:tmpl w:val="FD88F9F8"/>
    <w:lvl w:ilvl="0" w:tplc="2E70DCC6">
      <w:start w:val="1"/>
      <w:numFmt w:val="decimal"/>
      <w:lvlText w:val="%1."/>
      <w:lvlJc w:val="left"/>
      <w:pPr>
        <w:ind w:left="92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7B83CEA">
      <w:start w:val="1"/>
      <w:numFmt w:val="decimal"/>
      <w:lvlText w:val="%2)"/>
      <w:lvlJc w:val="left"/>
      <w:pPr>
        <w:ind w:left="715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EAE68E">
      <w:numFmt w:val="bullet"/>
      <w:lvlText w:val="•"/>
      <w:lvlJc w:val="left"/>
      <w:pPr>
        <w:ind w:left="1894" w:hanging="241"/>
      </w:pPr>
      <w:rPr>
        <w:rFonts w:hint="default"/>
      </w:rPr>
    </w:lvl>
    <w:lvl w:ilvl="3" w:tplc="6690084C">
      <w:numFmt w:val="bullet"/>
      <w:lvlText w:val="•"/>
      <w:lvlJc w:val="left"/>
      <w:pPr>
        <w:ind w:left="2868" w:hanging="241"/>
      </w:pPr>
      <w:rPr>
        <w:rFonts w:hint="default"/>
      </w:rPr>
    </w:lvl>
    <w:lvl w:ilvl="4" w:tplc="B248EEE8">
      <w:numFmt w:val="bullet"/>
      <w:lvlText w:val="•"/>
      <w:lvlJc w:val="left"/>
      <w:pPr>
        <w:ind w:left="3842" w:hanging="241"/>
      </w:pPr>
      <w:rPr>
        <w:rFonts w:hint="default"/>
      </w:rPr>
    </w:lvl>
    <w:lvl w:ilvl="5" w:tplc="CAF475CE">
      <w:numFmt w:val="bullet"/>
      <w:lvlText w:val="•"/>
      <w:lvlJc w:val="left"/>
      <w:pPr>
        <w:ind w:left="4816" w:hanging="241"/>
      </w:pPr>
      <w:rPr>
        <w:rFonts w:hint="default"/>
      </w:rPr>
    </w:lvl>
    <w:lvl w:ilvl="6" w:tplc="D294234E">
      <w:numFmt w:val="bullet"/>
      <w:lvlText w:val="•"/>
      <w:lvlJc w:val="left"/>
      <w:pPr>
        <w:ind w:left="5790" w:hanging="241"/>
      </w:pPr>
      <w:rPr>
        <w:rFonts w:hint="default"/>
      </w:rPr>
    </w:lvl>
    <w:lvl w:ilvl="7" w:tplc="E40ADF1C">
      <w:numFmt w:val="bullet"/>
      <w:lvlText w:val="•"/>
      <w:lvlJc w:val="left"/>
      <w:pPr>
        <w:ind w:left="6764" w:hanging="241"/>
      </w:pPr>
      <w:rPr>
        <w:rFonts w:hint="default"/>
      </w:rPr>
    </w:lvl>
    <w:lvl w:ilvl="8" w:tplc="F154ECF4">
      <w:numFmt w:val="bullet"/>
      <w:lvlText w:val="•"/>
      <w:lvlJc w:val="left"/>
      <w:pPr>
        <w:ind w:left="7738" w:hanging="241"/>
      </w:pPr>
      <w:rPr>
        <w:rFonts w:hint="default"/>
      </w:rPr>
    </w:lvl>
  </w:abstractNum>
  <w:abstractNum w:abstractNumId="3" w15:restartNumberingAfterBreak="0">
    <w:nsid w:val="344C13BD"/>
    <w:multiLevelType w:val="hybridMultilevel"/>
    <w:tmpl w:val="EFC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67811"/>
    <w:multiLevelType w:val="hybridMultilevel"/>
    <w:tmpl w:val="FC6ECECA"/>
    <w:lvl w:ilvl="0" w:tplc="B5D89258">
      <w:numFmt w:val="bullet"/>
      <w:lvlText w:val="o"/>
      <w:lvlJc w:val="left"/>
      <w:pPr>
        <w:ind w:left="1489" w:hanging="567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C5361C78">
      <w:numFmt w:val="bullet"/>
      <w:lvlText w:val="•"/>
      <w:lvlJc w:val="left"/>
      <w:pPr>
        <w:ind w:left="2300" w:hanging="567"/>
      </w:pPr>
      <w:rPr>
        <w:rFonts w:hint="default"/>
      </w:rPr>
    </w:lvl>
    <w:lvl w:ilvl="2" w:tplc="B04CCBE2">
      <w:numFmt w:val="bullet"/>
      <w:lvlText w:val="•"/>
      <w:lvlJc w:val="left"/>
      <w:pPr>
        <w:ind w:left="3121" w:hanging="567"/>
      </w:pPr>
      <w:rPr>
        <w:rFonts w:hint="default"/>
      </w:rPr>
    </w:lvl>
    <w:lvl w:ilvl="3" w:tplc="53C2A2A2">
      <w:numFmt w:val="bullet"/>
      <w:lvlText w:val="•"/>
      <w:lvlJc w:val="left"/>
      <w:pPr>
        <w:ind w:left="3941" w:hanging="567"/>
      </w:pPr>
      <w:rPr>
        <w:rFonts w:hint="default"/>
      </w:rPr>
    </w:lvl>
    <w:lvl w:ilvl="4" w:tplc="C70E13E8">
      <w:numFmt w:val="bullet"/>
      <w:lvlText w:val="•"/>
      <w:lvlJc w:val="left"/>
      <w:pPr>
        <w:ind w:left="4762" w:hanging="567"/>
      </w:pPr>
      <w:rPr>
        <w:rFonts w:hint="default"/>
      </w:rPr>
    </w:lvl>
    <w:lvl w:ilvl="5" w:tplc="0CF435F8">
      <w:numFmt w:val="bullet"/>
      <w:lvlText w:val="•"/>
      <w:lvlJc w:val="left"/>
      <w:pPr>
        <w:ind w:left="5583" w:hanging="567"/>
      </w:pPr>
      <w:rPr>
        <w:rFonts w:hint="default"/>
      </w:rPr>
    </w:lvl>
    <w:lvl w:ilvl="6" w:tplc="F21491F6">
      <w:numFmt w:val="bullet"/>
      <w:lvlText w:val="•"/>
      <w:lvlJc w:val="left"/>
      <w:pPr>
        <w:ind w:left="6403" w:hanging="567"/>
      </w:pPr>
      <w:rPr>
        <w:rFonts w:hint="default"/>
      </w:rPr>
    </w:lvl>
    <w:lvl w:ilvl="7" w:tplc="249E2478">
      <w:numFmt w:val="bullet"/>
      <w:lvlText w:val="•"/>
      <w:lvlJc w:val="left"/>
      <w:pPr>
        <w:ind w:left="7224" w:hanging="567"/>
      </w:pPr>
      <w:rPr>
        <w:rFonts w:hint="default"/>
      </w:rPr>
    </w:lvl>
    <w:lvl w:ilvl="8" w:tplc="97901DA2">
      <w:numFmt w:val="bullet"/>
      <w:lvlText w:val="•"/>
      <w:lvlJc w:val="left"/>
      <w:pPr>
        <w:ind w:left="8045" w:hanging="567"/>
      </w:pPr>
      <w:rPr>
        <w:rFonts w:hint="default"/>
      </w:rPr>
    </w:lvl>
  </w:abstractNum>
  <w:abstractNum w:abstractNumId="5" w15:restartNumberingAfterBreak="0">
    <w:nsid w:val="4E4A37AC"/>
    <w:multiLevelType w:val="hybridMultilevel"/>
    <w:tmpl w:val="255ECC3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54E40"/>
    <w:multiLevelType w:val="hybridMultilevel"/>
    <w:tmpl w:val="6218C15C"/>
    <w:lvl w:ilvl="0" w:tplc="4DB6D0FA">
      <w:start w:val="1"/>
      <w:numFmt w:val="decimal"/>
      <w:lvlText w:val="%1."/>
      <w:lvlJc w:val="left"/>
      <w:pPr>
        <w:ind w:left="578" w:hanging="221"/>
      </w:pPr>
      <w:rPr>
        <w:rFonts w:hint="default"/>
        <w:w w:val="100"/>
      </w:rPr>
    </w:lvl>
    <w:lvl w:ilvl="1" w:tplc="A18C10F6">
      <w:start w:val="1"/>
      <w:numFmt w:val="lowerLetter"/>
      <w:lvlText w:val="%2)"/>
      <w:lvlJc w:val="left"/>
      <w:pPr>
        <w:ind w:left="1076" w:hanging="360"/>
      </w:pPr>
      <w:rPr>
        <w:rFonts w:hint="default"/>
        <w:spacing w:val="9"/>
        <w:w w:val="100"/>
        <w:sz w:val="22"/>
        <w:szCs w:val="22"/>
      </w:rPr>
    </w:lvl>
    <w:lvl w:ilvl="2" w:tplc="573E6B38">
      <w:numFmt w:val="bullet"/>
      <w:lvlText w:val="•"/>
      <w:lvlJc w:val="left"/>
      <w:pPr>
        <w:ind w:left="1284" w:hanging="361"/>
      </w:pPr>
      <w:rPr>
        <w:rFonts w:ascii="Arial" w:eastAsia="Arial" w:hAnsi="Arial" w:cs="Arial" w:hint="default"/>
        <w:w w:val="131"/>
        <w:sz w:val="22"/>
        <w:szCs w:val="22"/>
      </w:rPr>
    </w:lvl>
    <w:lvl w:ilvl="3" w:tplc="9E62BC36">
      <w:numFmt w:val="bullet"/>
      <w:lvlText w:val="•"/>
      <w:lvlJc w:val="left"/>
      <w:pPr>
        <w:ind w:left="2330" w:hanging="361"/>
      </w:pPr>
      <w:rPr>
        <w:rFonts w:hint="default"/>
      </w:rPr>
    </w:lvl>
    <w:lvl w:ilvl="4" w:tplc="D916A418">
      <w:numFmt w:val="bullet"/>
      <w:lvlText w:val="•"/>
      <w:lvlJc w:val="left"/>
      <w:pPr>
        <w:ind w:left="3381" w:hanging="361"/>
      </w:pPr>
      <w:rPr>
        <w:rFonts w:hint="default"/>
      </w:rPr>
    </w:lvl>
    <w:lvl w:ilvl="5" w:tplc="C90C7CC0">
      <w:numFmt w:val="bullet"/>
      <w:lvlText w:val="•"/>
      <w:lvlJc w:val="left"/>
      <w:pPr>
        <w:ind w:left="4432" w:hanging="361"/>
      </w:pPr>
      <w:rPr>
        <w:rFonts w:hint="default"/>
      </w:rPr>
    </w:lvl>
    <w:lvl w:ilvl="6" w:tplc="47307B10">
      <w:numFmt w:val="bullet"/>
      <w:lvlText w:val="•"/>
      <w:lvlJc w:val="left"/>
      <w:pPr>
        <w:ind w:left="5483" w:hanging="361"/>
      </w:pPr>
      <w:rPr>
        <w:rFonts w:hint="default"/>
      </w:rPr>
    </w:lvl>
    <w:lvl w:ilvl="7" w:tplc="77F8EC7E">
      <w:numFmt w:val="bullet"/>
      <w:lvlText w:val="•"/>
      <w:lvlJc w:val="left"/>
      <w:pPr>
        <w:ind w:left="6534" w:hanging="361"/>
      </w:pPr>
      <w:rPr>
        <w:rFonts w:hint="default"/>
      </w:rPr>
    </w:lvl>
    <w:lvl w:ilvl="8" w:tplc="1E367590">
      <w:numFmt w:val="bullet"/>
      <w:lvlText w:val="•"/>
      <w:lvlJc w:val="left"/>
      <w:pPr>
        <w:ind w:left="7584" w:hanging="361"/>
      </w:pPr>
      <w:rPr>
        <w:rFonts w:hint="default"/>
      </w:rPr>
    </w:lvl>
  </w:abstractNum>
  <w:abstractNum w:abstractNumId="7" w15:restartNumberingAfterBreak="0">
    <w:nsid w:val="627738B3"/>
    <w:multiLevelType w:val="hybridMultilevel"/>
    <w:tmpl w:val="F6A22E96"/>
    <w:lvl w:ilvl="0" w:tplc="BE24136A">
      <w:numFmt w:val="bullet"/>
      <w:lvlText w:val="•"/>
      <w:lvlJc w:val="left"/>
      <w:pPr>
        <w:ind w:left="715" w:hanging="361"/>
      </w:pPr>
      <w:rPr>
        <w:rFonts w:ascii="Arial" w:eastAsia="Arial" w:hAnsi="Arial" w:cs="Arial" w:hint="default"/>
        <w:w w:val="131"/>
        <w:sz w:val="22"/>
        <w:szCs w:val="22"/>
      </w:rPr>
    </w:lvl>
    <w:lvl w:ilvl="1" w:tplc="4F5CD44C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5623652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53C62856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B2225BF2">
      <w:numFmt w:val="bullet"/>
      <w:lvlText w:val="•"/>
      <w:lvlJc w:val="left"/>
      <w:pPr>
        <w:ind w:left="3381" w:hanging="360"/>
      </w:pPr>
      <w:rPr>
        <w:rFonts w:hint="default"/>
      </w:rPr>
    </w:lvl>
    <w:lvl w:ilvl="5" w:tplc="AC5CD328"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3AA8A3FC">
      <w:numFmt w:val="bullet"/>
      <w:lvlText w:val="•"/>
      <w:lvlJc w:val="left"/>
      <w:pPr>
        <w:ind w:left="5483" w:hanging="360"/>
      </w:pPr>
      <w:rPr>
        <w:rFonts w:hint="default"/>
      </w:rPr>
    </w:lvl>
    <w:lvl w:ilvl="7" w:tplc="7F7EA7D4">
      <w:numFmt w:val="bullet"/>
      <w:lvlText w:val="•"/>
      <w:lvlJc w:val="left"/>
      <w:pPr>
        <w:ind w:left="6534" w:hanging="360"/>
      </w:pPr>
      <w:rPr>
        <w:rFonts w:hint="default"/>
      </w:rPr>
    </w:lvl>
    <w:lvl w:ilvl="8" w:tplc="EC785AFA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8" w15:restartNumberingAfterBreak="0">
    <w:nsid w:val="78CC0187"/>
    <w:multiLevelType w:val="hybridMultilevel"/>
    <w:tmpl w:val="79564044"/>
    <w:lvl w:ilvl="0" w:tplc="D2EEAB6E">
      <w:start w:val="1"/>
      <w:numFmt w:val="decimal"/>
      <w:lvlText w:val="%1."/>
      <w:lvlJc w:val="left"/>
      <w:pPr>
        <w:ind w:left="92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DCAFAB8">
      <w:numFmt w:val="bullet"/>
      <w:lvlText w:val="•"/>
      <w:lvlJc w:val="left"/>
      <w:pPr>
        <w:ind w:left="1796" w:hanging="567"/>
      </w:pPr>
      <w:rPr>
        <w:rFonts w:hint="default"/>
      </w:rPr>
    </w:lvl>
    <w:lvl w:ilvl="2" w:tplc="2A7C4E2A">
      <w:numFmt w:val="bullet"/>
      <w:lvlText w:val="•"/>
      <w:lvlJc w:val="left"/>
      <w:pPr>
        <w:ind w:left="2673" w:hanging="567"/>
      </w:pPr>
      <w:rPr>
        <w:rFonts w:hint="default"/>
      </w:rPr>
    </w:lvl>
    <w:lvl w:ilvl="3" w:tplc="28FA5EA2">
      <w:numFmt w:val="bullet"/>
      <w:lvlText w:val="•"/>
      <w:lvlJc w:val="left"/>
      <w:pPr>
        <w:ind w:left="3549" w:hanging="567"/>
      </w:pPr>
      <w:rPr>
        <w:rFonts w:hint="default"/>
      </w:rPr>
    </w:lvl>
    <w:lvl w:ilvl="4" w:tplc="08B68968">
      <w:numFmt w:val="bullet"/>
      <w:lvlText w:val="•"/>
      <w:lvlJc w:val="left"/>
      <w:pPr>
        <w:ind w:left="4426" w:hanging="567"/>
      </w:pPr>
      <w:rPr>
        <w:rFonts w:hint="default"/>
      </w:rPr>
    </w:lvl>
    <w:lvl w:ilvl="5" w:tplc="BC0460F8">
      <w:numFmt w:val="bullet"/>
      <w:lvlText w:val="•"/>
      <w:lvlJc w:val="left"/>
      <w:pPr>
        <w:ind w:left="5303" w:hanging="567"/>
      </w:pPr>
      <w:rPr>
        <w:rFonts w:hint="default"/>
      </w:rPr>
    </w:lvl>
    <w:lvl w:ilvl="6" w:tplc="6330B37A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EC868EC0">
      <w:numFmt w:val="bullet"/>
      <w:lvlText w:val="•"/>
      <w:lvlJc w:val="left"/>
      <w:pPr>
        <w:ind w:left="7056" w:hanging="567"/>
      </w:pPr>
      <w:rPr>
        <w:rFonts w:hint="default"/>
      </w:rPr>
    </w:lvl>
    <w:lvl w:ilvl="8" w:tplc="C900A680">
      <w:numFmt w:val="bullet"/>
      <w:lvlText w:val="•"/>
      <w:lvlJc w:val="left"/>
      <w:pPr>
        <w:ind w:left="7933" w:hanging="567"/>
      </w:pPr>
      <w:rPr>
        <w:rFonts w:hint="default"/>
      </w:rPr>
    </w:lvl>
  </w:abstractNum>
  <w:abstractNum w:abstractNumId="9" w15:restartNumberingAfterBreak="0">
    <w:nsid w:val="7E236088"/>
    <w:multiLevelType w:val="multilevel"/>
    <w:tmpl w:val="FBA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567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0"/>
    <w:rsid w:val="00003B50"/>
    <w:rsid w:val="0001112E"/>
    <w:rsid w:val="00011ED3"/>
    <w:rsid w:val="00015EAA"/>
    <w:rsid w:val="0007492F"/>
    <w:rsid w:val="00077E65"/>
    <w:rsid w:val="00087A7C"/>
    <w:rsid w:val="000A5F16"/>
    <w:rsid w:val="000A636F"/>
    <w:rsid w:val="000D14CF"/>
    <w:rsid w:val="000D1596"/>
    <w:rsid w:val="000D46EF"/>
    <w:rsid w:val="000D4987"/>
    <w:rsid w:val="000E0733"/>
    <w:rsid w:val="000E72FD"/>
    <w:rsid w:val="000F0F15"/>
    <w:rsid w:val="0010186F"/>
    <w:rsid w:val="00107887"/>
    <w:rsid w:val="00127E3F"/>
    <w:rsid w:val="00131790"/>
    <w:rsid w:val="00133300"/>
    <w:rsid w:val="00133786"/>
    <w:rsid w:val="00133B7B"/>
    <w:rsid w:val="00136BF9"/>
    <w:rsid w:val="00141923"/>
    <w:rsid w:val="00150A4E"/>
    <w:rsid w:val="001558C1"/>
    <w:rsid w:val="001630B1"/>
    <w:rsid w:val="001636E2"/>
    <w:rsid w:val="00163809"/>
    <w:rsid w:val="00170F8E"/>
    <w:rsid w:val="00173BB4"/>
    <w:rsid w:val="00173C22"/>
    <w:rsid w:val="00185B49"/>
    <w:rsid w:val="00190831"/>
    <w:rsid w:val="00193FCE"/>
    <w:rsid w:val="001A6A35"/>
    <w:rsid w:val="001B365B"/>
    <w:rsid w:val="001C0B49"/>
    <w:rsid w:val="001D1428"/>
    <w:rsid w:val="001D552A"/>
    <w:rsid w:val="001D5EA8"/>
    <w:rsid w:val="001E2DB1"/>
    <w:rsid w:val="001E68FC"/>
    <w:rsid w:val="001F2B82"/>
    <w:rsid w:val="00200147"/>
    <w:rsid w:val="00200942"/>
    <w:rsid w:val="00224B72"/>
    <w:rsid w:val="002252F1"/>
    <w:rsid w:val="00225489"/>
    <w:rsid w:val="002470C5"/>
    <w:rsid w:val="002545B3"/>
    <w:rsid w:val="002707A5"/>
    <w:rsid w:val="00292A72"/>
    <w:rsid w:val="002A7287"/>
    <w:rsid w:val="002B141A"/>
    <w:rsid w:val="002B286C"/>
    <w:rsid w:val="002C35F3"/>
    <w:rsid w:val="002C70B4"/>
    <w:rsid w:val="002C7E21"/>
    <w:rsid w:val="002D0B0A"/>
    <w:rsid w:val="002D6AEF"/>
    <w:rsid w:val="002E16C1"/>
    <w:rsid w:val="002E489D"/>
    <w:rsid w:val="002F3D68"/>
    <w:rsid w:val="00317D7B"/>
    <w:rsid w:val="00320757"/>
    <w:rsid w:val="00321A30"/>
    <w:rsid w:val="00322488"/>
    <w:rsid w:val="0032407A"/>
    <w:rsid w:val="0033001D"/>
    <w:rsid w:val="00333AE6"/>
    <w:rsid w:val="003407E6"/>
    <w:rsid w:val="00342E19"/>
    <w:rsid w:val="00345D2B"/>
    <w:rsid w:val="00350794"/>
    <w:rsid w:val="003539C3"/>
    <w:rsid w:val="0036375F"/>
    <w:rsid w:val="00390C88"/>
    <w:rsid w:val="003919F8"/>
    <w:rsid w:val="0039630C"/>
    <w:rsid w:val="003A0E5B"/>
    <w:rsid w:val="003B5536"/>
    <w:rsid w:val="003B6D95"/>
    <w:rsid w:val="003D34B7"/>
    <w:rsid w:val="003D4B37"/>
    <w:rsid w:val="003E389C"/>
    <w:rsid w:val="003E412D"/>
    <w:rsid w:val="003F5D32"/>
    <w:rsid w:val="00400FF4"/>
    <w:rsid w:val="004234DF"/>
    <w:rsid w:val="00423A98"/>
    <w:rsid w:val="00430DD7"/>
    <w:rsid w:val="00433A6E"/>
    <w:rsid w:val="0043501A"/>
    <w:rsid w:val="004353A0"/>
    <w:rsid w:val="00441B95"/>
    <w:rsid w:val="00443B4A"/>
    <w:rsid w:val="00444462"/>
    <w:rsid w:val="00463A38"/>
    <w:rsid w:val="00466F35"/>
    <w:rsid w:val="004700D3"/>
    <w:rsid w:val="00474BCF"/>
    <w:rsid w:val="00474CE3"/>
    <w:rsid w:val="004771E6"/>
    <w:rsid w:val="00480269"/>
    <w:rsid w:val="00480B58"/>
    <w:rsid w:val="00484EF1"/>
    <w:rsid w:val="00486506"/>
    <w:rsid w:val="0048754D"/>
    <w:rsid w:val="00490CF1"/>
    <w:rsid w:val="0049460A"/>
    <w:rsid w:val="004A4865"/>
    <w:rsid w:val="004A522D"/>
    <w:rsid w:val="004B1AAE"/>
    <w:rsid w:val="004B23B5"/>
    <w:rsid w:val="004E02F0"/>
    <w:rsid w:val="004E0932"/>
    <w:rsid w:val="004E0DA3"/>
    <w:rsid w:val="004F6885"/>
    <w:rsid w:val="00511E0E"/>
    <w:rsid w:val="0051538C"/>
    <w:rsid w:val="00516A7A"/>
    <w:rsid w:val="0052371E"/>
    <w:rsid w:val="00550821"/>
    <w:rsid w:val="00551D09"/>
    <w:rsid w:val="0055532A"/>
    <w:rsid w:val="00556035"/>
    <w:rsid w:val="00560B05"/>
    <w:rsid w:val="0056102F"/>
    <w:rsid w:val="005638AD"/>
    <w:rsid w:val="00585FB0"/>
    <w:rsid w:val="00593384"/>
    <w:rsid w:val="005B2585"/>
    <w:rsid w:val="005C29A5"/>
    <w:rsid w:val="005C3812"/>
    <w:rsid w:val="005C597F"/>
    <w:rsid w:val="005C5D35"/>
    <w:rsid w:val="005C77FB"/>
    <w:rsid w:val="005E11D3"/>
    <w:rsid w:val="005F2424"/>
    <w:rsid w:val="005F5805"/>
    <w:rsid w:val="005F6562"/>
    <w:rsid w:val="00600CFA"/>
    <w:rsid w:val="00625CBE"/>
    <w:rsid w:val="00632F31"/>
    <w:rsid w:val="00635E6D"/>
    <w:rsid w:val="006454A7"/>
    <w:rsid w:val="00652C49"/>
    <w:rsid w:val="0066272F"/>
    <w:rsid w:val="00686229"/>
    <w:rsid w:val="00687FAF"/>
    <w:rsid w:val="00690A3E"/>
    <w:rsid w:val="0069588C"/>
    <w:rsid w:val="006B5558"/>
    <w:rsid w:val="006B5AA5"/>
    <w:rsid w:val="006B75E2"/>
    <w:rsid w:val="006C308E"/>
    <w:rsid w:val="006C4A86"/>
    <w:rsid w:val="006C61F5"/>
    <w:rsid w:val="006F1AA6"/>
    <w:rsid w:val="006F5B33"/>
    <w:rsid w:val="006F79E6"/>
    <w:rsid w:val="00701814"/>
    <w:rsid w:val="00703FF8"/>
    <w:rsid w:val="00705430"/>
    <w:rsid w:val="0070736A"/>
    <w:rsid w:val="00720CE4"/>
    <w:rsid w:val="00730863"/>
    <w:rsid w:val="00735CCA"/>
    <w:rsid w:val="0074047E"/>
    <w:rsid w:val="00750075"/>
    <w:rsid w:val="00751164"/>
    <w:rsid w:val="00753C60"/>
    <w:rsid w:val="007560A2"/>
    <w:rsid w:val="00761725"/>
    <w:rsid w:val="0076591F"/>
    <w:rsid w:val="007766AC"/>
    <w:rsid w:val="007919F0"/>
    <w:rsid w:val="007957B8"/>
    <w:rsid w:val="007A550A"/>
    <w:rsid w:val="007B5128"/>
    <w:rsid w:val="007C32FF"/>
    <w:rsid w:val="007C43F0"/>
    <w:rsid w:val="007D572D"/>
    <w:rsid w:val="007E2206"/>
    <w:rsid w:val="007F5ACB"/>
    <w:rsid w:val="007F7A79"/>
    <w:rsid w:val="00800361"/>
    <w:rsid w:val="0080064B"/>
    <w:rsid w:val="0082771D"/>
    <w:rsid w:val="00827877"/>
    <w:rsid w:val="00836C32"/>
    <w:rsid w:val="00844F21"/>
    <w:rsid w:val="008466B7"/>
    <w:rsid w:val="00847B5D"/>
    <w:rsid w:val="00864ACB"/>
    <w:rsid w:val="00871A16"/>
    <w:rsid w:val="00872237"/>
    <w:rsid w:val="00875239"/>
    <w:rsid w:val="00881DAE"/>
    <w:rsid w:val="00883FF6"/>
    <w:rsid w:val="00884CF3"/>
    <w:rsid w:val="00892111"/>
    <w:rsid w:val="008948BB"/>
    <w:rsid w:val="00897522"/>
    <w:rsid w:val="008A0C48"/>
    <w:rsid w:val="008A5E06"/>
    <w:rsid w:val="008A7E39"/>
    <w:rsid w:val="008B08D0"/>
    <w:rsid w:val="008B2E29"/>
    <w:rsid w:val="008B4C30"/>
    <w:rsid w:val="008C1238"/>
    <w:rsid w:val="008C1D6D"/>
    <w:rsid w:val="008D0729"/>
    <w:rsid w:val="008E2A00"/>
    <w:rsid w:val="008E4271"/>
    <w:rsid w:val="008E5102"/>
    <w:rsid w:val="008E61DD"/>
    <w:rsid w:val="0091095B"/>
    <w:rsid w:val="00915DAA"/>
    <w:rsid w:val="00923BAD"/>
    <w:rsid w:val="009269FC"/>
    <w:rsid w:val="0092750D"/>
    <w:rsid w:val="009477DA"/>
    <w:rsid w:val="00964256"/>
    <w:rsid w:val="0098084A"/>
    <w:rsid w:val="00982B65"/>
    <w:rsid w:val="0098498C"/>
    <w:rsid w:val="00986436"/>
    <w:rsid w:val="00991323"/>
    <w:rsid w:val="00991FC4"/>
    <w:rsid w:val="00993C78"/>
    <w:rsid w:val="00995506"/>
    <w:rsid w:val="009A042B"/>
    <w:rsid w:val="009A27AD"/>
    <w:rsid w:val="009A2B2C"/>
    <w:rsid w:val="009A4D75"/>
    <w:rsid w:val="009A7200"/>
    <w:rsid w:val="009B1AA4"/>
    <w:rsid w:val="009B5B8A"/>
    <w:rsid w:val="009D3020"/>
    <w:rsid w:val="009D3C50"/>
    <w:rsid w:val="009E182F"/>
    <w:rsid w:val="00A02675"/>
    <w:rsid w:val="00A1317F"/>
    <w:rsid w:val="00A14885"/>
    <w:rsid w:val="00A21D38"/>
    <w:rsid w:val="00A3217B"/>
    <w:rsid w:val="00A35864"/>
    <w:rsid w:val="00A47CC4"/>
    <w:rsid w:val="00A5236A"/>
    <w:rsid w:val="00A61B85"/>
    <w:rsid w:val="00A62848"/>
    <w:rsid w:val="00A8006E"/>
    <w:rsid w:val="00A86425"/>
    <w:rsid w:val="00A9698D"/>
    <w:rsid w:val="00AA074A"/>
    <w:rsid w:val="00AA4203"/>
    <w:rsid w:val="00AA5DCA"/>
    <w:rsid w:val="00AB6CC6"/>
    <w:rsid w:val="00AB7D1A"/>
    <w:rsid w:val="00AC2733"/>
    <w:rsid w:val="00AC440E"/>
    <w:rsid w:val="00AC6BAD"/>
    <w:rsid w:val="00AE6FA3"/>
    <w:rsid w:val="00B06B39"/>
    <w:rsid w:val="00B10A0B"/>
    <w:rsid w:val="00B1724F"/>
    <w:rsid w:val="00B17DC5"/>
    <w:rsid w:val="00B32B62"/>
    <w:rsid w:val="00B57623"/>
    <w:rsid w:val="00B62C56"/>
    <w:rsid w:val="00B66083"/>
    <w:rsid w:val="00B66882"/>
    <w:rsid w:val="00B97453"/>
    <w:rsid w:val="00BA7464"/>
    <w:rsid w:val="00BC20FD"/>
    <w:rsid w:val="00C159E3"/>
    <w:rsid w:val="00C22B59"/>
    <w:rsid w:val="00C3099A"/>
    <w:rsid w:val="00C326C9"/>
    <w:rsid w:val="00C47F08"/>
    <w:rsid w:val="00C53F4B"/>
    <w:rsid w:val="00C60627"/>
    <w:rsid w:val="00C80519"/>
    <w:rsid w:val="00C97F0F"/>
    <w:rsid w:val="00CA4946"/>
    <w:rsid w:val="00CA7C14"/>
    <w:rsid w:val="00CB1FEA"/>
    <w:rsid w:val="00CB2234"/>
    <w:rsid w:val="00CB4295"/>
    <w:rsid w:val="00CB4BC0"/>
    <w:rsid w:val="00CC1FDF"/>
    <w:rsid w:val="00CC52C5"/>
    <w:rsid w:val="00CC66A0"/>
    <w:rsid w:val="00CD2BC4"/>
    <w:rsid w:val="00CE0855"/>
    <w:rsid w:val="00CE2CC7"/>
    <w:rsid w:val="00CE31AE"/>
    <w:rsid w:val="00CF1CE4"/>
    <w:rsid w:val="00CF440D"/>
    <w:rsid w:val="00D07E93"/>
    <w:rsid w:val="00D26B43"/>
    <w:rsid w:val="00D27086"/>
    <w:rsid w:val="00D30B14"/>
    <w:rsid w:val="00D34254"/>
    <w:rsid w:val="00D34EC5"/>
    <w:rsid w:val="00D44836"/>
    <w:rsid w:val="00D463AE"/>
    <w:rsid w:val="00D478FC"/>
    <w:rsid w:val="00D522BF"/>
    <w:rsid w:val="00D90C1B"/>
    <w:rsid w:val="00D93D5C"/>
    <w:rsid w:val="00D96793"/>
    <w:rsid w:val="00DA1D67"/>
    <w:rsid w:val="00DA5D1A"/>
    <w:rsid w:val="00DB6F3C"/>
    <w:rsid w:val="00DC324F"/>
    <w:rsid w:val="00DD1240"/>
    <w:rsid w:val="00DD3597"/>
    <w:rsid w:val="00DE048A"/>
    <w:rsid w:val="00DF09E3"/>
    <w:rsid w:val="00DF69A8"/>
    <w:rsid w:val="00DF6AA7"/>
    <w:rsid w:val="00E174CE"/>
    <w:rsid w:val="00E17513"/>
    <w:rsid w:val="00E17627"/>
    <w:rsid w:val="00E3179A"/>
    <w:rsid w:val="00E35C3A"/>
    <w:rsid w:val="00E36249"/>
    <w:rsid w:val="00E37F2F"/>
    <w:rsid w:val="00E414D2"/>
    <w:rsid w:val="00E43D08"/>
    <w:rsid w:val="00E63159"/>
    <w:rsid w:val="00E63539"/>
    <w:rsid w:val="00E73F2C"/>
    <w:rsid w:val="00E83272"/>
    <w:rsid w:val="00E84D9D"/>
    <w:rsid w:val="00E8784D"/>
    <w:rsid w:val="00E91523"/>
    <w:rsid w:val="00E918A9"/>
    <w:rsid w:val="00EA1283"/>
    <w:rsid w:val="00EA6EF8"/>
    <w:rsid w:val="00EB65DF"/>
    <w:rsid w:val="00EC2C59"/>
    <w:rsid w:val="00EC3AD3"/>
    <w:rsid w:val="00ED1359"/>
    <w:rsid w:val="00ED3FDB"/>
    <w:rsid w:val="00EE084B"/>
    <w:rsid w:val="00EE3B51"/>
    <w:rsid w:val="00EF2C9A"/>
    <w:rsid w:val="00EF3221"/>
    <w:rsid w:val="00EF4442"/>
    <w:rsid w:val="00F02A7E"/>
    <w:rsid w:val="00F05119"/>
    <w:rsid w:val="00F1531B"/>
    <w:rsid w:val="00F250BD"/>
    <w:rsid w:val="00F30DD2"/>
    <w:rsid w:val="00F443BF"/>
    <w:rsid w:val="00F47B9F"/>
    <w:rsid w:val="00F56EC1"/>
    <w:rsid w:val="00F67602"/>
    <w:rsid w:val="00F72A88"/>
    <w:rsid w:val="00F74701"/>
    <w:rsid w:val="00F75D3E"/>
    <w:rsid w:val="00F83BCB"/>
    <w:rsid w:val="00F85418"/>
    <w:rsid w:val="00F8620F"/>
    <w:rsid w:val="00F87866"/>
    <w:rsid w:val="00F90621"/>
    <w:rsid w:val="00FA2A2F"/>
    <w:rsid w:val="00FA4A7E"/>
    <w:rsid w:val="00FA5BDF"/>
    <w:rsid w:val="00FB1AF4"/>
    <w:rsid w:val="00FB76CD"/>
    <w:rsid w:val="00FC0EFC"/>
    <w:rsid w:val="00FD539F"/>
    <w:rsid w:val="00FE56AA"/>
    <w:rsid w:val="00FE74FD"/>
    <w:rsid w:val="00FE7F58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141145"/>
  <w15:chartTrackingRefBased/>
  <w15:docId w15:val="{060C05D8-F03B-4345-924A-9C72D2FE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Body CS)"/>
        <w:sz w:val="22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1240"/>
    <w:pPr>
      <w:widowControl w:val="0"/>
      <w:autoSpaceDE w:val="0"/>
      <w:autoSpaceDN w:val="0"/>
    </w:pPr>
    <w:rPr>
      <w:rFonts w:eastAsia="Times New Roman" w:cs="Times New Roman"/>
      <w:szCs w:val="22"/>
      <w:lang w:val="en-US"/>
    </w:rPr>
  </w:style>
  <w:style w:type="paragraph" w:styleId="Nadpis1">
    <w:name w:val="heading 1"/>
    <w:basedOn w:val="Normlny"/>
    <w:link w:val="Nadpis1Char"/>
    <w:uiPriority w:val="9"/>
    <w:qFormat/>
    <w:rsid w:val="00DD1240"/>
    <w:pPr>
      <w:ind w:left="107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1240"/>
    <w:rPr>
      <w:rFonts w:eastAsia="Times New Roman" w:cs="Times New Roman"/>
      <w:b/>
      <w:bCs/>
      <w:szCs w:val="22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DD1240"/>
  </w:style>
  <w:style w:type="character" w:customStyle="1" w:styleId="ZkladntextChar">
    <w:name w:val="Základný text Char"/>
    <w:basedOn w:val="Predvolenpsmoodseku"/>
    <w:link w:val="Zkladntext"/>
    <w:uiPriority w:val="1"/>
    <w:rsid w:val="00DD1240"/>
    <w:rPr>
      <w:rFonts w:eastAsia="Times New Roman" w:cs="Times New Roman"/>
      <w:szCs w:val="22"/>
      <w:lang w:val="en-US"/>
    </w:rPr>
  </w:style>
  <w:style w:type="paragraph" w:styleId="Odsekzoznamu">
    <w:name w:val="List Paragraph"/>
    <w:basedOn w:val="Normlny"/>
    <w:uiPriority w:val="1"/>
    <w:qFormat/>
    <w:rsid w:val="00DD1240"/>
    <w:pPr>
      <w:ind w:left="922" w:hanging="56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52C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2C5"/>
    <w:rPr>
      <w:rFonts w:eastAsia="Times New Roman" w:cs="Times New Roman"/>
      <w:sz w:val="18"/>
      <w:szCs w:val="18"/>
      <w:lang w:val="en-US"/>
    </w:rPr>
  </w:style>
  <w:style w:type="paragraph" w:customStyle="1" w:styleId="Default">
    <w:name w:val="Default"/>
    <w:rsid w:val="00AA4203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val="it-IT" w:eastAsia="it-IT"/>
    </w:rPr>
  </w:style>
  <w:style w:type="paragraph" w:styleId="Pta">
    <w:name w:val="footer"/>
    <w:basedOn w:val="Normlny"/>
    <w:link w:val="PtaChar"/>
    <w:uiPriority w:val="99"/>
    <w:rsid w:val="00AA4203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val="it-IT" w:eastAsia="it-IT"/>
    </w:rPr>
  </w:style>
  <w:style w:type="character" w:customStyle="1" w:styleId="PtaChar">
    <w:name w:val="Päta Char"/>
    <w:basedOn w:val="Predvolenpsmoodseku"/>
    <w:link w:val="Pta"/>
    <w:uiPriority w:val="99"/>
    <w:rsid w:val="00AA4203"/>
    <w:rPr>
      <w:rFonts w:eastAsia="Times New Roman" w:cs="Times New Roman"/>
      <w:sz w:val="24"/>
      <w:lang w:val="it-IT" w:eastAsia="it-IT"/>
    </w:rPr>
  </w:style>
  <w:style w:type="paragraph" w:styleId="Hlavika">
    <w:name w:val="header"/>
    <w:basedOn w:val="Normlny"/>
    <w:link w:val="HlavikaChar"/>
    <w:uiPriority w:val="99"/>
    <w:unhideWhenUsed/>
    <w:rsid w:val="00AA420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203"/>
    <w:rPr>
      <w:rFonts w:eastAsia="Times New Roman" w:cs="Times New Roman"/>
      <w:szCs w:val="22"/>
      <w:lang w:val="en-US"/>
    </w:rPr>
  </w:style>
  <w:style w:type="character" w:styleId="Hypertextovprepojenie">
    <w:name w:val="Hyperlink"/>
    <w:basedOn w:val="Predvolenpsmoodseku"/>
    <w:rsid w:val="002E16C1"/>
    <w:rPr>
      <w:color w:val="0563C1" w:themeColor="hyperlink"/>
      <w:u w:val="single"/>
    </w:rPr>
  </w:style>
  <w:style w:type="table" w:styleId="Mriekatabuky">
    <w:name w:val="Table Grid"/>
    <w:basedOn w:val="Normlnatabuka"/>
    <w:rsid w:val="002E16C1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CF1CE4"/>
    <w:pPr>
      <w:widowControl/>
      <w:autoSpaceDE/>
      <w:autoSpaceDN/>
    </w:pPr>
    <w:rPr>
      <w:rFonts w:ascii="Arial" w:hAnsi="Arial" w:cs="Arial"/>
      <w:sz w:val="24"/>
      <w:szCs w:val="24"/>
      <w:lang w:val="it-IT" w:eastAsia="it-IT"/>
    </w:rPr>
  </w:style>
  <w:style w:type="character" w:styleId="Odkaznakomentr">
    <w:name w:val="annotation reference"/>
    <w:basedOn w:val="Predvolenpsmoodseku"/>
    <w:uiPriority w:val="99"/>
    <w:semiHidden/>
    <w:unhideWhenUsed/>
    <w:rsid w:val="00CB42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2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295"/>
    <w:rPr>
      <w:rFonts w:eastAsia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4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4295"/>
    <w:rPr>
      <w:rFonts w:eastAsia="Times New Roman" w:cs="Times New Roman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516A7A"/>
    <w:rPr>
      <w:rFonts w:eastAsia="Times New Roman" w:cs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nhs.uk/conditions/Fainting/Pages/Introduction.aspx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mailto:chemi@chemi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UF23SEN75TND-1566521749-124255</_dlc_DocId>
    <_dlc_DocIdUrl xmlns="672674a2-18c8-4fd7-bde8-8b528547dd36">
      <Url>https://artmed.sharepoint.com/sites/R/_layouts/15/DocIdRedir.aspx?ID=UF23SEN75TND-1566521749-124255</Url>
      <Description>UF23SEN75TND-1566521749-124255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2441C-4597-4936-9111-6DA8FF396A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088B8B-888D-4A1D-9BAB-B11A91B0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33C53-1683-4877-97F7-A8B4E73DF4F6}">
  <ds:schemaRefs>
    <ds:schemaRef ds:uri="http://schemas.openxmlformats.org/package/2006/metadata/core-properties"/>
    <ds:schemaRef ds:uri="adfeb669-cd5d-42ed-b743-e0888bc4c916"/>
    <ds:schemaRef ds:uri="http://schemas.microsoft.com/office/infopath/2007/PartnerControls"/>
    <ds:schemaRef ds:uri="http://purl.org/dc/terms/"/>
    <ds:schemaRef ds:uri="http://schemas.microsoft.com/office/2006/documentManagement/types"/>
    <ds:schemaRef ds:uri="672674a2-18c8-4fd7-bde8-8b528547dd3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F6DCE6-80EC-406A-8FB5-13AAB614E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4221</Words>
  <Characters>24060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team</dc:creator>
  <cp:keywords/>
  <dc:description/>
  <cp:lastModifiedBy>Kamila Bezeková</cp:lastModifiedBy>
  <cp:revision>10</cp:revision>
  <dcterms:created xsi:type="dcterms:W3CDTF">2020-07-09T06:53:00Z</dcterms:created>
  <dcterms:modified xsi:type="dcterms:W3CDTF">2020-07-22T09:03:00Z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165f901e-f172-493f-9669-ff20145b1d26</vt:lpwstr>
  </property>
</Properties>
</file>