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54AEF" w14:textId="77777777" w:rsidR="00567BDD" w:rsidRPr="004F6D2E" w:rsidRDefault="00567BDD" w:rsidP="00A760E6">
      <w:pPr>
        <w:rPr>
          <w:rFonts w:ascii="Times New Roman" w:hAnsi="Times New Roman"/>
          <w:sz w:val="22"/>
          <w:szCs w:val="22"/>
        </w:rPr>
      </w:pPr>
    </w:p>
    <w:p w14:paraId="6F5874FC" w14:textId="77777777" w:rsidR="00FC4C35" w:rsidRPr="00EF7863" w:rsidRDefault="00FC4C35" w:rsidP="00583A87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EF7863">
        <w:rPr>
          <w:rFonts w:ascii="Times New Roman" w:hAnsi="Times New Roman" w:cs="Times New Roman"/>
          <w:sz w:val="22"/>
          <w:szCs w:val="22"/>
        </w:rPr>
        <w:t>Písomná informácia pre používateľ</w:t>
      </w:r>
      <w:r w:rsidR="00C40F89" w:rsidRPr="00EF7863">
        <w:rPr>
          <w:rFonts w:ascii="Times New Roman" w:hAnsi="Times New Roman" w:cs="Times New Roman"/>
          <w:sz w:val="22"/>
          <w:szCs w:val="22"/>
        </w:rPr>
        <w:t>a</w:t>
      </w:r>
    </w:p>
    <w:p w14:paraId="2F8CD04C" w14:textId="77777777" w:rsidR="00051380" w:rsidRPr="00EF7863" w:rsidRDefault="00051380" w:rsidP="00583A87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14:paraId="481FCB0D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</w:rPr>
        <w:t>Lunaldin 100 mikrogramov sublingválne tablety</w:t>
      </w:r>
    </w:p>
    <w:p w14:paraId="06BD8A97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  <w:highlight w:val="lightGray"/>
        </w:rPr>
        <w:t>Lunaldin 200 mikrogramov sublingválne tablety</w:t>
      </w:r>
    </w:p>
    <w:p w14:paraId="307A86AB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  <w:highlight w:val="lightGray"/>
        </w:rPr>
        <w:t>Lunaldin 300 mikrogramov sublingválne tablety</w:t>
      </w:r>
    </w:p>
    <w:p w14:paraId="678D105B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  <w:highlight w:val="lightGray"/>
        </w:rPr>
        <w:t>Lunaldin 400 mikrogramov sublingválne tablety</w:t>
      </w:r>
    </w:p>
    <w:p w14:paraId="29B962C7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  <w:highlight w:val="lightGray"/>
        </w:rPr>
        <w:t>Lunaldin 600 mikrogramov sublingválne tablety</w:t>
      </w:r>
    </w:p>
    <w:p w14:paraId="480F3F77" w14:textId="77777777" w:rsidR="00051380" w:rsidRPr="00EF7863" w:rsidRDefault="00051380" w:rsidP="00583A87">
      <w:pPr>
        <w:pStyle w:val="SPCNormal"/>
        <w:jc w:val="center"/>
        <w:rPr>
          <w:b/>
          <w:szCs w:val="22"/>
        </w:rPr>
      </w:pPr>
      <w:r w:rsidRPr="00EF7863">
        <w:rPr>
          <w:b/>
          <w:szCs w:val="22"/>
          <w:highlight w:val="lightGray"/>
        </w:rPr>
        <w:t>Lunaldin 800 mikrogramov sublingválne tablety</w:t>
      </w:r>
    </w:p>
    <w:p w14:paraId="0C028389" w14:textId="77777777" w:rsidR="00051380" w:rsidRPr="00EF7863" w:rsidRDefault="00051380" w:rsidP="00583A87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</w:rPr>
      </w:pPr>
    </w:p>
    <w:p w14:paraId="577CE74D" w14:textId="77777777" w:rsidR="00051380" w:rsidRPr="00EF7863" w:rsidRDefault="005E4F5D" w:rsidP="00583A87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f</w:t>
      </w:r>
      <w:r w:rsidR="00051380" w:rsidRPr="00EF7863">
        <w:rPr>
          <w:rFonts w:ascii="Times New Roman" w:hAnsi="Times New Roman"/>
          <w:sz w:val="22"/>
          <w:szCs w:val="22"/>
        </w:rPr>
        <w:t>entanyl</w:t>
      </w:r>
    </w:p>
    <w:p w14:paraId="6DC24837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51595E9D" w14:textId="77777777" w:rsidR="00051380" w:rsidRPr="00EF7863" w:rsidRDefault="00051380" w:rsidP="00583A87">
      <w:pPr>
        <w:suppressAutoHyphens/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 xml:space="preserve">Pozorne si prečítajte celú písomnú informáciu </w:t>
      </w:r>
      <w:r w:rsidR="00190274" w:rsidRPr="00EF7863">
        <w:rPr>
          <w:rFonts w:ascii="Times New Roman" w:hAnsi="Times New Roman"/>
          <w:b/>
          <w:sz w:val="22"/>
          <w:szCs w:val="22"/>
        </w:rPr>
        <w:t>predtým</w:t>
      </w:r>
      <w:r w:rsidRPr="00EF7863">
        <w:rPr>
          <w:rFonts w:ascii="Times New Roman" w:hAnsi="Times New Roman"/>
          <w:b/>
          <w:sz w:val="22"/>
          <w:szCs w:val="22"/>
        </w:rPr>
        <w:t xml:space="preserve">, ako začnete užívať </w:t>
      </w:r>
      <w:r w:rsidR="00E65ADD" w:rsidRPr="00EF7863">
        <w:rPr>
          <w:rFonts w:ascii="Times New Roman" w:hAnsi="Times New Roman"/>
          <w:b/>
          <w:sz w:val="22"/>
          <w:szCs w:val="22"/>
        </w:rPr>
        <w:t>tento</w:t>
      </w:r>
      <w:r w:rsidRPr="00EF7863">
        <w:rPr>
          <w:rFonts w:ascii="Times New Roman" w:hAnsi="Times New Roman"/>
          <w:b/>
          <w:sz w:val="22"/>
          <w:szCs w:val="22"/>
        </w:rPr>
        <w:t xml:space="preserve"> liek</w:t>
      </w:r>
      <w:r w:rsidR="001F5B76" w:rsidRPr="00EF7863">
        <w:rPr>
          <w:rFonts w:ascii="Times New Roman" w:hAnsi="Times New Roman"/>
          <w:b/>
          <w:sz w:val="22"/>
          <w:szCs w:val="22"/>
        </w:rPr>
        <w:t xml:space="preserve">, pretože obsahuje pre </w:t>
      </w:r>
      <w:r w:rsidR="006375B0" w:rsidRPr="00EF7863">
        <w:rPr>
          <w:rFonts w:ascii="Times New Roman" w:hAnsi="Times New Roman"/>
          <w:b/>
          <w:sz w:val="22"/>
          <w:szCs w:val="22"/>
        </w:rPr>
        <w:t>v</w:t>
      </w:r>
      <w:r w:rsidR="00FC4C35" w:rsidRPr="00EF7863">
        <w:rPr>
          <w:rFonts w:ascii="Times New Roman" w:hAnsi="Times New Roman"/>
          <w:b/>
          <w:sz w:val="22"/>
          <w:szCs w:val="22"/>
        </w:rPr>
        <w:t>ás dôležité informácie</w:t>
      </w:r>
      <w:r w:rsidRPr="00EF7863">
        <w:rPr>
          <w:rFonts w:ascii="Times New Roman" w:hAnsi="Times New Roman"/>
          <w:b/>
          <w:sz w:val="22"/>
          <w:szCs w:val="22"/>
        </w:rPr>
        <w:t>.</w:t>
      </w:r>
    </w:p>
    <w:p w14:paraId="6C8F97F5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Túto písomnú informáciu si uschovajte. Možno bude potrebné, aby ste si ju znovu prečítali.</w:t>
      </w:r>
    </w:p>
    <w:p w14:paraId="5BC5738F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Ak máte akékoľvek ďalšie otázky, obráťte sa na svojho lekára alebo lekárnika.</w:t>
      </w:r>
    </w:p>
    <w:p w14:paraId="40EF21F8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 xml:space="preserve">Tento liek bol predpísaný </w:t>
      </w:r>
      <w:r w:rsidR="00FC4C35" w:rsidRPr="00EF7863">
        <w:rPr>
          <w:rFonts w:ascii="Times New Roman" w:hAnsi="Times New Roman"/>
          <w:sz w:val="22"/>
          <w:szCs w:val="22"/>
        </w:rPr>
        <w:t xml:space="preserve">iba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ám. Nedávajte ho nikomu inému. Môže mu uškodiť, dokonca aj vtedy, ak má rovnaké pr</w:t>
      </w:r>
      <w:r w:rsidR="00583A87" w:rsidRPr="00EF7863">
        <w:rPr>
          <w:rFonts w:ascii="Times New Roman" w:hAnsi="Times New Roman"/>
          <w:sz w:val="22"/>
          <w:szCs w:val="22"/>
        </w:rPr>
        <w:t>ejavy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FC4C35" w:rsidRPr="00EF7863">
        <w:rPr>
          <w:rFonts w:ascii="Times New Roman" w:hAnsi="Times New Roman"/>
          <w:sz w:val="22"/>
          <w:szCs w:val="22"/>
        </w:rPr>
        <w:t xml:space="preserve">ochorenia </w:t>
      </w:r>
      <w:r w:rsidRPr="00EF7863">
        <w:rPr>
          <w:rFonts w:ascii="Times New Roman" w:hAnsi="Times New Roman"/>
          <w:sz w:val="22"/>
          <w:szCs w:val="22"/>
        </w:rPr>
        <w:t xml:space="preserve">ako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y.</w:t>
      </w:r>
    </w:p>
    <w:p w14:paraId="30F70BF3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 xml:space="preserve">Ak </w:t>
      </w:r>
      <w:r w:rsidR="00FC4C35" w:rsidRPr="00EF7863">
        <w:rPr>
          <w:rFonts w:ascii="Times New Roman" w:hAnsi="Times New Roman"/>
          <w:sz w:val="22"/>
          <w:szCs w:val="22"/>
        </w:rPr>
        <w:t>sa u 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="00FC4C35" w:rsidRPr="00EF7863">
        <w:rPr>
          <w:rFonts w:ascii="Times New Roman" w:hAnsi="Times New Roman"/>
          <w:sz w:val="22"/>
          <w:szCs w:val="22"/>
        </w:rPr>
        <w:t xml:space="preserve">ás </w:t>
      </w:r>
      <w:r w:rsidR="00E65ADD" w:rsidRPr="00EF7863">
        <w:rPr>
          <w:rFonts w:ascii="Times New Roman" w:hAnsi="Times New Roman"/>
          <w:sz w:val="22"/>
          <w:szCs w:val="22"/>
        </w:rPr>
        <w:t>vyskytne</w:t>
      </w:r>
      <w:r w:rsidRPr="00EF7863">
        <w:rPr>
          <w:rFonts w:ascii="Times New Roman" w:hAnsi="Times New Roman"/>
          <w:sz w:val="22"/>
          <w:szCs w:val="22"/>
        </w:rPr>
        <w:t xml:space="preserve"> akýkoľvek vedľajší účinok, </w:t>
      </w:r>
      <w:r w:rsidR="00E65ADD" w:rsidRPr="00EF7863">
        <w:rPr>
          <w:rFonts w:ascii="Times New Roman" w:hAnsi="Times New Roman"/>
          <w:sz w:val="22"/>
          <w:szCs w:val="22"/>
        </w:rPr>
        <w:t>obráťte sa na svojho lekára alebo lekárnika. To sa týka aj akýchkoľvek vedľajších účinkov</w:t>
      </w:r>
      <w:r w:rsidR="00FC4C35" w:rsidRPr="00EF7863">
        <w:rPr>
          <w:rFonts w:ascii="Times New Roman" w:hAnsi="Times New Roman"/>
          <w:sz w:val="22"/>
          <w:szCs w:val="22"/>
        </w:rPr>
        <w:t>, ktoré nie sú uvedené v tejto písomnej informácii</w:t>
      </w:r>
      <w:r w:rsidR="00583A87" w:rsidRPr="00EF7863">
        <w:rPr>
          <w:rFonts w:ascii="Times New Roman" w:hAnsi="Times New Roman"/>
          <w:sz w:val="22"/>
          <w:szCs w:val="22"/>
        </w:rPr>
        <w:t>.</w:t>
      </w:r>
      <w:r w:rsidR="00FC4C35" w:rsidRPr="00EF7863">
        <w:rPr>
          <w:rFonts w:ascii="Times New Roman" w:hAnsi="Times New Roman"/>
          <w:sz w:val="22"/>
          <w:szCs w:val="22"/>
        </w:rPr>
        <w:t xml:space="preserve"> </w:t>
      </w:r>
      <w:r w:rsidR="00C40F89" w:rsidRPr="00EF7863">
        <w:rPr>
          <w:rFonts w:ascii="Times New Roman" w:hAnsi="Times New Roman"/>
          <w:sz w:val="22"/>
          <w:szCs w:val="22"/>
        </w:rPr>
        <w:t>Pozri časť 4.</w:t>
      </w:r>
    </w:p>
    <w:p w14:paraId="10922F7D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</w:p>
    <w:p w14:paraId="53348974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 xml:space="preserve">V tejto písomnej informácii </w:t>
      </w:r>
      <w:r w:rsidR="007F135D" w:rsidRPr="00EF7863">
        <w:rPr>
          <w:rFonts w:ascii="Times New Roman" w:hAnsi="Times New Roman"/>
          <w:b/>
          <w:sz w:val="22"/>
          <w:szCs w:val="22"/>
        </w:rPr>
        <w:t>sa dozviete</w:t>
      </w:r>
      <w:r w:rsidRPr="00EF7863">
        <w:rPr>
          <w:rFonts w:ascii="Times New Roman" w:hAnsi="Times New Roman"/>
          <w:sz w:val="22"/>
          <w:szCs w:val="22"/>
        </w:rPr>
        <w:t xml:space="preserve">: </w:t>
      </w:r>
    </w:p>
    <w:p w14:paraId="218A0614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1.</w:t>
      </w:r>
      <w:r w:rsidRPr="00EF7863">
        <w:rPr>
          <w:rFonts w:ascii="Times New Roman" w:hAnsi="Times New Roman"/>
          <w:sz w:val="22"/>
          <w:szCs w:val="22"/>
        </w:rPr>
        <w:tab/>
        <w:t>Čo je Lunaldin a na čo sa používa</w:t>
      </w:r>
    </w:p>
    <w:p w14:paraId="4717E610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2.</w:t>
      </w:r>
      <w:r w:rsidRPr="00EF7863">
        <w:rPr>
          <w:rFonts w:ascii="Times New Roman" w:hAnsi="Times New Roman"/>
          <w:sz w:val="22"/>
          <w:szCs w:val="22"/>
        </w:rPr>
        <w:tab/>
      </w:r>
      <w:r w:rsidR="00FC4C35" w:rsidRPr="00EF7863">
        <w:rPr>
          <w:rFonts w:ascii="Times New Roman" w:hAnsi="Times New Roman"/>
          <w:sz w:val="22"/>
          <w:szCs w:val="22"/>
        </w:rPr>
        <w:t xml:space="preserve">Čo potrebujete vedieť </w:t>
      </w:r>
      <w:r w:rsidR="00C40F89" w:rsidRPr="00EF7863">
        <w:rPr>
          <w:rFonts w:ascii="Times New Roman" w:hAnsi="Times New Roman"/>
          <w:sz w:val="22"/>
          <w:szCs w:val="22"/>
        </w:rPr>
        <w:t>predtým</w:t>
      </w:r>
      <w:r w:rsidR="00446775" w:rsidRPr="00EF7863">
        <w:rPr>
          <w:rFonts w:ascii="Times New Roman" w:hAnsi="Times New Roman"/>
          <w:sz w:val="22"/>
          <w:szCs w:val="22"/>
        </w:rPr>
        <w:t>,</w:t>
      </w:r>
      <w:r w:rsidR="00FC4C35" w:rsidRPr="00EF7863">
        <w:rPr>
          <w:rFonts w:ascii="Times New Roman" w:hAnsi="Times New Roman"/>
          <w:sz w:val="22"/>
          <w:szCs w:val="22"/>
        </w:rPr>
        <w:t xml:space="preserve"> </w:t>
      </w:r>
      <w:r w:rsidRPr="00EF7863">
        <w:rPr>
          <w:rFonts w:ascii="Times New Roman" w:hAnsi="Times New Roman"/>
          <w:sz w:val="22"/>
          <w:szCs w:val="22"/>
        </w:rPr>
        <w:t>ako užijete Lunaldin</w:t>
      </w:r>
    </w:p>
    <w:p w14:paraId="7AE1C183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3.</w:t>
      </w:r>
      <w:r w:rsidRPr="00EF7863">
        <w:rPr>
          <w:rFonts w:ascii="Times New Roman" w:hAnsi="Times New Roman"/>
          <w:sz w:val="22"/>
          <w:szCs w:val="22"/>
        </w:rPr>
        <w:tab/>
        <w:t>Ako užívať Lunaldin</w:t>
      </w:r>
    </w:p>
    <w:p w14:paraId="41C9A64A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4.</w:t>
      </w:r>
      <w:r w:rsidRPr="00EF7863">
        <w:rPr>
          <w:rFonts w:ascii="Times New Roman" w:hAnsi="Times New Roman"/>
          <w:sz w:val="22"/>
          <w:szCs w:val="22"/>
        </w:rPr>
        <w:tab/>
        <w:t>Možné vedľajšie účinky</w:t>
      </w:r>
    </w:p>
    <w:p w14:paraId="6FFD4DB4" w14:textId="77777777" w:rsidR="00051380" w:rsidRPr="00EF7863" w:rsidRDefault="00051380" w:rsidP="00583A87">
      <w:pPr>
        <w:numPr>
          <w:ilvl w:val="0"/>
          <w:numId w:val="12"/>
        </w:numPr>
        <w:tabs>
          <w:tab w:val="clear" w:pos="570"/>
          <w:tab w:val="num" w:pos="-36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Ako uchovávať Lunaldin</w:t>
      </w:r>
    </w:p>
    <w:p w14:paraId="639AF703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6.</w:t>
      </w:r>
      <w:r w:rsidRPr="00EF7863">
        <w:rPr>
          <w:rFonts w:ascii="Times New Roman" w:hAnsi="Times New Roman"/>
          <w:sz w:val="22"/>
          <w:szCs w:val="22"/>
        </w:rPr>
        <w:tab/>
      </w:r>
      <w:r w:rsidR="00FC4C35" w:rsidRPr="00EF7863">
        <w:rPr>
          <w:rFonts w:ascii="Times New Roman" w:hAnsi="Times New Roman"/>
          <w:sz w:val="22"/>
          <w:szCs w:val="22"/>
        </w:rPr>
        <w:t xml:space="preserve">Obsah balenia a ďalšie </w:t>
      </w:r>
      <w:r w:rsidRPr="00EF7863">
        <w:rPr>
          <w:rFonts w:ascii="Times New Roman" w:hAnsi="Times New Roman"/>
          <w:sz w:val="22"/>
          <w:szCs w:val="22"/>
        </w:rPr>
        <w:t>informácie</w:t>
      </w:r>
    </w:p>
    <w:p w14:paraId="4B031B69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513F6582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08260851" w14:textId="77777777" w:rsidR="00051380" w:rsidRPr="00EF7863" w:rsidRDefault="00051380" w:rsidP="00583A87">
      <w:pPr>
        <w:tabs>
          <w:tab w:val="left" w:pos="567"/>
        </w:tabs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1.</w:t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FC4C35" w:rsidRPr="00EF7863">
        <w:rPr>
          <w:rFonts w:ascii="Times New Roman" w:hAnsi="Times New Roman"/>
          <w:b/>
          <w:sz w:val="22"/>
          <w:szCs w:val="22"/>
        </w:rPr>
        <w:t>Čo je Lunaldin a na čo sa používa</w:t>
      </w:r>
    </w:p>
    <w:p w14:paraId="3619C7F8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161945F2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Lunaldin</w:t>
      </w:r>
      <w:r w:rsidRPr="00EF7863">
        <w:rPr>
          <w:rFonts w:ascii="Times New Roman" w:hAnsi="Times New Roman"/>
          <w:sz w:val="22"/>
          <w:szCs w:val="22"/>
        </w:rPr>
        <w:t xml:space="preserve"> je určený na liečbu </w:t>
      </w:r>
      <w:r w:rsidR="00FC4C35" w:rsidRPr="00EF7863">
        <w:rPr>
          <w:rFonts w:ascii="Times New Roman" w:hAnsi="Times New Roman"/>
          <w:sz w:val="22"/>
          <w:szCs w:val="22"/>
        </w:rPr>
        <w:t>dospelých</w:t>
      </w:r>
      <w:r w:rsidRPr="00EF7863">
        <w:rPr>
          <w:rFonts w:ascii="Times New Roman" w:hAnsi="Times New Roman"/>
          <w:sz w:val="22"/>
          <w:szCs w:val="22"/>
        </w:rPr>
        <w:t xml:space="preserve">, </w:t>
      </w:r>
      <w:r w:rsidRPr="00EF7863">
        <w:rPr>
          <w:rFonts w:ascii="Times New Roman" w:hAnsi="Times New Roman"/>
          <w:b/>
          <w:sz w:val="22"/>
          <w:szCs w:val="22"/>
        </w:rPr>
        <w:t xml:space="preserve">ktorí už </w:t>
      </w:r>
      <w:r w:rsidR="00DF6BB3" w:rsidRPr="00EF7863">
        <w:rPr>
          <w:rFonts w:ascii="Times New Roman" w:hAnsi="Times New Roman"/>
          <w:b/>
          <w:sz w:val="22"/>
          <w:szCs w:val="22"/>
        </w:rPr>
        <w:t xml:space="preserve">musia </w:t>
      </w:r>
      <w:r w:rsidRPr="00EF7863">
        <w:rPr>
          <w:rFonts w:ascii="Times New Roman" w:hAnsi="Times New Roman"/>
          <w:b/>
          <w:sz w:val="22"/>
          <w:szCs w:val="22"/>
        </w:rPr>
        <w:t xml:space="preserve">pravidelne </w:t>
      </w:r>
      <w:r w:rsidR="00A67666" w:rsidRPr="00EF7863">
        <w:rPr>
          <w:rFonts w:ascii="Times New Roman" w:hAnsi="Times New Roman"/>
          <w:b/>
          <w:sz w:val="22"/>
          <w:szCs w:val="22"/>
        </w:rPr>
        <w:t>užíva</w:t>
      </w:r>
      <w:r w:rsidR="00DF6BB3" w:rsidRPr="00EF7863">
        <w:rPr>
          <w:rFonts w:ascii="Times New Roman" w:hAnsi="Times New Roman"/>
          <w:b/>
          <w:sz w:val="22"/>
          <w:szCs w:val="22"/>
        </w:rPr>
        <w:t>ť</w:t>
      </w:r>
      <w:r w:rsidRPr="00EF7863">
        <w:rPr>
          <w:rFonts w:ascii="Times New Roman" w:hAnsi="Times New Roman"/>
          <w:b/>
          <w:sz w:val="22"/>
          <w:szCs w:val="22"/>
        </w:rPr>
        <w:t xml:space="preserve"> silné lieky proti bolesti (opiáty) </w:t>
      </w:r>
      <w:r w:rsidRPr="00EF7863">
        <w:rPr>
          <w:rFonts w:ascii="Times New Roman" w:hAnsi="Times New Roman"/>
          <w:sz w:val="22"/>
          <w:szCs w:val="22"/>
        </w:rPr>
        <w:t xml:space="preserve">na potlačenie chronickej </w:t>
      </w:r>
      <w:r w:rsidR="00765981" w:rsidRPr="00EF7863">
        <w:rPr>
          <w:rFonts w:ascii="Times New Roman" w:hAnsi="Times New Roman"/>
          <w:sz w:val="22"/>
          <w:szCs w:val="22"/>
        </w:rPr>
        <w:t>nádor</w:t>
      </w:r>
      <w:r w:rsidRPr="00EF7863">
        <w:rPr>
          <w:rFonts w:ascii="Times New Roman" w:hAnsi="Times New Roman"/>
          <w:sz w:val="22"/>
          <w:szCs w:val="22"/>
        </w:rPr>
        <w:t xml:space="preserve">ovej bolesti, ale potrebujú zvládnuť epizódy </w:t>
      </w:r>
      <w:r w:rsidR="00765981" w:rsidRPr="00EF7863">
        <w:rPr>
          <w:rFonts w:ascii="Times New Roman" w:hAnsi="Times New Roman"/>
          <w:sz w:val="22"/>
          <w:szCs w:val="22"/>
        </w:rPr>
        <w:t>prelomov</w:t>
      </w:r>
      <w:r w:rsidRPr="00EF7863">
        <w:rPr>
          <w:rFonts w:ascii="Times New Roman" w:hAnsi="Times New Roman"/>
          <w:sz w:val="22"/>
          <w:szCs w:val="22"/>
        </w:rPr>
        <w:t xml:space="preserve">ej bolesti. Ak si nie ste istí, </w:t>
      </w:r>
      <w:r w:rsidR="009179B6" w:rsidRPr="00EF7863">
        <w:rPr>
          <w:rFonts w:ascii="Times New Roman" w:hAnsi="Times New Roman"/>
          <w:sz w:val="22"/>
          <w:szCs w:val="22"/>
        </w:rPr>
        <w:t>obráťte sa na svojho</w:t>
      </w:r>
      <w:r w:rsidRPr="00EF7863">
        <w:rPr>
          <w:rFonts w:ascii="Times New Roman" w:hAnsi="Times New Roman"/>
          <w:sz w:val="22"/>
          <w:szCs w:val="22"/>
        </w:rPr>
        <w:t xml:space="preserve"> lekár</w:t>
      </w:r>
      <w:r w:rsidR="009179B6" w:rsidRPr="00EF7863">
        <w:rPr>
          <w:rFonts w:ascii="Times New Roman" w:hAnsi="Times New Roman"/>
          <w:sz w:val="22"/>
          <w:szCs w:val="22"/>
        </w:rPr>
        <w:t>a</w:t>
      </w:r>
      <w:r w:rsidRPr="00EF7863">
        <w:rPr>
          <w:rFonts w:ascii="Times New Roman" w:hAnsi="Times New Roman"/>
          <w:sz w:val="22"/>
          <w:szCs w:val="22"/>
        </w:rPr>
        <w:t xml:space="preserve">.  </w:t>
      </w:r>
    </w:p>
    <w:p w14:paraId="629D0803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D4956A6" w14:textId="77777777" w:rsidR="00051380" w:rsidRPr="00EF7863" w:rsidRDefault="00765981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Prelomová </w:t>
      </w:r>
      <w:r w:rsidR="00051380" w:rsidRPr="00EF7863">
        <w:rPr>
          <w:rFonts w:ascii="Times New Roman" w:hAnsi="Times New Roman"/>
          <w:sz w:val="22"/>
          <w:szCs w:val="22"/>
        </w:rPr>
        <w:t xml:space="preserve">bolesť je bolesť, ktorá sa vyskytne náhle aj napriek tomu, že ste </w:t>
      </w:r>
      <w:r w:rsidR="00A67666" w:rsidRPr="00EF7863">
        <w:rPr>
          <w:rFonts w:ascii="Times New Roman" w:hAnsi="Times New Roman"/>
          <w:sz w:val="22"/>
          <w:szCs w:val="22"/>
        </w:rPr>
        <w:t>užili</w:t>
      </w:r>
      <w:r w:rsidR="00051380" w:rsidRPr="00EF7863">
        <w:rPr>
          <w:rFonts w:ascii="Times New Roman" w:hAnsi="Times New Roman"/>
          <w:sz w:val="22"/>
          <w:szCs w:val="22"/>
        </w:rPr>
        <w:t xml:space="preserve"> alebo použili obvyklý liek proti bolesti na báze opiátov.</w:t>
      </w:r>
    </w:p>
    <w:p w14:paraId="418DE5F0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7BBAF489" w14:textId="77777777" w:rsidR="00051380" w:rsidRPr="00EF7863" w:rsidRDefault="009179B6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Liečivom </w:t>
      </w:r>
      <w:r w:rsidR="00051380" w:rsidRPr="00EF7863">
        <w:rPr>
          <w:rFonts w:ascii="Times New Roman" w:hAnsi="Times New Roman"/>
          <w:sz w:val="22"/>
          <w:szCs w:val="22"/>
        </w:rPr>
        <w:t>sublingválnych</w:t>
      </w:r>
      <w:r w:rsidR="005F2C6B" w:rsidRPr="00EF7863">
        <w:rPr>
          <w:rFonts w:ascii="Times New Roman" w:hAnsi="Times New Roman"/>
          <w:sz w:val="22"/>
          <w:szCs w:val="22"/>
        </w:rPr>
        <w:t xml:space="preserve"> (dávajú sa pod jazyk)</w:t>
      </w:r>
      <w:r w:rsidR="00051380" w:rsidRPr="00EF7863">
        <w:rPr>
          <w:rFonts w:ascii="Times New Roman" w:hAnsi="Times New Roman"/>
          <w:sz w:val="22"/>
          <w:szCs w:val="22"/>
        </w:rPr>
        <w:t xml:space="preserve"> tabliet </w:t>
      </w:r>
      <w:r w:rsidR="00051380" w:rsidRPr="00EF7863">
        <w:rPr>
          <w:rFonts w:ascii="Times New Roman" w:hAnsi="Times New Roman"/>
          <w:b/>
          <w:sz w:val="22"/>
          <w:szCs w:val="22"/>
        </w:rPr>
        <w:t xml:space="preserve">Lunaldin </w:t>
      </w:r>
      <w:r w:rsidR="00051380" w:rsidRPr="00EF7863">
        <w:rPr>
          <w:rFonts w:ascii="Times New Roman" w:hAnsi="Times New Roman"/>
          <w:sz w:val="22"/>
          <w:szCs w:val="22"/>
        </w:rPr>
        <w:t xml:space="preserve">je fentanyl. Fentanyl patrí do skupiny silných liekov proti bolesti </w:t>
      </w:r>
      <w:r w:rsidRPr="00EF7863">
        <w:rPr>
          <w:rFonts w:ascii="Times New Roman" w:hAnsi="Times New Roman"/>
          <w:sz w:val="22"/>
          <w:szCs w:val="22"/>
        </w:rPr>
        <w:t>nazý</w:t>
      </w:r>
      <w:r w:rsidR="00051380" w:rsidRPr="00EF7863">
        <w:rPr>
          <w:rFonts w:ascii="Times New Roman" w:hAnsi="Times New Roman"/>
          <w:sz w:val="22"/>
          <w:szCs w:val="22"/>
        </w:rPr>
        <w:t>vaných opiáty.</w:t>
      </w:r>
    </w:p>
    <w:p w14:paraId="4E442F7E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28DEDB34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088C18FC" w14:textId="77777777" w:rsidR="00051380" w:rsidRPr="00EF7863" w:rsidRDefault="00051380" w:rsidP="00583A87">
      <w:pPr>
        <w:tabs>
          <w:tab w:val="left" w:pos="567"/>
        </w:tabs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2.</w:t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FC4C35" w:rsidRPr="00EF7863">
        <w:rPr>
          <w:rFonts w:ascii="Times New Roman" w:hAnsi="Times New Roman"/>
          <w:b/>
          <w:sz w:val="22"/>
          <w:szCs w:val="22"/>
        </w:rPr>
        <w:t xml:space="preserve">Čo </w:t>
      </w:r>
      <w:r w:rsidR="007F135D" w:rsidRPr="00EF7863">
        <w:rPr>
          <w:rFonts w:ascii="Times New Roman" w:hAnsi="Times New Roman"/>
          <w:b/>
          <w:sz w:val="22"/>
          <w:szCs w:val="22"/>
        </w:rPr>
        <w:t>potrebujete</w:t>
      </w:r>
      <w:r w:rsidR="00FC4C35" w:rsidRPr="00EF7863">
        <w:rPr>
          <w:rFonts w:ascii="Times New Roman" w:hAnsi="Times New Roman"/>
          <w:b/>
          <w:sz w:val="22"/>
          <w:szCs w:val="22"/>
        </w:rPr>
        <w:t xml:space="preserve"> vedieť </w:t>
      </w:r>
      <w:r w:rsidR="00C40F89" w:rsidRPr="00EF7863">
        <w:rPr>
          <w:rFonts w:ascii="Times New Roman" w:hAnsi="Times New Roman"/>
          <w:b/>
          <w:sz w:val="22"/>
          <w:szCs w:val="22"/>
        </w:rPr>
        <w:t>predtým</w:t>
      </w:r>
      <w:r w:rsidR="00446775" w:rsidRPr="00EF7863">
        <w:rPr>
          <w:rFonts w:ascii="Times New Roman" w:hAnsi="Times New Roman"/>
          <w:b/>
          <w:sz w:val="22"/>
          <w:szCs w:val="22"/>
        </w:rPr>
        <w:t>,</w:t>
      </w:r>
      <w:r w:rsidRPr="00EF7863">
        <w:rPr>
          <w:rFonts w:ascii="Times New Roman" w:hAnsi="Times New Roman"/>
          <w:b/>
          <w:sz w:val="22"/>
          <w:szCs w:val="22"/>
        </w:rPr>
        <w:t xml:space="preserve"> ako užijete Lunaldin</w:t>
      </w:r>
    </w:p>
    <w:p w14:paraId="01A72CC7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056D8EBC" w14:textId="77777777" w:rsidR="00051380" w:rsidRPr="00EF7863" w:rsidRDefault="00051380" w:rsidP="00583A87">
      <w:pPr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Neužívajte Lunaldin</w:t>
      </w:r>
    </w:p>
    <w:p w14:paraId="57097DDD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260D7A" w:rsidRPr="00EF7863">
        <w:rPr>
          <w:rFonts w:ascii="Times New Roman" w:hAnsi="Times New Roman"/>
          <w:sz w:val="22"/>
          <w:szCs w:val="22"/>
        </w:rPr>
        <w:t>ak</w:t>
      </w:r>
      <w:r w:rsidRPr="00EF7863">
        <w:rPr>
          <w:rFonts w:ascii="Times New Roman" w:hAnsi="Times New Roman"/>
          <w:sz w:val="22"/>
          <w:szCs w:val="22"/>
        </w:rPr>
        <w:t xml:space="preserve"> ste alergický na fentanyl alebo na </w:t>
      </w:r>
      <w:r w:rsidR="007F135D" w:rsidRPr="00EF7863">
        <w:rPr>
          <w:rFonts w:ascii="Times New Roman" w:hAnsi="Times New Roman"/>
          <w:sz w:val="22"/>
          <w:szCs w:val="22"/>
        </w:rPr>
        <w:t>ktorúkoľvek</w:t>
      </w:r>
      <w:r w:rsidRPr="00EF7863">
        <w:rPr>
          <w:rFonts w:ascii="Times New Roman" w:hAnsi="Times New Roman"/>
          <w:sz w:val="22"/>
          <w:szCs w:val="22"/>
        </w:rPr>
        <w:t xml:space="preserve"> z ďalších zložiek </w:t>
      </w:r>
      <w:r w:rsidR="00FC4C35" w:rsidRPr="00EF7863">
        <w:rPr>
          <w:rFonts w:ascii="Times New Roman" w:hAnsi="Times New Roman"/>
          <w:sz w:val="22"/>
          <w:szCs w:val="22"/>
        </w:rPr>
        <w:t>tohto lieku (uvedených v časti 6)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222E7C22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ak máte vážne dýchacie ťažkosti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6C5CEDB4" w14:textId="77777777" w:rsidR="00C40F89" w:rsidRPr="00EF7863" w:rsidRDefault="00C40F89" w:rsidP="00583A87">
      <w:pPr>
        <w:autoSpaceDE w:val="0"/>
        <w:autoSpaceDN w:val="0"/>
        <w:adjustRightInd w:val="0"/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ak na liečbu pretrvávajúcej bolesti neužívate predpísané opioidné lieky (napríklad kodeín, fentanyl, hydromorfón, morfín, oxykodón, petidín) pravidelne každý deň po dobu aspoň jedného týždňa</w:t>
      </w:r>
      <w:r w:rsidR="00662598" w:rsidRPr="00EF7863">
        <w:rPr>
          <w:rFonts w:ascii="Times New Roman" w:hAnsi="Times New Roman"/>
          <w:sz w:val="22"/>
          <w:szCs w:val="22"/>
        </w:rPr>
        <w:t>, aby ste tak kontrolovali svoju pretrvávajúcu bolesť</w:t>
      </w:r>
      <w:r w:rsidRPr="00EF7863">
        <w:rPr>
          <w:rFonts w:ascii="Times New Roman" w:hAnsi="Times New Roman"/>
          <w:sz w:val="22"/>
          <w:szCs w:val="22"/>
        </w:rPr>
        <w:t xml:space="preserve">. Ak takéto lieky neužívate, Lunaldin </w:t>
      </w:r>
      <w:r w:rsidRPr="00EF7863">
        <w:rPr>
          <w:rFonts w:ascii="Times New Roman" w:hAnsi="Times New Roman"/>
          <w:b/>
          <w:bCs/>
          <w:sz w:val="22"/>
          <w:szCs w:val="22"/>
        </w:rPr>
        <w:t xml:space="preserve">nesmiete </w:t>
      </w:r>
      <w:r w:rsidRPr="00EF7863">
        <w:rPr>
          <w:rFonts w:ascii="Times New Roman" w:hAnsi="Times New Roman"/>
          <w:sz w:val="22"/>
          <w:szCs w:val="22"/>
        </w:rPr>
        <w:t>užívať, pretože sa môže zvýšiť riziko nebezpečne pomalého a/alebo plytkého dýchania či dokonca jeho zastavenie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44180BED" w14:textId="77777777" w:rsidR="00C40F89" w:rsidRPr="00EF7863" w:rsidRDefault="00C40F89" w:rsidP="00583A87">
      <w:pPr>
        <w:autoSpaceDE w:val="0"/>
        <w:autoSpaceDN w:val="0"/>
        <w:adjustRightInd w:val="0"/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lastRenderedPageBreak/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 xml:space="preserve">ak trpíte krátkodobou bolesťou okrem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</w:t>
      </w:r>
      <w:r w:rsidR="00D62163" w:rsidRPr="00EF7863">
        <w:rPr>
          <w:rFonts w:ascii="Times New Roman" w:hAnsi="Times New Roman"/>
          <w:sz w:val="22"/>
          <w:szCs w:val="22"/>
        </w:rPr>
        <w:t>.</w:t>
      </w:r>
    </w:p>
    <w:p w14:paraId="698E4E8C" w14:textId="77777777" w:rsidR="00051380" w:rsidRPr="00EF7863" w:rsidRDefault="00051380" w:rsidP="00583A87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3684DB1" w14:textId="77777777" w:rsidR="00051380" w:rsidRPr="00EF7863" w:rsidRDefault="00FC4C35" w:rsidP="00583A87">
      <w:pPr>
        <w:pStyle w:val="Normlnywebov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EF7863">
        <w:rPr>
          <w:rFonts w:ascii="Times New Roman" w:eastAsia="Times New Roman" w:hAnsi="Times New Roman" w:cs="Times New Roman"/>
          <w:b/>
          <w:sz w:val="22"/>
          <w:szCs w:val="22"/>
        </w:rPr>
        <w:t xml:space="preserve">Upozornenia a opatrenia </w:t>
      </w:r>
    </w:p>
    <w:p w14:paraId="23794A4E" w14:textId="77777777" w:rsidR="00051380" w:rsidRPr="00EF7863" w:rsidRDefault="00FD6DF0" w:rsidP="00583A87">
      <w:pPr>
        <w:pStyle w:val="EMEAEnBodyText"/>
        <w:numPr>
          <w:ilvl w:val="12"/>
          <w:numId w:val="0"/>
        </w:numPr>
        <w:spacing w:before="0" w:after="0"/>
        <w:jc w:val="left"/>
        <w:rPr>
          <w:szCs w:val="22"/>
          <w:lang w:val="sk-SK"/>
        </w:rPr>
      </w:pPr>
      <w:r w:rsidRPr="00EF7863">
        <w:rPr>
          <w:szCs w:val="22"/>
          <w:lang w:val="sk-SK"/>
        </w:rPr>
        <w:t>Predtým, ako začnete užívať Lunaldin, o</w:t>
      </w:r>
      <w:r w:rsidR="007F135D" w:rsidRPr="00EF7863">
        <w:rPr>
          <w:szCs w:val="22"/>
          <w:lang w:val="sk-SK"/>
        </w:rPr>
        <w:t>bráťte sa na svojho lekára alebo lekárnika</w:t>
      </w:r>
      <w:r w:rsidRPr="00EF7863">
        <w:rPr>
          <w:szCs w:val="22"/>
          <w:lang w:val="sk-SK"/>
        </w:rPr>
        <w:t>,</w:t>
      </w:r>
      <w:r w:rsidR="007F135D" w:rsidRPr="00EF7863">
        <w:rPr>
          <w:szCs w:val="22"/>
          <w:lang w:val="sk-SK"/>
        </w:rPr>
        <w:t xml:space="preserve"> </w:t>
      </w:r>
      <w:r w:rsidR="001F5B76" w:rsidRPr="00EF7863">
        <w:rPr>
          <w:szCs w:val="22"/>
          <w:lang w:val="sk-SK"/>
        </w:rPr>
        <w:t xml:space="preserve">ak </w:t>
      </w:r>
      <w:r w:rsidR="00051380" w:rsidRPr="00EF7863">
        <w:rPr>
          <w:szCs w:val="22"/>
          <w:lang w:val="sk-SK"/>
        </w:rPr>
        <w:t>máte alebo ste v</w:t>
      </w:r>
      <w:r w:rsidR="00D2381C" w:rsidRPr="00EF7863">
        <w:rPr>
          <w:szCs w:val="22"/>
          <w:lang w:val="sk-SK"/>
        </w:rPr>
        <w:t> </w:t>
      </w:r>
      <w:r w:rsidR="00051380" w:rsidRPr="00EF7863">
        <w:rPr>
          <w:szCs w:val="22"/>
          <w:lang w:val="sk-SK"/>
        </w:rPr>
        <w:t>minulosti mali niektoré z nižšie uvedených problémov, pretože ich lekár musí zobrať do úvahy pri predpisovaní správnej dávky:</w:t>
      </w:r>
    </w:p>
    <w:p w14:paraId="7F24655A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zranenie hlavy, pretože Lunaldin môže zamaskovať rozsah zranenia</w:t>
      </w:r>
    </w:p>
    <w:p w14:paraId="325137CA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dýchacie ťažkosti alebo myasténiu gravis (stav charakterizovaný oslabením svalstva)</w:t>
      </w:r>
    </w:p>
    <w:p w14:paraId="70D6113A" w14:textId="77777777" w:rsidR="00FA54BC" w:rsidRPr="00EF7863" w:rsidRDefault="00051380" w:rsidP="00583A87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FA54BC" w:rsidRPr="00EF7863">
        <w:rPr>
          <w:rFonts w:ascii="Times New Roman" w:hAnsi="Times New Roman"/>
          <w:sz w:val="22"/>
          <w:szCs w:val="22"/>
        </w:rPr>
        <w:t>máte problémy so srdcom, najmä pomalý srdcový rytmus</w:t>
      </w:r>
    </w:p>
    <w:p w14:paraId="5F5FDDE5" w14:textId="77777777" w:rsidR="00051380" w:rsidRPr="00EF7863" w:rsidRDefault="00FA54BC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051380" w:rsidRPr="00EF7863">
        <w:rPr>
          <w:rFonts w:ascii="Times New Roman" w:hAnsi="Times New Roman"/>
          <w:sz w:val="22"/>
          <w:szCs w:val="22"/>
        </w:rPr>
        <w:t>nízky</w:t>
      </w:r>
      <w:r w:rsidR="00662598" w:rsidRPr="00EF7863">
        <w:rPr>
          <w:rFonts w:ascii="Times New Roman" w:hAnsi="Times New Roman"/>
          <w:sz w:val="22"/>
          <w:szCs w:val="22"/>
        </w:rPr>
        <w:t xml:space="preserve"> krvný</w:t>
      </w:r>
      <w:r w:rsidR="00051380" w:rsidRPr="00EF7863">
        <w:rPr>
          <w:rFonts w:ascii="Times New Roman" w:hAnsi="Times New Roman"/>
          <w:sz w:val="22"/>
          <w:szCs w:val="22"/>
        </w:rPr>
        <w:t xml:space="preserve"> tlak</w:t>
      </w:r>
    </w:p>
    <w:p w14:paraId="7BD095E5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 xml:space="preserve">ochorenie pečene alebo </w:t>
      </w:r>
      <w:r w:rsidR="00D2381C" w:rsidRPr="00EF7863">
        <w:rPr>
          <w:rFonts w:ascii="Times New Roman" w:hAnsi="Times New Roman"/>
          <w:sz w:val="22"/>
          <w:szCs w:val="22"/>
        </w:rPr>
        <w:t>obličiek</w:t>
      </w:r>
      <w:r w:rsidRPr="00EF7863">
        <w:rPr>
          <w:rFonts w:ascii="Times New Roman" w:hAnsi="Times New Roman"/>
          <w:sz w:val="22"/>
          <w:szCs w:val="22"/>
        </w:rPr>
        <w:t>, pretože v takom prípade musí lekár starostlivo zvážiť dávkovanie</w:t>
      </w:r>
    </w:p>
    <w:p w14:paraId="0C136E20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 xml:space="preserve">mozgový nádor a/alebo zvýšený vnútrolebečný tlak (zvýšený tlak v lebečnej dutine, ktorý spôsobuje bolesti hlavy, </w:t>
      </w:r>
      <w:r w:rsidR="00190274" w:rsidRPr="00EF7863">
        <w:rPr>
          <w:rFonts w:ascii="Times New Roman" w:hAnsi="Times New Roman"/>
          <w:sz w:val="22"/>
          <w:szCs w:val="22"/>
        </w:rPr>
        <w:t>nevoľnosť/</w:t>
      </w:r>
      <w:r w:rsidR="001F5B76" w:rsidRPr="00EF7863">
        <w:rPr>
          <w:rFonts w:ascii="Times New Roman" w:hAnsi="Times New Roman"/>
          <w:sz w:val="22"/>
          <w:szCs w:val="22"/>
        </w:rPr>
        <w:t>vracanie</w:t>
      </w:r>
      <w:r w:rsidRPr="00EF7863">
        <w:rPr>
          <w:rFonts w:ascii="Times New Roman" w:hAnsi="Times New Roman"/>
          <w:sz w:val="22"/>
          <w:szCs w:val="22"/>
        </w:rPr>
        <w:t xml:space="preserve"> a neostré videnie)</w:t>
      </w:r>
    </w:p>
    <w:p w14:paraId="607485E2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rany v ústach alebo zápal ústnych slizníc (opuchy a sčervenanie v ústnej dutine)</w:t>
      </w:r>
    </w:p>
    <w:p w14:paraId="71411B25" w14:textId="77777777" w:rsidR="00753272" w:rsidRPr="00D92D2A" w:rsidRDefault="00FA54BC" w:rsidP="00583A87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sym w:font="Symbol" w:char="F0B7"/>
      </w:r>
      <w:r w:rsidRPr="00D92D2A">
        <w:rPr>
          <w:rFonts w:ascii="Times New Roman" w:hAnsi="Times New Roman"/>
          <w:b/>
          <w:sz w:val="22"/>
          <w:szCs w:val="22"/>
        </w:rPr>
        <w:tab/>
      </w:r>
      <w:r w:rsidR="00662598" w:rsidRPr="00D92D2A">
        <w:rPr>
          <w:rFonts w:ascii="Times New Roman" w:hAnsi="Times New Roman"/>
          <w:sz w:val="22"/>
          <w:szCs w:val="22"/>
        </w:rPr>
        <w:t>ak</w:t>
      </w:r>
      <w:r w:rsidR="00662598" w:rsidRPr="00D92D2A">
        <w:rPr>
          <w:rFonts w:ascii="Times New Roman" w:hAnsi="Times New Roman"/>
          <w:b/>
          <w:sz w:val="22"/>
          <w:szCs w:val="22"/>
        </w:rPr>
        <w:t xml:space="preserve"> </w:t>
      </w:r>
      <w:r w:rsidRPr="00D92D2A">
        <w:rPr>
          <w:rFonts w:ascii="Times New Roman" w:hAnsi="Times New Roman"/>
          <w:sz w:val="22"/>
          <w:szCs w:val="22"/>
        </w:rPr>
        <w:t xml:space="preserve">užívate antidepresíva alebo antipsychotiká, pozri časť </w:t>
      </w:r>
      <w:r w:rsidR="00662598" w:rsidRPr="00D92D2A">
        <w:rPr>
          <w:rFonts w:ascii="Times New Roman" w:hAnsi="Times New Roman"/>
          <w:sz w:val="22"/>
          <w:szCs w:val="22"/>
        </w:rPr>
        <w:t>„</w:t>
      </w:r>
      <w:r w:rsidRPr="00D92D2A">
        <w:rPr>
          <w:rFonts w:ascii="Times New Roman" w:hAnsi="Times New Roman"/>
          <w:sz w:val="22"/>
          <w:szCs w:val="22"/>
        </w:rPr>
        <w:t>Iné lieky a Lunaldin</w:t>
      </w:r>
      <w:r w:rsidR="00662598" w:rsidRPr="00D92D2A">
        <w:rPr>
          <w:rFonts w:ascii="Times New Roman" w:hAnsi="Times New Roman"/>
          <w:sz w:val="22"/>
          <w:szCs w:val="22"/>
        </w:rPr>
        <w:t>”</w:t>
      </w:r>
    </w:p>
    <w:p w14:paraId="69BB57CB" w14:textId="179F8B18" w:rsidR="00FA54BC" w:rsidRPr="00D92D2A" w:rsidRDefault="00EB56A0" w:rsidP="00D92D2A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>a</w:t>
      </w:r>
      <w:r w:rsidR="00753272" w:rsidRPr="00D92D2A">
        <w:rPr>
          <w:rFonts w:ascii="Times New Roman" w:hAnsi="Times New Roman"/>
          <w:sz w:val="22"/>
          <w:szCs w:val="22"/>
        </w:rPr>
        <w:t>k sa u vás pri použití opioidov niekedy vyvinula nedostatočnosť nadobličiek alebo nedostatok pohlavných hormónov (androgénny deficit).</w:t>
      </w:r>
    </w:p>
    <w:p w14:paraId="5324029A" w14:textId="77777777" w:rsidR="00051380" w:rsidRPr="00D92D2A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2784B174" w14:textId="5EA7D070" w:rsidR="00753272" w:rsidRPr="00D92D2A" w:rsidRDefault="00051380" w:rsidP="00583A87">
      <w:pPr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 xml:space="preserve">Ak </w:t>
      </w:r>
      <w:r w:rsidR="00A67666" w:rsidRPr="00D92D2A">
        <w:rPr>
          <w:rFonts w:ascii="Times New Roman" w:hAnsi="Times New Roman"/>
          <w:sz w:val="22"/>
          <w:szCs w:val="22"/>
        </w:rPr>
        <w:t>užívate</w:t>
      </w:r>
      <w:r w:rsidRPr="00D92D2A">
        <w:rPr>
          <w:rFonts w:ascii="Times New Roman" w:hAnsi="Times New Roman"/>
          <w:sz w:val="22"/>
          <w:szCs w:val="22"/>
        </w:rPr>
        <w:t xml:space="preserve"> Lunaldin</w:t>
      </w:r>
      <w:r w:rsidR="00753272" w:rsidRPr="00D92D2A">
        <w:rPr>
          <w:rFonts w:ascii="Times New Roman" w:hAnsi="Times New Roman"/>
          <w:sz w:val="22"/>
          <w:szCs w:val="22"/>
        </w:rPr>
        <w:t>,</w:t>
      </w:r>
      <w:r w:rsidR="00753272" w:rsidRPr="00D92D2A">
        <w:rPr>
          <w:rFonts w:ascii="Times New Roman" w:hAnsi="Times New Roman"/>
        </w:rPr>
        <w:t xml:space="preserve"> </w:t>
      </w:r>
      <w:r w:rsidR="00753272" w:rsidRPr="00D92D2A">
        <w:rPr>
          <w:rFonts w:ascii="Times New Roman" w:hAnsi="Times New Roman"/>
          <w:sz w:val="22"/>
          <w:szCs w:val="22"/>
        </w:rPr>
        <w:t>upozornite svojho lekára či zubára, že užívate tento liek,</w:t>
      </w:r>
      <w:r w:rsidR="00512C85" w:rsidRPr="00D92D2A">
        <w:rPr>
          <w:rFonts w:ascii="Times New Roman" w:hAnsi="Times New Roman"/>
          <w:sz w:val="22"/>
          <w:szCs w:val="22"/>
        </w:rPr>
        <w:t xml:space="preserve"> ak</w:t>
      </w:r>
    </w:p>
    <w:p w14:paraId="28986B03" w14:textId="66F445C8" w:rsidR="00753272" w:rsidRPr="00D92D2A" w:rsidRDefault="00051380" w:rsidP="000527E0">
      <w:pPr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 xml:space="preserve"> idete podstúpiť akúkoľvek operáciu</w:t>
      </w:r>
    </w:p>
    <w:p w14:paraId="7A4E0A95" w14:textId="77777777" w:rsidR="00753272" w:rsidRPr="00D92D2A" w:rsidRDefault="00753272" w:rsidP="005D7D22">
      <w:pPr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>máte bolesti alebo zvýšenú citlivosť na bolesť (hyperalgéziu), ktorá neodpovedá na vyššie dávky lieku, tak ako vám predpísal lekár</w:t>
      </w:r>
    </w:p>
    <w:p w14:paraId="1EF8F4AF" w14:textId="77777777" w:rsidR="00753272" w:rsidRPr="00D92D2A" w:rsidRDefault="00512C85" w:rsidP="009C4F51">
      <w:pPr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>m</w:t>
      </w:r>
      <w:r w:rsidR="00753272" w:rsidRPr="00D92D2A">
        <w:rPr>
          <w:rFonts w:ascii="Times New Roman" w:hAnsi="Times New Roman"/>
          <w:sz w:val="22"/>
          <w:szCs w:val="22"/>
        </w:rPr>
        <w:t>áte kombináciu nasledujúcich príznakov: nevoľnosť, vracanie, anorexia, únava, slabosť, závrat a nízky krvný tlak. Tieto príznaky môžu byť spoločne prejavom potenciálne život ohrozujúceho stavu nazývaného nedostatočnosť nadobličiek – ide o stav, pri ktorom nadobličky neprodukujú dostatok hormónov.</w:t>
      </w:r>
    </w:p>
    <w:p w14:paraId="6D8B7CE3" w14:textId="4FF7EACF" w:rsidR="00051380" w:rsidRPr="00EF7863" w:rsidRDefault="00051380" w:rsidP="00583A87">
      <w:pPr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   </w:t>
      </w:r>
    </w:p>
    <w:p w14:paraId="1B42F8B1" w14:textId="77777777" w:rsidR="00051380" w:rsidRPr="00EF7863" w:rsidRDefault="001F5B76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 xml:space="preserve">Iné </w:t>
      </w:r>
      <w:r w:rsidR="00051380" w:rsidRPr="00EF7863">
        <w:rPr>
          <w:rFonts w:ascii="Times New Roman" w:hAnsi="Times New Roman"/>
          <w:b/>
          <w:sz w:val="22"/>
          <w:szCs w:val="22"/>
        </w:rPr>
        <w:t>liek</w:t>
      </w:r>
      <w:r w:rsidRPr="00EF7863">
        <w:rPr>
          <w:rFonts w:ascii="Times New Roman" w:hAnsi="Times New Roman"/>
          <w:b/>
          <w:sz w:val="22"/>
          <w:szCs w:val="22"/>
        </w:rPr>
        <w:t>y a Lunaldin</w:t>
      </w:r>
    </w:p>
    <w:p w14:paraId="734B6B40" w14:textId="77777777" w:rsidR="00051380" w:rsidRPr="00EF7863" w:rsidRDefault="006A7773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</w:t>
      </w:r>
      <w:r w:rsidR="00FD6DF0" w:rsidRPr="00EF7863">
        <w:rPr>
          <w:rFonts w:ascii="Times New Roman" w:hAnsi="Times New Roman"/>
          <w:sz w:val="22"/>
          <w:szCs w:val="22"/>
        </w:rPr>
        <w:t xml:space="preserve">teraz </w:t>
      </w:r>
      <w:r w:rsidRPr="00EF7863">
        <w:rPr>
          <w:rFonts w:ascii="Times New Roman" w:hAnsi="Times New Roman"/>
          <w:sz w:val="22"/>
          <w:szCs w:val="22"/>
        </w:rPr>
        <w:t>užívate alebo ste v poslednom čase užívali</w:t>
      </w:r>
      <w:r w:rsidR="00461DD5" w:rsidRPr="00EF7863">
        <w:rPr>
          <w:rFonts w:ascii="Times New Roman" w:hAnsi="Times New Roman"/>
          <w:sz w:val="22"/>
          <w:szCs w:val="22"/>
        </w:rPr>
        <w:t xml:space="preserve">, </w:t>
      </w:r>
      <w:r w:rsidR="00260D7A" w:rsidRPr="00EF7863">
        <w:rPr>
          <w:rFonts w:ascii="Times New Roman" w:hAnsi="Times New Roman"/>
          <w:sz w:val="22"/>
          <w:szCs w:val="22"/>
        </w:rPr>
        <w:t xml:space="preserve">či práve </w:t>
      </w:r>
      <w:r w:rsidR="00461DD5" w:rsidRPr="00EF7863">
        <w:rPr>
          <w:rFonts w:ascii="Times New Roman" w:hAnsi="Times New Roman"/>
          <w:sz w:val="22"/>
          <w:szCs w:val="22"/>
        </w:rPr>
        <w:t>budete užívať ďalšie lieky (iné než vaše štandardné opiáty proti bolesti), povedzte to svojmu lekárovi alebo lekárnikovi</w:t>
      </w:r>
      <w:r w:rsidR="00051380" w:rsidRPr="00EF7863">
        <w:rPr>
          <w:rFonts w:ascii="Times New Roman" w:hAnsi="Times New Roman"/>
          <w:sz w:val="22"/>
          <w:szCs w:val="22"/>
        </w:rPr>
        <w:t xml:space="preserve"> .</w:t>
      </w:r>
    </w:p>
    <w:p w14:paraId="2F5E64FF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3555018" w14:textId="77777777" w:rsidR="00051380" w:rsidRPr="00EF7863" w:rsidRDefault="00744A1E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Niektoré lieky môžu zosilniť alebo </w:t>
      </w:r>
      <w:r w:rsidRPr="00EF7863">
        <w:rPr>
          <w:rFonts w:ascii="Times New Roman" w:hAnsi="Times New Roman"/>
          <w:bCs/>
          <w:sz w:val="22"/>
          <w:szCs w:val="22"/>
        </w:rPr>
        <w:t>zoslabiť účinok Lunaldinu. Preto, ak začnete s liečbou, zmeníte dávku alebo ukončíte liečbu nasledovnými liekmi, oznámte to svojmu lekárovi, nakoľko môže byť potrebné upraviť vašu dávku</w:t>
      </w:r>
      <w:r w:rsidR="00051380" w:rsidRPr="00EF7863">
        <w:rPr>
          <w:rFonts w:ascii="Times New Roman" w:hAnsi="Times New Roman"/>
          <w:sz w:val="22"/>
          <w:szCs w:val="22"/>
        </w:rPr>
        <w:t xml:space="preserve"> Lunaldinu</w:t>
      </w:r>
    </w:p>
    <w:p w14:paraId="0AEE912C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 xml:space="preserve">Určité </w:t>
      </w:r>
      <w:r w:rsidR="00744A1E" w:rsidRPr="00EF7863">
        <w:rPr>
          <w:rFonts w:ascii="Times New Roman" w:hAnsi="Times New Roman"/>
          <w:sz w:val="22"/>
          <w:szCs w:val="22"/>
        </w:rPr>
        <w:t>lieky proti hubám</w:t>
      </w:r>
      <w:r w:rsidRPr="00EF7863">
        <w:rPr>
          <w:rFonts w:ascii="Times New Roman" w:hAnsi="Times New Roman"/>
          <w:sz w:val="22"/>
          <w:szCs w:val="22"/>
        </w:rPr>
        <w:t xml:space="preserve"> obsahujúce napr. ketokonazol alebo itrakonazol (používané pri </w:t>
      </w:r>
      <w:r w:rsidR="00744A1E" w:rsidRPr="00EF7863">
        <w:rPr>
          <w:rFonts w:ascii="Times New Roman" w:hAnsi="Times New Roman"/>
          <w:sz w:val="22"/>
          <w:szCs w:val="22"/>
        </w:rPr>
        <w:t>hubových</w:t>
      </w:r>
      <w:r w:rsidRPr="00EF7863">
        <w:rPr>
          <w:rFonts w:ascii="Times New Roman" w:hAnsi="Times New Roman"/>
          <w:sz w:val="22"/>
          <w:szCs w:val="22"/>
        </w:rPr>
        <w:t xml:space="preserve"> infekciách).</w:t>
      </w:r>
    </w:p>
    <w:p w14:paraId="7D440066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Určité typ</w:t>
      </w:r>
      <w:r w:rsidR="003867E9" w:rsidRPr="00EF7863">
        <w:rPr>
          <w:rFonts w:ascii="Times New Roman" w:hAnsi="Times New Roman"/>
          <w:sz w:val="22"/>
          <w:szCs w:val="22"/>
        </w:rPr>
        <w:t>y</w:t>
      </w:r>
      <w:r w:rsidRPr="00EF7863">
        <w:rPr>
          <w:rFonts w:ascii="Times New Roman" w:hAnsi="Times New Roman"/>
          <w:sz w:val="22"/>
          <w:szCs w:val="22"/>
        </w:rPr>
        <w:t xml:space="preserve"> antibiotík nazývaných makrolidy, obsahujúce napr. erytromycín</w:t>
      </w:r>
      <w:r w:rsidR="003867E9" w:rsidRPr="00EF7863">
        <w:rPr>
          <w:rFonts w:ascii="Times New Roman" w:hAnsi="Times New Roman"/>
          <w:sz w:val="22"/>
          <w:szCs w:val="22"/>
        </w:rPr>
        <w:t xml:space="preserve"> (používané pri liečbe infekcií)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34D04AD5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 xml:space="preserve">Určité typy </w:t>
      </w:r>
      <w:r w:rsidR="00A67666" w:rsidRPr="00EF7863">
        <w:rPr>
          <w:rFonts w:ascii="Times New Roman" w:hAnsi="Times New Roman"/>
          <w:sz w:val="22"/>
          <w:szCs w:val="22"/>
        </w:rPr>
        <w:t>protivírusových</w:t>
      </w:r>
      <w:r w:rsidRPr="00EF7863">
        <w:rPr>
          <w:rFonts w:ascii="Times New Roman" w:hAnsi="Times New Roman"/>
          <w:sz w:val="22"/>
          <w:szCs w:val="22"/>
        </w:rPr>
        <w:t xml:space="preserve"> liekov </w:t>
      </w:r>
      <w:r w:rsidR="001F5B76" w:rsidRPr="00EF7863">
        <w:rPr>
          <w:rFonts w:ascii="Times New Roman" w:hAnsi="Times New Roman"/>
          <w:sz w:val="22"/>
          <w:szCs w:val="22"/>
        </w:rPr>
        <w:t xml:space="preserve">nazývané inhibítory proteáz, obsahujúce napr. ritonavir (používané </w:t>
      </w:r>
      <w:r w:rsidRPr="00EF7863">
        <w:rPr>
          <w:rFonts w:ascii="Times New Roman" w:hAnsi="Times New Roman"/>
          <w:sz w:val="22"/>
          <w:szCs w:val="22"/>
        </w:rPr>
        <w:t>pri vírusový</w:t>
      </w:r>
      <w:r w:rsidR="00446775" w:rsidRPr="00EF7863">
        <w:rPr>
          <w:rFonts w:ascii="Times New Roman" w:hAnsi="Times New Roman"/>
          <w:sz w:val="22"/>
          <w:szCs w:val="22"/>
        </w:rPr>
        <w:t>ch</w:t>
      </w:r>
      <w:r w:rsidRPr="00EF7863">
        <w:rPr>
          <w:rFonts w:ascii="Times New Roman" w:hAnsi="Times New Roman"/>
          <w:sz w:val="22"/>
          <w:szCs w:val="22"/>
        </w:rPr>
        <w:t xml:space="preserve"> infekciá</w:t>
      </w:r>
      <w:r w:rsidR="00446775" w:rsidRPr="00EF7863">
        <w:rPr>
          <w:rFonts w:ascii="Times New Roman" w:hAnsi="Times New Roman"/>
          <w:sz w:val="22"/>
          <w:szCs w:val="22"/>
        </w:rPr>
        <w:t>ch</w:t>
      </w:r>
      <w:r w:rsidR="001F5B76" w:rsidRPr="00EF7863">
        <w:rPr>
          <w:rFonts w:ascii="Times New Roman" w:hAnsi="Times New Roman"/>
          <w:sz w:val="22"/>
          <w:szCs w:val="22"/>
        </w:rPr>
        <w:t>)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35D397EF" w14:textId="77777777" w:rsidR="00744A1E" w:rsidRPr="00EF7863" w:rsidRDefault="00744A1E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Rifampicín alebo rifabutín (lieky používané na liečbu bakteriálnych infekcií)</w:t>
      </w:r>
      <w:r w:rsidR="00634550" w:rsidRPr="00EF7863">
        <w:rPr>
          <w:rFonts w:ascii="Times New Roman" w:hAnsi="Times New Roman"/>
          <w:sz w:val="22"/>
          <w:szCs w:val="22"/>
        </w:rPr>
        <w:t>.</w:t>
      </w:r>
    </w:p>
    <w:p w14:paraId="11787B67" w14:textId="77777777" w:rsidR="00634550" w:rsidRPr="00EF7863" w:rsidRDefault="00634550" w:rsidP="00634550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Karbamazepín, fenytoín alebo fenobarbital (lieky používané na liečbu kŕčov/záchvatov).</w:t>
      </w:r>
    </w:p>
    <w:p w14:paraId="5622CE25" w14:textId="77777777" w:rsidR="00634550" w:rsidRPr="00EF7863" w:rsidRDefault="0063455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Rastlinné lieky obsahujúce Ľubovník bodkovaný (</w:t>
      </w:r>
      <w:r w:rsidRPr="00EF7863">
        <w:rPr>
          <w:rFonts w:ascii="Times New Roman" w:hAnsi="Times New Roman"/>
          <w:i/>
          <w:sz w:val="22"/>
          <w:szCs w:val="22"/>
        </w:rPr>
        <w:t>Hypericum perforatum</w:t>
      </w:r>
      <w:r w:rsidRPr="00EF7863">
        <w:rPr>
          <w:rFonts w:ascii="Times New Roman" w:hAnsi="Times New Roman"/>
          <w:sz w:val="22"/>
          <w:szCs w:val="22"/>
        </w:rPr>
        <w:t>).</w:t>
      </w:r>
    </w:p>
    <w:p w14:paraId="104B5655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Lieky obsahujúce alkohol</w:t>
      </w:r>
      <w:r w:rsidR="00E462C7" w:rsidRPr="00EF7863">
        <w:rPr>
          <w:rFonts w:ascii="Times New Roman" w:hAnsi="Times New Roman"/>
          <w:sz w:val="22"/>
          <w:szCs w:val="22"/>
        </w:rPr>
        <w:t>.</w:t>
      </w:r>
    </w:p>
    <w:p w14:paraId="353BBC24" w14:textId="77777777" w:rsidR="00051380" w:rsidRPr="00EF7863" w:rsidRDefault="00051380" w:rsidP="00583A87">
      <w:pPr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Lieky nazývané inhibítory monoaminooxidázy (MAO), používané pri </w:t>
      </w:r>
      <w:r w:rsidR="00A67666" w:rsidRPr="00EF7863">
        <w:rPr>
          <w:rFonts w:ascii="Times New Roman" w:hAnsi="Times New Roman"/>
          <w:sz w:val="22"/>
          <w:szCs w:val="22"/>
        </w:rPr>
        <w:t>závažnej</w:t>
      </w:r>
      <w:r w:rsidRPr="00EF7863">
        <w:rPr>
          <w:rFonts w:ascii="Times New Roman" w:hAnsi="Times New Roman"/>
          <w:sz w:val="22"/>
          <w:szCs w:val="22"/>
        </w:rPr>
        <w:t xml:space="preserve"> depresii a</w:t>
      </w:r>
      <w:r w:rsidR="00E462C7" w:rsidRPr="00EF7863">
        <w:rPr>
          <w:rFonts w:ascii="Times New Roman" w:hAnsi="Times New Roman"/>
          <w:sz w:val="22"/>
          <w:szCs w:val="22"/>
        </w:rPr>
        <w:t> </w:t>
      </w:r>
      <w:r w:rsidRPr="00EF7863">
        <w:rPr>
          <w:rFonts w:ascii="Times New Roman" w:hAnsi="Times New Roman"/>
          <w:sz w:val="22"/>
          <w:szCs w:val="22"/>
        </w:rPr>
        <w:t xml:space="preserve">Parkinsonovej chorobe. Oznámte lekárovi, ak ste </w:t>
      </w:r>
      <w:r w:rsidR="00A67666" w:rsidRPr="00EF7863">
        <w:rPr>
          <w:rFonts w:ascii="Times New Roman" w:hAnsi="Times New Roman"/>
          <w:sz w:val="22"/>
          <w:szCs w:val="22"/>
        </w:rPr>
        <w:t>užívali</w:t>
      </w:r>
      <w:r w:rsidRPr="00EF7863">
        <w:rPr>
          <w:rFonts w:ascii="Times New Roman" w:hAnsi="Times New Roman"/>
          <w:sz w:val="22"/>
          <w:szCs w:val="22"/>
        </w:rPr>
        <w:t xml:space="preserve"> tento typ liekov v priebehu minulých dvoch týždňov</w:t>
      </w:r>
      <w:r w:rsidR="00E462C7" w:rsidRPr="00EF7863">
        <w:rPr>
          <w:rFonts w:ascii="Times New Roman" w:hAnsi="Times New Roman"/>
          <w:sz w:val="22"/>
          <w:szCs w:val="22"/>
        </w:rPr>
        <w:t>.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4FAD92EF" w14:textId="77777777" w:rsidR="00051380" w:rsidRPr="00EF7863" w:rsidRDefault="00574625" w:rsidP="00583A87">
      <w:pPr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Určité typy silných liekov proti bolesti, ktoré sa nazývajú parciálni agonisti/antagonisti, napr. buprenorfín, nalbufín a pentazocín (lieky na liečbu bolesti). Pri užívaní týchto liekov by ste mohli mať príznaky abstinenčného syndrómu (n</w:t>
      </w:r>
      <w:r w:rsidR="00E462C7" w:rsidRPr="00EF7863">
        <w:rPr>
          <w:rFonts w:ascii="Times New Roman" w:hAnsi="Times New Roman"/>
          <w:sz w:val="22"/>
          <w:szCs w:val="22"/>
        </w:rPr>
        <w:t>evoľnosť</w:t>
      </w:r>
      <w:r w:rsidRPr="00EF7863">
        <w:rPr>
          <w:rFonts w:ascii="Times New Roman" w:hAnsi="Times New Roman"/>
          <w:sz w:val="22"/>
          <w:szCs w:val="22"/>
        </w:rPr>
        <w:t>, vracanie, hnačku, úzkosť, zimnicu, triašku a potenie).</w:t>
      </w:r>
    </w:p>
    <w:p w14:paraId="50EABD34" w14:textId="77777777" w:rsidR="00051380" w:rsidRPr="00EF7863" w:rsidRDefault="00051380" w:rsidP="00583A87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586960AF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 môže posilniť účinok liekov, ktoré spôsobujú ospalosť, vrátane:</w:t>
      </w:r>
    </w:p>
    <w:p w14:paraId="5DAF0FE2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iných </w:t>
      </w:r>
      <w:r w:rsidRPr="00EF7863">
        <w:rPr>
          <w:rFonts w:ascii="Times New Roman" w:hAnsi="Times New Roman"/>
          <w:b/>
          <w:sz w:val="22"/>
          <w:szCs w:val="22"/>
        </w:rPr>
        <w:t>silných liekov proti bolesti</w:t>
      </w:r>
      <w:r w:rsidRPr="00EF7863">
        <w:rPr>
          <w:rFonts w:ascii="Times New Roman" w:hAnsi="Times New Roman"/>
          <w:sz w:val="22"/>
          <w:szCs w:val="22"/>
        </w:rPr>
        <w:t xml:space="preserve"> (typu opiátov, napr. proti bolesti a kašľu)</w:t>
      </w:r>
      <w:r w:rsidR="00E462C7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20014A0A" w14:textId="77777777" w:rsidR="00051380" w:rsidRPr="00EF7863" w:rsidRDefault="003F378B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celkov</w:t>
      </w:r>
      <w:r w:rsidR="00051380" w:rsidRPr="00EF7863">
        <w:rPr>
          <w:rFonts w:ascii="Times New Roman" w:hAnsi="Times New Roman"/>
          <w:sz w:val="22"/>
          <w:szCs w:val="22"/>
        </w:rPr>
        <w:t>ých anestetík (používaných na uspávanie pri operáciách)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6C821B8D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lastRenderedPageBreak/>
        <w:t>svalových relaxantov</w:t>
      </w:r>
      <w:r w:rsidR="00E462C7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5667D9B8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tabletiek na spanie</w:t>
      </w:r>
      <w:r w:rsidR="00E462C7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69185E74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liekov proti </w:t>
      </w:r>
    </w:p>
    <w:p w14:paraId="66EC7695" w14:textId="77777777" w:rsidR="00051380" w:rsidRPr="00EF7863" w:rsidRDefault="00051380" w:rsidP="00583A87">
      <w:pPr>
        <w:numPr>
          <w:ilvl w:val="1"/>
          <w:numId w:val="21"/>
        </w:numPr>
        <w:tabs>
          <w:tab w:val="clear" w:pos="2214"/>
          <w:tab w:val="num" w:pos="540"/>
          <w:tab w:val="num" w:pos="1080"/>
        </w:tabs>
        <w:ind w:left="567" w:firstLine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depresii </w:t>
      </w:r>
    </w:p>
    <w:p w14:paraId="188E284B" w14:textId="77777777" w:rsidR="00051380" w:rsidRPr="00EF7863" w:rsidRDefault="00051380" w:rsidP="00583A87">
      <w:pPr>
        <w:numPr>
          <w:ilvl w:val="1"/>
          <w:numId w:val="21"/>
        </w:numPr>
        <w:tabs>
          <w:tab w:val="num" w:pos="540"/>
          <w:tab w:val="num" w:pos="1080"/>
        </w:tabs>
        <w:ind w:left="567" w:firstLine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alergiám </w:t>
      </w:r>
    </w:p>
    <w:p w14:paraId="20AC89E2" w14:textId="77777777" w:rsidR="00051380" w:rsidRPr="00EF7863" w:rsidRDefault="00051380" w:rsidP="00583A87">
      <w:pPr>
        <w:numPr>
          <w:ilvl w:val="1"/>
          <w:numId w:val="21"/>
        </w:numPr>
        <w:tabs>
          <w:tab w:val="num" w:pos="540"/>
          <w:tab w:val="num" w:pos="1080"/>
        </w:tabs>
        <w:ind w:left="567" w:firstLine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úzkosti a psychóze </w:t>
      </w:r>
      <w:r w:rsidR="009179B6" w:rsidRPr="00EF7863">
        <w:rPr>
          <w:rFonts w:ascii="Times New Roman" w:hAnsi="Times New Roman"/>
          <w:sz w:val="22"/>
          <w:szCs w:val="22"/>
        </w:rPr>
        <w:t>(duševná choroba)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16326544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liekov obsahujúcich klonidín (proti vysokému krvnému tlaku).</w:t>
      </w:r>
    </w:p>
    <w:p w14:paraId="2663A417" w14:textId="77777777" w:rsidR="00051380" w:rsidRPr="00EF7863" w:rsidRDefault="00051380" w:rsidP="00583A87">
      <w:pPr>
        <w:ind w:hanging="774"/>
        <w:rPr>
          <w:rFonts w:ascii="Times New Roman" w:hAnsi="Times New Roman"/>
          <w:sz w:val="22"/>
          <w:szCs w:val="22"/>
        </w:rPr>
      </w:pPr>
    </w:p>
    <w:p w14:paraId="579ADDA5" w14:textId="77777777" w:rsidR="003C628E" w:rsidRPr="00EF7863" w:rsidRDefault="003C628E" w:rsidP="00583A8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užívate lieky, ako sú napríklad niektoré antidepresíva alebo antipsychotiká, riziko vedľajších účinkov sa zvyšuje. Lunaldin </w:t>
      </w:r>
      <w:r w:rsidR="00C83DE6" w:rsidRPr="00EF7863">
        <w:rPr>
          <w:rFonts w:ascii="Times New Roman" w:hAnsi="Times New Roman"/>
          <w:sz w:val="22"/>
          <w:szCs w:val="22"/>
        </w:rPr>
        <w:t xml:space="preserve">sa </w:t>
      </w:r>
      <w:r w:rsidRPr="00EF7863">
        <w:rPr>
          <w:rFonts w:ascii="Times New Roman" w:hAnsi="Times New Roman"/>
          <w:sz w:val="22"/>
          <w:szCs w:val="22"/>
        </w:rPr>
        <w:t xml:space="preserve">môže s týmito liekmi </w:t>
      </w:r>
      <w:r w:rsidR="00C83DE6" w:rsidRPr="00EF7863">
        <w:rPr>
          <w:rFonts w:ascii="Times New Roman" w:hAnsi="Times New Roman"/>
          <w:sz w:val="22"/>
          <w:szCs w:val="22"/>
        </w:rPr>
        <w:t xml:space="preserve">vzájomne ovplyvňovať </w:t>
      </w:r>
      <w:r w:rsidRPr="00EF7863">
        <w:rPr>
          <w:rFonts w:ascii="Times New Roman" w:hAnsi="Times New Roman"/>
          <w:sz w:val="22"/>
          <w:szCs w:val="22"/>
        </w:rPr>
        <w:t xml:space="preserve">a môžu sa u vás vyskytnúť zmeny duševného stavu (napríklad </w:t>
      </w:r>
      <w:r w:rsidR="00C83DE6" w:rsidRPr="00EF7863">
        <w:rPr>
          <w:rFonts w:ascii="Times New Roman" w:hAnsi="Times New Roman"/>
          <w:sz w:val="22"/>
          <w:szCs w:val="22"/>
        </w:rPr>
        <w:t>nepokoj</w:t>
      </w:r>
      <w:r w:rsidRPr="00EF7863">
        <w:rPr>
          <w:rFonts w:ascii="Times New Roman" w:hAnsi="Times New Roman"/>
          <w:sz w:val="22"/>
          <w:szCs w:val="22"/>
        </w:rPr>
        <w:t xml:space="preserve">, halucinácie, kóma) a ďalšie účinky, ako napríklad zvýšenie telesnej teploty nad </w:t>
      </w:r>
      <w:smartTag w:uri="urn:schemas-microsoft-com:office:smarttags" w:element="metricconverter">
        <w:smartTagPr>
          <w:attr w:name="ProductID" w:val="38 ﾰC"/>
        </w:smartTagPr>
        <w:r w:rsidRPr="00EF7863">
          <w:rPr>
            <w:rFonts w:ascii="Times New Roman" w:hAnsi="Times New Roman"/>
            <w:sz w:val="22"/>
            <w:szCs w:val="22"/>
          </w:rPr>
          <w:t>38 °C</w:t>
        </w:r>
      </w:smartTag>
      <w:r w:rsidRPr="00EF7863">
        <w:rPr>
          <w:rFonts w:ascii="Times New Roman" w:hAnsi="Times New Roman"/>
          <w:sz w:val="22"/>
          <w:szCs w:val="22"/>
        </w:rPr>
        <w:t>, zrýchlenie srdcového rytmu, nestabilný krvný tlak a</w:t>
      </w:r>
      <w:r w:rsidR="00E462C7" w:rsidRPr="00EF7863">
        <w:rPr>
          <w:rFonts w:ascii="Times New Roman" w:hAnsi="Times New Roman"/>
          <w:sz w:val="22"/>
          <w:szCs w:val="22"/>
        </w:rPr>
        <w:t> </w:t>
      </w:r>
      <w:r w:rsidRPr="00EF7863">
        <w:rPr>
          <w:rFonts w:ascii="Times New Roman" w:hAnsi="Times New Roman"/>
          <w:sz w:val="22"/>
          <w:szCs w:val="22"/>
        </w:rPr>
        <w:t xml:space="preserve">prehnané reflexy, stuhnutosť svalov, porucha koordinácie a/alebo gastrointestinálne symptómy (napríklad nevoľnosť, vracanie, hnačka). Váš lekár vám povie, či je </w:t>
      </w:r>
      <w:r w:rsidR="00C83DE6" w:rsidRPr="00EF7863">
        <w:rPr>
          <w:rFonts w:ascii="Times New Roman" w:hAnsi="Times New Roman"/>
          <w:sz w:val="22"/>
          <w:szCs w:val="22"/>
        </w:rPr>
        <w:t xml:space="preserve">pre vás </w:t>
      </w:r>
      <w:r w:rsidRPr="00EF7863">
        <w:rPr>
          <w:rFonts w:ascii="Times New Roman" w:hAnsi="Times New Roman"/>
          <w:sz w:val="22"/>
          <w:szCs w:val="22"/>
        </w:rPr>
        <w:t>Lunaldin vhodný.</w:t>
      </w:r>
    </w:p>
    <w:p w14:paraId="6B35F43B" w14:textId="77777777" w:rsidR="003C628E" w:rsidRPr="00EF7863" w:rsidRDefault="003C628E" w:rsidP="00583A87">
      <w:pPr>
        <w:ind w:hanging="774"/>
        <w:rPr>
          <w:rFonts w:ascii="Times New Roman" w:hAnsi="Times New Roman"/>
          <w:sz w:val="22"/>
          <w:szCs w:val="22"/>
        </w:rPr>
      </w:pPr>
    </w:p>
    <w:p w14:paraId="0FE76DDA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Lunaldin</w:t>
      </w:r>
      <w:r w:rsidR="008A0E1E" w:rsidRPr="00EF7863">
        <w:rPr>
          <w:rFonts w:ascii="Times New Roman" w:hAnsi="Times New Roman"/>
          <w:b/>
          <w:sz w:val="22"/>
          <w:szCs w:val="22"/>
        </w:rPr>
        <w:t xml:space="preserve"> a</w:t>
      </w:r>
      <w:r w:rsidR="00AD6EA8" w:rsidRPr="00EF7863">
        <w:rPr>
          <w:rFonts w:ascii="Times New Roman" w:hAnsi="Times New Roman"/>
          <w:b/>
          <w:sz w:val="22"/>
          <w:szCs w:val="22"/>
        </w:rPr>
        <w:t> </w:t>
      </w:r>
      <w:r w:rsidRPr="00EF7863">
        <w:rPr>
          <w:rFonts w:ascii="Times New Roman" w:hAnsi="Times New Roman"/>
          <w:b/>
          <w:sz w:val="22"/>
          <w:szCs w:val="22"/>
        </w:rPr>
        <w:t>jedlo</w:t>
      </w:r>
      <w:r w:rsidR="00AD6EA8" w:rsidRPr="00EF7863">
        <w:rPr>
          <w:rFonts w:ascii="Times New Roman" w:hAnsi="Times New Roman"/>
          <w:b/>
          <w:sz w:val="22"/>
          <w:szCs w:val="22"/>
        </w:rPr>
        <w:t xml:space="preserve">, </w:t>
      </w:r>
      <w:r w:rsidRPr="00EF7863">
        <w:rPr>
          <w:rFonts w:ascii="Times New Roman" w:hAnsi="Times New Roman"/>
          <w:b/>
          <w:sz w:val="22"/>
          <w:szCs w:val="22"/>
        </w:rPr>
        <w:t>nápoj</w:t>
      </w:r>
      <w:r w:rsidR="008A0E1E" w:rsidRPr="00EF7863">
        <w:rPr>
          <w:rFonts w:ascii="Times New Roman" w:hAnsi="Times New Roman"/>
          <w:b/>
          <w:sz w:val="22"/>
          <w:szCs w:val="22"/>
        </w:rPr>
        <w:t>e a alkohol</w:t>
      </w:r>
    </w:p>
    <w:p w14:paraId="3C6E05C2" w14:textId="77777777" w:rsidR="00051380" w:rsidRPr="00EF7863" w:rsidRDefault="00051380" w:rsidP="00583A87">
      <w:pPr>
        <w:numPr>
          <w:ilvl w:val="12"/>
          <w:numId w:val="0"/>
        </w:numPr>
        <w:tabs>
          <w:tab w:val="left" w:pos="129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U niektorých ľudí môže</w:t>
      </w:r>
      <w:r w:rsidR="00C83DE6" w:rsidRPr="00EF7863">
        <w:rPr>
          <w:rFonts w:ascii="Times New Roman" w:hAnsi="Times New Roman"/>
          <w:sz w:val="22"/>
          <w:szCs w:val="22"/>
        </w:rPr>
        <w:t xml:space="preserve"> Lunaldin</w:t>
      </w:r>
      <w:r w:rsidRPr="00EF7863">
        <w:rPr>
          <w:rFonts w:ascii="Times New Roman" w:hAnsi="Times New Roman"/>
          <w:sz w:val="22"/>
          <w:szCs w:val="22"/>
        </w:rPr>
        <w:t xml:space="preserve"> vyvolať ospalosť. Bez porad</w:t>
      </w:r>
      <w:r w:rsidR="00A67666" w:rsidRPr="00EF7863">
        <w:rPr>
          <w:rFonts w:ascii="Times New Roman" w:hAnsi="Times New Roman"/>
          <w:sz w:val="22"/>
          <w:szCs w:val="22"/>
        </w:rPr>
        <w:t>enia sa</w:t>
      </w:r>
      <w:r w:rsidRPr="00EF7863">
        <w:rPr>
          <w:rFonts w:ascii="Times New Roman" w:hAnsi="Times New Roman"/>
          <w:sz w:val="22"/>
          <w:szCs w:val="22"/>
        </w:rPr>
        <w:t xml:space="preserve"> s lekárom nepite alkohol, inak sa môžete cítiť ospalejšie ako obvykle.</w:t>
      </w:r>
    </w:p>
    <w:p w14:paraId="63DFBAD7" w14:textId="77777777" w:rsidR="00051380" w:rsidRPr="00EF7863" w:rsidRDefault="00051380" w:rsidP="00583A87">
      <w:pPr>
        <w:numPr>
          <w:ilvl w:val="12"/>
          <w:numId w:val="0"/>
        </w:numPr>
        <w:tabs>
          <w:tab w:val="left" w:pos="1290"/>
        </w:tabs>
        <w:rPr>
          <w:rFonts w:ascii="Times New Roman" w:hAnsi="Times New Roman"/>
          <w:sz w:val="22"/>
          <w:szCs w:val="22"/>
        </w:rPr>
      </w:pPr>
    </w:p>
    <w:p w14:paraId="190FC25E" w14:textId="77777777" w:rsidR="00051380" w:rsidRPr="00EF7863" w:rsidRDefault="00051380" w:rsidP="00583A87">
      <w:pPr>
        <w:numPr>
          <w:ilvl w:val="12"/>
          <w:numId w:val="0"/>
        </w:numPr>
        <w:tabs>
          <w:tab w:val="left" w:pos="129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</w:t>
      </w:r>
      <w:r w:rsidR="008A0E1E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predpísali Lunaldin, nepite grapefruitový džús, pretože </w:t>
      </w:r>
      <w:r w:rsidR="00C83DE6" w:rsidRPr="00EF7863">
        <w:rPr>
          <w:rFonts w:ascii="Times New Roman" w:hAnsi="Times New Roman"/>
          <w:sz w:val="22"/>
          <w:szCs w:val="22"/>
        </w:rPr>
        <w:t xml:space="preserve">môže </w:t>
      </w:r>
      <w:r w:rsidRPr="00EF7863">
        <w:rPr>
          <w:rFonts w:ascii="Times New Roman" w:hAnsi="Times New Roman"/>
          <w:sz w:val="22"/>
          <w:szCs w:val="22"/>
        </w:rPr>
        <w:t>zhorš</w:t>
      </w:r>
      <w:r w:rsidR="00C83DE6" w:rsidRPr="00EF7863">
        <w:rPr>
          <w:rFonts w:ascii="Times New Roman" w:hAnsi="Times New Roman"/>
          <w:sz w:val="22"/>
          <w:szCs w:val="22"/>
        </w:rPr>
        <w:t>iť</w:t>
      </w:r>
      <w:r w:rsidRPr="00EF7863">
        <w:rPr>
          <w:rFonts w:ascii="Times New Roman" w:hAnsi="Times New Roman"/>
          <w:sz w:val="22"/>
          <w:szCs w:val="22"/>
        </w:rPr>
        <w:t xml:space="preserve"> vedľajšie účinky </w:t>
      </w:r>
      <w:r w:rsidRPr="00EF7863">
        <w:rPr>
          <w:rFonts w:ascii="Times New Roman" w:hAnsi="Times New Roman"/>
          <w:bCs/>
          <w:sz w:val="22"/>
          <w:szCs w:val="22"/>
        </w:rPr>
        <w:t>Lunaldinu.</w:t>
      </w:r>
      <w:r w:rsidRPr="00EF7863">
        <w:rPr>
          <w:rFonts w:ascii="Times New Roman" w:hAnsi="Times New Roman"/>
          <w:sz w:val="22"/>
          <w:szCs w:val="22"/>
        </w:rPr>
        <w:t xml:space="preserve">  </w:t>
      </w:r>
    </w:p>
    <w:p w14:paraId="0CA05815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7E5FDF7D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Tehotenstvo a dojčenie</w:t>
      </w:r>
    </w:p>
    <w:p w14:paraId="3F0DB1A6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dstrike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 nesmiete používať počas tehotenstva</w:t>
      </w:r>
      <w:r w:rsidR="00F83A44" w:rsidRPr="00EF7863">
        <w:rPr>
          <w:rFonts w:ascii="Times New Roman" w:hAnsi="Times New Roman"/>
          <w:sz w:val="22"/>
          <w:szCs w:val="22"/>
        </w:rPr>
        <w:t xml:space="preserve">, len ak vám to </w:t>
      </w:r>
      <w:r w:rsidRPr="00EF7863">
        <w:rPr>
          <w:rFonts w:ascii="Times New Roman" w:hAnsi="Times New Roman"/>
          <w:sz w:val="22"/>
          <w:szCs w:val="22"/>
        </w:rPr>
        <w:t>priam</w:t>
      </w:r>
      <w:r w:rsidR="00F83A44" w:rsidRPr="00EF7863">
        <w:rPr>
          <w:rFonts w:ascii="Times New Roman" w:hAnsi="Times New Roman"/>
          <w:sz w:val="22"/>
          <w:szCs w:val="22"/>
        </w:rPr>
        <w:t>o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F83A44" w:rsidRPr="00EF7863">
        <w:rPr>
          <w:rFonts w:ascii="Times New Roman" w:hAnsi="Times New Roman"/>
          <w:sz w:val="22"/>
          <w:szCs w:val="22"/>
        </w:rPr>
        <w:t>nariadil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áš lekár.</w:t>
      </w:r>
    </w:p>
    <w:p w14:paraId="0B65153C" w14:textId="77777777" w:rsidR="00051380" w:rsidRPr="00EF7863" w:rsidRDefault="00051380" w:rsidP="00583A87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3FEC4FCD" w14:textId="77777777" w:rsidR="00574625" w:rsidRPr="00EF7863" w:rsidRDefault="00574625" w:rsidP="00583A8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Fentanyl sa môže dostať do materského mlieka a u dojčeného dieťaťa môže zapríčiniť vedľajšie účinky. Ak dojčíte, nepoužívajte Lunaldin. Začať s dojčením môžete najskôr po 5 dňoch po poslednej dávke Lunaldin</w:t>
      </w:r>
      <w:r w:rsidR="00E462C7" w:rsidRP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67BE3D5E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08452D72" w14:textId="77777777" w:rsidR="00051380" w:rsidRPr="00EF7863" w:rsidRDefault="00E462C7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ste tehotná alebo dojčíte, ak si myslíte, že ste tehotná alebo ak plánujete otehotnieť, poraďte sa </w:t>
      </w:r>
      <w:r w:rsidR="004F6D2E" w:rsidRPr="00EF7863">
        <w:rPr>
          <w:rFonts w:ascii="Times New Roman" w:hAnsi="Times New Roman"/>
          <w:sz w:val="22"/>
          <w:szCs w:val="22"/>
        </w:rPr>
        <w:t xml:space="preserve">so </w:t>
      </w:r>
      <w:r w:rsidRPr="00EF7863">
        <w:rPr>
          <w:rFonts w:ascii="Times New Roman" w:hAnsi="Times New Roman"/>
          <w:sz w:val="22"/>
          <w:szCs w:val="22"/>
        </w:rPr>
        <w:t>svoj</w:t>
      </w:r>
      <w:r w:rsidR="004F6D2E" w:rsidRPr="00EF7863">
        <w:rPr>
          <w:rFonts w:ascii="Times New Roman" w:hAnsi="Times New Roman"/>
          <w:sz w:val="22"/>
          <w:szCs w:val="22"/>
        </w:rPr>
        <w:t>í</w:t>
      </w:r>
      <w:r w:rsidRPr="00EF7863">
        <w:rPr>
          <w:rFonts w:ascii="Times New Roman" w:hAnsi="Times New Roman"/>
          <w:sz w:val="22"/>
          <w:szCs w:val="22"/>
        </w:rPr>
        <w:t xml:space="preserve">m lekárom </w:t>
      </w:r>
      <w:r w:rsidR="004F6D2E" w:rsidRPr="00EF7863">
        <w:rPr>
          <w:rFonts w:ascii="Times New Roman" w:hAnsi="Times New Roman"/>
          <w:sz w:val="22"/>
          <w:szCs w:val="22"/>
        </w:rPr>
        <w:t xml:space="preserve">alebo lekárnikom </w:t>
      </w:r>
      <w:r w:rsidRPr="00EF7863">
        <w:rPr>
          <w:rFonts w:ascii="Times New Roman" w:hAnsi="Times New Roman"/>
          <w:sz w:val="22"/>
          <w:szCs w:val="22"/>
        </w:rPr>
        <w:t>predtým, ako začnete užívať tento liek.</w:t>
      </w:r>
    </w:p>
    <w:p w14:paraId="60ED3046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0661E0AC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Vedenie vozid</w:t>
      </w:r>
      <w:r w:rsidR="00662598" w:rsidRPr="00EF7863">
        <w:rPr>
          <w:rFonts w:ascii="Times New Roman" w:hAnsi="Times New Roman"/>
          <w:b/>
          <w:sz w:val="22"/>
          <w:szCs w:val="22"/>
        </w:rPr>
        <w:t>ie</w:t>
      </w:r>
      <w:r w:rsidRPr="00EF7863">
        <w:rPr>
          <w:rFonts w:ascii="Times New Roman" w:hAnsi="Times New Roman"/>
          <w:b/>
          <w:sz w:val="22"/>
          <w:szCs w:val="22"/>
        </w:rPr>
        <w:t>l a obsluha strojov</w:t>
      </w:r>
    </w:p>
    <w:p w14:paraId="73F4E7E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Fentanyl môže negatívne ovplyvniť </w:t>
      </w:r>
      <w:r w:rsidR="00940F7A" w:rsidRPr="00EF7863">
        <w:rPr>
          <w:rFonts w:ascii="Times New Roman" w:hAnsi="Times New Roman"/>
          <w:sz w:val="22"/>
          <w:szCs w:val="22"/>
        </w:rPr>
        <w:t>duševné</w:t>
      </w:r>
      <w:r w:rsidRPr="00EF7863">
        <w:rPr>
          <w:rFonts w:ascii="Times New Roman" w:hAnsi="Times New Roman"/>
          <w:sz w:val="22"/>
          <w:szCs w:val="22"/>
        </w:rPr>
        <w:t xml:space="preserve"> aj fyzické schopnosti vykonávať potenciálne nebezpečné činnosti, akými sú </w:t>
      </w:r>
      <w:r w:rsidR="00A67666" w:rsidRPr="00EF7863">
        <w:rPr>
          <w:rFonts w:ascii="Times New Roman" w:hAnsi="Times New Roman"/>
          <w:sz w:val="22"/>
          <w:szCs w:val="22"/>
        </w:rPr>
        <w:t>vedenie vozid</w:t>
      </w:r>
      <w:r w:rsidR="00940F7A" w:rsidRPr="00EF7863">
        <w:rPr>
          <w:rFonts w:ascii="Times New Roman" w:hAnsi="Times New Roman"/>
          <w:sz w:val="22"/>
          <w:szCs w:val="22"/>
        </w:rPr>
        <w:t>ie</w:t>
      </w:r>
      <w:r w:rsidR="00A67666" w:rsidRPr="00EF7863">
        <w:rPr>
          <w:rFonts w:ascii="Times New Roman" w:hAnsi="Times New Roman"/>
          <w:sz w:val="22"/>
          <w:szCs w:val="22"/>
        </w:rPr>
        <w:t>l a</w:t>
      </w:r>
      <w:r w:rsidRPr="00EF7863">
        <w:rPr>
          <w:rFonts w:ascii="Times New Roman" w:hAnsi="Times New Roman"/>
          <w:sz w:val="22"/>
          <w:szCs w:val="22"/>
        </w:rPr>
        <w:t xml:space="preserve"> obsluha</w:t>
      </w:r>
      <w:r w:rsidR="009F10E6" w:rsidRPr="00EF7863">
        <w:rPr>
          <w:rFonts w:ascii="Times New Roman" w:hAnsi="Times New Roman"/>
          <w:sz w:val="22"/>
          <w:szCs w:val="22"/>
        </w:rPr>
        <w:t xml:space="preserve"> strojov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15712BFD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31B13CB0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sa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ám krúti hlava, cítite sa ospalo alebo máte neostré videnie počas užívania Lunaldinu, ne</w:t>
      </w:r>
      <w:r w:rsidR="009F10E6" w:rsidRPr="00EF7863">
        <w:rPr>
          <w:rFonts w:ascii="Times New Roman" w:hAnsi="Times New Roman"/>
          <w:sz w:val="22"/>
          <w:szCs w:val="22"/>
        </w:rPr>
        <w:t>v</w:t>
      </w:r>
      <w:r w:rsidR="00A67666" w:rsidRPr="00EF7863">
        <w:rPr>
          <w:rFonts w:ascii="Times New Roman" w:hAnsi="Times New Roman"/>
          <w:sz w:val="22"/>
          <w:szCs w:val="22"/>
        </w:rPr>
        <w:t>eďte vozidl</w:t>
      </w:r>
      <w:r w:rsidR="00940F7A" w:rsidRPr="00EF7863">
        <w:rPr>
          <w:rFonts w:ascii="Times New Roman" w:hAnsi="Times New Roman"/>
          <w:sz w:val="22"/>
          <w:szCs w:val="22"/>
        </w:rPr>
        <w:t>á</w:t>
      </w:r>
      <w:r w:rsidRPr="00EF7863">
        <w:rPr>
          <w:rFonts w:ascii="Times New Roman" w:hAnsi="Times New Roman"/>
          <w:sz w:val="22"/>
          <w:szCs w:val="22"/>
        </w:rPr>
        <w:t xml:space="preserve"> ani neobsluhujte stroje.</w:t>
      </w:r>
    </w:p>
    <w:p w14:paraId="7771F31E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31004A30" w14:textId="77777777" w:rsidR="00DB4904" w:rsidRDefault="00DB4904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Lunaldin obsahuje sodík</w:t>
      </w:r>
    </w:p>
    <w:p w14:paraId="732AEDE0" w14:textId="77777777" w:rsidR="00DB4904" w:rsidRPr="00D92D2A" w:rsidRDefault="00DB4904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B4904">
        <w:rPr>
          <w:rFonts w:ascii="Times New Roman" w:hAnsi="Times New Roman"/>
          <w:sz w:val="22"/>
          <w:szCs w:val="22"/>
        </w:rPr>
        <w:t>Tento liek obsahuje menej ako 1 mmol sodíka (23 mg) v tablete, t.j. v podstate zanedbateľné množstvo sodíka.</w:t>
      </w:r>
    </w:p>
    <w:p w14:paraId="6988B52A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3C9B026C" w14:textId="77777777" w:rsidR="00051380" w:rsidRPr="00EF7863" w:rsidRDefault="00051380" w:rsidP="00583A87">
      <w:pPr>
        <w:tabs>
          <w:tab w:val="left" w:pos="567"/>
        </w:tabs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3.</w:t>
      </w:r>
      <w:r w:rsidRPr="00EF7863">
        <w:rPr>
          <w:rFonts w:ascii="Times New Roman" w:hAnsi="Times New Roman"/>
          <w:b/>
          <w:sz w:val="22"/>
          <w:szCs w:val="22"/>
        </w:rPr>
        <w:tab/>
        <w:t>Ako užívať Lunaldin</w:t>
      </w:r>
    </w:p>
    <w:p w14:paraId="21B8ADDF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</w:p>
    <w:p w14:paraId="44F3062C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Predtým</w:t>
      </w:r>
      <w:r w:rsidR="007748C9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ako prvýkrát užijete Lunaldin, </w:t>
      </w:r>
      <w:r w:rsidR="007748C9" w:rsidRPr="00EF7863">
        <w:rPr>
          <w:rFonts w:ascii="Times New Roman" w:hAnsi="Times New Roman"/>
          <w:sz w:val="22"/>
          <w:szCs w:val="22"/>
        </w:rPr>
        <w:t xml:space="preserve">vám </w:t>
      </w:r>
      <w:r w:rsidRPr="00EF7863">
        <w:rPr>
          <w:rFonts w:ascii="Times New Roman" w:hAnsi="Times New Roman"/>
          <w:sz w:val="22"/>
          <w:szCs w:val="22"/>
        </w:rPr>
        <w:t xml:space="preserve">lekár vysvetlí, ako ho treba užívať, aby účinne potláčal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aš</w:t>
      </w:r>
      <w:r w:rsidR="00765981" w:rsidRP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prelomovú </w:t>
      </w:r>
      <w:r w:rsidRPr="00EF7863">
        <w:rPr>
          <w:rFonts w:ascii="Times New Roman" w:hAnsi="Times New Roman"/>
          <w:sz w:val="22"/>
          <w:szCs w:val="22"/>
        </w:rPr>
        <w:t>boles</w:t>
      </w:r>
      <w:r w:rsidR="00765981" w:rsidRPr="00EF7863">
        <w:rPr>
          <w:rFonts w:ascii="Times New Roman" w:hAnsi="Times New Roman"/>
          <w:sz w:val="22"/>
          <w:szCs w:val="22"/>
        </w:rPr>
        <w:t>ť</w:t>
      </w:r>
      <w:r w:rsidRPr="00EF7863">
        <w:rPr>
          <w:rFonts w:ascii="Times New Roman" w:hAnsi="Times New Roman"/>
          <w:sz w:val="22"/>
          <w:szCs w:val="22"/>
        </w:rPr>
        <w:t xml:space="preserve">.  </w:t>
      </w:r>
    </w:p>
    <w:p w14:paraId="3A40AEBC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E7C3996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Vždy užívajte </w:t>
      </w:r>
      <w:r w:rsidR="001F5B76" w:rsidRPr="00EF7863">
        <w:rPr>
          <w:rFonts w:ascii="Times New Roman" w:hAnsi="Times New Roman"/>
          <w:sz w:val="22"/>
          <w:szCs w:val="22"/>
        </w:rPr>
        <w:t xml:space="preserve">tento liek </w:t>
      </w:r>
      <w:r w:rsidRPr="00EF7863">
        <w:rPr>
          <w:rFonts w:ascii="Times New Roman" w:hAnsi="Times New Roman"/>
          <w:sz w:val="22"/>
          <w:szCs w:val="22"/>
        </w:rPr>
        <w:t xml:space="preserve">presne tak, ako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povedal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áš lekár. Ak si nie ste niečím istý, overte si to u</w:t>
      </w:r>
      <w:r w:rsidR="00B87015" w:rsidRPr="00EF7863">
        <w:rPr>
          <w:rFonts w:ascii="Times New Roman" w:hAnsi="Times New Roman"/>
          <w:sz w:val="22"/>
          <w:szCs w:val="22"/>
        </w:rPr>
        <w:t> </w:t>
      </w:r>
      <w:r w:rsidRPr="00EF7863">
        <w:rPr>
          <w:rFonts w:ascii="Times New Roman" w:hAnsi="Times New Roman"/>
          <w:sz w:val="22"/>
          <w:szCs w:val="22"/>
        </w:rPr>
        <w:t xml:space="preserve">svojho lekára alebo lekárnika. </w:t>
      </w:r>
    </w:p>
    <w:p w14:paraId="5EBA20C8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5888B13" w14:textId="77777777" w:rsidR="00051380" w:rsidRPr="00EF7863" w:rsidRDefault="00051380" w:rsidP="00583A87">
      <w:pPr>
        <w:pStyle w:val="SPCNormal"/>
        <w:rPr>
          <w:szCs w:val="22"/>
        </w:rPr>
      </w:pPr>
      <w:r w:rsidRPr="00EF7863">
        <w:rPr>
          <w:szCs w:val="22"/>
        </w:rPr>
        <w:t xml:space="preserve">Tento </w:t>
      </w:r>
      <w:r w:rsidR="007748C9" w:rsidRPr="00EF7863">
        <w:rPr>
          <w:szCs w:val="22"/>
        </w:rPr>
        <w:t>liek</w:t>
      </w:r>
      <w:r w:rsidRPr="00EF7863">
        <w:rPr>
          <w:szCs w:val="22"/>
        </w:rPr>
        <w:t xml:space="preserve"> </w:t>
      </w:r>
      <w:r w:rsidR="009055E0" w:rsidRPr="00EF7863">
        <w:rPr>
          <w:szCs w:val="22"/>
        </w:rPr>
        <w:t xml:space="preserve">je určený IBA vám a </w:t>
      </w:r>
      <w:r w:rsidR="00DC0412" w:rsidRPr="00EF7863">
        <w:rPr>
          <w:szCs w:val="22"/>
        </w:rPr>
        <w:t xml:space="preserve">užívajte </w:t>
      </w:r>
      <w:r w:rsidR="009055E0" w:rsidRPr="00EF7863">
        <w:rPr>
          <w:szCs w:val="22"/>
        </w:rPr>
        <w:t xml:space="preserve">ho </w:t>
      </w:r>
      <w:r w:rsidR="00DC0412" w:rsidRPr="00EF7863">
        <w:rPr>
          <w:szCs w:val="22"/>
        </w:rPr>
        <w:t>podľa pokynov lekára</w:t>
      </w:r>
      <w:r w:rsidRPr="00EF7863">
        <w:rPr>
          <w:szCs w:val="22"/>
        </w:rPr>
        <w:t xml:space="preserve">. Nesmie byť užívaný nikým iným, inak môže dôjsť </w:t>
      </w:r>
      <w:r w:rsidR="007748C9" w:rsidRPr="00EF7863">
        <w:rPr>
          <w:szCs w:val="22"/>
        </w:rPr>
        <w:t xml:space="preserve">k </w:t>
      </w:r>
      <w:r w:rsidRPr="00EF7863">
        <w:rPr>
          <w:caps/>
          <w:szCs w:val="22"/>
        </w:rPr>
        <w:t>vážnym</w:t>
      </w:r>
      <w:r w:rsidRPr="00EF7863">
        <w:rPr>
          <w:szCs w:val="22"/>
        </w:rPr>
        <w:t xml:space="preserve"> zdravotným rizikám, hlavne u detí.</w:t>
      </w:r>
    </w:p>
    <w:p w14:paraId="024C196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C76E1BA" w14:textId="77777777" w:rsidR="001F5B76" w:rsidRPr="00EF7863" w:rsidRDefault="001F5B76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Lunaldin je iným druhom lieku v porovnaní s ostatnými liekmi, ktoré ste mohli užívať na potlačenie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bolesti. </w:t>
      </w:r>
      <w:r w:rsidRPr="00EF7863">
        <w:rPr>
          <w:rFonts w:ascii="Times New Roman" w:hAnsi="Times New Roman"/>
          <w:b/>
          <w:sz w:val="22"/>
          <w:szCs w:val="22"/>
        </w:rPr>
        <w:t xml:space="preserve">Vždy musíte </w:t>
      </w:r>
      <w:r w:rsidR="008A0E1E" w:rsidRPr="00EF7863">
        <w:rPr>
          <w:rFonts w:ascii="Times New Roman" w:hAnsi="Times New Roman"/>
          <w:b/>
          <w:sz w:val="22"/>
          <w:szCs w:val="22"/>
        </w:rPr>
        <w:t>po</w:t>
      </w:r>
      <w:r w:rsidRPr="00EF7863">
        <w:rPr>
          <w:rFonts w:ascii="Times New Roman" w:hAnsi="Times New Roman"/>
          <w:b/>
          <w:sz w:val="22"/>
          <w:szCs w:val="22"/>
        </w:rPr>
        <w:t>užiť dávku Lunaldinu, akú vám predpísal váš lekár</w:t>
      </w:r>
      <w:r w:rsidRPr="00EF7863">
        <w:rPr>
          <w:rFonts w:ascii="Times New Roman" w:hAnsi="Times New Roman"/>
          <w:sz w:val="22"/>
          <w:szCs w:val="22"/>
        </w:rPr>
        <w:t xml:space="preserve"> – táto dávka sa môže líšiť od dávky, ktorú ste užívali pri iných liekoch na potlá</w:t>
      </w:r>
      <w:r w:rsidR="00446775" w:rsidRPr="00EF7863">
        <w:rPr>
          <w:rFonts w:ascii="Times New Roman" w:hAnsi="Times New Roman"/>
          <w:sz w:val="22"/>
          <w:szCs w:val="22"/>
        </w:rPr>
        <w:t>č</w:t>
      </w:r>
      <w:r w:rsidRPr="00EF7863">
        <w:rPr>
          <w:rFonts w:ascii="Times New Roman" w:hAnsi="Times New Roman"/>
          <w:sz w:val="22"/>
          <w:szCs w:val="22"/>
        </w:rPr>
        <w:t xml:space="preserve">anie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bolesti.</w:t>
      </w:r>
    </w:p>
    <w:p w14:paraId="37BE7297" w14:textId="77777777" w:rsidR="001F5B76" w:rsidRPr="00EF7863" w:rsidRDefault="001F5B76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03EE96B" w14:textId="77777777" w:rsidR="00051380" w:rsidRPr="00EF7863" w:rsidRDefault="006375B0" w:rsidP="00583A87">
      <w:pPr>
        <w:pStyle w:val="Nadpis4"/>
        <w:jc w:val="left"/>
        <w:rPr>
          <w:bCs w:val="0"/>
          <w:sz w:val="22"/>
          <w:szCs w:val="22"/>
        </w:rPr>
      </w:pPr>
      <w:r w:rsidRPr="00EF7863">
        <w:rPr>
          <w:b w:val="0"/>
          <w:bCs w:val="0"/>
          <w:sz w:val="22"/>
          <w:szCs w:val="22"/>
          <w:u w:val="single"/>
        </w:rPr>
        <w:t>Začiatok liečby</w:t>
      </w:r>
      <w:r w:rsidR="00051380" w:rsidRPr="00EF7863">
        <w:rPr>
          <w:b w:val="0"/>
          <w:bCs w:val="0"/>
          <w:sz w:val="22"/>
          <w:szCs w:val="22"/>
          <w:u w:val="single"/>
        </w:rPr>
        <w:t xml:space="preserve"> – nájdenie najvhodnejšej dávky </w:t>
      </w:r>
    </w:p>
    <w:p w14:paraId="288D6A31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42F95BE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Aby Lunaldin úspešne fungoval, lekár musí stanoviť </w:t>
      </w:r>
      <w:r w:rsidR="00114A85" w:rsidRPr="00EF7863">
        <w:rPr>
          <w:rFonts w:ascii="Times New Roman" w:hAnsi="Times New Roman"/>
          <w:sz w:val="22"/>
          <w:szCs w:val="22"/>
        </w:rPr>
        <w:t>najvhodnejšiu</w:t>
      </w:r>
      <w:r w:rsidRPr="00EF7863">
        <w:rPr>
          <w:rFonts w:ascii="Times New Roman" w:hAnsi="Times New Roman"/>
          <w:sz w:val="22"/>
          <w:szCs w:val="22"/>
        </w:rPr>
        <w:t xml:space="preserve"> dávk</w:t>
      </w:r>
      <w:r w:rsidR="006375B0" w:rsidRP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9055E0" w:rsidRPr="00EF7863">
        <w:rPr>
          <w:rFonts w:ascii="Times New Roman" w:hAnsi="Times New Roman"/>
          <w:sz w:val="22"/>
          <w:szCs w:val="22"/>
        </w:rPr>
        <w:t xml:space="preserve">na </w:t>
      </w:r>
      <w:r w:rsidR="006375B0" w:rsidRPr="00EF7863">
        <w:rPr>
          <w:rFonts w:ascii="Times New Roman" w:hAnsi="Times New Roman"/>
          <w:sz w:val="22"/>
          <w:szCs w:val="22"/>
        </w:rPr>
        <w:t>potlačenie vašej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bolesti. Lunaldin </w:t>
      </w:r>
      <w:r w:rsidR="006375B0" w:rsidRPr="00EF7863">
        <w:rPr>
          <w:rFonts w:ascii="Times New Roman" w:hAnsi="Times New Roman"/>
          <w:sz w:val="22"/>
          <w:szCs w:val="22"/>
        </w:rPr>
        <w:t>je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9055E0" w:rsidRPr="00EF7863">
        <w:rPr>
          <w:rFonts w:ascii="Times New Roman" w:hAnsi="Times New Roman"/>
          <w:sz w:val="22"/>
          <w:szCs w:val="22"/>
        </w:rPr>
        <w:t>dostupný v rôznych silách</w:t>
      </w:r>
      <w:r w:rsidRPr="00EF7863">
        <w:rPr>
          <w:rFonts w:ascii="Times New Roman" w:hAnsi="Times New Roman"/>
          <w:i/>
          <w:sz w:val="22"/>
          <w:szCs w:val="22"/>
        </w:rPr>
        <w:t xml:space="preserve">. </w:t>
      </w:r>
      <w:r w:rsidRPr="00EF7863">
        <w:rPr>
          <w:rFonts w:ascii="Times New Roman" w:hAnsi="Times New Roman"/>
          <w:sz w:val="22"/>
          <w:szCs w:val="22"/>
        </w:rPr>
        <w:t xml:space="preserve">Pre nájdenie najvhodnejšej dávky budete musieť vyskúšať Lunaldin s rôznou </w:t>
      </w:r>
      <w:r w:rsidR="009055E0" w:rsidRPr="00EF7863">
        <w:rPr>
          <w:rFonts w:ascii="Times New Roman" w:hAnsi="Times New Roman"/>
          <w:sz w:val="22"/>
          <w:szCs w:val="22"/>
        </w:rPr>
        <w:t xml:space="preserve">silou </w:t>
      </w:r>
      <w:r w:rsidRPr="00EF7863">
        <w:rPr>
          <w:rFonts w:ascii="Times New Roman" w:hAnsi="Times New Roman"/>
          <w:sz w:val="22"/>
          <w:szCs w:val="22"/>
        </w:rPr>
        <w:t xml:space="preserve">účinku počas niekoľkých epizód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bolesti. Váš lekár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pritom pomôže a bude s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ami spolupracovať pri hľadaní </w:t>
      </w:r>
      <w:r w:rsidR="00114A85" w:rsidRPr="00EF7863">
        <w:rPr>
          <w:rFonts w:ascii="Times New Roman" w:hAnsi="Times New Roman"/>
          <w:sz w:val="22"/>
          <w:szCs w:val="22"/>
        </w:rPr>
        <w:t>naj</w:t>
      </w:r>
      <w:r w:rsidRPr="00EF7863">
        <w:rPr>
          <w:rFonts w:ascii="Times New Roman" w:hAnsi="Times New Roman"/>
          <w:sz w:val="22"/>
          <w:szCs w:val="22"/>
        </w:rPr>
        <w:t>vhodnej</w:t>
      </w:r>
      <w:r w:rsidR="00114A85" w:rsidRPr="00EF7863">
        <w:rPr>
          <w:rFonts w:ascii="Times New Roman" w:hAnsi="Times New Roman"/>
          <w:sz w:val="22"/>
          <w:szCs w:val="22"/>
        </w:rPr>
        <w:t>šej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6375B0" w:rsidRPr="00EF7863">
        <w:rPr>
          <w:rFonts w:ascii="Times New Roman" w:hAnsi="Times New Roman"/>
          <w:sz w:val="22"/>
          <w:szCs w:val="22"/>
        </w:rPr>
        <w:t>dávky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40907FDA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0285A245" w14:textId="77777777" w:rsidR="006375B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</w:t>
      </w:r>
      <w:r w:rsidR="00BB62DF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jedna </w:t>
      </w:r>
      <w:r w:rsidR="006375B0" w:rsidRPr="00EF7863">
        <w:rPr>
          <w:rFonts w:ascii="Times New Roman" w:hAnsi="Times New Roman"/>
          <w:sz w:val="22"/>
          <w:szCs w:val="22"/>
        </w:rPr>
        <w:t xml:space="preserve">dávka </w:t>
      </w:r>
      <w:r w:rsidRPr="00EF7863">
        <w:rPr>
          <w:rFonts w:ascii="Times New Roman" w:hAnsi="Times New Roman"/>
          <w:sz w:val="22"/>
          <w:szCs w:val="22"/>
        </w:rPr>
        <w:t xml:space="preserve">neposkytne úľavu od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bolesti, na radu lekára môžete v danej epizóde užiť d</w:t>
      </w:r>
      <w:r w:rsidR="006375B0" w:rsidRPr="00EF7863">
        <w:rPr>
          <w:rFonts w:ascii="Times New Roman" w:hAnsi="Times New Roman"/>
          <w:sz w:val="22"/>
          <w:szCs w:val="22"/>
        </w:rPr>
        <w:t>ávku navyše</w:t>
      </w:r>
      <w:r w:rsidRPr="00EF7863">
        <w:rPr>
          <w:rFonts w:ascii="Times New Roman" w:hAnsi="Times New Roman"/>
          <w:sz w:val="22"/>
          <w:szCs w:val="22"/>
        </w:rPr>
        <w:t xml:space="preserve">. </w:t>
      </w:r>
    </w:p>
    <w:p w14:paraId="5BAEDCE6" w14:textId="77777777" w:rsidR="006375B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Druhú </w:t>
      </w:r>
      <w:r w:rsidR="006375B0" w:rsidRPr="00EF7863">
        <w:rPr>
          <w:rFonts w:ascii="Times New Roman" w:hAnsi="Times New Roman"/>
          <w:sz w:val="22"/>
          <w:szCs w:val="22"/>
        </w:rPr>
        <w:t xml:space="preserve">dávku </w:t>
      </w:r>
      <w:r w:rsidRPr="00EF7863">
        <w:rPr>
          <w:rFonts w:ascii="Times New Roman" w:hAnsi="Times New Roman"/>
          <w:sz w:val="22"/>
          <w:szCs w:val="22"/>
        </w:rPr>
        <w:t>užite iba</w:t>
      </w:r>
      <w:r w:rsidR="00446775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Pr="00EF7863">
        <w:rPr>
          <w:rFonts w:ascii="Times New Roman" w:hAnsi="Times New Roman"/>
          <w:b/>
          <w:sz w:val="22"/>
          <w:szCs w:val="22"/>
        </w:rPr>
        <w:t xml:space="preserve">ak </w:t>
      </w:r>
      <w:r w:rsidR="006375B0" w:rsidRPr="00EF7863">
        <w:rPr>
          <w:rFonts w:ascii="Times New Roman" w:hAnsi="Times New Roman"/>
          <w:b/>
          <w:sz w:val="22"/>
          <w:szCs w:val="22"/>
        </w:rPr>
        <w:t>v</w:t>
      </w:r>
      <w:r w:rsidRPr="00EF7863">
        <w:rPr>
          <w:rFonts w:ascii="Times New Roman" w:hAnsi="Times New Roman"/>
          <w:b/>
          <w:sz w:val="22"/>
          <w:szCs w:val="22"/>
        </w:rPr>
        <w:t>ám to poradí lekár</w:t>
      </w:r>
      <w:r w:rsidRPr="00EF7863">
        <w:rPr>
          <w:rFonts w:ascii="Times New Roman" w:hAnsi="Times New Roman"/>
          <w:sz w:val="22"/>
          <w:szCs w:val="22"/>
        </w:rPr>
        <w:t xml:space="preserve">, inak môže dôjsť k predávkovaniu. </w:t>
      </w:r>
    </w:p>
    <w:p w14:paraId="5E5D475C" w14:textId="77777777" w:rsidR="006375B0" w:rsidRPr="00EF7863" w:rsidRDefault="006375B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B87832B" w14:textId="77777777" w:rsidR="006375B0" w:rsidRPr="00EF7863" w:rsidRDefault="006375B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Niekedy vám lekár môže poradiť, aby ste naraz užili dávku, ktorá zodpovedá viac ako </w:t>
      </w:r>
      <w:r w:rsidR="001D6169" w:rsidRPr="00EF7863">
        <w:rPr>
          <w:rFonts w:ascii="Times New Roman" w:hAnsi="Times New Roman"/>
          <w:sz w:val="22"/>
          <w:szCs w:val="22"/>
        </w:rPr>
        <w:t>jednej</w:t>
      </w:r>
      <w:r w:rsidRPr="00EF7863">
        <w:rPr>
          <w:rFonts w:ascii="Times New Roman" w:hAnsi="Times New Roman"/>
          <w:sz w:val="22"/>
          <w:szCs w:val="22"/>
        </w:rPr>
        <w:t xml:space="preserve"> tablet</w:t>
      </w:r>
      <w:r w:rsidR="001D6169" w:rsidRPr="00EF7863">
        <w:rPr>
          <w:rFonts w:ascii="Times New Roman" w:hAnsi="Times New Roman"/>
          <w:sz w:val="22"/>
          <w:szCs w:val="22"/>
        </w:rPr>
        <w:t>e</w:t>
      </w:r>
      <w:r w:rsidRPr="00EF7863">
        <w:rPr>
          <w:rFonts w:ascii="Times New Roman" w:hAnsi="Times New Roman"/>
          <w:sz w:val="22"/>
          <w:szCs w:val="22"/>
        </w:rPr>
        <w:t xml:space="preserve">. </w:t>
      </w:r>
      <w:r w:rsidRPr="00EF7863">
        <w:rPr>
          <w:rFonts w:ascii="Times New Roman" w:hAnsi="Times New Roman"/>
          <w:b/>
          <w:sz w:val="22"/>
          <w:szCs w:val="22"/>
        </w:rPr>
        <w:t>Urobte to len</w:t>
      </w:r>
      <w:r w:rsidR="007748C9" w:rsidRPr="00EF7863">
        <w:rPr>
          <w:rFonts w:ascii="Times New Roman" w:hAnsi="Times New Roman"/>
          <w:b/>
          <w:sz w:val="22"/>
          <w:szCs w:val="22"/>
        </w:rPr>
        <w:t xml:space="preserve"> vtedy</w:t>
      </w:r>
      <w:r w:rsidR="00446775" w:rsidRPr="00EF7863">
        <w:rPr>
          <w:rFonts w:ascii="Times New Roman" w:hAnsi="Times New Roman"/>
          <w:b/>
          <w:sz w:val="22"/>
          <w:szCs w:val="22"/>
        </w:rPr>
        <w:t>,</w:t>
      </w:r>
      <w:r w:rsidRPr="00EF7863">
        <w:rPr>
          <w:rFonts w:ascii="Times New Roman" w:hAnsi="Times New Roman"/>
          <w:b/>
          <w:sz w:val="22"/>
          <w:szCs w:val="22"/>
        </w:rPr>
        <w:t xml:space="preserve"> </w:t>
      </w:r>
      <w:r w:rsidR="007748C9" w:rsidRPr="00EF7863">
        <w:rPr>
          <w:rFonts w:ascii="Times New Roman" w:hAnsi="Times New Roman"/>
          <w:b/>
          <w:sz w:val="22"/>
          <w:szCs w:val="22"/>
        </w:rPr>
        <w:t>keď</w:t>
      </w:r>
      <w:r w:rsidRPr="00EF7863">
        <w:rPr>
          <w:rFonts w:ascii="Times New Roman" w:hAnsi="Times New Roman"/>
          <w:b/>
          <w:sz w:val="22"/>
          <w:szCs w:val="22"/>
        </w:rPr>
        <w:t xml:space="preserve"> vám to </w:t>
      </w:r>
      <w:r w:rsidR="007748C9" w:rsidRPr="00EF7863">
        <w:rPr>
          <w:rFonts w:ascii="Times New Roman" w:hAnsi="Times New Roman"/>
          <w:b/>
          <w:sz w:val="22"/>
          <w:szCs w:val="22"/>
        </w:rPr>
        <w:t>pri</w:t>
      </w:r>
      <w:r w:rsidRPr="00EF7863">
        <w:rPr>
          <w:rFonts w:ascii="Times New Roman" w:hAnsi="Times New Roman"/>
          <w:b/>
          <w:sz w:val="22"/>
          <w:szCs w:val="22"/>
        </w:rPr>
        <w:t xml:space="preserve">káže váš lekár. </w:t>
      </w:r>
    </w:p>
    <w:p w14:paraId="58BFCDEE" w14:textId="77777777" w:rsidR="006375B0" w:rsidRPr="00EF7863" w:rsidRDefault="006375B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14BFDF9" w14:textId="77777777" w:rsidR="00D31AE3" w:rsidRPr="00EF7863" w:rsidRDefault="006375B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Pred potlačením ďalšej epizódy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 Lunaldinom</w:t>
      </w:r>
      <w:r w:rsidR="00D31AE3" w:rsidRPr="00EF7863">
        <w:rPr>
          <w:rFonts w:ascii="Times New Roman" w:hAnsi="Times New Roman"/>
          <w:sz w:val="22"/>
          <w:szCs w:val="22"/>
        </w:rPr>
        <w:t xml:space="preserve"> musíte počkať najmenej 2 hodiny od užitia poslednej dávky.</w:t>
      </w:r>
    </w:p>
    <w:p w14:paraId="6B5B237A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26D0059" w14:textId="77777777" w:rsidR="00051380" w:rsidRPr="00EF7863" w:rsidRDefault="00D31AE3" w:rsidP="00583A87">
      <w:pPr>
        <w:pStyle w:val="Nadpis4"/>
        <w:keepLines/>
        <w:jc w:val="left"/>
        <w:rPr>
          <w:b w:val="0"/>
          <w:bCs w:val="0"/>
          <w:sz w:val="22"/>
          <w:szCs w:val="22"/>
          <w:u w:val="single"/>
        </w:rPr>
      </w:pPr>
      <w:r w:rsidRPr="00EF7863">
        <w:rPr>
          <w:b w:val="0"/>
          <w:bCs w:val="0"/>
          <w:sz w:val="22"/>
          <w:szCs w:val="22"/>
          <w:u w:val="single"/>
        </w:rPr>
        <w:t>Pokračovanie liečby</w:t>
      </w:r>
      <w:r w:rsidR="00051380" w:rsidRPr="00EF7863">
        <w:rPr>
          <w:b w:val="0"/>
          <w:bCs w:val="0"/>
          <w:sz w:val="22"/>
          <w:szCs w:val="22"/>
          <w:u w:val="single"/>
        </w:rPr>
        <w:t xml:space="preserve"> – akonáhle bola </w:t>
      </w:r>
      <w:r w:rsidR="00824567" w:rsidRPr="00EF7863">
        <w:rPr>
          <w:b w:val="0"/>
          <w:bCs w:val="0"/>
          <w:sz w:val="22"/>
          <w:szCs w:val="22"/>
          <w:u w:val="single"/>
        </w:rPr>
        <w:t>najvhodnejšia</w:t>
      </w:r>
      <w:r w:rsidR="00051380" w:rsidRPr="00EF7863">
        <w:rPr>
          <w:b w:val="0"/>
          <w:bCs w:val="0"/>
          <w:sz w:val="22"/>
          <w:szCs w:val="22"/>
          <w:u w:val="single"/>
        </w:rPr>
        <w:t xml:space="preserve"> dávka nájdená</w:t>
      </w:r>
    </w:p>
    <w:p w14:paraId="4AB32814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615679F" w14:textId="77777777" w:rsidR="00051380" w:rsidRPr="00EF7863" w:rsidRDefault="00051380" w:rsidP="00583A87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Akonáhle</w:t>
      </w:r>
      <w:r w:rsidR="002E2938" w:rsidRPr="00EF7863">
        <w:rPr>
          <w:rFonts w:ascii="Times New Roman" w:hAnsi="Times New Roman"/>
          <w:sz w:val="22"/>
          <w:szCs w:val="22"/>
        </w:rPr>
        <w:t xml:space="preserve"> </w:t>
      </w:r>
      <w:r w:rsidRPr="00EF7863">
        <w:rPr>
          <w:rFonts w:ascii="Times New Roman" w:hAnsi="Times New Roman"/>
          <w:sz w:val="22"/>
          <w:szCs w:val="22"/>
        </w:rPr>
        <w:t xml:space="preserve">ste s pomocou lekára našli dávku Lunaldinu, vhodnú pre potlačenie </w:t>
      </w:r>
      <w:r w:rsidR="00D31AE3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ašej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bolesti, neužívajte ju viac ako štyrikrát denne. </w:t>
      </w:r>
      <w:r w:rsidRPr="00EF7863">
        <w:rPr>
          <w:rFonts w:ascii="Times New Roman" w:hAnsi="Times New Roman"/>
          <w:b/>
          <w:sz w:val="22"/>
          <w:szCs w:val="22"/>
        </w:rPr>
        <w:t>Dávka Lunaldinu sa môže skladať z viac ako jednej tablety.</w:t>
      </w:r>
    </w:p>
    <w:p w14:paraId="0E352F3C" w14:textId="77777777" w:rsidR="00D31AE3" w:rsidRPr="00EF7863" w:rsidRDefault="00D31AE3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961B690" w14:textId="77777777" w:rsidR="00D31AE3" w:rsidRPr="00EF7863" w:rsidRDefault="00D31AE3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Pred potlačením ďalšej epizódy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 Lunaldinom musíte počkať najmenej 2 hodiny od užitia poslednej dávky.</w:t>
      </w:r>
    </w:p>
    <w:p w14:paraId="24A57AC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7B63A3D7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máte pocit, že </w:t>
      </w:r>
      <w:r w:rsidR="00D31AE3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ami užívaná dávka nestačí na kontrolu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bolesti, oznámte to lekárovi, </w:t>
      </w:r>
      <w:r w:rsidR="00114A85" w:rsidRPr="00EF7863">
        <w:rPr>
          <w:rFonts w:ascii="Times New Roman" w:hAnsi="Times New Roman"/>
          <w:sz w:val="22"/>
          <w:szCs w:val="22"/>
        </w:rPr>
        <w:t xml:space="preserve">pretože môže byť potrebné, aby vašu </w:t>
      </w:r>
      <w:r w:rsidRPr="00EF7863">
        <w:rPr>
          <w:rFonts w:ascii="Times New Roman" w:hAnsi="Times New Roman"/>
          <w:sz w:val="22"/>
          <w:szCs w:val="22"/>
        </w:rPr>
        <w:t>dávk</w:t>
      </w:r>
      <w:r w:rsidR="00114A85" w:rsidRP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 xml:space="preserve"> upravi</w:t>
      </w:r>
      <w:r w:rsidR="00114A85" w:rsidRPr="00EF7863">
        <w:rPr>
          <w:rFonts w:ascii="Times New Roman" w:hAnsi="Times New Roman"/>
          <w:sz w:val="22"/>
          <w:szCs w:val="22"/>
        </w:rPr>
        <w:t>l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38916BDD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DE3C16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Dávku Lunaldinu </w:t>
      </w:r>
      <w:r w:rsidR="00570780" w:rsidRPr="00EF7863">
        <w:rPr>
          <w:rFonts w:ascii="Times New Roman" w:hAnsi="Times New Roman"/>
          <w:sz w:val="22"/>
          <w:szCs w:val="22"/>
        </w:rPr>
        <w:t>môžete zmeniť, iba ak vám to prikáže lekár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657F1DCD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8A720B5" w14:textId="77777777" w:rsidR="00051380" w:rsidRPr="00EF7863" w:rsidRDefault="00051380" w:rsidP="00583A87">
      <w:pPr>
        <w:pStyle w:val="Nadpis4"/>
        <w:jc w:val="left"/>
        <w:rPr>
          <w:b w:val="0"/>
          <w:bCs w:val="0"/>
          <w:sz w:val="22"/>
          <w:szCs w:val="22"/>
          <w:u w:val="single"/>
        </w:rPr>
      </w:pPr>
      <w:r w:rsidRPr="00EF7863">
        <w:rPr>
          <w:b w:val="0"/>
          <w:bCs w:val="0"/>
          <w:sz w:val="22"/>
          <w:szCs w:val="22"/>
          <w:u w:val="single"/>
        </w:rPr>
        <w:t>Podávanie lieku</w:t>
      </w:r>
    </w:p>
    <w:p w14:paraId="1E9E946D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44B0D6D0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Lunaldin sa aplikuje pod jazyk. Znamená to, že sa tableta vkladá pod jazyk, kde sa rýchlo rozpustí, aby fentanyl mohol byť </w:t>
      </w:r>
      <w:r w:rsidR="00824567" w:rsidRPr="00EF7863">
        <w:rPr>
          <w:rFonts w:ascii="Times New Roman" w:hAnsi="Times New Roman"/>
          <w:sz w:val="22"/>
          <w:szCs w:val="22"/>
        </w:rPr>
        <w:t>vstreb</w:t>
      </w:r>
      <w:r w:rsidRPr="00EF7863">
        <w:rPr>
          <w:rFonts w:ascii="Times New Roman" w:hAnsi="Times New Roman"/>
          <w:sz w:val="22"/>
          <w:szCs w:val="22"/>
        </w:rPr>
        <w:t xml:space="preserve">aný ústnou sliznicou. Po </w:t>
      </w:r>
      <w:r w:rsidR="00824567" w:rsidRPr="00EF7863">
        <w:rPr>
          <w:rFonts w:ascii="Times New Roman" w:hAnsi="Times New Roman"/>
          <w:sz w:val="22"/>
          <w:szCs w:val="22"/>
        </w:rPr>
        <w:t>vstreb</w:t>
      </w:r>
      <w:r w:rsidRPr="00EF7863">
        <w:rPr>
          <w:rFonts w:ascii="Times New Roman" w:hAnsi="Times New Roman"/>
          <w:sz w:val="22"/>
          <w:szCs w:val="22"/>
        </w:rPr>
        <w:t>aní začne</w:t>
      </w:r>
      <w:r w:rsidR="00824567" w:rsidRPr="00EF7863">
        <w:rPr>
          <w:rFonts w:ascii="Times New Roman" w:hAnsi="Times New Roman"/>
          <w:sz w:val="22"/>
          <w:szCs w:val="22"/>
        </w:rPr>
        <w:t xml:space="preserve"> fentanyl</w:t>
      </w:r>
      <w:r w:rsidRPr="00EF7863">
        <w:rPr>
          <w:rFonts w:ascii="Times New Roman" w:hAnsi="Times New Roman"/>
          <w:sz w:val="22"/>
          <w:szCs w:val="22"/>
        </w:rPr>
        <w:t xml:space="preserve"> potláčať bolesť.</w:t>
      </w:r>
    </w:p>
    <w:p w14:paraId="4F2DD2C3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sa dostaví epizóda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bolesti, užite dávku predpísanú lekárom nasledovne:</w:t>
      </w:r>
    </w:p>
    <w:p w14:paraId="2BFB5D94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6541CF54" w14:textId="77777777" w:rsidR="00051380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 máte sucho v ústach, trochou vody si ich navlhčite. Vodu prehltnite, alebo vypľujte.</w:t>
      </w:r>
    </w:p>
    <w:p w14:paraId="28BBBE2E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</w:p>
    <w:p w14:paraId="457BBD6F" w14:textId="77777777" w:rsidR="00B26C62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Tablet</w:t>
      </w:r>
      <w:r w:rsid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>(</w:t>
      </w:r>
      <w:r w:rsidR="00EF7863">
        <w:rPr>
          <w:rFonts w:ascii="Times New Roman" w:hAnsi="Times New Roman"/>
          <w:sz w:val="22"/>
          <w:szCs w:val="22"/>
        </w:rPr>
        <w:t>y</w:t>
      </w:r>
      <w:r w:rsidRPr="00EF7863">
        <w:rPr>
          <w:rFonts w:ascii="Times New Roman" w:hAnsi="Times New Roman"/>
          <w:sz w:val="22"/>
          <w:szCs w:val="22"/>
        </w:rPr>
        <w:t>) vyberte z blistra tesne pred použitím</w:t>
      </w:r>
      <w:r w:rsidR="00A94DA3" w:rsidRPr="00EF7863">
        <w:rPr>
          <w:rFonts w:ascii="Times New Roman" w:hAnsi="Times New Roman"/>
          <w:sz w:val="22"/>
          <w:szCs w:val="22"/>
        </w:rPr>
        <w:t xml:space="preserve"> nasledovne:</w:t>
      </w:r>
    </w:p>
    <w:p w14:paraId="371F132E" w14:textId="77777777" w:rsidR="00B26C62" w:rsidRPr="00EF7863" w:rsidRDefault="00B26C62" w:rsidP="00583A87">
      <w:pPr>
        <w:rPr>
          <w:rFonts w:ascii="Times New Roman" w:hAnsi="Times New Roman"/>
          <w:sz w:val="22"/>
          <w:szCs w:val="22"/>
        </w:rPr>
      </w:pPr>
    </w:p>
    <w:p w14:paraId="3E2FACF8" w14:textId="77777777" w:rsidR="00051380" w:rsidRPr="00EF7863" w:rsidRDefault="00F12368" w:rsidP="00583A87">
      <w:pPr>
        <w:numPr>
          <w:ilvl w:val="1"/>
          <w:numId w:val="16"/>
        </w:numPr>
        <w:tabs>
          <w:tab w:val="left" w:pos="900"/>
        </w:tabs>
        <w:ind w:left="90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Oddeľte jeden štvorček blistra z balenia jeho odtrhnutím podľa vybodkovaných čiar/perforácií (ostatné štvorčeky blistra nechajte spolu)</w:t>
      </w:r>
      <w:r w:rsidR="00051380" w:rsidRPr="00EF7863">
        <w:rPr>
          <w:rFonts w:ascii="Times New Roman" w:hAnsi="Times New Roman"/>
          <w:sz w:val="22"/>
          <w:szCs w:val="22"/>
        </w:rPr>
        <w:t>.</w:t>
      </w:r>
    </w:p>
    <w:p w14:paraId="460B7717" w14:textId="77777777" w:rsidR="00051380" w:rsidRPr="00EF7863" w:rsidRDefault="00051380" w:rsidP="00583A87">
      <w:pPr>
        <w:numPr>
          <w:ilvl w:val="1"/>
          <w:numId w:val="16"/>
        </w:numPr>
        <w:tabs>
          <w:tab w:val="clear" w:pos="1080"/>
          <w:tab w:val="num" w:pos="900"/>
        </w:tabs>
        <w:ind w:left="90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Stiahnite </w:t>
      </w:r>
      <w:r w:rsidR="00A94DA3" w:rsidRPr="00EF7863">
        <w:rPr>
          <w:rFonts w:ascii="Times New Roman" w:hAnsi="Times New Roman"/>
          <w:sz w:val="22"/>
          <w:szCs w:val="22"/>
        </w:rPr>
        <w:t>roh</w:t>
      </w:r>
      <w:r w:rsidRPr="00EF7863">
        <w:rPr>
          <w:rFonts w:ascii="Times New Roman" w:hAnsi="Times New Roman"/>
          <w:sz w:val="22"/>
          <w:szCs w:val="22"/>
        </w:rPr>
        <w:t xml:space="preserve"> fóli</w:t>
      </w:r>
      <w:r w:rsidR="00A94DA3" w:rsidRPr="00EF7863">
        <w:rPr>
          <w:rFonts w:ascii="Times New Roman" w:hAnsi="Times New Roman"/>
          <w:sz w:val="22"/>
          <w:szCs w:val="22"/>
        </w:rPr>
        <w:t>e tam, kde je vyznačená šípka,</w:t>
      </w:r>
      <w:r w:rsidRPr="00EF7863">
        <w:rPr>
          <w:rFonts w:ascii="Times New Roman" w:hAnsi="Times New Roman"/>
          <w:sz w:val="22"/>
          <w:szCs w:val="22"/>
        </w:rPr>
        <w:t xml:space="preserve"> a opatrne vyberte tabletu. Nesnažte sa </w:t>
      </w:r>
      <w:r w:rsidR="00B26C62" w:rsidRPr="00EF7863">
        <w:rPr>
          <w:rFonts w:ascii="Times New Roman" w:hAnsi="Times New Roman"/>
          <w:sz w:val="22"/>
          <w:szCs w:val="22"/>
        </w:rPr>
        <w:t xml:space="preserve">Lunaldin sublingválne </w:t>
      </w:r>
      <w:r w:rsidRPr="00EF7863">
        <w:rPr>
          <w:rFonts w:ascii="Times New Roman" w:hAnsi="Times New Roman"/>
          <w:sz w:val="22"/>
          <w:szCs w:val="22"/>
        </w:rPr>
        <w:t>tablet</w:t>
      </w:r>
      <w:r w:rsidR="00B26C62" w:rsidRPr="00EF7863">
        <w:rPr>
          <w:rFonts w:ascii="Times New Roman" w:hAnsi="Times New Roman"/>
          <w:sz w:val="22"/>
          <w:szCs w:val="22"/>
        </w:rPr>
        <w:t>y</w:t>
      </w:r>
      <w:r w:rsidRPr="00EF7863">
        <w:rPr>
          <w:rFonts w:ascii="Times New Roman" w:hAnsi="Times New Roman"/>
          <w:sz w:val="22"/>
          <w:szCs w:val="22"/>
        </w:rPr>
        <w:t xml:space="preserve"> cez fóliu pretlačiť von, </w:t>
      </w:r>
      <w:r w:rsidR="00A94DA3" w:rsidRPr="00EF7863">
        <w:rPr>
          <w:rFonts w:ascii="Times New Roman" w:hAnsi="Times New Roman"/>
          <w:sz w:val="22"/>
          <w:szCs w:val="22"/>
        </w:rPr>
        <w:t xml:space="preserve">lebo </w:t>
      </w:r>
      <w:r w:rsidR="00B26C62" w:rsidRPr="00EF7863">
        <w:rPr>
          <w:rFonts w:ascii="Times New Roman" w:hAnsi="Times New Roman"/>
          <w:sz w:val="22"/>
          <w:szCs w:val="22"/>
        </w:rPr>
        <w:t>ich</w:t>
      </w:r>
      <w:r w:rsidR="00A94DA3" w:rsidRPr="00EF7863">
        <w:rPr>
          <w:rFonts w:ascii="Times New Roman" w:hAnsi="Times New Roman"/>
          <w:sz w:val="22"/>
          <w:szCs w:val="22"/>
        </w:rPr>
        <w:t xml:space="preserve"> to poškodí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40E494C2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1C2BA36E" w14:textId="77777777" w:rsidR="00051380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36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Tabletu si vložte pod jazyk čo najďalej dozadu a nechajte ju úplne rozpustiť.</w:t>
      </w:r>
    </w:p>
    <w:p w14:paraId="51297B57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3F6DA447" w14:textId="77777777" w:rsidR="00051380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72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 sa pod jazykom rýchlo rozpustí a</w:t>
      </w:r>
      <w:r w:rsidR="009D44F3" w:rsidRPr="00EF7863">
        <w:rPr>
          <w:rFonts w:ascii="Times New Roman" w:hAnsi="Times New Roman"/>
          <w:sz w:val="22"/>
          <w:szCs w:val="22"/>
        </w:rPr>
        <w:t xml:space="preserve"> vstrebe</w:t>
      </w:r>
      <w:r w:rsidRPr="00EF7863">
        <w:rPr>
          <w:rFonts w:ascii="Times New Roman" w:hAnsi="Times New Roman"/>
          <w:sz w:val="22"/>
          <w:szCs w:val="22"/>
        </w:rPr>
        <w:t>, aby mohol potlačiť bolesť. Je dôležité, aby ste tabletu necmúľali, nehrýzli ani neprehltávali.</w:t>
      </w:r>
    </w:p>
    <w:p w14:paraId="6C44124E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0A7F245D" w14:textId="77777777" w:rsidR="00051380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72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Pokým sa tableta úplne nerozpustí, nič nejedzte ani nepite.  </w:t>
      </w:r>
    </w:p>
    <w:p w14:paraId="4AA2B829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F7FD575" w14:textId="77777777" w:rsidR="00051380" w:rsidRPr="00EF7863" w:rsidRDefault="00051380" w:rsidP="00583A87">
      <w:pPr>
        <w:pStyle w:val="Nadpis7"/>
        <w:spacing w:before="0" w:after="0"/>
        <w:jc w:val="left"/>
        <w:rPr>
          <w:b/>
          <w:sz w:val="22"/>
          <w:szCs w:val="22"/>
        </w:rPr>
      </w:pPr>
      <w:r w:rsidRPr="00EF7863">
        <w:rPr>
          <w:b/>
          <w:sz w:val="22"/>
          <w:szCs w:val="22"/>
        </w:rPr>
        <w:t>Ak užijete viac Lunaldinu, ako máte</w:t>
      </w:r>
    </w:p>
    <w:p w14:paraId="462CDE2B" w14:textId="77777777" w:rsidR="00D31AE3" w:rsidRPr="00EF7863" w:rsidRDefault="00D31AE3" w:rsidP="00583A87">
      <w:pPr>
        <w:rPr>
          <w:rFonts w:ascii="Times New Roman" w:hAnsi="Times New Roman"/>
          <w:sz w:val="22"/>
          <w:szCs w:val="22"/>
        </w:rPr>
      </w:pPr>
    </w:p>
    <w:p w14:paraId="4253EA58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vyberte zvyšky tablety z úst</w:t>
      </w:r>
    </w:p>
    <w:p w14:paraId="2851F9D4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lastRenderedPageBreak/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vysvetlite</w:t>
      </w:r>
      <w:r w:rsidR="009D44F3" w:rsidRPr="00EF7863">
        <w:rPr>
          <w:rFonts w:ascii="Times New Roman" w:hAnsi="Times New Roman"/>
          <w:sz w:val="22"/>
          <w:szCs w:val="22"/>
        </w:rPr>
        <w:t xml:space="preserve"> </w:t>
      </w:r>
      <w:r w:rsidR="009055E0" w:rsidRPr="00EF7863">
        <w:rPr>
          <w:rFonts w:ascii="Times New Roman" w:hAnsi="Times New Roman"/>
          <w:sz w:val="22"/>
          <w:szCs w:val="22"/>
        </w:rPr>
        <w:t xml:space="preserve">opatrovateľovi </w:t>
      </w:r>
      <w:r w:rsidR="009D44F3" w:rsidRPr="00EF7863">
        <w:rPr>
          <w:rFonts w:ascii="Times New Roman" w:hAnsi="Times New Roman"/>
          <w:sz w:val="22"/>
          <w:szCs w:val="22"/>
        </w:rPr>
        <w:t>alebo inej osobe</w:t>
      </w:r>
      <w:r w:rsidRPr="00EF7863">
        <w:rPr>
          <w:rFonts w:ascii="Times New Roman" w:hAnsi="Times New Roman"/>
          <w:sz w:val="22"/>
          <w:szCs w:val="22"/>
        </w:rPr>
        <w:t xml:space="preserve">, čo sa stalo </w:t>
      </w:r>
    </w:p>
    <w:p w14:paraId="6BE9F4E8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 xml:space="preserve">buď </w:t>
      </w:r>
      <w:r w:rsidR="00446775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y, alebo </w:t>
      </w:r>
      <w:r w:rsidR="00446775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áš </w:t>
      </w:r>
      <w:r w:rsidR="009055E0" w:rsidRPr="00EF7863">
        <w:rPr>
          <w:rFonts w:ascii="Times New Roman" w:hAnsi="Times New Roman"/>
          <w:sz w:val="22"/>
          <w:szCs w:val="22"/>
        </w:rPr>
        <w:t>opatrovateľ</w:t>
      </w:r>
      <w:r w:rsidR="00743C72" w:rsidRPr="00EF7863">
        <w:rPr>
          <w:rFonts w:ascii="Times New Roman" w:hAnsi="Times New Roman"/>
          <w:sz w:val="22"/>
          <w:szCs w:val="22"/>
        </w:rPr>
        <w:t xml:space="preserve"> </w:t>
      </w:r>
      <w:r w:rsidR="0079503E" w:rsidRPr="00EF7863">
        <w:rPr>
          <w:rFonts w:ascii="Times New Roman" w:hAnsi="Times New Roman"/>
          <w:sz w:val="22"/>
          <w:szCs w:val="22"/>
        </w:rPr>
        <w:t xml:space="preserve">sa </w:t>
      </w:r>
      <w:r w:rsidRPr="00EF7863">
        <w:rPr>
          <w:rFonts w:ascii="Times New Roman" w:hAnsi="Times New Roman"/>
          <w:sz w:val="22"/>
          <w:szCs w:val="22"/>
        </w:rPr>
        <w:t>m</w:t>
      </w:r>
      <w:r w:rsidR="008D3A95" w:rsidRPr="00EF7863">
        <w:rPr>
          <w:rFonts w:ascii="Times New Roman" w:hAnsi="Times New Roman"/>
          <w:sz w:val="22"/>
          <w:szCs w:val="22"/>
        </w:rPr>
        <w:t>á</w:t>
      </w:r>
      <w:r w:rsidRPr="00EF7863">
        <w:rPr>
          <w:rFonts w:ascii="Times New Roman" w:hAnsi="Times New Roman"/>
          <w:sz w:val="22"/>
          <w:szCs w:val="22"/>
        </w:rPr>
        <w:t xml:space="preserve"> ihneď </w:t>
      </w:r>
      <w:r w:rsidR="0079503E" w:rsidRPr="00EF7863">
        <w:rPr>
          <w:rFonts w:ascii="Times New Roman" w:hAnsi="Times New Roman"/>
          <w:sz w:val="22"/>
          <w:szCs w:val="22"/>
        </w:rPr>
        <w:t xml:space="preserve">obrátiť na </w:t>
      </w:r>
      <w:r w:rsidR="008D3A95" w:rsidRPr="00EF7863">
        <w:rPr>
          <w:rFonts w:ascii="Times New Roman" w:hAnsi="Times New Roman"/>
          <w:sz w:val="22"/>
          <w:szCs w:val="22"/>
        </w:rPr>
        <w:t>vášho</w:t>
      </w:r>
      <w:r w:rsidRPr="00EF7863">
        <w:rPr>
          <w:rFonts w:ascii="Times New Roman" w:hAnsi="Times New Roman"/>
          <w:sz w:val="22"/>
          <w:szCs w:val="22"/>
        </w:rPr>
        <w:t xml:space="preserve"> lekára, lekárnika alebo miestnu nemocnicu a poradiť sa o ďalšom postupe</w:t>
      </w:r>
    </w:p>
    <w:p w14:paraId="09655FA5" w14:textId="77777777" w:rsidR="00051380" w:rsidRPr="00EF7863" w:rsidRDefault="00051380" w:rsidP="00583A87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počas čakania na lekára pacienta udržujte pri vedomí rozprávaním alebo občasným zatrasením</w:t>
      </w:r>
    </w:p>
    <w:p w14:paraId="1112FE0F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</w:p>
    <w:p w14:paraId="20A93302" w14:textId="77777777" w:rsidR="00051380" w:rsidRPr="00D92D2A" w:rsidRDefault="00051380" w:rsidP="00583A87">
      <w:pPr>
        <w:pStyle w:val="EMEAEnBodyText"/>
        <w:spacing w:before="0" w:after="0"/>
        <w:jc w:val="left"/>
        <w:rPr>
          <w:szCs w:val="22"/>
          <w:lang w:val="sk-SK"/>
        </w:rPr>
      </w:pPr>
      <w:r w:rsidRPr="00EF7863">
        <w:rPr>
          <w:szCs w:val="22"/>
          <w:lang w:val="sk-SK"/>
        </w:rPr>
        <w:t>K </w:t>
      </w:r>
      <w:r w:rsidR="00446775" w:rsidRPr="00D92D2A">
        <w:rPr>
          <w:szCs w:val="22"/>
          <w:lang w:val="sk-SK"/>
        </w:rPr>
        <w:t>príznakom</w:t>
      </w:r>
      <w:r w:rsidRPr="00D92D2A">
        <w:rPr>
          <w:szCs w:val="22"/>
          <w:lang w:val="sk-SK"/>
        </w:rPr>
        <w:t xml:space="preserve"> predávkovania patrí:</w:t>
      </w:r>
    </w:p>
    <w:p w14:paraId="161697FD" w14:textId="77777777" w:rsidR="00051380" w:rsidRPr="00D92D2A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sym w:font="Symbol" w:char="F0B7"/>
      </w:r>
      <w:r w:rsidRPr="00D92D2A">
        <w:rPr>
          <w:rFonts w:ascii="Times New Roman" w:hAnsi="Times New Roman"/>
          <w:sz w:val="22"/>
          <w:szCs w:val="22"/>
        </w:rPr>
        <w:tab/>
        <w:t xml:space="preserve">extrémna ospalosť </w:t>
      </w:r>
    </w:p>
    <w:p w14:paraId="7BD18A97" w14:textId="77777777" w:rsidR="00051380" w:rsidRPr="00D92D2A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sym w:font="Symbol" w:char="F0B7"/>
      </w:r>
      <w:r w:rsidRPr="00D92D2A">
        <w:rPr>
          <w:rFonts w:ascii="Times New Roman" w:hAnsi="Times New Roman"/>
          <w:sz w:val="22"/>
          <w:szCs w:val="22"/>
        </w:rPr>
        <w:tab/>
        <w:t>pomalé</w:t>
      </w:r>
      <w:r w:rsidR="00F405D7" w:rsidRPr="00D92D2A">
        <w:rPr>
          <w:rFonts w:ascii="Times New Roman" w:hAnsi="Times New Roman"/>
          <w:sz w:val="22"/>
          <w:szCs w:val="22"/>
        </w:rPr>
        <w:t>, plytké</w:t>
      </w:r>
      <w:r w:rsidRPr="00D92D2A">
        <w:rPr>
          <w:rFonts w:ascii="Times New Roman" w:hAnsi="Times New Roman"/>
          <w:sz w:val="22"/>
          <w:szCs w:val="22"/>
        </w:rPr>
        <w:t xml:space="preserve"> dýchanie</w:t>
      </w:r>
    </w:p>
    <w:p w14:paraId="5D1476DD" w14:textId="77777777" w:rsidR="00AA5979" w:rsidRPr="00D92D2A" w:rsidRDefault="00AA5979" w:rsidP="00D92D2A">
      <w:pPr>
        <w:numPr>
          <w:ilvl w:val="0"/>
          <w:numId w:val="16"/>
        </w:numPr>
        <w:tabs>
          <w:tab w:val="clear" w:pos="720"/>
          <w:tab w:val="num" w:pos="567"/>
        </w:tabs>
        <w:ind w:hanging="720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>bezvedomie (kóma)</w:t>
      </w:r>
    </w:p>
    <w:p w14:paraId="30BEC036" w14:textId="77777777" w:rsidR="009D44F3" w:rsidRPr="00EF7863" w:rsidRDefault="009D44F3" w:rsidP="00583A87">
      <w:pPr>
        <w:rPr>
          <w:rFonts w:ascii="Times New Roman" w:hAnsi="Times New Roman"/>
          <w:sz w:val="22"/>
          <w:szCs w:val="22"/>
        </w:rPr>
      </w:pPr>
    </w:p>
    <w:p w14:paraId="20E0AD1D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 tieto príznaky pozorujete, ihneď zavolajte</w:t>
      </w:r>
      <w:r w:rsidR="00765981" w:rsidRPr="00EF7863">
        <w:rPr>
          <w:rFonts w:ascii="Times New Roman" w:hAnsi="Times New Roman"/>
          <w:sz w:val="22"/>
          <w:szCs w:val="22"/>
        </w:rPr>
        <w:t xml:space="preserve"> záchrannú zdravotnú službu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665DEEAD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3C9A4514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 s</w:t>
      </w:r>
      <w:r w:rsidR="009D44F3" w:rsidRPr="00EF7863">
        <w:rPr>
          <w:rFonts w:ascii="Times New Roman" w:hAnsi="Times New Roman"/>
          <w:sz w:val="22"/>
          <w:szCs w:val="22"/>
        </w:rPr>
        <w:t>i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9D44F3" w:rsidRPr="00EF7863">
        <w:rPr>
          <w:rFonts w:ascii="Times New Roman" w:hAnsi="Times New Roman"/>
          <w:sz w:val="22"/>
          <w:szCs w:val="22"/>
        </w:rPr>
        <w:t>myslíte</w:t>
      </w:r>
      <w:r w:rsidRPr="00EF7863">
        <w:rPr>
          <w:rFonts w:ascii="Times New Roman" w:hAnsi="Times New Roman"/>
          <w:sz w:val="22"/>
          <w:szCs w:val="22"/>
        </w:rPr>
        <w:t>, že niekto užil Lunaldin omylom, ihneď zavolajte</w:t>
      </w:r>
      <w:r w:rsidR="00765981" w:rsidRPr="00EF7863">
        <w:rPr>
          <w:rFonts w:ascii="Times New Roman" w:hAnsi="Times New Roman"/>
          <w:sz w:val="22"/>
          <w:szCs w:val="22"/>
        </w:rPr>
        <w:t xml:space="preserve"> záchrannú zdravotnú službu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0558EF21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3FDA76D1" w14:textId="77777777" w:rsidR="00051380" w:rsidRPr="00EF7863" w:rsidRDefault="00051380" w:rsidP="00583A87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Ak prestanete užívať Lunaldin</w:t>
      </w:r>
    </w:p>
    <w:p w14:paraId="3B0D01C0" w14:textId="77777777" w:rsidR="00051380" w:rsidRPr="00EF7863" w:rsidRDefault="00051380" w:rsidP="00583A87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</w:p>
    <w:p w14:paraId="7D08E3B6" w14:textId="77777777" w:rsidR="00574625" w:rsidRPr="00EF7863" w:rsidRDefault="00574625" w:rsidP="00B87015">
      <w:pPr>
        <w:pStyle w:val="BodytextAgency"/>
        <w:spacing w:after="0" w:line="220" w:lineRule="atLeast"/>
        <w:rPr>
          <w:rFonts w:ascii="Times New Roman" w:hAnsi="Times New Roman"/>
          <w:sz w:val="22"/>
          <w:szCs w:val="22"/>
          <w:lang w:val="sk-SK"/>
        </w:rPr>
      </w:pPr>
      <w:r w:rsidRPr="00EF7863">
        <w:rPr>
          <w:rFonts w:ascii="Times New Roman" w:hAnsi="Times New Roman"/>
          <w:sz w:val="22"/>
          <w:szCs w:val="22"/>
          <w:lang w:val="sk-SK"/>
        </w:rPr>
        <w:t xml:space="preserve">Ak už nepociťujete intenzívnu bolesť, prestaňte užívať Lunaldin. Musíte však naďalej užívať váš zvyčajný opioidný liek proti bolesti na liečbu pretrvávajúcej bolesti súvisiacej s rakovinou, ako vám odporučil váš lekár. Keď prestanete užívať Lunaldin, možno budete mať abstinenčné príznaky podobné možným vedľajším účinkom lieku Lunaldin. Ak sa u vás vyskytnú abstinenčné príznaky alebo ak máte otázky v súvislosti so zmiernením </w:t>
      </w:r>
      <w:r w:rsidR="00B87015" w:rsidRPr="00EF7863">
        <w:rPr>
          <w:rFonts w:ascii="Times New Roman" w:hAnsi="Times New Roman"/>
          <w:sz w:val="22"/>
          <w:szCs w:val="22"/>
          <w:lang w:val="sk-SK"/>
        </w:rPr>
        <w:t xml:space="preserve">vašej </w:t>
      </w:r>
      <w:r w:rsidRPr="00EF7863">
        <w:rPr>
          <w:rFonts w:ascii="Times New Roman" w:hAnsi="Times New Roman"/>
          <w:sz w:val="22"/>
          <w:szCs w:val="22"/>
          <w:lang w:val="sk-SK"/>
        </w:rPr>
        <w:t>bolesti, obráťte sa na svojho lekára. Váš lekár posúdi, či potrebujete liek na zmiernenie alebo odstránenie abstinenčných príznakov.</w:t>
      </w:r>
    </w:p>
    <w:p w14:paraId="5914A976" w14:textId="77777777" w:rsidR="00051380" w:rsidRPr="00EF7863" w:rsidRDefault="00051380" w:rsidP="00B87015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</w:p>
    <w:p w14:paraId="08B606E3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máte </w:t>
      </w:r>
      <w:r w:rsidR="009055E0" w:rsidRPr="00EF7863">
        <w:rPr>
          <w:rFonts w:ascii="Times New Roman" w:hAnsi="Times New Roman"/>
          <w:sz w:val="22"/>
          <w:szCs w:val="22"/>
        </w:rPr>
        <w:t xml:space="preserve">akékoľvek </w:t>
      </w:r>
      <w:r w:rsidRPr="00EF7863">
        <w:rPr>
          <w:rFonts w:ascii="Times New Roman" w:hAnsi="Times New Roman"/>
          <w:sz w:val="22"/>
          <w:szCs w:val="22"/>
        </w:rPr>
        <w:t xml:space="preserve">ďalšie otázky týkajúce sa použitia tohto lieku, </w:t>
      </w:r>
      <w:r w:rsidR="00F405D7" w:rsidRPr="00EF7863">
        <w:rPr>
          <w:rFonts w:ascii="Times New Roman" w:hAnsi="Times New Roman"/>
          <w:sz w:val="22"/>
          <w:szCs w:val="22"/>
        </w:rPr>
        <w:t>opýtajte sa</w:t>
      </w:r>
      <w:r w:rsidRPr="00EF7863">
        <w:rPr>
          <w:rFonts w:ascii="Times New Roman" w:hAnsi="Times New Roman"/>
          <w:sz w:val="22"/>
          <w:szCs w:val="22"/>
        </w:rPr>
        <w:t xml:space="preserve"> svoj</w:t>
      </w:r>
      <w:r w:rsidR="00F405D7" w:rsidRPr="00EF7863">
        <w:rPr>
          <w:rFonts w:ascii="Times New Roman" w:hAnsi="Times New Roman"/>
          <w:sz w:val="22"/>
          <w:szCs w:val="22"/>
        </w:rPr>
        <w:t>ho</w:t>
      </w:r>
      <w:r w:rsidRPr="00EF7863">
        <w:rPr>
          <w:rFonts w:ascii="Times New Roman" w:hAnsi="Times New Roman"/>
          <w:sz w:val="22"/>
          <w:szCs w:val="22"/>
        </w:rPr>
        <w:t xml:space="preserve"> lekár</w:t>
      </w:r>
      <w:r w:rsidR="00F405D7" w:rsidRPr="00EF7863">
        <w:rPr>
          <w:rFonts w:ascii="Times New Roman" w:hAnsi="Times New Roman"/>
          <w:sz w:val="22"/>
          <w:szCs w:val="22"/>
        </w:rPr>
        <w:t>a</w:t>
      </w:r>
      <w:r w:rsidRPr="00EF7863">
        <w:rPr>
          <w:rFonts w:ascii="Times New Roman" w:hAnsi="Times New Roman"/>
          <w:sz w:val="22"/>
          <w:szCs w:val="22"/>
        </w:rPr>
        <w:t xml:space="preserve"> alebo lekárnik</w:t>
      </w:r>
      <w:r w:rsidR="00F405D7" w:rsidRPr="00EF7863">
        <w:rPr>
          <w:rFonts w:ascii="Times New Roman" w:hAnsi="Times New Roman"/>
          <w:sz w:val="22"/>
          <w:szCs w:val="22"/>
        </w:rPr>
        <w:t>a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4A32DEF9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1CA0CC41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FC88C43" w14:textId="77777777" w:rsidR="00051380" w:rsidRPr="00EF7863" w:rsidRDefault="00051380" w:rsidP="00583A87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4.</w:t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b/>
          <w:bCs/>
          <w:sz w:val="22"/>
          <w:szCs w:val="22"/>
        </w:rPr>
        <w:t>Možné vedľajšie účinky</w:t>
      </w:r>
    </w:p>
    <w:p w14:paraId="2BB9DE74" w14:textId="77777777" w:rsidR="00051380" w:rsidRPr="00EF7863" w:rsidRDefault="00051380" w:rsidP="00583A87">
      <w:pPr>
        <w:keepNext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1497C223" w14:textId="77777777" w:rsidR="00051380" w:rsidRPr="00EF7863" w:rsidRDefault="00051380" w:rsidP="00583A87">
      <w:pPr>
        <w:keepNext/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Tak ako všetky lieky, </w:t>
      </w:r>
      <w:r w:rsidR="00F405D7" w:rsidRPr="00EF7863">
        <w:rPr>
          <w:rFonts w:ascii="Times New Roman" w:hAnsi="Times New Roman"/>
          <w:sz w:val="22"/>
          <w:szCs w:val="22"/>
        </w:rPr>
        <w:t xml:space="preserve">aj </w:t>
      </w:r>
      <w:r w:rsidR="00D31AE3" w:rsidRPr="00EF7863">
        <w:rPr>
          <w:rFonts w:ascii="Times New Roman" w:hAnsi="Times New Roman"/>
          <w:sz w:val="22"/>
          <w:szCs w:val="22"/>
        </w:rPr>
        <w:t xml:space="preserve">tento liek </w:t>
      </w:r>
      <w:r w:rsidRPr="00EF7863">
        <w:rPr>
          <w:rFonts w:ascii="Times New Roman" w:hAnsi="Times New Roman"/>
          <w:sz w:val="22"/>
          <w:szCs w:val="22"/>
        </w:rPr>
        <w:t>môže spôsobovať vedľajšie účinky, hoci sa neprejavia u každého.</w:t>
      </w:r>
    </w:p>
    <w:p w14:paraId="1CFF82D2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114A7E6B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  <w:r w:rsidRPr="00EF7863">
        <w:rPr>
          <w:rFonts w:ascii="Times New Roman" w:hAnsi="Times New Roman"/>
          <w:b/>
          <w:bCs/>
          <w:sz w:val="22"/>
          <w:szCs w:val="22"/>
        </w:rPr>
        <w:t xml:space="preserve">Ak 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sa </w:t>
      </w:r>
      <w:r w:rsidRPr="00EF7863">
        <w:rPr>
          <w:rFonts w:ascii="Times New Roman" w:hAnsi="Times New Roman"/>
          <w:b/>
          <w:bCs/>
          <w:sz w:val="22"/>
          <w:szCs w:val="22"/>
        </w:rPr>
        <w:t xml:space="preserve">začnete 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>cítiť nezvykl</w:t>
      </w:r>
      <w:r w:rsidR="000176DE" w:rsidRPr="00EF7863">
        <w:rPr>
          <w:rFonts w:ascii="Times New Roman" w:hAnsi="Times New Roman"/>
          <w:b/>
          <w:bCs/>
          <w:sz w:val="22"/>
          <w:szCs w:val="22"/>
        </w:rPr>
        <w:t>e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 alebo ste mimoriadne ospalý alebo sa vaše dýchanie stáva pomalým alebo plytkým, musíte </w:t>
      </w:r>
      <w:r w:rsidR="0079503E" w:rsidRPr="00EF7863">
        <w:rPr>
          <w:rFonts w:ascii="Times New Roman" w:hAnsi="Times New Roman"/>
          <w:b/>
          <w:bCs/>
          <w:sz w:val="22"/>
          <w:szCs w:val="22"/>
        </w:rPr>
        <w:t xml:space="preserve">sa 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vy alebo váš ošetrovateľ ihneď </w:t>
      </w:r>
      <w:r w:rsidR="0079503E" w:rsidRPr="00EF7863">
        <w:rPr>
          <w:rFonts w:ascii="Times New Roman" w:hAnsi="Times New Roman"/>
          <w:b/>
          <w:bCs/>
          <w:sz w:val="22"/>
          <w:szCs w:val="22"/>
        </w:rPr>
        <w:t>obrátiť na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176DE" w:rsidRPr="00EF7863">
        <w:rPr>
          <w:rFonts w:ascii="Times New Roman" w:hAnsi="Times New Roman"/>
          <w:b/>
          <w:bCs/>
          <w:sz w:val="22"/>
          <w:szCs w:val="22"/>
        </w:rPr>
        <w:t xml:space="preserve">vášho 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>lekára alebo miestnu nemocnicu a požiadať o</w:t>
      </w:r>
      <w:r w:rsidR="009055E0" w:rsidRPr="00EF7863">
        <w:rPr>
          <w:rFonts w:ascii="Times New Roman" w:hAnsi="Times New Roman"/>
          <w:b/>
          <w:bCs/>
          <w:sz w:val="22"/>
          <w:szCs w:val="22"/>
        </w:rPr>
        <w:t> rýchlu zdravotnícku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 pomoc (pozri tiež časť 3 „Ak užijete viac Lunaldinu, ako máte“).</w:t>
      </w:r>
    </w:p>
    <w:p w14:paraId="71E09753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01A3DCB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Cs/>
          <w:sz w:val="22"/>
          <w:szCs w:val="22"/>
        </w:rPr>
      </w:pPr>
      <w:r w:rsidRPr="00EF7863">
        <w:rPr>
          <w:rFonts w:ascii="Times New Roman" w:hAnsi="Times New Roman"/>
          <w:b/>
          <w:bCs/>
          <w:sz w:val="22"/>
          <w:szCs w:val="22"/>
        </w:rPr>
        <w:t>Veľmi časté</w:t>
      </w:r>
      <w:r w:rsidRPr="00EF7863">
        <w:rPr>
          <w:rFonts w:ascii="Times New Roman" w:hAnsi="Times New Roman"/>
          <w:bCs/>
          <w:sz w:val="22"/>
          <w:szCs w:val="22"/>
        </w:rPr>
        <w:t xml:space="preserve"> vedľajšie účinky (</w:t>
      </w:r>
      <w:r w:rsidR="001E3E3A" w:rsidRPr="00EF7863">
        <w:rPr>
          <w:rFonts w:ascii="Times New Roman" w:hAnsi="Times New Roman"/>
          <w:sz w:val="22"/>
          <w:szCs w:val="22"/>
        </w:rPr>
        <w:t>môžu postih</w:t>
      </w:r>
      <w:r w:rsidR="00A63638" w:rsidRPr="00EF7863">
        <w:rPr>
          <w:rFonts w:ascii="Times New Roman" w:hAnsi="Times New Roman"/>
          <w:sz w:val="22"/>
          <w:szCs w:val="22"/>
        </w:rPr>
        <w:t>ovať</w:t>
      </w:r>
      <w:r w:rsidR="001E3E3A" w:rsidRPr="00EF7863">
        <w:rPr>
          <w:rFonts w:ascii="Times New Roman" w:hAnsi="Times New Roman"/>
          <w:sz w:val="22"/>
          <w:szCs w:val="22"/>
        </w:rPr>
        <w:t xml:space="preserve"> viac ako 1 z 10 ľudí</w:t>
      </w:r>
      <w:r w:rsidRPr="00EF7863">
        <w:rPr>
          <w:rFonts w:ascii="Times New Roman" w:hAnsi="Times New Roman"/>
          <w:bCs/>
          <w:sz w:val="22"/>
          <w:szCs w:val="22"/>
        </w:rPr>
        <w:t>)</w:t>
      </w:r>
      <w:r w:rsidR="007246B2" w:rsidRPr="00EF7863">
        <w:rPr>
          <w:rFonts w:ascii="Times New Roman" w:hAnsi="Times New Roman"/>
          <w:bCs/>
          <w:sz w:val="22"/>
          <w:szCs w:val="22"/>
        </w:rPr>
        <w:t xml:space="preserve"> zahŕňajú</w:t>
      </w:r>
      <w:r w:rsidRPr="00EF7863">
        <w:rPr>
          <w:rFonts w:ascii="Times New Roman" w:hAnsi="Times New Roman"/>
          <w:bCs/>
          <w:sz w:val="22"/>
          <w:szCs w:val="22"/>
        </w:rPr>
        <w:t xml:space="preserve">: </w:t>
      </w:r>
    </w:p>
    <w:p w14:paraId="19C16B4A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D31AE3" w:rsidRPr="00EF7863">
        <w:rPr>
          <w:rFonts w:ascii="Times New Roman" w:hAnsi="Times New Roman"/>
          <w:sz w:val="22"/>
          <w:szCs w:val="22"/>
        </w:rPr>
        <w:t>nevoľnosť</w:t>
      </w:r>
    </w:p>
    <w:p w14:paraId="2C3DC7DB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928EB7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Cs/>
          <w:sz w:val="22"/>
          <w:szCs w:val="22"/>
        </w:rPr>
      </w:pPr>
      <w:r w:rsidRPr="00EF7863">
        <w:rPr>
          <w:rFonts w:ascii="Times New Roman" w:hAnsi="Times New Roman"/>
          <w:b/>
          <w:bCs/>
          <w:sz w:val="22"/>
          <w:szCs w:val="22"/>
        </w:rPr>
        <w:t>Časté</w:t>
      </w:r>
      <w:r w:rsidRPr="00EF7863">
        <w:rPr>
          <w:rFonts w:ascii="Times New Roman" w:hAnsi="Times New Roman"/>
          <w:bCs/>
          <w:sz w:val="22"/>
          <w:szCs w:val="22"/>
        </w:rPr>
        <w:t xml:space="preserve"> vedľajšie účinky (</w:t>
      </w:r>
      <w:r w:rsidR="00777ADF" w:rsidRPr="00EF7863">
        <w:rPr>
          <w:rFonts w:ascii="Times New Roman" w:hAnsi="Times New Roman"/>
          <w:sz w:val="22"/>
          <w:szCs w:val="22"/>
        </w:rPr>
        <w:t>môžu postih</w:t>
      </w:r>
      <w:r w:rsidR="004F6D2E" w:rsidRPr="00EF7863">
        <w:rPr>
          <w:rFonts w:ascii="Times New Roman" w:hAnsi="Times New Roman"/>
          <w:sz w:val="22"/>
          <w:szCs w:val="22"/>
        </w:rPr>
        <w:t>ova</w:t>
      </w:r>
      <w:r w:rsidR="00777ADF" w:rsidRPr="00EF7863">
        <w:rPr>
          <w:rFonts w:ascii="Times New Roman" w:hAnsi="Times New Roman"/>
          <w:sz w:val="22"/>
          <w:szCs w:val="22"/>
        </w:rPr>
        <w:t xml:space="preserve">ť </w:t>
      </w:r>
      <w:r w:rsidR="00191815" w:rsidRPr="00EF7863">
        <w:rPr>
          <w:rFonts w:ascii="Times New Roman" w:hAnsi="Times New Roman"/>
          <w:sz w:val="22"/>
          <w:szCs w:val="22"/>
        </w:rPr>
        <w:t>menej ako</w:t>
      </w:r>
      <w:r w:rsidR="00777ADF" w:rsidRPr="00EF7863">
        <w:rPr>
          <w:rFonts w:ascii="Times New Roman" w:hAnsi="Times New Roman"/>
          <w:sz w:val="22"/>
          <w:szCs w:val="22"/>
        </w:rPr>
        <w:t xml:space="preserve"> 1 z 10 ľudí</w:t>
      </w:r>
      <w:r w:rsidRPr="00EF7863">
        <w:rPr>
          <w:rFonts w:ascii="Times New Roman" w:hAnsi="Times New Roman"/>
          <w:bCs/>
          <w:sz w:val="22"/>
          <w:szCs w:val="22"/>
        </w:rPr>
        <w:t>)</w:t>
      </w:r>
      <w:r w:rsidR="007246B2" w:rsidRPr="00EF7863">
        <w:rPr>
          <w:rFonts w:ascii="Times New Roman" w:hAnsi="Times New Roman"/>
          <w:bCs/>
          <w:sz w:val="22"/>
          <w:szCs w:val="22"/>
        </w:rPr>
        <w:t xml:space="preserve"> zahŕňajú</w:t>
      </w:r>
      <w:r w:rsidRPr="00EF7863">
        <w:rPr>
          <w:rFonts w:ascii="Times New Roman" w:hAnsi="Times New Roman"/>
          <w:bCs/>
          <w:sz w:val="22"/>
          <w:szCs w:val="22"/>
        </w:rPr>
        <w:t xml:space="preserve">: </w:t>
      </w:r>
    </w:p>
    <w:p w14:paraId="11DDCB9C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z</w:t>
      </w:r>
      <w:r w:rsidR="00D31AE3" w:rsidRPr="00EF7863">
        <w:rPr>
          <w:rFonts w:ascii="Times New Roman" w:hAnsi="Times New Roman"/>
          <w:sz w:val="22"/>
          <w:szCs w:val="22"/>
        </w:rPr>
        <w:t>ávrat, bolesť hlavy, nadmerná spavosť</w:t>
      </w:r>
    </w:p>
    <w:p w14:paraId="04D8ECED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D31AE3" w:rsidRPr="00EF7863">
        <w:rPr>
          <w:rFonts w:ascii="Times New Roman" w:hAnsi="Times New Roman"/>
          <w:sz w:val="22"/>
          <w:szCs w:val="22"/>
        </w:rPr>
        <w:t>dýchavičnosť/</w:t>
      </w:r>
      <w:r w:rsidR="005907EC" w:rsidRPr="00EF7863">
        <w:rPr>
          <w:rFonts w:ascii="Times New Roman" w:hAnsi="Times New Roman"/>
          <w:sz w:val="22"/>
          <w:szCs w:val="22"/>
        </w:rPr>
        <w:t>skrátenie dychu</w:t>
      </w:r>
    </w:p>
    <w:p w14:paraId="1105FDFE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D62E6F" w:rsidRPr="00EF7863">
        <w:rPr>
          <w:rFonts w:ascii="Times New Roman" w:hAnsi="Times New Roman"/>
          <w:sz w:val="22"/>
          <w:szCs w:val="22"/>
        </w:rPr>
        <w:t>zápal v ústach, vracanie, zápcha, suchosť v ústach</w:t>
      </w:r>
    </w:p>
    <w:p w14:paraId="2DEDAE19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3E056A" w:rsidRPr="00EF7863">
        <w:rPr>
          <w:rFonts w:ascii="Times New Roman" w:hAnsi="Times New Roman"/>
          <w:sz w:val="22"/>
          <w:szCs w:val="22"/>
        </w:rPr>
        <w:t xml:space="preserve">nadmerné </w:t>
      </w:r>
      <w:r w:rsidR="00D62E6F" w:rsidRPr="00EF7863">
        <w:rPr>
          <w:rFonts w:ascii="Times New Roman" w:hAnsi="Times New Roman"/>
          <w:sz w:val="22"/>
          <w:szCs w:val="22"/>
        </w:rPr>
        <w:t xml:space="preserve">potenie, </w:t>
      </w:r>
      <w:r w:rsidR="00191815" w:rsidRPr="00EF7863">
        <w:rPr>
          <w:rFonts w:ascii="Times New Roman" w:hAnsi="Times New Roman"/>
          <w:sz w:val="22"/>
          <w:szCs w:val="22"/>
        </w:rPr>
        <w:t>vyčerp</w:t>
      </w:r>
      <w:r w:rsidR="00D62E6F" w:rsidRPr="00EF7863">
        <w:rPr>
          <w:rFonts w:ascii="Times New Roman" w:hAnsi="Times New Roman"/>
          <w:sz w:val="22"/>
          <w:szCs w:val="22"/>
        </w:rPr>
        <w:t>anosť/únava/nedostatok energie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123CD119" w14:textId="77777777" w:rsidR="00051380" w:rsidRPr="00EF7863" w:rsidRDefault="00051380" w:rsidP="00583A87">
      <w:pPr>
        <w:pStyle w:val="Oznaitext"/>
        <w:ind w:left="567" w:right="0" w:hanging="567"/>
        <w:jc w:val="left"/>
        <w:rPr>
          <w:noProof w:val="0"/>
          <w:lang w:val="sk-SK"/>
        </w:rPr>
      </w:pPr>
    </w:p>
    <w:p w14:paraId="422E61A8" w14:textId="77777777" w:rsidR="00051380" w:rsidRPr="00EF7863" w:rsidRDefault="00785224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Menej časté</w:t>
      </w:r>
      <w:r w:rsidRPr="00EF7863">
        <w:rPr>
          <w:rFonts w:ascii="Times New Roman" w:hAnsi="Times New Roman"/>
          <w:sz w:val="22"/>
          <w:szCs w:val="22"/>
        </w:rPr>
        <w:t xml:space="preserve"> vedľajšie účinky (</w:t>
      </w:r>
      <w:r w:rsidR="002A2BA0" w:rsidRPr="00EF7863">
        <w:rPr>
          <w:rFonts w:ascii="Times New Roman" w:hAnsi="Times New Roman"/>
          <w:sz w:val="22"/>
          <w:szCs w:val="22"/>
        </w:rPr>
        <w:t>môžu postih</w:t>
      </w:r>
      <w:r w:rsidR="00A41C92" w:rsidRPr="00EF7863">
        <w:rPr>
          <w:rFonts w:ascii="Times New Roman" w:hAnsi="Times New Roman"/>
          <w:sz w:val="22"/>
          <w:szCs w:val="22"/>
        </w:rPr>
        <w:t>ova</w:t>
      </w:r>
      <w:r w:rsidR="002A2BA0" w:rsidRPr="00EF7863">
        <w:rPr>
          <w:rFonts w:ascii="Times New Roman" w:hAnsi="Times New Roman"/>
          <w:sz w:val="22"/>
          <w:szCs w:val="22"/>
        </w:rPr>
        <w:t xml:space="preserve">ť </w:t>
      </w:r>
      <w:r w:rsidR="00191815" w:rsidRPr="00EF7863">
        <w:rPr>
          <w:rFonts w:ascii="Times New Roman" w:hAnsi="Times New Roman"/>
          <w:sz w:val="22"/>
          <w:szCs w:val="22"/>
        </w:rPr>
        <w:t>menej ako</w:t>
      </w:r>
      <w:r w:rsidR="002A2BA0" w:rsidRPr="00EF7863">
        <w:rPr>
          <w:rFonts w:ascii="Times New Roman" w:hAnsi="Times New Roman"/>
          <w:sz w:val="22"/>
          <w:szCs w:val="22"/>
        </w:rPr>
        <w:t xml:space="preserve"> 1 zo 100 ľudí</w:t>
      </w:r>
      <w:r w:rsidRPr="00EF7863">
        <w:rPr>
          <w:rFonts w:ascii="Times New Roman" w:hAnsi="Times New Roman"/>
          <w:sz w:val="22"/>
          <w:szCs w:val="22"/>
        </w:rPr>
        <w:t>)</w:t>
      </w:r>
      <w:r w:rsidR="00D35C16" w:rsidRPr="00EF7863">
        <w:rPr>
          <w:rFonts w:ascii="Times New Roman" w:hAnsi="Times New Roman"/>
          <w:sz w:val="22"/>
          <w:szCs w:val="22"/>
        </w:rPr>
        <w:t xml:space="preserve"> zahŕňajú</w:t>
      </w:r>
      <w:r w:rsidRPr="00EF7863">
        <w:rPr>
          <w:rFonts w:ascii="Times New Roman" w:hAnsi="Times New Roman"/>
          <w:sz w:val="22"/>
          <w:szCs w:val="22"/>
        </w:rPr>
        <w:t>:</w:t>
      </w:r>
    </w:p>
    <w:p w14:paraId="08653F01" w14:textId="77777777" w:rsidR="00051380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 xml:space="preserve">alergické reakcie, chvenie/tras, porucha videnia alebo rozmazané videnie, rýchly alebo pomalý tlkot srdca, </w:t>
      </w:r>
      <w:r w:rsidR="00190274" w:rsidRPr="00EF7863">
        <w:rPr>
          <w:rFonts w:ascii="Times New Roman" w:hAnsi="Times New Roman"/>
          <w:sz w:val="22"/>
          <w:szCs w:val="22"/>
        </w:rPr>
        <w:t xml:space="preserve">nízky krvný tlak, </w:t>
      </w:r>
      <w:r w:rsidR="00785224" w:rsidRPr="00EF7863">
        <w:rPr>
          <w:rFonts w:ascii="Times New Roman" w:hAnsi="Times New Roman"/>
          <w:sz w:val="22"/>
          <w:szCs w:val="22"/>
        </w:rPr>
        <w:t>strata pamäti</w:t>
      </w:r>
    </w:p>
    <w:p w14:paraId="2F2EBC17" w14:textId="77777777" w:rsidR="00051380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>depresia, podozrievavé myšlienky/pocit strachu bez príčiny, pocit zmätenosti, pocit dezorientácie, pocit úzkosti/nešťastia/nepokoja, pocit nezvyčajnej radosti/zdravia, zmeny nálad</w:t>
      </w:r>
    </w:p>
    <w:p w14:paraId="2EF29712" w14:textId="77777777" w:rsidR="00051380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 xml:space="preserve">pocit neustálej sýtosti, bolesť žalúdka, problémy s trávením </w:t>
      </w:r>
    </w:p>
    <w:p w14:paraId="2B9A69C7" w14:textId="77777777" w:rsidR="00051380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>vredy v ústach, problémy s jazykom, bolesť úst alebo hrdla, stiahnuté hrdlo, vredy na ďasnách alebo perách</w:t>
      </w:r>
    </w:p>
    <w:p w14:paraId="5DD8C1C5" w14:textId="77777777" w:rsidR="00785224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>strata chut</w:t>
      </w:r>
      <w:r w:rsidR="005C4CBA" w:rsidRPr="00EF7863">
        <w:rPr>
          <w:rFonts w:ascii="Times New Roman" w:hAnsi="Times New Roman"/>
          <w:sz w:val="22"/>
          <w:szCs w:val="22"/>
        </w:rPr>
        <w:t>i</w:t>
      </w:r>
      <w:r w:rsidR="00785224" w:rsidRPr="00EF7863">
        <w:rPr>
          <w:rFonts w:ascii="Times New Roman" w:hAnsi="Times New Roman"/>
          <w:sz w:val="22"/>
          <w:szCs w:val="22"/>
        </w:rPr>
        <w:t xml:space="preserve"> do jedla, strata alebo zmena vnímania vône/chuti</w:t>
      </w:r>
    </w:p>
    <w:p w14:paraId="5F8E9189" w14:textId="77777777" w:rsidR="004F6D2E" w:rsidRPr="00EF7863" w:rsidRDefault="002B2B9C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4F6D2E" w:rsidRPr="00EF7863">
        <w:rPr>
          <w:rFonts w:ascii="Times New Roman" w:hAnsi="Times New Roman"/>
          <w:sz w:val="22"/>
          <w:szCs w:val="22"/>
        </w:rPr>
        <w:t xml:space="preserve">nespavosť alebo prerušovaný spánok, poruchy sústredenia sa/ľahké rozptýlenie, nedostatok energie/slabosť/strata sily </w:t>
      </w:r>
    </w:p>
    <w:p w14:paraId="7B720EFB" w14:textId="77777777" w:rsidR="002B2B9C" w:rsidRPr="00EF7863" w:rsidRDefault="002B2B9C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lastRenderedPageBreak/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F80794" w:rsidRPr="00EF7863">
        <w:rPr>
          <w:rFonts w:ascii="Times New Roman" w:hAnsi="Times New Roman"/>
          <w:sz w:val="22"/>
          <w:szCs w:val="22"/>
        </w:rPr>
        <w:t>nezvyčajné nálezy</w:t>
      </w:r>
      <w:r w:rsidRPr="00EF7863">
        <w:rPr>
          <w:rFonts w:ascii="Times New Roman" w:hAnsi="Times New Roman"/>
          <w:sz w:val="22"/>
          <w:szCs w:val="22"/>
        </w:rPr>
        <w:t xml:space="preserve"> na koži, vyrážka, svrbenie, nočné potenie, znížená citlivosť na dotyk, ľahká tvorba modrín</w:t>
      </w:r>
    </w:p>
    <w:p w14:paraId="61B5A7B2" w14:textId="77777777" w:rsidR="002B2B9C" w:rsidRPr="00EF7863" w:rsidRDefault="002B2B9C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bolesť a stuhnutosť kĺbov, stuhnutosť svalov</w:t>
      </w:r>
    </w:p>
    <w:p w14:paraId="10EF42E4" w14:textId="77777777" w:rsidR="00A41C92" w:rsidRPr="00EF7863" w:rsidRDefault="00A41C92" w:rsidP="00314FAE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abstinenčný syndróm (môže sa prejavovať výskytom nasledujúcich vedľajších účinkov: nevoľnosť, vracanie, hnačka, úzkosť, zimnica, triaška a potenie),</w:t>
      </w:r>
    </w:p>
    <w:p w14:paraId="45E5D588" w14:textId="77777777" w:rsidR="002B2B9C" w:rsidRPr="00EF7863" w:rsidRDefault="002B2B9C" w:rsidP="00314FAE">
      <w:pPr>
        <w:numPr>
          <w:ilvl w:val="0"/>
          <w:numId w:val="32"/>
        </w:numPr>
        <w:tabs>
          <w:tab w:val="clear" w:pos="720"/>
          <w:tab w:val="num" w:pos="540"/>
        </w:tabs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náhodné predávkovanie, u mužov nemožnosť dosiahnuť a/alebo udržať erekciu, celkový dyskomfort </w:t>
      </w:r>
    </w:p>
    <w:p w14:paraId="1D3D9ECC" w14:textId="77777777" w:rsidR="002B2B9C" w:rsidRPr="00EF7863" w:rsidRDefault="002B2B9C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6001AA29" w14:textId="77777777" w:rsidR="006A3AA0" w:rsidRPr="00EF7863" w:rsidRDefault="006A3AA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Vedľajšie účinky </w:t>
      </w:r>
      <w:r w:rsidRPr="00EF7863">
        <w:rPr>
          <w:rFonts w:ascii="Times New Roman" w:hAnsi="Times New Roman"/>
          <w:b/>
          <w:sz w:val="22"/>
          <w:szCs w:val="22"/>
        </w:rPr>
        <w:t>neznámej frekvencie</w:t>
      </w:r>
      <w:r w:rsidR="008031E5" w:rsidRPr="00EF7863">
        <w:rPr>
          <w:rFonts w:ascii="Times New Roman" w:hAnsi="Times New Roman"/>
          <w:sz w:val="22"/>
          <w:szCs w:val="22"/>
        </w:rPr>
        <w:t xml:space="preserve"> (</w:t>
      </w:r>
      <w:r w:rsidR="00393D2C" w:rsidRPr="00EF7863">
        <w:rPr>
          <w:rFonts w:ascii="Times New Roman" w:hAnsi="Times New Roman"/>
          <w:sz w:val="22"/>
          <w:szCs w:val="22"/>
        </w:rPr>
        <w:t>častosť</w:t>
      </w:r>
      <w:r w:rsidR="008031E5" w:rsidRPr="00EF7863">
        <w:rPr>
          <w:rFonts w:ascii="Times New Roman" w:hAnsi="Times New Roman"/>
          <w:sz w:val="22"/>
          <w:szCs w:val="22"/>
        </w:rPr>
        <w:t xml:space="preserve"> sa nedá odhadnúť</w:t>
      </w:r>
      <w:r w:rsidR="00393D2C" w:rsidRPr="00EF7863">
        <w:rPr>
          <w:rFonts w:ascii="Times New Roman" w:hAnsi="Times New Roman"/>
          <w:sz w:val="22"/>
          <w:szCs w:val="22"/>
        </w:rPr>
        <w:t xml:space="preserve"> z dostupných údajov</w:t>
      </w:r>
      <w:r w:rsidR="008031E5" w:rsidRPr="00EF7863">
        <w:rPr>
          <w:rFonts w:ascii="Times New Roman" w:hAnsi="Times New Roman"/>
          <w:sz w:val="22"/>
          <w:szCs w:val="22"/>
        </w:rPr>
        <w:t>)</w:t>
      </w:r>
      <w:r w:rsidRPr="00EF7863">
        <w:rPr>
          <w:rFonts w:ascii="Times New Roman" w:hAnsi="Times New Roman"/>
          <w:sz w:val="22"/>
          <w:szCs w:val="22"/>
        </w:rPr>
        <w:t>:</w:t>
      </w:r>
    </w:p>
    <w:p w14:paraId="3AE9CD9F" w14:textId="74F7F903" w:rsidR="00526A1C" w:rsidRPr="00D92D2A" w:rsidRDefault="006A3AA0" w:rsidP="00961DD6">
      <w:p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opuch jazyka</w:t>
      </w:r>
      <w:r w:rsidR="00526A1C" w:rsidRPr="00EF7863">
        <w:rPr>
          <w:rFonts w:ascii="Times New Roman" w:hAnsi="Times New Roman"/>
          <w:sz w:val="22"/>
          <w:szCs w:val="22"/>
        </w:rPr>
        <w:t xml:space="preserve">, závažné problémy s dýchaním, pády, </w:t>
      </w:r>
      <w:r w:rsidR="00D20A48" w:rsidRPr="00EF7863">
        <w:rPr>
          <w:rFonts w:ascii="Times New Roman" w:hAnsi="Times New Roman"/>
          <w:sz w:val="22"/>
          <w:szCs w:val="22"/>
        </w:rPr>
        <w:t>sčervenanie pokožky</w:t>
      </w:r>
      <w:r w:rsidR="00526A1C" w:rsidRPr="00EF7863">
        <w:rPr>
          <w:rFonts w:ascii="Times New Roman" w:hAnsi="Times New Roman"/>
          <w:sz w:val="22"/>
          <w:szCs w:val="22"/>
        </w:rPr>
        <w:t xml:space="preserve">, pocit veľkého tepla, hnačka, kŕče (záchvaty), opuch ramien alebo nôh, videnie alebo počutie veci, ktoré </w:t>
      </w:r>
      <w:r w:rsidR="005F2C6B" w:rsidRPr="00EF7863">
        <w:rPr>
          <w:rFonts w:ascii="Times New Roman" w:hAnsi="Times New Roman"/>
          <w:sz w:val="22"/>
          <w:szCs w:val="22"/>
        </w:rPr>
        <w:t xml:space="preserve">tam </w:t>
      </w:r>
      <w:r w:rsidR="00526A1C" w:rsidRPr="00EF7863">
        <w:rPr>
          <w:rFonts w:ascii="Times New Roman" w:hAnsi="Times New Roman"/>
          <w:sz w:val="22"/>
          <w:szCs w:val="22"/>
        </w:rPr>
        <w:t>v</w:t>
      </w:r>
      <w:r w:rsidR="003E056A" w:rsidRPr="00EF7863">
        <w:rPr>
          <w:rFonts w:ascii="Times New Roman" w:hAnsi="Times New Roman"/>
          <w:sz w:val="22"/>
          <w:szCs w:val="22"/>
        </w:rPr>
        <w:t> </w:t>
      </w:r>
      <w:r w:rsidR="00526A1C" w:rsidRPr="00EF7863">
        <w:rPr>
          <w:rFonts w:ascii="Times New Roman" w:hAnsi="Times New Roman"/>
          <w:sz w:val="22"/>
          <w:szCs w:val="22"/>
        </w:rPr>
        <w:t xml:space="preserve">skutočnosti nie sú (halucinácie), </w:t>
      </w:r>
      <w:r w:rsidR="00413DBF" w:rsidRPr="00EF7863">
        <w:rPr>
          <w:rFonts w:ascii="Times New Roman" w:hAnsi="Times New Roman"/>
          <w:sz w:val="22"/>
          <w:szCs w:val="22"/>
        </w:rPr>
        <w:t>horúčka</w:t>
      </w:r>
      <w:r w:rsidR="00961DD6">
        <w:rPr>
          <w:rFonts w:ascii="Times New Roman" w:hAnsi="Times New Roman"/>
          <w:sz w:val="22"/>
          <w:szCs w:val="22"/>
        </w:rPr>
        <w:t xml:space="preserve">, </w:t>
      </w:r>
      <w:r w:rsidR="00961DD6" w:rsidRPr="00D92D2A">
        <w:rPr>
          <w:rFonts w:ascii="Times New Roman" w:hAnsi="Times New Roman"/>
          <w:sz w:val="22"/>
          <w:szCs w:val="22"/>
        </w:rPr>
        <w:t>závislosť od lieku, zneužitie lieku</w:t>
      </w:r>
      <w:r w:rsidR="00AA5979" w:rsidRPr="00D92D2A">
        <w:rPr>
          <w:rFonts w:ascii="Times New Roman" w:hAnsi="Times New Roman"/>
          <w:sz w:val="22"/>
          <w:szCs w:val="22"/>
        </w:rPr>
        <w:t>, znížený stupeň alebo strata vedomia, svrbivá vyrážka</w:t>
      </w:r>
      <w:r w:rsidR="00DC4FF1" w:rsidRPr="00D92D2A">
        <w:rPr>
          <w:rFonts w:ascii="Times New Roman" w:hAnsi="Times New Roman"/>
          <w:sz w:val="22"/>
          <w:szCs w:val="22"/>
        </w:rPr>
        <w:t xml:space="preserve"> a delírium (príznaky môžu zahŕňať kombináciu rozrušenosti, nepokoja, straty orientácie, zmätenosti, strachu, videnia alebo počutia vecí, ktoré v skutočnosti neexistujú, poruchy spánku, nočné mory)</w:t>
      </w:r>
      <w:r w:rsidR="005F2C6B" w:rsidRPr="00D92D2A">
        <w:rPr>
          <w:rFonts w:ascii="Times New Roman" w:hAnsi="Times New Roman"/>
          <w:sz w:val="22"/>
          <w:szCs w:val="22"/>
        </w:rPr>
        <w:t>.</w:t>
      </w:r>
    </w:p>
    <w:p w14:paraId="368227BA" w14:textId="77777777" w:rsidR="006A3AA0" w:rsidRPr="00D92D2A" w:rsidRDefault="006A3AA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3A3AD1AE" w14:textId="77777777" w:rsidR="00961DD6" w:rsidRPr="000527E0" w:rsidRDefault="00961DD6" w:rsidP="00961DD6">
      <w:pPr>
        <w:rPr>
          <w:rFonts w:ascii="Times New Roman" w:hAnsi="Times New Roman"/>
          <w:sz w:val="22"/>
        </w:rPr>
      </w:pPr>
      <w:r w:rsidRPr="00D92D2A">
        <w:rPr>
          <w:rFonts w:ascii="Times New Roman" w:hAnsi="Times New Roman"/>
          <w:sz w:val="22"/>
        </w:rPr>
        <w:t>Dlhodobá liečba fentanylom počas tehotenstva môže spôsobiť abstinenčný syndróm u novorodenca, ktorý môže byť život ohrozujúci (pozri časť 2</w:t>
      </w:r>
      <w:r w:rsidRPr="00D92D2A">
        <w:rPr>
          <w:rFonts w:ascii="Times New Roman" w:hAnsi="Times New Roman"/>
          <w:sz w:val="22"/>
          <w:szCs w:val="22"/>
        </w:rPr>
        <w:t>).</w:t>
      </w:r>
    </w:p>
    <w:p w14:paraId="7D8AC225" w14:textId="77777777" w:rsidR="00961DD6" w:rsidRPr="00EF7863" w:rsidRDefault="00961DD6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4F46FFA6" w14:textId="77777777" w:rsidR="00526A1C" w:rsidRPr="00EF7863" w:rsidRDefault="00526A1C" w:rsidP="00583A87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Hlásenie vedľajších účinkov</w:t>
      </w:r>
    </w:p>
    <w:p w14:paraId="71CA6708" w14:textId="77777777" w:rsidR="00526A1C" w:rsidRPr="00EF7863" w:rsidRDefault="00526A1C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E3CF2" w:rsidRPr="00EF7863">
        <w:rPr>
          <w:rFonts w:ascii="Times New Roman" w:hAnsi="Times New Roman"/>
          <w:sz w:val="22"/>
          <w:szCs w:val="22"/>
        </w:rPr>
        <w:t>na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národné </w:t>
      </w:r>
      <w:r w:rsidR="001E3CF2" w:rsidRPr="00EF7863">
        <w:rPr>
          <w:rFonts w:ascii="Times New Roman" w:hAnsi="Times New Roman"/>
          <w:sz w:val="22"/>
          <w:szCs w:val="22"/>
          <w:highlight w:val="lightGray"/>
        </w:rPr>
        <w:t>centrum</w:t>
      </w: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 hlásenia uvedené v </w:t>
      </w:r>
      <w:hyperlink r:id="rId12" w:history="1">
        <w:r w:rsidRPr="00EF7863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Prílohe V</w:t>
        </w:r>
      </w:hyperlink>
      <w:r w:rsidRPr="00EF7863">
        <w:rPr>
          <w:rFonts w:ascii="Times New Roman" w:hAnsi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7CDF950A" w14:textId="77777777" w:rsidR="00051380" w:rsidRPr="00EF7863" w:rsidRDefault="00051380" w:rsidP="00583A87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</w:p>
    <w:p w14:paraId="286599A5" w14:textId="77777777" w:rsidR="003472EC" w:rsidRPr="00EF7863" w:rsidRDefault="003472EC" w:rsidP="00583A87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</w:p>
    <w:p w14:paraId="5CC40FE7" w14:textId="77777777" w:rsidR="00051380" w:rsidRPr="00EF7863" w:rsidRDefault="00051380" w:rsidP="00583A87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5.</w:t>
      </w:r>
      <w:r w:rsidRPr="00EF7863">
        <w:rPr>
          <w:rFonts w:ascii="Times New Roman" w:hAnsi="Times New Roman"/>
          <w:b/>
          <w:sz w:val="22"/>
          <w:szCs w:val="22"/>
        </w:rPr>
        <w:tab/>
        <w:t>Ako uchovávať Lunaldin</w:t>
      </w:r>
    </w:p>
    <w:p w14:paraId="68A2FD43" w14:textId="77777777" w:rsidR="00051380" w:rsidRPr="00EF7863" w:rsidRDefault="00051380" w:rsidP="00583A87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4FDAE634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Lie</w:t>
      </w:r>
      <w:r w:rsidR="005F2C6B" w:rsidRPr="00EF7863">
        <w:rPr>
          <w:rFonts w:ascii="Times New Roman" w:hAnsi="Times New Roman"/>
          <w:b/>
          <w:sz w:val="22"/>
          <w:szCs w:val="22"/>
        </w:rPr>
        <w:t>čivo</w:t>
      </w:r>
      <w:r w:rsidRPr="00EF7863">
        <w:rPr>
          <w:rFonts w:ascii="Times New Roman" w:hAnsi="Times New Roman"/>
          <w:b/>
          <w:sz w:val="22"/>
          <w:szCs w:val="22"/>
        </w:rPr>
        <w:t xml:space="preserve"> na utíšenie bolesti </w:t>
      </w:r>
      <w:r w:rsidR="005F2C6B" w:rsidRPr="00EF7863">
        <w:rPr>
          <w:rFonts w:ascii="Times New Roman" w:hAnsi="Times New Roman"/>
          <w:b/>
          <w:sz w:val="22"/>
          <w:szCs w:val="22"/>
        </w:rPr>
        <w:t xml:space="preserve">v </w:t>
      </w:r>
      <w:r w:rsidRPr="00EF7863">
        <w:rPr>
          <w:rFonts w:ascii="Times New Roman" w:hAnsi="Times New Roman"/>
          <w:b/>
          <w:sz w:val="22"/>
          <w:szCs w:val="22"/>
        </w:rPr>
        <w:t>Lunaldin</w:t>
      </w:r>
      <w:r w:rsidR="005F2C6B" w:rsidRPr="00EF7863">
        <w:rPr>
          <w:rFonts w:ascii="Times New Roman" w:hAnsi="Times New Roman"/>
          <w:b/>
          <w:sz w:val="22"/>
          <w:szCs w:val="22"/>
        </w:rPr>
        <w:t>e</w:t>
      </w:r>
      <w:r w:rsidRPr="00EF7863">
        <w:rPr>
          <w:rFonts w:ascii="Times New Roman" w:hAnsi="Times New Roman"/>
          <w:b/>
          <w:sz w:val="22"/>
          <w:szCs w:val="22"/>
        </w:rPr>
        <w:t xml:space="preserve"> je veľmi účinn</w:t>
      </w:r>
      <w:r w:rsidR="005F2C6B" w:rsidRPr="00EF7863">
        <w:rPr>
          <w:rFonts w:ascii="Times New Roman" w:hAnsi="Times New Roman"/>
          <w:b/>
          <w:sz w:val="22"/>
          <w:szCs w:val="22"/>
        </w:rPr>
        <w:t>é</w:t>
      </w:r>
      <w:r w:rsidRPr="00EF7863">
        <w:rPr>
          <w:rFonts w:ascii="Times New Roman" w:hAnsi="Times New Roman"/>
          <w:b/>
          <w:sz w:val="22"/>
          <w:szCs w:val="22"/>
        </w:rPr>
        <w:t xml:space="preserve"> a pri náhodnom požití dieťaťom môže ohroziť jeho život. </w:t>
      </w:r>
      <w:r w:rsidR="001E1D01" w:rsidRPr="00EF7863">
        <w:rPr>
          <w:rFonts w:ascii="Times New Roman" w:hAnsi="Times New Roman"/>
          <w:b/>
          <w:sz w:val="22"/>
          <w:szCs w:val="22"/>
        </w:rPr>
        <w:t>Lunaldin musíte u</w:t>
      </w:r>
      <w:r w:rsidRPr="00EF7863">
        <w:rPr>
          <w:rFonts w:ascii="Times New Roman" w:hAnsi="Times New Roman"/>
          <w:b/>
          <w:sz w:val="22"/>
          <w:szCs w:val="22"/>
        </w:rPr>
        <w:t>chováva</w:t>
      </w:r>
      <w:r w:rsidR="001E1D01" w:rsidRPr="00EF7863">
        <w:rPr>
          <w:rFonts w:ascii="Times New Roman" w:hAnsi="Times New Roman"/>
          <w:b/>
          <w:sz w:val="22"/>
          <w:szCs w:val="22"/>
        </w:rPr>
        <w:t>ť</w:t>
      </w:r>
      <w:r w:rsidRPr="00EF7863">
        <w:rPr>
          <w:rFonts w:ascii="Times New Roman" w:hAnsi="Times New Roman"/>
          <w:b/>
          <w:sz w:val="22"/>
          <w:szCs w:val="22"/>
        </w:rPr>
        <w:t xml:space="preserve"> mimo </w:t>
      </w:r>
      <w:r w:rsidR="006A3AA0" w:rsidRPr="00EF7863">
        <w:rPr>
          <w:rFonts w:ascii="Times New Roman" w:hAnsi="Times New Roman"/>
          <w:b/>
          <w:sz w:val="22"/>
          <w:szCs w:val="22"/>
        </w:rPr>
        <w:t xml:space="preserve">dohľadu a </w:t>
      </w:r>
      <w:r w:rsidRPr="00EF7863">
        <w:rPr>
          <w:rFonts w:ascii="Times New Roman" w:hAnsi="Times New Roman"/>
          <w:b/>
          <w:sz w:val="22"/>
          <w:szCs w:val="22"/>
        </w:rPr>
        <w:t>dosahu detí.</w:t>
      </w:r>
    </w:p>
    <w:p w14:paraId="1BBE4431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ab/>
      </w:r>
    </w:p>
    <w:p w14:paraId="6D4AC378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Neužívajte </w:t>
      </w:r>
      <w:r w:rsidR="006A3AA0" w:rsidRPr="00EF7863">
        <w:rPr>
          <w:rFonts w:ascii="Times New Roman" w:hAnsi="Times New Roman"/>
          <w:sz w:val="22"/>
          <w:szCs w:val="22"/>
        </w:rPr>
        <w:t xml:space="preserve">tento liek </w:t>
      </w:r>
      <w:r w:rsidRPr="00EF7863">
        <w:rPr>
          <w:rFonts w:ascii="Times New Roman" w:hAnsi="Times New Roman"/>
          <w:sz w:val="22"/>
          <w:szCs w:val="22"/>
        </w:rPr>
        <w:t xml:space="preserve">po dátume exspirácie, ktorý je uvedený na </w:t>
      </w:r>
      <w:r w:rsidR="006A3AA0" w:rsidRPr="00EF7863">
        <w:rPr>
          <w:rFonts w:ascii="Times New Roman" w:hAnsi="Times New Roman"/>
          <w:sz w:val="22"/>
          <w:szCs w:val="22"/>
        </w:rPr>
        <w:t xml:space="preserve">blistri </w:t>
      </w:r>
      <w:r w:rsidRPr="00EF7863">
        <w:rPr>
          <w:rFonts w:ascii="Times New Roman" w:hAnsi="Times New Roman"/>
          <w:sz w:val="22"/>
          <w:szCs w:val="22"/>
        </w:rPr>
        <w:t>po EXP. Dátum exspirácie sa vzťahuje na posledný deň v</w:t>
      </w:r>
      <w:r w:rsidR="001E1D01" w:rsidRPr="00EF7863">
        <w:rPr>
          <w:rFonts w:ascii="Times New Roman" w:hAnsi="Times New Roman"/>
          <w:sz w:val="22"/>
          <w:szCs w:val="22"/>
        </w:rPr>
        <w:t xml:space="preserve"> danom </w:t>
      </w:r>
      <w:r w:rsidRPr="00EF7863">
        <w:rPr>
          <w:rFonts w:ascii="Times New Roman" w:hAnsi="Times New Roman"/>
          <w:sz w:val="22"/>
          <w:szCs w:val="22"/>
        </w:rPr>
        <w:t>mesiaci.</w:t>
      </w:r>
    </w:p>
    <w:p w14:paraId="6839D138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0D1C50A6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Uchovávajte pri teplote neprevyšujúcej 25</w:t>
      </w:r>
      <w:r w:rsidR="00EF7863" w:rsidRPr="00EF7863">
        <w:rPr>
          <w:rFonts w:ascii="Times New Roman" w:hAnsi="Times New Roman"/>
          <w:sz w:val="22"/>
          <w:szCs w:val="22"/>
        </w:rPr>
        <w:t> </w:t>
      </w:r>
      <w:r w:rsidRPr="00EF7863">
        <w:rPr>
          <w:rFonts w:ascii="Times New Roman" w:hAnsi="Times New Roman"/>
          <w:sz w:val="22"/>
          <w:szCs w:val="22"/>
        </w:rPr>
        <w:t>°C.</w:t>
      </w:r>
    </w:p>
    <w:p w14:paraId="124EBB16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716BF91B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Uchovávajte v pôvodnom blistri na ochranu pred vlhkosťou.</w:t>
      </w:r>
    </w:p>
    <w:p w14:paraId="564070E6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01381D92" w14:textId="77777777" w:rsidR="00051380" w:rsidRPr="00EF7863" w:rsidRDefault="00A75CFE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 sa o</w:t>
      </w:r>
      <w:r w:rsidR="00051380" w:rsidRPr="00EF7863">
        <w:rPr>
          <w:rFonts w:ascii="Times New Roman" w:hAnsi="Times New Roman"/>
          <w:sz w:val="22"/>
          <w:szCs w:val="22"/>
        </w:rPr>
        <w:t>dporúča</w:t>
      </w:r>
      <w:r w:rsidRPr="00EF7863">
        <w:rPr>
          <w:rFonts w:ascii="Times New Roman" w:hAnsi="Times New Roman"/>
          <w:sz w:val="22"/>
          <w:szCs w:val="22"/>
        </w:rPr>
        <w:t xml:space="preserve"> uchovávať</w:t>
      </w:r>
      <w:r w:rsidR="00051380" w:rsidRPr="00EF7863">
        <w:rPr>
          <w:rFonts w:ascii="Times New Roman" w:hAnsi="Times New Roman"/>
          <w:sz w:val="22"/>
          <w:szCs w:val="22"/>
        </w:rPr>
        <w:t xml:space="preserve"> v uzamykateľnom priestore.</w:t>
      </w:r>
    </w:p>
    <w:p w14:paraId="60D320BC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1E9BBD11" w14:textId="77777777" w:rsidR="00516AFB" w:rsidRPr="00EF7863" w:rsidRDefault="00095FEA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bookmarkStart w:id="0" w:name="OLE_LINK1"/>
      <w:r w:rsidRPr="00EF7863">
        <w:rPr>
          <w:rFonts w:ascii="Times New Roman" w:hAnsi="Times New Roman"/>
          <w:sz w:val="22"/>
          <w:szCs w:val="22"/>
        </w:rPr>
        <w:t>Akýkoľvek nepoužitý liek musíte priniesť, ak je to možné, svojmu lekárnikovi, aby ho bezpečne zlikvidoval.</w:t>
      </w:r>
    </w:p>
    <w:p w14:paraId="57B10247" w14:textId="77777777" w:rsidR="00051380" w:rsidRPr="00EF7863" w:rsidRDefault="00095FEA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Nelikvidujte žiadne lieky</w:t>
      </w:r>
      <w:r w:rsidR="00051380" w:rsidRPr="00EF7863">
        <w:rPr>
          <w:rFonts w:ascii="Times New Roman" w:hAnsi="Times New Roman"/>
          <w:sz w:val="22"/>
          <w:szCs w:val="22"/>
        </w:rPr>
        <w:t xml:space="preserve"> odpadovou vodou alebo domovým odpadom. Tieto opatrenia pomôžu chrániť životné prostredie.</w:t>
      </w:r>
      <w:bookmarkEnd w:id="0"/>
    </w:p>
    <w:p w14:paraId="3CB1341C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7528F999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3FFC6435" w14:textId="77777777" w:rsidR="00051380" w:rsidRPr="00EF7863" w:rsidRDefault="00051380" w:rsidP="00583A87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/>
          <w:b/>
          <w:iCs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6.</w:t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6A3AA0" w:rsidRPr="00EF7863">
        <w:rPr>
          <w:rFonts w:ascii="Times New Roman" w:hAnsi="Times New Roman"/>
          <w:b/>
          <w:sz w:val="22"/>
          <w:szCs w:val="22"/>
        </w:rPr>
        <w:t xml:space="preserve">Obsah balenia a </w:t>
      </w:r>
      <w:r w:rsidR="006A3AA0" w:rsidRPr="00EF7863">
        <w:rPr>
          <w:rFonts w:ascii="Times New Roman" w:hAnsi="Times New Roman"/>
          <w:b/>
          <w:iCs/>
          <w:sz w:val="22"/>
          <w:szCs w:val="22"/>
        </w:rPr>
        <w:t xml:space="preserve">ďalšie </w:t>
      </w:r>
      <w:r w:rsidRPr="00EF7863">
        <w:rPr>
          <w:rFonts w:ascii="Times New Roman" w:hAnsi="Times New Roman"/>
          <w:b/>
          <w:iCs/>
          <w:sz w:val="22"/>
          <w:szCs w:val="22"/>
        </w:rPr>
        <w:t>informácie</w:t>
      </w:r>
    </w:p>
    <w:p w14:paraId="509D2862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8231D5B" w14:textId="77777777" w:rsidR="00051380" w:rsidRPr="00EF7863" w:rsidRDefault="00051380" w:rsidP="00583A87">
      <w:pPr>
        <w:pStyle w:val="Nadpis7"/>
        <w:spacing w:before="0" w:after="0"/>
        <w:jc w:val="left"/>
        <w:rPr>
          <w:b/>
          <w:sz w:val="22"/>
          <w:szCs w:val="22"/>
        </w:rPr>
      </w:pPr>
      <w:r w:rsidRPr="00EF7863">
        <w:rPr>
          <w:b/>
          <w:sz w:val="22"/>
          <w:szCs w:val="22"/>
        </w:rPr>
        <w:t xml:space="preserve">Čo </w:t>
      </w:r>
      <w:r w:rsidRPr="00EF7863">
        <w:rPr>
          <w:b/>
          <w:iCs/>
          <w:sz w:val="22"/>
          <w:szCs w:val="22"/>
        </w:rPr>
        <w:t>Lunaldin o</w:t>
      </w:r>
      <w:r w:rsidRPr="00EF7863">
        <w:rPr>
          <w:b/>
          <w:sz w:val="22"/>
          <w:szCs w:val="22"/>
        </w:rPr>
        <w:t>bsahuje</w:t>
      </w:r>
    </w:p>
    <w:p w14:paraId="3629F929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u w:val="single"/>
        </w:rPr>
      </w:pPr>
    </w:p>
    <w:p w14:paraId="03487037" w14:textId="77777777" w:rsidR="00051380" w:rsidRPr="00EF7863" w:rsidRDefault="00516AFB" w:rsidP="00583A87">
      <w:p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-</w:t>
      </w:r>
      <w:r w:rsidRPr="00EF7863">
        <w:rPr>
          <w:rFonts w:ascii="Times New Roman" w:hAnsi="Times New Roman"/>
          <w:sz w:val="22"/>
          <w:szCs w:val="22"/>
        </w:rPr>
        <w:tab/>
      </w:r>
      <w:r w:rsidR="00051380" w:rsidRPr="00EF7863">
        <w:rPr>
          <w:rFonts w:ascii="Times New Roman" w:hAnsi="Times New Roman"/>
          <w:sz w:val="22"/>
          <w:szCs w:val="22"/>
        </w:rPr>
        <w:t xml:space="preserve">Liečivo je fentanyl. Jedna sublingválna tableta obsahuje: </w:t>
      </w:r>
    </w:p>
    <w:p w14:paraId="0D05AB0D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</w:rPr>
        <w:t>100 mikrogramov fentanylu (vo forme citrátu)</w:t>
      </w:r>
    </w:p>
    <w:p w14:paraId="2D7FC6A0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  <w:highlight w:val="lightGray"/>
        </w:rPr>
        <w:t>200 mikrogramov fentanylu (vo forme citrátu)</w:t>
      </w:r>
    </w:p>
    <w:p w14:paraId="19F3BBBD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  <w:highlight w:val="lightGray"/>
        </w:rPr>
        <w:t>300 mikrogramov fentanylu (vo forme citrátu)</w:t>
      </w:r>
    </w:p>
    <w:p w14:paraId="3676012A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  <w:highlight w:val="lightGray"/>
        </w:rPr>
        <w:t>400 mikrogramov fentanylu (vo forme citrátu)</w:t>
      </w:r>
    </w:p>
    <w:p w14:paraId="68176CA1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  <w:highlight w:val="lightGray"/>
        </w:rPr>
        <w:t>600 mikrogramov fentanylu (vo forme citrátu)</w:t>
      </w:r>
    </w:p>
    <w:p w14:paraId="65AF3FD7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/>
          <w:szCs w:val="22"/>
        </w:rPr>
      </w:pPr>
      <w:r w:rsidRPr="00EF7863">
        <w:rPr>
          <w:bCs/>
          <w:szCs w:val="22"/>
          <w:highlight w:val="lightGray"/>
        </w:rPr>
        <w:t>800 mikrogramov fentanylu (vo forme citrátu)</w:t>
      </w:r>
    </w:p>
    <w:p w14:paraId="0F3115C4" w14:textId="77777777" w:rsidR="00051380" w:rsidRPr="00EF7863" w:rsidRDefault="00051380" w:rsidP="00583A87">
      <w:pPr>
        <w:ind w:right="-2"/>
        <w:rPr>
          <w:rFonts w:ascii="Times New Roman" w:hAnsi="Times New Roman"/>
          <w:b/>
          <w:sz w:val="22"/>
          <w:szCs w:val="22"/>
          <w:u w:val="single"/>
        </w:rPr>
      </w:pPr>
    </w:p>
    <w:p w14:paraId="691CC0F0" w14:textId="6818E4EB" w:rsidR="00051380" w:rsidRPr="00EF7863" w:rsidRDefault="00516AFB" w:rsidP="00516AFB">
      <w:pPr>
        <w:numPr>
          <w:ilvl w:val="12"/>
          <w:numId w:val="0"/>
        </w:numPr>
        <w:ind w:left="720" w:right="-2" w:hanging="72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-</w:t>
      </w:r>
      <w:r w:rsidRPr="00EF7863">
        <w:rPr>
          <w:rFonts w:ascii="Times New Roman" w:hAnsi="Times New Roman"/>
          <w:sz w:val="22"/>
          <w:szCs w:val="22"/>
        </w:rPr>
        <w:tab/>
      </w:r>
      <w:r w:rsidR="00051380" w:rsidRPr="00EF7863">
        <w:rPr>
          <w:rFonts w:ascii="Times New Roman" w:hAnsi="Times New Roman"/>
          <w:sz w:val="22"/>
          <w:szCs w:val="22"/>
        </w:rPr>
        <w:t xml:space="preserve">Ďalšie zložky sú manitol (E421), </w:t>
      </w:r>
      <w:r w:rsidR="003C2E1E" w:rsidRPr="00EF7863">
        <w:rPr>
          <w:rFonts w:ascii="Times New Roman" w:hAnsi="Times New Roman"/>
          <w:sz w:val="22"/>
          <w:szCs w:val="22"/>
        </w:rPr>
        <w:t>silicifikov</w:t>
      </w:r>
      <w:r w:rsidR="00051380" w:rsidRPr="00EF7863">
        <w:rPr>
          <w:rFonts w:ascii="Times New Roman" w:hAnsi="Times New Roman"/>
          <w:sz w:val="22"/>
          <w:szCs w:val="22"/>
        </w:rPr>
        <w:t>aná mikrokryštalická celulóza, sodná soľ kroskarmelózy a</w:t>
      </w:r>
      <w:r w:rsidR="00EF7863" w:rsidRPr="00EF7863">
        <w:rPr>
          <w:rFonts w:ascii="Times New Roman" w:hAnsi="Times New Roman"/>
          <w:sz w:val="22"/>
          <w:szCs w:val="22"/>
        </w:rPr>
        <w:t> </w:t>
      </w:r>
      <w:r w:rsidR="00CB43AA" w:rsidRPr="00EF7863">
        <w:rPr>
          <w:rFonts w:ascii="Times New Roman" w:hAnsi="Times New Roman"/>
          <w:sz w:val="22"/>
          <w:szCs w:val="22"/>
        </w:rPr>
        <w:t>stear</w:t>
      </w:r>
      <w:r w:rsidR="00CB43AA">
        <w:rPr>
          <w:rFonts w:ascii="Times New Roman" w:hAnsi="Times New Roman"/>
          <w:sz w:val="22"/>
          <w:szCs w:val="22"/>
        </w:rPr>
        <w:t>át</w:t>
      </w:r>
      <w:r w:rsidR="00CB43AA" w:rsidRPr="00EF7863">
        <w:rPr>
          <w:rFonts w:ascii="Times New Roman" w:hAnsi="Times New Roman"/>
          <w:sz w:val="22"/>
          <w:szCs w:val="22"/>
        </w:rPr>
        <w:t xml:space="preserve"> </w:t>
      </w:r>
      <w:r w:rsidR="00EF7863" w:rsidRPr="00EF7863">
        <w:rPr>
          <w:rFonts w:ascii="Times New Roman" w:hAnsi="Times New Roman"/>
          <w:sz w:val="22"/>
          <w:szCs w:val="22"/>
        </w:rPr>
        <w:t>horečnatý</w:t>
      </w:r>
      <w:r w:rsidR="00051380" w:rsidRPr="00EF7863">
        <w:rPr>
          <w:rFonts w:ascii="Times New Roman" w:hAnsi="Times New Roman"/>
          <w:sz w:val="22"/>
          <w:szCs w:val="22"/>
        </w:rPr>
        <w:t>.</w:t>
      </w:r>
    </w:p>
    <w:p w14:paraId="0F22B4FF" w14:textId="77777777" w:rsidR="00051380" w:rsidRPr="00EF7863" w:rsidRDefault="00051380" w:rsidP="00583A87">
      <w:pPr>
        <w:pStyle w:val="Nadpis7"/>
        <w:spacing w:before="0" w:after="0"/>
        <w:jc w:val="left"/>
        <w:rPr>
          <w:b/>
          <w:i/>
          <w:sz w:val="22"/>
          <w:szCs w:val="22"/>
        </w:rPr>
      </w:pPr>
    </w:p>
    <w:p w14:paraId="41864D23" w14:textId="77777777" w:rsidR="00051380" w:rsidRPr="00EF7863" w:rsidRDefault="00051380" w:rsidP="00583A87">
      <w:pPr>
        <w:pStyle w:val="Nadpis7"/>
        <w:spacing w:before="0" w:after="0"/>
        <w:jc w:val="left"/>
        <w:rPr>
          <w:b/>
          <w:iCs/>
          <w:sz w:val="22"/>
          <w:szCs w:val="22"/>
        </w:rPr>
      </w:pPr>
      <w:r w:rsidRPr="00EF7863">
        <w:rPr>
          <w:b/>
          <w:iCs/>
          <w:sz w:val="22"/>
          <w:szCs w:val="22"/>
        </w:rPr>
        <w:t>Ako vyzerá Lunaldin a obsah balenia</w:t>
      </w:r>
    </w:p>
    <w:p w14:paraId="584A21E3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F02EA11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Lunaldin </w:t>
      </w:r>
      <w:r w:rsidR="001E1D01" w:rsidRPr="00EF7863">
        <w:rPr>
          <w:rFonts w:ascii="Times New Roman" w:hAnsi="Times New Roman"/>
          <w:sz w:val="22"/>
          <w:szCs w:val="22"/>
        </w:rPr>
        <w:t>je</w:t>
      </w:r>
      <w:r w:rsidRPr="00EF7863">
        <w:rPr>
          <w:rFonts w:ascii="Times New Roman" w:hAnsi="Times New Roman"/>
          <w:sz w:val="22"/>
          <w:szCs w:val="22"/>
        </w:rPr>
        <w:t xml:space="preserve"> malá biela sublingválna tableta, ktorá sa zasúva pod jazyk. Dodávajú sa tablety s rôznou </w:t>
      </w:r>
      <w:r w:rsidR="009B1E54" w:rsidRPr="00EF7863">
        <w:rPr>
          <w:rFonts w:ascii="Times New Roman" w:hAnsi="Times New Roman"/>
          <w:sz w:val="22"/>
          <w:szCs w:val="22"/>
        </w:rPr>
        <w:t xml:space="preserve">silou </w:t>
      </w:r>
      <w:r w:rsidRPr="00EF7863">
        <w:rPr>
          <w:rFonts w:ascii="Times New Roman" w:hAnsi="Times New Roman"/>
          <w:sz w:val="22"/>
          <w:szCs w:val="22"/>
        </w:rPr>
        <w:t xml:space="preserve">a rôznym tvarom. Váš lekár </w:t>
      </w:r>
      <w:r w:rsidR="001E1D01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predpíše </w:t>
      </w:r>
      <w:r w:rsidR="009B1E54" w:rsidRPr="00EF7863">
        <w:rPr>
          <w:rFonts w:ascii="Times New Roman" w:hAnsi="Times New Roman"/>
          <w:sz w:val="22"/>
          <w:szCs w:val="22"/>
        </w:rPr>
        <w:t>silu</w:t>
      </w:r>
      <w:r w:rsidRPr="00EF7863">
        <w:rPr>
          <w:rFonts w:ascii="Times New Roman" w:hAnsi="Times New Roman"/>
          <w:sz w:val="22"/>
          <w:szCs w:val="22"/>
        </w:rPr>
        <w:t xml:space="preserve"> (tvar) tablety a počet tabliet </w:t>
      </w:r>
      <w:r w:rsidR="009B1E54" w:rsidRPr="00EF7863">
        <w:rPr>
          <w:rFonts w:ascii="Times New Roman" w:hAnsi="Times New Roman"/>
          <w:sz w:val="22"/>
          <w:szCs w:val="22"/>
        </w:rPr>
        <w:t xml:space="preserve">vhodný </w:t>
      </w:r>
      <w:r w:rsidRPr="00EF7863">
        <w:rPr>
          <w:rFonts w:ascii="Times New Roman" w:hAnsi="Times New Roman"/>
          <w:sz w:val="22"/>
          <w:szCs w:val="22"/>
        </w:rPr>
        <w:t xml:space="preserve">pre </w:t>
      </w:r>
      <w:r w:rsidR="009B1E54" w:rsidRPr="00EF7863">
        <w:rPr>
          <w:rFonts w:ascii="Times New Roman" w:hAnsi="Times New Roman"/>
          <w:sz w:val="22"/>
          <w:szCs w:val="22"/>
        </w:rPr>
        <w:t>vás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1DDA5788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C5CCF93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</w:rPr>
        <w:t>100 mikrogramová tableta je biela okrúhla</w:t>
      </w:r>
      <w:r w:rsidR="009B1E54" w:rsidRPr="00EF7863">
        <w:rPr>
          <w:rFonts w:ascii="Times New Roman" w:hAnsi="Times New Roman"/>
          <w:sz w:val="22"/>
          <w:szCs w:val="22"/>
        </w:rPr>
        <w:t xml:space="preserve"> tableta</w:t>
      </w:r>
    </w:p>
    <w:p w14:paraId="6F942C11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200 mikrogramová tableta je biela oválna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 tableta</w:t>
      </w:r>
    </w:p>
    <w:p w14:paraId="226B7712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300 mikrogramová tableta je biela 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tableta </w:t>
      </w:r>
      <w:r w:rsidRPr="00EF7863">
        <w:rPr>
          <w:rFonts w:ascii="Times New Roman" w:hAnsi="Times New Roman"/>
          <w:sz w:val="22"/>
          <w:szCs w:val="22"/>
          <w:highlight w:val="lightGray"/>
        </w:rPr>
        <w:t>v tvare trojuholníka</w:t>
      </w:r>
    </w:p>
    <w:p w14:paraId="0FC3C0CA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400 mikrogramová tableta je biela 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tableta </w:t>
      </w:r>
      <w:r w:rsidRPr="00EF7863">
        <w:rPr>
          <w:rFonts w:ascii="Times New Roman" w:hAnsi="Times New Roman"/>
          <w:sz w:val="22"/>
          <w:szCs w:val="22"/>
          <w:highlight w:val="lightGray"/>
        </w:rPr>
        <w:t>v tvare diamantu</w:t>
      </w:r>
    </w:p>
    <w:p w14:paraId="63C7B14A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600 mikrogramová tableta je biela 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tableta </w:t>
      </w:r>
      <w:r w:rsidRPr="00EF7863">
        <w:rPr>
          <w:rFonts w:ascii="Times New Roman" w:hAnsi="Times New Roman"/>
          <w:sz w:val="22"/>
          <w:szCs w:val="22"/>
          <w:highlight w:val="lightGray"/>
        </w:rPr>
        <w:t>v tvare „D“</w:t>
      </w:r>
    </w:p>
    <w:p w14:paraId="7EE94EA7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800 mikrogramová tableta je biela 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tableta </w:t>
      </w:r>
      <w:r w:rsidRPr="00EF7863">
        <w:rPr>
          <w:rFonts w:ascii="Times New Roman" w:hAnsi="Times New Roman"/>
          <w:sz w:val="22"/>
          <w:szCs w:val="22"/>
          <w:highlight w:val="lightGray"/>
        </w:rPr>
        <w:t>v tvare kapsule</w:t>
      </w:r>
    </w:p>
    <w:p w14:paraId="577B56A6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</w:p>
    <w:p w14:paraId="31B8136B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Tablety Lunaldinu sa dodávajú v</w:t>
      </w:r>
      <w:r w:rsidR="00A75CFE" w:rsidRPr="00EF7863">
        <w:rPr>
          <w:rFonts w:ascii="Times New Roman" w:hAnsi="Times New Roman"/>
          <w:sz w:val="22"/>
          <w:szCs w:val="22"/>
        </w:rPr>
        <w:t> </w:t>
      </w:r>
      <w:r w:rsidR="009B1E54" w:rsidRPr="00EF7863">
        <w:rPr>
          <w:rFonts w:ascii="Times New Roman" w:hAnsi="Times New Roman"/>
          <w:sz w:val="22"/>
          <w:szCs w:val="22"/>
        </w:rPr>
        <w:t>blistroch</w:t>
      </w:r>
      <w:r w:rsidR="00A75CFE" w:rsidRPr="00EF7863">
        <w:rPr>
          <w:rFonts w:ascii="Times New Roman" w:hAnsi="Times New Roman"/>
          <w:sz w:val="22"/>
          <w:szCs w:val="22"/>
        </w:rPr>
        <w:t xml:space="preserve"> zabezpečených pred deťmi</w:t>
      </w:r>
      <w:r w:rsidR="009B1E54" w:rsidRPr="00EF7863">
        <w:rPr>
          <w:rFonts w:ascii="Times New Roman" w:hAnsi="Times New Roman"/>
          <w:sz w:val="22"/>
          <w:szCs w:val="22"/>
        </w:rPr>
        <w:t xml:space="preserve">, ktoré sú v </w:t>
      </w:r>
      <w:r w:rsidRPr="00EF7863">
        <w:rPr>
          <w:rFonts w:ascii="Times New Roman" w:hAnsi="Times New Roman"/>
          <w:sz w:val="22"/>
          <w:szCs w:val="22"/>
        </w:rPr>
        <w:t>škatuľkách obsahujúcich 10 alebo 30 tabliet.</w:t>
      </w:r>
    </w:p>
    <w:p w14:paraId="7DCDC609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</w:p>
    <w:p w14:paraId="5A334320" w14:textId="77777777" w:rsidR="00051380" w:rsidRPr="00EF7863" w:rsidRDefault="00A75CFE" w:rsidP="00583A87">
      <w:pPr>
        <w:ind w:left="360" w:right="-2" w:hanging="36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Na trh nemusia byť uvedené </w:t>
      </w:r>
      <w:r w:rsidR="00051380" w:rsidRPr="00EF7863">
        <w:rPr>
          <w:rFonts w:ascii="Times New Roman" w:hAnsi="Times New Roman"/>
          <w:sz w:val="22"/>
          <w:szCs w:val="22"/>
        </w:rPr>
        <w:t>všetky veľkosti balenia.</w:t>
      </w:r>
    </w:p>
    <w:p w14:paraId="7BA30634" w14:textId="77777777" w:rsidR="00051380" w:rsidRPr="00EF7863" w:rsidRDefault="00051380" w:rsidP="00583A87">
      <w:pPr>
        <w:ind w:left="360" w:right="-2" w:hanging="360"/>
        <w:rPr>
          <w:rFonts w:ascii="Times New Roman" w:hAnsi="Times New Roman"/>
          <w:dstrike/>
          <w:sz w:val="22"/>
          <w:szCs w:val="22"/>
        </w:rPr>
      </w:pPr>
    </w:p>
    <w:p w14:paraId="3831E217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Držiteľ rozhodnutia o registrácii a výrobca:</w:t>
      </w:r>
    </w:p>
    <w:p w14:paraId="6CBB6717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6C6EDC48" w14:textId="77777777" w:rsidR="00051380" w:rsidRPr="00EF7863" w:rsidRDefault="00051380" w:rsidP="00583A87">
      <w:pPr>
        <w:ind w:left="567" w:hanging="567"/>
        <w:rPr>
          <w:rFonts w:ascii="Times New Roman" w:hAnsi="Times New Roman"/>
          <w:bCs/>
          <w:sz w:val="22"/>
          <w:szCs w:val="22"/>
          <w:u w:val="single"/>
        </w:rPr>
      </w:pPr>
      <w:r w:rsidRPr="00EF7863">
        <w:rPr>
          <w:rFonts w:ascii="Times New Roman" w:hAnsi="Times New Roman"/>
          <w:bCs/>
          <w:sz w:val="22"/>
          <w:szCs w:val="22"/>
          <w:u w:val="single"/>
        </w:rPr>
        <w:t xml:space="preserve">Držiteľ rozhodnutia o registrácii: </w:t>
      </w:r>
    </w:p>
    <w:p w14:paraId="7405AAF7" w14:textId="77777777" w:rsidR="00286D51" w:rsidRPr="00EF7863" w:rsidRDefault="00286D51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EF7863">
          <w:rPr>
            <w:rFonts w:ascii="Times New Roman" w:hAnsi="Times New Roman"/>
            <w:sz w:val="22"/>
            <w:szCs w:val="22"/>
          </w:rPr>
          <w:t>Gedeon Richter</w:t>
        </w:r>
      </w:smartTag>
      <w:r w:rsidRPr="00EF7863">
        <w:rPr>
          <w:rFonts w:ascii="Times New Roman" w:hAnsi="Times New Roman"/>
          <w:sz w:val="22"/>
          <w:szCs w:val="22"/>
        </w:rPr>
        <w:t xml:space="preserve"> Plc.</w:t>
      </w:r>
    </w:p>
    <w:p w14:paraId="187CCCD4" w14:textId="77777777" w:rsidR="00286D51" w:rsidRPr="00EF7863" w:rsidRDefault="00286D51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Gyömröi út 19-21</w:t>
      </w:r>
    </w:p>
    <w:p w14:paraId="06CAA7AD" w14:textId="77777777" w:rsidR="00286D51" w:rsidRPr="00EF7863" w:rsidRDefault="00286D51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1103 Budapešť</w:t>
      </w:r>
    </w:p>
    <w:p w14:paraId="278F5657" w14:textId="77777777" w:rsidR="00286D51" w:rsidRPr="00EF7863" w:rsidRDefault="00286D51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Maďarsko </w:t>
      </w:r>
    </w:p>
    <w:p w14:paraId="40F00DD0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544EC5F8" w14:textId="77777777" w:rsidR="00051380" w:rsidRDefault="00051380" w:rsidP="00583A87">
      <w:pPr>
        <w:rPr>
          <w:rFonts w:ascii="Times New Roman" w:hAnsi="Times New Roman"/>
          <w:sz w:val="22"/>
          <w:szCs w:val="22"/>
          <w:u w:val="single"/>
        </w:rPr>
      </w:pPr>
      <w:r w:rsidRPr="00EF7863">
        <w:rPr>
          <w:rFonts w:ascii="Times New Roman" w:hAnsi="Times New Roman"/>
          <w:sz w:val="22"/>
          <w:szCs w:val="22"/>
          <w:u w:val="single"/>
        </w:rPr>
        <w:t>Výrobca:</w:t>
      </w:r>
    </w:p>
    <w:p w14:paraId="495CB96A" w14:textId="77777777" w:rsidR="009F6B7D" w:rsidRPr="00054C4F" w:rsidRDefault="009F6B7D" w:rsidP="009F6B7D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</w:pPr>
      <w:r w:rsidRPr="00054C4F"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  <w:t>RECIPHARM LEGANÉS S.L.U.</w:t>
      </w:r>
    </w:p>
    <w:p w14:paraId="0541E849" w14:textId="77777777" w:rsidR="009F6B7D" w:rsidRPr="00054C4F" w:rsidRDefault="009F6B7D" w:rsidP="009F6B7D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</w:pPr>
      <w:r w:rsidRPr="00054C4F"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  <w:t>Calle Severo Ochoa 13</w:t>
      </w:r>
    </w:p>
    <w:p w14:paraId="4C78E4A7" w14:textId="77777777" w:rsidR="009F6B7D" w:rsidRPr="00054C4F" w:rsidRDefault="009F6B7D" w:rsidP="009F6B7D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</w:pPr>
      <w:r w:rsidRPr="00054C4F"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  <w:t>Leganés, 28914 (Madrid)</w:t>
      </w:r>
    </w:p>
    <w:p w14:paraId="54E8B3FB" w14:textId="77777777" w:rsidR="009F6B7D" w:rsidRDefault="009F6B7D" w:rsidP="009F6B7D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</w:pPr>
      <w:r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  <w:t>Španielsko</w:t>
      </w:r>
    </w:p>
    <w:p w14:paraId="49AE937B" w14:textId="77777777" w:rsidR="009F6B7D" w:rsidRDefault="009F6B7D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</w:pPr>
    </w:p>
    <w:p w14:paraId="58E858B0" w14:textId="2DA90EEE" w:rsidR="00CB43AA" w:rsidRPr="001F58F4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</w:pPr>
      <w:r w:rsidRPr="001F58F4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Piramal Pharma Solutions (Dutch) B.V.</w:t>
      </w:r>
    </w:p>
    <w:p w14:paraId="649F40E9" w14:textId="77777777" w:rsidR="00CB43AA" w:rsidRPr="001F58F4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</w:pPr>
      <w:r w:rsidRPr="001F58F4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Bargelaan 200 u 715</w:t>
      </w:r>
    </w:p>
    <w:p w14:paraId="4C8A16D7" w14:textId="77777777" w:rsidR="00CB43AA" w:rsidRPr="001F58F4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</w:pPr>
      <w:r w:rsidRPr="001F58F4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Leiden</w:t>
      </w:r>
    </w:p>
    <w:p w14:paraId="689B1B08" w14:textId="77777777" w:rsidR="00CB43AA" w:rsidRPr="001F58F4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</w:pPr>
      <w:r w:rsidRPr="001F58F4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  <w:t>2333 CW</w:t>
      </w:r>
    </w:p>
    <w:p w14:paraId="2168F573" w14:textId="77777777" w:rsidR="00CB43AA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</w:pPr>
      <w:r w:rsidRPr="001F58F4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  <w:t>Holandsko</w:t>
      </w:r>
      <w:r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  <w:t xml:space="preserve"> </w:t>
      </w:r>
    </w:p>
    <w:p w14:paraId="29FF40C9" w14:textId="77777777" w:rsidR="00CB43AA" w:rsidRPr="00EF7863" w:rsidRDefault="00CB43AA" w:rsidP="00583A87">
      <w:pPr>
        <w:rPr>
          <w:rFonts w:ascii="Times New Roman" w:hAnsi="Times New Roman"/>
          <w:sz w:val="22"/>
          <w:szCs w:val="22"/>
          <w:u w:val="single"/>
        </w:rPr>
      </w:pPr>
    </w:p>
    <w:p w14:paraId="50E293BF" w14:textId="77777777" w:rsidR="00DB4904" w:rsidRPr="00D92D2A" w:rsidRDefault="00DB4904" w:rsidP="00DB4904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  <w:t xml:space="preserve">Aesica Pharmaceuticals GmbH, </w:t>
      </w:r>
    </w:p>
    <w:p w14:paraId="1F4AD79C" w14:textId="1E12FCBD" w:rsidR="00DB4904" w:rsidRPr="00D92D2A" w:rsidRDefault="00DB4904" w:rsidP="00DB4904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Alfred-Nobel-Str</w:t>
      </w:r>
      <w:r w:rsidR="005531A1"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.</w:t>
      </w: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 xml:space="preserve"> 10</w:t>
      </w:r>
    </w:p>
    <w:p w14:paraId="7ABE899E" w14:textId="77777777" w:rsidR="005531A1" w:rsidRPr="001F58F4" w:rsidRDefault="005531A1" w:rsidP="005531A1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</w:pPr>
      <w:r w:rsidRPr="001F58F4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40789</w:t>
      </w:r>
    </w:p>
    <w:p w14:paraId="153E519E" w14:textId="77777777" w:rsidR="00DB4904" w:rsidRPr="00D92D2A" w:rsidRDefault="00DB4904" w:rsidP="00DB4904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Monheim am Rhein</w:t>
      </w:r>
    </w:p>
    <w:p w14:paraId="66ABF49D" w14:textId="77777777" w:rsidR="00DB4904" w:rsidRPr="00D92D2A" w:rsidRDefault="00DB4904" w:rsidP="00DB4904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  <w:t>Nemecko</w:t>
      </w:r>
      <w:r w:rsidRPr="00D92D2A"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  <w:t xml:space="preserve"> </w:t>
      </w:r>
    </w:p>
    <w:p w14:paraId="597DE94F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</w:p>
    <w:p w14:paraId="4E6C67F8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Aesica Queenborough Ltd. </w:t>
      </w:r>
    </w:p>
    <w:p w14:paraId="2FDD80FE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North Road</w:t>
      </w:r>
    </w:p>
    <w:p w14:paraId="5FAA5954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Queenborough</w:t>
      </w:r>
    </w:p>
    <w:p w14:paraId="2531C92E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Kent</w:t>
      </w:r>
    </w:p>
    <w:p w14:paraId="01FF9F24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ME11 5EL</w:t>
      </w:r>
    </w:p>
    <w:p w14:paraId="4688C8BF" w14:textId="77777777" w:rsidR="000A0C00" w:rsidRPr="00EF7863" w:rsidRDefault="000A0C0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Veľká Británia</w:t>
      </w:r>
    </w:p>
    <w:p w14:paraId="35388081" w14:textId="77777777" w:rsidR="005531A1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</w:p>
    <w:p w14:paraId="06145335" w14:textId="77777777" w:rsidR="005531A1" w:rsidRPr="00EF7863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Gedeon Richter Plc.</w:t>
      </w:r>
    </w:p>
    <w:p w14:paraId="54C8D279" w14:textId="77777777" w:rsidR="005531A1" w:rsidRPr="00EF7863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Gyömröi út 19-21</w:t>
      </w:r>
    </w:p>
    <w:p w14:paraId="373F4AF8" w14:textId="77777777" w:rsidR="005531A1" w:rsidRPr="00EF7863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1103 Budapešť</w:t>
      </w:r>
    </w:p>
    <w:p w14:paraId="122BCBDC" w14:textId="77777777" w:rsidR="005531A1" w:rsidRPr="00EF7863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lastRenderedPageBreak/>
        <w:t>Maďarsko</w:t>
      </w:r>
    </w:p>
    <w:p w14:paraId="088A28BA" w14:textId="77777777" w:rsidR="000A0C00" w:rsidRPr="00EF7863" w:rsidRDefault="000A0C0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74909D0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Liek je schválený v členských štátoch Európskeho hospodárskeho priestoru (EHP) pod nasledovnými názvami:</w:t>
      </w:r>
    </w:p>
    <w:p w14:paraId="080A4AC8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b/>
          <w:sz w:val="22"/>
          <w:szCs w:val="22"/>
        </w:rPr>
      </w:pPr>
    </w:p>
    <w:p w14:paraId="0DE38272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Abstral:</w:t>
      </w:r>
    </w:p>
    <w:p w14:paraId="6C101432" w14:textId="74C2131F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Cyprus, Dánsko, Fínsko, Francúzsko, Grécko, Holandsko, Island, Írsko, Luxembursko, Nemecko, Nórsko, Portugalsko, Slovinsko, Španielsko, Švédsko, Taliansko, Veľká Británia</w:t>
      </w:r>
    </w:p>
    <w:p w14:paraId="3FE3B8A0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14:paraId="1E2EB2B6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Lunaldin:</w:t>
      </w:r>
    </w:p>
    <w:p w14:paraId="008AA8C4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Česká republika, Estónsko, Litva, Lotyšsko, Slovensk</w:t>
      </w:r>
      <w:r w:rsidR="00516AFB" w:rsidRPr="00EF7863">
        <w:rPr>
          <w:rFonts w:ascii="Times New Roman" w:hAnsi="Times New Roman"/>
          <w:sz w:val="22"/>
          <w:szCs w:val="22"/>
        </w:rPr>
        <w:t>á republika</w:t>
      </w:r>
      <w:r w:rsidRPr="00EF7863">
        <w:rPr>
          <w:rFonts w:ascii="Times New Roman" w:hAnsi="Times New Roman"/>
          <w:sz w:val="22"/>
          <w:szCs w:val="22"/>
        </w:rPr>
        <w:t>, Rumunsko</w:t>
      </w:r>
    </w:p>
    <w:p w14:paraId="627926F7" w14:textId="77777777" w:rsidR="006A3AA0" w:rsidRPr="00EF7863" w:rsidRDefault="006A3AA0" w:rsidP="00516AFB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14:paraId="5CD8C1AC" w14:textId="0DBA4CD3" w:rsidR="00051380" w:rsidRPr="00EF7863" w:rsidRDefault="00051380" w:rsidP="00583A87">
      <w:pPr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 xml:space="preserve">Táto písomná informácia bola naposledy </w:t>
      </w:r>
      <w:r w:rsidR="005C4CBA" w:rsidRPr="00EF7863">
        <w:rPr>
          <w:rFonts w:ascii="Times New Roman" w:hAnsi="Times New Roman"/>
          <w:b/>
          <w:sz w:val="22"/>
          <w:szCs w:val="22"/>
        </w:rPr>
        <w:t>aktualizovaná</w:t>
      </w:r>
      <w:r w:rsidR="006A3AA0" w:rsidRPr="00EF7863">
        <w:rPr>
          <w:rFonts w:ascii="Times New Roman" w:hAnsi="Times New Roman"/>
          <w:b/>
          <w:sz w:val="22"/>
          <w:szCs w:val="22"/>
        </w:rPr>
        <w:t xml:space="preserve"> </w:t>
      </w:r>
      <w:r w:rsidR="001E3CF2" w:rsidRPr="00EF7863">
        <w:rPr>
          <w:rFonts w:ascii="Times New Roman" w:hAnsi="Times New Roman"/>
          <w:b/>
          <w:sz w:val="22"/>
          <w:szCs w:val="22"/>
        </w:rPr>
        <w:t>v</w:t>
      </w:r>
      <w:r w:rsidR="00FC37AC">
        <w:rPr>
          <w:rFonts w:ascii="Times New Roman" w:hAnsi="Times New Roman"/>
          <w:b/>
          <w:sz w:val="22"/>
          <w:szCs w:val="22"/>
        </w:rPr>
        <w:t xml:space="preserve"> </w:t>
      </w:r>
      <w:r w:rsidR="00134823">
        <w:rPr>
          <w:rFonts w:ascii="Times New Roman" w:hAnsi="Times New Roman"/>
          <w:b/>
          <w:sz w:val="22"/>
          <w:szCs w:val="22"/>
        </w:rPr>
        <w:t>júni</w:t>
      </w:r>
      <w:r w:rsidR="00173589">
        <w:rPr>
          <w:rFonts w:ascii="Times New Roman" w:hAnsi="Times New Roman"/>
          <w:b/>
          <w:sz w:val="22"/>
          <w:szCs w:val="22"/>
        </w:rPr>
        <w:t xml:space="preserve"> 2020. </w:t>
      </w:r>
      <w:bookmarkStart w:id="1" w:name="_GoBack"/>
      <w:bookmarkEnd w:id="1"/>
    </w:p>
    <w:sectPr w:rsidR="00051380" w:rsidRPr="00EF7863" w:rsidSect="009A30D4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F3C0C" w14:textId="77777777" w:rsidR="00766F2D" w:rsidRDefault="00766F2D">
      <w:r>
        <w:separator/>
      </w:r>
    </w:p>
  </w:endnote>
  <w:endnote w:type="continuationSeparator" w:id="0">
    <w:p w14:paraId="57950DE9" w14:textId="77777777" w:rsidR="00766F2D" w:rsidRDefault="00766F2D">
      <w:r>
        <w:continuationSeparator/>
      </w:r>
    </w:p>
  </w:endnote>
  <w:endnote w:type="continuationNotice" w:id="1">
    <w:p w14:paraId="13B63548" w14:textId="77777777" w:rsidR="00766F2D" w:rsidRDefault="00766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452C6" w14:textId="77777777" w:rsidR="00393D2C" w:rsidRDefault="00393D2C" w:rsidP="00C13C8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6984C53" w14:textId="77777777" w:rsidR="00393D2C" w:rsidRDefault="00393D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39895" w14:textId="77777777" w:rsidR="00393D2C" w:rsidRPr="00583A87" w:rsidRDefault="00393D2C" w:rsidP="00C13C84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583A87">
      <w:rPr>
        <w:rStyle w:val="slostrany"/>
        <w:rFonts w:ascii="Times New Roman" w:hAnsi="Times New Roman"/>
        <w:sz w:val="18"/>
        <w:szCs w:val="18"/>
      </w:rPr>
      <w:fldChar w:fldCharType="begin"/>
    </w:r>
    <w:r w:rsidRPr="00583A8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83A87">
      <w:rPr>
        <w:rStyle w:val="slostrany"/>
        <w:rFonts w:ascii="Times New Roman" w:hAnsi="Times New Roman"/>
        <w:sz w:val="18"/>
        <w:szCs w:val="18"/>
      </w:rPr>
      <w:fldChar w:fldCharType="separate"/>
    </w:r>
    <w:r w:rsidR="00FC37AC">
      <w:rPr>
        <w:rStyle w:val="slostrany"/>
        <w:rFonts w:ascii="Times New Roman" w:hAnsi="Times New Roman"/>
        <w:noProof/>
        <w:sz w:val="18"/>
        <w:szCs w:val="18"/>
      </w:rPr>
      <w:t>2</w:t>
    </w:r>
    <w:r w:rsidRPr="00583A87">
      <w:rPr>
        <w:rStyle w:val="slostrany"/>
        <w:rFonts w:ascii="Times New Roman" w:hAnsi="Times New Roman"/>
        <w:sz w:val="18"/>
        <w:szCs w:val="18"/>
      </w:rPr>
      <w:fldChar w:fldCharType="end"/>
    </w:r>
  </w:p>
  <w:p w14:paraId="5921491F" w14:textId="77777777" w:rsidR="00393D2C" w:rsidRDefault="00393D2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8BB2" w14:textId="77777777" w:rsidR="00393D2C" w:rsidRPr="00E50DAD" w:rsidRDefault="00393D2C" w:rsidP="00E50DAD">
    <w:pPr>
      <w:pStyle w:val="Pt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BBC23" w14:textId="77777777" w:rsidR="00766F2D" w:rsidRDefault="00766F2D">
      <w:r>
        <w:separator/>
      </w:r>
    </w:p>
  </w:footnote>
  <w:footnote w:type="continuationSeparator" w:id="0">
    <w:p w14:paraId="47413564" w14:textId="77777777" w:rsidR="00766F2D" w:rsidRDefault="00766F2D">
      <w:r>
        <w:continuationSeparator/>
      </w:r>
    </w:p>
  </w:footnote>
  <w:footnote w:type="continuationNotice" w:id="1">
    <w:p w14:paraId="34E079F8" w14:textId="77777777" w:rsidR="00766F2D" w:rsidRDefault="00766F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45FF8" w14:textId="43D63F5A" w:rsidR="00CB43AA" w:rsidRPr="00D92D2A" w:rsidRDefault="00CB43AA" w:rsidP="00CB43AA">
    <w:pPr>
      <w:pStyle w:val="Hlavika"/>
    </w:pPr>
    <w:r w:rsidRPr="00D92D2A">
      <w:rPr>
        <w:rFonts w:ascii="Times New Roman" w:hAnsi="Times New Roman"/>
        <w:sz w:val="18"/>
        <w:szCs w:val="18"/>
      </w:rPr>
      <w:t xml:space="preserve">Príloha č. 1 k notifikácii o zmene, ev. č.: </w:t>
    </w:r>
    <w:r w:rsidR="00266454">
      <w:rPr>
        <w:rFonts w:ascii="Times New Roman" w:hAnsi="Times New Roman"/>
        <w:sz w:val="18"/>
        <w:szCs w:val="18"/>
      </w:rPr>
      <w:t>2020/03041-Z1A</w:t>
    </w:r>
  </w:p>
  <w:p w14:paraId="2367DE78" w14:textId="77777777" w:rsidR="00393D2C" w:rsidRDefault="00393D2C" w:rsidP="00CB43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B859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E69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468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AAF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FCA6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30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9C4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B6F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D2F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728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77716E7"/>
    <w:multiLevelType w:val="hybridMultilevel"/>
    <w:tmpl w:val="AE5E0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7974DB"/>
    <w:multiLevelType w:val="hybridMultilevel"/>
    <w:tmpl w:val="E36AF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5C069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A107CC9"/>
    <w:multiLevelType w:val="hybridMultilevel"/>
    <w:tmpl w:val="E5E4DC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1A5AD8"/>
    <w:multiLevelType w:val="hybridMultilevel"/>
    <w:tmpl w:val="CC3259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DD22ED"/>
    <w:multiLevelType w:val="hybridMultilevel"/>
    <w:tmpl w:val="1C762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A35AB7"/>
    <w:multiLevelType w:val="hybridMultilevel"/>
    <w:tmpl w:val="F07EAF9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D0AE4"/>
    <w:multiLevelType w:val="hybridMultilevel"/>
    <w:tmpl w:val="22F6986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931984"/>
    <w:multiLevelType w:val="hybridMultilevel"/>
    <w:tmpl w:val="835A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C47A73"/>
    <w:multiLevelType w:val="hybridMultilevel"/>
    <w:tmpl w:val="A732BD96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>
    <w:nsid w:val="5380192C"/>
    <w:multiLevelType w:val="hybridMultilevel"/>
    <w:tmpl w:val="A5460ED2"/>
    <w:lvl w:ilvl="0" w:tplc="5F34D5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971886"/>
    <w:multiLevelType w:val="hybridMultilevel"/>
    <w:tmpl w:val="1A709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F2B14"/>
    <w:multiLevelType w:val="hybridMultilevel"/>
    <w:tmpl w:val="B3E8620C"/>
    <w:lvl w:ilvl="0" w:tplc="25F0ED0E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26">
    <w:nsid w:val="67950BED"/>
    <w:multiLevelType w:val="hybridMultilevel"/>
    <w:tmpl w:val="7C2AC6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C82A1B"/>
    <w:multiLevelType w:val="hybridMultilevel"/>
    <w:tmpl w:val="1A242CE6"/>
    <w:lvl w:ilvl="0" w:tplc="883A8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9DD0975"/>
    <w:multiLevelType w:val="hybridMultilevel"/>
    <w:tmpl w:val="E2B24606"/>
    <w:lvl w:ilvl="0" w:tplc="5F34D5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8A769C"/>
    <w:multiLevelType w:val="hybridMultilevel"/>
    <w:tmpl w:val="36D86348"/>
    <w:lvl w:ilvl="0" w:tplc="FFFFFFFF">
      <w:start w:val="2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Times New Roman" w:hint="default"/>
      </w:rPr>
    </w:lvl>
  </w:abstractNum>
  <w:abstractNum w:abstractNumId="31">
    <w:nsid w:val="710F138C"/>
    <w:multiLevelType w:val="hybridMultilevel"/>
    <w:tmpl w:val="F8DE1BF4"/>
    <w:lvl w:ilvl="0" w:tplc="8A28C12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8"/>
  </w:num>
  <w:num w:numId="13">
    <w:abstractNumId w:val="23"/>
  </w:num>
  <w:num w:numId="14">
    <w:abstractNumId w:val="17"/>
  </w:num>
  <w:num w:numId="15">
    <w:abstractNumId w:val="20"/>
  </w:num>
  <w:num w:numId="16">
    <w:abstractNumId w:val="12"/>
  </w:num>
  <w:num w:numId="17">
    <w:abstractNumId w:val="11"/>
  </w:num>
  <w:num w:numId="18">
    <w:abstractNumId w:val="15"/>
  </w:num>
  <w:num w:numId="19">
    <w:abstractNumId w:val="16"/>
  </w:num>
  <w:num w:numId="20">
    <w:abstractNumId w:val="18"/>
  </w:num>
  <w:num w:numId="21">
    <w:abstractNumId w:val="21"/>
  </w:num>
  <w:num w:numId="22">
    <w:abstractNumId w:val="24"/>
  </w:num>
  <w:num w:numId="23">
    <w:abstractNumId w:val="29"/>
  </w:num>
  <w:num w:numId="24">
    <w:abstractNumId w:val="22"/>
  </w:num>
  <w:num w:numId="25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6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9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30"/>
  </w:num>
  <w:num w:numId="31">
    <w:abstractNumId w:val="19"/>
  </w:num>
  <w:num w:numId="32">
    <w:abstractNumId w:val="14"/>
  </w:num>
  <w:num w:numId="33">
    <w:abstractNumId w:val="31"/>
  </w:num>
  <w:num w:numId="34">
    <w:abstractNumId w:val="27"/>
  </w:num>
  <w:num w:numId="35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ss Krisztina">
    <w15:presenceInfo w15:providerId="AD" w15:userId="S::rossk@richter.hu::e1c2a3a0-f5ba-485e-85cd-cd736513ad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07A"/>
    <w:rsid w:val="000040A9"/>
    <w:rsid w:val="000176DE"/>
    <w:rsid w:val="0003319D"/>
    <w:rsid w:val="00051380"/>
    <w:rsid w:val="000527E0"/>
    <w:rsid w:val="00070BC2"/>
    <w:rsid w:val="00073CF9"/>
    <w:rsid w:val="00095FEA"/>
    <w:rsid w:val="000A0C00"/>
    <w:rsid w:val="000B10B5"/>
    <w:rsid w:val="000B702C"/>
    <w:rsid w:val="001055AB"/>
    <w:rsid w:val="00114A85"/>
    <w:rsid w:val="00134823"/>
    <w:rsid w:val="00173589"/>
    <w:rsid w:val="00190274"/>
    <w:rsid w:val="00191815"/>
    <w:rsid w:val="001C7CDF"/>
    <w:rsid w:val="001C7E83"/>
    <w:rsid w:val="001D6169"/>
    <w:rsid w:val="001E1D01"/>
    <w:rsid w:val="001E3CF2"/>
    <w:rsid w:val="001E3E3A"/>
    <w:rsid w:val="001E7F97"/>
    <w:rsid w:val="001F58F4"/>
    <w:rsid w:val="001F5B76"/>
    <w:rsid w:val="002134BC"/>
    <w:rsid w:val="00214974"/>
    <w:rsid w:val="002158DB"/>
    <w:rsid w:val="00220AFE"/>
    <w:rsid w:val="0022107A"/>
    <w:rsid w:val="002406E9"/>
    <w:rsid w:val="0024638E"/>
    <w:rsid w:val="00251BDA"/>
    <w:rsid w:val="00260D7A"/>
    <w:rsid w:val="002661A6"/>
    <w:rsid w:val="00266454"/>
    <w:rsid w:val="002676E0"/>
    <w:rsid w:val="00286D51"/>
    <w:rsid w:val="002905FC"/>
    <w:rsid w:val="002A2BA0"/>
    <w:rsid w:val="002B2B9C"/>
    <w:rsid w:val="002B6A3F"/>
    <w:rsid w:val="002D063E"/>
    <w:rsid w:val="002E0EAF"/>
    <w:rsid w:val="002E1569"/>
    <w:rsid w:val="002E2938"/>
    <w:rsid w:val="002E4AFF"/>
    <w:rsid w:val="00300C13"/>
    <w:rsid w:val="00314FAE"/>
    <w:rsid w:val="0034546A"/>
    <w:rsid w:val="003472EC"/>
    <w:rsid w:val="003867E9"/>
    <w:rsid w:val="00393D2C"/>
    <w:rsid w:val="003A47B1"/>
    <w:rsid w:val="003C2E1E"/>
    <w:rsid w:val="003C628E"/>
    <w:rsid w:val="003E056A"/>
    <w:rsid w:val="003F378B"/>
    <w:rsid w:val="00413DBF"/>
    <w:rsid w:val="0041793A"/>
    <w:rsid w:val="004368DC"/>
    <w:rsid w:val="00446775"/>
    <w:rsid w:val="00461DD5"/>
    <w:rsid w:val="004A20DB"/>
    <w:rsid w:val="004B4379"/>
    <w:rsid w:val="004D0A11"/>
    <w:rsid w:val="004D7B8E"/>
    <w:rsid w:val="004D7BBF"/>
    <w:rsid w:val="004F1065"/>
    <w:rsid w:val="004F586D"/>
    <w:rsid w:val="004F6D2E"/>
    <w:rsid w:val="004F7CAC"/>
    <w:rsid w:val="00512C85"/>
    <w:rsid w:val="00516AFB"/>
    <w:rsid w:val="00523B1B"/>
    <w:rsid w:val="00526A1C"/>
    <w:rsid w:val="005531A1"/>
    <w:rsid w:val="00567BDD"/>
    <w:rsid w:val="00570780"/>
    <w:rsid w:val="00571309"/>
    <w:rsid w:val="00574625"/>
    <w:rsid w:val="00583A87"/>
    <w:rsid w:val="005907A9"/>
    <w:rsid w:val="005907EC"/>
    <w:rsid w:val="005977A3"/>
    <w:rsid w:val="005A3468"/>
    <w:rsid w:val="005A5FCA"/>
    <w:rsid w:val="005C4CBA"/>
    <w:rsid w:val="005D5AC2"/>
    <w:rsid w:val="005D6314"/>
    <w:rsid w:val="005D7D22"/>
    <w:rsid w:val="005E077E"/>
    <w:rsid w:val="005E261E"/>
    <w:rsid w:val="005E4F5D"/>
    <w:rsid w:val="005F0557"/>
    <w:rsid w:val="005F2752"/>
    <w:rsid w:val="005F2C6B"/>
    <w:rsid w:val="00617E4F"/>
    <w:rsid w:val="00631BAF"/>
    <w:rsid w:val="00634550"/>
    <w:rsid w:val="006375B0"/>
    <w:rsid w:val="00662598"/>
    <w:rsid w:val="006849F0"/>
    <w:rsid w:val="00685C21"/>
    <w:rsid w:val="006A3AA0"/>
    <w:rsid w:val="006A7773"/>
    <w:rsid w:val="006C5B72"/>
    <w:rsid w:val="007057B3"/>
    <w:rsid w:val="007246B2"/>
    <w:rsid w:val="00743C72"/>
    <w:rsid w:val="00744A1E"/>
    <w:rsid w:val="00753272"/>
    <w:rsid w:val="00765981"/>
    <w:rsid w:val="00766F2D"/>
    <w:rsid w:val="007748C9"/>
    <w:rsid w:val="00777ADF"/>
    <w:rsid w:val="007824A5"/>
    <w:rsid w:val="00785177"/>
    <w:rsid w:val="00785224"/>
    <w:rsid w:val="00786766"/>
    <w:rsid w:val="0079503E"/>
    <w:rsid w:val="007A1C03"/>
    <w:rsid w:val="007A43B6"/>
    <w:rsid w:val="007E64BF"/>
    <w:rsid w:val="007F135D"/>
    <w:rsid w:val="007F4D9B"/>
    <w:rsid w:val="007F5252"/>
    <w:rsid w:val="008031E5"/>
    <w:rsid w:val="008224E6"/>
    <w:rsid w:val="00824567"/>
    <w:rsid w:val="00846DED"/>
    <w:rsid w:val="008847ED"/>
    <w:rsid w:val="008946B1"/>
    <w:rsid w:val="008A06CE"/>
    <w:rsid w:val="008A0E1E"/>
    <w:rsid w:val="008B1ADE"/>
    <w:rsid w:val="008C39E1"/>
    <w:rsid w:val="008D3A95"/>
    <w:rsid w:val="008E3ED4"/>
    <w:rsid w:val="008F68B5"/>
    <w:rsid w:val="009055E0"/>
    <w:rsid w:val="009179B6"/>
    <w:rsid w:val="00940F7A"/>
    <w:rsid w:val="00961DD6"/>
    <w:rsid w:val="00963E7D"/>
    <w:rsid w:val="009651B8"/>
    <w:rsid w:val="00970DE5"/>
    <w:rsid w:val="00973134"/>
    <w:rsid w:val="00985284"/>
    <w:rsid w:val="009932FA"/>
    <w:rsid w:val="00994EBF"/>
    <w:rsid w:val="00997434"/>
    <w:rsid w:val="00997C52"/>
    <w:rsid w:val="009A30D4"/>
    <w:rsid w:val="009B1E54"/>
    <w:rsid w:val="009C4F51"/>
    <w:rsid w:val="009C732E"/>
    <w:rsid w:val="009D44F3"/>
    <w:rsid w:val="009D5EF5"/>
    <w:rsid w:val="009E382E"/>
    <w:rsid w:val="009F10E6"/>
    <w:rsid w:val="009F6B7D"/>
    <w:rsid w:val="00A23A5A"/>
    <w:rsid w:val="00A25E0A"/>
    <w:rsid w:val="00A27941"/>
    <w:rsid w:val="00A335E4"/>
    <w:rsid w:val="00A41C92"/>
    <w:rsid w:val="00A60880"/>
    <w:rsid w:val="00A63638"/>
    <w:rsid w:val="00A67666"/>
    <w:rsid w:val="00A75CFE"/>
    <w:rsid w:val="00A760E6"/>
    <w:rsid w:val="00A91642"/>
    <w:rsid w:val="00A94DA3"/>
    <w:rsid w:val="00AA5154"/>
    <w:rsid w:val="00AA5979"/>
    <w:rsid w:val="00AD6EA8"/>
    <w:rsid w:val="00AE0315"/>
    <w:rsid w:val="00AE3B40"/>
    <w:rsid w:val="00B04659"/>
    <w:rsid w:val="00B26C62"/>
    <w:rsid w:val="00B461F9"/>
    <w:rsid w:val="00B765CB"/>
    <w:rsid w:val="00B87015"/>
    <w:rsid w:val="00B92CF0"/>
    <w:rsid w:val="00B93549"/>
    <w:rsid w:val="00B951C5"/>
    <w:rsid w:val="00BB1858"/>
    <w:rsid w:val="00BB62DF"/>
    <w:rsid w:val="00BE0EC2"/>
    <w:rsid w:val="00BF26DD"/>
    <w:rsid w:val="00BF2D5B"/>
    <w:rsid w:val="00C051C8"/>
    <w:rsid w:val="00C13C84"/>
    <w:rsid w:val="00C40F89"/>
    <w:rsid w:val="00C43ACC"/>
    <w:rsid w:val="00C43DCC"/>
    <w:rsid w:val="00C443C7"/>
    <w:rsid w:val="00C44960"/>
    <w:rsid w:val="00C83DE6"/>
    <w:rsid w:val="00C96BB1"/>
    <w:rsid w:val="00CB43AA"/>
    <w:rsid w:val="00CB43AE"/>
    <w:rsid w:val="00D20A48"/>
    <w:rsid w:val="00D2381C"/>
    <w:rsid w:val="00D2782D"/>
    <w:rsid w:val="00D31AE3"/>
    <w:rsid w:val="00D35C16"/>
    <w:rsid w:val="00D36A83"/>
    <w:rsid w:val="00D62163"/>
    <w:rsid w:val="00D62E6F"/>
    <w:rsid w:val="00D70F66"/>
    <w:rsid w:val="00D80D46"/>
    <w:rsid w:val="00D82DB3"/>
    <w:rsid w:val="00D92D2A"/>
    <w:rsid w:val="00DB4904"/>
    <w:rsid w:val="00DC0412"/>
    <w:rsid w:val="00DC4FF1"/>
    <w:rsid w:val="00DD4FC1"/>
    <w:rsid w:val="00DF2CF5"/>
    <w:rsid w:val="00DF6BB3"/>
    <w:rsid w:val="00E10314"/>
    <w:rsid w:val="00E11A49"/>
    <w:rsid w:val="00E13CC2"/>
    <w:rsid w:val="00E305B0"/>
    <w:rsid w:val="00E379E1"/>
    <w:rsid w:val="00E40316"/>
    <w:rsid w:val="00E462C7"/>
    <w:rsid w:val="00E50DAD"/>
    <w:rsid w:val="00E65ADD"/>
    <w:rsid w:val="00E754B9"/>
    <w:rsid w:val="00E912E9"/>
    <w:rsid w:val="00E940AA"/>
    <w:rsid w:val="00E95061"/>
    <w:rsid w:val="00EA3B57"/>
    <w:rsid w:val="00EB047F"/>
    <w:rsid w:val="00EB0FBF"/>
    <w:rsid w:val="00EB56A0"/>
    <w:rsid w:val="00EF7863"/>
    <w:rsid w:val="00F12368"/>
    <w:rsid w:val="00F405D7"/>
    <w:rsid w:val="00F80794"/>
    <w:rsid w:val="00F80A25"/>
    <w:rsid w:val="00F83A44"/>
    <w:rsid w:val="00F9438A"/>
    <w:rsid w:val="00FA2161"/>
    <w:rsid w:val="00FA54BC"/>
    <w:rsid w:val="00FC242F"/>
    <w:rsid w:val="00FC37AC"/>
    <w:rsid w:val="00FC4C35"/>
    <w:rsid w:val="00FD6DF0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FB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Verdana" w:hAnsi="Verdana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imes New Roman" w:hAnsi="Times New Roman"/>
      <w:b/>
      <w:bCs/>
      <w:sz w:val="22"/>
      <w:szCs w:val="22"/>
      <w:lang w:val="it-IT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Times New Roman" w:hAnsi="Times New Roman"/>
      <w:b/>
      <w:sz w:val="22"/>
      <w:szCs w:val="22"/>
      <w:lang w:val="ro-RO"/>
    </w:rPr>
  </w:style>
  <w:style w:type="paragraph" w:styleId="Nadpis3">
    <w:name w:val="heading 3"/>
    <w:basedOn w:val="Normlny"/>
    <w:next w:val="Normlny"/>
    <w:qFormat/>
    <w:rsid w:val="009D5E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rFonts w:ascii="Times New Roman" w:hAnsi="Times New Roman"/>
      <w:b/>
      <w:bCs/>
      <w:snapToGrid w:val="0"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Times New Roman" w:hAnsi="Times New Roman"/>
      <w:b/>
      <w:bCs/>
      <w:sz w:val="24"/>
      <w:szCs w:val="22"/>
    </w:rPr>
  </w:style>
  <w:style w:type="paragraph" w:styleId="Nadpis7">
    <w:name w:val="heading 7"/>
    <w:basedOn w:val="Normlny"/>
    <w:next w:val="Normlny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2"/>
      <w:szCs w:val="22"/>
      <w:lang w:eastAsia="en-GB"/>
    </w:rPr>
  </w:style>
  <w:style w:type="paragraph" w:customStyle="1" w:styleId="SPCNormal">
    <w:name w:val="SPC Normal"/>
    <w:basedOn w:val="Normlny"/>
    <w:pPr>
      <w:tabs>
        <w:tab w:val="left" w:pos="562"/>
      </w:tabs>
    </w:pPr>
    <w:rPr>
      <w:rFonts w:ascii="Times New Roman" w:hAnsi="Times New Roman"/>
      <w:sz w:val="22"/>
      <w:szCs w:val="20"/>
    </w:rPr>
  </w:style>
  <w:style w:type="paragraph" w:customStyle="1" w:styleId="SPC1">
    <w:name w:val="SPC1"/>
    <w:basedOn w:val="SPCNormal"/>
    <w:next w:val="SPCNormal"/>
    <w:pPr>
      <w:keepNext/>
      <w:tabs>
        <w:tab w:val="clear" w:pos="562"/>
      </w:tabs>
      <w:spacing w:before="480"/>
      <w:ind w:left="562" w:hanging="562"/>
    </w:pPr>
    <w:rPr>
      <w:b/>
      <w:caps/>
    </w:rPr>
  </w:style>
  <w:style w:type="paragraph" w:customStyle="1" w:styleId="SPC2">
    <w:name w:val="SPC2"/>
    <w:basedOn w:val="SPCNormal"/>
    <w:next w:val="SPCNormal"/>
    <w:pPr>
      <w:keepNext/>
      <w:tabs>
        <w:tab w:val="clear" w:pos="562"/>
      </w:tabs>
      <w:ind w:left="562" w:hanging="562"/>
    </w:pPr>
    <w:rPr>
      <w:b/>
    </w:rPr>
  </w:style>
  <w:style w:type="paragraph" w:styleId="Zkladntext">
    <w:name w:val="Body Text"/>
    <w:aliases w:val="Body Text Char Char Char,Body Text Char"/>
    <w:basedOn w:val="Normlny"/>
    <w:pPr>
      <w:spacing w:before="120" w:after="120"/>
    </w:pPr>
    <w:rPr>
      <w:rFonts w:ascii="Times New Roman" w:hAnsi="Times New Roman"/>
      <w:sz w:val="22"/>
      <w:szCs w:val="20"/>
      <w:lang w:eastAsia="en-GB"/>
    </w:rPr>
  </w:style>
  <w:style w:type="paragraph" w:styleId="Zkladntext3">
    <w:name w:val="Body Text 3"/>
    <w:basedOn w:val="Normlny"/>
    <w:pPr>
      <w:tabs>
        <w:tab w:val="left" w:pos="720"/>
      </w:tabs>
    </w:pPr>
    <w:rPr>
      <w:rFonts w:ascii="Times New Roman" w:hAnsi="Times New Roman"/>
      <w:b/>
      <w:bCs/>
      <w:i/>
      <w:iCs/>
      <w:sz w:val="24"/>
    </w:rPr>
  </w:style>
  <w:style w:type="paragraph" w:styleId="Textkomentra">
    <w:name w:val="annotation text"/>
    <w:basedOn w:val="Normlny"/>
    <w:semiHidden/>
    <w:rPr>
      <w:rFonts w:ascii="Times New Roman" w:hAnsi="Times New Roman"/>
      <w:szCs w:val="20"/>
      <w:lang w:eastAsia="it-IT"/>
    </w:rPr>
  </w:style>
  <w:style w:type="character" w:styleId="Siln">
    <w:name w:val="Strong"/>
    <w:qFormat/>
    <w:rPr>
      <w:b/>
      <w:bCs/>
    </w:rPr>
  </w:style>
  <w:style w:type="character" w:customStyle="1" w:styleId="black">
    <w:name w:val="black"/>
    <w:rPr>
      <w:rFonts w:cs="Times New Roman"/>
    </w:rPr>
  </w:style>
  <w:style w:type="character" w:customStyle="1" w:styleId="hw">
    <w:name w:val="hw"/>
    <w:rPr>
      <w:rFonts w:cs="Times New Roman"/>
    </w:rPr>
  </w:style>
  <w:style w:type="character" w:customStyle="1" w:styleId="green">
    <w:name w:val="green"/>
    <w:rPr>
      <w:rFonts w:cs="Times New Roman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sz w:val="24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rFonts w:ascii="Times New Roman" w:hAnsi="Times New Roman"/>
      <w:snapToGrid w:val="0"/>
      <w:sz w:val="22"/>
      <w:szCs w:val="20"/>
      <w:lang w:val="en-US"/>
    </w:rPr>
  </w:style>
  <w:style w:type="paragraph" w:styleId="Oznaitext">
    <w:name w:val="Block Text"/>
    <w:basedOn w:val="Normlny"/>
    <w:pPr>
      <w:numPr>
        <w:ilvl w:val="12"/>
      </w:numPr>
      <w:ind w:left="720" w:right="-2" w:hanging="360"/>
      <w:jc w:val="both"/>
    </w:pPr>
    <w:rPr>
      <w:rFonts w:ascii="Times New Roman" w:hAnsi="Times New Roman"/>
      <w:noProof/>
      <w:snapToGrid w:val="0"/>
      <w:sz w:val="22"/>
      <w:szCs w:val="22"/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Pr>
      <w:rFonts w:ascii="Times New Roman" w:hAnsi="Times New Roman"/>
      <w:b/>
      <w:sz w:val="18"/>
    </w:rPr>
  </w:style>
  <w:style w:type="character" w:styleId="Hypertextovprepojenie">
    <w:name w:val="Hyperlink"/>
    <w:rsid w:val="00526A1C"/>
    <w:rPr>
      <w:color w:val="0000FF"/>
      <w:u w:val="single"/>
    </w:rPr>
  </w:style>
  <w:style w:type="character" w:styleId="slostrany">
    <w:name w:val="page number"/>
    <w:basedOn w:val="Predvolenpsmoodseku"/>
    <w:rsid w:val="00E50DAD"/>
  </w:style>
  <w:style w:type="paragraph" w:customStyle="1" w:styleId="BodytextAgency">
    <w:name w:val="Body text (Agency)"/>
    <w:basedOn w:val="Normlny"/>
    <w:link w:val="BodytextAgencyChar"/>
    <w:rsid w:val="00574625"/>
    <w:pPr>
      <w:spacing w:after="140" w:line="280" w:lineRule="atLeast"/>
    </w:pPr>
    <w:rPr>
      <w:sz w:val="18"/>
      <w:szCs w:val="20"/>
      <w:lang w:val="x-none" w:eastAsia="x-none"/>
    </w:rPr>
  </w:style>
  <w:style w:type="character" w:customStyle="1" w:styleId="BodytextAgencyChar">
    <w:name w:val="Body text (Agency) Char"/>
    <w:link w:val="BodytextAgency"/>
    <w:locked/>
    <w:rsid w:val="00574625"/>
    <w:rPr>
      <w:rFonts w:ascii="Verdana" w:hAnsi="Verdana"/>
      <w:sz w:val="18"/>
    </w:rPr>
  </w:style>
  <w:style w:type="character" w:styleId="Odkaznakomentr">
    <w:name w:val="annotation reference"/>
    <w:semiHidden/>
    <w:rsid w:val="007F5252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7F5252"/>
    <w:rPr>
      <w:rFonts w:ascii="Verdana" w:hAnsi="Verdana"/>
      <w:b/>
      <w:bCs/>
      <w:lang w:eastAsia="en-US"/>
    </w:rPr>
  </w:style>
  <w:style w:type="character" w:customStyle="1" w:styleId="HlavikaChar">
    <w:name w:val="Hlavička Char"/>
    <w:link w:val="Hlavika"/>
    <w:rsid w:val="009A30D4"/>
    <w:rPr>
      <w:rFonts w:ascii="Verdana" w:hAnsi="Verdana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Verdana" w:hAnsi="Verdana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imes New Roman" w:hAnsi="Times New Roman"/>
      <w:b/>
      <w:bCs/>
      <w:sz w:val="22"/>
      <w:szCs w:val="22"/>
      <w:lang w:val="it-IT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Times New Roman" w:hAnsi="Times New Roman"/>
      <w:b/>
      <w:sz w:val="22"/>
      <w:szCs w:val="22"/>
      <w:lang w:val="ro-RO"/>
    </w:rPr>
  </w:style>
  <w:style w:type="paragraph" w:styleId="Nadpis3">
    <w:name w:val="heading 3"/>
    <w:basedOn w:val="Normlny"/>
    <w:next w:val="Normlny"/>
    <w:qFormat/>
    <w:rsid w:val="009D5E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rFonts w:ascii="Times New Roman" w:hAnsi="Times New Roman"/>
      <w:b/>
      <w:bCs/>
      <w:snapToGrid w:val="0"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Times New Roman" w:hAnsi="Times New Roman"/>
      <w:b/>
      <w:bCs/>
      <w:sz w:val="24"/>
      <w:szCs w:val="22"/>
    </w:rPr>
  </w:style>
  <w:style w:type="paragraph" w:styleId="Nadpis7">
    <w:name w:val="heading 7"/>
    <w:basedOn w:val="Normlny"/>
    <w:next w:val="Normlny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2"/>
      <w:szCs w:val="22"/>
      <w:lang w:eastAsia="en-GB"/>
    </w:rPr>
  </w:style>
  <w:style w:type="paragraph" w:customStyle="1" w:styleId="SPCNormal">
    <w:name w:val="SPC Normal"/>
    <w:basedOn w:val="Normlny"/>
    <w:pPr>
      <w:tabs>
        <w:tab w:val="left" w:pos="562"/>
      </w:tabs>
    </w:pPr>
    <w:rPr>
      <w:rFonts w:ascii="Times New Roman" w:hAnsi="Times New Roman"/>
      <w:sz w:val="22"/>
      <w:szCs w:val="20"/>
    </w:rPr>
  </w:style>
  <w:style w:type="paragraph" w:customStyle="1" w:styleId="SPC1">
    <w:name w:val="SPC1"/>
    <w:basedOn w:val="SPCNormal"/>
    <w:next w:val="SPCNormal"/>
    <w:pPr>
      <w:keepNext/>
      <w:tabs>
        <w:tab w:val="clear" w:pos="562"/>
      </w:tabs>
      <w:spacing w:before="480"/>
      <w:ind w:left="562" w:hanging="562"/>
    </w:pPr>
    <w:rPr>
      <w:b/>
      <w:caps/>
    </w:rPr>
  </w:style>
  <w:style w:type="paragraph" w:customStyle="1" w:styleId="SPC2">
    <w:name w:val="SPC2"/>
    <w:basedOn w:val="SPCNormal"/>
    <w:next w:val="SPCNormal"/>
    <w:pPr>
      <w:keepNext/>
      <w:tabs>
        <w:tab w:val="clear" w:pos="562"/>
      </w:tabs>
      <w:ind w:left="562" w:hanging="562"/>
    </w:pPr>
    <w:rPr>
      <w:b/>
    </w:rPr>
  </w:style>
  <w:style w:type="paragraph" w:styleId="Zkladntext">
    <w:name w:val="Body Text"/>
    <w:aliases w:val="Body Text Char Char Char,Body Text Char"/>
    <w:basedOn w:val="Normlny"/>
    <w:pPr>
      <w:spacing w:before="120" w:after="120"/>
    </w:pPr>
    <w:rPr>
      <w:rFonts w:ascii="Times New Roman" w:hAnsi="Times New Roman"/>
      <w:sz w:val="22"/>
      <w:szCs w:val="20"/>
      <w:lang w:eastAsia="en-GB"/>
    </w:rPr>
  </w:style>
  <w:style w:type="paragraph" w:styleId="Zkladntext3">
    <w:name w:val="Body Text 3"/>
    <w:basedOn w:val="Normlny"/>
    <w:pPr>
      <w:tabs>
        <w:tab w:val="left" w:pos="720"/>
      </w:tabs>
    </w:pPr>
    <w:rPr>
      <w:rFonts w:ascii="Times New Roman" w:hAnsi="Times New Roman"/>
      <w:b/>
      <w:bCs/>
      <w:i/>
      <w:iCs/>
      <w:sz w:val="24"/>
    </w:rPr>
  </w:style>
  <w:style w:type="paragraph" w:styleId="Textkomentra">
    <w:name w:val="annotation text"/>
    <w:basedOn w:val="Normlny"/>
    <w:semiHidden/>
    <w:rPr>
      <w:rFonts w:ascii="Times New Roman" w:hAnsi="Times New Roman"/>
      <w:szCs w:val="20"/>
      <w:lang w:eastAsia="it-IT"/>
    </w:rPr>
  </w:style>
  <w:style w:type="character" w:styleId="Siln">
    <w:name w:val="Strong"/>
    <w:qFormat/>
    <w:rPr>
      <w:b/>
      <w:bCs/>
    </w:rPr>
  </w:style>
  <w:style w:type="character" w:customStyle="1" w:styleId="black">
    <w:name w:val="black"/>
    <w:rPr>
      <w:rFonts w:cs="Times New Roman"/>
    </w:rPr>
  </w:style>
  <w:style w:type="character" w:customStyle="1" w:styleId="hw">
    <w:name w:val="hw"/>
    <w:rPr>
      <w:rFonts w:cs="Times New Roman"/>
    </w:rPr>
  </w:style>
  <w:style w:type="character" w:customStyle="1" w:styleId="green">
    <w:name w:val="green"/>
    <w:rPr>
      <w:rFonts w:cs="Times New Roman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sz w:val="24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rFonts w:ascii="Times New Roman" w:hAnsi="Times New Roman"/>
      <w:snapToGrid w:val="0"/>
      <w:sz w:val="22"/>
      <w:szCs w:val="20"/>
      <w:lang w:val="en-US"/>
    </w:rPr>
  </w:style>
  <w:style w:type="paragraph" w:styleId="Oznaitext">
    <w:name w:val="Block Text"/>
    <w:basedOn w:val="Normlny"/>
    <w:pPr>
      <w:numPr>
        <w:ilvl w:val="12"/>
      </w:numPr>
      <w:ind w:left="720" w:right="-2" w:hanging="360"/>
      <w:jc w:val="both"/>
    </w:pPr>
    <w:rPr>
      <w:rFonts w:ascii="Times New Roman" w:hAnsi="Times New Roman"/>
      <w:noProof/>
      <w:snapToGrid w:val="0"/>
      <w:sz w:val="22"/>
      <w:szCs w:val="22"/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Pr>
      <w:rFonts w:ascii="Times New Roman" w:hAnsi="Times New Roman"/>
      <w:b/>
      <w:sz w:val="18"/>
    </w:rPr>
  </w:style>
  <w:style w:type="character" w:styleId="Hypertextovprepojenie">
    <w:name w:val="Hyperlink"/>
    <w:rsid w:val="00526A1C"/>
    <w:rPr>
      <w:color w:val="0000FF"/>
      <w:u w:val="single"/>
    </w:rPr>
  </w:style>
  <w:style w:type="character" w:styleId="slostrany">
    <w:name w:val="page number"/>
    <w:basedOn w:val="Predvolenpsmoodseku"/>
    <w:rsid w:val="00E50DAD"/>
  </w:style>
  <w:style w:type="paragraph" w:customStyle="1" w:styleId="BodytextAgency">
    <w:name w:val="Body text (Agency)"/>
    <w:basedOn w:val="Normlny"/>
    <w:link w:val="BodytextAgencyChar"/>
    <w:rsid w:val="00574625"/>
    <w:pPr>
      <w:spacing w:after="140" w:line="280" w:lineRule="atLeast"/>
    </w:pPr>
    <w:rPr>
      <w:sz w:val="18"/>
      <w:szCs w:val="20"/>
      <w:lang w:val="x-none" w:eastAsia="x-none"/>
    </w:rPr>
  </w:style>
  <w:style w:type="character" w:customStyle="1" w:styleId="BodytextAgencyChar">
    <w:name w:val="Body text (Agency) Char"/>
    <w:link w:val="BodytextAgency"/>
    <w:locked/>
    <w:rsid w:val="00574625"/>
    <w:rPr>
      <w:rFonts w:ascii="Verdana" w:hAnsi="Verdana"/>
      <w:sz w:val="18"/>
    </w:rPr>
  </w:style>
  <w:style w:type="character" w:styleId="Odkaznakomentr">
    <w:name w:val="annotation reference"/>
    <w:semiHidden/>
    <w:rsid w:val="007F5252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7F5252"/>
    <w:rPr>
      <w:rFonts w:ascii="Verdana" w:hAnsi="Verdana"/>
      <w:b/>
      <w:bCs/>
      <w:lang w:eastAsia="en-US"/>
    </w:rPr>
  </w:style>
  <w:style w:type="character" w:customStyle="1" w:styleId="HlavikaChar">
    <w:name w:val="Hlavička Char"/>
    <w:link w:val="Hlavika"/>
    <w:rsid w:val="009A30D4"/>
    <w:rPr>
      <w:rFonts w:ascii="Verdana" w:hAnsi="Verdana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EEBE-6A72-4727-91FB-07088028F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2C566-5712-4A13-97C3-D23CEFD454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BB0D96-E6D2-4021-A8F4-FC4D4CBC9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EF181E-5F05-474D-9D0C-ABE51FC8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2568</Words>
  <Characters>16040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INFORMÁCIA: PRE POUŽÍVATEĽOV</vt:lpstr>
      <vt:lpstr>PÍSOMNÁ INFORMÁCIA: PRE POUŽÍVATEĽOV</vt:lpstr>
    </vt:vector>
  </TitlesOfParts>
  <Company>Regpharm</Company>
  <LinksUpToDate>false</LinksUpToDate>
  <CharactersWithSpaces>18571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INFORMÁCIA: PRE POUŽÍVATEĽOV</dc:title>
  <dc:creator>R-Pharmaservices</dc:creator>
  <cp:lastModifiedBy>Uhnáková Milota</cp:lastModifiedBy>
  <cp:revision>2</cp:revision>
  <cp:lastPrinted>2014-10-27T07:25:00Z</cp:lastPrinted>
  <dcterms:created xsi:type="dcterms:W3CDTF">2020-09-07T08:51:00Z</dcterms:created>
  <dcterms:modified xsi:type="dcterms:W3CDTF">2020-09-07T08:51:00Z</dcterms:modified>
</cp:coreProperties>
</file>