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6B024" w14:textId="77777777" w:rsidR="00B0236C" w:rsidRPr="00E7147A" w:rsidRDefault="00B0236C" w:rsidP="00B550BD">
      <w:pPr>
        <w:pStyle w:val="Nzov"/>
        <w:jc w:val="left"/>
        <w:rPr>
          <w:b w:val="0"/>
          <w:sz w:val="22"/>
        </w:rPr>
      </w:pPr>
    </w:p>
    <w:p w14:paraId="3EF85F02" w14:textId="739E677E" w:rsidR="00486240" w:rsidRPr="00E7147A" w:rsidRDefault="00486240" w:rsidP="00B550BD">
      <w:pPr>
        <w:pStyle w:val="Nzov"/>
        <w:rPr>
          <w:sz w:val="22"/>
        </w:rPr>
      </w:pPr>
      <w:r>
        <w:rPr>
          <w:sz w:val="22"/>
        </w:rPr>
        <w:t>Písomná informácia pre používateľa</w:t>
      </w:r>
    </w:p>
    <w:p w14:paraId="5961B04F" w14:textId="224FF636" w:rsidR="00486240" w:rsidRPr="00E20C84" w:rsidRDefault="00CF7B7D" w:rsidP="00CF7B7D">
      <w:pPr>
        <w:tabs>
          <w:tab w:val="left" w:pos="8385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5794B2" w14:textId="77777777" w:rsidR="00D461A6" w:rsidRPr="00E7147A" w:rsidRDefault="00F603E3" w:rsidP="00FB7D1C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Ibolex </w:t>
      </w:r>
      <w:r w:rsidR="00D461A6">
        <w:rPr>
          <w:rFonts w:ascii="Times New Roman" w:hAnsi="Times New Roman"/>
          <w:b/>
        </w:rPr>
        <w:t>200 mg filmom obalené tablety</w:t>
      </w:r>
    </w:p>
    <w:p w14:paraId="3AA2F6E2" w14:textId="7F9B3C66" w:rsidR="00486240" w:rsidRDefault="00FB7D1C" w:rsidP="00FB7D1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486240" w:rsidRPr="009F7C99">
        <w:rPr>
          <w:rFonts w:ascii="Times New Roman" w:hAnsi="Times New Roman"/>
          <w:bCs/>
        </w:rPr>
        <w:t>exibuprofén</w:t>
      </w:r>
    </w:p>
    <w:p w14:paraId="25A4C2C7" w14:textId="77777777" w:rsidR="00FB7D1C" w:rsidRPr="009F7C99" w:rsidRDefault="00FB7D1C" w:rsidP="00FB7D1C">
      <w:pPr>
        <w:jc w:val="center"/>
        <w:rPr>
          <w:bCs/>
        </w:rPr>
      </w:pPr>
    </w:p>
    <w:p w14:paraId="18E605AF" w14:textId="77777777" w:rsidR="00486240" w:rsidRPr="009F7C99" w:rsidRDefault="00486240" w:rsidP="00B550BD">
      <w:pPr>
        <w:numPr>
          <w:ilvl w:val="12"/>
          <w:numId w:val="0"/>
        </w:numPr>
        <w:rPr>
          <w:rFonts w:ascii="Times New Roman" w:hAnsi="Times New Roman"/>
          <w:bCs/>
        </w:rPr>
      </w:pPr>
    </w:p>
    <w:p w14:paraId="631AF339" w14:textId="77777777" w:rsidR="00DA6233" w:rsidRPr="00DA6233" w:rsidRDefault="00DA6233" w:rsidP="00DA6233">
      <w:pPr>
        <w:numPr>
          <w:ilvl w:val="12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Pozorne si prečítajte celú písomnú informáciu predtým, ako začnete užívať tento liek, pretože obsahuje pre vás dôležité informácie.</w:t>
      </w:r>
    </w:p>
    <w:p w14:paraId="1BF1CECD" w14:textId="70B689F6" w:rsidR="00DA6233" w:rsidRPr="00DA6233" w:rsidRDefault="00DA6233" w:rsidP="00DA6233">
      <w:pPr>
        <w:numPr>
          <w:ilvl w:val="12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je to uvedené v tejto písomnej informácii alebo ako vám povedal váš lekár alebo lekárnik.</w:t>
      </w:r>
    </w:p>
    <w:p w14:paraId="26975EB9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Túto písomnú informáciu si uschovajte. Možno bude potrebné, aby ste si ju znovu prečítali.</w:t>
      </w:r>
    </w:p>
    <w:p w14:paraId="1819A74A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Ak potrebujete ďalšie informácie alebo radu, obráťte sa na svojho lekárnika.</w:t>
      </w:r>
    </w:p>
    <w:p w14:paraId="2B3391AF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468AB35" w14:textId="2C95413A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sa do </w:t>
      </w:r>
      <w:r w:rsidR="00A005D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dní (v prípade horúčky do</w:t>
      </w:r>
      <w:r w:rsidR="00A005D1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 xml:space="preserve"> dní) nebudete cítiť lepšie alebo sa budete cítiť horšie, musíte sa obrátiť na lekára.</w:t>
      </w:r>
    </w:p>
    <w:p w14:paraId="3BA1E36A" w14:textId="77777777" w:rsidR="00DA6233" w:rsidRPr="00E20C84" w:rsidRDefault="00DA6233" w:rsidP="00B550BD">
      <w:pPr>
        <w:numPr>
          <w:ilvl w:val="12"/>
          <w:numId w:val="0"/>
        </w:numPr>
        <w:rPr>
          <w:rFonts w:ascii="Times New Roman" w:hAnsi="Times New Roman"/>
        </w:rPr>
      </w:pPr>
    </w:p>
    <w:p w14:paraId="6412A268" w14:textId="77777777" w:rsidR="00486240" w:rsidRPr="00E7147A" w:rsidRDefault="001B4A07" w:rsidP="00B550BD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tejto písomnej informácii sa dozviete:</w:t>
      </w:r>
    </w:p>
    <w:p w14:paraId="39ED6006" w14:textId="274F89C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 xml:space="preserve">bolex </w:t>
      </w:r>
      <w:r>
        <w:rPr>
          <w:rFonts w:ascii="Times New Roman" w:hAnsi="Times New Roman"/>
        </w:rPr>
        <w:t>a na čo sa používa</w:t>
      </w:r>
    </w:p>
    <w:p w14:paraId="6289A3C3" w14:textId="66C7E5F1" w:rsidR="00486240" w:rsidRPr="007E2DAF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</w:t>
      </w:r>
      <w:r w:rsidR="007E2DAF">
        <w:rPr>
          <w:rFonts w:ascii="Times New Roman" w:hAnsi="Times New Roman"/>
        </w:rPr>
        <w:t xml:space="preserve">potrebujete vedieť predtým, ako </w:t>
      </w:r>
      <w:r>
        <w:rPr>
          <w:rFonts w:ascii="Times New Roman" w:hAnsi="Times New Roman"/>
        </w:rPr>
        <w:t>užijete</w:t>
      </w:r>
      <w:r>
        <w:rPr>
          <w:rFonts w:ascii="Times New Roman" w:hAnsi="Times New Roman"/>
          <w:vertAlign w:val="superscript"/>
        </w:rPr>
        <w:t xml:space="preserve"> </w:t>
      </w:r>
      <w:r w:rsidR="007E2DAF">
        <w:rPr>
          <w:rFonts w:ascii="Times New Roman" w:hAnsi="Times New Roman"/>
        </w:rPr>
        <w:t>Ibolex</w:t>
      </w:r>
    </w:p>
    <w:p w14:paraId="555C6B05" w14:textId="475C671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užívať </w:t>
      </w:r>
      <w:r w:rsidR="00F603E3">
        <w:rPr>
          <w:rFonts w:ascii="Times New Roman" w:hAnsi="Times New Roman"/>
        </w:rPr>
        <w:t>Ibolex</w:t>
      </w:r>
      <w:r w:rsidR="00F603E3">
        <w:rPr>
          <w:rFonts w:ascii="Times New Roman" w:hAnsi="Times New Roman"/>
          <w:vertAlign w:val="superscript"/>
        </w:rPr>
        <w:t xml:space="preserve"> </w:t>
      </w:r>
    </w:p>
    <w:p w14:paraId="55829055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0CE7EDD7" w14:textId="131F82ED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r w:rsidR="00F603E3">
        <w:rPr>
          <w:rFonts w:ascii="Times New Roman" w:hAnsi="Times New Roman"/>
        </w:rPr>
        <w:t>Ibolex</w:t>
      </w:r>
      <w:r w:rsidR="00F603E3">
        <w:rPr>
          <w:rFonts w:ascii="Times New Roman" w:hAnsi="Times New Roman"/>
          <w:color w:val="000000"/>
          <w:vertAlign w:val="superscript"/>
        </w:rPr>
        <w:t xml:space="preserve"> </w:t>
      </w:r>
    </w:p>
    <w:p w14:paraId="389C063B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54A7D6F4" w14:textId="77777777" w:rsidR="00486240" w:rsidRPr="00E20C84" w:rsidRDefault="00486240" w:rsidP="00B550BD">
      <w:pPr>
        <w:pStyle w:val="Hlavika"/>
        <w:numPr>
          <w:ilvl w:val="12"/>
          <w:numId w:val="0"/>
        </w:numPr>
        <w:tabs>
          <w:tab w:val="clear" w:pos="4536"/>
          <w:tab w:val="clear" w:pos="9072"/>
        </w:tabs>
        <w:rPr>
          <w:sz w:val="22"/>
        </w:rPr>
      </w:pPr>
    </w:p>
    <w:p w14:paraId="45EE4075" w14:textId="77777777" w:rsidR="00486240" w:rsidRPr="00E20C84" w:rsidRDefault="00486240" w:rsidP="00B550BD">
      <w:pPr>
        <w:rPr>
          <w:rFonts w:ascii="Times New Roman" w:hAnsi="Times New Roman"/>
        </w:rPr>
      </w:pPr>
    </w:p>
    <w:p w14:paraId="602B9EF8" w14:textId="6BF70A64" w:rsidR="00486240" w:rsidRPr="00E7147A" w:rsidRDefault="00486240" w:rsidP="00E7147A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je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a na čo sa používa</w:t>
      </w:r>
    </w:p>
    <w:p w14:paraId="047E8177" w14:textId="77777777" w:rsidR="00486240" w:rsidRPr="00E20C84" w:rsidRDefault="00486240" w:rsidP="00B550BD">
      <w:pPr>
        <w:rPr>
          <w:rFonts w:ascii="Times New Roman" w:hAnsi="Times New Roman"/>
          <w:color w:val="000000"/>
          <w:lang w:val="pt-BR"/>
        </w:rPr>
      </w:pPr>
    </w:p>
    <w:p w14:paraId="04395EE4" w14:textId="5B5DBCAC" w:rsidR="00486240" w:rsidRDefault="00486240" w:rsidP="00B550B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</w:rPr>
        <w:t xml:space="preserve">Dexibuprofén, </w:t>
      </w:r>
      <w:r w:rsidR="00D21CCA">
        <w:rPr>
          <w:rFonts w:ascii="Times New Roman" w:hAnsi="Times New Roman"/>
        </w:rPr>
        <w:t>liečivo v</w:t>
      </w:r>
      <w:r>
        <w:rPr>
          <w:rFonts w:ascii="Times New Roman" w:hAnsi="Times New Roman"/>
        </w:rPr>
        <w:t xml:space="preserve">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D21CCA">
        <w:rPr>
          <w:rFonts w:ascii="Times New Roman" w:hAnsi="Times New Roman"/>
        </w:rPr>
        <w:t>e</w:t>
      </w:r>
      <w:r w:rsidR="009F7C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patrí do skupiny nesteroidných protizápalových liekov (NSAID). Lieky typu NSAID, ako napr. dexibuprofén, sa používajú na tlmenie bolestí a</w:t>
      </w:r>
      <w:r w:rsidR="00A005D1">
        <w:rPr>
          <w:rFonts w:ascii="Times New Roman" w:hAnsi="Times New Roman"/>
        </w:rPr>
        <w:t> </w:t>
      </w:r>
      <w:r>
        <w:rPr>
          <w:rFonts w:ascii="Times New Roman" w:hAnsi="Times New Roman"/>
        </w:rPr>
        <w:t>zápal</w:t>
      </w:r>
      <w:r w:rsidR="00A005D1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 w:rsidR="006E3531">
        <w:rPr>
          <w:rFonts w:ascii="Times New Roman" w:hAnsi="Times New Roman"/>
        </w:rPr>
        <w:t>Pôsobia</w:t>
      </w:r>
      <w:r>
        <w:rPr>
          <w:rFonts w:ascii="Times New Roman" w:hAnsi="Times New Roman"/>
        </w:rPr>
        <w:t xml:space="preserve"> tak, že znižujú množstvo prostaglandínov (látok, ktoré </w:t>
      </w:r>
      <w:r w:rsidR="009943BF">
        <w:rPr>
          <w:rFonts w:ascii="Times New Roman" w:hAnsi="Times New Roman"/>
        </w:rPr>
        <w:t xml:space="preserve">majú vplyv na </w:t>
      </w:r>
      <w:r>
        <w:rPr>
          <w:rFonts w:ascii="Times New Roman" w:hAnsi="Times New Roman"/>
        </w:rPr>
        <w:t>zápal a bolesť), ktoré si telo vytvára.</w:t>
      </w:r>
    </w:p>
    <w:p w14:paraId="27FA0E32" w14:textId="41591476" w:rsidR="00224B98" w:rsidRDefault="00224B98" w:rsidP="00E7147A">
      <w:pPr>
        <w:rPr>
          <w:color w:val="000000"/>
        </w:rPr>
      </w:pPr>
    </w:p>
    <w:p w14:paraId="7D6E9E8D" w14:textId="2E629D5A" w:rsidR="00B22490" w:rsidRPr="00B22490" w:rsidRDefault="00B22490" w:rsidP="00B22490">
      <w:pPr>
        <w:rPr>
          <w:rFonts w:ascii="Times New Roman" w:hAnsi="Times New Roman"/>
          <w:b/>
        </w:rPr>
      </w:pPr>
      <w:r w:rsidRPr="00B22490">
        <w:rPr>
          <w:rFonts w:ascii="Times New Roman" w:hAnsi="Times New Roman"/>
          <w:b/>
        </w:rPr>
        <w:t xml:space="preserve">Na čo sa Ibolex </w:t>
      </w:r>
      <w:r w:rsidR="007F0EB6">
        <w:rPr>
          <w:rFonts w:ascii="Times New Roman" w:hAnsi="Times New Roman"/>
          <w:b/>
        </w:rPr>
        <w:t>používa</w:t>
      </w:r>
    </w:p>
    <w:p w14:paraId="416EF796" w14:textId="6AAA4247" w:rsidR="00347955" w:rsidRPr="00E7147A" w:rsidRDefault="00197066" w:rsidP="00E7147A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E45F49">
        <w:rPr>
          <w:rFonts w:ascii="Times New Roman" w:hAnsi="Times New Roman"/>
        </w:rPr>
        <w:t xml:space="preserve"> sa používa na krátkodobú symptomatickú liečbu miern</w:t>
      </w:r>
      <w:r w:rsidR="00282B21">
        <w:rPr>
          <w:rFonts w:ascii="Times New Roman" w:hAnsi="Times New Roman"/>
        </w:rPr>
        <w:t xml:space="preserve">ej </w:t>
      </w:r>
      <w:r w:rsidR="00E45F49">
        <w:rPr>
          <w:rFonts w:ascii="Times New Roman" w:hAnsi="Times New Roman"/>
        </w:rPr>
        <w:t>až stredne siln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akútn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bolest</w:t>
      </w:r>
      <w:r w:rsidR="00282B21">
        <w:rPr>
          <w:rFonts w:ascii="Times New Roman" w:hAnsi="Times New Roman"/>
        </w:rPr>
        <w:t>i</w:t>
      </w:r>
      <w:r w:rsidR="00E45F49">
        <w:rPr>
          <w:rFonts w:ascii="Times New Roman" w:hAnsi="Times New Roman"/>
        </w:rPr>
        <w:t xml:space="preserve"> rôzneho pôvodu u dospelých, ako </w:t>
      </w:r>
      <w:r w:rsidR="00282B21">
        <w:rPr>
          <w:rFonts w:ascii="Times New Roman" w:hAnsi="Times New Roman"/>
        </w:rPr>
        <w:t>je:</w:t>
      </w:r>
    </w:p>
    <w:p w14:paraId="46DC4116" w14:textId="6AF4F616" w:rsidR="002C0B49" w:rsidRPr="00B550BD" w:rsidRDefault="00AE2C0A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muskuloskeletálna bolesť (</w:t>
      </w:r>
      <w:r w:rsidR="002C0B49">
        <w:rPr>
          <w:rFonts w:ascii="Times New Roman" w:hAnsi="Times New Roman"/>
          <w:szCs w:val="22"/>
        </w:rPr>
        <w:t>boles</w:t>
      </w:r>
      <w:r w:rsidR="00282B21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svalov</w:t>
      </w:r>
      <w:r>
        <w:rPr>
          <w:rFonts w:ascii="Times New Roman" w:hAnsi="Times New Roman"/>
          <w:szCs w:val="22"/>
        </w:rPr>
        <w:t xml:space="preserve">, kĺbov, šliach </w:t>
      </w:r>
      <w:r w:rsidR="002C0B49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> </w:t>
      </w:r>
      <w:r w:rsidR="002C0B49">
        <w:rPr>
          <w:rFonts w:ascii="Times New Roman" w:hAnsi="Times New Roman"/>
          <w:szCs w:val="22"/>
        </w:rPr>
        <w:t>kostí</w:t>
      </w:r>
      <w:r>
        <w:rPr>
          <w:rFonts w:ascii="Times New Roman" w:hAnsi="Times New Roman"/>
          <w:szCs w:val="22"/>
        </w:rPr>
        <w:t>)</w:t>
      </w:r>
      <w:r w:rsidR="009F6333">
        <w:rPr>
          <w:rFonts w:ascii="Times New Roman" w:hAnsi="Times New Roman"/>
          <w:szCs w:val="22"/>
        </w:rPr>
        <w:t>,</w:t>
      </w:r>
      <w:r w:rsidR="00282B21">
        <w:rPr>
          <w:rFonts w:ascii="Times New Roman" w:hAnsi="Times New Roman"/>
          <w:szCs w:val="22"/>
        </w:rPr>
        <w:t xml:space="preserve"> napr.</w:t>
      </w:r>
      <w:r w:rsidR="00AC5008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AC5008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chrbta, </w:t>
      </w:r>
    </w:p>
    <w:p w14:paraId="0AB9B8DF" w14:textId="196ECB15" w:rsidR="002C0B49" w:rsidRPr="00B550BD" w:rsidRDefault="00D461A6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bolesť zub</w:t>
      </w:r>
      <w:r w:rsidR="00AE2C0A">
        <w:rPr>
          <w:rFonts w:ascii="Times New Roman" w:hAnsi="Times New Roman"/>
          <w:szCs w:val="22"/>
        </w:rPr>
        <w:t>ného pôvodu,</w:t>
      </w:r>
      <w:r w:rsidR="009943BF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po vytrhnutí zubov, </w:t>
      </w:r>
    </w:p>
    <w:p w14:paraId="11F5E841" w14:textId="08E8D50F" w:rsidR="002C0B49" w:rsidRDefault="002C0B49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menštruačn</w:t>
      </w:r>
      <w:r w:rsidR="00347955">
        <w:rPr>
          <w:rFonts w:ascii="Times New Roman" w:hAnsi="Times New Roman"/>
          <w:szCs w:val="22"/>
        </w:rPr>
        <w:t xml:space="preserve">á </w:t>
      </w: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,  </w:t>
      </w:r>
    </w:p>
    <w:p w14:paraId="49D46769" w14:textId="3C7AB13B" w:rsidR="00A01DFB" w:rsidRPr="00B550BD" w:rsidRDefault="00A01DFB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</w:t>
      </w:r>
    </w:p>
    <w:p w14:paraId="06EDC6CC" w14:textId="7C0D9B1A" w:rsidR="002C0B49" w:rsidRPr="00B550BD" w:rsidRDefault="00C827A7" w:rsidP="005E200F">
      <w:pPr>
        <w:numPr>
          <w:ilvl w:val="0"/>
          <w:numId w:val="12"/>
        </w:num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bolesti p</w:t>
      </w:r>
      <w:r w:rsidR="00AE2C0A">
        <w:rPr>
          <w:rFonts w:ascii="Times New Roman" w:hAnsi="Times New Roman"/>
          <w:szCs w:val="22"/>
        </w:rPr>
        <w:t>ri</w:t>
      </w:r>
      <w:r>
        <w:rPr>
          <w:rFonts w:ascii="Times New Roman" w:hAnsi="Times New Roman"/>
          <w:szCs w:val="22"/>
        </w:rPr>
        <w:t xml:space="preserve"> nachladnut</w:t>
      </w:r>
      <w:r w:rsidR="00AE2C0A">
        <w:rPr>
          <w:rFonts w:ascii="Times New Roman" w:hAnsi="Times New Roman"/>
          <w:szCs w:val="22"/>
        </w:rPr>
        <w:t>í</w:t>
      </w:r>
      <w:r>
        <w:rPr>
          <w:rFonts w:ascii="Times New Roman" w:hAnsi="Times New Roman"/>
          <w:szCs w:val="22"/>
        </w:rPr>
        <w:t xml:space="preserve"> a chrípk</w:t>
      </w:r>
      <w:r w:rsidR="00AE2C0A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(napr</w:t>
      </w:r>
      <w:r w:rsidR="00AE2C0A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boles</w:t>
      </w:r>
      <w:r w:rsidR="00282B21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 a</w:t>
      </w:r>
      <w:r w:rsidR="00282B21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končatín).</w:t>
      </w:r>
    </w:p>
    <w:p w14:paraId="0BDC430B" w14:textId="6A775F26" w:rsidR="006B7663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2993453" w14:textId="52264492" w:rsidR="006B7663" w:rsidRPr="006B7663" w:rsidRDefault="006B7663" w:rsidP="006B766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sa do </w:t>
      </w:r>
      <w:r w:rsidR="00425B2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dní v prípade bolesti a do </w:t>
      </w:r>
      <w:r w:rsidR="00425B2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dní v prípade horúčky nebudete cítiť lepšie alebo sa budete cítiť horšie, musíte sa obrátiť na lekára.</w:t>
      </w:r>
    </w:p>
    <w:p w14:paraId="008A225B" w14:textId="77777777" w:rsidR="006B7663" w:rsidRPr="00E7147A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B0EFDA4" w14:textId="77777777" w:rsidR="00B0236C" w:rsidRPr="00E20C84" w:rsidRDefault="00B0236C" w:rsidP="00B550BD">
      <w:pPr>
        <w:ind w:right="-29"/>
        <w:rPr>
          <w:rFonts w:ascii="Times New Roman" w:hAnsi="Times New Roman"/>
        </w:rPr>
      </w:pPr>
    </w:p>
    <w:p w14:paraId="29254A95" w14:textId="0F989775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2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potrebujete vedieť predtým, ako </w:t>
      </w:r>
      <w:r w:rsidR="0088486A">
        <w:rPr>
          <w:rFonts w:ascii="Times New Roman" w:hAnsi="Times New Roman"/>
          <w:b/>
        </w:rPr>
        <w:t xml:space="preserve">užijete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</w:t>
      </w:r>
    </w:p>
    <w:p w14:paraId="16AAECFB" w14:textId="77777777" w:rsidR="00B0236C" w:rsidRPr="00E7147A" w:rsidRDefault="00B0236C" w:rsidP="00B550BD">
      <w:pPr>
        <w:rPr>
          <w:rFonts w:ascii="Times New Roman" w:hAnsi="Times New Roman"/>
          <w:lang w:val="en-GB"/>
        </w:rPr>
      </w:pPr>
    </w:p>
    <w:p w14:paraId="36520B29" w14:textId="4EB48A69" w:rsidR="00486240" w:rsidRPr="00E7147A" w:rsidRDefault="0088486A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Neužívajte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1F2E06">
        <w:rPr>
          <w:rFonts w:ascii="Times New Roman" w:hAnsi="Times New Roman"/>
          <w:b/>
        </w:rPr>
        <w:t>, ak</w:t>
      </w:r>
      <w:r w:rsidR="00486240">
        <w:rPr>
          <w:rFonts w:ascii="Times New Roman" w:hAnsi="Times New Roman"/>
          <w:b/>
        </w:rPr>
        <w:t xml:space="preserve"> </w:t>
      </w:r>
    </w:p>
    <w:p w14:paraId="048303A8" w14:textId="67425CEA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alergický na dexibuprofén alebo na ktorúkoľvek z ďalších zložiek tohto lieku (uvedených v časti 6);</w:t>
      </w:r>
    </w:p>
    <w:p w14:paraId="312FFCC1" w14:textId="50B30DD6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kyselinu acetylsalicylovú alebo iné lieky proti bolesti (alergia sa môže prejavovať </w:t>
      </w:r>
      <w:r w:rsidR="0088486A">
        <w:rPr>
          <w:rFonts w:ascii="Times New Roman" w:hAnsi="Times New Roman"/>
        </w:rPr>
        <w:t xml:space="preserve">sťaženým </w:t>
      </w:r>
      <w:r>
        <w:rPr>
          <w:rFonts w:ascii="Times New Roman" w:hAnsi="Times New Roman"/>
        </w:rPr>
        <w:t>dýchaním, astmou, výtokom z nosa, vyrážkami alebo opuch</w:t>
      </w:r>
      <w:r w:rsidR="00D04076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tváre);</w:t>
      </w:r>
    </w:p>
    <w:p w14:paraId="19003ED9" w14:textId="6C1A8B9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mali v minulosti krvácanie alebo </w:t>
      </w:r>
      <w:r w:rsidR="00D04076">
        <w:rPr>
          <w:rFonts w:ascii="Times New Roman" w:hAnsi="Times New Roman"/>
        </w:rPr>
        <w:t>prederavenie v tráviacom trakte</w:t>
      </w:r>
      <w:r w:rsidR="0088486A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pôsobené NSAID;</w:t>
      </w:r>
    </w:p>
    <w:p w14:paraId="3977D04B" w14:textId="4E591B7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máte alebo ak ste mali opakované žalúdočné</w:t>
      </w:r>
      <w:r w:rsidR="0088486A">
        <w:rPr>
          <w:rFonts w:ascii="Times New Roman" w:hAnsi="Times New Roman"/>
        </w:rPr>
        <w:t xml:space="preserve"> </w:t>
      </w:r>
      <w:r w:rsidR="00D04076">
        <w:rPr>
          <w:rFonts w:ascii="Times New Roman" w:hAnsi="Times New Roman"/>
        </w:rPr>
        <w:t>alebo</w:t>
      </w:r>
      <w:r w:rsidR="00AE2C0A">
        <w:rPr>
          <w:rFonts w:ascii="Times New Roman" w:hAnsi="Times New Roman"/>
        </w:rPr>
        <w:t xml:space="preserve"> </w:t>
      </w:r>
      <w:r w:rsidR="00514798">
        <w:rPr>
          <w:rFonts w:ascii="Times New Roman" w:hAnsi="Times New Roman"/>
        </w:rPr>
        <w:t>dvanástnik</w:t>
      </w:r>
      <w:r w:rsidR="00D04076">
        <w:rPr>
          <w:rFonts w:ascii="Times New Roman" w:hAnsi="Times New Roman"/>
        </w:rPr>
        <w:t>ové vredy</w:t>
      </w:r>
      <w:r w:rsidR="005147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6E4BAE">
        <w:rPr>
          <w:rFonts w:ascii="Times New Roman" w:hAnsi="Times New Roman"/>
        </w:rPr>
        <w:t>vrac</w:t>
      </w:r>
      <w:r w:rsidR="00D04076">
        <w:rPr>
          <w:rFonts w:ascii="Times New Roman" w:hAnsi="Times New Roman"/>
        </w:rPr>
        <w:t>anie</w:t>
      </w:r>
      <w:r w:rsidR="00AE2C0A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krv</w:t>
      </w:r>
      <w:r w:rsidR="00D04076">
        <w:rPr>
          <w:rFonts w:ascii="Times New Roman" w:hAnsi="Times New Roman"/>
        </w:rPr>
        <w:t>i</w:t>
      </w:r>
      <w:r w:rsidR="006E4BAE">
        <w:rPr>
          <w:rFonts w:ascii="Times New Roman" w:hAnsi="Times New Roman"/>
        </w:rPr>
        <w:t xml:space="preserve"> alebo</w:t>
      </w:r>
      <w:r w:rsidR="00AE2C0A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čiern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stolic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alebo krvav</w:t>
      </w:r>
      <w:r w:rsidR="00D04076">
        <w:rPr>
          <w:rFonts w:ascii="Times New Roman" w:hAnsi="Times New Roman"/>
        </w:rPr>
        <w:t>á</w:t>
      </w:r>
      <w:r w:rsidR="006E4BAE">
        <w:rPr>
          <w:rFonts w:ascii="Times New Roman" w:hAnsi="Times New Roman"/>
        </w:rPr>
        <w:t xml:space="preserve"> hnačk</w:t>
      </w:r>
      <w:r w:rsidR="00D04076">
        <w:rPr>
          <w:rFonts w:ascii="Times New Roman" w:hAnsi="Times New Roman"/>
        </w:rPr>
        <w:t>a môžu byť prejavom</w:t>
      </w:r>
      <w:r w:rsidR="00AE2C0A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  <w:lang w:val="en-AU"/>
        </w:rPr>
        <w:t>krvácani</w:t>
      </w:r>
      <w:r w:rsidR="00D04076">
        <w:rPr>
          <w:rFonts w:ascii="Times New Roman" w:hAnsi="Times New Roman"/>
          <w:lang w:val="en-AU"/>
        </w:rPr>
        <w:t>a</w:t>
      </w:r>
      <w:r w:rsidR="006E4BAE">
        <w:rPr>
          <w:rFonts w:ascii="Times New Roman" w:hAnsi="Times New Roman"/>
          <w:lang w:val="en-AU"/>
        </w:rPr>
        <w:t xml:space="preserve"> v</w:t>
      </w:r>
      <w:r w:rsidR="00D04076">
        <w:rPr>
          <w:rFonts w:ascii="Times New Roman" w:hAnsi="Times New Roman"/>
          <w:lang w:val="en-AU"/>
        </w:rPr>
        <w:t>o vašom</w:t>
      </w:r>
      <w:r w:rsidR="006E4BAE">
        <w:rPr>
          <w:rFonts w:ascii="Times New Roman" w:hAnsi="Times New Roman"/>
          <w:lang w:val="en-AU"/>
        </w:rPr>
        <w:t xml:space="preserve"> žalúdku alebo v</w:t>
      </w:r>
      <w:r w:rsidR="00D04076">
        <w:rPr>
          <w:rFonts w:ascii="Times New Roman" w:hAnsi="Times New Roman"/>
          <w:lang w:val="en-AU"/>
        </w:rPr>
        <w:t>ašich</w:t>
      </w:r>
      <w:r w:rsidR="006E4BAE">
        <w:rPr>
          <w:rFonts w:ascii="Times New Roman" w:hAnsi="Times New Roman"/>
          <w:lang w:val="en-AU"/>
        </w:rPr>
        <w:t xml:space="preserve"> črevách)</w:t>
      </w:r>
      <w:r w:rsidR="00546CCC">
        <w:rPr>
          <w:rFonts w:ascii="Times New Roman" w:hAnsi="Times New Roman"/>
          <w:lang w:val="en-AU"/>
        </w:rPr>
        <w:t>;</w:t>
      </w:r>
      <w:r w:rsidR="006E4BAE" w:rsidDel="006E4BAE">
        <w:rPr>
          <w:rFonts w:ascii="Times New Roman" w:hAnsi="Times New Roman"/>
        </w:rPr>
        <w:t xml:space="preserve"> </w:t>
      </w:r>
    </w:p>
    <w:p w14:paraId="447E8F55" w14:textId="5AC870B2" w:rsidR="00FC7807" w:rsidRPr="005E200F" w:rsidRDefault="008D1E31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máte </w:t>
      </w:r>
      <w:r w:rsidR="00561B79">
        <w:rPr>
          <w:rFonts w:ascii="Times New Roman" w:hAnsi="Times New Roman"/>
          <w:szCs w:val="22"/>
        </w:rPr>
        <w:t>poruchy krvotvorby z neznámych príčin</w:t>
      </w:r>
      <w:r>
        <w:rPr>
          <w:rFonts w:ascii="Times New Roman" w:hAnsi="Times New Roman"/>
          <w:szCs w:val="22"/>
        </w:rPr>
        <w:t>;</w:t>
      </w:r>
    </w:p>
    <w:p w14:paraId="464D91A9" w14:textId="569850BA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krvácanie do mozgu (cerebrovaskulárne krvácanie) alebo iné aktívne krvácanie;</w:t>
      </w:r>
    </w:p>
    <w:p w14:paraId="28D9DBCF" w14:textId="35E960FF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>v súčasnosti akútne zhoršenie chronic</w:t>
      </w:r>
      <w:r w:rsidR="00810681">
        <w:rPr>
          <w:rFonts w:ascii="Times New Roman" w:hAnsi="Times New Roman"/>
        </w:rPr>
        <w:t>kých</w:t>
      </w:r>
      <w:r w:rsidR="00485424">
        <w:rPr>
          <w:rFonts w:ascii="Times New Roman" w:hAnsi="Times New Roman"/>
        </w:rPr>
        <w:t xml:space="preserve"> zápalov</w:t>
      </w:r>
      <w:r w:rsidR="00810681">
        <w:rPr>
          <w:rFonts w:ascii="Times New Roman" w:hAnsi="Times New Roman"/>
        </w:rPr>
        <w:t>ých</w:t>
      </w:r>
      <w:r w:rsidR="00485424">
        <w:rPr>
          <w:rFonts w:ascii="Times New Roman" w:hAnsi="Times New Roman"/>
        </w:rPr>
        <w:t xml:space="preserve"> ochoren</w:t>
      </w:r>
      <w:r w:rsidR="00810681">
        <w:rPr>
          <w:rFonts w:ascii="Times New Roman" w:hAnsi="Times New Roman"/>
        </w:rPr>
        <w:t>í</w:t>
      </w:r>
      <w:r w:rsidR="00485424">
        <w:rPr>
          <w:rFonts w:ascii="Times New Roman" w:hAnsi="Times New Roman"/>
        </w:rPr>
        <w:t xml:space="preserve"> čr</w:t>
      </w:r>
      <w:r w:rsidR="00810681">
        <w:rPr>
          <w:rFonts w:ascii="Times New Roman" w:hAnsi="Times New Roman"/>
        </w:rPr>
        <w:t>iev</w:t>
      </w:r>
      <w:r>
        <w:rPr>
          <w:rFonts w:ascii="Times New Roman" w:hAnsi="Times New Roman"/>
        </w:rPr>
        <w:t xml:space="preserve"> (ulcerózna kolitída, Crohnova choroba);</w:t>
      </w:r>
    </w:p>
    <w:p w14:paraId="48D25EC1" w14:textId="553AEF6D" w:rsidR="00FC7807" w:rsidRPr="005E200F" w:rsidRDefault="00AA061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stratili veľké množstvo tekutín (spôsobené vracaním, hnačkou alebo nedostatočným príjmom tekutín);</w:t>
      </w:r>
    </w:p>
    <w:p w14:paraId="4989E1B0" w14:textId="09D1A432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závažné zlyhávanie </w:t>
      </w:r>
      <w:r w:rsidR="009943BF">
        <w:rPr>
          <w:rFonts w:ascii="Times New Roman" w:hAnsi="Times New Roman"/>
        </w:rPr>
        <w:t xml:space="preserve">srdca alebo závažné ochorenie pečene alebo </w:t>
      </w:r>
      <w:r>
        <w:rPr>
          <w:rFonts w:ascii="Times New Roman" w:hAnsi="Times New Roman"/>
        </w:rPr>
        <w:t>obličiek;</w:t>
      </w:r>
    </w:p>
    <w:p w14:paraId="49A3F308" w14:textId="4A94DB25" w:rsidR="00B0259F" w:rsidRPr="00E7147A" w:rsidRDefault="00AA0618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žena v posledných troch mesiacoch tehotenstva.</w:t>
      </w:r>
    </w:p>
    <w:p w14:paraId="31AF486F" w14:textId="77777777" w:rsidR="00486240" w:rsidRPr="00E7147A" w:rsidRDefault="00486240" w:rsidP="00B550BD">
      <w:pPr>
        <w:rPr>
          <w:rFonts w:ascii="Times New Roman" w:hAnsi="Times New Roman"/>
          <w:lang w:val="en-GB"/>
        </w:rPr>
      </w:pPr>
    </w:p>
    <w:p w14:paraId="2C7A8B97" w14:textId="77777777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Upozornenia a opatrenia</w:t>
      </w:r>
    </w:p>
    <w:p w14:paraId="7449DB58" w14:textId="06B09A42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Predtým, ako začnete užívať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, obráťte sa na svojho lekára alebo lekárnika, ak:</w:t>
      </w:r>
    </w:p>
    <w:p w14:paraId="5070C7B6" w14:textId="04DA8544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niekedy mali žalúdočné </w:t>
      </w:r>
      <w:r w:rsidR="005603B5">
        <w:rPr>
          <w:rFonts w:ascii="Times New Roman" w:hAnsi="Times New Roman"/>
        </w:rPr>
        <w:t xml:space="preserve">alebo dvanástnikové </w:t>
      </w:r>
      <w:r>
        <w:rPr>
          <w:rFonts w:ascii="Times New Roman" w:hAnsi="Times New Roman"/>
        </w:rPr>
        <w:t>vredy;</w:t>
      </w:r>
    </w:p>
    <w:p w14:paraId="11AA7DFE" w14:textId="7CD9B44D" w:rsidR="00486240" w:rsidRPr="00E7147A" w:rsidRDefault="009943BF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</w:t>
      </w:r>
      <w:r w:rsidR="00486240">
        <w:rPr>
          <w:rFonts w:ascii="Times New Roman" w:hAnsi="Times New Roman"/>
        </w:rPr>
        <w:t>ste</w:t>
      </w:r>
      <w:r w:rsidR="000B25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minulosti </w:t>
      </w:r>
      <w:r w:rsidR="00486240">
        <w:rPr>
          <w:rFonts w:ascii="Times New Roman" w:hAnsi="Times New Roman"/>
        </w:rPr>
        <w:t xml:space="preserve">mali </w:t>
      </w:r>
      <w:r w:rsidR="005128E4">
        <w:rPr>
          <w:rFonts w:ascii="Times New Roman" w:hAnsi="Times New Roman"/>
        </w:rPr>
        <w:t>vredy na črevnej sliznici,</w:t>
      </w:r>
      <w:r w:rsidR="00486240">
        <w:rPr>
          <w:rFonts w:ascii="Times New Roman" w:hAnsi="Times New Roman"/>
        </w:rPr>
        <w:t xml:space="preserve"> ulceróznu kolitídu alebo Crohnovu chorobu;</w:t>
      </w:r>
    </w:p>
    <w:p w14:paraId="54B029D3" w14:textId="5C2BFFA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</w:t>
      </w:r>
      <w:r>
        <w:rPr>
          <w:rFonts w:ascii="Times New Roman" w:hAnsi="Times New Roman"/>
        </w:rPr>
        <w:t>peče</w:t>
      </w:r>
      <w:r w:rsidR="00485424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alebo oblič</w:t>
      </w:r>
      <w:r w:rsidR="00485424">
        <w:rPr>
          <w:rFonts w:ascii="Times New Roman" w:hAnsi="Times New Roman"/>
        </w:rPr>
        <w:t>iek</w:t>
      </w:r>
      <w:r>
        <w:rPr>
          <w:rFonts w:ascii="Times New Roman" w:hAnsi="Times New Roman"/>
        </w:rPr>
        <w:t xml:space="preserve"> alebo ak ste závisl</w:t>
      </w:r>
      <w:r w:rsidR="00485424">
        <w:rPr>
          <w:rFonts w:ascii="Times New Roman" w:hAnsi="Times New Roman"/>
        </w:rPr>
        <w:t xml:space="preserve">ý </w:t>
      </w:r>
      <w:r w:rsidR="008E2220">
        <w:rPr>
          <w:rFonts w:ascii="Times New Roman" w:hAnsi="Times New Roman"/>
        </w:rPr>
        <w:t>od</w:t>
      </w:r>
      <w:r w:rsidR="00AE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alkohol</w:t>
      </w:r>
      <w:r w:rsidR="008E222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; </w:t>
      </w:r>
    </w:p>
    <w:p w14:paraId="05417878" w14:textId="77777777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edém (zhromažďovanie krvi v telesných tkanivách);</w:t>
      </w:r>
    </w:p>
    <w:p w14:paraId="3BB74DE3" w14:textId="1F07638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srdca </w:t>
      </w:r>
      <w:r>
        <w:rPr>
          <w:rFonts w:ascii="Times New Roman" w:hAnsi="Times New Roman"/>
        </w:rPr>
        <w:t>alebo vysoký krvný tlak;</w:t>
      </w:r>
    </w:p>
    <w:p w14:paraId="0233E372" w14:textId="7AC14359" w:rsidR="00486240" w:rsidRPr="00E7147A" w:rsidRDefault="00DD4822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</w:t>
      </w:r>
      <w:r w:rsidR="00AE2C0A">
        <w:rPr>
          <w:rFonts w:ascii="Times New Roman" w:hAnsi="Times New Roman"/>
        </w:rPr>
        <w:t xml:space="preserve"> </w:t>
      </w:r>
      <w:r w:rsidR="00486240">
        <w:rPr>
          <w:rFonts w:ascii="Times New Roman" w:hAnsi="Times New Roman"/>
        </w:rPr>
        <w:t xml:space="preserve">systémový </w:t>
      </w:r>
      <w:r w:rsidR="00486240" w:rsidRPr="00DD4822">
        <w:rPr>
          <w:rFonts w:ascii="Times New Roman" w:hAnsi="Times New Roman"/>
          <w:i/>
        </w:rPr>
        <w:t>lupus erythematosus</w:t>
      </w:r>
      <w:r w:rsidR="0048624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kĺby, svaly a </w:t>
      </w:r>
      <w:r w:rsidR="00485424">
        <w:rPr>
          <w:rFonts w:ascii="Times New Roman" w:hAnsi="Times New Roman"/>
        </w:rPr>
        <w:t>kožu</w:t>
      </w:r>
      <w:r w:rsidR="00486240">
        <w:rPr>
          <w:rFonts w:ascii="Times New Roman" w:hAnsi="Times New Roman"/>
        </w:rPr>
        <w:t>) alebo zmiešan</w:t>
      </w:r>
      <w:r>
        <w:rPr>
          <w:rFonts w:ascii="Times New Roman" w:hAnsi="Times New Roman"/>
        </w:rPr>
        <w:t>ú</w:t>
      </w:r>
      <w:r w:rsidR="00486240">
        <w:rPr>
          <w:rFonts w:ascii="Times New Roman" w:hAnsi="Times New Roman"/>
        </w:rPr>
        <w:t xml:space="preserve"> kolagenózu (</w:t>
      </w:r>
      <w:r>
        <w:rPr>
          <w:rFonts w:ascii="Times New Roman" w:hAnsi="Times New Roman"/>
        </w:rPr>
        <w:t>kolagénové 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spo</w:t>
      </w:r>
      <w:r w:rsidR="00485424">
        <w:rPr>
          <w:rFonts w:ascii="Times New Roman" w:hAnsi="Times New Roman"/>
        </w:rPr>
        <w:t>jivové</w:t>
      </w:r>
      <w:r w:rsidR="00486240">
        <w:rPr>
          <w:rFonts w:ascii="Times New Roman" w:hAnsi="Times New Roman"/>
        </w:rPr>
        <w:t xml:space="preserve"> tkanivá)</w:t>
      </w:r>
      <w:r w:rsidR="00E15674">
        <w:rPr>
          <w:rFonts w:ascii="Times New Roman" w:hAnsi="Times New Roman"/>
        </w:rPr>
        <w:t>;</w:t>
      </w:r>
      <w:r w:rsidR="00486240">
        <w:rPr>
          <w:rFonts w:ascii="Times New Roman" w:hAnsi="Times New Roman"/>
        </w:rPr>
        <w:t xml:space="preserve"> </w:t>
      </w:r>
    </w:p>
    <w:p w14:paraId="1BA9480F" w14:textId="6824441A" w:rsidR="00E45F49" w:rsidRPr="00E7147A" w:rsidRDefault="00E45F49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problémy s otehotnením. (V zriedkavých prípadoch môžu lieky ako napr. </w:t>
      </w:r>
      <w:r w:rsidR="00F603E3">
        <w:rPr>
          <w:rFonts w:ascii="Times New Roman" w:hAnsi="Times New Roman"/>
        </w:rPr>
        <w:t xml:space="preserve">Ibolex </w:t>
      </w:r>
      <w:r w:rsidR="00A71C8C">
        <w:rPr>
          <w:rFonts w:ascii="Times New Roman" w:hAnsi="Times New Roman"/>
        </w:rPr>
        <w:t xml:space="preserve">ovplyvňovať </w:t>
      </w:r>
      <w:r>
        <w:rPr>
          <w:rFonts w:ascii="Times New Roman" w:hAnsi="Times New Roman"/>
        </w:rPr>
        <w:t xml:space="preserve">ženskú plodnosť. Po prerušení užívania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E15674">
        <w:rPr>
          <w:rFonts w:ascii="Times New Roman" w:hAnsi="Times New Roman"/>
        </w:rPr>
        <w:t xml:space="preserve">u sa vaša plodnosť </w:t>
      </w:r>
      <w:r>
        <w:rPr>
          <w:rFonts w:ascii="Times New Roman" w:hAnsi="Times New Roman"/>
        </w:rPr>
        <w:t>vráti do normálu);</w:t>
      </w:r>
    </w:p>
    <w:p w14:paraId="483E3168" w14:textId="79C3AFA6" w:rsidR="00A14E9B" w:rsidRPr="00A01DFB" w:rsidRDefault="00A14E9B" w:rsidP="005E200F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ak ste mali astmu alebo alergické </w:t>
      </w:r>
      <w:r w:rsidR="00A71C8C">
        <w:rPr>
          <w:rFonts w:ascii="Times New Roman" w:hAnsi="Times New Roman"/>
        </w:rPr>
        <w:t>ochorenia</w:t>
      </w:r>
      <w:r>
        <w:rPr>
          <w:rFonts w:ascii="Times New Roman" w:hAnsi="Times New Roman"/>
        </w:rPr>
        <w:t>, môž</w:t>
      </w:r>
      <w:r w:rsidR="00F278B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totiž vyskytnúť </w:t>
      </w:r>
      <w:r w:rsidR="00F278BD">
        <w:rPr>
          <w:rFonts w:ascii="Times New Roman" w:hAnsi="Times New Roman"/>
        </w:rPr>
        <w:t>dýchavičnosť</w:t>
      </w:r>
      <w:r>
        <w:rPr>
          <w:rFonts w:ascii="Times New Roman" w:hAnsi="Times New Roman"/>
        </w:rPr>
        <w:t>;</w:t>
      </w:r>
    </w:p>
    <w:p w14:paraId="14FA37FA" w14:textId="21FFDA3E" w:rsidR="00FB7CF9" w:rsidRPr="0052356C" w:rsidRDefault="00FB7CF9" w:rsidP="0052356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máte sennú nádchu, nosové polypy alebo chronick</w:t>
      </w:r>
      <w:r w:rsidR="009D262F">
        <w:rPr>
          <w:rFonts w:ascii="Times New Roman" w:hAnsi="Times New Roman"/>
        </w:rPr>
        <w:t>ú obštrukčnú chorobu pľúc</w:t>
      </w:r>
      <w:r>
        <w:rPr>
          <w:rFonts w:ascii="Times New Roman" w:hAnsi="Times New Roman"/>
        </w:rPr>
        <w:t xml:space="preserve">, keďže </w:t>
      </w:r>
      <w:r w:rsidR="00837E6E">
        <w:rPr>
          <w:rFonts w:ascii="Times New Roman" w:hAnsi="Times New Roman"/>
        </w:rPr>
        <w:t>môžete mať</w:t>
      </w:r>
      <w:r>
        <w:rPr>
          <w:rFonts w:ascii="Times New Roman" w:hAnsi="Times New Roman"/>
        </w:rPr>
        <w:t xml:space="preserve"> zvýšen</w:t>
      </w:r>
      <w:r w:rsidR="00837E6E">
        <w:rPr>
          <w:rFonts w:ascii="Times New Roman" w:hAnsi="Times New Roman"/>
        </w:rPr>
        <w:t>é riziko</w:t>
      </w:r>
      <w:r>
        <w:rPr>
          <w:rFonts w:ascii="Times New Roman" w:hAnsi="Times New Roman"/>
        </w:rPr>
        <w:t xml:space="preserve"> alergick</w:t>
      </w:r>
      <w:r w:rsidR="00837E6E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reakci</w:t>
      </w:r>
      <w:r w:rsidR="00837E6E"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Alergick</w:t>
      </w:r>
      <w:r w:rsidR="00837E6E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reakci</w:t>
      </w:r>
      <w:r w:rsidR="00837E6E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môž</w:t>
      </w:r>
      <w:r w:rsidR="00837E6E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nastať vo forme záchvatov astmy (tzv. analgetická astma), Quinckeho edému (opuch najmä v oblasti tváre, pier, </w:t>
      </w:r>
      <w:r w:rsidR="00837E6E">
        <w:rPr>
          <w:rFonts w:ascii="Times New Roman" w:hAnsi="Times New Roman"/>
          <w:szCs w:val="22"/>
        </w:rPr>
        <w:t xml:space="preserve">očných </w:t>
      </w:r>
      <w:r>
        <w:rPr>
          <w:rFonts w:ascii="Times New Roman" w:hAnsi="Times New Roman"/>
          <w:szCs w:val="22"/>
        </w:rPr>
        <w:t xml:space="preserve">viečok alebo </w:t>
      </w:r>
      <w:r w:rsidR="00D461A6">
        <w:rPr>
          <w:rFonts w:ascii="Times New Roman" w:hAnsi="Times New Roman"/>
          <w:szCs w:val="22"/>
        </w:rPr>
        <w:t>p</w:t>
      </w:r>
      <w:r w:rsidR="00185674">
        <w:rPr>
          <w:rFonts w:ascii="Times New Roman" w:hAnsi="Times New Roman"/>
          <w:szCs w:val="22"/>
        </w:rPr>
        <w:t>o</w:t>
      </w:r>
      <w:r w:rsidR="00D461A6">
        <w:rPr>
          <w:rFonts w:ascii="Times New Roman" w:hAnsi="Times New Roman"/>
          <w:szCs w:val="22"/>
        </w:rPr>
        <w:t>hlavných orgánov</w:t>
      </w:r>
      <w:r>
        <w:rPr>
          <w:rFonts w:ascii="Times New Roman" w:hAnsi="Times New Roman"/>
          <w:szCs w:val="22"/>
        </w:rPr>
        <w:t>) alebo žihľavky;</w:t>
      </w:r>
    </w:p>
    <w:p w14:paraId="5E423973" w14:textId="77777777" w:rsidR="00E45F49" w:rsidRPr="005E200F" w:rsidRDefault="00A14E9B" w:rsidP="00FB7CF9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nedávno podstúpili väčšiu operáciu;</w:t>
      </w:r>
    </w:p>
    <w:p w14:paraId="2DA2E37E" w14:textId="52C60B79" w:rsidR="00B0259F" w:rsidRDefault="00B0259F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máte dedičn</w:t>
      </w:r>
      <w:r w:rsidR="00F278BD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poruch</w:t>
      </w:r>
      <w:r w:rsidR="00F278BD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 xml:space="preserve"> krvotvorby (napr. akútn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intermitentn</w:t>
      </w:r>
      <w:r w:rsidR="00F278BD">
        <w:rPr>
          <w:rFonts w:ascii="Times New Roman" w:hAnsi="Times New Roman"/>
          <w:szCs w:val="22"/>
        </w:rPr>
        <w:t>ú</w:t>
      </w:r>
      <w:r>
        <w:rPr>
          <w:rFonts w:ascii="Times New Roman" w:hAnsi="Times New Roman"/>
          <w:szCs w:val="22"/>
        </w:rPr>
        <w:t xml:space="preserve"> porfýri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>);</w:t>
      </w:r>
    </w:p>
    <w:p w14:paraId="12B2FE2C" w14:textId="16A90D79" w:rsidR="001D2E85" w:rsidRPr="000A2D4A" w:rsidRDefault="001D2E85" w:rsidP="000A2D4A">
      <w:pPr>
        <w:numPr>
          <w:ilvl w:val="0"/>
          <w:numId w:val="12"/>
        </w:numPr>
        <w:rPr>
          <w:rFonts w:ascii="Times New Roman" w:hAnsi="Times New Roman"/>
          <w:szCs w:val="22"/>
        </w:rPr>
      </w:pPr>
      <w:r w:rsidRPr="000A2D4A">
        <w:rPr>
          <w:rFonts w:ascii="Times New Roman" w:hAnsi="Times New Roman"/>
        </w:rPr>
        <w:t>máte infek</w:t>
      </w:r>
      <w:r w:rsidR="00D9100B" w:rsidRPr="000A2D4A">
        <w:rPr>
          <w:rFonts w:ascii="Times New Roman" w:hAnsi="Times New Roman"/>
        </w:rPr>
        <w:t>ciu</w:t>
      </w:r>
      <w:r w:rsidRPr="000A2D4A">
        <w:rPr>
          <w:rFonts w:ascii="Times New Roman" w:hAnsi="Times New Roman"/>
        </w:rPr>
        <w:t xml:space="preserve">– pozri časť  „Infekcie“ </w:t>
      </w:r>
      <w:r w:rsidR="00D9100B" w:rsidRPr="000A2D4A">
        <w:rPr>
          <w:rFonts w:ascii="Times New Roman" w:hAnsi="Times New Roman"/>
        </w:rPr>
        <w:t>nižšie</w:t>
      </w:r>
      <w:r w:rsidRPr="000A2D4A">
        <w:rPr>
          <w:rFonts w:ascii="Times New Roman" w:hAnsi="Times New Roman"/>
        </w:rPr>
        <w:t>.</w:t>
      </w:r>
    </w:p>
    <w:p w14:paraId="5CFE3622" w14:textId="77777777" w:rsidR="00B0259F" w:rsidRPr="00E20C84" w:rsidRDefault="00B0259F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1F6F9CA2" w14:textId="16895587" w:rsidR="0089540D" w:rsidRPr="00B550BD" w:rsidRDefault="00073255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89540D">
        <w:rPr>
          <w:rFonts w:ascii="Times New Roman" w:hAnsi="Times New Roman"/>
          <w:szCs w:val="22"/>
        </w:rPr>
        <w:t>rvácanie, tvorba vredov alebo prederavenie</w:t>
      </w:r>
      <w:r w:rsidR="00F278BD">
        <w:rPr>
          <w:rFonts w:ascii="Times New Roman" w:hAnsi="Times New Roman"/>
          <w:szCs w:val="22"/>
        </w:rPr>
        <w:t xml:space="preserve"> v trávi</w:t>
      </w:r>
      <w:r>
        <w:rPr>
          <w:rFonts w:ascii="Times New Roman" w:hAnsi="Times New Roman"/>
          <w:szCs w:val="22"/>
        </w:rPr>
        <w:t>a</w:t>
      </w:r>
      <w:r w:rsidR="00F278BD">
        <w:rPr>
          <w:rFonts w:ascii="Times New Roman" w:hAnsi="Times New Roman"/>
          <w:szCs w:val="22"/>
        </w:rPr>
        <w:t>c</w:t>
      </w:r>
      <w:r>
        <w:rPr>
          <w:rFonts w:ascii="Times New Roman" w:hAnsi="Times New Roman"/>
          <w:szCs w:val="22"/>
        </w:rPr>
        <w:t>o</w:t>
      </w:r>
      <w:r w:rsidR="00F278BD">
        <w:rPr>
          <w:rFonts w:ascii="Times New Roman" w:hAnsi="Times New Roman"/>
          <w:szCs w:val="22"/>
        </w:rPr>
        <w:t>m trakt</w:t>
      </w:r>
      <w:r>
        <w:rPr>
          <w:rFonts w:ascii="Times New Roman" w:hAnsi="Times New Roman"/>
          <w:szCs w:val="22"/>
        </w:rPr>
        <w:t>e</w:t>
      </w:r>
      <w:r w:rsidR="0089540D">
        <w:rPr>
          <w:rFonts w:ascii="Times New Roman" w:hAnsi="Times New Roman"/>
          <w:szCs w:val="22"/>
        </w:rPr>
        <w:t xml:space="preserve">, ktoré môžu mať smrteľné následky, boli hlásené počas liečby všetkými NSAID v rôznom čase počas liečby, s varovnými príznakmi alebo predchádzajúcim výskytom vážnych žalúdočno-črevných príhod alebo bez nich. </w:t>
      </w:r>
      <w:r w:rsidR="0089540D">
        <w:rPr>
          <w:rFonts w:ascii="Times New Roman" w:hAnsi="Times New Roman"/>
        </w:rPr>
        <w:t>Ak sa u vás objaví krvácanie alebo vred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>, okamžite ukončite užívanie tohto lieku. Riziko krvácania, tvorby vredov alebo prederavenia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 xml:space="preserve"> je vyššie pri zvyšovaní dávok NSAID, u pacientov s vred</w:t>
      </w:r>
      <w:r w:rsidR="00476C69">
        <w:rPr>
          <w:rFonts w:ascii="Times New Roman" w:hAnsi="Times New Roman"/>
        </w:rPr>
        <w:t>mi</w:t>
      </w:r>
      <w:r w:rsidR="0089540D">
        <w:rPr>
          <w:rFonts w:ascii="Times New Roman" w:hAnsi="Times New Roman"/>
        </w:rPr>
        <w:t>, najmä ak bol</w:t>
      </w:r>
      <w:r w:rsidR="00476C69">
        <w:rPr>
          <w:rFonts w:ascii="Times New Roman" w:hAnsi="Times New Roman"/>
        </w:rPr>
        <w:t>i</w:t>
      </w:r>
      <w:r w:rsidR="0089540D">
        <w:rPr>
          <w:rFonts w:ascii="Times New Roman" w:hAnsi="Times New Roman"/>
        </w:rPr>
        <w:t xml:space="preserve"> komplikovan</w:t>
      </w:r>
      <w:r w:rsidR="00476C69">
        <w:rPr>
          <w:rFonts w:ascii="Times New Roman" w:hAnsi="Times New Roman"/>
        </w:rPr>
        <w:t>é</w:t>
      </w:r>
      <w:r w:rsidR="0089540D">
        <w:rPr>
          <w:rFonts w:ascii="Times New Roman" w:hAnsi="Times New Roman"/>
        </w:rPr>
        <w:t xml:space="preserve"> krvácaním alebo prederavením (pozri časť 2) a u starších pacientov.</w:t>
      </w:r>
    </w:p>
    <w:p w14:paraId="17D8A402" w14:textId="5AE5E8A4" w:rsidR="00486240" w:rsidRPr="007704C0" w:rsidRDefault="0089540D" w:rsidP="00E7147A">
      <w:r>
        <w:rPr>
          <w:rFonts w:ascii="Times New Roman" w:hAnsi="Times New Roman"/>
          <w:szCs w:val="22"/>
        </w:rPr>
        <w:t xml:space="preserve">Títo pacienti by mali začať liečbu najnižšou možnou dávkou. </w:t>
      </w:r>
      <w:r>
        <w:rPr>
          <w:rFonts w:ascii="Times New Roman" w:hAnsi="Times New Roman"/>
        </w:rPr>
        <w:t xml:space="preserve">Zároveň by sa pre nich ako aj pre pacientov užívajúcich súbežne nízke dávky kyseliny acetylsalicylovej alebo iné lieky zvyšujúce </w:t>
      </w:r>
      <w:r w:rsidRPr="0047414F">
        <w:rPr>
          <w:rFonts w:ascii="Times New Roman" w:hAnsi="Times New Roman"/>
        </w:rPr>
        <w:t>riziko</w:t>
      </w:r>
      <w:r>
        <w:rPr>
          <w:rFonts w:ascii="Times New Roman" w:hAnsi="Times New Roman"/>
        </w:rPr>
        <w:t xml:space="preserve"> </w:t>
      </w:r>
      <w:r w:rsidR="0047414F">
        <w:rPr>
          <w:rFonts w:ascii="Times New Roman" w:hAnsi="Times New Roman"/>
        </w:rPr>
        <w:t xml:space="preserve">komplikácií v tráviacom trakte </w:t>
      </w:r>
      <w:r>
        <w:rPr>
          <w:rFonts w:ascii="Times New Roman" w:hAnsi="Times New Roman"/>
        </w:rPr>
        <w:t>mala zvážiť liečba v kombinácii s ochrannými liečivami (napr. mi</w:t>
      </w:r>
      <w:r w:rsidR="007A4D82">
        <w:rPr>
          <w:rFonts w:ascii="Times New Roman" w:hAnsi="Times New Roman"/>
        </w:rPr>
        <w:t>z</w:t>
      </w:r>
      <w:r>
        <w:rPr>
          <w:rFonts w:ascii="Times New Roman" w:hAnsi="Times New Roman"/>
        </w:rPr>
        <w:t>oprostolom alebo inhibítormi protónovej pumpy).</w:t>
      </w:r>
    </w:p>
    <w:p w14:paraId="6D189A32" w14:textId="1ED6A7A7" w:rsidR="0089540D" w:rsidRPr="00B550BD" w:rsidRDefault="0089540D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ste v minulosti mali toxické poškodenie </w:t>
      </w:r>
      <w:r w:rsidR="008B1EAC">
        <w:rPr>
          <w:rFonts w:ascii="Times New Roman" w:hAnsi="Times New Roman"/>
          <w:szCs w:val="22"/>
        </w:rPr>
        <w:t>tráviaceho</w:t>
      </w:r>
      <w:r>
        <w:rPr>
          <w:rFonts w:ascii="Times New Roman" w:hAnsi="Times New Roman"/>
          <w:szCs w:val="22"/>
        </w:rPr>
        <w:t xml:space="preserve"> traktu, najmä </w:t>
      </w:r>
      <w:r w:rsidR="008B7E4E"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szCs w:val="22"/>
        </w:rPr>
        <w:t xml:space="preserve">starší pacient, hláste lekárovi akékoľvek nezvyčajné brušné príznaky (najmä krvácanie </w:t>
      </w:r>
      <w:r w:rsidR="008B1EAC">
        <w:rPr>
          <w:rFonts w:ascii="Times New Roman" w:hAnsi="Times New Roman"/>
          <w:szCs w:val="22"/>
        </w:rPr>
        <w:t>v tráviacom trakte</w:t>
      </w:r>
      <w:r>
        <w:rPr>
          <w:rFonts w:ascii="Times New Roman" w:hAnsi="Times New Roman"/>
          <w:szCs w:val="22"/>
        </w:rPr>
        <w:t xml:space="preserve">), obzvlášť v začiatočných </w:t>
      </w:r>
      <w:r w:rsidR="008B1EAC">
        <w:rPr>
          <w:rFonts w:ascii="Times New Roman" w:hAnsi="Times New Roman"/>
          <w:szCs w:val="22"/>
        </w:rPr>
        <w:t xml:space="preserve">fázach </w:t>
      </w:r>
      <w:r>
        <w:rPr>
          <w:rFonts w:ascii="Times New Roman" w:hAnsi="Times New Roman"/>
          <w:szCs w:val="22"/>
        </w:rPr>
        <w:t>liečby.</w:t>
      </w:r>
    </w:p>
    <w:p w14:paraId="63E05637" w14:textId="77777777" w:rsidR="0089540D" w:rsidRPr="00E20C84" w:rsidRDefault="0089540D" w:rsidP="00B550BD">
      <w:pPr>
        <w:rPr>
          <w:rFonts w:ascii="Times New Roman" w:hAnsi="Times New Roman"/>
        </w:rPr>
      </w:pPr>
    </w:p>
    <w:p w14:paraId="305864F5" w14:textId="75E1C7BE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Protizápalové lieky/lieky proti bolesti ako dexibuprofén, môžu súvisieť s </w:t>
      </w:r>
      <w:r w:rsidR="009943BF">
        <w:rPr>
          <w:rFonts w:ascii="Times New Roman" w:hAnsi="Times New Roman"/>
          <w:sz w:val="22"/>
        </w:rPr>
        <w:t>miernym</w:t>
      </w:r>
      <w:r>
        <w:rPr>
          <w:rFonts w:ascii="Times New Roman" w:hAnsi="Times New Roman"/>
          <w:sz w:val="22"/>
        </w:rPr>
        <w:t xml:space="preserve"> zvýšením rizika vzniku srdcového</w:t>
      </w:r>
      <w:r w:rsidR="009943BF">
        <w:rPr>
          <w:rFonts w:ascii="Times New Roman" w:hAnsi="Times New Roman"/>
          <w:sz w:val="22"/>
        </w:rPr>
        <w:t xml:space="preserve"> záchvatu (</w:t>
      </w:r>
      <w:r>
        <w:rPr>
          <w:rFonts w:ascii="Times New Roman" w:hAnsi="Times New Roman"/>
          <w:sz w:val="22"/>
        </w:rPr>
        <w:t>infarkt</w:t>
      </w:r>
      <w:r w:rsidR="006454F1">
        <w:rPr>
          <w:rFonts w:ascii="Times New Roman" w:hAnsi="Times New Roman"/>
          <w:sz w:val="22"/>
        </w:rPr>
        <w:t>u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alebo </w:t>
      </w:r>
      <w:r w:rsidR="009943BF">
        <w:rPr>
          <w:rFonts w:ascii="Times New Roman" w:hAnsi="Times New Roman"/>
          <w:sz w:val="22"/>
        </w:rPr>
        <w:t xml:space="preserve">cievnej </w:t>
      </w:r>
      <w:r>
        <w:rPr>
          <w:rFonts w:ascii="Times New Roman" w:hAnsi="Times New Roman"/>
          <w:sz w:val="22"/>
        </w:rPr>
        <w:t>mozgovej</w:t>
      </w:r>
      <w:r w:rsidR="009943BF">
        <w:rPr>
          <w:rFonts w:ascii="Times New Roman" w:hAnsi="Times New Roman"/>
          <w:sz w:val="22"/>
        </w:rPr>
        <w:t xml:space="preserve"> príhody (</w:t>
      </w:r>
      <w:r>
        <w:rPr>
          <w:rFonts w:ascii="Times New Roman" w:hAnsi="Times New Roman"/>
          <w:sz w:val="22"/>
        </w:rPr>
        <w:t>mŕtvice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obzvlášť ak sa užívajú vo vysokých dávkach. Neprekračujte odporúčanú dávku alebo maximálnu dĺžku liečby.</w:t>
      </w:r>
    </w:p>
    <w:p w14:paraId="4A25D0D6" w14:textId="77777777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</w:p>
    <w:p w14:paraId="27C986AC" w14:textId="0DC11518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Predtým, ako začnete užívať </w:t>
      </w:r>
      <w:r w:rsidR="00197066">
        <w:rPr>
          <w:rFonts w:ascii="Times New Roman" w:hAnsi="Times New Roman"/>
          <w:sz w:val="22"/>
        </w:rPr>
        <w:t>I</w:t>
      </w:r>
      <w:r w:rsidR="001C1D5D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, mali by ste sa o svojej liečbe poradiť so svojím lekárom alebo lekárnikom, ak:</w:t>
      </w:r>
    </w:p>
    <w:p w14:paraId="794041A8" w14:textId="0DD896F8" w:rsidR="004D4BE8" w:rsidRPr="00E7147A" w:rsidRDefault="004D4BE8" w:rsidP="00E7147A">
      <w:pPr>
        <w:pStyle w:val="BodyText21"/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máte problémy so srdcom, vrátane zlyhávania</w:t>
      </w:r>
      <w:r w:rsidR="006454F1">
        <w:rPr>
          <w:rFonts w:ascii="Times New Roman" w:hAnsi="Times New Roman"/>
          <w:sz w:val="22"/>
        </w:rPr>
        <w:t xml:space="preserve"> srdca</w:t>
      </w:r>
      <w:r>
        <w:rPr>
          <w:rFonts w:ascii="Times New Roman" w:hAnsi="Times New Roman"/>
          <w:sz w:val="22"/>
        </w:rPr>
        <w:t>, angínu pe</w:t>
      </w:r>
      <w:r w:rsidR="006454F1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 xml:space="preserve">toris (bolesť na hrudníku) alebo ak ste prekonali srdcový </w:t>
      </w:r>
      <w:r w:rsidR="009943BF">
        <w:rPr>
          <w:rFonts w:ascii="Times New Roman" w:hAnsi="Times New Roman"/>
          <w:sz w:val="22"/>
        </w:rPr>
        <w:t>záchvat (</w:t>
      </w:r>
      <w:r>
        <w:rPr>
          <w:rFonts w:ascii="Times New Roman" w:hAnsi="Times New Roman"/>
          <w:sz w:val="22"/>
        </w:rPr>
        <w:t>infarkt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operáciu srdca – bypass,</w:t>
      </w:r>
      <w:r w:rsidR="00485424">
        <w:rPr>
          <w:rFonts w:ascii="Times New Roman" w:hAnsi="Times New Roman"/>
          <w:sz w:val="22"/>
        </w:rPr>
        <w:t xml:space="preserve"> </w:t>
      </w:r>
      <w:r w:rsidR="006454F1">
        <w:rPr>
          <w:rFonts w:ascii="Times New Roman" w:hAnsi="Times New Roman"/>
          <w:sz w:val="22"/>
        </w:rPr>
        <w:t xml:space="preserve">máte </w:t>
      </w:r>
      <w:r w:rsidR="00485424">
        <w:rPr>
          <w:rFonts w:ascii="Times New Roman" w:hAnsi="Times New Roman"/>
          <w:sz w:val="22"/>
        </w:rPr>
        <w:t xml:space="preserve"> ochoren</w:t>
      </w:r>
      <w:r w:rsidR="006454F1">
        <w:rPr>
          <w:rFonts w:ascii="Times New Roman" w:hAnsi="Times New Roman"/>
          <w:sz w:val="22"/>
        </w:rPr>
        <w:t>ie periférnych artérií</w:t>
      </w:r>
      <w:r>
        <w:rPr>
          <w:rFonts w:ascii="Times New Roman" w:hAnsi="Times New Roman"/>
          <w:sz w:val="22"/>
        </w:rPr>
        <w:t xml:space="preserve"> (slabá cirkulácia krvi v dolných končatinách alebo chodidlách z dôvodu zúženia alebo upchatia tepien), alebo</w:t>
      </w:r>
      <w:r w:rsidR="00073255">
        <w:rPr>
          <w:rFonts w:ascii="Times New Roman" w:hAnsi="Times New Roman"/>
          <w:sz w:val="22"/>
        </w:rPr>
        <w:t xml:space="preserve"> ste prekonali</w:t>
      </w:r>
      <w:r>
        <w:rPr>
          <w:rFonts w:ascii="Times New Roman" w:hAnsi="Times New Roman"/>
          <w:sz w:val="22"/>
        </w:rPr>
        <w:t xml:space="preserve"> akýkoľvek iný druh cievnej mozgovej príhody (vrátane malej mozgovej cievnej príhody</w:t>
      </w:r>
      <w:r w:rsidR="006454F1">
        <w:rPr>
          <w:rFonts w:ascii="Times New Roman" w:hAnsi="Times New Roman"/>
          <w:sz w:val="22"/>
        </w:rPr>
        <w:t xml:space="preserve"> („minimŕtvice“)</w:t>
      </w:r>
      <w:r>
        <w:rPr>
          <w:rFonts w:ascii="Times New Roman" w:hAnsi="Times New Roman"/>
          <w:sz w:val="22"/>
        </w:rPr>
        <w:t xml:space="preserve"> </w:t>
      </w:r>
      <w:r w:rsidR="00F76797">
        <w:rPr>
          <w:rFonts w:ascii="Times New Roman" w:hAnsi="Times New Roman"/>
          <w:sz w:val="22"/>
        </w:rPr>
        <w:t xml:space="preserve">čiže </w:t>
      </w:r>
      <w:r>
        <w:rPr>
          <w:rFonts w:ascii="Times New Roman" w:hAnsi="Times New Roman"/>
          <w:sz w:val="22"/>
        </w:rPr>
        <w:t>tranzitórneho ischemického ataku „TIA“);</w:t>
      </w:r>
    </w:p>
    <w:p w14:paraId="3123CDAE" w14:textId="5CDD2A93" w:rsidR="004D4BE8" w:rsidRPr="00E7147A" w:rsidRDefault="004D4BE8" w:rsidP="00E7147A">
      <w:pPr>
        <w:pStyle w:val="BodyText21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sz w:val="22"/>
        </w:rPr>
        <w:t>máte vysoký krvný tlak, cukrovku, vysoký cholesterol, ak sa vo vašej rodine vyskytli ochoreni</w:t>
      </w:r>
      <w:r w:rsidR="009F2FA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srdca alebo cievn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mozgov</w:t>
      </w:r>
      <w:r w:rsidR="009F2FAB"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 xml:space="preserve"> príhod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alebo ak ste fajčiar</w:t>
      </w:r>
      <w:r w:rsidR="006E4BAE">
        <w:rPr>
          <w:rFonts w:ascii="Times New Roman" w:hAnsi="Times New Roman"/>
          <w:sz w:val="22"/>
        </w:rPr>
        <w:t>/fajčiarka</w:t>
      </w:r>
      <w:r>
        <w:rPr>
          <w:rFonts w:ascii="Times New Roman" w:hAnsi="Times New Roman"/>
          <w:sz w:val="22"/>
        </w:rPr>
        <w:t>.</w:t>
      </w:r>
    </w:p>
    <w:p w14:paraId="45966B98" w14:textId="77777777" w:rsidR="0089540D" w:rsidRPr="00E7147A" w:rsidRDefault="0089540D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6AA88D3" w14:textId="07334EAF" w:rsidR="00486240" w:rsidRPr="00DE414F" w:rsidRDefault="00AC37C2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žívanie </w:t>
      </w:r>
      <w:r>
        <w:rPr>
          <w:sz w:val="22"/>
          <w:szCs w:val="22"/>
        </w:rPr>
        <w:t>vysokých dávok</w:t>
      </w:r>
      <w:r w:rsidR="009F6333">
        <w:rPr>
          <w:sz w:val="22"/>
          <w:szCs w:val="22"/>
        </w:rPr>
        <w:t xml:space="preserve"> </w:t>
      </w:r>
      <w:r w:rsidR="00486240" w:rsidRPr="00DE414F">
        <w:rPr>
          <w:sz w:val="22"/>
          <w:szCs w:val="22"/>
        </w:rPr>
        <w:t>liekov proti bolesti môže spôsobiť boles</w:t>
      </w:r>
      <w:r>
        <w:rPr>
          <w:sz w:val="22"/>
          <w:szCs w:val="22"/>
        </w:rPr>
        <w:t>ť</w:t>
      </w:r>
      <w:r w:rsidR="00486240" w:rsidRPr="00DE414F">
        <w:rPr>
          <w:sz w:val="22"/>
          <w:szCs w:val="22"/>
        </w:rPr>
        <w:t xml:space="preserve"> hlavy </w:t>
      </w:r>
      <w:r w:rsidR="00486240" w:rsidRPr="000777EA">
        <w:rPr>
          <w:sz w:val="22"/>
          <w:szCs w:val="22"/>
        </w:rPr>
        <w:t>(</w:t>
      </w:r>
      <w:r w:rsidRPr="000777EA">
        <w:rPr>
          <w:sz w:val="22"/>
          <w:szCs w:val="22"/>
        </w:rPr>
        <w:t xml:space="preserve">použitie mimo </w:t>
      </w:r>
      <w:r w:rsidR="000777EA" w:rsidRPr="000777EA">
        <w:rPr>
          <w:sz w:val="22"/>
          <w:szCs w:val="22"/>
        </w:rPr>
        <w:t xml:space="preserve">schválených </w:t>
      </w:r>
      <w:r w:rsidRPr="000777EA">
        <w:rPr>
          <w:sz w:val="22"/>
          <w:szCs w:val="22"/>
        </w:rPr>
        <w:t>odporúčaní</w:t>
      </w:r>
      <w:r w:rsidR="00486240" w:rsidRPr="00DE414F">
        <w:rPr>
          <w:sz w:val="22"/>
          <w:szCs w:val="22"/>
        </w:rPr>
        <w:t>). Ak sa vám to stane, poraďte sa so svojím lekárom</w:t>
      </w:r>
      <w:r w:rsidR="000E414B">
        <w:rPr>
          <w:sz w:val="22"/>
          <w:szCs w:val="22"/>
        </w:rPr>
        <w:t>;</w:t>
      </w:r>
      <w:r w:rsidR="00486240" w:rsidRPr="00DE414F">
        <w:rPr>
          <w:sz w:val="22"/>
          <w:szCs w:val="22"/>
        </w:rPr>
        <w:t xml:space="preserve"> </w:t>
      </w:r>
      <w:r w:rsidR="006E4BAE" w:rsidRPr="00DE414F">
        <w:rPr>
          <w:sz w:val="22"/>
          <w:szCs w:val="22"/>
        </w:rPr>
        <w:t xml:space="preserve">nesmiete </w:t>
      </w:r>
      <w:r w:rsidR="000E414B">
        <w:rPr>
          <w:sz w:val="22"/>
          <w:szCs w:val="22"/>
        </w:rPr>
        <w:t xml:space="preserve">však </w:t>
      </w:r>
      <w:r w:rsidR="006E4BAE" w:rsidRPr="00DE414F">
        <w:rPr>
          <w:sz w:val="22"/>
          <w:szCs w:val="22"/>
        </w:rPr>
        <w:t>už</w:t>
      </w:r>
      <w:r w:rsidR="000E414B">
        <w:rPr>
          <w:sz w:val="22"/>
          <w:szCs w:val="22"/>
        </w:rPr>
        <w:t>iť</w:t>
      </w:r>
      <w:r w:rsidR="006E4BAE" w:rsidRPr="00DE414F">
        <w:rPr>
          <w:sz w:val="22"/>
          <w:szCs w:val="22"/>
        </w:rPr>
        <w:t xml:space="preserve"> ešte viac </w:t>
      </w:r>
      <w:r w:rsidR="00197066" w:rsidRPr="00DE414F">
        <w:rPr>
          <w:sz w:val="22"/>
          <w:szCs w:val="22"/>
        </w:rPr>
        <w:t>I</w:t>
      </w:r>
      <w:r w:rsidR="00185674" w:rsidRPr="00DE414F">
        <w:rPr>
          <w:sz w:val="22"/>
          <w:szCs w:val="22"/>
        </w:rPr>
        <w:t>bolex</w:t>
      </w:r>
      <w:r w:rsidR="000E414B"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 proti bolesti hlavy.</w:t>
      </w:r>
    </w:p>
    <w:p w14:paraId="474FE1FD" w14:textId="24F9D32E" w:rsidR="0089540D" w:rsidRPr="00DE414F" w:rsidRDefault="000E414B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Vo všeobecnosti platí, že p</w:t>
      </w:r>
      <w:r w:rsidR="00F76797" w:rsidRPr="00DE414F">
        <w:rPr>
          <w:sz w:val="22"/>
          <w:szCs w:val="22"/>
        </w:rPr>
        <w:t xml:space="preserve">ravidelné </w:t>
      </w:r>
      <w:r w:rsidR="0089540D" w:rsidRPr="00DE414F">
        <w:rPr>
          <w:sz w:val="22"/>
          <w:szCs w:val="22"/>
        </w:rPr>
        <w:t xml:space="preserve">užívanie </w:t>
      </w:r>
      <w:r>
        <w:rPr>
          <w:sz w:val="22"/>
          <w:szCs w:val="22"/>
        </w:rPr>
        <w:t>liekov proti bolesti</w:t>
      </w:r>
      <w:r w:rsidR="0089540D" w:rsidRPr="00DE414F">
        <w:rPr>
          <w:sz w:val="22"/>
          <w:szCs w:val="22"/>
        </w:rPr>
        <w:t>, najmä v kombinácii s viac než jedn</w:t>
      </w:r>
      <w:r>
        <w:rPr>
          <w:sz w:val="22"/>
          <w:szCs w:val="22"/>
        </w:rPr>
        <w:t>ým ďalším liekom proti bolesti</w:t>
      </w:r>
      <w:r w:rsidR="0089540D" w:rsidRPr="00DE414F">
        <w:rPr>
          <w:sz w:val="22"/>
          <w:szCs w:val="22"/>
        </w:rPr>
        <w:t>, môže viesť k dlhodobým závažným problémom s obličkami vrátane rizika ich zlyhania (analgetická nefropatia).</w:t>
      </w:r>
    </w:p>
    <w:p w14:paraId="5E9D90DB" w14:textId="77777777" w:rsidR="00B0236C" w:rsidRPr="00E20C84" w:rsidRDefault="00B0236C" w:rsidP="00B550B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D68ACB3" w14:textId="77777777" w:rsidR="001B4438" w:rsidRPr="009E368F" w:rsidRDefault="001B4438" w:rsidP="001B4438">
      <w:pPr>
        <w:pStyle w:val="Zkladntext"/>
        <w:tabs>
          <w:tab w:val="num" w:pos="0"/>
        </w:tabs>
        <w:rPr>
          <w:b/>
          <w:iCs w:val="0"/>
          <w:color w:val="auto"/>
          <w:sz w:val="22"/>
          <w:szCs w:val="20"/>
        </w:rPr>
      </w:pPr>
      <w:r w:rsidRPr="009E368F">
        <w:rPr>
          <w:b/>
          <w:iCs w:val="0"/>
          <w:color w:val="auto"/>
          <w:sz w:val="22"/>
          <w:szCs w:val="20"/>
        </w:rPr>
        <w:t>Kožné reakcie</w:t>
      </w:r>
    </w:p>
    <w:p w14:paraId="23B6080D" w14:textId="77777777" w:rsidR="001B4438" w:rsidRPr="00AE2C0A" w:rsidRDefault="001B4438" w:rsidP="001B4438">
      <w:pPr>
        <w:pStyle w:val="Odsekzoznamu"/>
        <w:spacing w:before="3"/>
        <w:ind w:left="0"/>
        <w:rPr>
          <w:rFonts w:ascii="Times New Roman" w:hAnsi="Times New Roman"/>
          <w:b/>
          <w:bCs/>
          <w:szCs w:val="20"/>
        </w:rPr>
      </w:pPr>
    </w:p>
    <w:p w14:paraId="195F96F8" w14:textId="51347C84" w:rsidR="001B4438" w:rsidRDefault="001B4438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  <w:r w:rsidRPr="006E3531">
        <w:rPr>
          <w:rFonts w:ascii="Times New Roman" w:hAnsi="Times New Roman"/>
          <w:szCs w:val="20"/>
        </w:rPr>
        <w:t xml:space="preserve">V súvislosti s liečbou  boli hlásené závažné kožné reakcie. Ak sa u vás vyskytne kožná vyrážka, poškodenie slizníc, pľuzgiere alebo iné prejavy alergie, </w:t>
      </w:r>
      <w:r w:rsidR="00827198">
        <w:rPr>
          <w:rFonts w:ascii="Times New Roman" w:hAnsi="Times New Roman"/>
          <w:szCs w:val="20"/>
        </w:rPr>
        <w:t>ukončite liečbu</w:t>
      </w:r>
      <w:r w:rsidRPr="006E3531">
        <w:rPr>
          <w:rFonts w:ascii="Times New Roman" w:hAnsi="Times New Roman"/>
          <w:szCs w:val="20"/>
        </w:rPr>
        <w:t xml:space="preserve"> a ihneď vyhľadajte lekársku pomoc, pretože to môžu byť prvé prejavy veľmi závažnej kožnej reakcie. Pozri časť 4.</w:t>
      </w:r>
    </w:p>
    <w:p w14:paraId="6599C099" w14:textId="77777777" w:rsidR="001D2E85" w:rsidRPr="006E3531" w:rsidRDefault="001D2E85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</w:p>
    <w:p w14:paraId="509C3BF5" w14:textId="77777777" w:rsidR="001D2E85" w:rsidRPr="00297EA1" w:rsidRDefault="001D2E85" w:rsidP="001D2E85">
      <w:pPr>
        <w:rPr>
          <w:rFonts w:ascii="Times New Roman" w:hAnsi="Times New Roman"/>
          <w:u w:val="single"/>
        </w:rPr>
      </w:pPr>
      <w:bookmarkStart w:id="0" w:name="_Hlk45552337"/>
      <w:r w:rsidRPr="00297EA1">
        <w:rPr>
          <w:rFonts w:ascii="Times New Roman" w:hAnsi="Times New Roman"/>
          <w:u w:val="single"/>
        </w:rPr>
        <w:t>Infekcie</w:t>
      </w:r>
    </w:p>
    <w:p w14:paraId="14B5181F" w14:textId="23FDB2E4" w:rsidR="001D2E85" w:rsidRPr="00297EA1" w:rsidRDefault="001D2E85" w:rsidP="001D2E85">
      <w:pPr>
        <w:rPr>
          <w:rFonts w:ascii="Times New Roman" w:hAnsi="Times New Roman"/>
        </w:rPr>
      </w:pPr>
      <w:r w:rsidRPr="00297EA1">
        <w:rPr>
          <w:rFonts w:ascii="Times New Roman" w:hAnsi="Times New Roman"/>
        </w:rPr>
        <w:t xml:space="preserve">Ibolex môže </w:t>
      </w:r>
      <w:r w:rsidR="00D9100B" w:rsidRPr="00297EA1">
        <w:rPr>
          <w:rFonts w:ascii="Times New Roman" w:hAnsi="Times New Roman"/>
        </w:rPr>
        <w:t>maskovať</w:t>
      </w:r>
      <w:r w:rsidRPr="00297EA1">
        <w:rPr>
          <w:rFonts w:ascii="Times New Roman" w:hAnsi="Times New Roman"/>
        </w:rPr>
        <w:t xml:space="preserve"> p</w:t>
      </w:r>
      <w:r w:rsidR="00D9100B" w:rsidRPr="00297EA1">
        <w:rPr>
          <w:rFonts w:ascii="Times New Roman" w:hAnsi="Times New Roman"/>
        </w:rPr>
        <w:t>rejavy infekcií</w:t>
      </w:r>
      <w:r w:rsidRPr="00297EA1">
        <w:rPr>
          <w:rFonts w:ascii="Times New Roman" w:hAnsi="Times New Roman"/>
        </w:rPr>
        <w:t xml:space="preserve">, ako </w:t>
      </w:r>
      <w:r w:rsidR="00D9100B" w:rsidRPr="00297EA1">
        <w:rPr>
          <w:rFonts w:ascii="Times New Roman" w:hAnsi="Times New Roman"/>
        </w:rPr>
        <w:t>je</w:t>
      </w:r>
      <w:r w:rsidRPr="00297EA1">
        <w:rPr>
          <w:rFonts w:ascii="Times New Roman" w:hAnsi="Times New Roman"/>
        </w:rPr>
        <w:t xml:space="preserve"> horúčka a boles</w:t>
      </w:r>
      <w:r w:rsidR="00D9100B" w:rsidRPr="00297EA1">
        <w:rPr>
          <w:rFonts w:ascii="Times New Roman" w:hAnsi="Times New Roman"/>
        </w:rPr>
        <w:t xml:space="preserve">ť. Preto môže </w:t>
      </w:r>
      <w:r w:rsidRPr="00297EA1">
        <w:rPr>
          <w:rFonts w:ascii="Times New Roman" w:hAnsi="Times New Roman"/>
        </w:rPr>
        <w:t xml:space="preserve">Ibolex </w:t>
      </w:r>
      <w:r w:rsidR="00D9100B" w:rsidRPr="00297EA1">
        <w:rPr>
          <w:rFonts w:ascii="Times New Roman" w:hAnsi="Times New Roman"/>
        </w:rPr>
        <w:t xml:space="preserve">oddialiť vhodnú liečbu infekcie, čo môže viesť k </w:t>
      </w:r>
      <w:r w:rsidRPr="00297EA1">
        <w:rPr>
          <w:rFonts w:ascii="Times New Roman" w:hAnsi="Times New Roman"/>
        </w:rPr>
        <w:t> zvýšenému riziku komplikácií. Táto skutočnosť</w:t>
      </w:r>
      <w:r w:rsidR="00D9100B" w:rsidRPr="00297EA1">
        <w:rPr>
          <w:rFonts w:ascii="Times New Roman" w:hAnsi="Times New Roman"/>
        </w:rPr>
        <w:t>sa</w:t>
      </w:r>
      <w:r w:rsidRPr="00297EA1">
        <w:rPr>
          <w:rFonts w:ascii="Times New Roman" w:hAnsi="Times New Roman"/>
        </w:rPr>
        <w:t xml:space="preserve"> pozorova</w:t>
      </w:r>
      <w:r w:rsidR="00D9100B" w:rsidRPr="00297EA1">
        <w:rPr>
          <w:rFonts w:ascii="Times New Roman" w:hAnsi="Times New Roman"/>
        </w:rPr>
        <w:t>la</w:t>
      </w:r>
      <w:r w:rsidRPr="00297EA1">
        <w:rPr>
          <w:rFonts w:ascii="Times New Roman" w:hAnsi="Times New Roman"/>
        </w:rPr>
        <w:t xml:space="preserve"> pri zápale pľúc </w:t>
      </w:r>
      <w:r w:rsidR="00D9100B" w:rsidRPr="00297EA1">
        <w:rPr>
          <w:rFonts w:ascii="Times New Roman" w:hAnsi="Times New Roman"/>
        </w:rPr>
        <w:t>spôsobenom baktéri</w:t>
      </w:r>
      <w:r w:rsidR="006C19AC" w:rsidRPr="00297EA1">
        <w:rPr>
          <w:rFonts w:ascii="Times New Roman" w:hAnsi="Times New Roman"/>
        </w:rPr>
        <w:t>a</w:t>
      </w:r>
      <w:r w:rsidR="00D9100B" w:rsidRPr="00297EA1">
        <w:rPr>
          <w:rFonts w:ascii="Times New Roman" w:hAnsi="Times New Roman"/>
        </w:rPr>
        <w:t>mi a p</w:t>
      </w:r>
      <w:r w:rsidR="00F35EBC" w:rsidRPr="00297EA1">
        <w:rPr>
          <w:rFonts w:ascii="Times New Roman" w:hAnsi="Times New Roman"/>
        </w:rPr>
        <w:t>r</w:t>
      </w:r>
      <w:r w:rsidR="00D9100B" w:rsidRPr="00297EA1">
        <w:rPr>
          <w:rFonts w:ascii="Times New Roman" w:hAnsi="Times New Roman"/>
        </w:rPr>
        <w:t>i bakteriáln</w:t>
      </w:r>
      <w:r w:rsidR="00F35EBC" w:rsidRPr="00297EA1">
        <w:rPr>
          <w:rFonts w:ascii="Times New Roman" w:hAnsi="Times New Roman"/>
        </w:rPr>
        <w:t>y</w:t>
      </w:r>
      <w:r w:rsidR="00D9100B" w:rsidRPr="00297EA1">
        <w:rPr>
          <w:rFonts w:ascii="Times New Roman" w:hAnsi="Times New Roman"/>
        </w:rPr>
        <w:t>ch kožných infekciách</w:t>
      </w:r>
      <w:r w:rsidRPr="00297EA1">
        <w:rPr>
          <w:rFonts w:ascii="Times New Roman" w:hAnsi="Times New Roman"/>
        </w:rPr>
        <w:t xml:space="preserve"> súviacich s ovčími kiahňami. Ak užívate tento liek </w:t>
      </w:r>
      <w:r w:rsidR="00F35EBC" w:rsidRPr="00297EA1">
        <w:rPr>
          <w:rFonts w:ascii="Times New Roman" w:hAnsi="Times New Roman"/>
        </w:rPr>
        <w:t xml:space="preserve">počas infekcie </w:t>
      </w:r>
      <w:r w:rsidRPr="00297EA1">
        <w:rPr>
          <w:rFonts w:ascii="Times New Roman" w:hAnsi="Times New Roman"/>
        </w:rPr>
        <w:t>a príznaky infekcie</w:t>
      </w:r>
      <w:r w:rsidR="00D9100B" w:rsidRPr="00297EA1">
        <w:rPr>
          <w:rFonts w:ascii="Times New Roman" w:hAnsi="Times New Roman"/>
        </w:rPr>
        <w:t xml:space="preserve"> u vás </w:t>
      </w:r>
      <w:r w:rsidRPr="00297EA1">
        <w:rPr>
          <w:rFonts w:ascii="Times New Roman" w:hAnsi="Times New Roman"/>
        </w:rPr>
        <w:t xml:space="preserve">pretrvávajú alebo sa zhoršujú, </w:t>
      </w:r>
      <w:r w:rsidR="00D9100B" w:rsidRPr="00297EA1">
        <w:rPr>
          <w:rFonts w:ascii="Times New Roman" w:hAnsi="Times New Roman"/>
        </w:rPr>
        <w:t>bezodkladne sa obr</w:t>
      </w:r>
      <w:r w:rsidR="000A2D4A" w:rsidRPr="00297EA1">
        <w:rPr>
          <w:rFonts w:ascii="Times New Roman" w:hAnsi="Times New Roman"/>
        </w:rPr>
        <w:t>á</w:t>
      </w:r>
      <w:r w:rsidR="00D9100B" w:rsidRPr="00297EA1">
        <w:rPr>
          <w:rFonts w:ascii="Times New Roman" w:hAnsi="Times New Roman"/>
        </w:rPr>
        <w:t>ťte na</w:t>
      </w:r>
      <w:r w:rsidRPr="00297EA1">
        <w:rPr>
          <w:rFonts w:ascii="Times New Roman" w:hAnsi="Times New Roman"/>
        </w:rPr>
        <w:t xml:space="preserve"> lekára.</w:t>
      </w:r>
    </w:p>
    <w:bookmarkEnd w:id="0"/>
    <w:p w14:paraId="514BB2D1" w14:textId="77777777" w:rsidR="001D2E85" w:rsidRPr="00297EA1" w:rsidRDefault="001D2E85" w:rsidP="001D2E85">
      <w:pPr>
        <w:rPr>
          <w:rFonts w:ascii="Times New Roman" w:hAnsi="Times New Roman"/>
        </w:rPr>
      </w:pPr>
    </w:p>
    <w:p w14:paraId="122EA2C2" w14:textId="77777777" w:rsidR="001D2E85" w:rsidRPr="00297EA1" w:rsidRDefault="001D2E85" w:rsidP="001D2E85">
      <w:pPr>
        <w:rPr>
          <w:rFonts w:ascii="Times New Roman" w:hAnsi="Times New Roman"/>
        </w:rPr>
      </w:pPr>
      <w:r w:rsidRPr="00297EA1">
        <w:rPr>
          <w:rFonts w:ascii="Times New Roman" w:hAnsi="Times New Roman"/>
        </w:rPr>
        <w:t>Ak máte ovčie kiahne, mali by ste sa vyhnúť liekom zo skupiny NSAID.</w:t>
      </w:r>
    </w:p>
    <w:p w14:paraId="53EF521E" w14:textId="77777777" w:rsidR="00486240" w:rsidRPr="00E20C84" w:rsidRDefault="00486240" w:rsidP="00B550BD">
      <w:pPr>
        <w:rPr>
          <w:rFonts w:ascii="Times New Roman" w:hAnsi="Times New Roman"/>
        </w:rPr>
      </w:pPr>
    </w:p>
    <w:p w14:paraId="1F2E1AF2" w14:textId="267AA6EA" w:rsidR="00486240" w:rsidRPr="00E7147A" w:rsidRDefault="001B4A07" w:rsidP="00E71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Iné lieky a </w:t>
      </w:r>
      <w:r w:rsidR="00F603E3">
        <w:rPr>
          <w:rFonts w:ascii="Times New Roman" w:hAnsi="Times New Roman"/>
          <w:b/>
        </w:rPr>
        <w:t>I</w:t>
      </w:r>
      <w:r w:rsidR="009F7C99">
        <w:rPr>
          <w:rFonts w:ascii="Times New Roman" w:hAnsi="Times New Roman"/>
          <w:b/>
        </w:rPr>
        <w:t>b</w:t>
      </w:r>
      <w:r w:rsidR="00F603E3">
        <w:rPr>
          <w:rFonts w:ascii="Times New Roman" w:hAnsi="Times New Roman"/>
          <w:b/>
        </w:rPr>
        <w:t>olex</w:t>
      </w:r>
    </w:p>
    <w:p w14:paraId="46CC8BC8" w14:textId="68E3D933" w:rsidR="00486240" w:rsidRPr="00E7147A" w:rsidRDefault="001B4A07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užívate alebo ste v poslednom čase užívali, </w:t>
      </w:r>
      <w:r w:rsidR="00561B79">
        <w:rPr>
          <w:rFonts w:ascii="Times New Roman" w:hAnsi="Times New Roman"/>
        </w:rPr>
        <w:t>či práve budete užívať</w:t>
      </w:r>
      <w:r>
        <w:rPr>
          <w:rFonts w:ascii="Times New Roman" w:hAnsi="Times New Roman"/>
        </w:rPr>
        <w:t xml:space="preserve"> ďalšie lieky, povedzte to svojmu lekárovi alebo lekárnikovi.</w:t>
      </w:r>
    </w:p>
    <w:p w14:paraId="301B57A4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23FDFC35" w14:textId="478ABA32" w:rsidR="00901D99" w:rsidRPr="00E7147A" w:rsidRDefault="00F603E3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Ibolex </w:t>
      </w:r>
      <w:r w:rsidR="00901D99">
        <w:rPr>
          <w:rFonts w:ascii="Times New Roman" w:hAnsi="Times New Roman"/>
        </w:rPr>
        <w:t>môže ovplyvniť alebo môže byť ovplyvnený niektorými ďalšími liekmi. Napríklad:</w:t>
      </w:r>
    </w:p>
    <w:p w14:paraId="61C1379F" w14:textId="0EEF813E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antikoagulanciá (t.j. lieky zabraňujúce zrážaniu krvi, napr.</w:t>
      </w:r>
      <w:r w:rsidR="0082719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kyselina acetylsalicylová, warfar</w:t>
      </w:r>
      <w:r w:rsidR="00827198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>n, tiklopidín) môžu predlžovať čas krvácania.</w:t>
      </w:r>
    </w:p>
    <w:p w14:paraId="4C7FBBB5" w14:textId="0A7C89A1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liek</w:t>
      </w:r>
      <w:r w:rsidR="002C0911">
        <w:rPr>
          <w:rFonts w:ascii="Times New Roman" w:hAnsi="Times New Roman"/>
          <w:sz w:val="22"/>
        </w:rPr>
        <w:t>y znižujúce vysoký krvný tlak (</w:t>
      </w:r>
      <w:r>
        <w:rPr>
          <w:rFonts w:ascii="Times New Roman" w:hAnsi="Times New Roman"/>
          <w:sz w:val="22"/>
        </w:rPr>
        <w:t>inhibítory</w:t>
      </w:r>
      <w:r w:rsidR="00827198">
        <w:rPr>
          <w:rFonts w:ascii="Times New Roman" w:hAnsi="Times New Roman"/>
          <w:sz w:val="22"/>
        </w:rPr>
        <w:t xml:space="preserve"> enzýmu konvertujúceho angiotenzín (ACE)</w:t>
      </w:r>
      <w:r>
        <w:rPr>
          <w:rFonts w:ascii="Times New Roman" w:hAnsi="Times New Roman"/>
          <w:sz w:val="22"/>
        </w:rPr>
        <w:t>, napr. kaptopril</w:t>
      </w:r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betablokátory, napr. atenolol</w:t>
      </w:r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antagonisty receptorov angiotenzínu II, napr. losartan).</w:t>
      </w:r>
    </w:p>
    <w:p w14:paraId="5B50ECA3" w14:textId="77777777" w:rsidR="00901D99" w:rsidRPr="00E20C84" w:rsidRDefault="00901D99" w:rsidP="00B550BD">
      <w:pPr>
        <w:pStyle w:val="Zarkazkladnhotextu"/>
        <w:ind w:left="0"/>
        <w:rPr>
          <w:rFonts w:ascii="Times New Roman" w:hAnsi="Times New Roman"/>
        </w:rPr>
      </w:pPr>
    </w:p>
    <w:p w14:paraId="4A9319E8" w14:textId="3B42D477" w:rsidR="00901D99" w:rsidRPr="00E7147A" w:rsidRDefault="00901D9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Niektoré ďalšie lieky môžu taktiež ovplyvňovať, alebo byť ovplyvnené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om. Preto by ste sa mali pred každým súbežným užitím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u s iným liekom obrátiť na svojho lekára alebo lekárnika. Na svojho lekára alebo lekárnika by ste sa mali obrátiť najmä v prípadoch, ak okrem vyššie uvedených liekov užívate aj </w:t>
      </w:r>
      <w:r w:rsidR="009943BF">
        <w:rPr>
          <w:rFonts w:ascii="Times New Roman" w:hAnsi="Times New Roman"/>
        </w:rPr>
        <w:t>akýkoľvek z </w:t>
      </w:r>
      <w:r>
        <w:rPr>
          <w:rFonts w:ascii="Times New Roman" w:hAnsi="Times New Roman"/>
        </w:rPr>
        <w:t>nasledujúc</w:t>
      </w:r>
      <w:r w:rsidR="009943BF">
        <w:rPr>
          <w:rFonts w:ascii="Times New Roman" w:hAnsi="Times New Roman"/>
        </w:rPr>
        <w:t>ich liekov</w:t>
      </w:r>
      <w:r>
        <w:rPr>
          <w:rFonts w:ascii="Times New Roman" w:hAnsi="Times New Roman"/>
        </w:rPr>
        <w:t>:</w:t>
      </w:r>
    </w:p>
    <w:p w14:paraId="0855BA51" w14:textId="77777777" w:rsidR="00901D99" w:rsidRPr="00E20C84" w:rsidRDefault="00901D99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5BD97184" w14:textId="46A1C9A1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lieky </w:t>
      </w:r>
      <w:r w:rsidR="00F74070" w:rsidRPr="0017250D">
        <w:rPr>
          <w:rFonts w:ascii="Times New Roman" w:hAnsi="Times New Roman"/>
          <w:b/>
        </w:rPr>
        <w:t xml:space="preserve">nemáte </w:t>
      </w:r>
      <w:r w:rsidR="00F74070" w:rsidRPr="00F74070">
        <w:rPr>
          <w:rFonts w:ascii="Times New Roman" w:hAnsi="Times New Roman"/>
          <w:b/>
        </w:rPr>
        <w:t>užívať</w:t>
      </w:r>
      <w:r w:rsidR="00F74070">
        <w:rPr>
          <w:rFonts w:ascii="Times New Roman" w:hAnsi="Times New Roman"/>
        </w:rPr>
        <w:t xml:space="preserve"> súbežne s </w:t>
      </w:r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 w:rsidR="00F74070">
        <w:rPr>
          <w:rFonts w:ascii="Times New Roman" w:hAnsi="Times New Roman"/>
        </w:rPr>
        <w:t xml:space="preserve">om, ak nie ste </w:t>
      </w:r>
      <w:r>
        <w:rPr>
          <w:rFonts w:ascii="Times New Roman" w:hAnsi="Times New Roman"/>
        </w:rPr>
        <w:t>pod prísnym lekárskym dohľadom:</w:t>
      </w:r>
    </w:p>
    <w:p w14:paraId="3FE4C8B8" w14:textId="1D7427F3" w:rsidR="00486240" w:rsidRPr="00E7147A" w:rsidRDefault="00486240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Nesteroidné protizápalové lieky (lieky proti bolesti, horúčke a zápal</w:t>
      </w:r>
      <w:r w:rsidR="00A4585E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). Ak užijete </w:t>
      </w:r>
      <w:r w:rsidR="00F603E3">
        <w:rPr>
          <w:rFonts w:ascii="Times New Roman" w:hAnsi="Times New Roman"/>
          <w:sz w:val="22"/>
        </w:rPr>
        <w:t xml:space="preserve">Ibolex </w:t>
      </w:r>
      <w:r>
        <w:rPr>
          <w:rFonts w:ascii="Times New Roman" w:hAnsi="Times New Roman"/>
          <w:sz w:val="22"/>
        </w:rPr>
        <w:t>súbežne s iným liekom typu NSAID alebo s kyselinou acetysalicylovou</w:t>
      </w:r>
      <w:r w:rsidR="00827198">
        <w:rPr>
          <w:rFonts w:ascii="Times New Roman" w:hAnsi="Times New Roman"/>
          <w:sz w:val="22"/>
        </w:rPr>
        <w:t xml:space="preserve"> užitou proti bolesti</w:t>
      </w:r>
      <w:r>
        <w:rPr>
          <w:rFonts w:ascii="Times New Roman" w:hAnsi="Times New Roman"/>
          <w:sz w:val="22"/>
        </w:rPr>
        <w:t xml:space="preserve">, </w:t>
      </w:r>
      <w:r w:rsidR="00A4585E">
        <w:rPr>
          <w:rFonts w:ascii="Times New Roman" w:hAnsi="Times New Roman"/>
          <w:sz w:val="22"/>
        </w:rPr>
        <w:t>môže sa zvýšiť</w:t>
      </w:r>
      <w:r>
        <w:rPr>
          <w:rFonts w:ascii="Times New Roman" w:hAnsi="Times New Roman"/>
          <w:sz w:val="22"/>
        </w:rPr>
        <w:t xml:space="preserve"> riziko vzniku vredov a krvácania v tráviacom trakte</w:t>
      </w:r>
      <w:r w:rsidR="00A4585E">
        <w:rPr>
          <w:rFonts w:ascii="Times New Roman" w:hAnsi="Times New Roman"/>
          <w:sz w:val="22"/>
        </w:rPr>
        <w:t>.</w:t>
      </w:r>
    </w:p>
    <w:p w14:paraId="46F506AC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410DC76E" w14:textId="0C2D5173" w:rsidR="00486240" w:rsidRPr="00B550BD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Súbežne s </w:t>
      </w:r>
      <w:r w:rsidR="00F603E3">
        <w:rPr>
          <w:rFonts w:ascii="Times New Roman" w:hAnsi="Times New Roman"/>
        </w:rPr>
        <w:t xml:space="preserve">Ibolexom </w:t>
      </w:r>
      <w:r>
        <w:rPr>
          <w:rFonts w:ascii="Times New Roman" w:hAnsi="Times New Roman"/>
          <w:b/>
          <w:bCs/>
        </w:rPr>
        <w:t>môžete</w:t>
      </w:r>
      <w:r>
        <w:rPr>
          <w:rFonts w:ascii="Times New Roman" w:hAnsi="Times New Roman"/>
        </w:rPr>
        <w:t xml:space="preserve"> </w:t>
      </w:r>
      <w:r w:rsidRPr="006F7AB8">
        <w:rPr>
          <w:rFonts w:ascii="Times New Roman" w:hAnsi="Times New Roman"/>
          <w:b/>
        </w:rPr>
        <w:t xml:space="preserve">užívať </w:t>
      </w:r>
      <w:r>
        <w:rPr>
          <w:rFonts w:ascii="Times New Roman" w:hAnsi="Times New Roman"/>
        </w:rPr>
        <w:t xml:space="preserve">nasledujúce lieky, </w:t>
      </w:r>
      <w:r w:rsidR="00F74070">
        <w:rPr>
          <w:rFonts w:ascii="Times New Roman" w:hAnsi="Times New Roman"/>
        </w:rPr>
        <w:t xml:space="preserve">ale </w:t>
      </w:r>
      <w:r>
        <w:rPr>
          <w:rFonts w:ascii="Times New Roman" w:hAnsi="Times New Roman"/>
        </w:rPr>
        <w:t xml:space="preserve">z bezpečnostných dôvodov </w:t>
      </w:r>
      <w:r w:rsidR="00A4585E">
        <w:rPr>
          <w:rFonts w:ascii="Times New Roman" w:hAnsi="Times New Roman"/>
        </w:rPr>
        <w:t xml:space="preserve">to </w:t>
      </w:r>
      <w:r w:rsidR="00F74070">
        <w:rPr>
          <w:rFonts w:ascii="Times New Roman" w:hAnsi="Times New Roman"/>
        </w:rPr>
        <w:t xml:space="preserve">máte  </w:t>
      </w:r>
      <w:r>
        <w:rPr>
          <w:rFonts w:ascii="Times New Roman" w:hAnsi="Times New Roman"/>
        </w:rPr>
        <w:t xml:space="preserve"> oznámiť svojmu lekárovi:</w:t>
      </w:r>
    </w:p>
    <w:p w14:paraId="48A8A3B9" w14:textId="6C6B2489" w:rsidR="00CC311D" w:rsidRPr="00E7147A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</w:t>
      </w:r>
      <w:r w:rsidR="00CC311D">
        <w:rPr>
          <w:rFonts w:ascii="Times New Roman" w:hAnsi="Times New Roman"/>
          <w:sz w:val="22"/>
        </w:rPr>
        <w:t xml:space="preserve">ítium, ktoré sa užíva pri liečbe niektorých porúch nálady. </w:t>
      </w:r>
      <w:bookmarkStart w:id="1" w:name="OLE_LINK2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CC311D">
        <w:rPr>
          <w:rFonts w:ascii="Times New Roman" w:hAnsi="Times New Roman"/>
          <w:sz w:val="22"/>
        </w:rPr>
        <w:t xml:space="preserve"> </w:t>
      </w:r>
      <w:bookmarkEnd w:id="1"/>
      <w:r w:rsidR="00CC311D">
        <w:rPr>
          <w:rFonts w:ascii="Times New Roman" w:hAnsi="Times New Roman"/>
          <w:sz w:val="22"/>
        </w:rPr>
        <w:t xml:space="preserve">môže </w:t>
      </w:r>
      <w:r w:rsidR="009B3D62">
        <w:rPr>
          <w:rFonts w:ascii="Times New Roman" w:hAnsi="Times New Roman"/>
          <w:sz w:val="22"/>
        </w:rPr>
        <w:t xml:space="preserve">zosilniť </w:t>
      </w:r>
      <w:r w:rsidR="00CC311D">
        <w:rPr>
          <w:rFonts w:ascii="Times New Roman" w:hAnsi="Times New Roman"/>
          <w:sz w:val="22"/>
        </w:rPr>
        <w:t>účin</w:t>
      </w:r>
      <w:r w:rsidR="00617E43">
        <w:rPr>
          <w:rFonts w:ascii="Times New Roman" w:hAnsi="Times New Roman"/>
          <w:sz w:val="22"/>
        </w:rPr>
        <w:t>ky lítia</w:t>
      </w:r>
      <w:r w:rsidR="00CC311D">
        <w:rPr>
          <w:rFonts w:ascii="Times New Roman" w:hAnsi="Times New Roman"/>
          <w:sz w:val="22"/>
        </w:rPr>
        <w:t>.</w:t>
      </w:r>
    </w:p>
    <w:p w14:paraId="089DC51B" w14:textId="758DC6E3" w:rsidR="00CC311D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m</w:t>
      </w:r>
      <w:r w:rsidR="00CC311D" w:rsidRPr="00430E93">
        <w:rPr>
          <w:rFonts w:ascii="Times New Roman" w:hAnsi="Times New Roman"/>
          <w:sz w:val="22"/>
          <w:szCs w:val="22"/>
        </w:rPr>
        <w:t xml:space="preserve">etotrexát (liek na liečbu rakoviny alebo reumatizmu). </w:t>
      </w:r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9B3D62" w:rsidRPr="00430E93">
        <w:rPr>
          <w:rFonts w:ascii="Times New Roman" w:hAnsi="Times New Roman"/>
          <w:sz w:val="22"/>
          <w:szCs w:val="22"/>
        </w:rPr>
        <w:t xml:space="preserve">zosilniť </w:t>
      </w:r>
      <w:r w:rsidR="00CC311D" w:rsidRPr="00430E93">
        <w:rPr>
          <w:rFonts w:ascii="Times New Roman" w:hAnsi="Times New Roman"/>
          <w:sz w:val="22"/>
          <w:szCs w:val="22"/>
        </w:rPr>
        <w:t>vedľajšie účinky metotrexátu.</w:t>
      </w:r>
    </w:p>
    <w:p w14:paraId="279F4892" w14:textId="050AE4E3" w:rsidR="002124C4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lastRenderedPageBreak/>
        <w:t>d</w:t>
      </w:r>
      <w:r w:rsidR="00CC311D" w:rsidRPr="00430E93">
        <w:rPr>
          <w:rFonts w:ascii="Times New Roman" w:hAnsi="Times New Roman"/>
          <w:sz w:val="22"/>
          <w:szCs w:val="22"/>
        </w:rPr>
        <w:t>iuretiká (</w:t>
      </w:r>
      <w:r w:rsidR="00C97976" w:rsidRPr="00430E93">
        <w:rPr>
          <w:rFonts w:ascii="Times New Roman" w:hAnsi="Times New Roman"/>
          <w:sz w:val="22"/>
          <w:szCs w:val="22"/>
        </w:rPr>
        <w:t>tablety na odvodnenie</w:t>
      </w:r>
      <w:r w:rsidR="00CC311D" w:rsidRPr="00430E93">
        <w:rPr>
          <w:rFonts w:ascii="Times New Roman" w:hAnsi="Times New Roman"/>
          <w:sz w:val="22"/>
          <w:szCs w:val="22"/>
        </w:rPr>
        <w:t xml:space="preserve">), pretože dexibuprofén môže </w:t>
      </w:r>
      <w:r w:rsidR="00C97976" w:rsidRPr="00430E93">
        <w:rPr>
          <w:rFonts w:ascii="Times New Roman" w:hAnsi="Times New Roman"/>
          <w:sz w:val="22"/>
          <w:szCs w:val="22"/>
        </w:rPr>
        <w:t xml:space="preserve">znížiť </w:t>
      </w:r>
      <w:r w:rsidR="00CC311D" w:rsidRPr="00430E93">
        <w:rPr>
          <w:rFonts w:ascii="Times New Roman" w:hAnsi="Times New Roman"/>
          <w:sz w:val="22"/>
          <w:szCs w:val="22"/>
        </w:rPr>
        <w:t xml:space="preserve">účinky týchto liekov. </w:t>
      </w:r>
    </w:p>
    <w:p w14:paraId="24AFBF84" w14:textId="35740089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ortikosteroidy: Môže sa zvýšiť riziko krvácania alebo tvorby vredov v tráviacom trakte.</w:t>
      </w:r>
    </w:p>
    <w:p w14:paraId="0552E075" w14:textId="3E455638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n</w:t>
      </w:r>
      <w:r w:rsidR="00486240" w:rsidRPr="00430E93">
        <w:rPr>
          <w:rFonts w:ascii="Times New Roman" w:hAnsi="Times New Roman"/>
          <w:sz w:val="22"/>
          <w:szCs w:val="22"/>
        </w:rPr>
        <w:t>iektoré antidepresíva (selektívne inhibítory spätného vychytávania sérotonínu) môžu zvyšovať riziko krvácania v tráviacom trakte.</w:t>
      </w:r>
    </w:p>
    <w:p w14:paraId="57799024" w14:textId="73B1F16E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486240" w:rsidRPr="00430E93">
        <w:rPr>
          <w:rFonts w:ascii="Times New Roman" w:hAnsi="Times New Roman"/>
          <w:sz w:val="22"/>
          <w:szCs w:val="22"/>
        </w:rPr>
        <w:t>igoxín (liek na srdc</w:t>
      </w:r>
      <w:r w:rsidR="00C40168" w:rsidRPr="00430E93">
        <w:rPr>
          <w:rFonts w:ascii="Times New Roman" w:hAnsi="Times New Roman"/>
          <w:sz w:val="22"/>
          <w:szCs w:val="22"/>
        </w:rPr>
        <w:t>e</w:t>
      </w:r>
      <w:r w:rsidR="00486240" w:rsidRPr="00430E93">
        <w:rPr>
          <w:rFonts w:ascii="Times New Roman" w:hAnsi="Times New Roman"/>
          <w:sz w:val="22"/>
          <w:szCs w:val="22"/>
        </w:rPr>
        <w:t xml:space="preserve">). </w:t>
      </w:r>
      <w:r w:rsidR="00F603E3" w:rsidRPr="00430E93">
        <w:rPr>
          <w:rFonts w:ascii="Times New Roman" w:hAnsi="Times New Roman"/>
          <w:sz w:val="22"/>
          <w:szCs w:val="22"/>
        </w:rPr>
        <w:t xml:space="preserve">Ibolex </w:t>
      </w:r>
      <w:r w:rsidR="00486240" w:rsidRPr="00430E93">
        <w:rPr>
          <w:rFonts w:ascii="Times New Roman" w:hAnsi="Times New Roman"/>
          <w:sz w:val="22"/>
          <w:szCs w:val="22"/>
        </w:rPr>
        <w:t xml:space="preserve">môže </w:t>
      </w:r>
      <w:r w:rsidR="00C40168" w:rsidRPr="00430E93">
        <w:rPr>
          <w:rFonts w:ascii="Times New Roman" w:hAnsi="Times New Roman"/>
          <w:sz w:val="22"/>
          <w:szCs w:val="22"/>
        </w:rPr>
        <w:t xml:space="preserve">zvýšiť </w:t>
      </w:r>
      <w:r w:rsidR="00486240" w:rsidRPr="00430E93">
        <w:rPr>
          <w:rFonts w:ascii="Times New Roman" w:hAnsi="Times New Roman"/>
          <w:sz w:val="22"/>
          <w:szCs w:val="22"/>
        </w:rPr>
        <w:t>vedľajšie účinky digoxínu.</w:t>
      </w:r>
    </w:p>
    <w:p w14:paraId="6D9B9249" w14:textId="51188F6C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l</w:t>
      </w:r>
      <w:r w:rsidR="00486240" w:rsidRPr="00430E93">
        <w:rPr>
          <w:rFonts w:ascii="Times New Roman" w:hAnsi="Times New Roman"/>
          <w:sz w:val="22"/>
          <w:szCs w:val="22"/>
        </w:rPr>
        <w:t>ieky na potlačenie imunity (ako napr. cyklosporín, ta</w:t>
      </w:r>
      <w:r w:rsidR="0084344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rolimus</w:t>
      </w:r>
      <w:r w:rsidR="00843443">
        <w:rPr>
          <w:rFonts w:ascii="Times New Roman" w:hAnsi="Times New Roman"/>
          <w:sz w:val="22"/>
          <w:szCs w:val="22"/>
        </w:rPr>
        <w:t>,</w:t>
      </w:r>
      <w:r w:rsidR="00486240" w:rsidRPr="00430E93">
        <w:rPr>
          <w:rFonts w:ascii="Times New Roman" w:hAnsi="Times New Roman"/>
          <w:sz w:val="22"/>
          <w:szCs w:val="22"/>
        </w:rPr>
        <w:t xml:space="preserve"> sirolimus</w:t>
      </w:r>
      <w:r w:rsidR="00843443">
        <w:rPr>
          <w:rFonts w:ascii="Times New Roman" w:hAnsi="Times New Roman"/>
          <w:sz w:val="22"/>
          <w:szCs w:val="22"/>
        </w:rPr>
        <w:t>),</w:t>
      </w:r>
      <w:r w:rsidR="00EE6497">
        <w:rPr>
          <w:rFonts w:ascii="Times New Roman" w:hAnsi="Times New Roman"/>
          <w:sz w:val="22"/>
          <w:szCs w:val="22"/>
        </w:rPr>
        <w:t xml:space="preserve"> </w:t>
      </w:r>
      <w:r w:rsidRPr="00430E93">
        <w:rPr>
          <w:rFonts w:ascii="Times New Roman" w:hAnsi="Times New Roman"/>
          <w:sz w:val="22"/>
          <w:szCs w:val="22"/>
        </w:rPr>
        <w:t>deriváty sulfonylmočoviny</w:t>
      </w:r>
      <w:r w:rsidR="00FA1951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>(</w:t>
      </w:r>
      <w:r w:rsidR="00843443">
        <w:rPr>
          <w:rFonts w:ascii="Times New Roman" w:hAnsi="Times New Roman"/>
          <w:sz w:val="22"/>
          <w:szCs w:val="22"/>
        </w:rPr>
        <w:t>ústami užívané lieky na cukrovku</w:t>
      </w:r>
      <w:r w:rsidR="00486240" w:rsidRPr="00430E93">
        <w:rPr>
          <w:rFonts w:ascii="Times New Roman" w:hAnsi="Times New Roman"/>
          <w:sz w:val="22"/>
          <w:szCs w:val="22"/>
        </w:rPr>
        <w:t xml:space="preserve">) a aminoglykozidové antibiotiká (lieky na liečbu infekcií); </w:t>
      </w:r>
      <w:r w:rsidR="00FA1951" w:rsidRPr="00430E93">
        <w:rPr>
          <w:rFonts w:ascii="Times New Roman" w:hAnsi="Times New Roman"/>
          <w:sz w:val="22"/>
          <w:szCs w:val="22"/>
        </w:rPr>
        <w:t>pretože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dôjsť k poškodeniu obličiek.</w:t>
      </w:r>
    </w:p>
    <w:p w14:paraId="0447F93A" w14:textId="100E64D4" w:rsidR="001243A8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c</w:t>
      </w:r>
      <w:r w:rsidR="001243A8" w:rsidRPr="00430E93">
        <w:rPr>
          <w:rFonts w:ascii="Times New Roman" w:hAnsi="Times New Roman"/>
          <w:sz w:val="22"/>
          <w:szCs w:val="22"/>
        </w:rPr>
        <w:t>hinolónové antibiotiká, pretože môžu zvýšiť riziko vzniku kŕčov.</w:t>
      </w:r>
    </w:p>
    <w:p w14:paraId="5830DF8A" w14:textId="133EE2F9" w:rsidR="00B9395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B93950" w:rsidRPr="00430E93">
        <w:rPr>
          <w:rFonts w:ascii="Times New Roman" w:hAnsi="Times New Roman"/>
          <w:sz w:val="22"/>
          <w:szCs w:val="22"/>
        </w:rPr>
        <w:t>raslík šetriace diuretiká, keďže to môže viesť k zvýšeniu obsahu draslíka v krvi.</w:t>
      </w:r>
    </w:p>
    <w:p w14:paraId="65FC972F" w14:textId="2128759E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f</w:t>
      </w:r>
      <w:r w:rsidR="00486240" w:rsidRPr="00430E93">
        <w:rPr>
          <w:rFonts w:ascii="Times New Roman" w:hAnsi="Times New Roman"/>
          <w:sz w:val="22"/>
          <w:szCs w:val="22"/>
        </w:rPr>
        <w:t xml:space="preserve">enytoín používaný pri liečbe epilepsie. </w:t>
      </w:r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</w:t>
      </w:r>
      <w:r w:rsidR="00843443">
        <w:rPr>
          <w:rFonts w:ascii="Times New Roman" w:hAnsi="Times New Roman"/>
          <w:sz w:val="22"/>
          <w:szCs w:val="22"/>
        </w:rPr>
        <w:t xml:space="preserve">zosilniť </w:t>
      </w:r>
      <w:r w:rsidR="00145B59">
        <w:rPr>
          <w:rFonts w:ascii="Times New Roman" w:hAnsi="Times New Roman"/>
          <w:sz w:val="22"/>
          <w:szCs w:val="22"/>
        </w:rPr>
        <w:t>vedľajšie účinky fenytoínu</w:t>
      </w:r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2640CF0D" w14:textId="1E855809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p</w:t>
      </w:r>
      <w:r w:rsidR="00916535" w:rsidRPr="00430E93">
        <w:rPr>
          <w:rFonts w:ascii="Times New Roman" w:hAnsi="Times New Roman"/>
          <w:sz w:val="22"/>
          <w:szCs w:val="22"/>
        </w:rPr>
        <w:t xml:space="preserve">emetrexed (liek používaný </w:t>
      </w:r>
      <w:r w:rsidR="007F1CDC">
        <w:rPr>
          <w:rFonts w:ascii="Times New Roman" w:hAnsi="Times New Roman"/>
          <w:sz w:val="22"/>
          <w:szCs w:val="22"/>
        </w:rPr>
        <w:t>na</w:t>
      </w:r>
      <w:r w:rsidR="00916535" w:rsidRPr="00430E93">
        <w:rPr>
          <w:rFonts w:ascii="Times New Roman" w:hAnsi="Times New Roman"/>
          <w:sz w:val="22"/>
          <w:szCs w:val="22"/>
        </w:rPr>
        <w:t xml:space="preserve"> liečb</w:t>
      </w:r>
      <w:r w:rsidR="007F1CDC">
        <w:rPr>
          <w:rFonts w:ascii="Times New Roman" w:hAnsi="Times New Roman"/>
          <w:sz w:val="22"/>
          <w:szCs w:val="22"/>
        </w:rPr>
        <w:t>u</w:t>
      </w:r>
      <w:r w:rsidR="00916535" w:rsidRPr="00430E93">
        <w:rPr>
          <w:rFonts w:ascii="Times New Roman" w:hAnsi="Times New Roman"/>
          <w:sz w:val="22"/>
          <w:szCs w:val="22"/>
        </w:rPr>
        <w:t xml:space="preserve"> niektorých foriem rakoviny).</w:t>
      </w:r>
    </w:p>
    <w:p w14:paraId="1F53EB8F" w14:textId="3642FC73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z</w:t>
      </w:r>
      <w:r w:rsidR="00916535" w:rsidRPr="00430E93">
        <w:rPr>
          <w:rFonts w:ascii="Times New Roman" w:hAnsi="Times New Roman"/>
          <w:sz w:val="22"/>
          <w:szCs w:val="22"/>
        </w:rPr>
        <w:t>idovudín (liek na liečbu HIV/AIDS), keďže užívanie dexibuprofénu môže znamenať zvýšené riziko krvácania do kĺbov alebo krvácanie, ktoré vedie k vzniku opuchu</w:t>
      </w:r>
      <w:r w:rsidR="00EE6497">
        <w:rPr>
          <w:rFonts w:ascii="Times New Roman" w:hAnsi="Times New Roman"/>
          <w:sz w:val="22"/>
          <w:szCs w:val="22"/>
        </w:rPr>
        <w:t>.</w:t>
      </w:r>
    </w:p>
    <w:p w14:paraId="71808B83" w14:textId="51A52743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b</w:t>
      </w:r>
      <w:r w:rsidR="00FE6AC2" w:rsidRPr="00430E93">
        <w:rPr>
          <w:rFonts w:ascii="Times New Roman" w:hAnsi="Times New Roman"/>
          <w:sz w:val="22"/>
          <w:szCs w:val="22"/>
        </w:rPr>
        <w:t>aklofén (na uvoľ</w:t>
      </w:r>
      <w:r w:rsidR="004D5AB2">
        <w:rPr>
          <w:rFonts w:ascii="Times New Roman" w:hAnsi="Times New Roman"/>
          <w:sz w:val="22"/>
          <w:szCs w:val="22"/>
        </w:rPr>
        <w:t>nenie svalového napätia</w:t>
      </w:r>
      <w:r w:rsidR="00FE6AC2" w:rsidRPr="00430E93">
        <w:rPr>
          <w:rFonts w:ascii="Times New Roman" w:hAnsi="Times New Roman"/>
          <w:sz w:val="22"/>
          <w:szCs w:val="22"/>
        </w:rPr>
        <w:t xml:space="preserve">): vedľajšie účinky baklofénu sa môžu prejaviť po </w:t>
      </w:r>
      <w:r w:rsidR="00AB1587">
        <w:rPr>
          <w:rFonts w:ascii="Times New Roman" w:hAnsi="Times New Roman"/>
          <w:sz w:val="22"/>
          <w:szCs w:val="22"/>
        </w:rPr>
        <w:t>začatí liečby</w:t>
      </w:r>
      <w:r w:rsidR="00FE6AC2" w:rsidRPr="00430E93">
        <w:rPr>
          <w:rFonts w:ascii="Times New Roman" w:hAnsi="Times New Roman"/>
          <w:sz w:val="22"/>
          <w:szCs w:val="22"/>
        </w:rPr>
        <w:t xml:space="preserve"> dexibuprofén</w:t>
      </w:r>
      <w:r w:rsidR="00AB1587">
        <w:rPr>
          <w:rFonts w:ascii="Times New Roman" w:hAnsi="Times New Roman"/>
          <w:sz w:val="22"/>
          <w:szCs w:val="22"/>
        </w:rPr>
        <w:t>om</w:t>
      </w:r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6B751420" w14:textId="6963B4A1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s</w:t>
      </w:r>
      <w:r w:rsidR="00FE6AC2" w:rsidRPr="00430E93">
        <w:rPr>
          <w:rFonts w:ascii="Times New Roman" w:hAnsi="Times New Roman"/>
          <w:sz w:val="22"/>
          <w:szCs w:val="22"/>
        </w:rPr>
        <w:t>ulfinpyrazón, probenec</w:t>
      </w:r>
      <w:r w:rsidR="006409AB">
        <w:rPr>
          <w:rFonts w:ascii="Times New Roman" w:hAnsi="Times New Roman"/>
          <w:sz w:val="22"/>
          <w:szCs w:val="22"/>
        </w:rPr>
        <w:t>i</w:t>
      </w:r>
      <w:r w:rsidR="00FE6AC2" w:rsidRPr="00430E93">
        <w:rPr>
          <w:rFonts w:ascii="Times New Roman" w:hAnsi="Times New Roman"/>
          <w:sz w:val="22"/>
          <w:szCs w:val="22"/>
        </w:rPr>
        <w:t>d (</w:t>
      </w:r>
      <w:r w:rsidR="00AB1587">
        <w:rPr>
          <w:rFonts w:ascii="Times New Roman" w:hAnsi="Times New Roman"/>
          <w:sz w:val="22"/>
          <w:szCs w:val="22"/>
        </w:rPr>
        <w:t>na</w:t>
      </w:r>
      <w:r w:rsidR="00185674" w:rsidRPr="00430E93">
        <w:rPr>
          <w:rFonts w:ascii="Times New Roman" w:hAnsi="Times New Roman"/>
          <w:sz w:val="22"/>
          <w:szCs w:val="22"/>
        </w:rPr>
        <w:t xml:space="preserve"> liečb</w:t>
      </w:r>
      <w:r w:rsidR="00AB1587">
        <w:rPr>
          <w:rFonts w:ascii="Times New Roman" w:hAnsi="Times New Roman"/>
          <w:sz w:val="22"/>
          <w:szCs w:val="22"/>
        </w:rPr>
        <w:t>u</w:t>
      </w:r>
      <w:r w:rsidR="00185674" w:rsidRPr="00430E93">
        <w:rPr>
          <w:rFonts w:ascii="Times New Roman" w:hAnsi="Times New Roman"/>
          <w:sz w:val="22"/>
          <w:szCs w:val="22"/>
        </w:rPr>
        <w:t xml:space="preserve"> dny</w:t>
      </w:r>
      <w:r w:rsidR="00FE6AC2" w:rsidRPr="00430E93">
        <w:rPr>
          <w:rFonts w:ascii="Times New Roman" w:hAnsi="Times New Roman"/>
          <w:sz w:val="22"/>
          <w:szCs w:val="22"/>
        </w:rPr>
        <w:t xml:space="preserve">), pretože </w:t>
      </w:r>
      <w:r w:rsidR="00AB1587">
        <w:rPr>
          <w:rFonts w:ascii="Times New Roman" w:hAnsi="Times New Roman"/>
          <w:sz w:val="22"/>
          <w:szCs w:val="22"/>
        </w:rPr>
        <w:t>sa môže predĺžiť vylučovanie ibuprofénu</w:t>
      </w:r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05921347" w14:textId="77777777" w:rsidR="00486240" w:rsidRPr="00E7147A" w:rsidRDefault="00486240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FFA43D0" w14:textId="3E16F95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E45F49">
        <w:rPr>
          <w:rFonts w:ascii="Times New Roman" w:hAnsi="Times New Roman"/>
          <w:b/>
        </w:rPr>
        <w:t xml:space="preserve"> a jedlo, nápoje a alkohol</w:t>
      </w:r>
    </w:p>
    <w:p w14:paraId="4F08652B" w14:textId="3D784380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môžete užívať bez jedla, je však lepšie, ak ho </w:t>
      </w:r>
      <w:r w:rsidR="0066175B">
        <w:rPr>
          <w:rFonts w:ascii="Times New Roman" w:hAnsi="Times New Roman"/>
        </w:rPr>
        <w:t xml:space="preserve">užijete </w:t>
      </w:r>
      <w:r w:rsidR="00486240">
        <w:rPr>
          <w:rFonts w:ascii="Times New Roman" w:hAnsi="Times New Roman"/>
        </w:rPr>
        <w:t>s</w:t>
      </w:r>
      <w:r w:rsidR="0066175B">
        <w:rPr>
          <w:rFonts w:ascii="Times New Roman" w:hAnsi="Times New Roman"/>
        </w:rPr>
        <w:t> </w:t>
      </w:r>
      <w:r w:rsidR="00486240">
        <w:rPr>
          <w:rFonts w:ascii="Times New Roman" w:hAnsi="Times New Roman"/>
        </w:rPr>
        <w:t>jedlom</w:t>
      </w:r>
      <w:r w:rsidR="0066175B">
        <w:rPr>
          <w:rFonts w:ascii="Times New Roman" w:hAnsi="Times New Roman"/>
        </w:rPr>
        <w:t>, keďže</w:t>
      </w:r>
      <w:r w:rsidR="00486240">
        <w:rPr>
          <w:rFonts w:ascii="Times New Roman" w:hAnsi="Times New Roman"/>
        </w:rPr>
        <w:t xml:space="preserve"> tak </w:t>
      </w:r>
      <w:r w:rsidR="0066175B">
        <w:rPr>
          <w:rFonts w:ascii="Times New Roman" w:hAnsi="Times New Roman"/>
        </w:rPr>
        <w:t xml:space="preserve">môžete </w:t>
      </w:r>
      <w:r w:rsidR="00486240">
        <w:rPr>
          <w:rFonts w:ascii="Times New Roman" w:hAnsi="Times New Roman"/>
        </w:rPr>
        <w:t xml:space="preserve">predísť žalúdočným problémom, najmä ak </w:t>
      </w:r>
      <w:r w:rsidR="0066175B">
        <w:rPr>
          <w:rFonts w:ascii="Times New Roman" w:hAnsi="Times New Roman"/>
        </w:rPr>
        <w:t>ho užívate dlhodobo.</w:t>
      </w:r>
    </w:p>
    <w:p w14:paraId="101DFDF6" w14:textId="40C0D389" w:rsidR="00916535" w:rsidRPr="00E7147A" w:rsidRDefault="00916535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užívania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u </w:t>
      </w:r>
      <w:r w:rsidR="00F74070">
        <w:rPr>
          <w:rFonts w:ascii="Times New Roman" w:hAnsi="Times New Roman"/>
        </w:rPr>
        <w:t>máte</w:t>
      </w:r>
      <w:r>
        <w:rPr>
          <w:rFonts w:ascii="Times New Roman" w:hAnsi="Times New Roman"/>
        </w:rPr>
        <w:t xml:space="preserve"> obmedziť alebo vylúčiť konzumáciu alkoholu, aby nedošlo k zhoršeniu problémov v tráviacom trakte.</w:t>
      </w:r>
    </w:p>
    <w:p w14:paraId="69A489F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84D2955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Tehotenstvo, dojčenie a plodnosť</w:t>
      </w:r>
    </w:p>
    <w:p w14:paraId="73379DF5" w14:textId="3D3D67BD" w:rsidR="00C40E17" w:rsidRPr="00E7147A" w:rsidRDefault="003412F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 svojím lekárom predtým, ako začnete užívať tento liek.</w:t>
      </w:r>
    </w:p>
    <w:p w14:paraId="37B3B86A" w14:textId="77777777" w:rsidR="00D16C5E" w:rsidRPr="00E20C84" w:rsidRDefault="00D16C5E" w:rsidP="00E7147A">
      <w:pPr>
        <w:rPr>
          <w:rFonts w:ascii="Times New Roman" w:hAnsi="Times New Roman"/>
        </w:rPr>
      </w:pPr>
    </w:p>
    <w:p w14:paraId="04B69074" w14:textId="5F5F99FE" w:rsidR="00486240" w:rsidRPr="00E7147A" w:rsidRDefault="00486240" w:rsidP="009F633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posledných 3 mesiacov tehotenstva </w:t>
      </w:r>
      <w:r w:rsidR="00F74070">
        <w:rPr>
          <w:rFonts w:ascii="Times New Roman" w:hAnsi="Times New Roman"/>
        </w:rPr>
        <w:t xml:space="preserve">nesmiete </w:t>
      </w:r>
      <w:r>
        <w:rPr>
          <w:rFonts w:ascii="Times New Roman" w:hAnsi="Times New Roman"/>
        </w:rPr>
        <w:t>užíva</w:t>
      </w:r>
      <w:r w:rsidR="00310A8C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tento liek, keďže môže mať aj </w:t>
      </w:r>
      <w:r w:rsidR="009C440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nízkych dávkach závažné škodlivé účinky na v</w:t>
      </w:r>
      <w:r w:rsidR="009C4408">
        <w:rPr>
          <w:rFonts w:ascii="Times New Roman" w:hAnsi="Times New Roman"/>
        </w:rPr>
        <w:t>aše nenarodené dieťa.</w:t>
      </w:r>
    </w:p>
    <w:p w14:paraId="6AD072BA" w14:textId="2B0B61CD" w:rsidR="00486240" w:rsidRPr="00E7147A" w:rsidRDefault="002124C4" w:rsidP="009F633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prvých </w:t>
      </w:r>
      <w:r w:rsidR="00F7407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mesiacov tehotenstva </w:t>
      </w:r>
      <w:r w:rsidR="00185674">
        <w:rPr>
          <w:rFonts w:ascii="Times New Roman" w:hAnsi="Times New Roman"/>
        </w:rPr>
        <w:t>môžete</w:t>
      </w:r>
      <w:r>
        <w:rPr>
          <w:rFonts w:ascii="Times New Roman" w:hAnsi="Times New Roman"/>
        </w:rPr>
        <w:t xml:space="preserve">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 užívať iba po konzultácii so svojím lekárom.</w:t>
      </w:r>
    </w:p>
    <w:p w14:paraId="59CE3970" w14:textId="77777777" w:rsidR="00486240" w:rsidRPr="00E7147A" w:rsidRDefault="00486240" w:rsidP="009F6333">
      <w:pPr>
        <w:pStyle w:val="Zarkazkladnhotextu"/>
        <w:ind w:left="0"/>
        <w:rPr>
          <w:rFonts w:ascii="Times New Roman" w:hAnsi="Times New Roman"/>
        </w:rPr>
      </w:pPr>
    </w:p>
    <w:p w14:paraId="6981083F" w14:textId="59BDD464" w:rsidR="00B22490" w:rsidRPr="009F6333" w:rsidRDefault="00B22490" w:rsidP="00B22490">
      <w:pPr>
        <w:pStyle w:val="Zarkazkladnhotextu"/>
        <w:ind w:left="0"/>
        <w:rPr>
          <w:rFonts w:ascii="Times New Roman" w:hAnsi="Times New Roman"/>
        </w:rPr>
      </w:pPr>
      <w:r w:rsidRPr="009F6333">
        <w:rPr>
          <w:rFonts w:ascii="Times New Roman" w:hAnsi="Times New Roman"/>
        </w:rPr>
        <w:t xml:space="preserve">Ibolex nemáte užívať, ak plánujete otehotnieť, pretože tento liek môže </w:t>
      </w:r>
      <w:r w:rsidR="00EC7240" w:rsidRPr="009F6333">
        <w:rPr>
          <w:rFonts w:ascii="Times New Roman" w:hAnsi="Times New Roman"/>
        </w:rPr>
        <w:t>spôsobiť ťažkosti s otehotnením.</w:t>
      </w:r>
    </w:p>
    <w:p w14:paraId="162657F8" w14:textId="77777777" w:rsidR="00B22490" w:rsidRPr="009F6333" w:rsidRDefault="00B22490" w:rsidP="00B22490">
      <w:pPr>
        <w:pStyle w:val="Zarkazkladnhotextu"/>
        <w:ind w:left="0"/>
        <w:rPr>
          <w:rFonts w:ascii="Times New Roman" w:hAnsi="Times New Roman"/>
        </w:rPr>
      </w:pPr>
    </w:p>
    <w:p w14:paraId="7B821D1B" w14:textId="0B97C842" w:rsidR="00486240" w:rsidRPr="009F6333" w:rsidRDefault="00B22490" w:rsidP="00B550BD">
      <w:pPr>
        <w:pStyle w:val="Zarkazkladnhotextu"/>
        <w:ind w:left="0"/>
        <w:rPr>
          <w:rFonts w:ascii="Times New Roman" w:hAnsi="Times New Roman"/>
        </w:rPr>
      </w:pPr>
      <w:r w:rsidRPr="009F6333">
        <w:rPr>
          <w:rFonts w:ascii="Times New Roman" w:hAnsi="Times New Roman"/>
        </w:rPr>
        <w:t>Do materského mlieka sa vylučuje len malé množstvo Ibolex</w:t>
      </w:r>
      <w:r w:rsidR="001044DD">
        <w:rPr>
          <w:rFonts w:ascii="Times New Roman" w:hAnsi="Times New Roman"/>
        </w:rPr>
        <w:t>u</w:t>
      </w:r>
      <w:r w:rsidRPr="009F6333">
        <w:rPr>
          <w:rFonts w:ascii="Times New Roman" w:hAnsi="Times New Roman"/>
        </w:rPr>
        <w:t xml:space="preserve">. Pokiaľ </w:t>
      </w:r>
      <w:r w:rsidR="00EC7240" w:rsidRPr="00E669C3">
        <w:rPr>
          <w:rFonts w:ascii="Times New Roman" w:hAnsi="Times New Roman"/>
        </w:rPr>
        <w:t xml:space="preserve">však </w:t>
      </w:r>
      <w:r w:rsidR="001044DD" w:rsidRPr="00E669C3">
        <w:rPr>
          <w:rFonts w:ascii="Times New Roman" w:hAnsi="Times New Roman"/>
        </w:rPr>
        <w:t>dojčíte</w:t>
      </w:r>
      <w:r w:rsidR="00AE2C0A" w:rsidRPr="00E669C3">
        <w:rPr>
          <w:rFonts w:ascii="Times New Roman" w:hAnsi="Times New Roman"/>
        </w:rPr>
        <w:t>,</w:t>
      </w:r>
      <w:r w:rsidR="00AE2C0A" w:rsidRPr="009F6333">
        <w:rPr>
          <w:rFonts w:ascii="Times New Roman" w:hAnsi="Times New Roman"/>
        </w:rPr>
        <w:t xml:space="preserve"> </w:t>
      </w:r>
      <w:r w:rsidR="00EC7240" w:rsidRPr="009F6333">
        <w:rPr>
          <w:rFonts w:ascii="Times New Roman" w:hAnsi="Times New Roman"/>
        </w:rPr>
        <w:t>nemáte užívať Ibolex počas dlhšieho obdobia alebo vo vysokých dávk</w:t>
      </w:r>
      <w:r w:rsidR="009D262F">
        <w:rPr>
          <w:rFonts w:ascii="Times New Roman" w:hAnsi="Times New Roman"/>
        </w:rPr>
        <w:t>a</w:t>
      </w:r>
      <w:r w:rsidR="00EC7240" w:rsidRPr="009F6333">
        <w:rPr>
          <w:rFonts w:ascii="Times New Roman" w:hAnsi="Times New Roman"/>
        </w:rPr>
        <w:t>ch.</w:t>
      </w:r>
    </w:p>
    <w:p w14:paraId="0D8D7265" w14:textId="77777777" w:rsidR="00AE2C0A" w:rsidRPr="00E7147A" w:rsidRDefault="00AE2C0A" w:rsidP="00B550BD">
      <w:pPr>
        <w:pStyle w:val="Zarkazkladnhotextu"/>
        <w:ind w:left="0"/>
        <w:rPr>
          <w:rFonts w:ascii="Times New Roman" w:hAnsi="Times New Roman"/>
        </w:rPr>
      </w:pPr>
    </w:p>
    <w:p w14:paraId="49A38713" w14:textId="77777777" w:rsidR="00486240" w:rsidRPr="007704C0" w:rsidRDefault="00486240" w:rsidP="00E7147A">
      <w:pPr>
        <w:pStyle w:val="Zarkazkladnhotextu"/>
        <w:ind w:left="0"/>
      </w:pPr>
      <w:r>
        <w:rPr>
          <w:rFonts w:ascii="Times New Roman" w:hAnsi="Times New Roman"/>
          <w:b/>
        </w:rPr>
        <w:t>Vedenie vozidiel a obsluha strojov</w:t>
      </w:r>
    </w:p>
    <w:p w14:paraId="2181BDE5" w14:textId="7FF4C4E5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cítite po užití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 vedľajšie účinky</w:t>
      </w:r>
      <w:r w:rsidR="007126A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závraty, únava alebo </w:t>
      </w:r>
      <w:r w:rsidR="009674F7">
        <w:rPr>
          <w:rFonts w:ascii="Times New Roman" w:hAnsi="Times New Roman"/>
          <w:sz w:val="22"/>
        </w:rPr>
        <w:t xml:space="preserve">rozmazané </w:t>
      </w:r>
      <w:r>
        <w:rPr>
          <w:rFonts w:ascii="Times New Roman" w:hAnsi="Times New Roman"/>
          <w:sz w:val="22"/>
        </w:rPr>
        <w:t>videni</w:t>
      </w:r>
      <w:r w:rsidR="009674F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, </w:t>
      </w:r>
      <w:r w:rsidR="009674F7">
        <w:rPr>
          <w:rFonts w:ascii="Times New Roman" w:hAnsi="Times New Roman"/>
          <w:sz w:val="22"/>
        </w:rPr>
        <w:t xml:space="preserve">neriaďte </w:t>
      </w:r>
      <w:r>
        <w:rPr>
          <w:rFonts w:ascii="Times New Roman" w:hAnsi="Times New Roman"/>
          <w:sz w:val="22"/>
        </w:rPr>
        <w:t xml:space="preserve"> ani </w:t>
      </w:r>
      <w:r w:rsidR="009674F7"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z w:val="22"/>
        </w:rPr>
        <w:t>obsluh</w:t>
      </w:r>
      <w:r w:rsidR="009674F7">
        <w:rPr>
          <w:rFonts w:ascii="Times New Roman" w:hAnsi="Times New Roman"/>
          <w:sz w:val="22"/>
        </w:rPr>
        <w:t>ujte</w:t>
      </w:r>
      <w:r>
        <w:rPr>
          <w:rFonts w:ascii="Times New Roman" w:hAnsi="Times New Roman"/>
          <w:sz w:val="22"/>
        </w:rPr>
        <w:t xml:space="preserve"> akékoľvek </w:t>
      </w:r>
      <w:r w:rsidR="007126AB">
        <w:rPr>
          <w:rFonts w:ascii="Times New Roman" w:hAnsi="Times New Roman"/>
          <w:sz w:val="22"/>
        </w:rPr>
        <w:t xml:space="preserve">potenciálne </w:t>
      </w:r>
      <w:r>
        <w:rPr>
          <w:rFonts w:ascii="Times New Roman" w:hAnsi="Times New Roman"/>
          <w:sz w:val="22"/>
        </w:rPr>
        <w:t>nebezpečné stroje (pozri časť 4).</w:t>
      </w:r>
    </w:p>
    <w:p w14:paraId="095EB371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116A0D7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2C2500B8" w14:textId="7C95883D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3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užívať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 xml:space="preserve"> </w:t>
      </w:r>
    </w:p>
    <w:p w14:paraId="0641B9EB" w14:textId="77777777" w:rsidR="00567A11" w:rsidRPr="00E20C84" w:rsidRDefault="00567A11" w:rsidP="00B550BD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szCs w:val="22"/>
        </w:rPr>
      </w:pPr>
    </w:p>
    <w:p w14:paraId="6AC20D4F" w14:textId="56FA7AAD" w:rsidR="00DA6233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31858603" w14:textId="77777777" w:rsidR="00DA6233" w:rsidRPr="00E20C84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  <w:lang w:val="pl-PL"/>
        </w:rPr>
      </w:pPr>
    </w:p>
    <w:p w14:paraId="3EEC73D1" w14:textId="407B1CAB" w:rsidR="00486240" w:rsidRPr="00E7147A" w:rsidRDefault="00197066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by ste mali zapiť pohárom vody alebo inej tekutiny. </w:t>
      </w:r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486240">
        <w:rPr>
          <w:rFonts w:ascii="Times New Roman" w:hAnsi="Times New Roman"/>
        </w:rPr>
        <w:t xml:space="preserve"> účinkuje rýchlejšie, keď ho užijete bez jedla. Užívanie v kombinácii s jedlom sa odporúča kvôli tomu, že tak môžete predísť žalúdočným problémom, najmä ak </w:t>
      </w:r>
      <w:r w:rsidR="009B00BA">
        <w:rPr>
          <w:rFonts w:ascii="Times New Roman" w:hAnsi="Times New Roman"/>
        </w:rPr>
        <w:t>ho užívate dlhodobo.</w:t>
      </w:r>
    </w:p>
    <w:p w14:paraId="1023E668" w14:textId="4EB852CD" w:rsidR="006473F8" w:rsidRDefault="006473F8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</w:p>
    <w:p w14:paraId="4C4AD037" w14:textId="6E42DDB1" w:rsidR="00567A11" w:rsidRPr="00B550BD" w:rsidRDefault="00567A11" w:rsidP="00B550BD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Úvodná dávka je jedna tableta </w:t>
      </w:r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 xml:space="preserve">u 200 mg (200 mg dexibuprofénu) a ďalšia </w:t>
      </w:r>
      <w:r w:rsidR="00863950">
        <w:rPr>
          <w:rFonts w:ascii="Times New Roman" w:hAnsi="Times New Roman"/>
          <w:szCs w:val="22"/>
        </w:rPr>
        <w:t xml:space="preserve">jedna </w:t>
      </w:r>
      <w:r>
        <w:rPr>
          <w:rFonts w:ascii="Times New Roman" w:hAnsi="Times New Roman"/>
          <w:szCs w:val="22"/>
        </w:rPr>
        <w:t xml:space="preserve">tableta vždy po </w:t>
      </w:r>
      <w:r w:rsidR="00561B79">
        <w:rPr>
          <w:rFonts w:ascii="Times New Roman" w:hAnsi="Times New Roman"/>
          <w:szCs w:val="22"/>
        </w:rPr>
        <w:t xml:space="preserve">6-8 </w:t>
      </w:r>
      <w:r>
        <w:rPr>
          <w:rFonts w:ascii="Times New Roman" w:hAnsi="Times New Roman"/>
          <w:szCs w:val="22"/>
        </w:rPr>
        <w:t xml:space="preserve">hodinách podľa potreby. Medzi jednotlivými dávkami dodržte </w:t>
      </w:r>
      <w:r w:rsidR="00267B31">
        <w:rPr>
          <w:rFonts w:ascii="Times New Roman" w:hAnsi="Times New Roman"/>
          <w:szCs w:val="22"/>
        </w:rPr>
        <w:t xml:space="preserve">časový odstup </w:t>
      </w:r>
      <w:r>
        <w:rPr>
          <w:rFonts w:ascii="Times New Roman" w:hAnsi="Times New Roman"/>
          <w:szCs w:val="22"/>
        </w:rPr>
        <w:t>minimálne</w:t>
      </w:r>
      <w:r w:rsidR="00561B79">
        <w:rPr>
          <w:rFonts w:ascii="Times New Roman" w:hAnsi="Times New Roman"/>
          <w:szCs w:val="22"/>
        </w:rPr>
        <w:t xml:space="preserve"> 6</w:t>
      </w:r>
      <w:r>
        <w:rPr>
          <w:rFonts w:ascii="Times New Roman" w:hAnsi="Times New Roman"/>
          <w:szCs w:val="22"/>
        </w:rPr>
        <w:t xml:space="preserve"> hodín a bez konzultácie s lekárom neprekročte dennú dávku 3 tablety </w:t>
      </w:r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 (600 mg dexibuprofénu).</w:t>
      </w:r>
    </w:p>
    <w:p w14:paraId="63E667F8" w14:textId="77777777" w:rsidR="009C005F" w:rsidRPr="00C8271D" w:rsidRDefault="009C005F" w:rsidP="00B550BD">
      <w:pPr>
        <w:pStyle w:val="Zarkazkladnhotextu"/>
        <w:ind w:left="0"/>
        <w:rPr>
          <w:rFonts w:ascii="Times New Roman" w:hAnsi="Times New Roman"/>
          <w:szCs w:val="22"/>
        </w:rPr>
      </w:pPr>
    </w:p>
    <w:p w14:paraId="192F8CE8" w14:textId="58EA436C" w:rsidR="00486240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Ak vám lekár odporučil znížiť dávku: </w:t>
      </w:r>
      <w:r>
        <w:rPr>
          <w:rFonts w:ascii="Times New Roman" w:hAnsi="Times New Roman"/>
          <w:sz w:val="22"/>
        </w:rPr>
        <w:t xml:space="preserve">Tableta sa dá vďaka deliacej ryhe (pozri časť „Ako </w:t>
      </w:r>
      <w:r w:rsidR="001E1721">
        <w:rPr>
          <w:rFonts w:ascii="Times New Roman" w:hAnsi="Times New Roman"/>
          <w:sz w:val="22"/>
        </w:rPr>
        <w:t>Ibolex 200 mg filmom obalené tablet</w:t>
      </w:r>
      <w:r w:rsidR="00B5449F">
        <w:rPr>
          <w:rFonts w:ascii="Times New Roman" w:hAnsi="Times New Roman"/>
          <w:sz w:val="22"/>
        </w:rPr>
        <w:t>y</w:t>
      </w:r>
      <w:r w:rsidR="009F63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vyzer</w:t>
      </w:r>
      <w:r w:rsidR="001E1721">
        <w:rPr>
          <w:rFonts w:ascii="Times New Roman" w:hAnsi="Times New Roman"/>
          <w:sz w:val="22"/>
        </w:rPr>
        <w:t>á</w:t>
      </w:r>
      <w:r w:rsidR="003B7388">
        <w:rPr>
          <w:rFonts w:ascii="Times New Roman" w:hAnsi="Times New Roman"/>
          <w:sz w:val="22"/>
        </w:rPr>
        <w:t>“</w:t>
      </w:r>
      <w:r w:rsidR="00185674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rozdeliť na dve rovnaké </w:t>
      </w:r>
      <w:r w:rsidR="009A4E9A">
        <w:rPr>
          <w:rFonts w:ascii="Times New Roman" w:hAnsi="Times New Roman"/>
          <w:sz w:val="22"/>
        </w:rPr>
        <w:t>dávky</w:t>
      </w:r>
      <w:r>
        <w:rPr>
          <w:rFonts w:ascii="Times New Roman" w:hAnsi="Times New Roman"/>
          <w:sz w:val="22"/>
        </w:rPr>
        <w:t>. Tabletu rozlomíte tak, že ju položíte na tvrdú podložku a stlačíte ju nadol dvomi ukazovákmi alebo dvomi palcami.</w:t>
      </w:r>
    </w:p>
    <w:p w14:paraId="503D64C4" w14:textId="7E44D7FF" w:rsidR="00486240" w:rsidRDefault="00486240" w:rsidP="00B550BD">
      <w:pPr>
        <w:rPr>
          <w:rFonts w:ascii="Times New Roman" w:hAnsi="Times New Roman"/>
          <w:strike/>
        </w:rPr>
      </w:pPr>
    </w:p>
    <w:p w14:paraId="3F3D82EF" w14:textId="480E6CB9" w:rsidR="001D2E85" w:rsidRPr="009E724B" w:rsidRDefault="00D9100B" w:rsidP="001D2E85">
      <w:pPr>
        <w:pStyle w:val="BodyText21"/>
        <w:rPr>
          <w:rFonts w:ascii="Times New Roman" w:hAnsi="Times New Roman"/>
          <w:sz w:val="22"/>
        </w:rPr>
      </w:pPr>
      <w:bookmarkStart w:id="2" w:name="_Hlk45552370"/>
      <w:r>
        <w:rPr>
          <w:rFonts w:ascii="Times New Roman" w:hAnsi="Times New Roman"/>
          <w:sz w:val="22"/>
          <w:lang w:val="cs-CZ"/>
        </w:rPr>
        <w:t xml:space="preserve">Má </w:t>
      </w:r>
      <w:r w:rsidRPr="009E724B">
        <w:rPr>
          <w:rFonts w:ascii="Times New Roman" w:hAnsi="Times New Roman"/>
          <w:sz w:val="22"/>
        </w:rPr>
        <w:t>sa použiť</w:t>
      </w:r>
      <w:r w:rsidR="001D2E85" w:rsidRPr="009E724B">
        <w:rPr>
          <w:rFonts w:ascii="Times New Roman" w:hAnsi="Times New Roman"/>
          <w:sz w:val="22"/>
        </w:rPr>
        <w:t xml:space="preserve"> </w:t>
      </w:r>
      <w:r w:rsidR="006C19AC" w:rsidRPr="009E724B">
        <w:rPr>
          <w:rFonts w:ascii="Times New Roman" w:hAnsi="Times New Roman"/>
          <w:sz w:val="22"/>
        </w:rPr>
        <w:t xml:space="preserve">najnižšia </w:t>
      </w:r>
      <w:r w:rsidR="001D2E85" w:rsidRPr="009E724B">
        <w:rPr>
          <w:rFonts w:ascii="Times New Roman" w:hAnsi="Times New Roman"/>
          <w:sz w:val="22"/>
        </w:rPr>
        <w:t>účinn</w:t>
      </w:r>
      <w:r w:rsidRPr="009E724B">
        <w:rPr>
          <w:rFonts w:ascii="Times New Roman" w:hAnsi="Times New Roman"/>
          <w:sz w:val="22"/>
        </w:rPr>
        <w:t>á dávka</w:t>
      </w:r>
      <w:r w:rsidR="001D2E85" w:rsidRPr="009E724B">
        <w:rPr>
          <w:rFonts w:ascii="Times New Roman" w:hAnsi="Times New Roman"/>
          <w:sz w:val="22"/>
        </w:rPr>
        <w:t xml:space="preserve"> počas  najkratš</w:t>
      </w:r>
      <w:r w:rsidRPr="009E724B">
        <w:rPr>
          <w:rFonts w:ascii="Times New Roman" w:hAnsi="Times New Roman"/>
          <w:sz w:val="22"/>
        </w:rPr>
        <w:t>ieho obdobia, ktoré je pot</w:t>
      </w:r>
      <w:r w:rsidR="00F35EBC" w:rsidRPr="009E724B">
        <w:rPr>
          <w:rFonts w:ascii="Times New Roman" w:hAnsi="Times New Roman"/>
          <w:sz w:val="22"/>
        </w:rPr>
        <w:t>r</w:t>
      </w:r>
      <w:r w:rsidRPr="009E724B">
        <w:rPr>
          <w:rFonts w:ascii="Times New Roman" w:hAnsi="Times New Roman"/>
          <w:sz w:val="22"/>
        </w:rPr>
        <w:t>ebné na zmiernenie</w:t>
      </w:r>
      <w:r w:rsidR="001D2E85" w:rsidRPr="009E724B">
        <w:rPr>
          <w:rFonts w:ascii="Times New Roman" w:hAnsi="Times New Roman"/>
          <w:sz w:val="22"/>
        </w:rPr>
        <w:t xml:space="preserve"> príznakov</w:t>
      </w:r>
      <w:r w:rsidRPr="009E724B">
        <w:rPr>
          <w:rFonts w:ascii="Times New Roman" w:hAnsi="Times New Roman"/>
          <w:sz w:val="22"/>
        </w:rPr>
        <w:t>.</w:t>
      </w:r>
      <w:r w:rsidR="001D2E85" w:rsidRPr="009E724B">
        <w:rPr>
          <w:rFonts w:ascii="Times New Roman" w:hAnsi="Times New Roman"/>
          <w:sz w:val="22"/>
        </w:rPr>
        <w:t xml:space="preserve"> Ak máte infek</w:t>
      </w:r>
      <w:r w:rsidRPr="009E724B">
        <w:rPr>
          <w:rFonts w:ascii="Times New Roman" w:hAnsi="Times New Roman"/>
          <w:sz w:val="22"/>
        </w:rPr>
        <w:t>ciu</w:t>
      </w:r>
      <w:r w:rsidR="001D2E85" w:rsidRPr="009E724B">
        <w:rPr>
          <w:rFonts w:ascii="Times New Roman" w:hAnsi="Times New Roman"/>
          <w:sz w:val="22"/>
        </w:rPr>
        <w:t xml:space="preserve">, </w:t>
      </w:r>
      <w:r w:rsidRPr="009E724B">
        <w:rPr>
          <w:rFonts w:ascii="Times New Roman" w:hAnsi="Times New Roman"/>
          <w:sz w:val="22"/>
        </w:rPr>
        <w:t xml:space="preserve">bezodkladne sa </w:t>
      </w:r>
      <w:r w:rsidR="009E724B" w:rsidRPr="009E724B">
        <w:rPr>
          <w:rFonts w:ascii="Times New Roman" w:hAnsi="Times New Roman"/>
          <w:sz w:val="22"/>
        </w:rPr>
        <w:t>obr</w:t>
      </w:r>
      <w:r w:rsidR="009E724B">
        <w:rPr>
          <w:rFonts w:ascii="Times New Roman" w:hAnsi="Times New Roman"/>
          <w:sz w:val="22"/>
        </w:rPr>
        <w:t>á</w:t>
      </w:r>
      <w:bookmarkStart w:id="3" w:name="_GoBack"/>
      <w:bookmarkEnd w:id="3"/>
      <w:r w:rsidR="009E724B" w:rsidRPr="009E724B">
        <w:rPr>
          <w:rFonts w:ascii="Times New Roman" w:hAnsi="Times New Roman"/>
          <w:sz w:val="22"/>
        </w:rPr>
        <w:t xml:space="preserve">ťte </w:t>
      </w:r>
      <w:r w:rsidRPr="009E724B">
        <w:rPr>
          <w:rFonts w:ascii="Times New Roman" w:hAnsi="Times New Roman"/>
          <w:sz w:val="22"/>
        </w:rPr>
        <w:t xml:space="preserve">na </w:t>
      </w:r>
      <w:r w:rsidR="001D2E85" w:rsidRPr="009E724B">
        <w:rPr>
          <w:rFonts w:ascii="Times New Roman" w:hAnsi="Times New Roman"/>
          <w:sz w:val="22"/>
        </w:rPr>
        <w:t> lekár</w:t>
      </w:r>
      <w:r w:rsidRPr="009E724B">
        <w:rPr>
          <w:rFonts w:ascii="Times New Roman" w:hAnsi="Times New Roman"/>
          <w:sz w:val="22"/>
        </w:rPr>
        <w:t xml:space="preserve">a, pokiaľ </w:t>
      </w:r>
      <w:r w:rsidR="001D2E85" w:rsidRPr="009E724B">
        <w:rPr>
          <w:rFonts w:ascii="Times New Roman" w:hAnsi="Times New Roman"/>
          <w:sz w:val="22"/>
        </w:rPr>
        <w:t>príznaky (</w:t>
      </w:r>
      <w:r w:rsidRPr="009E724B">
        <w:rPr>
          <w:rFonts w:ascii="Times New Roman" w:hAnsi="Times New Roman"/>
          <w:sz w:val="22"/>
        </w:rPr>
        <w:t>napríklad</w:t>
      </w:r>
      <w:r w:rsidR="001D2E85" w:rsidRPr="009E724B">
        <w:rPr>
          <w:rFonts w:ascii="Times New Roman" w:hAnsi="Times New Roman"/>
          <w:sz w:val="22"/>
        </w:rPr>
        <w:t xml:space="preserve"> horúčka a bolesť) pretrvávajú alebo sa zhoršujú. (pozri </w:t>
      </w:r>
      <w:r w:rsidRPr="009E724B">
        <w:rPr>
          <w:rFonts w:ascii="Times New Roman" w:hAnsi="Times New Roman"/>
          <w:sz w:val="22"/>
        </w:rPr>
        <w:t>časť</w:t>
      </w:r>
      <w:r w:rsidR="001D2E85" w:rsidRPr="009E724B">
        <w:rPr>
          <w:rFonts w:ascii="Times New Roman" w:hAnsi="Times New Roman"/>
          <w:sz w:val="22"/>
        </w:rPr>
        <w:t xml:space="preserve"> 2).</w:t>
      </w:r>
    </w:p>
    <w:bookmarkEnd w:id="2"/>
    <w:p w14:paraId="46B51330" w14:textId="77777777" w:rsidR="001D2E85" w:rsidRPr="00E20C84" w:rsidRDefault="001D2E85" w:rsidP="00B550BD">
      <w:pPr>
        <w:rPr>
          <w:rFonts w:ascii="Times New Roman" w:hAnsi="Times New Roman"/>
          <w:strike/>
        </w:rPr>
      </w:pPr>
    </w:p>
    <w:p w14:paraId="5E4F8DCA" w14:textId="6E027BE8" w:rsidR="00BF1C87" w:rsidRPr="00E7147A" w:rsidRDefault="00486240" w:rsidP="00B550BD">
      <w:pPr>
        <w:pStyle w:val="Zkladntext2"/>
        <w:rPr>
          <w:i w:val="0"/>
          <w:sz w:val="22"/>
        </w:rPr>
      </w:pPr>
      <w:r>
        <w:rPr>
          <w:i w:val="0"/>
          <w:sz w:val="22"/>
        </w:rPr>
        <w:t>Pacienti</w:t>
      </w:r>
      <w:r w:rsidR="00267B31">
        <w:rPr>
          <w:i w:val="0"/>
          <w:sz w:val="22"/>
        </w:rPr>
        <w:t xml:space="preserve"> s poruchou funkcie obličiek a</w:t>
      </w:r>
      <w:r w:rsidR="00317948">
        <w:rPr>
          <w:i w:val="0"/>
          <w:sz w:val="22"/>
        </w:rPr>
        <w:t>lebo</w:t>
      </w:r>
      <w:r w:rsidR="00267B31">
        <w:rPr>
          <w:i w:val="0"/>
          <w:sz w:val="22"/>
        </w:rPr>
        <w:t xml:space="preserve"> pečene</w:t>
      </w:r>
    </w:p>
    <w:p w14:paraId="2CFF6F60" w14:textId="355C07E0" w:rsidR="00FC15A8" w:rsidRPr="00B550BD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pacientov s</w:t>
      </w:r>
      <w:r w:rsidR="00267B31">
        <w:rPr>
          <w:rFonts w:ascii="Times New Roman" w:hAnsi="Times New Roman"/>
          <w:sz w:val="22"/>
          <w:szCs w:val="22"/>
        </w:rPr>
        <w:t xml:space="preserve"> poruchou funkcie </w:t>
      </w:r>
      <w:r>
        <w:rPr>
          <w:rFonts w:ascii="Times New Roman" w:hAnsi="Times New Roman"/>
          <w:sz w:val="22"/>
          <w:szCs w:val="22"/>
        </w:rPr>
        <w:t>obličiek alebo pečene je potrebná zvýšená opatrnosť. Kontaktujte svojho lekára.</w:t>
      </w:r>
    </w:p>
    <w:p w14:paraId="5E608C6A" w14:textId="77777777" w:rsidR="00FC15A8" w:rsidRPr="00E7147A" w:rsidRDefault="00FC15A8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8F7B6D8" w14:textId="77777777" w:rsidR="00FC15A8" w:rsidRPr="00E7147A" w:rsidRDefault="00FC15A8" w:rsidP="00E714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Použitie u detí a dospievajúcich</w:t>
      </w:r>
    </w:p>
    <w:p w14:paraId="122E4B5F" w14:textId="27619706" w:rsidR="00FC15A8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Keďže s užívaním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 xml:space="preserve">u u detí a dospievajúcich nie sú dostatočné skúsenosti, </w:t>
      </w:r>
      <w:r w:rsidR="00197066">
        <w:rPr>
          <w:rFonts w:ascii="Times New Roman" w:hAnsi="Times New Roman"/>
          <w:sz w:val="22"/>
        </w:rPr>
        <w:t>I</w:t>
      </w:r>
      <w:r w:rsidR="00D461A6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nemajú</w:t>
      </w:r>
      <w:r>
        <w:rPr>
          <w:rFonts w:ascii="Times New Roman" w:hAnsi="Times New Roman"/>
          <w:sz w:val="22"/>
        </w:rPr>
        <w:t xml:space="preserve"> užívať </w:t>
      </w:r>
      <w:r w:rsidR="009674F7">
        <w:rPr>
          <w:rFonts w:ascii="Times New Roman" w:hAnsi="Times New Roman"/>
          <w:sz w:val="22"/>
        </w:rPr>
        <w:t>deti a dospievajúci</w:t>
      </w:r>
      <w:r>
        <w:rPr>
          <w:rFonts w:ascii="Times New Roman" w:hAnsi="Times New Roman"/>
          <w:sz w:val="22"/>
        </w:rPr>
        <w:t xml:space="preserve"> mladš</w:t>
      </w:r>
      <w:r w:rsidR="009674F7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 ako 18 rokov.</w:t>
      </w:r>
    </w:p>
    <w:p w14:paraId="150E3941" w14:textId="77777777" w:rsidR="00FC15A8" w:rsidRPr="00E20C84" w:rsidRDefault="00FC15A8" w:rsidP="00B550BD">
      <w:pPr>
        <w:rPr>
          <w:rFonts w:ascii="Times New Roman" w:hAnsi="Times New Roman"/>
        </w:rPr>
      </w:pPr>
    </w:p>
    <w:p w14:paraId="5DB73FDD" w14:textId="77777777" w:rsidR="00BF1C87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Starší pacienti</w:t>
      </w:r>
    </w:p>
    <w:p w14:paraId="5A19E58A" w14:textId="0B9B3613" w:rsidR="00FC15A8" w:rsidRPr="00B550BD" w:rsidRDefault="00FC15A8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starších pacientov je dávkovanie ako u dospelých, je však potrebná zvýšená opatrnosť (pozri časť </w:t>
      </w:r>
      <w:r w:rsidR="00317948">
        <w:rPr>
          <w:rFonts w:ascii="Times New Roman" w:hAnsi="Times New Roman"/>
          <w:szCs w:val="22"/>
        </w:rPr>
        <w:t>„</w:t>
      </w:r>
      <w:r>
        <w:rPr>
          <w:rFonts w:ascii="Times New Roman" w:hAnsi="Times New Roman"/>
          <w:szCs w:val="22"/>
        </w:rPr>
        <w:t>Upozornenia a</w:t>
      </w:r>
      <w:r w:rsidR="00317948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opatrenia</w:t>
      </w:r>
      <w:r w:rsidR="00317948">
        <w:rPr>
          <w:rFonts w:ascii="Times New Roman" w:hAnsi="Times New Roman"/>
          <w:szCs w:val="22"/>
        </w:rPr>
        <w:t>“</w:t>
      </w:r>
      <w:r>
        <w:rPr>
          <w:rFonts w:ascii="Times New Roman" w:hAnsi="Times New Roman"/>
          <w:szCs w:val="22"/>
        </w:rPr>
        <w:t>).</w:t>
      </w:r>
    </w:p>
    <w:p w14:paraId="2E87BA52" w14:textId="77777777" w:rsidR="00486240" w:rsidRPr="00E20C84" w:rsidRDefault="00486240" w:rsidP="00B550BD">
      <w:pPr>
        <w:rPr>
          <w:rFonts w:ascii="Times New Roman" w:hAnsi="Times New Roman"/>
          <w:iCs/>
          <w:szCs w:val="22"/>
        </w:rPr>
      </w:pPr>
    </w:p>
    <w:p w14:paraId="2803B7CE" w14:textId="77777777" w:rsidR="009C005F" w:rsidRPr="009C005F" w:rsidRDefault="009C005F" w:rsidP="00B550BD">
      <w:pPr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Dĺžka liečby</w:t>
      </w:r>
    </w:p>
    <w:p w14:paraId="31AF0F69" w14:textId="3EB25C5D" w:rsidR="00FC15A8" w:rsidRPr="00B550BD" w:rsidRDefault="00267B31" w:rsidP="00B550BD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je u dospelého </w:t>
      </w:r>
      <w:r>
        <w:rPr>
          <w:rFonts w:ascii="Times New Roman" w:hAnsi="Times New Roman"/>
          <w:iCs/>
          <w:szCs w:val="22"/>
        </w:rPr>
        <w:t xml:space="preserve">nutné </w:t>
      </w:r>
      <w:r w:rsidR="00FC15A8">
        <w:rPr>
          <w:rFonts w:ascii="Times New Roman" w:hAnsi="Times New Roman"/>
          <w:iCs/>
          <w:szCs w:val="22"/>
        </w:rPr>
        <w:t xml:space="preserve">užívať tento </w:t>
      </w:r>
      <w:r>
        <w:rPr>
          <w:rFonts w:ascii="Times New Roman" w:hAnsi="Times New Roman"/>
          <w:iCs/>
          <w:szCs w:val="22"/>
        </w:rPr>
        <w:t>liek</w:t>
      </w:r>
      <w:r w:rsidR="00FC15A8">
        <w:rPr>
          <w:rFonts w:ascii="Times New Roman" w:hAnsi="Times New Roman"/>
          <w:iCs/>
          <w:szCs w:val="22"/>
        </w:rPr>
        <w:t xml:space="preserve"> dlhšie než </w:t>
      </w:r>
      <w:r w:rsidR="00317948">
        <w:rPr>
          <w:rFonts w:ascii="Times New Roman" w:hAnsi="Times New Roman"/>
          <w:iCs/>
          <w:szCs w:val="22"/>
        </w:rPr>
        <w:t>4</w:t>
      </w:r>
      <w:r w:rsidR="00FC15A8">
        <w:rPr>
          <w:rFonts w:ascii="Times New Roman" w:hAnsi="Times New Roman"/>
          <w:iCs/>
          <w:szCs w:val="22"/>
        </w:rPr>
        <w:t xml:space="preserve"> dni (v prípade horúčky dlhšie než </w:t>
      </w:r>
      <w:r w:rsidR="00317948">
        <w:rPr>
          <w:rFonts w:ascii="Times New Roman" w:hAnsi="Times New Roman"/>
          <w:iCs/>
          <w:szCs w:val="22"/>
        </w:rPr>
        <w:t>3</w:t>
      </w:r>
      <w:r w:rsidR="00FC15A8">
        <w:rPr>
          <w:rFonts w:ascii="Times New Roman" w:hAnsi="Times New Roman"/>
          <w:iCs/>
          <w:szCs w:val="22"/>
        </w:rPr>
        <w:t xml:space="preserve"> dni), resp. </w:t>
      </w:r>
      <w:r w:rsidR="00317948"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dôjde k zhoršeniu príznakov, obráťte sa na lekára.</w:t>
      </w:r>
    </w:p>
    <w:p w14:paraId="23EF041E" w14:textId="77777777" w:rsidR="00FC15A8" w:rsidRPr="00E20C84" w:rsidRDefault="00FC15A8" w:rsidP="00B550BD">
      <w:pPr>
        <w:rPr>
          <w:rFonts w:ascii="Times New Roman" w:hAnsi="Times New Roman"/>
          <w:iCs/>
          <w:szCs w:val="22"/>
        </w:rPr>
      </w:pPr>
    </w:p>
    <w:p w14:paraId="237DA5A1" w14:textId="1A15AB0D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pocit, že účinky tabliet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 sú príliš silné, resp. príliš slabé, obráťte sa na svojho lekára alebo lekárnika.</w:t>
      </w:r>
    </w:p>
    <w:p w14:paraId="2647C3D8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2A30EB58" w14:textId="4C4FC96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užijete viac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>u, ako máte</w:t>
      </w:r>
    </w:p>
    <w:p w14:paraId="5B56C613" w14:textId="6229DBE4" w:rsidR="00567A11" w:rsidRPr="00B550BD" w:rsidRDefault="00567A11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 prípade predávkovania alebo náhodného požitia dieťaťom vždy vyhľadajte lekára, resp. najbližšiu nemocnicu, kde vám povedia o možných rizikách a poradia vám, ako máte postupovať.</w:t>
      </w:r>
      <w:r>
        <w:rPr>
          <w:rFonts w:ascii="Times New Roman" w:hAnsi="Times New Roman"/>
          <w:szCs w:val="22"/>
        </w:rPr>
        <w:t xml:space="preserve"> K príznakom môže patriť nevoľnosť</w:t>
      </w:r>
      <w:r w:rsidR="00317948">
        <w:rPr>
          <w:rFonts w:ascii="Times New Roman" w:hAnsi="Times New Roman"/>
          <w:szCs w:val="22"/>
        </w:rPr>
        <w:t>,</w:t>
      </w:r>
      <w:r w:rsidR="009F633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bolesť </w:t>
      </w:r>
      <w:r w:rsidR="009674F7">
        <w:rPr>
          <w:rFonts w:ascii="Times New Roman" w:hAnsi="Times New Roman"/>
          <w:szCs w:val="22"/>
        </w:rPr>
        <w:t>brucha</w:t>
      </w:r>
      <w:r>
        <w:rPr>
          <w:rFonts w:ascii="Times New Roman" w:hAnsi="Times New Roman"/>
          <w:szCs w:val="22"/>
        </w:rPr>
        <w:t>, vracanie (môže obsahovať stopy krvi), boles</w:t>
      </w:r>
      <w:r w:rsidR="00317948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zvonenie v ušiach, </w:t>
      </w:r>
      <w:r w:rsidR="00317948">
        <w:rPr>
          <w:rFonts w:ascii="Times New Roman" w:hAnsi="Times New Roman"/>
          <w:szCs w:val="22"/>
        </w:rPr>
        <w:t xml:space="preserve">zmätenosť </w:t>
      </w:r>
      <w:r>
        <w:rPr>
          <w:rFonts w:ascii="Times New Roman" w:hAnsi="Times New Roman"/>
          <w:szCs w:val="22"/>
        </w:rPr>
        <w:t xml:space="preserve">a trhané pohyby očí. Pri vysokých dávkach boli hlásené príznaky ako ospalosť, bolesť </w:t>
      </w:r>
      <w:r w:rsidR="00317948">
        <w:rPr>
          <w:rFonts w:ascii="Times New Roman" w:hAnsi="Times New Roman"/>
          <w:szCs w:val="22"/>
        </w:rPr>
        <w:t>na</w:t>
      </w:r>
      <w:r>
        <w:rPr>
          <w:rFonts w:ascii="Times New Roman" w:hAnsi="Times New Roman"/>
          <w:szCs w:val="22"/>
        </w:rPr>
        <w:t xml:space="preserve"> hrudník</w:t>
      </w:r>
      <w:r w:rsidR="00317948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, búšenie srdca, strata vedomia, kŕče (najmä u detí), </w:t>
      </w:r>
      <w:r w:rsidR="00317948">
        <w:rPr>
          <w:rFonts w:ascii="Times New Roman" w:hAnsi="Times New Roman"/>
          <w:szCs w:val="22"/>
        </w:rPr>
        <w:t xml:space="preserve">slabosť </w:t>
      </w:r>
      <w:r>
        <w:rPr>
          <w:rFonts w:ascii="Times New Roman" w:hAnsi="Times New Roman"/>
          <w:szCs w:val="22"/>
        </w:rPr>
        <w:t>a</w:t>
      </w:r>
      <w:r w:rsidR="00672C87">
        <w:rPr>
          <w:rFonts w:ascii="Times New Roman" w:hAnsi="Times New Roman"/>
          <w:szCs w:val="22"/>
        </w:rPr>
        <w:t> </w:t>
      </w:r>
      <w:r w:rsidR="00317948">
        <w:rPr>
          <w:rFonts w:ascii="Times New Roman" w:hAnsi="Times New Roman"/>
          <w:szCs w:val="22"/>
        </w:rPr>
        <w:t>závraty</w:t>
      </w:r>
      <w:r w:rsidR="009674F7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krv v moči, pocit chladu </w:t>
      </w:r>
      <w:r w:rsidR="009674F7">
        <w:rPr>
          <w:rFonts w:ascii="Times New Roman" w:hAnsi="Times New Roman"/>
          <w:szCs w:val="22"/>
        </w:rPr>
        <w:t xml:space="preserve">po tele </w:t>
      </w:r>
      <w:r>
        <w:rPr>
          <w:rFonts w:ascii="Times New Roman" w:hAnsi="Times New Roman"/>
          <w:szCs w:val="22"/>
        </w:rPr>
        <w:t xml:space="preserve">a problémy </w:t>
      </w:r>
      <w:r w:rsidR="00317948">
        <w:rPr>
          <w:rFonts w:ascii="Times New Roman" w:hAnsi="Times New Roman"/>
          <w:szCs w:val="22"/>
        </w:rPr>
        <w:t>s dýchaním.</w:t>
      </w:r>
    </w:p>
    <w:p w14:paraId="48306CD2" w14:textId="77777777" w:rsidR="00567A11" w:rsidRPr="00E20C84" w:rsidRDefault="00567A11" w:rsidP="00E7147A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04CB94CD" w14:textId="2BEDFFF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zabudnete užiť </w:t>
      </w:r>
      <w:r w:rsidR="00F603E3">
        <w:rPr>
          <w:rFonts w:ascii="Times New Roman" w:hAnsi="Times New Roman"/>
          <w:b/>
        </w:rPr>
        <w:t>Ibolex</w:t>
      </w:r>
    </w:p>
    <w:p w14:paraId="11182E27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Neužívajte dvojnásobnú dávku, aby ste nahradili vynechanú tabletu. </w:t>
      </w:r>
    </w:p>
    <w:p w14:paraId="67AF520D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BEBAC4A" w14:textId="77777777" w:rsidR="00486240" w:rsidRPr="00E7147A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2B3D7E7B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12A083A" w14:textId="77777777" w:rsidR="00583386" w:rsidRPr="00E20C84" w:rsidRDefault="00583386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48A8736" w14:textId="50FFB37C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Možné vedľajšie účinky</w:t>
      </w:r>
    </w:p>
    <w:p w14:paraId="01722346" w14:textId="77777777" w:rsidR="003A47A5" w:rsidRPr="00E20C84" w:rsidRDefault="003A47A5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2BFE343" w14:textId="77777777" w:rsidR="001B0A31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667E48F8" w14:textId="5D7CA193" w:rsidR="0005398A" w:rsidRDefault="0005398A" w:rsidP="00B550BD">
      <w:pPr>
        <w:numPr>
          <w:ilvl w:val="12"/>
          <w:numId w:val="0"/>
        </w:numPr>
        <w:ind w:right="-29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Vedľajšie účinky sa môžu minimalizovať užitím najnižšej účinnej dávky počas čo najkratšej doby, ktorá je potrebná na potlačenie príznakov. Starší pacienti užívajúci tento liek majú zvýšené riziko vzniku problémov súvisiacich s vedľajšími účinkami.</w:t>
      </w:r>
    </w:p>
    <w:p w14:paraId="15C25050" w14:textId="265C6A7D" w:rsidR="00486240" w:rsidRPr="00E7147A" w:rsidRDefault="001B0A31" w:rsidP="00E7147A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V nasledujúcom zozname sú uvedené všetky </w:t>
      </w:r>
      <w:r w:rsidR="00E025A4">
        <w:rPr>
          <w:rFonts w:ascii="Times New Roman" w:hAnsi="Times New Roman"/>
          <w:szCs w:val="22"/>
        </w:rPr>
        <w:t xml:space="preserve">možné </w:t>
      </w:r>
      <w:r>
        <w:rPr>
          <w:rFonts w:ascii="Times New Roman" w:hAnsi="Times New Roman"/>
          <w:szCs w:val="22"/>
        </w:rPr>
        <w:t xml:space="preserve">známe vedľajšie účinky vrátane účinkov pri vysokých dávkach a pri dlhodobej liečbe, ako napr. v prípade reumatických </w:t>
      </w:r>
      <w:r w:rsidR="00B30806">
        <w:rPr>
          <w:rFonts w:ascii="Times New Roman" w:hAnsi="Times New Roman"/>
          <w:szCs w:val="22"/>
        </w:rPr>
        <w:t>ochorení</w:t>
      </w:r>
      <w:r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</w:rPr>
        <w:t xml:space="preserve">Ich výskyt bude zriedkavejší pri užívaní </w:t>
      </w:r>
      <w:r w:rsidR="00B30806">
        <w:rPr>
          <w:rFonts w:ascii="Times New Roman" w:hAnsi="Times New Roman"/>
        </w:rPr>
        <w:t>nižších</w:t>
      </w:r>
      <w:r>
        <w:rPr>
          <w:rFonts w:ascii="Times New Roman" w:hAnsi="Times New Roman"/>
        </w:rPr>
        <w:t xml:space="preserve"> dávok počas kratšej doby podľa odporúčaní pre </w:t>
      </w:r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 200 mg.</w:t>
      </w:r>
    </w:p>
    <w:p w14:paraId="5A8FD2BF" w14:textId="77777777" w:rsidR="00486240" w:rsidRPr="00E20C84" w:rsidRDefault="00486240" w:rsidP="00B550BD">
      <w:pPr>
        <w:rPr>
          <w:rFonts w:ascii="Times New Roman" w:hAnsi="Times New Roman"/>
          <w:color w:val="000000"/>
        </w:rPr>
      </w:pPr>
    </w:p>
    <w:p w14:paraId="5A94C061" w14:textId="426DF1EF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Prestaňte užívať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 xml:space="preserve"> a ihneď vyhľadajte lekársku pomoc:</w:t>
      </w:r>
    </w:p>
    <w:p w14:paraId="17A51EA9" w14:textId="0EE74454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silné bolesti brucha, najmä </w:t>
      </w:r>
      <w:r>
        <w:rPr>
          <w:rFonts w:ascii="Times New Roman" w:hAnsi="Times New Roman"/>
          <w:sz w:val="22"/>
        </w:rPr>
        <w:t>ak</w:t>
      </w:r>
      <w:r w:rsidR="00486240">
        <w:rPr>
          <w:rFonts w:ascii="Times New Roman" w:hAnsi="Times New Roman"/>
          <w:sz w:val="22"/>
        </w:rPr>
        <w:t xml:space="preserve"> začínate s užívaním </w:t>
      </w:r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486240">
        <w:rPr>
          <w:rFonts w:ascii="Times New Roman" w:hAnsi="Times New Roman"/>
          <w:sz w:val="22"/>
        </w:rPr>
        <w:t xml:space="preserve">u; </w:t>
      </w:r>
    </w:p>
    <w:p w14:paraId="3495EF92" w14:textId="21A67207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čiern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stolic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>, krvav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hnačk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alebo vrac</w:t>
      </w:r>
      <w:r>
        <w:rPr>
          <w:rFonts w:ascii="Times New Roman" w:hAnsi="Times New Roman"/>
          <w:sz w:val="22"/>
        </w:rPr>
        <w:t>iate</w:t>
      </w:r>
      <w:r w:rsidR="00486240">
        <w:rPr>
          <w:rFonts w:ascii="Times New Roman" w:hAnsi="Times New Roman"/>
          <w:sz w:val="22"/>
        </w:rPr>
        <w:t xml:space="preserve"> krv; </w:t>
      </w:r>
    </w:p>
    <w:p w14:paraId="77147406" w14:textId="636C0E85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9674F7">
        <w:rPr>
          <w:rFonts w:ascii="Times New Roman" w:hAnsi="Times New Roman"/>
          <w:sz w:val="22"/>
        </w:rPr>
        <w:t xml:space="preserve">kožné </w:t>
      </w:r>
      <w:r w:rsidR="00486240">
        <w:rPr>
          <w:rFonts w:ascii="Times New Roman" w:hAnsi="Times New Roman"/>
          <w:sz w:val="22"/>
        </w:rPr>
        <w:t>vyrážky,</w:t>
      </w:r>
      <w:r w:rsidR="00672C87"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závažn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tvorb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pľuzgierov alebo odlupovanie ko</w:t>
      </w:r>
      <w:r>
        <w:rPr>
          <w:rFonts w:ascii="Times New Roman" w:hAnsi="Times New Roman"/>
          <w:sz w:val="22"/>
        </w:rPr>
        <w:t>že</w:t>
      </w:r>
      <w:r w:rsidR="00486240">
        <w:rPr>
          <w:rFonts w:ascii="Times New Roman" w:hAnsi="Times New Roman"/>
          <w:sz w:val="22"/>
        </w:rPr>
        <w:t xml:space="preserve">, poškodenie slizníc alebo akékoľvek </w:t>
      </w:r>
      <w:r>
        <w:rPr>
          <w:rFonts w:ascii="Times New Roman" w:hAnsi="Times New Roman"/>
          <w:sz w:val="22"/>
        </w:rPr>
        <w:t>prejavy</w:t>
      </w:r>
      <w:r w:rsidR="00486240">
        <w:rPr>
          <w:rFonts w:ascii="Times New Roman" w:hAnsi="Times New Roman"/>
          <w:sz w:val="22"/>
        </w:rPr>
        <w:t xml:space="preserve"> precitlivenosti;</w:t>
      </w:r>
    </w:p>
    <w:p w14:paraId="66B40F07" w14:textId="7BB71EB0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ak máte </w:t>
      </w:r>
      <w:r w:rsidR="00486240">
        <w:rPr>
          <w:rFonts w:ascii="Times New Roman" w:hAnsi="Times New Roman"/>
          <w:sz w:val="22"/>
        </w:rPr>
        <w:t xml:space="preserve">príznaky ako napr. horúčka, </w:t>
      </w:r>
      <w:r w:rsidR="00C8616B">
        <w:rPr>
          <w:rFonts w:ascii="Times New Roman" w:hAnsi="Times New Roman"/>
          <w:sz w:val="22"/>
        </w:rPr>
        <w:t>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hrdla alebo úst, príznaky </w:t>
      </w:r>
      <w:r>
        <w:rPr>
          <w:rFonts w:ascii="Times New Roman" w:hAnsi="Times New Roman"/>
          <w:sz w:val="22"/>
        </w:rPr>
        <w:t xml:space="preserve">podobné </w:t>
      </w:r>
      <w:r w:rsidR="00486240">
        <w:rPr>
          <w:rFonts w:ascii="Times New Roman" w:hAnsi="Times New Roman"/>
          <w:sz w:val="22"/>
        </w:rPr>
        <w:t>chrípk</w:t>
      </w:r>
      <w:r w:rsidR="00B5449F"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 xml:space="preserve">, pocit únavy, krvácanie z nosa alebo </w:t>
      </w:r>
      <w:r w:rsidR="009674F7">
        <w:rPr>
          <w:rFonts w:ascii="Times New Roman" w:hAnsi="Times New Roman"/>
          <w:sz w:val="22"/>
        </w:rPr>
        <w:t>kož</w:t>
      </w:r>
      <w:r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>. Tieto príznaky môžu byť spôsobené úbytkom bielych krviniek vo vašom tele (agranulocytóza);</w:t>
      </w:r>
    </w:p>
    <w:p w14:paraId="24B15B55" w14:textId="4CE87E12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siln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alebo pretrvávajúc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hlavy; </w:t>
      </w:r>
    </w:p>
    <w:p w14:paraId="430992E9" w14:textId="1CAF7480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žlté sfarbenie pokožky a bielok (žltačka);</w:t>
      </w:r>
    </w:p>
    <w:p w14:paraId="6155D5FA" w14:textId="0E395E85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opuch tváre, jazyka alebo hltanu, ťažkosti pri prehĺtaní alebo pri dýchaní (angioedém), resp. zhoršenie astmy.</w:t>
      </w:r>
    </w:p>
    <w:p w14:paraId="34FEAFCA" w14:textId="77777777" w:rsidR="00B0236C" w:rsidRPr="00E20C84" w:rsidRDefault="00B0236C" w:rsidP="00B550BD">
      <w:pPr>
        <w:rPr>
          <w:rFonts w:ascii="Times New Roman" w:hAnsi="Times New Roman"/>
          <w:color w:val="000000"/>
        </w:rPr>
      </w:pPr>
    </w:p>
    <w:p w14:paraId="29AA954D" w14:textId="10968B78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Časté</w:t>
      </w:r>
      <w:r w:rsidR="00287203">
        <w:rPr>
          <w:rFonts w:ascii="Times New Roman" w:hAnsi="Times New Roman"/>
          <w:b/>
          <w:bCs/>
        </w:rPr>
        <w:t>:</w:t>
      </w:r>
      <w:r w:rsidR="00267B3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1 až 10 osôb </w:t>
      </w:r>
      <w:r w:rsidR="00672C87">
        <w:rPr>
          <w:rFonts w:ascii="Times New Roman" w:hAnsi="Times New Roman"/>
        </w:rPr>
        <w:t>zo 100</w:t>
      </w:r>
    </w:p>
    <w:p w14:paraId="102E784D" w14:textId="1CBCB67C" w:rsidR="009D3F5F" w:rsidRPr="00E7147A" w:rsidRDefault="009D3F5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problémy s trávením ako napr. bolesť</w:t>
      </w:r>
      <w:r w:rsidR="009674F7">
        <w:rPr>
          <w:rFonts w:ascii="Times New Roman" w:hAnsi="Times New Roman"/>
          <w:sz w:val="22"/>
        </w:rPr>
        <w:t xml:space="preserve"> brucha</w:t>
      </w:r>
      <w:r>
        <w:rPr>
          <w:rFonts w:ascii="Times New Roman" w:hAnsi="Times New Roman"/>
          <w:sz w:val="22"/>
        </w:rPr>
        <w:t xml:space="preserve">, </w:t>
      </w:r>
      <w:r w:rsidR="00391565">
        <w:rPr>
          <w:rFonts w:ascii="Times New Roman" w:hAnsi="Times New Roman"/>
          <w:sz w:val="22"/>
        </w:rPr>
        <w:t>nevoľnosť</w:t>
      </w:r>
      <w:r w:rsidR="009674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poruch</w:t>
      </w:r>
      <w:r w:rsidR="005525C3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</w:t>
      </w:r>
      <w:r w:rsidR="00391565">
        <w:rPr>
          <w:rFonts w:ascii="Times New Roman" w:hAnsi="Times New Roman"/>
          <w:sz w:val="22"/>
        </w:rPr>
        <w:t>trávenia</w:t>
      </w:r>
      <w:r>
        <w:rPr>
          <w:rFonts w:ascii="Times New Roman" w:hAnsi="Times New Roman"/>
          <w:sz w:val="22"/>
        </w:rPr>
        <w:t>, hnačka, vetry (plynatosť), zápcha, pálenie záhy, vracanie a miern</w:t>
      </w:r>
      <w:r w:rsidR="00C8616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 w:rsidR="00C8616B">
        <w:rPr>
          <w:rFonts w:ascii="Times New Roman" w:hAnsi="Times New Roman"/>
          <w:sz w:val="22"/>
        </w:rPr>
        <w:t>straty</w:t>
      </w:r>
      <w:r>
        <w:rPr>
          <w:rFonts w:ascii="Times New Roman" w:hAnsi="Times New Roman"/>
          <w:sz w:val="22"/>
        </w:rPr>
        <w:t xml:space="preserve"> krvi v žalúdku a/alebo v črevách, ktor</w:t>
      </w:r>
      <w:r w:rsidR="00C8616B"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 xml:space="preserve"> môž</w:t>
      </w:r>
      <w:r w:rsidR="00C8616B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vo výnimočných prípadoch spôsobiť anémiu</w:t>
      </w:r>
      <w:r w:rsidR="009674F7">
        <w:rPr>
          <w:rFonts w:ascii="Times New Roman" w:hAnsi="Times New Roman"/>
          <w:sz w:val="22"/>
        </w:rPr>
        <w:t xml:space="preserve"> (</w:t>
      </w:r>
      <w:r w:rsidR="00391565">
        <w:rPr>
          <w:rFonts w:ascii="Times New Roman" w:hAnsi="Times New Roman"/>
          <w:sz w:val="22"/>
        </w:rPr>
        <w:t>málo</w:t>
      </w:r>
      <w:r w:rsidR="009674F7">
        <w:rPr>
          <w:rFonts w:ascii="Times New Roman" w:hAnsi="Times New Roman"/>
          <w:sz w:val="22"/>
        </w:rPr>
        <w:t>krvnosť)</w:t>
      </w:r>
    </w:p>
    <w:p w14:paraId="61C9E6D4" w14:textId="77777777" w:rsidR="00B91982" w:rsidRPr="00E20C84" w:rsidRDefault="00B91982" w:rsidP="00B550BD">
      <w:pPr>
        <w:pStyle w:val="Hlavika"/>
        <w:tabs>
          <w:tab w:val="clear" w:pos="4536"/>
          <w:tab w:val="clear" w:pos="9072"/>
        </w:tabs>
        <w:rPr>
          <w:i/>
          <w:sz w:val="22"/>
        </w:rPr>
      </w:pPr>
    </w:p>
    <w:p w14:paraId="19A95073" w14:textId="32FD7350" w:rsidR="00B0236C" w:rsidRPr="00B550BD" w:rsidRDefault="00B0236C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bCs/>
          <w:sz w:val="22"/>
        </w:rPr>
        <w:t>Menej</w:t>
      </w:r>
      <w:r w:rsidR="00391565">
        <w:rPr>
          <w:b/>
          <w:bCs/>
          <w:sz w:val="22"/>
        </w:rPr>
        <w:t>:</w:t>
      </w:r>
      <w:bookmarkStart w:id="4" w:name="OLE_LINK1"/>
      <w:r w:rsidR="00AE2C0A">
        <w:rPr>
          <w:b/>
          <w:bCs/>
          <w:sz w:val="22"/>
        </w:rPr>
        <w:t xml:space="preserve"> </w:t>
      </w:r>
      <w:r>
        <w:rPr>
          <w:sz w:val="22"/>
          <w:szCs w:val="22"/>
        </w:rPr>
        <w:t>môžu postihovať</w:t>
      </w:r>
      <w:r w:rsidR="00267B31">
        <w:rPr>
          <w:sz w:val="22"/>
          <w:szCs w:val="22"/>
        </w:rPr>
        <w:t xml:space="preserve"> </w:t>
      </w:r>
      <w:r>
        <w:rPr>
          <w:sz w:val="22"/>
          <w:szCs w:val="22"/>
        </w:rPr>
        <w:t>1 až 10</w:t>
      </w:r>
      <w:r w:rsidR="00267B31">
        <w:rPr>
          <w:sz w:val="22"/>
          <w:szCs w:val="22"/>
        </w:rPr>
        <w:t> osôb</w:t>
      </w:r>
      <w:r w:rsidR="00672C87">
        <w:rPr>
          <w:sz w:val="22"/>
          <w:szCs w:val="22"/>
        </w:rPr>
        <w:t xml:space="preserve"> z 1 000</w:t>
      </w:r>
    </w:p>
    <w:p w14:paraId="0F8001CE" w14:textId="2E296FF6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žalúdočn</w:t>
      </w:r>
      <w:r w:rsidR="00853CB6">
        <w:rPr>
          <w:rFonts w:ascii="Times New Roman" w:hAnsi="Times New Roman"/>
          <w:sz w:val="22"/>
          <w:szCs w:val="22"/>
        </w:rPr>
        <w:t>é alebo</w:t>
      </w:r>
      <w:r w:rsidR="00E553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črevné vredy, v niektorých prípadoch s krvácaním a prederavením, zápal </w:t>
      </w:r>
      <w:r w:rsidR="00C8616B">
        <w:rPr>
          <w:rFonts w:ascii="Times New Roman" w:hAnsi="Times New Roman"/>
          <w:sz w:val="22"/>
          <w:szCs w:val="22"/>
        </w:rPr>
        <w:t xml:space="preserve">sliznice </w:t>
      </w:r>
      <w:r>
        <w:rPr>
          <w:rFonts w:ascii="Times New Roman" w:hAnsi="Times New Roman"/>
          <w:sz w:val="22"/>
          <w:szCs w:val="22"/>
        </w:rPr>
        <w:t>ústnej dutiny s tvorbou vredov (ulcer</w:t>
      </w:r>
      <w:r w:rsidR="00853CB6">
        <w:rPr>
          <w:rFonts w:ascii="Times New Roman" w:hAnsi="Times New Roman"/>
          <w:sz w:val="22"/>
          <w:szCs w:val="22"/>
        </w:rPr>
        <w:t>ózna</w:t>
      </w:r>
      <w:r>
        <w:rPr>
          <w:rFonts w:ascii="Times New Roman" w:hAnsi="Times New Roman"/>
          <w:sz w:val="22"/>
          <w:szCs w:val="22"/>
        </w:rPr>
        <w:t xml:space="preserve"> stomatitída), zápal žalúdočnej sliznice (gastritída), zhoršenie kolitídy</w:t>
      </w:r>
      <w:r w:rsidR="009674F7">
        <w:rPr>
          <w:rFonts w:ascii="Times New Roman" w:hAnsi="Times New Roman"/>
          <w:sz w:val="22"/>
          <w:szCs w:val="22"/>
        </w:rPr>
        <w:t xml:space="preserve"> (zápal hrubého čreva)</w:t>
      </w:r>
      <w:r>
        <w:rPr>
          <w:rFonts w:ascii="Times New Roman" w:hAnsi="Times New Roman"/>
          <w:sz w:val="22"/>
          <w:szCs w:val="22"/>
        </w:rPr>
        <w:t xml:space="preserve"> a Crohnovej choroby</w:t>
      </w:r>
    </w:p>
    <w:p w14:paraId="3CD1EDE3" w14:textId="7111AC5D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centrálneho nervového systému</w:t>
      </w:r>
      <w:r w:rsidR="008268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ako sú boles</w:t>
      </w:r>
      <w:r w:rsidR="00853CB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hlavy, závrat, ospalosť, </w:t>
      </w:r>
      <w:r w:rsidR="00853CB6">
        <w:rPr>
          <w:rFonts w:ascii="Times New Roman" w:hAnsi="Times New Roman"/>
          <w:sz w:val="22"/>
          <w:szCs w:val="22"/>
        </w:rPr>
        <w:t>telesný nepokoj</w:t>
      </w:r>
      <w:r>
        <w:rPr>
          <w:rFonts w:ascii="Times New Roman" w:hAnsi="Times New Roman"/>
          <w:sz w:val="22"/>
          <w:szCs w:val="22"/>
        </w:rPr>
        <w:t>, podráždenosť alebo únava</w:t>
      </w:r>
    </w:p>
    <w:p w14:paraId="5CA00431" w14:textId="77777777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zraku </w:t>
      </w:r>
    </w:p>
    <w:p w14:paraId="4983744F" w14:textId="15A010B8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reakcie precitlivenosti vrátane žihľavky (vyrážky s vypuklými svrbivými červenými </w:t>
      </w:r>
      <w:r w:rsidR="00853CB6">
        <w:rPr>
          <w:rFonts w:ascii="Times New Roman" w:hAnsi="Times New Roman"/>
          <w:sz w:val="22"/>
        </w:rPr>
        <w:t>hrčkami</w:t>
      </w:r>
      <w:r>
        <w:rPr>
          <w:rFonts w:ascii="Times New Roman" w:hAnsi="Times New Roman"/>
          <w:sz w:val="22"/>
        </w:rPr>
        <w:t>) a svrbeni</w:t>
      </w:r>
      <w:r w:rsidR="00853CB6">
        <w:rPr>
          <w:rFonts w:ascii="Times New Roman" w:hAnsi="Times New Roman"/>
          <w:sz w:val="22"/>
        </w:rPr>
        <w:t>e</w:t>
      </w:r>
    </w:p>
    <w:bookmarkEnd w:id="4"/>
    <w:p w14:paraId="5311E300" w14:textId="77777777" w:rsidR="00B91982" w:rsidRPr="00E7147A" w:rsidRDefault="00B91982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sz w:val="22"/>
        </w:rPr>
      </w:pPr>
    </w:p>
    <w:p w14:paraId="703E61D8" w14:textId="432664FF" w:rsidR="00B0236C" w:rsidRPr="00B550BD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</w:rPr>
        <w:t>Zriedkavé</w:t>
      </w:r>
      <w:r w:rsidR="00D905B0">
        <w:rPr>
          <w:rFonts w:ascii="Times New Roman" w:hAnsi="Times New Roman"/>
          <w:b/>
          <w:bCs/>
        </w:rPr>
        <w:t>:</w:t>
      </w:r>
      <w:r w:rsidR="00AE2C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Cs w:val="22"/>
        </w:rPr>
        <w:t>môžu postihovať 1</w:t>
      </w:r>
      <w:r w:rsidR="00D905B0">
        <w:rPr>
          <w:rFonts w:ascii="Times New Roman" w:hAnsi="Times New Roman"/>
          <w:szCs w:val="22"/>
        </w:rPr>
        <w:t xml:space="preserve"> až</w:t>
      </w:r>
      <w:r>
        <w:rPr>
          <w:rFonts w:ascii="Times New Roman" w:hAnsi="Times New Roman"/>
          <w:szCs w:val="22"/>
        </w:rPr>
        <w:t xml:space="preserve"> </w:t>
      </w:r>
      <w:r w:rsidR="00267B31">
        <w:rPr>
          <w:rFonts w:ascii="Times New Roman" w:hAnsi="Times New Roman"/>
          <w:szCs w:val="22"/>
        </w:rPr>
        <w:t xml:space="preserve">10 </w:t>
      </w:r>
      <w:r>
        <w:rPr>
          <w:rFonts w:ascii="Times New Roman" w:hAnsi="Times New Roman"/>
          <w:szCs w:val="22"/>
        </w:rPr>
        <w:t>osôb z 10</w:t>
      </w:r>
      <w:r w:rsidR="00826872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000</w:t>
      </w:r>
    </w:p>
    <w:p w14:paraId="243C9C6C" w14:textId="77777777" w:rsidR="00874508" w:rsidRPr="005E200F" w:rsidRDefault="0087450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zvonenie v ušiach, v prípade dlhodobej liečby problémy so sluchom </w:t>
      </w:r>
    </w:p>
    <w:p w14:paraId="4449A5F0" w14:textId="7F222E05" w:rsidR="00874508" w:rsidRPr="00E7147A" w:rsidRDefault="00874508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poškodenie tkaniva obličiek (papilárna nekróza), zvýšené koncentrácie moču v krvi a zvýšená hladina kyseliny močovej v krvi</w:t>
      </w:r>
    </w:p>
    <w:p w14:paraId="586FC5B2" w14:textId="14127AE3" w:rsidR="001728DE" w:rsidRPr="005E200F" w:rsidRDefault="001728DE" w:rsidP="001728DE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funkcií </w:t>
      </w:r>
      <w:r w:rsidR="00826872">
        <w:rPr>
          <w:rFonts w:ascii="Times New Roman" w:hAnsi="Times New Roman"/>
          <w:sz w:val="22"/>
          <w:szCs w:val="22"/>
        </w:rPr>
        <w:t xml:space="preserve">pečene </w:t>
      </w:r>
      <w:r>
        <w:rPr>
          <w:rFonts w:ascii="Times New Roman" w:hAnsi="Times New Roman"/>
          <w:sz w:val="22"/>
          <w:szCs w:val="22"/>
        </w:rPr>
        <w:t xml:space="preserve">(zvyčajne </w:t>
      </w:r>
      <w:r w:rsidR="00485424">
        <w:rPr>
          <w:rFonts w:ascii="Times New Roman" w:hAnsi="Times New Roman"/>
          <w:sz w:val="22"/>
          <w:szCs w:val="22"/>
        </w:rPr>
        <w:t>vratné</w:t>
      </w:r>
      <w:r>
        <w:rPr>
          <w:rFonts w:ascii="Times New Roman" w:hAnsi="Times New Roman"/>
          <w:sz w:val="22"/>
          <w:szCs w:val="22"/>
        </w:rPr>
        <w:t xml:space="preserve">) </w:t>
      </w:r>
    </w:p>
    <w:p w14:paraId="530031E1" w14:textId="77777777" w:rsidR="00B91982" w:rsidRPr="00E20C84" w:rsidRDefault="00B91982" w:rsidP="00E7147A">
      <w:pPr>
        <w:tabs>
          <w:tab w:val="left" w:pos="5812"/>
          <w:tab w:val="left" w:pos="6663"/>
        </w:tabs>
        <w:ind w:right="-1"/>
      </w:pPr>
    </w:p>
    <w:p w14:paraId="49865403" w14:textId="403D9463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Veľmi zriedkavé</w:t>
      </w:r>
      <w:r w:rsidR="00823053">
        <w:rPr>
          <w:rFonts w:ascii="Times New Roman" w:hAnsi="Times New Roman"/>
          <w:b/>
          <w:bCs/>
        </w:rPr>
        <w:t>:</w:t>
      </w:r>
      <w:r w:rsidR="00AE2C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menej </w:t>
      </w:r>
      <w:r w:rsidR="00267B31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>1 z 10</w:t>
      </w:r>
      <w:r w:rsidR="00267B31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67B31">
        <w:rPr>
          <w:rFonts w:ascii="Times New Roman" w:hAnsi="Times New Roman"/>
        </w:rPr>
        <w:t xml:space="preserve"> osôb</w:t>
      </w:r>
    </w:p>
    <w:p w14:paraId="4151D7AC" w14:textId="122B34AF" w:rsidR="004B13E8" w:rsidRPr="005E200F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ťažkosti s dýchaním (predovšetkým u pacientov s prieduškovou astmou), zhoršenie astmy</w:t>
      </w:r>
    </w:p>
    <w:p w14:paraId="7BCBC07D" w14:textId="78A8C802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zápal pažeráka alebo p</w:t>
      </w:r>
      <w:r w:rsidR="00823053">
        <w:rPr>
          <w:rFonts w:ascii="Times New Roman" w:hAnsi="Times New Roman"/>
          <w:sz w:val="22"/>
          <w:szCs w:val="22"/>
        </w:rPr>
        <w:t>odžalúdkovej žľazy</w:t>
      </w:r>
      <w:r>
        <w:rPr>
          <w:rFonts w:ascii="Times New Roman" w:hAnsi="Times New Roman"/>
          <w:sz w:val="22"/>
          <w:szCs w:val="22"/>
        </w:rPr>
        <w:t xml:space="preserve">, vznik zúžených miest v tenkom a hrubom </w:t>
      </w:r>
      <w:r w:rsidRPr="000F0EB4">
        <w:rPr>
          <w:rFonts w:ascii="Times New Roman" w:hAnsi="Times New Roman"/>
          <w:sz w:val="22"/>
          <w:szCs w:val="22"/>
        </w:rPr>
        <w:t>čreve (membránové zúženie čreva)</w:t>
      </w:r>
    </w:p>
    <w:p w14:paraId="52A487E6" w14:textId="197D5136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tlak, zápal ciev, búšenie srdca, zlyh</w:t>
      </w:r>
      <w:r w:rsidR="00DB31AA">
        <w:rPr>
          <w:rFonts w:ascii="Times New Roman" w:hAnsi="Times New Roman"/>
          <w:sz w:val="22"/>
          <w:szCs w:val="22"/>
        </w:rPr>
        <w:t>anie</w:t>
      </w:r>
      <w:r w:rsidR="00E6224B">
        <w:rPr>
          <w:rFonts w:ascii="Times New Roman" w:hAnsi="Times New Roman"/>
          <w:sz w:val="22"/>
          <w:szCs w:val="22"/>
        </w:rPr>
        <w:t xml:space="preserve"> srdca</w:t>
      </w:r>
    </w:p>
    <w:p w14:paraId="0CFE7293" w14:textId="09470B0C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nižší než normálny odtok moču a opuch (najmä u pacientov s vysokým krvným tlakom alebo s poruchou funkcie obličiek); opuch (edém) a kalný moč (nefrotický syndróm); zápalové ochorenie obličiek (intersticiálna nefritída), ktoré môže spôsobiť akútne zlyhanie obličiek. Ak sa u vás objaví niektorý z vyššie uvedených príznakov alebo ak máte celkový pocit nepohody, prestaňte užívať </w:t>
      </w:r>
      <w:r w:rsidR="00197066">
        <w:rPr>
          <w:rFonts w:ascii="Times New Roman" w:hAnsi="Times New Roman"/>
          <w:sz w:val="22"/>
          <w:szCs w:val="22"/>
        </w:rPr>
        <w:t>I</w:t>
      </w:r>
      <w:r w:rsidR="00F603E3">
        <w:rPr>
          <w:rFonts w:ascii="Times New Roman" w:hAnsi="Times New Roman"/>
          <w:sz w:val="22"/>
          <w:szCs w:val="22"/>
        </w:rPr>
        <w:t>bolex</w:t>
      </w:r>
      <w:r>
        <w:rPr>
          <w:rFonts w:ascii="Times New Roman" w:hAnsi="Times New Roman"/>
          <w:sz w:val="22"/>
          <w:szCs w:val="22"/>
        </w:rPr>
        <w:t xml:space="preserve"> a poraďte sa so svojím lekárom, pretože môže ísť o prvé </w:t>
      </w:r>
      <w:r w:rsidR="00344626">
        <w:rPr>
          <w:rFonts w:ascii="Times New Roman" w:hAnsi="Times New Roman"/>
          <w:sz w:val="22"/>
          <w:szCs w:val="22"/>
        </w:rPr>
        <w:t>prejavy</w:t>
      </w:r>
      <w:r>
        <w:rPr>
          <w:rFonts w:ascii="Times New Roman" w:hAnsi="Times New Roman"/>
          <w:sz w:val="22"/>
          <w:szCs w:val="22"/>
        </w:rPr>
        <w:t xml:space="preserve"> poškodenia, resp. zlyhania </w:t>
      </w:r>
      <w:r w:rsidR="001F4B67">
        <w:rPr>
          <w:rFonts w:ascii="Times New Roman" w:hAnsi="Times New Roman"/>
          <w:sz w:val="22"/>
          <w:szCs w:val="22"/>
        </w:rPr>
        <w:t>obličiek</w:t>
      </w:r>
    </w:p>
    <w:p w14:paraId="187E3A16" w14:textId="77777777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psychotické reakcie a depresia</w:t>
      </w:r>
    </w:p>
    <w:p w14:paraId="3D8718D0" w14:textId="77777777" w:rsidR="00C77B49" w:rsidRPr="00040125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poškodenie pečene, najmä pri dlhodobej liečbe, zlyhanie pečene, akútny zápal pečene (hepatitída) a žltačka </w:t>
      </w:r>
    </w:p>
    <w:p w14:paraId="02CFAD99" w14:textId="7AE595E9" w:rsidR="00EF2085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 tvorbou krviniek (anémia, leukopénia, trombocytopénia, pancytopénia, agranulocytóza) – k prvým p</w:t>
      </w:r>
      <w:r w:rsidR="00344626">
        <w:rPr>
          <w:rFonts w:ascii="Times New Roman" w:hAnsi="Times New Roman"/>
          <w:sz w:val="22"/>
          <w:szCs w:val="22"/>
        </w:rPr>
        <w:t>rejavom</w:t>
      </w:r>
      <w:r>
        <w:rPr>
          <w:rFonts w:ascii="Times New Roman" w:hAnsi="Times New Roman"/>
          <w:sz w:val="22"/>
          <w:szCs w:val="22"/>
        </w:rPr>
        <w:t xml:space="preserve"> patrí horúčka, boles</w:t>
      </w:r>
      <w:r w:rsidR="0034462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hrdla, povrchové vredy v ústach, príznaky</w:t>
      </w:r>
      <w:r w:rsidR="00344626">
        <w:rPr>
          <w:rFonts w:ascii="Times New Roman" w:hAnsi="Times New Roman"/>
          <w:sz w:val="22"/>
          <w:szCs w:val="22"/>
        </w:rPr>
        <w:t xml:space="preserve"> podobné chrípke</w:t>
      </w:r>
      <w:r>
        <w:rPr>
          <w:rFonts w:ascii="Times New Roman" w:hAnsi="Times New Roman"/>
          <w:sz w:val="22"/>
          <w:szCs w:val="22"/>
        </w:rPr>
        <w:t>,</w:t>
      </w:r>
      <w:r w:rsidR="001F4B67">
        <w:rPr>
          <w:rFonts w:ascii="Times New Roman" w:hAnsi="Times New Roman"/>
          <w:sz w:val="22"/>
          <w:szCs w:val="22"/>
        </w:rPr>
        <w:t xml:space="preserve"> </w:t>
      </w:r>
      <w:r w:rsidR="00344626">
        <w:rPr>
          <w:rFonts w:ascii="Times New Roman" w:hAnsi="Times New Roman"/>
          <w:sz w:val="22"/>
          <w:szCs w:val="22"/>
        </w:rPr>
        <w:t>nadmerná únava</w:t>
      </w:r>
      <w:r>
        <w:rPr>
          <w:rFonts w:ascii="Times New Roman" w:hAnsi="Times New Roman"/>
          <w:sz w:val="22"/>
          <w:szCs w:val="22"/>
        </w:rPr>
        <w:t>, krvácanie z nosa a</w:t>
      </w:r>
      <w:r w:rsidR="009674F7">
        <w:rPr>
          <w:rFonts w:ascii="Times New Roman" w:hAnsi="Times New Roman"/>
          <w:sz w:val="22"/>
          <w:szCs w:val="22"/>
        </w:rPr>
        <w:t> kož</w:t>
      </w:r>
      <w:r w:rsidR="00344626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. V takýchto prípadoch musíte liečbu okamžite prerušiť a poradiť sa s lekárom. Tieto príznaky nesmiete zmierňovať pomocou liekov proti bolesti, resp. </w:t>
      </w:r>
      <w:r w:rsidR="00EB75BD">
        <w:rPr>
          <w:rFonts w:ascii="Times New Roman" w:hAnsi="Times New Roman"/>
          <w:sz w:val="22"/>
          <w:szCs w:val="22"/>
        </w:rPr>
        <w:t>liekov</w:t>
      </w:r>
      <w:r w:rsidR="009F63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zníženie teploty (</w:t>
      </w:r>
      <w:r w:rsidR="00EB75BD">
        <w:rPr>
          <w:rFonts w:ascii="Times New Roman" w:hAnsi="Times New Roman"/>
          <w:sz w:val="22"/>
          <w:szCs w:val="22"/>
        </w:rPr>
        <w:t>antipyretiká</w:t>
      </w:r>
      <w:r>
        <w:rPr>
          <w:rFonts w:ascii="Times New Roman" w:hAnsi="Times New Roman"/>
          <w:sz w:val="22"/>
          <w:szCs w:val="22"/>
        </w:rPr>
        <w:t>)</w:t>
      </w:r>
    </w:p>
    <w:p w14:paraId="74436560" w14:textId="12D57DD2" w:rsidR="00EF2085" w:rsidRPr="005E200F" w:rsidRDefault="00EF2085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bolo popísané zhoršenie infekčných zápalových ochorení (napr. nekrotizujúca fasciitída) v súvislosti s užívaním niektorých liekov proti bolesti (NSAID). Ak sa objavia prejavy infekcie alebo ak sa počas užívania ibuprofénu príznaky zhoršia, okamžite vyhľadajte lekára, pretože sa musí zvážiť nutnosť antiinfekčnej/antibiotickej liečby</w:t>
      </w:r>
    </w:p>
    <w:p w14:paraId="589506D1" w14:textId="0A81569E" w:rsidR="00EF2085" w:rsidRPr="005E200F" w:rsidRDefault="008A3B0C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zriedkavý </w:t>
      </w:r>
      <w:r w:rsidR="00EF2085">
        <w:rPr>
          <w:rFonts w:ascii="Times New Roman" w:hAnsi="Times New Roman"/>
          <w:sz w:val="22"/>
          <w:szCs w:val="22"/>
        </w:rPr>
        <w:t>výskyt závažných infekčných ochorení kože a komplikácií v oblasti mäkk</w:t>
      </w:r>
      <w:r>
        <w:rPr>
          <w:rFonts w:ascii="Times New Roman" w:hAnsi="Times New Roman"/>
          <w:sz w:val="22"/>
          <w:szCs w:val="22"/>
        </w:rPr>
        <w:t>ých</w:t>
      </w:r>
      <w:r w:rsidR="00EF2085">
        <w:rPr>
          <w:rFonts w:ascii="Times New Roman" w:hAnsi="Times New Roman"/>
          <w:sz w:val="22"/>
          <w:szCs w:val="22"/>
        </w:rPr>
        <w:t xml:space="preserve"> tkan</w:t>
      </w:r>
      <w:r>
        <w:rPr>
          <w:rFonts w:ascii="Times New Roman" w:hAnsi="Times New Roman"/>
          <w:sz w:val="22"/>
          <w:szCs w:val="22"/>
        </w:rPr>
        <w:t>ív</w:t>
      </w:r>
      <w:r w:rsidR="00EF2085">
        <w:rPr>
          <w:rFonts w:ascii="Times New Roman" w:hAnsi="Times New Roman"/>
          <w:sz w:val="22"/>
          <w:szCs w:val="22"/>
        </w:rPr>
        <w:t xml:space="preserve"> počas infekcie ovčí</w:t>
      </w:r>
      <w:r>
        <w:rPr>
          <w:rFonts w:ascii="Times New Roman" w:hAnsi="Times New Roman"/>
          <w:sz w:val="22"/>
          <w:szCs w:val="22"/>
        </w:rPr>
        <w:t>mi</w:t>
      </w:r>
      <w:r w:rsidR="00EF2085">
        <w:rPr>
          <w:rFonts w:ascii="Times New Roman" w:hAnsi="Times New Roman"/>
          <w:sz w:val="22"/>
          <w:szCs w:val="22"/>
        </w:rPr>
        <w:t xml:space="preserve"> kiah</w:t>
      </w:r>
      <w:r>
        <w:rPr>
          <w:rFonts w:ascii="Times New Roman" w:hAnsi="Times New Roman"/>
          <w:sz w:val="22"/>
          <w:szCs w:val="22"/>
        </w:rPr>
        <w:t>ňami</w:t>
      </w:r>
      <w:r w:rsidR="00EF2085">
        <w:rPr>
          <w:rFonts w:ascii="Times New Roman" w:hAnsi="Times New Roman"/>
          <w:sz w:val="22"/>
          <w:szCs w:val="22"/>
        </w:rPr>
        <w:t xml:space="preserve"> </w:t>
      </w:r>
    </w:p>
    <w:p w14:paraId="683362C1" w14:textId="46FAFAD9" w:rsidR="008807FA" w:rsidRPr="002C479E" w:rsidRDefault="008807F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príznaky aseptickej meningitídy sprevádzané stuhnutosťou šije, bolesť</w:t>
      </w:r>
      <w:r w:rsidR="009F0C9B"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z w:val="22"/>
          <w:szCs w:val="22"/>
        </w:rPr>
        <w:t xml:space="preserve"> hlavy, nevoľnosťou, </w:t>
      </w:r>
      <w:r w:rsidRPr="002C479E">
        <w:rPr>
          <w:rFonts w:ascii="Times New Roman" w:hAnsi="Times New Roman"/>
          <w:sz w:val="22"/>
          <w:szCs w:val="22"/>
        </w:rPr>
        <w:t>vracaním, horúčkou alebo poruchami vedomia sa pozorovali pri použití</w:t>
      </w:r>
      <w:r w:rsidR="009F0C9B" w:rsidRPr="002C479E">
        <w:rPr>
          <w:rFonts w:ascii="Times New Roman" w:hAnsi="Times New Roman"/>
          <w:sz w:val="22"/>
          <w:szCs w:val="22"/>
        </w:rPr>
        <w:t xml:space="preserve"> ibuprofénu</w:t>
      </w:r>
      <w:r w:rsidRPr="002C479E">
        <w:rPr>
          <w:rFonts w:ascii="Times New Roman" w:hAnsi="Times New Roman"/>
          <w:sz w:val="22"/>
          <w:szCs w:val="22"/>
        </w:rPr>
        <w:t xml:space="preserve">. U </w:t>
      </w:r>
      <w:r w:rsidRPr="002C479E">
        <w:rPr>
          <w:rFonts w:ascii="Times New Roman" w:hAnsi="Times New Roman"/>
          <w:sz w:val="22"/>
          <w:szCs w:val="22"/>
        </w:rPr>
        <w:lastRenderedPageBreak/>
        <w:t xml:space="preserve">pacientov s autoimunitnými ochoreniami (systémový </w:t>
      </w:r>
      <w:r w:rsidRPr="002C479E">
        <w:rPr>
          <w:rFonts w:ascii="Times New Roman" w:hAnsi="Times New Roman"/>
          <w:i/>
          <w:sz w:val="22"/>
          <w:szCs w:val="22"/>
        </w:rPr>
        <w:t>lupus erythematosus</w:t>
      </w:r>
      <w:r w:rsidR="000D745D" w:rsidRPr="002C479E">
        <w:rPr>
          <w:rFonts w:ascii="Times New Roman" w:hAnsi="Times New Roman"/>
          <w:sz w:val="22"/>
          <w:szCs w:val="22"/>
        </w:rPr>
        <w:t>,</w:t>
      </w:r>
      <w:r w:rsidR="002C479E" w:rsidRPr="002C479E">
        <w:rPr>
          <w:rFonts w:ascii="Times New Roman" w:hAnsi="Times New Roman"/>
          <w:sz w:val="22"/>
          <w:szCs w:val="22"/>
        </w:rPr>
        <w:t xml:space="preserve"> </w:t>
      </w:r>
      <w:r w:rsidRPr="002C479E">
        <w:rPr>
          <w:rFonts w:ascii="Times New Roman" w:hAnsi="Times New Roman"/>
          <w:sz w:val="22"/>
          <w:szCs w:val="22"/>
        </w:rPr>
        <w:t>SLE</w:t>
      </w:r>
      <w:r w:rsidR="000D745D" w:rsidRPr="002C479E">
        <w:rPr>
          <w:rFonts w:ascii="Times New Roman" w:hAnsi="Times New Roman"/>
          <w:sz w:val="22"/>
          <w:szCs w:val="22"/>
        </w:rPr>
        <w:t>)</w:t>
      </w:r>
      <w:r w:rsidRPr="002C479E">
        <w:rPr>
          <w:rFonts w:ascii="Times New Roman" w:hAnsi="Times New Roman"/>
          <w:sz w:val="22"/>
          <w:szCs w:val="22"/>
        </w:rPr>
        <w:t xml:space="preserve">, zmiešané ochorenia spojivového tkaniva) </w:t>
      </w:r>
      <w:r w:rsidR="005773E6" w:rsidRPr="002C479E">
        <w:rPr>
          <w:rFonts w:ascii="Times New Roman" w:hAnsi="Times New Roman"/>
          <w:sz w:val="22"/>
          <w:szCs w:val="22"/>
        </w:rPr>
        <w:t xml:space="preserve">môže byť </w:t>
      </w:r>
      <w:r w:rsidRPr="002C479E">
        <w:rPr>
          <w:rFonts w:ascii="Times New Roman" w:hAnsi="Times New Roman"/>
          <w:sz w:val="22"/>
          <w:szCs w:val="22"/>
        </w:rPr>
        <w:t xml:space="preserve">výskyt </w:t>
      </w:r>
      <w:r w:rsidR="005773E6" w:rsidRPr="002C479E">
        <w:rPr>
          <w:rFonts w:ascii="Times New Roman" w:hAnsi="Times New Roman"/>
          <w:sz w:val="22"/>
          <w:szCs w:val="22"/>
        </w:rPr>
        <w:t xml:space="preserve">týchto </w:t>
      </w:r>
      <w:r w:rsidRPr="002C479E">
        <w:rPr>
          <w:rFonts w:ascii="Times New Roman" w:hAnsi="Times New Roman"/>
          <w:sz w:val="22"/>
          <w:szCs w:val="22"/>
        </w:rPr>
        <w:t>vedľajších účinkov pravdepodobnejší. Pri ich výskyte ihneď kontaktujte lekára</w:t>
      </w:r>
    </w:p>
    <w:p w14:paraId="1660765C" w14:textId="20F96547" w:rsidR="008807FA" w:rsidRPr="00E7147A" w:rsidRDefault="008807FA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 w:rsidRPr="002C479E">
        <w:rPr>
          <w:rFonts w:ascii="Times New Roman" w:hAnsi="Times New Roman"/>
          <w:sz w:val="22"/>
          <w:szCs w:val="22"/>
        </w:rPr>
        <w:t xml:space="preserve">závažné formy </w:t>
      </w:r>
      <w:r w:rsidR="000D745D" w:rsidRPr="002C479E">
        <w:rPr>
          <w:rFonts w:ascii="Times New Roman" w:hAnsi="Times New Roman"/>
          <w:sz w:val="22"/>
          <w:szCs w:val="22"/>
        </w:rPr>
        <w:t xml:space="preserve">kožných </w:t>
      </w:r>
      <w:r w:rsidRPr="002C479E">
        <w:rPr>
          <w:rFonts w:ascii="Times New Roman" w:hAnsi="Times New Roman"/>
          <w:sz w:val="22"/>
          <w:szCs w:val="22"/>
        </w:rPr>
        <w:t>reakci</w:t>
      </w:r>
      <w:r w:rsidR="000D745D" w:rsidRPr="002C479E">
        <w:rPr>
          <w:rFonts w:ascii="Times New Roman" w:hAnsi="Times New Roman"/>
          <w:sz w:val="22"/>
          <w:szCs w:val="22"/>
        </w:rPr>
        <w:t>í</w:t>
      </w:r>
      <w:r w:rsidR="005773E6" w:rsidRPr="002C479E">
        <w:rPr>
          <w:rFonts w:ascii="Times New Roman" w:hAnsi="Times New Roman"/>
          <w:sz w:val="22"/>
          <w:szCs w:val="22"/>
        </w:rPr>
        <w:t>,</w:t>
      </w:r>
      <w:r w:rsidRPr="002C479E">
        <w:rPr>
          <w:rFonts w:ascii="Times New Roman" w:hAnsi="Times New Roman"/>
          <w:sz w:val="22"/>
          <w:szCs w:val="22"/>
        </w:rPr>
        <w:t xml:space="preserve"> ako sú napr. vyrážky so sčervenaním a tvorbou pľuzgierov (napr. Stevens</w:t>
      </w:r>
      <w:r w:rsidR="00523E01" w:rsidRPr="002C479E">
        <w:rPr>
          <w:rFonts w:ascii="Times New Roman" w:hAnsi="Times New Roman"/>
          <w:sz w:val="22"/>
          <w:szCs w:val="22"/>
        </w:rPr>
        <w:t>ov</w:t>
      </w:r>
      <w:r w:rsidRPr="002C479E">
        <w:rPr>
          <w:rFonts w:ascii="Times New Roman" w:hAnsi="Times New Roman"/>
          <w:sz w:val="22"/>
          <w:szCs w:val="22"/>
        </w:rPr>
        <w:t>-Johnsonov syndróm, multiformný erytém, toxická epidermálna</w:t>
      </w:r>
      <w:r>
        <w:rPr>
          <w:rFonts w:ascii="Times New Roman" w:hAnsi="Times New Roman"/>
          <w:sz w:val="22"/>
        </w:rPr>
        <w:t xml:space="preserve"> nekrolýza/Lyellov syndróm), </w:t>
      </w:r>
      <w:r w:rsidR="000D745D">
        <w:rPr>
          <w:rFonts w:ascii="Times New Roman" w:hAnsi="Times New Roman"/>
          <w:sz w:val="22"/>
        </w:rPr>
        <w:t xml:space="preserve">vypadávanie </w:t>
      </w:r>
      <w:r>
        <w:rPr>
          <w:rFonts w:ascii="Times New Roman" w:hAnsi="Times New Roman"/>
          <w:sz w:val="22"/>
        </w:rPr>
        <w:t>vlasov (alopécia)</w:t>
      </w:r>
    </w:p>
    <w:p w14:paraId="0DA95EA6" w14:textId="1AD1434B" w:rsidR="004B13E8" w:rsidRPr="0064394A" w:rsidRDefault="008807FA" w:rsidP="0064394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závažné celkov</w:t>
      </w:r>
      <w:r w:rsidR="005773E6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 </w:t>
      </w:r>
      <w:r w:rsidR="005773E6">
        <w:rPr>
          <w:rFonts w:ascii="Times New Roman" w:hAnsi="Times New Roman"/>
          <w:sz w:val="22"/>
          <w:szCs w:val="22"/>
        </w:rPr>
        <w:t xml:space="preserve">reakcie </w:t>
      </w:r>
      <w:r>
        <w:rPr>
          <w:rFonts w:ascii="Times New Roman" w:hAnsi="Times New Roman"/>
          <w:sz w:val="22"/>
          <w:szCs w:val="22"/>
        </w:rPr>
        <w:t>precitlivenosti (</w:t>
      </w:r>
      <w:r w:rsidR="000D745D">
        <w:rPr>
          <w:rFonts w:ascii="Times New Roman" w:hAnsi="Times New Roman"/>
          <w:sz w:val="22"/>
          <w:szCs w:val="22"/>
        </w:rPr>
        <w:t>opuch</w:t>
      </w:r>
      <w:r>
        <w:rPr>
          <w:rFonts w:ascii="Times New Roman" w:hAnsi="Times New Roman"/>
          <w:sz w:val="22"/>
          <w:szCs w:val="22"/>
        </w:rPr>
        <w:t xml:space="preserve"> tváre, jazyka a h</w:t>
      </w:r>
      <w:r w:rsidR="000D745D">
        <w:rPr>
          <w:rFonts w:ascii="Times New Roman" w:hAnsi="Times New Roman"/>
          <w:sz w:val="22"/>
          <w:szCs w:val="22"/>
        </w:rPr>
        <w:t>r</w:t>
      </w:r>
      <w:r w:rsidR="00B1442A">
        <w:rPr>
          <w:rFonts w:ascii="Times New Roman" w:hAnsi="Times New Roman"/>
          <w:sz w:val="22"/>
          <w:szCs w:val="22"/>
        </w:rPr>
        <w:t>tana</w:t>
      </w:r>
      <w:r>
        <w:rPr>
          <w:rFonts w:ascii="Times New Roman" w:hAnsi="Times New Roman"/>
          <w:sz w:val="22"/>
          <w:szCs w:val="22"/>
        </w:rPr>
        <w:t xml:space="preserve">, dýchavičnosť, tachykardia, nízky krvný tlak, </w:t>
      </w:r>
      <w:r w:rsidR="005773E6">
        <w:rPr>
          <w:rFonts w:ascii="Times New Roman" w:hAnsi="Times New Roman"/>
          <w:sz w:val="22"/>
          <w:szCs w:val="22"/>
        </w:rPr>
        <w:t>ťažký šok</w:t>
      </w:r>
      <w:r>
        <w:rPr>
          <w:rFonts w:ascii="Times New Roman" w:hAnsi="Times New Roman"/>
          <w:sz w:val="22"/>
          <w:szCs w:val="22"/>
        </w:rPr>
        <w:t>, zhoršenie astmy)</w:t>
      </w:r>
    </w:p>
    <w:p w14:paraId="35A0B4C3" w14:textId="77777777" w:rsidR="007A4A44" w:rsidRPr="007A4A44" w:rsidRDefault="007A4A44" w:rsidP="007A4A44">
      <w:pPr>
        <w:pStyle w:val="BodyText21"/>
        <w:tabs>
          <w:tab w:val="left" w:pos="709"/>
        </w:tabs>
        <w:overflowPunct/>
        <w:autoSpaceDE/>
        <w:autoSpaceDN/>
        <w:adjustRightInd/>
        <w:ind w:left="360"/>
        <w:textAlignment w:val="auto"/>
        <w:rPr>
          <w:color w:val="000000"/>
          <w:szCs w:val="22"/>
        </w:rPr>
      </w:pPr>
    </w:p>
    <w:p w14:paraId="714367FE" w14:textId="1EE6320A" w:rsidR="004B13E8" w:rsidRPr="00B550BD" w:rsidRDefault="004B13E8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Neznáme (na základe dostupných údajov sa nedá odhadnúť </w:t>
      </w:r>
      <w:r w:rsidR="00E25D88">
        <w:rPr>
          <w:rFonts w:ascii="Times New Roman" w:hAnsi="Times New Roman"/>
          <w:b/>
          <w:szCs w:val="22"/>
        </w:rPr>
        <w:t xml:space="preserve">častosť </w:t>
      </w:r>
      <w:r>
        <w:rPr>
          <w:rFonts w:ascii="Times New Roman" w:hAnsi="Times New Roman"/>
          <w:b/>
          <w:szCs w:val="22"/>
        </w:rPr>
        <w:t>výskyt</w:t>
      </w:r>
      <w:r w:rsidR="00E25D88">
        <w:rPr>
          <w:rFonts w:ascii="Times New Roman" w:hAnsi="Times New Roman"/>
          <w:b/>
          <w:szCs w:val="22"/>
        </w:rPr>
        <w:t>u</w:t>
      </w:r>
      <w:r>
        <w:rPr>
          <w:rFonts w:ascii="Times New Roman" w:hAnsi="Times New Roman"/>
          <w:b/>
          <w:szCs w:val="22"/>
        </w:rPr>
        <w:t>)</w:t>
      </w:r>
    </w:p>
    <w:p w14:paraId="41F95C3B" w14:textId="0C55865B" w:rsidR="00486240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Môže dôjsť k závažnej </w:t>
      </w:r>
      <w:r w:rsidR="008B441C">
        <w:rPr>
          <w:rFonts w:ascii="Times New Roman" w:hAnsi="Times New Roman"/>
          <w:sz w:val="22"/>
          <w:szCs w:val="22"/>
        </w:rPr>
        <w:t>kožnej reakcii</w:t>
      </w:r>
      <w:r>
        <w:rPr>
          <w:rFonts w:ascii="Times New Roman" w:hAnsi="Times New Roman"/>
          <w:sz w:val="22"/>
          <w:szCs w:val="22"/>
        </w:rPr>
        <w:t xml:space="preserve"> známej ako syndróm DRESS. K príznakom </w:t>
      </w:r>
      <w:r w:rsidR="008B441C">
        <w:rPr>
          <w:rFonts w:ascii="Times New Roman" w:hAnsi="Times New Roman"/>
          <w:sz w:val="22"/>
          <w:szCs w:val="22"/>
        </w:rPr>
        <w:t xml:space="preserve">syndrómu </w:t>
      </w:r>
      <w:r>
        <w:rPr>
          <w:rFonts w:ascii="Times New Roman" w:hAnsi="Times New Roman"/>
          <w:sz w:val="22"/>
          <w:szCs w:val="22"/>
        </w:rPr>
        <w:t xml:space="preserve">DRESS patria: </w:t>
      </w:r>
      <w:r w:rsidR="009674F7">
        <w:rPr>
          <w:rFonts w:ascii="Times New Roman" w:hAnsi="Times New Roman"/>
          <w:sz w:val="22"/>
          <w:szCs w:val="22"/>
        </w:rPr>
        <w:t xml:space="preserve">kožné </w:t>
      </w:r>
      <w:r>
        <w:rPr>
          <w:rFonts w:ascii="Times New Roman" w:hAnsi="Times New Roman"/>
          <w:sz w:val="22"/>
          <w:szCs w:val="22"/>
        </w:rPr>
        <w:t>vyrážky, horúčka, opuch lymfatických uzlín a zvýšenie p</w:t>
      </w:r>
      <w:r w:rsidR="008D7131">
        <w:rPr>
          <w:rFonts w:ascii="Times New Roman" w:hAnsi="Times New Roman"/>
          <w:sz w:val="22"/>
          <w:szCs w:val="22"/>
        </w:rPr>
        <w:t>očtu eozi</w:t>
      </w:r>
      <w:r>
        <w:rPr>
          <w:rFonts w:ascii="Times New Roman" w:hAnsi="Times New Roman"/>
          <w:sz w:val="22"/>
          <w:szCs w:val="22"/>
        </w:rPr>
        <w:t xml:space="preserve">nofilov (druh </w:t>
      </w:r>
      <w:r w:rsidR="005773E6">
        <w:rPr>
          <w:rFonts w:ascii="Times New Roman" w:hAnsi="Times New Roman"/>
          <w:sz w:val="22"/>
          <w:szCs w:val="22"/>
        </w:rPr>
        <w:t>bielych krviniek</w:t>
      </w:r>
      <w:r>
        <w:rPr>
          <w:rFonts w:ascii="Times New Roman" w:hAnsi="Times New Roman"/>
          <w:sz w:val="22"/>
          <w:szCs w:val="22"/>
        </w:rPr>
        <w:t>).</w:t>
      </w:r>
    </w:p>
    <w:p w14:paraId="48100AFA" w14:textId="54A05F51" w:rsidR="00AE2C0A" w:rsidRPr="005E200F" w:rsidRDefault="00AE2C0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AE2C0A">
        <w:rPr>
          <w:rFonts w:ascii="Times New Roman" w:hAnsi="Times New Roman"/>
          <w:sz w:val="22"/>
          <w:szCs w:val="22"/>
        </w:rPr>
        <w:t>červená, šupinatá, rozšírená vyrážka s podkožnými hrčkami a pľuzgiermi, ktorá sa vyskytuje      najmä v kožných záhyboch, na trupe a horných končatinách, a ktorá je sprevádzaná horúčkou na začiatku liečby (akútna generalizovaná exantematózna pustulóza). Ak sa u vás vyskytnú tieto príznaky, prestaňte užívať Ibolex a ihneď vyhľadajte lekársku pomoc. Pozri tiež časť 2.</w:t>
      </w:r>
    </w:p>
    <w:p w14:paraId="34331542" w14:textId="1F351061" w:rsidR="00486240" w:rsidRPr="00E7147A" w:rsidRDefault="00486240" w:rsidP="00B550BD">
      <w:pPr>
        <w:pStyle w:val="Zkladntext3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Lieky </w:t>
      </w:r>
      <w:r w:rsidR="00276811">
        <w:rPr>
          <w:b w:val="0"/>
          <w:i w:val="0"/>
          <w:color w:val="000000"/>
        </w:rPr>
        <w:t>ako</w:t>
      </w:r>
      <w:r>
        <w:rPr>
          <w:b w:val="0"/>
          <w:i w:val="0"/>
          <w:color w:val="000000"/>
        </w:rPr>
        <w:t xml:space="preserve"> </w:t>
      </w:r>
      <w:r w:rsidR="00197066">
        <w:rPr>
          <w:b w:val="0"/>
          <w:i w:val="0"/>
          <w:color w:val="000000"/>
        </w:rPr>
        <w:t>I</w:t>
      </w:r>
      <w:r w:rsidR="00F603E3">
        <w:rPr>
          <w:b w:val="0"/>
          <w:i w:val="0"/>
          <w:color w:val="000000"/>
        </w:rPr>
        <w:t xml:space="preserve">bolex </w:t>
      </w:r>
      <w:r>
        <w:rPr>
          <w:b w:val="0"/>
          <w:i w:val="0"/>
          <w:color w:val="000000"/>
        </w:rPr>
        <w:t xml:space="preserve">môžu byť spojené s miernym </w:t>
      </w:r>
      <w:r w:rsidR="009D2F34">
        <w:rPr>
          <w:b w:val="0"/>
          <w:i w:val="0"/>
          <w:color w:val="000000"/>
        </w:rPr>
        <w:t xml:space="preserve">zvýšením </w:t>
      </w:r>
      <w:r>
        <w:rPr>
          <w:b w:val="0"/>
          <w:i w:val="0"/>
          <w:color w:val="000000"/>
        </w:rPr>
        <w:t xml:space="preserve">rizika srdcového infarktu („infarkt myokardu“) alebo </w:t>
      </w:r>
      <w:r w:rsidR="009D2F34">
        <w:rPr>
          <w:b w:val="0"/>
          <w:i w:val="0"/>
          <w:color w:val="000000"/>
        </w:rPr>
        <w:t>cievnej mozgovej príhody (</w:t>
      </w:r>
      <w:r>
        <w:rPr>
          <w:b w:val="0"/>
          <w:i w:val="0"/>
          <w:color w:val="000000"/>
        </w:rPr>
        <w:t>mŕtvice</w:t>
      </w:r>
      <w:r w:rsidR="009D2F34">
        <w:rPr>
          <w:b w:val="0"/>
          <w:i w:val="0"/>
          <w:color w:val="000000"/>
        </w:rPr>
        <w:t>)</w:t>
      </w:r>
      <w:r>
        <w:rPr>
          <w:b w:val="0"/>
          <w:i w:val="0"/>
          <w:color w:val="000000"/>
        </w:rPr>
        <w:t>.</w:t>
      </w:r>
    </w:p>
    <w:p w14:paraId="26C3506E" w14:textId="77777777" w:rsidR="00486240" w:rsidRPr="00E20C84" w:rsidRDefault="00486240" w:rsidP="00B550BD">
      <w:pPr>
        <w:rPr>
          <w:rFonts w:ascii="Times New Roman" w:hAnsi="Times New Roman"/>
        </w:rPr>
      </w:pPr>
    </w:p>
    <w:p w14:paraId="2DF1626E" w14:textId="77777777" w:rsidR="006406F8" w:rsidRPr="00E7147A" w:rsidRDefault="006406F8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Hlásenie vedľajších účinkov</w:t>
      </w:r>
    </w:p>
    <w:p w14:paraId="2059E0F7" w14:textId="2BB788F1" w:rsidR="003B5EBC" w:rsidRPr="00E7147A" w:rsidRDefault="00486240" w:rsidP="00B550BD">
      <w:pPr>
        <w:pStyle w:val="BodytextAgency"/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>
        <w:rPr>
          <w:rFonts w:ascii="Times New Roman" w:hAnsi="Times New Roman"/>
          <w:sz w:val="22"/>
          <w:highlight w:val="lightGray"/>
        </w:rPr>
        <w:t xml:space="preserve">národné centrum hlásenia uvedené v </w:t>
      </w:r>
      <w:hyperlink r:id="rId12" w:history="1">
        <w:r w:rsidRPr="0015791C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0A6796">
        <w:rPr>
          <w:rStyle w:val="Hypertextovprepojenie"/>
          <w:rFonts w:ascii="Times New Roman" w:hAnsi="Times New Roman"/>
        </w:rPr>
        <w:t>.</w:t>
      </w:r>
      <w:r w:rsidR="009E724B">
        <w:rPr>
          <w:rStyle w:val="Hypertextovprepojenie"/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Hlásením vedľajších účinkov môžete prispieť k získaniu ďalších informácií o bezpečnosti tohto lieku.</w:t>
      </w:r>
    </w:p>
    <w:p w14:paraId="331836C1" w14:textId="77777777" w:rsidR="00486240" w:rsidRPr="00E20C84" w:rsidRDefault="00486240" w:rsidP="00B550BD">
      <w:pPr>
        <w:rPr>
          <w:rFonts w:ascii="Times New Roman" w:hAnsi="Times New Roman"/>
        </w:rPr>
      </w:pPr>
    </w:p>
    <w:p w14:paraId="42F9477B" w14:textId="77777777" w:rsidR="00486240" w:rsidRPr="00E20C84" w:rsidRDefault="00486240" w:rsidP="00B550BD">
      <w:pPr>
        <w:rPr>
          <w:rFonts w:ascii="Times New Roman" w:hAnsi="Times New Roman"/>
        </w:rPr>
      </w:pPr>
    </w:p>
    <w:p w14:paraId="70380A74" w14:textId="2156C1A4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uchovávať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A60515">
        <w:rPr>
          <w:rFonts w:ascii="Times New Roman" w:hAnsi="Times New Roman"/>
          <w:b/>
        </w:rPr>
        <w:t xml:space="preserve"> </w:t>
      </w:r>
    </w:p>
    <w:p w14:paraId="30F5FD00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7F7C26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Tento liek uchovávajte mimo dohľadu a dosahu detí.</w:t>
      </w:r>
    </w:p>
    <w:p w14:paraId="26E9448E" w14:textId="0A089EEF" w:rsidR="00486240" w:rsidRDefault="00486240" w:rsidP="00B550BD">
      <w:pPr>
        <w:pStyle w:val="Zarkazkladnhotextu"/>
        <w:tabs>
          <w:tab w:val="num" w:pos="72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Uchovávajte pri teplote do 25 </w:t>
      </w:r>
      <w:r w:rsidR="00485FDD">
        <w:rPr>
          <w:rFonts w:ascii="Times New Roman" w:hAnsi="Times New Roman"/>
        </w:rPr>
        <w:t>°</w:t>
      </w:r>
      <w:r>
        <w:rPr>
          <w:rFonts w:ascii="Times New Roman" w:hAnsi="Times New Roman"/>
        </w:rPr>
        <w:t xml:space="preserve">C. </w:t>
      </w:r>
    </w:p>
    <w:p w14:paraId="5DF7C756" w14:textId="6F48B502" w:rsidR="00486240" w:rsidRDefault="00486240" w:rsidP="00B550BD">
      <w:pPr>
        <w:pStyle w:val="BodyText21"/>
        <w:tabs>
          <w:tab w:val="num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Neužívajte tento liek po dátume exspirácie, ktorý je uvedený na škatuľke a </w:t>
      </w:r>
      <w:r w:rsidR="00487A9E">
        <w:rPr>
          <w:rFonts w:ascii="Times New Roman" w:hAnsi="Times New Roman"/>
          <w:sz w:val="22"/>
        </w:rPr>
        <w:t xml:space="preserve">blistri po </w:t>
      </w:r>
      <w:r w:rsidR="00826FA2">
        <w:rPr>
          <w:rFonts w:ascii="Times New Roman" w:hAnsi="Times New Roman"/>
          <w:sz w:val="22"/>
        </w:rPr>
        <w:t>„EXP</w:t>
      </w:r>
      <w:r>
        <w:rPr>
          <w:rFonts w:ascii="Times New Roman" w:hAnsi="Times New Roman"/>
          <w:sz w:val="22"/>
        </w:rPr>
        <w:t>“.</w:t>
      </w:r>
    </w:p>
    <w:p w14:paraId="05A72096" w14:textId="414A548A" w:rsidR="00486240" w:rsidRPr="00B550BD" w:rsidRDefault="00B550BD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Nelikvidujte lieky s odpadovou vodou a</w:t>
      </w:r>
      <w:r w:rsidR="00D86730">
        <w:rPr>
          <w:sz w:val="22"/>
          <w:szCs w:val="22"/>
        </w:rPr>
        <w:t xml:space="preserve">lebo </w:t>
      </w:r>
      <w:r>
        <w:rPr>
          <w:sz w:val="22"/>
          <w:szCs w:val="22"/>
        </w:rPr>
        <w:t xml:space="preserve">domovým odpadom. </w:t>
      </w:r>
      <w:r w:rsidR="00D86730">
        <w:rPr>
          <w:sz w:val="22"/>
          <w:szCs w:val="22"/>
        </w:rPr>
        <w:t>Nepoužitý liek vráťte do lekárne.</w:t>
      </w:r>
      <w:r>
        <w:rPr>
          <w:sz w:val="22"/>
          <w:szCs w:val="22"/>
        </w:rPr>
        <w:t xml:space="preserve"> Tieto opatrenia pomôžu chrániť životné prostredie.</w:t>
      </w:r>
    </w:p>
    <w:p w14:paraId="7799D502" w14:textId="77777777" w:rsidR="00486240" w:rsidRPr="00E20C84" w:rsidRDefault="00486240" w:rsidP="00E7147A">
      <w:pPr>
        <w:tabs>
          <w:tab w:val="num" w:pos="720"/>
        </w:tabs>
      </w:pPr>
    </w:p>
    <w:p w14:paraId="638DA89B" w14:textId="77777777" w:rsidR="00B550BD" w:rsidRPr="00E20C84" w:rsidRDefault="00B550BD" w:rsidP="00B550BD">
      <w:pPr>
        <w:tabs>
          <w:tab w:val="num" w:pos="720"/>
        </w:tabs>
        <w:rPr>
          <w:rFonts w:ascii="Times New Roman" w:hAnsi="Times New Roman"/>
        </w:rPr>
      </w:pPr>
    </w:p>
    <w:p w14:paraId="4C8A3E51" w14:textId="4A62187A" w:rsidR="00486240" w:rsidRPr="00E7147A" w:rsidRDefault="00486240" w:rsidP="00E7147A">
      <w:pPr>
        <w:tabs>
          <w:tab w:val="num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Obsah balenia a ďalšie informácie</w:t>
      </w:r>
    </w:p>
    <w:p w14:paraId="6E857480" w14:textId="77777777" w:rsidR="00486240" w:rsidRPr="00E20C84" w:rsidRDefault="00486240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</w:rPr>
      </w:pPr>
    </w:p>
    <w:p w14:paraId="10D352DB" w14:textId="42AF1EFA" w:rsidR="00486240" w:rsidRDefault="00486240" w:rsidP="00B550BD">
      <w:pPr>
        <w:tabs>
          <w:tab w:val="num" w:pos="7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Čo </w:t>
      </w:r>
      <w:r w:rsidR="00197066">
        <w:rPr>
          <w:rFonts w:ascii="Times New Roman" w:hAnsi="Times New Roman"/>
          <w:b/>
          <w:bCs/>
        </w:rPr>
        <w:t>I</w:t>
      </w:r>
      <w:r w:rsidR="00F603E3">
        <w:rPr>
          <w:rFonts w:ascii="Times New Roman" w:hAnsi="Times New Roman"/>
          <w:b/>
          <w:bCs/>
        </w:rPr>
        <w:t>bolex</w:t>
      </w:r>
      <w:r>
        <w:rPr>
          <w:rFonts w:ascii="Times New Roman" w:hAnsi="Times New Roman"/>
          <w:b/>
          <w:bCs/>
        </w:rPr>
        <w:t xml:space="preserve"> obsahuje</w:t>
      </w:r>
    </w:p>
    <w:p w14:paraId="53444352" w14:textId="77777777" w:rsidR="009F7C99" w:rsidRPr="00E7147A" w:rsidRDefault="009F7C99" w:rsidP="00B550BD">
      <w:pPr>
        <w:tabs>
          <w:tab w:val="num" w:pos="720"/>
        </w:tabs>
        <w:rPr>
          <w:rFonts w:ascii="Times New Roman" w:hAnsi="Times New Roman"/>
          <w:b/>
        </w:rPr>
      </w:pPr>
    </w:p>
    <w:p w14:paraId="161E54E2" w14:textId="5B99F99D" w:rsidR="00486240" w:rsidRPr="00204572" w:rsidRDefault="00D86730" w:rsidP="00E7147A">
      <w:pPr>
        <w:numPr>
          <w:ilvl w:val="0"/>
          <w:numId w:val="1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Liečivo</w:t>
      </w:r>
      <w:r w:rsidR="00486240">
        <w:rPr>
          <w:rFonts w:ascii="Times New Roman" w:hAnsi="Times New Roman"/>
        </w:rPr>
        <w:t xml:space="preserve"> je </w:t>
      </w:r>
      <w:r w:rsidR="00486240" w:rsidRPr="00204572">
        <w:rPr>
          <w:rFonts w:ascii="Times New Roman" w:hAnsi="Times New Roman"/>
          <w:szCs w:val="22"/>
        </w:rPr>
        <w:t xml:space="preserve">dexibuprofén. </w:t>
      </w:r>
      <w:r w:rsidR="009F7C99" w:rsidRPr="00204572">
        <w:rPr>
          <w:rFonts w:ascii="Times New Roman" w:hAnsi="Times New Roman"/>
          <w:szCs w:val="22"/>
        </w:rPr>
        <w:t>Každá</w:t>
      </w:r>
      <w:r w:rsidR="00486240" w:rsidRPr="00204572">
        <w:rPr>
          <w:rFonts w:ascii="Times New Roman" w:hAnsi="Times New Roman"/>
          <w:szCs w:val="22"/>
        </w:rPr>
        <w:t xml:space="preserve"> filmom obalená tableta obsahuje 200 mg dexibuprofénu.</w:t>
      </w:r>
    </w:p>
    <w:p w14:paraId="1CDD9C9B" w14:textId="77777777" w:rsidR="00E81700" w:rsidRDefault="00486240" w:rsidP="00CF0A76">
      <w:pPr>
        <w:numPr>
          <w:ilvl w:val="0"/>
          <w:numId w:val="13"/>
        </w:numPr>
        <w:rPr>
          <w:rFonts w:ascii="Times New Roman" w:hAnsi="Times New Roman"/>
          <w:szCs w:val="22"/>
        </w:rPr>
      </w:pPr>
      <w:r w:rsidRPr="00204572">
        <w:rPr>
          <w:rFonts w:ascii="Times New Roman" w:hAnsi="Times New Roman"/>
          <w:szCs w:val="22"/>
        </w:rPr>
        <w:t>Ďalšie zložky sú:</w:t>
      </w:r>
      <w:r w:rsidR="009F7C99" w:rsidRPr="00204572">
        <w:rPr>
          <w:rFonts w:ascii="Times New Roman" w:hAnsi="Times New Roman"/>
          <w:szCs w:val="22"/>
        </w:rPr>
        <w:t xml:space="preserve"> </w:t>
      </w:r>
    </w:p>
    <w:p w14:paraId="52258369" w14:textId="38B340C4" w:rsidR="00486240" w:rsidRPr="00204572" w:rsidRDefault="00E81700" w:rsidP="00E81700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Tableta: </w:t>
      </w:r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 xml:space="preserve">ypromelóza, mikrokryštalická celulóza, </w:t>
      </w:r>
      <w:r w:rsidR="009D2F34" w:rsidRPr="00204572">
        <w:rPr>
          <w:rFonts w:ascii="Times New Roman" w:hAnsi="Times New Roman"/>
          <w:szCs w:val="22"/>
        </w:rPr>
        <w:t>vápenatá soľ</w:t>
      </w:r>
      <w:r w:rsidR="00486240" w:rsidRPr="00204572">
        <w:rPr>
          <w:rFonts w:ascii="Times New Roman" w:hAnsi="Times New Roman"/>
          <w:szCs w:val="22"/>
        </w:rPr>
        <w:t xml:space="preserve"> karmelóz</w:t>
      </w:r>
      <w:r w:rsidR="009D2F34" w:rsidRPr="00204572">
        <w:rPr>
          <w:rFonts w:ascii="Times New Roman" w:hAnsi="Times New Roman"/>
          <w:szCs w:val="22"/>
        </w:rPr>
        <w:t>y</w:t>
      </w:r>
      <w:r w:rsidR="00486240" w:rsidRPr="00204572">
        <w:rPr>
          <w:rFonts w:ascii="Times New Roman" w:hAnsi="Times New Roman"/>
          <w:szCs w:val="22"/>
        </w:rPr>
        <w:t xml:space="preserve">, koloidný bezvodý </w:t>
      </w:r>
      <w:r w:rsidR="00323497" w:rsidRPr="00204572">
        <w:rPr>
          <w:rFonts w:ascii="Times New Roman" w:hAnsi="Times New Roman"/>
          <w:szCs w:val="22"/>
        </w:rPr>
        <w:t>oxid kremičitý</w:t>
      </w:r>
      <w:r w:rsidR="00486240" w:rsidRPr="00204572">
        <w:rPr>
          <w:rFonts w:ascii="Times New Roman" w:hAnsi="Times New Roman"/>
          <w:szCs w:val="22"/>
        </w:rPr>
        <w:t>, mastenec.</w:t>
      </w:r>
    </w:p>
    <w:p w14:paraId="042F3E98" w14:textId="3F02712A" w:rsidR="00486240" w:rsidRPr="00204572" w:rsidRDefault="00E81700" w:rsidP="00B550BD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Filmový obal</w:t>
      </w:r>
      <w:r w:rsidR="00486240" w:rsidRPr="00204572">
        <w:rPr>
          <w:rFonts w:ascii="Times New Roman" w:hAnsi="Times New Roman"/>
          <w:szCs w:val="22"/>
        </w:rPr>
        <w:t xml:space="preserve">: </w:t>
      </w:r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ypromelóza, oxid titaničitý (E171), triacetín, mastenec, makrogol 6000.</w:t>
      </w:r>
    </w:p>
    <w:p w14:paraId="238112D4" w14:textId="77777777" w:rsidR="00486240" w:rsidRPr="00204572" w:rsidRDefault="00486240" w:rsidP="00B550BD">
      <w:pPr>
        <w:jc w:val="both"/>
        <w:rPr>
          <w:rFonts w:ascii="Times New Roman" w:hAnsi="Times New Roman"/>
          <w:szCs w:val="22"/>
        </w:rPr>
      </w:pPr>
    </w:p>
    <w:p w14:paraId="29BC1F0A" w14:textId="5BBC3DC9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Ako </w:t>
      </w:r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 w:rsidR="00A60515">
        <w:rPr>
          <w:rFonts w:ascii="Times New Roman" w:hAnsi="Times New Roman"/>
          <w:b/>
        </w:rPr>
        <w:t xml:space="preserve"> 200 mg filmom obalené tablety vyzerá</w:t>
      </w:r>
      <w:r>
        <w:rPr>
          <w:rFonts w:ascii="Times New Roman" w:hAnsi="Times New Roman"/>
          <w:b/>
        </w:rPr>
        <w:t xml:space="preserve"> a obsah balenia</w:t>
      </w:r>
    </w:p>
    <w:p w14:paraId="4CB5135D" w14:textId="3F70117C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lang w:val="en-GB"/>
        </w:rPr>
      </w:pPr>
      <w:r w:rsidRPr="00A26247">
        <w:rPr>
          <w:rFonts w:ascii="Times New Roman" w:hAnsi="Times New Roman"/>
          <w:sz w:val="22"/>
          <w:szCs w:val="22"/>
        </w:rPr>
        <w:t>200</w:t>
      </w:r>
      <w:r w:rsidR="00A26247">
        <w:rPr>
          <w:rFonts w:ascii="Times New Roman" w:hAnsi="Times New Roman"/>
          <w:sz w:val="22"/>
          <w:szCs w:val="22"/>
        </w:rPr>
        <w:t>-</w:t>
      </w:r>
      <w:r w:rsidRPr="00A26247">
        <w:rPr>
          <w:rFonts w:ascii="Times New Roman" w:hAnsi="Times New Roman"/>
          <w:sz w:val="22"/>
          <w:szCs w:val="22"/>
        </w:rPr>
        <w:t>m</w:t>
      </w:r>
      <w:r w:rsidR="00880E7B" w:rsidRPr="00A26247">
        <w:rPr>
          <w:rFonts w:ascii="Times New Roman" w:hAnsi="Times New Roman"/>
          <w:sz w:val="22"/>
          <w:szCs w:val="22"/>
        </w:rPr>
        <w:t>iligramové</w:t>
      </w:r>
      <w:r w:rsidR="00ED1278" w:rsidRPr="00A2624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054C">
        <w:rPr>
          <w:rFonts w:ascii="Times New Roman" w:hAnsi="Times New Roman"/>
          <w:sz w:val="22"/>
          <w:szCs w:val="22"/>
        </w:rPr>
        <w:t>biele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5054C">
        <w:rPr>
          <w:rFonts w:ascii="Times New Roman" w:hAnsi="Times New Roman"/>
          <w:sz w:val="22"/>
          <w:szCs w:val="22"/>
        </w:rPr>
        <w:t>okrúhle</w:t>
      </w:r>
      <w:r>
        <w:rPr>
          <w:rFonts w:ascii="Times New Roman" w:hAnsi="Times New Roman"/>
          <w:sz w:val="22"/>
          <w:szCs w:val="22"/>
        </w:rPr>
        <w:t xml:space="preserve"> </w:t>
      </w:r>
      <w:r w:rsidR="00EC7240">
        <w:rPr>
          <w:rFonts w:ascii="Times New Roman" w:hAnsi="Times New Roman"/>
          <w:sz w:val="22"/>
          <w:szCs w:val="22"/>
        </w:rPr>
        <w:t xml:space="preserve">tablety s deliacou </w:t>
      </w:r>
      <w:r>
        <w:rPr>
          <w:rFonts w:ascii="Times New Roman" w:hAnsi="Times New Roman"/>
          <w:sz w:val="22"/>
          <w:szCs w:val="22"/>
        </w:rPr>
        <w:t>ryh</w:t>
      </w:r>
      <w:r w:rsidR="00EC724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u na jednej strane</w:t>
      </w:r>
      <w:r w:rsidR="00880E7B">
        <w:rPr>
          <w:rFonts w:ascii="Times New Roman" w:hAnsi="Times New Roman"/>
          <w:sz w:val="22"/>
          <w:szCs w:val="22"/>
        </w:rPr>
        <w:t>.</w:t>
      </w:r>
    </w:p>
    <w:p w14:paraId="59B4B771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0B2312E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782805" w14:textId="3B7BDB92" w:rsidR="00523E01" w:rsidRPr="006E3531" w:rsidRDefault="00523E01" w:rsidP="00523E01">
      <w:pPr>
        <w:pStyle w:val="BodyText21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Priemer: cca 10,2 mm</w:t>
      </w:r>
    </w:p>
    <w:p w14:paraId="08A42BED" w14:textId="296CE1DE" w:rsidR="00523E01" w:rsidRPr="00C30B5E" w:rsidRDefault="00523E01" w:rsidP="00523E01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Výška: cca 4,9 mm</w:t>
      </w:r>
    </w:p>
    <w:p w14:paraId="1D35C9FD" w14:textId="77777777" w:rsidR="00523E01" w:rsidRPr="00C30B5E" w:rsidRDefault="00523E01" w:rsidP="00523E01">
      <w:pPr>
        <w:rPr>
          <w:rFonts w:ascii="Times New Roman" w:hAnsi="Times New Roman"/>
          <w:szCs w:val="22"/>
          <w:lang w:val="cs-CZ"/>
        </w:rPr>
      </w:pPr>
      <w:r w:rsidRPr="00C30B5E">
        <w:rPr>
          <w:rFonts w:ascii="Times New Roman" w:hAnsi="Times New Roman"/>
          <w:noProof/>
          <w:szCs w:val="22"/>
          <w:lang w:eastAsia="sk-SK"/>
        </w:rPr>
        <w:drawing>
          <wp:inline distT="0" distB="0" distL="0" distR="0" wp14:anchorId="1D2D52A8" wp14:editId="6EC8A961">
            <wp:extent cx="933450" cy="574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ACCD" w14:textId="300255ED" w:rsidR="00523E01" w:rsidRDefault="002333B4" w:rsidP="00523E01">
      <w:pPr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szCs w:val="22"/>
        </w:rPr>
        <w:lastRenderedPageBreak/>
        <w:t>Ibolex filmom obalené tablety sú dodávané v škatuľkách po 10, 20, 30, 50, 60, 100 a 100</w:t>
      </w:r>
      <w:r w:rsidR="009F6333">
        <w:rPr>
          <w:rFonts w:ascii="Times New Roman" w:hAnsi="Times New Roman"/>
          <w:szCs w:val="22"/>
        </w:rPr>
        <w:t>×</w:t>
      </w:r>
      <w:r>
        <w:rPr>
          <w:rFonts w:ascii="Times New Roman" w:hAnsi="Times New Roman"/>
          <w:szCs w:val="22"/>
        </w:rPr>
        <w:t xml:space="preserve">1 tabliet v </w:t>
      </w:r>
      <w:r w:rsidR="00EB53C6">
        <w:rPr>
          <w:rFonts w:ascii="Times New Roman" w:hAnsi="Times New Roman"/>
          <w:lang w:val="en-GB"/>
        </w:rPr>
        <w:t>priehľadných</w:t>
      </w:r>
      <w:r>
        <w:rPr>
          <w:rFonts w:ascii="Times New Roman" w:hAnsi="Times New Roman"/>
          <w:lang w:val="en-GB"/>
        </w:rPr>
        <w:t xml:space="preserve"> bezfarebných alebo nepriehľadných bielych </w:t>
      </w:r>
      <w:r w:rsidRPr="00CC3FE9">
        <w:rPr>
          <w:rFonts w:ascii="Times New Roman" w:hAnsi="Times New Roman"/>
          <w:lang w:val="en-GB"/>
        </w:rPr>
        <w:t xml:space="preserve">PVC/PVDC </w:t>
      </w:r>
      <w:r>
        <w:rPr>
          <w:rFonts w:ascii="Times New Roman" w:hAnsi="Times New Roman"/>
          <w:lang w:val="en-GB"/>
        </w:rPr>
        <w:t>hliníkových</w:t>
      </w:r>
      <w:r w:rsidRPr="00CC3FE9">
        <w:rPr>
          <w:rFonts w:ascii="Times New Roman" w:hAnsi="Times New Roman"/>
          <w:lang w:val="en-GB"/>
        </w:rPr>
        <w:t xml:space="preserve"> blis</w:t>
      </w:r>
      <w:r>
        <w:rPr>
          <w:rFonts w:ascii="Times New Roman" w:hAnsi="Times New Roman"/>
          <w:lang w:val="en-GB"/>
        </w:rPr>
        <w:t>troch</w:t>
      </w:r>
      <w:r w:rsidRPr="00CC3FE9">
        <w:rPr>
          <w:rFonts w:ascii="Times New Roman" w:hAnsi="Times New Roman"/>
          <w:lang w:val="en-GB"/>
        </w:rPr>
        <w:t>.</w:t>
      </w:r>
    </w:p>
    <w:p w14:paraId="0F49384F" w14:textId="77777777" w:rsidR="001B4438" w:rsidRPr="00CC3FE9" w:rsidRDefault="001B4438" w:rsidP="00AC5008">
      <w:pPr>
        <w:rPr>
          <w:rFonts w:ascii="Times New Roman" w:hAnsi="Times New Roman"/>
          <w:szCs w:val="22"/>
          <w:lang w:val="en-GB"/>
        </w:rPr>
      </w:pPr>
    </w:p>
    <w:p w14:paraId="2978A0F6" w14:textId="5783C8CB" w:rsidR="00AC5008" w:rsidRDefault="00FA10C4" w:rsidP="00AC5008">
      <w:pPr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Cs w:val="22"/>
          <w:lang w:val="en-GB"/>
        </w:rPr>
        <w:t>Veľkosti balenia:</w:t>
      </w:r>
    </w:p>
    <w:p w14:paraId="17EB8D21" w14:textId="0D9C5869" w:rsidR="002333B4" w:rsidRPr="003E573F" w:rsidRDefault="002333B4" w:rsidP="002333B4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10, 20, 30 a 50 filmom obalených tabliet – výdaj</w:t>
      </w:r>
      <w:r w:rsidR="00765080" w:rsidRPr="003E573F">
        <w:rPr>
          <w:rFonts w:ascii="Times New Roman" w:hAnsi="Times New Roman"/>
          <w:sz w:val="22"/>
          <w:szCs w:val="22"/>
        </w:rPr>
        <w:t xml:space="preserve"> </w:t>
      </w:r>
      <w:r w:rsidR="00CA6375" w:rsidRPr="003E573F">
        <w:rPr>
          <w:rFonts w:ascii="Times New Roman" w:hAnsi="Times New Roman"/>
          <w:sz w:val="22"/>
          <w:szCs w:val="22"/>
        </w:rPr>
        <w:t xml:space="preserve">lieku </w:t>
      </w:r>
      <w:r w:rsidR="00765080" w:rsidRPr="003E573F">
        <w:rPr>
          <w:rFonts w:ascii="Times New Roman" w:hAnsi="Times New Roman"/>
          <w:sz w:val="22"/>
          <w:szCs w:val="22"/>
        </w:rPr>
        <w:t>nie je viazaný na lekársky predpis</w:t>
      </w:r>
    </w:p>
    <w:p w14:paraId="4291F624" w14:textId="36423470" w:rsidR="002333B4" w:rsidRDefault="002333B4" w:rsidP="002333B4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60, 100 a 100×1 filmom obalených tabliet – výdaj</w:t>
      </w:r>
      <w:r w:rsidR="00F126DD" w:rsidRPr="003E573F">
        <w:rPr>
          <w:rFonts w:ascii="Times New Roman" w:hAnsi="Times New Roman"/>
          <w:sz w:val="22"/>
          <w:szCs w:val="22"/>
        </w:rPr>
        <w:t xml:space="preserve"> </w:t>
      </w:r>
      <w:r w:rsidR="00CA6375" w:rsidRPr="003E573F">
        <w:rPr>
          <w:rFonts w:ascii="Times New Roman" w:hAnsi="Times New Roman"/>
          <w:sz w:val="22"/>
          <w:szCs w:val="22"/>
        </w:rPr>
        <w:t xml:space="preserve">lieku je </w:t>
      </w:r>
      <w:r w:rsidR="00F126DD" w:rsidRPr="003E573F">
        <w:rPr>
          <w:rFonts w:ascii="Times New Roman" w:hAnsi="Times New Roman"/>
          <w:sz w:val="22"/>
          <w:szCs w:val="22"/>
        </w:rPr>
        <w:t>viazaný</w:t>
      </w:r>
      <w:r w:rsidRPr="003E573F">
        <w:rPr>
          <w:rFonts w:ascii="Times New Roman" w:hAnsi="Times New Roman"/>
          <w:sz w:val="22"/>
          <w:szCs w:val="22"/>
        </w:rPr>
        <w:t xml:space="preserve"> na lekársky predpis</w:t>
      </w:r>
    </w:p>
    <w:p w14:paraId="75295D8C" w14:textId="77777777" w:rsidR="00AC5008" w:rsidRDefault="00AC500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9172025" w14:textId="77777777" w:rsidR="005D1366" w:rsidRPr="0035054C" w:rsidRDefault="005D1366" w:rsidP="005D1366">
      <w:pPr>
        <w:pStyle w:val="Zkladntext2"/>
        <w:rPr>
          <w:b w:val="0"/>
          <w:i w:val="0"/>
          <w:sz w:val="22"/>
        </w:rPr>
      </w:pPr>
      <w:r w:rsidRPr="0035054C">
        <w:rPr>
          <w:b w:val="0"/>
          <w:i w:val="0"/>
          <w:sz w:val="22"/>
        </w:rPr>
        <w:t>Na trh nemusia byť uvedené všetky veľkosti balenia.</w:t>
      </w:r>
    </w:p>
    <w:p w14:paraId="67391550" w14:textId="77777777" w:rsidR="005D1366" w:rsidRPr="00E7147A" w:rsidRDefault="005D1366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28DA166" w14:textId="5146A1F1" w:rsidR="00486240" w:rsidRDefault="0048624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 registrácii a</w:t>
      </w:r>
      <w:r w:rsidR="00D86730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výrobca</w:t>
      </w:r>
    </w:p>
    <w:p w14:paraId="63A3D42B" w14:textId="77777777" w:rsidR="00D86730" w:rsidRDefault="00D86730" w:rsidP="00B550BD">
      <w:pPr>
        <w:rPr>
          <w:rFonts w:ascii="Times New Roman" w:hAnsi="Times New Roman"/>
          <w:b/>
          <w:color w:val="000000"/>
        </w:rPr>
      </w:pPr>
    </w:p>
    <w:p w14:paraId="2C32C709" w14:textId="1667A135" w:rsidR="00D86730" w:rsidRDefault="00D8673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</w:t>
      </w:r>
      <w:r w:rsidR="001B4438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registrácii</w:t>
      </w:r>
    </w:p>
    <w:p w14:paraId="70E8F5CF" w14:textId="77777777" w:rsidR="001B4438" w:rsidRPr="00E7147A" w:rsidRDefault="001B4438" w:rsidP="00B550BD">
      <w:pPr>
        <w:rPr>
          <w:rFonts w:ascii="Times New Roman" w:hAnsi="Times New Roman"/>
          <w:b/>
          <w:color w:val="000000"/>
        </w:rPr>
      </w:pPr>
    </w:p>
    <w:p w14:paraId="6E759F72" w14:textId="504A0503" w:rsidR="00901D99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sanofi-aventis Slovakia s.r.o.</w:t>
      </w:r>
      <w:r w:rsidR="009F7C99">
        <w:rPr>
          <w:sz w:val="22"/>
        </w:rPr>
        <w:t xml:space="preserve">, </w:t>
      </w:r>
      <w:r>
        <w:rPr>
          <w:sz w:val="22"/>
        </w:rPr>
        <w:t>Einsteinova 24</w:t>
      </w:r>
      <w:r w:rsidR="009F7C99">
        <w:rPr>
          <w:sz w:val="22"/>
        </w:rPr>
        <w:t>,</w:t>
      </w:r>
      <w:r>
        <w:rPr>
          <w:sz w:val="22"/>
        </w:rPr>
        <w:t>851</w:t>
      </w:r>
      <w:r w:rsidR="00022B50">
        <w:rPr>
          <w:sz w:val="22"/>
        </w:rPr>
        <w:t xml:space="preserve"> </w:t>
      </w:r>
      <w:r>
        <w:rPr>
          <w:sz w:val="22"/>
        </w:rPr>
        <w:t>01 Bratislava</w:t>
      </w:r>
      <w:r w:rsidR="009F7C99">
        <w:rPr>
          <w:sz w:val="22"/>
        </w:rPr>
        <w:t xml:space="preserve">, </w:t>
      </w:r>
      <w:r>
        <w:rPr>
          <w:sz w:val="22"/>
        </w:rPr>
        <w:t>Slovenská republika</w:t>
      </w:r>
    </w:p>
    <w:p w14:paraId="1C872238" w14:textId="77777777" w:rsidR="00D86730" w:rsidRPr="00E7147A" w:rsidRDefault="00D86730" w:rsidP="00B550BD">
      <w:pPr>
        <w:pStyle w:val="Hlavika"/>
        <w:tabs>
          <w:tab w:val="clear" w:pos="4536"/>
          <w:tab w:val="clear" w:pos="9072"/>
        </w:tabs>
        <w:rPr>
          <w:b/>
          <w:i/>
          <w:sz w:val="22"/>
        </w:rPr>
      </w:pPr>
    </w:p>
    <w:p w14:paraId="3172BDA5" w14:textId="3C4E2250" w:rsidR="00BF1C87" w:rsidRPr="001B4438" w:rsidRDefault="00D86730" w:rsidP="00B550BD">
      <w:pPr>
        <w:pStyle w:val="Hlavika"/>
        <w:tabs>
          <w:tab w:val="clear" w:pos="4536"/>
          <w:tab w:val="clear" w:pos="9072"/>
        </w:tabs>
        <w:rPr>
          <w:b/>
          <w:bCs/>
          <w:sz w:val="22"/>
        </w:rPr>
      </w:pPr>
      <w:r w:rsidRPr="001B4438">
        <w:rPr>
          <w:b/>
          <w:bCs/>
          <w:sz w:val="22"/>
        </w:rPr>
        <w:t>Výrobca</w:t>
      </w:r>
    </w:p>
    <w:p w14:paraId="7F3ECD92" w14:textId="23CC3487" w:rsidR="009D2F34" w:rsidRPr="006E3531" w:rsidRDefault="009D2F34" w:rsidP="009D2F34">
      <w:pPr>
        <w:rPr>
          <w:rFonts w:ascii="Times New Roman" w:hAnsi="Times New Roman"/>
        </w:rPr>
      </w:pPr>
      <w:r w:rsidRPr="006E3531">
        <w:rPr>
          <w:rFonts w:ascii="Times New Roman" w:hAnsi="Times New Roman"/>
        </w:rPr>
        <w:t>Gebro Pharma GmbH, Bahnofbichl 13, 6391 Fieberbrunn, Rakúsko</w:t>
      </w:r>
    </w:p>
    <w:p w14:paraId="2922EF96" w14:textId="77777777" w:rsidR="00D86730" w:rsidRPr="00E20C84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</w:p>
    <w:p w14:paraId="13CD3E2A" w14:textId="4E03D3B2" w:rsidR="00486240" w:rsidRPr="00E7147A" w:rsidRDefault="009F7C99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  <w:r>
        <w:rPr>
          <w:b/>
          <w:sz w:val="22"/>
        </w:rPr>
        <w:t xml:space="preserve">Liek </w:t>
      </w:r>
      <w:r w:rsidR="00486240">
        <w:rPr>
          <w:b/>
          <w:sz w:val="22"/>
        </w:rPr>
        <w:t>je schválený v členských štátoch Európskeho hospodárskeho priestoru (EHP) pod nasledovnými názvami:</w:t>
      </w:r>
    </w:p>
    <w:p w14:paraId="43D68795" w14:textId="77777777" w:rsidR="00486240" w:rsidRPr="00E20C84" w:rsidRDefault="00486240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</w:p>
    <w:p w14:paraId="1687FE03" w14:textId="11DF260F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bookmarkStart w:id="5" w:name="OLE_LINK3"/>
      <w:r>
        <w:rPr>
          <w:rFonts w:ascii="Times New Roman" w:hAnsi="Times New Roman"/>
        </w:rPr>
        <w:t>Česká republika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 w:rsidR="00197066">
        <w:rPr>
          <w:rFonts w:ascii="Times New Roman" w:hAnsi="Times New Roman"/>
        </w:rPr>
        <w:t>I</w:t>
      </w:r>
      <w:r w:rsidR="001B443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 xml:space="preserve"> 200 mg potahovan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bookmarkEnd w:id="5"/>
    <w:p w14:paraId="0BF94855" w14:textId="7BE27FB6" w:rsidR="00486240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Slovensk</w:t>
      </w:r>
      <w:r w:rsidR="00E50541">
        <w:rPr>
          <w:rFonts w:ascii="Times New Roman" w:hAnsi="Times New Roman"/>
          <w:color w:val="000000"/>
        </w:rPr>
        <w:t>o</w:t>
      </w:r>
      <w:r w:rsidR="008D7131">
        <w:rPr>
          <w:rFonts w:ascii="Times New Roman" w:hAnsi="Times New Roman"/>
          <w:color w:val="000000"/>
        </w:rPr>
        <w:t xml:space="preserve"> </w:t>
      </w:r>
      <w:r w:rsidR="00B750CB">
        <w:rPr>
          <w:rFonts w:ascii="Times New Roman" w:hAnsi="Times New Roman"/>
          <w:color w:val="000000"/>
        </w:rPr>
        <w:t xml:space="preserve">               </w:t>
      </w:r>
      <w:r w:rsidR="00197066">
        <w:rPr>
          <w:rFonts w:ascii="Times New Roman" w:hAnsi="Times New Roman"/>
          <w:color w:val="000000"/>
        </w:rPr>
        <w:t>I</w:t>
      </w:r>
      <w:r w:rsidR="00F603E3">
        <w:rPr>
          <w:rFonts w:ascii="Times New Roman" w:hAnsi="Times New Roman"/>
          <w:color w:val="000000"/>
        </w:rPr>
        <w:t>bolex</w:t>
      </w:r>
      <w:r>
        <w:rPr>
          <w:rFonts w:ascii="Times New Roman" w:hAnsi="Times New Roman"/>
        </w:rPr>
        <w:t xml:space="preserve"> 200 mg filmom obalen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p w14:paraId="0F494D94" w14:textId="1BA84819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Maďarsko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Algoflex </w:t>
      </w:r>
      <w:r w:rsidR="00523E01">
        <w:rPr>
          <w:rFonts w:ascii="Times New Roman" w:hAnsi="Times New Roman"/>
        </w:rPr>
        <w:t xml:space="preserve">Neo  </w:t>
      </w:r>
      <w:r>
        <w:rPr>
          <w:rFonts w:ascii="Times New Roman" w:hAnsi="Times New Roman"/>
        </w:rPr>
        <w:t>200 mg filmtabletta</w:t>
      </w:r>
    </w:p>
    <w:p w14:paraId="7161E7BB" w14:textId="21E2B649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Taliansko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 w:rsidR="00523E01">
        <w:rPr>
          <w:rFonts w:ascii="Times New Roman" w:hAnsi="Times New Roman"/>
        </w:rPr>
        <w:t xml:space="preserve">Buscofokus </w:t>
      </w:r>
      <w:r>
        <w:rPr>
          <w:rFonts w:ascii="Times New Roman" w:hAnsi="Times New Roman"/>
        </w:rPr>
        <w:t>200 mg compress</w:t>
      </w:r>
      <w:r w:rsidR="006E353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rivestit</w:t>
      </w:r>
      <w:r w:rsidR="006E353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con film</w:t>
      </w:r>
    </w:p>
    <w:p w14:paraId="50D6AC9B" w14:textId="70630E6E" w:rsidR="00A926B4" w:rsidRPr="00A926B4" w:rsidRDefault="00A926B4" w:rsidP="00A926B4">
      <w:pPr>
        <w:tabs>
          <w:tab w:val="left" w:pos="1701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Portugalsko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Seractil 200, 200 mg comprimidos revestidos por película</w:t>
      </w:r>
    </w:p>
    <w:p w14:paraId="75589AF9" w14:textId="77777777" w:rsidR="002919AF" w:rsidRPr="00A926B4" w:rsidRDefault="002919AF" w:rsidP="00B550BD">
      <w:pPr>
        <w:rPr>
          <w:rFonts w:ascii="Times New Roman" w:hAnsi="Times New Roman"/>
          <w:color w:val="000000"/>
          <w:lang w:val="es-ES"/>
        </w:rPr>
      </w:pPr>
    </w:p>
    <w:p w14:paraId="6764D592" w14:textId="431F6DE1" w:rsidR="00901D99" w:rsidRPr="00E20C84" w:rsidRDefault="00901D99" w:rsidP="008D713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</w:rPr>
        <w:t>Táto písomná informácia bola naposledy aktualizovaná v</w:t>
      </w:r>
      <w:r w:rsidR="007D5F78">
        <w:rPr>
          <w:rFonts w:ascii="Times New Roman" w:hAnsi="Times New Roman"/>
          <w:b/>
          <w:bCs/>
        </w:rPr>
        <w:t> septembri 2020.</w:t>
      </w:r>
    </w:p>
    <w:sectPr w:rsidR="00901D99" w:rsidRPr="00E20C84" w:rsidSect="00EE5F31">
      <w:headerReference w:type="default" r:id="rId14"/>
      <w:footerReference w:type="default" r:id="rId15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60E01" w14:textId="77777777" w:rsidR="00775F12" w:rsidRDefault="00775F12">
      <w:r>
        <w:separator/>
      </w:r>
    </w:p>
  </w:endnote>
  <w:endnote w:type="continuationSeparator" w:id="0">
    <w:p w14:paraId="1C17B680" w14:textId="77777777" w:rsidR="00775F12" w:rsidRDefault="00775F12">
      <w:r>
        <w:continuationSeparator/>
      </w:r>
    </w:p>
  </w:endnote>
  <w:endnote w:type="continuationNotice" w:id="1">
    <w:p w14:paraId="0C429ED2" w14:textId="77777777" w:rsidR="00775F12" w:rsidRDefault="0077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877576193"/>
      <w:docPartObj>
        <w:docPartGallery w:val="Page Numbers (Bottom of Page)"/>
        <w:docPartUnique/>
      </w:docPartObj>
    </w:sdtPr>
    <w:sdtEndPr/>
    <w:sdtContent>
      <w:p w14:paraId="08DDDB4F" w14:textId="00742B9E" w:rsidR="00134233" w:rsidRDefault="00134233" w:rsidP="001568CC">
        <w:pPr>
          <w:pStyle w:val="Pta"/>
          <w:jc w:val="center"/>
        </w:pPr>
        <w:r w:rsidRPr="001568CC">
          <w:rPr>
            <w:sz w:val="18"/>
            <w:szCs w:val="18"/>
          </w:rPr>
          <w:fldChar w:fldCharType="begin"/>
        </w:r>
        <w:r w:rsidRPr="001568CC">
          <w:rPr>
            <w:sz w:val="18"/>
            <w:szCs w:val="18"/>
          </w:rPr>
          <w:instrText>PAGE   \* MERGEFORMAT</w:instrText>
        </w:r>
        <w:r w:rsidRPr="001568CC">
          <w:rPr>
            <w:sz w:val="18"/>
            <w:szCs w:val="18"/>
          </w:rPr>
          <w:fldChar w:fldCharType="separate"/>
        </w:r>
        <w:r w:rsidR="009E724B">
          <w:rPr>
            <w:noProof/>
            <w:sz w:val="18"/>
            <w:szCs w:val="18"/>
          </w:rPr>
          <w:t>6</w:t>
        </w:r>
        <w:r w:rsidRPr="001568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FF177" w14:textId="77777777" w:rsidR="00775F12" w:rsidRDefault="00775F12">
      <w:r>
        <w:separator/>
      </w:r>
    </w:p>
  </w:footnote>
  <w:footnote w:type="continuationSeparator" w:id="0">
    <w:p w14:paraId="7ACF25DD" w14:textId="77777777" w:rsidR="00775F12" w:rsidRDefault="00775F12">
      <w:r>
        <w:continuationSeparator/>
      </w:r>
    </w:p>
  </w:footnote>
  <w:footnote w:type="continuationNotice" w:id="1">
    <w:p w14:paraId="48EAA480" w14:textId="77777777" w:rsidR="00775F12" w:rsidRDefault="00775F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3A917" w14:textId="1619965E" w:rsidR="00267B31" w:rsidRPr="00E7147A" w:rsidRDefault="000A2D4A" w:rsidP="00013425">
    <w:pPr>
      <w:pStyle w:val="Hlavika"/>
      <w:rPr>
        <w:sz w:val="22"/>
      </w:rPr>
    </w:pPr>
    <w:r>
      <w:rPr>
        <w:sz w:val="18"/>
        <w:szCs w:val="18"/>
      </w:rPr>
      <w:t>Príloha č. 2 k notifikácii o zmene, ev. č.: 2020/03765-Z1B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A7DF8"/>
    <w:multiLevelType w:val="hybridMultilevel"/>
    <w:tmpl w:val="C0E215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B19"/>
    <w:multiLevelType w:val="hybridMultilevel"/>
    <w:tmpl w:val="3A6C99D8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7305"/>
    <w:multiLevelType w:val="hybridMultilevel"/>
    <w:tmpl w:val="D34C94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4713B"/>
    <w:multiLevelType w:val="hybridMultilevel"/>
    <w:tmpl w:val="73EC94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61849"/>
    <w:multiLevelType w:val="hybridMultilevel"/>
    <w:tmpl w:val="08A27030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36D7BFF"/>
    <w:multiLevelType w:val="hybridMultilevel"/>
    <w:tmpl w:val="857EA85C"/>
    <w:lvl w:ilvl="0" w:tplc="E7FAF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0B44EB"/>
    <w:multiLevelType w:val="multilevel"/>
    <w:tmpl w:val="6694A0F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230600"/>
    <w:multiLevelType w:val="hybridMultilevel"/>
    <w:tmpl w:val="8C14751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B2CBE"/>
    <w:multiLevelType w:val="hybridMultilevel"/>
    <w:tmpl w:val="CAA47A1E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8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ifrova, Miroslava /SK">
    <w15:presenceInfo w15:providerId="AD" w15:userId="S::miroslava.laifrova@sanofi.com::3264016f-df22-46ab-869a-ce6e6904c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cs-CZ" w:vendorID="7" w:dllVersion="514" w:checkStyle="1"/>
  <w:trackRevisions/>
  <w:doNotTrackFormatting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35"/>
    <w:rsid w:val="00000F65"/>
    <w:rsid w:val="00003219"/>
    <w:rsid w:val="00003A7A"/>
    <w:rsid w:val="00013425"/>
    <w:rsid w:val="00015526"/>
    <w:rsid w:val="0001576C"/>
    <w:rsid w:val="00022B50"/>
    <w:rsid w:val="00040125"/>
    <w:rsid w:val="00040846"/>
    <w:rsid w:val="00046A86"/>
    <w:rsid w:val="0005398A"/>
    <w:rsid w:val="00062030"/>
    <w:rsid w:val="00062311"/>
    <w:rsid w:val="0006681F"/>
    <w:rsid w:val="00073255"/>
    <w:rsid w:val="000777EA"/>
    <w:rsid w:val="00082022"/>
    <w:rsid w:val="00091749"/>
    <w:rsid w:val="00092923"/>
    <w:rsid w:val="00095D24"/>
    <w:rsid w:val="00096468"/>
    <w:rsid w:val="000A2D4A"/>
    <w:rsid w:val="000A6796"/>
    <w:rsid w:val="000B2569"/>
    <w:rsid w:val="000B6CBF"/>
    <w:rsid w:val="000C0ADD"/>
    <w:rsid w:val="000C172E"/>
    <w:rsid w:val="000D3355"/>
    <w:rsid w:val="000D47CD"/>
    <w:rsid w:val="000D5B29"/>
    <w:rsid w:val="000D745D"/>
    <w:rsid w:val="000E00A4"/>
    <w:rsid w:val="000E3CCB"/>
    <w:rsid w:val="000E414B"/>
    <w:rsid w:val="000F0EB4"/>
    <w:rsid w:val="000F2F8A"/>
    <w:rsid w:val="000F73BA"/>
    <w:rsid w:val="001044DD"/>
    <w:rsid w:val="0012301E"/>
    <w:rsid w:val="001231C1"/>
    <w:rsid w:val="001243A8"/>
    <w:rsid w:val="001260F5"/>
    <w:rsid w:val="00134233"/>
    <w:rsid w:val="00140CA8"/>
    <w:rsid w:val="00141E0E"/>
    <w:rsid w:val="00143554"/>
    <w:rsid w:val="00145B59"/>
    <w:rsid w:val="001568CC"/>
    <w:rsid w:val="0015791C"/>
    <w:rsid w:val="0016003C"/>
    <w:rsid w:val="00160ED0"/>
    <w:rsid w:val="00166CC4"/>
    <w:rsid w:val="00167223"/>
    <w:rsid w:val="0017250D"/>
    <w:rsid w:val="001728DE"/>
    <w:rsid w:val="00177370"/>
    <w:rsid w:val="00185674"/>
    <w:rsid w:val="00197066"/>
    <w:rsid w:val="001B0A31"/>
    <w:rsid w:val="001B4438"/>
    <w:rsid w:val="001B4A07"/>
    <w:rsid w:val="001B7D39"/>
    <w:rsid w:val="001C1D5D"/>
    <w:rsid w:val="001C6A4C"/>
    <w:rsid w:val="001C7E17"/>
    <w:rsid w:val="001D2E85"/>
    <w:rsid w:val="001E1721"/>
    <w:rsid w:val="001F2E06"/>
    <w:rsid w:val="001F4A01"/>
    <w:rsid w:val="001F4B67"/>
    <w:rsid w:val="00203172"/>
    <w:rsid w:val="00204572"/>
    <w:rsid w:val="002103C7"/>
    <w:rsid w:val="00211D76"/>
    <w:rsid w:val="002124C4"/>
    <w:rsid w:val="00224B98"/>
    <w:rsid w:val="002333B4"/>
    <w:rsid w:val="00234D36"/>
    <w:rsid w:val="002408C5"/>
    <w:rsid w:val="00251A62"/>
    <w:rsid w:val="00267B31"/>
    <w:rsid w:val="00274CE3"/>
    <w:rsid w:val="00276811"/>
    <w:rsid w:val="00282B21"/>
    <w:rsid w:val="00283D72"/>
    <w:rsid w:val="00284382"/>
    <w:rsid w:val="00287203"/>
    <w:rsid w:val="002919AF"/>
    <w:rsid w:val="00297EA1"/>
    <w:rsid w:val="002A3720"/>
    <w:rsid w:val="002A7266"/>
    <w:rsid w:val="002C0911"/>
    <w:rsid w:val="002C0B49"/>
    <w:rsid w:val="002C2B20"/>
    <w:rsid w:val="002C479E"/>
    <w:rsid w:val="002D1D27"/>
    <w:rsid w:val="002E1F6C"/>
    <w:rsid w:val="00310A8C"/>
    <w:rsid w:val="00317948"/>
    <w:rsid w:val="00323497"/>
    <w:rsid w:val="003318C0"/>
    <w:rsid w:val="00340343"/>
    <w:rsid w:val="003412F9"/>
    <w:rsid w:val="00344626"/>
    <w:rsid w:val="00347955"/>
    <w:rsid w:val="003479DC"/>
    <w:rsid w:val="0035054C"/>
    <w:rsid w:val="00367091"/>
    <w:rsid w:val="00370A50"/>
    <w:rsid w:val="00376AA6"/>
    <w:rsid w:val="003818E0"/>
    <w:rsid w:val="00391565"/>
    <w:rsid w:val="00396C0D"/>
    <w:rsid w:val="003A00DB"/>
    <w:rsid w:val="003A151D"/>
    <w:rsid w:val="003A47A5"/>
    <w:rsid w:val="003B1238"/>
    <w:rsid w:val="003B5EBC"/>
    <w:rsid w:val="003B7388"/>
    <w:rsid w:val="003C187E"/>
    <w:rsid w:val="003C1BB7"/>
    <w:rsid w:val="003C7FAD"/>
    <w:rsid w:val="003D6770"/>
    <w:rsid w:val="003D7B49"/>
    <w:rsid w:val="003E573F"/>
    <w:rsid w:val="003F32F6"/>
    <w:rsid w:val="003F7BE7"/>
    <w:rsid w:val="00401923"/>
    <w:rsid w:val="004179F3"/>
    <w:rsid w:val="00425B27"/>
    <w:rsid w:val="00430E93"/>
    <w:rsid w:val="00436763"/>
    <w:rsid w:val="00437D48"/>
    <w:rsid w:val="004526E9"/>
    <w:rsid w:val="0047414F"/>
    <w:rsid w:val="00476C69"/>
    <w:rsid w:val="004770ED"/>
    <w:rsid w:val="00485424"/>
    <w:rsid w:val="00485FDD"/>
    <w:rsid w:val="00486240"/>
    <w:rsid w:val="00487A9E"/>
    <w:rsid w:val="004A6375"/>
    <w:rsid w:val="004B13E8"/>
    <w:rsid w:val="004D4BE8"/>
    <w:rsid w:val="004D5AB2"/>
    <w:rsid w:val="004E63EF"/>
    <w:rsid w:val="004E7EC0"/>
    <w:rsid w:val="004F50BD"/>
    <w:rsid w:val="005128E4"/>
    <w:rsid w:val="005137C9"/>
    <w:rsid w:val="00514798"/>
    <w:rsid w:val="00522C79"/>
    <w:rsid w:val="0052356C"/>
    <w:rsid w:val="00523E01"/>
    <w:rsid w:val="00526941"/>
    <w:rsid w:val="005409CC"/>
    <w:rsid w:val="0054469E"/>
    <w:rsid w:val="00546CCC"/>
    <w:rsid w:val="00547523"/>
    <w:rsid w:val="005525C3"/>
    <w:rsid w:val="00557D32"/>
    <w:rsid w:val="005603B5"/>
    <w:rsid w:val="00561B79"/>
    <w:rsid w:val="00567A11"/>
    <w:rsid w:val="00576739"/>
    <w:rsid w:val="005773E6"/>
    <w:rsid w:val="00583386"/>
    <w:rsid w:val="005A48CC"/>
    <w:rsid w:val="005A69A5"/>
    <w:rsid w:val="005A6AD8"/>
    <w:rsid w:val="005B2571"/>
    <w:rsid w:val="005C576D"/>
    <w:rsid w:val="005D1366"/>
    <w:rsid w:val="005D6C69"/>
    <w:rsid w:val="005E200F"/>
    <w:rsid w:val="005E20E3"/>
    <w:rsid w:val="00617E43"/>
    <w:rsid w:val="006200BE"/>
    <w:rsid w:val="006406F8"/>
    <w:rsid w:val="006409AB"/>
    <w:rsid w:val="0064394A"/>
    <w:rsid w:val="00644292"/>
    <w:rsid w:val="006454F1"/>
    <w:rsid w:val="006473F8"/>
    <w:rsid w:val="0066175B"/>
    <w:rsid w:val="006710D7"/>
    <w:rsid w:val="00672C87"/>
    <w:rsid w:val="006841EB"/>
    <w:rsid w:val="00695410"/>
    <w:rsid w:val="006B7663"/>
    <w:rsid w:val="006C135F"/>
    <w:rsid w:val="006C181B"/>
    <w:rsid w:val="006C19AC"/>
    <w:rsid w:val="006C7A22"/>
    <w:rsid w:val="006D4BCF"/>
    <w:rsid w:val="006D4C0A"/>
    <w:rsid w:val="006E121D"/>
    <w:rsid w:val="006E3531"/>
    <w:rsid w:val="006E4BAE"/>
    <w:rsid w:val="006F70CB"/>
    <w:rsid w:val="006F7AB8"/>
    <w:rsid w:val="007126AB"/>
    <w:rsid w:val="007217F9"/>
    <w:rsid w:val="00730E8E"/>
    <w:rsid w:val="00733936"/>
    <w:rsid w:val="00741624"/>
    <w:rsid w:val="00751F76"/>
    <w:rsid w:val="007547CE"/>
    <w:rsid w:val="00762A9E"/>
    <w:rsid w:val="00765080"/>
    <w:rsid w:val="00765DD4"/>
    <w:rsid w:val="007704C0"/>
    <w:rsid w:val="00775F12"/>
    <w:rsid w:val="0078234A"/>
    <w:rsid w:val="007936A9"/>
    <w:rsid w:val="007A4A44"/>
    <w:rsid w:val="007A4D82"/>
    <w:rsid w:val="007C1C28"/>
    <w:rsid w:val="007D3242"/>
    <w:rsid w:val="007D3495"/>
    <w:rsid w:val="007D5F78"/>
    <w:rsid w:val="007E2DAF"/>
    <w:rsid w:val="007E36C1"/>
    <w:rsid w:val="007F0EB6"/>
    <w:rsid w:val="007F1CDC"/>
    <w:rsid w:val="00800E0D"/>
    <w:rsid w:val="00803A07"/>
    <w:rsid w:val="00810681"/>
    <w:rsid w:val="00823053"/>
    <w:rsid w:val="00823453"/>
    <w:rsid w:val="00824CDF"/>
    <w:rsid w:val="00824D15"/>
    <w:rsid w:val="00826872"/>
    <w:rsid w:val="00826FA2"/>
    <w:rsid w:val="00827198"/>
    <w:rsid w:val="00837E6E"/>
    <w:rsid w:val="00843443"/>
    <w:rsid w:val="00853CB6"/>
    <w:rsid w:val="00863950"/>
    <w:rsid w:val="00872648"/>
    <w:rsid w:val="00874508"/>
    <w:rsid w:val="00877BDB"/>
    <w:rsid w:val="008807FA"/>
    <w:rsid w:val="00880E7B"/>
    <w:rsid w:val="0088486A"/>
    <w:rsid w:val="00887CA7"/>
    <w:rsid w:val="0089540D"/>
    <w:rsid w:val="008A3B0C"/>
    <w:rsid w:val="008B1EAC"/>
    <w:rsid w:val="008B441C"/>
    <w:rsid w:val="008B7E4E"/>
    <w:rsid w:val="008C2D61"/>
    <w:rsid w:val="008C3095"/>
    <w:rsid w:val="008C54C8"/>
    <w:rsid w:val="008D1E31"/>
    <w:rsid w:val="008D7131"/>
    <w:rsid w:val="008E2220"/>
    <w:rsid w:val="008E44F2"/>
    <w:rsid w:val="008F63AD"/>
    <w:rsid w:val="00901D99"/>
    <w:rsid w:val="00916535"/>
    <w:rsid w:val="00926E7B"/>
    <w:rsid w:val="00942FB4"/>
    <w:rsid w:val="00945BB5"/>
    <w:rsid w:val="009615F1"/>
    <w:rsid w:val="0096749F"/>
    <w:rsid w:val="009674F7"/>
    <w:rsid w:val="00967DA7"/>
    <w:rsid w:val="0097047C"/>
    <w:rsid w:val="00970652"/>
    <w:rsid w:val="009847F2"/>
    <w:rsid w:val="009943BF"/>
    <w:rsid w:val="00996E70"/>
    <w:rsid w:val="009A4E9A"/>
    <w:rsid w:val="009B00BA"/>
    <w:rsid w:val="009B0BC0"/>
    <w:rsid w:val="009B3D62"/>
    <w:rsid w:val="009B79BD"/>
    <w:rsid w:val="009C005F"/>
    <w:rsid w:val="009C4408"/>
    <w:rsid w:val="009D262F"/>
    <w:rsid w:val="009D2F34"/>
    <w:rsid w:val="009D3F5F"/>
    <w:rsid w:val="009E368F"/>
    <w:rsid w:val="009E724B"/>
    <w:rsid w:val="009F0C9B"/>
    <w:rsid w:val="009F1FD9"/>
    <w:rsid w:val="009F2FAB"/>
    <w:rsid w:val="009F6333"/>
    <w:rsid w:val="009F7C99"/>
    <w:rsid w:val="00A005D1"/>
    <w:rsid w:val="00A01DFB"/>
    <w:rsid w:val="00A14E9B"/>
    <w:rsid w:val="00A16748"/>
    <w:rsid w:val="00A1746B"/>
    <w:rsid w:val="00A26247"/>
    <w:rsid w:val="00A273B2"/>
    <w:rsid w:val="00A37691"/>
    <w:rsid w:val="00A4585E"/>
    <w:rsid w:val="00A60341"/>
    <w:rsid w:val="00A60515"/>
    <w:rsid w:val="00A650AD"/>
    <w:rsid w:val="00A71C8C"/>
    <w:rsid w:val="00A740B2"/>
    <w:rsid w:val="00A8641D"/>
    <w:rsid w:val="00A926B4"/>
    <w:rsid w:val="00AA0618"/>
    <w:rsid w:val="00AB1587"/>
    <w:rsid w:val="00AC37C2"/>
    <w:rsid w:val="00AC5008"/>
    <w:rsid w:val="00AD4782"/>
    <w:rsid w:val="00AE28C7"/>
    <w:rsid w:val="00AE2C0A"/>
    <w:rsid w:val="00AE475D"/>
    <w:rsid w:val="00B0236C"/>
    <w:rsid w:val="00B0259F"/>
    <w:rsid w:val="00B02F5C"/>
    <w:rsid w:val="00B10878"/>
    <w:rsid w:val="00B11E4F"/>
    <w:rsid w:val="00B1442A"/>
    <w:rsid w:val="00B22490"/>
    <w:rsid w:val="00B30806"/>
    <w:rsid w:val="00B3537A"/>
    <w:rsid w:val="00B35F45"/>
    <w:rsid w:val="00B5449F"/>
    <w:rsid w:val="00B550BD"/>
    <w:rsid w:val="00B56FC7"/>
    <w:rsid w:val="00B750CB"/>
    <w:rsid w:val="00B912A1"/>
    <w:rsid w:val="00B91982"/>
    <w:rsid w:val="00B93587"/>
    <w:rsid w:val="00B93950"/>
    <w:rsid w:val="00B9491C"/>
    <w:rsid w:val="00B955DA"/>
    <w:rsid w:val="00BB430C"/>
    <w:rsid w:val="00BB7741"/>
    <w:rsid w:val="00BC602A"/>
    <w:rsid w:val="00BC6A2A"/>
    <w:rsid w:val="00BC7059"/>
    <w:rsid w:val="00BD7793"/>
    <w:rsid w:val="00BF1C87"/>
    <w:rsid w:val="00BF5889"/>
    <w:rsid w:val="00BF6BA8"/>
    <w:rsid w:val="00C026DD"/>
    <w:rsid w:val="00C108E7"/>
    <w:rsid w:val="00C16807"/>
    <w:rsid w:val="00C2083B"/>
    <w:rsid w:val="00C27EC0"/>
    <w:rsid w:val="00C40168"/>
    <w:rsid w:val="00C40E17"/>
    <w:rsid w:val="00C55053"/>
    <w:rsid w:val="00C76E4A"/>
    <w:rsid w:val="00C77B49"/>
    <w:rsid w:val="00C8271D"/>
    <w:rsid w:val="00C827A7"/>
    <w:rsid w:val="00C835CC"/>
    <w:rsid w:val="00C8616B"/>
    <w:rsid w:val="00C97976"/>
    <w:rsid w:val="00CA6375"/>
    <w:rsid w:val="00CC1572"/>
    <w:rsid w:val="00CC311D"/>
    <w:rsid w:val="00CE5DF0"/>
    <w:rsid w:val="00CF561C"/>
    <w:rsid w:val="00CF6937"/>
    <w:rsid w:val="00CF7B7D"/>
    <w:rsid w:val="00D03DBA"/>
    <w:rsid w:val="00D04076"/>
    <w:rsid w:val="00D16C5E"/>
    <w:rsid w:val="00D21CCA"/>
    <w:rsid w:val="00D22681"/>
    <w:rsid w:val="00D25FC6"/>
    <w:rsid w:val="00D461A6"/>
    <w:rsid w:val="00D46A62"/>
    <w:rsid w:val="00D530D4"/>
    <w:rsid w:val="00D564FD"/>
    <w:rsid w:val="00D703B8"/>
    <w:rsid w:val="00D7651A"/>
    <w:rsid w:val="00D80220"/>
    <w:rsid w:val="00D86730"/>
    <w:rsid w:val="00D905B0"/>
    <w:rsid w:val="00D9100B"/>
    <w:rsid w:val="00DA6233"/>
    <w:rsid w:val="00DA7865"/>
    <w:rsid w:val="00DB31AA"/>
    <w:rsid w:val="00DC5B57"/>
    <w:rsid w:val="00DD4822"/>
    <w:rsid w:val="00DD646A"/>
    <w:rsid w:val="00DE414F"/>
    <w:rsid w:val="00E025A4"/>
    <w:rsid w:val="00E056C2"/>
    <w:rsid w:val="00E05A0F"/>
    <w:rsid w:val="00E148CE"/>
    <w:rsid w:val="00E14FFA"/>
    <w:rsid w:val="00E15674"/>
    <w:rsid w:val="00E20C84"/>
    <w:rsid w:val="00E251EA"/>
    <w:rsid w:val="00E25D88"/>
    <w:rsid w:val="00E35F4E"/>
    <w:rsid w:val="00E45F49"/>
    <w:rsid w:val="00E50541"/>
    <w:rsid w:val="00E5533B"/>
    <w:rsid w:val="00E61FAA"/>
    <w:rsid w:val="00E6224B"/>
    <w:rsid w:val="00E669C3"/>
    <w:rsid w:val="00E7147A"/>
    <w:rsid w:val="00E81700"/>
    <w:rsid w:val="00E834A6"/>
    <w:rsid w:val="00EB53C6"/>
    <w:rsid w:val="00EB75BD"/>
    <w:rsid w:val="00EC7240"/>
    <w:rsid w:val="00ED1278"/>
    <w:rsid w:val="00ED5C00"/>
    <w:rsid w:val="00EE5F31"/>
    <w:rsid w:val="00EE6497"/>
    <w:rsid w:val="00EF2085"/>
    <w:rsid w:val="00EF6811"/>
    <w:rsid w:val="00F00301"/>
    <w:rsid w:val="00F126DD"/>
    <w:rsid w:val="00F133F7"/>
    <w:rsid w:val="00F16247"/>
    <w:rsid w:val="00F2574D"/>
    <w:rsid w:val="00F278BD"/>
    <w:rsid w:val="00F35EBC"/>
    <w:rsid w:val="00F36F1E"/>
    <w:rsid w:val="00F3795E"/>
    <w:rsid w:val="00F468D8"/>
    <w:rsid w:val="00F603E3"/>
    <w:rsid w:val="00F73146"/>
    <w:rsid w:val="00F74070"/>
    <w:rsid w:val="00F7460E"/>
    <w:rsid w:val="00F76797"/>
    <w:rsid w:val="00FA10C4"/>
    <w:rsid w:val="00FA1951"/>
    <w:rsid w:val="00FA1FEF"/>
    <w:rsid w:val="00FA7B91"/>
    <w:rsid w:val="00FB56C3"/>
    <w:rsid w:val="00FB7CF9"/>
    <w:rsid w:val="00FB7D1C"/>
    <w:rsid w:val="00FC15A8"/>
    <w:rsid w:val="00FC7807"/>
    <w:rsid w:val="00FD140C"/>
    <w:rsid w:val="00FE3F57"/>
    <w:rsid w:val="00FE6395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235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E662A5A5A604EBEDE5A73989E8F81" ma:contentTypeVersion="10" ma:contentTypeDescription="Umožňuje vytvoriť nový dokument." ma:contentTypeScope="" ma:versionID="1dd20c4028ec5dcfc1298d1d7edd1157">
  <xsd:schema xmlns:xsd="http://www.w3.org/2001/XMLSchema" xmlns:xs="http://www.w3.org/2001/XMLSchema" xmlns:p="http://schemas.microsoft.com/office/2006/metadata/properties" xmlns:ns2="4912a1d8-bd23-4c24-bcd0-7023871c44bd" xmlns:ns3="6eb8c069-5a98-421a-a3f6-b1c34c71286c" targetNamespace="http://schemas.microsoft.com/office/2006/metadata/properties" ma:root="true" ma:fieldsID="3534039bce80cf508eadcc476b88ed88" ns2:_="" ns3:_="">
    <xsd:import namespace="4912a1d8-bd23-4c24-bcd0-7023871c44bd"/>
    <xsd:import namespace="6eb8c069-5a98-421a-a3f6-b1c34c712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1d8-bd23-4c24-bcd0-7023871c4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c069-5a98-421a-a3f6-b1c34c712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A298-DD04-4557-907C-B9D6DA123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8C116-3950-4C34-883A-0E91E656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1d8-bd23-4c24-bcd0-7023871c44bd"/>
    <ds:schemaRef ds:uri="6eb8c069-5a98-421a-a3f6-b1c34c71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B51D6-0737-4277-B0A8-6129E0B4746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912a1d8-bd23-4c24-bcd0-7023871c44bd"/>
    <ds:schemaRef ds:uri="http://purl.org/dc/elements/1.1/"/>
    <ds:schemaRef ds:uri="http://schemas.microsoft.com/office/2006/documentManagement/types"/>
    <ds:schemaRef ds:uri="6eb8c069-5a98-421a-a3f6-b1c34c71286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DD5B22-F063-468D-A1CD-4F91EDAA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3355</Words>
  <Characters>19944</Characters>
  <Application>Microsoft Office Word</Application>
  <DocSecurity>0</DocSecurity>
  <Lines>166</Lines>
  <Paragraphs>46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Gebro Pharma GmbH</Company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Dr. Ernst Hesse</dc:creator>
  <cp:lastModifiedBy>Uhnáková Milota</cp:lastModifiedBy>
  <cp:revision>2</cp:revision>
  <cp:lastPrinted>2020-04-22T06:39:00Z</cp:lastPrinted>
  <dcterms:created xsi:type="dcterms:W3CDTF">2020-09-08T11:41:00Z</dcterms:created>
  <dcterms:modified xsi:type="dcterms:W3CDTF">2020-09-08T11:41:00Z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0x010100BDAE662A5A5A604EBEDE5A73989E8F81</vt:lpwstr>
  </property>
</Properties>
</file>