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64B3E" w14:textId="77777777" w:rsidR="0009677D" w:rsidRDefault="0009677D">
      <w:pPr>
        <w:pBdr>
          <w:top w:val="nil"/>
          <w:left w:val="nil"/>
          <w:bottom w:val="nil"/>
          <w:right w:val="nil"/>
          <w:between w:val="nil"/>
        </w:pBdr>
        <w:ind w:left="567" w:hanging="567"/>
        <w:rPr>
          <w:color w:val="000000"/>
          <w:sz w:val="22"/>
          <w:szCs w:val="22"/>
        </w:rPr>
      </w:pPr>
      <w:bookmarkStart w:id="0" w:name="_GoBack"/>
      <w:bookmarkEnd w:id="0"/>
    </w:p>
    <w:p w14:paraId="5D9171E6" w14:textId="77777777" w:rsidR="0009677D" w:rsidRDefault="00C65613">
      <w:pPr>
        <w:pBdr>
          <w:top w:val="nil"/>
          <w:left w:val="nil"/>
          <w:bottom w:val="nil"/>
          <w:right w:val="nil"/>
          <w:between w:val="nil"/>
        </w:pBdr>
        <w:ind w:left="567" w:hanging="567"/>
        <w:jc w:val="center"/>
        <w:rPr>
          <w:color w:val="000000"/>
          <w:sz w:val="22"/>
          <w:szCs w:val="22"/>
        </w:rPr>
      </w:pPr>
      <w:r>
        <w:rPr>
          <w:b/>
          <w:color w:val="000000"/>
          <w:sz w:val="22"/>
          <w:szCs w:val="22"/>
        </w:rPr>
        <w:t>Písomná informácia pre používateľa</w:t>
      </w:r>
    </w:p>
    <w:p w14:paraId="2FCB5F5E" w14:textId="77777777" w:rsidR="0009677D" w:rsidRDefault="0009677D">
      <w:pPr>
        <w:pBdr>
          <w:top w:val="nil"/>
          <w:left w:val="nil"/>
          <w:bottom w:val="nil"/>
          <w:right w:val="nil"/>
          <w:between w:val="nil"/>
        </w:pBdr>
        <w:ind w:left="567" w:hanging="567"/>
        <w:jc w:val="center"/>
        <w:rPr>
          <w:color w:val="000000"/>
          <w:sz w:val="22"/>
          <w:szCs w:val="22"/>
        </w:rPr>
      </w:pPr>
    </w:p>
    <w:p w14:paraId="281678AF" w14:textId="77777777" w:rsidR="0009677D" w:rsidRDefault="00C65613">
      <w:pPr>
        <w:pBdr>
          <w:top w:val="nil"/>
          <w:left w:val="nil"/>
          <w:bottom w:val="nil"/>
          <w:right w:val="nil"/>
          <w:between w:val="nil"/>
        </w:pBdr>
        <w:ind w:left="567" w:hanging="567"/>
        <w:jc w:val="center"/>
        <w:rPr>
          <w:color w:val="000000"/>
          <w:sz w:val="22"/>
          <w:szCs w:val="22"/>
        </w:rPr>
      </w:pPr>
      <w:r>
        <w:rPr>
          <w:b/>
          <w:color w:val="000000"/>
          <w:sz w:val="22"/>
          <w:szCs w:val="22"/>
        </w:rPr>
        <w:t>Midazolam Kalceks 5 mg/ml injekčný/infúzny roztok</w:t>
      </w:r>
    </w:p>
    <w:p w14:paraId="01209BC2" w14:textId="77777777" w:rsidR="0009677D" w:rsidRDefault="0009677D">
      <w:pPr>
        <w:pBdr>
          <w:top w:val="nil"/>
          <w:left w:val="nil"/>
          <w:bottom w:val="nil"/>
          <w:right w:val="nil"/>
          <w:between w:val="nil"/>
        </w:pBdr>
        <w:ind w:left="567" w:hanging="567"/>
        <w:jc w:val="center"/>
        <w:rPr>
          <w:color w:val="000000"/>
          <w:sz w:val="22"/>
          <w:szCs w:val="22"/>
        </w:rPr>
      </w:pPr>
    </w:p>
    <w:p w14:paraId="5B040E35" w14:textId="77777777" w:rsidR="0009677D" w:rsidRDefault="00C65613">
      <w:pPr>
        <w:pBdr>
          <w:top w:val="nil"/>
          <w:left w:val="nil"/>
          <w:bottom w:val="nil"/>
          <w:right w:val="nil"/>
          <w:between w:val="nil"/>
        </w:pBdr>
        <w:ind w:left="567" w:hanging="567"/>
        <w:jc w:val="center"/>
        <w:rPr>
          <w:color w:val="000000"/>
          <w:sz w:val="22"/>
          <w:szCs w:val="22"/>
        </w:rPr>
      </w:pPr>
      <w:r>
        <w:rPr>
          <w:color w:val="000000"/>
          <w:sz w:val="22"/>
          <w:szCs w:val="22"/>
        </w:rPr>
        <w:t>midazolam</w:t>
      </w:r>
    </w:p>
    <w:p w14:paraId="45A1F1F4" w14:textId="77777777" w:rsidR="0009677D" w:rsidRDefault="0009677D">
      <w:pPr>
        <w:pBdr>
          <w:top w:val="nil"/>
          <w:left w:val="nil"/>
          <w:bottom w:val="nil"/>
          <w:right w:val="nil"/>
          <w:between w:val="nil"/>
        </w:pBdr>
        <w:ind w:left="567" w:hanging="567"/>
        <w:jc w:val="center"/>
        <w:rPr>
          <w:color w:val="000000"/>
          <w:sz w:val="22"/>
          <w:szCs w:val="22"/>
        </w:rPr>
      </w:pPr>
    </w:p>
    <w:p w14:paraId="5B9FDE54" w14:textId="77777777" w:rsidR="0009677D" w:rsidRDefault="00C65613">
      <w:pPr>
        <w:pBdr>
          <w:top w:val="nil"/>
          <w:left w:val="nil"/>
          <w:bottom w:val="nil"/>
          <w:right w:val="nil"/>
          <w:between w:val="nil"/>
        </w:pBdr>
        <w:rPr>
          <w:color w:val="000000"/>
          <w:sz w:val="22"/>
          <w:szCs w:val="22"/>
        </w:rPr>
      </w:pPr>
      <w:r>
        <w:rPr>
          <w:b/>
          <w:color w:val="000000"/>
          <w:sz w:val="22"/>
          <w:szCs w:val="22"/>
        </w:rPr>
        <w:t>Pozorne si prečítajte celú písomnú informáciu predtým, ako začnete používať</w:t>
      </w:r>
      <w:r>
        <w:rPr>
          <w:color w:val="000000"/>
          <w:sz w:val="22"/>
          <w:szCs w:val="22"/>
        </w:rPr>
        <w:t xml:space="preserve"> </w:t>
      </w:r>
      <w:r>
        <w:rPr>
          <w:b/>
          <w:color w:val="000000"/>
          <w:sz w:val="22"/>
          <w:szCs w:val="22"/>
        </w:rPr>
        <w:t>tento liek, pretože obsahuje pre vás dôležité informácie.</w:t>
      </w:r>
    </w:p>
    <w:p w14:paraId="1F21280A" w14:textId="77777777" w:rsidR="0009677D" w:rsidRDefault="00C65613">
      <w:pPr>
        <w:numPr>
          <w:ilvl w:val="0"/>
          <w:numId w:val="8"/>
        </w:numPr>
        <w:pBdr>
          <w:top w:val="nil"/>
          <w:left w:val="nil"/>
          <w:bottom w:val="nil"/>
          <w:right w:val="nil"/>
          <w:between w:val="nil"/>
        </w:pBdr>
        <w:ind w:left="567" w:right="-2" w:hanging="567"/>
        <w:rPr>
          <w:color w:val="000000"/>
          <w:sz w:val="22"/>
          <w:szCs w:val="22"/>
        </w:rPr>
      </w:pPr>
      <w:r>
        <w:rPr>
          <w:color w:val="000000"/>
          <w:sz w:val="22"/>
          <w:szCs w:val="22"/>
        </w:rPr>
        <w:t>Túto písomnú informáciu si uschovajte. Možno bude potrebné, aby ste si ju znovu prečítali.</w:t>
      </w:r>
    </w:p>
    <w:p w14:paraId="5609D435" w14:textId="77777777" w:rsidR="0009677D" w:rsidRDefault="00C65613">
      <w:pPr>
        <w:numPr>
          <w:ilvl w:val="0"/>
          <w:numId w:val="8"/>
        </w:numPr>
        <w:pBdr>
          <w:top w:val="nil"/>
          <w:left w:val="nil"/>
          <w:bottom w:val="nil"/>
          <w:right w:val="nil"/>
          <w:between w:val="nil"/>
        </w:pBdr>
        <w:ind w:left="567" w:right="-2" w:hanging="567"/>
        <w:rPr>
          <w:color w:val="000000"/>
          <w:sz w:val="22"/>
          <w:szCs w:val="22"/>
        </w:rPr>
      </w:pPr>
      <w:r>
        <w:rPr>
          <w:color w:val="000000"/>
          <w:sz w:val="22"/>
          <w:szCs w:val="22"/>
        </w:rPr>
        <w:t>Ak máte akékoľvek ďalšie otázky, obráťte sa na svojho lekára alebo zdravotnú sestru.</w:t>
      </w:r>
    </w:p>
    <w:p w14:paraId="06A4B33C" w14:textId="77777777" w:rsidR="0009677D" w:rsidRDefault="00C65613" w:rsidP="00AC0339">
      <w:pPr>
        <w:pBdr>
          <w:top w:val="nil"/>
          <w:left w:val="nil"/>
          <w:bottom w:val="nil"/>
          <w:right w:val="nil"/>
          <w:between w:val="nil"/>
        </w:pBdr>
        <w:ind w:left="567" w:right="-2" w:hanging="567"/>
        <w:rPr>
          <w:color w:val="000000"/>
          <w:sz w:val="22"/>
          <w:szCs w:val="22"/>
        </w:rPr>
      </w:pPr>
      <w:r>
        <w:rPr>
          <w:color w:val="000000"/>
          <w:sz w:val="22"/>
          <w:szCs w:val="22"/>
        </w:rPr>
        <w:t>-</w:t>
      </w:r>
      <w:r>
        <w:rPr>
          <w:color w:val="000000"/>
          <w:sz w:val="22"/>
          <w:szCs w:val="22"/>
        </w:rPr>
        <w:tab/>
        <w:t>Ak sa u vás vyskytne akýkoľvek vedľajší účinok, obráťte sa na svojho lekára alebo zdravotnú sestru. To sa týka aj akýchkoľvek vedľajších účinkov, ktoré nie sú uvedené v tejto písomnej informácii. Pozri časť 4.</w:t>
      </w:r>
    </w:p>
    <w:p w14:paraId="777CB712" w14:textId="77777777" w:rsidR="0009677D" w:rsidRDefault="0009677D" w:rsidP="002A7DD6">
      <w:pPr>
        <w:pBdr>
          <w:top w:val="nil"/>
          <w:left w:val="nil"/>
          <w:bottom w:val="nil"/>
          <w:right w:val="nil"/>
          <w:between w:val="nil"/>
        </w:pBdr>
        <w:ind w:right="-2"/>
        <w:rPr>
          <w:color w:val="000000"/>
          <w:sz w:val="22"/>
          <w:szCs w:val="22"/>
        </w:rPr>
      </w:pPr>
    </w:p>
    <w:p w14:paraId="0688292D" w14:textId="77777777" w:rsidR="0009677D" w:rsidRDefault="0009677D" w:rsidP="002A7DD6">
      <w:pPr>
        <w:pBdr>
          <w:top w:val="nil"/>
          <w:left w:val="nil"/>
          <w:bottom w:val="nil"/>
          <w:right w:val="nil"/>
          <w:between w:val="nil"/>
        </w:pBdr>
        <w:rPr>
          <w:color w:val="000000"/>
          <w:sz w:val="22"/>
          <w:szCs w:val="22"/>
        </w:rPr>
      </w:pPr>
    </w:p>
    <w:p w14:paraId="30A04BBC"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V tejto písomnej informácii sa dozviete</w:t>
      </w:r>
      <w:r>
        <w:rPr>
          <w:color w:val="000000"/>
          <w:sz w:val="22"/>
          <w:szCs w:val="22"/>
        </w:rPr>
        <w:t>:</w:t>
      </w:r>
    </w:p>
    <w:p w14:paraId="10864178"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1.</w:t>
      </w:r>
      <w:r>
        <w:rPr>
          <w:color w:val="000000"/>
          <w:sz w:val="22"/>
          <w:szCs w:val="22"/>
        </w:rPr>
        <w:tab/>
        <w:t>Čo je Midazolam Kalceks a na čo sa používa</w:t>
      </w:r>
    </w:p>
    <w:p w14:paraId="098A47BA" w14:textId="16CA248D" w:rsidR="0009677D" w:rsidRDefault="00C65613" w:rsidP="002A7DD6">
      <w:pPr>
        <w:pBdr>
          <w:top w:val="nil"/>
          <w:left w:val="nil"/>
          <w:bottom w:val="nil"/>
          <w:right w:val="nil"/>
          <w:between w:val="nil"/>
        </w:pBdr>
        <w:ind w:right="-29"/>
        <w:rPr>
          <w:color w:val="000000"/>
          <w:sz w:val="22"/>
          <w:szCs w:val="22"/>
        </w:rPr>
      </w:pPr>
      <w:r>
        <w:rPr>
          <w:color w:val="000000"/>
          <w:sz w:val="22"/>
          <w:szCs w:val="22"/>
        </w:rPr>
        <w:t>2.</w:t>
      </w:r>
      <w:r>
        <w:rPr>
          <w:color w:val="000000"/>
          <w:sz w:val="22"/>
          <w:szCs w:val="22"/>
        </w:rPr>
        <w:tab/>
        <w:t>Čo potrebujete vedieť predtým, ako vám bude podaný Midazolam Kalceks</w:t>
      </w:r>
    </w:p>
    <w:p w14:paraId="18EE67B7" w14:textId="63E90000" w:rsidR="0009677D" w:rsidRDefault="00C65613" w:rsidP="002A7DD6">
      <w:pPr>
        <w:pBdr>
          <w:top w:val="nil"/>
          <w:left w:val="nil"/>
          <w:bottom w:val="nil"/>
          <w:right w:val="nil"/>
          <w:between w:val="nil"/>
        </w:pBdr>
        <w:ind w:right="-29"/>
        <w:rPr>
          <w:color w:val="000000"/>
          <w:sz w:val="22"/>
          <w:szCs w:val="22"/>
        </w:rPr>
      </w:pPr>
      <w:r>
        <w:rPr>
          <w:color w:val="000000"/>
          <w:sz w:val="22"/>
          <w:szCs w:val="22"/>
        </w:rPr>
        <w:t>3.</w:t>
      </w:r>
      <w:r>
        <w:rPr>
          <w:color w:val="000000"/>
          <w:sz w:val="22"/>
          <w:szCs w:val="22"/>
        </w:rPr>
        <w:tab/>
        <w:t>Ako je</w:t>
      </w:r>
      <w:r w:rsidR="00AC0339">
        <w:rPr>
          <w:color w:val="000000"/>
          <w:sz w:val="22"/>
          <w:szCs w:val="22"/>
        </w:rPr>
        <w:t xml:space="preserve"> </w:t>
      </w:r>
      <w:r>
        <w:rPr>
          <w:color w:val="000000"/>
          <w:sz w:val="22"/>
          <w:szCs w:val="22"/>
        </w:rPr>
        <w:t>Midazolam Kalceks podávaný</w:t>
      </w:r>
    </w:p>
    <w:p w14:paraId="0D0D935A"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4.</w:t>
      </w:r>
      <w:r>
        <w:rPr>
          <w:color w:val="000000"/>
          <w:sz w:val="22"/>
          <w:szCs w:val="22"/>
        </w:rPr>
        <w:tab/>
        <w:t>Možné vedľajšie účinky</w:t>
      </w:r>
    </w:p>
    <w:p w14:paraId="5CDA9C31"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5.</w:t>
      </w:r>
      <w:r>
        <w:rPr>
          <w:color w:val="000000"/>
          <w:sz w:val="22"/>
          <w:szCs w:val="22"/>
        </w:rPr>
        <w:tab/>
        <w:t>Ako uchovávať Midazolam Kalceks</w:t>
      </w:r>
    </w:p>
    <w:p w14:paraId="49A6DBFE"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6.</w:t>
      </w:r>
      <w:r>
        <w:rPr>
          <w:color w:val="000000"/>
          <w:sz w:val="22"/>
          <w:szCs w:val="22"/>
        </w:rPr>
        <w:tab/>
        <w:t>Obsah balenia a ďalšie informácie</w:t>
      </w:r>
    </w:p>
    <w:p w14:paraId="21527119" w14:textId="77777777" w:rsidR="0009677D" w:rsidRDefault="0009677D" w:rsidP="002A7DD6">
      <w:pPr>
        <w:pBdr>
          <w:top w:val="nil"/>
          <w:left w:val="nil"/>
          <w:bottom w:val="nil"/>
          <w:right w:val="nil"/>
          <w:between w:val="nil"/>
        </w:pBdr>
        <w:ind w:right="-2"/>
        <w:rPr>
          <w:color w:val="000000"/>
          <w:sz w:val="22"/>
          <w:szCs w:val="22"/>
        </w:rPr>
      </w:pPr>
    </w:p>
    <w:p w14:paraId="72C98D0B" w14:textId="77777777" w:rsidR="0009677D" w:rsidRDefault="0009677D" w:rsidP="002A7DD6">
      <w:pPr>
        <w:pBdr>
          <w:top w:val="nil"/>
          <w:left w:val="nil"/>
          <w:bottom w:val="nil"/>
          <w:right w:val="nil"/>
          <w:between w:val="nil"/>
        </w:pBdr>
        <w:ind w:right="-2"/>
        <w:rPr>
          <w:color w:val="000000"/>
          <w:sz w:val="22"/>
          <w:szCs w:val="22"/>
        </w:rPr>
      </w:pPr>
    </w:p>
    <w:p w14:paraId="3934CB58" w14:textId="77777777" w:rsidR="0009677D" w:rsidRDefault="00C65613">
      <w:pPr>
        <w:pBdr>
          <w:top w:val="nil"/>
          <w:left w:val="nil"/>
          <w:bottom w:val="nil"/>
          <w:right w:val="nil"/>
          <w:between w:val="nil"/>
        </w:pBdr>
        <w:ind w:left="567" w:right="-2" w:hanging="567"/>
        <w:rPr>
          <w:color w:val="000000"/>
          <w:sz w:val="22"/>
          <w:szCs w:val="22"/>
        </w:rPr>
      </w:pPr>
      <w:r>
        <w:rPr>
          <w:b/>
          <w:color w:val="000000"/>
          <w:sz w:val="22"/>
          <w:szCs w:val="22"/>
        </w:rPr>
        <w:t>1.</w:t>
      </w:r>
      <w:r>
        <w:rPr>
          <w:b/>
          <w:color w:val="000000"/>
          <w:sz w:val="22"/>
          <w:szCs w:val="22"/>
        </w:rPr>
        <w:tab/>
        <w:t>Čo je Midazolam Kalceks a na čo sa používa</w:t>
      </w:r>
    </w:p>
    <w:p w14:paraId="3969BB9F" w14:textId="77777777" w:rsidR="0009677D" w:rsidRDefault="0009677D" w:rsidP="002A7DD6">
      <w:pPr>
        <w:pBdr>
          <w:top w:val="nil"/>
          <w:left w:val="nil"/>
          <w:bottom w:val="nil"/>
          <w:right w:val="nil"/>
          <w:between w:val="nil"/>
        </w:pBdr>
        <w:ind w:right="-2"/>
        <w:rPr>
          <w:color w:val="000000"/>
          <w:sz w:val="22"/>
          <w:szCs w:val="22"/>
        </w:rPr>
      </w:pPr>
    </w:p>
    <w:p w14:paraId="284F95A2" w14:textId="77777777" w:rsidR="0009677D" w:rsidRDefault="00C65613" w:rsidP="002A7DD6">
      <w:pPr>
        <w:pBdr>
          <w:top w:val="nil"/>
          <w:left w:val="nil"/>
          <w:bottom w:val="nil"/>
          <w:right w:val="nil"/>
          <w:between w:val="nil"/>
        </w:pBdr>
        <w:ind w:right="-2"/>
        <w:rPr>
          <w:color w:val="000000"/>
          <w:sz w:val="22"/>
          <w:szCs w:val="22"/>
        </w:rPr>
      </w:pPr>
      <w:r>
        <w:rPr>
          <w:color w:val="000000"/>
          <w:sz w:val="22"/>
          <w:szCs w:val="22"/>
        </w:rPr>
        <w:t>Midazolam Kalceks patrí do skupiny liekov nazývaných benzodiazepíny (sedatíva). Je to liek s krátkodobým účinkom, ktorý sa používa k navodeniu sedatívneho stavu (stav pokoja, ospalosti alebo spánku) a k úľave od úzkosti a svalového napätia. Tento liek sa používa:</w:t>
      </w:r>
    </w:p>
    <w:p w14:paraId="102C3DA6" w14:textId="77777777" w:rsidR="0009677D" w:rsidRDefault="00C65613">
      <w:pPr>
        <w:numPr>
          <w:ilvl w:val="0"/>
          <w:numId w:val="3"/>
        </w:numPr>
        <w:pBdr>
          <w:top w:val="nil"/>
          <w:left w:val="nil"/>
          <w:bottom w:val="nil"/>
          <w:right w:val="nil"/>
          <w:between w:val="nil"/>
        </w:pBdr>
        <w:ind w:left="567" w:hanging="357"/>
        <w:rPr>
          <w:color w:val="000000"/>
          <w:sz w:val="22"/>
          <w:szCs w:val="22"/>
        </w:rPr>
      </w:pPr>
      <w:r>
        <w:rPr>
          <w:color w:val="000000"/>
          <w:sz w:val="22"/>
          <w:szCs w:val="22"/>
        </w:rPr>
        <w:t>K navodeniu sedácie pri vedomí (upokojenie alebo ospalosť v bdelom stave) u dospelých a detí.</w:t>
      </w:r>
    </w:p>
    <w:p w14:paraId="0C45BBF6" w14:textId="77777777" w:rsidR="0009677D" w:rsidRDefault="00C65613">
      <w:pPr>
        <w:numPr>
          <w:ilvl w:val="0"/>
          <w:numId w:val="3"/>
        </w:numPr>
        <w:pBdr>
          <w:top w:val="nil"/>
          <w:left w:val="nil"/>
          <w:bottom w:val="nil"/>
          <w:right w:val="nil"/>
          <w:between w:val="nil"/>
        </w:pBdr>
        <w:ind w:left="567" w:hanging="357"/>
        <w:rPr>
          <w:color w:val="000000"/>
          <w:sz w:val="22"/>
          <w:szCs w:val="22"/>
        </w:rPr>
      </w:pPr>
      <w:r>
        <w:rPr>
          <w:color w:val="000000"/>
          <w:sz w:val="22"/>
          <w:szCs w:val="22"/>
        </w:rPr>
        <w:t>K sedácii dospelých a detí na jednotkách intenzívnej starostlivosti.</w:t>
      </w:r>
    </w:p>
    <w:p w14:paraId="6A4877C0" w14:textId="77777777" w:rsidR="0009677D" w:rsidRDefault="00C65613">
      <w:pPr>
        <w:numPr>
          <w:ilvl w:val="0"/>
          <w:numId w:val="3"/>
        </w:numPr>
        <w:pBdr>
          <w:top w:val="nil"/>
          <w:left w:val="nil"/>
          <w:bottom w:val="nil"/>
          <w:right w:val="nil"/>
          <w:between w:val="nil"/>
        </w:pBdr>
        <w:ind w:left="567" w:hanging="357"/>
        <w:rPr>
          <w:color w:val="000000"/>
          <w:sz w:val="22"/>
          <w:szCs w:val="22"/>
        </w:rPr>
      </w:pPr>
      <w:r>
        <w:rPr>
          <w:color w:val="000000"/>
          <w:sz w:val="22"/>
          <w:szCs w:val="22"/>
        </w:rPr>
        <w:t>K anestézii u dospelých (premedikácia pred navodením anestézie, navodenie anestézie, ako sedatívna zložka s ďalšími liekmi pre zachovanie anestézie).</w:t>
      </w:r>
    </w:p>
    <w:p w14:paraId="7926E11B" w14:textId="77777777" w:rsidR="0009677D" w:rsidRDefault="00C65613">
      <w:pPr>
        <w:numPr>
          <w:ilvl w:val="0"/>
          <w:numId w:val="3"/>
        </w:numPr>
        <w:pBdr>
          <w:top w:val="nil"/>
          <w:left w:val="nil"/>
          <w:bottom w:val="nil"/>
          <w:right w:val="nil"/>
          <w:between w:val="nil"/>
        </w:pBdr>
        <w:ind w:left="567" w:hanging="357"/>
        <w:rPr>
          <w:color w:val="000000"/>
          <w:sz w:val="22"/>
          <w:szCs w:val="22"/>
        </w:rPr>
      </w:pPr>
      <w:r>
        <w:rPr>
          <w:color w:val="000000"/>
          <w:sz w:val="22"/>
          <w:szCs w:val="22"/>
        </w:rPr>
        <w:t xml:space="preserve">K premedikácii pred navodením anestézie u detí. </w:t>
      </w:r>
    </w:p>
    <w:p w14:paraId="6396B946" w14:textId="77777777" w:rsidR="0009677D" w:rsidRDefault="0009677D" w:rsidP="002A7DD6">
      <w:pPr>
        <w:pBdr>
          <w:top w:val="nil"/>
          <w:left w:val="nil"/>
          <w:bottom w:val="nil"/>
          <w:right w:val="nil"/>
          <w:between w:val="nil"/>
        </w:pBdr>
        <w:ind w:right="-2"/>
        <w:rPr>
          <w:color w:val="000000"/>
          <w:sz w:val="22"/>
          <w:szCs w:val="22"/>
        </w:rPr>
      </w:pPr>
    </w:p>
    <w:p w14:paraId="284EA4FF" w14:textId="77777777" w:rsidR="0009677D" w:rsidRDefault="0009677D" w:rsidP="002A7DD6">
      <w:pPr>
        <w:pBdr>
          <w:top w:val="nil"/>
          <w:left w:val="nil"/>
          <w:bottom w:val="nil"/>
          <w:right w:val="nil"/>
          <w:between w:val="nil"/>
        </w:pBdr>
        <w:ind w:right="-2"/>
        <w:rPr>
          <w:color w:val="000000"/>
          <w:sz w:val="22"/>
          <w:szCs w:val="22"/>
        </w:rPr>
      </w:pPr>
    </w:p>
    <w:p w14:paraId="6C1C9A0F" w14:textId="7CB1E47A" w:rsidR="0009677D" w:rsidRDefault="00C65613">
      <w:pPr>
        <w:pBdr>
          <w:top w:val="nil"/>
          <w:left w:val="nil"/>
          <w:bottom w:val="nil"/>
          <w:right w:val="nil"/>
          <w:between w:val="nil"/>
        </w:pBdr>
        <w:ind w:left="567" w:right="-2" w:hanging="567"/>
        <w:rPr>
          <w:color w:val="000000"/>
          <w:sz w:val="22"/>
          <w:szCs w:val="22"/>
        </w:rPr>
      </w:pPr>
      <w:r>
        <w:rPr>
          <w:b/>
          <w:color w:val="000000"/>
          <w:sz w:val="22"/>
          <w:szCs w:val="22"/>
        </w:rPr>
        <w:t>2.</w:t>
      </w:r>
      <w:r>
        <w:rPr>
          <w:b/>
          <w:color w:val="000000"/>
          <w:sz w:val="22"/>
          <w:szCs w:val="22"/>
        </w:rPr>
        <w:tab/>
        <w:t>Čo potrebujete vedieť predtým, ako vám bude podaný Midazolam Kalceks</w:t>
      </w:r>
    </w:p>
    <w:p w14:paraId="204F1FF9" w14:textId="77777777" w:rsidR="0009677D" w:rsidRDefault="0009677D" w:rsidP="002A7DD6">
      <w:pPr>
        <w:pBdr>
          <w:top w:val="nil"/>
          <w:left w:val="nil"/>
          <w:bottom w:val="nil"/>
          <w:right w:val="nil"/>
          <w:between w:val="nil"/>
        </w:pBdr>
        <w:ind w:right="-2"/>
        <w:rPr>
          <w:color w:val="000000"/>
          <w:sz w:val="22"/>
          <w:szCs w:val="22"/>
        </w:rPr>
      </w:pPr>
    </w:p>
    <w:p w14:paraId="168A43F0" w14:textId="4F970C6A" w:rsidR="0009677D" w:rsidRDefault="00C65613" w:rsidP="002A7DD6">
      <w:pPr>
        <w:pBdr>
          <w:top w:val="nil"/>
          <w:left w:val="nil"/>
          <w:bottom w:val="nil"/>
          <w:right w:val="nil"/>
          <w:between w:val="nil"/>
        </w:pBdr>
        <w:rPr>
          <w:color w:val="000000"/>
          <w:sz w:val="22"/>
          <w:szCs w:val="22"/>
        </w:rPr>
      </w:pPr>
      <w:r>
        <w:rPr>
          <w:b/>
          <w:color w:val="000000"/>
          <w:sz w:val="22"/>
          <w:szCs w:val="22"/>
        </w:rPr>
        <w:t>Midazolam Kalceks vám nem</w:t>
      </w:r>
      <w:r w:rsidR="00AC0339">
        <w:rPr>
          <w:b/>
          <w:color w:val="000000"/>
          <w:sz w:val="22"/>
          <w:szCs w:val="22"/>
        </w:rPr>
        <w:t>á</w:t>
      </w:r>
      <w:r>
        <w:rPr>
          <w:b/>
          <w:color w:val="000000"/>
          <w:sz w:val="22"/>
          <w:szCs w:val="22"/>
        </w:rPr>
        <w:t xml:space="preserve"> byť podaný:</w:t>
      </w:r>
    </w:p>
    <w:p w14:paraId="515D15AB" w14:textId="77777777" w:rsidR="0009677D" w:rsidRDefault="00C65613">
      <w:pPr>
        <w:numPr>
          <w:ilvl w:val="0"/>
          <w:numId w:val="5"/>
        </w:numPr>
        <w:pBdr>
          <w:top w:val="nil"/>
          <w:left w:val="nil"/>
          <w:bottom w:val="nil"/>
          <w:right w:val="nil"/>
          <w:between w:val="nil"/>
        </w:pBdr>
        <w:ind w:left="567" w:hanging="357"/>
        <w:rPr>
          <w:color w:val="000000"/>
          <w:sz w:val="22"/>
          <w:szCs w:val="22"/>
        </w:rPr>
      </w:pPr>
      <w:r>
        <w:rPr>
          <w:color w:val="000000"/>
          <w:sz w:val="22"/>
          <w:szCs w:val="22"/>
        </w:rPr>
        <w:t>ak ste alergický na midazolam, na iné benzodiazepíny alebo na ktorúkoľvek z ďalších zložiek tohto lieku (uvedených v časti 6),</w:t>
      </w:r>
    </w:p>
    <w:p w14:paraId="7B1525E5" w14:textId="77777777" w:rsidR="0009677D" w:rsidRDefault="00C65613">
      <w:pPr>
        <w:numPr>
          <w:ilvl w:val="0"/>
          <w:numId w:val="5"/>
        </w:numPr>
        <w:pBdr>
          <w:top w:val="nil"/>
          <w:left w:val="nil"/>
          <w:bottom w:val="nil"/>
          <w:right w:val="nil"/>
          <w:between w:val="nil"/>
        </w:pBdr>
        <w:ind w:left="567" w:hanging="357"/>
        <w:rPr>
          <w:color w:val="000000"/>
          <w:sz w:val="22"/>
          <w:szCs w:val="22"/>
        </w:rPr>
      </w:pPr>
      <w:r>
        <w:rPr>
          <w:color w:val="000000"/>
          <w:sz w:val="22"/>
          <w:szCs w:val="22"/>
        </w:rPr>
        <w:t>k navodeniu sedácie pri vedomí, ak trpíte závažnou poruchou dýchania.</w:t>
      </w:r>
    </w:p>
    <w:p w14:paraId="755BCE28" w14:textId="77777777" w:rsidR="0009677D" w:rsidRDefault="0009677D" w:rsidP="002A7DD6">
      <w:pPr>
        <w:pBdr>
          <w:top w:val="nil"/>
          <w:left w:val="nil"/>
          <w:bottom w:val="nil"/>
          <w:right w:val="nil"/>
          <w:between w:val="nil"/>
        </w:pBdr>
        <w:ind w:right="-2"/>
        <w:rPr>
          <w:color w:val="000000"/>
          <w:sz w:val="22"/>
          <w:szCs w:val="22"/>
        </w:rPr>
      </w:pPr>
    </w:p>
    <w:p w14:paraId="518A465D" w14:textId="4256ADE9" w:rsidR="002A7DD6" w:rsidRDefault="00C65613" w:rsidP="002A7DD6">
      <w:pPr>
        <w:pBdr>
          <w:top w:val="nil"/>
          <w:left w:val="nil"/>
          <w:bottom w:val="nil"/>
          <w:right w:val="nil"/>
          <w:between w:val="nil"/>
        </w:pBdr>
        <w:ind w:right="-2"/>
        <w:rPr>
          <w:b/>
          <w:color w:val="000000"/>
          <w:sz w:val="22"/>
          <w:szCs w:val="22"/>
        </w:rPr>
      </w:pPr>
      <w:r>
        <w:rPr>
          <w:b/>
          <w:color w:val="000000"/>
          <w:sz w:val="22"/>
          <w:szCs w:val="22"/>
        </w:rPr>
        <w:t>Upozornenia a</w:t>
      </w:r>
      <w:r w:rsidR="002A7DD6">
        <w:rPr>
          <w:b/>
          <w:color w:val="000000"/>
          <w:sz w:val="22"/>
          <w:szCs w:val="22"/>
        </w:rPr>
        <w:t> </w:t>
      </w:r>
      <w:r>
        <w:rPr>
          <w:b/>
          <w:color w:val="000000"/>
          <w:sz w:val="22"/>
          <w:szCs w:val="22"/>
        </w:rPr>
        <w:t>opatrenia</w:t>
      </w:r>
    </w:p>
    <w:p w14:paraId="5CEEB015" w14:textId="70C40E27" w:rsidR="0009677D" w:rsidRDefault="00C65613" w:rsidP="002A7DD6">
      <w:pPr>
        <w:pBdr>
          <w:top w:val="nil"/>
          <w:left w:val="nil"/>
          <w:bottom w:val="nil"/>
          <w:right w:val="nil"/>
          <w:between w:val="nil"/>
        </w:pBdr>
        <w:ind w:right="-2"/>
        <w:rPr>
          <w:color w:val="000000"/>
          <w:sz w:val="22"/>
          <w:szCs w:val="22"/>
        </w:rPr>
      </w:pPr>
      <w:r>
        <w:rPr>
          <w:color w:val="000000"/>
          <w:sz w:val="22"/>
          <w:szCs w:val="22"/>
        </w:rPr>
        <w:t xml:space="preserve">Predtým, ako </w:t>
      </w:r>
      <w:r w:rsidR="00AC0339">
        <w:rPr>
          <w:color w:val="000000"/>
          <w:sz w:val="22"/>
          <w:szCs w:val="22"/>
        </w:rPr>
        <w:t>vám bude</w:t>
      </w:r>
      <w:r>
        <w:rPr>
          <w:color w:val="000000"/>
          <w:sz w:val="22"/>
          <w:szCs w:val="22"/>
        </w:rPr>
        <w:t xml:space="preserve"> Midazolam Kalceks</w:t>
      </w:r>
      <w:r w:rsidR="00AC0339">
        <w:rPr>
          <w:color w:val="000000"/>
          <w:sz w:val="22"/>
          <w:szCs w:val="22"/>
        </w:rPr>
        <w:t xml:space="preserve"> podaný</w:t>
      </w:r>
      <w:r>
        <w:rPr>
          <w:color w:val="000000"/>
          <w:sz w:val="22"/>
          <w:szCs w:val="22"/>
        </w:rPr>
        <w:t>, obráťte sa na svojho lekára alebo zdravotnú sestru, ak:</w:t>
      </w:r>
    </w:p>
    <w:p w14:paraId="4BE5FF47"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máte viac ako 60 rokov,</w:t>
      </w:r>
    </w:p>
    <w:p w14:paraId="517F24FA"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trpíte dlhodobým ochorením alebo máte oslabený organizmus (napr. pri chronických ťažkostiach s dýchaním, ochoreniach obličiek, pečene alebo srdca),</w:t>
      </w:r>
    </w:p>
    <w:p w14:paraId="15BA7107"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máte myasténiu gravis (nervovosvalové ochorenie charakterizované svalovou slabosťou),</w:t>
      </w:r>
    </w:p>
    <w:p w14:paraId="2C8EC3BB" w14:textId="77777777" w:rsidR="0009677D" w:rsidRDefault="00C65613">
      <w:pPr>
        <w:numPr>
          <w:ilvl w:val="0"/>
          <w:numId w:val="7"/>
        </w:numPr>
        <w:pBdr>
          <w:top w:val="nil"/>
          <w:left w:val="nil"/>
          <w:bottom w:val="nil"/>
          <w:right w:val="nil"/>
          <w:between w:val="nil"/>
        </w:pBdr>
        <w:ind w:left="567" w:hanging="357"/>
        <w:rPr>
          <w:color w:val="000000"/>
          <w:sz w:val="22"/>
          <w:szCs w:val="22"/>
        </w:rPr>
      </w:pPr>
      <w:bookmarkStart w:id="1" w:name="_gjdgxs" w:colFirst="0" w:colLast="0"/>
      <w:bookmarkEnd w:id="1"/>
      <w:r>
        <w:rPr>
          <w:color w:val="000000"/>
          <w:sz w:val="22"/>
          <w:szCs w:val="22"/>
        </w:rPr>
        <w:t>ste v minulosti užívali alkohol alebo drogy,</w:t>
      </w:r>
    </w:p>
    <w:p w14:paraId="7BF79A85"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užívate iné lieky, vrátane tých, ktoré vám nepredpísal váš ošetrujúci lekár (bližšie informácie nájdete v časti „Iné lieky a Midazolam Kalceks“),</w:t>
      </w:r>
    </w:p>
    <w:p w14:paraId="634B4BA1" w14:textId="1BC7269A" w:rsidR="0009677D" w:rsidRPr="00AC0339" w:rsidRDefault="00C65613">
      <w:pPr>
        <w:numPr>
          <w:ilvl w:val="0"/>
          <w:numId w:val="7"/>
        </w:numPr>
        <w:pBdr>
          <w:top w:val="nil"/>
          <w:left w:val="nil"/>
          <w:bottom w:val="nil"/>
          <w:right w:val="nil"/>
          <w:between w:val="nil"/>
        </w:pBdr>
        <w:ind w:left="567" w:hanging="357"/>
        <w:rPr>
          <w:sz w:val="22"/>
          <w:szCs w:val="22"/>
        </w:rPr>
      </w:pPr>
      <w:bookmarkStart w:id="2" w:name="_u66dnyea5abx" w:colFirst="0" w:colLast="0"/>
      <w:bookmarkStart w:id="3" w:name="_30j0zll" w:colFirst="0" w:colLast="0"/>
      <w:bookmarkEnd w:id="2"/>
      <w:bookmarkEnd w:id="3"/>
      <w:r>
        <w:rPr>
          <w:color w:val="000000"/>
          <w:sz w:val="22"/>
          <w:szCs w:val="22"/>
        </w:rPr>
        <w:t>ak sa v</w:t>
      </w:r>
      <w:r w:rsidR="002F294A">
        <w:rPr>
          <w:color w:val="000000"/>
          <w:sz w:val="22"/>
          <w:szCs w:val="22"/>
        </w:rPr>
        <w:t>ám</w:t>
      </w:r>
      <w:r>
        <w:rPr>
          <w:color w:val="000000"/>
          <w:sz w:val="22"/>
          <w:szCs w:val="22"/>
        </w:rPr>
        <w:t xml:space="preserve"> niekedy počas spánku zasta</w:t>
      </w:r>
      <w:r w:rsidR="002F294A">
        <w:rPr>
          <w:color w:val="000000"/>
          <w:sz w:val="22"/>
          <w:szCs w:val="22"/>
        </w:rPr>
        <w:t>ví</w:t>
      </w:r>
      <w:r w:rsidR="002F294A" w:rsidRPr="002F294A">
        <w:rPr>
          <w:color w:val="000000"/>
          <w:sz w:val="22"/>
          <w:szCs w:val="22"/>
        </w:rPr>
        <w:t xml:space="preserve"> </w:t>
      </w:r>
      <w:r w:rsidR="002F294A">
        <w:rPr>
          <w:color w:val="000000"/>
          <w:sz w:val="22"/>
          <w:szCs w:val="22"/>
        </w:rPr>
        <w:t>dýchanie</w:t>
      </w:r>
      <w:r>
        <w:rPr>
          <w:color w:val="000000"/>
          <w:sz w:val="22"/>
          <w:szCs w:val="22"/>
        </w:rPr>
        <w:t>,</w:t>
      </w:r>
    </w:p>
    <w:p w14:paraId="5AA140E5"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ste tehotná alebo môžete byť tehotná.</w:t>
      </w:r>
    </w:p>
    <w:p w14:paraId="7743701F" w14:textId="77777777" w:rsidR="0009677D" w:rsidRDefault="0009677D" w:rsidP="002A7DD6">
      <w:pPr>
        <w:pBdr>
          <w:top w:val="nil"/>
          <w:left w:val="nil"/>
          <w:bottom w:val="nil"/>
          <w:right w:val="nil"/>
          <w:between w:val="nil"/>
        </w:pBdr>
        <w:rPr>
          <w:color w:val="000000"/>
          <w:sz w:val="22"/>
          <w:szCs w:val="22"/>
        </w:rPr>
      </w:pPr>
      <w:bookmarkStart w:id="4" w:name="_1fob9te" w:colFirst="0" w:colLast="0"/>
      <w:bookmarkEnd w:id="4"/>
    </w:p>
    <w:p w14:paraId="71315AC8" w14:textId="77777777" w:rsidR="0009677D" w:rsidRDefault="00C65613" w:rsidP="002A7DD6">
      <w:pPr>
        <w:pBdr>
          <w:top w:val="nil"/>
          <w:left w:val="nil"/>
          <w:bottom w:val="nil"/>
          <w:right w:val="nil"/>
          <w:between w:val="nil"/>
        </w:pBdr>
        <w:rPr>
          <w:color w:val="000000"/>
          <w:sz w:val="22"/>
          <w:szCs w:val="22"/>
        </w:rPr>
      </w:pPr>
      <w:r>
        <w:rPr>
          <w:color w:val="000000"/>
          <w:sz w:val="22"/>
          <w:szCs w:val="22"/>
        </w:rPr>
        <w:t>Midazolam sa má používať len v prípade, ak je k dispozícii vhodné resuscitačné vybavenie primerané veku a veľkosti pacienta. Podanie midazolamu môže zhoršiť kontraktilitu srdcového svalu (schopnosť srdca sťahovať sa) a spôsobiť apnoe (prestávky v dýchaní). Vzácne boli pozorované závažné kardiorespiračné komplikácie, zahŕňajúce ťažkosti s dýchaním, apnoe a zástavu dýchania a/alebo srdca. Aby sa zabránilo takýmto komplikáciám, musí byť injekcia podávaná pomaly a dávka má byť čo najnižšia.</w:t>
      </w:r>
    </w:p>
    <w:p w14:paraId="0D749EE0" w14:textId="77777777" w:rsidR="0009677D" w:rsidRDefault="0009677D" w:rsidP="002A7DD6">
      <w:pPr>
        <w:pBdr>
          <w:top w:val="nil"/>
          <w:left w:val="nil"/>
          <w:bottom w:val="nil"/>
          <w:right w:val="nil"/>
          <w:between w:val="nil"/>
        </w:pBdr>
        <w:rPr>
          <w:color w:val="000000"/>
          <w:sz w:val="22"/>
          <w:szCs w:val="22"/>
        </w:rPr>
      </w:pPr>
      <w:bookmarkStart w:id="5" w:name="_3znysh7" w:colFirst="0" w:colLast="0"/>
      <w:bookmarkEnd w:id="5"/>
    </w:p>
    <w:p w14:paraId="4DFFA05C"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Zvláštna pozornosť sa má venovať podávaniu Midazolamu Kalceks u dojčiat a detí. Ak vaše dieťa trpí kardiovaskulárnym ochorením alebo má problémy s dýchaním, oboznámte s tým ošetrujúceho lekára. Vaše dieťa bude monitorované a dávka bude individuálne upravená. </w:t>
      </w:r>
    </w:p>
    <w:p w14:paraId="62B7D0F9" w14:textId="77777777" w:rsidR="0009677D" w:rsidRDefault="00C65613" w:rsidP="002A7DD6">
      <w:pPr>
        <w:pBdr>
          <w:top w:val="nil"/>
          <w:left w:val="nil"/>
          <w:bottom w:val="nil"/>
          <w:right w:val="nil"/>
          <w:between w:val="nil"/>
        </w:pBdr>
        <w:rPr>
          <w:color w:val="000000"/>
          <w:sz w:val="22"/>
          <w:szCs w:val="22"/>
        </w:rPr>
      </w:pPr>
      <w:bookmarkStart w:id="6" w:name="_2et92p0" w:colFirst="0" w:colLast="0"/>
      <w:bookmarkEnd w:id="6"/>
      <w:r>
        <w:rPr>
          <w:color w:val="000000"/>
          <w:sz w:val="22"/>
          <w:szCs w:val="22"/>
        </w:rPr>
        <w:t xml:space="preserve">U pacientov vo veku do 6 mesiacov je pri sedácii na jednotke intenzívnej starostlivosti vyššia pravdepodobnosť rozvoja problémov s dýchaním, preto sa ich dávkovanie zvyšuje veľmi pomaly a ich dýchacie funkcie a hladina kyslíka sa starostlivo monitorujú. </w:t>
      </w:r>
    </w:p>
    <w:p w14:paraId="40D8BB58" w14:textId="77777777" w:rsidR="0009677D" w:rsidRDefault="0009677D" w:rsidP="002A7DD6">
      <w:pPr>
        <w:pBdr>
          <w:top w:val="nil"/>
          <w:left w:val="nil"/>
          <w:bottom w:val="nil"/>
          <w:right w:val="nil"/>
          <w:between w:val="nil"/>
        </w:pBdr>
        <w:rPr>
          <w:color w:val="000000"/>
          <w:sz w:val="22"/>
          <w:szCs w:val="22"/>
        </w:rPr>
      </w:pPr>
      <w:bookmarkStart w:id="7" w:name="_tyjcwt" w:colFirst="0" w:colLast="0"/>
      <w:bookmarkEnd w:id="7"/>
    </w:p>
    <w:p w14:paraId="55980578" w14:textId="77777777" w:rsidR="0009677D" w:rsidRDefault="00C65613" w:rsidP="002A7DD6">
      <w:pPr>
        <w:pBdr>
          <w:top w:val="nil"/>
          <w:left w:val="nil"/>
          <w:bottom w:val="nil"/>
          <w:right w:val="nil"/>
          <w:between w:val="nil"/>
        </w:pBdr>
        <w:rPr>
          <w:color w:val="000000"/>
          <w:sz w:val="22"/>
          <w:szCs w:val="22"/>
        </w:rPr>
      </w:pPr>
      <w:bookmarkStart w:id="8" w:name="_3dy6vkm" w:colFirst="0" w:colLast="0"/>
      <w:bookmarkEnd w:id="8"/>
      <w:r>
        <w:rPr>
          <w:color w:val="000000"/>
          <w:sz w:val="22"/>
          <w:szCs w:val="22"/>
        </w:rPr>
        <w:t>Ak sa midazolam použije v premedikácii, vaša reakcia na liek sa bude kontrolovať, aby sa stanovila pre vás správna dávka, keďže citlivosť je rôzna v závislosti od pacienta. Midazolam sa neodporúča používať u novorodencov a detí vo veku do 6 mesiacov.</w:t>
      </w:r>
    </w:p>
    <w:p w14:paraId="4416B904" w14:textId="77777777" w:rsidR="0009677D" w:rsidRDefault="0009677D" w:rsidP="002A7DD6">
      <w:pPr>
        <w:pBdr>
          <w:top w:val="nil"/>
          <w:left w:val="nil"/>
          <w:bottom w:val="nil"/>
          <w:right w:val="nil"/>
          <w:between w:val="nil"/>
        </w:pBdr>
        <w:rPr>
          <w:color w:val="000000"/>
          <w:sz w:val="22"/>
          <w:szCs w:val="22"/>
        </w:rPr>
      </w:pPr>
    </w:p>
    <w:p w14:paraId="36C4A1ED" w14:textId="77777777" w:rsidR="0009677D" w:rsidRDefault="00C65613" w:rsidP="002A7DD6">
      <w:pPr>
        <w:pBdr>
          <w:top w:val="nil"/>
          <w:left w:val="nil"/>
          <w:bottom w:val="nil"/>
          <w:right w:val="nil"/>
          <w:between w:val="nil"/>
        </w:pBdr>
        <w:rPr>
          <w:color w:val="000000"/>
          <w:sz w:val="22"/>
          <w:szCs w:val="22"/>
        </w:rPr>
      </w:pPr>
      <w:r>
        <w:rPr>
          <w:color w:val="000000"/>
          <w:sz w:val="22"/>
          <w:szCs w:val="22"/>
        </w:rPr>
        <w:t>Pri použití midazolamu boli pozorované paradoxné reakcie a anterográdna amnézia (strata spomienok na nedávne udalosti) (pozri časť 4).</w:t>
      </w:r>
    </w:p>
    <w:p w14:paraId="3084C1E9" w14:textId="77777777" w:rsidR="0009677D" w:rsidRDefault="0009677D" w:rsidP="002A7DD6">
      <w:pPr>
        <w:pBdr>
          <w:top w:val="nil"/>
          <w:left w:val="nil"/>
          <w:bottom w:val="nil"/>
          <w:right w:val="nil"/>
          <w:between w:val="nil"/>
        </w:pBdr>
        <w:rPr>
          <w:color w:val="000000"/>
          <w:sz w:val="22"/>
          <w:szCs w:val="22"/>
        </w:rPr>
      </w:pPr>
      <w:bookmarkStart w:id="9" w:name="_1t3h5sf" w:colFirst="0" w:colLast="0"/>
      <w:bookmarkEnd w:id="9"/>
    </w:p>
    <w:p w14:paraId="700FE60D" w14:textId="77777777" w:rsidR="0009677D" w:rsidRDefault="00C65613" w:rsidP="002A7DD6">
      <w:pPr>
        <w:pBdr>
          <w:top w:val="nil"/>
          <w:left w:val="nil"/>
          <w:bottom w:val="nil"/>
          <w:right w:val="nil"/>
          <w:between w:val="nil"/>
        </w:pBdr>
        <w:rPr>
          <w:color w:val="000000"/>
          <w:sz w:val="22"/>
          <w:szCs w:val="22"/>
        </w:rPr>
      </w:pPr>
      <w:r>
        <w:rPr>
          <w:i/>
          <w:color w:val="000000"/>
          <w:sz w:val="22"/>
          <w:szCs w:val="22"/>
        </w:rPr>
        <w:t>Dlhodobá liečba</w:t>
      </w:r>
    </w:p>
    <w:p w14:paraId="2CF97BD5" w14:textId="77777777" w:rsidR="0009677D" w:rsidRDefault="00C65613" w:rsidP="002A7DD6">
      <w:pPr>
        <w:pBdr>
          <w:top w:val="nil"/>
          <w:left w:val="nil"/>
          <w:bottom w:val="nil"/>
          <w:right w:val="nil"/>
          <w:between w:val="nil"/>
        </w:pBdr>
        <w:rPr>
          <w:color w:val="000000"/>
          <w:sz w:val="22"/>
          <w:szCs w:val="22"/>
        </w:rPr>
      </w:pPr>
      <w:bookmarkStart w:id="10" w:name="_4d34og8" w:colFirst="0" w:colLast="0"/>
      <w:bookmarkEnd w:id="10"/>
      <w:r>
        <w:rPr>
          <w:color w:val="000000"/>
          <w:sz w:val="22"/>
          <w:szCs w:val="22"/>
        </w:rPr>
        <w:t xml:space="preserve">Ak používate midazolam dlhodobo, môže sa u vás vyvinúť tolerancia (midazolam sa stáva menej účinným) alebo závislosť na tomto lieku. </w:t>
      </w:r>
    </w:p>
    <w:p w14:paraId="7A105EA3" w14:textId="4220AC33" w:rsidR="0009677D" w:rsidRDefault="00C65613" w:rsidP="002A7DD6">
      <w:pPr>
        <w:pBdr>
          <w:top w:val="nil"/>
          <w:left w:val="nil"/>
          <w:bottom w:val="nil"/>
          <w:right w:val="nil"/>
          <w:between w:val="nil"/>
        </w:pBdr>
        <w:rPr>
          <w:color w:val="000000"/>
          <w:sz w:val="22"/>
          <w:szCs w:val="22"/>
        </w:rPr>
      </w:pPr>
      <w:r>
        <w:rPr>
          <w:color w:val="000000"/>
          <w:sz w:val="22"/>
          <w:szCs w:val="22"/>
        </w:rPr>
        <w:t>Po dlhodobej liečbe (napr. na jednotke intenzívnej starostlivosti) sa môžu objaviť nasledujúce abstinenčné príznaky: bolesť hlavy, hnačka, bolesť svalov, úzkosť, napätie, nepokoj, zmätenosť, podráždenosť, poruchy spánku, zmeny nálady, halucinácie a kŕče. V závažných prípadoch sa môže vyskytnúť deper</w:t>
      </w:r>
      <w:r w:rsidR="004C6C3F">
        <w:rPr>
          <w:color w:val="000000"/>
          <w:sz w:val="22"/>
          <w:szCs w:val="22"/>
        </w:rPr>
        <w:t>s</w:t>
      </w:r>
      <w:r>
        <w:rPr>
          <w:color w:val="000000"/>
          <w:sz w:val="22"/>
          <w:szCs w:val="22"/>
        </w:rPr>
        <w:t>onalizácia, necitlivosť a brnenie končatín, precitlivenosť na svetlo, hluk a</w:t>
      </w:r>
      <w:r w:rsidR="009623D7">
        <w:rPr>
          <w:color w:val="000000"/>
          <w:sz w:val="22"/>
          <w:szCs w:val="22"/>
        </w:rPr>
        <w:t> </w:t>
      </w:r>
      <w:r>
        <w:rPr>
          <w:color w:val="000000"/>
          <w:sz w:val="22"/>
          <w:szCs w:val="22"/>
        </w:rPr>
        <w:t>fyzický kontakt. Aby sa zabránilo vzniku týchto nežiaducich účinkov, váš lekár bude znižovať dávku postupne.</w:t>
      </w:r>
    </w:p>
    <w:p w14:paraId="610B7F42" w14:textId="77777777" w:rsidR="0009677D" w:rsidRDefault="0009677D" w:rsidP="002A7DD6">
      <w:pPr>
        <w:pBdr>
          <w:top w:val="nil"/>
          <w:left w:val="nil"/>
          <w:bottom w:val="nil"/>
          <w:right w:val="nil"/>
          <w:between w:val="nil"/>
        </w:pBdr>
        <w:ind w:right="-2"/>
        <w:rPr>
          <w:color w:val="000000"/>
          <w:sz w:val="22"/>
          <w:szCs w:val="22"/>
        </w:rPr>
      </w:pPr>
    </w:p>
    <w:p w14:paraId="111E047C"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Iné lieky a Midazolam Kalceks</w:t>
      </w:r>
    </w:p>
    <w:p w14:paraId="479EC60A" w14:textId="77777777" w:rsidR="0009677D" w:rsidRDefault="00C65613" w:rsidP="002A7DD6">
      <w:pPr>
        <w:pBdr>
          <w:top w:val="nil"/>
          <w:left w:val="nil"/>
          <w:bottom w:val="nil"/>
          <w:right w:val="nil"/>
          <w:between w:val="nil"/>
        </w:pBdr>
        <w:rPr>
          <w:color w:val="000000"/>
          <w:sz w:val="22"/>
          <w:szCs w:val="22"/>
        </w:rPr>
      </w:pPr>
      <w:bookmarkStart w:id="11" w:name="_2s8eyo1" w:colFirst="0" w:colLast="0"/>
      <w:bookmarkEnd w:id="11"/>
      <w:r>
        <w:rPr>
          <w:color w:val="000000"/>
          <w:sz w:val="22"/>
          <w:szCs w:val="22"/>
        </w:rPr>
        <w:t>Ak teraz užívate alebo ste v poslednom čase užívali, či práve budete užívať</w:t>
      </w:r>
      <w:r>
        <w:rPr>
          <w:b/>
          <w:i/>
          <w:color w:val="000000"/>
          <w:sz w:val="22"/>
          <w:szCs w:val="22"/>
        </w:rPr>
        <w:t xml:space="preserve"> </w:t>
      </w:r>
      <w:r>
        <w:rPr>
          <w:color w:val="000000"/>
          <w:sz w:val="22"/>
          <w:szCs w:val="22"/>
        </w:rPr>
        <w:t xml:space="preserve">ďalšie lieky, povedzte to svojmu lekárovi alebo zdravotnej sestre. Je to veľmi dôležité, keďže súčasné užívanie viac ako jedného lieku v rovnakom čase môže zosilniť alebo oslabiť účinok jednotlivých liekov. </w:t>
      </w:r>
    </w:p>
    <w:p w14:paraId="312041EE" w14:textId="77777777" w:rsidR="0009677D" w:rsidRDefault="0009677D" w:rsidP="002A7DD6">
      <w:pPr>
        <w:pBdr>
          <w:top w:val="nil"/>
          <w:left w:val="nil"/>
          <w:bottom w:val="nil"/>
          <w:right w:val="nil"/>
          <w:between w:val="nil"/>
        </w:pBdr>
        <w:rPr>
          <w:color w:val="000000"/>
          <w:sz w:val="22"/>
          <w:szCs w:val="22"/>
        </w:rPr>
      </w:pPr>
    </w:p>
    <w:p w14:paraId="3D8E0833" w14:textId="77777777" w:rsidR="0009677D" w:rsidRDefault="00C65613" w:rsidP="002A7DD6">
      <w:pPr>
        <w:pBdr>
          <w:top w:val="nil"/>
          <w:left w:val="nil"/>
          <w:bottom w:val="nil"/>
          <w:right w:val="nil"/>
          <w:between w:val="nil"/>
        </w:pBdr>
        <w:rPr>
          <w:color w:val="000000"/>
          <w:sz w:val="22"/>
          <w:szCs w:val="22"/>
        </w:rPr>
      </w:pPr>
      <w:r>
        <w:rPr>
          <w:color w:val="000000"/>
          <w:sz w:val="22"/>
          <w:szCs w:val="22"/>
        </w:rPr>
        <w:t>Obzvlášť informujte svojho lekára alebo zdravotnú sestru, ak užívate niektorý z nasledujúcich liekov:</w:t>
      </w:r>
    </w:p>
    <w:p w14:paraId="2450F9F6" w14:textId="382FC46D"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trankvilizéry</w:t>
      </w:r>
      <w:r w:rsidR="002F294A">
        <w:rPr>
          <w:color w:val="000000"/>
          <w:sz w:val="22"/>
          <w:szCs w:val="22"/>
        </w:rPr>
        <w:t xml:space="preserve"> </w:t>
      </w:r>
      <w:r>
        <w:rPr>
          <w:color w:val="000000"/>
          <w:sz w:val="22"/>
          <w:szCs w:val="22"/>
        </w:rPr>
        <w:t>(na</w:t>
      </w:r>
      <w:r w:rsidR="002F294A">
        <w:rPr>
          <w:color w:val="000000"/>
          <w:sz w:val="22"/>
          <w:szCs w:val="22"/>
        </w:rPr>
        <w:t xml:space="preserve"> liečbu</w:t>
      </w:r>
      <w:r>
        <w:rPr>
          <w:color w:val="000000"/>
          <w:sz w:val="22"/>
          <w:szCs w:val="22"/>
        </w:rPr>
        <w:t xml:space="preserve"> úzkos</w:t>
      </w:r>
      <w:r w:rsidR="002F294A">
        <w:rPr>
          <w:color w:val="000000"/>
          <w:sz w:val="22"/>
          <w:szCs w:val="22"/>
        </w:rPr>
        <w:t>ti</w:t>
      </w:r>
      <w:r>
        <w:rPr>
          <w:color w:val="000000"/>
          <w:sz w:val="22"/>
          <w:szCs w:val="22"/>
        </w:rPr>
        <w:t xml:space="preserve"> alebo ako pomoc pri zaspávaní)</w:t>
      </w:r>
      <w:r w:rsidR="006A7544">
        <w:rPr>
          <w:color w:val="000000"/>
          <w:sz w:val="22"/>
          <w:szCs w:val="22"/>
        </w:rPr>
        <w:t>,</w:t>
      </w:r>
    </w:p>
    <w:p w14:paraId="5192162D"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sedatíva (na navodenie pocitu upokojenia alebo ospalosti),</w:t>
      </w:r>
    </w:p>
    <w:p w14:paraId="6C69A4F2"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hypnotiká (lieky na spanie),</w:t>
      </w:r>
    </w:p>
    <w:p w14:paraId="2BE9C7A2" w14:textId="2318F820" w:rsidR="0009677D" w:rsidRPr="00A50D6F" w:rsidRDefault="00C65613" w:rsidP="00A50D6F">
      <w:pPr>
        <w:numPr>
          <w:ilvl w:val="0"/>
          <w:numId w:val="7"/>
        </w:numPr>
        <w:pBdr>
          <w:top w:val="nil"/>
          <w:left w:val="nil"/>
          <w:bottom w:val="nil"/>
          <w:right w:val="nil"/>
          <w:between w:val="nil"/>
        </w:pBdr>
        <w:ind w:left="567" w:hanging="357"/>
        <w:rPr>
          <w:color w:val="000000"/>
          <w:sz w:val="22"/>
          <w:szCs w:val="22"/>
        </w:rPr>
      </w:pPr>
      <w:r>
        <w:rPr>
          <w:color w:val="000000"/>
          <w:sz w:val="22"/>
          <w:szCs w:val="22"/>
        </w:rPr>
        <w:t>antidepresíva (lieky proti depresii</w:t>
      </w:r>
      <w:r w:rsidR="00A56F1D" w:rsidRPr="00A50D6F">
        <w:rPr>
          <w:color w:val="000000"/>
          <w:sz w:val="22"/>
          <w:szCs w:val="22"/>
        </w:rPr>
        <w:t>, napr. nefazodón</w:t>
      </w:r>
      <w:r w:rsidRPr="00A50D6F">
        <w:rPr>
          <w:color w:val="000000"/>
          <w:sz w:val="22"/>
          <w:szCs w:val="22"/>
        </w:rPr>
        <w:t>),</w:t>
      </w:r>
    </w:p>
    <w:p w14:paraId="429C6519" w14:textId="3F0EB34D" w:rsidR="0009677D" w:rsidRPr="00A50D6F" w:rsidRDefault="00C65613">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návykové analgetiká (veľmi silné lieky proti bolesti</w:t>
      </w:r>
      <w:r w:rsidR="00F5217F" w:rsidRPr="00A50D6F">
        <w:rPr>
          <w:color w:val="000000"/>
          <w:sz w:val="22"/>
          <w:szCs w:val="22"/>
        </w:rPr>
        <w:t>, napr. fentanyl</w:t>
      </w:r>
      <w:r w:rsidRPr="00A50D6F">
        <w:rPr>
          <w:color w:val="000000"/>
          <w:sz w:val="22"/>
          <w:szCs w:val="22"/>
        </w:rPr>
        <w:t>),</w:t>
      </w:r>
    </w:p>
    <w:p w14:paraId="04DF425B" w14:textId="366D80B6" w:rsidR="0009677D" w:rsidRPr="00A50D6F" w:rsidRDefault="00C65613">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anestetiká</w:t>
      </w:r>
      <w:r w:rsidR="00233198" w:rsidRPr="00A50D6F">
        <w:rPr>
          <w:color w:val="000000"/>
          <w:sz w:val="22"/>
          <w:szCs w:val="22"/>
        </w:rPr>
        <w:t xml:space="preserve"> (napr. propofol)</w:t>
      </w:r>
      <w:r w:rsidRPr="00A50D6F">
        <w:rPr>
          <w:color w:val="000000"/>
          <w:sz w:val="22"/>
          <w:szCs w:val="22"/>
        </w:rPr>
        <w:t>,</w:t>
      </w:r>
    </w:p>
    <w:p w14:paraId="04016179" w14:textId="1B8F5FEB"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 xml:space="preserve">niektoré antihistaminiká (lieky proti alergii), </w:t>
      </w:r>
    </w:p>
    <w:p w14:paraId="2768A41A"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lieky proti plesňovým ochoreniam (ketokonazol, vorikonazol, flukonazol, itrakonazol, posakonazol),</w:t>
      </w:r>
    </w:p>
    <w:p w14:paraId="746C4EF0" w14:textId="77777777" w:rsidR="0009677D"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antibiotiká (erytromycín, klaritromycín, telitromycín, roxitromycín),</w:t>
      </w:r>
    </w:p>
    <w:p w14:paraId="7A1D30B0" w14:textId="7775DEF2" w:rsidR="0009677D" w:rsidRDefault="00C65613" w:rsidP="00A50D6F">
      <w:pPr>
        <w:numPr>
          <w:ilvl w:val="0"/>
          <w:numId w:val="7"/>
        </w:numPr>
        <w:pBdr>
          <w:top w:val="nil"/>
          <w:left w:val="nil"/>
          <w:bottom w:val="nil"/>
          <w:right w:val="nil"/>
          <w:between w:val="nil"/>
        </w:pBdr>
        <w:ind w:left="567" w:hanging="357"/>
        <w:rPr>
          <w:color w:val="000000"/>
          <w:sz w:val="22"/>
          <w:szCs w:val="22"/>
        </w:rPr>
      </w:pPr>
      <w:r>
        <w:rPr>
          <w:color w:val="000000"/>
          <w:sz w:val="22"/>
          <w:szCs w:val="22"/>
        </w:rPr>
        <w:t xml:space="preserve">lieky na krvný tlak, blokátory kalciového kanálu, napr. </w:t>
      </w:r>
      <w:r w:rsidRPr="00A50D6F">
        <w:rPr>
          <w:color w:val="000000"/>
          <w:sz w:val="22"/>
          <w:szCs w:val="22"/>
        </w:rPr>
        <w:t>diltiazem,</w:t>
      </w:r>
      <w:r w:rsidR="00BE7B97" w:rsidRPr="00A50D6F">
        <w:rPr>
          <w:color w:val="000000"/>
          <w:sz w:val="22"/>
          <w:szCs w:val="22"/>
        </w:rPr>
        <w:t xml:space="preserve"> verapamil</w:t>
      </w:r>
      <w:r w:rsidR="00F17D2D" w:rsidRPr="00A50D6F">
        <w:rPr>
          <w:color w:val="000000"/>
          <w:sz w:val="22"/>
          <w:szCs w:val="22"/>
        </w:rPr>
        <w:t>,</w:t>
      </w:r>
    </w:p>
    <w:p w14:paraId="4CE1D888" w14:textId="7FF6F341" w:rsidR="0009677D" w:rsidRPr="00A50D6F" w:rsidRDefault="00C65613">
      <w:pPr>
        <w:numPr>
          <w:ilvl w:val="0"/>
          <w:numId w:val="7"/>
        </w:numPr>
        <w:pBdr>
          <w:top w:val="nil"/>
          <w:left w:val="nil"/>
          <w:bottom w:val="nil"/>
          <w:right w:val="nil"/>
          <w:between w:val="nil"/>
        </w:pBdr>
        <w:ind w:left="567" w:hanging="357"/>
        <w:rPr>
          <w:color w:val="000000"/>
          <w:sz w:val="22"/>
          <w:szCs w:val="22"/>
        </w:rPr>
      </w:pPr>
      <w:r>
        <w:rPr>
          <w:color w:val="000000"/>
          <w:sz w:val="22"/>
          <w:szCs w:val="22"/>
        </w:rPr>
        <w:t>lieky na liečbu HIV (</w:t>
      </w:r>
      <w:r w:rsidR="002F294A">
        <w:rPr>
          <w:color w:val="000000"/>
          <w:sz w:val="22"/>
          <w:szCs w:val="22"/>
        </w:rPr>
        <w:t>vírus ľudskej imunitnej nedostatočnosti</w:t>
      </w:r>
      <w:r w:rsidRPr="00A50D6F">
        <w:rPr>
          <w:color w:val="000000"/>
          <w:sz w:val="22"/>
          <w:szCs w:val="22"/>
        </w:rPr>
        <w:t>) (efavirenz alebo saquinavir</w:t>
      </w:r>
      <w:r w:rsidR="00EC77F6" w:rsidRPr="00A50D6F">
        <w:rPr>
          <w:color w:val="000000"/>
          <w:sz w:val="22"/>
          <w:szCs w:val="22"/>
        </w:rPr>
        <w:t xml:space="preserve">, </w:t>
      </w:r>
      <w:r w:rsidR="00EC77F6" w:rsidRPr="00A50D6F">
        <w:rPr>
          <w:rStyle w:val="FontStyle14"/>
          <w:sz w:val="22"/>
          <w:szCs w:val="22"/>
        </w:rPr>
        <w:t>lopinavir</w:t>
      </w:r>
      <w:r w:rsidRPr="00A50D6F">
        <w:rPr>
          <w:color w:val="000000"/>
          <w:sz w:val="22"/>
          <w:szCs w:val="22"/>
        </w:rPr>
        <w:t xml:space="preserve"> a</w:t>
      </w:r>
      <w:r w:rsidR="004C6C3F">
        <w:rPr>
          <w:color w:val="000000"/>
          <w:sz w:val="22"/>
          <w:szCs w:val="22"/>
        </w:rPr>
        <w:t> </w:t>
      </w:r>
      <w:r w:rsidRPr="00A50D6F">
        <w:rPr>
          <w:color w:val="000000"/>
          <w:sz w:val="22"/>
          <w:szCs w:val="22"/>
        </w:rPr>
        <w:t>iné inhibítory proteázy),</w:t>
      </w:r>
    </w:p>
    <w:p w14:paraId="0F3CB858" w14:textId="14A46815" w:rsidR="0009677D" w:rsidRPr="00A50D6F" w:rsidRDefault="00C65613">
      <w:pPr>
        <w:numPr>
          <w:ilvl w:val="0"/>
          <w:numId w:val="7"/>
        </w:numPr>
        <w:pBdr>
          <w:top w:val="nil"/>
          <w:left w:val="nil"/>
          <w:bottom w:val="nil"/>
          <w:right w:val="nil"/>
          <w:between w:val="nil"/>
        </w:pBdr>
        <w:ind w:left="567" w:hanging="357"/>
        <w:rPr>
          <w:sz w:val="22"/>
          <w:szCs w:val="22"/>
        </w:rPr>
      </w:pPr>
      <w:r w:rsidRPr="00A50D6F">
        <w:rPr>
          <w:color w:val="000000"/>
          <w:sz w:val="22"/>
          <w:szCs w:val="22"/>
        </w:rPr>
        <w:t>lieky na liečbu vírusu hepatitídy C (</w:t>
      </w:r>
      <w:r w:rsidR="00550216" w:rsidRPr="00A50D6F">
        <w:rPr>
          <w:sz w:val="22"/>
          <w:szCs w:val="22"/>
          <w:lang w:val="en-GB"/>
        </w:rPr>
        <w:t>simeprevir</w:t>
      </w:r>
      <w:r w:rsidR="00550216" w:rsidRPr="00A50D6F">
        <w:rPr>
          <w:color w:val="000000"/>
          <w:sz w:val="22"/>
          <w:szCs w:val="22"/>
        </w:rPr>
        <w:t xml:space="preserve">, </w:t>
      </w:r>
      <w:r w:rsidRPr="00A50D6F">
        <w:rPr>
          <w:color w:val="000000"/>
          <w:sz w:val="22"/>
          <w:szCs w:val="22"/>
        </w:rPr>
        <w:t>boceprevir a telaprevir),</w:t>
      </w:r>
    </w:p>
    <w:p w14:paraId="2778C0C4" w14:textId="3FDF02DE" w:rsidR="0009677D" w:rsidRPr="00A50D6F" w:rsidRDefault="00C65613">
      <w:pPr>
        <w:numPr>
          <w:ilvl w:val="0"/>
          <w:numId w:val="7"/>
        </w:numPr>
        <w:pBdr>
          <w:top w:val="nil"/>
          <w:left w:val="nil"/>
          <w:bottom w:val="nil"/>
          <w:right w:val="nil"/>
          <w:between w:val="nil"/>
        </w:pBdr>
        <w:ind w:left="567" w:hanging="357"/>
        <w:rPr>
          <w:sz w:val="22"/>
          <w:szCs w:val="22"/>
        </w:rPr>
      </w:pPr>
      <w:r w:rsidRPr="00A50D6F">
        <w:rPr>
          <w:color w:val="000000"/>
          <w:sz w:val="22"/>
          <w:szCs w:val="22"/>
        </w:rPr>
        <w:t xml:space="preserve">lieky na </w:t>
      </w:r>
      <w:r w:rsidR="002F294A">
        <w:rPr>
          <w:color w:val="000000"/>
          <w:sz w:val="22"/>
          <w:szCs w:val="22"/>
        </w:rPr>
        <w:t xml:space="preserve">liečbu </w:t>
      </w:r>
      <w:r w:rsidRPr="00A50D6F">
        <w:rPr>
          <w:color w:val="000000"/>
          <w:sz w:val="22"/>
          <w:szCs w:val="22"/>
        </w:rPr>
        <w:t>epilepsi</w:t>
      </w:r>
      <w:r w:rsidR="002F294A">
        <w:rPr>
          <w:color w:val="000000"/>
          <w:sz w:val="22"/>
          <w:szCs w:val="22"/>
        </w:rPr>
        <w:t>e</w:t>
      </w:r>
      <w:r w:rsidRPr="00A50D6F">
        <w:rPr>
          <w:color w:val="000000"/>
          <w:sz w:val="22"/>
          <w:szCs w:val="22"/>
        </w:rPr>
        <w:t xml:space="preserve"> (karbamazepín, fenytoín alebo kyselina valproová),</w:t>
      </w:r>
    </w:p>
    <w:p w14:paraId="5E87ECE7" w14:textId="77777777" w:rsidR="0009677D" w:rsidRPr="00A50D6F" w:rsidRDefault="00C65613">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atorvastatín (používaný na liečbu vysokej hladiny cholesterolu),</w:t>
      </w:r>
    </w:p>
    <w:p w14:paraId="1F98419F" w14:textId="77777777" w:rsidR="0009677D" w:rsidRPr="00A50D6F" w:rsidRDefault="00C65613">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rifampicín (používaný na liečbu mykobakteriálnych infekcií, ako je tuberkulóza),</w:t>
      </w:r>
    </w:p>
    <w:p w14:paraId="2F1A3339" w14:textId="75E2F523" w:rsidR="0009677D" w:rsidRPr="00A50D6F" w:rsidRDefault="00C65613">
      <w:pPr>
        <w:numPr>
          <w:ilvl w:val="0"/>
          <w:numId w:val="7"/>
        </w:numPr>
        <w:pBdr>
          <w:top w:val="nil"/>
          <w:left w:val="nil"/>
          <w:bottom w:val="nil"/>
          <w:right w:val="nil"/>
          <w:between w:val="nil"/>
        </w:pBdr>
        <w:ind w:left="567" w:hanging="357"/>
        <w:rPr>
          <w:sz w:val="22"/>
          <w:szCs w:val="22"/>
        </w:rPr>
      </w:pPr>
      <w:r w:rsidRPr="00A50D6F">
        <w:rPr>
          <w:color w:val="000000"/>
          <w:sz w:val="22"/>
          <w:szCs w:val="22"/>
        </w:rPr>
        <w:t>ti</w:t>
      </w:r>
      <w:r w:rsidR="009623D7" w:rsidRPr="00A50D6F">
        <w:rPr>
          <w:color w:val="000000"/>
          <w:sz w:val="22"/>
          <w:szCs w:val="22"/>
        </w:rPr>
        <w:t>k</w:t>
      </w:r>
      <w:r w:rsidRPr="00A50D6F">
        <w:rPr>
          <w:color w:val="000000"/>
          <w:sz w:val="22"/>
          <w:szCs w:val="22"/>
        </w:rPr>
        <w:t>agrelor (používa sa na prevenciu srdcového infarktu),</w:t>
      </w:r>
    </w:p>
    <w:p w14:paraId="1B2BEFF8" w14:textId="4AF28230" w:rsidR="0009677D" w:rsidRPr="00A50D6F" w:rsidRDefault="00C65613">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aprepitant</w:t>
      </w:r>
      <w:r w:rsidR="00D141CE" w:rsidRPr="00A50D6F">
        <w:rPr>
          <w:color w:val="000000"/>
          <w:sz w:val="22"/>
          <w:szCs w:val="22"/>
        </w:rPr>
        <w:t>, netupitant, kasoprepitant</w:t>
      </w:r>
      <w:r w:rsidRPr="00A50D6F">
        <w:rPr>
          <w:color w:val="000000"/>
          <w:sz w:val="22"/>
          <w:szCs w:val="22"/>
        </w:rPr>
        <w:t xml:space="preserve"> (používa</w:t>
      </w:r>
      <w:r w:rsidR="00A50D6F">
        <w:rPr>
          <w:color w:val="000000"/>
          <w:sz w:val="22"/>
          <w:szCs w:val="22"/>
        </w:rPr>
        <w:t>né</w:t>
      </w:r>
      <w:r w:rsidRPr="00A50D6F">
        <w:rPr>
          <w:color w:val="000000"/>
          <w:sz w:val="22"/>
          <w:szCs w:val="22"/>
        </w:rPr>
        <w:t xml:space="preserve"> na zastavenie pocitu nevo</w:t>
      </w:r>
      <w:r w:rsidR="009623D7" w:rsidRPr="00A50D6F">
        <w:rPr>
          <w:color w:val="000000"/>
          <w:sz w:val="22"/>
          <w:szCs w:val="22"/>
        </w:rPr>
        <w:t>ľ</w:t>
      </w:r>
      <w:r w:rsidRPr="00A50D6F">
        <w:rPr>
          <w:color w:val="000000"/>
          <w:sz w:val="22"/>
          <w:szCs w:val="22"/>
        </w:rPr>
        <w:t>nosti alebo vracania)</w:t>
      </w:r>
      <w:r w:rsidR="006A7544" w:rsidRPr="00A50D6F">
        <w:rPr>
          <w:color w:val="000000"/>
          <w:sz w:val="22"/>
          <w:szCs w:val="22"/>
        </w:rPr>
        <w:t>,</w:t>
      </w:r>
    </w:p>
    <w:p w14:paraId="7FA1C3E6" w14:textId="2E76257A" w:rsidR="0009677D" w:rsidRPr="00A50D6F" w:rsidRDefault="00C65613" w:rsidP="00A50D6F">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niektoré protinádorové lieky</w:t>
      </w:r>
      <w:r w:rsidR="00F17D2D" w:rsidRPr="00A50D6F">
        <w:rPr>
          <w:color w:val="000000"/>
          <w:sz w:val="22"/>
          <w:szCs w:val="22"/>
        </w:rPr>
        <w:t xml:space="preserve"> (napr. imatinib, lapatinib, idelalisib, vermurafenib)</w:t>
      </w:r>
      <w:r w:rsidRPr="00A50D6F">
        <w:rPr>
          <w:color w:val="000000"/>
          <w:sz w:val="22"/>
          <w:szCs w:val="22"/>
        </w:rPr>
        <w:t>,</w:t>
      </w:r>
    </w:p>
    <w:p w14:paraId="498FBF10" w14:textId="697DDB08" w:rsidR="00860F14" w:rsidRPr="00A50D6F" w:rsidRDefault="00860F14" w:rsidP="00A50D6F">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lastRenderedPageBreak/>
        <w:t>everolimus, cyklosporín (používan</w:t>
      </w:r>
      <w:r w:rsidR="00A50D6F">
        <w:rPr>
          <w:color w:val="000000"/>
          <w:sz w:val="22"/>
          <w:szCs w:val="22"/>
        </w:rPr>
        <w:t>é</w:t>
      </w:r>
      <w:r w:rsidRPr="00A50D6F">
        <w:rPr>
          <w:color w:val="000000"/>
          <w:sz w:val="22"/>
          <w:szCs w:val="22"/>
        </w:rPr>
        <w:t xml:space="preserve"> na prevenciu o</w:t>
      </w:r>
      <w:r w:rsidR="002F294A">
        <w:rPr>
          <w:color w:val="000000"/>
          <w:sz w:val="22"/>
          <w:szCs w:val="22"/>
        </w:rPr>
        <w:t>dmietnutia</w:t>
      </w:r>
      <w:r w:rsidRPr="00A50D6F">
        <w:rPr>
          <w:color w:val="000000"/>
          <w:sz w:val="22"/>
          <w:szCs w:val="22"/>
        </w:rPr>
        <w:t xml:space="preserve"> transplantátov orgánov),</w:t>
      </w:r>
    </w:p>
    <w:p w14:paraId="75A7728E" w14:textId="77777777" w:rsidR="00860F14" w:rsidRPr="00A50D6F" w:rsidRDefault="00860F14" w:rsidP="00A50D6F">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propiverín (používaný na inkontinenciu moču),</w:t>
      </w:r>
    </w:p>
    <w:p w14:paraId="7BE54157" w14:textId="1C48C0B0" w:rsidR="0009677D" w:rsidRPr="00A50D6F" w:rsidRDefault="00C65613" w:rsidP="00A50D6F">
      <w:pPr>
        <w:numPr>
          <w:ilvl w:val="0"/>
          <w:numId w:val="7"/>
        </w:numPr>
        <w:pBdr>
          <w:top w:val="nil"/>
          <w:left w:val="nil"/>
          <w:bottom w:val="nil"/>
          <w:right w:val="nil"/>
          <w:between w:val="nil"/>
        </w:pBdr>
        <w:ind w:left="567" w:hanging="357"/>
        <w:rPr>
          <w:color w:val="000000"/>
          <w:sz w:val="22"/>
          <w:szCs w:val="22"/>
        </w:rPr>
      </w:pPr>
      <w:r w:rsidRPr="00A50D6F">
        <w:rPr>
          <w:color w:val="000000"/>
          <w:sz w:val="22"/>
          <w:szCs w:val="22"/>
        </w:rPr>
        <w:t>rastlinn</w:t>
      </w:r>
      <w:r w:rsidR="00A50D6F">
        <w:rPr>
          <w:color w:val="000000"/>
          <w:sz w:val="22"/>
          <w:szCs w:val="22"/>
        </w:rPr>
        <w:t>é</w:t>
      </w:r>
      <w:r w:rsidRPr="00A50D6F">
        <w:rPr>
          <w:color w:val="000000"/>
          <w:sz w:val="22"/>
          <w:szCs w:val="22"/>
        </w:rPr>
        <w:t xml:space="preserve"> liek</w:t>
      </w:r>
      <w:r w:rsidR="00860F14" w:rsidRPr="00A50D6F">
        <w:rPr>
          <w:color w:val="000000"/>
          <w:sz w:val="22"/>
          <w:szCs w:val="22"/>
        </w:rPr>
        <w:t>y</w:t>
      </w:r>
      <w:r w:rsidRPr="00A50D6F">
        <w:rPr>
          <w:color w:val="000000"/>
          <w:sz w:val="22"/>
          <w:szCs w:val="22"/>
        </w:rPr>
        <w:t xml:space="preserve"> </w:t>
      </w:r>
      <w:r w:rsidR="00860F14" w:rsidRPr="00A50D6F">
        <w:rPr>
          <w:color w:val="000000"/>
          <w:sz w:val="22"/>
          <w:szCs w:val="22"/>
        </w:rPr>
        <w:t xml:space="preserve">(napr. </w:t>
      </w:r>
      <w:r w:rsidRPr="00A50D6F">
        <w:rPr>
          <w:color w:val="000000"/>
          <w:sz w:val="22"/>
          <w:szCs w:val="22"/>
        </w:rPr>
        <w:t>ľubovník bodkovaný</w:t>
      </w:r>
      <w:r w:rsidR="00860F14" w:rsidRPr="00A50D6F">
        <w:rPr>
          <w:color w:val="000000"/>
          <w:sz w:val="22"/>
          <w:szCs w:val="22"/>
        </w:rPr>
        <w:t xml:space="preserve">, </w:t>
      </w:r>
      <w:r w:rsidR="00860F14" w:rsidRPr="00927A83">
        <w:rPr>
          <w:i/>
          <w:color w:val="000000"/>
          <w:sz w:val="22"/>
          <w:szCs w:val="22"/>
        </w:rPr>
        <w:t>Ginkgo biloba</w:t>
      </w:r>
      <w:r w:rsidR="00860F14" w:rsidRPr="00A50D6F">
        <w:rPr>
          <w:color w:val="000000"/>
          <w:sz w:val="22"/>
          <w:szCs w:val="22"/>
        </w:rPr>
        <w:t xml:space="preserve"> alebo ženšen)</w:t>
      </w:r>
      <w:r w:rsidRPr="00A50D6F">
        <w:rPr>
          <w:color w:val="000000"/>
          <w:sz w:val="22"/>
          <w:szCs w:val="22"/>
        </w:rPr>
        <w:t>.</w:t>
      </w:r>
    </w:p>
    <w:p w14:paraId="2508B14D" w14:textId="4AD78895" w:rsidR="0009677D" w:rsidRDefault="0009677D" w:rsidP="00A50D6F">
      <w:pPr>
        <w:pBdr>
          <w:top w:val="nil"/>
          <w:left w:val="nil"/>
          <w:bottom w:val="nil"/>
          <w:right w:val="nil"/>
          <w:between w:val="nil"/>
        </w:pBdr>
        <w:rPr>
          <w:color w:val="000000"/>
          <w:sz w:val="22"/>
          <w:szCs w:val="22"/>
        </w:rPr>
      </w:pPr>
    </w:p>
    <w:p w14:paraId="592159F7" w14:textId="71EDC4EF" w:rsidR="00A50D6F" w:rsidRDefault="00A50D6F" w:rsidP="00A50D6F">
      <w:pPr>
        <w:pBdr>
          <w:top w:val="nil"/>
          <w:left w:val="nil"/>
          <w:bottom w:val="nil"/>
          <w:right w:val="nil"/>
          <w:between w:val="nil"/>
        </w:pBdr>
        <w:rPr>
          <w:color w:val="000000"/>
          <w:sz w:val="22"/>
          <w:szCs w:val="22"/>
        </w:rPr>
      </w:pPr>
      <w:r>
        <w:rPr>
          <w:color w:val="000000"/>
          <w:sz w:val="22"/>
          <w:szCs w:val="22"/>
        </w:rPr>
        <w:t xml:space="preserve">Súbežné užívanie midazolamu a opioidov (silné lieky proti bolesti, lieky na </w:t>
      </w:r>
      <w:r w:rsidR="00134F6D">
        <w:rPr>
          <w:color w:val="000000"/>
          <w:sz w:val="22"/>
          <w:szCs w:val="22"/>
        </w:rPr>
        <w:t>náhradnú</w:t>
      </w:r>
      <w:r>
        <w:rPr>
          <w:color w:val="000000"/>
          <w:sz w:val="22"/>
          <w:szCs w:val="22"/>
        </w:rPr>
        <w:t xml:space="preserve"> liečbu </w:t>
      </w:r>
      <w:r w:rsidR="00134F6D">
        <w:rPr>
          <w:color w:val="000000"/>
          <w:sz w:val="22"/>
          <w:szCs w:val="22"/>
        </w:rPr>
        <w:t xml:space="preserve">závislosti </w:t>
      </w:r>
      <w:r>
        <w:rPr>
          <w:color w:val="000000"/>
          <w:sz w:val="22"/>
          <w:szCs w:val="22"/>
        </w:rPr>
        <w:t xml:space="preserve">a niektoré lieky proti kašľu) zvyšuje riziko ospalosti, dýchacích ťažkostí (útlm dýchania), kómy a môže byť život ohrozujúce. Z tohto dôvodu je potrebné o súbežnom použití uvažovať, iba ak nie sú k dispozícii iné možnosti liečby. </w:t>
      </w:r>
    </w:p>
    <w:p w14:paraId="64AD8382" w14:textId="77777777" w:rsidR="00A50D6F" w:rsidRDefault="00A50D6F" w:rsidP="00A50D6F">
      <w:pPr>
        <w:pBdr>
          <w:top w:val="nil"/>
          <w:left w:val="nil"/>
          <w:bottom w:val="nil"/>
          <w:right w:val="nil"/>
          <w:between w:val="nil"/>
        </w:pBdr>
        <w:rPr>
          <w:color w:val="000000"/>
          <w:sz w:val="22"/>
          <w:szCs w:val="22"/>
        </w:rPr>
      </w:pPr>
      <w:r>
        <w:rPr>
          <w:color w:val="000000"/>
          <w:sz w:val="22"/>
          <w:szCs w:val="22"/>
        </w:rPr>
        <w:t xml:space="preserve">Ak však váš lekár predpíše Midazolam Kalceks spolu s opioidmi, dávku a trvanie súbežnej liečby má obmedziť. </w:t>
      </w:r>
    </w:p>
    <w:p w14:paraId="499F88B5" w14:textId="330C413F" w:rsidR="00A50D6F" w:rsidRDefault="00134F6D" w:rsidP="00A50D6F">
      <w:pPr>
        <w:pBdr>
          <w:top w:val="nil"/>
          <w:left w:val="nil"/>
          <w:bottom w:val="nil"/>
          <w:right w:val="nil"/>
          <w:between w:val="nil"/>
        </w:pBdr>
        <w:rPr>
          <w:color w:val="000000"/>
          <w:sz w:val="22"/>
          <w:szCs w:val="22"/>
        </w:rPr>
      </w:pPr>
      <w:r>
        <w:rPr>
          <w:color w:val="000000"/>
          <w:sz w:val="22"/>
          <w:szCs w:val="22"/>
        </w:rPr>
        <w:t>Informujte</w:t>
      </w:r>
      <w:r w:rsidR="00A50D6F">
        <w:rPr>
          <w:color w:val="000000"/>
          <w:sz w:val="22"/>
          <w:szCs w:val="22"/>
        </w:rPr>
        <w:t xml:space="preserve"> svoj</w:t>
      </w:r>
      <w:r w:rsidR="00CD23B4">
        <w:rPr>
          <w:color w:val="000000"/>
          <w:sz w:val="22"/>
          <w:szCs w:val="22"/>
        </w:rPr>
        <w:t>ho</w:t>
      </w:r>
      <w:r w:rsidR="00A50D6F">
        <w:rPr>
          <w:color w:val="000000"/>
          <w:sz w:val="22"/>
          <w:szCs w:val="22"/>
        </w:rPr>
        <w:t xml:space="preserve"> lekár</w:t>
      </w:r>
      <w:r w:rsidR="00CD23B4">
        <w:rPr>
          <w:color w:val="000000"/>
          <w:sz w:val="22"/>
          <w:szCs w:val="22"/>
        </w:rPr>
        <w:t>a</w:t>
      </w:r>
      <w:r w:rsidR="00A50D6F">
        <w:rPr>
          <w:color w:val="000000"/>
          <w:sz w:val="22"/>
          <w:szCs w:val="22"/>
        </w:rPr>
        <w:t xml:space="preserve"> o všetkých opioidoch, ktoré  užívate, a dôsledne dodržujte odporúčanie lekára týkajúce sa dávkovania. Je vhodné informovať priateľov alebo príbuzných, aby </w:t>
      </w:r>
      <w:r>
        <w:rPr>
          <w:color w:val="000000"/>
          <w:sz w:val="22"/>
          <w:szCs w:val="22"/>
        </w:rPr>
        <w:t>vedeli o uvedených</w:t>
      </w:r>
      <w:r w:rsidR="00A50D6F">
        <w:rPr>
          <w:color w:val="000000"/>
          <w:sz w:val="22"/>
          <w:szCs w:val="22"/>
        </w:rPr>
        <w:t xml:space="preserve"> príznako</w:t>
      </w:r>
      <w:r>
        <w:rPr>
          <w:color w:val="000000"/>
          <w:sz w:val="22"/>
          <w:szCs w:val="22"/>
        </w:rPr>
        <w:t>ch</w:t>
      </w:r>
      <w:r w:rsidR="00A50D6F">
        <w:rPr>
          <w:color w:val="000000"/>
          <w:sz w:val="22"/>
          <w:szCs w:val="22"/>
        </w:rPr>
        <w:t xml:space="preserve"> a </w:t>
      </w:r>
      <w:r>
        <w:rPr>
          <w:color w:val="000000"/>
          <w:sz w:val="22"/>
          <w:szCs w:val="22"/>
        </w:rPr>
        <w:t>prejavoch</w:t>
      </w:r>
      <w:r w:rsidR="00A50D6F">
        <w:rPr>
          <w:color w:val="000000"/>
          <w:sz w:val="22"/>
          <w:szCs w:val="22"/>
        </w:rPr>
        <w:t>. Ak sa u vás takéto príznaky vyskytnú, kontaktujte svojho lekára.</w:t>
      </w:r>
    </w:p>
    <w:p w14:paraId="3C321A76" w14:textId="77777777" w:rsidR="00A50D6F" w:rsidRDefault="00A50D6F" w:rsidP="00A50D6F">
      <w:pPr>
        <w:pBdr>
          <w:top w:val="nil"/>
          <w:left w:val="nil"/>
          <w:bottom w:val="nil"/>
          <w:right w:val="nil"/>
          <w:between w:val="nil"/>
        </w:pBdr>
        <w:rPr>
          <w:color w:val="000000"/>
          <w:sz w:val="22"/>
          <w:szCs w:val="22"/>
        </w:rPr>
      </w:pPr>
    </w:p>
    <w:p w14:paraId="598692D7" w14:textId="77777777" w:rsidR="0009677D" w:rsidRDefault="00C65613" w:rsidP="002A7DD6">
      <w:pPr>
        <w:pBdr>
          <w:top w:val="nil"/>
          <w:left w:val="nil"/>
          <w:bottom w:val="nil"/>
          <w:right w:val="nil"/>
          <w:between w:val="nil"/>
        </w:pBdr>
        <w:rPr>
          <w:color w:val="000000"/>
          <w:sz w:val="22"/>
          <w:szCs w:val="22"/>
        </w:rPr>
      </w:pPr>
      <w:r>
        <w:rPr>
          <w:b/>
          <w:color w:val="000000"/>
          <w:sz w:val="22"/>
          <w:szCs w:val="22"/>
        </w:rPr>
        <w:t>Operácie</w:t>
      </w:r>
    </w:p>
    <w:p w14:paraId="1ABC20F8" w14:textId="77777777" w:rsidR="0009677D" w:rsidRDefault="00C65613" w:rsidP="002A7DD6">
      <w:pPr>
        <w:pBdr>
          <w:top w:val="nil"/>
          <w:left w:val="nil"/>
          <w:bottom w:val="nil"/>
          <w:right w:val="nil"/>
          <w:between w:val="nil"/>
        </w:pBdr>
        <w:rPr>
          <w:color w:val="000000"/>
          <w:sz w:val="22"/>
          <w:szCs w:val="22"/>
        </w:rPr>
      </w:pPr>
      <w:r>
        <w:rPr>
          <w:color w:val="000000"/>
          <w:sz w:val="22"/>
          <w:szCs w:val="22"/>
        </w:rPr>
        <w:t>Ak vás čaká operácia alebo zubné ošetrenie s použitím inhalačného anestetika (takého, ktoré vdychujete), je dôležité informovať lekára alebo zubného lekára, že vám bol podaný Midazolam Kalceks.</w:t>
      </w:r>
    </w:p>
    <w:p w14:paraId="3E497BEC" w14:textId="77777777" w:rsidR="0009677D" w:rsidRDefault="0009677D" w:rsidP="002A7DD6">
      <w:pPr>
        <w:pBdr>
          <w:top w:val="nil"/>
          <w:left w:val="nil"/>
          <w:bottom w:val="nil"/>
          <w:right w:val="nil"/>
          <w:between w:val="nil"/>
        </w:pBdr>
        <w:rPr>
          <w:color w:val="000000"/>
          <w:sz w:val="22"/>
          <w:szCs w:val="22"/>
        </w:rPr>
      </w:pPr>
    </w:p>
    <w:p w14:paraId="2423DE8F"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Midazolam Kalceks a alkohol</w:t>
      </w:r>
    </w:p>
    <w:p w14:paraId="0F1DD4EA" w14:textId="77777777" w:rsidR="0009677D" w:rsidRDefault="00C65613" w:rsidP="002A7DD6">
      <w:pPr>
        <w:pBdr>
          <w:top w:val="nil"/>
          <w:left w:val="nil"/>
          <w:bottom w:val="nil"/>
          <w:right w:val="nil"/>
          <w:between w:val="nil"/>
        </w:pBdr>
        <w:ind w:right="28"/>
        <w:rPr>
          <w:color w:val="000000"/>
          <w:sz w:val="22"/>
          <w:szCs w:val="22"/>
        </w:rPr>
      </w:pPr>
      <w:r>
        <w:rPr>
          <w:color w:val="000000"/>
          <w:sz w:val="22"/>
          <w:szCs w:val="22"/>
        </w:rPr>
        <w:t>Alkohol môže zosilniť sedatívny (upokojujúci) účinok midazolamu, preto je dôležité vyhýbať sa požívaniu alkoholických nápojov.</w:t>
      </w:r>
    </w:p>
    <w:p w14:paraId="067DDAFF" w14:textId="77777777" w:rsidR="0009677D" w:rsidRDefault="0009677D" w:rsidP="002A7DD6">
      <w:pPr>
        <w:pBdr>
          <w:top w:val="nil"/>
          <w:left w:val="nil"/>
          <w:bottom w:val="nil"/>
          <w:right w:val="nil"/>
          <w:between w:val="nil"/>
        </w:pBdr>
        <w:ind w:right="-2"/>
        <w:rPr>
          <w:color w:val="000000"/>
          <w:sz w:val="22"/>
          <w:szCs w:val="22"/>
        </w:rPr>
      </w:pPr>
    </w:p>
    <w:p w14:paraId="25470EC7"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Tehotenstvo a dojčenie</w:t>
      </w:r>
    </w:p>
    <w:p w14:paraId="320EAD3A" w14:textId="5F59DD81" w:rsidR="0009677D" w:rsidRDefault="00C65613" w:rsidP="002A7DD6">
      <w:pPr>
        <w:pBdr>
          <w:top w:val="nil"/>
          <w:left w:val="nil"/>
          <w:bottom w:val="nil"/>
          <w:right w:val="nil"/>
          <w:between w:val="nil"/>
        </w:pBdr>
        <w:rPr>
          <w:color w:val="000000"/>
          <w:sz w:val="22"/>
          <w:szCs w:val="22"/>
        </w:rPr>
      </w:pPr>
      <w:r>
        <w:rPr>
          <w:color w:val="000000"/>
          <w:sz w:val="22"/>
          <w:szCs w:val="22"/>
        </w:rPr>
        <w:t>Ak ste tehotná alebo dojčíte, ak si myslíte, že ste tehotná alebo ak plánujete otehotnieť, poraďte sa so svojím lekárom predtým, ako vám bude podaný tento liek. Váš lekár rozhodne, či vám bude liek podaný alebo nie.</w:t>
      </w:r>
    </w:p>
    <w:p w14:paraId="7818681A" w14:textId="77777777" w:rsidR="0009677D" w:rsidRDefault="00C65613" w:rsidP="002A7DD6">
      <w:pPr>
        <w:pBdr>
          <w:top w:val="nil"/>
          <w:left w:val="nil"/>
          <w:bottom w:val="nil"/>
          <w:right w:val="nil"/>
          <w:between w:val="nil"/>
        </w:pBdr>
        <w:rPr>
          <w:color w:val="000000"/>
          <w:sz w:val="22"/>
          <w:szCs w:val="22"/>
        </w:rPr>
      </w:pPr>
      <w:r>
        <w:rPr>
          <w:color w:val="000000"/>
          <w:sz w:val="22"/>
          <w:szCs w:val="22"/>
        </w:rPr>
        <w:t>Po podaní tohto lieku nesmiete 24 hodín dojčiť, pretože midazolam môže prechádzať do materského mlieka.</w:t>
      </w:r>
    </w:p>
    <w:p w14:paraId="5B5EAC13" w14:textId="77777777" w:rsidR="0009677D" w:rsidRDefault="0009677D" w:rsidP="002A7DD6">
      <w:pPr>
        <w:pBdr>
          <w:top w:val="nil"/>
          <w:left w:val="nil"/>
          <w:bottom w:val="nil"/>
          <w:right w:val="nil"/>
          <w:between w:val="nil"/>
        </w:pBdr>
        <w:ind w:right="-2"/>
        <w:rPr>
          <w:color w:val="000000"/>
          <w:sz w:val="22"/>
          <w:szCs w:val="22"/>
        </w:rPr>
      </w:pPr>
    </w:p>
    <w:p w14:paraId="59FC2DD7" w14:textId="77777777" w:rsidR="0009677D" w:rsidRDefault="00C65613" w:rsidP="002A7DD6">
      <w:pPr>
        <w:pBdr>
          <w:top w:val="nil"/>
          <w:left w:val="nil"/>
          <w:bottom w:val="nil"/>
          <w:right w:val="nil"/>
          <w:between w:val="nil"/>
        </w:pBdr>
        <w:ind w:right="-2"/>
        <w:rPr>
          <w:color w:val="000000"/>
          <w:sz w:val="22"/>
          <w:szCs w:val="22"/>
        </w:rPr>
      </w:pPr>
      <w:bookmarkStart w:id="12" w:name="_17dp8vu" w:colFirst="0" w:colLast="0"/>
      <w:bookmarkEnd w:id="12"/>
      <w:r>
        <w:rPr>
          <w:b/>
          <w:color w:val="000000"/>
          <w:sz w:val="22"/>
          <w:szCs w:val="22"/>
        </w:rPr>
        <w:t>Vedenie vozidiel a obsluha strojov</w:t>
      </w:r>
    </w:p>
    <w:p w14:paraId="3A77823F" w14:textId="77777777" w:rsidR="0009677D" w:rsidRDefault="00C65613" w:rsidP="002A7DD6">
      <w:pPr>
        <w:pBdr>
          <w:top w:val="nil"/>
          <w:left w:val="nil"/>
          <w:bottom w:val="nil"/>
          <w:right w:val="nil"/>
          <w:between w:val="nil"/>
        </w:pBdr>
        <w:rPr>
          <w:color w:val="000000"/>
          <w:sz w:val="22"/>
          <w:szCs w:val="22"/>
        </w:rPr>
      </w:pPr>
      <w:r>
        <w:rPr>
          <w:color w:val="000000"/>
          <w:sz w:val="22"/>
          <w:szCs w:val="22"/>
        </w:rPr>
        <w:t>Midazolam má veľký vplyv na schopnosť viesť vozidlá a obsluhovať stroje.</w:t>
      </w:r>
    </w:p>
    <w:p w14:paraId="15CC8F5E" w14:textId="77777777" w:rsidR="0009677D" w:rsidRDefault="00C65613" w:rsidP="002A7DD6">
      <w:pPr>
        <w:pBdr>
          <w:top w:val="nil"/>
          <w:left w:val="nil"/>
          <w:bottom w:val="nil"/>
          <w:right w:val="nil"/>
          <w:between w:val="nil"/>
        </w:pBdr>
        <w:rPr>
          <w:color w:val="000000"/>
          <w:sz w:val="22"/>
          <w:szCs w:val="22"/>
        </w:rPr>
      </w:pPr>
      <w:r>
        <w:rPr>
          <w:color w:val="000000"/>
          <w:sz w:val="22"/>
          <w:szCs w:val="22"/>
        </w:rPr>
        <w:t>Tento liek môže spôsobiť ospalosť, výpadky pamäti a ovplyvniť vašu pozornosť a koordináciu. To môže mať vplyv na váš výkon pri náročných úkonoch, ako sú vedenie vozidiel a obsluha strojov. Po podaní midazolamu nesmiete viesť vozidlá alebo obsluhovať stroje až do úplného zotavenia zo sedácie/anestézie. Váš lekár vám odporučí, kedy môžete tieto aktivity znova vykonávať. Po ukončení liečby midazolamom by ste vždy mali byť na ceste domov sprevádzaný zodpovednou dospelou osobou.</w:t>
      </w:r>
    </w:p>
    <w:p w14:paraId="63A4D2E0" w14:textId="77777777" w:rsidR="0009677D" w:rsidRPr="009623D7" w:rsidRDefault="00C65613" w:rsidP="002A7DD6">
      <w:pPr>
        <w:pBdr>
          <w:top w:val="nil"/>
          <w:left w:val="nil"/>
          <w:bottom w:val="nil"/>
          <w:right w:val="nil"/>
          <w:between w:val="nil"/>
        </w:pBdr>
        <w:rPr>
          <w:color w:val="000000"/>
          <w:sz w:val="22"/>
          <w:szCs w:val="22"/>
        </w:rPr>
      </w:pPr>
      <w:r>
        <w:rPr>
          <w:color w:val="000000"/>
          <w:sz w:val="22"/>
          <w:szCs w:val="22"/>
        </w:rPr>
        <w:t xml:space="preserve">V prípade  nedostatočného spánku alebo po požití alkoholu sa pravdepodobnosť zhoršenej bdelosti môže zvýšiť </w:t>
      </w:r>
    </w:p>
    <w:p w14:paraId="453AD163" w14:textId="77777777" w:rsidR="0009677D" w:rsidRDefault="0009677D" w:rsidP="002A7DD6">
      <w:pPr>
        <w:pBdr>
          <w:top w:val="nil"/>
          <w:left w:val="nil"/>
          <w:bottom w:val="nil"/>
          <w:right w:val="nil"/>
          <w:between w:val="nil"/>
        </w:pBdr>
        <w:ind w:right="-29"/>
        <w:rPr>
          <w:color w:val="000000"/>
          <w:sz w:val="22"/>
          <w:szCs w:val="22"/>
        </w:rPr>
      </w:pPr>
    </w:p>
    <w:p w14:paraId="7C7FA006"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Midazolam Kalceks obsahuje sodík</w:t>
      </w:r>
    </w:p>
    <w:p w14:paraId="472AF6F2" w14:textId="77777777" w:rsidR="0009677D" w:rsidRDefault="00C65613" w:rsidP="002A7DD6">
      <w:pPr>
        <w:pBdr>
          <w:top w:val="nil"/>
          <w:left w:val="nil"/>
          <w:bottom w:val="nil"/>
          <w:right w:val="nil"/>
          <w:between w:val="nil"/>
        </w:pBdr>
        <w:rPr>
          <w:color w:val="000000"/>
          <w:sz w:val="22"/>
          <w:szCs w:val="22"/>
        </w:rPr>
      </w:pPr>
      <w:r>
        <w:rPr>
          <w:color w:val="000000"/>
          <w:sz w:val="22"/>
          <w:szCs w:val="22"/>
        </w:rPr>
        <w:t>Tento liek obsahuje menej ako 1 mmol sodíka (23 mg) v 1 ml, t.j. v podstate zanedbateľné množstvo sodíka.</w:t>
      </w:r>
    </w:p>
    <w:p w14:paraId="565089FD" w14:textId="77777777" w:rsidR="0009677D" w:rsidRDefault="0009677D" w:rsidP="002A7DD6">
      <w:pPr>
        <w:pBdr>
          <w:top w:val="nil"/>
          <w:left w:val="nil"/>
          <w:bottom w:val="nil"/>
          <w:right w:val="nil"/>
          <w:between w:val="nil"/>
        </w:pBdr>
        <w:ind w:right="-2"/>
        <w:rPr>
          <w:color w:val="000000"/>
          <w:sz w:val="22"/>
          <w:szCs w:val="22"/>
        </w:rPr>
      </w:pPr>
    </w:p>
    <w:p w14:paraId="6ACA9436" w14:textId="77777777" w:rsidR="0009677D" w:rsidRDefault="0009677D" w:rsidP="002A7DD6">
      <w:pPr>
        <w:pBdr>
          <w:top w:val="nil"/>
          <w:left w:val="nil"/>
          <w:bottom w:val="nil"/>
          <w:right w:val="nil"/>
          <w:between w:val="nil"/>
        </w:pBdr>
        <w:ind w:right="-2"/>
        <w:rPr>
          <w:color w:val="000000"/>
          <w:sz w:val="22"/>
          <w:szCs w:val="22"/>
        </w:rPr>
      </w:pPr>
    </w:p>
    <w:p w14:paraId="78A4CBA2" w14:textId="159397A0" w:rsidR="0009677D" w:rsidRDefault="00C65613">
      <w:pPr>
        <w:pBdr>
          <w:top w:val="nil"/>
          <w:left w:val="nil"/>
          <w:bottom w:val="nil"/>
          <w:right w:val="nil"/>
          <w:between w:val="nil"/>
        </w:pBdr>
        <w:ind w:left="567" w:right="-2" w:hanging="567"/>
        <w:rPr>
          <w:color w:val="000000"/>
          <w:sz w:val="22"/>
          <w:szCs w:val="22"/>
        </w:rPr>
      </w:pPr>
      <w:r>
        <w:rPr>
          <w:b/>
          <w:color w:val="000000"/>
          <w:sz w:val="22"/>
          <w:szCs w:val="22"/>
        </w:rPr>
        <w:t>3.</w:t>
      </w:r>
      <w:r>
        <w:rPr>
          <w:b/>
          <w:color w:val="000000"/>
          <w:sz w:val="22"/>
          <w:szCs w:val="22"/>
        </w:rPr>
        <w:tab/>
        <w:t>Ako je Midazolam Kalceks podávaný</w:t>
      </w:r>
    </w:p>
    <w:p w14:paraId="6524F4F8" w14:textId="77777777" w:rsidR="0009677D" w:rsidRDefault="0009677D" w:rsidP="002A7DD6">
      <w:pPr>
        <w:pBdr>
          <w:top w:val="nil"/>
          <w:left w:val="nil"/>
          <w:bottom w:val="nil"/>
          <w:right w:val="nil"/>
          <w:between w:val="nil"/>
        </w:pBdr>
        <w:ind w:right="-2"/>
        <w:rPr>
          <w:color w:val="000000"/>
          <w:sz w:val="22"/>
          <w:szCs w:val="22"/>
        </w:rPr>
      </w:pPr>
    </w:p>
    <w:p w14:paraId="55D6B651"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Midazolam Kalceks má byť podaný iba skúsenými lekármi v zariadení vybavenom na monitorovanie a podporu dýchacích a kardiovaskulárnych funkcií, alebo osobami, ktoré sú špeciálne vyškolené na rozpoznávanie a zvládanie nežiaducich reakcií. </w:t>
      </w:r>
    </w:p>
    <w:p w14:paraId="291D34AB" w14:textId="77777777" w:rsidR="0009677D" w:rsidRDefault="0009677D" w:rsidP="002A7DD6">
      <w:pPr>
        <w:pBdr>
          <w:top w:val="nil"/>
          <w:left w:val="nil"/>
          <w:bottom w:val="nil"/>
          <w:right w:val="nil"/>
          <w:between w:val="nil"/>
        </w:pBdr>
        <w:rPr>
          <w:color w:val="000000"/>
          <w:sz w:val="22"/>
          <w:szCs w:val="22"/>
        </w:rPr>
      </w:pPr>
    </w:p>
    <w:p w14:paraId="607A4588" w14:textId="77777777" w:rsidR="0009677D" w:rsidRDefault="00C65613" w:rsidP="002A7DD6">
      <w:pPr>
        <w:pBdr>
          <w:top w:val="nil"/>
          <w:left w:val="nil"/>
          <w:bottom w:val="nil"/>
          <w:right w:val="nil"/>
          <w:between w:val="nil"/>
        </w:pBdr>
        <w:rPr>
          <w:color w:val="000000"/>
          <w:sz w:val="22"/>
          <w:szCs w:val="22"/>
          <w:u w:val="single"/>
        </w:rPr>
      </w:pPr>
      <w:r>
        <w:rPr>
          <w:color w:val="000000"/>
          <w:sz w:val="22"/>
          <w:szCs w:val="22"/>
          <w:u w:val="single"/>
        </w:rPr>
        <w:t>Dávkovanie a spôsob podávania</w:t>
      </w:r>
    </w:p>
    <w:p w14:paraId="4DCA6233" w14:textId="77777777" w:rsidR="0009677D" w:rsidRDefault="00C65613" w:rsidP="002A7DD6">
      <w:pPr>
        <w:pBdr>
          <w:top w:val="nil"/>
          <w:left w:val="nil"/>
          <w:bottom w:val="nil"/>
          <w:right w:val="nil"/>
          <w:between w:val="nil"/>
        </w:pBdr>
        <w:rPr>
          <w:color w:val="000000"/>
          <w:sz w:val="22"/>
          <w:szCs w:val="22"/>
        </w:rPr>
      </w:pPr>
      <w:r>
        <w:rPr>
          <w:color w:val="000000"/>
          <w:sz w:val="22"/>
          <w:szCs w:val="22"/>
        </w:rPr>
        <w:t>Váš lekár určí pre vás správnu dávku. Dávkovanie sa odlišuje v závislosti od plánovanej liečby a potrebnej sedácie. Dávka, ktorú dostanete, závisí na vašej hmotnosti, veku, všeobecnom zdravotnom stave, súčasne užívaných liekoch, reakcii na tento liek a potrebe súčasného použitia iných liekov.</w:t>
      </w:r>
    </w:p>
    <w:p w14:paraId="682618AA" w14:textId="77777777" w:rsidR="0009677D" w:rsidRDefault="00C65613" w:rsidP="002A7DD6">
      <w:pPr>
        <w:pBdr>
          <w:top w:val="nil"/>
          <w:left w:val="nil"/>
          <w:bottom w:val="nil"/>
          <w:right w:val="nil"/>
          <w:between w:val="nil"/>
        </w:pBdr>
        <w:rPr>
          <w:color w:val="000000"/>
          <w:sz w:val="22"/>
          <w:szCs w:val="22"/>
        </w:rPr>
      </w:pPr>
      <w:r>
        <w:rPr>
          <w:color w:val="000000"/>
          <w:sz w:val="22"/>
          <w:szCs w:val="22"/>
        </w:rPr>
        <w:t>Ak potrebujete silné lieky proti bolesti, najprv dostanete tieto lieky a potom vám bude podaný Midazolam Kalceks v dávke nastavenej špecificky pre vás.</w:t>
      </w:r>
    </w:p>
    <w:p w14:paraId="188D1F4E" w14:textId="77777777" w:rsidR="0009677D" w:rsidRDefault="00C65613" w:rsidP="002A7DD6">
      <w:pPr>
        <w:pBdr>
          <w:top w:val="nil"/>
          <w:left w:val="nil"/>
          <w:bottom w:val="nil"/>
          <w:right w:val="nil"/>
          <w:between w:val="nil"/>
        </w:pBdr>
        <w:rPr>
          <w:color w:val="000000"/>
          <w:sz w:val="22"/>
          <w:szCs w:val="22"/>
        </w:rPr>
      </w:pPr>
      <w:r>
        <w:rPr>
          <w:color w:val="000000"/>
          <w:sz w:val="22"/>
          <w:szCs w:val="22"/>
        </w:rPr>
        <w:t>Midazolam Kalceks bude podaný injekciou do žily (intravenózne), infúziou, injekciou do svalu (intramuskulárne) alebo podaný do konečníka (rektálne).</w:t>
      </w:r>
    </w:p>
    <w:p w14:paraId="78F6BC3D" w14:textId="77777777" w:rsidR="0009677D" w:rsidRDefault="0009677D" w:rsidP="002A7DD6">
      <w:pPr>
        <w:pBdr>
          <w:top w:val="nil"/>
          <w:left w:val="nil"/>
          <w:bottom w:val="nil"/>
          <w:right w:val="nil"/>
          <w:between w:val="nil"/>
        </w:pBdr>
        <w:rPr>
          <w:color w:val="000000"/>
          <w:sz w:val="22"/>
          <w:szCs w:val="22"/>
        </w:rPr>
      </w:pPr>
    </w:p>
    <w:p w14:paraId="2CA06640" w14:textId="77777777" w:rsidR="0009677D" w:rsidRDefault="00C65613" w:rsidP="002A7DD6">
      <w:pPr>
        <w:pBdr>
          <w:top w:val="nil"/>
          <w:left w:val="nil"/>
          <w:bottom w:val="nil"/>
          <w:right w:val="nil"/>
          <w:between w:val="nil"/>
        </w:pBdr>
        <w:rPr>
          <w:color w:val="000000"/>
          <w:sz w:val="22"/>
          <w:szCs w:val="22"/>
        </w:rPr>
      </w:pPr>
      <w:r>
        <w:rPr>
          <w:b/>
          <w:color w:val="000000"/>
          <w:sz w:val="22"/>
          <w:szCs w:val="22"/>
        </w:rPr>
        <w:t>Deti a novorodenci</w:t>
      </w:r>
    </w:p>
    <w:p w14:paraId="207F62EB"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U novorodencov a dojčiat mladších ako 6 mesiacov sa použitie Midazolamu Kalceks odporúča iba na sedáciu na jednotkách intenzívnej starostlivosti. Dávka sa podáva postupne do žily. </w:t>
      </w:r>
    </w:p>
    <w:p w14:paraId="520297A7" w14:textId="77777777" w:rsidR="0009677D" w:rsidRDefault="0009677D" w:rsidP="002A7DD6">
      <w:pPr>
        <w:pBdr>
          <w:top w:val="nil"/>
          <w:left w:val="nil"/>
          <w:bottom w:val="nil"/>
          <w:right w:val="nil"/>
          <w:between w:val="nil"/>
        </w:pBdr>
        <w:rPr>
          <w:color w:val="000000"/>
          <w:sz w:val="22"/>
          <w:szCs w:val="22"/>
        </w:rPr>
      </w:pPr>
    </w:p>
    <w:p w14:paraId="4880CA0B"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Deťom vo veku 12 rokov a menej je Midazolam Kalceks zvyčajne podávaný do žily. Ak je Midazolam Kalceks používaný na premedikáciu (uvedenie do stavu uvoľnenia, pokoja a ospalosti pred anestéziou), môže byť podaný do konečníka (rekta). </w:t>
      </w:r>
    </w:p>
    <w:p w14:paraId="6984220A" w14:textId="77777777" w:rsidR="0009677D" w:rsidRDefault="0009677D" w:rsidP="002A7DD6">
      <w:pPr>
        <w:pBdr>
          <w:top w:val="nil"/>
          <w:left w:val="nil"/>
          <w:bottom w:val="nil"/>
          <w:right w:val="nil"/>
          <w:between w:val="nil"/>
        </w:pBdr>
        <w:ind w:right="-2"/>
        <w:rPr>
          <w:color w:val="000000"/>
          <w:sz w:val="22"/>
          <w:szCs w:val="22"/>
        </w:rPr>
      </w:pPr>
    </w:p>
    <w:p w14:paraId="0D1AD62B" w14:textId="66148E67" w:rsidR="0009677D" w:rsidRDefault="00C65613" w:rsidP="002A7DD6">
      <w:pPr>
        <w:pBdr>
          <w:top w:val="nil"/>
          <w:left w:val="nil"/>
          <w:bottom w:val="nil"/>
          <w:right w:val="nil"/>
          <w:between w:val="nil"/>
        </w:pBdr>
        <w:ind w:right="-2"/>
        <w:rPr>
          <w:color w:val="000000"/>
          <w:sz w:val="22"/>
          <w:szCs w:val="22"/>
        </w:rPr>
      </w:pPr>
      <w:r>
        <w:rPr>
          <w:b/>
          <w:color w:val="000000"/>
          <w:sz w:val="22"/>
          <w:szCs w:val="22"/>
        </w:rPr>
        <w:t xml:space="preserve">Ak </w:t>
      </w:r>
      <w:r w:rsidR="009623D7">
        <w:rPr>
          <w:b/>
          <w:color w:val="000000"/>
          <w:sz w:val="22"/>
          <w:szCs w:val="22"/>
        </w:rPr>
        <w:t>je vám podané</w:t>
      </w:r>
      <w:r>
        <w:rPr>
          <w:b/>
          <w:color w:val="000000"/>
          <w:sz w:val="22"/>
          <w:szCs w:val="22"/>
        </w:rPr>
        <w:t xml:space="preserve"> viac Midazolamu Kalceks</w:t>
      </w:r>
      <w:r w:rsidR="00CD23B4">
        <w:rPr>
          <w:b/>
          <w:color w:val="000000"/>
          <w:sz w:val="22"/>
          <w:szCs w:val="22"/>
        </w:rPr>
        <w:t>, ako má byť</w:t>
      </w:r>
    </w:p>
    <w:p w14:paraId="5996DEC0" w14:textId="77777777" w:rsidR="0009677D" w:rsidRDefault="00C65613" w:rsidP="002A7DD6">
      <w:pPr>
        <w:pBdr>
          <w:top w:val="nil"/>
          <w:left w:val="nil"/>
          <w:bottom w:val="nil"/>
          <w:right w:val="nil"/>
          <w:between w:val="nil"/>
        </w:pBdr>
        <w:rPr>
          <w:color w:val="000000"/>
          <w:sz w:val="22"/>
          <w:szCs w:val="22"/>
        </w:rPr>
      </w:pPr>
      <w:r>
        <w:rPr>
          <w:color w:val="000000"/>
          <w:sz w:val="22"/>
          <w:szCs w:val="22"/>
        </w:rPr>
        <w:t>Liek je podávaný lekárom alebo zdravotnou sestrou.</w:t>
      </w:r>
    </w:p>
    <w:p w14:paraId="0BEC4F42" w14:textId="77777777" w:rsidR="0009677D" w:rsidRDefault="00C65613" w:rsidP="002A7DD6">
      <w:pPr>
        <w:pBdr>
          <w:top w:val="nil"/>
          <w:left w:val="nil"/>
          <w:bottom w:val="nil"/>
          <w:right w:val="nil"/>
          <w:between w:val="nil"/>
        </w:pBdr>
        <w:rPr>
          <w:color w:val="000000"/>
          <w:sz w:val="22"/>
          <w:szCs w:val="22"/>
        </w:rPr>
      </w:pPr>
      <w:r>
        <w:rPr>
          <w:color w:val="000000"/>
          <w:sz w:val="22"/>
          <w:szCs w:val="22"/>
        </w:rPr>
        <w:t>Náhodné podanie príliš veľkého množstva midazolamu môže viesť k ospalosti, ataxii (zlá koordinácia vedomých pohybov svalov), dyzartrii (porucha reči) a nystagmu (nekontrolovateľné pohyby očí), strate reflexov, apnoe (zástava dýchania), hypotenzii (nízky krvný tlak), poruchám dýchania a srdcovej činnosti až kóme. V prípade predávkovania sa vyžaduje dôsledné monitorovanie životných funkcií, symptomatická liečba účinkov na dýchanie a srdce a použitie protilátky proti benzodiazepínom.</w:t>
      </w:r>
    </w:p>
    <w:p w14:paraId="03A952D9" w14:textId="77777777" w:rsidR="0009677D" w:rsidRDefault="0009677D" w:rsidP="002A7DD6">
      <w:pPr>
        <w:pBdr>
          <w:top w:val="nil"/>
          <w:left w:val="nil"/>
          <w:bottom w:val="nil"/>
          <w:right w:val="nil"/>
          <w:between w:val="nil"/>
        </w:pBdr>
        <w:rPr>
          <w:color w:val="000000"/>
          <w:sz w:val="22"/>
          <w:szCs w:val="22"/>
        </w:rPr>
      </w:pPr>
    </w:p>
    <w:p w14:paraId="11DC0755"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Ak prestanete používať Midazolam Kalceks</w:t>
      </w:r>
    </w:p>
    <w:p w14:paraId="4111F9B5" w14:textId="77777777" w:rsidR="0009677D" w:rsidRDefault="00C65613" w:rsidP="002A7DD6">
      <w:pPr>
        <w:pBdr>
          <w:top w:val="nil"/>
          <w:left w:val="nil"/>
          <w:bottom w:val="nil"/>
          <w:right w:val="nil"/>
          <w:between w:val="nil"/>
        </w:pBdr>
        <w:ind w:right="-2"/>
        <w:rPr>
          <w:color w:val="000000"/>
          <w:sz w:val="22"/>
          <w:szCs w:val="22"/>
        </w:rPr>
      </w:pPr>
      <w:r>
        <w:rPr>
          <w:color w:val="000000"/>
          <w:sz w:val="22"/>
          <w:szCs w:val="22"/>
        </w:rPr>
        <w:t>Náhle prerušenie liečby môžu sprevádzať abstinenčné príznaky ako bolesť hlavy, bolesť svalov, úzkosť, napätie, nepokoj, zmätenosť, zmeny nálady, halucinácie a kŕče, nespavosť (rebound fenomén), podráždenosť. Keďže riziko abstinenčných príznakov je vyššie pri náhlom prerušení liečby, dávkovanie sa má pri ukončení liečby znižovať postupne.</w:t>
      </w:r>
    </w:p>
    <w:p w14:paraId="69A56693" w14:textId="77777777" w:rsidR="0009677D" w:rsidRDefault="0009677D" w:rsidP="002A7DD6">
      <w:pPr>
        <w:pBdr>
          <w:top w:val="nil"/>
          <w:left w:val="nil"/>
          <w:bottom w:val="nil"/>
          <w:right w:val="nil"/>
          <w:between w:val="nil"/>
        </w:pBdr>
        <w:ind w:right="-2"/>
        <w:rPr>
          <w:color w:val="000000"/>
          <w:sz w:val="22"/>
          <w:szCs w:val="22"/>
        </w:rPr>
      </w:pPr>
    </w:p>
    <w:p w14:paraId="095CFCBB" w14:textId="77777777" w:rsidR="0009677D" w:rsidRDefault="00C65613" w:rsidP="002A7DD6">
      <w:pPr>
        <w:pBdr>
          <w:top w:val="nil"/>
          <w:left w:val="nil"/>
          <w:bottom w:val="nil"/>
          <w:right w:val="nil"/>
          <w:between w:val="nil"/>
        </w:pBdr>
        <w:ind w:right="-2"/>
        <w:rPr>
          <w:color w:val="000000"/>
          <w:sz w:val="22"/>
          <w:szCs w:val="22"/>
        </w:rPr>
      </w:pPr>
      <w:r>
        <w:rPr>
          <w:color w:val="000000"/>
          <w:sz w:val="22"/>
          <w:szCs w:val="22"/>
        </w:rPr>
        <w:t>Ak máte akékoľvek ďalšie otázky týkajúce sa použitia tohto lieku, opýtajte sa svojho lekára, lekárnika alebo zdravotnej sestry.</w:t>
      </w:r>
    </w:p>
    <w:p w14:paraId="4F5857EA" w14:textId="77777777" w:rsidR="0009677D" w:rsidRDefault="0009677D" w:rsidP="002A7DD6">
      <w:pPr>
        <w:pBdr>
          <w:top w:val="nil"/>
          <w:left w:val="nil"/>
          <w:bottom w:val="nil"/>
          <w:right w:val="nil"/>
          <w:between w:val="nil"/>
        </w:pBdr>
        <w:ind w:right="-2"/>
        <w:rPr>
          <w:color w:val="000000"/>
          <w:sz w:val="22"/>
          <w:szCs w:val="22"/>
        </w:rPr>
      </w:pPr>
    </w:p>
    <w:p w14:paraId="0B319EE0" w14:textId="77777777" w:rsidR="0009677D" w:rsidRDefault="0009677D" w:rsidP="002A7DD6">
      <w:pPr>
        <w:pBdr>
          <w:top w:val="nil"/>
          <w:left w:val="nil"/>
          <w:bottom w:val="nil"/>
          <w:right w:val="nil"/>
          <w:between w:val="nil"/>
        </w:pBdr>
        <w:ind w:right="-2"/>
        <w:rPr>
          <w:color w:val="000000"/>
          <w:sz w:val="22"/>
          <w:szCs w:val="22"/>
        </w:rPr>
      </w:pPr>
    </w:p>
    <w:p w14:paraId="09A8BC50" w14:textId="77777777" w:rsidR="0009677D" w:rsidRDefault="00C65613">
      <w:pPr>
        <w:pBdr>
          <w:top w:val="nil"/>
          <w:left w:val="nil"/>
          <w:bottom w:val="nil"/>
          <w:right w:val="nil"/>
          <w:between w:val="nil"/>
        </w:pBdr>
        <w:ind w:left="567" w:right="-2" w:hanging="567"/>
        <w:rPr>
          <w:color w:val="000000"/>
          <w:sz w:val="22"/>
          <w:szCs w:val="22"/>
        </w:rPr>
      </w:pPr>
      <w:r>
        <w:rPr>
          <w:b/>
          <w:color w:val="000000"/>
          <w:sz w:val="22"/>
          <w:szCs w:val="22"/>
        </w:rPr>
        <w:t>4.</w:t>
      </w:r>
      <w:r>
        <w:rPr>
          <w:b/>
          <w:color w:val="000000"/>
          <w:sz w:val="22"/>
          <w:szCs w:val="22"/>
        </w:rPr>
        <w:tab/>
        <w:t>Možné vedľajšie účinky</w:t>
      </w:r>
    </w:p>
    <w:p w14:paraId="294D00BC" w14:textId="77777777" w:rsidR="0009677D" w:rsidRDefault="0009677D">
      <w:pPr>
        <w:pBdr>
          <w:top w:val="nil"/>
          <w:left w:val="nil"/>
          <w:bottom w:val="nil"/>
          <w:right w:val="nil"/>
          <w:between w:val="nil"/>
        </w:pBdr>
        <w:ind w:left="567" w:right="-29" w:hanging="567"/>
        <w:rPr>
          <w:color w:val="000000"/>
          <w:sz w:val="22"/>
          <w:szCs w:val="22"/>
        </w:rPr>
      </w:pPr>
    </w:p>
    <w:p w14:paraId="0A220491" w14:textId="77777777" w:rsidR="0009677D" w:rsidRDefault="00C65613" w:rsidP="009623D7">
      <w:pPr>
        <w:pBdr>
          <w:top w:val="nil"/>
          <w:left w:val="nil"/>
          <w:bottom w:val="nil"/>
          <w:right w:val="nil"/>
          <w:between w:val="nil"/>
        </w:pBdr>
        <w:ind w:right="-29"/>
        <w:rPr>
          <w:color w:val="000000"/>
          <w:sz w:val="22"/>
          <w:szCs w:val="22"/>
        </w:rPr>
      </w:pPr>
      <w:r>
        <w:rPr>
          <w:color w:val="000000"/>
          <w:sz w:val="22"/>
          <w:szCs w:val="22"/>
        </w:rPr>
        <w:t>Tak ako všetky lieky, aj tento liek môže spôsobovať vedľajšie účinky, hoci sa neprejavia u každého.</w:t>
      </w:r>
    </w:p>
    <w:p w14:paraId="5615E11A" w14:textId="77777777" w:rsidR="0009677D" w:rsidRPr="009623D7" w:rsidRDefault="0009677D" w:rsidP="009623D7">
      <w:pPr>
        <w:pBdr>
          <w:top w:val="nil"/>
          <w:left w:val="nil"/>
          <w:bottom w:val="nil"/>
          <w:right w:val="nil"/>
          <w:between w:val="nil"/>
        </w:pBdr>
        <w:ind w:right="-29"/>
        <w:rPr>
          <w:sz w:val="22"/>
          <w:szCs w:val="22"/>
        </w:rPr>
      </w:pPr>
    </w:p>
    <w:p w14:paraId="206985A7" w14:textId="027D6FE9" w:rsidR="0009677D" w:rsidRDefault="00C65613" w:rsidP="009623D7">
      <w:pPr>
        <w:pBdr>
          <w:top w:val="nil"/>
          <w:left w:val="nil"/>
          <w:bottom w:val="nil"/>
          <w:right w:val="nil"/>
          <w:between w:val="nil"/>
        </w:pBdr>
        <w:ind w:right="-29"/>
        <w:rPr>
          <w:color w:val="000000"/>
          <w:sz w:val="22"/>
          <w:szCs w:val="22"/>
        </w:rPr>
      </w:pPr>
      <w:r w:rsidRPr="009623D7">
        <w:rPr>
          <w:b/>
          <w:color w:val="000000"/>
          <w:sz w:val="22"/>
          <w:szCs w:val="22"/>
        </w:rPr>
        <w:t xml:space="preserve">Prestaňte používať midazolam a okamžite </w:t>
      </w:r>
      <w:r w:rsidR="00935E66">
        <w:rPr>
          <w:b/>
          <w:color w:val="000000"/>
          <w:sz w:val="22"/>
          <w:szCs w:val="22"/>
        </w:rPr>
        <w:t>povedzte</w:t>
      </w:r>
      <w:r w:rsidRPr="009623D7">
        <w:rPr>
          <w:b/>
          <w:color w:val="000000"/>
          <w:sz w:val="22"/>
          <w:szCs w:val="22"/>
        </w:rPr>
        <w:t xml:space="preserve"> lekár</w:t>
      </w:r>
      <w:r w:rsidR="00935E66">
        <w:rPr>
          <w:b/>
          <w:color w:val="000000"/>
          <w:sz w:val="22"/>
          <w:szCs w:val="22"/>
        </w:rPr>
        <w:t>ovi</w:t>
      </w:r>
      <w:r>
        <w:rPr>
          <w:color w:val="000000"/>
          <w:sz w:val="22"/>
          <w:szCs w:val="22"/>
        </w:rPr>
        <w:t>, ak spozorujete niektorý z nasledujúcich vedľajších účinkov. Môžu byť život ohrozujúce a možno budete potrebovať okamžité lekárske ošetrenie:</w:t>
      </w:r>
    </w:p>
    <w:p w14:paraId="0B391E07" w14:textId="77777777" w:rsidR="0009677D" w:rsidRDefault="00C65613">
      <w:pPr>
        <w:numPr>
          <w:ilvl w:val="0"/>
          <w:numId w:val="1"/>
        </w:numPr>
        <w:pBdr>
          <w:top w:val="nil"/>
          <w:left w:val="nil"/>
          <w:bottom w:val="nil"/>
          <w:right w:val="nil"/>
          <w:between w:val="nil"/>
        </w:pBdr>
        <w:ind w:left="567" w:hanging="357"/>
        <w:rPr>
          <w:color w:val="000000"/>
          <w:sz w:val="22"/>
          <w:szCs w:val="22"/>
        </w:rPr>
      </w:pPr>
      <w:r>
        <w:rPr>
          <w:color w:val="000000"/>
          <w:sz w:val="22"/>
          <w:szCs w:val="22"/>
        </w:rPr>
        <w:t>Anafylaktický šok (život ohrozujúca alergická reakcia). Príznaky môžu zahŕňať náhlu vyrážku, svrbenie alebo žihľavku a opuch tváre, pier, jazyka alebo iných častí tela. Môže sa tiež objaviť dýchavičnosť, sipot alebo problémy s dýchaním.</w:t>
      </w:r>
    </w:p>
    <w:p w14:paraId="2941BB86" w14:textId="77777777" w:rsidR="0009677D" w:rsidRDefault="00C65613">
      <w:pPr>
        <w:numPr>
          <w:ilvl w:val="0"/>
          <w:numId w:val="1"/>
        </w:numPr>
        <w:pBdr>
          <w:top w:val="nil"/>
          <w:left w:val="nil"/>
          <w:bottom w:val="nil"/>
          <w:right w:val="nil"/>
          <w:between w:val="nil"/>
        </w:pBdr>
        <w:ind w:left="567" w:hanging="357"/>
        <w:rPr>
          <w:color w:val="000000"/>
          <w:sz w:val="22"/>
          <w:szCs w:val="22"/>
        </w:rPr>
      </w:pPr>
      <w:r>
        <w:rPr>
          <w:color w:val="000000"/>
          <w:sz w:val="22"/>
          <w:szCs w:val="22"/>
        </w:rPr>
        <w:t>Srdcový záchvat (zástava srdca). Prejavy môžu zahŕňať bolesť na hrudníku, ktorá prechádza na krk, ramená a dolu na ľavú ruku.</w:t>
      </w:r>
    </w:p>
    <w:p w14:paraId="59C3DA5F" w14:textId="77777777" w:rsidR="0009677D" w:rsidRDefault="00C65613">
      <w:pPr>
        <w:numPr>
          <w:ilvl w:val="0"/>
          <w:numId w:val="1"/>
        </w:numPr>
        <w:pBdr>
          <w:top w:val="nil"/>
          <w:left w:val="nil"/>
          <w:bottom w:val="nil"/>
          <w:right w:val="nil"/>
          <w:between w:val="nil"/>
        </w:pBdr>
        <w:ind w:left="567" w:hanging="357"/>
        <w:rPr>
          <w:color w:val="000000"/>
          <w:sz w:val="22"/>
          <w:szCs w:val="22"/>
        </w:rPr>
      </w:pPr>
      <w:r>
        <w:rPr>
          <w:color w:val="000000"/>
          <w:sz w:val="22"/>
          <w:szCs w:val="22"/>
        </w:rPr>
        <w:t>Ťažkosti alebo komplikácie s dýchaním (niekedy vedúce k zástave dýchania).</w:t>
      </w:r>
    </w:p>
    <w:p w14:paraId="499D4E6B" w14:textId="77777777" w:rsidR="0009677D" w:rsidRDefault="00C65613">
      <w:pPr>
        <w:numPr>
          <w:ilvl w:val="0"/>
          <w:numId w:val="1"/>
        </w:numPr>
        <w:pBdr>
          <w:top w:val="nil"/>
          <w:left w:val="nil"/>
          <w:bottom w:val="nil"/>
          <w:right w:val="nil"/>
          <w:between w:val="nil"/>
        </w:pBdr>
        <w:ind w:left="567" w:hanging="357"/>
        <w:rPr>
          <w:color w:val="000000"/>
          <w:sz w:val="22"/>
          <w:szCs w:val="22"/>
        </w:rPr>
      </w:pPr>
      <w:r>
        <w:rPr>
          <w:color w:val="000000"/>
          <w:sz w:val="22"/>
          <w:szCs w:val="22"/>
        </w:rPr>
        <w:t>Dusenie a náhla blokáda dýchacích ciest (laryngospazmus).</w:t>
      </w:r>
    </w:p>
    <w:p w14:paraId="32D64BE5" w14:textId="77777777" w:rsidR="0009677D" w:rsidRDefault="0009677D" w:rsidP="002A7DD6">
      <w:pPr>
        <w:pBdr>
          <w:top w:val="nil"/>
          <w:left w:val="nil"/>
          <w:bottom w:val="nil"/>
          <w:right w:val="nil"/>
          <w:between w:val="nil"/>
        </w:pBdr>
        <w:ind w:right="-29"/>
        <w:rPr>
          <w:color w:val="000000"/>
          <w:sz w:val="22"/>
          <w:szCs w:val="22"/>
        </w:rPr>
      </w:pPr>
    </w:p>
    <w:p w14:paraId="622A4EAE"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Život ohrozujúce vedľajšie účinky sú pravdepodobnejšie u dospelých vo veku nad 60 rokov a u pacientov, ktorí už mali problémy s dýchaním alebo srdcom, najmä ak je injekcia podaná príliš rýchlo alebo vo vysokej dávke.</w:t>
      </w:r>
    </w:p>
    <w:p w14:paraId="0C1955C9" w14:textId="77777777" w:rsidR="0009677D" w:rsidRDefault="0009677D" w:rsidP="002A7DD6">
      <w:pPr>
        <w:pBdr>
          <w:top w:val="nil"/>
          <w:left w:val="nil"/>
          <w:bottom w:val="nil"/>
          <w:right w:val="nil"/>
          <w:between w:val="nil"/>
        </w:pBdr>
        <w:ind w:right="-29"/>
        <w:rPr>
          <w:color w:val="000000"/>
          <w:sz w:val="22"/>
          <w:szCs w:val="22"/>
        </w:rPr>
      </w:pPr>
    </w:p>
    <w:p w14:paraId="42FCBB10" w14:textId="77777777" w:rsidR="0009677D" w:rsidRDefault="00C65613" w:rsidP="002A7DD6">
      <w:pPr>
        <w:pBdr>
          <w:top w:val="nil"/>
          <w:left w:val="nil"/>
          <w:bottom w:val="nil"/>
          <w:right w:val="nil"/>
          <w:between w:val="nil"/>
        </w:pBdr>
        <w:ind w:right="-29"/>
        <w:rPr>
          <w:color w:val="000000"/>
          <w:sz w:val="22"/>
          <w:szCs w:val="22"/>
        </w:rPr>
      </w:pPr>
      <w:r>
        <w:rPr>
          <w:b/>
          <w:color w:val="000000"/>
          <w:sz w:val="22"/>
          <w:szCs w:val="22"/>
        </w:rPr>
        <w:t>Ďalšie možné vedľajšie účinky:</w:t>
      </w:r>
    </w:p>
    <w:p w14:paraId="74A133BE"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Boli hlásené nasledujúce vedľajšie účinky, ale ich frekvencia nie je známa a z dostupných údajov sa nedá odhadnúť:</w:t>
      </w:r>
    </w:p>
    <w:p w14:paraId="674B058B" w14:textId="77777777" w:rsidR="0009677D" w:rsidRDefault="0009677D" w:rsidP="002A7DD6">
      <w:pPr>
        <w:pBdr>
          <w:top w:val="nil"/>
          <w:left w:val="nil"/>
          <w:bottom w:val="nil"/>
          <w:right w:val="nil"/>
          <w:between w:val="nil"/>
        </w:pBdr>
        <w:ind w:right="-29"/>
        <w:rPr>
          <w:color w:val="000000"/>
          <w:sz w:val="22"/>
          <w:szCs w:val="22"/>
        </w:rPr>
      </w:pPr>
    </w:p>
    <w:p w14:paraId="442099B6"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Poruchy imunitného systému:</w:t>
      </w:r>
      <w:r>
        <w:rPr>
          <w:color w:val="000000"/>
          <w:sz w:val="22"/>
          <w:szCs w:val="22"/>
        </w:rPr>
        <w:t xml:space="preserve"> celkové alergické reakcie (reakcie na koži, reakcie kardiovaskulárneho systému, sipot).</w:t>
      </w:r>
    </w:p>
    <w:p w14:paraId="31B5AA64" w14:textId="77777777" w:rsidR="0009677D" w:rsidRDefault="0009677D" w:rsidP="002A7DD6">
      <w:pPr>
        <w:pBdr>
          <w:top w:val="nil"/>
          <w:left w:val="nil"/>
          <w:bottom w:val="nil"/>
          <w:right w:val="nil"/>
          <w:between w:val="nil"/>
        </w:pBdr>
        <w:ind w:right="-29"/>
        <w:rPr>
          <w:color w:val="000000"/>
          <w:sz w:val="22"/>
          <w:szCs w:val="22"/>
        </w:rPr>
      </w:pPr>
    </w:p>
    <w:p w14:paraId="21569EEA" w14:textId="746EE08A" w:rsidR="0009677D" w:rsidRDefault="00C65613" w:rsidP="002A7DD6">
      <w:pPr>
        <w:pBdr>
          <w:top w:val="nil"/>
          <w:left w:val="nil"/>
          <w:bottom w:val="nil"/>
          <w:right w:val="nil"/>
          <w:between w:val="nil"/>
        </w:pBdr>
        <w:ind w:right="-29"/>
        <w:rPr>
          <w:color w:val="000000"/>
          <w:sz w:val="22"/>
          <w:szCs w:val="22"/>
        </w:rPr>
      </w:pPr>
      <w:r>
        <w:rPr>
          <w:i/>
          <w:color w:val="000000"/>
          <w:sz w:val="22"/>
          <w:szCs w:val="22"/>
        </w:rPr>
        <w:t>Psychické poruchy:</w:t>
      </w:r>
      <w:r>
        <w:rPr>
          <w:color w:val="000000"/>
          <w:sz w:val="22"/>
          <w:szCs w:val="22"/>
        </w:rPr>
        <w:t xml:space="preserve"> zmätenosť, dezorientácia,  emočné poruchy a poruchy nálady, zmeny libida. Boli hlásené paradoxné reakcie ako napr. nepokoj, agitácia (pohybový nepokoj),podráždenosť, nervozita, kŕče a tras svalov, nepriateľské správanie, bludy,  hnev, agresivita, úzkosť, nočné mory, neobvyklé sny, halucinácie, </w:t>
      </w:r>
      <w:r>
        <w:rPr>
          <w:color w:val="000000"/>
          <w:sz w:val="22"/>
          <w:szCs w:val="22"/>
        </w:rPr>
        <w:lastRenderedPageBreak/>
        <w:t>psychózy, neprimerané správanie a iné nepriaznivé účinky na správanie, vzrušenie a útočnosť. Tieto reakcie boli častejšie po rýchlom podaní injekcie alebo pri vysokej dávke. Riziko výskytu týchto príznakov je vyššie u detí a starších pacientov.</w:t>
      </w:r>
    </w:p>
    <w:p w14:paraId="131B2FA8" w14:textId="77777777" w:rsidR="0009677D" w:rsidRDefault="0009677D" w:rsidP="002A7DD6">
      <w:pPr>
        <w:pBdr>
          <w:top w:val="nil"/>
          <w:left w:val="nil"/>
          <w:bottom w:val="nil"/>
          <w:right w:val="nil"/>
          <w:between w:val="nil"/>
        </w:pBdr>
        <w:ind w:right="-29"/>
        <w:rPr>
          <w:color w:val="000000"/>
          <w:sz w:val="22"/>
          <w:szCs w:val="22"/>
        </w:rPr>
      </w:pPr>
    </w:p>
    <w:p w14:paraId="14FFFFCC"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Závislosť:</w:t>
      </w:r>
      <w:r>
        <w:rPr>
          <w:color w:val="000000"/>
          <w:sz w:val="22"/>
          <w:szCs w:val="22"/>
        </w:rPr>
        <w:t xml:space="preserve"> Midazolam môže aj v terapeutických dávkach viesť ku vzniku fyzickej závislosti. Výskyt abstinenčných príznakov zahŕňajúcich kŕče, ktoré sa môžu objaviť po dlhodobej liečbe midazolamom, sa môže zabrániť postupným znižovaním dávky (pozri časť 2).</w:t>
      </w:r>
    </w:p>
    <w:p w14:paraId="3C04FEB1" w14:textId="77777777" w:rsidR="0009677D" w:rsidRDefault="0009677D" w:rsidP="002A7DD6">
      <w:pPr>
        <w:pBdr>
          <w:top w:val="nil"/>
          <w:left w:val="nil"/>
          <w:bottom w:val="nil"/>
          <w:right w:val="nil"/>
          <w:between w:val="nil"/>
        </w:pBdr>
        <w:ind w:right="-29"/>
        <w:rPr>
          <w:color w:val="000000"/>
          <w:sz w:val="22"/>
          <w:szCs w:val="22"/>
        </w:rPr>
      </w:pPr>
    </w:p>
    <w:p w14:paraId="26AB8E04"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Poruchy nervového systému:</w:t>
      </w:r>
      <w:r>
        <w:rPr>
          <w:color w:val="000000"/>
          <w:sz w:val="22"/>
          <w:szCs w:val="22"/>
        </w:rPr>
        <w:t xml:space="preserve"> spavosť a dlhotrvajúca sedácia, znížená pozornosť, ospalosť, bolesť hlavy, závraty, ťažkosti so svalovou koordináciou. Bola hlásená dočasná strata pamäti. Jej trvanie závisí od veľkosti dávky a môže sa objaviť aj po liečbe. V ojedinelých prípadoch môže byť strata pamäti dlhodobejšia. U predčasne narodených detí a novorodencov boli hlásené kŕče. </w:t>
      </w:r>
    </w:p>
    <w:p w14:paraId="1E73EE65" w14:textId="77777777" w:rsidR="0009677D" w:rsidRDefault="0009677D" w:rsidP="002A7DD6">
      <w:pPr>
        <w:pBdr>
          <w:top w:val="nil"/>
          <w:left w:val="nil"/>
          <w:bottom w:val="nil"/>
          <w:right w:val="nil"/>
          <w:between w:val="nil"/>
        </w:pBdr>
        <w:ind w:right="-29"/>
        <w:rPr>
          <w:color w:val="000000"/>
          <w:sz w:val="22"/>
          <w:szCs w:val="22"/>
        </w:rPr>
      </w:pPr>
    </w:p>
    <w:p w14:paraId="608D6258"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 xml:space="preserve">Poruchy srdca a srdcovej činnosti: </w:t>
      </w:r>
      <w:r>
        <w:rPr>
          <w:color w:val="000000"/>
          <w:sz w:val="22"/>
          <w:szCs w:val="22"/>
        </w:rPr>
        <w:t>Vyskytli sa závažné nežiaduce reakcie, ako napr. nízky krvný tlak, pomalý srdcový tep, dilatácia ciev (napr. návaly horúčavy, mdloby a bolesť hlavy).</w:t>
      </w:r>
    </w:p>
    <w:p w14:paraId="2B02B904" w14:textId="77777777" w:rsidR="0009677D" w:rsidRDefault="0009677D" w:rsidP="002A7DD6">
      <w:pPr>
        <w:pBdr>
          <w:top w:val="nil"/>
          <w:left w:val="nil"/>
          <w:bottom w:val="nil"/>
          <w:right w:val="nil"/>
          <w:between w:val="nil"/>
        </w:pBdr>
        <w:ind w:right="-29"/>
        <w:rPr>
          <w:color w:val="000000"/>
          <w:sz w:val="22"/>
          <w:szCs w:val="22"/>
        </w:rPr>
      </w:pPr>
    </w:p>
    <w:p w14:paraId="22808946"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 xml:space="preserve">Poruchy gastrointestinálneho traktu: </w:t>
      </w:r>
      <w:r>
        <w:rPr>
          <w:color w:val="000000"/>
          <w:sz w:val="22"/>
          <w:szCs w:val="22"/>
        </w:rPr>
        <w:t>nevoľnosť, vracanie, zápcha, sucho v ústach.</w:t>
      </w:r>
    </w:p>
    <w:p w14:paraId="381F0C76" w14:textId="77777777" w:rsidR="0009677D" w:rsidRDefault="0009677D" w:rsidP="002A7DD6">
      <w:pPr>
        <w:pBdr>
          <w:top w:val="nil"/>
          <w:left w:val="nil"/>
          <w:bottom w:val="nil"/>
          <w:right w:val="nil"/>
          <w:between w:val="nil"/>
        </w:pBdr>
        <w:ind w:right="-29"/>
        <w:rPr>
          <w:color w:val="000000"/>
          <w:sz w:val="22"/>
          <w:szCs w:val="22"/>
        </w:rPr>
      </w:pPr>
    </w:p>
    <w:p w14:paraId="1A2DD007"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 xml:space="preserve">Poruchy kože a podkožného tkaniva: </w:t>
      </w:r>
      <w:r>
        <w:rPr>
          <w:color w:val="000000"/>
          <w:sz w:val="22"/>
          <w:szCs w:val="22"/>
        </w:rPr>
        <w:t xml:space="preserve">vyrážka, alergická reakcia, svrbenie. </w:t>
      </w:r>
    </w:p>
    <w:p w14:paraId="6A92691E" w14:textId="77777777" w:rsidR="0009677D" w:rsidRDefault="0009677D" w:rsidP="002A7DD6">
      <w:pPr>
        <w:pBdr>
          <w:top w:val="nil"/>
          <w:left w:val="nil"/>
          <w:bottom w:val="nil"/>
          <w:right w:val="nil"/>
          <w:between w:val="nil"/>
        </w:pBdr>
        <w:ind w:right="-29"/>
        <w:rPr>
          <w:color w:val="000000"/>
          <w:sz w:val="22"/>
          <w:szCs w:val="22"/>
        </w:rPr>
      </w:pPr>
    </w:p>
    <w:p w14:paraId="0DD7962B" w14:textId="77777777" w:rsidR="0009677D" w:rsidRDefault="00C65613" w:rsidP="002A7DD6">
      <w:pPr>
        <w:pBdr>
          <w:top w:val="nil"/>
          <w:left w:val="nil"/>
          <w:bottom w:val="nil"/>
          <w:right w:val="nil"/>
          <w:between w:val="nil"/>
        </w:pBdr>
        <w:ind w:right="-29"/>
        <w:rPr>
          <w:color w:val="000000"/>
          <w:sz w:val="22"/>
          <w:szCs w:val="22"/>
        </w:rPr>
      </w:pPr>
      <w:r>
        <w:rPr>
          <w:i/>
          <w:color w:val="000000"/>
          <w:sz w:val="22"/>
          <w:szCs w:val="22"/>
        </w:rPr>
        <w:t>Celkové poruchy a reakcie v mieste podania:</w:t>
      </w:r>
      <w:r>
        <w:rPr>
          <w:color w:val="000000"/>
          <w:sz w:val="22"/>
          <w:szCs w:val="22"/>
        </w:rPr>
        <w:t xml:space="preserve"> únava, sčervenanie, opuch kože, krvné zrazeniny a bolesť žíl v mieste vpichu (erytém, tromboflebitída, trombóza).</w:t>
      </w:r>
    </w:p>
    <w:p w14:paraId="22A8A32D" w14:textId="77777777" w:rsidR="0009677D" w:rsidRDefault="00C65613" w:rsidP="002A7DD6">
      <w:pPr>
        <w:pBdr>
          <w:top w:val="nil"/>
          <w:left w:val="nil"/>
          <w:bottom w:val="nil"/>
          <w:right w:val="nil"/>
          <w:between w:val="nil"/>
        </w:pBdr>
        <w:ind w:right="-29"/>
        <w:rPr>
          <w:color w:val="000000"/>
          <w:sz w:val="22"/>
          <w:szCs w:val="22"/>
        </w:rPr>
      </w:pPr>
      <w:r>
        <w:rPr>
          <w:color w:val="000000"/>
          <w:sz w:val="22"/>
          <w:szCs w:val="22"/>
        </w:rPr>
        <w:t>U pacientov užívajúcich benzodiazepíny (lieky vyvolávajúce upokojenie, ospalosť a spánok) existuje väčšie riziko pádu a zlomenín, najmä u starších pacientov a pacientov užívajúcich iné sedatíva (vrátane alkoholických nápojov).</w:t>
      </w:r>
    </w:p>
    <w:p w14:paraId="3A88A7A0" w14:textId="77777777" w:rsidR="0009677D" w:rsidRDefault="0009677D" w:rsidP="002A7DD6">
      <w:pPr>
        <w:pBdr>
          <w:top w:val="nil"/>
          <w:left w:val="nil"/>
          <w:bottom w:val="nil"/>
          <w:right w:val="nil"/>
          <w:between w:val="nil"/>
        </w:pBdr>
        <w:ind w:right="-29"/>
        <w:rPr>
          <w:color w:val="000000"/>
          <w:sz w:val="22"/>
          <w:szCs w:val="22"/>
        </w:rPr>
      </w:pPr>
    </w:p>
    <w:p w14:paraId="27937A65" w14:textId="1D8DEC9E" w:rsidR="0009677D" w:rsidRPr="009623D7" w:rsidRDefault="00C65613" w:rsidP="002A7DD6">
      <w:pPr>
        <w:pBdr>
          <w:top w:val="nil"/>
          <w:left w:val="nil"/>
          <w:bottom w:val="nil"/>
          <w:right w:val="nil"/>
          <w:between w:val="nil"/>
        </w:pBdr>
        <w:ind w:right="-29"/>
        <w:rPr>
          <w:sz w:val="22"/>
          <w:szCs w:val="22"/>
        </w:rPr>
      </w:pPr>
      <w:r>
        <w:rPr>
          <w:color w:val="000000"/>
          <w:sz w:val="22"/>
          <w:szCs w:val="22"/>
        </w:rPr>
        <w:t xml:space="preserve">U pacientov so závažným ochorením obličiek </w:t>
      </w:r>
      <w:r w:rsidR="00935E66">
        <w:rPr>
          <w:color w:val="000000"/>
          <w:sz w:val="22"/>
          <w:szCs w:val="22"/>
        </w:rPr>
        <w:t>je výskyt</w:t>
      </w:r>
      <w:r>
        <w:rPr>
          <w:color w:val="000000"/>
          <w:sz w:val="22"/>
          <w:szCs w:val="22"/>
        </w:rPr>
        <w:t xml:space="preserve"> vedľajš</w:t>
      </w:r>
      <w:r w:rsidR="00935E66">
        <w:rPr>
          <w:color w:val="000000"/>
          <w:sz w:val="22"/>
          <w:szCs w:val="22"/>
        </w:rPr>
        <w:t>ích</w:t>
      </w:r>
      <w:r>
        <w:rPr>
          <w:color w:val="000000"/>
          <w:sz w:val="22"/>
          <w:szCs w:val="22"/>
        </w:rPr>
        <w:t xml:space="preserve"> účink</w:t>
      </w:r>
      <w:r w:rsidR="00935E66">
        <w:rPr>
          <w:color w:val="000000"/>
          <w:sz w:val="22"/>
          <w:szCs w:val="22"/>
        </w:rPr>
        <w:t>ov</w:t>
      </w:r>
      <w:r w:rsidR="00CD23B4">
        <w:rPr>
          <w:color w:val="000000"/>
          <w:sz w:val="22"/>
          <w:szCs w:val="22"/>
        </w:rPr>
        <w:t xml:space="preserve"> pravdepodobnejší</w:t>
      </w:r>
      <w:r>
        <w:rPr>
          <w:color w:val="000000"/>
          <w:sz w:val="22"/>
          <w:szCs w:val="22"/>
        </w:rPr>
        <w:t>.</w:t>
      </w:r>
    </w:p>
    <w:p w14:paraId="5FCB434A" w14:textId="77777777" w:rsidR="0009677D" w:rsidRDefault="0009677D" w:rsidP="002A7DD6">
      <w:pPr>
        <w:pBdr>
          <w:top w:val="nil"/>
          <w:left w:val="nil"/>
          <w:bottom w:val="nil"/>
          <w:right w:val="nil"/>
          <w:between w:val="nil"/>
        </w:pBdr>
        <w:ind w:right="-29"/>
        <w:rPr>
          <w:color w:val="000000"/>
          <w:sz w:val="22"/>
          <w:szCs w:val="22"/>
        </w:rPr>
      </w:pPr>
    </w:p>
    <w:p w14:paraId="13E15C7B" w14:textId="77777777" w:rsidR="0009677D" w:rsidRDefault="00C65613" w:rsidP="002A7DD6">
      <w:pPr>
        <w:pBdr>
          <w:top w:val="nil"/>
          <w:left w:val="nil"/>
          <w:bottom w:val="nil"/>
          <w:right w:val="nil"/>
          <w:between w:val="nil"/>
        </w:pBdr>
        <w:tabs>
          <w:tab w:val="left" w:pos="720"/>
        </w:tabs>
        <w:rPr>
          <w:color w:val="000000"/>
          <w:sz w:val="22"/>
          <w:szCs w:val="22"/>
        </w:rPr>
      </w:pPr>
      <w:r>
        <w:rPr>
          <w:b/>
          <w:color w:val="000000"/>
          <w:sz w:val="22"/>
          <w:szCs w:val="22"/>
        </w:rPr>
        <w:t>Hlásenie vedľajších účinkov</w:t>
      </w:r>
    </w:p>
    <w:p w14:paraId="47A5920E" w14:textId="77777777" w:rsidR="0009677D" w:rsidRDefault="00C65613" w:rsidP="002A7DD6">
      <w:pPr>
        <w:pBdr>
          <w:top w:val="nil"/>
          <w:left w:val="nil"/>
          <w:bottom w:val="nil"/>
          <w:right w:val="nil"/>
          <w:between w:val="nil"/>
        </w:pBdr>
        <w:ind w:right="-2"/>
        <w:rPr>
          <w:color w:val="000000"/>
          <w:sz w:val="22"/>
          <w:szCs w:val="22"/>
        </w:rPr>
      </w:pPr>
      <w:r>
        <w:rPr>
          <w:color w:val="000000"/>
          <w:sz w:val="22"/>
          <w:szCs w:val="22"/>
        </w:rPr>
        <w:t xml:space="preserve">Ak sa u vás vyskytne akýkoľvek vedľajší účinok, obráťte sa na svojho anestéziológa alebo iného lekára. To sa týka aj akýchkoľvek vedľajších účinkov, ktoré nie sú uvedené v tejto písomnej informácii. Vedľajšie účinky môžete hlásiť aj priamo na </w:t>
      </w:r>
      <w:r>
        <w:rPr>
          <w:color w:val="000000"/>
          <w:sz w:val="22"/>
          <w:szCs w:val="22"/>
          <w:highlight w:val="lightGray"/>
        </w:rPr>
        <w:t>národné centrum hlásenia uvedené v </w:t>
      </w:r>
      <w:hyperlink r:id="rId7">
        <w:r>
          <w:rPr>
            <w:color w:val="0000FF"/>
            <w:sz w:val="22"/>
            <w:szCs w:val="22"/>
            <w:highlight w:val="lightGray"/>
            <w:u w:val="single"/>
          </w:rPr>
          <w:t>Prílohe V</w:t>
        </w:r>
      </w:hyperlink>
      <w:r>
        <w:rPr>
          <w:color w:val="000000"/>
          <w:sz w:val="22"/>
          <w:szCs w:val="22"/>
          <w:highlight w:val="lightGray"/>
        </w:rPr>
        <w:t>.</w:t>
      </w:r>
      <w:r>
        <w:rPr>
          <w:color w:val="000000"/>
          <w:sz w:val="22"/>
          <w:szCs w:val="22"/>
        </w:rPr>
        <w:t xml:space="preserve"> Hlásením vedľajších účinkov môžete prispieť k získaniu ďalších informácií o bezpečnosti tohto lieku.</w:t>
      </w:r>
    </w:p>
    <w:p w14:paraId="35E105D8" w14:textId="77777777" w:rsidR="0009677D" w:rsidRDefault="0009677D" w:rsidP="002A7DD6">
      <w:pPr>
        <w:pBdr>
          <w:top w:val="nil"/>
          <w:left w:val="nil"/>
          <w:bottom w:val="nil"/>
          <w:right w:val="nil"/>
          <w:between w:val="nil"/>
        </w:pBdr>
        <w:ind w:right="-2"/>
        <w:rPr>
          <w:color w:val="000000"/>
          <w:sz w:val="22"/>
          <w:szCs w:val="22"/>
        </w:rPr>
      </w:pPr>
    </w:p>
    <w:p w14:paraId="14A9F262" w14:textId="77777777" w:rsidR="0009677D" w:rsidRDefault="0009677D" w:rsidP="002A7DD6">
      <w:pPr>
        <w:pBdr>
          <w:top w:val="nil"/>
          <w:left w:val="nil"/>
          <w:bottom w:val="nil"/>
          <w:right w:val="nil"/>
          <w:between w:val="nil"/>
        </w:pBdr>
        <w:ind w:right="-2"/>
        <w:rPr>
          <w:color w:val="000000"/>
          <w:sz w:val="22"/>
          <w:szCs w:val="22"/>
        </w:rPr>
      </w:pPr>
    </w:p>
    <w:p w14:paraId="56C454F2" w14:textId="77777777" w:rsidR="0009677D" w:rsidRDefault="00C65613">
      <w:pPr>
        <w:pBdr>
          <w:top w:val="nil"/>
          <w:left w:val="nil"/>
          <w:bottom w:val="nil"/>
          <w:right w:val="nil"/>
          <w:between w:val="nil"/>
        </w:pBdr>
        <w:ind w:left="567" w:right="-2" w:hanging="567"/>
        <w:rPr>
          <w:color w:val="000000"/>
          <w:sz w:val="22"/>
          <w:szCs w:val="22"/>
        </w:rPr>
      </w:pPr>
      <w:r>
        <w:rPr>
          <w:b/>
          <w:color w:val="000000"/>
          <w:sz w:val="22"/>
          <w:szCs w:val="22"/>
        </w:rPr>
        <w:t>5.</w:t>
      </w:r>
      <w:r>
        <w:rPr>
          <w:b/>
          <w:color w:val="000000"/>
          <w:sz w:val="22"/>
          <w:szCs w:val="22"/>
        </w:rPr>
        <w:tab/>
        <w:t xml:space="preserve">Ako uchovávať Midazolam Kalceks </w:t>
      </w:r>
    </w:p>
    <w:p w14:paraId="44FB9C5C" w14:textId="77777777" w:rsidR="0009677D" w:rsidRDefault="0009677D" w:rsidP="002A7DD6">
      <w:pPr>
        <w:pBdr>
          <w:top w:val="nil"/>
          <w:left w:val="nil"/>
          <w:bottom w:val="nil"/>
          <w:right w:val="nil"/>
          <w:between w:val="nil"/>
        </w:pBdr>
        <w:ind w:right="-2"/>
        <w:rPr>
          <w:color w:val="000000"/>
          <w:sz w:val="22"/>
          <w:szCs w:val="22"/>
        </w:rPr>
      </w:pPr>
    </w:p>
    <w:p w14:paraId="39A7C6D3" w14:textId="77777777" w:rsidR="002A7DD6" w:rsidRDefault="00C65613" w:rsidP="002A7DD6">
      <w:pPr>
        <w:pBdr>
          <w:top w:val="nil"/>
          <w:left w:val="nil"/>
          <w:bottom w:val="nil"/>
          <w:right w:val="nil"/>
          <w:between w:val="nil"/>
        </w:pBdr>
        <w:rPr>
          <w:color w:val="000000"/>
          <w:sz w:val="22"/>
          <w:szCs w:val="22"/>
        </w:rPr>
      </w:pPr>
      <w:r>
        <w:rPr>
          <w:color w:val="000000"/>
          <w:sz w:val="22"/>
          <w:szCs w:val="22"/>
        </w:rPr>
        <w:t xml:space="preserve">Tento liek nevyžaduje žiadne zvláštne teplotné podmienky na uchovávanie. </w:t>
      </w:r>
    </w:p>
    <w:p w14:paraId="03AA441A" w14:textId="522D9486" w:rsidR="0009677D" w:rsidRDefault="00C65613" w:rsidP="002A7DD6">
      <w:pPr>
        <w:pBdr>
          <w:top w:val="nil"/>
          <w:left w:val="nil"/>
          <w:bottom w:val="nil"/>
          <w:right w:val="nil"/>
          <w:between w:val="nil"/>
        </w:pBdr>
        <w:rPr>
          <w:color w:val="000000"/>
          <w:sz w:val="22"/>
          <w:szCs w:val="22"/>
        </w:rPr>
      </w:pPr>
      <w:r>
        <w:rPr>
          <w:color w:val="000000"/>
          <w:sz w:val="22"/>
          <w:szCs w:val="22"/>
        </w:rPr>
        <w:t xml:space="preserve">Ampulky uchovávajte vo vonkajšom obale na ochranu pred svetlom. Neuchovávajte v mrazničke. </w:t>
      </w:r>
    </w:p>
    <w:p w14:paraId="701100AB" w14:textId="77777777" w:rsidR="002A7DD6" w:rsidRDefault="002A7DD6" w:rsidP="002A7DD6">
      <w:pPr>
        <w:pBdr>
          <w:top w:val="nil"/>
          <w:left w:val="nil"/>
          <w:bottom w:val="nil"/>
          <w:right w:val="nil"/>
          <w:between w:val="nil"/>
        </w:pBdr>
        <w:ind w:right="-2"/>
        <w:rPr>
          <w:color w:val="000000"/>
          <w:sz w:val="22"/>
          <w:szCs w:val="22"/>
        </w:rPr>
      </w:pPr>
    </w:p>
    <w:p w14:paraId="36034248" w14:textId="748366F0" w:rsidR="0009677D" w:rsidRDefault="00C65613" w:rsidP="002A7DD6">
      <w:pPr>
        <w:pBdr>
          <w:top w:val="nil"/>
          <w:left w:val="nil"/>
          <w:bottom w:val="nil"/>
          <w:right w:val="nil"/>
          <w:between w:val="nil"/>
        </w:pBdr>
        <w:ind w:right="-2"/>
        <w:rPr>
          <w:color w:val="000000"/>
          <w:sz w:val="22"/>
          <w:szCs w:val="22"/>
        </w:rPr>
      </w:pPr>
      <w:r>
        <w:rPr>
          <w:color w:val="000000"/>
          <w:sz w:val="22"/>
          <w:szCs w:val="22"/>
        </w:rPr>
        <w:t>Tento liek uchovávajte mimo dohľadu a dosahu detí.</w:t>
      </w:r>
    </w:p>
    <w:p w14:paraId="36129DC5" w14:textId="77777777" w:rsidR="0009677D" w:rsidRDefault="0009677D" w:rsidP="002A7DD6">
      <w:pPr>
        <w:pBdr>
          <w:top w:val="nil"/>
          <w:left w:val="nil"/>
          <w:bottom w:val="nil"/>
          <w:right w:val="nil"/>
          <w:between w:val="nil"/>
        </w:pBdr>
        <w:ind w:right="-2"/>
        <w:rPr>
          <w:color w:val="000000"/>
          <w:sz w:val="22"/>
          <w:szCs w:val="22"/>
        </w:rPr>
      </w:pPr>
    </w:p>
    <w:p w14:paraId="033B71B3" w14:textId="77777777" w:rsidR="0009677D" w:rsidRPr="00D93234" w:rsidRDefault="00C65613" w:rsidP="002A7DD6">
      <w:pPr>
        <w:pBdr>
          <w:top w:val="nil"/>
          <w:left w:val="nil"/>
          <w:bottom w:val="nil"/>
          <w:right w:val="nil"/>
          <w:between w:val="nil"/>
        </w:pBdr>
        <w:rPr>
          <w:sz w:val="22"/>
          <w:szCs w:val="22"/>
        </w:rPr>
      </w:pPr>
      <w:r>
        <w:rPr>
          <w:color w:val="000000"/>
          <w:sz w:val="22"/>
          <w:szCs w:val="22"/>
        </w:rPr>
        <w:t xml:space="preserve">Chemická a fyzikálna stabilita po zriedení bola preukázaná počas 24 hodín pri teplote 25 °C a 3 dni pri teplote 2-8 °C pre nasledujúce </w:t>
      </w:r>
      <w:r w:rsidRPr="00D93234">
        <w:rPr>
          <w:sz w:val="22"/>
          <w:szCs w:val="22"/>
        </w:rPr>
        <w:t>infúzne roztoky:  0,9% roztok chloridu sodného, 5% a 10% roztok glukózy,  Ringerov roztok a Hartmannov roztok.</w:t>
      </w:r>
    </w:p>
    <w:p w14:paraId="1A859F6B" w14:textId="77777777" w:rsidR="0009677D" w:rsidRPr="00D93234" w:rsidRDefault="00C65613" w:rsidP="002A7DD6">
      <w:pPr>
        <w:pBdr>
          <w:top w:val="nil"/>
          <w:left w:val="nil"/>
          <w:bottom w:val="nil"/>
          <w:right w:val="nil"/>
          <w:between w:val="nil"/>
        </w:pBdr>
        <w:rPr>
          <w:sz w:val="22"/>
          <w:szCs w:val="22"/>
        </w:rPr>
      </w:pPr>
      <w:r w:rsidRPr="00D93234">
        <w:rPr>
          <w:sz w:val="22"/>
          <w:szCs w:val="22"/>
        </w:rPr>
        <w:t>Z mikrobiologického hľadiska sa zriedený roztok má okamžite použiť. Ak sa nepoužije okamžite, za čas a podmienky uchovávania pred použitím zodpovedá používateľ. Za normálnych okolností by to nemalo byť dlhšie ako 24 hodín pri teplote 2-8 °C, ak riedenie nebolo vykonané v kontrolovaných a overených aseptických podmienkach.</w:t>
      </w:r>
    </w:p>
    <w:p w14:paraId="134198FA" w14:textId="77777777" w:rsidR="0009677D" w:rsidRPr="00D93234" w:rsidRDefault="0009677D" w:rsidP="002A7DD6">
      <w:pPr>
        <w:pBdr>
          <w:top w:val="nil"/>
          <w:left w:val="nil"/>
          <w:bottom w:val="nil"/>
          <w:right w:val="nil"/>
          <w:between w:val="nil"/>
        </w:pBdr>
        <w:ind w:right="-2"/>
        <w:rPr>
          <w:sz w:val="22"/>
          <w:szCs w:val="22"/>
        </w:rPr>
      </w:pPr>
    </w:p>
    <w:p w14:paraId="569675C7" w14:textId="77777777" w:rsidR="0009677D" w:rsidRPr="00D93234" w:rsidRDefault="00C65613" w:rsidP="002A7DD6">
      <w:pPr>
        <w:pBdr>
          <w:top w:val="nil"/>
          <w:left w:val="nil"/>
          <w:bottom w:val="nil"/>
          <w:right w:val="nil"/>
          <w:between w:val="nil"/>
        </w:pBdr>
        <w:ind w:right="-2"/>
        <w:rPr>
          <w:sz w:val="22"/>
          <w:szCs w:val="22"/>
        </w:rPr>
      </w:pPr>
      <w:r w:rsidRPr="00D93234">
        <w:rPr>
          <w:sz w:val="22"/>
          <w:szCs w:val="22"/>
        </w:rPr>
        <w:t>Nepoužívajte tento liek po dátume exspirácie, ktorý je uvedený na škatuľke po EXP. Dátum exspirácie sa vzťahuje na posledný deň v danom mesiaci.</w:t>
      </w:r>
    </w:p>
    <w:p w14:paraId="65312DA8" w14:textId="77777777" w:rsidR="0009677D" w:rsidRPr="00D93234" w:rsidRDefault="0009677D" w:rsidP="002A7DD6">
      <w:pPr>
        <w:pBdr>
          <w:top w:val="nil"/>
          <w:left w:val="nil"/>
          <w:bottom w:val="nil"/>
          <w:right w:val="nil"/>
          <w:between w:val="nil"/>
        </w:pBdr>
        <w:ind w:right="-2"/>
        <w:rPr>
          <w:sz w:val="22"/>
          <w:szCs w:val="22"/>
        </w:rPr>
      </w:pPr>
    </w:p>
    <w:p w14:paraId="2AB1621F" w14:textId="77777777" w:rsidR="0009677D" w:rsidRPr="00D93234" w:rsidRDefault="00C65613" w:rsidP="002A7DD6">
      <w:pPr>
        <w:pBdr>
          <w:top w:val="nil"/>
          <w:left w:val="nil"/>
          <w:bottom w:val="nil"/>
          <w:right w:val="nil"/>
          <w:between w:val="nil"/>
        </w:pBdr>
        <w:ind w:right="-2"/>
        <w:rPr>
          <w:sz w:val="22"/>
          <w:szCs w:val="22"/>
        </w:rPr>
      </w:pPr>
      <w:r w:rsidRPr="00D93234">
        <w:rPr>
          <w:sz w:val="22"/>
          <w:szCs w:val="22"/>
        </w:rPr>
        <w:t>Nelikvidujte lieky odpadovou vodou alebo domovým odpadom. Nepoužitý liek vráťte do lekárne. Tieto opatrenia pomôžu chrániť životné prostredie.</w:t>
      </w:r>
    </w:p>
    <w:p w14:paraId="720DFBCD" w14:textId="77777777" w:rsidR="0009677D" w:rsidRPr="00D93234" w:rsidRDefault="0009677D" w:rsidP="002A7DD6">
      <w:pPr>
        <w:pBdr>
          <w:top w:val="nil"/>
          <w:left w:val="nil"/>
          <w:bottom w:val="nil"/>
          <w:right w:val="nil"/>
          <w:between w:val="nil"/>
        </w:pBdr>
        <w:ind w:right="-2"/>
        <w:rPr>
          <w:sz w:val="22"/>
          <w:szCs w:val="22"/>
        </w:rPr>
      </w:pPr>
    </w:p>
    <w:p w14:paraId="1D81DEB0" w14:textId="77777777" w:rsidR="0009677D" w:rsidRPr="00D93234" w:rsidRDefault="0009677D" w:rsidP="002A7DD6">
      <w:pPr>
        <w:pBdr>
          <w:top w:val="nil"/>
          <w:left w:val="nil"/>
          <w:bottom w:val="nil"/>
          <w:right w:val="nil"/>
          <w:between w:val="nil"/>
        </w:pBdr>
        <w:ind w:right="-2"/>
        <w:rPr>
          <w:sz w:val="22"/>
          <w:szCs w:val="22"/>
        </w:rPr>
      </w:pPr>
    </w:p>
    <w:p w14:paraId="1A48B91E" w14:textId="77777777" w:rsidR="0009677D" w:rsidRPr="00D93234" w:rsidRDefault="00C65613">
      <w:pPr>
        <w:pBdr>
          <w:top w:val="nil"/>
          <w:left w:val="nil"/>
          <w:bottom w:val="nil"/>
          <w:right w:val="nil"/>
          <w:between w:val="nil"/>
        </w:pBdr>
        <w:ind w:left="567" w:right="-2" w:hanging="567"/>
        <w:rPr>
          <w:sz w:val="22"/>
          <w:szCs w:val="22"/>
        </w:rPr>
      </w:pPr>
      <w:r w:rsidRPr="00D93234">
        <w:rPr>
          <w:b/>
          <w:sz w:val="22"/>
          <w:szCs w:val="22"/>
        </w:rPr>
        <w:t>6.</w:t>
      </w:r>
      <w:r w:rsidRPr="00D93234">
        <w:rPr>
          <w:b/>
          <w:sz w:val="22"/>
          <w:szCs w:val="22"/>
        </w:rPr>
        <w:tab/>
        <w:t>Obsah balenia a ďalšie informácie</w:t>
      </w:r>
    </w:p>
    <w:p w14:paraId="72F269B2" w14:textId="77777777" w:rsidR="0009677D" w:rsidRDefault="0009677D" w:rsidP="002A7DD6">
      <w:pPr>
        <w:pBdr>
          <w:top w:val="nil"/>
          <w:left w:val="nil"/>
          <w:bottom w:val="nil"/>
          <w:right w:val="nil"/>
          <w:between w:val="nil"/>
        </w:pBdr>
        <w:ind w:right="-2"/>
        <w:rPr>
          <w:color w:val="000000"/>
          <w:sz w:val="22"/>
          <w:szCs w:val="22"/>
        </w:rPr>
      </w:pPr>
    </w:p>
    <w:p w14:paraId="58CDBB89"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Čo Midazolam Kalceks obsahuje</w:t>
      </w:r>
    </w:p>
    <w:p w14:paraId="67A069EF" w14:textId="77777777" w:rsidR="0009677D" w:rsidRDefault="00C65613">
      <w:pPr>
        <w:numPr>
          <w:ilvl w:val="0"/>
          <w:numId w:val="1"/>
        </w:numPr>
        <w:pBdr>
          <w:top w:val="nil"/>
          <w:left w:val="nil"/>
          <w:bottom w:val="nil"/>
          <w:right w:val="nil"/>
          <w:between w:val="nil"/>
        </w:pBdr>
        <w:ind w:left="567" w:hanging="357"/>
        <w:rPr>
          <w:color w:val="000000"/>
          <w:sz w:val="22"/>
          <w:szCs w:val="22"/>
        </w:rPr>
      </w:pPr>
      <w:r>
        <w:rPr>
          <w:color w:val="000000"/>
          <w:sz w:val="22"/>
          <w:szCs w:val="22"/>
        </w:rPr>
        <w:t>Liečivo je midazolam.</w:t>
      </w:r>
    </w:p>
    <w:p w14:paraId="100CD6A3" w14:textId="77777777" w:rsidR="0009677D" w:rsidRDefault="00C65613">
      <w:pPr>
        <w:pBdr>
          <w:top w:val="nil"/>
          <w:left w:val="nil"/>
          <w:bottom w:val="nil"/>
          <w:right w:val="nil"/>
          <w:between w:val="nil"/>
        </w:pBdr>
        <w:ind w:left="567"/>
        <w:rPr>
          <w:color w:val="000000"/>
          <w:sz w:val="22"/>
          <w:szCs w:val="22"/>
        </w:rPr>
      </w:pPr>
      <w:bookmarkStart w:id="13" w:name="_3rdcrjn" w:colFirst="0" w:colLast="0"/>
      <w:bookmarkEnd w:id="13"/>
      <w:r>
        <w:rPr>
          <w:color w:val="000000"/>
          <w:sz w:val="22"/>
          <w:szCs w:val="22"/>
        </w:rPr>
        <w:t>1 ml roztoku obsahuje 5 mg midazolamu.</w:t>
      </w:r>
    </w:p>
    <w:p w14:paraId="5792D267" w14:textId="77777777" w:rsidR="0009677D" w:rsidRDefault="00C65613">
      <w:pPr>
        <w:pBdr>
          <w:top w:val="nil"/>
          <w:left w:val="nil"/>
          <w:bottom w:val="nil"/>
          <w:right w:val="nil"/>
          <w:between w:val="nil"/>
        </w:pBdr>
        <w:ind w:left="567"/>
        <w:rPr>
          <w:color w:val="000000"/>
          <w:sz w:val="22"/>
          <w:szCs w:val="22"/>
        </w:rPr>
      </w:pPr>
      <w:r>
        <w:rPr>
          <w:color w:val="000000"/>
          <w:sz w:val="22"/>
          <w:szCs w:val="22"/>
        </w:rPr>
        <w:t>Jedna ampulka s 1 ml roztoku obsahuje 5 mg midazolamu.</w:t>
      </w:r>
    </w:p>
    <w:p w14:paraId="369E932F" w14:textId="77777777" w:rsidR="0009677D" w:rsidRDefault="00C65613">
      <w:pPr>
        <w:pBdr>
          <w:top w:val="nil"/>
          <w:left w:val="nil"/>
          <w:bottom w:val="nil"/>
          <w:right w:val="nil"/>
          <w:between w:val="nil"/>
        </w:pBdr>
        <w:ind w:left="567"/>
        <w:rPr>
          <w:color w:val="000000"/>
          <w:sz w:val="22"/>
          <w:szCs w:val="22"/>
        </w:rPr>
      </w:pPr>
      <w:r>
        <w:rPr>
          <w:color w:val="000000"/>
          <w:sz w:val="22"/>
          <w:szCs w:val="22"/>
        </w:rPr>
        <w:t>Jedna ampulka s 3 ml roztoku obsahuje 15 mg midazolamu.</w:t>
      </w:r>
    </w:p>
    <w:p w14:paraId="7C813CC6" w14:textId="77777777" w:rsidR="0009677D" w:rsidRDefault="00C65613">
      <w:pPr>
        <w:pBdr>
          <w:top w:val="nil"/>
          <w:left w:val="nil"/>
          <w:bottom w:val="nil"/>
          <w:right w:val="nil"/>
          <w:between w:val="nil"/>
        </w:pBdr>
        <w:ind w:left="567"/>
        <w:rPr>
          <w:color w:val="000000"/>
          <w:sz w:val="22"/>
          <w:szCs w:val="22"/>
        </w:rPr>
      </w:pPr>
      <w:r>
        <w:rPr>
          <w:color w:val="000000"/>
          <w:sz w:val="22"/>
          <w:szCs w:val="22"/>
        </w:rPr>
        <w:t>Jedna ampulka s 10 ml roztoku obsahuje 50 mg midazolamu.</w:t>
      </w:r>
    </w:p>
    <w:p w14:paraId="05057BCF" w14:textId="77777777" w:rsidR="0009677D" w:rsidRDefault="0009677D">
      <w:pPr>
        <w:pBdr>
          <w:top w:val="nil"/>
          <w:left w:val="nil"/>
          <w:bottom w:val="nil"/>
          <w:right w:val="nil"/>
          <w:between w:val="nil"/>
        </w:pBdr>
        <w:ind w:left="567" w:right="-2" w:hanging="567"/>
        <w:rPr>
          <w:color w:val="000000"/>
          <w:sz w:val="22"/>
          <w:szCs w:val="22"/>
        </w:rPr>
      </w:pPr>
    </w:p>
    <w:p w14:paraId="3E6B5BB0" w14:textId="77777777" w:rsidR="0009677D" w:rsidRDefault="00C65613">
      <w:pPr>
        <w:numPr>
          <w:ilvl w:val="0"/>
          <w:numId w:val="2"/>
        </w:numPr>
        <w:pBdr>
          <w:top w:val="nil"/>
          <w:left w:val="nil"/>
          <w:bottom w:val="nil"/>
          <w:right w:val="nil"/>
          <w:between w:val="nil"/>
        </w:pBdr>
        <w:ind w:left="567" w:hanging="357"/>
        <w:rPr>
          <w:color w:val="000000"/>
          <w:sz w:val="22"/>
          <w:szCs w:val="22"/>
        </w:rPr>
      </w:pPr>
      <w:r>
        <w:rPr>
          <w:color w:val="000000"/>
          <w:sz w:val="22"/>
          <w:szCs w:val="22"/>
        </w:rPr>
        <w:t>Ďalšie zložky sú: koncentrovaná kyselina chlorovodíková, chlorid sodný, hydroxid sodný (na úpravu pH), voda na injekciu.</w:t>
      </w:r>
    </w:p>
    <w:p w14:paraId="37A93E36" w14:textId="77777777" w:rsidR="0009677D" w:rsidRDefault="0009677D" w:rsidP="002A7DD6">
      <w:pPr>
        <w:pBdr>
          <w:top w:val="nil"/>
          <w:left w:val="nil"/>
          <w:bottom w:val="nil"/>
          <w:right w:val="nil"/>
          <w:between w:val="nil"/>
        </w:pBdr>
        <w:ind w:right="-2"/>
        <w:rPr>
          <w:color w:val="000000"/>
          <w:sz w:val="22"/>
          <w:szCs w:val="22"/>
        </w:rPr>
      </w:pPr>
    </w:p>
    <w:p w14:paraId="72C47E32"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Ako vyzerá Midazolam Kalceks  a obsah balenia</w:t>
      </w:r>
    </w:p>
    <w:p w14:paraId="772A4989" w14:textId="77777777" w:rsidR="0009677D" w:rsidRDefault="00C65613" w:rsidP="002A7DD6">
      <w:pPr>
        <w:pBdr>
          <w:top w:val="nil"/>
          <w:left w:val="nil"/>
          <w:bottom w:val="nil"/>
          <w:right w:val="nil"/>
          <w:between w:val="nil"/>
        </w:pBdr>
        <w:rPr>
          <w:color w:val="000000"/>
          <w:sz w:val="22"/>
          <w:szCs w:val="22"/>
          <w:highlight w:val="yellow"/>
        </w:rPr>
      </w:pPr>
      <w:r>
        <w:rPr>
          <w:color w:val="000000"/>
          <w:sz w:val="22"/>
          <w:szCs w:val="22"/>
        </w:rPr>
        <w:t>Číry, bezfarebný injekčný/infúzny roztok o objeme 1 ml, 3 ml alebo 10 ml v ampulke z bezfarebného skla typu I s bodom označujúcim miesto zlomu.</w:t>
      </w:r>
    </w:p>
    <w:p w14:paraId="2C53F2E6" w14:textId="77777777" w:rsidR="0009677D" w:rsidRDefault="00C65613" w:rsidP="002A7DD6">
      <w:pPr>
        <w:pBdr>
          <w:top w:val="nil"/>
          <w:left w:val="nil"/>
          <w:bottom w:val="nil"/>
          <w:right w:val="nil"/>
          <w:between w:val="nil"/>
        </w:pBdr>
        <w:rPr>
          <w:color w:val="000000"/>
          <w:sz w:val="22"/>
          <w:szCs w:val="22"/>
        </w:rPr>
      </w:pPr>
      <w:r>
        <w:rPr>
          <w:color w:val="000000"/>
          <w:sz w:val="22"/>
          <w:szCs w:val="22"/>
        </w:rPr>
        <w:t>Veľkosť balenia: 5 alebo 10 ampuliek.</w:t>
      </w:r>
    </w:p>
    <w:p w14:paraId="2B9A2B36" w14:textId="77777777" w:rsidR="0009677D" w:rsidRDefault="00C65613" w:rsidP="002A7DD6">
      <w:pPr>
        <w:pBdr>
          <w:top w:val="nil"/>
          <w:left w:val="nil"/>
          <w:bottom w:val="nil"/>
          <w:right w:val="nil"/>
          <w:between w:val="nil"/>
        </w:pBdr>
        <w:rPr>
          <w:color w:val="FF0000"/>
          <w:sz w:val="22"/>
          <w:szCs w:val="22"/>
        </w:rPr>
      </w:pPr>
      <w:r>
        <w:rPr>
          <w:color w:val="000000"/>
          <w:sz w:val="22"/>
          <w:szCs w:val="22"/>
        </w:rPr>
        <w:t>Na trh nemusia byť uvedené všetky veľkosti balenia.</w:t>
      </w:r>
    </w:p>
    <w:p w14:paraId="54787F4C" w14:textId="77777777" w:rsidR="0009677D" w:rsidRDefault="0009677D" w:rsidP="002A7DD6">
      <w:pPr>
        <w:pBdr>
          <w:top w:val="nil"/>
          <w:left w:val="nil"/>
          <w:bottom w:val="nil"/>
          <w:right w:val="nil"/>
          <w:between w:val="nil"/>
        </w:pBdr>
        <w:ind w:right="-2"/>
        <w:rPr>
          <w:color w:val="000000"/>
          <w:sz w:val="22"/>
          <w:szCs w:val="22"/>
        </w:rPr>
      </w:pPr>
    </w:p>
    <w:p w14:paraId="2DB867CB" w14:textId="77777777" w:rsidR="0009677D" w:rsidRDefault="00C65613" w:rsidP="002A7DD6">
      <w:pPr>
        <w:pBdr>
          <w:top w:val="nil"/>
          <w:left w:val="nil"/>
          <w:bottom w:val="nil"/>
          <w:right w:val="nil"/>
          <w:between w:val="nil"/>
        </w:pBdr>
        <w:ind w:right="-2"/>
        <w:rPr>
          <w:color w:val="000000"/>
          <w:sz w:val="22"/>
          <w:szCs w:val="22"/>
        </w:rPr>
      </w:pPr>
      <w:r>
        <w:rPr>
          <w:b/>
          <w:color w:val="000000"/>
          <w:sz w:val="22"/>
          <w:szCs w:val="22"/>
        </w:rPr>
        <w:t xml:space="preserve">Držiteľ rozhodnutia o registrácii </w:t>
      </w:r>
    </w:p>
    <w:p w14:paraId="1672A0C7" w14:textId="77777777" w:rsidR="0009677D" w:rsidRDefault="00C65613" w:rsidP="002A7DD6">
      <w:pPr>
        <w:pBdr>
          <w:top w:val="nil"/>
          <w:left w:val="nil"/>
          <w:bottom w:val="nil"/>
          <w:right w:val="nil"/>
          <w:between w:val="nil"/>
        </w:pBdr>
        <w:rPr>
          <w:color w:val="000000"/>
          <w:sz w:val="22"/>
          <w:szCs w:val="22"/>
        </w:rPr>
      </w:pPr>
      <w:r>
        <w:rPr>
          <w:color w:val="000000"/>
          <w:sz w:val="22"/>
          <w:szCs w:val="22"/>
        </w:rPr>
        <w:t>AS KALCEKS</w:t>
      </w:r>
    </w:p>
    <w:p w14:paraId="468EB774" w14:textId="77777777" w:rsidR="0009677D" w:rsidRDefault="00C65613" w:rsidP="002A7DD6">
      <w:pPr>
        <w:pBdr>
          <w:top w:val="nil"/>
          <w:left w:val="nil"/>
          <w:bottom w:val="nil"/>
          <w:right w:val="nil"/>
          <w:between w:val="nil"/>
        </w:pBdr>
        <w:rPr>
          <w:color w:val="000000"/>
          <w:sz w:val="22"/>
          <w:szCs w:val="22"/>
        </w:rPr>
      </w:pPr>
      <w:r>
        <w:rPr>
          <w:color w:val="000000"/>
          <w:sz w:val="22"/>
          <w:szCs w:val="22"/>
        </w:rPr>
        <w:t>Krustpils iela 53, Rīga, LV1057, Lotyšsko</w:t>
      </w:r>
    </w:p>
    <w:p w14:paraId="6C20A9B7" w14:textId="77777777" w:rsidR="0009677D" w:rsidRDefault="0009677D" w:rsidP="002A7DD6">
      <w:pPr>
        <w:pBdr>
          <w:top w:val="nil"/>
          <w:left w:val="nil"/>
          <w:bottom w:val="nil"/>
          <w:right w:val="nil"/>
          <w:between w:val="nil"/>
        </w:pBdr>
        <w:rPr>
          <w:color w:val="000000"/>
          <w:sz w:val="22"/>
          <w:szCs w:val="22"/>
        </w:rPr>
      </w:pPr>
    </w:p>
    <w:p w14:paraId="3C1BC3BF" w14:textId="77777777" w:rsidR="0009677D" w:rsidRDefault="00C65613" w:rsidP="002A7DD6">
      <w:pPr>
        <w:pBdr>
          <w:top w:val="nil"/>
          <w:left w:val="nil"/>
          <w:bottom w:val="nil"/>
          <w:right w:val="nil"/>
          <w:between w:val="nil"/>
        </w:pBdr>
        <w:rPr>
          <w:color w:val="000000"/>
          <w:sz w:val="22"/>
          <w:szCs w:val="22"/>
        </w:rPr>
      </w:pPr>
      <w:r>
        <w:rPr>
          <w:b/>
          <w:color w:val="000000"/>
          <w:sz w:val="22"/>
          <w:szCs w:val="22"/>
        </w:rPr>
        <w:t>Výrobca</w:t>
      </w:r>
    </w:p>
    <w:p w14:paraId="10315061" w14:textId="77777777" w:rsidR="0009677D" w:rsidRDefault="00C65613" w:rsidP="002A7DD6">
      <w:pPr>
        <w:pBdr>
          <w:top w:val="nil"/>
          <w:left w:val="nil"/>
          <w:bottom w:val="nil"/>
          <w:right w:val="nil"/>
          <w:between w:val="nil"/>
        </w:pBdr>
        <w:rPr>
          <w:color w:val="000000"/>
          <w:sz w:val="22"/>
          <w:szCs w:val="22"/>
        </w:rPr>
      </w:pPr>
      <w:r>
        <w:rPr>
          <w:color w:val="000000"/>
          <w:sz w:val="22"/>
          <w:szCs w:val="22"/>
        </w:rPr>
        <w:t>AS KALCEKS</w:t>
      </w:r>
    </w:p>
    <w:p w14:paraId="4EE5527C" w14:textId="77777777" w:rsidR="0009677D" w:rsidRDefault="00C65613" w:rsidP="002A7DD6">
      <w:pPr>
        <w:pBdr>
          <w:top w:val="nil"/>
          <w:left w:val="nil"/>
          <w:bottom w:val="nil"/>
          <w:right w:val="nil"/>
          <w:between w:val="nil"/>
        </w:pBdr>
        <w:rPr>
          <w:color w:val="000000"/>
          <w:sz w:val="22"/>
          <w:szCs w:val="22"/>
        </w:rPr>
      </w:pPr>
      <w:r>
        <w:rPr>
          <w:color w:val="000000"/>
          <w:sz w:val="22"/>
          <w:szCs w:val="22"/>
        </w:rPr>
        <w:t>Krustpils iela 71E, Rīga, LV1057, Lotyšsko</w:t>
      </w:r>
    </w:p>
    <w:p w14:paraId="4E9A3032" w14:textId="77777777" w:rsidR="0009677D" w:rsidRDefault="0009677D" w:rsidP="002A7DD6">
      <w:pPr>
        <w:pBdr>
          <w:top w:val="nil"/>
          <w:left w:val="nil"/>
          <w:bottom w:val="nil"/>
          <w:right w:val="nil"/>
          <w:between w:val="nil"/>
        </w:pBdr>
        <w:rPr>
          <w:color w:val="000000"/>
          <w:sz w:val="22"/>
          <w:szCs w:val="22"/>
        </w:rPr>
      </w:pPr>
    </w:p>
    <w:p w14:paraId="0C37BD24" w14:textId="77777777" w:rsidR="0009677D" w:rsidRDefault="0009677D" w:rsidP="002A7DD6">
      <w:pPr>
        <w:pBdr>
          <w:top w:val="nil"/>
          <w:left w:val="nil"/>
          <w:bottom w:val="nil"/>
          <w:right w:val="nil"/>
          <w:between w:val="nil"/>
        </w:pBdr>
        <w:ind w:right="-449"/>
        <w:rPr>
          <w:color w:val="000000"/>
          <w:sz w:val="22"/>
          <w:szCs w:val="22"/>
        </w:rPr>
      </w:pPr>
    </w:p>
    <w:p w14:paraId="515FD2C9" w14:textId="77777777" w:rsidR="0009677D" w:rsidRDefault="00C65613" w:rsidP="002A7DD6">
      <w:pPr>
        <w:pBdr>
          <w:top w:val="nil"/>
          <w:left w:val="nil"/>
          <w:bottom w:val="nil"/>
          <w:right w:val="nil"/>
          <w:between w:val="nil"/>
        </w:pBdr>
        <w:rPr>
          <w:color w:val="000000"/>
          <w:sz w:val="22"/>
          <w:szCs w:val="22"/>
        </w:rPr>
      </w:pPr>
      <w:r>
        <w:rPr>
          <w:b/>
          <w:color w:val="000000"/>
          <w:sz w:val="22"/>
          <w:szCs w:val="22"/>
        </w:rPr>
        <w:t>Liek je schválený v členských štátoch Európskeho hospodárskeho priestoru (EHP) pod nasledovnými názvami:</w:t>
      </w:r>
    </w:p>
    <w:p w14:paraId="64265883"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Estónsko</w:t>
      </w:r>
      <w:r>
        <w:rPr>
          <w:color w:val="000000"/>
          <w:sz w:val="22"/>
          <w:szCs w:val="22"/>
        </w:rPr>
        <w:tab/>
        <w:t>Midazolam Kalceks</w:t>
      </w:r>
    </w:p>
    <w:p w14:paraId="2E1E7E38"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Česká republika</w:t>
      </w:r>
      <w:r>
        <w:rPr>
          <w:color w:val="000000"/>
          <w:sz w:val="22"/>
          <w:szCs w:val="22"/>
        </w:rPr>
        <w:tab/>
        <w:t>Midazolam Kalceks</w:t>
      </w:r>
    </w:p>
    <w:p w14:paraId="62DD0202"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Chorvátsko</w:t>
      </w:r>
      <w:r>
        <w:rPr>
          <w:color w:val="000000"/>
          <w:sz w:val="22"/>
          <w:szCs w:val="22"/>
        </w:rPr>
        <w:tab/>
        <w:t>Midazolam Kalceks 5 mg/ml otopina za injekciju/infuziju</w:t>
      </w:r>
    </w:p>
    <w:p w14:paraId="53A2F47F"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Nemecko</w:t>
      </w:r>
      <w:r>
        <w:rPr>
          <w:color w:val="000000"/>
          <w:sz w:val="22"/>
          <w:szCs w:val="22"/>
        </w:rPr>
        <w:tab/>
        <w:t>Midazolam Ethypharm Kalceks 5 mg/ml Injektions-/Infusionslösung</w:t>
      </w:r>
    </w:p>
    <w:p w14:paraId="2D8A89F3"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Maďarsko</w:t>
      </w:r>
      <w:r>
        <w:rPr>
          <w:color w:val="000000"/>
          <w:sz w:val="22"/>
          <w:szCs w:val="22"/>
        </w:rPr>
        <w:tab/>
        <w:t xml:space="preserve">Midazolam Kalceks 5 mg/ml oldatos injekció/infúzió </w:t>
      </w:r>
    </w:p>
    <w:p w14:paraId="36DAF2A4"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Lotyšsko</w:t>
      </w:r>
      <w:r>
        <w:rPr>
          <w:color w:val="000000"/>
          <w:sz w:val="22"/>
          <w:szCs w:val="22"/>
        </w:rPr>
        <w:tab/>
        <w:t>Midazolam Kalceks 5 mg/ml šķīdums injekcijām/infūzijām</w:t>
      </w:r>
    </w:p>
    <w:p w14:paraId="089B3C5F"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Litva</w:t>
      </w:r>
      <w:r>
        <w:rPr>
          <w:color w:val="000000"/>
          <w:sz w:val="22"/>
          <w:szCs w:val="22"/>
        </w:rPr>
        <w:tab/>
        <w:t>Midazolam Kalceks 5 mg/ml injekcinis ar infuzinis tirpalas</w:t>
      </w:r>
    </w:p>
    <w:p w14:paraId="4667C43B"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Poľsko</w:t>
      </w:r>
      <w:r>
        <w:rPr>
          <w:color w:val="000000"/>
          <w:sz w:val="22"/>
          <w:szCs w:val="22"/>
        </w:rPr>
        <w:tab/>
        <w:t>Midazolam Kalceks</w:t>
      </w:r>
    </w:p>
    <w:p w14:paraId="15DFDC5C" w14:textId="77777777" w:rsidR="0009677D" w:rsidRDefault="00C65613" w:rsidP="002A7DD6">
      <w:pPr>
        <w:pBdr>
          <w:top w:val="nil"/>
          <w:left w:val="nil"/>
          <w:bottom w:val="nil"/>
          <w:right w:val="nil"/>
          <w:between w:val="nil"/>
        </w:pBdr>
        <w:tabs>
          <w:tab w:val="left" w:pos="2268"/>
        </w:tabs>
        <w:rPr>
          <w:color w:val="000000"/>
          <w:sz w:val="22"/>
          <w:szCs w:val="22"/>
        </w:rPr>
      </w:pPr>
      <w:r>
        <w:rPr>
          <w:color w:val="000000"/>
          <w:sz w:val="22"/>
          <w:szCs w:val="22"/>
        </w:rPr>
        <w:t>Slovensko</w:t>
      </w:r>
      <w:r>
        <w:rPr>
          <w:color w:val="000000"/>
          <w:sz w:val="22"/>
          <w:szCs w:val="22"/>
        </w:rPr>
        <w:tab/>
        <w:t>Midazolam Kalceks 5 mg/ml injekčný/infúzny roztok</w:t>
      </w:r>
    </w:p>
    <w:p w14:paraId="48156F7E" w14:textId="77777777" w:rsidR="0009677D" w:rsidRDefault="0009677D" w:rsidP="002A7DD6">
      <w:pPr>
        <w:pBdr>
          <w:top w:val="nil"/>
          <w:left w:val="nil"/>
          <w:bottom w:val="nil"/>
          <w:right w:val="nil"/>
          <w:between w:val="nil"/>
        </w:pBdr>
        <w:ind w:right="-449"/>
        <w:rPr>
          <w:color w:val="000000"/>
          <w:sz w:val="22"/>
          <w:szCs w:val="22"/>
        </w:rPr>
      </w:pPr>
    </w:p>
    <w:p w14:paraId="796305D8" w14:textId="68BB1C33" w:rsidR="0009677D" w:rsidRDefault="00C65613" w:rsidP="002A7DD6">
      <w:pPr>
        <w:pBdr>
          <w:top w:val="nil"/>
          <w:left w:val="nil"/>
          <w:bottom w:val="nil"/>
          <w:right w:val="nil"/>
          <w:between w:val="nil"/>
        </w:pBdr>
        <w:ind w:right="-2"/>
        <w:rPr>
          <w:color w:val="000000"/>
          <w:sz w:val="22"/>
          <w:szCs w:val="22"/>
        </w:rPr>
      </w:pPr>
      <w:r>
        <w:rPr>
          <w:b/>
          <w:color w:val="000000"/>
          <w:sz w:val="22"/>
          <w:szCs w:val="22"/>
        </w:rPr>
        <w:t>Táto písomná informácia bola naposledy aktualizovaná v septembri 20</w:t>
      </w:r>
      <w:r w:rsidR="00935E66">
        <w:rPr>
          <w:b/>
          <w:color w:val="000000"/>
          <w:sz w:val="22"/>
          <w:szCs w:val="22"/>
        </w:rPr>
        <w:t>20</w:t>
      </w:r>
      <w:r>
        <w:rPr>
          <w:b/>
          <w:color w:val="000000"/>
          <w:sz w:val="22"/>
          <w:szCs w:val="22"/>
        </w:rPr>
        <w:t>.</w:t>
      </w:r>
    </w:p>
    <w:p w14:paraId="66E41DD6" w14:textId="77777777" w:rsidR="0009677D" w:rsidRDefault="0009677D" w:rsidP="002A7DD6">
      <w:pPr>
        <w:pBdr>
          <w:top w:val="nil"/>
          <w:left w:val="nil"/>
          <w:bottom w:val="nil"/>
          <w:right w:val="nil"/>
          <w:between w:val="nil"/>
        </w:pBdr>
        <w:ind w:right="-449"/>
        <w:rPr>
          <w:color w:val="000000"/>
          <w:sz w:val="22"/>
          <w:szCs w:val="22"/>
        </w:rPr>
      </w:pPr>
    </w:p>
    <w:p w14:paraId="7E1064CF" w14:textId="77777777" w:rsidR="0009677D" w:rsidRDefault="00C65613" w:rsidP="002A7DD6">
      <w:pPr>
        <w:pBdr>
          <w:top w:val="nil"/>
          <w:left w:val="nil"/>
          <w:bottom w:val="nil"/>
          <w:right w:val="nil"/>
          <w:between w:val="nil"/>
        </w:pBdr>
        <w:ind w:right="-449"/>
        <w:rPr>
          <w:color w:val="000000"/>
          <w:sz w:val="22"/>
          <w:szCs w:val="22"/>
        </w:rPr>
      </w:pPr>
      <w:r>
        <w:rPr>
          <w:color w:val="000000"/>
          <w:sz w:val="22"/>
          <w:szCs w:val="22"/>
        </w:rPr>
        <w:t>-----------------------------------------------------------------------------------------------------------------------------</w:t>
      </w:r>
    </w:p>
    <w:p w14:paraId="55F86397" w14:textId="77777777" w:rsidR="0009677D" w:rsidRDefault="00C65613" w:rsidP="002A7DD6">
      <w:pPr>
        <w:pBdr>
          <w:top w:val="nil"/>
          <w:left w:val="nil"/>
          <w:bottom w:val="nil"/>
          <w:right w:val="nil"/>
          <w:between w:val="nil"/>
        </w:pBdr>
        <w:ind w:right="-449"/>
        <w:rPr>
          <w:color w:val="000000"/>
          <w:sz w:val="22"/>
          <w:szCs w:val="22"/>
        </w:rPr>
      </w:pPr>
      <w:r>
        <w:rPr>
          <w:color w:val="000000"/>
          <w:sz w:val="22"/>
          <w:szCs w:val="22"/>
        </w:rPr>
        <w:t>Nasledujúca informácia je určená len pre zdravotníckych pracovníkov:</w:t>
      </w:r>
    </w:p>
    <w:p w14:paraId="35118494" w14:textId="77777777" w:rsidR="0009677D" w:rsidRDefault="0009677D" w:rsidP="002A7DD6">
      <w:pPr>
        <w:pBdr>
          <w:top w:val="nil"/>
          <w:left w:val="nil"/>
          <w:bottom w:val="nil"/>
          <w:right w:val="nil"/>
          <w:between w:val="nil"/>
        </w:pBdr>
        <w:ind w:right="-449"/>
        <w:rPr>
          <w:color w:val="000000"/>
          <w:sz w:val="22"/>
          <w:szCs w:val="22"/>
        </w:rPr>
      </w:pPr>
    </w:p>
    <w:p w14:paraId="7C17EABE" w14:textId="77777777" w:rsidR="0009677D" w:rsidRDefault="00C65613" w:rsidP="002A7DD6">
      <w:pPr>
        <w:pBdr>
          <w:top w:val="nil"/>
          <w:left w:val="nil"/>
          <w:bottom w:val="nil"/>
          <w:right w:val="nil"/>
          <w:between w:val="nil"/>
        </w:pBdr>
        <w:ind w:right="-449"/>
        <w:rPr>
          <w:color w:val="000000"/>
          <w:sz w:val="22"/>
          <w:szCs w:val="22"/>
          <w:u w:val="single"/>
        </w:rPr>
      </w:pPr>
      <w:r>
        <w:rPr>
          <w:color w:val="000000"/>
          <w:sz w:val="22"/>
          <w:szCs w:val="22"/>
          <w:u w:val="single"/>
        </w:rPr>
        <w:t>Návod na použitie:</w:t>
      </w:r>
    </w:p>
    <w:p w14:paraId="3C957814" w14:textId="77777777" w:rsidR="0009677D" w:rsidRDefault="00C65613" w:rsidP="002A7DD6">
      <w:pPr>
        <w:pBdr>
          <w:top w:val="nil"/>
          <w:left w:val="nil"/>
          <w:bottom w:val="nil"/>
          <w:right w:val="nil"/>
          <w:between w:val="nil"/>
        </w:pBdr>
        <w:rPr>
          <w:color w:val="000000"/>
          <w:sz w:val="22"/>
          <w:szCs w:val="22"/>
        </w:rPr>
      </w:pPr>
      <w:r>
        <w:rPr>
          <w:color w:val="000000"/>
          <w:sz w:val="22"/>
          <w:szCs w:val="22"/>
        </w:rPr>
        <w:t>Midazolam Kalceks je kompatibilný s nasledujúcimi infúznymi roztokmi:</w:t>
      </w:r>
    </w:p>
    <w:p w14:paraId="4D2C7740" w14:textId="77777777" w:rsidR="0009677D" w:rsidRDefault="00C65613" w:rsidP="002A7DD6">
      <w:pPr>
        <w:numPr>
          <w:ilvl w:val="1"/>
          <w:numId w:val="4"/>
        </w:numPr>
        <w:pBdr>
          <w:top w:val="nil"/>
          <w:left w:val="nil"/>
          <w:bottom w:val="nil"/>
          <w:right w:val="nil"/>
          <w:between w:val="nil"/>
        </w:pBdr>
        <w:ind w:left="0" w:firstLine="0"/>
        <w:rPr>
          <w:color w:val="000000"/>
          <w:sz w:val="22"/>
          <w:szCs w:val="22"/>
        </w:rPr>
      </w:pPr>
      <w:r>
        <w:rPr>
          <w:color w:val="000000"/>
          <w:sz w:val="22"/>
          <w:szCs w:val="22"/>
        </w:rPr>
        <w:t>0,9% roztok chloridu sodného</w:t>
      </w:r>
    </w:p>
    <w:p w14:paraId="3DE79FE0" w14:textId="77777777" w:rsidR="0009677D" w:rsidRDefault="00C65613" w:rsidP="002A7DD6">
      <w:pPr>
        <w:numPr>
          <w:ilvl w:val="1"/>
          <w:numId w:val="4"/>
        </w:numPr>
        <w:pBdr>
          <w:top w:val="nil"/>
          <w:left w:val="nil"/>
          <w:bottom w:val="nil"/>
          <w:right w:val="nil"/>
          <w:between w:val="nil"/>
        </w:pBdr>
        <w:ind w:left="0" w:firstLine="0"/>
        <w:rPr>
          <w:color w:val="000000"/>
          <w:sz w:val="22"/>
          <w:szCs w:val="22"/>
        </w:rPr>
      </w:pPr>
      <w:r>
        <w:rPr>
          <w:color w:val="000000"/>
          <w:sz w:val="22"/>
          <w:szCs w:val="22"/>
        </w:rPr>
        <w:t>5% roztok glukózy</w:t>
      </w:r>
    </w:p>
    <w:p w14:paraId="79ED351B" w14:textId="77777777" w:rsidR="0009677D" w:rsidRDefault="00C65613" w:rsidP="002A7DD6">
      <w:pPr>
        <w:numPr>
          <w:ilvl w:val="1"/>
          <w:numId w:val="4"/>
        </w:numPr>
        <w:pBdr>
          <w:top w:val="nil"/>
          <w:left w:val="nil"/>
          <w:bottom w:val="nil"/>
          <w:right w:val="nil"/>
          <w:between w:val="nil"/>
        </w:pBdr>
        <w:ind w:left="0" w:firstLine="0"/>
        <w:rPr>
          <w:color w:val="000000"/>
          <w:sz w:val="22"/>
          <w:szCs w:val="22"/>
        </w:rPr>
      </w:pPr>
      <w:r>
        <w:rPr>
          <w:color w:val="000000"/>
          <w:sz w:val="22"/>
          <w:szCs w:val="22"/>
        </w:rPr>
        <w:t xml:space="preserve">10% roztok glukózy </w:t>
      </w:r>
    </w:p>
    <w:p w14:paraId="1C1B39C2" w14:textId="77777777" w:rsidR="0009677D" w:rsidRDefault="00C65613" w:rsidP="002A7DD6">
      <w:pPr>
        <w:numPr>
          <w:ilvl w:val="1"/>
          <w:numId w:val="4"/>
        </w:numPr>
        <w:pBdr>
          <w:top w:val="nil"/>
          <w:left w:val="nil"/>
          <w:bottom w:val="nil"/>
          <w:right w:val="nil"/>
          <w:between w:val="nil"/>
        </w:pBdr>
        <w:ind w:left="0" w:firstLine="0"/>
        <w:rPr>
          <w:color w:val="000000"/>
          <w:sz w:val="22"/>
          <w:szCs w:val="22"/>
        </w:rPr>
      </w:pPr>
      <w:r>
        <w:rPr>
          <w:color w:val="000000"/>
          <w:sz w:val="22"/>
          <w:szCs w:val="22"/>
        </w:rPr>
        <w:t>Ringerov roztok</w:t>
      </w:r>
    </w:p>
    <w:p w14:paraId="5B837F26" w14:textId="77777777" w:rsidR="0009677D" w:rsidRDefault="00C65613" w:rsidP="002A7DD6">
      <w:pPr>
        <w:numPr>
          <w:ilvl w:val="1"/>
          <w:numId w:val="4"/>
        </w:numPr>
        <w:pBdr>
          <w:top w:val="nil"/>
          <w:left w:val="nil"/>
          <w:bottom w:val="nil"/>
          <w:right w:val="nil"/>
          <w:between w:val="nil"/>
        </w:pBdr>
        <w:ind w:left="0" w:firstLine="0"/>
        <w:rPr>
          <w:color w:val="000000"/>
          <w:sz w:val="22"/>
          <w:szCs w:val="22"/>
        </w:rPr>
      </w:pPr>
      <w:r>
        <w:rPr>
          <w:color w:val="000000"/>
          <w:sz w:val="22"/>
          <w:szCs w:val="22"/>
        </w:rPr>
        <w:t>Hartmannov roztok</w:t>
      </w:r>
    </w:p>
    <w:p w14:paraId="5EB1AD12" w14:textId="77777777" w:rsidR="0009677D" w:rsidRDefault="0009677D" w:rsidP="002A7DD6">
      <w:pPr>
        <w:pBdr>
          <w:top w:val="nil"/>
          <w:left w:val="nil"/>
          <w:bottom w:val="nil"/>
          <w:right w:val="nil"/>
          <w:between w:val="nil"/>
        </w:pBdr>
        <w:rPr>
          <w:color w:val="000000"/>
          <w:sz w:val="22"/>
          <w:szCs w:val="22"/>
        </w:rPr>
      </w:pPr>
    </w:p>
    <w:p w14:paraId="61496454" w14:textId="77777777" w:rsidR="0009677D" w:rsidRDefault="00C65613" w:rsidP="002A7DD6">
      <w:pPr>
        <w:pBdr>
          <w:top w:val="nil"/>
          <w:left w:val="nil"/>
          <w:bottom w:val="nil"/>
          <w:right w:val="nil"/>
          <w:between w:val="nil"/>
        </w:pBdr>
        <w:rPr>
          <w:color w:val="000000"/>
          <w:sz w:val="22"/>
          <w:szCs w:val="22"/>
        </w:rPr>
      </w:pPr>
      <w:r>
        <w:rPr>
          <w:color w:val="000000"/>
          <w:sz w:val="22"/>
          <w:szCs w:val="22"/>
        </w:rPr>
        <w:lastRenderedPageBreak/>
        <w:t>Pre podanie intravenóznou infúziou musí byť obsah ampulky Midazolam Kalceks zriedený jedným z vyššie uvedených roztokov v pomere 15 mg midazolamu na 100 až 1000 ml infúzneho roztoku.</w:t>
      </w:r>
    </w:p>
    <w:p w14:paraId="579ACDB8" w14:textId="77777777" w:rsidR="0009677D" w:rsidRDefault="0009677D" w:rsidP="002A7DD6">
      <w:pPr>
        <w:pBdr>
          <w:top w:val="nil"/>
          <w:left w:val="nil"/>
          <w:bottom w:val="nil"/>
          <w:right w:val="nil"/>
          <w:between w:val="nil"/>
        </w:pBdr>
        <w:ind w:right="-449"/>
        <w:rPr>
          <w:color w:val="000000"/>
          <w:sz w:val="22"/>
          <w:szCs w:val="22"/>
        </w:rPr>
      </w:pPr>
    </w:p>
    <w:p w14:paraId="68D2F890"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Midazolam Kalceks injekčný/infúzny roztok sa nesmie riediť roztokom Macrodex 6% s glukózou. </w:t>
      </w:r>
    </w:p>
    <w:p w14:paraId="00969BA9" w14:textId="77777777" w:rsidR="0009677D" w:rsidRDefault="00C65613" w:rsidP="002A7DD6">
      <w:pPr>
        <w:pBdr>
          <w:top w:val="nil"/>
          <w:left w:val="nil"/>
          <w:bottom w:val="nil"/>
          <w:right w:val="nil"/>
          <w:between w:val="nil"/>
        </w:pBdr>
        <w:rPr>
          <w:color w:val="000000"/>
          <w:sz w:val="22"/>
          <w:szCs w:val="22"/>
        </w:rPr>
      </w:pPr>
      <w:r>
        <w:rPr>
          <w:color w:val="000000"/>
          <w:sz w:val="22"/>
          <w:szCs w:val="22"/>
        </w:rPr>
        <w:t>Midazolam Kalceks injekčný/infúzny roztok sa nesmie miešať s alkalickými roztokmi na injekciu. V roztokoch obsahujúcich hydrogenuhličitan dochádza k zrážaniu midazolamu.</w:t>
      </w:r>
    </w:p>
    <w:p w14:paraId="2CDE52BA" w14:textId="77777777" w:rsidR="0009677D" w:rsidRDefault="00C65613" w:rsidP="002A7DD6">
      <w:pPr>
        <w:pBdr>
          <w:top w:val="nil"/>
          <w:left w:val="nil"/>
          <w:bottom w:val="nil"/>
          <w:right w:val="nil"/>
          <w:between w:val="nil"/>
        </w:pBdr>
        <w:ind w:right="-449"/>
        <w:rPr>
          <w:color w:val="000000"/>
          <w:sz w:val="22"/>
          <w:szCs w:val="22"/>
        </w:rPr>
      </w:pPr>
      <w:r>
        <w:rPr>
          <w:color w:val="000000"/>
          <w:sz w:val="22"/>
          <w:szCs w:val="22"/>
        </w:rPr>
        <w:t>Aby sa zabránilo potenciálnej inkompatibilite, Midazolam Kalceks injekčný/infúzny roztok sa nesmie miešať s inými roztokmi okrem tých, ktoré sú uvedené vyššie.</w:t>
      </w:r>
    </w:p>
    <w:p w14:paraId="6818631D" w14:textId="77777777" w:rsidR="0009677D" w:rsidRDefault="0009677D" w:rsidP="002A7DD6">
      <w:pPr>
        <w:pBdr>
          <w:top w:val="nil"/>
          <w:left w:val="nil"/>
          <w:bottom w:val="nil"/>
          <w:right w:val="nil"/>
          <w:between w:val="nil"/>
        </w:pBdr>
        <w:ind w:right="-449"/>
        <w:rPr>
          <w:color w:val="000000"/>
          <w:sz w:val="22"/>
          <w:szCs w:val="22"/>
        </w:rPr>
      </w:pPr>
    </w:p>
    <w:p w14:paraId="0A9F4810" w14:textId="77777777" w:rsidR="0009677D" w:rsidRDefault="00C65613" w:rsidP="002A7DD6">
      <w:pPr>
        <w:pBdr>
          <w:top w:val="nil"/>
          <w:left w:val="nil"/>
          <w:bottom w:val="nil"/>
          <w:right w:val="nil"/>
          <w:between w:val="nil"/>
        </w:pBdr>
        <w:rPr>
          <w:color w:val="000000"/>
          <w:sz w:val="22"/>
          <w:szCs w:val="22"/>
        </w:rPr>
      </w:pPr>
      <w:r>
        <w:rPr>
          <w:color w:val="000000"/>
          <w:sz w:val="22"/>
          <w:szCs w:val="22"/>
        </w:rPr>
        <w:t xml:space="preserve">Midazolam Kalceks injekčný/infúzny roztok je určený na jednorazové použitie. </w:t>
      </w:r>
    </w:p>
    <w:p w14:paraId="1B9C34A1" w14:textId="5D5F0139" w:rsidR="0009677D" w:rsidRDefault="00C65613" w:rsidP="002A7DD6">
      <w:pPr>
        <w:pBdr>
          <w:top w:val="nil"/>
          <w:left w:val="nil"/>
          <w:bottom w:val="nil"/>
          <w:right w:val="nil"/>
          <w:between w:val="nil"/>
        </w:pBdr>
        <w:ind w:right="-449"/>
        <w:rPr>
          <w:color w:val="000000"/>
          <w:sz w:val="22"/>
          <w:szCs w:val="22"/>
        </w:rPr>
      </w:pPr>
      <w:r>
        <w:rPr>
          <w:color w:val="000000"/>
          <w:sz w:val="22"/>
          <w:szCs w:val="22"/>
        </w:rPr>
        <w:t>Roztok sa pred podaním musí vizuálne skontrolovať. Používať sa môže len číry roztok neobsahujúci viditeľné čiastočky.</w:t>
      </w:r>
    </w:p>
    <w:p w14:paraId="5186E45C" w14:textId="77777777" w:rsidR="009623D7" w:rsidRDefault="009623D7" w:rsidP="002A7DD6">
      <w:pPr>
        <w:pBdr>
          <w:top w:val="nil"/>
          <w:left w:val="nil"/>
          <w:bottom w:val="nil"/>
          <w:right w:val="nil"/>
          <w:between w:val="nil"/>
        </w:pBdr>
        <w:rPr>
          <w:color w:val="000000"/>
          <w:sz w:val="22"/>
          <w:szCs w:val="22"/>
        </w:rPr>
      </w:pPr>
    </w:p>
    <w:p w14:paraId="3EF36B6C" w14:textId="77777777" w:rsidR="009623D7" w:rsidRDefault="009623D7" w:rsidP="002A7DD6">
      <w:pPr>
        <w:pBdr>
          <w:top w:val="nil"/>
          <w:left w:val="nil"/>
          <w:bottom w:val="nil"/>
          <w:right w:val="nil"/>
          <w:between w:val="nil"/>
        </w:pBdr>
        <w:tabs>
          <w:tab w:val="left" w:pos="9498"/>
        </w:tabs>
        <w:rPr>
          <w:color w:val="000000"/>
          <w:sz w:val="22"/>
          <w:szCs w:val="22"/>
          <w:u w:val="single"/>
        </w:rPr>
      </w:pPr>
      <w:r>
        <w:rPr>
          <w:color w:val="000000"/>
          <w:sz w:val="22"/>
          <w:szCs w:val="22"/>
          <w:u w:val="single"/>
        </w:rPr>
        <w:t>Inštrukcie na otvorenie ampulky:</w:t>
      </w:r>
    </w:p>
    <w:p w14:paraId="1B6CEB73" w14:textId="77777777" w:rsidR="009623D7" w:rsidRDefault="009623D7" w:rsidP="009623D7">
      <w:pPr>
        <w:numPr>
          <w:ilvl w:val="0"/>
          <w:numId w:val="6"/>
        </w:numPr>
        <w:pBdr>
          <w:top w:val="nil"/>
          <w:left w:val="nil"/>
          <w:bottom w:val="nil"/>
          <w:right w:val="nil"/>
          <w:between w:val="nil"/>
        </w:pBdr>
        <w:ind w:left="567" w:hanging="357"/>
        <w:rPr>
          <w:color w:val="000000"/>
          <w:sz w:val="22"/>
          <w:szCs w:val="22"/>
        </w:rPr>
      </w:pPr>
      <w:r>
        <w:rPr>
          <w:color w:val="000000"/>
          <w:sz w:val="22"/>
          <w:szCs w:val="22"/>
        </w:rPr>
        <w:t>Otočte ampulku farebným označením hore. Ak zostal nejaký roztok v hornej časti ampulky, jemným poklepaním prstom na ampulku ho straste dolu.</w:t>
      </w:r>
    </w:p>
    <w:p w14:paraId="3C914CC1" w14:textId="77777777" w:rsidR="009623D7" w:rsidRDefault="009623D7" w:rsidP="009623D7">
      <w:pPr>
        <w:numPr>
          <w:ilvl w:val="0"/>
          <w:numId w:val="6"/>
        </w:numPr>
        <w:pBdr>
          <w:top w:val="nil"/>
          <w:left w:val="nil"/>
          <w:bottom w:val="nil"/>
          <w:right w:val="nil"/>
          <w:between w:val="nil"/>
        </w:pBdr>
        <w:ind w:left="567" w:hanging="357"/>
        <w:rPr>
          <w:color w:val="000000"/>
          <w:sz w:val="22"/>
          <w:szCs w:val="22"/>
        </w:rPr>
      </w:pPr>
      <w:r>
        <w:rPr>
          <w:color w:val="000000"/>
          <w:sz w:val="22"/>
          <w:szCs w:val="22"/>
        </w:rPr>
        <w:t>Pre otvorenie použite obe ruky; zatiaľ čo budete držať spodnú časť ampulky v jednej ruke, druhou rukou odlomte hornú časť ampulky smerom od farebného označenia (pozri priložený obrázok).</w:t>
      </w:r>
    </w:p>
    <w:p w14:paraId="2D3A67E0" w14:textId="77777777" w:rsidR="009623D7" w:rsidRDefault="009623D7" w:rsidP="009623D7">
      <w:pPr>
        <w:pBdr>
          <w:top w:val="nil"/>
          <w:left w:val="nil"/>
          <w:bottom w:val="nil"/>
          <w:right w:val="nil"/>
          <w:between w:val="nil"/>
        </w:pBdr>
        <w:rPr>
          <w:color w:val="000000"/>
          <w:sz w:val="22"/>
          <w:szCs w:val="22"/>
        </w:rPr>
      </w:pPr>
    </w:p>
    <w:p w14:paraId="34AFB519" w14:textId="77777777" w:rsidR="009623D7" w:rsidRDefault="009623D7" w:rsidP="009623D7">
      <w:pPr>
        <w:pBdr>
          <w:top w:val="nil"/>
          <w:left w:val="nil"/>
          <w:bottom w:val="nil"/>
          <w:right w:val="nil"/>
          <w:between w:val="nil"/>
        </w:pBdr>
        <w:rPr>
          <w:color w:val="000000"/>
          <w:sz w:val="22"/>
          <w:szCs w:val="22"/>
        </w:rPr>
      </w:pPr>
      <w:r>
        <w:rPr>
          <w:color w:val="000000"/>
          <w:sz w:val="22"/>
          <w:szCs w:val="22"/>
        </w:rPr>
        <w:t xml:space="preserve">                                </w:t>
      </w:r>
      <w:r>
        <w:rPr>
          <w:noProof/>
          <w:color w:val="000000"/>
          <w:sz w:val="22"/>
          <w:szCs w:val="22"/>
          <w:lang w:eastAsia="sk-SK"/>
        </w:rPr>
        <w:drawing>
          <wp:inline distT="0" distB="0" distL="114300" distR="114300" wp14:anchorId="53C346D0" wp14:editId="05808563">
            <wp:extent cx="3123565" cy="22383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23565" cy="2238375"/>
                    </a:xfrm>
                    <a:prstGeom prst="rect">
                      <a:avLst/>
                    </a:prstGeom>
                    <a:ln/>
                  </pic:spPr>
                </pic:pic>
              </a:graphicData>
            </a:graphic>
          </wp:inline>
        </w:drawing>
      </w:r>
    </w:p>
    <w:p w14:paraId="75E0AE5E" w14:textId="77777777" w:rsidR="0009677D" w:rsidRPr="009623D7" w:rsidRDefault="0009677D">
      <w:pPr>
        <w:pBdr>
          <w:top w:val="nil"/>
          <w:left w:val="nil"/>
          <w:bottom w:val="nil"/>
          <w:right w:val="nil"/>
          <w:between w:val="nil"/>
        </w:pBdr>
        <w:ind w:right="-449"/>
        <w:rPr>
          <w:color w:val="000000"/>
          <w:sz w:val="22"/>
          <w:szCs w:val="22"/>
        </w:rPr>
      </w:pPr>
    </w:p>
    <w:p w14:paraId="478E3679" w14:textId="77777777" w:rsidR="0009677D" w:rsidRDefault="0009677D">
      <w:pPr>
        <w:pBdr>
          <w:top w:val="nil"/>
          <w:left w:val="nil"/>
          <w:bottom w:val="nil"/>
          <w:right w:val="nil"/>
          <w:between w:val="nil"/>
        </w:pBdr>
        <w:ind w:left="567" w:hanging="567"/>
        <w:rPr>
          <w:color w:val="000000"/>
          <w:sz w:val="22"/>
          <w:szCs w:val="22"/>
        </w:rPr>
      </w:pPr>
    </w:p>
    <w:sectPr w:rsidR="0009677D" w:rsidSect="004C6C3F">
      <w:headerReference w:type="default" r:id="rId9"/>
      <w:footerReference w:type="default" r:id="rId10"/>
      <w:headerReference w:type="first" r:id="rId11"/>
      <w:footerReference w:type="first" r:id="rId12"/>
      <w:pgSz w:w="11907" w:h="16840" w:code="9"/>
      <w:pgMar w:top="1418" w:right="1134" w:bottom="1418" w:left="1134" w:header="737" w:footer="737" w:gutter="0"/>
      <w:pgNumType w:start="1"/>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07D89" w16cid:durableId="230F2F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9A984" w14:textId="77777777" w:rsidR="002E311C" w:rsidRDefault="002E311C">
      <w:r>
        <w:separator/>
      </w:r>
    </w:p>
  </w:endnote>
  <w:endnote w:type="continuationSeparator" w:id="0">
    <w:p w14:paraId="0CAA5AC1" w14:textId="77777777" w:rsidR="002E311C" w:rsidRDefault="002E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CDD4" w14:textId="625D1F4D" w:rsidR="0009677D" w:rsidRDefault="00C65613">
    <w:pPr>
      <w:pBdr>
        <w:top w:val="nil"/>
        <w:left w:val="nil"/>
        <w:bottom w:val="nil"/>
        <w:right w:val="nil"/>
        <w:between w:val="nil"/>
      </w:pBdr>
      <w:tabs>
        <w:tab w:val="left" w:pos="567"/>
        <w:tab w:val="center" w:pos="4536"/>
        <w:tab w:val="center" w:pos="8930"/>
        <w:tab w:val="right" w:pos="8931"/>
      </w:tabs>
      <w:ind w:right="96"/>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27A83">
      <w:rPr>
        <w:noProof/>
        <w:color w:val="000000"/>
        <w:sz w:val="18"/>
        <w:szCs w:val="18"/>
      </w:rPr>
      <w:t>7</w:t>
    </w:r>
    <w:r>
      <w:rPr>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B4C36" w14:textId="77777777" w:rsidR="0009677D" w:rsidRDefault="00C65613">
    <w:pPr>
      <w:pBdr>
        <w:top w:val="nil"/>
        <w:left w:val="nil"/>
        <w:bottom w:val="nil"/>
        <w:right w:val="nil"/>
        <w:between w:val="nil"/>
      </w:pBdr>
      <w:tabs>
        <w:tab w:val="left" w:pos="567"/>
        <w:tab w:val="center" w:pos="4536"/>
        <w:tab w:val="center" w:pos="8930"/>
        <w:tab w:val="right" w:pos="8931"/>
      </w:tabs>
      <w:ind w:right="96"/>
      <w:jc w:val="center"/>
      <w:rPr>
        <w:rFonts w:ascii="Helvetica Neue" w:eastAsia="Helvetica Neue" w:hAnsi="Helvetica Neue" w:cs="Helvetica Neue"/>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D6CD" w14:textId="77777777" w:rsidR="002E311C" w:rsidRDefault="002E311C">
      <w:r>
        <w:separator/>
      </w:r>
    </w:p>
  </w:footnote>
  <w:footnote w:type="continuationSeparator" w:id="0">
    <w:p w14:paraId="2E9C2110" w14:textId="77777777" w:rsidR="002E311C" w:rsidRDefault="002E3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93C28" w14:textId="6379138D" w:rsidR="00B364F1" w:rsidRPr="00A93CFE" w:rsidRDefault="00B364F1" w:rsidP="00B364F1">
    <w:pPr>
      <w:pStyle w:val="Hlavika"/>
      <w:rPr>
        <w:sz w:val="18"/>
        <w:szCs w:val="18"/>
      </w:rPr>
    </w:pPr>
    <w:r>
      <w:rPr>
        <w:sz w:val="18"/>
        <w:szCs w:val="18"/>
      </w:rPr>
      <w:t>Príloha č. 2 k notifikácii o zmene, ev.č.: 2020/03201-ZIB</w:t>
    </w:r>
  </w:p>
  <w:p w14:paraId="16387D79" w14:textId="77777777" w:rsidR="00B364F1" w:rsidRDefault="00B364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5E566" w14:textId="77777777" w:rsidR="0009677D" w:rsidRDefault="0009677D">
    <w:pPr>
      <w:pBdr>
        <w:top w:val="nil"/>
        <w:left w:val="nil"/>
        <w:bottom w:val="nil"/>
        <w:right w:val="nil"/>
        <w:between w:val="nil"/>
      </w:pBdr>
      <w:tabs>
        <w:tab w:val="left" w:pos="567"/>
        <w:tab w:val="center" w:pos="4153"/>
        <w:tab w:val="right" w:pos="8306"/>
      </w:tabs>
      <w:rPr>
        <w:rFonts w:ascii="Helvetica Neue" w:eastAsia="Helvetica Neue" w:hAnsi="Helvetica Neue" w:cs="Helvetica Neue"/>
        <w:color w:val="000000"/>
      </w:rPr>
    </w:pPr>
  </w:p>
  <w:p w14:paraId="153E61D5" w14:textId="77777777" w:rsidR="0009677D" w:rsidRDefault="0009677D">
    <w:pPr>
      <w:pBdr>
        <w:top w:val="nil"/>
        <w:left w:val="nil"/>
        <w:bottom w:val="nil"/>
        <w:right w:val="nil"/>
        <w:between w:val="nil"/>
      </w:pBdr>
      <w:tabs>
        <w:tab w:val="left" w:pos="567"/>
        <w:tab w:val="center" w:pos="4153"/>
        <w:tab w:val="right" w:pos="8306"/>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D5699"/>
    <w:multiLevelType w:val="multilevel"/>
    <w:tmpl w:val="03AAE43C"/>
    <w:lvl w:ilvl="0">
      <w:start w:val="514741992"/>
      <w:numFmt w:val="bullet"/>
      <w:lvlText w:val="-"/>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55C0AB5"/>
    <w:multiLevelType w:val="multilevel"/>
    <w:tmpl w:val="DF4A93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54327A4"/>
    <w:multiLevelType w:val="multilevel"/>
    <w:tmpl w:val="E99A72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920126"/>
    <w:multiLevelType w:val="multilevel"/>
    <w:tmpl w:val="8BB6269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A4133B2"/>
    <w:multiLevelType w:val="multilevel"/>
    <w:tmpl w:val="01044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A831CC9"/>
    <w:multiLevelType w:val="multilevel"/>
    <w:tmpl w:val="F87427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5FD37F7F"/>
    <w:multiLevelType w:val="multilevel"/>
    <w:tmpl w:val="E6A610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5F1713"/>
    <w:multiLevelType w:val="multilevel"/>
    <w:tmpl w:val="DFAA35B4"/>
    <w:lvl w:ilvl="0">
      <w:start w:val="1"/>
      <w:numFmt w:val="bullet"/>
      <w:lvlText w:val="−"/>
      <w:lvlJc w:val="left"/>
      <w:pPr>
        <w:ind w:left="738" w:hanging="360"/>
      </w:pPr>
      <w:rPr>
        <w:rFonts w:ascii="Noto Sans Symbols" w:eastAsia="Noto Sans Symbols" w:hAnsi="Noto Sans Symbols" w:cs="Noto Sans Symbols"/>
        <w:vertAlign w:val="baseline"/>
      </w:rPr>
    </w:lvl>
    <w:lvl w:ilvl="1">
      <w:start w:val="1"/>
      <w:numFmt w:val="bullet"/>
      <w:lvlText w:val="−"/>
      <w:lvlJc w:val="left"/>
      <w:pPr>
        <w:ind w:left="1458" w:hanging="360"/>
      </w:pPr>
      <w:rPr>
        <w:rFonts w:ascii="Noto Sans Symbols" w:eastAsia="Noto Sans Symbols" w:hAnsi="Noto Sans Symbols" w:cs="Noto Sans Symbols"/>
        <w:vertAlign w:val="baseline"/>
      </w:rPr>
    </w:lvl>
    <w:lvl w:ilvl="2">
      <w:start w:val="1"/>
      <w:numFmt w:val="bullet"/>
      <w:lvlText w:val="▪"/>
      <w:lvlJc w:val="left"/>
      <w:pPr>
        <w:ind w:left="2178" w:hanging="360"/>
      </w:pPr>
      <w:rPr>
        <w:rFonts w:ascii="Noto Sans Symbols" w:eastAsia="Noto Sans Symbols" w:hAnsi="Noto Sans Symbols" w:cs="Noto Sans Symbols"/>
        <w:vertAlign w:val="baseline"/>
      </w:rPr>
    </w:lvl>
    <w:lvl w:ilvl="3">
      <w:start w:val="1"/>
      <w:numFmt w:val="bullet"/>
      <w:lvlText w:val="●"/>
      <w:lvlJc w:val="left"/>
      <w:pPr>
        <w:ind w:left="2898" w:hanging="360"/>
      </w:pPr>
      <w:rPr>
        <w:rFonts w:ascii="Noto Sans Symbols" w:eastAsia="Noto Sans Symbols" w:hAnsi="Noto Sans Symbols" w:cs="Noto Sans Symbols"/>
        <w:vertAlign w:val="baseline"/>
      </w:rPr>
    </w:lvl>
    <w:lvl w:ilvl="4">
      <w:start w:val="1"/>
      <w:numFmt w:val="bullet"/>
      <w:lvlText w:val="o"/>
      <w:lvlJc w:val="left"/>
      <w:pPr>
        <w:ind w:left="3618" w:hanging="360"/>
      </w:pPr>
      <w:rPr>
        <w:rFonts w:ascii="Courier New" w:eastAsia="Courier New" w:hAnsi="Courier New" w:cs="Courier New"/>
        <w:vertAlign w:val="baseline"/>
      </w:rPr>
    </w:lvl>
    <w:lvl w:ilvl="5">
      <w:start w:val="1"/>
      <w:numFmt w:val="bullet"/>
      <w:lvlText w:val="▪"/>
      <w:lvlJc w:val="left"/>
      <w:pPr>
        <w:ind w:left="4338" w:hanging="360"/>
      </w:pPr>
      <w:rPr>
        <w:rFonts w:ascii="Noto Sans Symbols" w:eastAsia="Noto Sans Symbols" w:hAnsi="Noto Sans Symbols" w:cs="Noto Sans Symbols"/>
        <w:vertAlign w:val="baseline"/>
      </w:rPr>
    </w:lvl>
    <w:lvl w:ilvl="6">
      <w:start w:val="1"/>
      <w:numFmt w:val="bullet"/>
      <w:lvlText w:val="●"/>
      <w:lvlJc w:val="left"/>
      <w:pPr>
        <w:ind w:left="5058" w:hanging="360"/>
      </w:pPr>
      <w:rPr>
        <w:rFonts w:ascii="Noto Sans Symbols" w:eastAsia="Noto Sans Symbols" w:hAnsi="Noto Sans Symbols" w:cs="Noto Sans Symbols"/>
        <w:vertAlign w:val="baseline"/>
      </w:rPr>
    </w:lvl>
    <w:lvl w:ilvl="7">
      <w:start w:val="1"/>
      <w:numFmt w:val="bullet"/>
      <w:lvlText w:val="o"/>
      <w:lvlJc w:val="left"/>
      <w:pPr>
        <w:ind w:left="5778" w:hanging="360"/>
      </w:pPr>
      <w:rPr>
        <w:rFonts w:ascii="Courier New" w:eastAsia="Courier New" w:hAnsi="Courier New" w:cs="Courier New"/>
        <w:vertAlign w:val="baseline"/>
      </w:rPr>
    </w:lvl>
    <w:lvl w:ilvl="8">
      <w:start w:val="1"/>
      <w:numFmt w:val="bullet"/>
      <w:lvlText w:val="▪"/>
      <w:lvlJc w:val="left"/>
      <w:pPr>
        <w:ind w:left="6498"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4"/>
  </w:num>
  <w:num w:numId="4">
    <w:abstractNumId w:val="7"/>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D"/>
    <w:rsid w:val="00022EA7"/>
    <w:rsid w:val="0009677D"/>
    <w:rsid w:val="00134F6D"/>
    <w:rsid w:val="00233198"/>
    <w:rsid w:val="00267563"/>
    <w:rsid w:val="0027007D"/>
    <w:rsid w:val="00283E9B"/>
    <w:rsid w:val="002A7DD6"/>
    <w:rsid w:val="002E311C"/>
    <w:rsid w:val="002F294A"/>
    <w:rsid w:val="004C6C3F"/>
    <w:rsid w:val="00550216"/>
    <w:rsid w:val="00637B4E"/>
    <w:rsid w:val="006A7544"/>
    <w:rsid w:val="007D2A0F"/>
    <w:rsid w:val="00815B07"/>
    <w:rsid w:val="00860F14"/>
    <w:rsid w:val="00927A83"/>
    <w:rsid w:val="00935E66"/>
    <w:rsid w:val="009623D7"/>
    <w:rsid w:val="00A50D6F"/>
    <w:rsid w:val="00A56F1D"/>
    <w:rsid w:val="00AC0339"/>
    <w:rsid w:val="00AC0703"/>
    <w:rsid w:val="00AE014A"/>
    <w:rsid w:val="00B11CBB"/>
    <w:rsid w:val="00B364F1"/>
    <w:rsid w:val="00BD3EC5"/>
    <w:rsid w:val="00BE7B97"/>
    <w:rsid w:val="00C35F60"/>
    <w:rsid w:val="00C65613"/>
    <w:rsid w:val="00CB628A"/>
    <w:rsid w:val="00CD23B4"/>
    <w:rsid w:val="00D141CE"/>
    <w:rsid w:val="00D55C55"/>
    <w:rsid w:val="00D81F62"/>
    <w:rsid w:val="00D93234"/>
    <w:rsid w:val="00E537CB"/>
    <w:rsid w:val="00EC77F6"/>
    <w:rsid w:val="00F12F06"/>
    <w:rsid w:val="00F17D2D"/>
    <w:rsid w:val="00F52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6293F"/>
  <w15:docId w15:val="{38D44596-A57C-47E8-AFF8-7077DC0F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C6561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5613"/>
    <w:rPr>
      <w:rFonts w:ascii="Segoe UI" w:hAnsi="Segoe UI" w:cs="Segoe UI"/>
      <w:sz w:val="18"/>
      <w:szCs w:val="18"/>
    </w:rPr>
  </w:style>
  <w:style w:type="character" w:styleId="Odkaznakomentr">
    <w:name w:val="annotation reference"/>
    <w:basedOn w:val="Predvolenpsmoodseku"/>
    <w:uiPriority w:val="99"/>
    <w:semiHidden/>
    <w:unhideWhenUsed/>
    <w:rsid w:val="00D93234"/>
    <w:rPr>
      <w:sz w:val="16"/>
      <w:szCs w:val="16"/>
    </w:rPr>
  </w:style>
  <w:style w:type="paragraph" w:styleId="Textkomentra">
    <w:name w:val="annotation text"/>
    <w:basedOn w:val="Normlny"/>
    <w:link w:val="TextkomentraChar"/>
    <w:uiPriority w:val="99"/>
    <w:unhideWhenUsed/>
    <w:rsid w:val="00D93234"/>
  </w:style>
  <w:style w:type="character" w:customStyle="1" w:styleId="TextkomentraChar">
    <w:name w:val="Text komentára Char"/>
    <w:basedOn w:val="Predvolenpsmoodseku"/>
    <w:link w:val="Textkomentra"/>
    <w:uiPriority w:val="99"/>
    <w:rsid w:val="00D93234"/>
  </w:style>
  <w:style w:type="paragraph" w:styleId="Predmetkomentra">
    <w:name w:val="annotation subject"/>
    <w:basedOn w:val="Textkomentra"/>
    <w:next w:val="Textkomentra"/>
    <w:link w:val="PredmetkomentraChar"/>
    <w:uiPriority w:val="99"/>
    <w:semiHidden/>
    <w:unhideWhenUsed/>
    <w:rsid w:val="00D93234"/>
    <w:rPr>
      <w:b/>
      <w:bCs/>
    </w:rPr>
  </w:style>
  <w:style w:type="character" w:customStyle="1" w:styleId="PredmetkomentraChar">
    <w:name w:val="Predmet komentára Char"/>
    <w:basedOn w:val="TextkomentraChar"/>
    <w:link w:val="Predmetkomentra"/>
    <w:uiPriority w:val="99"/>
    <w:semiHidden/>
    <w:rsid w:val="00D93234"/>
    <w:rPr>
      <w:b/>
      <w:bCs/>
    </w:rPr>
  </w:style>
  <w:style w:type="character" w:customStyle="1" w:styleId="FontStyle14">
    <w:name w:val="Font Style14"/>
    <w:uiPriority w:val="99"/>
    <w:rsid w:val="00EC77F6"/>
    <w:rPr>
      <w:rFonts w:ascii="Times New Roman" w:hAnsi="Times New Roman" w:cs="Times New Roman"/>
      <w:color w:val="000000"/>
      <w:sz w:val="20"/>
      <w:szCs w:val="20"/>
    </w:rPr>
  </w:style>
  <w:style w:type="paragraph" w:styleId="Hlavika">
    <w:name w:val="header"/>
    <w:basedOn w:val="Normlny"/>
    <w:link w:val="HlavikaChar"/>
    <w:unhideWhenUsed/>
    <w:rsid w:val="00B364F1"/>
    <w:pPr>
      <w:tabs>
        <w:tab w:val="center" w:pos="4536"/>
        <w:tab w:val="right" w:pos="9072"/>
      </w:tabs>
    </w:pPr>
  </w:style>
  <w:style w:type="character" w:customStyle="1" w:styleId="HlavikaChar">
    <w:name w:val="Hlavička Char"/>
    <w:basedOn w:val="Predvolenpsmoodseku"/>
    <w:link w:val="Hlavika"/>
    <w:rsid w:val="00B364F1"/>
  </w:style>
  <w:style w:type="paragraph" w:styleId="Pta">
    <w:name w:val="footer"/>
    <w:basedOn w:val="Normlny"/>
    <w:link w:val="PtaChar"/>
    <w:uiPriority w:val="99"/>
    <w:unhideWhenUsed/>
    <w:rsid w:val="00B364F1"/>
    <w:pPr>
      <w:tabs>
        <w:tab w:val="center" w:pos="4536"/>
        <w:tab w:val="right" w:pos="9072"/>
      </w:tabs>
    </w:pPr>
  </w:style>
  <w:style w:type="character" w:customStyle="1" w:styleId="PtaChar">
    <w:name w:val="Päta Char"/>
    <w:basedOn w:val="Predvolenpsmoodseku"/>
    <w:link w:val="Pta"/>
    <w:uiPriority w:val="99"/>
    <w:rsid w:val="00B3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2877</Words>
  <Characters>16404</Characters>
  <Application>Microsoft Office Word</Application>
  <DocSecurity>0</DocSecurity>
  <Lines>136</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Dominikova</dc:creator>
  <cp:lastModifiedBy>zuzana molnarova</cp:lastModifiedBy>
  <cp:revision>6</cp:revision>
  <cp:lastPrinted>2020-09-21T08:27:00Z</cp:lastPrinted>
  <dcterms:created xsi:type="dcterms:W3CDTF">2020-09-18T11:07:00Z</dcterms:created>
  <dcterms:modified xsi:type="dcterms:W3CDTF">2020-09-21T08:38:00Z</dcterms:modified>
</cp:coreProperties>
</file>