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1B163" w14:textId="77777777" w:rsidR="00F611EF" w:rsidRPr="002F66C3" w:rsidRDefault="0089632F" w:rsidP="00462637">
      <w:pPr>
        <w:pStyle w:val="SPCaPILhlavika"/>
        <w:rPr>
          <w:b/>
          <w:lang w:val="sk-SK"/>
        </w:rPr>
      </w:pPr>
      <w:r w:rsidRPr="002F66C3">
        <w:rPr>
          <w:b/>
          <w:lang w:val="sk-SK"/>
        </w:rPr>
        <w:t>Písomná informácia pre používateľa</w:t>
      </w:r>
    </w:p>
    <w:p w14:paraId="336F0E7D" w14:textId="77777777" w:rsidR="005206E1" w:rsidRPr="002F66C3" w:rsidRDefault="00C544B4" w:rsidP="00462637">
      <w:pPr>
        <w:pStyle w:val="SPCaPILhlavika"/>
        <w:rPr>
          <w:b/>
          <w:lang w:val="sk-SK"/>
        </w:rPr>
      </w:pPr>
      <w:r w:rsidRPr="002F66C3">
        <w:rPr>
          <w:b/>
          <w:lang w:val="sk-SK"/>
        </w:rPr>
        <w:t>ULCERAN 40</w:t>
      </w:r>
    </w:p>
    <w:p w14:paraId="468B9DFD" w14:textId="77777777" w:rsidR="00A72D45" w:rsidRPr="002F66C3" w:rsidRDefault="00E07997" w:rsidP="00D513CD">
      <w:pPr>
        <w:pStyle w:val="SPCaPILhlavika"/>
        <w:rPr>
          <w:b/>
          <w:lang w:val="sk-SK"/>
        </w:rPr>
      </w:pPr>
      <w:r w:rsidRPr="002F66C3">
        <w:rPr>
          <w:b/>
          <w:lang w:val="sk-SK"/>
        </w:rPr>
        <w:t>40 mg</w:t>
      </w:r>
      <w:r w:rsidR="00D513CD" w:rsidRPr="002F66C3">
        <w:rPr>
          <w:b/>
          <w:lang w:val="sk-SK"/>
        </w:rPr>
        <w:t xml:space="preserve"> </w:t>
      </w:r>
    </w:p>
    <w:p w14:paraId="7538BECF" w14:textId="77777777" w:rsidR="00C544B4" w:rsidRPr="002F66C3" w:rsidRDefault="00C544B4" w:rsidP="00D513CD">
      <w:pPr>
        <w:pStyle w:val="SPCaPILhlavika"/>
        <w:rPr>
          <w:b/>
          <w:lang w:val="sk-SK"/>
        </w:rPr>
      </w:pPr>
      <w:r w:rsidRPr="002F66C3">
        <w:rPr>
          <w:b/>
          <w:lang w:val="sk-SK"/>
        </w:rPr>
        <w:t>filmom obalené tablety</w:t>
      </w:r>
    </w:p>
    <w:p w14:paraId="1CFD0B7B" w14:textId="73CEAD8B" w:rsidR="00C544B4" w:rsidRPr="002F66C3" w:rsidRDefault="00B642AC" w:rsidP="00462637">
      <w:pPr>
        <w:pStyle w:val="SPCaPILhlavika"/>
        <w:rPr>
          <w:lang w:val="sk-SK"/>
        </w:rPr>
      </w:pPr>
      <w:r w:rsidRPr="00AD68EB">
        <w:rPr>
          <w:lang w:val="sk-SK"/>
        </w:rPr>
        <w:t>f</w:t>
      </w:r>
      <w:r w:rsidR="00C544B4" w:rsidRPr="002F66C3">
        <w:rPr>
          <w:lang w:val="sk-SK"/>
        </w:rPr>
        <w:t>amotid</w:t>
      </w:r>
      <w:r w:rsidR="00E07997" w:rsidRPr="002F66C3">
        <w:rPr>
          <w:lang w:val="sk-SK"/>
        </w:rPr>
        <w:t>í</w:t>
      </w:r>
      <w:r w:rsidR="004C0A13" w:rsidRPr="002F66C3">
        <w:rPr>
          <w:lang w:val="sk-SK"/>
        </w:rPr>
        <w:t>n</w:t>
      </w:r>
    </w:p>
    <w:p w14:paraId="32AE1FF6" w14:textId="77777777" w:rsidR="00F611EF" w:rsidRPr="002F66C3" w:rsidRDefault="00583FAB" w:rsidP="002F66C3">
      <w:pPr>
        <w:pStyle w:val="Styl2"/>
      </w:pPr>
      <w:r w:rsidRPr="002F66C3">
        <w:t xml:space="preserve">Pozorne si prečítajte celú písomnú informáciu predtým, </w:t>
      </w:r>
      <w:r w:rsidR="00882263" w:rsidRPr="002F66C3">
        <w:t>ako</w:t>
      </w:r>
      <w:r w:rsidRPr="002F66C3">
        <w:t xml:space="preserve"> začnete</w:t>
      </w:r>
      <w:r w:rsidR="00156E69" w:rsidRPr="002F66C3">
        <w:t xml:space="preserve"> </w:t>
      </w:r>
      <w:r w:rsidRPr="002F66C3">
        <w:t>užívať</w:t>
      </w:r>
      <w:r w:rsidR="008C26BA" w:rsidRPr="002F66C3">
        <w:t xml:space="preserve"> </w:t>
      </w:r>
      <w:r w:rsidRPr="002F66C3">
        <w:t>tento liek, pretože obsahuje pre vás dôležité informácie</w:t>
      </w:r>
      <w:r w:rsidR="00F611EF" w:rsidRPr="002F66C3">
        <w:t>.</w:t>
      </w:r>
    </w:p>
    <w:p w14:paraId="5D0CF5A2" w14:textId="77777777" w:rsidR="00F611EF" w:rsidRPr="00312B70" w:rsidRDefault="00F611EF" w:rsidP="002F66C3">
      <w:pPr>
        <w:pStyle w:val="Normlndoblokusodrkami"/>
        <w:rPr>
          <w:lang w:val="sk-SK"/>
        </w:rPr>
      </w:pPr>
      <w:r w:rsidRPr="00312B70">
        <w:rPr>
          <w:lang w:val="sk-SK"/>
        </w:rPr>
        <w:t>Túto písomnú informáciu si uschovajte. Možno bude potrebné, aby ste si ju znovu prečítali.</w:t>
      </w:r>
    </w:p>
    <w:p w14:paraId="55383CD0" w14:textId="77777777" w:rsidR="00F611EF" w:rsidRPr="00312B70" w:rsidRDefault="00F611EF" w:rsidP="002F66C3">
      <w:pPr>
        <w:pStyle w:val="Normlndoblokusodrkami"/>
        <w:rPr>
          <w:lang w:val="sk-SK"/>
        </w:rPr>
      </w:pPr>
      <w:r w:rsidRPr="00312B70">
        <w:rPr>
          <w:lang w:val="sk-SK"/>
        </w:rPr>
        <w:t>Ak máte akékoľvek ďalšie otázky, obráťte sa na svojho lekára</w:t>
      </w:r>
      <w:r w:rsidR="00C544B4" w:rsidRPr="00312B70">
        <w:rPr>
          <w:lang w:val="sk-SK"/>
        </w:rPr>
        <w:t xml:space="preserve"> </w:t>
      </w:r>
      <w:r w:rsidRPr="00312B70">
        <w:rPr>
          <w:lang w:val="sk-SK"/>
        </w:rPr>
        <w:t>alebo</w:t>
      </w:r>
      <w:r w:rsidR="00C544B4" w:rsidRPr="00312B70">
        <w:rPr>
          <w:lang w:val="sk-SK"/>
        </w:rPr>
        <w:t xml:space="preserve"> </w:t>
      </w:r>
      <w:r w:rsidRPr="00312B70">
        <w:rPr>
          <w:lang w:val="sk-SK"/>
        </w:rPr>
        <w:t>lekárnika</w:t>
      </w:r>
      <w:r w:rsidR="00583FAB" w:rsidRPr="00312B70">
        <w:rPr>
          <w:lang w:val="sk-SK"/>
        </w:rPr>
        <w:t>.</w:t>
      </w:r>
    </w:p>
    <w:p w14:paraId="6981E628" w14:textId="0DB57944" w:rsidR="00F611EF" w:rsidRPr="00312B70" w:rsidRDefault="00F611EF" w:rsidP="002F66C3">
      <w:pPr>
        <w:pStyle w:val="Normlndoblokusodrkami"/>
        <w:rPr>
          <w:lang w:val="sk-SK"/>
        </w:rPr>
      </w:pPr>
      <w:r w:rsidRPr="00312B70">
        <w:rPr>
          <w:lang w:val="sk-SK"/>
        </w:rPr>
        <w:t xml:space="preserve">Tento liek bol predpísaný </w:t>
      </w:r>
      <w:r w:rsidR="00583FAB" w:rsidRPr="00312B70">
        <w:rPr>
          <w:lang w:val="sk-SK"/>
        </w:rPr>
        <w:t>iba v</w:t>
      </w:r>
      <w:r w:rsidRPr="00312B70">
        <w:rPr>
          <w:lang w:val="sk-SK"/>
        </w:rPr>
        <w:t xml:space="preserve">ám. Nedávajte ho nikomu inému. Môže mu uškodiť, dokonca aj vtedy, ak má rovnaké </w:t>
      </w:r>
      <w:r w:rsidR="00BD0B5C">
        <w:rPr>
          <w:lang w:val="sk-SK"/>
        </w:rPr>
        <w:t>príznaky</w:t>
      </w:r>
      <w:r w:rsidRPr="00312B70">
        <w:rPr>
          <w:lang w:val="sk-SK"/>
        </w:rPr>
        <w:t xml:space="preserve"> </w:t>
      </w:r>
      <w:r w:rsidR="00583FAB" w:rsidRPr="00312B70">
        <w:rPr>
          <w:lang w:val="sk-SK"/>
        </w:rPr>
        <w:t xml:space="preserve">ochorenia </w:t>
      </w:r>
      <w:r w:rsidRPr="00312B70">
        <w:rPr>
          <w:lang w:val="sk-SK"/>
        </w:rPr>
        <w:t xml:space="preserve">ako </w:t>
      </w:r>
      <w:r w:rsidR="00583FAB" w:rsidRPr="00312B70">
        <w:rPr>
          <w:lang w:val="sk-SK"/>
        </w:rPr>
        <w:t>vy</w:t>
      </w:r>
      <w:r w:rsidRPr="00312B70">
        <w:rPr>
          <w:lang w:val="sk-SK"/>
        </w:rPr>
        <w:t>.</w:t>
      </w:r>
    </w:p>
    <w:p w14:paraId="37676A44" w14:textId="5E553CA3" w:rsidR="00F611EF" w:rsidRPr="00312B70" w:rsidRDefault="00583FAB" w:rsidP="002F66C3">
      <w:pPr>
        <w:pStyle w:val="Normlndoblokusodrkami"/>
        <w:rPr>
          <w:lang w:val="sk-SK"/>
        </w:rPr>
      </w:pPr>
      <w:r w:rsidRPr="00312B70">
        <w:rPr>
          <w:lang w:val="sk-SK"/>
        </w:rPr>
        <w:t>Ak sa u vás vyskytne akýkoľvek vedľajší účinok, obráťte sa na svojho</w:t>
      </w:r>
      <w:r w:rsidR="00156E69" w:rsidRPr="00312B70">
        <w:rPr>
          <w:lang w:val="sk-SK"/>
        </w:rPr>
        <w:t xml:space="preserve"> </w:t>
      </w:r>
      <w:r w:rsidRPr="00312B70">
        <w:rPr>
          <w:lang w:val="sk-SK"/>
        </w:rPr>
        <w:t>lekára,</w:t>
      </w:r>
      <w:r w:rsidR="00156E69" w:rsidRPr="00312B70">
        <w:rPr>
          <w:lang w:val="sk-SK"/>
        </w:rPr>
        <w:t xml:space="preserve"> </w:t>
      </w:r>
      <w:r w:rsidRPr="00312B70">
        <w:rPr>
          <w:lang w:val="sk-SK"/>
        </w:rPr>
        <w:t>alebo lekárnika. To sa týka aj akýchkoľvek vedľajších účinkov, ktoré nie sú uvedené v tejto písomnej informácii</w:t>
      </w:r>
      <w:r w:rsidR="00BD0B5C">
        <w:rPr>
          <w:lang w:val="sk-SK"/>
        </w:rPr>
        <w:t xml:space="preserve"> pre používateľa</w:t>
      </w:r>
      <w:r w:rsidR="00B97265" w:rsidRPr="00312B70">
        <w:rPr>
          <w:lang w:val="sk-SK"/>
        </w:rPr>
        <w:t>. Pozri časť 4.</w:t>
      </w:r>
    </w:p>
    <w:p w14:paraId="15649576" w14:textId="46A0209D" w:rsidR="005206E1" w:rsidRPr="002F66C3" w:rsidRDefault="00F611EF" w:rsidP="002F66C3">
      <w:pPr>
        <w:pStyle w:val="Styl2"/>
      </w:pPr>
      <w:r w:rsidRPr="002F66C3">
        <w:t xml:space="preserve">V tejto písomnej informácii </w:t>
      </w:r>
      <w:r w:rsidR="00BD0B5C">
        <w:t xml:space="preserve">pre používateľa </w:t>
      </w:r>
      <w:bookmarkStart w:id="0" w:name="_GoBack"/>
      <w:bookmarkEnd w:id="0"/>
      <w:r w:rsidRPr="002F66C3">
        <w:t>sa dozviete:</w:t>
      </w:r>
    </w:p>
    <w:p w14:paraId="4EC692C7" w14:textId="77777777" w:rsidR="00F611EF" w:rsidRPr="002F66C3" w:rsidRDefault="00F611EF" w:rsidP="00462637">
      <w:pPr>
        <w:pStyle w:val="Normlndobloku"/>
        <w:jc w:val="left"/>
        <w:rPr>
          <w:lang w:val="sk-SK"/>
        </w:rPr>
      </w:pPr>
      <w:r w:rsidRPr="002F66C3">
        <w:rPr>
          <w:lang w:val="sk-SK"/>
        </w:rPr>
        <w:t>1.</w:t>
      </w:r>
      <w:r w:rsidR="000351EE" w:rsidRPr="002F66C3">
        <w:rPr>
          <w:lang w:val="sk-SK"/>
        </w:rPr>
        <w:t xml:space="preserve"> </w:t>
      </w:r>
      <w:r w:rsidRPr="002F66C3">
        <w:rPr>
          <w:lang w:val="sk-SK"/>
        </w:rPr>
        <w:t xml:space="preserve">Čo je </w:t>
      </w:r>
      <w:r w:rsidR="009E0F0F" w:rsidRPr="002F66C3">
        <w:rPr>
          <w:lang w:val="sk-SK"/>
        </w:rPr>
        <w:t>ULCERAN</w:t>
      </w:r>
      <w:r w:rsidR="00721643" w:rsidRPr="002F66C3">
        <w:rPr>
          <w:lang w:val="sk-SK"/>
        </w:rPr>
        <w:t xml:space="preserve"> </w:t>
      </w:r>
      <w:r w:rsidRPr="002F66C3">
        <w:rPr>
          <w:lang w:val="sk-SK"/>
        </w:rPr>
        <w:t>a na čo sa používa</w:t>
      </w:r>
    </w:p>
    <w:p w14:paraId="32F9BE00" w14:textId="77777777" w:rsidR="00721643" w:rsidRPr="002F66C3" w:rsidRDefault="00F611EF" w:rsidP="00462637">
      <w:pPr>
        <w:pStyle w:val="Normlndobloku"/>
        <w:jc w:val="left"/>
        <w:rPr>
          <w:lang w:val="sk-SK"/>
        </w:rPr>
      </w:pPr>
      <w:r w:rsidRPr="002F66C3">
        <w:rPr>
          <w:lang w:val="sk-SK"/>
        </w:rPr>
        <w:t>2.</w:t>
      </w:r>
      <w:r w:rsidR="000351EE" w:rsidRPr="002F66C3">
        <w:rPr>
          <w:lang w:val="sk-SK"/>
        </w:rPr>
        <w:t xml:space="preserve"> </w:t>
      </w:r>
      <w:r w:rsidR="00583FAB" w:rsidRPr="002F66C3">
        <w:rPr>
          <w:lang w:val="sk-SK"/>
        </w:rPr>
        <w:t xml:space="preserve">Čo potrebujete vedieť </w:t>
      </w:r>
      <w:r w:rsidR="001A17C6" w:rsidRPr="002F66C3">
        <w:rPr>
          <w:lang w:val="sk-SK"/>
        </w:rPr>
        <w:t xml:space="preserve">predtým </w:t>
      </w:r>
      <w:r w:rsidR="00583FAB" w:rsidRPr="002F66C3">
        <w:rPr>
          <w:lang w:val="sk-SK"/>
        </w:rPr>
        <w:t>ako užijete</w:t>
      </w:r>
      <w:r w:rsidR="009E0F0F" w:rsidRPr="002F66C3">
        <w:rPr>
          <w:lang w:val="sk-SK"/>
        </w:rPr>
        <w:t xml:space="preserve"> ULCERAN</w:t>
      </w:r>
    </w:p>
    <w:p w14:paraId="31FADA72" w14:textId="77777777" w:rsidR="00721643" w:rsidRPr="002F66C3" w:rsidRDefault="00F611EF" w:rsidP="00462637">
      <w:pPr>
        <w:pStyle w:val="Normlndobloku"/>
        <w:jc w:val="left"/>
        <w:rPr>
          <w:lang w:val="sk-SK"/>
        </w:rPr>
      </w:pPr>
      <w:r w:rsidRPr="002F66C3">
        <w:rPr>
          <w:lang w:val="sk-SK"/>
        </w:rPr>
        <w:t>3.</w:t>
      </w:r>
      <w:r w:rsidR="000351EE" w:rsidRPr="002F66C3">
        <w:rPr>
          <w:lang w:val="sk-SK"/>
        </w:rPr>
        <w:t xml:space="preserve"> </w:t>
      </w:r>
      <w:r w:rsidR="009E0F0F" w:rsidRPr="002F66C3">
        <w:rPr>
          <w:lang w:val="sk-SK"/>
        </w:rPr>
        <w:t xml:space="preserve">Ako </w:t>
      </w:r>
      <w:r w:rsidRPr="002F66C3">
        <w:rPr>
          <w:lang w:val="sk-SK"/>
        </w:rPr>
        <w:t>užívať</w:t>
      </w:r>
      <w:r w:rsidR="009E0F0F" w:rsidRPr="002F66C3">
        <w:rPr>
          <w:lang w:val="sk-SK"/>
        </w:rPr>
        <w:t xml:space="preserve"> ULCERAN</w:t>
      </w:r>
    </w:p>
    <w:p w14:paraId="7F9B1616" w14:textId="77777777" w:rsidR="00F611EF" w:rsidRPr="002F66C3" w:rsidRDefault="00F611EF" w:rsidP="00462637">
      <w:pPr>
        <w:pStyle w:val="Normlndobloku"/>
        <w:jc w:val="left"/>
        <w:rPr>
          <w:lang w:val="sk-SK"/>
        </w:rPr>
      </w:pPr>
      <w:r w:rsidRPr="002F66C3">
        <w:rPr>
          <w:lang w:val="sk-SK"/>
        </w:rPr>
        <w:t>4.</w:t>
      </w:r>
      <w:r w:rsidR="000351EE" w:rsidRPr="002F66C3">
        <w:rPr>
          <w:lang w:val="sk-SK"/>
        </w:rPr>
        <w:t xml:space="preserve"> </w:t>
      </w:r>
      <w:r w:rsidRPr="002F66C3">
        <w:rPr>
          <w:lang w:val="sk-SK"/>
        </w:rPr>
        <w:t>Možné vedľajšie účinky</w:t>
      </w:r>
    </w:p>
    <w:p w14:paraId="7BAB3F8D" w14:textId="77777777" w:rsidR="00721643" w:rsidRPr="002F66C3" w:rsidRDefault="00F611EF" w:rsidP="00462637">
      <w:pPr>
        <w:pStyle w:val="Normlndobloku"/>
        <w:jc w:val="left"/>
        <w:rPr>
          <w:lang w:val="sk-SK"/>
        </w:rPr>
      </w:pPr>
      <w:r w:rsidRPr="002F66C3">
        <w:rPr>
          <w:lang w:val="sk-SK"/>
        </w:rPr>
        <w:t>5.</w:t>
      </w:r>
      <w:r w:rsidR="000351EE" w:rsidRPr="002F66C3">
        <w:rPr>
          <w:lang w:val="sk-SK"/>
        </w:rPr>
        <w:t xml:space="preserve"> </w:t>
      </w:r>
      <w:r w:rsidRPr="002F66C3">
        <w:rPr>
          <w:lang w:val="sk-SK"/>
        </w:rPr>
        <w:t xml:space="preserve">Ako uchovávať </w:t>
      </w:r>
      <w:r w:rsidR="009E0F0F" w:rsidRPr="002F66C3">
        <w:rPr>
          <w:lang w:val="sk-SK"/>
        </w:rPr>
        <w:t>ULCERAN</w:t>
      </w:r>
    </w:p>
    <w:p w14:paraId="73B20446" w14:textId="77777777" w:rsidR="00F611EF" w:rsidRPr="002F66C3" w:rsidRDefault="00F611EF" w:rsidP="00462637">
      <w:pPr>
        <w:pStyle w:val="Normlndobloku"/>
        <w:jc w:val="left"/>
        <w:rPr>
          <w:lang w:val="sk-SK"/>
        </w:rPr>
      </w:pPr>
      <w:r w:rsidRPr="002F66C3">
        <w:rPr>
          <w:lang w:val="sk-SK"/>
        </w:rPr>
        <w:t>6.</w:t>
      </w:r>
      <w:r w:rsidR="000351EE" w:rsidRPr="002F66C3">
        <w:rPr>
          <w:lang w:val="sk-SK"/>
        </w:rPr>
        <w:t xml:space="preserve"> </w:t>
      </w:r>
      <w:r w:rsidR="00583FAB" w:rsidRPr="002F66C3">
        <w:rPr>
          <w:lang w:val="sk-SK"/>
        </w:rPr>
        <w:t>Obsah balenia a ď</w:t>
      </w:r>
      <w:r w:rsidRPr="002F66C3">
        <w:rPr>
          <w:lang w:val="sk-SK"/>
        </w:rPr>
        <w:t>alšie informácie</w:t>
      </w:r>
    </w:p>
    <w:p w14:paraId="0F5ADB9B" w14:textId="77777777" w:rsidR="00F611EF" w:rsidRPr="002F66C3" w:rsidRDefault="00583FAB" w:rsidP="00462637">
      <w:pPr>
        <w:pStyle w:val="Styl1"/>
        <w:rPr>
          <w:noProof w:val="0"/>
        </w:rPr>
      </w:pPr>
      <w:r w:rsidRPr="002F66C3">
        <w:rPr>
          <w:noProof w:val="0"/>
        </w:rPr>
        <w:t>Čo je ULCERAN</w:t>
      </w:r>
      <w:r w:rsidR="00721643" w:rsidRPr="002F66C3">
        <w:rPr>
          <w:noProof w:val="0"/>
        </w:rPr>
        <w:t xml:space="preserve"> </w:t>
      </w:r>
      <w:r w:rsidRPr="002F66C3">
        <w:rPr>
          <w:noProof w:val="0"/>
        </w:rPr>
        <w:t>a na čo sa používa</w:t>
      </w:r>
    </w:p>
    <w:p w14:paraId="2BA78B9F" w14:textId="77777777" w:rsidR="009D2685" w:rsidRPr="002F66C3" w:rsidRDefault="009D2685" w:rsidP="00462637">
      <w:pPr>
        <w:pStyle w:val="Normlndobloku"/>
        <w:jc w:val="left"/>
        <w:rPr>
          <w:lang w:val="sk-SK"/>
        </w:rPr>
      </w:pPr>
      <w:r w:rsidRPr="002F66C3">
        <w:rPr>
          <w:lang w:val="sk-SK"/>
        </w:rPr>
        <w:t xml:space="preserve">ULCERAN </w:t>
      </w:r>
      <w:r w:rsidR="00DE203C" w:rsidRPr="002F66C3">
        <w:rPr>
          <w:lang w:val="sk-SK"/>
        </w:rPr>
        <w:t xml:space="preserve">obsahuje </w:t>
      </w:r>
      <w:r w:rsidR="00DE203C" w:rsidRPr="002F66C3">
        <w:rPr>
          <w:color w:val="000000"/>
          <w:lang w:val="sk-SK"/>
        </w:rPr>
        <w:t>liečivo</w:t>
      </w:r>
      <w:r w:rsidR="00DE203C" w:rsidRPr="002F66C3">
        <w:rPr>
          <w:lang w:val="sk-SK"/>
        </w:rPr>
        <w:t xml:space="preserve"> </w:t>
      </w:r>
      <w:r w:rsidR="00DE203C" w:rsidRPr="002F66C3">
        <w:rPr>
          <w:color w:val="000000"/>
          <w:lang w:val="sk-SK"/>
        </w:rPr>
        <w:t>famotidín</w:t>
      </w:r>
      <w:r w:rsidR="00DE203C" w:rsidRPr="002F66C3">
        <w:rPr>
          <w:lang w:val="sk-SK"/>
        </w:rPr>
        <w:t>. Patrí do skupiny liekov, ktoré sa nazýv</w:t>
      </w:r>
      <w:r w:rsidR="00060346" w:rsidRPr="002F66C3">
        <w:rPr>
          <w:lang w:val="sk-SK"/>
        </w:rPr>
        <w:t>ajú antagonist</w:t>
      </w:r>
      <w:r w:rsidR="00EE74F8" w:rsidRPr="002F66C3">
        <w:rPr>
          <w:lang w:val="sk-SK"/>
        </w:rPr>
        <w:t>y</w:t>
      </w:r>
      <w:r w:rsidR="00060346" w:rsidRPr="002F66C3">
        <w:rPr>
          <w:lang w:val="sk-SK"/>
        </w:rPr>
        <w:t xml:space="preserve"> H2 receptorov. ULCERAN znižuje </w:t>
      </w:r>
      <w:r w:rsidR="00930294" w:rsidRPr="002F66C3">
        <w:rPr>
          <w:lang w:val="sk-SK"/>
        </w:rPr>
        <w:t xml:space="preserve">množstvo </w:t>
      </w:r>
      <w:r w:rsidR="00060346" w:rsidRPr="002F66C3">
        <w:rPr>
          <w:lang w:val="sk-SK"/>
        </w:rPr>
        <w:t xml:space="preserve">kyseliny, ktorá sa tvorí vo </w:t>
      </w:r>
      <w:r w:rsidR="00BB55D5" w:rsidRPr="002F66C3">
        <w:rPr>
          <w:lang w:val="sk-SK"/>
        </w:rPr>
        <w:t>v</w:t>
      </w:r>
      <w:r w:rsidR="00060346" w:rsidRPr="002F66C3">
        <w:rPr>
          <w:lang w:val="sk-SK"/>
        </w:rPr>
        <w:t>ašom žalúdku.</w:t>
      </w:r>
    </w:p>
    <w:p w14:paraId="55A42315" w14:textId="77777777" w:rsidR="005206E1" w:rsidRPr="002F66C3" w:rsidRDefault="00EA450B" w:rsidP="00462637">
      <w:pPr>
        <w:pStyle w:val="Normlndobloku"/>
        <w:jc w:val="left"/>
        <w:rPr>
          <w:lang w:val="sk-SK"/>
        </w:rPr>
      </w:pPr>
      <w:r w:rsidRPr="002F66C3">
        <w:rPr>
          <w:lang w:val="sk-SK"/>
        </w:rPr>
        <w:t>ULCERAN</w:t>
      </w:r>
      <w:r w:rsidR="00721643" w:rsidRPr="002F66C3">
        <w:rPr>
          <w:lang w:val="sk-SK"/>
        </w:rPr>
        <w:t xml:space="preserve"> </w:t>
      </w:r>
      <w:r w:rsidR="00F90715" w:rsidRPr="002F66C3">
        <w:rPr>
          <w:lang w:val="sk-SK"/>
        </w:rPr>
        <w:t>sa využíva na zníženie tvorby žalúdočnej kyseliny v žalúdku. Je určený na liečbu:</w:t>
      </w:r>
    </w:p>
    <w:p w14:paraId="14E2D20B" w14:textId="08100752" w:rsidR="00F90715" w:rsidRPr="00312B70" w:rsidRDefault="004C0A13" w:rsidP="002F66C3">
      <w:pPr>
        <w:pStyle w:val="Normlndoblokusodrkami"/>
        <w:rPr>
          <w:lang w:val="sk-SK"/>
        </w:rPr>
      </w:pPr>
      <w:r w:rsidRPr="00312B70">
        <w:rPr>
          <w:lang w:val="sk-SK"/>
        </w:rPr>
        <w:t>nezhubn</w:t>
      </w:r>
      <w:r w:rsidR="003C14E8" w:rsidRPr="00312B70">
        <w:rPr>
          <w:lang w:val="sk-SK"/>
        </w:rPr>
        <w:t>é</w:t>
      </w:r>
      <w:r w:rsidRPr="00312B70">
        <w:rPr>
          <w:lang w:val="sk-SK"/>
        </w:rPr>
        <w:t>ho</w:t>
      </w:r>
      <w:r w:rsidRPr="00312B70" w:rsidDel="004C0A13">
        <w:rPr>
          <w:lang w:val="sk-SK"/>
        </w:rPr>
        <w:t xml:space="preserve"> </w:t>
      </w:r>
      <w:r w:rsidR="00F90715" w:rsidRPr="00312B70">
        <w:rPr>
          <w:lang w:val="sk-SK"/>
        </w:rPr>
        <w:t>vredu žalúdka</w:t>
      </w:r>
    </w:p>
    <w:p w14:paraId="5CA0BBAC" w14:textId="77777777" w:rsidR="005206E1" w:rsidRPr="00312B70" w:rsidRDefault="00F90715" w:rsidP="002F66C3">
      <w:pPr>
        <w:pStyle w:val="Normlndoblokusodrkami"/>
        <w:rPr>
          <w:lang w:val="sk-SK"/>
        </w:rPr>
      </w:pPr>
      <w:r w:rsidRPr="00312B70">
        <w:rPr>
          <w:lang w:val="sk-SK"/>
        </w:rPr>
        <w:t xml:space="preserve">vredu dvanástnika </w:t>
      </w:r>
      <w:r w:rsidR="00BB1D2F" w:rsidRPr="00312B70">
        <w:rPr>
          <w:lang w:val="sk-SK"/>
        </w:rPr>
        <w:t xml:space="preserve">vrátane prevencie návratu </w:t>
      </w:r>
      <w:r w:rsidR="002E4AE3" w:rsidRPr="00312B70">
        <w:rPr>
          <w:lang w:val="sk-SK"/>
        </w:rPr>
        <w:t xml:space="preserve">tohto </w:t>
      </w:r>
      <w:r w:rsidR="00BB1D2F" w:rsidRPr="00312B70">
        <w:rPr>
          <w:lang w:val="sk-SK"/>
        </w:rPr>
        <w:t>ochorenia</w:t>
      </w:r>
    </w:p>
    <w:p w14:paraId="1D4CA0DC" w14:textId="77777777" w:rsidR="00A80A14" w:rsidRPr="00312B70" w:rsidRDefault="00F90715" w:rsidP="002F66C3">
      <w:pPr>
        <w:pStyle w:val="Normlndoblokusodrkami"/>
        <w:rPr>
          <w:lang w:val="sk-SK"/>
        </w:rPr>
      </w:pPr>
      <w:r w:rsidRPr="00312B70">
        <w:rPr>
          <w:lang w:val="sk-SK"/>
        </w:rPr>
        <w:t xml:space="preserve">gastroezofageálneho refluxu </w:t>
      </w:r>
      <w:r w:rsidR="002E4AE3" w:rsidRPr="00312B70">
        <w:rPr>
          <w:lang w:val="sk-SK"/>
        </w:rPr>
        <w:t>(</w:t>
      </w:r>
      <w:r w:rsidR="00F42C98" w:rsidRPr="00312B70">
        <w:rPr>
          <w:lang w:val="sk-SK"/>
        </w:rPr>
        <w:t>refluxná choroba pažeráka, v</w:t>
      </w:r>
      <w:r w:rsidR="002E4AE3" w:rsidRPr="00312B70">
        <w:rPr>
          <w:lang w:val="sk-SK"/>
        </w:rPr>
        <w:t>racanie obsahu žalúdka do pažeráka)</w:t>
      </w:r>
      <w:r w:rsidR="00A80A14" w:rsidRPr="00312B70">
        <w:rPr>
          <w:lang w:val="sk-SK"/>
        </w:rPr>
        <w:t xml:space="preserve"> </w:t>
      </w:r>
      <w:r w:rsidR="00BB1D2F" w:rsidRPr="00312B70">
        <w:rPr>
          <w:lang w:val="sk-SK"/>
        </w:rPr>
        <w:t xml:space="preserve">vrátane prevencie návratu </w:t>
      </w:r>
      <w:r w:rsidR="002E4AE3" w:rsidRPr="00312B70">
        <w:rPr>
          <w:lang w:val="sk-SK"/>
        </w:rPr>
        <w:t xml:space="preserve">tohto </w:t>
      </w:r>
      <w:r w:rsidR="00BB1D2F" w:rsidRPr="00312B70">
        <w:rPr>
          <w:lang w:val="sk-SK"/>
        </w:rPr>
        <w:t>ochorenia</w:t>
      </w:r>
    </w:p>
    <w:p w14:paraId="1FC3D690" w14:textId="77777777" w:rsidR="005206E1" w:rsidRPr="00312B70" w:rsidRDefault="00EA450B" w:rsidP="002F66C3">
      <w:pPr>
        <w:pStyle w:val="Normlndoblokusodrkami"/>
        <w:rPr>
          <w:lang w:val="sk-SK"/>
        </w:rPr>
      </w:pPr>
      <w:r w:rsidRPr="00312B70">
        <w:rPr>
          <w:lang w:val="sk-SK"/>
        </w:rPr>
        <w:t>v</w:t>
      </w:r>
      <w:r w:rsidR="00F90715" w:rsidRPr="00312B70">
        <w:rPr>
          <w:lang w:val="sk-SK"/>
        </w:rPr>
        <w:t xml:space="preserve">redových zmien na pažeráku pri gastroezofageálnom refluxe a ich </w:t>
      </w:r>
      <w:r w:rsidR="009D2685" w:rsidRPr="00312B70">
        <w:rPr>
          <w:noProof w:val="0"/>
          <w:lang w:val="sk-SK"/>
        </w:rPr>
        <w:t>prevenciu</w:t>
      </w:r>
    </w:p>
    <w:p w14:paraId="370B2675" w14:textId="77777777" w:rsidR="005206E1" w:rsidRPr="00312B70" w:rsidRDefault="00F90715" w:rsidP="002F66C3">
      <w:pPr>
        <w:pStyle w:val="Normlndoblokusodrkami"/>
        <w:rPr>
          <w:lang w:val="sk-SK"/>
        </w:rPr>
      </w:pPr>
      <w:r w:rsidRPr="00312B70">
        <w:rPr>
          <w:lang w:val="sk-SK"/>
        </w:rPr>
        <w:t>Zollinger-Ellisonovho syndrómu</w:t>
      </w:r>
      <w:r w:rsidR="002E4AE3" w:rsidRPr="00312B70">
        <w:rPr>
          <w:noProof w:val="0"/>
          <w:lang w:val="sk-SK"/>
        </w:rPr>
        <w:t xml:space="preserve">, ktorý sa prejavuje </w:t>
      </w:r>
      <w:r w:rsidR="009D2685" w:rsidRPr="00312B70">
        <w:rPr>
          <w:noProof w:val="0"/>
          <w:lang w:val="sk-SK"/>
        </w:rPr>
        <w:t>nadmernou tvorbou</w:t>
      </w:r>
      <w:r w:rsidR="009D2685" w:rsidRPr="00312B70">
        <w:rPr>
          <w:lang w:val="sk-SK"/>
        </w:rPr>
        <w:t xml:space="preserve"> </w:t>
      </w:r>
      <w:r w:rsidRPr="00312B70">
        <w:rPr>
          <w:lang w:val="sk-SK"/>
        </w:rPr>
        <w:t>žalúdočnej kyseliny</w:t>
      </w:r>
    </w:p>
    <w:p w14:paraId="41CF2FAB" w14:textId="77777777" w:rsidR="00721643" w:rsidRPr="002F66C3" w:rsidRDefault="00583FAB" w:rsidP="00462637">
      <w:pPr>
        <w:pStyle w:val="Styl1"/>
        <w:rPr>
          <w:noProof w:val="0"/>
        </w:rPr>
      </w:pPr>
      <w:r w:rsidRPr="002F66C3">
        <w:rPr>
          <w:noProof w:val="0"/>
        </w:rPr>
        <w:t xml:space="preserve">Čo potrebujete vedieť </w:t>
      </w:r>
      <w:r w:rsidR="001A17C6" w:rsidRPr="002F66C3">
        <w:rPr>
          <w:noProof w:val="0"/>
        </w:rPr>
        <w:t xml:space="preserve">predtým </w:t>
      </w:r>
      <w:r w:rsidRPr="002F66C3">
        <w:rPr>
          <w:noProof w:val="0"/>
        </w:rPr>
        <w:t>ako užijete ULCERAN</w:t>
      </w:r>
    </w:p>
    <w:p w14:paraId="446492CE" w14:textId="77777777" w:rsidR="00721643" w:rsidRPr="002F66C3" w:rsidRDefault="00F611EF" w:rsidP="002F66C3">
      <w:pPr>
        <w:pStyle w:val="Styl2"/>
      </w:pPr>
      <w:r w:rsidRPr="002F66C3">
        <w:t>Neužívajte</w:t>
      </w:r>
      <w:r w:rsidR="009E0F0F" w:rsidRPr="002F66C3">
        <w:t xml:space="preserve"> ULCERAN</w:t>
      </w:r>
    </w:p>
    <w:p w14:paraId="6160C0F3" w14:textId="69F597EC" w:rsidR="00F611EF" w:rsidRPr="00312B70" w:rsidRDefault="00583FAB" w:rsidP="002F66C3">
      <w:pPr>
        <w:pStyle w:val="Normlndoblokusodrkami"/>
        <w:rPr>
          <w:lang w:val="sk-SK"/>
        </w:rPr>
      </w:pPr>
      <w:r w:rsidRPr="00312B70">
        <w:rPr>
          <w:lang w:val="sk-SK"/>
        </w:rPr>
        <w:t xml:space="preserve">ak </w:t>
      </w:r>
      <w:r w:rsidR="00F611EF" w:rsidRPr="00312B70">
        <w:rPr>
          <w:lang w:val="sk-SK"/>
        </w:rPr>
        <w:t xml:space="preserve">ste alergický na </w:t>
      </w:r>
      <w:r w:rsidR="00F90715" w:rsidRPr="00312B70">
        <w:rPr>
          <w:lang w:val="sk-SK"/>
        </w:rPr>
        <w:t>famotidín</w:t>
      </w:r>
      <w:r w:rsidR="00F611EF" w:rsidRPr="00312B70">
        <w:rPr>
          <w:lang w:val="sk-SK"/>
        </w:rPr>
        <w:t xml:space="preserve"> alebo na ktorúkoľvek z ďalších zložiek</w:t>
      </w:r>
      <w:r w:rsidR="00156E69" w:rsidRPr="00312B70">
        <w:rPr>
          <w:lang w:val="sk-SK"/>
        </w:rPr>
        <w:t xml:space="preserve"> </w:t>
      </w:r>
      <w:r w:rsidR="009D2685" w:rsidRPr="00312B70">
        <w:rPr>
          <w:lang w:val="sk-SK"/>
        </w:rPr>
        <w:t>tohto lieku (uvedených v</w:t>
      </w:r>
      <w:r w:rsidR="00A80A14" w:rsidRPr="00312B70">
        <w:rPr>
          <w:lang w:val="sk-SK"/>
        </w:rPr>
        <w:t> </w:t>
      </w:r>
      <w:r w:rsidR="009D2685" w:rsidRPr="00312B70">
        <w:rPr>
          <w:lang w:val="sk-SK"/>
        </w:rPr>
        <w:t>časti 6).</w:t>
      </w:r>
    </w:p>
    <w:p w14:paraId="57D71B7E" w14:textId="77777777" w:rsidR="009D2685" w:rsidRPr="002F66C3" w:rsidRDefault="009D2685" w:rsidP="002F66C3">
      <w:pPr>
        <w:pStyle w:val="Styl2"/>
      </w:pPr>
      <w:r w:rsidRPr="002F66C3">
        <w:lastRenderedPageBreak/>
        <w:t>Upozornenia a opatrenia</w:t>
      </w:r>
    </w:p>
    <w:p w14:paraId="72469C38" w14:textId="77777777" w:rsidR="00F85067" w:rsidRPr="002F66C3" w:rsidRDefault="001A17C6" w:rsidP="00462637">
      <w:pPr>
        <w:pStyle w:val="Normlndobloku"/>
        <w:jc w:val="left"/>
        <w:rPr>
          <w:lang w:val="sk-SK"/>
        </w:rPr>
      </w:pPr>
      <w:r w:rsidRPr="002F66C3">
        <w:rPr>
          <w:lang w:val="sk-SK"/>
        </w:rPr>
        <w:t>Predtým, ako začnete užívať ULCERAN, o</w:t>
      </w:r>
      <w:r w:rsidR="009D2685" w:rsidRPr="002F66C3">
        <w:rPr>
          <w:lang w:val="sk-SK"/>
        </w:rPr>
        <w:t>bráťte sa na svojho lekára alebo lekárnika.</w:t>
      </w:r>
    </w:p>
    <w:p w14:paraId="19E3FC51" w14:textId="77777777" w:rsidR="00583FAB" w:rsidRPr="002F66C3" w:rsidRDefault="009D2685" w:rsidP="00462637">
      <w:pPr>
        <w:pStyle w:val="Normlndobloku"/>
        <w:jc w:val="left"/>
        <w:rPr>
          <w:lang w:val="sk-SK"/>
        </w:rPr>
      </w:pPr>
      <w:r w:rsidRPr="002F66C3">
        <w:rPr>
          <w:lang w:val="sk-SK"/>
        </w:rPr>
        <w:t>A</w:t>
      </w:r>
      <w:r w:rsidR="00583FAB" w:rsidRPr="002F66C3">
        <w:rPr>
          <w:lang w:val="sk-SK"/>
        </w:rPr>
        <w:t>k máte poškodenia funkcie obličiek</w:t>
      </w:r>
      <w:r w:rsidR="00721643" w:rsidRPr="002F66C3">
        <w:rPr>
          <w:lang w:val="sk-SK"/>
        </w:rPr>
        <w:t>,</w:t>
      </w:r>
      <w:r w:rsidR="00583FAB" w:rsidRPr="002F66C3">
        <w:rPr>
          <w:lang w:val="sk-SK"/>
        </w:rPr>
        <w:t xml:space="preserve"> má sa ULCERAN</w:t>
      </w:r>
      <w:r w:rsidR="00721643" w:rsidRPr="002F66C3">
        <w:rPr>
          <w:lang w:val="sk-SK"/>
        </w:rPr>
        <w:t xml:space="preserve"> </w:t>
      </w:r>
      <w:r w:rsidR="00583FAB" w:rsidRPr="002F66C3">
        <w:rPr>
          <w:lang w:val="sk-SK"/>
        </w:rPr>
        <w:t>používať opatrne.</w:t>
      </w:r>
    </w:p>
    <w:p w14:paraId="5A537F86" w14:textId="77777777" w:rsidR="00A86D43" w:rsidRPr="002F66C3" w:rsidRDefault="00A86D43" w:rsidP="002F66C3">
      <w:pPr>
        <w:pStyle w:val="Styl2"/>
      </w:pPr>
      <w:r w:rsidRPr="002F66C3">
        <w:t>Deti a dospievajúci</w:t>
      </w:r>
    </w:p>
    <w:p w14:paraId="50501830" w14:textId="77777777" w:rsidR="00A86D43" w:rsidRPr="002F66C3" w:rsidRDefault="00464D61" w:rsidP="00462637">
      <w:pPr>
        <w:pStyle w:val="Normlndobloku"/>
        <w:jc w:val="left"/>
        <w:rPr>
          <w:lang w:val="sk-SK"/>
        </w:rPr>
      </w:pPr>
      <w:r w:rsidRPr="002F66C3">
        <w:rPr>
          <w:lang w:val="sk-SK"/>
        </w:rPr>
        <w:t>A</w:t>
      </w:r>
      <w:r w:rsidR="00A86D43" w:rsidRPr="002F66C3">
        <w:rPr>
          <w:lang w:val="sk-SK"/>
        </w:rPr>
        <w:t>k máte menej ako 18 rokov</w:t>
      </w:r>
      <w:r w:rsidRPr="002F66C3">
        <w:rPr>
          <w:lang w:val="sk-SK"/>
        </w:rPr>
        <w:t>, neužívajte ULCERAN.</w:t>
      </w:r>
    </w:p>
    <w:p w14:paraId="2BBCC17B" w14:textId="77777777" w:rsidR="00721643" w:rsidRPr="002F66C3" w:rsidRDefault="00583FAB" w:rsidP="002F66C3">
      <w:pPr>
        <w:pStyle w:val="Styl2"/>
      </w:pPr>
      <w:r w:rsidRPr="002F66C3">
        <w:t>Iné lieky a ULCERAN</w:t>
      </w:r>
    </w:p>
    <w:p w14:paraId="03574F93" w14:textId="598A733D" w:rsidR="00F611EF" w:rsidRPr="002F66C3" w:rsidRDefault="00F611EF" w:rsidP="00462637">
      <w:pPr>
        <w:pStyle w:val="Normlndobloku"/>
        <w:jc w:val="left"/>
        <w:rPr>
          <w:lang w:val="sk-SK"/>
        </w:rPr>
      </w:pPr>
      <w:r w:rsidRPr="002F66C3">
        <w:rPr>
          <w:lang w:val="sk-SK"/>
        </w:rPr>
        <w:t xml:space="preserve">Ak </w:t>
      </w:r>
      <w:r w:rsidR="001A17C6" w:rsidRPr="002F66C3">
        <w:rPr>
          <w:lang w:val="sk-SK"/>
        </w:rPr>
        <w:t xml:space="preserve">teraz </w:t>
      </w:r>
      <w:r w:rsidRPr="002F66C3">
        <w:rPr>
          <w:lang w:val="sk-SK"/>
        </w:rPr>
        <w:t>užívate alebo ste v poslednom čase užívali</w:t>
      </w:r>
      <w:r w:rsidR="00583FAB" w:rsidRPr="002F66C3">
        <w:rPr>
          <w:lang w:val="sk-SK"/>
        </w:rPr>
        <w:t xml:space="preserve">, </w:t>
      </w:r>
      <w:r w:rsidR="001A17C6" w:rsidRPr="002F66C3">
        <w:rPr>
          <w:lang w:val="sk-SK"/>
        </w:rPr>
        <w:t>či práve</w:t>
      </w:r>
      <w:r w:rsidR="00583FAB" w:rsidRPr="002F66C3">
        <w:rPr>
          <w:lang w:val="sk-SK"/>
        </w:rPr>
        <w:t xml:space="preserve"> budete užívať ďalšie lieky, povedzte to</w:t>
      </w:r>
      <w:r w:rsidRPr="002F66C3">
        <w:rPr>
          <w:lang w:val="sk-SK"/>
        </w:rPr>
        <w:t xml:space="preserve"> svojmu</w:t>
      </w:r>
      <w:r w:rsidR="00156E69" w:rsidRPr="002F66C3">
        <w:rPr>
          <w:lang w:val="sk-SK"/>
        </w:rPr>
        <w:t xml:space="preserve"> </w:t>
      </w:r>
      <w:r w:rsidRPr="002F66C3">
        <w:rPr>
          <w:lang w:val="sk-SK"/>
        </w:rPr>
        <w:t>lekárovi</w:t>
      </w:r>
      <w:r w:rsidR="00D55E6A" w:rsidRPr="002F66C3">
        <w:rPr>
          <w:lang w:val="sk-SK"/>
        </w:rPr>
        <w:t xml:space="preserve"> </w:t>
      </w:r>
      <w:r w:rsidRPr="002F66C3">
        <w:rPr>
          <w:lang w:val="sk-SK"/>
        </w:rPr>
        <w:t>alebo</w:t>
      </w:r>
      <w:r w:rsidR="00D55E6A" w:rsidRPr="002F66C3">
        <w:rPr>
          <w:lang w:val="sk-SK"/>
        </w:rPr>
        <w:t xml:space="preserve"> </w:t>
      </w:r>
      <w:r w:rsidRPr="002F66C3">
        <w:rPr>
          <w:lang w:val="sk-SK"/>
        </w:rPr>
        <w:t>lekárnikovi.</w:t>
      </w:r>
    </w:p>
    <w:p w14:paraId="2F73C8AC" w14:textId="0DD22F59" w:rsidR="00B642AC" w:rsidRPr="002F66C3" w:rsidRDefault="00164E49" w:rsidP="00462637">
      <w:pPr>
        <w:pStyle w:val="Normlndobloku"/>
        <w:jc w:val="left"/>
        <w:rPr>
          <w:lang w:val="sk-SK"/>
        </w:rPr>
      </w:pPr>
      <w:r w:rsidRPr="002F66C3">
        <w:rPr>
          <w:lang w:val="sk-SK"/>
        </w:rPr>
        <w:t xml:space="preserve">- </w:t>
      </w:r>
      <w:r w:rsidR="00D85DAB" w:rsidRPr="002F66C3">
        <w:rPr>
          <w:lang w:val="sk-SK"/>
        </w:rPr>
        <w:t>u</w:t>
      </w:r>
      <w:r w:rsidR="00B642AC" w:rsidRPr="002F66C3">
        <w:rPr>
          <w:lang w:val="sk-SK"/>
        </w:rPr>
        <w:t>hličitan vápenatý, ak sa používa ako liek pri vysokých hladinách fosfátov v krvi (hyperfosfatémii) u pacientov podstupujúcich hemodialýzu.</w:t>
      </w:r>
    </w:p>
    <w:p w14:paraId="47945D3E" w14:textId="77777777" w:rsidR="00F611EF" w:rsidRPr="002F66C3" w:rsidRDefault="00EA450B" w:rsidP="002F66C3">
      <w:pPr>
        <w:pStyle w:val="Styl2"/>
      </w:pPr>
      <w:r w:rsidRPr="002F66C3">
        <w:t>T</w:t>
      </w:r>
      <w:r w:rsidR="00F611EF" w:rsidRPr="002F66C3">
        <w:t>ehotenstvo a dojčenie</w:t>
      </w:r>
    </w:p>
    <w:p w14:paraId="21C9FF1F" w14:textId="77777777" w:rsidR="00F85067" w:rsidRPr="002F66C3" w:rsidRDefault="00E14EC2" w:rsidP="00462637">
      <w:pPr>
        <w:pStyle w:val="Normlndobloku"/>
        <w:jc w:val="left"/>
        <w:rPr>
          <w:lang w:val="sk-SK"/>
        </w:rPr>
      </w:pPr>
      <w:r w:rsidRPr="002F66C3">
        <w:rPr>
          <w:lang w:val="sk-SK"/>
        </w:rPr>
        <w:t>Užívanie</w:t>
      </w:r>
      <w:r w:rsidR="00201BF9" w:rsidRPr="002F66C3">
        <w:rPr>
          <w:lang w:val="sk-SK"/>
        </w:rPr>
        <w:t xml:space="preserve"> U</w:t>
      </w:r>
      <w:r w:rsidR="0022532E" w:rsidRPr="002F66C3">
        <w:rPr>
          <w:lang w:val="sk-SK"/>
        </w:rPr>
        <w:t>LCERANU</w:t>
      </w:r>
      <w:r w:rsidR="00721643" w:rsidRPr="002F66C3">
        <w:rPr>
          <w:lang w:val="sk-SK"/>
        </w:rPr>
        <w:t xml:space="preserve"> </w:t>
      </w:r>
      <w:r w:rsidR="00201BF9" w:rsidRPr="002F66C3">
        <w:rPr>
          <w:lang w:val="sk-SK"/>
        </w:rPr>
        <w:t>p</w:t>
      </w:r>
      <w:r w:rsidRPr="002F66C3">
        <w:rPr>
          <w:lang w:val="sk-SK"/>
        </w:rPr>
        <w:t>očas tehotenstva sa neodporúča. Môže sa predpísať len vtedy, keď je jeho užívanie nevyhnutné, pričom predpisujúci lekár musí zvážiť, či očakávaný pr</w:t>
      </w:r>
      <w:r w:rsidR="00966E22" w:rsidRPr="002F66C3">
        <w:rPr>
          <w:lang w:val="sk-SK"/>
        </w:rPr>
        <w:t>ínos</w:t>
      </w:r>
      <w:r w:rsidRPr="002F66C3">
        <w:rPr>
          <w:lang w:val="sk-SK"/>
        </w:rPr>
        <w:t xml:space="preserve"> liečby je väčší </w:t>
      </w:r>
      <w:r w:rsidR="00A80A14" w:rsidRPr="002F66C3">
        <w:rPr>
          <w:lang w:val="sk-SK"/>
        </w:rPr>
        <w:t xml:space="preserve">ako </w:t>
      </w:r>
      <w:r w:rsidRPr="002F66C3">
        <w:rPr>
          <w:lang w:val="sk-SK"/>
        </w:rPr>
        <w:t>potencionálne riziká.</w:t>
      </w:r>
    </w:p>
    <w:p w14:paraId="5D4D1BCE" w14:textId="77777777" w:rsidR="005206E1" w:rsidRPr="002F66C3" w:rsidRDefault="00E14EC2" w:rsidP="00462637">
      <w:pPr>
        <w:pStyle w:val="Normlndobloku"/>
        <w:jc w:val="left"/>
        <w:rPr>
          <w:lang w:val="sk-SK"/>
        </w:rPr>
      </w:pPr>
      <w:r w:rsidRPr="002F66C3">
        <w:rPr>
          <w:lang w:val="sk-SK"/>
        </w:rPr>
        <w:t>Famotidín sa vylučuje do materského mlieka. Jeho užívanie u dojčiacich žien sa neodporúča.</w:t>
      </w:r>
    </w:p>
    <w:p w14:paraId="72309BFA" w14:textId="77777777" w:rsidR="00F611EF" w:rsidRPr="002F66C3" w:rsidRDefault="00F611EF" w:rsidP="002F66C3">
      <w:pPr>
        <w:pStyle w:val="Styl2"/>
      </w:pPr>
      <w:r w:rsidRPr="002F66C3">
        <w:t>Vedenie vozid</w:t>
      </w:r>
      <w:r w:rsidR="00D26337" w:rsidRPr="002F66C3">
        <w:t>iel</w:t>
      </w:r>
      <w:r w:rsidRPr="002F66C3">
        <w:t xml:space="preserve"> a obsluha strojov</w:t>
      </w:r>
    </w:p>
    <w:p w14:paraId="4DDCC679" w14:textId="77777777" w:rsidR="005206E1" w:rsidRPr="002F66C3" w:rsidRDefault="007C058F" w:rsidP="00462637">
      <w:pPr>
        <w:pStyle w:val="Normlndobloku"/>
        <w:jc w:val="left"/>
        <w:rPr>
          <w:lang w:val="sk-SK"/>
        </w:rPr>
      </w:pPr>
      <w:r w:rsidRPr="002F66C3">
        <w:rPr>
          <w:lang w:val="sk-SK"/>
        </w:rPr>
        <w:t xml:space="preserve">Pri užívaní </w:t>
      </w:r>
      <w:r w:rsidR="0022532E" w:rsidRPr="002F66C3">
        <w:rPr>
          <w:lang w:val="sk-SK"/>
        </w:rPr>
        <w:t>ULCERANU</w:t>
      </w:r>
      <w:r w:rsidR="00721643" w:rsidRPr="002F66C3">
        <w:rPr>
          <w:lang w:val="sk-SK"/>
        </w:rPr>
        <w:t xml:space="preserve"> </w:t>
      </w:r>
      <w:r w:rsidR="00F20D6E" w:rsidRPr="002F66C3">
        <w:rPr>
          <w:lang w:val="sk-SK"/>
        </w:rPr>
        <w:t>s</w:t>
      </w:r>
      <w:r w:rsidRPr="002F66C3">
        <w:rPr>
          <w:lang w:val="sk-SK"/>
        </w:rPr>
        <w:t xml:space="preserve">a zriedkavo môže dostaviť únava, závraty a ospalosť. Ak sa u </w:t>
      </w:r>
      <w:r w:rsidR="001A17C6" w:rsidRPr="002F66C3">
        <w:rPr>
          <w:lang w:val="sk-SK"/>
        </w:rPr>
        <w:t xml:space="preserve">vás </w:t>
      </w:r>
      <w:r w:rsidRPr="002F66C3">
        <w:rPr>
          <w:lang w:val="sk-SK"/>
        </w:rPr>
        <w:t>tieto nežiaduce účinky objavia, nesmiete viesť motorové vozidlo ani obsluhovať stroje.</w:t>
      </w:r>
    </w:p>
    <w:p w14:paraId="35B67886" w14:textId="343A7F40" w:rsidR="00BB3806" w:rsidRDefault="00792F12" w:rsidP="002F66C3">
      <w:pPr>
        <w:pStyle w:val="Styl2"/>
      </w:pPr>
      <w:r w:rsidRPr="002F66C3">
        <w:t>ULCERAN obsahuje monohydrát laktózy</w:t>
      </w:r>
    </w:p>
    <w:p w14:paraId="096B54B2" w14:textId="39122CF9" w:rsidR="00893D9D" w:rsidRPr="00312B70" w:rsidRDefault="00BB3806" w:rsidP="006E6BC6">
      <w:pPr>
        <w:pStyle w:val="Normlndobloku"/>
        <w:jc w:val="left"/>
      </w:pPr>
      <w:r w:rsidRPr="008665C6">
        <w:rPr>
          <w:lang w:val="sk-SK"/>
        </w:rPr>
        <w:t>Ak viete o vašej neznášanlivosti niektorých druhov cukru, povedzte to lekárovi pred užívaním tohto lieku.</w:t>
      </w:r>
    </w:p>
    <w:p w14:paraId="573414D3" w14:textId="77777777" w:rsidR="00721643" w:rsidRPr="002F66C3" w:rsidRDefault="00D26337" w:rsidP="00462637">
      <w:pPr>
        <w:pStyle w:val="Styl1"/>
        <w:rPr>
          <w:noProof w:val="0"/>
        </w:rPr>
      </w:pPr>
      <w:r w:rsidRPr="002F66C3">
        <w:rPr>
          <w:noProof w:val="0"/>
        </w:rPr>
        <w:t>Ako</w:t>
      </w:r>
      <w:r w:rsidR="00156E69" w:rsidRPr="002F66C3">
        <w:rPr>
          <w:noProof w:val="0"/>
        </w:rPr>
        <w:t xml:space="preserve"> </w:t>
      </w:r>
      <w:r w:rsidRPr="002F66C3">
        <w:rPr>
          <w:noProof w:val="0"/>
        </w:rPr>
        <w:t>užívať ULCERAN</w:t>
      </w:r>
    </w:p>
    <w:p w14:paraId="040FC004" w14:textId="77777777" w:rsidR="00F611EF" w:rsidRPr="002F66C3" w:rsidRDefault="00F611EF" w:rsidP="00462637">
      <w:pPr>
        <w:pStyle w:val="Normlndobloku"/>
        <w:jc w:val="left"/>
        <w:rPr>
          <w:lang w:val="sk-SK"/>
        </w:rPr>
      </w:pPr>
      <w:r w:rsidRPr="002F66C3">
        <w:rPr>
          <w:lang w:val="sk-SK"/>
        </w:rPr>
        <w:t>Vždy</w:t>
      </w:r>
      <w:r w:rsidR="00D3760D" w:rsidRPr="002F66C3">
        <w:rPr>
          <w:lang w:val="sk-SK"/>
        </w:rPr>
        <w:t xml:space="preserve"> </w:t>
      </w:r>
      <w:r w:rsidRPr="002F66C3">
        <w:rPr>
          <w:lang w:val="sk-SK"/>
        </w:rPr>
        <w:t>užívajte</w:t>
      </w:r>
      <w:r w:rsidR="007C058F" w:rsidRPr="002F66C3">
        <w:rPr>
          <w:lang w:val="sk-SK"/>
        </w:rPr>
        <w:t xml:space="preserve"> </w:t>
      </w:r>
      <w:r w:rsidR="00D26337" w:rsidRPr="002F66C3">
        <w:rPr>
          <w:lang w:val="sk-SK"/>
        </w:rPr>
        <w:t>tento liek</w:t>
      </w:r>
      <w:r w:rsidRPr="002F66C3">
        <w:rPr>
          <w:lang w:val="sk-SK"/>
        </w:rPr>
        <w:t xml:space="preserve"> presne tak, ako </w:t>
      </w:r>
      <w:r w:rsidR="00D26337" w:rsidRPr="002F66C3">
        <w:rPr>
          <w:lang w:val="sk-SK"/>
        </w:rPr>
        <w:t xml:space="preserve">vám </w:t>
      </w:r>
      <w:r w:rsidRPr="002F66C3">
        <w:rPr>
          <w:lang w:val="sk-SK"/>
        </w:rPr>
        <w:t xml:space="preserve">povedal </w:t>
      </w:r>
      <w:r w:rsidR="00C96C96" w:rsidRPr="002F66C3">
        <w:rPr>
          <w:lang w:val="sk-SK"/>
        </w:rPr>
        <w:t xml:space="preserve">váš </w:t>
      </w:r>
      <w:r w:rsidRPr="002F66C3">
        <w:rPr>
          <w:lang w:val="sk-SK"/>
        </w:rPr>
        <w:t>lekár</w:t>
      </w:r>
      <w:r w:rsidR="00D26337" w:rsidRPr="002F66C3">
        <w:rPr>
          <w:lang w:val="sk-SK"/>
        </w:rPr>
        <w:t xml:space="preserve"> alebo lekárnik</w:t>
      </w:r>
      <w:r w:rsidRPr="002F66C3">
        <w:rPr>
          <w:lang w:val="sk-SK"/>
        </w:rPr>
        <w:t>. Ak si nie ste niečím istý, overte si to u svojho</w:t>
      </w:r>
      <w:r w:rsidR="00721643" w:rsidRPr="002F66C3">
        <w:rPr>
          <w:lang w:val="sk-SK"/>
        </w:rPr>
        <w:t xml:space="preserve"> </w:t>
      </w:r>
      <w:r w:rsidRPr="002F66C3">
        <w:rPr>
          <w:lang w:val="sk-SK"/>
        </w:rPr>
        <w:t>lekára</w:t>
      </w:r>
      <w:r w:rsidR="007C058F" w:rsidRPr="002F66C3">
        <w:rPr>
          <w:lang w:val="sk-SK"/>
        </w:rPr>
        <w:t xml:space="preserve"> </w:t>
      </w:r>
      <w:r w:rsidRPr="002F66C3">
        <w:rPr>
          <w:lang w:val="sk-SK"/>
        </w:rPr>
        <w:t>alebo</w:t>
      </w:r>
      <w:r w:rsidR="007C058F" w:rsidRPr="002F66C3">
        <w:rPr>
          <w:lang w:val="sk-SK"/>
        </w:rPr>
        <w:t xml:space="preserve"> </w:t>
      </w:r>
      <w:r w:rsidRPr="002F66C3">
        <w:rPr>
          <w:lang w:val="sk-SK"/>
        </w:rPr>
        <w:t>lekárnika.</w:t>
      </w:r>
    </w:p>
    <w:p w14:paraId="6B46195D" w14:textId="77777777" w:rsidR="005206E1" w:rsidRPr="002F66C3" w:rsidRDefault="0022532E" w:rsidP="00462637">
      <w:pPr>
        <w:pStyle w:val="Normlndobloku"/>
        <w:jc w:val="left"/>
        <w:rPr>
          <w:lang w:val="sk-SK"/>
        </w:rPr>
      </w:pPr>
      <w:r w:rsidRPr="002F66C3">
        <w:rPr>
          <w:noProof w:val="0"/>
          <w:lang w:val="sk-SK"/>
        </w:rPr>
        <w:t>ULCERAN</w:t>
      </w:r>
      <w:r w:rsidR="00721643" w:rsidRPr="002F66C3">
        <w:rPr>
          <w:lang w:val="sk-SK"/>
        </w:rPr>
        <w:t xml:space="preserve"> </w:t>
      </w:r>
      <w:r w:rsidR="00DD4FEE" w:rsidRPr="002F66C3">
        <w:rPr>
          <w:lang w:val="sk-SK"/>
        </w:rPr>
        <w:t>tablety sú určené na perorálne podávanie. Majú sa prehltnúť celé s malým množstvom vody.</w:t>
      </w:r>
    </w:p>
    <w:p w14:paraId="7B4802A9" w14:textId="77777777" w:rsidR="005206E1" w:rsidRPr="002F66C3" w:rsidRDefault="00DD4FEE" w:rsidP="00462637">
      <w:pPr>
        <w:pStyle w:val="Styl3"/>
        <w:jc w:val="left"/>
        <w:rPr>
          <w:rFonts w:ascii="Times New Roman" w:hAnsi="Times New Roman" w:cs="Times New Roman"/>
          <w:szCs w:val="22"/>
        </w:rPr>
      </w:pPr>
      <w:r w:rsidRPr="002F66C3">
        <w:rPr>
          <w:rFonts w:ascii="Times New Roman" w:hAnsi="Times New Roman" w:cs="Times New Roman"/>
          <w:szCs w:val="22"/>
        </w:rPr>
        <w:t>Dospelí</w:t>
      </w:r>
    </w:p>
    <w:p w14:paraId="149B1398" w14:textId="77777777" w:rsidR="005206E1" w:rsidRPr="002F66C3" w:rsidRDefault="004C0A13" w:rsidP="00462637">
      <w:pPr>
        <w:pStyle w:val="Normlndobloku"/>
        <w:jc w:val="left"/>
        <w:rPr>
          <w:noProof w:val="0"/>
          <w:lang w:val="sk-SK"/>
        </w:rPr>
      </w:pPr>
      <w:r w:rsidRPr="002F66C3">
        <w:rPr>
          <w:rStyle w:val="Bacil"/>
          <w:lang w:val="sk-SK"/>
        </w:rPr>
        <w:t>Nezhubný</w:t>
      </w:r>
      <w:r w:rsidR="00DD4FEE" w:rsidRPr="002F66C3">
        <w:rPr>
          <w:rStyle w:val="Bacil"/>
          <w:lang w:val="sk-SK"/>
        </w:rPr>
        <w:t xml:space="preserve"> vred žalúdka:</w:t>
      </w:r>
      <w:r w:rsidR="00DD4FEE" w:rsidRPr="002F66C3">
        <w:rPr>
          <w:lang w:val="sk-SK"/>
        </w:rPr>
        <w:t xml:space="preserve"> Jedna tableta (40 mg) na noc. Liečba </w:t>
      </w:r>
      <w:r w:rsidR="00495BDE" w:rsidRPr="002F66C3">
        <w:rPr>
          <w:noProof w:val="0"/>
          <w:lang w:val="sk-SK"/>
        </w:rPr>
        <w:t>má</w:t>
      </w:r>
      <w:r w:rsidR="00DD4FEE" w:rsidRPr="002F66C3">
        <w:rPr>
          <w:lang w:val="sk-SK"/>
        </w:rPr>
        <w:t xml:space="preserve"> trvať štyri až osem týždňov, pokiaľ endoskopické vyšetrenie nepotvrdí kompletné vyhojenie vredu skôr.</w:t>
      </w:r>
    </w:p>
    <w:p w14:paraId="1C4B6DFC" w14:textId="77777777" w:rsidR="005206E1" w:rsidRPr="002F66C3" w:rsidRDefault="00DD4FEE" w:rsidP="00462637">
      <w:pPr>
        <w:pStyle w:val="Normlndobloku"/>
        <w:jc w:val="left"/>
        <w:rPr>
          <w:noProof w:val="0"/>
          <w:lang w:val="sk-SK"/>
        </w:rPr>
      </w:pPr>
      <w:r w:rsidRPr="002F66C3">
        <w:rPr>
          <w:rStyle w:val="Bacil"/>
          <w:lang w:val="sk-SK"/>
        </w:rPr>
        <w:t xml:space="preserve">Vred dvanástnika: </w:t>
      </w:r>
      <w:r w:rsidRPr="002F66C3">
        <w:rPr>
          <w:lang w:val="sk-SK"/>
        </w:rPr>
        <w:t>Jedna tableta (40 mg) na noc. Liečba by mala trvať štyri až osem týždňov. U</w:t>
      </w:r>
      <w:r w:rsidR="005206E1" w:rsidRPr="002F66C3">
        <w:rPr>
          <w:noProof w:val="0"/>
          <w:lang w:val="sk-SK"/>
        </w:rPr>
        <w:t> </w:t>
      </w:r>
      <w:r w:rsidRPr="002F66C3">
        <w:rPr>
          <w:lang w:val="sk-SK"/>
        </w:rPr>
        <w:t>väčšiny pacientov prichádza k vyhojeniu vredu do štyroch týždňov. Ak sa kompletné vyhojenie nedosiahne, možno liečbu predĺžiť o ďalšie štyri týždne.</w:t>
      </w:r>
    </w:p>
    <w:p w14:paraId="14C72621" w14:textId="77777777" w:rsidR="003847F4" w:rsidRPr="002F66C3" w:rsidRDefault="00DD4FEE" w:rsidP="00462637">
      <w:pPr>
        <w:pStyle w:val="Normlndobloku"/>
        <w:jc w:val="left"/>
        <w:rPr>
          <w:noProof w:val="0"/>
          <w:lang w:val="sk-SK"/>
        </w:rPr>
      </w:pPr>
      <w:r w:rsidRPr="002F66C3">
        <w:rPr>
          <w:rStyle w:val="Bacil"/>
          <w:lang w:val="sk-SK"/>
        </w:rPr>
        <w:t xml:space="preserve">Prevencia </w:t>
      </w:r>
      <w:r w:rsidR="006C4389" w:rsidRPr="002F66C3">
        <w:rPr>
          <w:rStyle w:val="Bacil"/>
          <w:lang w:val="sk-SK"/>
        </w:rPr>
        <w:t xml:space="preserve">návratu </w:t>
      </w:r>
      <w:r w:rsidRPr="002F66C3">
        <w:rPr>
          <w:rStyle w:val="Bacil"/>
          <w:lang w:val="sk-SK"/>
        </w:rPr>
        <w:t>vredu dvanástnika (udržiavacia liečba):</w:t>
      </w:r>
      <w:r w:rsidRPr="002F66C3">
        <w:rPr>
          <w:lang w:val="sk-SK"/>
        </w:rPr>
        <w:t xml:space="preserve"> 20 mg famotidínu (pol tablety) na noc.</w:t>
      </w:r>
    </w:p>
    <w:p w14:paraId="370E81B4" w14:textId="77777777" w:rsidR="005206E1" w:rsidRPr="002F66C3" w:rsidRDefault="00DD4FEE" w:rsidP="00462637">
      <w:pPr>
        <w:pStyle w:val="Normlndobloku"/>
        <w:jc w:val="left"/>
        <w:rPr>
          <w:noProof w:val="0"/>
          <w:lang w:val="sk-SK"/>
        </w:rPr>
      </w:pPr>
      <w:r w:rsidRPr="002F66C3">
        <w:rPr>
          <w:rStyle w:val="Bacil"/>
          <w:lang w:val="sk-SK"/>
        </w:rPr>
        <w:t xml:space="preserve">Refluxná choroba pažeráka: </w:t>
      </w:r>
      <w:r w:rsidRPr="002F66C3">
        <w:rPr>
          <w:lang w:val="sk-SK"/>
        </w:rPr>
        <w:t xml:space="preserve">20 mg famotidínu (pol tablety) dvakrát denne </w:t>
      </w:r>
      <w:r w:rsidR="00495BDE" w:rsidRPr="002F66C3">
        <w:rPr>
          <w:noProof w:val="0"/>
          <w:lang w:val="sk-SK"/>
        </w:rPr>
        <w:t>počas</w:t>
      </w:r>
      <w:r w:rsidRPr="002F66C3">
        <w:rPr>
          <w:lang w:val="sk-SK"/>
        </w:rPr>
        <w:t xml:space="preserve"> šesť až dvanásť týždňov. Ak je ochorenie spojené so vznikom poškodenia sliznice pažeráka alebo vredových zmien na pažeráku, podáva sa 40 mg tableta dvakrát denne po dobu šesť až dvanásť týždňov.</w:t>
      </w:r>
    </w:p>
    <w:p w14:paraId="42929555" w14:textId="77777777" w:rsidR="005206E1" w:rsidRPr="002F66C3" w:rsidRDefault="00DD4FEE" w:rsidP="00462637">
      <w:pPr>
        <w:pStyle w:val="Normlndobloku"/>
        <w:jc w:val="left"/>
        <w:rPr>
          <w:noProof w:val="0"/>
          <w:lang w:val="sk-SK"/>
        </w:rPr>
      </w:pPr>
      <w:r w:rsidRPr="002F66C3">
        <w:rPr>
          <w:rStyle w:val="Bacil"/>
          <w:lang w:val="sk-SK"/>
        </w:rPr>
        <w:t xml:space="preserve">Prevencia </w:t>
      </w:r>
      <w:r w:rsidR="00A66048" w:rsidRPr="002F66C3">
        <w:rPr>
          <w:rStyle w:val="Bacil"/>
          <w:lang w:val="sk-SK"/>
        </w:rPr>
        <w:t xml:space="preserve">návratu </w:t>
      </w:r>
      <w:r w:rsidRPr="002F66C3">
        <w:rPr>
          <w:rStyle w:val="Bacil"/>
          <w:lang w:val="sk-SK"/>
        </w:rPr>
        <w:t>refluxnej choroby pažeráka (udržiavacia liečba):</w:t>
      </w:r>
      <w:r w:rsidRPr="002F66C3">
        <w:rPr>
          <w:lang w:val="sk-SK"/>
        </w:rPr>
        <w:t xml:space="preserve"> 20 mg famotidínu (pol tablety) dvakrát denne.</w:t>
      </w:r>
    </w:p>
    <w:p w14:paraId="0C77A789" w14:textId="77777777" w:rsidR="005206E1" w:rsidRPr="002F66C3" w:rsidRDefault="00DD4FEE" w:rsidP="00462637">
      <w:pPr>
        <w:pStyle w:val="Normlndobloku"/>
        <w:jc w:val="left"/>
        <w:rPr>
          <w:lang w:val="sk-SK"/>
        </w:rPr>
      </w:pPr>
      <w:r w:rsidRPr="002F66C3">
        <w:rPr>
          <w:rStyle w:val="Bacil"/>
          <w:lang w:val="sk-SK"/>
        </w:rPr>
        <w:t xml:space="preserve">Zollinger-Ellisonov syndróm: </w:t>
      </w:r>
      <w:r w:rsidRPr="002F66C3">
        <w:rPr>
          <w:lang w:val="sk-SK"/>
        </w:rPr>
        <w:t xml:space="preserve">Liečba </w:t>
      </w:r>
      <w:r w:rsidR="00495BDE" w:rsidRPr="002F66C3">
        <w:rPr>
          <w:noProof w:val="0"/>
          <w:lang w:val="sk-SK"/>
        </w:rPr>
        <w:t>má</w:t>
      </w:r>
      <w:r w:rsidRPr="002F66C3">
        <w:rPr>
          <w:lang w:val="sk-SK"/>
        </w:rPr>
        <w:t xml:space="preserve"> začať podávaním 20 mg famotidínu (pol tablety) každých šesť hodín. Dávka sa ďalej upravuje podľa individuálnej odpovede pacienta. Denné dávky až do </w:t>
      </w:r>
      <w:r w:rsidRPr="002F66C3">
        <w:rPr>
          <w:lang w:val="sk-SK"/>
        </w:rPr>
        <w:lastRenderedPageBreak/>
        <w:t>800</w:t>
      </w:r>
      <w:r w:rsidR="00F85067" w:rsidRPr="002F66C3">
        <w:rPr>
          <w:lang w:val="sk-SK"/>
        </w:rPr>
        <w:t> </w:t>
      </w:r>
      <w:r w:rsidRPr="002F66C3">
        <w:rPr>
          <w:lang w:val="sk-SK"/>
        </w:rPr>
        <w:t>mg denne sa podávali bez výskytu významnejších nežiaducich účinkov alebo tachyfylaxie</w:t>
      </w:r>
      <w:r w:rsidR="00CE4FA7" w:rsidRPr="002F66C3">
        <w:rPr>
          <w:lang w:val="sk-SK"/>
        </w:rPr>
        <w:t xml:space="preserve"> (rýchle vymiznutie účinku lieku na organizmus pri jeho opakovanom podávaní v krátkych intervaloch)</w:t>
      </w:r>
      <w:r w:rsidRPr="002F66C3">
        <w:rPr>
          <w:lang w:val="sk-SK"/>
        </w:rPr>
        <w:t>. U</w:t>
      </w:r>
      <w:r w:rsidR="005206E1" w:rsidRPr="002F66C3">
        <w:rPr>
          <w:noProof w:val="0"/>
          <w:lang w:val="sk-SK"/>
        </w:rPr>
        <w:t> </w:t>
      </w:r>
      <w:r w:rsidRPr="002F66C3">
        <w:rPr>
          <w:lang w:val="sk-SK"/>
        </w:rPr>
        <w:t xml:space="preserve">pacientov prechádzajúcich na </w:t>
      </w:r>
      <w:r w:rsidR="0022532E" w:rsidRPr="002F66C3">
        <w:rPr>
          <w:noProof w:val="0"/>
          <w:lang w:val="sk-SK"/>
        </w:rPr>
        <w:t>ULCERAN</w:t>
      </w:r>
      <w:r w:rsidR="00721643" w:rsidRPr="002F66C3">
        <w:rPr>
          <w:lang w:val="sk-SK"/>
        </w:rPr>
        <w:t xml:space="preserve"> </w:t>
      </w:r>
      <w:r w:rsidRPr="002F66C3">
        <w:rPr>
          <w:lang w:val="sk-SK"/>
        </w:rPr>
        <w:t>po užívaní iného antagonistu H2 receptorov by mala byť úvodná dávka vyššia, v závislosti od závažnosti príznakov a dávkovania predtým užívaného lieku.</w:t>
      </w:r>
    </w:p>
    <w:p w14:paraId="6562FB73" w14:textId="77777777" w:rsidR="001F11D9" w:rsidRPr="002F66C3" w:rsidRDefault="00DD4FEE" w:rsidP="00462637">
      <w:pPr>
        <w:pStyle w:val="Styl3"/>
        <w:jc w:val="left"/>
        <w:rPr>
          <w:rFonts w:ascii="Times New Roman" w:hAnsi="Times New Roman" w:cs="Times New Roman"/>
          <w:szCs w:val="22"/>
        </w:rPr>
      </w:pPr>
      <w:r w:rsidRPr="002F66C3">
        <w:rPr>
          <w:rFonts w:ascii="Times New Roman" w:hAnsi="Times New Roman" w:cs="Times New Roman"/>
          <w:szCs w:val="22"/>
        </w:rPr>
        <w:t xml:space="preserve">Starší </w:t>
      </w:r>
      <w:r w:rsidR="001F11D9" w:rsidRPr="002F66C3">
        <w:rPr>
          <w:rFonts w:ascii="Times New Roman" w:hAnsi="Times New Roman" w:cs="Times New Roman"/>
          <w:szCs w:val="22"/>
        </w:rPr>
        <w:t>pacienti</w:t>
      </w:r>
    </w:p>
    <w:p w14:paraId="21554BF6" w14:textId="77777777" w:rsidR="005206E1" w:rsidRPr="002F66C3" w:rsidRDefault="0022532E" w:rsidP="00462637">
      <w:pPr>
        <w:pStyle w:val="Normlndobloku"/>
        <w:jc w:val="left"/>
        <w:rPr>
          <w:lang w:val="sk-SK"/>
        </w:rPr>
      </w:pPr>
      <w:r w:rsidRPr="002F66C3">
        <w:rPr>
          <w:noProof w:val="0"/>
          <w:lang w:val="sk-SK"/>
        </w:rPr>
        <w:t>D</w:t>
      </w:r>
      <w:r w:rsidR="00DD4FEE" w:rsidRPr="002F66C3">
        <w:rPr>
          <w:noProof w:val="0"/>
          <w:lang w:val="sk-SK"/>
        </w:rPr>
        <w:t>ávkovanie</w:t>
      </w:r>
      <w:r w:rsidR="00DD4FEE" w:rsidRPr="002F66C3">
        <w:rPr>
          <w:lang w:val="sk-SK"/>
        </w:rPr>
        <w:t xml:space="preserve"> u jednotlivých ochorení je rovnaké ako u dospelých, ale treba brať do úvahy, že u</w:t>
      </w:r>
      <w:r w:rsidR="00947319" w:rsidRPr="002F66C3">
        <w:rPr>
          <w:noProof w:val="0"/>
          <w:lang w:val="sk-SK"/>
        </w:rPr>
        <w:t> </w:t>
      </w:r>
      <w:r w:rsidR="00DD4FEE" w:rsidRPr="002F66C3">
        <w:rPr>
          <w:lang w:val="sk-SK"/>
        </w:rPr>
        <w:t>pacientov vo vyššom veku sa častejšie vyskytuje poškodenie funkcie obličiek.</w:t>
      </w:r>
    </w:p>
    <w:p w14:paraId="604FE665" w14:textId="77777777" w:rsidR="001F11D9" w:rsidRPr="002F66C3" w:rsidRDefault="00B23C52" w:rsidP="00462637">
      <w:pPr>
        <w:pStyle w:val="Styl3"/>
        <w:jc w:val="left"/>
        <w:rPr>
          <w:rFonts w:ascii="Times New Roman" w:hAnsi="Times New Roman" w:cs="Times New Roman"/>
          <w:szCs w:val="22"/>
        </w:rPr>
      </w:pPr>
      <w:r w:rsidRPr="002F66C3">
        <w:rPr>
          <w:rFonts w:ascii="Times New Roman" w:hAnsi="Times New Roman" w:cs="Times New Roman"/>
          <w:szCs w:val="22"/>
        </w:rPr>
        <w:t>Poru</w:t>
      </w:r>
      <w:r w:rsidR="00966E22" w:rsidRPr="002F66C3">
        <w:rPr>
          <w:rFonts w:ascii="Times New Roman" w:hAnsi="Times New Roman" w:cs="Times New Roman"/>
          <w:szCs w:val="22"/>
        </w:rPr>
        <w:t>cha</w:t>
      </w:r>
      <w:r w:rsidRPr="002F66C3">
        <w:rPr>
          <w:rFonts w:ascii="Times New Roman" w:hAnsi="Times New Roman" w:cs="Times New Roman"/>
          <w:szCs w:val="22"/>
        </w:rPr>
        <w:t xml:space="preserve"> </w:t>
      </w:r>
      <w:r w:rsidR="00DD4FEE" w:rsidRPr="002F66C3">
        <w:rPr>
          <w:rFonts w:ascii="Times New Roman" w:hAnsi="Times New Roman" w:cs="Times New Roman"/>
          <w:szCs w:val="22"/>
        </w:rPr>
        <w:t>funkcie obličiek</w:t>
      </w:r>
    </w:p>
    <w:p w14:paraId="74469C36" w14:textId="77777777" w:rsidR="005206E1" w:rsidRPr="002F66C3" w:rsidRDefault="00DD4FEE" w:rsidP="00462637">
      <w:pPr>
        <w:pStyle w:val="Normlndobloku"/>
        <w:jc w:val="left"/>
        <w:rPr>
          <w:lang w:val="sk-SK"/>
        </w:rPr>
      </w:pPr>
      <w:r w:rsidRPr="002F66C3">
        <w:rPr>
          <w:lang w:val="sk-SK"/>
        </w:rPr>
        <w:t>Famotidín sa vylučuje predovšetkým obličkami, preto u pacientov s po</w:t>
      </w:r>
      <w:r w:rsidR="00B23C52" w:rsidRPr="002F66C3">
        <w:rPr>
          <w:lang w:val="sk-SK"/>
        </w:rPr>
        <w:t>ru</w:t>
      </w:r>
      <w:r w:rsidR="00966E22" w:rsidRPr="002F66C3">
        <w:rPr>
          <w:lang w:val="sk-SK"/>
        </w:rPr>
        <w:t>chou</w:t>
      </w:r>
      <w:r w:rsidRPr="002F66C3">
        <w:rPr>
          <w:lang w:val="sk-SK"/>
        </w:rPr>
        <w:t xml:space="preserve"> obličkových funkcií je potrebná zvýšená opatrnosť. U pacientov s ťažkým poškodením obličiek (klírens kreatinínu pod 10</w:t>
      </w:r>
      <w:r w:rsidR="00947319" w:rsidRPr="002F66C3">
        <w:rPr>
          <w:noProof w:val="0"/>
          <w:lang w:val="sk-SK"/>
        </w:rPr>
        <w:t> </w:t>
      </w:r>
      <w:r w:rsidRPr="002F66C3">
        <w:rPr>
          <w:lang w:val="sk-SK"/>
        </w:rPr>
        <w:t>ml za minútu) sa odporúča redukcia dávky na 20 mg famotidínu (pol tablety) na noc.</w:t>
      </w:r>
    </w:p>
    <w:p w14:paraId="53E3B68E" w14:textId="77777777" w:rsidR="00DD4FEE" w:rsidRPr="002F66C3" w:rsidRDefault="0022532E" w:rsidP="00462637">
      <w:pPr>
        <w:pStyle w:val="Styl3"/>
        <w:jc w:val="left"/>
        <w:rPr>
          <w:rFonts w:ascii="Times New Roman" w:hAnsi="Times New Roman" w:cs="Times New Roman"/>
          <w:szCs w:val="22"/>
        </w:rPr>
      </w:pPr>
      <w:r w:rsidRPr="002F66C3">
        <w:rPr>
          <w:rFonts w:ascii="Times New Roman" w:hAnsi="Times New Roman" w:cs="Times New Roman"/>
          <w:szCs w:val="22"/>
        </w:rPr>
        <w:t>Použitie u</w:t>
      </w:r>
      <w:r w:rsidR="00D26337" w:rsidRPr="002F66C3">
        <w:rPr>
          <w:rFonts w:ascii="Times New Roman" w:hAnsi="Times New Roman" w:cs="Times New Roman"/>
          <w:szCs w:val="22"/>
        </w:rPr>
        <w:t> </w:t>
      </w:r>
      <w:r w:rsidRPr="002F66C3">
        <w:rPr>
          <w:rFonts w:ascii="Times New Roman" w:hAnsi="Times New Roman" w:cs="Times New Roman"/>
          <w:szCs w:val="22"/>
        </w:rPr>
        <w:t>detí</w:t>
      </w:r>
      <w:r w:rsidR="00D26337" w:rsidRPr="002F66C3">
        <w:rPr>
          <w:rFonts w:ascii="Times New Roman" w:hAnsi="Times New Roman" w:cs="Times New Roman"/>
          <w:szCs w:val="22"/>
        </w:rPr>
        <w:t xml:space="preserve"> a dospievajúcich</w:t>
      </w:r>
    </w:p>
    <w:p w14:paraId="61DF5800" w14:textId="77777777" w:rsidR="005206E1" w:rsidRPr="002F66C3" w:rsidRDefault="00DD4FEE" w:rsidP="00462637">
      <w:pPr>
        <w:pStyle w:val="Normlndobloku"/>
        <w:jc w:val="left"/>
        <w:rPr>
          <w:lang w:val="sk-SK"/>
        </w:rPr>
      </w:pPr>
      <w:r w:rsidRPr="002F66C3">
        <w:rPr>
          <w:lang w:val="sk-SK"/>
        </w:rPr>
        <w:t xml:space="preserve">Podávanie </w:t>
      </w:r>
      <w:r w:rsidR="0022532E" w:rsidRPr="002F66C3">
        <w:rPr>
          <w:noProof w:val="0"/>
          <w:lang w:val="sk-SK"/>
        </w:rPr>
        <w:t>ULCERANU</w:t>
      </w:r>
      <w:r w:rsidR="00721643" w:rsidRPr="002F66C3">
        <w:rPr>
          <w:lang w:val="sk-SK"/>
        </w:rPr>
        <w:t xml:space="preserve"> </w:t>
      </w:r>
      <w:r w:rsidR="0022532E" w:rsidRPr="002F66C3">
        <w:rPr>
          <w:lang w:val="sk-SK"/>
        </w:rPr>
        <w:t xml:space="preserve">sa </w:t>
      </w:r>
      <w:r w:rsidRPr="002F66C3">
        <w:rPr>
          <w:lang w:val="sk-SK"/>
        </w:rPr>
        <w:t>neodporúča.</w:t>
      </w:r>
    </w:p>
    <w:p w14:paraId="503FDFDA" w14:textId="77777777" w:rsidR="00F611EF" w:rsidRPr="002F66C3" w:rsidRDefault="00F611EF" w:rsidP="002F66C3">
      <w:pPr>
        <w:pStyle w:val="Styl2"/>
      </w:pPr>
      <w:r w:rsidRPr="002F66C3">
        <w:t>Ak</w:t>
      </w:r>
      <w:r w:rsidR="00721643" w:rsidRPr="002F66C3">
        <w:t xml:space="preserve"> </w:t>
      </w:r>
      <w:r w:rsidRPr="002F66C3">
        <w:t>užijete</w:t>
      </w:r>
      <w:r w:rsidR="00DD4FEE" w:rsidRPr="002F66C3">
        <w:t xml:space="preserve"> </w:t>
      </w:r>
      <w:r w:rsidRPr="002F66C3">
        <w:t xml:space="preserve">viac </w:t>
      </w:r>
      <w:r w:rsidR="00DD4FEE" w:rsidRPr="002F66C3">
        <w:t>ULCERANU</w:t>
      </w:r>
      <w:r w:rsidRPr="002F66C3">
        <w:t>, ako máte</w:t>
      </w:r>
    </w:p>
    <w:p w14:paraId="3D7B7E98" w14:textId="77777777" w:rsidR="00D3760D" w:rsidRPr="002F66C3" w:rsidRDefault="00DD4FEE" w:rsidP="00462637">
      <w:pPr>
        <w:pStyle w:val="Normlndobloku"/>
        <w:jc w:val="left"/>
        <w:rPr>
          <w:lang w:val="sk-SK"/>
        </w:rPr>
      </w:pPr>
      <w:r w:rsidRPr="002F66C3">
        <w:rPr>
          <w:lang w:val="sk-SK"/>
        </w:rPr>
        <w:t>Doteraz nebol popísaný prípad predávkovania famotidínom. V prípade predávkovania sa spojte so svojím lekárom.</w:t>
      </w:r>
    </w:p>
    <w:p w14:paraId="45B4633D" w14:textId="77777777" w:rsidR="00721643" w:rsidRPr="002F66C3" w:rsidRDefault="00F611EF" w:rsidP="002F66C3">
      <w:pPr>
        <w:pStyle w:val="Styl2"/>
      </w:pPr>
      <w:r w:rsidRPr="002F66C3">
        <w:t>Ak zabudnete užiť</w:t>
      </w:r>
      <w:r w:rsidR="00DD4FEE" w:rsidRPr="002F66C3">
        <w:t xml:space="preserve"> ULCERAN</w:t>
      </w:r>
    </w:p>
    <w:p w14:paraId="344FE2B8" w14:textId="77777777" w:rsidR="00F611EF" w:rsidRPr="002F66C3" w:rsidRDefault="00F611EF" w:rsidP="00462637">
      <w:pPr>
        <w:pStyle w:val="Normlndobloku"/>
        <w:jc w:val="left"/>
        <w:rPr>
          <w:lang w:val="sk-SK"/>
        </w:rPr>
      </w:pPr>
      <w:r w:rsidRPr="002F66C3">
        <w:rPr>
          <w:lang w:val="sk-SK"/>
        </w:rPr>
        <w:t>Neužívajte dvojnásobnú dávku, aby ste nahradili vynechanú dávku</w:t>
      </w:r>
      <w:r w:rsidR="00DD4FEE" w:rsidRPr="002F66C3">
        <w:rPr>
          <w:lang w:val="sk-SK"/>
        </w:rPr>
        <w:t>.</w:t>
      </w:r>
    </w:p>
    <w:p w14:paraId="77B97239" w14:textId="77777777" w:rsidR="00721643" w:rsidRPr="002F66C3" w:rsidRDefault="00F611EF" w:rsidP="002F66C3">
      <w:pPr>
        <w:pStyle w:val="Styl2"/>
      </w:pPr>
      <w:r w:rsidRPr="002F66C3">
        <w:t>Ak prestanete užívať</w:t>
      </w:r>
      <w:r w:rsidR="00E3032A" w:rsidRPr="002F66C3">
        <w:t xml:space="preserve"> </w:t>
      </w:r>
      <w:r w:rsidR="00DD4FEE" w:rsidRPr="002F66C3">
        <w:t>ULCERAN</w:t>
      </w:r>
    </w:p>
    <w:p w14:paraId="205FFC8E" w14:textId="77777777" w:rsidR="00F611EF" w:rsidRPr="002F66C3" w:rsidRDefault="00F611EF" w:rsidP="00462637">
      <w:pPr>
        <w:pStyle w:val="Normlndobloku"/>
        <w:jc w:val="left"/>
        <w:rPr>
          <w:lang w:val="sk-SK"/>
        </w:rPr>
      </w:pPr>
      <w:r w:rsidRPr="002F66C3">
        <w:rPr>
          <w:lang w:val="sk-SK"/>
        </w:rPr>
        <w:t>Ak máte ďalšie otázky týkajúce sa použitia tohto lieku, opýtajte sa svojho</w:t>
      </w:r>
      <w:r w:rsidR="00721643" w:rsidRPr="002F66C3">
        <w:rPr>
          <w:lang w:val="sk-SK"/>
        </w:rPr>
        <w:t xml:space="preserve"> </w:t>
      </w:r>
      <w:r w:rsidRPr="002F66C3">
        <w:rPr>
          <w:lang w:val="sk-SK"/>
        </w:rPr>
        <w:t>lekára</w:t>
      </w:r>
      <w:r w:rsidR="00DD4FEE" w:rsidRPr="002F66C3">
        <w:rPr>
          <w:lang w:val="sk-SK"/>
        </w:rPr>
        <w:t xml:space="preserve"> </w:t>
      </w:r>
      <w:r w:rsidRPr="002F66C3">
        <w:rPr>
          <w:lang w:val="sk-SK"/>
        </w:rPr>
        <w:t>alebo</w:t>
      </w:r>
      <w:r w:rsidR="00156E69" w:rsidRPr="002F66C3">
        <w:rPr>
          <w:lang w:val="sk-SK"/>
        </w:rPr>
        <w:t xml:space="preserve"> </w:t>
      </w:r>
      <w:r w:rsidRPr="002F66C3">
        <w:rPr>
          <w:lang w:val="sk-SK"/>
        </w:rPr>
        <w:t>lekárnika</w:t>
      </w:r>
      <w:r w:rsidR="00DD4FEE" w:rsidRPr="002F66C3">
        <w:rPr>
          <w:lang w:val="sk-SK"/>
        </w:rPr>
        <w:t>.</w:t>
      </w:r>
    </w:p>
    <w:p w14:paraId="1D689334" w14:textId="77777777" w:rsidR="00F611EF" w:rsidRPr="002F66C3" w:rsidRDefault="00D26337" w:rsidP="00462637">
      <w:pPr>
        <w:pStyle w:val="Styl1"/>
        <w:rPr>
          <w:noProof w:val="0"/>
        </w:rPr>
      </w:pPr>
      <w:r w:rsidRPr="002F66C3">
        <w:rPr>
          <w:noProof w:val="0"/>
        </w:rPr>
        <w:t>Možné</w:t>
      </w:r>
      <w:r w:rsidR="00156E69" w:rsidRPr="002F66C3">
        <w:rPr>
          <w:noProof w:val="0"/>
        </w:rPr>
        <w:t xml:space="preserve"> </w:t>
      </w:r>
      <w:r w:rsidRPr="002F66C3">
        <w:rPr>
          <w:noProof w:val="0"/>
        </w:rPr>
        <w:t>vedľajšie účinky</w:t>
      </w:r>
    </w:p>
    <w:p w14:paraId="4FE3ED88" w14:textId="77777777" w:rsidR="00F611EF" w:rsidRPr="002F66C3" w:rsidRDefault="00F611EF" w:rsidP="00462637">
      <w:pPr>
        <w:pStyle w:val="Normlndobloku"/>
        <w:jc w:val="left"/>
        <w:rPr>
          <w:lang w:val="sk-SK"/>
        </w:rPr>
      </w:pPr>
      <w:r w:rsidRPr="002F66C3">
        <w:rPr>
          <w:lang w:val="sk-SK"/>
        </w:rPr>
        <w:t xml:space="preserve">Tak ako všetky lieky, aj </w:t>
      </w:r>
      <w:r w:rsidR="00D26337" w:rsidRPr="002F66C3">
        <w:rPr>
          <w:lang w:val="sk-SK"/>
        </w:rPr>
        <w:t>tento liek</w:t>
      </w:r>
      <w:r w:rsidR="00DD4FEE" w:rsidRPr="002F66C3">
        <w:rPr>
          <w:lang w:val="sk-SK"/>
        </w:rPr>
        <w:t xml:space="preserve"> </w:t>
      </w:r>
      <w:r w:rsidRPr="002F66C3">
        <w:rPr>
          <w:lang w:val="sk-SK"/>
        </w:rPr>
        <w:t>môže spôsobovať vedľajšie účinky, hoci sa neprejavia u každého.</w:t>
      </w:r>
    </w:p>
    <w:p w14:paraId="761C6AB9" w14:textId="77777777" w:rsidR="00F85067" w:rsidRPr="002F66C3" w:rsidRDefault="0022532E" w:rsidP="00462637">
      <w:pPr>
        <w:pStyle w:val="Normlndobloku"/>
        <w:jc w:val="left"/>
        <w:rPr>
          <w:lang w:val="sk-SK"/>
        </w:rPr>
      </w:pPr>
      <w:r w:rsidRPr="002F66C3">
        <w:rPr>
          <w:lang w:val="sk-SK"/>
        </w:rPr>
        <w:t>ULCERAN</w:t>
      </w:r>
      <w:r w:rsidR="00721643" w:rsidRPr="002F66C3">
        <w:rPr>
          <w:lang w:val="sk-SK"/>
        </w:rPr>
        <w:t xml:space="preserve"> </w:t>
      </w:r>
      <w:r w:rsidR="00DD4FEE" w:rsidRPr="002F66C3">
        <w:rPr>
          <w:lang w:val="sk-SK"/>
        </w:rPr>
        <w:t>sa vo všeobecnosti dobre znáša.</w:t>
      </w:r>
    </w:p>
    <w:p w14:paraId="3B371FC3" w14:textId="77777777" w:rsidR="00F85067" w:rsidRPr="002F66C3" w:rsidRDefault="00F63238" w:rsidP="00312B70">
      <w:pPr>
        <w:pStyle w:val="Styl2"/>
      </w:pPr>
      <w:r w:rsidRPr="002F66C3">
        <w:t>Menej časté: môžu postihnúť až 1 z</w:t>
      </w:r>
      <w:r w:rsidR="007D6DDE" w:rsidRPr="002F66C3">
        <w:t>o</w:t>
      </w:r>
      <w:r w:rsidRPr="002F66C3">
        <w:t> 100 pacientov</w:t>
      </w:r>
    </w:p>
    <w:p w14:paraId="4CCA4CB0" w14:textId="15B7550F" w:rsidR="00215959" w:rsidRPr="00312B70" w:rsidRDefault="00215959" w:rsidP="002F66C3">
      <w:pPr>
        <w:pStyle w:val="Normlndoblokusodrkami"/>
        <w:rPr>
          <w:rFonts w:ascii="Times New Roman" w:hAnsi="Times New Roman"/>
          <w:lang w:val="sk-SK"/>
        </w:rPr>
      </w:pPr>
      <w:r w:rsidRPr="00312B70">
        <w:rPr>
          <w:lang w:val="sk-SK"/>
        </w:rPr>
        <w:t xml:space="preserve">sucho v ústach, nauzea </w:t>
      </w:r>
      <w:r w:rsidRPr="00312B70">
        <w:rPr>
          <w:noProof w:val="0"/>
          <w:lang w:val="sk-SK"/>
        </w:rPr>
        <w:t xml:space="preserve">(pocit </w:t>
      </w:r>
      <w:hyperlink r:id="rId8" w:tooltip="Nevolnost" w:history="1">
        <w:r w:rsidR="008665C6" w:rsidRPr="00312B70">
          <w:rPr>
            <w:noProof w:val="0"/>
            <w:lang w:val="sk-SK"/>
          </w:rPr>
          <w:t>nevoľnosti</w:t>
        </w:r>
      </w:hyperlink>
      <w:r w:rsidRPr="00312B70">
        <w:rPr>
          <w:noProof w:val="0"/>
          <w:lang w:val="sk-SK"/>
        </w:rPr>
        <w:t>)</w:t>
      </w:r>
      <w:r w:rsidRPr="00312B70">
        <w:rPr>
          <w:lang w:val="sk-SK"/>
        </w:rPr>
        <w:t xml:space="preserve">, zvracanie, brušný dyskomfort </w:t>
      </w:r>
      <w:r w:rsidRPr="00312B70">
        <w:rPr>
          <w:noProof w:val="0"/>
          <w:lang w:val="sk-SK"/>
        </w:rPr>
        <w:t>(nepríjemný pocit v</w:t>
      </w:r>
      <w:r w:rsidR="00F85067" w:rsidRPr="00312B70">
        <w:rPr>
          <w:lang w:val="sk-SK"/>
        </w:rPr>
        <w:t> </w:t>
      </w:r>
      <w:r w:rsidRPr="00312B70">
        <w:rPr>
          <w:rFonts w:ascii="Times New Roman" w:hAnsi="Times New Roman"/>
          <w:lang w:val="sk-SK"/>
        </w:rPr>
        <w:t>bruchu),</w:t>
      </w:r>
      <w:r w:rsidR="009C33E7" w:rsidRPr="00312B70">
        <w:rPr>
          <w:rFonts w:ascii="Times New Roman" w:hAnsi="Times New Roman"/>
          <w:lang w:val="sk-SK"/>
        </w:rPr>
        <w:t xml:space="preserve"> </w:t>
      </w:r>
      <w:r w:rsidR="008665C6" w:rsidRPr="00312B70">
        <w:rPr>
          <w:rFonts w:ascii="Times New Roman" w:hAnsi="Times New Roman"/>
          <w:lang w:val="sk-SK"/>
        </w:rPr>
        <w:t xml:space="preserve">meteorizmus </w:t>
      </w:r>
      <w:r w:rsidR="009C33E7" w:rsidRPr="00312B70">
        <w:rPr>
          <w:rFonts w:ascii="Times New Roman" w:hAnsi="Times New Roman"/>
          <w:lang w:val="sk-SK"/>
        </w:rPr>
        <w:t>(</w:t>
      </w:r>
      <w:r w:rsidR="008665C6" w:rsidRPr="00312B70">
        <w:rPr>
          <w:rFonts w:ascii="Times New Roman" w:hAnsi="Times New Roman"/>
          <w:lang w:val="sk-SK"/>
        </w:rPr>
        <w:t>plynatosť</w:t>
      </w:r>
      <w:r w:rsidR="009C33E7" w:rsidRPr="00312B70">
        <w:rPr>
          <w:rFonts w:ascii="Times New Roman" w:hAnsi="Times New Roman"/>
          <w:lang w:val="sk-SK"/>
        </w:rPr>
        <w:t>)</w:t>
      </w:r>
      <w:r w:rsidRPr="00312B70">
        <w:rPr>
          <w:rFonts w:ascii="Times New Roman" w:hAnsi="Times New Roman"/>
          <w:lang w:val="sk-SK"/>
        </w:rPr>
        <w:t>, nechutenstvo</w:t>
      </w:r>
      <w:r w:rsidR="00B642AC" w:rsidRPr="00312B70">
        <w:rPr>
          <w:rFonts w:ascii="Times New Roman" w:hAnsi="Times New Roman"/>
          <w:lang w:val="sk-SK"/>
        </w:rPr>
        <w:t>, nadmerný plyn v črevách</w:t>
      </w:r>
    </w:p>
    <w:p w14:paraId="07ECD568" w14:textId="77777777" w:rsidR="00215959" w:rsidRPr="00312B70" w:rsidRDefault="00215959" w:rsidP="002F66C3">
      <w:pPr>
        <w:pStyle w:val="Normlndoblokusodrkami"/>
        <w:rPr>
          <w:lang w:val="sk-SK"/>
        </w:rPr>
      </w:pPr>
      <w:r w:rsidRPr="00312B70">
        <w:rPr>
          <w:lang w:val="sk-SK"/>
        </w:rPr>
        <w:t>erytém (červené sfarbenie kože), žihľavka a svrbenie kože</w:t>
      </w:r>
    </w:p>
    <w:p w14:paraId="23C3A59D" w14:textId="77777777" w:rsidR="00215959" w:rsidRPr="00312B70" w:rsidRDefault="00215959" w:rsidP="002F66C3">
      <w:pPr>
        <w:pStyle w:val="Normlndoblokusodrkami"/>
        <w:rPr>
          <w:lang w:val="sk-SK"/>
        </w:rPr>
      </w:pPr>
      <w:r w:rsidRPr="00312B70">
        <w:rPr>
          <w:lang w:val="sk-SK"/>
        </w:rPr>
        <w:t>únava</w:t>
      </w:r>
    </w:p>
    <w:p w14:paraId="23B53FAB" w14:textId="77777777" w:rsidR="00215959" w:rsidRPr="00312B70" w:rsidRDefault="00215959" w:rsidP="002F66C3">
      <w:pPr>
        <w:pStyle w:val="Normlndoblokusodrkami"/>
        <w:rPr>
          <w:lang w:val="sk-SK"/>
        </w:rPr>
      </w:pPr>
      <w:r w:rsidRPr="00312B70">
        <w:rPr>
          <w:lang w:val="sk-SK"/>
        </w:rPr>
        <w:t>anafylaxia (alergická reakcia celého tela), angioedém (opuch na rôznych miestach)</w:t>
      </w:r>
    </w:p>
    <w:p w14:paraId="7B584F78" w14:textId="77777777" w:rsidR="00215959" w:rsidRPr="00312B70" w:rsidRDefault="00215959" w:rsidP="002F66C3">
      <w:pPr>
        <w:pStyle w:val="Normlndoblokusodrkami"/>
        <w:rPr>
          <w:lang w:val="sk-SK"/>
        </w:rPr>
      </w:pPr>
      <w:r w:rsidRPr="00312B70">
        <w:rPr>
          <w:lang w:val="sk-SK"/>
        </w:rPr>
        <w:t>bolesti kĺbov, svalové kŕče</w:t>
      </w:r>
    </w:p>
    <w:p w14:paraId="05EDB252" w14:textId="77777777" w:rsidR="00215959" w:rsidRPr="00312B70" w:rsidRDefault="00215959" w:rsidP="002F66C3">
      <w:pPr>
        <w:pStyle w:val="Normlndoblokusodrkami"/>
        <w:rPr>
          <w:lang w:val="sk-SK"/>
        </w:rPr>
      </w:pPr>
      <w:r w:rsidRPr="00312B70">
        <w:rPr>
          <w:lang w:val="sk-SK"/>
        </w:rPr>
        <w:t xml:space="preserve">reverzibilné psychické zmeny (vrátane depresie, úzkosti, </w:t>
      </w:r>
      <w:r w:rsidR="008665C6" w:rsidRPr="00312B70">
        <w:rPr>
          <w:lang w:val="sk-SK"/>
        </w:rPr>
        <w:t xml:space="preserve">agitovanosti </w:t>
      </w:r>
      <w:r w:rsidR="009C33E7" w:rsidRPr="00312B70">
        <w:rPr>
          <w:lang w:val="sk-SK"/>
        </w:rPr>
        <w:t>(</w:t>
      </w:r>
      <w:r w:rsidR="008665C6" w:rsidRPr="00312B70">
        <w:rPr>
          <w:lang w:val="sk-SK"/>
        </w:rPr>
        <w:t>nepokoja</w:t>
      </w:r>
      <w:r w:rsidR="009C33E7" w:rsidRPr="00312B70">
        <w:rPr>
          <w:lang w:val="sk-SK"/>
        </w:rPr>
        <w:t>)</w:t>
      </w:r>
      <w:r w:rsidRPr="00312B70">
        <w:rPr>
          <w:lang w:val="sk-SK"/>
        </w:rPr>
        <w:t>, porúch vedomia a</w:t>
      </w:r>
      <w:r w:rsidR="00F85067" w:rsidRPr="00312B70">
        <w:rPr>
          <w:lang w:val="sk-SK"/>
        </w:rPr>
        <w:t> </w:t>
      </w:r>
      <w:r w:rsidRPr="00312B70">
        <w:rPr>
          <w:lang w:val="sk-SK"/>
        </w:rPr>
        <w:t>halucinácií)</w:t>
      </w:r>
    </w:p>
    <w:p w14:paraId="0ADEB3DB" w14:textId="77777777" w:rsidR="00F85067" w:rsidRPr="002F66C3" w:rsidRDefault="00F63238" w:rsidP="002F66C3">
      <w:pPr>
        <w:pStyle w:val="Styl2"/>
      </w:pPr>
      <w:r w:rsidRPr="002F66C3">
        <w:t>Zriedkavé: môžu postihnúť až 1 z 1 000 </w:t>
      </w:r>
      <w:r w:rsidR="007D6DDE" w:rsidRPr="002F66C3">
        <w:rPr>
          <w:noProof w:val="0"/>
        </w:rPr>
        <w:t>pacientov</w:t>
      </w:r>
    </w:p>
    <w:p w14:paraId="1CA697A7" w14:textId="77777777" w:rsidR="00215959" w:rsidRPr="00312B70" w:rsidRDefault="00215959" w:rsidP="002F66C3">
      <w:pPr>
        <w:pStyle w:val="Normlndoblokusodrkami"/>
        <w:rPr>
          <w:lang w:val="sk-SK"/>
        </w:rPr>
      </w:pPr>
      <w:r w:rsidRPr="00312B70">
        <w:rPr>
          <w:lang w:val="sk-SK"/>
        </w:rPr>
        <w:t>bolesť hlavy, ospalosť</w:t>
      </w:r>
    </w:p>
    <w:p w14:paraId="3E1492E5" w14:textId="77777777" w:rsidR="00215959" w:rsidRPr="00312B70" w:rsidRDefault="00215959" w:rsidP="002F66C3">
      <w:pPr>
        <w:pStyle w:val="Normlndoblokusodrkami"/>
        <w:rPr>
          <w:lang w:val="sk-SK"/>
        </w:rPr>
      </w:pPr>
      <w:r w:rsidRPr="00312B70">
        <w:rPr>
          <w:lang w:val="sk-SK"/>
        </w:rPr>
        <w:t>hnačkovité stolice a</w:t>
      </w:r>
      <w:r w:rsidR="009C33E7" w:rsidRPr="00312B70">
        <w:rPr>
          <w:lang w:val="sk-SK"/>
        </w:rPr>
        <w:t> </w:t>
      </w:r>
      <w:r w:rsidR="008665C6" w:rsidRPr="00312B70">
        <w:rPr>
          <w:lang w:val="sk-SK"/>
        </w:rPr>
        <w:t xml:space="preserve">obstipácia </w:t>
      </w:r>
      <w:r w:rsidR="009C33E7" w:rsidRPr="00312B70">
        <w:rPr>
          <w:lang w:val="sk-SK"/>
        </w:rPr>
        <w:t>(</w:t>
      </w:r>
      <w:r w:rsidR="008665C6" w:rsidRPr="00312B70">
        <w:rPr>
          <w:lang w:val="sk-SK"/>
        </w:rPr>
        <w:t>zápcha</w:t>
      </w:r>
      <w:r w:rsidR="009C33E7" w:rsidRPr="00312B70">
        <w:rPr>
          <w:lang w:val="sk-SK"/>
        </w:rPr>
        <w:t>)</w:t>
      </w:r>
    </w:p>
    <w:p w14:paraId="365441FE" w14:textId="77777777" w:rsidR="00215959" w:rsidRPr="00312B70" w:rsidRDefault="00215959" w:rsidP="002F66C3">
      <w:pPr>
        <w:pStyle w:val="Normlndoblokusodrkami"/>
        <w:rPr>
          <w:lang w:val="sk-SK"/>
        </w:rPr>
      </w:pPr>
      <w:r w:rsidRPr="00312B70">
        <w:rPr>
          <w:lang w:val="sk-SK"/>
        </w:rPr>
        <w:t>abnormality pečeňových enzýmov,</w:t>
      </w:r>
      <w:r w:rsidR="008665C6" w:rsidRPr="00312B70">
        <w:rPr>
          <w:lang w:val="sk-SK"/>
        </w:rPr>
        <w:t xml:space="preserve"> cholestáza až ikterus</w:t>
      </w:r>
      <w:r w:rsidRPr="00312B70">
        <w:rPr>
          <w:lang w:val="sk-SK"/>
        </w:rPr>
        <w:t xml:space="preserve"> </w:t>
      </w:r>
      <w:r w:rsidR="009C33E7" w:rsidRPr="00312B70">
        <w:rPr>
          <w:lang w:val="sk-SK"/>
        </w:rPr>
        <w:t>(</w:t>
      </w:r>
      <w:r w:rsidR="008665C6" w:rsidRPr="00312B70">
        <w:rPr>
          <w:lang w:val="sk-SK"/>
        </w:rPr>
        <w:t>porucha vylučovania žlče až žltačka</w:t>
      </w:r>
      <w:r w:rsidR="009C33E7" w:rsidRPr="00312B70">
        <w:rPr>
          <w:lang w:val="sk-SK"/>
        </w:rPr>
        <w:t>)</w:t>
      </w:r>
    </w:p>
    <w:p w14:paraId="59748F34" w14:textId="2C4B0D1D" w:rsidR="00215959" w:rsidRPr="00312B70" w:rsidRDefault="008665C6" w:rsidP="002F66C3">
      <w:pPr>
        <w:pStyle w:val="Normlndoblokusodrkami"/>
        <w:rPr>
          <w:lang w:val="sk-SK"/>
        </w:rPr>
      </w:pPr>
      <w:r w:rsidRPr="00312B70">
        <w:rPr>
          <w:lang w:val="sk-SK"/>
        </w:rPr>
        <w:t xml:space="preserve">gynekomastia </w:t>
      </w:r>
      <w:r w:rsidR="00877F16" w:rsidRPr="00312B70">
        <w:rPr>
          <w:lang w:val="sk-SK"/>
        </w:rPr>
        <w:t>(</w:t>
      </w:r>
      <w:r w:rsidR="00295D0D" w:rsidRPr="00312B70">
        <w:rPr>
          <w:lang w:val="sk-SK"/>
        </w:rPr>
        <w:t>z</w:t>
      </w:r>
      <w:r w:rsidRPr="00312B70">
        <w:rPr>
          <w:lang w:val="sk-SK"/>
        </w:rPr>
        <w:t>väčšenie mužskej prsnej žľazy</w:t>
      </w:r>
      <w:r w:rsidR="00877F16" w:rsidRPr="00312B70">
        <w:rPr>
          <w:lang w:val="sk-SK"/>
        </w:rPr>
        <w:t>)</w:t>
      </w:r>
      <w:r w:rsidR="00215959" w:rsidRPr="00312B70">
        <w:rPr>
          <w:lang w:val="sk-SK"/>
        </w:rPr>
        <w:t xml:space="preserve"> - vo väčšine prípadov ustúpila po vysadení liečby</w:t>
      </w:r>
    </w:p>
    <w:p w14:paraId="67A6A73D" w14:textId="77777777" w:rsidR="00F63238" w:rsidRPr="002F66C3" w:rsidRDefault="00F63238" w:rsidP="002F66C3">
      <w:pPr>
        <w:pStyle w:val="Styl2"/>
      </w:pPr>
      <w:r w:rsidRPr="002F66C3">
        <w:lastRenderedPageBreak/>
        <w:t>Veľmi zriedkavé: môžu postihnúť až 1 z 10 000 pacientov</w:t>
      </w:r>
    </w:p>
    <w:p w14:paraId="7F6AB7D5" w14:textId="5642CEE7" w:rsidR="00F63238" w:rsidRPr="00312B70" w:rsidRDefault="008665C6" w:rsidP="002F66C3">
      <w:pPr>
        <w:pStyle w:val="Normlndoblokusodrkami"/>
        <w:rPr>
          <w:lang w:val="sk-SK"/>
        </w:rPr>
      </w:pPr>
      <w:r w:rsidRPr="00312B70">
        <w:rPr>
          <w:lang w:val="sk-SK"/>
        </w:rPr>
        <w:t xml:space="preserve">toxická epidermálna nekrolýza </w:t>
      </w:r>
      <w:r w:rsidR="00877F16" w:rsidRPr="00312B70">
        <w:rPr>
          <w:lang w:val="sk-SK"/>
        </w:rPr>
        <w:t>(</w:t>
      </w:r>
      <w:r w:rsidRPr="00312B70">
        <w:rPr>
          <w:lang w:val="sk-SK"/>
        </w:rPr>
        <w:t>začervenaním kože s tvorbou veľkých pľuzgierov</w:t>
      </w:r>
      <w:r w:rsidR="00877F16" w:rsidRPr="00312B70">
        <w:rPr>
          <w:lang w:val="sk-SK"/>
        </w:rPr>
        <w:t>)</w:t>
      </w:r>
    </w:p>
    <w:p w14:paraId="3C1B5D11" w14:textId="44400CCC" w:rsidR="00462637" w:rsidRPr="00312B70" w:rsidRDefault="008665C6" w:rsidP="002F66C3">
      <w:pPr>
        <w:pStyle w:val="Normlndoblokusodrkami"/>
        <w:rPr>
          <w:lang w:val="sk-SK"/>
        </w:rPr>
      </w:pPr>
      <w:r w:rsidRPr="00312B70">
        <w:rPr>
          <w:lang w:val="sk-SK"/>
        </w:rPr>
        <w:t>pancytopénia</w:t>
      </w:r>
      <w:r w:rsidR="00877F16" w:rsidRPr="00312B70">
        <w:rPr>
          <w:lang w:val="sk-SK"/>
        </w:rPr>
        <w:t xml:space="preserve"> (</w:t>
      </w:r>
      <w:r w:rsidRPr="00312B70">
        <w:rPr>
          <w:lang w:val="sk-SK"/>
        </w:rPr>
        <w:t>pokles množstva krviniek v krvi</w:t>
      </w:r>
      <w:r w:rsidR="00877F16" w:rsidRPr="00312B70">
        <w:rPr>
          <w:lang w:val="sk-SK"/>
        </w:rPr>
        <w:t>)</w:t>
      </w:r>
      <w:r w:rsidR="00215959" w:rsidRPr="00312B70">
        <w:rPr>
          <w:lang w:val="sk-SK"/>
        </w:rPr>
        <w:t xml:space="preserve">, </w:t>
      </w:r>
      <w:r w:rsidRPr="00312B70">
        <w:rPr>
          <w:lang w:val="sk-SK"/>
        </w:rPr>
        <w:t xml:space="preserve">leukopénia </w:t>
      </w:r>
      <w:r w:rsidR="00877F16" w:rsidRPr="00312B70">
        <w:rPr>
          <w:lang w:val="sk-SK"/>
        </w:rPr>
        <w:t>(</w:t>
      </w:r>
      <w:r w:rsidRPr="00312B70">
        <w:rPr>
          <w:lang w:val="sk-SK"/>
        </w:rPr>
        <w:t>zníženie počtu bielych krviniek</w:t>
      </w:r>
      <w:r w:rsidR="00877F16" w:rsidRPr="00312B70">
        <w:rPr>
          <w:lang w:val="sk-SK"/>
        </w:rPr>
        <w:t>)</w:t>
      </w:r>
    </w:p>
    <w:p w14:paraId="01A3E8E7" w14:textId="5429901C" w:rsidR="00B642AC" w:rsidRPr="00312B70" w:rsidRDefault="00B642AC" w:rsidP="002F66C3">
      <w:pPr>
        <w:pStyle w:val="Normlndoblokusodrkami"/>
        <w:rPr>
          <w:lang w:val="sk-SK"/>
        </w:rPr>
      </w:pPr>
      <w:r w:rsidRPr="002F66C3">
        <w:rPr>
          <w:lang w:val="sk-SK"/>
        </w:rPr>
        <w:t>vypadávanie vlasov</w:t>
      </w:r>
    </w:p>
    <w:p w14:paraId="00CE243B" w14:textId="77777777" w:rsidR="0006409A" w:rsidRPr="002F66C3" w:rsidRDefault="0006409A" w:rsidP="00462637">
      <w:pPr>
        <w:pStyle w:val="Normlndobloku"/>
        <w:jc w:val="left"/>
        <w:rPr>
          <w:b/>
          <w:lang w:val="sk-SK" w:eastAsia="en-US"/>
        </w:rPr>
      </w:pPr>
      <w:r w:rsidRPr="002F66C3">
        <w:rPr>
          <w:b/>
          <w:lang w:val="sk-SK" w:eastAsia="en-US"/>
        </w:rPr>
        <w:t>Neznáme (z dostupných údajov):</w:t>
      </w:r>
    </w:p>
    <w:p w14:paraId="7F5090BF" w14:textId="77777777" w:rsidR="0006409A" w:rsidRPr="002F66C3" w:rsidRDefault="0006409A" w:rsidP="002F66C3">
      <w:pPr>
        <w:pStyle w:val="Normlndoblokusodrkami"/>
        <w:numPr>
          <w:ilvl w:val="0"/>
          <w:numId w:val="24"/>
        </w:numPr>
        <w:rPr>
          <w:rFonts w:ascii="Times New Roman" w:hAnsi="Times New Roman"/>
          <w:lang w:val="sk-SK"/>
        </w:rPr>
      </w:pPr>
      <w:r w:rsidRPr="00312B70">
        <w:rPr>
          <w:lang w:val="sk-SK"/>
        </w:rPr>
        <w:t>ojedinelé prípady zhoršenia existujúceho ochorenia pečene, ale jednoznačná súvislosť s liečbou famotidínom sa nedokázala</w:t>
      </w:r>
    </w:p>
    <w:p w14:paraId="50CDDAC2" w14:textId="77777777" w:rsidR="007D6DDE" w:rsidRPr="002F66C3" w:rsidRDefault="007D6DDE" w:rsidP="00462637">
      <w:pPr>
        <w:pStyle w:val="Normlndobloku"/>
        <w:jc w:val="left"/>
        <w:rPr>
          <w:lang w:val="sk-SK" w:eastAsia="en-US"/>
        </w:rPr>
      </w:pPr>
      <w:r w:rsidRPr="002F66C3">
        <w:rPr>
          <w:lang w:val="sk-SK"/>
        </w:rPr>
        <w:t>Nie sú žiadne správy o klinicky významných účinkoch famotidínu na endokrinnú alebo pohlavnú funkciu.</w:t>
      </w:r>
    </w:p>
    <w:p w14:paraId="044E3519" w14:textId="77777777" w:rsidR="00E97E75" w:rsidRPr="002F66C3" w:rsidRDefault="00272529" w:rsidP="00462637">
      <w:pPr>
        <w:pStyle w:val="Styl3"/>
        <w:jc w:val="left"/>
        <w:rPr>
          <w:rFonts w:ascii="Times New Roman" w:hAnsi="Times New Roman" w:cs="Times New Roman"/>
          <w:szCs w:val="22"/>
        </w:rPr>
      </w:pPr>
      <w:r w:rsidRPr="002F66C3">
        <w:rPr>
          <w:rFonts w:ascii="Times New Roman" w:hAnsi="Times New Roman" w:cs="Times New Roman"/>
          <w:szCs w:val="22"/>
        </w:rPr>
        <w:t>Hlásenie vedľajších účinkov</w:t>
      </w:r>
    </w:p>
    <w:p w14:paraId="4757B3C8" w14:textId="38CB6D81" w:rsidR="00272529" w:rsidRPr="002F66C3" w:rsidRDefault="00272529" w:rsidP="00462637">
      <w:pPr>
        <w:pStyle w:val="Normlndobloku"/>
        <w:jc w:val="left"/>
        <w:rPr>
          <w:lang w:val="sk-SK"/>
        </w:rPr>
      </w:pPr>
      <w:r w:rsidRPr="002F66C3">
        <w:rPr>
          <w:lang w:val="sk-SK"/>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BB3806" w:rsidRPr="008665C6">
        <w:rPr>
          <w:shd w:val="clear" w:color="auto" w:fill="D9D9D9"/>
          <w:lang w:val="sk-SK"/>
        </w:rPr>
        <w:t>národného systému hlásenia uvedeného v</w:t>
      </w:r>
      <w:r w:rsidR="002E7541" w:rsidRPr="002F66C3">
        <w:rPr>
          <w:lang w:val="sk-SK"/>
        </w:rPr>
        <w:t xml:space="preserve"> </w:t>
      </w:r>
      <w:r w:rsidRPr="002F66C3">
        <w:rPr>
          <w:shd w:val="clear" w:color="auto" w:fill="D9D9D9"/>
          <w:lang w:val="sk-SK"/>
        </w:rPr>
        <w:t> </w:t>
      </w:r>
      <w:hyperlink r:id="rId9" w:history="1">
        <w:r w:rsidRPr="002F66C3">
          <w:rPr>
            <w:shd w:val="clear" w:color="auto" w:fill="D9D9D9"/>
            <w:lang w:val="sk-SK"/>
          </w:rPr>
          <w:t>Pr</w:t>
        </w:r>
        <w:r w:rsidRPr="002F66C3">
          <w:rPr>
            <w:shd w:val="clear" w:color="auto" w:fill="D9D9D9"/>
            <w:lang w:val="sk-SK"/>
          </w:rPr>
          <w:t>ílohe V</w:t>
        </w:r>
      </w:hyperlink>
      <w:r w:rsidRPr="002F66C3">
        <w:rPr>
          <w:shd w:val="clear" w:color="auto" w:fill="D9D9D9"/>
          <w:lang w:val="sk-SK"/>
        </w:rPr>
        <w:t>.</w:t>
      </w:r>
      <w:r w:rsidRPr="002F66C3">
        <w:rPr>
          <w:lang w:val="sk-SK"/>
        </w:rPr>
        <w:t xml:space="preserve"> Hlásením vedľajších účinkov môžete prispieť k získaniu ďalších informácií o bezpečnosti tohto lieku.</w:t>
      </w:r>
    </w:p>
    <w:p w14:paraId="0A98E63D" w14:textId="77777777" w:rsidR="00721643" w:rsidRPr="002F66C3" w:rsidRDefault="00D26337" w:rsidP="00462637">
      <w:pPr>
        <w:pStyle w:val="Styl1"/>
        <w:rPr>
          <w:noProof w:val="0"/>
        </w:rPr>
      </w:pPr>
      <w:r w:rsidRPr="002F66C3">
        <w:rPr>
          <w:noProof w:val="0"/>
        </w:rPr>
        <w:t xml:space="preserve">Ako uchovávať </w:t>
      </w:r>
      <w:r w:rsidR="00EA450B" w:rsidRPr="002F66C3">
        <w:rPr>
          <w:noProof w:val="0"/>
        </w:rPr>
        <w:t>ULCERAN</w:t>
      </w:r>
    </w:p>
    <w:p w14:paraId="26C558D3" w14:textId="77777777" w:rsidR="008C26BA" w:rsidRPr="002F66C3" w:rsidRDefault="008C26BA" w:rsidP="00462637">
      <w:pPr>
        <w:pStyle w:val="Normlndobloku"/>
        <w:jc w:val="left"/>
        <w:rPr>
          <w:lang w:val="sk-SK"/>
        </w:rPr>
      </w:pPr>
      <w:r w:rsidRPr="002F66C3">
        <w:rPr>
          <w:lang w:val="sk-SK"/>
        </w:rPr>
        <w:t>Tento liek uchovávajte mimo dohľadu a dosahu detí.</w:t>
      </w:r>
    </w:p>
    <w:p w14:paraId="7BED6600" w14:textId="77777777" w:rsidR="006546FF" w:rsidRPr="002F66C3" w:rsidRDefault="006546FF" w:rsidP="00462637">
      <w:pPr>
        <w:pStyle w:val="Normlndobloku"/>
        <w:jc w:val="left"/>
        <w:rPr>
          <w:lang w:val="sk-SK"/>
        </w:rPr>
      </w:pPr>
      <w:r w:rsidRPr="002F66C3">
        <w:rPr>
          <w:noProof w:val="0"/>
          <w:lang w:val="sk-SK"/>
        </w:rPr>
        <w:t xml:space="preserve">Uchovávajte pri teplote </w:t>
      </w:r>
      <w:r w:rsidR="0022532E" w:rsidRPr="002F66C3">
        <w:rPr>
          <w:noProof w:val="0"/>
          <w:lang w:val="sk-SK"/>
        </w:rPr>
        <w:t>do</w:t>
      </w:r>
      <w:r w:rsidRPr="002F66C3">
        <w:rPr>
          <w:noProof w:val="0"/>
          <w:lang w:val="sk-SK"/>
        </w:rPr>
        <w:t xml:space="preserve"> 25</w:t>
      </w:r>
      <w:r w:rsidRPr="002F66C3">
        <w:rPr>
          <w:noProof w:val="0"/>
          <w:lang w:val="sk-SK"/>
        </w:rPr>
        <w:sym w:font="Symbol" w:char="F0B0"/>
      </w:r>
      <w:r w:rsidRPr="002F66C3">
        <w:rPr>
          <w:noProof w:val="0"/>
          <w:lang w:val="sk-SK"/>
        </w:rPr>
        <w:t>C</w:t>
      </w:r>
      <w:r w:rsidRPr="002F66C3" w:rsidDel="00CB5B05">
        <w:rPr>
          <w:noProof w:val="0"/>
          <w:lang w:val="sk-SK"/>
        </w:rPr>
        <w:t xml:space="preserve"> </w:t>
      </w:r>
      <w:r w:rsidRPr="002F66C3">
        <w:rPr>
          <w:noProof w:val="0"/>
          <w:lang w:val="sk-SK"/>
        </w:rPr>
        <w:t xml:space="preserve">v pôvodnom </w:t>
      </w:r>
      <w:r w:rsidRPr="002F66C3">
        <w:rPr>
          <w:lang w:val="sk-SK"/>
        </w:rPr>
        <w:t>obale na ochranu pred svetlom.</w:t>
      </w:r>
    </w:p>
    <w:p w14:paraId="5D6EF58D" w14:textId="77777777" w:rsidR="00F611EF" w:rsidRPr="002F66C3" w:rsidRDefault="00F611EF" w:rsidP="00462637">
      <w:pPr>
        <w:pStyle w:val="Normlndobloku"/>
        <w:jc w:val="left"/>
        <w:rPr>
          <w:lang w:val="sk-SK"/>
        </w:rPr>
      </w:pPr>
      <w:r w:rsidRPr="002F66C3">
        <w:rPr>
          <w:lang w:val="sk-SK"/>
        </w:rPr>
        <w:t xml:space="preserve">Nepoužívajte </w:t>
      </w:r>
      <w:r w:rsidR="008C26BA" w:rsidRPr="002F66C3">
        <w:rPr>
          <w:lang w:val="sk-SK"/>
        </w:rPr>
        <w:t>tento liek</w:t>
      </w:r>
      <w:r w:rsidR="00DD4FEE" w:rsidRPr="002F66C3">
        <w:rPr>
          <w:lang w:val="sk-SK"/>
        </w:rPr>
        <w:t xml:space="preserve"> </w:t>
      </w:r>
      <w:r w:rsidRPr="002F66C3">
        <w:rPr>
          <w:lang w:val="sk-SK"/>
        </w:rPr>
        <w:t xml:space="preserve">po dátume exspirácie, ktorý je uvedený na </w:t>
      </w:r>
      <w:r w:rsidR="008C26BA" w:rsidRPr="002F66C3">
        <w:rPr>
          <w:lang w:val="sk-SK"/>
        </w:rPr>
        <w:t>škatuľke</w:t>
      </w:r>
      <w:r w:rsidR="00DD4FEE" w:rsidRPr="002F66C3">
        <w:rPr>
          <w:lang w:val="sk-SK"/>
        </w:rPr>
        <w:t xml:space="preserve">. </w:t>
      </w:r>
      <w:r w:rsidRPr="002F66C3">
        <w:rPr>
          <w:lang w:val="sk-SK"/>
        </w:rPr>
        <w:t>Dátum exspirácie sa vzťahuje na posledný deň v</w:t>
      </w:r>
      <w:r w:rsidR="008C26BA" w:rsidRPr="002F66C3">
        <w:rPr>
          <w:lang w:val="sk-SK"/>
        </w:rPr>
        <w:t xml:space="preserve"> danom</w:t>
      </w:r>
      <w:r w:rsidRPr="002F66C3">
        <w:rPr>
          <w:lang w:val="sk-SK"/>
        </w:rPr>
        <w:t xml:space="preserve"> mesiaci.</w:t>
      </w:r>
    </w:p>
    <w:p w14:paraId="04CEFD44" w14:textId="77777777" w:rsidR="00F611EF" w:rsidRPr="002F66C3" w:rsidRDefault="00DC6B05" w:rsidP="00462637">
      <w:pPr>
        <w:pStyle w:val="Normlndobloku"/>
        <w:jc w:val="left"/>
        <w:rPr>
          <w:lang w:val="sk-SK"/>
        </w:rPr>
      </w:pPr>
      <w:r w:rsidRPr="002F66C3">
        <w:rPr>
          <w:lang w:val="sk-SK"/>
        </w:rPr>
        <w:t xml:space="preserve">Nelikvidujte </w:t>
      </w:r>
      <w:r w:rsidR="008C26BA" w:rsidRPr="002F66C3">
        <w:rPr>
          <w:lang w:val="sk-SK"/>
        </w:rPr>
        <w:t>lieky</w:t>
      </w:r>
      <w:r w:rsidR="00F611EF" w:rsidRPr="002F66C3">
        <w:rPr>
          <w:lang w:val="sk-SK"/>
        </w:rPr>
        <w:t xml:space="preserve"> odpadovou vodou alebo domovým odpadom. Nepoužitý liek vráťte do lekárne. Tieto opatrenia pomôžu chrániť životné prostredie.</w:t>
      </w:r>
    </w:p>
    <w:p w14:paraId="13D6C16B" w14:textId="77777777" w:rsidR="00F611EF" w:rsidRPr="002F66C3" w:rsidRDefault="008C26BA" w:rsidP="00462637">
      <w:pPr>
        <w:pStyle w:val="Styl1"/>
        <w:rPr>
          <w:noProof w:val="0"/>
        </w:rPr>
      </w:pPr>
      <w:r w:rsidRPr="002F66C3">
        <w:rPr>
          <w:noProof w:val="0"/>
        </w:rPr>
        <w:t xml:space="preserve"> Obsah balenia a ďalšie informácie</w:t>
      </w:r>
    </w:p>
    <w:p w14:paraId="30C6E3B0" w14:textId="77777777" w:rsidR="00F611EF" w:rsidRPr="002F66C3" w:rsidRDefault="00F611EF" w:rsidP="002F66C3">
      <w:pPr>
        <w:pStyle w:val="Styl2"/>
      </w:pPr>
      <w:r w:rsidRPr="002F66C3">
        <w:t xml:space="preserve">Čo </w:t>
      </w:r>
      <w:r w:rsidR="006546FF" w:rsidRPr="002F66C3">
        <w:t>ULCERAN</w:t>
      </w:r>
      <w:r w:rsidR="00721643" w:rsidRPr="002F66C3">
        <w:t xml:space="preserve"> </w:t>
      </w:r>
      <w:r w:rsidRPr="002F66C3">
        <w:t>obsahuje</w:t>
      </w:r>
    </w:p>
    <w:p w14:paraId="5919AB28" w14:textId="6F34B09F" w:rsidR="00F611EF" w:rsidRPr="00312B70" w:rsidRDefault="00F611EF" w:rsidP="002F66C3">
      <w:pPr>
        <w:pStyle w:val="Normlndoblokusodrkami"/>
        <w:rPr>
          <w:lang w:val="sk-SK"/>
        </w:rPr>
      </w:pPr>
      <w:r w:rsidRPr="00312B70">
        <w:rPr>
          <w:lang w:val="sk-SK"/>
        </w:rPr>
        <w:t>Liečivo je</w:t>
      </w:r>
      <w:r w:rsidR="006546FF" w:rsidRPr="00312B70">
        <w:rPr>
          <w:lang w:val="sk-SK"/>
        </w:rPr>
        <w:t xml:space="preserve"> famotidinum (famotidín) 40 mg</w:t>
      </w:r>
      <w:r w:rsidR="004A0CDF" w:rsidRPr="00312B70">
        <w:rPr>
          <w:lang w:val="sk-SK"/>
        </w:rPr>
        <w:t xml:space="preserve"> v jednej filmom obalenej tablete.</w:t>
      </w:r>
    </w:p>
    <w:p w14:paraId="48C7FDAA" w14:textId="5368BDE5" w:rsidR="00555921" w:rsidRPr="00312B70" w:rsidRDefault="00F611EF" w:rsidP="002F66C3">
      <w:pPr>
        <w:pStyle w:val="Normlndoblokusodrkami"/>
        <w:rPr>
          <w:lang w:val="sk-SK"/>
        </w:rPr>
      </w:pPr>
      <w:r w:rsidRPr="00312B70">
        <w:rPr>
          <w:lang w:val="sk-SK"/>
        </w:rPr>
        <w:t>Ďalšie zložky sú</w:t>
      </w:r>
    </w:p>
    <w:p w14:paraId="3B5B3E52" w14:textId="77777777" w:rsidR="004A0CDF" w:rsidRPr="002F66C3" w:rsidRDefault="004A0CDF" w:rsidP="00462637">
      <w:pPr>
        <w:pStyle w:val="Styl3"/>
        <w:jc w:val="left"/>
        <w:rPr>
          <w:rFonts w:ascii="Times New Roman" w:hAnsi="Times New Roman" w:cs="Times New Roman"/>
          <w:szCs w:val="22"/>
        </w:rPr>
      </w:pPr>
      <w:r w:rsidRPr="002F66C3">
        <w:rPr>
          <w:rFonts w:ascii="Times New Roman" w:hAnsi="Times New Roman" w:cs="Times New Roman"/>
          <w:szCs w:val="22"/>
        </w:rPr>
        <w:t>Jadro tablety</w:t>
      </w:r>
    </w:p>
    <w:p w14:paraId="3672A848" w14:textId="77777777" w:rsidR="004A0CDF" w:rsidRPr="002F66C3" w:rsidRDefault="004A0CDF" w:rsidP="00462637">
      <w:pPr>
        <w:pStyle w:val="Normlndobloku"/>
        <w:jc w:val="left"/>
        <w:rPr>
          <w:lang w:val="sk-SK"/>
        </w:rPr>
      </w:pPr>
      <w:r w:rsidRPr="002F66C3">
        <w:rPr>
          <w:lang w:val="sk-SK"/>
        </w:rPr>
        <w:t>Monohydrát laktózy, mikrokryštalická celulóza, sodná soľ kroskarmelózy, koloidný bezvodý oxid kremičitý, magnéziumstearát</w:t>
      </w:r>
    </w:p>
    <w:p w14:paraId="67AE997C" w14:textId="77777777" w:rsidR="004A0CDF" w:rsidRPr="002F66C3" w:rsidRDefault="004A0CDF" w:rsidP="00462637">
      <w:pPr>
        <w:pStyle w:val="Styl3"/>
        <w:jc w:val="left"/>
        <w:rPr>
          <w:rFonts w:ascii="Times New Roman" w:hAnsi="Times New Roman" w:cs="Times New Roman"/>
          <w:szCs w:val="22"/>
        </w:rPr>
      </w:pPr>
      <w:r w:rsidRPr="002F66C3">
        <w:rPr>
          <w:rFonts w:ascii="Times New Roman" w:hAnsi="Times New Roman" w:cs="Times New Roman"/>
          <w:szCs w:val="22"/>
        </w:rPr>
        <w:t>Obal</w:t>
      </w:r>
    </w:p>
    <w:p w14:paraId="30432741" w14:textId="77777777" w:rsidR="004A0CDF" w:rsidRPr="002F66C3" w:rsidRDefault="002F2ED7" w:rsidP="00462637">
      <w:pPr>
        <w:pStyle w:val="Normlndobloku"/>
        <w:jc w:val="left"/>
        <w:rPr>
          <w:lang w:val="sk-SK"/>
        </w:rPr>
      </w:pPr>
      <w:r w:rsidRPr="002F66C3">
        <w:rPr>
          <w:lang w:val="sk-SK"/>
        </w:rPr>
        <w:t>F</w:t>
      </w:r>
      <w:r w:rsidR="004A0CDF" w:rsidRPr="002F66C3">
        <w:rPr>
          <w:lang w:val="sk-SK"/>
        </w:rPr>
        <w:t>ilmotvorná sústava Opadry Buff OY-3606, makrogol 6000</w:t>
      </w:r>
    </w:p>
    <w:p w14:paraId="1B45B019" w14:textId="77777777" w:rsidR="004A0CDF" w:rsidRPr="002F66C3" w:rsidRDefault="004A0CDF" w:rsidP="00462637">
      <w:pPr>
        <w:pStyle w:val="Normlndobloku"/>
        <w:jc w:val="left"/>
        <w:rPr>
          <w:lang w:val="sk-SK"/>
        </w:rPr>
      </w:pPr>
      <w:r w:rsidRPr="002F66C3">
        <w:rPr>
          <w:lang w:val="sk-SK"/>
        </w:rPr>
        <w:t>Opadry Buff OY-3606 sa skladá z týchto zložiek:</w:t>
      </w:r>
    </w:p>
    <w:p w14:paraId="5B816D7F" w14:textId="77777777" w:rsidR="004A0CDF" w:rsidRPr="002F66C3" w:rsidRDefault="002F2ED7" w:rsidP="00462637">
      <w:pPr>
        <w:pStyle w:val="Normlndobloku"/>
        <w:jc w:val="left"/>
        <w:rPr>
          <w:lang w:val="sk-SK"/>
        </w:rPr>
      </w:pPr>
      <w:r w:rsidRPr="002F66C3">
        <w:rPr>
          <w:lang w:val="sk-SK"/>
        </w:rPr>
        <w:t>H</w:t>
      </w:r>
      <w:r w:rsidR="004A0CDF" w:rsidRPr="002F66C3">
        <w:rPr>
          <w:lang w:val="sk-SK"/>
        </w:rPr>
        <w:t>ydroxypropylmetylcelulóza</w:t>
      </w:r>
      <w:r w:rsidRPr="002F66C3">
        <w:rPr>
          <w:lang w:val="sk-SK"/>
        </w:rPr>
        <w:t xml:space="preserve">, </w:t>
      </w:r>
      <w:r w:rsidR="004A0CDF" w:rsidRPr="002F66C3">
        <w:rPr>
          <w:lang w:val="sk-SK"/>
        </w:rPr>
        <w:t>oxid titaničitý (E171)</w:t>
      </w:r>
      <w:r w:rsidRPr="002F66C3">
        <w:rPr>
          <w:lang w:val="sk-SK"/>
        </w:rPr>
        <w:t xml:space="preserve">, </w:t>
      </w:r>
      <w:r w:rsidR="004A0CDF" w:rsidRPr="002F66C3">
        <w:rPr>
          <w:lang w:val="sk-SK"/>
        </w:rPr>
        <w:t>makrogol 400</w:t>
      </w:r>
      <w:r w:rsidRPr="002F66C3">
        <w:rPr>
          <w:lang w:val="sk-SK"/>
        </w:rPr>
        <w:t xml:space="preserve">, </w:t>
      </w:r>
      <w:r w:rsidR="004A0CDF" w:rsidRPr="002F66C3">
        <w:rPr>
          <w:lang w:val="sk-SK"/>
        </w:rPr>
        <w:t>žltý oxid železitý (E172)</w:t>
      </w:r>
      <w:r w:rsidRPr="002F66C3">
        <w:rPr>
          <w:lang w:val="sk-SK"/>
        </w:rPr>
        <w:t xml:space="preserve">, </w:t>
      </w:r>
      <w:r w:rsidR="004A0CDF" w:rsidRPr="002F66C3">
        <w:rPr>
          <w:lang w:val="sk-SK"/>
        </w:rPr>
        <w:t>červený oxid železitý (E172)</w:t>
      </w:r>
      <w:r w:rsidRPr="002F66C3">
        <w:rPr>
          <w:lang w:val="sk-SK"/>
        </w:rPr>
        <w:t xml:space="preserve">, </w:t>
      </w:r>
      <w:r w:rsidR="004A0CDF" w:rsidRPr="002F66C3">
        <w:rPr>
          <w:lang w:val="sk-SK"/>
        </w:rPr>
        <w:t>čierny oxid železitý (E172)</w:t>
      </w:r>
    </w:p>
    <w:p w14:paraId="0F5286BE" w14:textId="77777777" w:rsidR="00F611EF" w:rsidRPr="002F66C3" w:rsidRDefault="00555921" w:rsidP="002F66C3">
      <w:pPr>
        <w:pStyle w:val="Styl2"/>
      </w:pPr>
      <w:r w:rsidRPr="002F66C3">
        <w:t>Ak</w:t>
      </w:r>
      <w:r w:rsidR="00F611EF" w:rsidRPr="002F66C3">
        <w:t xml:space="preserve">o vyzerá </w:t>
      </w:r>
      <w:r w:rsidR="006546FF" w:rsidRPr="002F66C3">
        <w:t>ULCERAN</w:t>
      </w:r>
      <w:r w:rsidR="00721643" w:rsidRPr="002F66C3">
        <w:t xml:space="preserve"> </w:t>
      </w:r>
      <w:r w:rsidR="00F611EF" w:rsidRPr="002F66C3">
        <w:t>a obsah balenia</w:t>
      </w:r>
    </w:p>
    <w:p w14:paraId="6C07E630" w14:textId="77777777" w:rsidR="00E86744" w:rsidRPr="002F66C3" w:rsidRDefault="00E86744" w:rsidP="00462637">
      <w:pPr>
        <w:pStyle w:val="Normlndobloku"/>
        <w:jc w:val="left"/>
        <w:rPr>
          <w:lang w:val="sk-SK"/>
        </w:rPr>
      </w:pPr>
      <w:r w:rsidRPr="002F66C3">
        <w:rPr>
          <w:lang w:val="sk-SK"/>
        </w:rPr>
        <w:t xml:space="preserve">Hnedé, okrúhle, bikonvexné </w:t>
      </w:r>
      <w:r w:rsidR="00495BDE" w:rsidRPr="002F66C3">
        <w:rPr>
          <w:lang w:val="sk-SK"/>
        </w:rPr>
        <w:t xml:space="preserve">(obojstranne vypuklé) </w:t>
      </w:r>
      <w:r w:rsidRPr="002F66C3">
        <w:rPr>
          <w:lang w:val="sk-SK"/>
        </w:rPr>
        <w:t>filmom obalené tablety s priemerom jadra 9,5 mm.</w:t>
      </w:r>
    </w:p>
    <w:p w14:paraId="06169E00" w14:textId="77777777" w:rsidR="005206E1" w:rsidRPr="002F66C3" w:rsidRDefault="009F1E4A" w:rsidP="00462637">
      <w:pPr>
        <w:pStyle w:val="Normlndobloku"/>
        <w:jc w:val="left"/>
        <w:rPr>
          <w:lang w:val="sk-SK"/>
        </w:rPr>
      </w:pPr>
      <w:r w:rsidRPr="002F66C3">
        <w:rPr>
          <w:lang w:val="sk-SK"/>
        </w:rPr>
        <w:t>a) PVC/Al blister, papierová škatuľka</w:t>
      </w:r>
    </w:p>
    <w:p w14:paraId="2CB82278" w14:textId="77777777" w:rsidR="00F85067" w:rsidRPr="002F66C3" w:rsidRDefault="009F1E4A" w:rsidP="00462637">
      <w:pPr>
        <w:pStyle w:val="Normlndobloku"/>
        <w:jc w:val="left"/>
        <w:rPr>
          <w:lang w:val="sk-SK"/>
        </w:rPr>
      </w:pPr>
      <w:r w:rsidRPr="002F66C3">
        <w:rPr>
          <w:lang w:val="sk-SK"/>
        </w:rPr>
        <w:t xml:space="preserve">b) </w:t>
      </w:r>
      <w:r w:rsidR="002F2ED7" w:rsidRPr="002F66C3">
        <w:rPr>
          <w:lang w:val="sk-SK"/>
        </w:rPr>
        <w:t>PP fľaša s PE uzáverom</w:t>
      </w:r>
    </w:p>
    <w:p w14:paraId="2F0F1F79" w14:textId="77777777" w:rsidR="009F1E4A" w:rsidRPr="002F66C3" w:rsidRDefault="009F1E4A" w:rsidP="00462637">
      <w:pPr>
        <w:pStyle w:val="Styl3"/>
        <w:jc w:val="left"/>
        <w:rPr>
          <w:rFonts w:ascii="Times New Roman" w:hAnsi="Times New Roman" w:cs="Times New Roman"/>
          <w:szCs w:val="22"/>
        </w:rPr>
      </w:pPr>
      <w:r w:rsidRPr="002F66C3">
        <w:rPr>
          <w:rFonts w:ascii="Times New Roman" w:hAnsi="Times New Roman" w:cs="Times New Roman"/>
          <w:szCs w:val="22"/>
        </w:rPr>
        <w:lastRenderedPageBreak/>
        <w:t>Veľkosť balenia</w:t>
      </w:r>
    </w:p>
    <w:p w14:paraId="7237428A" w14:textId="77777777" w:rsidR="009F1E4A" w:rsidRPr="002F66C3" w:rsidRDefault="009F1E4A" w:rsidP="00462637">
      <w:pPr>
        <w:pStyle w:val="Normlndobloku"/>
        <w:jc w:val="left"/>
        <w:rPr>
          <w:noProof w:val="0"/>
          <w:lang w:val="sk-SK"/>
        </w:rPr>
      </w:pPr>
      <w:r w:rsidRPr="002F66C3">
        <w:rPr>
          <w:noProof w:val="0"/>
          <w:lang w:val="sk-SK"/>
        </w:rPr>
        <w:t>a)</w:t>
      </w:r>
      <w:r w:rsidRPr="002F66C3">
        <w:rPr>
          <w:lang w:val="sk-SK"/>
        </w:rPr>
        <w:t xml:space="preserve"> 10, 30, 60</w:t>
      </w:r>
      <w:r w:rsidRPr="002F66C3">
        <w:rPr>
          <w:noProof w:val="0"/>
          <w:lang w:val="sk-SK"/>
        </w:rPr>
        <w:t xml:space="preserve"> t</w:t>
      </w:r>
      <w:r w:rsidR="00957774" w:rsidRPr="002F66C3">
        <w:rPr>
          <w:noProof w:val="0"/>
          <w:lang w:val="sk-SK"/>
        </w:rPr>
        <w:t>a</w:t>
      </w:r>
      <w:r w:rsidRPr="002F66C3">
        <w:rPr>
          <w:noProof w:val="0"/>
          <w:lang w:val="sk-SK"/>
        </w:rPr>
        <w:t>bl</w:t>
      </w:r>
      <w:r w:rsidR="00957774" w:rsidRPr="002F66C3">
        <w:rPr>
          <w:noProof w:val="0"/>
          <w:lang w:val="sk-SK"/>
        </w:rPr>
        <w:t>iet</w:t>
      </w:r>
    </w:p>
    <w:p w14:paraId="4D00A350" w14:textId="77777777" w:rsidR="009F1E4A" w:rsidRPr="002F66C3" w:rsidRDefault="009F1E4A" w:rsidP="00462637">
      <w:pPr>
        <w:pStyle w:val="Normlndobloku"/>
        <w:jc w:val="left"/>
        <w:rPr>
          <w:lang w:val="sk-SK"/>
        </w:rPr>
      </w:pPr>
      <w:r w:rsidRPr="002F66C3">
        <w:rPr>
          <w:noProof w:val="0"/>
          <w:lang w:val="sk-SK"/>
        </w:rPr>
        <w:t>b)</w:t>
      </w:r>
      <w:r w:rsidRPr="002F66C3">
        <w:rPr>
          <w:lang w:val="sk-SK"/>
        </w:rPr>
        <w:t xml:space="preserve"> 500, 1000 </w:t>
      </w:r>
      <w:r w:rsidR="00957774" w:rsidRPr="002F66C3">
        <w:rPr>
          <w:lang w:val="sk-SK"/>
        </w:rPr>
        <w:t>tabliet</w:t>
      </w:r>
    </w:p>
    <w:p w14:paraId="2C862595" w14:textId="77777777" w:rsidR="009F1E4A" w:rsidRPr="002F66C3" w:rsidRDefault="0074607A" w:rsidP="00462637">
      <w:pPr>
        <w:pStyle w:val="Normlndobloku"/>
        <w:jc w:val="left"/>
        <w:rPr>
          <w:lang w:val="sk-SK"/>
        </w:rPr>
      </w:pPr>
      <w:r w:rsidRPr="002F66C3">
        <w:rPr>
          <w:lang w:val="sk-SK"/>
        </w:rPr>
        <w:t>Na trh nemusia byť uvedené</w:t>
      </w:r>
      <w:r w:rsidR="009F1E4A" w:rsidRPr="002F66C3">
        <w:rPr>
          <w:lang w:val="sk-SK"/>
        </w:rPr>
        <w:t xml:space="preserve"> všetky veľkosti balenia.</w:t>
      </w:r>
    </w:p>
    <w:p w14:paraId="315C7FB9" w14:textId="77777777" w:rsidR="00F611EF" w:rsidRPr="002F66C3" w:rsidRDefault="00F611EF" w:rsidP="002F66C3">
      <w:pPr>
        <w:pStyle w:val="Styl2"/>
      </w:pPr>
      <w:r w:rsidRPr="002F66C3">
        <w:t>Držiteľ rozhodnutia o registrácii a výrobca</w:t>
      </w:r>
    </w:p>
    <w:p w14:paraId="449CB7B2" w14:textId="77777777" w:rsidR="00C41DFA" w:rsidRPr="002F66C3" w:rsidRDefault="00C41DFA" w:rsidP="00462637">
      <w:pPr>
        <w:rPr>
          <w:szCs w:val="22"/>
        </w:rPr>
      </w:pPr>
      <w:r w:rsidRPr="002F66C3">
        <w:rPr>
          <w:szCs w:val="22"/>
        </w:rPr>
        <w:t>MEDOCHEMIE Ltd.,</w:t>
      </w:r>
      <w:r w:rsidR="00272529" w:rsidRPr="002F66C3">
        <w:rPr>
          <w:szCs w:val="22"/>
        </w:rPr>
        <w:t xml:space="preserve"> 1-10 Constantinoupoleos, 3011 </w:t>
      </w:r>
      <w:r w:rsidRPr="002F66C3">
        <w:rPr>
          <w:szCs w:val="22"/>
        </w:rPr>
        <w:t>Limassol, Cyprus</w:t>
      </w:r>
    </w:p>
    <w:p w14:paraId="4B3FF930" w14:textId="6FCEE79B" w:rsidR="003306EA" w:rsidRPr="002F66C3" w:rsidRDefault="00C41DFA" w:rsidP="002F66C3">
      <w:pPr>
        <w:pStyle w:val="Styl2"/>
      </w:pPr>
      <w:r w:rsidRPr="002F66C3">
        <w:t xml:space="preserve">Táto písomná informácia pre </w:t>
      </w:r>
      <w:r w:rsidR="001A17C6" w:rsidRPr="002F66C3">
        <w:t xml:space="preserve">používateľa </w:t>
      </w:r>
      <w:r w:rsidRPr="002F66C3">
        <w:t xml:space="preserve">bola </w:t>
      </w:r>
      <w:r w:rsidR="001A17C6" w:rsidRPr="002F66C3">
        <w:t xml:space="preserve">naposledy </w:t>
      </w:r>
      <w:r w:rsidRPr="002F66C3">
        <w:t>aktualizovaná v</w:t>
      </w:r>
      <w:r w:rsidR="00893D9D" w:rsidRPr="002F66C3">
        <w:t> 10/2020.</w:t>
      </w:r>
    </w:p>
    <w:sectPr w:rsidR="003306EA" w:rsidRPr="002F66C3" w:rsidSect="00312B70">
      <w:headerReference w:type="default" r:id="rId10"/>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EB9AC" w16cex:dateUtc="2020-10-12T09:17:00Z"/>
  <w16cex:commentExtensible w16cex:durableId="232EB996" w16cex:dateUtc="2020-10-12T09:16:00Z"/>
  <w16cex:commentExtensible w16cex:durableId="232EBC26" w16cex:dateUtc="2020-10-12T09:27:00Z"/>
  <w16cex:commentExtensible w16cex:durableId="232EBC14" w16cex:dateUtc="2020-10-12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5A2D63" w16cid:durableId="232EB985"/>
  <w16cid:commentId w16cid:paraId="37F2F5CF" w16cid:durableId="232EB9AC"/>
  <w16cid:commentId w16cid:paraId="5584C3B9" w16cid:durableId="232EB986"/>
  <w16cid:commentId w16cid:paraId="1E6B160A" w16cid:durableId="232EB996"/>
  <w16cid:commentId w16cid:paraId="5D109017" w16cid:durableId="232EB987"/>
  <w16cid:commentId w16cid:paraId="23303F8E" w16cid:durableId="232EB988"/>
  <w16cid:commentId w16cid:paraId="17A6DC81" w16cid:durableId="232EBC26"/>
  <w16cid:commentId w16cid:paraId="6B54991A" w16cid:durableId="232EB989"/>
  <w16cid:commentId w16cid:paraId="33B74F3F" w16cid:durableId="232EB98A"/>
  <w16cid:commentId w16cid:paraId="01BDFF84" w16cid:durableId="232EBC14"/>
  <w16cid:commentId w16cid:paraId="7376F27F" w16cid:durableId="232EB9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DD83F" w14:textId="77777777" w:rsidR="00FC2291" w:rsidRDefault="00FC2291">
      <w:r>
        <w:separator/>
      </w:r>
    </w:p>
  </w:endnote>
  <w:endnote w:type="continuationSeparator" w:id="0">
    <w:p w14:paraId="4AF9D62E" w14:textId="77777777" w:rsidR="00FC2291" w:rsidRDefault="00FC2291">
      <w:r>
        <w:continuationSeparator/>
      </w:r>
    </w:p>
  </w:endnote>
  <w:endnote w:type="continuationNotice" w:id="1">
    <w:p w14:paraId="58AF15A8" w14:textId="77777777" w:rsidR="00FC2291" w:rsidRDefault="00FC2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4AF1F" w14:textId="77777777" w:rsidR="00F21D6A" w:rsidRDefault="00F21D6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9AF1E64" w14:textId="77777777" w:rsidR="00F21D6A" w:rsidRDefault="00F21D6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CB5C" w14:textId="77777777" w:rsidR="00F21D6A" w:rsidRPr="006E6BC6" w:rsidRDefault="00F21D6A" w:rsidP="00AD46DD">
    <w:pPr>
      <w:pStyle w:val="Pta"/>
      <w:jc w:val="center"/>
      <w:rPr>
        <w:sz w:val="18"/>
        <w:szCs w:val="18"/>
      </w:rPr>
    </w:pPr>
    <w:r w:rsidRPr="00D85DAB">
      <w:fldChar w:fldCharType="begin"/>
    </w:r>
    <w:r w:rsidRPr="00D85DAB">
      <w:instrText>PAGE</w:instrText>
    </w:r>
    <w:r w:rsidRPr="00D85DAB">
      <w:fldChar w:fldCharType="separate"/>
    </w:r>
    <w:r w:rsidR="005B19B4">
      <w:rPr>
        <w:noProof/>
      </w:rPr>
      <w:t>5</w:t>
    </w:r>
    <w:r w:rsidRPr="00D85DA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D033B" w14:textId="77777777" w:rsidR="00F21D6A" w:rsidRDefault="00F21D6A" w:rsidP="004A0CDF">
    <w:pPr>
      <w:pStyle w:val="Pta"/>
      <w:jc w:val="center"/>
    </w:pPr>
    <w:r w:rsidRPr="004630D7">
      <w:rPr>
        <w:rStyle w:val="slostrany"/>
      </w:rPr>
      <w:fldChar w:fldCharType="begin"/>
    </w:r>
    <w:r w:rsidRPr="004630D7">
      <w:rPr>
        <w:rStyle w:val="slostrany"/>
      </w:rPr>
      <w:instrText xml:space="preserve"> PAGE </w:instrText>
    </w:r>
    <w:r w:rsidRPr="004630D7">
      <w:rPr>
        <w:rStyle w:val="slostrany"/>
      </w:rPr>
      <w:fldChar w:fldCharType="separate"/>
    </w:r>
    <w:r w:rsidR="00A72D45">
      <w:rPr>
        <w:rStyle w:val="slostrany"/>
        <w:noProof/>
      </w:rPr>
      <w:t>1</w:t>
    </w:r>
    <w:r w:rsidRPr="004630D7">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70116" w14:textId="77777777" w:rsidR="00FC2291" w:rsidRDefault="00FC2291">
      <w:r>
        <w:separator/>
      </w:r>
    </w:p>
  </w:footnote>
  <w:footnote w:type="continuationSeparator" w:id="0">
    <w:p w14:paraId="59022BFC" w14:textId="77777777" w:rsidR="00FC2291" w:rsidRDefault="00FC2291">
      <w:r>
        <w:continuationSeparator/>
      </w:r>
    </w:p>
  </w:footnote>
  <w:footnote w:type="continuationNotice" w:id="1">
    <w:p w14:paraId="12816528" w14:textId="77777777" w:rsidR="00FC2291" w:rsidRDefault="00FC22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ADF5D" w14:textId="07A49474" w:rsidR="00B642AC" w:rsidRDefault="00B642AC" w:rsidP="00164E49">
    <w:pPr>
      <w:pStyle w:val="Hlavika"/>
    </w:pPr>
    <w:r w:rsidRPr="00E009AD">
      <w:rPr>
        <w:sz w:val="18"/>
        <w:szCs w:val="18"/>
      </w:rPr>
      <w:t>Príloha č.</w:t>
    </w:r>
    <w:r w:rsidR="00164E49">
      <w:rPr>
        <w:sz w:val="18"/>
        <w:szCs w:val="18"/>
      </w:rPr>
      <w:t xml:space="preserve"> </w:t>
    </w:r>
    <w:r>
      <w:rPr>
        <w:sz w:val="18"/>
        <w:szCs w:val="18"/>
      </w:rPr>
      <w:t>2</w:t>
    </w:r>
    <w:r w:rsidRPr="00E009AD">
      <w:rPr>
        <w:sz w:val="18"/>
        <w:szCs w:val="18"/>
      </w:rPr>
      <w:t xml:space="preserve"> k</w:t>
    </w:r>
    <w:r>
      <w:rPr>
        <w:sz w:val="18"/>
        <w:szCs w:val="18"/>
      </w:rPr>
      <w:t> </w:t>
    </w:r>
    <w:r w:rsidRPr="00E009AD">
      <w:rPr>
        <w:sz w:val="18"/>
        <w:szCs w:val="18"/>
      </w:rPr>
      <w:t>notifiká</w:t>
    </w:r>
    <w:r>
      <w:rPr>
        <w:sz w:val="18"/>
        <w:szCs w:val="18"/>
      </w:rPr>
      <w:t>ci</w:t>
    </w:r>
    <w:r w:rsidRPr="00E009AD">
      <w:rPr>
        <w:sz w:val="18"/>
        <w:szCs w:val="18"/>
      </w:rPr>
      <w:t>i</w:t>
    </w:r>
    <w:r>
      <w:rPr>
        <w:sz w:val="18"/>
        <w:szCs w:val="18"/>
      </w:rPr>
      <w:t xml:space="preserve"> o</w:t>
    </w:r>
    <w:r w:rsidRPr="00E009AD">
      <w:rPr>
        <w:sz w:val="18"/>
        <w:szCs w:val="18"/>
      </w:rPr>
      <w:t xml:space="preserve"> zmen</w:t>
    </w:r>
    <w:r>
      <w:rPr>
        <w:sz w:val="18"/>
        <w:szCs w:val="18"/>
      </w:rPr>
      <w:t>e</w:t>
    </w:r>
    <w:r w:rsidRPr="00E009AD">
      <w:rPr>
        <w:sz w:val="18"/>
        <w:szCs w:val="18"/>
      </w:rPr>
      <w:t>, ev.</w:t>
    </w:r>
    <w:r w:rsidR="00164E49">
      <w:rPr>
        <w:sz w:val="18"/>
        <w:szCs w:val="18"/>
      </w:rPr>
      <w:t xml:space="preserve"> </w:t>
    </w:r>
    <w:r w:rsidRPr="00E009AD">
      <w:rPr>
        <w:sz w:val="18"/>
        <w:szCs w:val="18"/>
      </w:rPr>
      <w:t>č.:</w:t>
    </w:r>
    <w:r>
      <w:rPr>
        <w:sz w:val="18"/>
        <w:szCs w:val="18"/>
      </w:rPr>
      <w:t xml:space="preserve"> </w:t>
    </w:r>
    <w:r w:rsidR="00893D9D" w:rsidRPr="006E3475">
      <w:rPr>
        <w:sz w:val="18"/>
        <w:szCs w:val="18"/>
      </w:rPr>
      <w:t>2020/04876-Z1A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17E22B8"/>
    <w:lvl w:ilvl="0">
      <w:start w:val="1"/>
      <w:numFmt w:val="decimal"/>
      <w:lvlText w:val="%1."/>
      <w:lvlJc w:val="left"/>
      <w:pPr>
        <w:tabs>
          <w:tab w:val="num" w:pos="1492"/>
        </w:tabs>
        <w:ind w:left="1492" w:hanging="360"/>
      </w:pPr>
    </w:lvl>
  </w:abstractNum>
  <w:abstractNum w:abstractNumId="1">
    <w:nsid w:val="FFFFFF7D"/>
    <w:multiLevelType w:val="singleLevel"/>
    <w:tmpl w:val="BEC40F0C"/>
    <w:lvl w:ilvl="0">
      <w:start w:val="1"/>
      <w:numFmt w:val="decimal"/>
      <w:lvlText w:val="%1."/>
      <w:lvlJc w:val="left"/>
      <w:pPr>
        <w:tabs>
          <w:tab w:val="num" w:pos="1209"/>
        </w:tabs>
        <w:ind w:left="1209" w:hanging="360"/>
      </w:pPr>
    </w:lvl>
  </w:abstractNum>
  <w:abstractNum w:abstractNumId="2">
    <w:nsid w:val="FFFFFF7E"/>
    <w:multiLevelType w:val="singleLevel"/>
    <w:tmpl w:val="F096751C"/>
    <w:lvl w:ilvl="0">
      <w:start w:val="1"/>
      <w:numFmt w:val="decimal"/>
      <w:lvlText w:val="%1."/>
      <w:lvlJc w:val="left"/>
      <w:pPr>
        <w:tabs>
          <w:tab w:val="num" w:pos="926"/>
        </w:tabs>
        <w:ind w:left="926" w:hanging="360"/>
      </w:pPr>
    </w:lvl>
  </w:abstractNum>
  <w:abstractNum w:abstractNumId="3">
    <w:nsid w:val="FFFFFF7F"/>
    <w:multiLevelType w:val="singleLevel"/>
    <w:tmpl w:val="8616A454"/>
    <w:lvl w:ilvl="0">
      <w:start w:val="1"/>
      <w:numFmt w:val="decimal"/>
      <w:lvlText w:val="%1."/>
      <w:lvlJc w:val="left"/>
      <w:pPr>
        <w:tabs>
          <w:tab w:val="num" w:pos="643"/>
        </w:tabs>
        <w:ind w:left="643" w:hanging="360"/>
      </w:pPr>
    </w:lvl>
  </w:abstractNum>
  <w:abstractNum w:abstractNumId="4">
    <w:nsid w:val="FFFFFF80"/>
    <w:multiLevelType w:val="singleLevel"/>
    <w:tmpl w:val="94CCF3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401B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B5646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2819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F641AA"/>
    <w:lvl w:ilvl="0">
      <w:start w:val="1"/>
      <w:numFmt w:val="decimal"/>
      <w:lvlText w:val="%1."/>
      <w:lvlJc w:val="left"/>
      <w:pPr>
        <w:tabs>
          <w:tab w:val="num" w:pos="360"/>
        </w:tabs>
        <w:ind w:left="360" w:hanging="360"/>
      </w:pPr>
    </w:lvl>
  </w:abstractNum>
  <w:abstractNum w:abstractNumId="9">
    <w:nsid w:val="FFFFFF89"/>
    <w:multiLevelType w:val="singleLevel"/>
    <w:tmpl w:val="F4DEA9E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85A26"/>
    <w:multiLevelType w:val="hybridMultilevel"/>
    <w:tmpl w:val="597439B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3D28B1"/>
    <w:multiLevelType w:val="hybridMultilevel"/>
    <w:tmpl w:val="F170FBD0"/>
    <w:lvl w:ilvl="0" w:tplc="F1A62A5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74C7DB5"/>
    <w:multiLevelType w:val="hybridMultilevel"/>
    <w:tmpl w:val="D8363E3C"/>
    <w:lvl w:ilvl="0" w:tplc="DE108C5E">
      <w:start w:val="1"/>
      <w:numFmt w:val="bullet"/>
      <w:pStyle w:val="Normlndoblokusodrkami"/>
      <w:lvlText w:val=""/>
      <w:lvlJc w:val="left"/>
      <w:pPr>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AAD4AA7"/>
    <w:multiLevelType w:val="multilevel"/>
    <w:tmpl w:val="AD286600"/>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3"/>
  </w:num>
  <w:num w:numId="16">
    <w:abstractNumId w:val="13"/>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EF"/>
    <w:rsid w:val="00033909"/>
    <w:rsid w:val="000351EE"/>
    <w:rsid w:val="000375AD"/>
    <w:rsid w:val="000452BE"/>
    <w:rsid w:val="0005435D"/>
    <w:rsid w:val="00056960"/>
    <w:rsid w:val="00060346"/>
    <w:rsid w:val="0006409A"/>
    <w:rsid w:val="000658BF"/>
    <w:rsid w:val="00075084"/>
    <w:rsid w:val="00095ABA"/>
    <w:rsid w:val="000C11A8"/>
    <w:rsid w:val="000C5CE2"/>
    <w:rsid w:val="000E5F91"/>
    <w:rsid w:val="001063F7"/>
    <w:rsid w:val="00124A94"/>
    <w:rsid w:val="00127563"/>
    <w:rsid w:val="001408B5"/>
    <w:rsid w:val="001503AC"/>
    <w:rsid w:val="00156E69"/>
    <w:rsid w:val="00164E49"/>
    <w:rsid w:val="00164F04"/>
    <w:rsid w:val="001777E9"/>
    <w:rsid w:val="00183E46"/>
    <w:rsid w:val="001A17C6"/>
    <w:rsid w:val="001A3DD5"/>
    <w:rsid w:val="001F11D9"/>
    <w:rsid w:val="00201BF9"/>
    <w:rsid w:val="00215959"/>
    <w:rsid w:val="0022532E"/>
    <w:rsid w:val="00252527"/>
    <w:rsid w:val="002648F2"/>
    <w:rsid w:val="002654AE"/>
    <w:rsid w:val="00272529"/>
    <w:rsid w:val="00295D0D"/>
    <w:rsid w:val="002B0AE3"/>
    <w:rsid w:val="002B2B58"/>
    <w:rsid w:val="002C3B0C"/>
    <w:rsid w:val="002D66F2"/>
    <w:rsid w:val="002E4AE3"/>
    <w:rsid w:val="002E7541"/>
    <w:rsid w:val="002F0624"/>
    <w:rsid w:val="002F2ED7"/>
    <w:rsid w:val="002F66C3"/>
    <w:rsid w:val="00312B70"/>
    <w:rsid w:val="003306EA"/>
    <w:rsid w:val="00372E87"/>
    <w:rsid w:val="003847F4"/>
    <w:rsid w:val="003961C5"/>
    <w:rsid w:val="00397B8D"/>
    <w:rsid w:val="003A23B2"/>
    <w:rsid w:val="003C14E8"/>
    <w:rsid w:val="003C1F8C"/>
    <w:rsid w:val="003D2408"/>
    <w:rsid w:val="003D3D40"/>
    <w:rsid w:val="003D6DB5"/>
    <w:rsid w:val="003E44D1"/>
    <w:rsid w:val="0043663D"/>
    <w:rsid w:val="004376EA"/>
    <w:rsid w:val="00455DCE"/>
    <w:rsid w:val="00462637"/>
    <w:rsid w:val="00463A4D"/>
    <w:rsid w:val="00464D61"/>
    <w:rsid w:val="00486410"/>
    <w:rsid w:val="00487ED7"/>
    <w:rsid w:val="00495BDE"/>
    <w:rsid w:val="004A0CDF"/>
    <w:rsid w:val="004B122B"/>
    <w:rsid w:val="004B7AB6"/>
    <w:rsid w:val="004C0A13"/>
    <w:rsid w:val="004E4B09"/>
    <w:rsid w:val="004F1077"/>
    <w:rsid w:val="005206E1"/>
    <w:rsid w:val="0053293B"/>
    <w:rsid w:val="00555921"/>
    <w:rsid w:val="00583FAB"/>
    <w:rsid w:val="00584595"/>
    <w:rsid w:val="005B19B4"/>
    <w:rsid w:val="005B7AE6"/>
    <w:rsid w:val="005C4812"/>
    <w:rsid w:val="005F7E68"/>
    <w:rsid w:val="00602B42"/>
    <w:rsid w:val="00602F54"/>
    <w:rsid w:val="00616993"/>
    <w:rsid w:val="00621943"/>
    <w:rsid w:val="0064131D"/>
    <w:rsid w:val="006546FF"/>
    <w:rsid w:val="006C4389"/>
    <w:rsid w:val="006C6BD8"/>
    <w:rsid w:val="006D0AC6"/>
    <w:rsid w:val="006E6BC6"/>
    <w:rsid w:val="00701AA3"/>
    <w:rsid w:val="00721643"/>
    <w:rsid w:val="0074607A"/>
    <w:rsid w:val="00763741"/>
    <w:rsid w:val="007671A6"/>
    <w:rsid w:val="00773A91"/>
    <w:rsid w:val="00792201"/>
    <w:rsid w:val="00792F12"/>
    <w:rsid w:val="007A5BC8"/>
    <w:rsid w:val="007C058F"/>
    <w:rsid w:val="007D5BEE"/>
    <w:rsid w:val="007D6DDE"/>
    <w:rsid w:val="007E2FEE"/>
    <w:rsid w:val="007E682A"/>
    <w:rsid w:val="008154D0"/>
    <w:rsid w:val="0081622E"/>
    <w:rsid w:val="008170F2"/>
    <w:rsid w:val="0082028D"/>
    <w:rsid w:val="00825FFC"/>
    <w:rsid w:val="00827021"/>
    <w:rsid w:val="00853256"/>
    <w:rsid w:val="008642D7"/>
    <w:rsid w:val="00865FAF"/>
    <w:rsid w:val="008665C6"/>
    <w:rsid w:val="00877F16"/>
    <w:rsid w:val="00882263"/>
    <w:rsid w:val="00890BCE"/>
    <w:rsid w:val="00893D3B"/>
    <w:rsid w:val="00893D9D"/>
    <w:rsid w:val="0089632F"/>
    <w:rsid w:val="008C26BA"/>
    <w:rsid w:val="008E6830"/>
    <w:rsid w:val="00923E7B"/>
    <w:rsid w:val="00930294"/>
    <w:rsid w:val="00933C13"/>
    <w:rsid w:val="00937058"/>
    <w:rsid w:val="00937ECE"/>
    <w:rsid w:val="00944214"/>
    <w:rsid w:val="00947319"/>
    <w:rsid w:val="00957774"/>
    <w:rsid w:val="00966601"/>
    <w:rsid w:val="00966E22"/>
    <w:rsid w:val="00982C00"/>
    <w:rsid w:val="00993FF4"/>
    <w:rsid w:val="009A08AE"/>
    <w:rsid w:val="009B18DE"/>
    <w:rsid w:val="009C33E7"/>
    <w:rsid w:val="009D2685"/>
    <w:rsid w:val="009E0F0F"/>
    <w:rsid w:val="009F1E4A"/>
    <w:rsid w:val="009F42FA"/>
    <w:rsid w:val="00A45D6D"/>
    <w:rsid w:val="00A66048"/>
    <w:rsid w:val="00A72D45"/>
    <w:rsid w:val="00A80A14"/>
    <w:rsid w:val="00A80E16"/>
    <w:rsid w:val="00A83346"/>
    <w:rsid w:val="00A86D43"/>
    <w:rsid w:val="00AA24B5"/>
    <w:rsid w:val="00AA7F07"/>
    <w:rsid w:val="00AC0B63"/>
    <w:rsid w:val="00AD46DD"/>
    <w:rsid w:val="00AD6C9C"/>
    <w:rsid w:val="00AE2CF6"/>
    <w:rsid w:val="00AF3D73"/>
    <w:rsid w:val="00AF60FE"/>
    <w:rsid w:val="00B212D4"/>
    <w:rsid w:val="00B23553"/>
    <w:rsid w:val="00B23C52"/>
    <w:rsid w:val="00B30795"/>
    <w:rsid w:val="00B35037"/>
    <w:rsid w:val="00B360A5"/>
    <w:rsid w:val="00B40532"/>
    <w:rsid w:val="00B41BE5"/>
    <w:rsid w:val="00B642AC"/>
    <w:rsid w:val="00B97265"/>
    <w:rsid w:val="00BB1D2F"/>
    <w:rsid w:val="00BB3806"/>
    <w:rsid w:val="00BB55D5"/>
    <w:rsid w:val="00BC307C"/>
    <w:rsid w:val="00BC32CD"/>
    <w:rsid w:val="00BD0B5C"/>
    <w:rsid w:val="00C05414"/>
    <w:rsid w:val="00C37E4B"/>
    <w:rsid w:val="00C41DFA"/>
    <w:rsid w:val="00C544B4"/>
    <w:rsid w:val="00C55AC2"/>
    <w:rsid w:val="00C80BE0"/>
    <w:rsid w:val="00C96C96"/>
    <w:rsid w:val="00CA5FD3"/>
    <w:rsid w:val="00CE1A84"/>
    <w:rsid w:val="00CE4FA7"/>
    <w:rsid w:val="00D0608F"/>
    <w:rsid w:val="00D15191"/>
    <w:rsid w:val="00D17C60"/>
    <w:rsid w:val="00D26337"/>
    <w:rsid w:val="00D26DDA"/>
    <w:rsid w:val="00D353BB"/>
    <w:rsid w:val="00D3760D"/>
    <w:rsid w:val="00D513CD"/>
    <w:rsid w:val="00D55E6A"/>
    <w:rsid w:val="00D85DAB"/>
    <w:rsid w:val="00D92CF9"/>
    <w:rsid w:val="00DB5395"/>
    <w:rsid w:val="00DB7F45"/>
    <w:rsid w:val="00DC6B05"/>
    <w:rsid w:val="00DD4FEE"/>
    <w:rsid w:val="00DE0968"/>
    <w:rsid w:val="00DE203C"/>
    <w:rsid w:val="00DE4D9F"/>
    <w:rsid w:val="00E0740A"/>
    <w:rsid w:val="00E07997"/>
    <w:rsid w:val="00E14EC2"/>
    <w:rsid w:val="00E15E2B"/>
    <w:rsid w:val="00E3032A"/>
    <w:rsid w:val="00E35609"/>
    <w:rsid w:val="00E37913"/>
    <w:rsid w:val="00E53877"/>
    <w:rsid w:val="00E757C1"/>
    <w:rsid w:val="00E77E08"/>
    <w:rsid w:val="00E86744"/>
    <w:rsid w:val="00E976BC"/>
    <w:rsid w:val="00E97E75"/>
    <w:rsid w:val="00EA450B"/>
    <w:rsid w:val="00EC4144"/>
    <w:rsid w:val="00EE5559"/>
    <w:rsid w:val="00EE74F8"/>
    <w:rsid w:val="00F12BCE"/>
    <w:rsid w:val="00F1308E"/>
    <w:rsid w:val="00F20D6E"/>
    <w:rsid w:val="00F21D6A"/>
    <w:rsid w:val="00F42C98"/>
    <w:rsid w:val="00F47ED1"/>
    <w:rsid w:val="00F611EF"/>
    <w:rsid w:val="00F63238"/>
    <w:rsid w:val="00F85067"/>
    <w:rsid w:val="00F90715"/>
    <w:rsid w:val="00F96C8C"/>
    <w:rsid w:val="00FA21C8"/>
    <w:rsid w:val="00FA46F7"/>
    <w:rsid w:val="00FC2291"/>
    <w:rsid w:val="00FE509F"/>
    <w:rsid w:val="00FF44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A2044"/>
  <w15:docId w15:val="{3D18709D-5732-4985-89BB-FF96A344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6744"/>
    <w:pPr>
      <w:ind w:left="567" w:hanging="567"/>
    </w:pPr>
    <w:rPr>
      <w:sz w:val="22"/>
      <w:szCs w:val="24"/>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style>
  <w:style w:type="paragraph" w:customStyle="1" w:styleId="Textbubliny1">
    <w:name w:val="Text bubliny1"/>
    <w:basedOn w:val="Normlny"/>
    <w:semiHidden/>
    <w:rPr>
      <w:rFonts w:ascii="Tahoma" w:hAnsi="Tahoma" w:cs="Tahoma"/>
      <w:sz w:val="16"/>
      <w:szCs w:val="16"/>
    </w:rPr>
  </w:style>
  <w:style w:type="paragraph" w:styleId="Pta">
    <w:name w:val="footer"/>
    <w:basedOn w:val="Normlny"/>
    <w:link w:val="PtaChar"/>
    <w:pPr>
      <w:tabs>
        <w:tab w:val="center" w:pos="4153"/>
        <w:tab w:val="right" w:pos="8306"/>
      </w:tabs>
    </w:pPr>
  </w:style>
  <w:style w:type="character" w:styleId="slostrany">
    <w:name w:val="page number"/>
    <w:basedOn w:val="Predvolenpsmoodseku"/>
  </w:style>
  <w:style w:type="paragraph" w:styleId="Hlavika">
    <w:name w:val="header"/>
    <w:basedOn w:val="Normlny"/>
    <w:link w:val="HlavikaChar"/>
    <w:pPr>
      <w:tabs>
        <w:tab w:val="center" w:pos="4153"/>
        <w:tab w:val="right" w:pos="8306"/>
      </w:tabs>
    </w:pPr>
  </w:style>
  <w:style w:type="character" w:customStyle="1" w:styleId="HlavikaChar">
    <w:name w:val="Hlavička Char"/>
    <w:link w:val="Hlavika"/>
    <w:rsid w:val="00C544B4"/>
    <w:rPr>
      <w:sz w:val="22"/>
      <w:szCs w:val="24"/>
      <w:lang w:eastAsia="sk-SK"/>
    </w:rPr>
  </w:style>
  <w:style w:type="paragraph" w:customStyle="1" w:styleId="Default">
    <w:name w:val="Default"/>
    <w:rsid w:val="00C544B4"/>
    <w:pPr>
      <w:widowControl w:val="0"/>
      <w:autoSpaceDE w:val="0"/>
      <w:autoSpaceDN w:val="0"/>
      <w:adjustRightInd w:val="0"/>
    </w:pPr>
    <w:rPr>
      <w:rFonts w:ascii="Arial" w:eastAsia="SimSun" w:hAnsi="Arial" w:cs="Arial"/>
      <w:color w:val="000000"/>
      <w:sz w:val="24"/>
      <w:szCs w:val="24"/>
      <w:lang w:eastAsia="zh-CN"/>
    </w:rPr>
  </w:style>
  <w:style w:type="paragraph" w:customStyle="1" w:styleId="SPCaPILhlavika">
    <w:name w:val="SPC a PIL hlavička"/>
    <w:basedOn w:val="Normlny"/>
    <w:autoRedefine/>
    <w:qFormat/>
    <w:rsid w:val="003D2408"/>
    <w:pPr>
      <w:spacing w:before="240" w:after="120"/>
      <w:jc w:val="center"/>
    </w:pPr>
    <w:rPr>
      <w:bCs/>
      <w:iCs/>
      <w:szCs w:val="22"/>
      <w:lang w:val="cs-CZ"/>
    </w:rPr>
  </w:style>
  <w:style w:type="character" w:customStyle="1" w:styleId="ZkladntextChar">
    <w:name w:val="Základný text Char"/>
    <w:link w:val="Zkladntext"/>
    <w:rsid w:val="00C544B4"/>
    <w:rPr>
      <w:sz w:val="22"/>
      <w:szCs w:val="24"/>
      <w:lang w:eastAsia="sk-SK"/>
    </w:rPr>
  </w:style>
  <w:style w:type="paragraph" w:customStyle="1" w:styleId="Styl1">
    <w:name w:val="Styl1"/>
    <w:basedOn w:val="Normlny"/>
    <w:autoRedefine/>
    <w:rsid w:val="00583FAB"/>
    <w:pPr>
      <w:keepNext/>
      <w:numPr>
        <w:numId w:val="14"/>
      </w:numPr>
      <w:tabs>
        <w:tab w:val="left" w:pos="567"/>
      </w:tabs>
      <w:spacing w:before="360" w:after="120" w:line="276" w:lineRule="auto"/>
    </w:pPr>
    <w:rPr>
      <w:b/>
      <w:bCs/>
      <w:noProof/>
      <w:szCs w:val="22"/>
    </w:rPr>
  </w:style>
  <w:style w:type="paragraph" w:customStyle="1" w:styleId="Styl2">
    <w:name w:val="Styl2"/>
    <w:basedOn w:val="Normlny"/>
    <w:link w:val="Styl2Char"/>
    <w:autoRedefine/>
    <w:qFormat/>
    <w:rsid w:val="002F66C3"/>
    <w:pPr>
      <w:keepNext/>
      <w:suppressAutoHyphens/>
      <w:spacing w:before="240" w:after="120"/>
      <w:ind w:left="0" w:firstLine="0"/>
    </w:pPr>
    <w:rPr>
      <w:b/>
      <w:bCs/>
      <w:noProof/>
      <w:szCs w:val="22"/>
    </w:rPr>
  </w:style>
  <w:style w:type="paragraph" w:customStyle="1" w:styleId="Styl3">
    <w:name w:val="Styl3"/>
    <w:basedOn w:val="Normlny"/>
    <w:link w:val="Styl3Char"/>
    <w:autoRedefine/>
    <w:rsid w:val="00C544B4"/>
    <w:pPr>
      <w:suppressAutoHyphens/>
      <w:spacing w:before="120" w:after="120"/>
      <w:ind w:left="0" w:firstLine="0"/>
      <w:jc w:val="both"/>
    </w:pPr>
    <w:rPr>
      <w:rFonts w:ascii="TimesNewRoman" w:hAnsi="TimesNewRoman" w:cs="TimesNewRoman"/>
      <w:u w:val="single"/>
      <w:lang w:eastAsia="cs-CZ"/>
    </w:rPr>
  </w:style>
  <w:style w:type="paragraph" w:customStyle="1" w:styleId="Normlndobloku">
    <w:name w:val="Normální do bloku"/>
    <w:basedOn w:val="Normlny"/>
    <w:link w:val="NormlndoblokuChar"/>
    <w:autoRedefine/>
    <w:rsid w:val="00CE4FA7"/>
    <w:pPr>
      <w:tabs>
        <w:tab w:val="left" w:pos="2268"/>
      </w:tabs>
      <w:suppressAutoHyphens/>
      <w:spacing w:after="120"/>
      <w:ind w:left="0" w:firstLine="0"/>
      <w:jc w:val="both"/>
    </w:pPr>
    <w:rPr>
      <w:bCs/>
      <w:iCs/>
      <w:noProof/>
      <w:szCs w:val="22"/>
      <w:lang w:val="fr-FR" w:eastAsia="cs-CZ"/>
    </w:rPr>
  </w:style>
  <w:style w:type="paragraph" w:customStyle="1" w:styleId="Normlndoblokusodrkami">
    <w:name w:val="Normální do bloku s odrážkami"/>
    <w:basedOn w:val="Normlndobloku"/>
    <w:next w:val="Normlndobloku"/>
    <w:autoRedefine/>
    <w:qFormat/>
    <w:rsid w:val="002F66C3"/>
    <w:pPr>
      <w:numPr>
        <w:numId w:val="17"/>
      </w:numPr>
      <w:tabs>
        <w:tab w:val="clear" w:pos="2268"/>
      </w:tabs>
    </w:pPr>
    <w:rPr>
      <w:rFonts w:ascii="TimesNewRoman" w:eastAsia="Calibri" w:hAnsi="TimesNewRoman"/>
      <w:bCs w:val="0"/>
      <w:iCs w:val="0"/>
      <w:szCs w:val="24"/>
      <w:lang w:val="cs-CZ" w:eastAsia="en-US"/>
    </w:rPr>
  </w:style>
  <w:style w:type="paragraph" w:customStyle="1" w:styleId="CM5">
    <w:name w:val="CM5"/>
    <w:basedOn w:val="Default"/>
    <w:next w:val="Default"/>
    <w:uiPriority w:val="99"/>
    <w:rsid w:val="00F90715"/>
    <w:rPr>
      <w:color w:val="auto"/>
    </w:rPr>
  </w:style>
  <w:style w:type="paragraph" w:customStyle="1" w:styleId="CM2">
    <w:name w:val="CM2"/>
    <w:basedOn w:val="Default"/>
    <w:next w:val="Default"/>
    <w:uiPriority w:val="99"/>
    <w:rsid w:val="00F90715"/>
    <w:pPr>
      <w:spacing w:line="231" w:lineRule="atLeast"/>
    </w:pPr>
    <w:rPr>
      <w:color w:val="auto"/>
    </w:rPr>
  </w:style>
  <w:style w:type="paragraph" w:customStyle="1" w:styleId="CM3">
    <w:name w:val="CM3"/>
    <w:basedOn w:val="Default"/>
    <w:next w:val="Default"/>
    <w:uiPriority w:val="99"/>
    <w:rsid w:val="00F90715"/>
    <w:pPr>
      <w:spacing w:line="231" w:lineRule="atLeast"/>
    </w:pPr>
    <w:rPr>
      <w:color w:val="auto"/>
    </w:rPr>
  </w:style>
  <w:style w:type="character" w:customStyle="1" w:styleId="NormlndoblokuChar">
    <w:name w:val="Normální do bloku Char"/>
    <w:link w:val="Normlndobloku"/>
    <w:rsid w:val="00CE4FA7"/>
    <w:rPr>
      <w:bCs/>
      <w:iCs/>
      <w:noProof/>
      <w:sz w:val="22"/>
      <w:szCs w:val="22"/>
      <w:lang w:val="fr-FR"/>
    </w:rPr>
  </w:style>
  <w:style w:type="character" w:customStyle="1" w:styleId="Styl3Char">
    <w:name w:val="Styl3 Char"/>
    <w:link w:val="Styl3"/>
    <w:rsid w:val="009F1E4A"/>
    <w:rPr>
      <w:rFonts w:ascii="TimesNewRoman" w:hAnsi="TimesNewRoman" w:cs="TimesNewRoman"/>
      <w:sz w:val="22"/>
      <w:szCs w:val="24"/>
      <w:u w:val="single"/>
      <w:lang w:val="sk-SK"/>
    </w:rPr>
  </w:style>
  <w:style w:type="character" w:customStyle="1" w:styleId="Bacil">
    <w:name w:val="Bacil"/>
    <w:qFormat/>
    <w:rsid w:val="00E86744"/>
    <w:rPr>
      <w:i/>
    </w:rPr>
  </w:style>
  <w:style w:type="paragraph" w:customStyle="1" w:styleId="CM4">
    <w:name w:val="CM4"/>
    <w:basedOn w:val="Default"/>
    <w:next w:val="Default"/>
    <w:uiPriority w:val="99"/>
    <w:rsid w:val="00D0608F"/>
    <w:rPr>
      <w:rFonts w:eastAsia="Times New Roman"/>
      <w:color w:val="auto"/>
      <w:lang w:val="cs-CZ" w:eastAsia="cs-CZ"/>
    </w:rPr>
  </w:style>
  <w:style w:type="character" w:customStyle="1" w:styleId="hps">
    <w:name w:val="hps"/>
    <w:rsid w:val="004C0A13"/>
  </w:style>
  <w:style w:type="character" w:customStyle="1" w:styleId="Styl2Char">
    <w:name w:val="Styl2 Char"/>
    <w:link w:val="Styl2"/>
    <w:rsid w:val="002F66C3"/>
    <w:rPr>
      <w:b/>
      <w:bCs/>
      <w:noProof/>
      <w:sz w:val="22"/>
      <w:szCs w:val="22"/>
    </w:rPr>
  </w:style>
  <w:style w:type="character" w:customStyle="1" w:styleId="PtaChar">
    <w:name w:val="Päta Char"/>
    <w:link w:val="Pta"/>
    <w:rsid w:val="00AD46DD"/>
    <w:rPr>
      <w:sz w:val="22"/>
      <w:szCs w:val="24"/>
      <w:lang w:val="sk-SK" w:eastAsia="sk-SK"/>
    </w:rPr>
  </w:style>
  <w:style w:type="paragraph" w:styleId="Revzia">
    <w:name w:val="Revision"/>
    <w:hidden/>
    <w:uiPriority w:val="99"/>
    <w:semiHidden/>
    <w:rsid w:val="002F66C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Nevolnos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65CF-CD74-4412-A55F-5F041FE8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1382</Words>
  <Characters>7883</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Version 7</vt:lpstr>
    </vt:vector>
  </TitlesOfParts>
  <Company>Štátny ústav pre kontrolu liečiv</Company>
  <LinksUpToDate>false</LinksUpToDate>
  <CharactersWithSpaces>9247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7733311</vt:i4>
      </vt:variant>
      <vt:variant>
        <vt:i4>0</vt:i4>
      </vt:variant>
      <vt:variant>
        <vt:i4>0</vt:i4>
      </vt:variant>
      <vt:variant>
        <vt:i4>5</vt:i4>
      </vt:variant>
      <vt:variant>
        <vt:lpwstr>http://cs.wikipedia.org/wiki/Nevolnost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General-EMEA/217143/2009</dc:subject>
  <dc:creator>katarinaj</dc:creator>
  <cp:lastModifiedBy>Malychová, Daniela</cp:lastModifiedBy>
  <cp:revision>3</cp:revision>
  <cp:lastPrinted>2014-12-10T07:50:00Z</cp:lastPrinted>
  <dcterms:created xsi:type="dcterms:W3CDTF">2020-10-12T12:54:00Z</dcterms:created>
  <dcterms:modified xsi:type="dcterms:W3CDTF">2020-10-12T12:56:00Z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General-EMEA/217143/2009</vt:lpwstr>
  </property>
  <property fmtid="{D5CDD505-2E9C-101B-9397-08002B2CF9AE}" pid="6" name="DM_Title">
    <vt:lpwstr/>
  </property>
  <property fmtid="{D5CDD505-2E9C-101B-9397-08002B2CF9AE}" pid="7" name="DM_Language">
    <vt:lpwstr/>
  </property>
  <property fmtid="{D5CDD505-2E9C-101B-9397-08002B2CF9AE}" pid="8" name="DM_Name">
    <vt:lpwstr>Hqrdtemplatesk</vt:lpwstr>
  </property>
  <property fmtid="{D5CDD505-2E9C-101B-9397-08002B2CF9AE}" pid="9" name="DM_Owner">
    <vt:lpwstr>Espinasse Claire</vt:lpwstr>
  </property>
  <property fmtid="{D5CDD505-2E9C-101B-9397-08002B2CF9AE}" pid="10" name="DM_Creation_Date">
    <vt:lpwstr>06/10/2009 16:38:34</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16:38:34</vt:lpwstr>
  </property>
  <property fmtid="{D5CDD505-2E9C-101B-9397-08002B2CF9AE}" pid="14" name="DM_Type">
    <vt:lpwstr>emea_document</vt:lpwstr>
  </property>
  <property fmtid="{D5CDD505-2E9C-101B-9397-08002B2CF9AE}" pid="15" name="DM_Version">
    <vt:lpwstr>0.5, CURRENT</vt:lpwstr>
  </property>
  <property fmtid="{D5CDD505-2E9C-101B-9397-08002B2CF9AE}" pid="16" name="DM_emea_doc_ref_id">
    <vt:lpwstr>EMEA/217143/2009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217143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