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733D4C" w14:textId="77777777" w:rsidR="00780926" w:rsidRPr="00A11C0F" w:rsidRDefault="006A0574">
      <w:pPr>
        <w:jc w:val="center"/>
        <w:outlineLvl w:val="0"/>
        <w:rPr>
          <w:szCs w:val="22"/>
        </w:rPr>
      </w:pPr>
      <w:bookmarkStart w:id="0" w:name="_GoBack"/>
      <w:bookmarkEnd w:id="0"/>
      <w:r w:rsidRPr="00A11C0F">
        <w:rPr>
          <w:b/>
        </w:rPr>
        <w:t xml:space="preserve">Písomná informácia pre </w:t>
      </w:r>
      <w:r w:rsidR="00D71CEA" w:rsidRPr="00A11C0F">
        <w:rPr>
          <w:b/>
        </w:rPr>
        <w:t>používateľa</w:t>
      </w:r>
    </w:p>
    <w:p w14:paraId="720370B6" w14:textId="77777777" w:rsidR="00780926" w:rsidRPr="00A11C0F" w:rsidRDefault="00780926">
      <w:pPr>
        <w:jc w:val="center"/>
        <w:rPr>
          <w:szCs w:val="22"/>
        </w:rPr>
      </w:pPr>
    </w:p>
    <w:p w14:paraId="296E7FDA" w14:textId="77777777" w:rsidR="00CA61A7" w:rsidRDefault="003E5FD6">
      <w:pPr>
        <w:numPr>
          <w:ilvl w:val="12"/>
          <w:numId w:val="0"/>
        </w:numPr>
        <w:jc w:val="center"/>
        <w:rPr>
          <w:b/>
          <w:bCs/>
        </w:rPr>
      </w:pPr>
      <w:r w:rsidRPr="00A11C0F">
        <w:rPr>
          <w:b/>
          <w:bCs/>
        </w:rPr>
        <w:t xml:space="preserve">Defumoxan </w:t>
      </w:r>
    </w:p>
    <w:p w14:paraId="0907E9BC" w14:textId="0F2B917C" w:rsidR="00780926" w:rsidRPr="00A11C0F" w:rsidRDefault="003E5FD6">
      <w:pPr>
        <w:numPr>
          <w:ilvl w:val="12"/>
          <w:numId w:val="0"/>
        </w:numPr>
        <w:jc w:val="center"/>
        <w:rPr>
          <w:b/>
          <w:bCs/>
        </w:rPr>
      </w:pPr>
      <w:r w:rsidRPr="00A11C0F">
        <w:rPr>
          <w:b/>
          <w:bCs/>
        </w:rPr>
        <w:t>1,5 mg tablety</w:t>
      </w:r>
    </w:p>
    <w:p w14:paraId="0F9E8F44" w14:textId="77777777" w:rsidR="00780926" w:rsidRPr="00A11C0F" w:rsidRDefault="00780926">
      <w:pPr>
        <w:numPr>
          <w:ilvl w:val="12"/>
          <w:numId w:val="0"/>
        </w:numPr>
        <w:jc w:val="center"/>
        <w:rPr>
          <w:bCs/>
        </w:rPr>
      </w:pPr>
    </w:p>
    <w:p w14:paraId="50EADF7F" w14:textId="40551E12" w:rsidR="00780926" w:rsidRPr="00A11C0F" w:rsidRDefault="00CF6C0F">
      <w:pPr>
        <w:numPr>
          <w:ilvl w:val="12"/>
          <w:numId w:val="0"/>
        </w:numPr>
        <w:jc w:val="center"/>
      </w:pPr>
      <w:r>
        <w:t>cytizín</w:t>
      </w:r>
    </w:p>
    <w:p w14:paraId="53E02601" w14:textId="77777777" w:rsidR="00780926" w:rsidRPr="00A11C0F" w:rsidRDefault="00780926" w:rsidP="001967D9">
      <w:pPr>
        <w:numPr>
          <w:ilvl w:val="12"/>
          <w:numId w:val="0"/>
        </w:numPr>
        <w:ind w:right="-2"/>
        <w:rPr>
          <w:szCs w:val="22"/>
        </w:rPr>
      </w:pPr>
    </w:p>
    <w:p w14:paraId="591EDF36" w14:textId="77777777" w:rsidR="00780926" w:rsidRPr="00A11C0F" w:rsidRDefault="0042459E" w:rsidP="001967D9">
      <w:pPr>
        <w:numPr>
          <w:ilvl w:val="12"/>
          <w:numId w:val="0"/>
        </w:numPr>
        <w:ind w:right="-2"/>
        <w:rPr>
          <w:szCs w:val="22"/>
        </w:rPr>
      </w:pPr>
      <w:r w:rsidRPr="00A11C0F">
        <w:rPr>
          <w:b/>
          <w:szCs w:val="22"/>
        </w:rPr>
        <w:t>Pozorne si prečítajte</w:t>
      </w:r>
      <w:r w:rsidRPr="00A11C0F">
        <w:rPr>
          <w:szCs w:val="22"/>
        </w:rPr>
        <w:t xml:space="preserve"> </w:t>
      </w:r>
      <w:r w:rsidRPr="00A11C0F">
        <w:rPr>
          <w:b/>
          <w:szCs w:val="22"/>
        </w:rPr>
        <w:t>celú písomnú informáciu</w:t>
      </w:r>
      <w:r w:rsidR="0041172C" w:rsidRPr="00A11C0F">
        <w:rPr>
          <w:b/>
        </w:rPr>
        <w:t xml:space="preserve"> predtým, </w:t>
      </w:r>
      <w:r w:rsidR="00EA405A" w:rsidRPr="00A11C0F">
        <w:rPr>
          <w:b/>
        </w:rPr>
        <w:t>ako</w:t>
      </w:r>
      <w:r w:rsidR="0041172C" w:rsidRPr="00A11C0F">
        <w:rPr>
          <w:b/>
        </w:rPr>
        <w:t xml:space="preserve"> začnete užívať</w:t>
      </w:r>
      <w:r w:rsidR="0041172C" w:rsidRPr="00A11C0F">
        <w:rPr>
          <w:b/>
          <w:i/>
        </w:rPr>
        <w:t xml:space="preserve"> </w:t>
      </w:r>
      <w:r w:rsidR="0041172C" w:rsidRPr="00A11C0F">
        <w:rPr>
          <w:b/>
        </w:rPr>
        <w:t>tento liek</w:t>
      </w:r>
      <w:r w:rsidRPr="00A11C0F">
        <w:rPr>
          <w:b/>
          <w:szCs w:val="22"/>
        </w:rPr>
        <w:t xml:space="preserve">, pretože obsahuje pre </w:t>
      </w:r>
      <w:r w:rsidR="0041172C" w:rsidRPr="00A11C0F">
        <w:rPr>
          <w:b/>
          <w:szCs w:val="22"/>
        </w:rPr>
        <w:t xml:space="preserve">vás </w:t>
      </w:r>
      <w:r w:rsidRPr="00A11C0F">
        <w:rPr>
          <w:b/>
          <w:szCs w:val="22"/>
        </w:rPr>
        <w:t>dôležité informácie</w:t>
      </w:r>
      <w:r w:rsidR="00270B82" w:rsidRPr="00A11C0F">
        <w:rPr>
          <w:b/>
          <w:szCs w:val="22"/>
        </w:rPr>
        <w:t>.</w:t>
      </w:r>
    </w:p>
    <w:p w14:paraId="599AFB19" w14:textId="77777777" w:rsidR="00B679CE" w:rsidRPr="00B13F68" w:rsidRDefault="00B679CE" w:rsidP="00B679CE">
      <w:pPr>
        <w:numPr>
          <w:ilvl w:val="0"/>
          <w:numId w:val="1"/>
        </w:numPr>
        <w:ind w:left="567" w:right="-2" w:hanging="567"/>
        <w:rPr>
          <w:noProof/>
          <w:szCs w:val="22"/>
        </w:rPr>
      </w:pPr>
      <w:r w:rsidRPr="00B13F68">
        <w:rPr>
          <w:noProof/>
          <w:szCs w:val="22"/>
        </w:rPr>
        <w:t>Túto písomnú informáciu si uschovajte. Možno bude potrebné, aby ste si ju znovu prečítali.</w:t>
      </w:r>
    </w:p>
    <w:p w14:paraId="299FC753" w14:textId="3BC65AA7" w:rsidR="00B679CE" w:rsidRPr="003021DE" w:rsidRDefault="00B679CE" w:rsidP="00B679CE">
      <w:pPr>
        <w:numPr>
          <w:ilvl w:val="0"/>
          <w:numId w:val="1"/>
        </w:numPr>
        <w:ind w:left="567" w:right="-2" w:hanging="567"/>
        <w:rPr>
          <w:noProof/>
          <w:szCs w:val="22"/>
        </w:rPr>
      </w:pPr>
      <w:r w:rsidRPr="00B13F68">
        <w:rPr>
          <w:noProof/>
          <w:szCs w:val="22"/>
        </w:rPr>
        <w:t>Ak máte akékoľvek ďalšie otázky, obráťte sa na svojho lekára</w:t>
      </w:r>
      <w:r w:rsidRPr="00B13F68">
        <w:rPr>
          <w:noProof/>
        </w:rPr>
        <w:t xml:space="preserve"> </w:t>
      </w:r>
      <w:r w:rsidRPr="003021DE">
        <w:rPr>
          <w:noProof/>
          <w:szCs w:val="22"/>
        </w:rPr>
        <w:t>alebo lekárnika.</w:t>
      </w:r>
    </w:p>
    <w:p w14:paraId="71AE7B70" w14:textId="1DBE667A" w:rsidR="00B679CE" w:rsidRPr="00223E9F" w:rsidRDefault="00B679CE" w:rsidP="00B679CE">
      <w:pPr>
        <w:tabs>
          <w:tab w:val="left" w:pos="567"/>
        </w:tabs>
        <w:ind w:right="-2"/>
        <w:rPr>
          <w:noProof/>
          <w:szCs w:val="22"/>
        </w:rPr>
      </w:pPr>
      <w:r>
        <w:rPr>
          <w:noProof/>
          <w:szCs w:val="22"/>
        </w:rPr>
        <w:t>-</w:t>
      </w:r>
      <w:r>
        <w:rPr>
          <w:noProof/>
          <w:szCs w:val="22"/>
        </w:rPr>
        <w:tab/>
      </w:r>
      <w:r w:rsidRPr="003021DE">
        <w:rPr>
          <w:noProof/>
          <w:szCs w:val="22"/>
        </w:rPr>
        <w:t xml:space="preserve">Tento liek bol predpísaný </w:t>
      </w:r>
      <w:r w:rsidRPr="00B13F68">
        <w:rPr>
          <w:noProof/>
        </w:rPr>
        <w:t>iba vám</w:t>
      </w:r>
      <w:r w:rsidRPr="003021DE">
        <w:rPr>
          <w:noProof/>
          <w:szCs w:val="22"/>
        </w:rPr>
        <w:t>. Nedávajte ho nikomu inému. Môže mu uškodiť, dokonca aj vtedy, ak má rovnaké pr</w:t>
      </w:r>
      <w:r>
        <w:rPr>
          <w:noProof/>
          <w:szCs w:val="22"/>
        </w:rPr>
        <w:t>ejavy</w:t>
      </w:r>
      <w:r w:rsidRPr="003021DE">
        <w:rPr>
          <w:noProof/>
          <w:szCs w:val="22"/>
        </w:rPr>
        <w:t xml:space="preserve"> </w:t>
      </w:r>
      <w:r w:rsidRPr="00B13F68">
        <w:rPr>
          <w:noProof/>
        </w:rPr>
        <w:t>ochorenia</w:t>
      </w:r>
      <w:r w:rsidRPr="003021DE">
        <w:rPr>
          <w:noProof/>
          <w:szCs w:val="22"/>
        </w:rPr>
        <w:t xml:space="preserve"> ako vy.</w:t>
      </w:r>
    </w:p>
    <w:p w14:paraId="4DC2720B" w14:textId="471FC7BF" w:rsidR="00B679CE" w:rsidRPr="003021DE" w:rsidRDefault="00B679CE" w:rsidP="00B679CE">
      <w:pPr>
        <w:rPr>
          <w:noProof/>
        </w:rPr>
      </w:pPr>
      <w:r w:rsidRPr="003021DE">
        <w:rPr>
          <w:noProof/>
        </w:rPr>
        <w:t>-</w:t>
      </w:r>
      <w:r w:rsidRPr="003021DE">
        <w:rPr>
          <w:noProof/>
        </w:rPr>
        <w:tab/>
        <w:t xml:space="preserve">Ak </w:t>
      </w:r>
      <w:r w:rsidRPr="00B13F68">
        <w:rPr>
          <w:noProof/>
        </w:rPr>
        <w:t>sa u vás vyskytne</w:t>
      </w:r>
      <w:r w:rsidRPr="003021DE">
        <w:rPr>
          <w:noProof/>
        </w:rPr>
        <w:t xml:space="preserve"> akýkoľvek vedľajší účinok</w:t>
      </w:r>
      <w:r w:rsidRPr="00B13F68">
        <w:rPr>
          <w:noProof/>
        </w:rPr>
        <w:t xml:space="preserve">, obráťte sa na svojho lekára </w:t>
      </w:r>
      <w:r w:rsidRPr="00B13F68">
        <w:t>alebo</w:t>
      </w:r>
      <w:r w:rsidRPr="00B13F68">
        <w:rPr>
          <w:noProof/>
        </w:rPr>
        <w:t xml:space="preserve"> lekárnika. To sa týka aj akýchkoľvek vedľajších účinkov</w:t>
      </w:r>
      <w:r w:rsidRPr="003021DE">
        <w:rPr>
          <w:noProof/>
        </w:rPr>
        <w:t>, ktoré nie sú uvedené v tejto písomnej informácii.</w:t>
      </w:r>
      <w:r w:rsidRPr="003021DE">
        <w:rPr>
          <w:noProof/>
          <w:szCs w:val="22"/>
        </w:rPr>
        <w:t xml:space="preserve"> Pozri časť 4.</w:t>
      </w:r>
    </w:p>
    <w:p w14:paraId="376650DA" w14:textId="77777777" w:rsidR="00780926" w:rsidRPr="00A11C0F" w:rsidRDefault="00780926" w:rsidP="001967D9"/>
    <w:p w14:paraId="6B388778" w14:textId="77777777" w:rsidR="00780926" w:rsidRPr="00A11C0F" w:rsidRDefault="0042459E" w:rsidP="001967D9">
      <w:pPr>
        <w:numPr>
          <w:ilvl w:val="12"/>
          <w:numId w:val="0"/>
        </w:numPr>
        <w:ind w:right="-2"/>
        <w:outlineLvl w:val="0"/>
        <w:rPr>
          <w:szCs w:val="22"/>
        </w:rPr>
      </w:pPr>
      <w:r w:rsidRPr="00A11C0F">
        <w:rPr>
          <w:b/>
          <w:szCs w:val="22"/>
        </w:rPr>
        <w:t>V tejto písomnej informácii sa dozviete</w:t>
      </w:r>
      <w:r w:rsidRPr="00A11C0F">
        <w:rPr>
          <w:szCs w:val="22"/>
        </w:rPr>
        <w:t>:</w:t>
      </w:r>
    </w:p>
    <w:p w14:paraId="72B20359" w14:textId="77777777" w:rsidR="00780926" w:rsidRPr="00A11C0F" w:rsidRDefault="0042459E" w:rsidP="001967D9">
      <w:pPr>
        <w:ind w:right="-29"/>
        <w:rPr>
          <w:szCs w:val="22"/>
        </w:rPr>
      </w:pPr>
      <w:r w:rsidRPr="00A11C0F">
        <w:rPr>
          <w:szCs w:val="22"/>
        </w:rPr>
        <w:t>1.</w:t>
      </w:r>
      <w:r w:rsidRPr="00A11C0F">
        <w:rPr>
          <w:szCs w:val="22"/>
        </w:rPr>
        <w:tab/>
        <w:t xml:space="preserve">Čo je </w:t>
      </w:r>
      <w:r w:rsidR="003E5FD6" w:rsidRPr="00A11C0F">
        <w:rPr>
          <w:szCs w:val="22"/>
        </w:rPr>
        <w:t>Defumoxan</w:t>
      </w:r>
      <w:r w:rsidRPr="00A11C0F">
        <w:rPr>
          <w:szCs w:val="22"/>
        </w:rPr>
        <w:t xml:space="preserve"> a na čo sa používa</w:t>
      </w:r>
    </w:p>
    <w:p w14:paraId="323757CE" w14:textId="77777777" w:rsidR="00780926" w:rsidRPr="00A11C0F" w:rsidRDefault="0042459E" w:rsidP="001967D9">
      <w:pPr>
        <w:ind w:right="-29"/>
        <w:rPr>
          <w:szCs w:val="22"/>
        </w:rPr>
      </w:pPr>
      <w:r w:rsidRPr="00A11C0F">
        <w:rPr>
          <w:szCs w:val="22"/>
        </w:rPr>
        <w:t>2.</w:t>
      </w:r>
      <w:r w:rsidRPr="00A11C0F">
        <w:rPr>
          <w:szCs w:val="22"/>
        </w:rPr>
        <w:tab/>
      </w:r>
      <w:r w:rsidR="002C428B" w:rsidRPr="00A11C0F">
        <w:t xml:space="preserve">Čo potrebujete vedieť </w:t>
      </w:r>
      <w:r w:rsidR="00671E24" w:rsidRPr="00A11C0F">
        <w:t>predtým</w:t>
      </w:r>
      <w:r w:rsidR="002C428B" w:rsidRPr="00A11C0F">
        <w:t>,</w:t>
      </w:r>
      <w:r w:rsidRPr="00A11C0F">
        <w:rPr>
          <w:szCs w:val="22"/>
        </w:rPr>
        <w:t xml:space="preserve"> ako užijete</w:t>
      </w:r>
      <w:r w:rsidR="003E5FD6" w:rsidRPr="00A11C0F">
        <w:rPr>
          <w:szCs w:val="22"/>
        </w:rPr>
        <w:t xml:space="preserve"> Defumoxan</w:t>
      </w:r>
    </w:p>
    <w:p w14:paraId="10305806" w14:textId="77777777" w:rsidR="00780926" w:rsidRPr="00A11C0F" w:rsidRDefault="0042459E" w:rsidP="001967D9">
      <w:pPr>
        <w:ind w:right="-29"/>
        <w:rPr>
          <w:szCs w:val="22"/>
        </w:rPr>
      </w:pPr>
      <w:r w:rsidRPr="00A11C0F">
        <w:rPr>
          <w:szCs w:val="22"/>
        </w:rPr>
        <w:t>3.</w:t>
      </w:r>
      <w:r w:rsidRPr="00A11C0F">
        <w:rPr>
          <w:szCs w:val="22"/>
        </w:rPr>
        <w:tab/>
        <w:t xml:space="preserve">Ako </w:t>
      </w:r>
      <w:r w:rsidR="00671E24" w:rsidRPr="00A11C0F">
        <w:rPr>
          <w:szCs w:val="22"/>
        </w:rPr>
        <w:t>užívať</w:t>
      </w:r>
      <w:r w:rsidR="003E5FD6" w:rsidRPr="00A11C0F">
        <w:rPr>
          <w:szCs w:val="22"/>
        </w:rPr>
        <w:t xml:space="preserve"> Defumoxan</w:t>
      </w:r>
    </w:p>
    <w:p w14:paraId="29AD9E05" w14:textId="77777777" w:rsidR="00780926" w:rsidRPr="00A11C0F" w:rsidRDefault="0042459E" w:rsidP="001967D9">
      <w:pPr>
        <w:ind w:right="-29"/>
        <w:rPr>
          <w:szCs w:val="22"/>
        </w:rPr>
      </w:pPr>
      <w:r w:rsidRPr="00A11C0F">
        <w:rPr>
          <w:szCs w:val="22"/>
        </w:rPr>
        <w:t>4.</w:t>
      </w:r>
      <w:r w:rsidRPr="00A11C0F">
        <w:rPr>
          <w:szCs w:val="22"/>
        </w:rPr>
        <w:tab/>
        <w:t>Možné vedľajšie účinky</w:t>
      </w:r>
    </w:p>
    <w:p w14:paraId="0493F65E" w14:textId="77777777" w:rsidR="00780926" w:rsidRPr="00A11C0F" w:rsidRDefault="0042459E" w:rsidP="001967D9">
      <w:pPr>
        <w:ind w:right="-29"/>
        <w:rPr>
          <w:szCs w:val="22"/>
        </w:rPr>
      </w:pPr>
      <w:r w:rsidRPr="00A11C0F">
        <w:rPr>
          <w:szCs w:val="22"/>
        </w:rPr>
        <w:t>5.</w:t>
      </w:r>
      <w:r w:rsidRPr="00A11C0F">
        <w:rPr>
          <w:szCs w:val="22"/>
        </w:rPr>
        <w:tab/>
        <w:t xml:space="preserve">Ako uchovávať </w:t>
      </w:r>
      <w:r w:rsidR="003E5FD6" w:rsidRPr="00A11C0F">
        <w:rPr>
          <w:szCs w:val="22"/>
        </w:rPr>
        <w:t>Defumoxan</w:t>
      </w:r>
    </w:p>
    <w:p w14:paraId="3B5F31BD" w14:textId="77777777" w:rsidR="00780926" w:rsidRPr="00A11C0F" w:rsidRDefault="0042459E" w:rsidP="001967D9">
      <w:pPr>
        <w:ind w:right="-29"/>
        <w:rPr>
          <w:szCs w:val="22"/>
        </w:rPr>
      </w:pPr>
      <w:r w:rsidRPr="00A11C0F">
        <w:rPr>
          <w:szCs w:val="22"/>
        </w:rPr>
        <w:t>6.</w:t>
      </w:r>
      <w:r w:rsidRPr="00A11C0F">
        <w:rPr>
          <w:szCs w:val="22"/>
        </w:rPr>
        <w:tab/>
      </w:r>
      <w:r w:rsidR="0015367B" w:rsidRPr="00A11C0F">
        <w:t>Obsah balenia a</w:t>
      </w:r>
      <w:r w:rsidR="00FA099B" w:rsidRPr="00A11C0F">
        <w:t> </w:t>
      </w:r>
      <w:r w:rsidR="0015367B" w:rsidRPr="00A11C0F">
        <w:t>ďalšie</w:t>
      </w:r>
      <w:r w:rsidRPr="00A11C0F">
        <w:rPr>
          <w:szCs w:val="22"/>
        </w:rPr>
        <w:t xml:space="preserve"> informácie</w:t>
      </w:r>
    </w:p>
    <w:p w14:paraId="4E040556" w14:textId="77777777" w:rsidR="00780926" w:rsidRPr="00A11C0F" w:rsidRDefault="00780926" w:rsidP="00D513D2">
      <w:pPr>
        <w:numPr>
          <w:ilvl w:val="12"/>
          <w:numId w:val="0"/>
        </w:numPr>
        <w:ind w:right="-2"/>
        <w:rPr>
          <w:szCs w:val="22"/>
        </w:rPr>
      </w:pPr>
    </w:p>
    <w:p w14:paraId="0B4DA0BE" w14:textId="77777777" w:rsidR="00607357" w:rsidRPr="00A11C0F" w:rsidRDefault="00607357" w:rsidP="00D513D2">
      <w:pPr>
        <w:numPr>
          <w:ilvl w:val="12"/>
          <w:numId w:val="0"/>
        </w:numPr>
        <w:ind w:right="-2"/>
        <w:rPr>
          <w:szCs w:val="22"/>
        </w:rPr>
      </w:pPr>
    </w:p>
    <w:p w14:paraId="3C1C4D19" w14:textId="77777777" w:rsidR="00780926" w:rsidRPr="00A11C0F" w:rsidRDefault="0042459E" w:rsidP="00D513D2">
      <w:pPr>
        <w:numPr>
          <w:ilvl w:val="12"/>
          <w:numId w:val="0"/>
        </w:numPr>
        <w:ind w:left="567" w:right="-2" w:hanging="567"/>
        <w:outlineLvl w:val="0"/>
        <w:rPr>
          <w:szCs w:val="22"/>
        </w:rPr>
      </w:pPr>
      <w:r w:rsidRPr="00A11C0F">
        <w:rPr>
          <w:b/>
          <w:szCs w:val="22"/>
        </w:rPr>
        <w:t>1.</w:t>
      </w:r>
      <w:r w:rsidRPr="00A11C0F">
        <w:rPr>
          <w:b/>
          <w:szCs w:val="22"/>
        </w:rPr>
        <w:tab/>
      </w:r>
      <w:r w:rsidR="00486C3D" w:rsidRPr="00A11C0F">
        <w:rPr>
          <w:b/>
        </w:rPr>
        <w:t xml:space="preserve">Čo je </w:t>
      </w:r>
      <w:r w:rsidR="003E5FD6" w:rsidRPr="00A11C0F">
        <w:rPr>
          <w:b/>
        </w:rPr>
        <w:t>Defumoxan</w:t>
      </w:r>
      <w:r w:rsidR="00486C3D" w:rsidRPr="00A11C0F">
        <w:rPr>
          <w:b/>
        </w:rPr>
        <w:t xml:space="preserve"> a na čo sa používa</w:t>
      </w:r>
    </w:p>
    <w:p w14:paraId="24C69B24" w14:textId="77777777" w:rsidR="00780926" w:rsidRPr="00A11C0F" w:rsidRDefault="00780926" w:rsidP="00B13F68">
      <w:pPr>
        <w:numPr>
          <w:ilvl w:val="12"/>
          <w:numId w:val="0"/>
        </w:numPr>
        <w:ind w:right="-2"/>
        <w:rPr>
          <w:szCs w:val="22"/>
        </w:rPr>
      </w:pPr>
    </w:p>
    <w:p w14:paraId="723A6C7F" w14:textId="1F4EBDEF" w:rsidR="003E5FD6" w:rsidRPr="00A11C0F" w:rsidRDefault="00CA61A7" w:rsidP="003E5FD6">
      <w:pPr>
        <w:ind w:left="0" w:firstLine="0"/>
        <w:rPr>
          <w:szCs w:val="22"/>
        </w:rPr>
      </w:pPr>
      <w:r>
        <w:rPr>
          <w:szCs w:val="22"/>
        </w:rPr>
        <w:t>O</w:t>
      </w:r>
      <w:r w:rsidR="003E5FD6" w:rsidRPr="00CA61A7">
        <w:rPr>
          <w:szCs w:val="22"/>
        </w:rPr>
        <w:t>dvykanie</w:t>
      </w:r>
      <w:r>
        <w:rPr>
          <w:szCs w:val="22"/>
        </w:rPr>
        <w:t xml:space="preserve"> od</w:t>
      </w:r>
      <w:r w:rsidR="003E5FD6" w:rsidRPr="00CA61A7">
        <w:rPr>
          <w:szCs w:val="22"/>
        </w:rPr>
        <w:t xml:space="preserve"> fajčenia</w:t>
      </w:r>
      <w:r w:rsidR="003E5FD6" w:rsidRPr="00A11C0F">
        <w:rPr>
          <w:szCs w:val="22"/>
        </w:rPr>
        <w:t xml:space="preserve"> a zníženie túžby po nikotín</w:t>
      </w:r>
      <w:r w:rsidR="00CF6C0F">
        <w:rPr>
          <w:szCs w:val="22"/>
        </w:rPr>
        <w:t>e</w:t>
      </w:r>
      <w:r w:rsidR="003E5FD6" w:rsidRPr="00A11C0F">
        <w:rPr>
          <w:szCs w:val="22"/>
        </w:rPr>
        <w:t xml:space="preserve"> u fajčiarov, ktorí chcú prestať fajčiť. Cieľ liečby Defumoxanom je trvalé ukončenie používania výrobkov obsahujúcich nikotín.</w:t>
      </w:r>
    </w:p>
    <w:p w14:paraId="46613BB9" w14:textId="77777777" w:rsidR="003E5FD6" w:rsidRPr="00A11C0F" w:rsidRDefault="003E5FD6" w:rsidP="00B13F68">
      <w:pPr>
        <w:numPr>
          <w:ilvl w:val="12"/>
          <w:numId w:val="0"/>
        </w:numPr>
        <w:ind w:right="-2"/>
      </w:pPr>
    </w:p>
    <w:p w14:paraId="1B3CFE27" w14:textId="77777777" w:rsidR="003E5FD6" w:rsidRPr="00A11C0F" w:rsidRDefault="003E5FD6" w:rsidP="00B13F68">
      <w:pPr>
        <w:numPr>
          <w:ilvl w:val="12"/>
          <w:numId w:val="0"/>
        </w:numPr>
        <w:ind w:right="-2"/>
      </w:pPr>
      <w:r w:rsidRPr="00A11C0F">
        <w:t>Použitie Defumoxanu umožňuje postupné znižovanie závislosti na nikotíne potlačením príznakov z vysadenia.</w:t>
      </w:r>
    </w:p>
    <w:p w14:paraId="0DEEDEC2" w14:textId="77777777" w:rsidR="003E5FD6" w:rsidRPr="00A11C0F" w:rsidRDefault="003E5FD6" w:rsidP="00B13F68">
      <w:pPr>
        <w:numPr>
          <w:ilvl w:val="12"/>
          <w:numId w:val="0"/>
        </w:numPr>
        <w:ind w:right="-2"/>
      </w:pPr>
    </w:p>
    <w:p w14:paraId="1FE481FC" w14:textId="77777777" w:rsidR="00780926" w:rsidRPr="00A11C0F" w:rsidRDefault="00780926" w:rsidP="00B13F68">
      <w:pPr>
        <w:numPr>
          <w:ilvl w:val="12"/>
          <w:numId w:val="0"/>
        </w:numPr>
        <w:ind w:right="-2"/>
        <w:rPr>
          <w:szCs w:val="22"/>
        </w:rPr>
      </w:pPr>
    </w:p>
    <w:p w14:paraId="1C5B5B4B" w14:textId="77777777" w:rsidR="00780926" w:rsidRPr="00A11C0F" w:rsidRDefault="0042459E" w:rsidP="00223E9F">
      <w:pPr>
        <w:keepNext/>
        <w:numPr>
          <w:ilvl w:val="12"/>
          <w:numId w:val="0"/>
        </w:numPr>
        <w:ind w:left="567" w:right="-2" w:hanging="567"/>
        <w:outlineLvl w:val="0"/>
        <w:rPr>
          <w:szCs w:val="22"/>
        </w:rPr>
      </w:pPr>
      <w:r w:rsidRPr="00A11C0F">
        <w:rPr>
          <w:b/>
          <w:szCs w:val="22"/>
        </w:rPr>
        <w:t>2.</w:t>
      </w:r>
      <w:r w:rsidRPr="00A11C0F">
        <w:rPr>
          <w:b/>
          <w:szCs w:val="22"/>
        </w:rPr>
        <w:tab/>
      </w:r>
      <w:r w:rsidR="00E13A3E" w:rsidRPr="00A11C0F">
        <w:rPr>
          <w:b/>
        </w:rPr>
        <w:t>Čo potrebuje</w:t>
      </w:r>
      <w:r w:rsidR="00282559" w:rsidRPr="00A11C0F">
        <w:rPr>
          <w:b/>
        </w:rPr>
        <w:t>te</w:t>
      </w:r>
      <w:r w:rsidR="00E13A3E" w:rsidRPr="00A11C0F">
        <w:rPr>
          <w:b/>
        </w:rPr>
        <w:t xml:space="preserve"> vedieť </w:t>
      </w:r>
      <w:r w:rsidR="00671E24" w:rsidRPr="00A11C0F">
        <w:rPr>
          <w:b/>
        </w:rPr>
        <w:t>predtým</w:t>
      </w:r>
      <w:r w:rsidR="00E13A3E" w:rsidRPr="00A11C0F">
        <w:rPr>
          <w:b/>
        </w:rPr>
        <w:t>, ako užijete</w:t>
      </w:r>
      <w:r w:rsidR="003E5FD6" w:rsidRPr="00A11C0F">
        <w:rPr>
          <w:b/>
        </w:rPr>
        <w:t xml:space="preserve"> Defumoxan</w:t>
      </w:r>
    </w:p>
    <w:p w14:paraId="77CA0F4E" w14:textId="77777777" w:rsidR="00780926" w:rsidRPr="00A11C0F" w:rsidRDefault="00780926" w:rsidP="00223E9F">
      <w:pPr>
        <w:keepNext/>
        <w:numPr>
          <w:ilvl w:val="12"/>
          <w:numId w:val="0"/>
        </w:numPr>
        <w:ind w:right="-2"/>
        <w:rPr>
          <w:szCs w:val="22"/>
        </w:rPr>
      </w:pPr>
    </w:p>
    <w:p w14:paraId="1DBA12FB" w14:textId="77777777" w:rsidR="00780926" w:rsidRPr="00A11C0F" w:rsidRDefault="0042459E" w:rsidP="00223E9F">
      <w:pPr>
        <w:keepNext/>
        <w:numPr>
          <w:ilvl w:val="12"/>
          <w:numId w:val="0"/>
        </w:numPr>
        <w:outlineLvl w:val="0"/>
        <w:rPr>
          <w:szCs w:val="22"/>
        </w:rPr>
      </w:pPr>
      <w:r w:rsidRPr="00A11C0F">
        <w:rPr>
          <w:b/>
          <w:szCs w:val="22"/>
        </w:rPr>
        <w:t>Neužívajte</w:t>
      </w:r>
      <w:r w:rsidR="003E5FD6" w:rsidRPr="00A11C0F">
        <w:rPr>
          <w:b/>
          <w:szCs w:val="22"/>
        </w:rPr>
        <w:t xml:space="preserve"> Defumoxan</w:t>
      </w:r>
    </w:p>
    <w:p w14:paraId="0676F38A" w14:textId="77777777" w:rsidR="00780926" w:rsidRPr="00A11C0F" w:rsidRDefault="003E5FD6" w:rsidP="00B13F68">
      <w:pPr>
        <w:numPr>
          <w:ilvl w:val="12"/>
          <w:numId w:val="0"/>
        </w:numPr>
        <w:ind w:left="567" w:hanging="567"/>
        <w:rPr>
          <w:szCs w:val="22"/>
        </w:rPr>
      </w:pPr>
      <w:r w:rsidRPr="00A11C0F">
        <w:rPr>
          <w:szCs w:val="22"/>
        </w:rPr>
        <w:t>-</w:t>
      </w:r>
      <w:r w:rsidRPr="00A11C0F">
        <w:rPr>
          <w:szCs w:val="22"/>
        </w:rPr>
        <w:tab/>
      </w:r>
      <w:r w:rsidR="00E13A3E" w:rsidRPr="00A11C0F">
        <w:rPr>
          <w:szCs w:val="22"/>
        </w:rPr>
        <w:t xml:space="preserve">ak </w:t>
      </w:r>
      <w:r w:rsidR="0042459E" w:rsidRPr="00A11C0F">
        <w:rPr>
          <w:szCs w:val="22"/>
        </w:rPr>
        <w:t xml:space="preserve">ste alergický na </w:t>
      </w:r>
      <w:r w:rsidRPr="00A11C0F">
        <w:rPr>
          <w:szCs w:val="22"/>
        </w:rPr>
        <w:t>cytizín</w:t>
      </w:r>
      <w:r w:rsidR="0042459E" w:rsidRPr="00A11C0F">
        <w:rPr>
          <w:szCs w:val="22"/>
        </w:rPr>
        <w:t xml:space="preserve"> alebo na ktorúkoľvek z ďalších zložiek </w:t>
      </w:r>
      <w:r w:rsidR="00F00D87" w:rsidRPr="00A11C0F">
        <w:rPr>
          <w:szCs w:val="22"/>
        </w:rPr>
        <w:t>tohto lieku (uvedených v časti 6)</w:t>
      </w:r>
      <w:r w:rsidRPr="00A11C0F">
        <w:rPr>
          <w:szCs w:val="22"/>
        </w:rPr>
        <w:t>,</w:t>
      </w:r>
    </w:p>
    <w:p w14:paraId="1C69AC22" w14:textId="77777777" w:rsidR="003E5FD6" w:rsidRPr="00A11C0F" w:rsidRDefault="003E5FD6" w:rsidP="00B13F68">
      <w:pPr>
        <w:numPr>
          <w:ilvl w:val="12"/>
          <w:numId w:val="0"/>
        </w:numPr>
        <w:ind w:left="567" w:hanging="567"/>
        <w:rPr>
          <w:szCs w:val="22"/>
        </w:rPr>
      </w:pPr>
      <w:r w:rsidRPr="00A11C0F">
        <w:rPr>
          <w:szCs w:val="22"/>
        </w:rPr>
        <w:t>-</w:t>
      </w:r>
      <w:r w:rsidRPr="00A11C0F">
        <w:rPr>
          <w:szCs w:val="22"/>
        </w:rPr>
        <w:tab/>
        <w:t>ak máte nestabilnú anginu pectoris,</w:t>
      </w:r>
    </w:p>
    <w:p w14:paraId="1CFD5445" w14:textId="77777777" w:rsidR="003E5FD6" w:rsidRPr="00A11C0F" w:rsidRDefault="003E5FD6" w:rsidP="00B13F68">
      <w:pPr>
        <w:numPr>
          <w:ilvl w:val="12"/>
          <w:numId w:val="0"/>
        </w:numPr>
        <w:ind w:left="567" w:hanging="567"/>
        <w:rPr>
          <w:szCs w:val="22"/>
        </w:rPr>
      </w:pPr>
      <w:r w:rsidRPr="00A11C0F">
        <w:rPr>
          <w:szCs w:val="22"/>
        </w:rPr>
        <w:t>-</w:t>
      </w:r>
      <w:r w:rsidRPr="00A11C0F">
        <w:rPr>
          <w:szCs w:val="22"/>
        </w:rPr>
        <w:tab/>
        <w:t>ak ste nedávno mali srdcový infarkt,</w:t>
      </w:r>
    </w:p>
    <w:p w14:paraId="3D968C38" w14:textId="77777777" w:rsidR="003E5FD6" w:rsidRPr="00A11C0F" w:rsidRDefault="003E5FD6" w:rsidP="00B13F68">
      <w:pPr>
        <w:numPr>
          <w:ilvl w:val="12"/>
          <w:numId w:val="0"/>
        </w:numPr>
        <w:ind w:left="567" w:hanging="567"/>
        <w:rPr>
          <w:szCs w:val="22"/>
        </w:rPr>
      </w:pPr>
      <w:r w:rsidRPr="00A11C0F">
        <w:rPr>
          <w:szCs w:val="22"/>
        </w:rPr>
        <w:t>-</w:t>
      </w:r>
      <w:r w:rsidRPr="00A11C0F">
        <w:rPr>
          <w:szCs w:val="22"/>
        </w:rPr>
        <w:tab/>
      </w:r>
      <w:r w:rsidR="00B75584" w:rsidRPr="00A11C0F">
        <w:rPr>
          <w:szCs w:val="22"/>
        </w:rPr>
        <w:t>ak máte klinicky významné poruchy srdcového rytmu,</w:t>
      </w:r>
    </w:p>
    <w:p w14:paraId="538E202D" w14:textId="77777777" w:rsidR="00B75584" w:rsidRPr="00A11C0F" w:rsidRDefault="00B75584" w:rsidP="00B13F68">
      <w:pPr>
        <w:numPr>
          <w:ilvl w:val="12"/>
          <w:numId w:val="0"/>
        </w:numPr>
        <w:ind w:left="567" w:hanging="567"/>
        <w:rPr>
          <w:szCs w:val="22"/>
        </w:rPr>
      </w:pPr>
      <w:r w:rsidRPr="00A11C0F">
        <w:rPr>
          <w:szCs w:val="22"/>
        </w:rPr>
        <w:t>-</w:t>
      </w:r>
      <w:r w:rsidRPr="00A11C0F">
        <w:rPr>
          <w:szCs w:val="22"/>
        </w:rPr>
        <w:tab/>
        <w:t>ak ste nedávno mali porážku (cievnu mozgovú príhodu),</w:t>
      </w:r>
    </w:p>
    <w:p w14:paraId="0E754467" w14:textId="77777777" w:rsidR="00B75584" w:rsidRPr="00A11C0F" w:rsidRDefault="00B75584" w:rsidP="00B13F68">
      <w:pPr>
        <w:numPr>
          <w:ilvl w:val="12"/>
          <w:numId w:val="0"/>
        </w:numPr>
        <w:ind w:left="567" w:hanging="567"/>
        <w:rPr>
          <w:szCs w:val="22"/>
        </w:rPr>
      </w:pPr>
      <w:r w:rsidRPr="00A11C0F">
        <w:rPr>
          <w:szCs w:val="22"/>
        </w:rPr>
        <w:t>-</w:t>
      </w:r>
      <w:r w:rsidRPr="00A11C0F">
        <w:rPr>
          <w:szCs w:val="22"/>
        </w:rPr>
        <w:tab/>
        <w:t>ak ste tehotná alebo dojčíte.</w:t>
      </w:r>
    </w:p>
    <w:p w14:paraId="43CDE608" w14:textId="77777777" w:rsidR="00780926" w:rsidRPr="00A11C0F" w:rsidRDefault="00780926" w:rsidP="00BF0071">
      <w:pPr>
        <w:numPr>
          <w:ilvl w:val="12"/>
          <w:numId w:val="0"/>
        </w:numPr>
        <w:ind w:right="-2"/>
        <w:rPr>
          <w:szCs w:val="22"/>
        </w:rPr>
      </w:pPr>
    </w:p>
    <w:p w14:paraId="4CFE86BD" w14:textId="77777777" w:rsidR="00F00D87" w:rsidRPr="00A11C0F" w:rsidRDefault="0042459E" w:rsidP="003021DE">
      <w:pPr>
        <w:numPr>
          <w:ilvl w:val="12"/>
          <w:numId w:val="0"/>
        </w:numPr>
        <w:ind w:right="-2"/>
        <w:outlineLvl w:val="0"/>
        <w:rPr>
          <w:szCs w:val="22"/>
        </w:rPr>
      </w:pPr>
      <w:r w:rsidRPr="00A11C0F">
        <w:rPr>
          <w:b/>
          <w:szCs w:val="22"/>
        </w:rPr>
        <w:t>Upozornenia a opatrenia</w:t>
      </w:r>
    </w:p>
    <w:p w14:paraId="5B83E596" w14:textId="2AD9414F" w:rsidR="00B75584" w:rsidRPr="00A11C0F" w:rsidRDefault="00B75584" w:rsidP="003021DE">
      <w:pPr>
        <w:numPr>
          <w:ilvl w:val="12"/>
          <w:numId w:val="0"/>
        </w:numPr>
        <w:rPr>
          <w:szCs w:val="22"/>
        </w:rPr>
      </w:pPr>
      <w:r w:rsidRPr="00A11C0F">
        <w:rPr>
          <w:szCs w:val="22"/>
        </w:rPr>
        <w:t>Defumoxan sa musí používať s opatrnosťou v prípade ischemickej choroby srdca, srdcového zlyhávania, hypertenzie (vysokého krvného tlaku), feochromocytómu (nádoru nadobličiek), aterosklerózy (</w:t>
      </w:r>
      <w:r w:rsidR="00582CB5">
        <w:rPr>
          <w:szCs w:val="22"/>
        </w:rPr>
        <w:t>zatvrdnutie</w:t>
      </w:r>
      <w:r w:rsidR="00582CB5" w:rsidRPr="00A11C0F">
        <w:rPr>
          <w:szCs w:val="22"/>
        </w:rPr>
        <w:t xml:space="preserve"> </w:t>
      </w:r>
      <w:r w:rsidRPr="00A11C0F">
        <w:rPr>
          <w:szCs w:val="22"/>
        </w:rPr>
        <w:t xml:space="preserve">steny tepien) a ostatných ochorení periférnych ciev, vredu žalúdka a </w:t>
      </w:r>
      <w:r w:rsidR="00215052">
        <w:rPr>
          <w:szCs w:val="22"/>
        </w:rPr>
        <w:t>dvanástnika</w:t>
      </w:r>
      <w:r w:rsidRPr="00A11C0F">
        <w:rPr>
          <w:szCs w:val="22"/>
        </w:rPr>
        <w:t xml:space="preserve">, </w:t>
      </w:r>
      <w:r w:rsidRPr="000B2B31">
        <w:rPr>
          <w:szCs w:val="22"/>
        </w:rPr>
        <w:t xml:space="preserve">refluxovej choroby </w:t>
      </w:r>
      <w:r w:rsidR="000B2B31">
        <w:rPr>
          <w:szCs w:val="22"/>
        </w:rPr>
        <w:t>pažeráka</w:t>
      </w:r>
      <w:r w:rsidRPr="00A11C0F">
        <w:rPr>
          <w:szCs w:val="22"/>
        </w:rPr>
        <w:t xml:space="preserve"> (kedy sa obsah žalúdka vracia do pažeráka), nadmernej činnosti štítnej žľazy (hypertyreózy), cukrovky (diabetu)</w:t>
      </w:r>
      <w:r w:rsidR="00CF6C0F">
        <w:rPr>
          <w:szCs w:val="22"/>
        </w:rPr>
        <w:t>,</w:t>
      </w:r>
      <w:r w:rsidRPr="00A11C0F">
        <w:rPr>
          <w:szCs w:val="22"/>
        </w:rPr>
        <w:t xml:space="preserve"> schizofrénie, zlyhania obličiek alebo pečene.</w:t>
      </w:r>
    </w:p>
    <w:p w14:paraId="6E0B9F07" w14:textId="77777777" w:rsidR="00B75584" w:rsidRPr="00A11C0F" w:rsidRDefault="00B75584" w:rsidP="003021DE">
      <w:pPr>
        <w:numPr>
          <w:ilvl w:val="12"/>
          <w:numId w:val="0"/>
        </w:numPr>
        <w:rPr>
          <w:szCs w:val="22"/>
        </w:rPr>
      </w:pPr>
    </w:p>
    <w:p w14:paraId="2212DE30" w14:textId="0C642AD1" w:rsidR="00B75584" w:rsidRPr="00A11C0F" w:rsidRDefault="00B75584" w:rsidP="00427EAC">
      <w:pPr>
        <w:numPr>
          <w:ilvl w:val="12"/>
          <w:numId w:val="0"/>
        </w:numPr>
      </w:pPr>
      <w:r w:rsidRPr="00A11C0F">
        <w:t xml:space="preserve">Defumoxan môžu užívať iba osoby s vážnym </w:t>
      </w:r>
      <w:r w:rsidR="00215052" w:rsidRPr="00A11C0F">
        <w:t>záujmom</w:t>
      </w:r>
      <w:r w:rsidRPr="00A11C0F">
        <w:t xml:space="preserve"> o zbavenie sa závislosti na nikotín</w:t>
      </w:r>
      <w:r w:rsidR="00CF6C0F">
        <w:t>e</w:t>
      </w:r>
      <w:r w:rsidRPr="00A11C0F">
        <w:t>. Súčasné užívanie Defumoxanu a fajčenie môže viesť k zhoršeniu vedľajších účinkov nikotínu.</w:t>
      </w:r>
    </w:p>
    <w:p w14:paraId="48E293AE" w14:textId="77777777" w:rsidR="00B75584" w:rsidRPr="00A11C0F" w:rsidRDefault="00B75584" w:rsidP="003021DE">
      <w:pPr>
        <w:numPr>
          <w:ilvl w:val="12"/>
          <w:numId w:val="0"/>
        </w:numPr>
        <w:rPr>
          <w:szCs w:val="22"/>
        </w:rPr>
      </w:pPr>
    </w:p>
    <w:p w14:paraId="3748558D" w14:textId="77777777" w:rsidR="00F00D87" w:rsidRPr="00A11C0F" w:rsidRDefault="00B75584" w:rsidP="003021DE">
      <w:pPr>
        <w:numPr>
          <w:ilvl w:val="12"/>
          <w:numId w:val="0"/>
        </w:numPr>
        <w:ind w:right="-2"/>
        <w:rPr>
          <w:b/>
          <w:szCs w:val="22"/>
        </w:rPr>
      </w:pPr>
      <w:r w:rsidRPr="00A11C0F">
        <w:rPr>
          <w:b/>
          <w:szCs w:val="22"/>
        </w:rPr>
        <w:t xml:space="preserve">Deti </w:t>
      </w:r>
      <w:r w:rsidR="0042459E" w:rsidRPr="00A11C0F">
        <w:rPr>
          <w:b/>
          <w:szCs w:val="22"/>
        </w:rPr>
        <w:t>a dospievajúci</w:t>
      </w:r>
    </w:p>
    <w:p w14:paraId="6D06C5CE" w14:textId="77777777" w:rsidR="00F00D87" w:rsidRPr="00A11C0F" w:rsidRDefault="00B75584" w:rsidP="003021DE">
      <w:pPr>
        <w:numPr>
          <w:ilvl w:val="12"/>
          <w:numId w:val="0"/>
        </w:numPr>
        <w:ind w:right="-2"/>
        <w:rPr>
          <w:szCs w:val="22"/>
        </w:rPr>
      </w:pPr>
      <w:r w:rsidRPr="00A11C0F">
        <w:rPr>
          <w:szCs w:val="22"/>
        </w:rPr>
        <w:lastRenderedPageBreak/>
        <w:t>Vzhľadom na obmedzenú skúsenosť sa tento liek neodporúča na použitie u osôb vo veku do 18 rokov.</w:t>
      </w:r>
    </w:p>
    <w:p w14:paraId="37DF69E5" w14:textId="77777777" w:rsidR="00B75584" w:rsidRPr="00A11C0F" w:rsidRDefault="00B75584" w:rsidP="003021DE">
      <w:pPr>
        <w:numPr>
          <w:ilvl w:val="12"/>
          <w:numId w:val="0"/>
        </w:numPr>
        <w:ind w:right="-2"/>
        <w:rPr>
          <w:szCs w:val="22"/>
        </w:rPr>
      </w:pPr>
    </w:p>
    <w:p w14:paraId="10EE4BFD" w14:textId="77777777" w:rsidR="00B75584" w:rsidRPr="00A11C0F" w:rsidRDefault="00B75584" w:rsidP="003021DE">
      <w:pPr>
        <w:numPr>
          <w:ilvl w:val="12"/>
          <w:numId w:val="0"/>
        </w:numPr>
        <w:ind w:right="-2"/>
        <w:rPr>
          <w:b/>
          <w:szCs w:val="22"/>
        </w:rPr>
      </w:pPr>
      <w:r w:rsidRPr="00A11C0F">
        <w:rPr>
          <w:b/>
          <w:szCs w:val="22"/>
        </w:rPr>
        <w:t>Starší pacienti</w:t>
      </w:r>
    </w:p>
    <w:p w14:paraId="20E5DB90" w14:textId="77777777" w:rsidR="00B75584" w:rsidRPr="00A11C0F" w:rsidRDefault="00A01C39" w:rsidP="003021DE">
      <w:pPr>
        <w:numPr>
          <w:ilvl w:val="12"/>
          <w:numId w:val="0"/>
        </w:numPr>
        <w:ind w:right="-2"/>
        <w:rPr>
          <w:szCs w:val="22"/>
        </w:rPr>
      </w:pPr>
      <w:r w:rsidRPr="00A11C0F">
        <w:rPr>
          <w:szCs w:val="22"/>
        </w:rPr>
        <w:t>Vzhľadom na obmedzenú klinickú skúsenosť sa Defumoxan neodporúča na použitie u starších pacientov vo veku nad 65 rokov.</w:t>
      </w:r>
    </w:p>
    <w:p w14:paraId="2DD0E0ED" w14:textId="77777777" w:rsidR="004950EF" w:rsidRPr="00A11C0F" w:rsidRDefault="004950EF" w:rsidP="003021DE">
      <w:pPr>
        <w:numPr>
          <w:ilvl w:val="12"/>
          <w:numId w:val="0"/>
        </w:numPr>
        <w:ind w:right="-2"/>
        <w:rPr>
          <w:szCs w:val="22"/>
        </w:rPr>
      </w:pPr>
    </w:p>
    <w:p w14:paraId="4151B8EB" w14:textId="3ADDEC3E" w:rsidR="004950EF" w:rsidRPr="00A11C0F" w:rsidRDefault="004950EF" w:rsidP="003021DE">
      <w:pPr>
        <w:numPr>
          <w:ilvl w:val="12"/>
          <w:numId w:val="0"/>
        </w:numPr>
        <w:ind w:right="-2"/>
        <w:rPr>
          <w:b/>
          <w:szCs w:val="22"/>
        </w:rPr>
      </w:pPr>
      <w:r w:rsidRPr="00A11C0F">
        <w:rPr>
          <w:b/>
          <w:szCs w:val="22"/>
        </w:rPr>
        <w:t>Pacienti s poruchou funkcie obličiek a pečene</w:t>
      </w:r>
    </w:p>
    <w:p w14:paraId="7DDA3B6A" w14:textId="7ECEA69B" w:rsidR="004950EF" w:rsidRPr="00A11C0F" w:rsidRDefault="004950EF" w:rsidP="004950EF">
      <w:pPr>
        <w:autoSpaceDE w:val="0"/>
        <w:autoSpaceDN w:val="0"/>
        <w:adjustRightInd w:val="0"/>
        <w:ind w:left="0" w:firstLine="0"/>
        <w:rPr>
          <w:szCs w:val="22"/>
        </w:rPr>
      </w:pPr>
      <w:r w:rsidRPr="00A11C0F">
        <w:rPr>
          <w:szCs w:val="22"/>
        </w:rPr>
        <w:t>Nie je žiadna klinická skúsenosť s Defumoxanom u pacientov s poruchou funkcie obličiek alebo pečene, preto sa použitie tohto lieku u týchto pacientov neodporúča.</w:t>
      </w:r>
    </w:p>
    <w:p w14:paraId="2D24F510" w14:textId="77777777" w:rsidR="00B75584" w:rsidRPr="00A11C0F" w:rsidRDefault="00B75584" w:rsidP="003021DE">
      <w:pPr>
        <w:numPr>
          <w:ilvl w:val="12"/>
          <w:numId w:val="0"/>
        </w:numPr>
        <w:ind w:right="-2"/>
        <w:rPr>
          <w:szCs w:val="22"/>
        </w:rPr>
      </w:pPr>
    </w:p>
    <w:p w14:paraId="7DDA20CE" w14:textId="0A19F0A5" w:rsidR="00F00D87" w:rsidRPr="00A11C0F" w:rsidRDefault="0042459E" w:rsidP="003021DE">
      <w:pPr>
        <w:numPr>
          <w:ilvl w:val="12"/>
          <w:numId w:val="0"/>
        </w:numPr>
        <w:ind w:right="-2"/>
        <w:rPr>
          <w:szCs w:val="22"/>
        </w:rPr>
      </w:pPr>
      <w:r w:rsidRPr="00A11C0F">
        <w:rPr>
          <w:b/>
          <w:szCs w:val="22"/>
        </w:rPr>
        <w:t xml:space="preserve">Iné lieky a </w:t>
      </w:r>
      <w:r w:rsidR="00CB2C0D" w:rsidRPr="00A11C0F">
        <w:rPr>
          <w:b/>
          <w:szCs w:val="22"/>
        </w:rPr>
        <w:t>Defumoxan</w:t>
      </w:r>
    </w:p>
    <w:p w14:paraId="34296F4E" w14:textId="3FC03334" w:rsidR="00780926" w:rsidRPr="00A11C0F" w:rsidRDefault="0042459E" w:rsidP="003021DE">
      <w:pPr>
        <w:numPr>
          <w:ilvl w:val="12"/>
          <w:numId w:val="0"/>
        </w:numPr>
        <w:ind w:right="-2"/>
        <w:rPr>
          <w:szCs w:val="22"/>
        </w:rPr>
      </w:pPr>
      <w:r w:rsidRPr="00A11C0F">
        <w:rPr>
          <w:szCs w:val="22"/>
        </w:rPr>
        <w:t>Ak</w:t>
      </w:r>
      <w:r w:rsidR="00671E24" w:rsidRPr="00A11C0F">
        <w:rPr>
          <w:szCs w:val="22"/>
        </w:rPr>
        <w:t xml:space="preserve"> teraz</w:t>
      </w:r>
      <w:r w:rsidRPr="00A11C0F">
        <w:rPr>
          <w:szCs w:val="22"/>
        </w:rPr>
        <w:t xml:space="preserve"> </w:t>
      </w:r>
      <w:r w:rsidR="00F00D87" w:rsidRPr="00A11C0F">
        <w:rPr>
          <w:szCs w:val="22"/>
        </w:rPr>
        <w:t>užívate</w:t>
      </w:r>
      <w:r w:rsidR="00CB2C0D" w:rsidRPr="00A11C0F">
        <w:rPr>
          <w:szCs w:val="22"/>
        </w:rPr>
        <w:t xml:space="preserve"> </w:t>
      </w:r>
      <w:r w:rsidRPr="00A11C0F">
        <w:rPr>
          <w:szCs w:val="22"/>
        </w:rPr>
        <w:t xml:space="preserve">alebo ste v poslednom čase </w:t>
      </w:r>
      <w:r w:rsidR="00F00D87" w:rsidRPr="00A11C0F">
        <w:rPr>
          <w:szCs w:val="22"/>
        </w:rPr>
        <w:t xml:space="preserve">užívali, </w:t>
      </w:r>
      <w:r w:rsidR="00671E24" w:rsidRPr="00A11C0F">
        <w:rPr>
          <w:szCs w:val="22"/>
        </w:rPr>
        <w:t>či práve</w:t>
      </w:r>
      <w:r w:rsidR="00F00D87" w:rsidRPr="00A11C0F">
        <w:rPr>
          <w:szCs w:val="22"/>
        </w:rPr>
        <w:t xml:space="preserve"> budete užívať</w:t>
      </w:r>
      <w:r w:rsidR="00F00D87" w:rsidRPr="00A11C0F">
        <w:rPr>
          <w:b/>
          <w:i/>
          <w:szCs w:val="22"/>
        </w:rPr>
        <w:t xml:space="preserve"> </w:t>
      </w:r>
      <w:r w:rsidR="00F00D87" w:rsidRPr="00A11C0F">
        <w:rPr>
          <w:szCs w:val="22"/>
        </w:rPr>
        <w:t>ďalšie lieky, povedzte</w:t>
      </w:r>
      <w:r w:rsidRPr="00A11C0F">
        <w:rPr>
          <w:szCs w:val="22"/>
        </w:rPr>
        <w:t xml:space="preserve"> to svojmu lekárovi</w:t>
      </w:r>
      <w:r w:rsidR="00CB2C0D" w:rsidRPr="00A11C0F">
        <w:rPr>
          <w:szCs w:val="22"/>
        </w:rPr>
        <w:t xml:space="preserve"> </w:t>
      </w:r>
      <w:r w:rsidRPr="00A11C0F">
        <w:rPr>
          <w:szCs w:val="22"/>
        </w:rPr>
        <w:t>alebo</w:t>
      </w:r>
      <w:r w:rsidR="00CB2C0D" w:rsidRPr="00A11C0F">
        <w:rPr>
          <w:szCs w:val="22"/>
        </w:rPr>
        <w:t xml:space="preserve"> </w:t>
      </w:r>
      <w:r w:rsidRPr="00A11C0F">
        <w:rPr>
          <w:szCs w:val="22"/>
        </w:rPr>
        <w:t>lekárnikovi.</w:t>
      </w:r>
    </w:p>
    <w:p w14:paraId="4FA60947" w14:textId="77777777" w:rsidR="001604FF" w:rsidRPr="00A11C0F" w:rsidRDefault="001604FF" w:rsidP="003021DE">
      <w:pPr>
        <w:numPr>
          <w:ilvl w:val="12"/>
          <w:numId w:val="0"/>
        </w:numPr>
        <w:ind w:right="-2"/>
        <w:rPr>
          <w:szCs w:val="22"/>
        </w:rPr>
      </w:pPr>
    </w:p>
    <w:p w14:paraId="2FBEC328" w14:textId="6EBCE515" w:rsidR="001604FF" w:rsidRPr="00A11C0F" w:rsidRDefault="001604FF" w:rsidP="003021DE">
      <w:pPr>
        <w:numPr>
          <w:ilvl w:val="12"/>
          <w:numId w:val="0"/>
        </w:numPr>
        <w:ind w:right="-2"/>
        <w:rPr>
          <w:szCs w:val="22"/>
        </w:rPr>
      </w:pPr>
      <w:r w:rsidRPr="00A11C0F">
        <w:rPr>
          <w:szCs w:val="22"/>
        </w:rPr>
        <w:t xml:space="preserve">V niektorých prípadoch ako následok </w:t>
      </w:r>
      <w:r w:rsidRPr="000B2B31">
        <w:rPr>
          <w:szCs w:val="22"/>
        </w:rPr>
        <w:t>zanechania</w:t>
      </w:r>
      <w:r w:rsidRPr="00A11C0F">
        <w:rPr>
          <w:szCs w:val="22"/>
        </w:rPr>
        <w:t xml:space="preserve"> fajčenia, s alebo bez Defumoxanu, môže byť potrebná úprava dávky ostatných liekov. To je dôležité najmä ak užívate iné lieky ktoré obsahujú teofylín (na liečbu astmy), takrin (na liečbu Alzheimerovej choroby), klonazepam (na liečbu schizofrénie) a ropinirol (na liečbu Parkinsonovej choroby). Ak si nie ste istý(á) opýtajte sa svojho lekára </w:t>
      </w:r>
      <w:r w:rsidR="00CF6C0F">
        <w:rPr>
          <w:szCs w:val="22"/>
        </w:rPr>
        <w:t>alebo</w:t>
      </w:r>
      <w:r w:rsidRPr="00A11C0F">
        <w:rPr>
          <w:szCs w:val="22"/>
        </w:rPr>
        <w:t xml:space="preserve"> lekárnika.</w:t>
      </w:r>
    </w:p>
    <w:p w14:paraId="6788B17C" w14:textId="77777777" w:rsidR="00F47DD0" w:rsidRPr="00A11C0F" w:rsidRDefault="00F47DD0" w:rsidP="003021DE">
      <w:pPr>
        <w:numPr>
          <w:ilvl w:val="12"/>
          <w:numId w:val="0"/>
        </w:numPr>
        <w:ind w:right="-2"/>
        <w:rPr>
          <w:szCs w:val="22"/>
        </w:rPr>
      </w:pPr>
    </w:p>
    <w:p w14:paraId="66382AC1" w14:textId="3B7D2B64" w:rsidR="00F47DD0" w:rsidRPr="00A11C0F" w:rsidRDefault="00F47DD0" w:rsidP="00F47DD0">
      <w:pPr>
        <w:ind w:left="0" w:firstLine="0"/>
      </w:pPr>
      <w:r w:rsidRPr="00A11C0F">
        <w:t>Doposiaľ nie je známe či Defumoxan môže znižovať účinnosť systémovo pôsobiacej hormonálnej antikoncepcie. Ak užívate systémovo pôsobiacu hormonálnu antikoncepciu, musíte pridať aj druhú bariérovú metódu (napr. kondóm).</w:t>
      </w:r>
    </w:p>
    <w:p w14:paraId="020DCB2D" w14:textId="77777777" w:rsidR="00F47DD0" w:rsidRPr="00A11C0F" w:rsidRDefault="00F47DD0" w:rsidP="003021DE">
      <w:pPr>
        <w:numPr>
          <w:ilvl w:val="12"/>
          <w:numId w:val="0"/>
        </w:numPr>
        <w:ind w:right="-2"/>
        <w:rPr>
          <w:szCs w:val="22"/>
        </w:rPr>
      </w:pPr>
    </w:p>
    <w:p w14:paraId="51EDB0A6" w14:textId="3BAD9F8B" w:rsidR="00780926" w:rsidRPr="00A11C0F" w:rsidRDefault="0042459E" w:rsidP="003021DE">
      <w:pPr>
        <w:numPr>
          <w:ilvl w:val="12"/>
          <w:numId w:val="0"/>
        </w:numPr>
        <w:ind w:right="-2"/>
        <w:outlineLvl w:val="0"/>
        <w:rPr>
          <w:b/>
          <w:szCs w:val="22"/>
        </w:rPr>
      </w:pPr>
      <w:r w:rsidRPr="00A11C0F">
        <w:rPr>
          <w:b/>
          <w:szCs w:val="22"/>
        </w:rPr>
        <w:t xml:space="preserve">Tehotenstvo </w:t>
      </w:r>
      <w:r w:rsidR="0025422C" w:rsidRPr="00A11C0F">
        <w:rPr>
          <w:b/>
          <w:szCs w:val="22"/>
        </w:rPr>
        <w:t>a</w:t>
      </w:r>
      <w:r w:rsidR="00F47DD0" w:rsidRPr="00A11C0F">
        <w:rPr>
          <w:b/>
          <w:szCs w:val="22"/>
        </w:rPr>
        <w:t xml:space="preserve"> </w:t>
      </w:r>
      <w:r w:rsidRPr="00A11C0F">
        <w:rPr>
          <w:b/>
          <w:szCs w:val="22"/>
        </w:rPr>
        <w:t>dojčenie</w:t>
      </w:r>
    </w:p>
    <w:p w14:paraId="269EBE27" w14:textId="3C8C309F" w:rsidR="00780926" w:rsidRPr="00A11C0F" w:rsidRDefault="0042459E" w:rsidP="003021DE">
      <w:pPr>
        <w:numPr>
          <w:ilvl w:val="12"/>
          <w:numId w:val="0"/>
        </w:numPr>
        <w:rPr>
          <w:szCs w:val="22"/>
        </w:rPr>
      </w:pPr>
      <w:r w:rsidRPr="00A11C0F">
        <w:rPr>
          <w:szCs w:val="22"/>
        </w:rPr>
        <w:t>Ak ste tehotná alebo dojčíte, ak si myslíte, že ste tehotná alebo ak plánujete otehotnieť</w:t>
      </w:r>
      <w:r w:rsidR="0049191E" w:rsidRPr="00A11C0F">
        <w:rPr>
          <w:szCs w:val="22"/>
        </w:rPr>
        <w:t>, poraďte sa so svojím lekárom</w:t>
      </w:r>
      <w:r w:rsidR="00F47DD0" w:rsidRPr="00A11C0F">
        <w:rPr>
          <w:szCs w:val="22"/>
        </w:rPr>
        <w:t xml:space="preserve"> </w:t>
      </w:r>
      <w:r w:rsidR="0049191E" w:rsidRPr="00A11C0F">
        <w:rPr>
          <w:szCs w:val="22"/>
        </w:rPr>
        <w:t>alebo</w:t>
      </w:r>
      <w:r w:rsidR="00F47DD0" w:rsidRPr="00A11C0F">
        <w:rPr>
          <w:szCs w:val="22"/>
        </w:rPr>
        <w:t xml:space="preserve"> </w:t>
      </w:r>
      <w:r w:rsidR="0049191E" w:rsidRPr="00A11C0F">
        <w:rPr>
          <w:szCs w:val="22"/>
        </w:rPr>
        <w:t>lekárnikom</w:t>
      </w:r>
      <w:r w:rsidRPr="00A11C0F">
        <w:rPr>
          <w:szCs w:val="22"/>
        </w:rPr>
        <w:t xml:space="preserve"> predtým, </w:t>
      </w:r>
      <w:r w:rsidR="00D52196" w:rsidRPr="00A11C0F">
        <w:rPr>
          <w:szCs w:val="22"/>
        </w:rPr>
        <w:t>ako</w:t>
      </w:r>
      <w:r w:rsidRPr="00A11C0F">
        <w:rPr>
          <w:szCs w:val="22"/>
        </w:rPr>
        <w:t xml:space="preserve"> začnete užívať tento liek</w:t>
      </w:r>
      <w:r w:rsidR="0049191E" w:rsidRPr="00A11C0F">
        <w:rPr>
          <w:szCs w:val="22"/>
        </w:rPr>
        <w:t>.</w:t>
      </w:r>
    </w:p>
    <w:p w14:paraId="2BB92227" w14:textId="7FDC14AC" w:rsidR="00417123" w:rsidRPr="00A11C0F" w:rsidRDefault="00417123" w:rsidP="003021DE">
      <w:pPr>
        <w:numPr>
          <w:ilvl w:val="12"/>
          <w:numId w:val="0"/>
        </w:numPr>
        <w:rPr>
          <w:szCs w:val="22"/>
        </w:rPr>
      </w:pPr>
      <w:r w:rsidRPr="00A11C0F">
        <w:rPr>
          <w:szCs w:val="22"/>
        </w:rPr>
        <w:t xml:space="preserve">Ak ste žena v plodnom veku, musíte </w:t>
      </w:r>
      <w:r w:rsidR="00215052" w:rsidRPr="00A11C0F">
        <w:rPr>
          <w:szCs w:val="22"/>
        </w:rPr>
        <w:t>používať</w:t>
      </w:r>
      <w:r w:rsidRPr="00A11C0F">
        <w:rPr>
          <w:szCs w:val="22"/>
        </w:rPr>
        <w:t xml:space="preserve"> účinné antikoncepčné metódy. Poraďte sa so svojím lekárom.</w:t>
      </w:r>
    </w:p>
    <w:p w14:paraId="3AB6DA1E" w14:textId="13DA7144" w:rsidR="00417123" w:rsidRPr="00A11C0F" w:rsidRDefault="00417123" w:rsidP="003021DE">
      <w:pPr>
        <w:numPr>
          <w:ilvl w:val="12"/>
          <w:numId w:val="0"/>
        </w:numPr>
        <w:rPr>
          <w:szCs w:val="22"/>
        </w:rPr>
      </w:pPr>
      <w:r w:rsidRPr="00A11C0F">
        <w:rPr>
          <w:szCs w:val="22"/>
        </w:rPr>
        <w:t>Defumoxan je počas tehotenstva a dojčenia kontraindikovaný.</w:t>
      </w:r>
    </w:p>
    <w:p w14:paraId="32F19C96" w14:textId="77777777" w:rsidR="00780926" w:rsidRPr="00A11C0F" w:rsidRDefault="00780926" w:rsidP="003021DE">
      <w:pPr>
        <w:numPr>
          <w:ilvl w:val="12"/>
          <w:numId w:val="0"/>
        </w:numPr>
        <w:ind w:right="-2"/>
        <w:rPr>
          <w:szCs w:val="22"/>
        </w:rPr>
      </w:pPr>
    </w:p>
    <w:p w14:paraId="7A10E5BA" w14:textId="77777777" w:rsidR="00780926" w:rsidRPr="00A11C0F" w:rsidRDefault="0042459E" w:rsidP="003021DE">
      <w:pPr>
        <w:numPr>
          <w:ilvl w:val="12"/>
          <w:numId w:val="0"/>
        </w:numPr>
        <w:ind w:right="-2"/>
        <w:outlineLvl w:val="0"/>
        <w:rPr>
          <w:szCs w:val="22"/>
        </w:rPr>
      </w:pPr>
      <w:r w:rsidRPr="00A11C0F">
        <w:rPr>
          <w:b/>
          <w:szCs w:val="22"/>
        </w:rPr>
        <w:t xml:space="preserve">Vedenie </w:t>
      </w:r>
      <w:r w:rsidR="00A43F3E" w:rsidRPr="00A11C0F">
        <w:rPr>
          <w:b/>
          <w:szCs w:val="22"/>
        </w:rPr>
        <w:t xml:space="preserve">vozidiel </w:t>
      </w:r>
      <w:r w:rsidRPr="00A11C0F">
        <w:rPr>
          <w:b/>
          <w:szCs w:val="22"/>
        </w:rPr>
        <w:t>a obsluha strojov</w:t>
      </w:r>
    </w:p>
    <w:p w14:paraId="754A1C75" w14:textId="03576172" w:rsidR="00780926" w:rsidRPr="00A11C0F" w:rsidRDefault="00417123" w:rsidP="003021DE">
      <w:pPr>
        <w:numPr>
          <w:ilvl w:val="12"/>
          <w:numId w:val="0"/>
        </w:numPr>
        <w:ind w:right="-29"/>
        <w:rPr>
          <w:szCs w:val="22"/>
        </w:rPr>
      </w:pPr>
      <w:r w:rsidRPr="00A11C0F">
        <w:rPr>
          <w:szCs w:val="22"/>
        </w:rPr>
        <w:t>Defumoxan nemá žiadny vplyv na schopnosť viesť vozidlá a obsluhovať stroje.</w:t>
      </w:r>
    </w:p>
    <w:p w14:paraId="4A42145A" w14:textId="77777777" w:rsidR="00417123" w:rsidRPr="00A11C0F" w:rsidRDefault="00417123" w:rsidP="003021DE">
      <w:pPr>
        <w:numPr>
          <w:ilvl w:val="12"/>
          <w:numId w:val="0"/>
        </w:numPr>
        <w:ind w:right="-29"/>
        <w:rPr>
          <w:szCs w:val="22"/>
        </w:rPr>
      </w:pPr>
    </w:p>
    <w:p w14:paraId="09B668DD" w14:textId="5E3655C9" w:rsidR="00780926" w:rsidRPr="00A11C0F" w:rsidRDefault="00417123" w:rsidP="003021DE">
      <w:pPr>
        <w:numPr>
          <w:ilvl w:val="12"/>
          <w:numId w:val="0"/>
        </w:numPr>
        <w:ind w:right="-2"/>
        <w:rPr>
          <w:b/>
          <w:szCs w:val="22"/>
        </w:rPr>
      </w:pPr>
      <w:r w:rsidRPr="000B2B31">
        <w:rPr>
          <w:b/>
          <w:szCs w:val="22"/>
        </w:rPr>
        <w:t>Skončenie</w:t>
      </w:r>
      <w:r w:rsidRPr="00A11C0F">
        <w:rPr>
          <w:b/>
          <w:szCs w:val="22"/>
        </w:rPr>
        <w:t xml:space="preserve"> s fajčením</w:t>
      </w:r>
    </w:p>
    <w:p w14:paraId="6413948A" w14:textId="391214A7" w:rsidR="00417123" w:rsidRPr="00A11C0F" w:rsidRDefault="00417123" w:rsidP="003021DE">
      <w:pPr>
        <w:numPr>
          <w:ilvl w:val="12"/>
          <w:numId w:val="0"/>
        </w:numPr>
        <w:ind w:right="-2"/>
        <w:rPr>
          <w:szCs w:val="22"/>
        </w:rPr>
      </w:pPr>
      <w:r w:rsidRPr="00A11C0F">
        <w:rPr>
          <w:szCs w:val="22"/>
        </w:rPr>
        <w:t xml:space="preserve">Účinky zmien vo vašom tele, ktoré sú výsledkom skončenia s fajčením (s liečbou alebo bez liečby Defumoxanom) môžu </w:t>
      </w:r>
      <w:r w:rsidR="00215052" w:rsidRPr="00A11C0F">
        <w:rPr>
          <w:szCs w:val="22"/>
        </w:rPr>
        <w:t>zmeniť</w:t>
      </w:r>
      <w:r w:rsidRPr="00A11C0F">
        <w:rPr>
          <w:szCs w:val="22"/>
        </w:rPr>
        <w:t xml:space="preserve"> spôsob akým pôsobia iné lieky. Preto v niektorých prípadoch môže byť potrebné upraviť dávku. Pre ďalšie údaje pozri vyššie časť „Iné lieky a Defumoxan”.</w:t>
      </w:r>
    </w:p>
    <w:p w14:paraId="08CD5D28" w14:textId="77777777" w:rsidR="00417123" w:rsidRPr="00A11C0F" w:rsidRDefault="00417123" w:rsidP="003021DE">
      <w:pPr>
        <w:numPr>
          <w:ilvl w:val="12"/>
          <w:numId w:val="0"/>
        </w:numPr>
        <w:ind w:right="-2"/>
        <w:rPr>
          <w:szCs w:val="22"/>
        </w:rPr>
      </w:pPr>
    </w:p>
    <w:p w14:paraId="497B8DE3" w14:textId="711D386A" w:rsidR="00417123" w:rsidRPr="00A11C0F" w:rsidRDefault="00417123" w:rsidP="003021DE">
      <w:pPr>
        <w:numPr>
          <w:ilvl w:val="12"/>
          <w:numId w:val="0"/>
        </w:numPr>
        <w:ind w:right="-2"/>
        <w:rPr>
          <w:szCs w:val="22"/>
        </w:rPr>
      </w:pPr>
      <w:r w:rsidRPr="00A11C0F">
        <w:rPr>
          <w:szCs w:val="22"/>
        </w:rPr>
        <w:t xml:space="preserve">U niektorých ľudí bolo skončenie s fajčením (s liečbou alebo bez liečby) spojené so zvýšeným rizikom výskytu zmien v myslení alebo správaní sa, </w:t>
      </w:r>
      <w:r w:rsidR="00347507" w:rsidRPr="00A11C0F">
        <w:rPr>
          <w:szCs w:val="22"/>
        </w:rPr>
        <w:t>pocitov depresie a úzkosti (zriedkavo vrátane samovražedných myšlienok a pokusu o samovraždu) a môže byť spojené so zhoršením psychiatrickej poruchy. Ak ste mali v minulosti psychiatrickú poruchu, porozprávajte sa o tom so svojím lekárom.</w:t>
      </w:r>
    </w:p>
    <w:p w14:paraId="35E1A201" w14:textId="77777777" w:rsidR="00780926" w:rsidRDefault="00780926" w:rsidP="00A75ECC">
      <w:pPr>
        <w:numPr>
          <w:ilvl w:val="12"/>
          <w:numId w:val="0"/>
        </w:numPr>
        <w:ind w:right="-2"/>
        <w:rPr>
          <w:szCs w:val="22"/>
        </w:rPr>
      </w:pPr>
    </w:p>
    <w:p w14:paraId="79CB5EA0" w14:textId="77777777" w:rsidR="00427EAC" w:rsidRPr="00A11C0F" w:rsidRDefault="00427EAC" w:rsidP="00A75ECC">
      <w:pPr>
        <w:numPr>
          <w:ilvl w:val="12"/>
          <w:numId w:val="0"/>
        </w:numPr>
        <w:ind w:right="-2"/>
        <w:rPr>
          <w:szCs w:val="22"/>
        </w:rPr>
      </w:pPr>
    </w:p>
    <w:p w14:paraId="2C10D14A" w14:textId="0EC439E5" w:rsidR="00780926" w:rsidRPr="00A11C0F" w:rsidRDefault="0042459E" w:rsidP="00D513D2">
      <w:pPr>
        <w:numPr>
          <w:ilvl w:val="12"/>
          <w:numId w:val="0"/>
        </w:numPr>
        <w:ind w:left="567" w:right="-2" w:hanging="567"/>
        <w:outlineLvl w:val="0"/>
        <w:rPr>
          <w:szCs w:val="22"/>
        </w:rPr>
      </w:pPr>
      <w:r w:rsidRPr="00A11C0F">
        <w:rPr>
          <w:b/>
          <w:szCs w:val="22"/>
        </w:rPr>
        <w:t>3.</w:t>
      </w:r>
      <w:r w:rsidRPr="00A11C0F">
        <w:rPr>
          <w:b/>
          <w:szCs w:val="22"/>
        </w:rPr>
        <w:tab/>
      </w:r>
      <w:r w:rsidR="00671E24" w:rsidRPr="00A11C0F">
        <w:rPr>
          <w:b/>
          <w:szCs w:val="22"/>
        </w:rPr>
        <w:t>Ako užívať</w:t>
      </w:r>
      <w:r w:rsidR="00347507" w:rsidRPr="00A11C0F">
        <w:rPr>
          <w:b/>
          <w:szCs w:val="22"/>
        </w:rPr>
        <w:t xml:space="preserve"> Defumoxan</w:t>
      </w:r>
    </w:p>
    <w:p w14:paraId="1C39BDF4" w14:textId="77777777" w:rsidR="00780926" w:rsidRPr="00A11C0F" w:rsidRDefault="00780926" w:rsidP="00D513D2">
      <w:pPr>
        <w:numPr>
          <w:ilvl w:val="12"/>
          <w:numId w:val="0"/>
        </w:numPr>
        <w:ind w:right="-2"/>
        <w:rPr>
          <w:szCs w:val="22"/>
        </w:rPr>
      </w:pPr>
    </w:p>
    <w:p w14:paraId="2F67AED6" w14:textId="68BD52E8" w:rsidR="00177A4A" w:rsidRPr="00A11C0F" w:rsidRDefault="0042459E" w:rsidP="00B13F68">
      <w:pPr>
        <w:numPr>
          <w:ilvl w:val="12"/>
          <w:numId w:val="0"/>
        </w:numPr>
        <w:ind w:right="-2"/>
        <w:rPr>
          <w:i/>
          <w:szCs w:val="22"/>
        </w:rPr>
      </w:pPr>
      <w:r w:rsidRPr="00A11C0F">
        <w:rPr>
          <w:szCs w:val="22"/>
        </w:rPr>
        <w:t>Vždy užívajte</w:t>
      </w:r>
      <w:r w:rsidR="00347507" w:rsidRPr="00A11C0F">
        <w:rPr>
          <w:szCs w:val="22"/>
        </w:rPr>
        <w:t xml:space="preserve"> </w:t>
      </w:r>
      <w:r w:rsidRPr="00A11C0F">
        <w:rPr>
          <w:szCs w:val="22"/>
        </w:rPr>
        <w:t xml:space="preserve">tento liek presne tak, </w:t>
      </w:r>
      <w:r w:rsidRPr="00CA61A7">
        <w:rPr>
          <w:szCs w:val="22"/>
        </w:rPr>
        <w:t xml:space="preserve">ako je to uvedené v tejto </w:t>
      </w:r>
      <w:r w:rsidR="00671E24" w:rsidRPr="00CA61A7">
        <w:rPr>
          <w:szCs w:val="22"/>
        </w:rPr>
        <w:t xml:space="preserve">písomnej </w:t>
      </w:r>
      <w:r w:rsidRPr="00CA61A7">
        <w:rPr>
          <w:szCs w:val="22"/>
        </w:rPr>
        <w:t>informácii</w:t>
      </w:r>
      <w:r w:rsidR="00671E24" w:rsidRPr="00A11C0F">
        <w:rPr>
          <w:szCs w:val="22"/>
        </w:rPr>
        <w:t xml:space="preserve"> </w:t>
      </w:r>
      <w:r w:rsidRPr="00A11C0F">
        <w:rPr>
          <w:szCs w:val="22"/>
        </w:rPr>
        <w:t>alebo ako vám povedal</w:t>
      </w:r>
      <w:r w:rsidR="00282559" w:rsidRPr="00A11C0F">
        <w:rPr>
          <w:szCs w:val="22"/>
        </w:rPr>
        <w:t xml:space="preserve"> </w:t>
      </w:r>
      <w:r w:rsidRPr="00A11C0F">
        <w:rPr>
          <w:szCs w:val="22"/>
        </w:rPr>
        <w:t>váš lekár</w:t>
      </w:r>
      <w:r w:rsidR="00347507" w:rsidRPr="00A11C0F">
        <w:rPr>
          <w:szCs w:val="22"/>
        </w:rPr>
        <w:t xml:space="preserve"> a</w:t>
      </w:r>
      <w:r w:rsidRPr="00A11C0F">
        <w:rPr>
          <w:szCs w:val="22"/>
        </w:rPr>
        <w:t>lebo</w:t>
      </w:r>
      <w:r w:rsidR="00347507" w:rsidRPr="00A11C0F">
        <w:rPr>
          <w:szCs w:val="22"/>
        </w:rPr>
        <w:t xml:space="preserve"> </w:t>
      </w:r>
      <w:r w:rsidRPr="00A11C0F">
        <w:rPr>
          <w:szCs w:val="22"/>
        </w:rPr>
        <w:t>lekárnik</w:t>
      </w:r>
      <w:r w:rsidR="00347507" w:rsidRPr="00A11C0F">
        <w:rPr>
          <w:szCs w:val="22"/>
        </w:rPr>
        <w:t xml:space="preserve">. </w:t>
      </w:r>
      <w:r w:rsidRPr="00A11C0F">
        <w:rPr>
          <w:szCs w:val="22"/>
        </w:rPr>
        <w:t>Ak si nie ste niečím istý, overte si to u svojho lekára</w:t>
      </w:r>
      <w:r w:rsidR="00347507" w:rsidRPr="00A11C0F">
        <w:rPr>
          <w:szCs w:val="22"/>
        </w:rPr>
        <w:t xml:space="preserve"> </w:t>
      </w:r>
      <w:r w:rsidRPr="00A11C0F">
        <w:rPr>
          <w:szCs w:val="22"/>
        </w:rPr>
        <w:t>alebo lekárnika</w:t>
      </w:r>
      <w:r w:rsidRPr="00A11C0F">
        <w:rPr>
          <w:i/>
          <w:szCs w:val="22"/>
        </w:rPr>
        <w:t>.</w:t>
      </w:r>
    </w:p>
    <w:p w14:paraId="37AB0E07" w14:textId="77777777" w:rsidR="00635C39" w:rsidRPr="00A11C0F" w:rsidRDefault="00635C39" w:rsidP="00B13F68">
      <w:pPr>
        <w:numPr>
          <w:ilvl w:val="12"/>
          <w:numId w:val="0"/>
        </w:numPr>
        <w:ind w:right="-2"/>
        <w:rPr>
          <w:szCs w:val="22"/>
        </w:rPr>
      </w:pPr>
    </w:p>
    <w:p w14:paraId="14897F71" w14:textId="137C6E15" w:rsidR="004F7C4E" w:rsidRPr="00A11C0F" w:rsidRDefault="004F7C4E" w:rsidP="004F7C4E">
      <w:pPr>
        <w:ind w:left="0" w:firstLine="0"/>
        <w:rPr>
          <w:szCs w:val="22"/>
        </w:rPr>
      </w:pPr>
      <w:r w:rsidRPr="00A11C0F">
        <w:rPr>
          <w:szCs w:val="22"/>
        </w:rPr>
        <w:t xml:space="preserve">Jedno balenie </w:t>
      </w:r>
      <w:r w:rsidR="00662F46">
        <w:rPr>
          <w:szCs w:val="22"/>
        </w:rPr>
        <w:t>D</w:t>
      </w:r>
      <w:r w:rsidRPr="00A11C0F">
        <w:rPr>
          <w:szCs w:val="22"/>
        </w:rPr>
        <w:t xml:space="preserve">efumoxanu (100 tabliet) je dostačujúce na úplný liečebný cyklus. Trvanie liečby je 25 dní. Defumoxan sa </w:t>
      </w:r>
      <w:r w:rsidR="00215052" w:rsidRPr="00A11C0F">
        <w:rPr>
          <w:szCs w:val="22"/>
        </w:rPr>
        <w:t>užíva</w:t>
      </w:r>
      <w:r w:rsidRPr="00A11C0F">
        <w:rPr>
          <w:szCs w:val="22"/>
        </w:rPr>
        <w:t xml:space="preserve"> ústami (</w:t>
      </w:r>
      <w:r w:rsidR="00662F46">
        <w:rPr>
          <w:szCs w:val="22"/>
        </w:rPr>
        <w:t>per</w:t>
      </w:r>
      <w:r w:rsidRPr="00A11C0F">
        <w:rPr>
          <w:szCs w:val="22"/>
        </w:rPr>
        <w:t xml:space="preserve">orálne) a má sa </w:t>
      </w:r>
      <w:r w:rsidR="00987A9B">
        <w:rPr>
          <w:szCs w:val="22"/>
        </w:rPr>
        <w:t>zapiť</w:t>
      </w:r>
      <w:r w:rsidR="00987A9B" w:rsidRPr="00A11C0F">
        <w:rPr>
          <w:szCs w:val="22"/>
        </w:rPr>
        <w:t xml:space="preserve"> </w:t>
      </w:r>
      <w:r w:rsidRPr="00A11C0F">
        <w:rPr>
          <w:szCs w:val="22"/>
        </w:rPr>
        <w:t xml:space="preserve">spolu s dostatočným množstvom </w:t>
      </w:r>
      <w:r w:rsidR="00662F46">
        <w:rPr>
          <w:szCs w:val="22"/>
        </w:rPr>
        <w:t>vody</w:t>
      </w:r>
      <w:r w:rsidRPr="00A11C0F">
        <w:rPr>
          <w:szCs w:val="22"/>
        </w:rPr>
        <w:t xml:space="preserve"> podľa nasledujúcej schémy:</w:t>
      </w:r>
    </w:p>
    <w:p w14:paraId="6D48B266" w14:textId="77777777" w:rsidR="004F7C4E" w:rsidRPr="00A11C0F" w:rsidRDefault="004F7C4E" w:rsidP="004F7C4E">
      <w:pPr>
        <w:ind w:left="0" w:firstLine="0"/>
        <w:rPr>
          <w:szCs w:val="22"/>
        </w:rPr>
      </w:pPr>
    </w:p>
    <w:tbl>
      <w:tblPr>
        <w:tblW w:w="0" w:type="auto"/>
        <w:tblInd w:w="108" w:type="dxa"/>
        <w:tblLook w:val="04A0" w:firstRow="1" w:lastRow="0" w:firstColumn="1" w:lastColumn="0" w:noHBand="0" w:noVBand="1"/>
      </w:tblPr>
      <w:tblGrid>
        <w:gridCol w:w="2866"/>
        <w:gridCol w:w="3134"/>
        <w:gridCol w:w="2963"/>
      </w:tblGrid>
      <w:tr w:rsidR="004F7C4E" w:rsidRPr="00A11C0F" w14:paraId="2DEB3B2E" w14:textId="77777777" w:rsidTr="005107DF">
        <w:tc>
          <w:tcPr>
            <w:tcW w:w="3119" w:type="dxa"/>
            <w:tcBorders>
              <w:bottom w:val="single" w:sz="12" w:space="0" w:color="auto"/>
            </w:tcBorders>
            <w:shd w:val="clear" w:color="auto" w:fill="auto"/>
          </w:tcPr>
          <w:p w14:paraId="25056FB3" w14:textId="77777777" w:rsidR="004F7C4E" w:rsidRPr="00A11C0F" w:rsidRDefault="004F7C4E" w:rsidP="005107DF">
            <w:pPr>
              <w:autoSpaceDE w:val="0"/>
              <w:autoSpaceDN w:val="0"/>
              <w:adjustRightInd w:val="0"/>
              <w:rPr>
                <w:b/>
                <w:szCs w:val="22"/>
              </w:rPr>
            </w:pPr>
            <w:r w:rsidRPr="00A11C0F">
              <w:rPr>
                <w:b/>
                <w:szCs w:val="22"/>
              </w:rPr>
              <w:t>Deň liečby</w:t>
            </w:r>
          </w:p>
        </w:tc>
        <w:tc>
          <w:tcPr>
            <w:tcW w:w="3402" w:type="dxa"/>
            <w:tcBorders>
              <w:bottom w:val="single" w:sz="12" w:space="0" w:color="auto"/>
            </w:tcBorders>
            <w:shd w:val="clear" w:color="auto" w:fill="auto"/>
          </w:tcPr>
          <w:p w14:paraId="5C9AE3C4" w14:textId="77777777" w:rsidR="004F7C4E" w:rsidRPr="00A11C0F" w:rsidRDefault="004F7C4E" w:rsidP="005107DF">
            <w:pPr>
              <w:rPr>
                <w:b/>
                <w:szCs w:val="22"/>
              </w:rPr>
            </w:pPr>
            <w:r w:rsidRPr="00A11C0F">
              <w:rPr>
                <w:b/>
                <w:szCs w:val="22"/>
              </w:rPr>
              <w:t>Odporúčaná dávka</w:t>
            </w:r>
          </w:p>
        </w:tc>
        <w:tc>
          <w:tcPr>
            <w:tcW w:w="3225" w:type="dxa"/>
            <w:tcBorders>
              <w:bottom w:val="single" w:sz="12" w:space="0" w:color="auto"/>
            </w:tcBorders>
            <w:shd w:val="clear" w:color="auto" w:fill="auto"/>
          </w:tcPr>
          <w:p w14:paraId="3D20C9D1" w14:textId="77777777" w:rsidR="004F7C4E" w:rsidRPr="00A11C0F" w:rsidRDefault="004F7C4E" w:rsidP="005107DF">
            <w:pPr>
              <w:rPr>
                <w:b/>
                <w:szCs w:val="22"/>
              </w:rPr>
            </w:pPr>
            <w:r w:rsidRPr="00A11C0F">
              <w:rPr>
                <w:b/>
                <w:szCs w:val="22"/>
              </w:rPr>
              <w:t>Maximálna denná dávka</w:t>
            </w:r>
          </w:p>
        </w:tc>
      </w:tr>
      <w:tr w:rsidR="004F7C4E" w:rsidRPr="00A11C0F" w14:paraId="31CAEB01" w14:textId="77777777" w:rsidTr="005107DF">
        <w:tc>
          <w:tcPr>
            <w:tcW w:w="3119" w:type="dxa"/>
            <w:tcBorders>
              <w:top w:val="single" w:sz="12" w:space="0" w:color="auto"/>
            </w:tcBorders>
            <w:shd w:val="clear" w:color="auto" w:fill="auto"/>
            <w:vAlign w:val="center"/>
          </w:tcPr>
          <w:p w14:paraId="344A2EE6" w14:textId="77777777" w:rsidR="004F7C4E" w:rsidRPr="00A11C0F" w:rsidRDefault="004F7C4E" w:rsidP="005107DF">
            <w:pPr>
              <w:autoSpaceDE w:val="0"/>
              <w:autoSpaceDN w:val="0"/>
              <w:adjustRightInd w:val="0"/>
              <w:rPr>
                <w:szCs w:val="22"/>
              </w:rPr>
            </w:pPr>
            <w:r w:rsidRPr="00A11C0F">
              <w:rPr>
                <w:szCs w:val="22"/>
              </w:rPr>
              <w:t>Od 1. do 3. dňa</w:t>
            </w:r>
          </w:p>
        </w:tc>
        <w:tc>
          <w:tcPr>
            <w:tcW w:w="3402" w:type="dxa"/>
            <w:tcBorders>
              <w:top w:val="single" w:sz="12" w:space="0" w:color="auto"/>
            </w:tcBorders>
            <w:shd w:val="clear" w:color="auto" w:fill="auto"/>
            <w:vAlign w:val="center"/>
          </w:tcPr>
          <w:p w14:paraId="1CF60992" w14:textId="77777777" w:rsidR="004F7C4E" w:rsidRPr="00A11C0F" w:rsidRDefault="004F7C4E" w:rsidP="005107DF">
            <w:pPr>
              <w:rPr>
                <w:b/>
                <w:szCs w:val="22"/>
              </w:rPr>
            </w:pPr>
            <w:r w:rsidRPr="00A11C0F">
              <w:rPr>
                <w:szCs w:val="22"/>
              </w:rPr>
              <w:t>1 tableta každé 2 hodiny</w:t>
            </w:r>
          </w:p>
        </w:tc>
        <w:tc>
          <w:tcPr>
            <w:tcW w:w="3225" w:type="dxa"/>
            <w:tcBorders>
              <w:top w:val="single" w:sz="12" w:space="0" w:color="auto"/>
            </w:tcBorders>
            <w:shd w:val="clear" w:color="auto" w:fill="auto"/>
            <w:vAlign w:val="center"/>
          </w:tcPr>
          <w:p w14:paraId="25D9DB9D" w14:textId="77777777" w:rsidR="004F7C4E" w:rsidRPr="00A11C0F" w:rsidRDefault="004F7C4E" w:rsidP="005107DF">
            <w:pPr>
              <w:rPr>
                <w:b/>
                <w:szCs w:val="22"/>
              </w:rPr>
            </w:pPr>
            <w:r w:rsidRPr="00A11C0F">
              <w:rPr>
                <w:szCs w:val="22"/>
              </w:rPr>
              <w:t>6 tabliet</w:t>
            </w:r>
          </w:p>
        </w:tc>
      </w:tr>
      <w:tr w:rsidR="004F7C4E" w:rsidRPr="00A11C0F" w14:paraId="2AAE9597" w14:textId="77777777" w:rsidTr="005107DF">
        <w:tc>
          <w:tcPr>
            <w:tcW w:w="3119" w:type="dxa"/>
            <w:shd w:val="clear" w:color="auto" w:fill="auto"/>
            <w:vAlign w:val="center"/>
          </w:tcPr>
          <w:p w14:paraId="50A65E74" w14:textId="77777777" w:rsidR="004F7C4E" w:rsidRPr="00A11C0F" w:rsidRDefault="004F7C4E" w:rsidP="005107DF">
            <w:pPr>
              <w:rPr>
                <w:szCs w:val="22"/>
              </w:rPr>
            </w:pPr>
            <w:r w:rsidRPr="00A11C0F">
              <w:rPr>
                <w:szCs w:val="22"/>
              </w:rPr>
              <w:t>Od 4. do 12. dňa</w:t>
            </w:r>
          </w:p>
        </w:tc>
        <w:tc>
          <w:tcPr>
            <w:tcW w:w="3402" w:type="dxa"/>
            <w:shd w:val="clear" w:color="auto" w:fill="auto"/>
            <w:vAlign w:val="center"/>
          </w:tcPr>
          <w:p w14:paraId="198260DC" w14:textId="77777777" w:rsidR="004F7C4E" w:rsidRPr="00A11C0F" w:rsidRDefault="004F7C4E" w:rsidP="005107DF">
            <w:pPr>
              <w:rPr>
                <w:b/>
                <w:szCs w:val="22"/>
              </w:rPr>
            </w:pPr>
            <w:r w:rsidRPr="00A11C0F">
              <w:rPr>
                <w:szCs w:val="22"/>
              </w:rPr>
              <w:t>1 tableta každé 2,5 hodiny</w:t>
            </w:r>
          </w:p>
        </w:tc>
        <w:tc>
          <w:tcPr>
            <w:tcW w:w="3225" w:type="dxa"/>
            <w:shd w:val="clear" w:color="auto" w:fill="auto"/>
            <w:vAlign w:val="center"/>
          </w:tcPr>
          <w:p w14:paraId="39CA8DCC" w14:textId="77777777" w:rsidR="004F7C4E" w:rsidRPr="00A11C0F" w:rsidRDefault="004F7C4E" w:rsidP="005107DF">
            <w:pPr>
              <w:rPr>
                <w:b/>
                <w:szCs w:val="22"/>
              </w:rPr>
            </w:pPr>
            <w:r w:rsidRPr="00A11C0F">
              <w:rPr>
                <w:szCs w:val="22"/>
              </w:rPr>
              <w:t>5 tabliet</w:t>
            </w:r>
          </w:p>
        </w:tc>
      </w:tr>
      <w:tr w:rsidR="004F7C4E" w:rsidRPr="00A11C0F" w14:paraId="4E5A4771" w14:textId="77777777" w:rsidTr="005107DF">
        <w:tc>
          <w:tcPr>
            <w:tcW w:w="3119" w:type="dxa"/>
            <w:shd w:val="clear" w:color="auto" w:fill="auto"/>
            <w:vAlign w:val="center"/>
          </w:tcPr>
          <w:p w14:paraId="06AD8A77" w14:textId="77777777" w:rsidR="004F7C4E" w:rsidRPr="00A11C0F" w:rsidRDefault="004F7C4E" w:rsidP="005107DF">
            <w:pPr>
              <w:rPr>
                <w:b/>
                <w:szCs w:val="22"/>
              </w:rPr>
            </w:pPr>
            <w:r w:rsidRPr="00A11C0F">
              <w:rPr>
                <w:szCs w:val="22"/>
              </w:rPr>
              <w:lastRenderedPageBreak/>
              <w:t>Od 13. do 16. dňa</w:t>
            </w:r>
          </w:p>
        </w:tc>
        <w:tc>
          <w:tcPr>
            <w:tcW w:w="3402" w:type="dxa"/>
            <w:shd w:val="clear" w:color="auto" w:fill="auto"/>
            <w:vAlign w:val="center"/>
          </w:tcPr>
          <w:p w14:paraId="4AA5AB15" w14:textId="77777777" w:rsidR="004F7C4E" w:rsidRPr="00A11C0F" w:rsidRDefault="004F7C4E" w:rsidP="005107DF">
            <w:pPr>
              <w:rPr>
                <w:b/>
                <w:szCs w:val="22"/>
              </w:rPr>
            </w:pPr>
            <w:r w:rsidRPr="00A11C0F">
              <w:rPr>
                <w:szCs w:val="22"/>
              </w:rPr>
              <w:t>1 tableta každé 3 hodiny</w:t>
            </w:r>
          </w:p>
        </w:tc>
        <w:tc>
          <w:tcPr>
            <w:tcW w:w="3225" w:type="dxa"/>
            <w:shd w:val="clear" w:color="auto" w:fill="auto"/>
            <w:vAlign w:val="center"/>
          </w:tcPr>
          <w:p w14:paraId="50A112C7" w14:textId="2797E210" w:rsidR="004F7C4E" w:rsidRPr="00A11C0F" w:rsidRDefault="004F7C4E" w:rsidP="005107DF">
            <w:pPr>
              <w:rPr>
                <w:b/>
                <w:szCs w:val="22"/>
              </w:rPr>
            </w:pPr>
            <w:r w:rsidRPr="00A11C0F">
              <w:rPr>
                <w:szCs w:val="22"/>
              </w:rPr>
              <w:t>4 tabl</w:t>
            </w:r>
            <w:r w:rsidR="00662F46">
              <w:rPr>
                <w:szCs w:val="22"/>
              </w:rPr>
              <w:t>ety</w:t>
            </w:r>
          </w:p>
        </w:tc>
      </w:tr>
      <w:tr w:rsidR="004F7C4E" w:rsidRPr="00A11C0F" w14:paraId="642484B1" w14:textId="77777777" w:rsidTr="005107DF">
        <w:tc>
          <w:tcPr>
            <w:tcW w:w="3119" w:type="dxa"/>
            <w:shd w:val="clear" w:color="auto" w:fill="auto"/>
            <w:vAlign w:val="center"/>
          </w:tcPr>
          <w:p w14:paraId="78738A25" w14:textId="77777777" w:rsidR="004F7C4E" w:rsidRPr="00A11C0F" w:rsidRDefault="004F7C4E" w:rsidP="005107DF">
            <w:pPr>
              <w:rPr>
                <w:b/>
                <w:szCs w:val="22"/>
              </w:rPr>
            </w:pPr>
            <w:r w:rsidRPr="00A11C0F">
              <w:rPr>
                <w:szCs w:val="22"/>
              </w:rPr>
              <w:t>Od 17. do 20. dňa</w:t>
            </w:r>
          </w:p>
        </w:tc>
        <w:tc>
          <w:tcPr>
            <w:tcW w:w="3402" w:type="dxa"/>
            <w:shd w:val="clear" w:color="auto" w:fill="auto"/>
            <w:vAlign w:val="center"/>
          </w:tcPr>
          <w:p w14:paraId="0387B451" w14:textId="77777777" w:rsidR="004F7C4E" w:rsidRPr="00A11C0F" w:rsidRDefault="004F7C4E" w:rsidP="005107DF">
            <w:pPr>
              <w:rPr>
                <w:b/>
                <w:szCs w:val="22"/>
              </w:rPr>
            </w:pPr>
            <w:r w:rsidRPr="00A11C0F">
              <w:rPr>
                <w:szCs w:val="22"/>
              </w:rPr>
              <w:t>1 tableta každých 5 hodín</w:t>
            </w:r>
          </w:p>
        </w:tc>
        <w:tc>
          <w:tcPr>
            <w:tcW w:w="3225" w:type="dxa"/>
            <w:shd w:val="clear" w:color="auto" w:fill="auto"/>
            <w:vAlign w:val="center"/>
          </w:tcPr>
          <w:p w14:paraId="081D391B" w14:textId="08C84FC4" w:rsidR="004F7C4E" w:rsidRPr="00A11C0F" w:rsidRDefault="004F7C4E" w:rsidP="005107DF">
            <w:pPr>
              <w:rPr>
                <w:b/>
                <w:szCs w:val="22"/>
              </w:rPr>
            </w:pPr>
            <w:r w:rsidRPr="00A11C0F">
              <w:rPr>
                <w:szCs w:val="22"/>
              </w:rPr>
              <w:t>3 tabl</w:t>
            </w:r>
            <w:r w:rsidR="00662F46">
              <w:rPr>
                <w:szCs w:val="22"/>
              </w:rPr>
              <w:t>ety</w:t>
            </w:r>
          </w:p>
        </w:tc>
      </w:tr>
      <w:tr w:rsidR="004F7C4E" w:rsidRPr="00A11C0F" w14:paraId="3E18DB1B" w14:textId="77777777" w:rsidTr="005107DF">
        <w:tc>
          <w:tcPr>
            <w:tcW w:w="3119" w:type="dxa"/>
            <w:shd w:val="clear" w:color="auto" w:fill="auto"/>
            <w:vAlign w:val="center"/>
          </w:tcPr>
          <w:p w14:paraId="680369DE" w14:textId="77777777" w:rsidR="004F7C4E" w:rsidRPr="00A11C0F" w:rsidRDefault="004F7C4E" w:rsidP="005107DF">
            <w:pPr>
              <w:rPr>
                <w:b/>
                <w:szCs w:val="22"/>
              </w:rPr>
            </w:pPr>
            <w:r w:rsidRPr="00A11C0F">
              <w:rPr>
                <w:szCs w:val="22"/>
              </w:rPr>
              <w:t>Od 21. do 25. dňa</w:t>
            </w:r>
          </w:p>
        </w:tc>
        <w:tc>
          <w:tcPr>
            <w:tcW w:w="3402" w:type="dxa"/>
            <w:shd w:val="clear" w:color="auto" w:fill="auto"/>
            <w:vAlign w:val="center"/>
          </w:tcPr>
          <w:p w14:paraId="6601553E" w14:textId="77777777" w:rsidR="004F7C4E" w:rsidRPr="00A11C0F" w:rsidRDefault="004F7C4E" w:rsidP="005107DF">
            <w:pPr>
              <w:rPr>
                <w:b/>
                <w:szCs w:val="22"/>
              </w:rPr>
            </w:pPr>
            <w:r w:rsidRPr="00A11C0F">
              <w:rPr>
                <w:szCs w:val="22"/>
              </w:rPr>
              <w:t>1-2 tablety za deň</w:t>
            </w:r>
          </w:p>
        </w:tc>
        <w:tc>
          <w:tcPr>
            <w:tcW w:w="3225" w:type="dxa"/>
            <w:shd w:val="clear" w:color="auto" w:fill="auto"/>
            <w:vAlign w:val="center"/>
          </w:tcPr>
          <w:p w14:paraId="5C30256E" w14:textId="77777777" w:rsidR="004F7C4E" w:rsidRPr="00A11C0F" w:rsidRDefault="004F7C4E" w:rsidP="005107DF">
            <w:pPr>
              <w:rPr>
                <w:b/>
                <w:szCs w:val="22"/>
              </w:rPr>
            </w:pPr>
            <w:r w:rsidRPr="00A11C0F">
              <w:rPr>
                <w:szCs w:val="22"/>
              </w:rPr>
              <w:t>do 2 tabliet</w:t>
            </w:r>
          </w:p>
        </w:tc>
      </w:tr>
    </w:tbl>
    <w:p w14:paraId="6F5D74F6" w14:textId="77777777" w:rsidR="004F7C4E" w:rsidRPr="00A11C0F" w:rsidRDefault="004F7C4E" w:rsidP="004F7C4E">
      <w:pPr>
        <w:ind w:left="0" w:firstLine="0"/>
        <w:rPr>
          <w:szCs w:val="22"/>
        </w:rPr>
      </w:pPr>
    </w:p>
    <w:p w14:paraId="4BB61D96" w14:textId="03A9DC81" w:rsidR="00B846EE" w:rsidRPr="00A11C0F" w:rsidRDefault="00B846EE" w:rsidP="00B846EE">
      <w:pPr>
        <w:autoSpaceDE w:val="0"/>
        <w:autoSpaceDN w:val="0"/>
        <w:adjustRightInd w:val="0"/>
        <w:ind w:left="0" w:firstLine="0"/>
        <w:rPr>
          <w:szCs w:val="22"/>
        </w:rPr>
      </w:pPr>
      <w:r w:rsidRPr="00A11C0F">
        <w:rPr>
          <w:szCs w:val="22"/>
        </w:rPr>
        <w:t xml:space="preserve">Fajčenie sa má skončiť najneskôr 5. deň liečby. Počas liečby sa nesmie pokračovať vo fajčení pretože to môže zhoršiť nežiaduce účinky. V prípade zlyhania liečby sa má liečba ukončiť a môže </w:t>
      </w:r>
      <w:r w:rsidR="00215052">
        <w:rPr>
          <w:szCs w:val="22"/>
        </w:rPr>
        <w:t>sa</w:t>
      </w:r>
      <w:r w:rsidRPr="00A11C0F">
        <w:rPr>
          <w:szCs w:val="22"/>
        </w:rPr>
        <w:t xml:space="preserve"> </w:t>
      </w:r>
      <w:r w:rsidR="005A4BCD">
        <w:rPr>
          <w:szCs w:val="22"/>
        </w:rPr>
        <w:t>opakovať</w:t>
      </w:r>
      <w:r w:rsidR="005A4BCD" w:rsidRPr="00A11C0F">
        <w:rPr>
          <w:szCs w:val="22"/>
        </w:rPr>
        <w:t xml:space="preserve"> </w:t>
      </w:r>
      <w:r w:rsidRPr="00A11C0F">
        <w:rPr>
          <w:szCs w:val="22"/>
        </w:rPr>
        <w:t>po 2 až 3 mesiacoch.</w:t>
      </w:r>
    </w:p>
    <w:p w14:paraId="3B83D604" w14:textId="77777777" w:rsidR="00B846EE" w:rsidRPr="00A11C0F" w:rsidRDefault="00B846EE" w:rsidP="004F7C4E">
      <w:pPr>
        <w:ind w:left="0" w:firstLine="0"/>
        <w:rPr>
          <w:szCs w:val="22"/>
        </w:rPr>
      </w:pPr>
    </w:p>
    <w:p w14:paraId="400A3936" w14:textId="51443824" w:rsidR="00780926" w:rsidRPr="00A11C0F" w:rsidRDefault="0049191E" w:rsidP="00B13F68">
      <w:pPr>
        <w:numPr>
          <w:ilvl w:val="12"/>
          <w:numId w:val="0"/>
        </w:numPr>
        <w:ind w:right="-2"/>
        <w:outlineLvl w:val="0"/>
        <w:rPr>
          <w:szCs w:val="22"/>
        </w:rPr>
      </w:pPr>
      <w:r w:rsidRPr="00A11C0F">
        <w:rPr>
          <w:b/>
          <w:szCs w:val="22"/>
        </w:rPr>
        <w:t>Ak užijete</w:t>
      </w:r>
      <w:r w:rsidR="005107DF" w:rsidRPr="00A11C0F">
        <w:rPr>
          <w:b/>
          <w:szCs w:val="22"/>
        </w:rPr>
        <w:t xml:space="preserve"> </w:t>
      </w:r>
      <w:r w:rsidRPr="00A11C0F">
        <w:rPr>
          <w:b/>
          <w:szCs w:val="22"/>
        </w:rPr>
        <w:t xml:space="preserve">viac </w:t>
      </w:r>
      <w:r w:rsidR="005107DF" w:rsidRPr="00A11C0F">
        <w:rPr>
          <w:b/>
          <w:szCs w:val="22"/>
        </w:rPr>
        <w:t>Defumoxanu</w:t>
      </w:r>
      <w:r w:rsidRPr="00A11C0F">
        <w:rPr>
          <w:b/>
          <w:szCs w:val="22"/>
        </w:rPr>
        <w:t>, ako máte</w:t>
      </w:r>
    </w:p>
    <w:p w14:paraId="6341A867" w14:textId="2D68A455" w:rsidR="00780926" w:rsidRPr="00A11C0F" w:rsidRDefault="005107DF" w:rsidP="00B13F68">
      <w:pPr>
        <w:numPr>
          <w:ilvl w:val="12"/>
          <w:numId w:val="0"/>
        </w:numPr>
        <w:ind w:right="-2"/>
        <w:rPr>
          <w:szCs w:val="22"/>
        </w:rPr>
      </w:pPr>
      <w:r w:rsidRPr="00A11C0F">
        <w:rPr>
          <w:szCs w:val="22"/>
        </w:rPr>
        <w:t xml:space="preserve">Pri predávkovaní Defumoxanom sa pozorujú </w:t>
      </w:r>
      <w:r w:rsidR="00662F46">
        <w:rPr>
          <w:szCs w:val="22"/>
        </w:rPr>
        <w:t>príznaky</w:t>
      </w:r>
      <w:r w:rsidRPr="00A11C0F">
        <w:rPr>
          <w:szCs w:val="22"/>
        </w:rPr>
        <w:t xml:space="preserve"> otravy (intoxikácie) nikotínom. </w:t>
      </w:r>
      <w:r w:rsidR="00662F46">
        <w:rPr>
          <w:szCs w:val="22"/>
        </w:rPr>
        <w:t>Príznaky</w:t>
      </w:r>
      <w:r w:rsidRPr="00A11C0F">
        <w:rPr>
          <w:szCs w:val="22"/>
        </w:rPr>
        <w:t xml:space="preserve"> predávkovania zahŕňajú: </w:t>
      </w:r>
      <w:r w:rsidRPr="00464893">
        <w:rPr>
          <w:szCs w:val="22"/>
        </w:rPr>
        <w:t>nevoľnosť</w:t>
      </w:r>
      <w:r w:rsidRPr="00A11C0F">
        <w:rPr>
          <w:szCs w:val="22"/>
        </w:rPr>
        <w:t xml:space="preserve">, pocit na vracanie, vracanie, zvýšená srdcová </w:t>
      </w:r>
      <w:r w:rsidRPr="00CA61A7">
        <w:rPr>
          <w:szCs w:val="22"/>
        </w:rPr>
        <w:t>frekvencia</w:t>
      </w:r>
      <w:r w:rsidRPr="00A11C0F">
        <w:rPr>
          <w:szCs w:val="22"/>
        </w:rPr>
        <w:t xml:space="preserve">, kolísanie krvného tlaku, </w:t>
      </w:r>
      <w:r w:rsidRPr="00CA61A7">
        <w:rPr>
          <w:szCs w:val="22"/>
        </w:rPr>
        <w:t>poruchy d</w:t>
      </w:r>
      <w:r w:rsidR="00CA61A7">
        <w:rPr>
          <w:szCs w:val="22"/>
        </w:rPr>
        <w:t>ý</w:t>
      </w:r>
      <w:r w:rsidRPr="00CA61A7">
        <w:rPr>
          <w:szCs w:val="22"/>
        </w:rPr>
        <w:t>ch</w:t>
      </w:r>
      <w:r w:rsidR="00CA61A7">
        <w:rPr>
          <w:szCs w:val="22"/>
        </w:rPr>
        <w:t>ania</w:t>
      </w:r>
      <w:r w:rsidRPr="00A11C0F">
        <w:rPr>
          <w:szCs w:val="22"/>
        </w:rPr>
        <w:t>, poruchy videnia, kŕče.</w:t>
      </w:r>
    </w:p>
    <w:p w14:paraId="57E6FF2D" w14:textId="4474E741" w:rsidR="005107DF" w:rsidRPr="00A11C0F" w:rsidRDefault="005107DF" w:rsidP="00B13F68">
      <w:pPr>
        <w:numPr>
          <w:ilvl w:val="12"/>
          <w:numId w:val="0"/>
        </w:numPr>
        <w:ind w:right="-2"/>
        <w:rPr>
          <w:szCs w:val="22"/>
        </w:rPr>
      </w:pPr>
      <w:r w:rsidRPr="00A11C0F">
        <w:rPr>
          <w:szCs w:val="22"/>
        </w:rPr>
        <w:t>Ak máte iba jed</w:t>
      </w:r>
      <w:r w:rsidR="00662F46">
        <w:rPr>
          <w:szCs w:val="22"/>
        </w:rPr>
        <w:t>en</w:t>
      </w:r>
      <w:r w:rsidRPr="00A11C0F">
        <w:rPr>
          <w:szCs w:val="22"/>
        </w:rPr>
        <w:t xml:space="preserve"> z opísaných </w:t>
      </w:r>
      <w:r w:rsidR="00662F46">
        <w:rPr>
          <w:szCs w:val="22"/>
        </w:rPr>
        <w:t>príznakov</w:t>
      </w:r>
      <w:r w:rsidRPr="00A11C0F">
        <w:rPr>
          <w:szCs w:val="22"/>
        </w:rPr>
        <w:t xml:space="preserve"> alebo </w:t>
      </w:r>
      <w:r w:rsidR="00662F46">
        <w:rPr>
          <w:szCs w:val="22"/>
        </w:rPr>
        <w:t>príznak</w:t>
      </w:r>
      <w:r w:rsidRPr="00A11C0F">
        <w:rPr>
          <w:szCs w:val="22"/>
        </w:rPr>
        <w:t xml:space="preserve">, ktorý nie je uvedený v tejto príbalovej informácii, </w:t>
      </w:r>
      <w:r w:rsidR="004E3A5E" w:rsidRPr="00A11C0F">
        <w:rPr>
          <w:szCs w:val="22"/>
        </w:rPr>
        <w:t>prestaňte Defumoxan užívať a kontaktujte svojho lekára alebo lekárnika.</w:t>
      </w:r>
    </w:p>
    <w:p w14:paraId="53D85915" w14:textId="77777777" w:rsidR="005107DF" w:rsidRPr="00A11C0F" w:rsidRDefault="005107DF" w:rsidP="00B13F68">
      <w:pPr>
        <w:numPr>
          <w:ilvl w:val="12"/>
          <w:numId w:val="0"/>
        </w:numPr>
        <w:ind w:right="-2"/>
        <w:rPr>
          <w:szCs w:val="22"/>
        </w:rPr>
      </w:pPr>
    </w:p>
    <w:p w14:paraId="68E664D0" w14:textId="6B55EF7A" w:rsidR="00780926" w:rsidRPr="00A11C0F" w:rsidRDefault="0049191E" w:rsidP="00B13F68">
      <w:pPr>
        <w:numPr>
          <w:ilvl w:val="12"/>
          <w:numId w:val="0"/>
        </w:numPr>
        <w:ind w:right="-2"/>
        <w:outlineLvl w:val="0"/>
        <w:rPr>
          <w:szCs w:val="22"/>
        </w:rPr>
      </w:pPr>
      <w:r w:rsidRPr="00A11C0F">
        <w:rPr>
          <w:b/>
          <w:szCs w:val="22"/>
        </w:rPr>
        <w:t>Ak zabudnete užiť</w:t>
      </w:r>
      <w:r w:rsidR="00662F46">
        <w:rPr>
          <w:b/>
          <w:szCs w:val="22"/>
        </w:rPr>
        <w:t xml:space="preserve"> </w:t>
      </w:r>
      <w:r w:rsidR="00662F46" w:rsidRPr="00662F46">
        <w:rPr>
          <w:b/>
          <w:szCs w:val="22"/>
        </w:rPr>
        <w:t>Defumoxan</w:t>
      </w:r>
    </w:p>
    <w:p w14:paraId="69B660E4" w14:textId="7A1A066E" w:rsidR="00780926" w:rsidRPr="00A11C0F" w:rsidRDefault="0042459E" w:rsidP="00B13F68">
      <w:pPr>
        <w:numPr>
          <w:ilvl w:val="12"/>
          <w:numId w:val="0"/>
        </w:numPr>
        <w:ind w:right="-2"/>
        <w:rPr>
          <w:szCs w:val="22"/>
        </w:rPr>
      </w:pPr>
      <w:r w:rsidRPr="00A11C0F">
        <w:rPr>
          <w:szCs w:val="22"/>
        </w:rPr>
        <w:t>Neužívajte</w:t>
      </w:r>
      <w:r w:rsidR="004E3A5E" w:rsidRPr="00A11C0F">
        <w:rPr>
          <w:szCs w:val="22"/>
        </w:rPr>
        <w:t xml:space="preserve"> </w:t>
      </w:r>
      <w:r w:rsidRPr="00A11C0F">
        <w:rPr>
          <w:szCs w:val="22"/>
        </w:rPr>
        <w:t>dvojnásobnú dávku, aby ste nahradili vynechanú dávku</w:t>
      </w:r>
      <w:r w:rsidR="004E3A5E" w:rsidRPr="00A11C0F">
        <w:rPr>
          <w:szCs w:val="22"/>
        </w:rPr>
        <w:t>.</w:t>
      </w:r>
    </w:p>
    <w:p w14:paraId="14B00929" w14:textId="77777777" w:rsidR="00780926" w:rsidRPr="00A11C0F" w:rsidRDefault="00780926" w:rsidP="00B13F68">
      <w:pPr>
        <w:numPr>
          <w:ilvl w:val="12"/>
          <w:numId w:val="0"/>
        </w:numPr>
        <w:ind w:right="-2"/>
        <w:rPr>
          <w:szCs w:val="22"/>
        </w:rPr>
      </w:pPr>
    </w:p>
    <w:p w14:paraId="405C26D0" w14:textId="1A1B6384" w:rsidR="00780926" w:rsidRPr="00A11C0F" w:rsidRDefault="004E3A5E" w:rsidP="00B13F68">
      <w:pPr>
        <w:numPr>
          <w:ilvl w:val="12"/>
          <w:numId w:val="0"/>
        </w:numPr>
        <w:ind w:right="-2"/>
        <w:outlineLvl w:val="0"/>
        <w:rPr>
          <w:b/>
          <w:szCs w:val="22"/>
        </w:rPr>
      </w:pPr>
      <w:r w:rsidRPr="00A11C0F">
        <w:rPr>
          <w:b/>
          <w:szCs w:val="22"/>
        </w:rPr>
        <w:t>A</w:t>
      </w:r>
      <w:r w:rsidR="0049191E" w:rsidRPr="00A11C0F">
        <w:rPr>
          <w:b/>
          <w:szCs w:val="22"/>
        </w:rPr>
        <w:t>k prestanete</w:t>
      </w:r>
      <w:r w:rsidR="00FA099B" w:rsidRPr="00A11C0F">
        <w:rPr>
          <w:b/>
          <w:szCs w:val="22"/>
        </w:rPr>
        <w:t xml:space="preserve"> </w:t>
      </w:r>
      <w:r w:rsidR="00671E24" w:rsidRPr="00A11C0F">
        <w:rPr>
          <w:b/>
          <w:szCs w:val="22"/>
        </w:rPr>
        <w:t>užívať</w:t>
      </w:r>
      <w:r w:rsidRPr="00A11C0F">
        <w:rPr>
          <w:b/>
          <w:szCs w:val="22"/>
        </w:rPr>
        <w:t xml:space="preserve"> Defumoxan</w:t>
      </w:r>
    </w:p>
    <w:p w14:paraId="2A49C6E4" w14:textId="7BF56100" w:rsidR="00780926" w:rsidRPr="00A11C0F" w:rsidRDefault="0042459E" w:rsidP="00B13F68">
      <w:pPr>
        <w:numPr>
          <w:ilvl w:val="12"/>
          <w:numId w:val="0"/>
        </w:numPr>
        <w:ind w:right="-2"/>
        <w:outlineLvl w:val="0"/>
        <w:rPr>
          <w:szCs w:val="22"/>
        </w:rPr>
      </w:pPr>
      <w:r w:rsidRPr="00A11C0F">
        <w:rPr>
          <w:szCs w:val="22"/>
        </w:rPr>
        <w:t xml:space="preserve">Ak máte </w:t>
      </w:r>
      <w:r w:rsidR="00671E24" w:rsidRPr="00A11C0F">
        <w:rPr>
          <w:szCs w:val="22"/>
        </w:rPr>
        <w:t xml:space="preserve">akékoľvek </w:t>
      </w:r>
      <w:r w:rsidRPr="00A11C0F">
        <w:rPr>
          <w:szCs w:val="22"/>
        </w:rPr>
        <w:t>ďalšie otázky týkajúce sa použitia tohto lieku, opýtajte sa svojho lekára</w:t>
      </w:r>
      <w:r w:rsidR="004E3A5E" w:rsidRPr="00A11C0F">
        <w:rPr>
          <w:szCs w:val="22"/>
        </w:rPr>
        <w:t xml:space="preserve"> </w:t>
      </w:r>
      <w:r w:rsidRPr="00A11C0F">
        <w:rPr>
          <w:szCs w:val="22"/>
        </w:rPr>
        <w:t>alebo lekárnika.</w:t>
      </w:r>
    </w:p>
    <w:p w14:paraId="6B5FDDAF" w14:textId="77777777" w:rsidR="00780926" w:rsidRPr="00A11C0F" w:rsidRDefault="00780926" w:rsidP="00B13F68">
      <w:pPr>
        <w:numPr>
          <w:ilvl w:val="12"/>
          <w:numId w:val="0"/>
        </w:numPr>
        <w:ind w:right="-2"/>
        <w:rPr>
          <w:szCs w:val="22"/>
        </w:rPr>
      </w:pPr>
    </w:p>
    <w:p w14:paraId="57C88001" w14:textId="77777777" w:rsidR="00780926" w:rsidRPr="00A11C0F" w:rsidRDefault="00780926" w:rsidP="00B13F68">
      <w:pPr>
        <w:numPr>
          <w:ilvl w:val="12"/>
          <w:numId w:val="0"/>
        </w:numPr>
        <w:ind w:right="-2"/>
        <w:rPr>
          <w:szCs w:val="22"/>
        </w:rPr>
      </w:pPr>
    </w:p>
    <w:p w14:paraId="41E382E6" w14:textId="77777777" w:rsidR="00780926" w:rsidRPr="00A11C0F" w:rsidRDefault="0042459E" w:rsidP="00B13F68">
      <w:pPr>
        <w:numPr>
          <w:ilvl w:val="12"/>
          <w:numId w:val="0"/>
        </w:numPr>
        <w:ind w:left="567" w:right="-2" w:hanging="567"/>
        <w:outlineLvl w:val="0"/>
        <w:rPr>
          <w:szCs w:val="22"/>
        </w:rPr>
      </w:pPr>
      <w:r w:rsidRPr="00A11C0F">
        <w:rPr>
          <w:b/>
          <w:szCs w:val="22"/>
        </w:rPr>
        <w:t>4.</w:t>
      </w:r>
      <w:r w:rsidRPr="00A11C0F">
        <w:rPr>
          <w:b/>
          <w:szCs w:val="22"/>
        </w:rPr>
        <w:tab/>
      </w:r>
      <w:r w:rsidR="002A24BE" w:rsidRPr="00A11C0F">
        <w:rPr>
          <w:b/>
          <w:szCs w:val="22"/>
        </w:rPr>
        <w:t>Možné vedľajšie účinky</w:t>
      </w:r>
    </w:p>
    <w:p w14:paraId="502197E8" w14:textId="77777777" w:rsidR="00780926" w:rsidRPr="00A11C0F" w:rsidRDefault="00780926" w:rsidP="00B13F68">
      <w:pPr>
        <w:numPr>
          <w:ilvl w:val="12"/>
          <w:numId w:val="0"/>
        </w:numPr>
        <w:ind w:right="-29"/>
        <w:rPr>
          <w:szCs w:val="22"/>
        </w:rPr>
      </w:pPr>
    </w:p>
    <w:p w14:paraId="33CD7DC4" w14:textId="77777777" w:rsidR="00780926" w:rsidRPr="00A11C0F" w:rsidRDefault="0042459E" w:rsidP="00B13F68">
      <w:pPr>
        <w:numPr>
          <w:ilvl w:val="12"/>
          <w:numId w:val="0"/>
        </w:numPr>
        <w:ind w:right="-29"/>
        <w:outlineLvl w:val="0"/>
        <w:rPr>
          <w:szCs w:val="22"/>
        </w:rPr>
      </w:pPr>
      <w:r w:rsidRPr="00A11C0F">
        <w:rPr>
          <w:szCs w:val="22"/>
        </w:rPr>
        <w:t xml:space="preserve">Tak ako všetky lieky, aj </w:t>
      </w:r>
      <w:r w:rsidR="002A24BE" w:rsidRPr="00A11C0F">
        <w:rPr>
          <w:szCs w:val="22"/>
        </w:rPr>
        <w:t>tento liek</w:t>
      </w:r>
      <w:r w:rsidRPr="00A11C0F">
        <w:rPr>
          <w:szCs w:val="22"/>
        </w:rPr>
        <w:t xml:space="preserve"> môže spôsobovať vedľajšie účinky, hoci sa neprejavia u</w:t>
      </w:r>
      <w:r w:rsidR="001001CE" w:rsidRPr="00A11C0F">
        <w:rPr>
          <w:szCs w:val="22"/>
        </w:rPr>
        <w:t> </w:t>
      </w:r>
      <w:r w:rsidRPr="00A11C0F">
        <w:rPr>
          <w:szCs w:val="22"/>
        </w:rPr>
        <w:t>každého.</w:t>
      </w:r>
    </w:p>
    <w:p w14:paraId="6D5EA3EA" w14:textId="267CE7FA" w:rsidR="00780926" w:rsidRPr="00A11C0F" w:rsidRDefault="003C7341" w:rsidP="00B13F68">
      <w:pPr>
        <w:numPr>
          <w:ilvl w:val="12"/>
          <w:numId w:val="0"/>
        </w:numPr>
        <w:ind w:right="-29"/>
        <w:rPr>
          <w:szCs w:val="22"/>
        </w:rPr>
      </w:pPr>
      <w:r w:rsidRPr="00A11C0F">
        <w:rPr>
          <w:szCs w:val="22"/>
        </w:rPr>
        <w:t xml:space="preserve">Tieto vedľajšie účinky sa môžu objaviť </w:t>
      </w:r>
      <w:r w:rsidR="00215052">
        <w:rPr>
          <w:szCs w:val="22"/>
        </w:rPr>
        <w:t>s pravdepodobnosťou</w:t>
      </w:r>
      <w:r w:rsidRPr="00A11C0F">
        <w:rPr>
          <w:szCs w:val="22"/>
        </w:rPr>
        <w:t>, ktorá je definovaná nasledovne:</w:t>
      </w:r>
    </w:p>
    <w:p w14:paraId="38A78336" w14:textId="77777777" w:rsidR="003C7341" w:rsidRPr="00A11C0F" w:rsidRDefault="003C7341" w:rsidP="00B13F68">
      <w:pPr>
        <w:numPr>
          <w:ilvl w:val="12"/>
          <w:numId w:val="0"/>
        </w:numPr>
        <w:ind w:right="-29"/>
        <w:rPr>
          <w:szCs w:val="22"/>
        </w:rPr>
      </w:pPr>
    </w:p>
    <w:p w14:paraId="719763DB" w14:textId="0B4F7CBD" w:rsidR="003C7341" w:rsidRPr="00A11C0F" w:rsidRDefault="003C7341" w:rsidP="00B13F68">
      <w:pPr>
        <w:numPr>
          <w:ilvl w:val="12"/>
          <w:numId w:val="0"/>
        </w:numPr>
        <w:ind w:right="-29"/>
        <w:rPr>
          <w:b/>
          <w:szCs w:val="22"/>
        </w:rPr>
      </w:pPr>
      <w:r w:rsidRPr="00A11C0F">
        <w:rPr>
          <w:b/>
          <w:szCs w:val="22"/>
        </w:rPr>
        <w:t>Veľmi časté (môžu postihnúť viac ako 1 z</w:t>
      </w:r>
      <w:r w:rsidR="000B52C7">
        <w:rPr>
          <w:b/>
          <w:szCs w:val="22"/>
        </w:rPr>
        <w:t> </w:t>
      </w:r>
      <w:r w:rsidRPr="00A11C0F">
        <w:rPr>
          <w:b/>
          <w:szCs w:val="22"/>
        </w:rPr>
        <w:t>10</w:t>
      </w:r>
      <w:r w:rsidR="000B52C7">
        <w:rPr>
          <w:b/>
          <w:szCs w:val="22"/>
        </w:rPr>
        <w:t xml:space="preserve"> osôb</w:t>
      </w:r>
      <w:r w:rsidRPr="00A11C0F">
        <w:rPr>
          <w:b/>
          <w:szCs w:val="22"/>
        </w:rPr>
        <w:t>):</w:t>
      </w:r>
    </w:p>
    <w:p w14:paraId="3FA0AF2E" w14:textId="20DC349E" w:rsidR="003C7341" w:rsidRPr="00A11C0F" w:rsidRDefault="003C7341" w:rsidP="00B13F68">
      <w:pPr>
        <w:numPr>
          <w:ilvl w:val="12"/>
          <w:numId w:val="0"/>
        </w:numPr>
        <w:ind w:right="-29"/>
        <w:rPr>
          <w:szCs w:val="22"/>
        </w:rPr>
      </w:pPr>
      <w:r w:rsidRPr="00A11C0F">
        <w:rPr>
          <w:szCs w:val="22"/>
        </w:rPr>
        <w:t xml:space="preserve">zmena chuti do jedla (predovšetkým zvýšenie), zvýšenie hmotnosti, závrat, podráždenosť, zmeny nálady, úzkosť, vysoký krvný tlak, sucho v ústach, hnačka, vyrážka, únava, poruchy spánku (nespavosť, ospalosť, letargia, abnormálne sny, nočné mory), bolesti hlavy, zvýšená srdcová frekvencia, pocit na vracanie, zmeny chuti, pálenie záhy, </w:t>
      </w:r>
      <w:r w:rsidR="00215052" w:rsidRPr="00A11C0F">
        <w:rPr>
          <w:szCs w:val="22"/>
        </w:rPr>
        <w:t>zápcha</w:t>
      </w:r>
      <w:r w:rsidRPr="00A11C0F">
        <w:rPr>
          <w:szCs w:val="22"/>
        </w:rPr>
        <w:t>, vracanie, bolesť brucha (najmä v hornej časti brucha), bolesť svalov.</w:t>
      </w:r>
    </w:p>
    <w:p w14:paraId="691E0554" w14:textId="77777777" w:rsidR="003C7341" w:rsidRPr="00A11C0F" w:rsidRDefault="003C7341" w:rsidP="00B13F68">
      <w:pPr>
        <w:numPr>
          <w:ilvl w:val="12"/>
          <w:numId w:val="0"/>
        </w:numPr>
        <w:ind w:right="-29"/>
        <w:rPr>
          <w:szCs w:val="22"/>
        </w:rPr>
      </w:pPr>
    </w:p>
    <w:p w14:paraId="27B98C0B" w14:textId="24D44EC0" w:rsidR="003C7341" w:rsidRPr="00A11C0F" w:rsidRDefault="003C7341" w:rsidP="00B13F68">
      <w:pPr>
        <w:numPr>
          <w:ilvl w:val="12"/>
          <w:numId w:val="0"/>
        </w:numPr>
        <w:ind w:right="-29"/>
        <w:rPr>
          <w:szCs w:val="22"/>
        </w:rPr>
      </w:pPr>
      <w:r w:rsidRPr="00A11C0F">
        <w:rPr>
          <w:b/>
          <w:szCs w:val="22"/>
        </w:rPr>
        <w:t xml:space="preserve">Časté (môžu postihnúť </w:t>
      </w:r>
      <w:r w:rsidR="000B52C7">
        <w:rPr>
          <w:b/>
          <w:szCs w:val="22"/>
        </w:rPr>
        <w:t xml:space="preserve">menej ako </w:t>
      </w:r>
      <w:r w:rsidRPr="00A11C0F">
        <w:rPr>
          <w:b/>
          <w:szCs w:val="22"/>
        </w:rPr>
        <w:t xml:space="preserve">1 </w:t>
      </w:r>
      <w:r w:rsidR="000B52C7">
        <w:rPr>
          <w:b/>
          <w:szCs w:val="22"/>
        </w:rPr>
        <w:t>z</w:t>
      </w:r>
      <w:r w:rsidRPr="00A11C0F">
        <w:rPr>
          <w:b/>
          <w:szCs w:val="22"/>
        </w:rPr>
        <w:t xml:space="preserve"> 10 </w:t>
      </w:r>
      <w:r w:rsidR="000B52C7">
        <w:rPr>
          <w:b/>
          <w:szCs w:val="22"/>
        </w:rPr>
        <w:t>osôb</w:t>
      </w:r>
      <w:r w:rsidRPr="00A11C0F">
        <w:rPr>
          <w:b/>
          <w:szCs w:val="22"/>
        </w:rPr>
        <w:t>):</w:t>
      </w:r>
    </w:p>
    <w:p w14:paraId="57DEB128" w14:textId="36E2B258" w:rsidR="003C7341" w:rsidRPr="00A11C0F" w:rsidRDefault="008B491A" w:rsidP="008B491A">
      <w:pPr>
        <w:ind w:left="0" w:firstLine="0"/>
        <w:rPr>
          <w:szCs w:val="22"/>
        </w:rPr>
      </w:pPr>
      <w:r w:rsidRPr="00A11C0F">
        <w:rPr>
          <w:szCs w:val="22"/>
        </w:rPr>
        <w:t>ťažkosti so sústredením sa, pomalá srdcová frekvencia, napätie brucha, pálenie jazyka, nevoľnosť.</w:t>
      </w:r>
    </w:p>
    <w:p w14:paraId="4DEDCD1D" w14:textId="77777777" w:rsidR="008B491A" w:rsidRPr="00A11C0F" w:rsidRDefault="008B491A" w:rsidP="008B491A">
      <w:pPr>
        <w:ind w:left="0" w:firstLine="0"/>
        <w:rPr>
          <w:szCs w:val="22"/>
        </w:rPr>
      </w:pPr>
    </w:p>
    <w:p w14:paraId="7156B754" w14:textId="7D3B2088" w:rsidR="008B491A" w:rsidRPr="00A11C0F" w:rsidRDefault="008B491A" w:rsidP="008B491A">
      <w:pPr>
        <w:numPr>
          <w:ilvl w:val="12"/>
          <w:numId w:val="0"/>
        </w:numPr>
        <w:ind w:right="-29"/>
        <w:rPr>
          <w:szCs w:val="22"/>
        </w:rPr>
      </w:pPr>
      <w:r w:rsidRPr="00A11C0F">
        <w:rPr>
          <w:b/>
          <w:szCs w:val="22"/>
        </w:rPr>
        <w:t xml:space="preserve">Menej časté (môžu postihnúť </w:t>
      </w:r>
      <w:r w:rsidR="000B52C7">
        <w:rPr>
          <w:b/>
          <w:szCs w:val="22"/>
        </w:rPr>
        <w:t xml:space="preserve">menej ako </w:t>
      </w:r>
      <w:r w:rsidRPr="00A11C0F">
        <w:rPr>
          <w:b/>
          <w:szCs w:val="22"/>
        </w:rPr>
        <w:t xml:space="preserve">1 </w:t>
      </w:r>
      <w:r w:rsidR="000B52C7">
        <w:rPr>
          <w:b/>
          <w:szCs w:val="22"/>
        </w:rPr>
        <w:t>zo</w:t>
      </w:r>
      <w:r w:rsidRPr="00A11C0F">
        <w:rPr>
          <w:b/>
          <w:szCs w:val="22"/>
        </w:rPr>
        <w:t xml:space="preserve"> 10</w:t>
      </w:r>
      <w:r w:rsidR="000B52C7">
        <w:rPr>
          <w:b/>
          <w:szCs w:val="22"/>
        </w:rPr>
        <w:t>0</w:t>
      </w:r>
      <w:r w:rsidRPr="00A11C0F">
        <w:rPr>
          <w:b/>
          <w:szCs w:val="22"/>
        </w:rPr>
        <w:t xml:space="preserve"> </w:t>
      </w:r>
      <w:r w:rsidR="000B52C7">
        <w:rPr>
          <w:b/>
          <w:szCs w:val="22"/>
        </w:rPr>
        <w:t>osôb</w:t>
      </w:r>
      <w:r w:rsidRPr="00A11C0F">
        <w:rPr>
          <w:b/>
          <w:szCs w:val="22"/>
        </w:rPr>
        <w:t>):</w:t>
      </w:r>
    </w:p>
    <w:p w14:paraId="31E0A785" w14:textId="6B5BFAD7" w:rsidR="008B491A" w:rsidRPr="00A11C0F" w:rsidRDefault="008B491A" w:rsidP="008B491A">
      <w:pPr>
        <w:ind w:left="0" w:firstLine="0"/>
        <w:rPr>
          <w:szCs w:val="22"/>
        </w:rPr>
      </w:pPr>
      <w:r w:rsidRPr="00A11C0F">
        <w:rPr>
          <w:szCs w:val="22"/>
        </w:rPr>
        <w:t xml:space="preserve">pocit </w:t>
      </w:r>
      <w:r w:rsidR="00100261" w:rsidRPr="003F5FA7">
        <w:rPr>
          <w:szCs w:val="22"/>
        </w:rPr>
        <w:t>ťažkej hlavy</w:t>
      </w:r>
      <w:r w:rsidRPr="00A11C0F">
        <w:rPr>
          <w:szCs w:val="22"/>
        </w:rPr>
        <w:t>, znížené libido, slzenie, dušnosť, zvýšená tvorba hlienov, rozsiahle slinenie, potenie, znížená elasticita kože, únava, zvýšenie sérových hladín transamináz (enzýmov, ktoré ukazujú ako funguje vaša pečeň).</w:t>
      </w:r>
    </w:p>
    <w:p w14:paraId="63036717" w14:textId="77777777" w:rsidR="008B491A" w:rsidRPr="00A11C0F" w:rsidRDefault="008B491A" w:rsidP="008B491A">
      <w:pPr>
        <w:ind w:left="0" w:firstLine="0"/>
        <w:rPr>
          <w:szCs w:val="22"/>
        </w:rPr>
      </w:pPr>
    </w:p>
    <w:p w14:paraId="1496C61C" w14:textId="4AFF7D1A" w:rsidR="008B491A" w:rsidRPr="00A11C0F" w:rsidRDefault="00215052" w:rsidP="008B491A">
      <w:pPr>
        <w:ind w:left="0" w:firstLine="0"/>
        <w:rPr>
          <w:szCs w:val="22"/>
        </w:rPr>
      </w:pPr>
      <w:r w:rsidRPr="00A11C0F">
        <w:rPr>
          <w:szCs w:val="22"/>
        </w:rPr>
        <w:t>Väčšina</w:t>
      </w:r>
      <w:r w:rsidR="008B491A" w:rsidRPr="00A11C0F">
        <w:rPr>
          <w:szCs w:val="22"/>
        </w:rPr>
        <w:t xml:space="preserve"> z vyššie uvedených vedľajších účinkov sa objavuje na začiatku liečby a počas liečby </w:t>
      </w:r>
      <w:r w:rsidR="008B6B48" w:rsidRPr="00A11C0F">
        <w:rPr>
          <w:szCs w:val="22"/>
        </w:rPr>
        <w:t>od</w:t>
      </w:r>
      <w:r w:rsidR="008B6B48">
        <w:rPr>
          <w:szCs w:val="22"/>
        </w:rPr>
        <w:t>z</w:t>
      </w:r>
      <w:r w:rsidR="008B6B48" w:rsidRPr="00A11C0F">
        <w:rPr>
          <w:szCs w:val="22"/>
        </w:rPr>
        <w:t>nie</w:t>
      </w:r>
      <w:r w:rsidR="008B491A" w:rsidRPr="00A11C0F">
        <w:rPr>
          <w:szCs w:val="22"/>
        </w:rPr>
        <w:t>. Tieto známky môžu byť aj výsledkom skončenia s fajčením (príznaky z vysadenia), nie liečby Defumoxanom.</w:t>
      </w:r>
    </w:p>
    <w:p w14:paraId="2E7A1B63" w14:textId="77777777" w:rsidR="008B491A" w:rsidRPr="00A11C0F" w:rsidRDefault="008B491A" w:rsidP="00B13F68">
      <w:pPr>
        <w:numPr>
          <w:ilvl w:val="12"/>
          <w:numId w:val="0"/>
        </w:numPr>
        <w:ind w:right="-29"/>
        <w:rPr>
          <w:szCs w:val="22"/>
        </w:rPr>
      </w:pPr>
    </w:p>
    <w:p w14:paraId="4D26B2C1" w14:textId="77777777" w:rsidR="00671E24" w:rsidRPr="00A11C0F" w:rsidRDefault="0042459E" w:rsidP="00B13F68">
      <w:pPr>
        <w:numPr>
          <w:ilvl w:val="12"/>
          <w:numId w:val="0"/>
        </w:numPr>
        <w:tabs>
          <w:tab w:val="left" w:pos="720"/>
        </w:tabs>
        <w:rPr>
          <w:b/>
          <w:szCs w:val="22"/>
        </w:rPr>
      </w:pPr>
      <w:r w:rsidRPr="00A11C0F">
        <w:rPr>
          <w:b/>
          <w:szCs w:val="22"/>
        </w:rPr>
        <w:t>Hlásenie vedľajších účinkov</w:t>
      </w:r>
    </w:p>
    <w:p w14:paraId="60A478F1" w14:textId="5E8D37BC" w:rsidR="00780926" w:rsidRPr="00A11C0F" w:rsidRDefault="0042459E" w:rsidP="00B13F68">
      <w:pPr>
        <w:numPr>
          <w:ilvl w:val="12"/>
          <w:numId w:val="0"/>
        </w:numPr>
        <w:ind w:right="-2"/>
        <w:rPr>
          <w:szCs w:val="22"/>
        </w:rPr>
      </w:pPr>
      <w:r w:rsidRPr="00A11C0F">
        <w:rPr>
          <w:szCs w:val="22"/>
        </w:rPr>
        <w:t xml:space="preserve">Ak </w:t>
      </w:r>
      <w:r w:rsidR="002A24BE" w:rsidRPr="00A11C0F">
        <w:rPr>
          <w:szCs w:val="22"/>
        </w:rPr>
        <w:t>sa u vás vyskytne</w:t>
      </w:r>
      <w:r w:rsidRPr="00A11C0F">
        <w:rPr>
          <w:szCs w:val="22"/>
        </w:rPr>
        <w:t xml:space="preserve"> akýkoľvek vedľajší účinok</w:t>
      </w:r>
      <w:r w:rsidR="002A24BE" w:rsidRPr="00A11C0F">
        <w:rPr>
          <w:szCs w:val="22"/>
        </w:rPr>
        <w:t>,</w:t>
      </w:r>
      <w:r w:rsidRPr="00A11C0F">
        <w:rPr>
          <w:szCs w:val="22"/>
        </w:rPr>
        <w:t xml:space="preserve"> </w:t>
      </w:r>
      <w:r w:rsidR="002A24BE" w:rsidRPr="00A11C0F">
        <w:rPr>
          <w:szCs w:val="22"/>
        </w:rPr>
        <w:t>obráťte sa na svojho lekára</w:t>
      </w:r>
      <w:r w:rsidR="008B491A" w:rsidRPr="00A11C0F">
        <w:rPr>
          <w:szCs w:val="22"/>
        </w:rPr>
        <w:t xml:space="preserve"> </w:t>
      </w:r>
      <w:r w:rsidR="002A24BE" w:rsidRPr="00A11C0F">
        <w:rPr>
          <w:szCs w:val="22"/>
        </w:rPr>
        <w:t>alebo</w:t>
      </w:r>
      <w:r w:rsidR="008B491A" w:rsidRPr="00A11C0F">
        <w:rPr>
          <w:szCs w:val="22"/>
        </w:rPr>
        <w:t xml:space="preserve"> </w:t>
      </w:r>
      <w:r w:rsidR="002A24BE" w:rsidRPr="00A11C0F">
        <w:rPr>
          <w:szCs w:val="22"/>
        </w:rPr>
        <w:t>lekárnika. To sa týka aj akýchkoľvek vedľajších účinkov</w:t>
      </w:r>
      <w:r w:rsidRPr="00A11C0F">
        <w:rPr>
          <w:szCs w:val="22"/>
        </w:rPr>
        <w:t>, ktoré nie sú uvedené v tejto písomnej informácii.</w:t>
      </w:r>
      <w:r w:rsidR="00671E24" w:rsidRPr="00A11C0F">
        <w:rPr>
          <w:szCs w:val="22"/>
        </w:rPr>
        <w:t xml:space="preserve"> Vedľajšie účinky môžete hlásiť aj priamo </w:t>
      </w:r>
      <w:r w:rsidR="00C2249C" w:rsidRPr="00A11C0F">
        <w:rPr>
          <w:szCs w:val="22"/>
        </w:rPr>
        <w:t>na</w:t>
      </w:r>
      <w:r w:rsidR="002064E8">
        <w:rPr>
          <w:szCs w:val="22"/>
        </w:rPr>
        <w:t xml:space="preserve"> </w:t>
      </w:r>
      <w:r w:rsidR="00A276B7" w:rsidRPr="00162B71">
        <w:rPr>
          <w:noProof/>
          <w:szCs w:val="22"/>
          <w:highlight w:val="lightGray"/>
        </w:rPr>
        <w:t>národné centrum hlásenia uvedené v </w:t>
      </w:r>
      <w:hyperlink r:id="rId11" w:history="1">
        <w:r w:rsidR="00A276B7" w:rsidRPr="00162B71">
          <w:rPr>
            <w:noProof/>
            <w:color w:val="0000FF"/>
            <w:szCs w:val="22"/>
            <w:highlight w:val="lightGray"/>
            <w:u w:val="single"/>
          </w:rPr>
          <w:t>Prílohe V</w:t>
        </w:r>
      </w:hyperlink>
      <w:r w:rsidR="002064E8" w:rsidRPr="006F0A50">
        <w:rPr>
          <w:noProof/>
          <w:szCs w:val="22"/>
        </w:rPr>
        <w:t>.</w:t>
      </w:r>
      <w:r w:rsidR="00A276B7">
        <w:rPr>
          <w:szCs w:val="22"/>
        </w:rPr>
        <w:t xml:space="preserve"> </w:t>
      </w:r>
      <w:r w:rsidR="00671E24" w:rsidRPr="00A11C0F">
        <w:rPr>
          <w:szCs w:val="22"/>
        </w:rPr>
        <w:t>Hlásením vedľajších účinkov môžete prispieť k získaniu ďalších informácií o bezpečnosti tohto lieku.</w:t>
      </w:r>
    </w:p>
    <w:p w14:paraId="0259297C" w14:textId="77777777" w:rsidR="00780926" w:rsidRDefault="00780926" w:rsidP="00B13F68">
      <w:pPr>
        <w:numPr>
          <w:ilvl w:val="12"/>
          <w:numId w:val="0"/>
        </w:numPr>
        <w:ind w:right="-2"/>
        <w:rPr>
          <w:szCs w:val="22"/>
        </w:rPr>
      </w:pPr>
    </w:p>
    <w:p w14:paraId="09FA2401" w14:textId="77777777" w:rsidR="00427EAC" w:rsidRPr="00A11C0F" w:rsidRDefault="00427EAC" w:rsidP="00B13F68">
      <w:pPr>
        <w:numPr>
          <w:ilvl w:val="12"/>
          <w:numId w:val="0"/>
        </w:numPr>
        <w:ind w:right="-2"/>
        <w:rPr>
          <w:szCs w:val="22"/>
        </w:rPr>
      </w:pPr>
    </w:p>
    <w:p w14:paraId="5A9714D2" w14:textId="470C1B2A" w:rsidR="00780926" w:rsidRPr="00A11C0F" w:rsidRDefault="0042459E" w:rsidP="008B491A">
      <w:pPr>
        <w:numPr>
          <w:ilvl w:val="12"/>
          <w:numId w:val="0"/>
        </w:numPr>
        <w:ind w:left="567" w:right="-2" w:hanging="567"/>
        <w:outlineLvl w:val="0"/>
        <w:rPr>
          <w:szCs w:val="22"/>
        </w:rPr>
      </w:pPr>
      <w:r w:rsidRPr="00A11C0F">
        <w:rPr>
          <w:b/>
          <w:szCs w:val="22"/>
        </w:rPr>
        <w:t>5.</w:t>
      </w:r>
      <w:r w:rsidRPr="00A11C0F">
        <w:rPr>
          <w:b/>
          <w:szCs w:val="22"/>
        </w:rPr>
        <w:tab/>
      </w:r>
      <w:r w:rsidR="002A24BE" w:rsidRPr="00A11C0F">
        <w:rPr>
          <w:b/>
          <w:szCs w:val="22"/>
        </w:rPr>
        <w:t xml:space="preserve">Ako uchovávať </w:t>
      </w:r>
      <w:r w:rsidR="008B491A" w:rsidRPr="00A11C0F">
        <w:rPr>
          <w:b/>
          <w:szCs w:val="22"/>
        </w:rPr>
        <w:t>Defumoxan</w:t>
      </w:r>
    </w:p>
    <w:p w14:paraId="272445DB" w14:textId="77777777" w:rsidR="00780926" w:rsidRPr="00A11C0F" w:rsidRDefault="00780926" w:rsidP="00B13F68">
      <w:pPr>
        <w:numPr>
          <w:ilvl w:val="12"/>
          <w:numId w:val="0"/>
        </w:numPr>
        <w:ind w:right="-2"/>
        <w:rPr>
          <w:szCs w:val="22"/>
        </w:rPr>
      </w:pPr>
    </w:p>
    <w:p w14:paraId="3598B85A" w14:textId="77777777" w:rsidR="00780926" w:rsidRPr="00A11C0F" w:rsidRDefault="0042459E" w:rsidP="00B13F68">
      <w:pPr>
        <w:numPr>
          <w:ilvl w:val="12"/>
          <w:numId w:val="0"/>
        </w:numPr>
        <w:ind w:right="-2"/>
        <w:rPr>
          <w:szCs w:val="22"/>
        </w:rPr>
      </w:pPr>
      <w:r w:rsidRPr="00A11C0F">
        <w:rPr>
          <w:szCs w:val="22"/>
        </w:rPr>
        <w:t>Tento liek uchovávajte</w:t>
      </w:r>
      <w:r w:rsidR="0049191E" w:rsidRPr="00A11C0F">
        <w:rPr>
          <w:szCs w:val="22"/>
        </w:rPr>
        <w:t xml:space="preserve"> mimo </w:t>
      </w:r>
      <w:r w:rsidRPr="00A11C0F">
        <w:rPr>
          <w:szCs w:val="22"/>
        </w:rPr>
        <w:t>dohľadu a</w:t>
      </w:r>
      <w:r w:rsidR="00135894" w:rsidRPr="00A11C0F">
        <w:rPr>
          <w:szCs w:val="22"/>
        </w:rPr>
        <w:t> </w:t>
      </w:r>
      <w:r w:rsidR="0049191E" w:rsidRPr="00A11C0F">
        <w:rPr>
          <w:szCs w:val="22"/>
        </w:rPr>
        <w:t>dosahu detí.</w:t>
      </w:r>
    </w:p>
    <w:p w14:paraId="3EE52DB6" w14:textId="77777777" w:rsidR="00780926" w:rsidRPr="00A11C0F" w:rsidRDefault="00780926" w:rsidP="00B13F68">
      <w:pPr>
        <w:numPr>
          <w:ilvl w:val="12"/>
          <w:numId w:val="0"/>
        </w:numPr>
        <w:ind w:right="-2"/>
        <w:rPr>
          <w:szCs w:val="22"/>
        </w:rPr>
      </w:pPr>
    </w:p>
    <w:p w14:paraId="367AFEAA" w14:textId="0A8BD4C3" w:rsidR="008B491A" w:rsidRPr="00A11C0F" w:rsidRDefault="008B491A" w:rsidP="00B13F68">
      <w:pPr>
        <w:numPr>
          <w:ilvl w:val="12"/>
          <w:numId w:val="0"/>
        </w:numPr>
        <w:ind w:right="-2"/>
        <w:rPr>
          <w:szCs w:val="22"/>
        </w:rPr>
      </w:pPr>
      <w:r w:rsidRPr="00A11C0F">
        <w:t>Uchovávajte pri teplote do 25</w:t>
      </w:r>
      <w:r w:rsidRPr="00A11C0F">
        <w:sym w:font="Symbol" w:char="F0B0"/>
      </w:r>
      <w:r w:rsidRPr="00A11C0F">
        <w:t xml:space="preserve">C v pôvodnom obale na ochranu pred </w:t>
      </w:r>
      <w:r w:rsidR="007E37E2" w:rsidRPr="00A11C0F">
        <w:t>vlhkosťou</w:t>
      </w:r>
      <w:r w:rsidRPr="00A11C0F">
        <w:t xml:space="preserve"> a svetlom.</w:t>
      </w:r>
    </w:p>
    <w:p w14:paraId="791770DC" w14:textId="38092F86" w:rsidR="00780926" w:rsidRPr="00A11C0F" w:rsidRDefault="0042459E" w:rsidP="00B13F68">
      <w:pPr>
        <w:numPr>
          <w:ilvl w:val="12"/>
          <w:numId w:val="0"/>
        </w:numPr>
        <w:ind w:right="-2"/>
        <w:rPr>
          <w:szCs w:val="22"/>
        </w:rPr>
      </w:pPr>
      <w:r w:rsidRPr="00A11C0F">
        <w:rPr>
          <w:szCs w:val="22"/>
        </w:rPr>
        <w:t>Neužívajte</w:t>
      </w:r>
      <w:r w:rsidR="008B491A" w:rsidRPr="00A11C0F">
        <w:rPr>
          <w:szCs w:val="22"/>
        </w:rPr>
        <w:t xml:space="preserve"> </w:t>
      </w:r>
      <w:r w:rsidR="00724E11" w:rsidRPr="00A11C0F">
        <w:rPr>
          <w:szCs w:val="22"/>
        </w:rPr>
        <w:t>tento liek</w:t>
      </w:r>
      <w:r w:rsidR="0049191E" w:rsidRPr="00A11C0F">
        <w:rPr>
          <w:szCs w:val="22"/>
        </w:rPr>
        <w:t xml:space="preserve"> po dátume exspirácie, ktorý je uvedený</w:t>
      </w:r>
      <w:r w:rsidR="00C73329">
        <w:rPr>
          <w:szCs w:val="22"/>
        </w:rPr>
        <w:t xml:space="preserve"> na</w:t>
      </w:r>
      <w:r w:rsidR="0049191E" w:rsidRPr="00A11C0F">
        <w:rPr>
          <w:szCs w:val="22"/>
        </w:rPr>
        <w:t xml:space="preserve"> </w:t>
      </w:r>
      <w:r w:rsidR="00C73329" w:rsidRPr="003F5FA7">
        <w:rPr>
          <w:szCs w:val="22"/>
        </w:rPr>
        <w:t>obale</w:t>
      </w:r>
      <w:r w:rsidR="008B491A" w:rsidRPr="003F5FA7">
        <w:rPr>
          <w:szCs w:val="22"/>
        </w:rPr>
        <w:t>.</w:t>
      </w:r>
      <w:r w:rsidR="008B491A" w:rsidRPr="00A11C0F">
        <w:rPr>
          <w:szCs w:val="22"/>
        </w:rPr>
        <w:t xml:space="preserve"> </w:t>
      </w:r>
      <w:r w:rsidR="0049191E" w:rsidRPr="00A11C0F">
        <w:rPr>
          <w:szCs w:val="22"/>
        </w:rPr>
        <w:t>Dátum exspirácie sa vzťahuje na posledný deň v</w:t>
      </w:r>
      <w:r w:rsidR="00135894" w:rsidRPr="00A11C0F">
        <w:rPr>
          <w:szCs w:val="22"/>
        </w:rPr>
        <w:t> </w:t>
      </w:r>
      <w:r w:rsidR="00724E11" w:rsidRPr="00A11C0F">
        <w:rPr>
          <w:szCs w:val="22"/>
        </w:rPr>
        <w:t xml:space="preserve">danom </w:t>
      </w:r>
      <w:r w:rsidR="0049191E" w:rsidRPr="00A11C0F">
        <w:rPr>
          <w:szCs w:val="22"/>
        </w:rPr>
        <w:t>mesiaci.</w:t>
      </w:r>
    </w:p>
    <w:p w14:paraId="1351AEA5" w14:textId="77777777" w:rsidR="00780926" w:rsidRPr="00A11C0F" w:rsidRDefault="00780926" w:rsidP="00B13F68">
      <w:pPr>
        <w:numPr>
          <w:ilvl w:val="12"/>
          <w:numId w:val="0"/>
        </w:numPr>
        <w:ind w:right="-2"/>
        <w:rPr>
          <w:szCs w:val="22"/>
        </w:rPr>
      </w:pPr>
    </w:p>
    <w:p w14:paraId="0FFA99A7" w14:textId="635AD98C" w:rsidR="00780926" w:rsidRPr="00A11C0F" w:rsidRDefault="00724E11" w:rsidP="00B13F68">
      <w:pPr>
        <w:numPr>
          <w:ilvl w:val="12"/>
          <w:numId w:val="0"/>
        </w:numPr>
        <w:ind w:right="-2"/>
        <w:rPr>
          <w:szCs w:val="22"/>
        </w:rPr>
      </w:pPr>
      <w:r w:rsidRPr="00A11C0F">
        <w:rPr>
          <w:szCs w:val="22"/>
        </w:rPr>
        <w:t>Ne</w:t>
      </w:r>
      <w:r w:rsidR="00D33F2E" w:rsidRPr="00A11C0F">
        <w:rPr>
          <w:szCs w:val="22"/>
        </w:rPr>
        <w:t>likvidu</w:t>
      </w:r>
      <w:r w:rsidRPr="00A11C0F">
        <w:rPr>
          <w:szCs w:val="22"/>
        </w:rPr>
        <w:t xml:space="preserve">jte lieky </w:t>
      </w:r>
      <w:r w:rsidR="0042459E" w:rsidRPr="00A11C0F">
        <w:rPr>
          <w:szCs w:val="22"/>
        </w:rPr>
        <w:t xml:space="preserve">odpadovou vodou </w:t>
      </w:r>
      <w:r w:rsidR="00D33F2E" w:rsidRPr="00A11C0F">
        <w:rPr>
          <w:szCs w:val="22"/>
        </w:rPr>
        <w:t xml:space="preserve">alebo </w:t>
      </w:r>
      <w:r w:rsidR="0042459E" w:rsidRPr="00A11C0F">
        <w:rPr>
          <w:szCs w:val="22"/>
        </w:rPr>
        <w:t>domovým odpadom. Nepoužitý liek vráťte do lekárne. Tieto opatrenia pomôžu chrániť životné prostredie.</w:t>
      </w:r>
    </w:p>
    <w:p w14:paraId="1BE54255" w14:textId="77777777" w:rsidR="00780926" w:rsidRPr="00A11C0F" w:rsidRDefault="00780926" w:rsidP="00B13F68">
      <w:pPr>
        <w:numPr>
          <w:ilvl w:val="12"/>
          <w:numId w:val="0"/>
        </w:numPr>
        <w:ind w:right="-2"/>
        <w:rPr>
          <w:szCs w:val="22"/>
        </w:rPr>
      </w:pPr>
    </w:p>
    <w:p w14:paraId="452E863A" w14:textId="77777777" w:rsidR="00780926" w:rsidRPr="00A11C0F" w:rsidRDefault="00780926" w:rsidP="00B13F68">
      <w:pPr>
        <w:numPr>
          <w:ilvl w:val="12"/>
          <w:numId w:val="0"/>
        </w:numPr>
        <w:ind w:right="-2"/>
        <w:rPr>
          <w:szCs w:val="22"/>
        </w:rPr>
      </w:pPr>
    </w:p>
    <w:p w14:paraId="24E046A0" w14:textId="77777777" w:rsidR="00780926" w:rsidRPr="00A11C0F" w:rsidRDefault="0042459E" w:rsidP="00B13F68">
      <w:pPr>
        <w:numPr>
          <w:ilvl w:val="12"/>
          <w:numId w:val="0"/>
        </w:numPr>
        <w:ind w:left="567" w:right="-2" w:hanging="567"/>
        <w:rPr>
          <w:b/>
          <w:szCs w:val="22"/>
        </w:rPr>
      </w:pPr>
      <w:r w:rsidRPr="00A11C0F">
        <w:rPr>
          <w:b/>
          <w:szCs w:val="22"/>
        </w:rPr>
        <w:t>6.</w:t>
      </w:r>
      <w:r w:rsidRPr="00A11C0F">
        <w:rPr>
          <w:b/>
          <w:szCs w:val="22"/>
        </w:rPr>
        <w:tab/>
      </w:r>
      <w:r w:rsidR="00724E11" w:rsidRPr="00A11C0F">
        <w:rPr>
          <w:b/>
          <w:szCs w:val="22"/>
        </w:rPr>
        <w:t>Obsah balenia a ďalšie informácie</w:t>
      </w:r>
    </w:p>
    <w:p w14:paraId="4B021CA6" w14:textId="77777777" w:rsidR="00780926" w:rsidRPr="00A11C0F" w:rsidRDefault="00780926" w:rsidP="00B13F68">
      <w:pPr>
        <w:numPr>
          <w:ilvl w:val="12"/>
          <w:numId w:val="0"/>
        </w:numPr>
        <w:ind w:right="-2"/>
        <w:rPr>
          <w:szCs w:val="22"/>
        </w:rPr>
      </w:pPr>
    </w:p>
    <w:p w14:paraId="2B11F2CF" w14:textId="7BBD184B" w:rsidR="00780926" w:rsidRPr="00A11C0F" w:rsidRDefault="0042459E" w:rsidP="00B13F68">
      <w:pPr>
        <w:numPr>
          <w:ilvl w:val="12"/>
          <w:numId w:val="0"/>
        </w:numPr>
        <w:ind w:right="-2"/>
        <w:rPr>
          <w:b/>
          <w:szCs w:val="22"/>
        </w:rPr>
      </w:pPr>
      <w:r w:rsidRPr="00A11C0F">
        <w:rPr>
          <w:b/>
          <w:szCs w:val="22"/>
        </w:rPr>
        <w:t xml:space="preserve">Čo </w:t>
      </w:r>
      <w:r w:rsidR="0059711B" w:rsidRPr="00A11C0F">
        <w:rPr>
          <w:b/>
          <w:szCs w:val="22"/>
        </w:rPr>
        <w:t>Defumoxan</w:t>
      </w:r>
      <w:r w:rsidRPr="00A11C0F">
        <w:rPr>
          <w:b/>
          <w:szCs w:val="22"/>
        </w:rPr>
        <w:t xml:space="preserve"> obsahuje</w:t>
      </w:r>
    </w:p>
    <w:p w14:paraId="6A9CB541" w14:textId="77777777" w:rsidR="00780926" w:rsidRPr="00A11C0F" w:rsidRDefault="00780926" w:rsidP="00B13F68">
      <w:pPr>
        <w:numPr>
          <w:ilvl w:val="12"/>
          <w:numId w:val="0"/>
        </w:numPr>
        <w:ind w:right="-2"/>
        <w:rPr>
          <w:szCs w:val="22"/>
        </w:rPr>
      </w:pPr>
    </w:p>
    <w:p w14:paraId="18E27873" w14:textId="0F4CB472" w:rsidR="00780926" w:rsidRPr="00A11C0F" w:rsidRDefault="0042459E" w:rsidP="00B13F68">
      <w:pPr>
        <w:numPr>
          <w:ilvl w:val="12"/>
          <w:numId w:val="0"/>
        </w:numPr>
        <w:ind w:right="-2"/>
        <w:rPr>
          <w:szCs w:val="22"/>
        </w:rPr>
      </w:pPr>
      <w:r w:rsidRPr="00A11C0F">
        <w:rPr>
          <w:szCs w:val="22"/>
        </w:rPr>
        <w:t>-</w:t>
      </w:r>
      <w:r w:rsidRPr="00A11C0F">
        <w:rPr>
          <w:szCs w:val="22"/>
        </w:rPr>
        <w:tab/>
        <w:t>Liečivo je</w:t>
      </w:r>
      <w:r w:rsidR="00724E11" w:rsidRPr="00A11C0F">
        <w:rPr>
          <w:szCs w:val="22"/>
        </w:rPr>
        <w:t xml:space="preserve"> </w:t>
      </w:r>
      <w:r w:rsidR="0059711B" w:rsidRPr="00A11C0F">
        <w:rPr>
          <w:szCs w:val="22"/>
        </w:rPr>
        <w:t xml:space="preserve">cytizín. Jedna tableta obsahuje </w:t>
      </w:r>
      <w:r w:rsidR="0059711B" w:rsidRPr="00CA61A7">
        <w:rPr>
          <w:szCs w:val="22"/>
        </w:rPr>
        <w:t>cytizín 1,5 mg</w:t>
      </w:r>
      <w:r w:rsidR="0059711B" w:rsidRPr="00A11C0F">
        <w:rPr>
          <w:szCs w:val="22"/>
        </w:rPr>
        <w:t>.</w:t>
      </w:r>
    </w:p>
    <w:p w14:paraId="43339497" w14:textId="17780BF8" w:rsidR="00780926" w:rsidRPr="00A11C0F" w:rsidRDefault="0042459E" w:rsidP="0059711B">
      <w:pPr>
        <w:numPr>
          <w:ilvl w:val="12"/>
          <w:numId w:val="0"/>
        </w:numPr>
        <w:ind w:left="709" w:right="-2" w:hanging="709"/>
        <w:rPr>
          <w:szCs w:val="22"/>
        </w:rPr>
      </w:pPr>
      <w:r w:rsidRPr="00A11C0F">
        <w:rPr>
          <w:szCs w:val="22"/>
        </w:rPr>
        <w:t>-</w:t>
      </w:r>
      <w:r w:rsidRPr="00A11C0F">
        <w:rPr>
          <w:szCs w:val="22"/>
        </w:rPr>
        <w:tab/>
        <w:t>Ďalšie zložky</w:t>
      </w:r>
      <w:r w:rsidR="0059711B" w:rsidRPr="00A11C0F">
        <w:rPr>
          <w:szCs w:val="22"/>
        </w:rPr>
        <w:t xml:space="preserve"> </w:t>
      </w:r>
      <w:r w:rsidR="00724E11" w:rsidRPr="00A11C0F">
        <w:rPr>
          <w:szCs w:val="22"/>
        </w:rPr>
        <w:t>sú</w:t>
      </w:r>
      <w:r w:rsidR="0059711B" w:rsidRPr="00A11C0F">
        <w:rPr>
          <w:szCs w:val="22"/>
        </w:rPr>
        <w:t xml:space="preserve">: </w:t>
      </w:r>
      <w:r w:rsidR="00F7282F">
        <w:rPr>
          <w:szCs w:val="22"/>
        </w:rPr>
        <w:t>m</w:t>
      </w:r>
      <w:r w:rsidR="0059711B" w:rsidRPr="00A11C0F">
        <w:rPr>
          <w:szCs w:val="22"/>
        </w:rPr>
        <w:t xml:space="preserve">anitol, mikrokryštalická celulóza, </w:t>
      </w:r>
      <w:r w:rsidR="0059711B" w:rsidRPr="00CA61A7">
        <w:rPr>
          <w:szCs w:val="22"/>
        </w:rPr>
        <w:t>stearát</w:t>
      </w:r>
      <w:r w:rsidR="00CA61A7">
        <w:rPr>
          <w:szCs w:val="22"/>
        </w:rPr>
        <w:t xml:space="preserve"> horečnatý</w:t>
      </w:r>
      <w:r w:rsidR="0059711B" w:rsidRPr="00A11C0F">
        <w:rPr>
          <w:szCs w:val="22"/>
        </w:rPr>
        <w:t xml:space="preserve">, </w:t>
      </w:r>
      <w:r w:rsidR="0059711B" w:rsidRPr="00CA61A7">
        <w:rPr>
          <w:szCs w:val="22"/>
        </w:rPr>
        <w:t>glycerol-</w:t>
      </w:r>
      <w:r w:rsidR="0059711B" w:rsidRPr="00A11C0F">
        <w:rPr>
          <w:szCs w:val="22"/>
        </w:rPr>
        <w:t>dibehenát, hypromelóza.</w:t>
      </w:r>
    </w:p>
    <w:p w14:paraId="5C43E1D9" w14:textId="77777777" w:rsidR="00427EAC" w:rsidRDefault="00427EAC" w:rsidP="00B13F68">
      <w:pPr>
        <w:numPr>
          <w:ilvl w:val="12"/>
          <w:numId w:val="0"/>
        </w:numPr>
        <w:ind w:right="-2"/>
        <w:rPr>
          <w:b/>
          <w:szCs w:val="22"/>
        </w:rPr>
      </w:pPr>
    </w:p>
    <w:p w14:paraId="397C6BF6" w14:textId="35E0E79D" w:rsidR="00780926" w:rsidRPr="00A11C0F" w:rsidRDefault="0042459E" w:rsidP="00B13F68">
      <w:pPr>
        <w:numPr>
          <w:ilvl w:val="12"/>
          <w:numId w:val="0"/>
        </w:numPr>
        <w:ind w:right="-2"/>
        <w:rPr>
          <w:b/>
          <w:szCs w:val="22"/>
        </w:rPr>
      </w:pPr>
      <w:r w:rsidRPr="00A11C0F">
        <w:rPr>
          <w:b/>
          <w:szCs w:val="22"/>
        </w:rPr>
        <w:t xml:space="preserve">Ako vyzerá </w:t>
      </w:r>
      <w:r w:rsidR="0059711B" w:rsidRPr="00A11C0F">
        <w:rPr>
          <w:b/>
          <w:szCs w:val="22"/>
        </w:rPr>
        <w:t>Defumoxan</w:t>
      </w:r>
      <w:r w:rsidRPr="00A11C0F">
        <w:rPr>
          <w:b/>
          <w:szCs w:val="22"/>
        </w:rPr>
        <w:t xml:space="preserve"> </w:t>
      </w:r>
      <w:r w:rsidR="001001CE" w:rsidRPr="00A11C0F">
        <w:rPr>
          <w:b/>
          <w:szCs w:val="22"/>
        </w:rPr>
        <w:t xml:space="preserve">a obsah </w:t>
      </w:r>
      <w:r w:rsidRPr="00A11C0F">
        <w:rPr>
          <w:b/>
          <w:szCs w:val="22"/>
        </w:rPr>
        <w:t>balenia</w:t>
      </w:r>
    </w:p>
    <w:p w14:paraId="06701829" w14:textId="77777777" w:rsidR="0059711B" w:rsidRPr="00A11C0F" w:rsidRDefault="0059711B" w:rsidP="00B13F68">
      <w:pPr>
        <w:numPr>
          <w:ilvl w:val="12"/>
          <w:numId w:val="0"/>
        </w:numPr>
        <w:ind w:right="-2"/>
      </w:pPr>
    </w:p>
    <w:p w14:paraId="7546A198" w14:textId="60E4D2A2" w:rsidR="00780926" w:rsidRPr="00A11C0F" w:rsidRDefault="0059711B" w:rsidP="00B13F68">
      <w:pPr>
        <w:numPr>
          <w:ilvl w:val="12"/>
          <w:numId w:val="0"/>
        </w:numPr>
        <w:ind w:right="-2"/>
      </w:pPr>
      <w:r w:rsidRPr="00A11C0F">
        <w:t>Defumoxan sú okrúhle</w:t>
      </w:r>
      <w:r w:rsidRPr="00CA61A7">
        <w:t>,</w:t>
      </w:r>
      <w:r w:rsidRPr="00A11C0F">
        <w:t xml:space="preserve"> bikonvexné</w:t>
      </w:r>
      <w:r w:rsidR="00CA61A7">
        <w:t>,</w:t>
      </w:r>
      <w:r w:rsidRPr="00A11C0F">
        <w:t xml:space="preserve"> biele tablety s priemerom 6 mm.</w:t>
      </w:r>
    </w:p>
    <w:p w14:paraId="67979086" w14:textId="77777777" w:rsidR="002B11C8" w:rsidRPr="00A11C0F" w:rsidRDefault="002B11C8" w:rsidP="00B13F68">
      <w:pPr>
        <w:numPr>
          <w:ilvl w:val="12"/>
          <w:numId w:val="0"/>
        </w:numPr>
        <w:ind w:right="-2"/>
      </w:pPr>
    </w:p>
    <w:p w14:paraId="0810FF95" w14:textId="46415D30" w:rsidR="002B11C8" w:rsidRPr="00A11C0F" w:rsidRDefault="002B11C8" w:rsidP="002B11C8">
      <w:pPr>
        <w:rPr>
          <w:szCs w:val="22"/>
        </w:rPr>
      </w:pPr>
      <w:r w:rsidRPr="00A11C0F">
        <w:rPr>
          <w:szCs w:val="22"/>
        </w:rPr>
        <w:t>PVC/PCTFE/Al blistre v</w:t>
      </w:r>
      <w:r w:rsidR="00ED359A">
        <w:rPr>
          <w:szCs w:val="22"/>
        </w:rPr>
        <w:t> </w:t>
      </w:r>
      <w:r w:rsidRPr="00DD0EA6">
        <w:rPr>
          <w:szCs w:val="22"/>
        </w:rPr>
        <w:t>papierovej</w:t>
      </w:r>
      <w:r w:rsidR="00ED359A" w:rsidRPr="00DD0EA6">
        <w:rPr>
          <w:szCs w:val="22"/>
        </w:rPr>
        <w:t xml:space="preserve"> </w:t>
      </w:r>
      <w:r w:rsidR="00D55029" w:rsidRPr="00DD0EA6">
        <w:rPr>
          <w:szCs w:val="22"/>
        </w:rPr>
        <w:t>škatuľke</w:t>
      </w:r>
      <w:r w:rsidRPr="00DD0EA6">
        <w:rPr>
          <w:szCs w:val="22"/>
        </w:rPr>
        <w:t xml:space="preserve"> obsahujúcej 100 tabliet.</w:t>
      </w:r>
    </w:p>
    <w:p w14:paraId="3C9054C6" w14:textId="77777777" w:rsidR="002B11C8" w:rsidRPr="00A11C0F" w:rsidRDefault="002B11C8" w:rsidP="00B13F68">
      <w:pPr>
        <w:numPr>
          <w:ilvl w:val="12"/>
          <w:numId w:val="0"/>
        </w:numPr>
        <w:ind w:right="-2"/>
        <w:rPr>
          <w:szCs w:val="22"/>
        </w:rPr>
      </w:pPr>
    </w:p>
    <w:p w14:paraId="04EBF133" w14:textId="77777777" w:rsidR="00780926" w:rsidRPr="00A11C0F" w:rsidRDefault="0042459E" w:rsidP="00B13F68">
      <w:pPr>
        <w:numPr>
          <w:ilvl w:val="12"/>
          <w:numId w:val="0"/>
        </w:numPr>
        <w:ind w:right="-2"/>
        <w:rPr>
          <w:b/>
          <w:szCs w:val="22"/>
        </w:rPr>
      </w:pPr>
      <w:r w:rsidRPr="00A11C0F">
        <w:rPr>
          <w:b/>
          <w:szCs w:val="22"/>
        </w:rPr>
        <w:t>Držiteľ rozhodnutia o registrácii a výrobca</w:t>
      </w:r>
    </w:p>
    <w:p w14:paraId="6A90F6D5" w14:textId="77777777" w:rsidR="00780926" w:rsidRPr="00A11C0F" w:rsidRDefault="00780926" w:rsidP="00B13F68">
      <w:pPr>
        <w:numPr>
          <w:ilvl w:val="12"/>
          <w:numId w:val="0"/>
        </w:numPr>
        <w:ind w:right="-2"/>
        <w:rPr>
          <w:szCs w:val="22"/>
        </w:rPr>
      </w:pPr>
    </w:p>
    <w:p w14:paraId="4CFE686B" w14:textId="56F8B8DF" w:rsidR="002B11C8" w:rsidRPr="00A11C0F" w:rsidRDefault="002B11C8" w:rsidP="00B13F68">
      <w:pPr>
        <w:numPr>
          <w:ilvl w:val="12"/>
          <w:numId w:val="0"/>
        </w:numPr>
        <w:ind w:right="-2"/>
        <w:rPr>
          <w:szCs w:val="22"/>
        </w:rPr>
      </w:pPr>
      <w:r w:rsidRPr="00A11C0F">
        <w:rPr>
          <w:b/>
          <w:szCs w:val="22"/>
        </w:rPr>
        <w:t>Držiteľ rozhodnutia o registrácii</w:t>
      </w:r>
    </w:p>
    <w:p w14:paraId="1E33ADAD" w14:textId="77777777" w:rsidR="002B11C8" w:rsidRPr="00A11C0F" w:rsidRDefault="002B11C8" w:rsidP="002B11C8"/>
    <w:p w14:paraId="505358AD" w14:textId="77777777" w:rsidR="002B11C8" w:rsidRPr="00A11C0F" w:rsidRDefault="002B11C8" w:rsidP="002B11C8">
      <w:r w:rsidRPr="00A11C0F">
        <w:t>Aflofarm Farmacja Polska Sp. z o.o.</w:t>
      </w:r>
    </w:p>
    <w:p w14:paraId="287DB566" w14:textId="77777777" w:rsidR="002B11C8" w:rsidRPr="00A11C0F" w:rsidRDefault="002B11C8" w:rsidP="002B11C8">
      <w:r w:rsidRPr="00A11C0F">
        <w:t>Partyzancka 133/151</w:t>
      </w:r>
    </w:p>
    <w:p w14:paraId="79A4C7A4" w14:textId="77777777" w:rsidR="002B11C8" w:rsidRPr="00A11C0F" w:rsidRDefault="002B11C8" w:rsidP="002B11C8">
      <w:r w:rsidRPr="00A11C0F">
        <w:t>95-200 Pabianice</w:t>
      </w:r>
    </w:p>
    <w:p w14:paraId="418BEA9F" w14:textId="77777777" w:rsidR="002B11C8" w:rsidRPr="00A11C0F" w:rsidRDefault="002B11C8" w:rsidP="002B11C8">
      <w:r w:rsidRPr="00A11C0F">
        <w:t xml:space="preserve">Poľsko </w:t>
      </w:r>
    </w:p>
    <w:p w14:paraId="2FB49BF9" w14:textId="77777777" w:rsidR="002B11C8" w:rsidRPr="00A11C0F" w:rsidRDefault="002B11C8" w:rsidP="002B11C8">
      <w:r w:rsidRPr="00A11C0F">
        <w:t>tel. (42) 22-53-100</w:t>
      </w:r>
    </w:p>
    <w:p w14:paraId="249702CE" w14:textId="77777777" w:rsidR="002B11C8" w:rsidRPr="00A11C0F" w:rsidRDefault="002B11C8" w:rsidP="00B13F68">
      <w:pPr>
        <w:ind w:left="0" w:firstLine="0"/>
        <w:rPr>
          <w:szCs w:val="22"/>
        </w:rPr>
      </w:pPr>
    </w:p>
    <w:p w14:paraId="3ED05A80" w14:textId="01B8E47D" w:rsidR="002B11C8" w:rsidRPr="00A11C0F" w:rsidRDefault="002B11C8" w:rsidP="00B13F68">
      <w:pPr>
        <w:ind w:left="0" w:firstLine="0"/>
        <w:rPr>
          <w:b/>
          <w:szCs w:val="22"/>
        </w:rPr>
      </w:pPr>
      <w:r w:rsidRPr="00A11C0F">
        <w:rPr>
          <w:b/>
          <w:szCs w:val="22"/>
        </w:rPr>
        <w:t>Výrobca</w:t>
      </w:r>
    </w:p>
    <w:p w14:paraId="5A2CBF6F" w14:textId="77777777" w:rsidR="002B11C8" w:rsidRPr="00A11C0F" w:rsidRDefault="002B11C8" w:rsidP="00B13F68">
      <w:pPr>
        <w:ind w:left="0" w:firstLine="0"/>
        <w:rPr>
          <w:szCs w:val="22"/>
        </w:rPr>
      </w:pPr>
    </w:p>
    <w:p w14:paraId="2E5A997C" w14:textId="77777777" w:rsidR="002B11C8" w:rsidRPr="00A11C0F" w:rsidRDefault="002B11C8" w:rsidP="002B11C8">
      <w:pPr>
        <w:numPr>
          <w:ilvl w:val="12"/>
          <w:numId w:val="0"/>
        </w:numPr>
        <w:ind w:right="-2"/>
      </w:pPr>
      <w:r w:rsidRPr="00A11C0F">
        <w:t>Aflofarm Farmacja Polska Sp. z o.o.</w:t>
      </w:r>
    </w:p>
    <w:p w14:paraId="64BEF1AD" w14:textId="77777777" w:rsidR="002B11C8" w:rsidRPr="00A11C0F" w:rsidRDefault="002B11C8" w:rsidP="002B11C8">
      <w:pPr>
        <w:numPr>
          <w:ilvl w:val="12"/>
          <w:numId w:val="0"/>
        </w:numPr>
        <w:ind w:right="-2"/>
      </w:pPr>
      <w:r w:rsidRPr="00A11C0F">
        <w:t>Szkolna 31</w:t>
      </w:r>
    </w:p>
    <w:p w14:paraId="1A669625" w14:textId="0C4A6C91" w:rsidR="00780926" w:rsidRPr="00A11C0F" w:rsidRDefault="002B11C8" w:rsidP="002B11C8">
      <w:pPr>
        <w:numPr>
          <w:ilvl w:val="12"/>
          <w:numId w:val="0"/>
        </w:numPr>
        <w:ind w:right="-2"/>
        <w:rPr>
          <w:szCs w:val="22"/>
        </w:rPr>
      </w:pPr>
      <w:r w:rsidRPr="00A11C0F">
        <w:t>95-054 Ksawerów</w:t>
      </w:r>
    </w:p>
    <w:p w14:paraId="6C9ABA2E" w14:textId="7745BFE4" w:rsidR="00780926" w:rsidRPr="00A11C0F" w:rsidRDefault="002B11C8" w:rsidP="00B13F68">
      <w:pPr>
        <w:ind w:right="-449"/>
      </w:pPr>
      <w:r w:rsidRPr="00A11C0F">
        <w:t>Poľsko</w:t>
      </w:r>
    </w:p>
    <w:p w14:paraId="49DF73E1" w14:textId="77777777" w:rsidR="002B11C8" w:rsidRPr="00A11C0F" w:rsidRDefault="002B11C8" w:rsidP="00B13F68">
      <w:pPr>
        <w:ind w:right="-449"/>
        <w:rPr>
          <w:szCs w:val="22"/>
        </w:rPr>
      </w:pPr>
    </w:p>
    <w:p w14:paraId="746CAC50" w14:textId="638CF814" w:rsidR="00780926" w:rsidRPr="00A11C0F" w:rsidRDefault="0042459E" w:rsidP="009C644E">
      <w:pPr>
        <w:numPr>
          <w:ilvl w:val="12"/>
          <w:numId w:val="0"/>
        </w:numPr>
        <w:ind w:right="-2"/>
        <w:outlineLvl w:val="0"/>
        <w:rPr>
          <w:szCs w:val="22"/>
        </w:rPr>
      </w:pPr>
      <w:r w:rsidRPr="00A11C0F">
        <w:rPr>
          <w:b/>
          <w:szCs w:val="22"/>
        </w:rPr>
        <w:t xml:space="preserve">Táto písomná informácia bola </w:t>
      </w:r>
      <w:r w:rsidR="007E1F8F" w:rsidRPr="00A11C0F">
        <w:rPr>
          <w:b/>
          <w:szCs w:val="22"/>
        </w:rPr>
        <w:t xml:space="preserve">naposledy </w:t>
      </w:r>
      <w:r w:rsidR="00724E11" w:rsidRPr="00A11C0F">
        <w:rPr>
          <w:b/>
          <w:szCs w:val="22"/>
        </w:rPr>
        <w:t>aktualizovaná</w:t>
      </w:r>
      <w:r w:rsidRPr="00A11C0F">
        <w:rPr>
          <w:b/>
          <w:szCs w:val="22"/>
        </w:rPr>
        <w:t xml:space="preserve"> v</w:t>
      </w:r>
      <w:r w:rsidR="00D5191C">
        <w:rPr>
          <w:b/>
          <w:szCs w:val="22"/>
        </w:rPr>
        <w:t> októbri 2020.</w:t>
      </w:r>
    </w:p>
    <w:p w14:paraId="081B7A8B" w14:textId="77777777" w:rsidR="00780926" w:rsidRPr="003021DE" w:rsidRDefault="00780926" w:rsidP="00B13F68">
      <w:pPr>
        <w:rPr>
          <w:b/>
          <w:szCs w:val="22"/>
        </w:rPr>
      </w:pPr>
    </w:p>
    <w:sectPr w:rsidR="00780926" w:rsidRPr="003021DE" w:rsidSect="003B5398">
      <w:headerReference w:type="default" r:id="rId12"/>
      <w:footerReference w:type="default" r:id="rId13"/>
      <w:footerReference w:type="first" r:id="rId14"/>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B29854" w14:textId="77777777" w:rsidR="008A721A" w:rsidRDefault="008A721A">
      <w:r>
        <w:separator/>
      </w:r>
    </w:p>
  </w:endnote>
  <w:endnote w:type="continuationSeparator" w:id="0">
    <w:p w14:paraId="346B2C1B" w14:textId="77777777" w:rsidR="008A721A" w:rsidRDefault="008A7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0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61D95F" w14:textId="77777777" w:rsidR="008B491A" w:rsidRPr="00B13F68" w:rsidRDefault="008B491A">
    <w:pPr>
      <w:pStyle w:val="Pta"/>
      <w:tabs>
        <w:tab w:val="clear" w:pos="8930"/>
        <w:tab w:val="right" w:pos="8931"/>
      </w:tabs>
      <w:ind w:right="96"/>
      <w:jc w:val="center"/>
      <w:rPr>
        <w:rFonts w:ascii="Arial" w:hAnsi="Arial" w:cs="Arial"/>
      </w:rPr>
    </w:pPr>
    <w:r w:rsidRPr="00B13F68">
      <w:rPr>
        <w:rFonts w:ascii="Arial" w:hAnsi="Arial" w:cs="Arial"/>
      </w:rPr>
      <w:fldChar w:fldCharType="begin"/>
    </w:r>
    <w:r w:rsidRPr="00B13F68">
      <w:rPr>
        <w:rFonts w:ascii="Arial" w:hAnsi="Arial" w:cs="Arial"/>
      </w:rPr>
      <w:instrText xml:space="preserve"> EQ </w:instrText>
    </w:r>
    <w:r w:rsidRPr="00B13F68">
      <w:rPr>
        <w:rFonts w:ascii="Arial" w:hAnsi="Arial" w:cs="Arial"/>
      </w:rPr>
      <w:fldChar w:fldCharType="end"/>
    </w:r>
    <w:r w:rsidRPr="00D513D2">
      <w:rPr>
        <w:rStyle w:val="slostrany"/>
        <w:rFonts w:ascii="Arial" w:hAnsi="Arial" w:cs="Arial"/>
      </w:rPr>
      <w:fldChar w:fldCharType="begin"/>
    </w:r>
    <w:r w:rsidRPr="00B13F68">
      <w:rPr>
        <w:rStyle w:val="slostrany"/>
        <w:rFonts w:ascii="Arial" w:hAnsi="Arial" w:cs="Arial"/>
      </w:rPr>
      <w:instrText xml:space="preserve">PAGE  </w:instrText>
    </w:r>
    <w:r w:rsidRPr="00D513D2">
      <w:rPr>
        <w:rStyle w:val="slostrany"/>
        <w:rFonts w:ascii="Arial" w:hAnsi="Arial" w:cs="Arial"/>
      </w:rPr>
      <w:fldChar w:fldCharType="separate"/>
    </w:r>
    <w:r w:rsidR="00594CE4">
      <w:rPr>
        <w:rStyle w:val="slostrany"/>
        <w:rFonts w:ascii="Arial" w:hAnsi="Arial" w:cs="Arial"/>
        <w:noProof/>
      </w:rPr>
      <w:t>4</w:t>
    </w:r>
    <w:r w:rsidRPr="00D513D2">
      <w:rPr>
        <w:rStyle w:val="slostrany"/>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540594" w14:textId="77777777" w:rsidR="008B491A" w:rsidRDefault="008B491A">
    <w:pPr>
      <w:pStyle w:val="Pta"/>
      <w:tabs>
        <w:tab w:val="clear" w:pos="8930"/>
        <w:tab w:val="right" w:pos="8931"/>
      </w:tabs>
      <w:ind w:right="96"/>
      <w:jc w:val="center"/>
    </w:pPr>
    <w:r>
      <w:fldChar w:fldCharType="begin"/>
    </w:r>
    <w:r>
      <w:instrText xml:space="preserve"> EQ </w:instrText>
    </w:r>
    <w:r>
      <w:fldChar w:fldCharType="end"/>
    </w:r>
    <w:r>
      <w:rPr>
        <w:rStyle w:val="slostrany"/>
        <w:rFonts w:ascii="Arial" w:hAnsi="Arial" w:cs="Arial"/>
      </w:rPr>
      <w:fldChar w:fldCharType="begin"/>
    </w:r>
    <w:r>
      <w:rPr>
        <w:rStyle w:val="slostrany"/>
        <w:rFonts w:ascii="Arial" w:hAnsi="Arial" w:cs="Arial"/>
      </w:rPr>
      <w:instrText xml:space="preserve">PAGE  </w:instrText>
    </w:r>
    <w:r>
      <w:rPr>
        <w:rStyle w:val="slostrany"/>
        <w:rFonts w:ascii="Arial" w:hAnsi="Arial" w:cs="Arial"/>
      </w:rPr>
      <w:fldChar w:fldCharType="separate"/>
    </w:r>
    <w:r w:rsidR="00CF6C0F">
      <w:rPr>
        <w:rStyle w:val="slostrany"/>
        <w:rFonts w:ascii="Arial" w:hAnsi="Arial" w:cs="Arial"/>
        <w:noProof/>
      </w:rPr>
      <w:t>1</w:t>
    </w:r>
    <w:r>
      <w:rPr>
        <w:rStyle w:val="slostrany"/>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54C69B" w14:textId="77777777" w:rsidR="008A721A" w:rsidRDefault="008A721A">
      <w:r>
        <w:separator/>
      </w:r>
    </w:p>
  </w:footnote>
  <w:footnote w:type="continuationSeparator" w:id="0">
    <w:p w14:paraId="1739D09F" w14:textId="77777777" w:rsidR="008A721A" w:rsidRDefault="008A72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EEF58" w14:textId="77777777" w:rsidR="00CF6C0F" w:rsidRPr="00797513" w:rsidRDefault="00CF6C0F" w:rsidP="00CF6C0F">
    <w:pPr>
      <w:pStyle w:val="Hlavika"/>
      <w:rPr>
        <w:rFonts w:ascii="Times New Roman" w:hAnsi="Times New Roman"/>
        <w:sz w:val="18"/>
        <w:szCs w:val="18"/>
      </w:rPr>
    </w:pPr>
    <w:r w:rsidRPr="00797513">
      <w:rPr>
        <w:rFonts w:ascii="Times New Roman" w:hAnsi="Times New Roman"/>
        <w:sz w:val="18"/>
        <w:szCs w:val="18"/>
      </w:rPr>
      <w:t>Schválený text k rozhodn</w:t>
    </w:r>
    <w:r w:rsidRPr="00920ED4">
      <w:rPr>
        <w:rFonts w:ascii="Times New Roman" w:hAnsi="Times New Roman"/>
        <w:sz w:val="18"/>
        <w:szCs w:val="18"/>
      </w:rPr>
      <w:t>utiu o registrácii, ev. č.: 2020</w:t>
    </w:r>
    <w:r w:rsidRPr="00797513">
      <w:rPr>
        <w:rFonts w:ascii="Times New Roman" w:hAnsi="Times New Roman"/>
        <w:sz w:val="18"/>
        <w:szCs w:val="18"/>
      </w:rPr>
      <w:t>/00845-REG</w:t>
    </w:r>
  </w:p>
  <w:p w14:paraId="60CAB6D8" w14:textId="77777777" w:rsidR="00CF6C0F" w:rsidRDefault="00CF6C0F">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F73897"/>
    <w:multiLevelType w:val="hybridMultilevel"/>
    <w:tmpl w:val="80C8162A"/>
    <w:lvl w:ilvl="0" w:tplc="1B700BA6">
      <w:start w:val="1"/>
      <w:numFmt w:val="bullet"/>
      <w:lvlText w:val=""/>
      <w:lvlJc w:val="left"/>
      <w:pPr>
        <w:tabs>
          <w:tab w:val="num" w:pos="567"/>
        </w:tabs>
        <w:ind w:left="567" w:hanging="454"/>
      </w:pPr>
      <w:rPr>
        <w:rFonts w:ascii="Symbol" w:hAnsi="Symbol" w:hint="default"/>
      </w:rPr>
    </w:lvl>
    <w:lvl w:ilvl="1" w:tplc="564875AE" w:tentative="1">
      <w:start w:val="1"/>
      <w:numFmt w:val="bullet"/>
      <w:lvlText w:val="o"/>
      <w:lvlJc w:val="left"/>
      <w:pPr>
        <w:tabs>
          <w:tab w:val="num" w:pos="1440"/>
        </w:tabs>
        <w:ind w:left="1440" w:hanging="360"/>
      </w:pPr>
      <w:rPr>
        <w:rFonts w:ascii="Courier New" w:hAnsi="Courier New" w:hint="default"/>
      </w:rPr>
    </w:lvl>
    <w:lvl w:ilvl="2" w:tplc="30081B46" w:tentative="1">
      <w:start w:val="1"/>
      <w:numFmt w:val="bullet"/>
      <w:lvlText w:val=""/>
      <w:lvlJc w:val="left"/>
      <w:pPr>
        <w:tabs>
          <w:tab w:val="num" w:pos="2160"/>
        </w:tabs>
        <w:ind w:left="2160" w:hanging="360"/>
      </w:pPr>
      <w:rPr>
        <w:rFonts w:ascii="Wingdings" w:hAnsi="Wingdings" w:hint="default"/>
      </w:rPr>
    </w:lvl>
    <w:lvl w:ilvl="3" w:tplc="D22A38FE" w:tentative="1">
      <w:start w:val="1"/>
      <w:numFmt w:val="bullet"/>
      <w:lvlText w:val=""/>
      <w:lvlJc w:val="left"/>
      <w:pPr>
        <w:tabs>
          <w:tab w:val="num" w:pos="2880"/>
        </w:tabs>
        <w:ind w:left="2880" w:hanging="360"/>
      </w:pPr>
      <w:rPr>
        <w:rFonts w:ascii="Symbol" w:hAnsi="Symbol" w:hint="default"/>
      </w:rPr>
    </w:lvl>
    <w:lvl w:ilvl="4" w:tplc="FA86AE5A" w:tentative="1">
      <w:start w:val="1"/>
      <w:numFmt w:val="bullet"/>
      <w:lvlText w:val="o"/>
      <w:lvlJc w:val="left"/>
      <w:pPr>
        <w:tabs>
          <w:tab w:val="num" w:pos="3600"/>
        </w:tabs>
        <w:ind w:left="3600" w:hanging="360"/>
      </w:pPr>
      <w:rPr>
        <w:rFonts w:ascii="Courier New" w:hAnsi="Courier New" w:hint="default"/>
      </w:rPr>
    </w:lvl>
    <w:lvl w:ilvl="5" w:tplc="3D10D7D8" w:tentative="1">
      <w:start w:val="1"/>
      <w:numFmt w:val="bullet"/>
      <w:lvlText w:val=""/>
      <w:lvlJc w:val="left"/>
      <w:pPr>
        <w:tabs>
          <w:tab w:val="num" w:pos="4320"/>
        </w:tabs>
        <w:ind w:left="4320" w:hanging="360"/>
      </w:pPr>
      <w:rPr>
        <w:rFonts w:ascii="Wingdings" w:hAnsi="Wingdings" w:hint="default"/>
      </w:rPr>
    </w:lvl>
    <w:lvl w:ilvl="6" w:tplc="04129632" w:tentative="1">
      <w:start w:val="1"/>
      <w:numFmt w:val="bullet"/>
      <w:lvlText w:val=""/>
      <w:lvlJc w:val="left"/>
      <w:pPr>
        <w:tabs>
          <w:tab w:val="num" w:pos="5040"/>
        </w:tabs>
        <w:ind w:left="5040" w:hanging="360"/>
      </w:pPr>
      <w:rPr>
        <w:rFonts w:ascii="Symbol" w:hAnsi="Symbol" w:hint="default"/>
      </w:rPr>
    </w:lvl>
    <w:lvl w:ilvl="7" w:tplc="8E8E5724" w:tentative="1">
      <w:start w:val="1"/>
      <w:numFmt w:val="bullet"/>
      <w:lvlText w:val="o"/>
      <w:lvlJc w:val="left"/>
      <w:pPr>
        <w:tabs>
          <w:tab w:val="num" w:pos="5760"/>
        </w:tabs>
        <w:ind w:left="5760" w:hanging="360"/>
      </w:pPr>
      <w:rPr>
        <w:rFonts w:ascii="Courier New" w:hAnsi="Courier New" w:hint="default"/>
      </w:rPr>
    </w:lvl>
    <w:lvl w:ilvl="8" w:tplc="53264F8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3"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5"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6"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7" w15:restartNumberingAfterBreak="0">
    <w:nsid w:val="6A342AD7"/>
    <w:multiLevelType w:val="multilevel"/>
    <w:tmpl w:val="5A6AF1BA"/>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9"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10" w15:restartNumberingAfterBreak="0">
    <w:nsid w:val="7A100D28"/>
    <w:multiLevelType w:val="hybridMultilevel"/>
    <w:tmpl w:val="2F94C0BA"/>
    <w:lvl w:ilvl="0" w:tplc="6798A98E">
      <w:start w:val="1"/>
      <w:numFmt w:val="upperLetter"/>
      <w:lvlText w:val="%1."/>
      <w:lvlJc w:val="left"/>
      <w:pPr>
        <w:ind w:left="5670" w:hanging="5670"/>
      </w:pPr>
      <w:rPr>
        <w:b/>
      </w:rPr>
    </w:lvl>
    <w:lvl w:ilvl="1" w:tplc="33A245A0">
      <w:start w:val="1"/>
      <w:numFmt w:val="decimal"/>
      <w:lvlText w:val="%2."/>
      <w:lvlJc w:val="left"/>
      <w:pPr>
        <w:ind w:left="1650" w:hanging="570"/>
      </w:pPr>
      <w:rPr>
        <w:b/>
        <w:i w:val="0"/>
      </w:rPr>
    </w:lvl>
    <w:lvl w:ilvl="2" w:tplc="5BECFCA2">
      <w:start w:val="1"/>
      <w:numFmt w:val="lowerRoman"/>
      <w:lvlText w:val="%3."/>
      <w:lvlJc w:val="right"/>
      <w:pPr>
        <w:ind w:left="2160" w:hanging="180"/>
      </w:pPr>
    </w:lvl>
    <w:lvl w:ilvl="3" w:tplc="9828DA0A">
      <w:start w:val="1"/>
      <w:numFmt w:val="decimal"/>
      <w:lvlText w:val="%4."/>
      <w:lvlJc w:val="left"/>
      <w:pPr>
        <w:ind w:left="2880" w:hanging="360"/>
      </w:pPr>
    </w:lvl>
    <w:lvl w:ilvl="4" w:tplc="53BCB708">
      <w:start w:val="1"/>
      <w:numFmt w:val="lowerLetter"/>
      <w:lvlText w:val="%5."/>
      <w:lvlJc w:val="left"/>
      <w:pPr>
        <w:ind w:left="3600" w:hanging="360"/>
      </w:pPr>
    </w:lvl>
    <w:lvl w:ilvl="5" w:tplc="47E46B64">
      <w:start w:val="1"/>
      <w:numFmt w:val="lowerRoman"/>
      <w:lvlText w:val="%6."/>
      <w:lvlJc w:val="right"/>
      <w:pPr>
        <w:ind w:left="4320" w:hanging="180"/>
      </w:pPr>
    </w:lvl>
    <w:lvl w:ilvl="6" w:tplc="5B16B34C">
      <w:start w:val="1"/>
      <w:numFmt w:val="decimal"/>
      <w:lvlText w:val="%7."/>
      <w:lvlJc w:val="left"/>
      <w:pPr>
        <w:ind w:left="5040" w:hanging="360"/>
      </w:pPr>
    </w:lvl>
    <w:lvl w:ilvl="7" w:tplc="166E012A">
      <w:start w:val="1"/>
      <w:numFmt w:val="lowerLetter"/>
      <w:lvlText w:val="%8."/>
      <w:lvlJc w:val="left"/>
      <w:pPr>
        <w:ind w:left="5760" w:hanging="360"/>
      </w:pPr>
    </w:lvl>
    <w:lvl w:ilvl="8" w:tplc="0D9EAF16">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9"/>
  </w:num>
  <w:num w:numId="4">
    <w:abstractNumId w:val="8"/>
  </w:num>
  <w:num w:numId="5">
    <w:abstractNumId w:val="3"/>
  </w:num>
  <w:num w:numId="6">
    <w:abstractNumId w:val="5"/>
  </w:num>
  <w:num w:numId="7">
    <w:abstractNumId w:val="4"/>
  </w:num>
  <w:num w:numId="8">
    <w:abstractNumId w:val="2"/>
  </w:num>
  <w:num w:numId="9">
    <w:abstractNumId w:val="6"/>
  </w:num>
  <w:num w:numId="10">
    <w:abstractNumId w:val="7"/>
  </w:num>
  <w:num w:numId="11">
    <w:abstractNumId w:val="1"/>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780926"/>
    <w:rsid w:val="00014749"/>
    <w:rsid w:val="0001745A"/>
    <w:rsid w:val="00040726"/>
    <w:rsid w:val="0004210D"/>
    <w:rsid w:val="000437D0"/>
    <w:rsid w:val="00046B99"/>
    <w:rsid w:val="00052EE2"/>
    <w:rsid w:val="00056045"/>
    <w:rsid w:val="00061445"/>
    <w:rsid w:val="000779C2"/>
    <w:rsid w:val="00077CF6"/>
    <w:rsid w:val="00085939"/>
    <w:rsid w:val="00090230"/>
    <w:rsid w:val="00096CAA"/>
    <w:rsid w:val="000A1F0C"/>
    <w:rsid w:val="000B13AD"/>
    <w:rsid w:val="000B2B31"/>
    <w:rsid w:val="000B52C7"/>
    <w:rsid w:val="000B6759"/>
    <w:rsid w:val="000C534D"/>
    <w:rsid w:val="000C6D5B"/>
    <w:rsid w:val="000D3B1B"/>
    <w:rsid w:val="000E2174"/>
    <w:rsid w:val="000E3D7D"/>
    <w:rsid w:val="000E7685"/>
    <w:rsid w:val="001001CE"/>
    <w:rsid w:val="00100261"/>
    <w:rsid w:val="001026C2"/>
    <w:rsid w:val="00102A5D"/>
    <w:rsid w:val="001114AF"/>
    <w:rsid w:val="00111E1A"/>
    <w:rsid w:val="001150F2"/>
    <w:rsid w:val="00117A3D"/>
    <w:rsid w:val="001334A2"/>
    <w:rsid w:val="00134B55"/>
    <w:rsid w:val="00135699"/>
    <w:rsid w:val="00135894"/>
    <w:rsid w:val="001406FE"/>
    <w:rsid w:val="00141412"/>
    <w:rsid w:val="00141BD1"/>
    <w:rsid w:val="00141E88"/>
    <w:rsid w:val="0015367B"/>
    <w:rsid w:val="001604FF"/>
    <w:rsid w:val="001765D9"/>
    <w:rsid w:val="00177A4A"/>
    <w:rsid w:val="00185CB1"/>
    <w:rsid w:val="00187ECC"/>
    <w:rsid w:val="001967D9"/>
    <w:rsid w:val="001A3218"/>
    <w:rsid w:val="001B08B2"/>
    <w:rsid w:val="001B73FD"/>
    <w:rsid w:val="001C463D"/>
    <w:rsid w:val="001C4F42"/>
    <w:rsid w:val="001D1B4B"/>
    <w:rsid w:val="001D4230"/>
    <w:rsid w:val="001F7CF0"/>
    <w:rsid w:val="002003FB"/>
    <w:rsid w:val="0020576E"/>
    <w:rsid w:val="00205FC2"/>
    <w:rsid w:val="002064E8"/>
    <w:rsid w:val="00211FA8"/>
    <w:rsid w:val="00215052"/>
    <w:rsid w:val="00220A3F"/>
    <w:rsid w:val="002227EB"/>
    <w:rsid w:val="00223E9F"/>
    <w:rsid w:val="0022527A"/>
    <w:rsid w:val="00240D4D"/>
    <w:rsid w:val="0025422C"/>
    <w:rsid w:val="0025696C"/>
    <w:rsid w:val="002651FD"/>
    <w:rsid w:val="002660C8"/>
    <w:rsid w:val="00270B82"/>
    <w:rsid w:val="002776F1"/>
    <w:rsid w:val="00281C02"/>
    <w:rsid w:val="00282559"/>
    <w:rsid w:val="00284EEF"/>
    <w:rsid w:val="002A1D7C"/>
    <w:rsid w:val="002A24BE"/>
    <w:rsid w:val="002A46DA"/>
    <w:rsid w:val="002A6AB5"/>
    <w:rsid w:val="002B11C8"/>
    <w:rsid w:val="002B7838"/>
    <w:rsid w:val="002C428B"/>
    <w:rsid w:val="002C5553"/>
    <w:rsid w:val="002C64A9"/>
    <w:rsid w:val="002D5C3E"/>
    <w:rsid w:val="002D6730"/>
    <w:rsid w:val="003015F6"/>
    <w:rsid w:val="003021DE"/>
    <w:rsid w:val="00302F2A"/>
    <w:rsid w:val="00306120"/>
    <w:rsid w:val="0031186C"/>
    <w:rsid w:val="00314AD5"/>
    <w:rsid w:val="00330840"/>
    <w:rsid w:val="00332DC3"/>
    <w:rsid w:val="0034358B"/>
    <w:rsid w:val="003461A9"/>
    <w:rsid w:val="00346633"/>
    <w:rsid w:val="00347507"/>
    <w:rsid w:val="00355F02"/>
    <w:rsid w:val="003724D2"/>
    <w:rsid w:val="00374CAD"/>
    <w:rsid w:val="00382713"/>
    <w:rsid w:val="003A706F"/>
    <w:rsid w:val="003B5398"/>
    <w:rsid w:val="003C383B"/>
    <w:rsid w:val="003C7341"/>
    <w:rsid w:val="003E5FD6"/>
    <w:rsid w:val="003F1419"/>
    <w:rsid w:val="003F2753"/>
    <w:rsid w:val="003F5FA7"/>
    <w:rsid w:val="004104FE"/>
    <w:rsid w:val="00410B86"/>
    <w:rsid w:val="0041172C"/>
    <w:rsid w:val="00411A8F"/>
    <w:rsid w:val="00417123"/>
    <w:rsid w:val="004210D4"/>
    <w:rsid w:val="0042356B"/>
    <w:rsid w:val="0042459E"/>
    <w:rsid w:val="00427EAC"/>
    <w:rsid w:val="00432830"/>
    <w:rsid w:val="004356DF"/>
    <w:rsid w:val="00457BB5"/>
    <w:rsid w:val="004605F8"/>
    <w:rsid w:val="00464893"/>
    <w:rsid w:val="0048412D"/>
    <w:rsid w:val="00486C3D"/>
    <w:rsid w:val="0048718C"/>
    <w:rsid w:val="0049191E"/>
    <w:rsid w:val="004950EF"/>
    <w:rsid w:val="004A0F6B"/>
    <w:rsid w:val="004C0111"/>
    <w:rsid w:val="004D457B"/>
    <w:rsid w:val="004D69CE"/>
    <w:rsid w:val="004D71F7"/>
    <w:rsid w:val="004E3A5E"/>
    <w:rsid w:val="004E770D"/>
    <w:rsid w:val="004E78AD"/>
    <w:rsid w:val="004F1DC7"/>
    <w:rsid w:val="004F3B6D"/>
    <w:rsid w:val="004F7C4E"/>
    <w:rsid w:val="00504C89"/>
    <w:rsid w:val="005107DF"/>
    <w:rsid w:val="00510CCB"/>
    <w:rsid w:val="005279ED"/>
    <w:rsid w:val="00536B25"/>
    <w:rsid w:val="00537894"/>
    <w:rsid w:val="005529E6"/>
    <w:rsid w:val="00560D93"/>
    <w:rsid w:val="0058262C"/>
    <w:rsid w:val="00582CB5"/>
    <w:rsid w:val="00594CE4"/>
    <w:rsid w:val="0059711B"/>
    <w:rsid w:val="005971B0"/>
    <w:rsid w:val="005A4BCD"/>
    <w:rsid w:val="005A5717"/>
    <w:rsid w:val="005C01F5"/>
    <w:rsid w:val="005E4F97"/>
    <w:rsid w:val="005F3A74"/>
    <w:rsid w:val="00607357"/>
    <w:rsid w:val="00610BC7"/>
    <w:rsid w:val="006114F0"/>
    <w:rsid w:val="00617D3F"/>
    <w:rsid w:val="00626759"/>
    <w:rsid w:val="00635C39"/>
    <w:rsid w:val="00650EBD"/>
    <w:rsid w:val="006546EC"/>
    <w:rsid w:val="00662F46"/>
    <w:rsid w:val="00664192"/>
    <w:rsid w:val="00666A5F"/>
    <w:rsid w:val="00671E24"/>
    <w:rsid w:val="0067386E"/>
    <w:rsid w:val="006864DC"/>
    <w:rsid w:val="00693217"/>
    <w:rsid w:val="006A0574"/>
    <w:rsid w:val="006A44C5"/>
    <w:rsid w:val="006A4970"/>
    <w:rsid w:val="006A513D"/>
    <w:rsid w:val="006A68C6"/>
    <w:rsid w:val="006B1053"/>
    <w:rsid w:val="006C3768"/>
    <w:rsid w:val="006C3A90"/>
    <w:rsid w:val="006C6631"/>
    <w:rsid w:val="006D7D4F"/>
    <w:rsid w:val="006E41C1"/>
    <w:rsid w:val="006F0A50"/>
    <w:rsid w:val="006F3CD9"/>
    <w:rsid w:val="00724E11"/>
    <w:rsid w:val="007262FE"/>
    <w:rsid w:val="0073167B"/>
    <w:rsid w:val="00734C0D"/>
    <w:rsid w:val="00740C03"/>
    <w:rsid w:val="00751BAC"/>
    <w:rsid w:val="00752FD9"/>
    <w:rsid w:val="00780926"/>
    <w:rsid w:val="00780EE8"/>
    <w:rsid w:val="007824C5"/>
    <w:rsid w:val="00783152"/>
    <w:rsid w:val="0078730F"/>
    <w:rsid w:val="00791189"/>
    <w:rsid w:val="007A4C2E"/>
    <w:rsid w:val="007C3776"/>
    <w:rsid w:val="007C71C8"/>
    <w:rsid w:val="007E1F8F"/>
    <w:rsid w:val="007E37E2"/>
    <w:rsid w:val="007E5956"/>
    <w:rsid w:val="007F570D"/>
    <w:rsid w:val="00803622"/>
    <w:rsid w:val="00803841"/>
    <w:rsid w:val="00806F1C"/>
    <w:rsid w:val="00820679"/>
    <w:rsid w:val="0082445A"/>
    <w:rsid w:val="0082743C"/>
    <w:rsid w:val="00837096"/>
    <w:rsid w:val="00846CD0"/>
    <w:rsid w:val="00852371"/>
    <w:rsid w:val="0085357F"/>
    <w:rsid w:val="008575F1"/>
    <w:rsid w:val="00873520"/>
    <w:rsid w:val="00884AB9"/>
    <w:rsid w:val="008873CC"/>
    <w:rsid w:val="00891D76"/>
    <w:rsid w:val="008A721A"/>
    <w:rsid w:val="008B491A"/>
    <w:rsid w:val="008B6B48"/>
    <w:rsid w:val="008C1B51"/>
    <w:rsid w:val="008E0812"/>
    <w:rsid w:val="008E4CFA"/>
    <w:rsid w:val="008F0FB1"/>
    <w:rsid w:val="008F6BC1"/>
    <w:rsid w:val="009058FE"/>
    <w:rsid w:val="0091185E"/>
    <w:rsid w:val="0093424C"/>
    <w:rsid w:val="00941E3A"/>
    <w:rsid w:val="0094502F"/>
    <w:rsid w:val="00946672"/>
    <w:rsid w:val="00951D3F"/>
    <w:rsid w:val="0095258D"/>
    <w:rsid w:val="009612A3"/>
    <w:rsid w:val="00987A9B"/>
    <w:rsid w:val="00990742"/>
    <w:rsid w:val="00991E71"/>
    <w:rsid w:val="009976B6"/>
    <w:rsid w:val="009B423F"/>
    <w:rsid w:val="009C221B"/>
    <w:rsid w:val="009C5E1E"/>
    <w:rsid w:val="009C644E"/>
    <w:rsid w:val="009D5E45"/>
    <w:rsid w:val="009D773C"/>
    <w:rsid w:val="009E0E67"/>
    <w:rsid w:val="009E50E4"/>
    <w:rsid w:val="00A0053E"/>
    <w:rsid w:val="00A01C39"/>
    <w:rsid w:val="00A10438"/>
    <w:rsid w:val="00A11C0F"/>
    <w:rsid w:val="00A14CF4"/>
    <w:rsid w:val="00A236CF"/>
    <w:rsid w:val="00A2444C"/>
    <w:rsid w:val="00A244BE"/>
    <w:rsid w:val="00A26258"/>
    <w:rsid w:val="00A276B7"/>
    <w:rsid w:val="00A31A9C"/>
    <w:rsid w:val="00A37C43"/>
    <w:rsid w:val="00A416B8"/>
    <w:rsid w:val="00A43F3E"/>
    <w:rsid w:val="00A63C0B"/>
    <w:rsid w:val="00A72672"/>
    <w:rsid w:val="00A737B8"/>
    <w:rsid w:val="00A75ECC"/>
    <w:rsid w:val="00A80F9E"/>
    <w:rsid w:val="00A824EB"/>
    <w:rsid w:val="00A833E5"/>
    <w:rsid w:val="00A8445E"/>
    <w:rsid w:val="00A85CCE"/>
    <w:rsid w:val="00AE4D65"/>
    <w:rsid w:val="00B04CE0"/>
    <w:rsid w:val="00B06E24"/>
    <w:rsid w:val="00B07509"/>
    <w:rsid w:val="00B07EB7"/>
    <w:rsid w:val="00B1281C"/>
    <w:rsid w:val="00B13F68"/>
    <w:rsid w:val="00B16BBC"/>
    <w:rsid w:val="00B323B9"/>
    <w:rsid w:val="00B339EA"/>
    <w:rsid w:val="00B36EA3"/>
    <w:rsid w:val="00B464C1"/>
    <w:rsid w:val="00B679CE"/>
    <w:rsid w:val="00B75584"/>
    <w:rsid w:val="00B77873"/>
    <w:rsid w:val="00B846EE"/>
    <w:rsid w:val="00B95A19"/>
    <w:rsid w:val="00BB3309"/>
    <w:rsid w:val="00BB6D67"/>
    <w:rsid w:val="00BC798A"/>
    <w:rsid w:val="00BD1AC2"/>
    <w:rsid w:val="00BD7004"/>
    <w:rsid w:val="00BE24F8"/>
    <w:rsid w:val="00BE3E86"/>
    <w:rsid w:val="00BF0071"/>
    <w:rsid w:val="00BF5AB0"/>
    <w:rsid w:val="00BF6308"/>
    <w:rsid w:val="00C03EA6"/>
    <w:rsid w:val="00C213A6"/>
    <w:rsid w:val="00C2249C"/>
    <w:rsid w:val="00C233E9"/>
    <w:rsid w:val="00C26F80"/>
    <w:rsid w:val="00C3762E"/>
    <w:rsid w:val="00C55DBB"/>
    <w:rsid w:val="00C73329"/>
    <w:rsid w:val="00C82AA0"/>
    <w:rsid w:val="00C85B40"/>
    <w:rsid w:val="00CA1ABB"/>
    <w:rsid w:val="00CA2BE5"/>
    <w:rsid w:val="00CA34F6"/>
    <w:rsid w:val="00CA61A7"/>
    <w:rsid w:val="00CB25B2"/>
    <w:rsid w:val="00CB2C0D"/>
    <w:rsid w:val="00CC644C"/>
    <w:rsid w:val="00CD175A"/>
    <w:rsid w:val="00CE110B"/>
    <w:rsid w:val="00CE73CB"/>
    <w:rsid w:val="00CF0244"/>
    <w:rsid w:val="00CF0342"/>
    <w:rsid w:val="00CF28BB"/>
    <w:rsid w:val="00CF6C0F"/>
    <w:rsid w:val="00CF76C2"/>
    <w:rsid w:val="00D06B2B"/>
    <w:rsid w:val="00D10860"/>
    <w:rsid w:val="00D15C7A"/>
    <w:rsid w:val="00D326E1"/>
    <w:rsid w:val="00D33F2E"/>
    <w:rsid w:val="00D513D2"/>
    <w:rsid w:val="00D5191C"/>
    <w:rsid w:val="00D52196"/>
    <w:rsid w:val="00D55029"/>
    <w:rsid w:val="00D67CF2"/>
    <w:rsid w:val="00D71CEA"/>
    <w:rsid w:val="00D92F55"/>
    <w:rsid w:val="00D96D7D"/>
    <w:rsid w:val="00D96F2E"/>
    <w:rsid w:val="00DA4090"/>
    <w:rsid w:val="00DA63C9"/>
    <w:rsid w:val="00DD0EA6"/>
    <w:rsid w:val="00DD452B"/>
    <w:rsid w:val="00DF19EA"/>
    <w:rsid w:val="00E13A3E"/>
    <w:rsid w:val="00E1698A"/>
    <w:rsid w:val="00E23A3A"/>
    <w:rsid w:val="00E26B6E"/>
    <w:rsid w:val="00E41B3F"/>
    <w:rsid w:val="00E4563B"/>
    <w:rsid w:val="00E5053B"/>
    <w:rsid w:val="00E53CD7"/>
    <w:rsid w:val="00E65206"/>
    <w:rsid w:val="00E748A9"/>
    <w:rsid w:val="00E877C8"/>
    <w:rsid w:val="00EA405A"/>
    <w:rsid w:val="00EC1CF9"/>
    <w:rsid w:val="00EC2CE9"/>
    <w:rsid w:val="00ED359A"/>
    <w:rsid w:val="00EE1F4B"/>
    <w:rsid w:val="00EE62D2"/>
    <w:rsid w:val="00F00D87"/>
    <w:rsid w:val="00F02F60"/>
    <w:rsid w:val="00F05B3A"/>
    <w:rsid w:val="00F06F4D"/>
    <w:rsid w:val="00F07529"/>
    <w:rsid w:val="00F11AE3"/>
    <w:rsid w:val="00F145AE"/>
    <w:rsid w:val="00F222AA"/>
    <w:rsid w:val="00F30177"/>
    <w:rsid w:val="00F44613"/>
    <w:rsid w:val="00F47DD0"/>
    <w:rsid w:val="00F500E3"/>
    <w:rsid w:val="00F54EF0"/>
    <w:rsid w:val="00F55076"/>
    <w:rsid w:val="00F6288E"/>
    <w:rsid w:val="00F63DAD"/>
    <w:rsid w:val="00F66A28"/>
    <w:rsid w:val="00F7282F"/>
    <w:rsid w:val="00F73FC7"/>
    <w:rsid w:val="00F81142"/>
    <w:rsid w:val="00F8384D"/>
    <w:rsid w:val="00F85EAC"/>
    <w:rsid w:val="00F9666C"/>
    <w:rsid w:val="00FA099B"/>
    <w:rsid w:val="00FB533E"/>
    <w:rsid w:val="00FC6918"/>
    <w:rsid w:val="00FF25FE"/>
    <w:rsid w:val="00FF2EC0"/>
    <w:rsid w:val="00FF56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F0E4F54"/>
  <w15:docId w15:val="{3F46AB91-B9D8-48B3-9353-D3857B9BB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ind w:left="567" w:hanging="567"/>
    </w:pPr>
    <w:rPr>
      <w:sz w:val="22"/>
      <w:szCs w:val="24"/>
      <w:lang w:val="sk-SK" w:eastAsia="sk-SK"/>
    </w:rPr>
  </w:style>
  <w:style w:type="paragraph" w:styleId="Nadpis1">
    <w:name w:val="heading 1"/>
    <w:basedOn w:val="Normlny"/>
    <w:next w:val="Normlny"/>
    <w:qFormat/>
    <w:pPr>
      <w:tabs>
        <w:tab w:val="left" w:pos="567"/>
      </w:tabs>
      <w:spacing w:before="240" w:after="120" w:line="260" w:lineRule="exact"/>
      <w:ind w:left="357" w:hanging="357"/>
      <w:outlineLvl w:val="0"/>
    </w:pPr>
    <w:rPr>
      <w:b/>
      <w:caps/>
      <w:sz w:val="26"/>
      <w:szCs w:val="20"/>
      <w:lang w:val="en-US" w:eastAsia="en-US"/>
    </w:rPr>
  </w:style>
  <w:style w:type="paragraph" w:styleId="Nadpis2">
    <w:name w:val="heading 2"/>
    <w:basedOn w:val="Normlny"/>
    <w:next w:val="Normlny"/>
    <w:qFormat/>
    <w:pPr>
      <w:keepNext/>
      <w:tabs>
        <w:tab w:val="left" w:pos="567"/>
      </w:tabs>
      <w:spacing w:before="240" w:after="60" w:line="260" w:lineRule="exact"/>
      <w:ind w:left="0" w:firstLine="0"/>
      <w:outlineLvl w:val="1"/>
    </w:pPr>
    <w:rPr>
      <w:rFonts w:ascii="Helvetica" w:hAnsi="Helvetica"/>
      <w:b/>
      <w:i/>
      <w:sz w:val="24"/>
      <w:szCs w:val="20"/>
      <w:lang w:val="cs-CZ" w:eastAsia="en-US"/>
    </w:rPr>
  </w:style>
  <w:style w:type="paragraph" w:styleId="Nadpis3">
    <w:name w:val="heading 3"/>
    <w:basedOn w:val="Normlny"/>
    <w:next w:val="Normlny"/>
    <w:qFormat/>
    <w:pPr>
      <w:keepNext/>
      <w:keepLines/>
      <w:tabs>
        <w:tab w:val="left" w:pos="567"/>
      </w:tabs>
      <w:spacing w:before="120" w:after="80" w:line="260" w:lineRule="exact"/>
      <w:ind w:left="0" w:firstLine="0"/>
      <w:outlineLvl w:val="2"/>
    </w:pPr>
    <w:rPr>
      <w:b/>
      <w:kern w:val="28"/>
      <w:sz w:val="24"/>
      <w:szCs w:val="20"/>
      <w:lang w:val="en-US" w:eastAsia="en-US"/>
    </w:rPr>
  </w:style>
  <w:style w:type="paragraph" w:styleId="Nadpis4">
    <w:name w:val="heading 4"/>
    <w:basedOn w:val="Normlny"/>
    <w:next w:val="Normlny"/>
    <w:qFormat/>
    <w:pPr>
      <w:keepNext/>
      <w:tabs>
        <w:tab w:val="left" w:pos="567"/>
      </w:tabs>
      <w:spacing w:line="260" w:lineRule="exact"/>
      <w:ind w:left="0" w:firstLine="0"/>
      <w:jc w:val="both"/>
      <w:outlineLvl w:val="3"/>
    </w:pPr>
    <w:rPr>
      <w:b/>
      <w:noProof/>
      <w:szCs w:val="20"/>
      <w:lang w:val="cs-CZ" w:eastAsia="en-US"/>
    </w:rPr>
  </w:style>
  <w:style w:type="paragraph" w:styleId="Nadpis5">
    <w:name w:val="heading 5"/>
    <w:basedOn w:val="Normlny"/>
    <w:next w:val="Normlny"/>
    <w:qFormat/>
    <w:pPr>
      <w:keepNext/>
      <w:tabs>
        <w:tab w:val="left" w:pos="567"/>
      </w:tabs>
      <w:spacing w:line="260" w:lineRule="exact"/>
      <w:ind w:left="0" w:firstLine="0"/>
      <w:jc w:val="both"/>
      <w:outlineLvl w:val="4"/>
    </w:pPr>
    <w:rPr>
      <w:noProof/>
      <w:szCs w:val="20"/>
      <w:lang w:val="cs-CZ" w:eastAsia="en-US"/>
    </w:rPr>
  </w:style>
  <w:style w:type="paragraph" w:styleId="Nadpis6">
    <w:name w:val="heading 6"/>
    <w:basedOn w:val="Normlny"/>
    <w:next w:val="Normlny"/>
    <w:qFormat/>
    <w:pPr>
      <w:keepNext/>
      <w:tabs>
        <w:tab w:val="left" w:pos="-720"/>
        <w:tab w:val="left" w:pos="567"/>
        <w:tab w:val="left" w:pos="4536"/>
      </w:tabs>
      <w:suppressAutoHyphens/>
      <w:spacing w:line="260" w:lineRule="exact"/>
      <w:ind w:left="0" w:firstLine="0"/>
      <w:outlineLvl w:val="5"/>
    </w:pPr>
    <w:rPr>
      <w:i/>
      <w:szCs w:val="20"/>
      <w:lang w:val="cs-CZ" w:eastAsia="en-US"/>
    </w:rPr>
  </w:style>
  <w:style w:type="paragraph" w:styleId="Nadpis7">
    <w:name w:val="heading 7"/>
    <w:basedOn w:val="Normlny"/>
    <w:next w:val="Normlny"/>
    <w:qFormat/>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paragraph" w:styleId="Nadpis8">
    <w:name w:val="heading 8"/>
    <w:basedOn w:val="Normlny"/>
    <w:next w:val="Normlny"/>
    <w:qFormat/>
    <w:pPr>
      <w:keepNext/>
      <w:tabs>
        <w:tab w:val="left" w:pos="567"/>
      </w:tabs>
      <w:spacing w:line="260" w:lineRule="exact"/>
      <w:jc w:val="both"/>
      <w:outlineLvl w:val="7"/>
    </w:pPr>
    <w:rPr>
      <w:b/>
      <w:i/>
      <w:szCs w:val="20"/>
      <w:lang w:val="cs-CZ" w:eastAsia="en-US"/>
    </w:rPr>
  </w:style>
  <w:style w:type="paragraph" w:styleId="Nadpis9">
    <w:name w:val="heading 9"/>
    <w:basedOn w:val="Normlny"/>
    <w:next w:val="Normlny"/>
    <w:qFormat/>
    <w:pPr>
      <w:keepNext/>
      <w:tabs>
        <w:tab w:val="left" w:pos="567"/>
      </w:tabs>
      <w:spacing w:line="260" w:lineRule="exact"/>
      <w:ind w:left="0" w:firstLine="0"/>
      <w:jc w:val="both"/>
      <w:outlineLvl w:val="8"/>
    </w:pPr>
    <w:rPr>
      <w:b/>
      <w:i/>
      <w:szCs w:val="20"/>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style>
  <w:style w:type="paragraph" w:styleId="Pta">
    <w:name w:val="footer"/>
    <w:basedOn w:val="Normlny"/>
    <w:pPr>
      <w:tabs>
        <w:tab w:val="left" w:pos="567"/>
        <w:tab w:val="center" w:pos="4536"/>
        <w:tab w:val="center" w:pos="8930"/>
      </w:tabs>
      <w:ind w:left="0" w:firstLine="0"/>
    </w:pPr>
    <w:rPr>
      <w:rFonts w:ascii="Helvetica" w:hAnsi="Helvetica"/>
      <w:sz w:val="16"/>
      <w:szCs w:val="20"/>
      <w:lang w:val="cs-CZ" w:eastAsia="en-US"/>
    </w:rPr>
  </w:style>
  <w:style w:type="paragraph" w:styleId="Hlavika">
    <w:name w:val="header"/>
    <w:basedOn w:val="Normlny"/>
    <w:pPr>
      <w:tabs>
        <w:tab w:val="left" w:pos="567"/>
        <w:tab w:val="center" w:pos="4153"/>
        <w:tab w:val="right" w:pos="8306"/>
      </w:tabs>
      <w:ind w:left="0" w:firstLine="0"/>
    </w:pPr>
    <w:rPr>
      <w:rFonts w:ascii="Helvetica" w:hAnsi="Helvetica"/>
      <w:sz w:val="20"/>
      <w:szCs w:val="20"/>
      <w:lang w:val="cs-CZ" w:eastAsia="en-US"/>
    </w:rPr>
  </w:style>
  <w:style w:type="character" w:styleId="Hypertextovprepojenie">
    <w:name w:val="Hyperlink"/>
    <w:rPr>
      <w:color w:val="0000FF"/>
      <w:u w:val="single"/>
    </w:rPr>
  </w:style>
  <w:style w:type="paragraph" w:customStyle="1" w:styleId="EMEAEnBodyText">
    <w:name w:val="EMEA En Body Text"/>
    <w:basedOn w:val="Normlny"/>
    <w:pPr>
      <w:spacing w:before="120" w:after="120"/>
      <w:ind w:left="0" w:firstLine="0"/>
      <w:jc w:val="both"/>
    </w:pPr>
    <w:rPr>
      <w:szCs w:val="20"/>
      <w:lang w:val="en-US" w:eastAsia="en-US"/>
    </w:rPr>
  </w:style>
  <w:style w:type="paragraph" w:styleId="Zkladntext">
    <w:name w:val="Body Text"/>
    <w:basedOn w:val="Normlny"/>
    <w:pPr>
      <w:ind w:left="0" w:firstLine="0"/>
    </w:pPr>
  </w:style>
  <w:style w:type="paragraph" w:styleId="Textbubliny">
    <w:name w:val="Balloon Text"/>
    <w:basedOn w:val="Normlny"/>
    <w:semiHidden/>
    <w:rPr>
      <w:rFonts w:ascii="Tahoma" w:hAnsi="Tahoma" w:cs="Tahoma"/>
      <w:sz w:val="16"/>
      <w:szCs w:val="16"/>
    </w:rPr>
  </w:style>
  <w:style w:type="character" w:styleId="PouitHypertextovPrepojenie">
    <w:name w:val="FollowedHyperlink"/>
    <w:rPr>
      <w:color w:val="800080"/>
      <w:u w:val="single"/>
    </w:rPr>
  </w:style>
  <w:style w:type="character" w:styleId="Odkaznakomentr">
    <w:name w:val="annotation reference"/>
    <w:uiPriority w:val="99"/>
    <w:rPr>
      <w:sz w:val="16"/>
      <w:szCs w:val="16"/>
    </w:rPr>
  </w:style>
  <w:style w:type="paragraph" w:styleId="Textkomentra">
    <w:name w:val="annotation text"/>
    <w:basedOn w:val="Normlny"/>
    <w:link w:val="TextkomentraChar"/>
    <w:uiPriority w:val="99"/>
    <w:rPr>
      <w:sz w:val="20"/>
      <w:szCs w:val="20"/>
    </w:rPr>
  </w:style>
  <w:style w:type="paragraph" w:styleId="Predmetkomentra">
    <w:name w:val="annotation subject"/>
    <w:basedOn w:val="Textkomentra"/>
    <w:next w:val="Textkomentra"/>
    <w:semiHidden/>
    <w:rPr>
      <w:b/>
      <w:bCs/>
    </w:rPr>
  </w:style>
  <w:style w:type="character" w:customStyle="1" w:styleId="TextkomentraChar">
    <w:name w:val="Text komentára Char"/>
    <w:link w:val="Textkomentra"/>
    <w:uiPriority w:val="99"/>
    <w:rsid w:val="006D7D4F"/>
  </w:style>
  <w:style w:type="character" w:customStyle="1" w:styleId="tlid-translation">
    <w:name w:val="tlid-translation"/>
    <w:rsid w:val="002660C8"/>
  </w:style>
  <w:style w:type="paragraph" w:styleId="Revzia">
    <w:name w:val="Revision"/>
    <w:hidden/>
    <w:uiPriority w:val="99"/>
    <w:semiHidden/>
    <w:rsid w:val="003F1419"/>
    <w:rPr>
      <w:sz w:val="22"/>
      <w:szCs w:val="24"/>
      <w:lang w:val="sk-SK" w:eastAsia="sk-SK"/>
    </w:rPr>
  </w:style>
  <w:style w:type="character" w:customStyle="1" w:styleId="TextChar1">
    <w:name w:val="Text Char1"/>
    <w:link w:val="Text"/>
    <w:locked/>
    <w:rsid w:val="00A26258"/>
    <w:rPr>
      <w:rFonts w:ascii="SimSun" w:eastAsia="SimSun" w:hAnsi="SimSun"/>
      <w:color w:val="000000"/>
    </w:rPr>
  </w:style>
  <w:style w:type="paragraph" w:customStyle="1" w:styleId="Text">
    <w:name w:val="Text"/>
    <w:basedOn w:val="Normlny"/>
    <w:link w:val="TextChar1"/>
    <w:rsid w:val="00A26258"/>
    <w:pPr>
      <w:spacing w:after="240" w:line="276" w:lineRule="auto"/>
      <w:ind w:left="1134" w:firstLine="0"/>
      <w:jc w:val="both"/>
    </w:pPr>
    <w:rPr>
      <w:rFonts w:ascii="SimSun" w:eastAsia="SimSun" w:hAnsi="SimSun"/>
      <w:color w:val="000000"/>
      <w:sz w:val="20"/>
      <w:szCs w:val="20"/>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1155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2457E9D8F58048A0E20F3C31716C15" ma:contentTypeVersion="12" ma:contentTypeDescription="Create a new document." ma:contentTypeScope="" ma:versionID="02ec2b4d7440a93cda8e84b1a32ae347">
  <xsd:schema xmlns:xsd="http://www.w3.org/2001/XMLSchema" xmlns:xs="http://www.w3.org/2001/XMLSchema" xmlns:p="http://schemas.microsoft.com/office/2006/metadata/properties" xmlns:ns3="e9b108af-18f0-4b07-8f7d-4867a4562c64" xmlns:ns4="a64210c2-92b4-42ce-83c5-58aea69fe1cc" targetNamespace="http://schemas.microsoft.com/office/2006/metadata/properties" ma:root="true" ma:fieldsID="5a2ff388ad32b562f7fd830543c61699" ns3:_="" ns4:_="">
    <xsd:import namespace="e9b108af-18f0-4b07-8f7d-4867a4562c64"/>
    <xsd:import namespace="a64210c2-92b4-42ce-83c5-58aea69fe1c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108af-18f0-4b07-8f7d-4867a4562c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4210c2-92b4-42ce-83c5-58aea69fe1c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D3643-FD34-4A54-BFDA-B5837D151C75}">
  <ds:schemaRefs>
    <ds:schemaRef ds:uri="http://schemas.microsoft.com/sharepoint/v3/contenttype/forms"/>
  </ds:schemaRefs>
</ds:datastoreItem>
</file>

<file path=customXml/itemProps2.xml><?xml version="1.0" encoding="utf-8"?>
<ds:datastoreItem xmlns:ds="http://schemas.openxmlformats.org/officeDocument/2006/customXml" ds:itemID="{CABBA9EC-AD20-48EC-B2A3-8A576F3A2E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108af-18f0-4b07-8f7d-4867a4562c64"/>
    <ds:schemaRef ds:uri="a64210c2-92b4-42ce-83c5-58aea69fe1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A1320C-CE67-4A72-9DB7-2832A1E349BA}">
  <ds:schemaRefs>
    <ds:schemaRef ds:uri="http://schemas.microsoft.com/office/2006/metadata/properties"/>
    <ds:schemaRef ds:uri="http://purl.org/dc/elements/1.1/"/>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a64210c2-92b4-42ce-83c5-58aea69fe1cc"/>
    <ds:schemaRef ds:uri="e9b108af-18f0-4b07-8f7d-4867a4562c64"/>
    <ds:schemaRef ds:uri="http://www.w3.org/XML/1998/namespace"/>
    <ds:schemaRef ds:uri="http://purl.org/dc/terms/"/>
  </ds:schemaRefs>
</ds:datastoreItem>
</file>

<file path=customXml/itemProps4.xml><?xml version="1.0" encoding="utf-8"?>
<ds:datastoreItem xmlns:ds="http://schemas.openxmlformats.org/officeDocument/2006/customXml" ds:itemID="{B408665A-72D6-4D6E-8574-D241A59B2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1380</Words>
  <Characters>8109</Characters>
  <Application>Microsoft Office Word</Application>
  <DocSecurity>0</DocSecurity>
  <Lines>67</Lines>
  <Paragraphs>18</Paragraphs>
  <ScaleCrop>false</ScaleCrop>
  <HeadingPairs>
    <vt:vector size="6" baseType="variant">
      <vt:variant>
        <vt:lpstr>Názov</vt:lpstr>
      </vt:variant>
      <vt:variant>
        <vt:i4>1</vt:i4>
      </vt:variant>
      <vt:variant>
        <vt:lpstr>Tytuł</vt:lpstr>
      </vt:variant>
      <vt:variant>
        <vt:i4>1</vt:i4>
      </vt:variant>
      <vt:variant>
        <vt:lpstr>Title</vt:lpstr>
      </vt:variant>
      <vt:variant>
        <vt:i4>1</vt:i4>
      </vt:variant>
    </vt:vector>
  </HeadingPairs>
  <TitlesOfParts>
    <vt:vector size="3" baseType="lpstr">
      <vt:lpstr>Hreferralspcclean_sk</vt:lpstr>
      <vt:lpstr>Hreferralspcclean_sk</vt:lpstr>
      <vt:lpstr>Hreferralspcclean_sk</vt:lpstr>
    </vt:vector>
  </TitlesOfParts>
  <Company>EMEA</Company>
  <LinksUpToDate>false</LinksUpToDate>
  <CharactersWithSpaces>9471</CharactersWithSpaces>
  <SharedDoc>false</SharedDoc>
  <HLinks>
    <vt:vector size="12" baseType="variant">
      <vt:variant>
        <vt:i4>7733306</vt:i4>
      </vt:variant>
      <vt:variant>
        <vt:i4>3</vt:i4>
      </vt:variant>
      <vt:variant>
        <vt:i4>0</vt:i4>
      </vt:variant>
      <vt:variant>
        <vt:i4>5</vt:i4>
      </vt:variant>
      <vt:variant>
        <vt:lpwstr>http://www.sukl.sk</vt:lpwstr>
      </vt:variant>
      <vt:variant>
        <vt:lpwstr/>
      </vt:variant>
      <vt:variant>
        <vt:i4>2359300</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Hreferralspcclean_sk</dc:title>
  <dc:subject>General-EMA/53564/2010</dc:subject>
  <dc:creator>European Medicines Agency</dc:creator>
  <cp:lastModifiedBy>user</cp:lastModifiedBy>
  <cp:revision>2</cp:revision>
  <cp:lastPrinted>2003-05-16T08:55:00Z</cp:lastPrinted>
  <dcterms:created xsi:type="dcterms:W3CDTF">2020-10-16T10:37:00Z</dcterms:created>
  <dcterms:modified xsi:type="dcterms:W3CDTF">2020-10-16T10:37:00Z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Authors">
    <vt:lpwstr/>
  </property>
  <property fmtid="{D5CDD505-2E9C-101B-9397-08002B2CF9AE}" pid="5" name="DM_Category">
    <vt:lpwstr>Templates and Form</vt:lpwstr>
  </property>
  <property fmtid="{D5CDD505-2E9C-101B-9397-08002B2CF9AE}" pid="6" name="DM_Creation_Date">
    <vt:lpwstr>03/02/2020 15:43:37</vt:lpwstr>
  </property>
  <property fmtid="{D5CDD505-2E9C-101B-9397-08002B2CF9AE}" pid="7" name="DM_Creator_Name">
    <vt:lpwstr>Akhtar Timea</vt:lpwstr>
  </property>
  <property fmtid="{D5CDD505-2E9C-101B-9397-08002B2CF9AE}" pid="8" name="DM_DocRefId">
    <vt:lpwstr>EMA/59346/2020</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53564</vt:lpwstr>
  </property>
  <property fmtid="{D5CDD505-2E9C-101B-9397-08002B2CF9AE}" pid="14" name="DM_emea_doc_ref_id">
    <vt:lpwstr>EMA/59346/2020</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Akhtar Timea</vt:lpwstr>
  </property>
  <property fmtid="{D5CDD505-2E9C-101B-9397-08002B2CF9AE}" pid="34" name="DM_Modified_Date">
    <vt:lpwstr>17/02/2020 15:09:36</vt:lpwstr>
  </property>
  <property fmtid="{D5CDD505-2E9C-101B-9397-08002B2CF9AE}" pid="35" name="DM_Modifier_Name">
    <vt:lpwstr>Akhtar Timea</vt:lpwstr>
  </property>
  <property fmtid="{D5CDD505-2E9C-101B-9397-08002B2CF9AE}" pid="36" name="DM_Modify_Date">
    <vt:lpwstr>17/02/2020 15:09:36</vt:lpwstr>
  </property>
  <property fmtid="{D5CDD505-2E9C-101B-9397-08002B2CF9AE}" pid="37" name="DM_Name">
    <vt:lpwstr>Hreferralspcclean_sk</vt:lpwstr>
  </property>
  <property fmtid="{D5CDD505-2E9C-101B-9397-08002B2CF9AE}" pid="38" name="DM_Owner">
    <vt:lpwstr>Espinasse Claire</vt:lpwstr>
  </property>
  <property fmtid="{D5CDD505-2E9C-101B-9397-08002B2CF9AE}" pid="39" name="DM_Path">
    <vt:lpwstr>/02b. Administration of Scientific Meeting/WPs SAGs DGs and other WGs/CxMP - QRD/3. Other activities/02. Procedures/01. QRD PI templates/03 QRD H-Referral templates/2019-06 H Referral template v 4.1 Dec 19/Publication February 2020/Final CLEAN templates f</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1.0,CURRENT</vt:lpwstr>
  </property>
  <property fmtid="{D5CDD505-2E9C-101B-9397-08002B2CF9AE}" pid="45" name="MSIP_Label_0eea11ca-d417-4147-80ed-01a58412c458_ActionId">
    <vt:lpwstr>d9608360-ec08-4717-b086-3f0c673eb2c2</vt:lpwstr>
  </property>
  <property fmtid="{D5CDD505-2E9C-101B-9397-08002B2CF9AE}" pid="46" name="MSIP_Label_0eea11ca-d417-4147-80ed-01a58412c458_Application">
    <vt:lpwstr>Microsoft Azure Information Protection</vt:lpwstr>
  </property>
  <property fmtid="{D5CDD505-2E9C-101B-9397-08002B2CF9AE}" pid="47" name="MSIP_Label_0eea11ca-d417-4147-80ed-01a58412c458_Enabled">
    <vt:lpwstr>True</vt:lpwstr>
  </property>
  <property fmtid="{D5CDD505-2E9C-101B-9397-08002B2CF9AE}" pid="48" name="MSIP_Label_0eea11ca-d417-4147-80ed-01a58412c458_Extended_MSFT_Method">
    <vt:lpwstr>Automatic</vt:lpwstr>
  </property>
  <property fmtid="{D5CDD505-2E9C-101B-9397-08002B2CF9AE}" pid="49" name="MSIP_Label_0eea11ca-d417-4147-80ed-01a58412c458_Name">
    <vt:lpwstr>All EMA Staff and Contractors</vt:lpwstr>
  </property>
  <property fmtid="{D5CDD505-2E9C-101B-9397-08002B2CF9AE}" pid="50" name="MSIP_Label_0eea11ca-d417-4147-80ed-01a58412c458_Owner">
    <vt:lpwstr>Tia.Akhtar@ema.europa.eu</vt:lpwstr>
  </property>
  <property fmtid="{D5CDD505-2E9C-101B-9397-08002B2CF9AE}" pid="51" name="MSIP_Label_0eea11ca-d417-4147-80ed-01a58412c458_Parent">
    <vt:lpwstr>afe1b31d-cec0-4074-b4bd-f07689e43d84</vt:lpwstr>
  </property>
  <property fmtid="{D5CDD505-2E9C-101B-9397-08002B2CF9AE}" pid="52" name="MSIP_Label_0eea11ca-d417-4147-80ed-01a58412c458_SetDate">
    <vt:lpwstr>2020-02-03T14:36:57.5274532Z</vt:lpwstr>
  </property>
  <property fmtid="{D5CDD505-2E9C-101B-9397-08002B2CF9AE}" pid="53" name="MSIP_Label_0eea11ca-d417-4147-80ed-01a58412c458_SiteId">
    <vt:lpwstr>bc9dc15c-61bc-4f03-b60b-e5b6d8922839</vt:lpwstr>
  </property>
  <property fmtid="{D5CDD505-2E9C-101B-9397-08002B2CF9AE}" pid="54" name="MSIP_Label_afe1b31d-cec0-4074-b4bd-f07689e43d84_ActionId">
    <vt:lpwstr>d9608360-ec08-4717-b086-3f0c673eb2c2</vt:lpwstr>
  </property>
  <property fmtid="{D5CDD505-2E9C-101B-9397-08002B2CF9AE}" pid="55" name="MSIP_Label_afe1b31d-cec0-4074-b4bd-f07689e43d84_Application">
    <vt:lpwstr>Microsoft Azure Information Protection</vt:lpwstr>
  </property>
  <property fmtid="{D5CDD505-2E9C-101B-9397-08002B2CF9AE}" pid="56" name="MSIP_Label_afe1b31d-cec0-4074-b4bd-f07689e43d84_Enabled">
    <vt:lpwstr>True</vt:lpwstr>
  </property>
  <property fmtid="{D5CDD505-2E9C-101B-9397-08002B2CF9AE}" pid="57" name="MSIP_Label_afe1b31d-cec0-4074-b4bd-f07689e43d84_Extended_MSFT_Method">
    <vt:lpwstr>Automatic</vt:lpwstr>
  </property>
  <property fmtid="{D5CDD505-2E9C-101B-9397-08002B2CF9AE}" pid="58" name="MSIP_Label_afe1b31d-cec0-4074-b4bd-f07689e43d84_Name">
    <vt:lpwstr>Internal</vt:lpwstr>
  </property>
  <property fmtid="{D5CDD505-2E9C-101B-9397-08002B2CF9AE}" pid="59" name="MSIP_Label_afe1b31d-cec0-4074-b4bd-f07689e43d84_Owner">
    <vt:lpwstr>Tia.Akhtar@ema.europa.eu</vt:lpwstr>
  </property>
  <property fmtid="{D5CDD505-2E9C-101B-9397-08002B2CF9AE}" pid="60" name="MSIP_Label_afe1b31d-cec0-4074-b4bd-f07689e43d84_SetDate">
    <vt:lpwstr>2020-02-03T14:36:57.5274532Z</vt:lpwstr>
  </property>
  <property fmtid="{D5CDD505-2E9C-101B-9397-08002B2CF9AE}" pid="61" name="MSIP_Label_afe1b31d-cec0-4074-b4bd-f07689e43d84_SiteId">
    <vt:lpwstr>bc9dc15c-61bc-4f03-b60b-e5b6d8922839</vt:lpwstr>
  </property>
  <property fmtid="{D5CDD505-2E9C-101B-9397-08002B2CF9AE}" pid="62" name="ContentTypeId">
    <vt:lpwstr>0x0101003B2457E9D8F58048A0E20F3C31716C15</vt:lpwstr>
  </property>
</Properties>
</file>