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80853" w:rsidRPr="008B5E5D" w:rsidRDefault="00F80853" w:rsidP="008B5E5D">
      <w:pPr>
        <w:jc w:val="center"/>
        <w:outlineLvl w:val="0"/>
        <w:rPr>
          <w:sz w:val="22"/>
          <w:szCs w:val="22"/>
        </w:rPr>
      </w:pPr>
      <w:bookmarkStart w:id="0" w:name="_GoBack"/>
      <w:bookmarkEnd w:id="0"/>
      <w:r w:rsidRPr="008B5E5D">
        <w:rPr>
          <w:b/>
          <w:sz w:val="22"/>
          <w:szCs w:val="22"/>
        </w:rPr>
        <w:t>Písomná informácia pre používateľa</w:t>
      </w:r>
    </w:p>
    <w:p w:rsidR="004C0E27" w:rsidRPr="008B5E5D" w:rsidRDefault="004C0E27" w:rsidP="008B5E5D">
      <w:pPr>
        <w:jc w:val="center"/>
        <w:rPr>
          <w:sz w:val="22"/>
          <w:szCs w:val="22"/>
        </w:rPr>
      </w:pPr>
    </w:p>
    <w:p w:rsidR="001A7E27" w:rsidRPr="008B5E5D" w:rsidRDefault="001A7E27" w:rsidP="008B5E5D">
      <w:pPr>
        <w:pStyle w:val="Nadpis1"/>
        <w:jc w:val="center"/>
        <w:rPr>
          <w:sz w:val="22"/>
          <w:szCs w:val="22"/>
        </w:rPr>
      </w:pPr>
      <w:r w:rsidRPr="008B5E5D">
        <w:rPr>
          <w:sz w:val="22"/>
          <w:szCs w:val="22"/>
        </w:rPr>
        <w:t xml:space="preserve">Glucophage </w:t>
      </w:r>
      <w:r w:rsidR="004C0E27" w:rsidRPr="008B5E5D">
        <w:rPr>
          <w:sz w:val="22"/>
          <w:szCs w:val="22"/>
        </w:rPr>
        <w:t>XR</w:t>
      </w:r>
    </w:p>
    <w:p w:rsidR="004E154F" w:rsidRPr="008B5E5D" w:rsidRDefault="004E154F" w:rsidP="008B5E5D">
      <w:pPr>
        <w:pStyle w:val="Nadpis1"/>
        <w:jc w:val="center"/>
        <w:rPr>
          <w:sz w:val="22"/>
          <w:szCs w:val="22"/>
        </w:rPr>
      </w:pPr>
      <w:r w:rsidRPr="008B5E5D">
        <w:rPr>
          <w:sz w:val="22"/>
          <w:szCs w:val="22"/>
        </w:rPr>
        <w:t>Glucophage XR 750 mg</w:t>
      </w:r>
    </w:p>
    <w:p w:rsidR="004E154F" w:rsidRPr="008B5E5D" w:rsidRDefault="004E154F" w:rsidP="008B5E5D">
      <w:pPr>
        <w:pStyle w:val="Nadpis1"/>
        <w:jc w:val="center"/>
        <w:rPr>
          <w:sz w:val="22"/>
          <w:szCs w:val="22"/>
        </w:rPr>
      </w:pPr>
      <w:r w:rsidRPr="008B5E5D">
        <w:rPr>
          <w:sz w:val="22"/>
          <w:szCs w:val="22"/>
        </w:rPr>
        <w:t>Glucophage XR 1000 mg</w:t>
      </w:r>
    </w:p>
    <w:p w:rsidR="004C0E27" w:rsidRDefault="001A7E27" w:rsidP="008B5E5D">
      <w:pPr>
        <w:pStyle w:val="Nadpis1"/>
        <w:jc w:val="center"/>
        <w:rPr>
          <w:sz w:val="22"/>
          <w:szCs w:val="22"/>
        </w:rPr>
      </w:pPr>
      <w:r w:rsidRPr="008B5E5D">
        <w:rPr>
          <w:sz w:val="22"/>
          <w:szCs w:val="22"/>
        </w:rPr>
        <w:t>t</w:t>
      </w:r>
      <w:r w:rsidR="004C0E27" w:rsidRPr="008B5E5D">
        <w:rPr>
          <w:sz w:val="22"/>
          <w:szCs w:val="22"/>
        </w:rPr>
        <w:t>ablety s predĺženým uvoľňovaním</w:t>
      </w:r>
    </w:p>
    <w:p w:rsidR="008B5E5D" w:rsidRPr="008B5E5D" w:rsidRDefault="008B5E5D" w:rsidP="008B5E5D"/>
    <w:p w:rsidR="004C0E27" w:rsidRPr="008B5E5D" w:rsidRDefault="001A7E27" w:rsidP="008B5E5D">
      <w:pPr>
        <w:pStyle w:val="Nadpis1"/>
        <w:jc w:val="center"/>
        <w:rPr>
          <w:b w:val="0"/>
          <w:sz w:val="22"/>
          <w:szCs w:val="22"/>
        </w:rPr>
      </w:pPr>
      <w:r w:rsidRPr="008B5E5D">
        <w:rPr>
          <w:b w:val="0"/>
          <w:sz w:val="22"/>
          <w:szCs w:val="22"/>
        </w:rPr>
        <w:t>m</w:t>
      </w:r>
      <w:r w:rsidR="004C0E27" w:rsidRPr="008B5E5D">
        <w:rPr>
          <w:b w:val="0"/>
          <w:sz w:val="22"/>
          <w:szCs w:val="22"/>
        </w:rPr>
        <w:t>etformíniumchlorid</w:t>
      </w:r>
    </w:p>
    <w:p w:rsidR="004C0E27" w:rsidRPr="008B5E5D" w:rsidRDefault="004C0E27" w:rsidP="008B5E5D">
      <w:pPr>
        <w:numPr>
          <w:ilvl w:val="12"/>
          <w:numId w:val="0"/>
        </w:numPr>
        <w:jc w:val="center"/>
        <w:rPr>
          <w:sz w:val="22"/>
          <w:szCs w:val="22"/>
        </w:rPr>
      </w:pPr>
    </w:p>
    <w:p w:rsidR="00BE53FB" w:rsidRPr="008B5E5D" w:rsidRDefault="004C0E27" w:rsidP="008B5E5D">
      <w:pPr>
        <w:suppressAutoHyphens/>
        <w:rPr>
          <w:iCs/>
          <w:sz w:val="22"/>
          <w:szCs w:val="22"/>
        </w:rPr>
      </w:pPr>
      <w:r w:rsidRPr="008B5E5D">
        <w:rPr>
          <w:b/>
          <w:sz w:val="22"/>
          <w:szCs w:val="22"/>
        </w:rPr>
        <w:t xml:space="preserve">Pozorne si prečítajte celú písomnú informáciu </w:t>
      </w:r>
      <w:r w:rsidR="00F80853" w:rsidRPr="008B5E5D">
        <w:rPr>
          <w:b/>
          <w:sz w:val="22"/>
          <w:szCs w:val="22"/>
        </w:rPr>
        <w:t>predtým</w:t>
      </w:r>
      <w:r w:rsidRPr="008B5E5D">
        <w:rPr>
          <w:b/>
          <w:sz w:val="22"/>
          <w:szCs w:val="22"/>
        </w:rPr>
        <w:t>, ako začnete užívať</w:t>
      </w:r>
      <w:r w:rsidRPr="008B5E5D">
        <w:rPr>
          <w:sz w:val="22"/>
          <w:szCs w:val="22"/>
        </w:rPr>
        <w:t xml:space="preserve"> </w:t>
      </w:r>
      <w:r w:rsidR="00F80853" w:rsidRPr="008B5E5D">
        <w:rPr>
          <w:b/>
          <w:sz w:val="22"/>
          <w:szCs w:val="22"/>
        </w:rPr>
        <w:t xml:space="preserve">tento </w:t>
      </w:r>
      <w:r w:rsidRPr="008B5E5D">
        <w:rPr>
          <w:b/>
          <w:sz w:val="22"/>
          <w:szCs w:val="22"/>
        </w:rPr>
        <w:t>liek</w:t>
      </w:r>
      <w:r w:rsidR="00F80853" w:rsidRPr="008B5E5D">
        <w:rPr>
          <w:b/>
          <w:sz w:val="22"/>
          <w:szCs w:val="22"/>
        </w:rPr>
        <w:t xml:space="preserve">, </w:t>
      </w:r>
      <w:r w:rsidR="00BE53FB" w:rsidRPr="008B5E5D">
        <w:rPr>
          <w:b/>
          <w:iCs/>
          <w:sz w:val="22"/>
          <w:szCs w:val="22"/>
        </w:rPr>
        <w:t>pretože obsahuje pre vás dôležité informácie.</w:t>
      </w:r>
    </w:p>
    <w:p w:rsidR="004C0E27" w:rsidRPr="008B5E5D" w:rsidRDefault="004F5A1C" w:rsidP="008B5E5D">
      <w:pPr>
        <w:tabs>
          <w:tab w:val="left" w:pos="567"/>
        </w:tabs>
        <w:rPr>
          <w:sz w:val="22"/>
          <w:szCs w:val="22"/>
        </w:rPr>
      </w:pPr>
      <w:r w:rsidRPr="008B5E5D">
        <w:rPr>
          <w:sz w:val="22"/>
          <w:szCs w:val="22"/>
        </w:rPr>
        <w:t>-</w:t>
      </w:r>
      <w:r w:rsidRPr="008B5E5D">
        <w:rPr>
          <w:sz w:val="22"/>
          <w:szCs w:val="22"/>
        </w:rPr>
        <w:tab/>
      </w:r>
      <w:r w:rsidR="004C0E27" w:rsidRPr="008B5E5D">
        <w:rPr>
          <w:sz w:val="22"/>
          <w:szCs w:val="22"/>
        </w:rPr>
        <w:t>Túto písomnú informáciu si uschovajte. Možno bude potrebné, aby ste si ju znovu prečítali.</w:t>
      </w:r>
    </w:p>
    <w:p w:rsidR="004C0E27" w:rsidRPr="008B5E5D" w:rsidRDefault="004C0E27" w:rsidP="008B5E5D">
      <w:pPr>
        <w:numPr>
          <w:ilvl w:val="0"/>
          <w:numId w:val="4"/>
        </w:numPr>
        <w:ind w:left="567" w:right="-2" w:hanging="567"/>
        <w:rPr>
          <w:sz w:val="22"/>
          <w:szCs w:val="22"/>
        </w:rPr>
      </w:pPr>
      <w:r w:rsidRPr="008B5E5D">
        <w:rPr>
          <w:sz w:val="22"/>
          <w:szCs w:val="22"/>
        </w:rPr>
        <w:t>Ak máte akékoľvek ďalšie otázky, obráťte sa na svojho lekára alebo lekárnika.</w:t>
      </w:r>
    </w:p>
    <w:p w:rsidR="004C0E27" w:rsidRPr="008B5E5D" w:rsidRDefault="004C0E27" w:rsidP="008B5E5D">
      <w:pPr>
        <w:numPr>
          <w:ilvl w:val="0"/>
          <w:numId w:val="4"/>
        </w:numPr>
        <w:ind w:left="567" w:right="-2" w:hanging="567"/>
        <w:rPr>
          <w:b/>
          <w:sz w:val="22"/>
          <w:szCs w:val="22"/>
        </w:rPr>
      </w:pPr>
      <w:r w:rsidRPr="008B5E5D">
        <w:rPr>
          <w:sz w:val="22"/>
          <w:szCs w:val="22"/>
        </w:rPr>
        <w:t xml:space="preserve">Tento liek bol predpísaný </w:t>
      </w:r>
      <w:r w:rsidR="00F80853" w:rsidRPr="008B5E5D">
        <w:rPr>
          <w:sz w:val="22"/>
          <w:szCs w:val="22"/>
        </w:rPr>
        <w:t>iba v</w:t>
      </w:r>
      <w:r w:rsidRPr="008B5E5D">
        <w:rPr>
          <w:sz w:val="22"/>
          <w:szCs w:val="22"/>
        </w:rPr>
        <w:t xml:space="preserve">ám. Nedávajte ho nikomu inému. Môže mu uškodiť, dokonca aj vtedy, ak má rovnaké </w:t>
      </w:r>
      <w:r w:rsidR="00BE53FB" w:rsidRPr="008B5E5D">
        <w:rPr>
          <w:sz w:val="22"/>
          <w:szCs w:val="22"/>
        </w:rPr>
        <w:t xml:space="preserve">prejavy </w:t>
      </w:r>
      <w:r w:rsidR="002E0E6F" w:rsidRPr="008B5E5D">
        <w:rPr>
          <w:sz w:val="22"/>
          <w:szCs w:val="22"/>
        </w:rPr>
        <w:t xml:space="preserve">ochorenia </w:t>
      </w:r>
      <w:r w:rsidRPr="008B5E5D">
        <w:rPr>
          <w:sz w:val="22"/>
          <w:szCs w:val="22"/>
        </w:rPr>
        <w:t xml:space="preserve">ako </w:t>
      </w:r>
      <w:r w:rsidR="00F80853" w:rsidRPr="008B5E5D">
        <w:rPr>
          <w:sz w:val="22"/>
          <w:szCs w:val="22"/>
        </w:rPr>
        <w:t>vy</w:t>
      </w:r>
      <w:r w:rsidRPr="008B5E5D">
        <w:rPr>
          <w:sz w:val="22"/>
          <w:szCs w:val="22"/>
        </w:rPr>
        <w:t>.</w:t>
      </w:r>
    </w:p>
    <w:p w:rsidR="0086476C" w:rsidRPr="008B5E5D" w:rsidRDefault="004C0E27" w:rsidP="008B5E5D">
      <w:pPr>
        <w:ind w:left="540" w:hanging="540"/>
        <w:rPr>
          <w:sz w:val="22"/>
          <w:szCs w:val="22"/>
        </w:rPr>
      </w:pPr>
      <w:r w:rsidRPr="008B5E5D">
        <w:rPr>
          <w:sz w:val="22"/>
          <w:szCs w:val="22"/>
        </w:rPr>
        <w:t>-</w:t>
      </w:r>
      <w:r w:rsidRPr="008B5E5D">
        <w:rPr>
          <w:sz w:val="22"/>
          <w:szCs w:val="22"/>
        </w:rPr>
        <w:tab/>
        <w:t xml:space="preserve">Ak </w:t>
      </w:r>
      <w:r w:rsidR="0086476C" w:rsidRPr="008B5E5D">
        <w:rPr>
          <w:sz w:val="22"/>
          <w:szCs w:val="22"/>
        </w:rPr>
        <w:t>sa u vás vyskyt</w:t>
      </w:r>
      <w:r w:rsidR="001E7846" w:rsidRPr="008B5E5D">
        <w:rPr>
          <w:sz w:val="22"/>
          <w:szCs w:val="22"/>
        </w:rPr>
        <w:t>ne</w:t>
      </w:r>
      <w:r w:rsidR="0086476C" w:rsidRPr="008B5E5D">
        <w:rPr>
          <w:sz w:val="22"/>
          <w:szCs w:val="22"/>
        </w:rPr>
        <w:t xml:space="preserve"> </w:t>
      </w:r>
      <w:r w:rsidRPr="008B5E5D">
        <w:rPr>
          <w:sz w:val="22"/>
          <w:szCs w:val="22"/>
        </w:rPr>
        <w:t>akýkoľvek vedľajší účinok</w:t>
      </w:r>
      <w:r w:rsidR="0086476C" w:rsidRPr="008B5E5D">
        <w:rPr>
          <w:sz w:val="22"/>
          <w:szCs w:val="22"/>
        </w:rPr>
        <w:t>, obráťte sa na svojho lekára alebo lekárnika.</w:t>
      </w:r>
    </w:p>
    <w:p w:rsidR="004C0E27" w:rsidRPr="008B5E5D" w:rsidRDefault="0086476C" w:rsidP="008B5E5D">
      <w:pPr>
        <w:ind w:left="567"/>
        <w:rPr>
          <w:sz w:val="22"/>
          <w:szCs w:val="22"/>
        </w:rPr>
      </w:pPr>
      <w:r w:rsidRPr="008B5E5D">
        <w:rPr>
          <w:sz w:val="22"/>
          <w:szCs w:val="22"/>
        </w:rPr>
        <w:t xml:space="preserve">To sa týka aj akýchkoľvek </w:t>
      </w:r>
      <w:r w:rsidR="004C0E27" w:rsidRPr="008B5E5D">
        <w:rPr>
          <w:sz w:val="22"/>
          <w:szCs w:val="22"/>
        </w:rPr>
        <w:t>vedľajš</w:t>
      </w:r>
      <w:r w:rsidRPr="008B5E5D">
        <w:rPr>
          <w:sz w:val="22"/>
          <w:szCs w:val="22"/>
        </w:rPr>
        <w:t>ích</w:t>
      </w:r>
      <w:r w:rsidR="004C0E27" w:rsidRPr="008B5E5D">
        <w:rPr>
          <w:sz w:val="22"/>
          <w:szCs w:val="22"/>
        </w:rPr>
        <w:t xml:space="preserve"> </w:t>
      </w:r>
      <w:r w:rsidRPr="008B5E5D">
        <w:rPr>
          <w:sz w:val="22"/>
          <w:szCs w:val="22"/>
        </w:rPr>
        <w:t>účinkov</w:t>
      </w:r>
      <w:r w:rsidR="004C0E27" w:rsidRPr="008B5E5D">
        <w:rPr>
          <w:sz w:val="22"/>
          <w:szCs w:val="22"/>
        </w:rPr>
        <w:t>, ktoré nie sú uvedené v tejto písomnej informácii</w:t>
      </w:r>
      <w:r w:rsidRPr="008B5E5D">
        <w:rPr>
          <w:sz w:val="22"/>
          <w:szCs w:val="22"/>
        </w:rPr>
        <w:t xml:space="preserve">. Pozri časť 4. </w:t>
      </w:r>
    </w:p>
    <w:p w:rsidR="004C0E27" w:rsidRPr="008B5E5D" w:rsidRDefault="004C0E27" w:rsidP="008B5E5D">
      <w:pPr>
        <w:rPr>
          <w:sz w:val="22"/>
          <w:szCs w:val="22"/>
        </w:rPr>
      </w:pPr>
    </w:p>
    <w:p w:rsidR="004C0E27" w:rsidRPr="008B5E5D" w:rsidRDefault="004C0E27" w:rsidP="008B5E5D">
      <w:pPr>
        <w:numPr>
          <w:ilvl w:val="12"/>
          <w:numId w:val="0"/>
        </w:numPr>
        <w:ind w:right="-2"/>
        <w:outlineLvl w:val="0"/>
        <w:rPr>
          <w:sz w:val="22"/>
          <w:szCs w:val="22"/>
        </w:rPr>
      </w:pPr>
      <w:r w:rsidRPr="008B5E5D">
        <w:rPr>
          <w:b/>
          <w:sz w:val="22"/>
          <w:szCs w:val="22"/>
        </w:rPr>
        <w:t>V tejto písomnej informácii sa dozviete</w:t>
      </w:r>
      <w:r w:rsidRPr="008B5E5D">
        <w:rPr>
          <w:sz w:val="22"/>
          <w:szCs w:val="22"/>
        </w:rPr>
        <w:t xml:space="preserve">: </w:t>
      </w:r>
    </w:p>
    <w:p w:rsidR="004C0E27" w:rsidRPr="008B5E5D" w:rsidRDefault="004C0E27" w:rsidP="008B5E5D">
      <w:pPr>
        <w:ind w:right="-29"/>
        <w:rPr>
          <w:sz w:val="22"/>
          <w:szCs w:val="22"/>
        </w:rPr>
      </w:pPr>
      <w:r w:rsidRPr="008B5E5D">
        <w:rPr>
          <w:sz w:val="22"/>
          <w:szCs w:val="22"/>
        </w:rPr>
        <w:t>1.</w:t>
      </w:r>
      <w:r w:rsidRPr="008B5E5D">
        <w:rPr>
          <w:sz w:val="22"/>
          <w:szCs w:val="22"/>
        </w:rPr>
        <w:tab/>
        <w:t>Čo je Glucophage XR a na čo sa používa</w:t>
      </w:r>
    </w:p>
    <w:p w:rsidR="004C0E27" w:rsidRPr="008B5E5D" w:rsidRDefault="004C0E27" w:rsidP="008B5E5D">
      <w:pPr>
        <w:ind w:right="-29"/>
        <w:rPr>
          <w:sz w:val="22"/>
          <w:szCs w:val="22"/>
        </w:rPr>
      </w:pPr>
      <w:r w:rsidRPr="008B5E5D">
        <w:rPr>
          <w:sz w:val="22"/>
          <w:szCs w:val="22"/>
        </w:rPr>
        <w:t>2.</w:t>
      </w:r>
      <w:r w:rsidRPr="008B5E5D">
        <w:rPr>
          <w:sz w:val="22"/>
          <w:szCs w:val="22"/>
        </w:rPr>
        <w:tab/>
      </w:r>
      <w:r w:rsidR="0086476C" w:rsidRPr="008B5E5D">
        <w:rPr>
          <w:sz w:val="22"/>
          <w:szCs w:val="22"/>
        </w:rPr>
        <w:t xml:space="preserve">Čo potrebujete vedieť predtým, </w:t>
      </w:r>
      <w:r w:rsidRPr="008B5E5D">
        <w:rPr>
          <w:sz w:val="22"/>
          <w:szCs w:val="22"/>
        </w:rPr>
        <w:t xml:space="preserve">ako užijete Glucophage XR </w:t>
      </w:r>
    </w:p>
    <w:p w:rsidR="004C0E27" w:rsidRPr="008B5E5D" w:rsidRDefault="004C0E27" w:rsidP="008B5E5D">
      <w:pPr>
        <w:ind w:right="-29"/>
        <w:rPr>
          <w:sz w:val="22"/>
          <w:szCs w:val="22"/>
        </w:rPr>
      </w:pPr>
      <w:r w:rsidRPr="008B5E5D">
        <w:rPr>
          <w:sz w:val="22"/>
          <w:szCs w:val="22"/>
        </w:rPr>
        <w:t>3.</w:t>
      </w:r>
      <w:r w:rsidRPr="008B5E5D">
        <w:rPr>
          <w:sz w:val="22"/>
          <w:szCs w:val="22"/>
        </w:rPr>
        <w:tab/>
        <w:t xml:space="preserve">Ako užívať Glucophage XR </w:t>
      </w:r>
    </w:p>
    <w:p w:rsidR="004C0E27" w:rsidRPr="008B5E5D" w:rsidRDefault="004C0E27" w:rsidP="008B5E5D">
      <w:pPr>
        <w:ind w:right="-29"/>
        <w:rPr>
          <w:sz w:val="22"/>
          <w:szCs w:val="22"/>
        </w:rPr>
      </w:pPr>
      <w:r w:rsidRPr="008B5E5D">
        <w:rPr>
          <w:sz w:val="22"/>
          <w:szCs w:val="22"/>
        </w:rPr>
        <w:t>4.</w:t>
      </w:r>
      <w:r w:rsidRPr="008B5E5D">
        <w:rPr>
          <w:sz w:val="22"/>
          <w:szCs w:val="22"/>
        </w:rPr>
        <w:tab/>
        <w:t>Možné vedľajšie účinky</w:t>
      </w:r>
    </w:p>
    <w:p w:rsidR="004C0E27" w:rsidRPr="008B5E5D" w:rsidRDefault="004C0E27" w:rsidP="008B5E5D">
      <w:pPr>
        <w:ind w:right="-29"/>
        <w:rPr>
          <w:sz w:val="22"/>
          <w:szCs w:val="22"/>
        </w:rPr>
      </w:pPr>
      <w:r w:rsidRPr="008B5E5D">
        <w:rPr>
          <w:sz w:val="22"/>
          <w:szCs w:val="22"/>
        </w:rPr>
        <w:t>5</w:t>
      </w:r>
      <w:r w:rsidRPr="008B5E5D">
        <w:rPr>
          <w:sz w:val="22"/>
          <w:szCs w:val="22"/>
        </w:rPr>
        <w:tab/>
        <w:t xml:space="preserve">Ako uchovávať Glucophage XR </w:t>
      </w:r>
    </w:p>
    <w:p w:rsidR="004C0E27" w:rsidRPr="008B5E5D" w:rsidRDefault="004C0E27" w:rsidP="008B5E5D">
      <w:pPr>
        <w:ind w:right="-29"/>
        <w:rPr>
          <w:sz w:val="22"/>
          <w:szCs w:val="22"/>
        </w:rPr>
      </w:pPr>
      <w:r w:rsidRPr="008B5E5D">
        <w:rPr>
          <w:sz w:val="22"/>
          <w:szCs w:val="22"/>
        </w:rPr>
        <w:t>6.</w:t>
      </w:r>
      <w:r w:rsidRPr="008B5E5D">
        <w:rPr>
          <w:sz w:val="22"/>
          <w:szCs w:val="22"/>
        </w:rPr>
        <w:tab/>
      </w:r>
      <w:r w:rsidR="00C9203A" w:rsidRPr="008B5E5D">
        <w:rPr>
          <w:sz w:val="22"/>
          <w:szCs w:val="22"/>
        </w:rPr>
        <w:t>Obsah balenia a ď</w:t>
      </w:r>
      <w:r w:rsidRPr="008B5E5D">
        <w:rPr>
          <w:sz w:val="22"/>
          <w:szCs w:val="22"/>
        </w:rPr>
        <w:t>alšie informácie</w:t>
      </w:r>
    </w:p>
    <w:p w:rsidR="004C0E27" w:rsidRPr="008B5E5D" w:rsidRDefault="004C0E27" w:rsidP="008B5E5D">
      <w:pPr>
        <w:numPr>
          <w:ilvl w:val="12"/>
          <w:numId w:val="0"/>
        </w:numPr>
        <w:ind w:right="-2"/>
        <w:rPr>
          <w:sz w:val="22"/>
          <w:szCs w:val="22"/>
        </w:rPr>
      </w:pPr>
    </w:p>
    <w:p w:rsidR="004C0E27" w:rsidRPr="008B5E5D" w:rsidRDefault="004C0E27" w:rsidP="008B5E5D">
      <w:pPr>
        <w:rPr>
          <w:b/>
          <w:sz w:val="22"/>
          <w:szCs w:val="22"/>
        </w:rPr>
      </w:pPr>
    </w:p>
    <w:p w:rsidR="0086476C" w:rsidRPr="008B5E5D" w:rsidRDefault="004C0E27" w:rsidP="008B5E5D">
      <w:pPr>
        <w:ind w:right="-29"/>
        <w:rPr>
          <w:b/>
          <w:sz w:val="22"/>
          <w:szCs w:val="22"/>
        </w:rPr>
      </w:pPr>
      <w:r w:rsidRPr="008B5E5D">
        <w:rPr>
          <w:b/>
          <w:sz w:val="22"/>
          <w:szCs w:val="22"/>
        </w:rPr>
        <w:t>1.</w:t>
      </w:r>
      <w:r w:rsidR="003C7668" w:rsidRPr="008B5E5D">
        <w:rPr>
          <w:b/>
          <w:sz w:val="22"/>
          <w:szCs w:val="22"/>
        </w:rPr>
        <w:tab/>
      </w:r>
      <w:r w:rsidR="0086476C" w:rsidRPr="008B5E5D">
        <w:rPr>
          <w:b/>
          <w:sz w:val="22"/>
          <w:szCs w:val="22"/>
        </w:rPr>
        <w:t>Čo je Glucophage XR a na čo sa používa</w:t>
      </w:r>
    </w:p>
    <w:p w:rsidR="004C0E27" w:rsidRPr="008B5E5D" w:rsidRDefault="004C0E27" w:rsidP="008B5E5D">
      <w:pPr>
        <w:rPr>
          <w:b/>
          <w:sz w:val="22"/>
          <w:szCs w:val="22"/>
        </w:rPr>
      </w:pPr>
    </w:p>
    <w:p w:rsidR="004C0E27" w:rsidRPr="008B5E5D" w:rsidRDefault="004C0E27" w:rsidP="008B5E5D">
      <w:pPr>
        <w:numPr>
          <w:ilvl w:val="12"/>
          <w:numId w:val="0"/>
        </w:numPr>
        <w:ind w:right="-2"/>
        <w:outlineLvl w:val="0"/>
        <w:rPr>
          <w:sz w:val="22"/>
          <w:szCs w:val="22"/>
        </w:rPr>
      </w:pPr>
      <w:r w:rsidRPr="008B5E5D">
        <w:rPr>
          <w:sz w:val="22"/>
          <w:szCs w:val="22"/>
        </w:rPr>
        <w:t xml:space="preserve">Glucophage XR obsahuje metformín, liek na liečbu cukrovky. Patrí do skupiny liečiv, ktoré sa nazývajú biguanidy. </w:t>
      </w:r>
    </w:p>
    <w:p w:rsidR="004C0E27" w:rsidRPr="008B5E5D" w:rsidRDefault="004C0E27" w:rsidP="008B5E5D">
      <w:pPr>
        <w:numPr>
          <w:ilvl w:val="12"/>
          <w:numId w:val="0"/>
        </w:numPr>
        <w:ind w:right="-2"/>
        <w:outlineLvl w:val="0"/>
        <w:rPr>
          <w:sz w:val="22"/>
          <w:szCs w:val="22"/>
        </w:rPr>
      </w:pPr>
    </w:p>
    <w:p w:rsidR="004C0E27" w:rsidRPr="008B5E5D" w:rsidRDefault="004C0E27" w:rsidP="008B5E5D">
      <w:pPr>
        <w:numPr>
          <w:ilvl w:val="12"/>
          <w:numId w:val="0"/>
        </w:numPr>
        <w:ind w:right="-2"/>
        <w:outlineLvl w:val="0"/>
        <w:rPr>
          <w:sz w:val="22"/>
          <w:szCs w:val="22"/>
        </w:rPr>
      </w:pPr>
      <w:r w:rsidRPr="008B5E5D">
        <w:rPr>
          <w:sz w:val="22"/>
          <w:szCs w:val="22"/>
        </w:rPr>
        <w:t xml:space="preserve">Inzulín je hormón produkovaný podžalúdkovou žľazou, ktorý podporuje vychytávanie glukózy (cukru) z krvi do orgánov </w:t>
      </w:r>
      <w:r w:rsidR="00FA70B3" w:rsidRPr="008B5E5D">
        <w:rPr>
          <w:sz w:val="22"/>
          <w:szCs w:val="22"/>
        </w:rPr>
        <w:t xml:space="preserve">vášho </w:t>
      </w:r>
      <w:r w:rsidRPr="008B5E5D">
        <w:rPr>
          <w:sz w:val="22"/>
          <w:szCs w:val="22"/>
        </w:rPr>
        <w:t xml:space="preserve">tela. Vaše telo využíva glukózu na tvorbu energie alebo  ju ukladá pre budúce využitie. </w:t>
      </w:r>
    </w:p>
    <w:p w:rsidR="004C0E27" w:rsidRPr="008B5E5D" w:rsidRDefault="004C0E27" w:rsidP="008B5E5D">
      <w:pPr>
        <w:pStyle w:val="Zkladntext"/>
        <w:rPr>
          <w:szCs w:val="22"/>
        </w:rPr>
      </w:pPr>
      <w:r w:rsidRPr="008B5E5D">
        <w:rPr>
          <w:szCs w:val="22"/>
        </w:rPr>
        <w:t xml:space="preserve">Ak máte cukrovku, </w:t>
      </w:r>
      <w:r w:rsidR="00FA70B3" w:rsidRPr="008B5E5D">
        <w:rPr>
          <w:szCs w:val="22"/>
        </w:rPr>
        <w:t xml:space="preserve">vaše </w:t>
      </w:r>
      <w:r w:rsidRPr="008B5E5D">
        <w:rPr>
          <w:szCs w:val="22"/>
        </w:rPr>
        <w:t xml:space="preserve">telo nie je schopné vytvárať dostatočné množstvo inzulínu alebo nevie správne využívať už vytvorený inzulín. To spôsobuje vysokú koncentráciu glukózy vo </w:t>
      </w:r>
      <w:r w:rsidR="00FA70B3" w:rsidRPr="008B5E5D">
        <w:rPr>
          <w:szCs w:val="22"/>
        </w:rPr>
        <w:t xml:space="preserve">vašej </w:t>
      </w:r>
      <w:r w:rsidRPr="008B5E5D">
        <w:rPr>
          <w:szCs w:val="22"/>
        </w:rPr>
        <w:t>krvi. Glucophage</w:t>
      </w:r>
      <w:r w:rsidR="00026619" w:rsidRPr="008B5E5D">
        <w:rPr>
          <w:szCs w:val="22"/>
        </w:rPr>
        <w:t xml:space="preserve"> XR</w:t>
      </w:r>
      <w:r w:rsidRPr="008B5E5D">
        <w:rPr>
          <w:szCs w:val="22"/>
        </w:rPr>
        <w:t xml:space="preserve"> pomáha znížiť koncentráciu glukózy vo </w:t>
      </w:r>
      <w:r w:rsidR="00FA70B3" w:rsidRPr="008B5E5D">
        <w:rPr>
          <w:szCs w:val="22"/>
        </w:rPr>
        <w:t xml:space="preserve">vašej </w:t>
      </w:r>
      <w:r w:rsidRPr="008B5E5D">
        <w:rPr>
          <w:szCs w:val="22"/>
        </w:rPr>
        <w:t>krvi čo najbližšie k normálnym hodnotám.</w:t>
      </w:r>
    </w:p>
    <w:p w:rsidR="004C0E27" w:rsidRPr="008B5E5D" w:rsidRDefault="004C0E27" w:rsidP="008B5E5D">
      <w:pPr>
        <w:numPr>
          <w:ilvl w:val="12"/>
          <w:numId w:val="0"/>
        </w:numPr>
        <w:ind w:right="-2"/>
        <w:outlineLvl w:val="0"/>
        <w:rPr>
          <w:sz w:val="22"/>
          <w:szCs w:val="22"/>
        </w:rPr>
      </w:pPr>
    </w:p>
    <w:p w:rsidR="004C0E27" w:rsidRPr="008B5E5D" w:rsidRDefault="004C0E27" w:rsidP="008B5E5D">
      <w:pPr>
        <w:numPr>
          <w:ilvl w:val="12"/>
          <w:numId w:val="0"/>
        </w:numPr>
        <w:ind w:right="-2"/>
        <w:outlineLvl w:val="0"/>
        <w:rPr>
          <w:sz w:val="22"/>
          <w:szCs w:val="22"/>
        </w:rPr>
      </w:pPr>
      <w:r w:rsidRPr="008B5E5D">
        <w:rPr>
          <w:sz w:val="22"/>
          <w:szCs w:val="22"/>
        </w:rPr>
        <w:t xml:space="preserve">Ak ste dospelý a máte nadváhu, dlhodobé užívanie Glucophage XR </w:t>
      </w:r>
      <w:r w:rsidR="00BE53FB" w:rsidRPr="008B5E5D">
        <w:rPr>
          <w:sz w:val="22"/>
          <w:szCs w:val="22"/>
        </w:rPr>
        <w:t xml:space="preserve">vám </w:t>
      </w:r>
      <w:r w:rsidRPr="008B5E5D">
        <w:rPr>
          <w:sz w:val="22"/>
          <w:szCs w:val="22"/>
        </w:rPr>
        <w:t>tiež pomôže znížiť riziko komplikácií spojených s cukrovkou.</w:t>
      </w:r>
      <w:r w:rsidR="005826F8" w:rsidRPr="008B5E5D">
        <w:rPr>
          <w:sz w:val="22"/>
          <w:szCs w:val="22"/>
        </w:rPr>
        <w:t xml:space="preserve"> Glucophage XR pomáha udržiavať stabilnú váhu alebo ju mierne znižuje.</w:t>
      </w:r>
    </w:p>
    <w:p w:rsidR="004C0E27" w:rsidRPr="008B5E5D" w:rsidRDefault="004C0E27" w:rsidP="008B5E5D">
      <w:pPr>
        <w:rPr>
          <w:sz w:val="22"/>
          <w:szCs w:val="22"/>
        </w:rPr>
      </w:pPr>
    </w:p>
    <w:p w:rsidR="004C0E27" w:rsidRPr="008B5E5D" w:rsidRDefault="004C0E27" w:rsidP="008B5E5D">
      <w:pPr>
        <w:numPr>
          <w:ilvl w:val="12"/>
          <w:numId w:val="0"/>
        </w:numPr>
        <w:ind w:right="-2"/>
        <w:outlineLvl w:val="0"/>
        <w:rPr>
          <w:sz w:val="22"/>
          <w:szCs w:val="22"/>
        </w:rPr>
      </w:pPr>
      <w:r w:rsidRPr="008B5E5D">
        <w:rPr>
          <w:sz w:val="22"/>
          <w:szCs w:val="22"/>
        </w:rPr>
        <w:t xml:space="preserve">Glucophage XR sa používa na liečbu pacientov trpiacich cukrovkou 2. typu (tiež nazývaná od inzulínu nezávislá cukrovka), u ktorých diétne opatrenia a cvičenie </w:t>
      </w:r>
      <w:r w:rsidR="00BE53FB" w:rsidRPr="008B5E5D">
        <w:rPr>
          <w:sz w:val="22"/>
          <w:szCs w:val="22"/>
        </w:rPr>
        <w:t xml:space="preserve">nestačia </w:t>
      </w:r>
      <w:r w:rsidRPr="008B5E5D">
        <w:rPr>
          <w:sz w:val="22"/>
          <w:szCs w:val="22"/>
        </w:rPr>
        <w:t>na udržanie normálnej koncentrácie glukózy v krvi. Používa sa najmä u  pacientov s nadváhou.</w:t>
      </w:r>
    </w:p>
    <w:p w:rsidR="004C0E27" w:rsidRPr="008B5E5D" w:rsidRDefault="004C0E27" w:rsidP="008B5E5D">
      <w:pPr>
        <w:numPr>
          <w:ilvl w:val="12"/>
          <w:numId w:val="0"/>
        </w:numPr>
        <w:ind w:right="-2"/>
        <w:outlineLvl w:val="0"/>
        <w:rPr>
          <w:sz w:val="22"/>
          <w:szCs w:val="22"/>
        </w:rPr>
      </w:pPr>
      <w:r w:rsidRPr="008B5E5D">
        <w:rPr>
          <w:sz w:val="22"/>
          <w:szCs w:val="22"/>
        </w:rPr>
        <w:t xml:space="preserve">Dospelí môžu užívať Glucophage XR samotný alebo spolu s inými liekmi na liečbu cukrovky (lieky podávané ústami alebo inzulín). </w:t>
      </w:r>
    </w:p>
    <w:p w:rsidR="0008680E" w:rsidRPr="008B5E5D" w:rsidRDefault="0008680E" w:rsidP="008B5E5D">
      <w:pPr>
        <w:numPr>
          <w:ilvl w:val="12"/>
          <w:numId w:val="0"/>
        </w:numPr>
        <w:ind w:right="-2"/>
        <w:outlineLvl w:val="0"/>
        <w:rPr>
          <w:sz w:val="22"/>
          <w:szCs w:val="22"/>
        </w:rPr>
      </w:pPr>
    </w:p>
    <w:p w:rsidR="00AA37E1" w:rsidRPr="008B5E5D" w:rsidRDefault="00AA37E1" w:rsidP="008B5E5D">
      <w:pPr>
        <w:numPr>
          <w:ilvl w:val="12"/>
          <w:numId w:val="0"/>
        </w:numPr>
        <w:outlineLvl w:val="0"/>
        <w:rPr>
          <w:sz w:val="22"/>
          <w:szCs w:val="22"/>
        </w:rPr>
      </w:pPr>
    </w:p>
    <w:p w:rsidR="0086476C" w:rsidRPr="008B5E5D" w:rsidRDefault="004C0E27" w:rsidP="008B5E5D">
      <w:pPr>
        <w:keepNext/>
        <w:rPr>
          <w:b/>
          <w:sz w:val="22"/>
          <w:szCs w:val="22"/>
        </w:rPr>
      </w:pPr>
      <w:r w:rsidRPr="008B5E5D">
        <w:rPr>
          <w:b/>
          <w:sz w:val="22"/>
          <w:szCs w:val="22"/>
        </w:rPr>
        <w:lastRenderedPageBreak/>
        <w:t>2.</w:t>
      </w:r>
      <w:r w:rsidRPr="008B5E5D">
        <w:rPr>
          <w:b/>
          <w:sz w:val="22"/>
          <w:szCs w:val="22"/>
        </w:rPr>
        <w:tab/>
      </w:r>
      <w:r w:rsidR="0086476C" w:rsidRPr="008B5E5D">
        <w:rPr>
          <w:b/>
          <w:sz w:val="22"/>
          <w:szCs w:val="22"/>
        </w:rPr>
        <w:t xml:space="preserve">Čo potrebujete vedieť predtým, ako užijete Glucophage XR </w:t>
      </w:r>
    </w:p>
    <w:p w:rsidR="004C0E27" w:rsidRPr="008B5E5D" w:rsidRDefault="004C0E27" w:rsidP="008B5E5D">
      <w:pPr>
        <w:keepNext/>
        <w:rPr>
          <w:sz w:val="22"/>
          <w:szCs w:val="22"/>
        </w:rPr>
      </w:pPr>
    </w:p>
    <w:p w:rsidR="004C0E27" w:rsidRPr="008B5E5D" w:rsidRDefault="004C0E27" w:rsidP="008B5E5D">
      <w:pPr>
        <w:keepNext/>
        <w:numPr>
          <w:ilvl w:val="12"/>
          <w:numId w:val="0"/>
        </w:numPr>
        <w:outlineLvl w:val="0"/>
        <w:rPr>
          <w:b/>
          <w:sz w:val="22"/>
          <w:szCs w:val="22"/>
        </w:rPr>
      </w:pPr>
      <w:r w:rsidRPr="008B5E5D">
        <w:rPr>
          <w:b/>
          <w:sz w:val="22"/>
          <w:szCs w:val="22"/>
        </w:rPr>
        <w:t>Neužívajte Glucophage XR</w:t>
      </w:r>
    </w:p>
    <w:p w:rsidR="00C9203A" w:rsidRPr="008B5E5D" w:rsidRDefault="005542C6" w:rsidP="008B5E5D">
      <w:pPr>
        <w:keepNext/>
        <w:numPr>
          <w:ilvl w:val="0"/>
          <w:numId w:val="11"/>
        </w:numPr>
        <w:ind w:left="426" w:hanging="426"/>
        <w:outlineLvl w:val="0"/>
        <w:rPr>
          <w:sz w:val="22"/>
          <w:szCs w:val="22"/>
        </w:rPr>
      </w:pPr>
      <w:r w:rsidRPr="008B5E5D">
        <w:rPr>
          <w:sz w:val="22"/>
          <w:szCs w:val="22"/>
        </w:rPr>
        <w:t xml:space="preserve">ak </w:t>
      </w:r>
      <w:r w:rsidR="004C0E27" w:rsidRPr="008B5E5D">
        <w:rPr>
          <w:sz w:val="22"/>
          <w:szCs w:val="22"/>
        </w:rPr>
        <w:t xml:space="preserve">ste alergický </w:t>
      </w:r>
      <w:r w:rsidR="00C9203A" w:rsidRPr="008B5E5D">
        <w:rPr>
          <w:sz w:val="22"/>
          <w:szCs w:val="22"/>
        </w:rPr>
        <w:t xml:space="preserve">na </w:t>
      </w:r>
      <w:r w:rsidR="001E7846" w:rsidRPr="008B5E5D">
        <w:rPr>
          <w:sz w:val="22"/>
          <w:szCs w:val="22"/>
        </w:rPr>
        <w:t>metformín</w:t>
      </w:r>
      <w:r w:rsidR="00C9203A" w:rsidRPr="008B5E5D">
        <w:rPr>
          <w:sz w:val="22"/>
          <w:szCs w:val="22"/>
        </w:rPr>
        <w:t xml:space="preserve"> </w:t>
      </w:r>
      <w:r w:rsidR="004C0E27" w:rsidRPr="008B5E5D">
        <w:rPr>
          <w:sz w:val="22"/>
          <w:szCs w:val="22"/>
        </w:rPr>
        <w:t xml:space="preserve">alebo na </w:t>
      </w:r>
      <w:r w:rsidR="000418EA" w:rsidRPr="008B5E5D">
        <w:rPr>
          <w:sz w:val="22"/>
          <w:szCs w:val="22"/>
        </w:rPr>
        <w:t>ktorúkoľvek</w:t>
      </w:r>
      <w:r w:rsidR="004C0E27" w:rsidRPr="008B5E5D">
        <w:rPr>
          <w:sz w:val="22"/>
          <w:szCs w:val="22"/>
        </w:rPr>
        <w:t xml:space="preserve"> z ďalších zložiek tohto lieku (</w:t>
      </w:r>
      <w:r w:rsidR="00C9203A" w:rsidRPr="008B5E5D">
        <w:rPr>
          <w:sz w:val="22"/>
          <w:szCs w:val="22"/>
        </w:rPr>
        <w:t xml:space="preserve">uvedených </w:t>
      </w:r>
    </w:p>
    <w:p w:rsidR="004C0E27" w:rsidRPr="008B5E5D" w:rsidRDefault="004C0E27" w:rsidP="008B5E5D">
      <w:pPr>
        <w:keepNext/>
        <w:ind w:left="426"/>
        <w:outlineLvl w:val="0"/>
        <w:rPr>
          <w:sz w:val="22"/>
          <w:szCs w:val="22"/>
        </w:rPr>
      </w:pPr>
      <w:r w:rsidRPr="008B5E5D">
        <w:rPr>
          <w:sz w:val="22"/>
          <w:szCs w:val="22"/>
        </w:rPr>
        <w:t>v časti 6)</w:t>
      </w:r>
      <w:r w:rsidR="000418EA" w:rsidRPr="008B5E5D">
        <w:rPr>
          <w:sz w:val="22"/>
          <w:szCs w:val="22"/>
        </w:rPr>
        <w:t>,</w:t>
      </w:r>
    </w:p>
    <w:p w:rsidR="00BE53FB" w:rsidRPr="008B5E5D" w:rsidRDefault="005542C6" w:rsidP="008B5E5D">
      <w:pPr>
        <w:pStyle w:val="CM19"/>
        <w:keepNext/>
        <w:widowControl/>
        <w:numPr>
          <w:ilvl w:val="0"/>
          <w:numId w:val="5"/>
        </w:numPr>
        <w:tabs>
          <w:tab w:val="clear" w:pos="720"/>
          <w:tab w:val="num" w:pos="567"/>
        </w:tabs>
        <w:ind w:left="426" w:hanging="426"/>
        <w:rPr>
          <w:rFonts w:ascii="Times New Roman" w:hAnsi="Times New Roman"/>
          <w:sz w:val="22"/>
          <w:szCs w:val="22"/>
        </w:rPr>
      </w:pPr>
      <w:r w:rsidRPr="008B5E5D">
        <w:rPr>
          <w:rFonts w:ascii="Times New Roman" w:hAnsi="Times New Roman"/>
          <w:sz w:val="22"/>
          <w:szCs w:val="22"/>
        </w:rPr>
        <w:t xml:space="preserve">ak </w:t>
      </w:r>
      <w:r w:rsidR="004C0E27" w:rsidRPr="008B5E5D">
        <w:rPr>
          <w:rFonts w:ascii="Times New Roman" w:hAnsi="Times New Roman"/>
          <w:sz w:val="22"/>
          <w:szCs w:val="22"/>
        </w:rPr>
        <w:t>máte problémy s pečeňou</w:t>
      </w:r>
      <w:r w:rsidR="00BE53FB" w:rsidRPr="008B5E5D">
        <w:rPr>
          <w:rFonts w:ascii="Times New Roman" w:hAnsi="Times New Roman"/>
          <w:sz w:val="22"/>
          <w:szCs w:val="22"/>
        </w:rPr>
        <w:t>,</w:t>
      </w:r>
    </w:p>
    <w:p w:rsidR="00BE53FB" w:rsidRPr="008B5E5D" w:rsidRDefault="00BE53FB" w:rsidP="008B5E5D">
      <w:pPr>
        <w:pStyle w:val="CM19"/>
        <w:numPr>
          <w:ilvl w:val="0"/>
          <w:numId w:val="5"/>
        </w:numPr>
        <w:tabs>
          <w:tab w:val="clear" w:pos="720"/>
          <w:tab w:val="num" w:pos="567"/>
        </w:tabs>
        <w:ind w:left="426" w:hanging="426"/>
        <w:rPr>
          <w:rFonts w:ascii="Times New Roman" w:hAnsi="Times New Roman"/>
          <w:sz w:val="22"/>
          <w:szCs w:val="22"/>
        </w:rPr>
      </w:pPr>
      <w:r w:rsidRPr="008B5E5D">
        <w:rPr>
          <w:rFonts w:ascii="Times New Roman" w:hAnsi="Times New Roman"/>
          <w:sz w:val="22"/>
          <w:szCs w:val="22"/>
        </w:rPr>
        <w:t xml:space="preserve">ak máte závažne zníženú funkciu obličiek, </w:t>
      </w:r>
    </w:p>
    <w:p w:rsidR="00BE53FB" w:rsidRPr="008B5E5D" w:rsidRDefault="00BE53FB" w:rsidP="008B5E5D">
      <w:pPr>
        <w:pStyle w:val="Nadpis1"/>
        <w:numPr>
          <w:ilvl w:val="0"/>
          <w:numId w:val="5"/>
        </w:numPr>
        <w:tabs>
          <w:tab w:val="clear" w:pos="720"/>
        </w:tabs>
        <w:ind w:left="426" w:hanging="426"/>
        <w:rPr>
          <w:b w:val="0"/>
          <w:sz w:val="22"/>
          <w:szCs w:val="22"/>
        </w:rPr>
      </w:pPr>
      <w:r w:rsidRPr="008B5E5D">
        <w:rPr>
          <w:b w:val="0"/>
          <w:sz w:val="22"/>
          <w:szCs w:val="22"/>
        </w:rPr>
        <w:t xml:space="preserve">ak máte nekontrolovanú cukrovku, napríklad so závažnou hyperglykémiou (vysoká hladina glukózy v krvi), nevoľnosťou, vracaním, hnačkou, rýchlym úbytkom telesnej hmotnosti, laktátovou acidózou (pozri „Riziko laktátovej acidózy“ nižšie) alebo ketoacidózou. Ketoacidóza je stav, pri ktorom sa látky nazývané „ketolátky“ hromadia v krvi a môžu viesť k diabetickej prekóme. Príznaky zahŕňajú bolesť žalúdka, rýchle a hlboké dýchanie, ospalosť alebo nezvyčajný sladký zápach dychu; </w:t>
      </w:r>
    </w:p>
    <w:p w:rsidR="004C0E27" w:rsidRPr="008B5E5D" w:rsidRDefault="005542C6" w:rsidP="008B5E5D">
      <w:pPr>
        <w:numPr>
          <w:ilvl w:val="0"/>
          <w:numId w:val="5"/>
        </w:numPr>
        <w:tabs>
          <w:tab w:val="clear" w:pos="720"/>
        </w:tabs>
        <w:ind w:left="426" w:hanging="426"/>
        <w:outlineLvl w:val="0"/>
        <w:rPr>
          <w:sz w:val="22"/>
          <w:szCs w:val="22"/>
        </w:rPr>
      </w:pPr>
      <w:r w:rsidRPr="008B5E5D">
        <w:rPr>
          <w:sz w:val="22"/>
          <w:szCs w:val="22"/>
        </w:rPr>
        <w:t xml:space="preserve">ak </w:t>
      </w:r>
      <w:r w:rsidR="004C0E27" w:rsidRPr="008B5E5D">
        <w:rPr>
          <w:sz w:val="22"/>
          <w:szCs w:val="22"/>
        </w:rPr>
        <w:t xml:space="preserve">ste stratili priveľa vody z organizmu (dehydratácia), napríklad pri dlhotrvajúcej alebo závažnej hnačke, alebo keď ste vracali niekoľkokrát za sebou. Dehydratácia môže spôsobiť problémy s obličkami, a tak zvýšiť riziko laktátovej acidózy (pozri </w:t>
      </w:r>
      <w:r w:rsidR="00D71F3D" w:rsidRPr="008B5E5D">
        <w:rPr>
          <w:sz w:val="22"/>
          <w:szCs w:val="22"/>
        </w:rPr>
        <w:t>časť ,,Upozornenia a opatrenia“</w:t>
      </w:r>
      <w:r w:rsidR="004C0E27" w:rsidRPr="008B5E5D">
        <w:rPr>
          <w:sz w:val="22"/>
          <w:szCs w:val="22"/>
        </w:rPr>
        <w:t>)</w:t>
      </w:r>
      <w:r w:rsidR="000418EA" w:rsidRPr="008B5E5D">
        <w:rPr>
          <w:sz w:val="22"/>
          <w:szCs w:val="22"/>
        </w:rPr>
        <w:t>.</w:t>
      </w:r>
    </w:p>
    <w:p w:rsidR="00D71F3D" w:rsidRPr="008B5E5D" w:rsidRDefault="005542C6" w:rsidP="008B5E5D">
      <w:pPr>
        <w:numPr>
          <w:ilvl w:val="0"/>
          <w:numId w:val="5"/>
        </w:numPr>
        <w:tabs>
          <w:tab w:val="clear" w:pos="720"/>
        </w:tabs>
        <w:ind w:left="426" w:hanging="426"/>
        <w:outlineLvl w:val="0"/>
        <w:rPr>
          <w:sz w:val="22"/>
          <w:szCs w:val="22"/>
        </w:rPr>
      </w:pPr>
      <w:r w:rsidRPr="008B5E5D">
        <w:rPr>
          <w:sz w:val="22"/>
          <w:szCs w:val="22"/>
        </w:rPr>
        <w:t xml:space="preserve">ak </w:t>
      </w:r>
      <w:r w:rsidR="004C0E27" w:rsidRPr="008B5E5D">
        <w:rPr>
          <w:sz w:val="22"/>
          <w:szCs w:val="22"/>
        </w:rPr>
        <w:t xml:space="preserve">máte závažnú infekciu, napríklad infekciu postihujúcu </w:t>
      </w:r>
      <w:r w:rsidR="00FA70B3" w:rsidRPr="008B5E5D">
        <w:rPr>
          <w:sz w:val="22"/>
          <w:szCs w:val="22"/>
        </w:rPr>
        <w:t xml:space="preserve">vaše </w:t>
      </w:r>
      <w:r w:rsidR="004C0E27" w:rsidRPr="008B5E5D">
        <w:rPr>
          <w:sz w:val="22"/>
          <w:szCs w:val="22"/>
        </w:rPr>
        <w:t xml:space="preserve">pľúca, priedušky alebo obličky. Ťažká infekcia môže spôsobiť problémy s obličkami, a tak zvýšiť riziko laktátovej acidózy </w:t>
      </w:r>
      <w:r w:rsidR="00D71F3D" w:rsidRPr="008B5E5D">
        <w:rPr>
          <w:sz w:val="22"/>
          <w:szCs w:val="22"/>
        </w:rPr>
        <w:t>(pozri časť ,,Upozornenia a opatrenia“).</w:t>
      </w:r>
    </w:p>
    <w:p w:rsidR="00D71F3D" w:rsidRPr="008B5E5D" w:rsidRDefault="00D71F3D" w:rsidP="008B5E5D">
      <w:pPr>
        <w:numPr>
          <w:ilvl w:val="0"/>
          <w:numId w:val="5"/>
        </w:numPr>
        <w:tabs>
          <w:tab w:val="clear" w:pos="720"/>
        </w:tabs>
        <w:ind w:left="426" w:hanging="426"/>
        <w:outlineLvl w:val="0"/>
        <w:rPr>
          <w:sz w:val="22"/>
          <w:szCs w:val="22"/>
        </w:rPr>
      </w:pPr>
      <w:r w:rsidRPr="008B5E5D" w:rsidDel="00D71F3D">
        <w:rPr>
          <w:sz w:val="22"/>
          <w:szCs w:val="22"/>
        </w:rPr>
        <w:t xml:space="preserve"> </w:t>
      </w:r>
      <w:r w:rsidR="005542C6" w:rsidRPr="008B5E5D">
        <w:rPr>
          <w:sz w:val="22"/>
          <w:szCs w:val="22"/>
        </w:rPr>
        <w:t>ak</w:t>
      </w:r>
      <w:r w:rsidR="004C0E27" w:rsidRPr="008B5E5D">
        <w:rPr>
          <w:sz w:val="22"/>
          <w:szCs w:val="22"/>
        </w:rPr>
        <w:t xml:space="preserve"> sa liečite na zlyhanie srdca alebo ste nedávno prekonali srdcový infarkt, máte závažné problémy s krvným obehom (ako napr. šok) alebo dýchacie ťažkosti. To môže  viesť k nedostatočnému zásobeniu tkanív kyslíkom, a tým k zvýšeniu rizika laktátovej acidózy </w:t>
      </w:r>
      <w:r w:rsidRPr="008B5E5D">
        <w:rPr>
          <w:sz w:val="22"/>
          <w:szCs w:val="22"/>
        </w:rPr>
        <w:t>(pozri časť ,,Upozornenia a opatrenia“).</w:t>
      </w:r>
    </w:p>
    <w:p w:rsidR="004C0E27" w:rsidRPr="008B5E5D" w:rsidRDefault="005542C6" w:rsidP="008B5E5D">
      <w:pPr>
        <w:numPr>
          <w:ilvl w:val="0"/>
          <w:numId w:val="5"/>
        </w:numPr>
        <w:tabs>
          <w:tab w:val="clear" w:pos="720"/>
        </w:tabs>
        <w:ind w:left="426" w:hanging="426"/>
        <w:outlineLvl w:val="0"/>
        <w:rPr>
          <w:sz w:val="22"/>
          <w:szCs w:val="22"/>
        </w:rPr>
      </w:pPr>
      <w:r w:rsidRPr="008B5E5D">
        <w:rPr>
          <w:sz w:val="22"/>
          <w:szCs w:val="22"/>
        </w:rPr>
        <w:t>ak</w:t>
      </w:r>
      <w:r w:rsidR="004C0E27" w:rsidRPr="008B5E5D">
        <w:rPr>
          <w:sz w:val="22"/>
          <w:szCs w:val="22"/>
        </w:rPr>
        <w:t xml:space="preserve"> pijete veľké množstvo alkoholu</w:t>
      </w:r>
      <w:r w:rsidR="00026619" w:rsidRPr="008B5E5D">
        <w:rPr>
          <w:sz w:val="22"/>
          <w:szCs w:val="22"/>
        </w:rPr>
        <w:t>.</w:t>
      </w:r>
    </w:p>
    <w:p w:rsidR="00AD5C08" w:rsidRPr="008B5E5D" w:rsidRDefault="00AD5C08" w:rsidP="008B5E5D">
      <w:pPr>
        <w:numPr>
          <w:ilvl w:val="12"/>
          <w:numId w:val="0"/>
        </w:numPr>
        <w:ind w:left="426" w:hanging="426"/>
        <w:outlineLvl w:val="0"/>
        <w:rPr>
          <w:sz w:val="22"/>
          <w:szCs w:val="22"/>
        </w:rPr>
      </w:pPr>
    </w:p>
    <w:p w:rsidR="004C0E27" w:rsidRPr="008B5E5D" w:rsidRDefault="004C0E27" w:rsidP="008B5E5D">
      <w:pPr>
        <w:numPr>
          <w:ilvl w:val="12"/>
          <w:numId w:val="0"/>
        </w:numPr>
        <w:outlineLvl w:val="0"/>
        <w:rPr>
          <w:sz w:val="22"/>
          <w:szCs w:val="22"/>
        </w:rPr>
      </w:pPr>
      <w:r w:rsidRPr="008B5E5D">
        <w:rPr>
          <w:sz w:val="22"/>
          <w:szCs w:val="22"/>
        </w:rPr>
        <w:t xml:space="preserve">Ak sa </w:t>
      </w:r>
      <w:r w:rsidR="00FA70B3" w:rsidRPr="008B5E5D">
        <w:rPr>
          <w:sz w:val="22"/>
          <w:szCs w:val="22"/>
        </w:rPr>
        <w:t xml:space="preserve">vás </w:t>
      </w:r>
      <w:r w:rsidRPr="008B5E5D">
        <w:rPr>
          <w:sz w:val="22"/>
          <w:szCs w:val="22"/>
        </w:rPr>
        <w:t xml:space="preserve">týka niektorý z vyššie uvedených stavov, povedzte to svojmu lekárovi </w:t>
      </w:r>
      <w:r w:rsidR="001E7846" w:rsidRPr="008B5E5D">
        <w:rPr>
          <w:sz w:val="22"/>
          <w:szCs w:val="22"/>
        </w:rPr>
        <w:t>predtým</w:t>
      </w:r>
      <w:r w:rsidRPr="008B5E5D">
        <w:rPr>
          <w:sz w:val="22"/>
          <w:szCs w:val="22"/>
        </w:rPr>
        <w:t xml:space="preserve">, </w:t>
      </w:r>
      <w:r w:rsidR="001E7846" w:rsidRPr="008B5E5D">
        <w:rPr>
          <w:sz w:val="22"/>
          <w:szCs w:val="22"/>
        </w:rPr>
        <w:t xml:space="preserve">ako </w:t>
      </w:r>
      <w:r w:rsidRPr="008B5E5D">
        <w:rPr>
          <w:sz w:val="22"/>
          <w:szCs w:val="22"/>
        </w:rPr>
        <w:t xml:space="preserve">začnete užívať tento liek. </w:t>
      </w:r>
    </w:p>
    <w:p w:rsidR="004C0E27" w:rsidRPr="008B5E5D" w:rsidRDefault="004C0E27" w:rsidP="008B5E5D">
      <w:pPr>
        <w:numPr>
          <w:ilvl w:val="12"/>
          <w:numId w:val="0"/>
        </w:numPr>
        <w:outlineLvl w:val="0"/>
        <w:rPr>
          <w:sz w:val="22"/>
          <w:szCs w:val="22"/>
        </w:rPr>
      </w:pPr>
    </w:p>
    <w:p w:rsidR="004C0E27" w:rsidRPr="008B5E5D" w:rsidRDefault="004C0E27" w:rsidP="008B5E5D">
      <w:pPr>
        <w:numPr>
          <w:ilvl w:val="12"/>
          <w:numId w:val="0"/>
        </w:numPr>
        <w:outlineLvl w:val="0"/>
        <w:rPr>
          <w:sz w:val="22"/>
          <w:szCs w:val="22"/>
        </w:rPr>
      </w:pPr>
      <w:r w:rsidRPr="008B5E5D">
        <w:rPr>
          <w:sz w:val="22"/>
          <w:szCs w:val="22"/>
        </w:rPr>
        <w:t xml:space="preserve">Poraďte sa so svojím lekárom, </w:t>
      </w:r>
      <w:r w:rsidR="005542C6" w:rsidRPr="008B5E5D">
        <w:rPr>
          <w:sz w:val="22"/>
          <w:szCs w:val="22"/>
        </w:rPr>
        <w:t>ak</w:t>
      </w:r>
    </w:p>
    <w:p w:rsidR="005C7BFF" w:rsidRPr="008B5E5D" w:rsidRDefault="004C0E27" w:rsidP="008B5E5D">
      <w:pPr>
        <w:numPr>
          <w:ilvl w:val="0"/>
          <w:numId w:val="5"/>
        </w:numPr>
        <w:ind w:left="426" w:hanging="426"/>
        <w:outlineLvl w:val="0"/>
        <w:rPr>
          <w:sz w:val="22"/>
          <w:szCs w:val="22"/>
        </w:rPr>
      </w:pPr>
      <w:r w:rsidRPr="008B5E5D">
        <w:rPr>
          <w:sz w:val="22"/>
          <w:szCs w:val="22"/>
        </w:rPr>
        <w:t>sa chystáte podstúpiť röntgenové vyšetrenie alebo iné zobrazovacie vyšetrenie vyžadujúce si podanie jódovej kontrastnej látky do krvného obehu</w:t>
      </w:r>
      <w:r w:rsidR="00D71F3D" w:rsidRPr="008B5E5D">
        <w:rPr>
          <w:sz w:val="22"/>
          <w:szCs w:val="22"/>
        </w:rPr>
        <w:t xml:space="preserve">. </w:t>
      </w:r>
      <w:r w:rsidR="005C7BFF" w:rsidRPr="008B5E5D">
        <w:rPr>
          <w:sz w:val="22"/>
          <w:szCs w:val="22"/>
        </w:rPr>
        <w:t xml:space="preserve">To môže viesť k problémom s obličkami, ktoré vás môžu vystaviť riziku laktátovej acidózy (pozri časť ,,Upozornenia a opatrenia“). </w:t>
      </w:r>
    </w:p>
    <w:p w:rsidR="004C0E27" w:rsidRPr="008B5E5D" w:rsidRDefault="005C7BFF" w:rsidP="008B5E5D">
      <w:pPr>
        <w:ind w:left="426"/>
        <w:outlineLvl w:val="0"/>
        <w:rPr>
          <w:sz w:val="22"/>
          <w:szCs w:val="22"/>
        </w:rPr>
      </w:pPr>
      <w:r w:rsidRPr="008B5E5D">
        <w:rPr>
          <w:sz w:val="22"/>
          <w:szCs w:val="22"/>
        </w:rPr>
        <w:t>V prípade, že máte problémy s obličkami, váš lekár rozhodne o prerušení užívania Glucophage XR na určité obdobie.</w:t>
      </w:r>
    </w:p>
    <w:p w:rsidR="004C0E27" w:rsidRPr="008B5E5D" w:rsidRDefault="004C0E27" w:rsidP="008B5E5D">
      <w:pPr>
        <w:numPr>
          <w:ilvl w:val="0"/>
          <w:numId w:val="6"/>
        </w:numPr>
        <w:tabs>
          <w:tab w:val="clear" w:pos="720"/>
          <w:tab w:val="num" w:pos="540"/>
        </w:tabs>
        <w:ind w:left="426" w:hanging="426"/>
        <w:outlineLvl w:val="0"/>
        <w:rPr>
          <w:sz w:val="22"/>
          <w:szCs w:val="22"/>
        </w:rPr>
      </w:pPr>
      <w:r w:rsidRPr="008B5E5D">
        <w:rPr>
          <w:sz w:val="22"/>
          <w:szCs w:val="22"/>
        </w:rPr>
        <w:t>sa chystáte na veľký chirurgický výkon</w:t>
      </w:r>
      <w:r w:rsidR="000418EA" w:rsidRPr="008B5E5D">
        <w:rPr>
          <w:sz w:val="22"/>
          <w:szCs w:val="22"/>
        </w:rPr>
        <w:t>.</w:t>
      </w:r>
    </w:p>
    <w:p w:rsidR="004C0E27" w:rsidRPr="008B5E5D" w:rsidRDefault="004C0E27" w:rsidP="008B5E5D">
      <w:pPr>
        <w:outlineLvl w:val="0"/>
        <w:rPr>
          <w:sz w:val="22"/>
          <w:szCs w:val="22"/>
        </w:rPr>
      </w:pPr>
      <w:r w:rsidRPr="008B5E5D">
        <w:rPr>
          <w:sz w:val="22"/>
          <w:szCs w:val="22"/>
        </w:rPr>
        <w:t xml:space="preserve">Určitý čas pred a po operácii nesmiete </w:t>
      </w:r>
      <w:r w:rsidR="00236BB5" w:rsidRPr="008B5E5D">
        <w:rPr>
          <w:sz w:val="22"/>
          <w:szCs w:val="22"/>
        </w:rPr>
        <w:t>Glucophage</w:t>
      </w:r>
      <w:r w:rsidRPr="008B5E5D">
        <w:rPr>
          <w:sz w:val="22"/>
          <w:szCs w:val="22"/>
        </w:rPr>
        <w:t xml:space="preserve"> XR užívať. Váš lekár rozhodne, či potrebujete počas tohto obdobia náhradnú liečbu. Je dôležité, aby ste presne dodržali pokyny svojho lekára.</w:t>
      </w:r>
    </w:p>
    <w:p w:rsidR="004C0E27" w:rsidRPr="008B5E5D" w:rsidRDefault="004C0E27" w:rsidP="008B5E5D">
      <w:pPr>
        <w:rPr>
          <w:b/>
          <w:sz w:val="22"/>
          <w:szCs w:val="22"/>
        </w:rPr>
      </w:pPr>
    </w:p>
    <w:p w:rsidR="004C0E27" w:rsidRPr="008B5E5D" w:rsidRDefault="00C9203A" w:rsidP="008B5E5D">
      <w:pPr>
        <w:pStyle w:val="Nadpis1"/>
        <w:rPr>
          <w:sz w:val="22"/>
          <w:szCs w:val="22"/>
        </w:rPr>
      </w:pPr>
      <w:r w:rsidRPr="008B5E5D">
        <w:rPr>
          <w:sz w:val="22"/>
          <w:szCs w:val="22"/>
        </w:rPr>
        <w:t xml:space="preserve">Upozornenia a opatrenia </w:t>
      </w:r>
    </w:p>
    <w:p w:rsidR="00BE53FB" w:rsidRPr="008B5E5D" w:rsidRDefault="00BE53FB" w:rsidP="008B5E5D">
      <w:pPr>
        <w:pStyle w:val="CM12"/>
        <w:rPr>
          <w:rFonts w:ascii="Times New Roman" w:hAnsi="Times New Roman"/>
          <w:sz w:val="22"/>
          <w:szCs w:val="22"/>
          <w:lang w:val="sk-SK"/>
        </w:rPr>
      </w:pPr>
      <w:r w:rsidRPr="008B5E5D">
        <w:rPr>
          <w:rFonts w:ascii="Times New Roman" w:hAnsi="Times New Roman"/>
          <w:b/>
          <w:bCs/>
          <w:sz w:val="22"/>
          <w:szCs w:val="22"/>
          <w:u w:val="single"/>
          <w:lang w:val="sk-SK"/>
        </w:rPr>
        <w:t xml:space="preserve">Riziko laktátovej acidózy </w:t>
      </w:r>
    </w:p>
    <w:p w:rsidR="00BE53FB" w:rsidRPr="008B5E5D" w:rsidRDefault="00BE53FB" w:rsidP="008B5E5D">
      <w:pPr>
        <w:ind w:right="-2"/>
        <w:outlineLvl w:val="0"/>
        <w:rPr>
          <w:sz w:val="22"/>
          <w:szCs w:val="22"/>
        </w:rPr>
      </w:pPr>
      <w:r w:rsidRPr="008B5E5D">
        <w:rPr>
          <w:sz w:val="22"/>
          <w:szCs w:val="22"/>
        </w:rPr>
        <w:t xml:space="preserve">Glucophage XR </w:t>
      </w:r>
      <w:r w:rsidR="00AD5C08" w:rsidRPr="008B5E5D">
        <w:rPr>
          <w:sz w:val="22"/>
          <w:szCs w:val="22"/>
        </w:rPr>
        <w:t>môže</w:t>
      </w:r>
      <w:r w:rsidRPr="008B5E5D">
        <w:rPr>
          <w:sz w:val="22"/>
          <w:szCs w:val="22"/>
        </w:rPr>
        <w:t xml:space="preserve"> spôsobiť veľmi zriedkavý, ale veľmi závažný vedľajší účinok nazývaný laktátová acidóza, najmä, ak vaše obličky nepracujú správne. Riziko vzniku laktátovej acidózy je zvýšené aj pri nekontrolovanej cukrovke, závažných infekciách, dlhotrvajúcom hladovaní alebo požívaní alkoholu, pri dehydratácii (pozri ďalšie informácie nižšie), pri problémoch s pečeňou a akýchkoľvek stavoch, pri ktorých má niektorá časť tela znížený prísun kyslíka (ako napríklad akútne závažné srdcové ochorenie). </w:t>
      </w:r>
    </w:p>
    <w:p w:rsidR="00BE53FB" w:rsidRPr="008B5E5D" w:rsidRDefault="00BE53FB" w:rsidP="008B5E5D">
      <w:pPr>
        <w:ind w:right="-2"/>
        <w:outlineLvl w:val="0"/>
        <w:rPr>
          <w:sz w:val="22"/>
          <w:szCs w:val="22"/>
        </w:rPr>
      </w:pPr>
    </w:p>
    <w:p w:rsidR="00BE53FB" w:rsidRPr="008B5E5D" w:rsidRDefault="00BE53FB" w:rsidP="008B5E5D">
      <w:pPr>
        <w:ind w:right="-2"/>
        <w:outlineLvl w:val="0"/>
        <w:rPr>
          <w:sz w:val="22"/>
          <w:szCs w:val="22"/>
        </w:rPr>
      </w:pPr>
      <w:r w:rsidRPr="008B5E5D">
        <w:rPr>
          <w:sz w:val="22"/>
          <w:szCs w:val="22"/>
        </w:rPr>
        <w:t xml:space="preserve">Ak sa na vás vzťahuje niektoré z vyššie uvedeného, kontaktujte svojho lekára, aby vám dal ďalšie pokyny. </w:t>
      </w:r>
    </w:p>
    <w:p w:rsidR="00BE53FB" w:rsidRPr="008B5E5D" w:rsidRDefault="00BE53FB" w:rsidP="008B5E5D">
      <w:pPr>
        <w:ind w:right="-2"/>
        <w:outlineLvl w:val="0"/>
        <w:rPr>
          <w:sz w:val="22"/>
          <w:szCs w:val="22"/>
        </w:rPr>
      </w:pPr>
    </w:p>
    <w:p w:rsidR="00BE53FB" w:rsidRPr="008B5E5D" w:rsidRDefault="00BE53FB" w:rsidP="008B5E5D">
      <w:pPr>
        <w:pStyle w:val="CM4"/>
        <w:spacing w:line="240" w:lineRule="auto"/>
        <w:rPr>
          <w:rFonts w:ascii="Times New Roman" w:hAnsi="Times New Roman"/>
          <w:sz w:val="22"/>
          <w:szCs w:val="22"/>
          <w:lang w:val="sk-SK"/>
        </w:rPr>
      </w:pPr>
      <w:r w:rsidRPr="008B5E5D">
        <w:rPr>
          <w:rFonts w:ascii="Times New Roman" w:hAnsi="Times New Roman"/>
          <w:b/>
          <w:bCs/>
          <w:sz w:val="22"/>
          <w:szCs w:val="22"/>
          <w:lang w:val="sk-SK"/>
        </w:rPr>
        <w:t xml:space="preserve">Krátkodobo prestaňte užívať </w:t>
      </w:r>
      <w:r w:rsidRPr="008B5E5D">
        <w:rPr>
          <w:rFonts w:ascii="Times New Roman" w:hAnsi="Times New Roman"/>
          <w:b/>
          <w:sz w:val="22"/>
          <w:szCs w:val="22"/>
          <w:lang w:val="sk-SK"/>
        </w:rPr>
        <w:t>Glucophage XR</w:t>
      </w:r>
      <w:r w:rsidRPr="008B5E5D">
        <w:rPr>
          <w:rFonts w:ascii="Times New Roman" w:hAnsi="Times New Roman"/>
          <w:b/>
          <w:bCs/>
          <w:sz w:val="22"/>
          <w:szCs w:val="22"/>
          <w:lang w:val="sk-SK"/>
        </w:rPr>
        <w:t xml:space="preserve">, ak trpíte stavom, ktorý môže byť spojený s dehydratáciou </w:t>
      </w:r>
      <w:r w:rsidRPr="008B5E5D">
        <w:rPr>
          <w:rFonts w:ascii="Times New Roman" w:hAnsi="Times New Roman"/>
          <w:sz w:val="22"/>
          <w:szCs w:val="22"/>
          <w:lang w:val="sk-SK"/>
        </w:rPr>
        <w:t>(výrazn</w:t>
      </w:r>
      <w:r w:rsidR="00AD5C08" w:rsidRPr="008B5E5D">
        <w:rPr>
          <w:rFonts w:ascii="Times New Roman" w:hAnsi="Times New Roman"/>
          <w:sz w:val="22"/>
          <w:szCs w:val="22"/>
          <w:lang w:val="sk-SK"/>
        </w:rPr>
        <w:t>á</w:t>
      </w:r>
      <w:r w:rsidRPr="008B5E5D">
        <w:rPr>
          <w:rFonts w:ascii="Times New Roman" w:hAnsi="Times New Roman"/>
          <w:sz w:val="22"/>
          <w:szCs w:val="22"/>
          <w:lang w:val="sk-SK"/>
        </w:rPr>
        <w:t xml:space="preserve"> strata telesných tekutín), ako napríklad silné vracanie, hnačka, horúčka, vystavenie sa teplu alebo ak pijete menej tekutín ako obvykle. Kontaktujte lekára, aby vám dal ďalšie pokyny. </w:t>
      </w:r>
    </w:p>
    <w:p w:rsidR="00BE53FB" w:rsidRPr="008B5E5D" w:rsidRDefault="00BE53FB" w:rsidP="008B5E5D">
      <w:pPr>
        <w:outlineLvl w:val="0"/>
        <w:rPr>
          <w:b/>
          <w:sz w:val="22"/>
          <w:szCs w:val="22"/>
        </w:rPr>
      </w:pPr>
    </w:p>
    <w:p w:rsidR="00BE53FB" w:rsidRPr="008B5E5D" w:rsidRDefault="00BE53FB" w:rsidP="008B5E5D">
      <w:pPr>
        <w:pStyle w:val="CM16"/>
        <w:rPr>
          <w:rFonts w:ascii="Times New Roman" w:hAnsi="Times New Roman"/>
          <w:sz w:val="22"/>
          <w:szCs w:val="22"/>
          <w:lang w:val="sk-SK"/>
        </w:rPr>
      </w:pPr>
      <w:r w:rsidRPr="008B5E5D">
        <w:rPr>
          <w:rFonts w:ascii="Times New Roman" w:hAnsi="Times New Roman"/>
          <w:b/>
          <w:bCs/>
          <w:sz w:val="22"/>
          <w:szCs w:val="22"/>
          <w:lang w:val="sk-SK"/>
        </w:rPr>
        <w:lastRenderedPageBreak/>
        <w:t xml:space="preserve">Okamžite prestaňte užívať </w:t>
      </w:r>
      <w:r w:rsidRPr="008B5E5D">
        <w:rPr>
          <w:rFonts w:ascii="Times New Roman" w:hAnsi="Times New Roman"/>
          <w:b/>
          <w:sz w:val="22"/>
          <w:szCs w:val="22"/>
          <w:lang w:val="sk-SK"/>
        </w:rPr>
        <w:t>Glucophage XR</w:t>
      </w:r>
      <w:r w:rsidRPr="008B5E5D">
        <w:rPr>
          <w:rFonts w:ascii="Times New Roman" w:hAnsi="Times New Roman"/>
          <w:b/>
          <w:bCs/>
          <w:sz w:val="22"/>
          <w:szCs w:val="22"/>
          <w:lang w:val="sk-SK"/>
        </w:rPr>
        <w:t xml:space="preserve"> a kontaktujte lekára alebo vyhľadajte najbližšiu nemocnicu, ak spozorujete niektoré príznaky laktátovej acidózy, </w:t>
      </w:r>
      <w:r w:rsidRPr="008B5E5D">
        <w:rPr>
          <w:rFonts w:ascii="Times New Roman" w:hAnsi="Times New Roman"/>
          <w:sz w:val="22"/>
          <w:szCs w:val="22"/>
          <w:lang w:val="sk-SK"/>
        </w:rPr>
        <w:t xml:space="preserve">pretože tento stav môže spôsobiť kómu. </w:t>
      </w:r>
    </w:p>
    <w:p w:rsidR="00BE53FB" w:rsidRPr="008B5E5D" w:rsidRDefault="00BE53FB" w:rsidP="008B5E5D">
      <w:pPr>
        <w:pStyle w:val="CM19"/>
        <w:rPr>
          <w:rFonts w:ascii="Times New Roman" w:hAnsi="Times New Roman"/>
          <w:sz w:val="22"/>
          <w:szCs w:val="22"/>
          <w:lang w:val="sk-SK"/>
        </w:rPr>
      </w:pPr>
      <w:r w:rsidRPr="008B5E5D">
        <w:rPr>
          <w:rFonts w:ascii="Times New Roman" w:hAnsi="Times New Roman"/>
          <w:sz w:val="22"/>
          <w:szCs w:val="22"/>
          <w:lang w:val="sk-SK"/>
        </w:rPr>
        <w:t xml:space="preserve">Príznaky laktátovej acidózy zahŕňajú: </w:t>
      </w:r>
    </w:p>
    <w:p w:rsidR="00BE53FB" w:rsidRPr="008B5E5D" w:rsidRDefault="00BE53FB" w:rsidP="008B5E5D">
      <w:pPr>
        <w:pStyle w:val="Default"/>
        <w:numPr>
          <w:ilvl w:val="0"/>
          <w:numId w:val="12"/>
        </w:numPr>
        <w:rPr>
          <w:rFonts w:ascii="Times New Roman" w:hAnsi="Times New Roman" w:cs="Times New Roman"/>
          <w:color w:val="auto"/>
          <w:sz w:val="22"/>
          <w:szCs w:val="22"/>
          <w:lang w:val="sk-SK"/>
        </w:rPr>
      </w:pPr>
      <w:r w:rsidRPr="008B5E5D">
        <w:rPr>
          <w:rFonts w:ascii="Times New Roman" w:hAnsi="Times New Roman" w:cs="Times New Roman"/>
          <w:color w:val="auto"/>
          <w:sz w:val="22"/>
          <w:szCs w:val="22"/>
          <w:lang w:val="sk-SK"/>
        </w:rPr>
        <w:t xml:space="preserve">vracanie, </w:t>
      </w:r>
    </w:p>
    <w:p w:rsidR="00BE53FB" w:rsidRPr="008B5E5D" w:rsidRDefault="00BE53FB" w:rsidP="008B5E5D">
      <w:pPr>
        <w:pStyle w:val="Default"/>
        <w:numPr>
          <w:ilvl w:val="0"/>
          <w:numId w:val="12"/>
        </w:numPr>
        <w:rPr>
          <w:rFonts w:ascii="Times New Roman" w:hAnsi="Times New Roman" w:cs="Times New Roman"/>
          <w:color w:val="auto"/>
          <w:sz w:val="22"/>
          <w:szCs w:val="22"/>
          <w:lang w:val="sk-SK"/>
        </w:rPr>
      </w:pPr>
      <w:r w:rsidRPr="008B5E5D">
        <w:rPr>
          <w:rFonts w:ascii="Times New Roman" w:hAnsi="Times New Roman" w:cs="Times New Roman"/>
          <w:color w:val="auto"/>
          <w:sz w:val="22"/>
          <w:szCs w:val="22"/>
          <w:lang w:val="sk-SK"/>
        </w:rPr>
        <w:t xml:space="preserve">bolesť žalúdka (bolesť brucha), </w:t>
      </w:r>
    </w:p>
    <w:p w:rsidR="00BE53FB" w:rsidRPr="008B5E5D" w:rsidRDefault="00BE53FB" w:rsidP="008B5E5D">
      <w:pPr>
        <w:pStyle w:val="Default"/>
        <w:numPr>
          <w:ilvl w:val="0"/>
          <w:numId w:val="12"/>
        </w:numPr>
        <w:rPr>
          <w:rFonts w:ascii="Times New Roman" w:hAnsi="Times New Roman" w:cs="Times New Roman"/>
          <w:color w:val="auto"/>
          <w:sz w:val="22"/>
          <w:szCs w:val="22"/>
          <w:lang w:val="sk-SK"/>
        </w:rPr>
      </w:pPr>
      <w:r w:rsidRPr="008B5E5D">
        <w:rPr>
          <w:rFonts w:ascii="Times New Roman" w:hAnsi="Times New Roman" w:cs="Times New Roman"/>
          <w:color w:val="auto"/>
          <w:sz w:val="22"/>
          <w:szCs w:val="22"/>
          <w:lang w:val="sk-SK"/>
        </w:rPr>
        <w:t xml:space="preserve">svalové kŕče, </w:t>
      </w:r>
    </w:p>
    <w:p w:rsidR="00BE53FB" w:rsidRPr="008B5E5D" w:rsidRDefault="00BE53FB" w:rsidP="008B5E5D">
      <w:pPr>
        <w:pStyle w:val="Default"/>
        <w:numPr>
          <w:ilvl w:val="0"/>
          <w:numId w:val="12"/>
        </w:numPr>
        <w:rPr>
          <w:rFonts w:ascii="Times New Roman" w:hAnsi="Times New Roman" w:cs="Times New Roman"/>
          <w:color w:val="auto"/>
          <w:sz w:val="22"/>
          <w:szCs w:val="22"/>
          <w:lang w:val="sk-SK"/>
        </w:rPr>
      </w:pPr>
      <w:r w:rsidRPr="008B5E5D">
        <w:rPr>
          <w:rFonts w:ascii="Times New Roman" w:hAnsi="Times New Roman" w:cs="Times New Roman"/>
          <w:color w:val="auto"/>
          <w:sz w:val="22"/>
          <w:szCs w:val="22"/>
          <w:lang w:val="sk-SK"/>
        </w:rPr>
        <w:t xml:space="preserve">celkový pocit nepohodlia so silnou únavou, </w:t>
      </w:r>
    </w:p>
    <w:p w:rsidR="00BE53FB" w:rsidRPr="008B5E5D" w:rsidRDefault="00BE53FB" w:rsidP="008B5E5D">
      <w:pPr>
        <w:pStyle w:val="Default"/>
        <w:numPr>
          <w:ilvl w:val="0"/>
          <w:numId w:val="12"/>
        </w:numPr>
        <w:rPr>
          <w:rFonts w:ascii="Times New Roman" w:hAnsi="Times New Roman" w:cs="Times New Roman"/>
          <w:color w:val="auto"/>
          <w:sz w:val="22"/>
          <w:szCs w:val="22"/>
          <w:lang w:val="sk-SK"/>
        </w:rPr>
      </w:pPr>
      <w:r w:rsidRPr="008B5E5D">
        <w:rPr>
          <w:rFonts w:ascii="Times New Roman" w:hAnsi="Times New Roman" w:cs="Times New Roman"/>
          <w:color w:val="auto"/>
          <w:sz w:val="22"/>
          <w:szCs w:val="22"/>
          <w:lang w:val="sk-SK"/>
        </w:rPr>
        <w:t xml:space="preserve">ťažkosti s dýchaním, </w:t>
      </w:r>
    </w:p>
    <w:p w:rsidR="00BE53FB" w:rsidRPr="008B5E5D" w:rsidRDefault="00BE53FB" w:rsidP="008B5E5D">
      <w:pPr>
        <w:pStyle w:val="Default"/>
        <w:numPr>
          <w:ilvl w:val="0"/>
          <w:numId w:val="12"/>
        </w:numPr>
        <w:rPr>
          <w:rFonts w:ascii="Times New Roman" w:hAnsi="Times New Roman" w:cs="Times New Roman"/>
          <w:color w:val="auto"/>
          <w:sz w:val="22"/>
          <w:szCs w:val="22"/>
          <w:lang w:val="sk-SK"/>
        </w:rPr>
      </w:pPr>
      <w:r w:rsidRPr="008B5E5D">
        <w:rPr>
          <w:rFonts w:ascii="Times New Roman" w:hAnsi="Times New Roman" w:cs="Times New Roman"/>
          <w:color w:val="auto"/>
          <w:sz w:val="22"/>
          <w:szCs w:val="22"/>
          <w:lang w:val="sk-SK"/>
        </w:rPr>
        <w:t xml:space="preserve">znížená telesná teplota a srdcový pulz. </w:t>
      </w:r>
    </w:p>
    <w:p w:rsidR="00BE53FB" w:rsidRPr="008B5E5D" w:rsidRDefault="00BE53FB" w:rsidP="008B5E5D">
      <w:pPr>
        <w:pStyle w:val="Default"/>
        <w:rPr>
          <w:rFonts w:ascii="Times New Roman" w:hAnsi="Times New Roman" w:cs="Times New Roman"/>
          <w:color w:val="auto"/>
          <w:sz w:val="22"/>
          <w:szCs w:val="22"/>
          <w:lang w:val="sk-SK"/>
        </w:rPr>
      </w:pPr>
    </w:p>
    <w:p w:rsidR="00BE53FB" w:rsidRPr="008B5E5D" w:rsidRDefault="00BE53FB" w:rsidP="008B5E5D">
      <w:pPr>
        <w:pStyle w:val="Default"/>
        <w:rPr>
          <w:rFonts w:ascii="Times New Roman" w:hAnsi="Times New Roman" w:cs="Times New Roman"/>
          <w:color w:val="auto"/>
          <w:sz w:val="22"/>
          <w:szCs w:val="22"/>
          <w:lang w:val="sk-SK"/>
        </w:rPr>
      </w:pPr>
      <w:r w:rsidRPr="008B5E5D">
        <w:rPr>
          <w:rFonts w:ascii="Times New Roman" w:hAnsi="Times New Roman" w:cs="Times New Roman"/>
          <w:color w:val="auto"/>
          <w:sz w:val="22"/>
          <w:szCs w:val="22"/>
          <w:lang w:val="sk-SK"/>
        </w:rPr>
        <w:t xml:space="preserve">Laktátová acidóza je vážny zdravotný stav a musí sa liečiť v nemocnici. </w:t>
      </w:r>
    </w:p>
    <w:p w:rsidR="00BE53FB" w:rsidRPr="008B5E5D" w:rsidRDefault="00BE53FB" w:rsidP="008B5E5D">
      <w:pPr>
        <w:pStyle w:val="Default"/>
        <w:rPr>
          <w:rFonts w:ascii="Times New Roman" w:hAnsi="Times New Roman" w:cs="Times New Roman"/>
          <w:color w:val="auto"/>
          <w:sz w:val="22"/>
          <w:szCs w:val="22"/>
          <w:lang w:val="sk-SK"/>
        </w:rPr>
      </w:pPr>
    </w:p>
    <w:p w:rsidR="00BE53FB" w:rsidRPr="008B5E5D" w:rsidRDefault="00BE53FB" w:rsidP="008B5E5D">
      <w:pPr>
        <w:pStyle w:val="CM6"/>
        <w:spacing w:line="240" w:lineRule="auto"/>
        <w:rPr>
          <w:rFonts w:ascii="Times New Roman" w:hAnsi="Times New Roman"/>
          <w:sz w:val="22"/>
          <w:szCs w:val="22"/>
          <w:lang w:val="sk-SK"/>
        </w:rPr>
      </w:pPr>
      <w:r w:rsidRPr="008B5E5D">
        <w:rPr>
          <w:rFonts w:ascii="Times New Roman" w:hAnsi="Times New Roman"/>
          <w:sz w:val="22"/>
          <w:szCs w:val="22"/>
          <w:lang w:val="sk-SK"/>
        </w:rPr>
        <w:t xml:space="preserve">Ak potrebujete podstúpiť veľký chirurgický zákrok, v čase zákroku a určitý čas po zákroku musíte prestať užívať Glucophage XR. Váš lekár rozhodne, kedy musíte prerušiť a kedy opäť začať liečbu s Glucophage XR. </w:t>
      </w:r>
    </w:p>
    <w:p w:rsidR="00BE53FB" w:rsidRPr="00F07FAF" w:rsidRDefault="00BE53FB" w:rsidP="008B5E5D">
      <w:pPr>
        <w:pStyle w:val="Default"/>
        <w:rPr>
          <w:rFonts w:ascii="Times New Roman" w:hAnsi="Times New Roman" w:cs="Times New Roman"/>
          <w:sz w:val="22"/>
          <w:szCs w:val="22"/>
          <w:lang w:val="sk-SK"/>
        </w:rPr>
      </w:pPr>
    </w:p>
    <w:p w:rsidR="00BE53FB" w:rsidRPr="008B5E5D" w:rsidRDefault="00BE53FB" w:rsidP="008B5E5D">
      <w:pPr>
        <w:ind w:right="-2"/>
        <w:outlineLvl w:val="0"/>
        <w:rPr>
          <w:sz w:val="22"/>
          <w:szCs w:val="22"/>
        </w:rPr>
      </w:pPr>
      <w:r w:rsidRPr="008B5E5D">
        <w:rPr>
          <w:sz w:val="22"/>
          <w:szCs w:val="22"/>
        </w:rPr>
        <w:t>Glucophage XR užívaný samostatne nespôsobuje hypoglykémiu (koncentrácia glukózy v krvi je priveľmi nízka). Ak však užívate Glucophage XR spolu s inými liekmi na liečbu cukrovky, ktoré môžu vyvolať hypoglykémiu (ako sú deriváty sulfonylurey, inzulín, meglitinidy), existuje riziko hypoglykémie. Ak pociťujete príznaky hypoglykémie, napríklad slabosť, závrat, zvýšené potenie, zrýchlený pulz srdca, poruchy zraku a problémy s koncentráciou, je vhodné zjesť alebo vypiť niečo s obsahom cukru.</w:t>
      </w:r>
    </w:p>
    <w:p w:rsidR="00BE53FB" w:rsidRPr="008B5E5D" w:rsidRDefault="00BE53FB" w:rsidP="008B5E5D">
      <w:pPr>
        <w:ind w:right="-2"/>
        <w:outlineLvl w:val="0"/>
        <w:rPr>
          <w:sz w:val="22"/>
          <w:szCs w:val="22"/>
        </w:rPr>
      </w:pPr>
    </w:p>
    <w:p w:rsidR="00BE53FB" w:rsidRPr="008B5E5D" w:rsidRDefault="00BE53FB" w:rsidP="008B5E5D">
      <w:pPr>
        <w:pStyle w:val="Nadpis1"/>
        <w:rPr>
          <w:b w:val="0"/>
          <w:sz w:val="22"/>
          <w:szCs w:val="22"/>
          <w:lang w:eastAsia="cs-CZ"/>
        </w:rPr>
      </w:pPr>
      <w:r w:rsidRPr="008B5E5D">
        <w:rPr>
          <w:b w:val="0"/>
          <w:sz w:val="22"/>
          <w:szCs w:val="22"/>
          <w:lang w:eastAsia="cs-CZ"/>
        </w:rPr>
        <w:t xml:space="preserve">Počas liečby liekom </w:t>
      </w:r>
      <w:r w:rsidRPr="008B5E5D">
        <w:rPr>
          <w:b w:val="0"/>
          <w:sz w:val="22"/>
          <w:szCs w:val="22"/>
        </w:rPr>
        <w:t>Glucophage</w:t>
      </w:r>
      <w:r w:rsidRPr="008B5E5D">
        <w:rPr>
          <w:b w:val="0"/>
          <w:sz w:val="22"/>
          <w:szCs w:val="22"/>
          <w:lang w:eastAsia="cs-CZ"/>
        </w:rPr>
        <w:t xml:space="preserve"> XR váš lekár skontroluje funkciu vašich obličiek minimálne raz ročne alebo častejšie, ak ste staršia osoba a/alebo ak sa vaša funkcia obličiek zhoršuje.</w:t>
      </w:r>
    </w:p>
    <w:p w:rsidR="00BE53FB" w:rsidRPr="008B5E5D" w:rsidRDefault="00BE53FB" w:rsidP="008B5E5D">
      <w:pPr>
        <w:rPr>
          <w:sz w:val="22"/>
          <w:szCs w:val="22"/>
          <w:lang w:eastAsia="cs-CZ"/>
        </w:rPr>
      </w:pPr>
    </w:p>
    <w:p w:rsidR="004C0E27" w:rsidRPr="008B5E5D" w:rsidRDefault="00261DE1" w:rsidP="008B5E5D">
      <w:pPr>
        <w:ind w:right="-2"/>
        <w:outlineLvl w:val="0"/>
        <w:rPr>
          <w:b/>
          <w:sz w:val="22"/>
          <w:szCs w:val="22"/>
        </w:rPr>
      </w:pPr>
      <w:r w:rsidRPr="008B5E5D">
        <w:rPr>
          <w:b/>
          <w:sz w:val="22"/>
          <w:szCs w:val="22"/>
        </w:rPr>
        <w:t>Deti a dospievajúci</w:t>
      </w:r>
    </w:p>
    <w:p w:rsidR="00A30010" w:rsidRPr="008B5E5D" w:rsidRDefault="00A30010" w:rsidP="008B5E5D">
      <w:pPr>
        <w:tabs>
          <w:tab w:val="left" w:pos="0"/>
        </w:tabs>
        <w:rPr>
          <w:sz w:val="22"/>
          <w:szCs w:val="22"/>
        </w:rPr>
      </w:pPr>
      <w:r w:rsidRPr="008B5E5D">
        <w:rPr>
          <w:sz w:val="22"/>
          <w:szCs w:val="22"/>
        </w:rPr>
        <w:t xml:space="preserve">Pre nedostatok údajov sa Glucophage XR nemá podávať deťom. </w:t>
      </w:r>
    </w:p>
    <w:p w:rsidR="00261DE1" w:rsidRPr="008B5E5D" w:rsidRDefault="00261DE1" w:rsidP="008B5E5D">
      <w:pPr>
        <w:ind w:right="-2"/>
        <w:outlineLvl w:val="0"/>
        <w:rPr>
          <w:sz w:val="22"/>
          <w:szCs w:val="22"/>
        </w:rPr>
      </w:pPr>
    </w:p>
    <w:p w:rsidR="004C0E27" w:rsidRPr="008B5E5D" w:rsidRDefault="00C9203A" w:rsidP="008B5E5D">
      <w:pPr>
        <w:pStyle w:val="Nadpis1"/>
        <w:rPr>
          <w:sz w:val="22"/>
          <w:szCs w:val="22"/>
        </w:rPr>
      </w:pPr>
      <w:r w:rsidRPr="008B5E5D">
        <w:rPr>
          <w:sz w:val="22"/>
          <w:szCs w:val="22"/>
        </w:rPr>
        <w:t>Iné lieky a Glucophage XR</w:t>
      </w:r>
    </w:p>
    <w:p w:rsidR="00B315A9" w:rsidRPr="008B5E5D" w:rsidRDefault="00B315A9" w:rsidP="008B5E5D">
      <w:pPr>
        <w:numPr>
          <w:ilvl w:val="12"/>
          <w:numId w:val="0"/>
        </w:numPr>
        <w:rPr>
          <w:sz w:val="22"/>
          <w:szCs w:val="22"/>
        </w:rPr>
      </w:pPr>
      <w:r w:rsidRPr="008B5E5D">
        <w:rPr>
          <w:sz w:val="22"/>
          <w:szCs w:val="22"/>
        </w:rPr>
        <w:t xml:space="preserve">Ak je potrebné do vášho krvného obehu vstreknúť kontrastnú látku, ktorá obsahuje jód, napríklad pri vykonaní röntgenového vyšetrenia alebo pri snímaní, musíte prestať užívať </w:t>
      </w:r>
      <w:r w:rsidRPr="008B5E5D">
        <w:rPr>
          <w:sz w:val="22"/>
          <w:szCs w:val="22"/>
          <w:lang w:val="cs-CZ"/>
        </w:rPr>
        <w:t>Glucophage</w:t>
      </w:r>
      <w:r w:rsidRPr="008B5E5D">
        <w:rPr>
          <w:sz w:val="22"/>
          <w:szCs w:val="22"/>
        </w:rPr>
        <w:t xml:space="preserve"> XR pred alebo v čase podania injekcie. Váš lekár rozhodne, kedy musíte prerušiť a kedy opäť začať liečbu s </w:t>
      </w:r>
      <w:r w:rsidRPr="008B5E5D">
        <w:rPr>
          <w:sz w:val="22"/>
          <w:szCs w:val="22"/>
          <w:lang w:val="cs-CZ"/>
        </w:rPr>
        <w:t>Glucophage XR</w:t>
      </w:r>
      <w:r w:rsidRPr="008B5E5D">
        <w:rPr>
          <w:sz w:val="22"/>
          <w:szCs w:val="22"/>
        </w:rPr>
        <w:t>.</w:t>
      </w:r>
    </w:p>
    <w:p w:rsidR="00B315A9" w:rsidRPr="008B5E5D" w:rsidRDefault="00B315A9" w:rsidP="008B5E5D">
      <w:pPr>
        <w:numPr>
          <w:ilvl w:val="12"/>
          <w:numId w:val="0"/>
        </w:numPr>
        <w:rPr>
          <w:sz w:val="22"/>
          <w:szCs w:val="22"/>
        </w:rPr>
      </w:pPr>
    </w:p>
    <w:p w:rsidR="00B315A9" w:rsidRPr="008B5E5D" w:rsidRDefault="00B315A9" w:rsidP="008B5E5D">
      <w:pPr>
        <w:numPr>
          <w:ilvl w:val="12"/>
          <w:numId w:val="0"/>
        </w:numPr>
        <w:rPr>
          <w:sz w:val="22"/>
          <w:szCs w:val="22"/>
        </w:rPr>
      </w:pPr>
      <w:r w:rsidRPr="008B5E5D">
        <w:rPr>
          <w:sz w:val="22"/>
          <w:szCs w:val="22"/>
        </w:rPr>
        <w:t>Ak teraz užívate alebo ste v poslednom čase užívali či práve budete užívať ďalšie lieky, povedzte to svojmu lekárovi</w:t>
      </w:r>
      <w:r w:rsidR="002E0E6F" w:rsidRPr="008B5E5D">
        <w:rPr>
          <w:sz w:val="22"/>
          <w:szCs w:val="22"/>
        </w:rPr>
        <w:t xml:space="preserve"> alebo lekárnikovi</w:t>
      </w:r>
      <w:r w:rsidRPr="008B5E5D">
        <w:rPr>
          <w:sz w:val="22"/>
          <w:szCs w:val="22"/>
        </w:rPr>
        <w:t xml:space="preserve">. Môže byť potrebné, aby vám častejšie vyšetrili hladinu glukózy v krvi a funkciu obličiek alebo váš lekár bude musieť upraviť dávku Glucophage XR. Je obzvlášť dôležité, aby ste oznámili nasledovné: </w:t>
      </w:r>
    </w:p>
    <w:p w:rsidR="00B315A9" w:rsidRPr="008B5E5D" w:rsidRDefault="00B315A9" w:rsidP="008B5E5D">
      <w:pPr>
        <w:numPr>
          <w:ilvl w:val="0"/>
          <w:numId w:val="7"/>
        </w:numPr>
        <w:ind w:left="426" w:hanging="426"/>
        <w:rPr>
          <w:sz w:val="22"/>
          <w:szCs w:val="22"/>
        </w:rPr>
      </w:pPr>
      <w:r w:rsidRPr="008B5E5D">
        <w:rPr>
          <w:sz w:val="22"/>
          <w:szCs w:val="22"/>
        </w:rPr>
        <w:t xml:space="preserve">lieky, ktoré zvyšujú tvorbu moču (diuretiká), </w:t>
      </w:r>
    </w:p>
    <w:p w:rsidR="00B315A9" w:rsidRPr="008B5E5D" w:rsidRDefault="00B315A9" w:rsidP="008B5E5D">
      <w:pPr>
        <w:numPr>
          <w:ilvl w:val="0"/>
          <w:numId w:val="7"/>
        </w:numPr>
        <w:ind w:left="426" w:hanging="426"/>
        <w:rPr>
          <w:sz w:val="22"/>
          <w:szCs w:val="22"/>
        </w:rPr>
      </w:pPr>
      <w:r w:rsidRPr="008B5E5D">
        <w:rPr>
          <w:sz w:val="22"/>
          <w:szCs w:val="22"/>
        </w:rPr>
        <w:t>lieky na liečbu bolesti a zápalov (NSAID – nesteroidové protizápalové lieky a inhibítory COX-2, ako napríklad ibuprofén a celekoxib),</w:t>
      </w:r>
    </w:p>
    <w:p w:rsidR="00B315A9" w:rsidRPr="008B5E5D" w:rsidRDefault="00B315A9" w:rsidP="008B5E5D">
      <w:pPr>
        <w:numPr>
          <w:ilvl w:val="0"/>
          <w:numId w:val="7"/>
        </w:numPr>
        <w:ind w:left="426" w:hanging="426"/>
        <w:rPr>
          <w:sz w:val="22"/>
          <w:szCs w:val="22"/>
        </w:rPr>
      </w:pPr>
      <w:r w:rsidRPr="008B5E5D">
        <w:rPr>
          <w:sz w:val="22"/>
          <w:szCs w:val="22"/>
        </w:rPr>
        <w:t xml:space="preserve">niektoré lieky na liečbu vysokého krvného tlaku (inhibítory ACE a antagonisty receptora angiotenzínu II), </w:t>
      </w:r>
    </w:p>
    <w:p w:rsidR="004C0E27" w:rsidRPr="008B5E5D" w:rsidRDefault="00352EE8" w:rsidP="008B5E5D">
      <w:pPr>
        <w:numPr>
          <w:ilvl w:val="0"/>
          <w:numId w:val="7"/>
        </w:numPr>
        <w:ind w:left="426" w:hanging="426"/>
        <w:outlineLvl w:val="0"/>
        <w:rPr>
          <w:sz w:val="22"/>
          <w:szCs w:val="22"/>
        </w:rPr>
      </w:pPr>
      <w:r w:rsidRPr="008B5E5D">
        <w:rPr>
          <w:sz w:val="22"/>
          <w:szCs w:val="22"/>
        </w:rPr>
        <w:t>lieky používané na liečbu astmy (</w:t>
      </w:r>
      <w:r w:rsidR="004C0E27" w:rsidRPr="008B5E5D">
        <w:rPr>
          <w:sz w:val="22"/>
          <w:szCs w:val="22"/>
        </w:rPr>
        <w:t>beta</w:t>
      </w:r>
      <w:r w:rsidR="00236BB5" w:rsidRPr="008B5E5D">
        <w:rPr>
          <w:sz w:val="22"/>
          <w:szCs w:val="22"/>
          <w:vertAlign w:val="subscript"/>
        </w:rPr>
        <w:t>2</w:t>
      </w:r>
      <w:r w:rsidR="004C0E27" w:rsidRPr="008B5E5D">
        <w:rPr>
          <w:sz w:val="22"/>
          <w:szCs w:val="22"/>
        </w:rPr>
        <w:t>-agonisty ako salbutamol alebo terbutalín)</w:t>
      </w:r>
      <w:r w:rsidR="000418EA" w:rsidRPr="008B5E5D">
        <w:rPr>
          <w:sz w:val="22"/>
          <w:szCs w:val="22"/>
        </w:rPr>
        <w:t>,</w:t>
      </w:r>
    </w:p>
    <w:p w:rsidR="00AC57DC" w:rsidRPr="008B5E5D" w:rsidRDefault="004C0E27" w:rsidP="008B5E5D">
      <w:pPr>
        <w:numPr>
          <w:ilvl w:val="0"/>
          <w:numId w:val="7"/>
        </w:numPr>
        <w:ind w:left="426" w:hanging="426"/>
        <w:outlineLvl w:val="0"/>
        <w:rPr>
          <w:sz w:val="22"/>
          <w:szCs w:val="22"/>
        </w:rPr>
      </w:pPr>
      <w:r w:rsidRPr="008B5E5D">
        <w:rPr>
          <w:sz w:val="22"/>
          <w:szCs w:val="22"/>
        </w:rPr>
        <w:t>kortikosteroidy (používané na liečbu širokého spektra ochorení, napríklad ťažk</w:t>
      </w:r>
      <w:r w:rsidR="00236BB5" w:rsidRPr="008B5E5D">
        <w:rPr>
          <w:sz w:val="22"/>
          <w:szCs w:val="22"/>
        </w:rPr>
        <w:t>ých</w:t>
      </w:r>
      <w:r w:rsidRPr="008B5E5D">
        <w:rPr>
          <w:sz w:val="22"/>
          <w:szCs w:val="22"/>
        </w:rPr>
        <w:t xml:space="preserve"> zápal</w:t>
      </w:r>
      <w:r w:rsidR="00236BB5" w:rsidRPr="008B5E5D">
        <w:rPr>
          <w:sz w:val="22"/>
          <w:szCs w:val="22"/>
        </w:rPr>
        <w:t>ov</w:t>
      </w:r>
      <w:r w:rsidRPr="008B5E5D">
        <w:rPr>
          <w:sz w:val="22"/>
          <w:szCs w:val="22"/>
        </w:rPr>
        <w:t xml:space="preserve"> kože alebo astm</w:t>
      </w:r>
      <w:r w:rsidR="00236BB5" w:rsidRPr="008B5E5D">
        <w:rPr>
          <w:sz w:val="22"/>
          <w:szCs w:val="22"/>
        </w:rPr>
        <w:t>y</w:t>
      </w:r>
      <w:r w:rsidRPr="008B5E5D">
        <w:rPr>
          <w:sz w:val="22"/>
          <w:szCs w:val="22"/>
        </w:rPr>
        <w:t>)</w:t>
      </w:r>
      <w:r w:rsidR="00AC57DC" w:rsidRPr="008B5E5D">
        <w:rPr>
          <w:sz w:val="22"/>
          <w:szCs w:val="22"/>
        </w:rPr>
        <w:t>,</w:t>
      </w:r>
    </w:p>
    <w:p w:rsidR="00FE49BD" w:rsidRPr="008B5E5D" w:rsidRDefault="00AC57DC" w:rsidP="008B5E5D">
      <w:pPr>
        <w:numPr>
          <w:ilvl w:val="0"/>
          <w:numId w:val="7"/>
        </w:numPr>
        <w:ind w:left="426" w:hanging="426"/>
        <w:outlineLvl w:val="0"/>
        <w:rPr>
          <w:sz w:val="22"/>
          <w:szCs w:val="22"/>
        </w:rPr>
      </w:pPr>
      <w:r w:rsidRPr="008B5E5D">
        <w:rPr>
          <w:sz w:val="22"/>
          <w:szCs w:val="22"/>
        </w:rPr>
        <w:t xml:space="preserve">lieky, ktoré môžu zmeniť množstvo Glucophage </w:t>
      </w:r>
      <w:r w:rsidR="00B315A9" w:rsidRPr="008B5E5D">
        <w:rPr>
          <w:sz w:val="22"/>
          <w:szCs w:val="22"/>
        </w:rPr>
        <w:t xml:space="preserve">XR </w:t>
      </w:r>
      <w:r w:rsidRPr="008B5E5D">
        <w:rPr>
          <w:sz w:val="22"/>
          <w:szCs w:val="22"/>
        </w:rPr>
        <w:t>v krvi, najmä ak máte zníženú funkciu</w:t>
      </w:r>
    </w:p>
    <w:p w:rsidR="00AC57DC" w:rsidRPr="008B5E5D" w:rsidRDefault="00AC57DC" w:rsidP="008B5E5D">
      <w:pPr>
        <w:ind w:left="426" w:hanging="426"/>
        <w:outlineLvl w:val="0"/>
        <w:rPr>
          <w:sz w:val="22"/>
          <w:szCs w:val="22"/>
        </w:rPr>
      </w:pPr>
      <w:r w:rsidRPr="008B5E5D">
        <w:rPr>
          <w:sz w:val="22"/>
          <w:szCs w:val="22"/>
        </w:rPr>
        <w:t>obličiek (ako verapamil, rifampicín, cimetidín, dolutegravir, ranolazín, trimetoprim,</w:t>
      </w:r>
      <w:r w:rsidR="008B5E5D" w:rsidRPr="008B5E5D">
        <w:rPr>
          <w:sz w:val="22"/>
          <w:szCs w:val="22"/>
        </w:rPr>
        <w:t xml:space="preserve"> </w:t>
      </w:r>
      <w:r w:rsidRPr="008B5E5D">
        <w:rPr>
          <w:sz w:val="22"/>
          <w:szCs w:val="22"/>
        </w:rPr>
        <w:t xml:space="preserve">vandetanib, isavukonazol, </w:t>
      </w:r>
      <w:r w:rsidR="000549C8" w:rsidRPr="008B5E5D">
        <w:rPr>
          <w:sz w:val="22"/>
          <w:szCs w:val="22"/>
        </w:rPr>
        <w:t>krizotinib</w:t>
      </w:r>
      <w:r w:rsidRPr="008B5E5D">
        <w:rPr>
          <w:sz w:val="22"/>
          <w:szCs w:val="22"/>
        </w:rPr>
        <w:t>, olaparib).</w:t>
      </w:r>
    </w:p>
    <w:p w:rsidR="004C0E27" w:rsidRPr="008B5E5D" w:rsidRDefault="004C0E27" w:rsidP="008B5E5D">
      <w:pPr>
        <w:ind w:left="426" w:hanging="426"/>
        <w:outlineLvl w:val="0"/>
        <w:rPr>
          <w:sz w:val="22"/>
          <w:szCs w:val="22"/>
        </w:rPr>
      </w:pPr>
    </w:p>
    <w:p w:rsidR="004C0E27" w:rsidRPr="008B5E5D" w:rsidRDefault="004C0E27" w:rsidP="008B5E5D">
      <w:pPr>
        <w:numPr>
          <w:ilvl w:val="12"/>
          <w:numId w:val="0"/>
        </w:numPr>
        <w:ind w:right="-2"/>
        <w:rPr>
          <w:sz w:val="22"/>
          <w:szCs w:val="22"/>
        </w:rPr>
      </w:pPr>
    </w:p>
    <w:p w:rsidR="00B315A9" w:rsidRPr="008B5E5D" w:rsidRDefault="00236BB5" w:rsidP="008B5E5D">
      <w:pPr>
        <w:pStyle w:val="Nadpis1"/>
        <w:rPr>
          <w:sz w:val="22"/>
          <w:szCs w:val="22"/>
        </w:rPr>
      </w:pPr>
      <w:r w:rsidRPr="008B5E5D">
        <w:rPr>
          <w:sz w:val="22"/>
          <w:szCs w:val="22"/>
        </w:rPr>
        <w:lastRenderedPageBreak/>
        <w:t>Glucophage</w:t>
      </w:r>
      <w:r w:rsidR="004C0E27" w:rsidRPr="008B5E5D">
        <w:rPr>
          <w:sz w:val="22"/>
          <w:szCs w:val="22"/>
        </w:rPr>
        <w:t xml:space="preserve"> XR </w:t>
      </w:r>
      <w:r w:rsidR="005056B1" w:rsidRPr="008B5E5D">
        <w:rPr>
          <w:sz w:val="22"/>
          <w:szCs w:val="22"/>
        </w:rPr>
        <w:t xml:space="preserve">a </w:t>
      </w:r>
      <w:r w:rsidR="003650BD" w:rsidRPr="008B5E5D">
        <w:rPr>
          <w:sz w:val="22"/>
          <w:szCs w:val="22"/>
        </w:rPr>
        <w:t> </w:t>
      </w:r>
      <w:r w:rsidR="00B315A9" w:rsidRPr="008B5E5D">
        <w:rPr>
          <w:sz w:val="22"/>
          <w:szCs w:val="22"/>
        </w:rPr>
        <w:t>alkohol</w:t>
      </w:r>
    </w:p>
    <w:p w:rsidR="00B315A9" w:rsidRPr="008B5E5D" w:rsidRDefault="00B315A9" w:rsidP="008B5E5D">
      <w:pPr>
        <w:outlineLvl w:val="0"/>
        <w:rPr>
          <w:sz w:val="22"/>
          <w:szCs w:val="22"/>
        </w:rPr>
      </w:pPr>
      <w:r w:rsidRPr="008B5E5D">
        <w:rPr>
          <w:sz w:val="22"/>
          <w:szCs w:val="22"/>
        </w:rPr>
        <w:t xml:space="preserve">Vyhnite sa nadmernej konzumácii alkoholu, ak užívate </w:t>
      </w:r>
      <w:r w:rsidRPr="008B5E5D">
        <w:rPr>
          <w:sz w:val="22"/>
          <w:szCs w:val="22"/>
          <w:lang w:eastAsia="cs-CZ"/>
        </w:rPr>
        <w:t>Glucophage XR</w:t>
      </w:r>
      <w:r w:rsidRPr="008B5E5D">
        <w:rPr>
          <w:sz w:val="22"/>
          <w:szCs w:val="22"/>
        </w:rPr>
        <w:t xml:space="preserve">, pretože to môže zvyšovať riziko laktátovej acidózy (pozri časť „Upozornenia a opatrenia“). </w:t>
      </w:r>
    </w:p>
    <w:p w:rsidR="004C0E27" w:rsidRPr="008B5E5D" w:rsidRDefault="004C0E27" w:rsidP="008B5E5D">
      <w:pPr>
        <w:pStyle w:val="Nadpis1"/>
        <w:rPr>
          <w:sz w:val="22"/>
          <w:szCs w:val="22"/>
        </w:rPr>
      </w:pPr>
    </w:p>
    <w:p w:rsidR="004C0E27" w:rsidRPr="008B5E5D" w:rsidRDefault="004C0E27" w:rsidP="008B5E5D">
      <w:pPr>
        <w:pStyle w:val="Nadpis1"/>
        <w:rPr>
          <w:sz w:val="22"/>
          <w:szCs w:val="22"/>
        </w:rPr>
      </w:pPr>
      <w:r w:rsidRPr="008B5E5D">
        <w:rPr>
          <w:sz w:val="22"/>
          <w:szCs w:val="22"/>
        </w:rPr>
        <w:t>Tehotenstvo</w:t>
      </w:r>
      <w:r w:rsidR="00261DE1" w:rsidRPr="008B5E5D">
        <w:rPr>
          <w:sz w:val="22"/>
          <w:szCs w:val="22"/>
        </w:rPr>
        <w:t>, </w:t>
      </w:r>
      <w:r w:rsidRPr="008B5E5D">
        <w:rPr>
          <w:sz w:val="22"/>
          <w:szCs w:val="22"/>
        </w:rPr>
        <w:t>dojčenie</w:t>
      </w:r>
      <w:r w:rsidR="00261DE1" w:rsidRPr="008B5E5D">
        <w:rPr>
          <w:sz w:val="22"/>
          <w:szCs w:val="22"/>
        </w:rPr>
        <w:t xml:space="preserve"> a plodnosť</w:t>
      </w:r>
    </w:p>
    <w:p w:rsidR="00632624" w:rsidRPr="008B5E5D" w:rsidRDefault="004C0E27" w:rsidP="008B5E5D">
      <w:pPr>
        <w:numPr>
          <w:ilvl w:val="12"/>
          <w:numId w:val="0"/>
        </w:numPr>
        <w:ind w:right="-2"/>
        <w:rPr>
          <w:sz w:val="22"/>
          <w:szCs w:val="22"/>
        </w:rPr>
      </w:pPr>
      <w:r w:rsidRPr="008B5E5D">
        <w:rPr>
          <w:sz w:val="22"/>
          <w:szCs w:val="22"/>
        </w:rPr>
        <w:t xml:space="preserve">Počas tehotenstva budete na liečbu cukrovky potrebovať inzulín. </w:t>
      </w:r>
    </w:p>
    <w:p w:rsidR="00632624" w:rsidRPr="008B5E5D" w:rsidRDefault="00632624" w:rsidP="008B5E5D">
      <w:pPr>
        <w:numPr>
          <w:ilvl w:val="12"/>
          <w:numId w:val="0"/>
        </w:numPr>
        <w:ind w:right="-2"/>
        <w:rPr>
          <w:sz w:val="22"/>
          <w:szCs w:val="22"/>
        </w:rPr>
      </w:pPr>
      <w:r w:rsidRPr="008B5E5D">
        <w:rPr>
          <w:sz w:val="22"/>
          <w:szCs w:val="22"/>
        </w:rPr>
        <w:t>Ak ste tehotná alebo dojčíte, ak si myslíte, že ste tehotná alebo ak plánujete otehotnieť, poraďte sa so svojím lekárom alebo lekárnikom predtým, ako začnete užívať tento liek.</w:t>
      </w:r>
    </w:p>
    <w:p w:rsidR="004C0E27" w:rsidRPr="008B5E5D" w:rsidRDefault="004C0E27" w:rsidP="008B5E5D">
      <w:pPr>
        <w:numPr>
          <w:ilvl w:val="12"/>
          <w:numId w:val="0"/>
        </w:numPr>
        <w:ind w:right="-2"/>
        <w:rPr>
          <w:sz w:val="22"/>
          <w:szCs w:val="22"/>
        </w:rPr>
      </w:pPr>
      <w:r w:rsidRPr="008B5E5D">
        <w:rPr>
          <w:sz w:val="22"/>
          <w:szCs w:val="22"/>
        </w:rPr>
        <w:t>Tento liek sa neodporúča, ak dojčíte alebo plánujete dojčiť svoje dieťa.</w:t>
      </w:r>
    </w:p>
    <w:p w:rsidR="004C0E27" w:rsidRPr="008B5E5D" w:rsidRDefault="004C0E27" w:rsidP="008B5E5D">
      <w:pPr>
        <w:numPr>
          <w:ilvl w:val="12"/>
          <w:numId w:val="0"/>
        </w:numPr>
        <w:ind w:right="-2"/>
        <w:rPr>
          <w:sz w:val="22"/>
          <w:szCs w:val="22"/>
        </w:rPr>
      </w:pPr>
    </w:p>
    <w:p w:rsidR="004C0E27" w:rsidRPr="008B5E5D" w:rsidRDefault="004C0E27" w:rsidP="008B5E5D">
      <w:pPr>
        <w:pStyle w:val="Nadpis1"/>
        <w:rPr>
          <w:sz w:val="22"/>
          <w:szCs w:val="22"/>
        </w:rPr>
      </w:pPr>
      <w:r w:rsidRPr="008B5E5D">
        <w:rPr>
          <w:sz w:val="22"/>
          <w:szCs w:val="22"/>
        </w:rPr>
        <w:t>Vedenie vozid</w:t>
      </w:r>
      <w:r w:rsidR="00261DE1" w:rsidRPr="008B5E5D">
        <w:rPr>
          <w:sz w:val="22"/>
          <w:szCs w:val="22"/>
        </w:rPr>
        <w:t>iel</w:t>
      </w:r>
      <w:r w:rsidRPr="008B5E5D">
        <w:rPr>
          <w:sz w:val="22"/>
          <w:szCs w:val="22"/>
        </w:rPr>
        <w:t xml:space="preserve"> a obsluha strojov</w:t>
      </w:r>
    </w:p>
    <w:p w:rsidR="004C0E27" w:rsidRPr="008B5E5D" w:rsidRDefault="00236BB5" w:rsidP="008B5E5D">
      <w:pPr>
        <w:numPr>
          <w:ilvl w:val="12"/>
          <w:numId w:val="0"/>
        </w:numPr>
        <w:ind w:right="-2"/>
        <w:rPr>
          <w:sz w:val="22"/>
          <w:szCs w:val="22"/>
        </w:rPr>
      </w:pPr>
      <w:r w:rsidRPr="008B5E5D">
        <w:rPr>
          <w:sz w:val="22"/>
          <w:szCs w:val="22"/>
        </w:rPr>
        <w:t>Glucophage</w:t>
      </w:r>
      <w:r w:rsidR="004C0E27" w:rsidRPr="008B5E5D">
        <w:rPr>
          <w:sz w:val="22"/>
          <w:szCs w:val="22"/>
        </w:rPr>
        <w:t xml:space="preserve"> XR samotný nespôsobuje hypoglykémiu (</w:t>
      </w:r>
      <w:r w:rsidR="00BC3C8D" w:rsidRPr="008B5E5D">
        <w:rPr>
          <w:sz w:val="22"/>
          <w:szCs w:val="22"/>
        </w:rPr>
        <w:t xml:space="preserve">hypoglykémia znamená, že </w:t>
      </w:r>
      <w:r w:rsidR="004C0E27" w:rsidRPr="008B5E5D">
        <w:rPr>
          <w:sz w:val="22"/>
          <w:szCs w:val="22"/>
        </w:rPr>
        <w:t xml:space="preserve">koncentrácia glukózy v krvi je priveľmi nízka). To znamená, že neovplyvní </w:t>
      </w:r>
      <w:r w:rsidR="009E2554" w:rsidRPr="008B5E5D">
        <w:rPr>
          <w:sz w:val="22"/>
          <w:szCs w:val="22"/>
        </w:rPr>
        <w:t xml:space="preserve">vašu </w:t>
      </w:r>
      <w:r w:rsidR="004C0E27" w:rsidRPr="008B5E5D">
        <w:rPr>
          <w:sz w:val="22"/>
          <w:szCs w:val="22"/>
        </w:rPr>
        <w:t xml:space="preserve">schopnosť viesť </w:t>
      </w:r>
      <w:r w:rsidR="009E2554" w:rsidRPr="008B5E5D">
        <w:rPr>
          <w:sz w:val="22"/>
          <w:szCs w:val="22"/>
        </w:rPr>
        <w:t xml:space="preserve">vozidlá </w:t>
      </w:r>
      <w:r w:rsidR="004C0E27" w:rsidRPr="008B5E5D">
        <w:rPr>
          <w:sz w:val="22"/>
          <w:szCs w:val="22"/>
        </w:rPr>
        <w:t>alebo obsluhovať stroje.</w:t>
      </w:r>
    </w:p>
    <w:p w:rsidR="004C0E27" w:rsidRPr="008B5E5D" w:rsidRDefault="004C0E27" w:rsidP="008B5E5D">
      <w:pPr>
        <w:numPr>
          <w:ilvl w:val="12"/>
          <w:numId w:val="0"/>
        </w:numPr>
        <w:ind w:right="-2"/>
        <w:rPr>
          <w:sz w:val="22"/>
          <w:szCs w:val="22"/>
        </w:rPr>
      </w:pPr>
    </w:p>
    <w:p w:rsidR="00BC3C8D" w:rsidRPr="008B5E5D" w:rsidRDefault="004C0E27" w:rsidP="008B5E5D">
      <w:pPr>
        <w:numPr>
          <w:ilvl w:val="12"/>
          <w:numId w:val="0"/>
        </w:numPr>
        <w:ind w:right="-2"/>
        <w:rPr>
          <w:sz w:val="22"/>
          <w:szCs w:val="22"/>
        </w:rPr>
      </w:pPr>
      <w:r w:rsidRPr="008B5E5D">
        <w:rPr>
          <w:sz w:val="22"/>
          <w:szCs w:val="22"/>
        </w:rPr>
        <w:t xml:space="preserve">Opatrnosť je však potrebná, ak užívate </w:t>
      </w:r>
      <w:r w:rsidR="00236BB5" w:rsidRPr="008B5E5D">
        <w:rPr>
          <w:sz w:val="22"/>
          <w:szCs w:val="22"/>
        </w:rPr>
        <w:t>Glucophage</w:t>
      </w:r>
      <w:r w:rsidRPr="008B5E5D">
        <w:rPr>
          <w:sz w:val="22"/>
          <w:szCs w:val="22"/>
        </w:rPr>
        <w:t xml:space="preserve"> XR spolu s inými liekmi na liečbu cukrovky, ktoré môžu spôsobiť hypoglykémiu (napríklad </w:t>
      </w:r>
      <w:r w:rsidR="009E2554" w:rsidRPr="008B5E5D">
        <w:rPr>
          <w:sz w:val="22"/>
          <w:szCs w:val="22"/>
        </w:rPr>
        <w:t xml:space="preserve">deriváty </w:t>
      </w:r>
      <w:r w:rsidRPr="008B5E5D">
        <w:rPr>
          <w:sz w:val="22"/>
          <w:szCs w:val="22"/>
        </w:rPr>
        <w:t>sulfonylurey, inzulín, meglitinidy).</w:t>
      </w:r>
    </w:p>
    <w:p w:rsidR="004C0E27" w:rsidRPr="008B5E5D" w:rsidRDefault="004C0E27" w:rsidP="008B5E5D">
      <w:pPr>
        <w:numPr>
          <w:ilvl w:val="12"/>
          <w:numId w:val="0"/>
        </w:numPr>
        <w:ind w:right="-2"/>
        <w:rPr>
          <w:sz w:val="22"/>
          <w:szCs w:val="22"/>
        </w:rPr>
      </w:pPr>
      <w:r w:rsidRPr="008B5E5D">
        <w:rPr>
          <w:sz w:val="22"/>
          <w:szCs w:val="22"/>
        </w:rPr>
        <w:t xml:space="preserve">Príznaky hypoglykémie sú slabosť, závraty, zvýšené potenie, zrýchlený srdcový pulz, poruchy zraku a problémy s koncentráciou. Neveďte </w:t>
      </w:r>
      <w:r w:rsidR="009E2554" w:rsidRPr="008B5E5D">
        <w:rPr>
          <w:sz w:val="22"/>
          <w:szCs w:val="22"/>
        </w:rPr>
        <w:t xml:space="preserve">vozidlá </w:t>
      </w:r>
      <w:r w:rsidRPr="008B5E5D">
        <w:rPr>
          <w:sz w:val="22"/>
          <w:szCs w:val="22"/>
        </w:rPr>
        <w:t>a neobsluhujte stroje, ak začnete tieto príznaky pociťovať.</w:t>
      </w:r>
    </w:p>
    <w:p w:rsidR="00BB29B7" w:rsidRPr="008B5E5D" w:rsidRDefault="00BB29B7" w:rsidP="008B5E5D">
      <w:pPr>
        <w:numPr>
          <w:ilvl w:val="12"/>
          <w:numId w:val="0"/>
        </w:numPr>
        <w:ind w:right="-2"/>
        <w:rPr>
          <w:sz w:val="22"/>
          <w:szCs w:val="22"/>
        </w:rPr>
      </w:pPr>
    </w:p>
    <w:p w:rsidR="00BB29B7" w:rsidRPr="008B5E5D" w:rsidRDefault="00BB29B7" w:rsidP="008B5E5D">
      <w:pPr>
        <w:keepNext/>
        <w:autoSpaceDE w:val="0"/>
        <w:autoSpaceDN w:val="0"/>
        <w:adjustRightInd w:val="0"/>
        <w:rPr>
          <w:b/>
          <w:sz w:val="22"/>
          <w:szCs w:val="22"/>
        </w:rPr>
      </w:pPr>
      <w:r w:rsidRPr="008B5E5D">
        <w:rPr>
          <w:b/>
          <w:bCs/>
          <w:sz w:val="22"/>
          <w:szCs w:val="22"/>
          <w:lang w:eastAsia="en-GB"/>
        </w:rPr>
        <w:t>Glucophage XR obsahuje sodík</w:t>
      </w:r>
    </w:p>
    <w:p w:rsidR="00BB29B7" w:rsidRPr="008B5E5D" w:rsidRDefault="00BB29B7" w:rsidP="008B5E5D">
      <w:pPr>
        <w:keepNext/>
        <w:numPr>
          <w:ilvl w:val="12"/>
          <w:numId w:val="0"/>
        </w:numPr>
        <w:rPr>
          <w:sz w:val="22"/>
          <w:szCs w:val="22"/>
        </w:rPr>
      </w:pPr>
      <w:r w:rsidRPr="008B5E5D">
        <w:rPr>
          <w:sz w:val="22"/>
          <w:szCs w:val="22"/>
          <w:lang w:eastAsia="en-GB"/>
        </w:rPr>
        <w:t xml:space="preserve">Tento liek </w:t>
      </w:r>
      <w:r w:rsidRPr="008B5E5D">
        <w:rPr>
          <w:sz w:val="22"/>
          <w:szCs w:val="22"/>
        </w:rPr>
        <w:t>obsahuje menej ako 1 mmol sodíka (23 mg) v tablete, t. j. v podstate zanedbateľné množstvo sodíka.</w:t>
      </w:r>
    </w:p>
    <w:p w:rsidR="004C0E27" w:rsidRPr="008B5E5D" w:rsidRDefault="004C0E27" w:rsidP="008B5E5D">
      <w:pPr>
        <w:numPr>
          <w:ilvl w:val="12"/>
          <w:numId w:val="0"/>
        </w:numPr>
        <w:ind w:right="-2"/>
        <w:rPr>
          <w:sz w:val="22"/>
          <w:szCs w:val="22"/>
        </w:rPr>
      </w:pPr>
    </w:p>
    <w:p w:rsidR="004C0E27" w:rsidRPr="008B5E5D" w:rsidRDefault="004C0E27" w:rsidP="008B5E5D">
      <w:pPr>
        <w:rPr>
          <w:sz w:val="22"/>
          <w:szCs w:val="22"/>
        </w:rPr>
      </w:pPr>
    </w:p>
    <w:p w:rsidR="00C9203A" w:rsidRPr="008B5E5D" w:rsidRDefault="004C0E27" w:rsidP="008B5E5D">
      <w:pPr>
        <w:ind w:right="-29"/>
        <w:rPr>
          <w:b/>
          <w:sz w:val="22"/>
          <w:szCs w:val="22"/>
        </w:rPr>
      </w:pPr>
      <w:r w:rsidRPr="008B5E5D">
        <w:rPr>
          <w:b/>
          <w:sz w:val="22"/>
          <w:szCs w:val="22"/>
        </w:rPr>
        <w:t>3.</w:t>
      </w:r>
      <w:r w:rsidR="003C7668" w:rsidRPr="008B5E5D">
        <w:rPr>
          <w:b/>
          <w:sz w:val="22"/>
          <w:szCs w:val="22"/>
        </w:rPr>
        <w:tab/>
      </w:r>
      <w:r w:rsidR="00C9203A" w:rsidRPr="008B5E5D">
        <w:rPr>
          <w:b/>
          <w:sz w:val="22"/>
          <w:szCs w:val="22"/>
        </w:rPr>
        <w:t xml:space="preserve">Ako užívať Glucophage XR </w:t>
      </w:r>
    </w:p>
    <w:p w:rsidR="004C0E27" w:rsidRPr="008B5E5D" w:rsidRDefault="004C0E27" w:rsidP="008B5E5D">
      <w:pPr>
        <w:rPr>
          <w:b/>
          <w:sz w:val="22"/>
          <w:szCs w:val="22"/>
        </w:rPr>
      </w:pPr>
    </w:p>
    <w:p w:rsidR="004C0E27" w:rsidRPr="008B5E5D" w:rsidRDefault="004C0E27" w:rsidP="008B5E5D">
      <w:pPr>
        <w:numPr>
          <w:ilvl w:val="12"/>
          <w:numId w:val="0"/>
        </w:numPr>
        <w:ind w:right="-2"/>
        <w:outlineLvl w:val="0"/>
        <w:rPr>
          <w:sz w:val="22"/>
          <w:szCs w:val="22"/>
        </w:rPr>
      </w:pPr>
      <w:r w:rsidRPr="008B5E5D">
        <w:rPr>
          <w:sz w:val="22"/>
          <w:szCs w:val="22"/>
        </w:rPr>
        <w:t xml:space="preserve">Vždy užívajte </w:t>
      </w:r>
      <w:r w:rsidR="00261DE1" w:rsidRPr="008B5E5D">
        <w:rPr>
          <w:sz w:val="22"/>
          <w:szCs w:val="22"/>
        </w:rPr>
        <w:t xml:space="preserve">tento liek </w:t>
      </w:r>
      <w:r w:rsidRPr="008B5E5D">
        <w:rPr>
          <w:sz w:val="22"/>
          <w:szCs w:val="22"/>
        </w:rPr>
        <w:t xml:space="preserve">presne tak, ako </w:t>
      </w:r>
      <w:r w:rsidR="00261DE1" w:rsidRPr="008B5E5D">
        <w:rPr>
          <w:sz w:val="22"/>
          <w:szCs w:val="22"/>
        </w:rPr>
        <w:t xml:space="preserve">vám </w:t>
      </w:r>
      <w:r w:rsidRPr="008B5E5D">
        <w:rPr>
          <w:sz w:val="22"/>
          <w:szCs w:val="22"/>
        </w:rPr>
        <w:t xml:space="preserve">povedal </w:t>
      </w:r>
      <w:r w:rsidR="00261DE1" w:rsidRPr="008B5E5D">
        <w:rPr>
          <w:sz w:val="22"/>
          <w:szCs w:val="22"/>
        </w:rPr>
        <w:t xml:space="preserve">váš </w:t>
      </w:r>
      <w:r w:rsidRPr="008B5E5D">
        <w:rPr>
          <w:sz w:val="22"/>
          <w:szCs w:val="22"/>
        </w:rPr>
        <w:t>lekár. Ak si nie ste niečím istý, overte si to u svojho lekára alebo lekárnika.</w:t>
      </w:r>
    </w:p>
    <w:p w:rsidR="004C0E27" w:rsidRPr="008B5E5D" w:rsidRDefault="00236BB5" w:rsidP="008B5E5D">
      <w:pPr>
        <w:numPr>
          <w:ilvl w:val="12"/>
          <w:numId w:val="0"/>
        </w:numPr>
        <w:ind w:right="-2"/>
        <w:outlineLvl w:val="0"/>
        <w:rPr>
          <w:sz w:val="22"/>
          <w:szCs w:val="22"/>
        </w:rPr>
      </w:pPr>
      <w:r w:rsidRPr="008B5E5D">
        <w:rPr>
          <w:sz w:val="22"/>
          <w:szCs w:val="22"/>
        </w:rPr>
        <w:t xml:space="preserve">Glucophage </w:t>
      </w:r>
      <w:r w:rsidR="004C0E27" w:rsidRPr="008B5E5D">
        <w:rPr>
          <w:sz w:val="22"/>
          <w:szCs w:val="22"/>
        </w:rPr>
        <w:t xml:space="preserve">XR nedokáže nahradiť prínosy zdravého životného štýlu. Pokračujte v dodržiavaní diétnych opatrení, ktoré </w:t>
      </w:r>
      <w:r w:rsidR="005056B1" w:rsidRPr="008B5E5D">
        <w:rPr>
          <w:sz w:val="22"/>
          <w:szCs w:val="22"/>
        </w:rPr>
        <w:t xml:space="preserve">vám </w:t>
      </w:r>
      <w:r w:rsidR="004C0E27" w:rsidRPr="008B5E5D">
        <w:rPr>
          <w:sz w:val="22"/>
          <w:szCs w:val="22"/>
        </w:rPr>
        <w:t>odporučil lekár a pravidelne cvičte.</w:t>
      </w:r>
    </w:p>
    <w:p w:rsidR="004C0E27" w:rsidRPr="008B5E5D" w:rsidRDefault="004C0E27" w:rsidP="008B5E5D">
      <w:pPr>
        <w:rPr>
          <w:sz w:val="22"/>
          <w:szCs w:val="22"/>
          <w:u w:val="single"/>
        </w:rPr>
      </w:pPr>
    </w:p>
    <w:p w:rsidR="004C0E27" w:rsidRPr="008B5E5D" w:rsidRDefault="004C0E27" w:rsidP="008B5E5D">
      <w:pPr>
        <w:rPr>
          <w:sz w:val="22"/>
          <w:szCs w:val="22"/>
          <w:u w:val="single"/>
        </w:rPr>
      </w:pPr>
      <w:r w:rsidRPr="008B5E5D">
        <w:rPr>
          <w:sz w:val="22"/>
          <w:szCs w:val="22"/>
          <w:u w:val="single"/>
        </w:rPr>
        <w:t>Dospelí:</w:t>
      </w:r>
    </w:p>
    <w:p w:rsidR="008974F4" w:rsidRPr="008B5E5D" w:rsidRDefault="004C0E27" w:rsidP="008B5E5D">
      <w:pPr>
        <w:rPr>
          <w:sz w:val="22"/>
          <w:szCs w:val="22"/>
        </w:rPr>
      </w:pPr>
      <w:r w:rsidRPr="008B5E5D">
        <w:rPr>
          <w:sz w:val="22"/>
          <w:szCs w:val="22"/>
        </w:rPr>
        <w:t>Tablety sa majú užívať raz denne počas večere.</w:t>
      </w:r>
      <w:r w:rsidR="005E2001" w:rsidRPr="008B5E5D">
        <w:rPr>
          <w:sz w:val="22"/>
          <w:szCs w:val="22"/>
        </w:rPr>
        <w:t xml:space="preserve"> </w:t>
      </w:r>
    </w:p>
    <w:p w:rsidR="008974F4" w:rsidRPr="008B5E5D" w:rsidRDefault="008974F4" w:rsidP="008B5E5D">
      <w:pPr>
        <w:rPr>
          <w:sz w:val="22"/>
          <w:szCs w:val="22"/>
        </w:rPr>
      </w:pPr>
      <w:r w:rsidRPr="008B5E5D">
        <w:rPr>
          <w:sz w:val="22"/>
          <w:szCs w:val="22"/>
        </w:rPr>
        <w:t xml:space="preserve">V niektorých prípadoch vám lekár môže odporučiť užívanie tabliet dvakrát denne. </w:t>
      </w:r>
    </w:p>
    <w:p w:rsidR="004C0E27" w:rsidRPr="008B5E5D" w:rsidRDefault="005E2001" w:rsidP="008B5E5D">
      <w:pPr>
        <w:rPr>
          <w:sz w:val="22"/>
          <w:szCs w:val="22"/>
        </w:rPr>
      </w:pPr>
      <w:r w:rsidRPr="008B5E5D">
        <w:rPr>
          <w:sz w:val="22"/>
          <w:szCs w:val="22"/>
        </w:rPr>
        <w:t>Tablety vždy užívajte spolu s jedlom.</w:t>
      </w:r>
    </w:p>
    <w:p w:rsidR="00567006" w:rsidRPr="008B5E5D" w:rsidRDefault="005E2001" w:rsidP="008B5E5D">
      <w:pPr>
        <w:rPr>
          <w:sz w:val="22"/>
          <w:szCs w:val="22"/>
        </w:rPr>
      </w:pPr>
      <w:r w:rsidRPr="008B5E5D">
        <w:rPr>
          <w:sz w:val="22"/>
          <w:szCs w:val="22"/>
        </w:rPr>
        <w:t xml:space="preserve">Tablety sa užívajú celé, nedrvia sa a ani nehryzú. </w:t>
      </w:r>
    </w:p>
    <w:p w:rsidR="009E2554" w:rsidRPr="008B5E5D" w:rsidRDefault="009E2554" w:rsidP="008B5E5D">
      <w:pPr>
        <w:rPr>
          <w:sz w:val="22"/>
          <w:szCs w:val="22"/>
        </w:rPr>
      </w:pPr>
    </w:p>
    <w:p w:rsidR="00B315A9" w:rsidRPr="008B5E5D" w:rsidRDefault="00B315A9" w:rsidP="008B5E5D">
      <w:pPr>
        <w:numPr>
          <w:ilvl w:val="12"/>
          <w:numId w:val="0"/>
        </w:numPr>
        <w:ind w:right="-2"/>
        <w:outlineLvl w:val="0"/>
        <w:rPr>
          <w:sz w:val="22"/>
          <w:szCs w:val="22"/>
        </w:rPr>
      </w:pPr>
      <w:r w:rsidRPr="008B5E5D">
        <w:rPr>
          <w:sz w:val="22"/>
          <w:szCs w:val="22"/>
        </w:rPr>
        <w:t>Ak máte zníženú funkciu obličiek, váš lekár vám môže predpísať nižšiu dávku.</w:t>
      </w:r>
    </w:p>
    <w:p w:rsidR="00703C95" w:rsidRPr="008B5E5D" w:rsidRDefault="00703C95" w:rsidP="008B5E5D">
      <w:pPr>
        <w:rPr>
          <w:sz w:val="22"/>
          <w:szCs w:val="22"/>
        </w:rPr>
      </w:pPr>
    </w:p>
    <w:p w:rsidR="00BF4848" w:rsidRPr="008B5E5D" w:rsidRDefault="00BF4848" w:rsidP="008B5E5D">
      <w:pPr>
        <w:rPr>
          <w:sz w:val="22"/>
          <w:szCs w:val="22"/>
          <w:u w:val="single"/>
        </w:rPr>
      </w:pPr>
      <w:r w:rsidRPr="008B5E5D">
        <w:rPr>
          <w:sz w:val="22"/>
          <w:szCs w:val="22"/>
          <w:u w:val="single"/>
        </w:rPr>
        <w:t xml:space="preserve">Glucophage </w:t>
      </w:r>
      <w:r w:rsidR="00567006" w:rsidRPr="008B5E5D">
        <w:rPr>
          <w:sz w:val="22"/>
          <w:szCs w:val="22"/>
          <w:u w:val="single"/>
        </w:rPr>
        <w:t>XR:</w:t>
      </w:r>
    </w:p>
    <w:p w:rsidR="004C0E27" w:rsidRPr="008B5E5D" w:rsidRDefault="004C0E27" w:rsidP="008B5E5D">
      <w:pPr>
        <w:rPr>
          <w:sz w:val="22"/>
          <w:szCs w:val="22"/>
        </w:rPr>
      </w:pPr>
      <w:r w:rsidRPr="008B5E5D">
        <w:rPr>
          <w:sz w:val="22"/>
          <w:szCs w:val="22"/>
        </w:rPr>
        <w:t xml:space="preserve">Obvyklá počiatočná dávka je jedna tableta </w:t>
      </w:r>
      <w:r w:rsidR="00236BB5" w:rsidRPr="008B5E5D">
        <w:rPr>
          <w:sz w:val="22"/>
          <w:szCs w:val="22"/>
        </w:rPr>
        <w:t>Glucophage</w:t>
      </w:r>
      <w:r w:rsidRPr="008B5E5D">
        <w:rPr>
          <w:sz w:val="22"/>
          <w:szCs w:val="22"/>
        </w:rPr>
        <w:t xml:space="preserve"> XR  </w:t>
      </w:r>
      <w:r w:rsidR="00C230F9" w:rsidRPr="008B5E5D">
        <w:rPr>
          <w:sz w:val="22"/>
          <w:szCs w:val="22"/>
        </w:rPr>
        <w:t xml:space="preserve">raz </w:t>
      </w:r>
      <w:r w:rsidRPr="008B5E5D">
        <w:rPr>
          <w:sz w:val="22"/>
          <w:szCs w:val="22"/>
        </w:rPr>
        <w:t>denne.</w:t>
      </w:r>
    </w:p>
    <w:p w:rsidR="00BF4848" w:rsidRPr="008B5E5D" w:rsidRDefault="004C0E27" w:rsidP="008B5E5D">
      <w:pPr>
        <w:rPr>
          <w:sz w:val="22"/>
          <w:szCs w:val="22"/>
        </w:rPr>
      </w:pPr>
      <w:r w:rsidRPr="008B5E5D">
        <w:rPr>
          <w:sz w:val="22"/>
          <w:szCs w:val="22"/>
        </w:rPr>
        <w:t xml:space="preserve">Po 10 až 15 dňoch užívania tabliet </w:t>
      </w:r>
      <w:r w:rsidR="00236BB5" w:rsidRPr="008B5E5D">
        <w:rPr>
          <w:sz w:val="22"/>
          <w:szCs w:val="22"/>
        </w:rPr>
        <w:t>Glucophage</w:t>
      </w:r>
      <w:r w:rsidRPr="008B5E5D">
        <w:rPr>
          <w:sz w:val="22"/>
          <w:szCs w:val="22"/>
        </w:rPr>
        <w:t xml:space="preserve"> XR</w:t>
      </w:r>
      <w:r w:rsidR="00567006" w:rsidRPr="008B5E5D">
        <w:rPr>
          <w:sz w:val="22"/>
          <w:szCs w:val="22"/>
        </w:rPr>
        <w:t xml:space="preserve"> </w:t>
      </w:r>
      <w:r w:rsidR="005056B1" w:rsidRPr="008B5E5D">
        <w:rPr>
          <w:sz w:val="22"/>
          <w:szCs w:val="22"/>
        </w:rPr>
        <w:t xml:space="preserve">vám váš </w:t>
      </w:r>
      <w:r w:rsidRPr="008B5E5D">
        <w:rPr>
          <w:sz w:val="22"/>
          <w:szCs w:val="22"/>
        </w:rPr>
        <w:t>lekár pravdepodobne stanoví hladinu cukru v krvi a</w:t>
      </w:r>
      <w:r w:rsidR="00703C95" w:rsidRPr="008B5E5D">
        <w:rPr>
          <w:sz w:val="22"/>
          <w:szCs w:val="22"/>
        </w:rPr>
        <w:t xml:space="preserve"> podľa výsledkov </w:t>
      </w:r>
      <w:r w:rsidRPr="008B5E5D">
        <w:rPr>
          <w:sz w:val="22"/>
          <w:szCs w:val="22"/>
        </w:rPr>
        <w:t>dávku prispôsobí. Najvyššia denná dávka je 2000 mg (4 tablety</w:t>
      </w:r>
      <w:r w:rsidR="00C230F9" w:rsidRPr="008B5E5D">
        <w:rPr>
          <w:sz w:val="22"/>
          <w:szCs w:val="22"/>
        </w:rPr>
        <w:t xml:space="preserve"> Glucophage XR</w:t>
      </w:r>
      <w:r w:rsidR="001C118A" w:rsidRPr="008B5E5D">
        <w:rPr>
          <w:sz w:val="22"/>
          <w:szCs w:val="22"/>
        </w:rPr>
        <w:t xml:space="preserve">, </w:t>
      </w:r>
      <w:r w:rsidR="002E54E0" w:rsidRPr="008B5E5D">
        <w:rPr>
          <w:sz w:val="22"/>
          <w:szCs w:val="22"/>
        </w:rPr>
        <w:t xml:space="preserve"> kde 1 tableta obsahuje 500 mg liečiva</w:t>
      </w:r>
      <w:r w:rsidRPr="008B5E5D">
        <w:rPr>
          <w:sz w:val="22"/>
          <w:szCs w:val="22"/>
        </w:rPr>
        <w:t>).</w:t>
      </w:r>
    </w:p>
    <w:p w:rsidR="00703C95" w:rsidRPr="008B5E5D" w:rsidRDefault="00703C95" w:rsidP="008B5E5D">
      <w:pPr>
        <w:rPr>
          <w:sz w:val="22"/>
          <w:szCs w:val="22"/>
        </w:rPr>
      </w:pPr>
    </w:p>
    <w:p w:rsidR="00BF4848" w:rsidRPr="008B5E5D" w:rsidRDefault="00BF4848" w:rsidP="008B5E5D">
      <w:pPr>
        <w:rPr>
          <w:sz w:val="22"/>
          <w:szCs w:val="22"/>
          <w:u w:val="single"/>
        </w:rPr>
      </w:pPr>
      <w:r w:rsidRPr="008B5E5D">
        <w:rPr>
          <w:sz w:val="22"/>
          <w:szCs w:val="22"/>
          <w:u w:val="single"/>
        </w:rPr>
        <w:t>Glucophage XR 750 mg:</w:t>
      </w:r>
    </w:p>
    <w:p w:rsidR="00BF4848" w:rsidRPr="008B5E5D" w:rsidRDefault="00BF4848" w:rsidP="008B5E5D">
      <w:pPr>
        <w:rPr>
          <w:sz w:val="22"/>
          <w:szCs w:val="22"/>
        </w:rPr>
      </w:pPr>
      <w:r w:rsidRPr="008B5E5D">
        <w:rPr>
          <w:sz w:val="22"/>
          <w:szCs w:val="22"/>
        </w:rPr>
        <w:t>Obvyklá počiatočná dávka je jedna tableta Glucophage XR 750 mg raz denne.</w:t>
      </w:r>
    </w:p>
    <w:p w:rsidR="00BF4848" w:rsidRPr="008B5E5D" w:rsidRDefault="00BF4848" w:rsidP="008B5E5D">
      <w:pPr>
        <w:rPr>
          <w:sz w:val="22"/>
          <w:szCs w:val="22"/>
        </w:rPr>
      </w:pPr>
      <w:r w:rsidRPr="008B5E5D">
        <w:rPr>
          <w:sz w:val="22"/>
          <w:szCs w:val="22"/>
        </w:rPr>
        <w:t xml:space="preserve">Po 10 až 15 dňoch užívania tabliet Glucophage XR </w:t>
      </w:r>
      <w:r w:rsidR="00567006" w:rsidRPr="008B5E5D">
        <w:rPr>
          <w:sz w:val="22"/>
          <w:szCs w:val="22"/>
        </w:rPr>
        <w:t>750 mg</w:t>
      </w:r>
      <w:r w:rsidRPr="008B5E5D">
        <w:rPr>
          <w:sz w:val="22"/>
          <w:szCs w:val="22"/>
        </w:rPr>
        <w:t xml:space="preserve"> </w:t>
      </w:r>
      <w:r w:rsidR="005056B1" w:rsidRPr="008B5E5D">
        <w:rPr>
          <w:sz w:val="22"/>
          <w:szCs w:val="22"/>
        </w:rPr>
        <w:t xml:space="preserve">vám váš </w:t>
      </w:r>
      <w:r w:rsidRPr="008B5E5D">
        <w:rPr>
          <w:sz w:val="22"/>
          <w:szCs w:val="22"/>
        </w:rPr>
        <w:t xml:space="preserve">lekár pravdepodobne stanoví hladinu cukru v krvi a </w:t>
      </w:r>
      <w:r w:rsidR="00703C95" w:rsidRPr="008B5E5D">
        <w:rPr>
          <w:sz w:val="22"/>
          <w:szCs w:val="22"/>
        </w:rPr>
        <w:t xml:space="preserve">podľa výsledkov </w:t>
      </w:r>
      <w:r w:rsidRPr="008B5E5D">
        <w:rPr>
          <w:sz w:val="22"/>
          <w:szCs w:val="22"/>
        </w:rPr>
        <w:t xml:space="preserve">dávku prispôsobí. Najvyššia denná dávka </w:t>
      </w:r>
      <w:r w:rsidR="00567006" w:rsidRPr="008B5E5D">
        <w:rPr>
          <w:sz w:val="22"/>
          <w:szCs w:val="22"/>
        </w:rPr>
        <w:t>sú 3</w:t>
      </w:r>
      <w:r w:rsidRPr="008B5E5D">
        <w:rPr>
          <w:sz w:val="22"/>
          <w:szCs w:val="22"/>
        </w:rPr>
        <w:t xml:space="preserve"> tablety Glucophage XR</w:t>
      </w:r>
      <w:r w:rsidR="00567006" w:rsidRPr="008B5E5D">
        <w:rPr>
          <w:sz w:val="22"/>
          <w:szCs w:val="22"/>
        </w:rPr>
        <w:t xml:space="preserve"> 750 mg</w:t>
      </w:r>
      <w:r w:rsidRPr="008B5E5D">
        <w:rPr>
          <w:sz w:val="22"/>
          <w:szCs w:val="22"/>
        </w:rPr>
        <w:t>.</w:t>
      </w:r>
    </w:p>
    <w:p w:rsidR="00703C95" w:rsidRPr="008B5E5D" w:rsidRDefault="00703C95" w:rsidP="008B5E5D">
      <w:pPr>
        <w:rPr>
          <w:sz w:val="22"/>
          <w:szCs w:val="22"/>
        </w:rPr>
      </w:pPr>
    </w:p>
    <w:p w:rsidR="00BF4848" w:rsidRPr="008B5E5D" w:rsidRDefault="00BF4848" w:rsidP="008B5E5D">
      <w:pPr>
        <w:rPr>
          <w:sz w:val="22"/>
          <w:szCs w:val="22"/>
          <w:u w:val="single"/>
        </w:rPr>
      </w:pPr>
      <w:r w:rsidRPr="008B5E5D">
        <w:rPr>
          <w:sz w:val="22"/>
          <w:szCs w:val="22"/>
          <w:u w:val="single"/>
        </w:rPr>
        <w:t>Glucophage XR 1000 mg:</w:t>
      </w:r>
    </w:p>
    <w:p w:rsidR="00567006" w:rsidRPr="008B5E5D" w:rsidRDefault="00567006" w:rsidP="008B5E5D">
      <w:pPr>
        <w:rPr>
          <w:sz w:val="22"/>
          <w:szCs w:val="22"/>
        </w:rPr>
      </w:pPr>
      <w:r w:rsidRPr="008B5E5D">
        <w:rPr>
          <w:sz w:val="22"/>
          <w:szCs w:val="22"/>
        </w:rPr>
        <w:t xml:space="preserve">Obvyklá </w:t>
      </w:r>
      <w:r w:rsidR="005E2001" w:rsidRPr="008B5E5D">
        <w:rPr>
          <w:sz w:val="22"/>
          <w:szCs w:val="22"/>
        </w:rPr>
        <w:t>denná</w:t>
      </w:r>
      <w:r w:rsidRPr="008B5E5D">
        <w:rPr>
          <w:sz w:val="22"/>
          <w:szCs w:val="22"/>
        </w:rPr>
        <w:t xml:space="preserve"> dávka je jedna tableta Glucophage XR  </w:t>
      </w:r>
      <w:r w:rsidR="005E2001" w:rsidRPr="008B5E5D">
        <w:rPr>
          <w:sz w:val="22"/>
          <w:szCs w:val="22"/>
        </w:rPr>
        <w:t>1000</w:t>
      </w:r>
      <w:r w:rsidRPr="008B5E5D">
        <w:rPr>
          <w:sz w:val="22"/>
          <w:szCs w:val="22"/>
        </w:rPr>
        <w:t xml:space="preserve"> mg raz denne.</w:t>
      </w:r>
    </w:p>
    <w:p w:rsidR="005E2001" w:rsidRPr="008B5E5D" w:rsidRDefault="00567006" w:rsidP="008B5E5D">
      <w:pPr>
        <w:rPr>
          <w:sz w:val="22"/>
          <w:szCs w:val="22"/>
        </w:rPr>
      </w:pPr>
      <w:r w:rsidRPr="008B5E5D">
        <w:rPr>
          <w:sz w:val="22"/>
          <w:szCs w:val="22"/>
        </w:rPr>
        <w:lastRenderedPageBreak/>
        <w:t xml:space="preserve">Po 10 až 15 dňoch užívania tabliet Glucophage XR </w:t>
      </w:r>
      <w:r w:rsidR="005E2001" w:rsidRPr="008B5E5D">
        <w:rPr>
          <w:sz w:val="22"/>
          <w:szCs w:val="22"/>
        </w:rPr>
        <w:t xml:space="preserve">1000 </w:t>
      </w:r>
      <w:r w:rsidRPr="008B5E5D">
        <w:rPr>
          <w:sz w:val="22"/>
          <w:szCs w:val="22"/>
        </w:rPr>
        <w:t xml:space="preserve">mg </w:t>
      </w:r>
      <w:r w:rsidR="005056B1" w:rsidRPr="008B5E5D">
        <w:rPr>
          <w:sz w:val="22"/>
          <w:szCs w:val="22"/>
        </w:rPr>
        <w:t xml:space="preserve">vám váš </w:t>
      </w:r>
      <w:r w:rsidRPr="008B5E5D">
        <w:rPr>
          <w:sz w:val="22"/>
          <w:szCs w:val="22"/>
        </w:rPr>
        <w:t xml:space="preserve">lekár pravdepodobne stanoví hladinu cukru v krvi a </w:t>
      </w:r>
      <w:r w:rsidR="00703C95" w:rsidRPr="008B5E5D">
        <w:rPr>
          <w:sz w:val="22"/>
          <w:szCs w:val="22"/>
        </w:rPr>
        <w:t xml:space="preserve">podľa výsledkov </w:t>
      </w:r>
      <w:r w:rsidRPr="008B5E5D">
        <w:rPr>
          <w:sz w:val="22"/>
          <w:szCs w:val="22"/>
        </w:rPr>
        <w:t xml:space="preserve">dávku prispôsobí. </w:t>
      </w:r>
    </w:p>
    <w:p w:rsidR="00567006" w:rsidRPr="008B5E5D" w:rsidRDefault="00567006" w:rsidP="008B5E5D">
      <w:pPr>
        <w:rPr>
          <w:sz w:val="22"/>
          <w:szCs w:val="22"/>
        </w:rPr>
      </w:pPr>
      <w:r w:rsidRPr="008B5E5D">
        <w:rPr>
          <w:sz w:val="22"/>
          <w:szCs w:val="22"/>
        </w:rPr>
        <w:t xml:space="preserve">Najvyššia denná dávka sú </w:t>
      </w:r>
      <w:r w:rsidR="005E2001" w:rsidRPr="008B5E5D">
        <w:rPr>
          <w:sz w:val="22"/>
          <w:szCs w:val="22"/>
        </w:rPr>
        <w:t>2</w:t>
      </w:r>
      <w:r w:rsidRPr="008B5E5D">
        <w:rPr>
          <w:sz w:val="22"/>
          <w:szCs w:val="22"/>
        </w:rPr>
        <w:t xml:space="preserve"> tablety Glucophage XR </w:t>
      </w:r>
      <w:r w:rsidR="005E2001" w:rsidRPr="008B5E5D">
        <w:rPr>
          <w:sz w:val="22"/>
          <w:szCs w:val="22"/>
        </w:rPr>
        <w:t>1000</w:t>
      </w:r>
      <w:r w:rsidRPr="008B5E5D">
        <w:rPr>
          <w:sz w:val="22"/>
          <w:szCs w:val="22"/>
        </w:rPr>
        <w:t xml:space="preserve"> mg.</w:t>
      </w:r>
    </w:p>
    <w:p w:rsidR="00BF4848" w:rsidRPr="008B5E5D" w:rsidRDefault="00BF4848" w:rsidP="008B5E5D">
      <w:pPr>
        <w:rPr>
          <w:sz w:val="22"/>
          <w:szCs w:val="22"/>
        </w:rPr>
      </w:pPr>
    </w:p>
    <w:p w:rsidR="004C0E27" w:rsidRPr="008B5E5D" w:rsidRDefault="000418EA" w:rsidP="008B5E5D">
      <w:pPr>
        <w:rPr>
          <w:sz w:val="22"/>
          <w:szCs w:val="22"/>
        </w:rPr>
      </w:pPr>
      <w:r w:rsidRPr="008B5E5D">
        <w:rPr>
          <w:sz w:val="22"/>
          <w:szCs w:val="22"/>
        </w:rPr>
        <w:t xml:space="preserve">Ak si podávate aj inzulín, lekár </w:t>
      </w:r>
      <w:r w:rsidR="005056B1" w:rsidRPr="008B5E5D">
        <w:rPr>
          <w:sz w:val="22"/>
          <w:szCs w:val="22"/>
        </w:rPr>
        <w:t xml:space="preserve">vám </w:t>
      </w:r>
      <w:r w:rsidRPr="008B5E5D">
        <w:rPr>
          <w:sz w:val="22"/>
          <w:szCs w:val="22"/>
        </w:rPr>
        <w:t>povie ako užívať Glucophage XR.</w:t>
      </w:r>
    </w:p>
    <w:p w:rsidR="000418EA" w:rsidRPr="008B5E5D" w:rsidRDefault="000418EA" w:rsidP="008B5E5D">
      <w:pPr>
        <w:rPr>
          <w:sz w:val="22"/>
          <w:szCs w:val="22"/>
        </w:rPr>
      </w:pPr>
    </w:p>
    <w:p w:rsidR="00261DE1" w:rsidRPr="008B5E5D" w:rsidRDefault="00261DE1" w:rsidP="008B5E5D">
      <w:pPr>
        <w:rPr>
          <w:b/>
          <w:sz w:val="22"/>
          <w:szCs w:val="22"/>
        </w:rPr>
      </w:pPr>
      <w:r w:rsidRPr="008B5E5D">
        <w:rPr>
          <w:b/>
          <w:sz w:val="22"/>
          <w:szCs w:val="22"/>
        </w:rPr>
        <w:t>Použitie u detí a dospievajúcich</w:t>
      </w:r>
    </w:p>
    <w:p w:rsidR="004C0E27" w:rsidRPr="008B5E5D" w:rsidRDefault="004C0E27" w:rsidP="008B5E5D">
      <w:pPr>
        <w:rPr>
          <w:sz w:val="22"/>
          <w:szCs w:val="22"/>
        </w:rPr>
      </w:pPr>
      <w:r w:rsidRPr="008B5E5D">
        <w:rPr>
          <w:sz w:val="22"/>
          <w:szCs w:val="22"/>
        </w:rPr>
        <w:t xml:space="preserve"> Deťom sa užívanie </w:t>
      </w:r>
      <w:r w:rsidR="00236BB5" w:rsidRPr="008B5E5D">
        <w:rPr>
          <w:sz w:val="22"/>
          <w:szCs w:val="22"/>
        </w:rPr>
        <w:t xml:space="preserve">Glucophage </w:t>
      </w:r>
      <w:r w:rsidRPr="008B5E5D">
        <w:rPr>
          <w:sz w:val="22"/>
          <w:szCs w:val="22"/>
        </w:rPr>
        <w:t>XR neodporúča.</w:t>
      </w:r>
    </w:p>
    <w:p w:rsidR="004C0E27" w:rsidRPr="008B5E5D" w:rsidRDefault="004C0E27" w:rsidP="008B5E5D">
      <w:pPr>
        <w:rPr>
          <w:sz w:val="22"/>
          <w:szCs w:val="22"/>
        </w:rPr>
      </w:pPr>
    </w:p>
    <w:p w:rsidR="004C0E27" w:rsidRPr="008B5E5D" w:rsidRDefault="004C0E27" w:rsidP="008B5E5D">
      <w:pPr>
        <w:pStyle w:val="Nadpis1"/>
        <w:rPr>
          <w:sz w:val="22"/>
          <w:szCs w:val="22"/>
        </w:rPr>
      </w:pPr>
      <w:r w:rsidRPr="008B5E5D">
        <w:rPr>
          <w:sz w:val="22"/>
          <w:szCs w:val="22"/>
        </w:rPr>
        <w:t>Sledovanie</w:t>
      </w:r>
    </w:p>
    <w:p w:rsidR="004C0E27" w:rsidRPr="008B5E5D" w:rsidRDefault="004C0E27" w:rsidP="008B5E5D">
      <w:pPr>
        <w:numPr>
          <w:ilvl w:val="0"/>
          <w:numId w:val="8"/>
        </w:numPr>
        <w:tabs>
          <w:tab w:val="clear" w:pos="720"/>
          <w:tab w:val="num" w:pos="540"/>
        </w:tabs>
        <w:ind w:left="567" w:hanging="567"/>
        <w:outlineLvl w:val="0"/>
        <w:rPr>
          <w:sz w:val="22"/>
          <w:szCs w:val="22"/>
        </w:rPr>
      </w:pPr>
      <w:r w:rsidRPr="008B5E5D">
        <w:rPr>
          <w:sz w:val="22"/>
          <w:szCs w:val="22"/>
        </w:rPr>
        <w:t xml:space="preserve">Váš lekár </w:t>
      </w:r>
      <w:r w:rsidR="005056B1" w:rsidRPr="008B5E5D">
        <w:rPr>
          <w:sz w:val="22"/>
          <w:szCs w:val="22"/>
        </w:rPr>
        <w:t xml:space="preserve">vám </w:t>
      </w:r>
      <w:r w:rsidRPr="008B5E5D">
        <w:rPr>
          <w:sz w:val="22"/>
          <w:szCs w:val="22"/>
        </w:rPr>
        <w:t xml:space="preserve">bude pravidelne robiť krvné testy na hladinu glukózy a prispôsobí dávku </w:t>
      </w:r>
      <w:r w:rsidR="00236BB5" w:rsidRPr="008B5E5D">
        <w:rPr>
          <w:sz w:val="22"/>
          <w:szCs w:val="22"/>
        </w:rPr>
        <w:t>Glucophage</w:t>
      </w:r>
      <w:r w:rsidRPr="008B5E5D">
        <w:rPr>
          <w:sz w:val="22"/>
          <w:szCs w:val="22"/>
        </w:rPr>
        <w:t xml:space="preserve"> XR koncentrácii glukózy vo </w:t>
      </w:r>
      <w:r w:rsidR="005056B1" w:rsidRPr="008B5E5D">
        <w:rPr>
          <w:sz w:val="22"/>
          <w:szCs w:val="22"/>
        </w:rPr>
        <w:t xml:space="preserve">vašej </w:t>
      </w:r>
      <w:r w:rsidRPr="008B5E5D">
        <w:rPr>
          <w:sz w:val="22"/>
          <w:szCs w:val="22"/>
        </w:rPr>
        <w:t xml:space="preserve">krvi. Pravidelne sa informujte u svojho lekára. Je to obzvlášť dôležité ak ste starší človek. </w:t>
      </w:r>
    </w:p>
    <w:p w:rsidR="004C0E27" w:rsidRPr="008B5E5D" w:rsidRDefault="004C0E27" w:rsidP="008B5E5D">
      <w:pPr>
        <w:numPr>
          <w:ilvl w:val="0"/>
          <w:numId w:val="8"/>
        </w:numPr>
        <w:tabs>
          <w:tab w:val="left" w:pos="540"/>
        </w:tabs>
        <w:ind w:left="567" w:hanging="567"/>
        <w:outlineLvl w:val="0"/>
        <w:rPr>
          <w:sz w:val="22"/>
          <w:szCs w:val="22"/>
        </w:rPr>
      </w:pPr>
      <w:r w:rsidRPr="008B5E5D">
        <w:rPr>
          <w:sz w:val="22"/>
          <w:szCs w:val="22"/>
        </w:rPr>
        <w:t xml:space="preserve">Minimálne raz ročne </w:t>
      </w:r>
      <w:r w:rsidR="005056B1" w:rsidRPr="008B5E5D">
        <w:rPr>
          <w:sz w:val="22"/>
          <w:szCs w:val="22"/>
        </w:rPr>
        <w:t xml:space="preserve">vám váš </w:t>
      </w:r>
      <w:r w:rsidRPr="008B5E5D">
        <w:rPr>
          <w:sz w:val="22"/>
          <w:szCs w:val="22"/>
        </w:rPr>
        <w:t xml:space="preserve">lekár skontroluje </w:t>
      </w:r>
      <w:r w:rsidR="006A1629" w:rsidRPr="008B5E5D">
        <w:rPr>
          <w:sz w:val="22"/>
          <w:szCs w:val="22"/>
        </w:rPr>
        <w:t xml:space="preserve">funkciu </w:t>
      </w:r>
      <w:r w:rsidRPr="008B5E5D">
        <w:rPr>
          <w:sz w:val="22"/>
          <w:szCs w:val="22"/>
        </w:rPr>
        <w:t xml:space="preserve">obličiek. Častejšie kontroly budete potrebovať, ak ste starší pacient alebo </w:t>
      </w:r>
      <w:r w:rsidR="005056B1" w:rsidRPr="008B5E5D">
        <w:rPr>
          <w:sz w:val="22"/>
          <w:szCs w:val="22"/>
        </w:rPr>
        <w:t xml:space="preserve">vaše </w:t>
      </w:r>
      <w:r w:rsidRPr="008B5E5D">
        <w:rPr>
          <w:sz w:val="22"/>
          <w:szCs w:val="22"/>
        </w:rPr>
        <w:t xml:space="preserve">obličky nepracujú normálne. </w:t>
      </w:r>
    </w:p>
    <w:p w:rsidR="004C0E27" w:rsidRPr="008B5E5D" w:rsidRDefault="004C0E27" w:rsidP="008B5E5D">
      <w:pPr>
        <w:numPr>
          <w:ilvl w:val="12"/>
          <w:numId w:val="0"/>
        </w:numPr>
        <w:ind w:right="-2"/>
        <w:outlineLvl w:val="0"/>
        <w:rPr>
          <w:sz w:val="22"/>
          <w:szCs w:val="22"/>
        </w:rPr>
      </w:pPr>
    </w:p>
    <w:p w:rsidR="004C0E27" w:rsidRPr="008B5E5D" w:rsidRDefault="004C0E27" w:rsidP="008B5E5D">
      <w:pPr>
        <w:pStyle w:val="Nadpis1"/>
        <w:rPr>
          <w:sz w:val="22"/>
          <w:szCs w:val="22"/>
        </w:rPr>
      </w:pPr>
      <w:r w:rsidRPr="008B5E5D">
        <w:rPr>
          <w:sz w:val="22"/>
          <w:szCs w:val="22"/>
        </w:rPr>
        <w:t xml:space="preserve">Ako užívať </w:t>
      </w:r>
      <w:r w:rsidR="00236BB5" w:rsidRPr="008B5E5D">
        <w:rPr>
          <w:sz w:val="22"/>
          <w:szCs w:val="22"/>
        </w:rPr>
        <w:t>Glucophage XR</w:t>
      </w:r>
    </w:p>
    <w:p w:rsidR="00F67F1A" w:rsidRPr="008B5E5D" w:rsidRDefault="00F67F1A" w:rsidP="008B5E5D">
      <w:pPr>
        <w:numPr>
          <w:ilvl w:val="12"/>
          <w:numId w:val="0"/>
        </w:numPr>
        <w:ind w:right="-2"/>
        <w:outlineLvl w:val="0"/>
        <w:rPr>
          <w:sz w:val="22"/>
          <w:szCs w:val="22"/>
        </w:rPr>
      </w:pPr>
      <w:r w:rsidRPr="008B5E5D">
        <w:rPr>
          <w:sz w:val="22"/>
          <w:szCs w:val="22"/>
        </w:rPr>
        <w:t xml:space="preserve">Tablety sa majú užívať raz denne počas večere. Tablety sa užívajú celé, nesmú sa drviť ani rozhrýzť.  </w:t>
      </w:r>
    </w:p>
    <w:p w:rsidR="00F67F1A" w:rsidRPr="008B5E5D" w:rsidRDefault="00F67F1A" w:rsidP="008B5E5D">
      <w:pPr>
        <w:rPr>
          <w:sz w:val="22"/>
          <w:szCs w:val="22"/>
        </w:rPr>
      </w:pPr>
      <w:r w:rsidRPr="008B5E5D">
        <w:rPr>
          <w:sz w:val="22"/>
          <w:szCs w:val="22"/>
        </w:rPr>
        <w:t xml:space="preserve">Každú tabletu zapite pohárom vody. Tablety vždy užívajte spolu s jedlom alebo po jedle. Vyhnete sa tak nežiaducim účinkom, ktoré postihujú </w:t>
      </w:r>
      <w:r w:rsidR="005056B1" w:rsidRPr="008B5E5D">
        <w:rPr>
          <w:sz w:val="22"/>
          <w:szCs w:val="22"/>
        </w:rPr>
        <w:t xml:space="preserve">váš </w:t>
      </w:r>
      <w:r w:rsidRPr="008B5E5D">
        <w:rPr>
          <w:sz w:val="22"/>
          <w:szCs w:val="22"/>
        </w:rPr>
        <w:t>tráviaci systém.</w:t>
      </w:r>
    </w:p>
    <w:p w:rsidR="00703C95" w:rsidRPr="008B5E5D" w:rsidRDefault="00703C95" w:rsidP="008B5E5D">
      <w:pPr>
        <w:rPr>
          <w:sz w:val="22"/>
          <w:szCs w:val="22"/>
        </w:rPr>
      </w:pPr>
      <w:r w:rsidRPr="008B5E5D">
        <w:rPr>
          <w:sz w:val="22"/>
          <w:szCs w:val="22"/>
        </w:rPr>
        <w:t>V stolici môžu byť prítomné zvyšky tabliet, neznepokojujte sa tým, je to normálne.</w:t>
      </w:r>
    </w:p>
    <w:p w:rsidR="00F67F1A" w:rsidRPr="008B5E5D" w:rsidRDefault="00F67F1A" w:rsidP="008B5E5D">
      <w:pPr>
        <w:rPr>
          <w:sz w:val="22"/>
          <w:szCs w:val="22"/>
        </w:rPr>
      </w:pPr>
    </w:p>
    <w:p w:rsidR="004C0E27" w:rsidRPr="008B5E5D" w:rsidRDefault="004C0E27" w:rsidP="008B5E5D">
      <w:pPr>
        <w:ind w:right="-2"/>
        <w:outlineLvl w:val="0"/>
        <w:rPr>
          <w:sz w:val="22"/>
          <w:szCs w:val="22"/>
        </w:rPr>
      </w:pPr>
      <w:r w:rsidRPr="008B5E5D">
        <w:rPr>
          <w:sz w:val="22"/>
          <w:szCs w:val="22"/>
        </w:rPr>
        <w:t>Ak máte po určitom čase dojem, že je účinok G</w:t>
      </w:r>
      <w:r w:rsidR="00C230F9" w:rsidRPr="008B5E5D">
        <w:rPr>
          <w:sz w:val="22"/>
          <w:szCs w:val="22"/>
        </w:rPr>
        <w:t>lucophage</w:t>
      </w:r>
      <w:r w:rsidRPr="008B5E5D">
        <w:rPr>
          <w:sz w:val="22"/>
          <w:szCs w:val="22"/>
        </w:rPr>
        <w:t xml:space="preserve"> XR priveľmi silný alebo priveľmi slabý, povedzte to svojmu lekárovi alebo lekárnikovi.</w:t>
      </w:r>
    </w:p>
    <w:p w:rsidR="004C0E27" w:rsidRPr="008B5E5D" w:rsidRDefault="004C0E27" w:rsidP="008B5E5D">
      <w:pPr>
        <w:rPr>
          <w:sz w:val="22"/>
          <w:szCs w:val="22"/>
        </w:rPr>
      </w:pPr>
    </w:p>
    <w:p w:rsidR="004C0E27" w:rsidRPr="008B5E5D" w:rsidRDefault="004C0E27" w:rsidP="008B5E5D">
      <w:pPr>
        <w:pStyle w:val="Nadpis1"/>
        <w:rPr>
          <w:sz w:val="22"/>
          <w:szCs w:val="22"/>
        </w:rPr>
      </w:pPr>
      <w:r w:rsidRPr="008B5E5D">
        <w:rPr>
          <w:sz w:val="22"/>
          <w:szCs w:val="22"/>
        </w:rPr>
        <w:t xml:space="preserve">Ak užijete viac </w:t>
      </w:r>
      <w:r w:rsidR="0075081A" w:rsidRPr="008B5E5D">
        <w:rPr>
          <w:sz w:val="22"/>
          <w:szCs w:val="22"/>
        </w:rPr>
        <w:t>Glucophage</w:t>
      </w:r>
      <w:r w:rsidRPr="008B5E5D">
        <w:rPr>
          <w:sz w:val="22"/>
          <w:szCs w:val="22"/>
        </w:rPr>
        <w:t xml:space="preserve"> XR</w:t>
      </w:r>
      <w:r w:rsidR="0075081A" w:rsidRPr="008B5E5D">
        <w:rPr>
          <w:sz w:val="22"/>
          <w:szCs w:val="22"/>
        </w:rPr>
        <w:t>,</w:t>
      </w:r>
      <w:r w:rsidRPr="008B5E5D">
        <w:rPr>
          <w:sz w:val="22"/>
          <w:szCs w:val="22"/>
        </w:rPr>
        <w:t xml:space="preserve"> ako máte</w:t>
      </w:r>
    </w:p>
    <w:p w:rsidR="0091413B" w:rsidRPr="008B5E5D" w:rsidRDefault="004C0E27" w:rsidP="008B5E5D">
      <w:pPr>
        <w:numPr>
          <w:ilvl w:val="12"/>
          <w:numId w:val="0"/>
        </w:numPr>
        <w:ind w:right="-2"/>
        <w:outlineLvl w:val="0"/>
        <w:rPr>
          <w:bCs/>
          <w:sz w:val="22"/>
          <w:szCs w:val="22"/>
        </w:rPr>
      </w:pPr>
      <w:r w:rsidRPr="008B5E5D">
        <w:rPr>
          <w:sz w:val="22"/>
          <w:szCs w:val="22"/>
        </w:rPr>
        <w:t>Ak ste užili viac Glucophage</w:t>
      </w:r>
      <w:r w:rsidR="009E2554" w:rsidRPr="008B5E5D">
        <w:rPr>
          <w:sz w:val="22"/>
          <w:szCs w:val="22"/>
        </w:rPr>
        <w:t xml:space="preserve"> XR</w:t>
      </w:r>
      <w:r w:rsidRPr="008B5E5D">
        <w:rPr>
          <w:sz w:val="22"/>
          <w:szCs w:val="22"/>
        </w:rPr>
        <w:t>, ako ste mali, môže u </w:t>
      </w:r>
      <w:r w:rsidR="005056B1" w:rsidRPr="008B5E5D">
        <w:rPr>
          <w:sz w:val="22"/>
          <w:szCs w:val="22"/>
        </w:rPr>
        <w:t xml:space="preserve">vás </w:t>
      </w:r>
      <w:r w:rsidRPr="008B5E5D">
        <w:rPr>
          <w:sz w:val="22"/>
          <w:szCs w:val="22"/>
        </w:rPr>
        <w:t xml:space="preserve">vzniknúť laktátová acidóza. Príznaky laktátovej acidózy sú </w:t>
      </w:r>
      <w:r w:rsidR="0091413B" w:rsidRPr="008B5E5D">
        <w:rPr>
          <w:sz w:val="22"/>
          <w:szCs w:val="22"/>
        </w:rPr>
        <w:t xml:space="preserve">nešpecifické ako je </w:t>
      </w:r>
      <w:r w:rsidRPr="008B5E5D">
        <w:rPr>
          <w:sz w:val="22"/>
          <w:szCs w:val="22"/>
        </w:rPr>
        <w:t>vracanie, bolesť brucha (abdominálna bolesť)</w:t>
      </w:r>
      <w:r w:rsidR="0014434D" w:rsidRPr="008B5E5D">
        <w:rPr>
          <w:sz w:val="22"/>
          <w:szCs w:val="22"/>
        </w:rPr>
        <w:t>,</w:t>
      </w:r>
      <w:r w:rsidRPr="008B5E5D">
        <w:rPr>
          <w:sz w:val="22"/>
          <w:szCs w:val="22"/>
        </w:rPr>
        <w:t xml:space="preserve"> </w:t>
      </w:r>
      <w:r w:rsidR="0014434D" w:rsidRPr="008B5E5D">
        <w:rPr>
          <w:sz w:val="22"/>
          <w:szCs w:val="22"/>
        </w:rPr>
        <w:t>svalové kŕče</w:t>
      </w:r>
      <w:r w:rsidRPr="008B5E5D">
        <w:rPr>
          <w:sz w:val="22"/>
          <w:szCs w:val="22"/>
        </w:rPr>
        <w:t>, celkový pocit nepohody s ťažkou únavou, problémy s dýchaním.</w:t>
      </w:r>
      <w:r w:rsidRPr="008B5E5D">
        <w:rPr>
          <w:b/>
          <w:sz w:val="22"/>
          <w:szCs w:val="22"/>
        </w:rPr>
        <w:t xml:space="preserve"> </w:t>
      </w:r>
    </w:p>
    <w:p w:rsidR="003B2A9D" w:rsidRPr="008B5E5D" w:rsidRDefault="003B2A9D" w:rsidP="008B5E5D">
      <w:pPr>
        <w:ind w:right="-2"/>
        <w:outlineLvl w:val="0"/>
        <w:rPr>
          <w:b/>
          <w:sz w:val="22"/>
          <w:szCs w:val="22"/>
        </w:rPr>
      </w:pPr>
      <w:r w:rsidRPr="008B5E5D">
        <w:rPr>
          <w:sz w:val="22"/>
          <w:szCs w:val="22"/>
        </w:rPr>
        <w:t xml:space="preserve">Ďalšími príznakmi sú znížená telesná teplota a tep. </w:t>
      </w:r>
      <w:r w:rsidRPr="008B5E5D">
        <w:rPr>
          <w:b/>
          <w:sz w:val="22"/>
          <w:szCs w:val="22"/>
        </w:rPr>
        <w:t>Ak sa tieto príznaky u vás prejavia, musíte okamžite vyhľadať lekársku pomoc, pretože laktátová acidóza môže viesť ku kóme. Okamžite prestaňte užívať Glucophage XR a ihneď kontaktujte lekára alebo navštívte najbližšiu nemocnicu.</w:t>
      </w:r>
    </w:p>
    <w:p w:rsidR="0091413B" w:rsidRPr="008B5E5D" w:rsidRDefault="0091413B" w:rsidP="008B5E5D">
      <w:pPr>
        <w:pStyle w:val="Nadpis1"/>
        <w:rPr>
          <w:sz w:val="22"/>
          <w:szCs w:val="22"/>
        </w:rPr>
      </w:pPr>
    </w:p>
    <w:p w:rsidR="004C0E27" w:rsidRPr="008B5E5D" w:rsidRDefault="004C0E27" w:rsidP="008B5E5D">
      <w:pPr>
        <w:pStyle w:val="Nadpis1"/>
        <w:rPr>
          <w:sz w:val="22"/>
          <w:szCs w:val="22"/>
        </w:rPr>
      </w:pPr>
      <w:r w:rsidRPr="008B5E5D">
        <w:rPr>
          <w:sz w:val="22"/>
          <w:szCs w:val="22"/>
        </w:rPr>
        <w:t xml:space="preserve">Ak zabudnete užiť </w:t>
      </w:r>
      <w:r w:rsidR="0075081A" w:rsidRPr="008B5E5D">
        <w:rPr>
          <w:sz w:val="22"/>
          <w:szCs w:val="22"/>
        </w:rPr>
        <w:t>Glucophage</w:t>
      </w:r>
      <w:r w:rsidRPr="008B5E5D">
        <w:rPr>
          <w:sz w:val="22"/>
          <w:szCs w:val="22"/>
        </w:rPr>
        <w:t xml:space="preserve"> XR </w:t>
      </w:r>
    </w:p>
    <w:p w:rsidR="004C0E27" w:rsidRPr="008B5E5D" w:rsidRDefault="004C0E27" w:rsidP="008B5E5D">
      <w:pPr>
        <w:numPr>
          <w:ilvl w:val="12"/>
          <w:numId w:val="0"/>
        </w:numPr>
        <w:ind w:right="-2"/>
        <w:rPr>
          <w:sz w:val="22"/>
          <w:szCs w:val="22"/>
        </w:rPr>
      </w:pPr>
      <w:r w:rsidRPr="008B5E5D">
        <w:rPr>
          <w:sz w:val="22"/>
          <w:szCs w:val="22"/>
        </w:rPr>
        <w:t>Neužívajte dvojnásobnú dávku, aby ste nahradili vynechanú dávku. Užite ďalšiu dávku vo zvyčajnom čase.</w:t>
      </w:r>
    </w:p>
    <w:p w:rsidR="004C0E27" w:rsidRPr="008B5E5D" w:rsidRDefault="004C0E27" w:rsidP="008B5E5D">
      <w:pPr>
        <w:numPr>
          <w:ilvl w:val="12"/>
          <w:numId w:val="0"/>
        </w:numPr>
        <w:ind w:right="-2"/>
        <w:rPr>
          <w:sz w:val="22"/>
          <w:szCs w:val="22"/>
        </w:rPr>
      </w:pPr>
    </w:p>
    <w:p w:rsidR="004C0E27" w:rsidRPr="008B5E5D" w:rsidRDefault="004C0E27" w:rsidP="008B5E5D">
      <w:pPr>
        <w:rPr>
          <w:sz w:val="22"/>
          <w:szCs w:val="22"/>
        </w:rPr>
      </w:pPr>
      <w:r w:rsidRPr="008B5E5D">
        <w:rPr>
          <w:sz w:val="22"/>
          <w:szCs w:val="22"/>
        </w:rPr>
        <w:t xml:space="preserve">Ak máte </w:t>
      </w:r>
      <w:r w:rsidR="0025096E" w:rsidRPr="008B5E5D">
        <w:rPr>
          <w:sz w:val="22"/>
          <w:szCs w:val="22"/>
        </w:rPr>
        <w:t xml:space="preserve">akékoľvek ďalšie </w:t>
      </w:r>
      <w:r w:rsidRPr="008B5E5D">
        <w:rPr>
          <w:sz w:val="22"/>
          <w:szCs w:val="22"/>
        </w:rPr>
        <w:t>otázky týkajúce sa použitia tohto lieku, opýtajte sa svojho lekára alebo lekárnika</w:t>
      </w:r>
      <w:r w:rsidR="008435E4" w:rsidRPr="008B5E5D">
        <w:rPr>
          <w:sz w:val="22"/>
          <w:szCs w:val="22"/>
        </w:rPr>
        <w:t>.</w:t>
      </w:r>
    </w:p>
    <w:p w:rsidR="004C0E27" w:rsidRPr="008B5E5D" w:rsidRDefault="004C0E27" w:rsidP="008B5E5D">
      <w:pPr>
        <w:rPr>
          <w:sz w:val="22"/>
          <w:szCs w:val="22"/>
        </w:rPr>
      </w:pPr>
    </w:p>
    <w:p w:rsidR="00C230F9" w:rsidRPr="008B5E5D" w:rsidRDefault="00C230F9" w:rsidP="008B5E5D">
      <w:pPr>
        <w:rPr>
          <w:sz w:val="22"/>
          <w:szCs w:val="22"/>
        </w:rPr>
      </w:pPr>
    </w:p>
    <w:p w:rsidR="00C9203A" w:rsidRPr="008B5E5D" w:rsidRDefault="004C0E27" w:rsidP="008B5E5D">
      <w:pPr>
        <w:rPr>
          <w:b/>
          <w:sz w:val="22"/>
          <w:szCs w:val="22"/>
        </w:rPr>
      </w:pPr>
      <w:r w:rsidRPr="008B5E5D">
        <w:rPr>
          <w:b/>
          <w:sz w:val="22"/>
          <w:szCs w:val="22"/>
        </w:rPr>
        <w:t>4.</w:t>
      </w:r>
      <w:r w:rsidR="003C7668" w:rsidRPr="008B5E5D">
        <w:rPr>
          <w:b/>
          <w:sz w:val="22"/>
          <w:szCs w:val="22"/>
        </w:rPr>
        <w:tab/>
      </w:r>
      <w:r w:rsidR="00C9203A" w:rsidRPr="008B5E5D">
        <w:rPr>
          <w:b/>
          <w:sz w:val="22"/>
          <w:szCs w:val="22"/>
        </w:rPr>
        <w:t>Možné vedľajšie účinky</w:t>
      </w:r>
      <w:r w:rsidR="00C9203A" w:rsidRPr="008B5E5D" w:rsidDel="00C9203A">
        <w:rPr>
          <w:b/>
          <w:sz w:val="22"/>
          <w:szCs w:val="22"/>
        </w:rPr>
        <w:t xml:space="preserve"> </w:t>
      </w:r>
    </w:p>
    <w:p w:rsidR="004C0E27" w:rsidRPr="008B5E5D" w:rsidRDefault="004C0E27" w:rsidP="008B5E5D">
      <w:pPr>
        <w:rPr>
          <w:b/>
          <w:sz w:val="22"/>
          <w:szCs w:val="22"/>
        </w:rPr>
      </w:pPr>
    </w:p>
    <w:p w:rsidR="00B315A9" w:rsidRPr="008B5E5D" w:rsidRDefault="00B315A9" w:rsidP="008B5E5D">
      <w:pPr>
        <w:keepNext/>
        <w:numPr>
          <w:ilvl w:val="12"/>
          <w:numId w:val="0"/>
        </w:numPr>
        <w:ind w:right="-2"/>
        <w:outlineLvl w:val="0"/>
        <w:rPr>
          <w:sz w:val="22"/>
          <w:szCs w:val="22"/>
        </w:rPr>
      </w:pPr>
      <w:r w:rsidRPr="008B5E5D">
        <w:rPr>
          <w:sz w:val="22"/>
          <w:szCs w:val="22"/>
        </w:rPr>
        <w:t>Glucophage XR môže spôsobiť veľmi zriedkavý (môže postihovať až 1 z 10</w:t>
      </w:r>
      <w:r w:rsidR="0014434D" w:rsidRPr="008B5E5D">
        <w:rPr>
          <w:sz w:val="22"/>
          <w:szCs w:val="22"/>
        </w:rPr>
        <w:t> </w:t>
      </w:r>
      <w:r w:rsidRPr="008B5E5D">
        <w:rPr>
          <w:sz w:val="22"/>
          <w:szCs w:val="22"/>
        </w:rPr>
        <w:t xml:space="preserve">000 osôb), ale veľmi závažný vedľajší účinok nazývaný laktátová acidóza (pozri časť „Upozornenia a opatrenia“). Ak sa tak stane, </w:t>
      </w:r>
      <w:r w:rsidRPr="008B5E5D">
        <w:rPr>
          <w:b/>
          <w:sz w:val="22"/>
          <w:szCs w:val="22"/>
        </w:rPr>
        <w:t>okamžite prestaňte užívať Glucophage XR a kontaktujte lekára alebo vyhľadajte najbližšiu nemocnicu,</w:t>
      </w:r>
      <w:r w:rsidRPr="008B5E5D">
        <w:rPr>
          <w:sz w:val="22"/>
          <w:szCs w:val="22"/>
        </w:rPr>
        <w:t xml:space="preserve"> pretože laktátová acidóza môže spôsobiť kómu.</w:t>
      </w:r>
    </w:p>
    <w:p w:rsidR="00B315A9" w:rsidRPr="008B5E5D" w:rsidRDefault="00B315A9" w:rsidP="008B5E5D">
      <w:pPr>
        <w:numPr>
          <w:ilvl w:val="12"/>
          <w:numId w:val="0"/>
        </w:numPr>
        <w:ind w:right="-29"/>
        <w:outlineLvl w:val="0"/>
        <w:rPr>
          <w:sz w:val="22"/>
          <w:szCs w:val="22"/>
        </w:rPr>
      </w:pPr>
    </w:p>
    <w:p w:rsidR="0025096E" w:rsidRPr="008B5E5D" w:rsidRDefault="004C0E27" w:rsidP="008B5E5D">
      <w:pPr>
        <w:numPr>
          <w:ilvl w:val="12"/>
          <w:numId w:val="0"/>
        </w:numPr>
        <w:ind w:right="-29"/>
        <w:outlineLvl w:val="0"/>
        <w:rPr>
          <w:sz w:val="22"/>
          <w:szCs w:val="22"/>
        </w:rPr>
      </w:pPr>
      <w:r w:rsidRPr="008B5E5D">
        <w:rPr>
          <w:sz w:val="22"/>
          <w:szCs w:val="22"/>
        </w:rPr>
        <w:t xml:space="preserve">Tak ako všetky lieky, </w:t>
      </w:r>
      <w:r w:rsidR="00DD2562" w:rsidRPr="008B5E5D">
        <w:rPr>
          <w:sz w:val="22"/>
          <w:szCs w:val="22"/>
        </w:rPr>
        <w:t xml:space="preserve">aj </w:t>
      </w:r>
      <w:r w:rsidR="0025096E" w:rsidRPr="008B5E5D">
        <w:rPr>
          <w:sz w:val="22"/>
          <w:szCs w:val="22"/>
        </w:rPr>
        <w:t xml:space="preserve">tento liek </w:t>
      </w:r>
      <w:r w:rsidR="005826F8" w:rsidRPr="008B5E5D">
        <w:rPr>
          <w:sz w:val="22"/>
          <w:szCs w:val="22"/>
        </w:rPr>
        <w:t xml:space="preserve"> </w:t>
      </w:r>
      <w:r w:rsidRPr="008B5E5D">
        <w:rPr>
          <w:sz w:val="22"/>
          <w:szCs w:val="22"/>
        </w:rPr>
        <w:t xml:space="preserve">môže spôsobovať vedľajšie účinky, hoci sa neprejavia u každého. </w:t>
      </w:r>
    </w:p>
    <w:p w:rsidR="0025096E" w:rsidRPr="008B5E5D" w:rsidRDefault="0025096E" w:rsidP="008B5E5D">
      <w:pPr>
        <w:numPr>
          <w:ilvl w:val="12"/>
          <w:numId w:val="0"/>
        </w:numPr>
        <w:ind w:right="-29"/>
        <w:outlineLvl w:val="0"/>
        <w:rPr>
          <w:sz w:val="22"/>
          <w:szCs w:val="22"/>
        </w:rPr>
      </w:pPr>
    </w:p>
    <w:p w:rsidR="004C0E27" w:rsidRPr="008B5E5D" w:rsidRDefault="004C0E27" w:rsidP="008B5E5D">
      <w:pPr>
        <w:numPr>
          <w:ilvl w:val="12"/>
          <w:numId w:val="0"/>
        </w:numPr>
        <w:ind w:right="-29"/>
        <w:outlineLvl w:val="0"/>
        <w:rPr>
          <w:sz w:val="22"/>
          <w:szCs w:val="22"/>
        </w:rPr>
      </w:pPr>
      <w:r w:rsidRPr="008B5E5D">
        <w:rPr>
          <w:sz w:val="22"/>
          <w:szCs w:val="22"/>
        </w:rPr>
        <w:t>Môžu sa vyskytnúť nasledovné nežiaduce účinky:</w:t>
      </w:r>
    </w:p>
    <w:p w:rsidR="004C0E27" w:rsidRPr="008B5E5D" w:rsidRDefault="004C0E27" w:rsidP="008B5E5D">
      <w:pPr>
        <w:numPr>
          <w:ilvl w:val="12"/>
          <w:numId w:val="0"/>
        </w:numPr>
        <w:ind w:right="-29"/>
        <w:outlineLvl w:val="0"/>
        <w:rPr>
          <w:sz w:val="22"/>
          <w:szCs w:val="22"/>
        </w:rPr>
      </w:pPr>
    </w:p>
    <w:p w:rsidR="004C0E27" w:rsidRPr="008B5E5D" w:rsidRDefault="004C0E27" w:rsidP="008B5E5D">
      <w:pPr>
        <w:keepNext/>
        <w:numPr>
          <w:ilvl w:val="12"/>
          <w:numId w:val="0"/>
        </w:numPr>
        <w:ind w:right="-29"/>
        <w:outlineLvl w:val="0"/>
        <w:rPr>
          <w:b/>
          <w:sz w:val="22"/>
          <w:szCs w:val="22"/>
        </w:rPr>
      </w:pPr>
      <w:r w:rsidRPr="008B5E5D">
        <w:rPr>
          <w:b/>
          <w:sz w:val="22"/>
          <w:szCs w:val="22"/>
        </w:rPr>
        <w:lastRenderedPageBreak/>
        <w:t>Veľmi časté vedľajšie účinky (u viac ako 1 z 10 ľudí)</w:t>
      </w:r>
    </w:p>
    <w:p w:rsidR="004C0E27" w:rsidRPr="008B5E5D" w:rsidRDefault="003B2A9D" w:rsidP="008B5E5D">
      <w:pPr>
        <w:numPr>
          <w:ilvl w:val="0"/>
          <w:numId w:val="10"/>
        </w:numPr>
        <w:tabs>
          <w:tab w:val="clear" w:pos="771"/>
          <w:tab w:val="num" w:pos="540"/>
        </w:tabs>
        <w:ind w:left="567" w:right="-28" w:hanging="567"/>
        <w:outlineLvl w:val="0"/>
        <w:rPr>
          <w:b/>
          <w:sz w:val="22"/>
          <w:szCs w:val="22"/>
        </w:rPr>
      </w:pPr>
      <w:r w:rsidRPr="008B5E5D">
        <w:rPr>
          <w:sz w:val="22"/>
          <w:szCs w:val="22"/>
        </w:rPr>
        <w:t xml:space="preserve">Tráviace </w:t>
      </w:r>
      <w:r w:rsidR="004C0E27" w:rsidRPr="008B5E5D">
        <w:rPr>
          <w:sz w:val="22"/>
          <w:szCs w:val="22"/>
        </w:rPr>
        <w:t xml:space="preserve">problémy ako pocit nevoľnosti (napínanie na vracanie), vracanie, hnačka, bolesť brucha (abdominálna bolesť) a strata chuti do jedla. Tieto vedľajšie účinky sa najčastejšie vyskytujú na začiatku liečby </w:t>
      </w:r>
      <w:r w:rsidR="0075081A" w:rsidRPr="008B5E5D">
        <w:rPr>
          <w:sz w:val="22"/>
          <w:szCs w:val="22"/>
        </w:rPr>
        <w:t>Glucophag</w:t>
      </w:r>
      <w:r w:rsidRPr="008B5E5D">
        <w:rPr>
          <w:sz w:val="22"/>
          <w:szCs w:val="22"/>
        </w:rPr>
        <w:t>e</w:t>
      </w:r>
      <w:r w:rsidR="004C0E27" w:rsidRPr="008B5E5D">
        <w:rPr>
          <w:sz w:val="22"/>
          <w:szCs w:val="22"/>
        </w:rPr>
        <w:t xml:space="preserve"> XR. Pomáha, ak užívate liek vo viacerých denných dávkach a ak užívate </w:t>
      </w:r>
      <w:r w:rsidR="0075081A" w:rsidRPr="008B5E5D">
        <w:rPr>
          <w:sz w:val="22"/>
          <w:szCs w:val="22"/>
        </w:rPr>
        <w:t>Glucophage</w:t>
      </w:r>
      <w:r w:rsidR="004C0E27" w:rsidRPr="008B5E5D">
        <w:rPr>
          <w:sz w:val="22"/>
          <w:szCs w:val="22"/>
        </w:rPr>
        <w:t xml:space="preserve"> XR s jedlom alebo hneď po jedle.</w:t>
      </w:r>
      <w:r w:rsidR="004C0E27" w:rsidRPr="008B5E5D">
        <w:rPr>
          <w:b/>
          <w:sz w:val="22"/>
          <w:szCs w:val="22"/>
        </w:rPr>
        <w:t xml:space="preserve"> Keď príznaky pretrvávajú, prestaňte </w:t>
      </w:r>
      <w:r w:rsidR="0075081A" w:rsidRPr="008B5E5D">
        <w:rPr>
          <w:b/>
          <w:sz w:val="22"/>
          <w:szCs w:val="22"/>
        </w:rPr>
        <w:t>Glucophage</w:t>
      </w:r>
      <w:r w:rsidR="004C0E27" w:rsidRPr="008B5E5D">
        <w:rPr>
          <w:b/>
          <w:sz w:val="22"/>
          <w:szCs w:val="22"/>
        </w:rPr>
        <w:t xml:space="preserve"> XR užívať a informujte svojho lekára. </w:t>
      </w:r>
    </w:p>
    <w:p w:rsidR="004C0E27" w:rsidRPr="008B5E5D" w:rsidRDefault="004C0E27" w:rsidP="008B5E5D">
      <w:pPr>
        <w:numPr>
          <w:ilvl w:val="12"/>
          <w:numId w:val="0"/>
        </w:numPr>
        <w:ind w:right="-2"/>
        <w:outlineLvl w:val="0"/>
        <w:rPr>
          <w:sz w:val="22"/>
          <w:szCs w:val="22"/>
        </w:rPr>
      </w:pPr>
    </w:p>
    <w:p w:rsidR="004C0E27" w:rsidRPr="008B5E5D" w:rsidRDefault="004C0E27" w:rsidP="008B5E5D">
      <w:pPr>
        <w:keepNext/>
        <w:numPr>
          <w:ilvl w:val="12"/>
          <w:numId w:val="0"/>
        </w:numPr>
        <w:ind w:right="-2"/>
        <w:outlineLvl w:val="0"/>
        <w:rPr>
          <w:b/>
          <w:sz w:val="22"/>
          <w:szCs w:val="22"/>
        </w:rPr>
      </w:pPr>
      <w:r w:rsidRPr="008B5E5D">
        <w:rPr>
          <w:b/>
          <w:sz w:val="22"/>
          <w:szCs w:val="22"/>
        </w:rPr>
        <w:t>Časté vedľajšie účinky (u menej ako 1 z 10 ľudí)</w:t>
      </w:r>
    </w:p>
    <w:p w:rsidR="004C0E27" w:rsidRPr="008B5E5D" w:rsidRDefault="003B2A9D" w:rsidP="008B5E5D">
      <w:pPr>
        <w:numPr>
          <w:ilvl w:val="0"/>
          <w:numId w:val="10"/>
        </w:numPr>
        <w:ind w:left="567" w:right="-28" w:hanging="567"/>
        <w:outlineLvl w:val="0"/>
        <w:rPr>
          <w:b/>
          <w:sz w:val="22"/>
          <w:szCs w:val="22"/>
        </w:rPr>
      </w:pPr>
      <w:r w:rsidRPr="008B5E5D">
        <w:rPr>
          <w:sz w:val="22"/>
          <w:szCs w:val="22"/>
        </w:rPr>
        <w:t xml:space="preserve">Zmeny </w:t>
      </w:r>
      <w:r w:rsidR="004C0E27" w:rsidRPr="008B5E5D">
        <w:rPr>
          <w:sz w:val="22"/>
          <w:szCs w:val="22"/>
        </w:rPr>
        <w:t>chuti</w:t>
      </w:r>
      <w:r w:rsidR="005826F8" w:rsidRPr="008B5E5D">
        <w:rPr>
          <w:sz w:val="22"/>
          <w:szCs w:val="22"/>
        </w:rPr>
        <w:t>.</w:t>
      </w:r>
    </w:p>
    <w:p w:rsidR="004C0E27" w:rsidRPr="008B5E5D" w:rsidRDefault="004C0E27" w:rsidP="008B5E5D">
      <w:pPr>
        <w:numPr>
          <w:ilvl w:val="12"/>
          <w:numId w:val="0"/>
        </w:numPr>
        <w:ind w:right="-2"/>
        <w:rPr>
          <w:sz w:val="22"/>
          <w:szCs w:val="22"/>
        </w:rPr>
      </w:pPr>
    </w:p>
    <w:p w:rsidR="004C0E27" w:rsidRPr="008B5E5D" w:rsidRDefault="004C0E27" w:rsidP="008B5E5D">
      <w:pPr>
        <w:keepNext/>
        <w:numPr>
          <w:ilvl w:val="12"/>
          <w:numId w:val="0"/>
        </w:numPr>
        <w:ind w:right="-2"/>
        <w:rPr>
          <w:b/>
          <w:sz w:val="22"/>
          <w:szCs w:val="22"/>
        </w:rPr>
      </w:pPr>
      <w:r w:rsidRPr="008B5E5D">
        <w:rPr>
          <w:b/>
          <w:sz w:val="22"/>
          <w:szCs w:val="22"/>
        </w:rPr>
        <w:t>Veľmi zriedkavé vedľajšie účinky (u menej ako 1 z 10 000 ľudí)</w:t>
      </w:r>
    </w:p>
    <w:p w:rsidR="00B315A9" w:rsidRPr="008B5E5D" w:rsidRDefault="008435E4" w:rsidP="008B5E5D">
      <w:pPr>
        <w:numPr>
          <w:ilvl w:val="0"/>
          <w:numId w:val="11"/>
        </w:numPr>
        <w:ind w:left="567" w:right="-28" w:hanging="567"/>
        <w:outlineLvl w:val="0"/>
        <w:rPr>
          <w:bCs/>
          <w:sz w:val="22"/>
          <w:szCs w:val="22"/>
        </w:rPr>
      </w:pPr>
      <w:r w:rsidRPr="008B5E5D">
        <w:rPr>
          <w:sz w:val="22"/>
          <w:szCs w:val="22"/>
        </w:rPr>
        <w:t>L</w:t>
      </w:r>
      <w:r w:rsidR="004C0E27" w:rsidRPr="008B5E5D">
        <w:rPr>
          <w:sz w:val="22"/>
          <w:szCs w:val="22"/>
        </w:rPr>
        <w:t xml:space="preserve">aktátová acidóza. Je to veľmi zriedkavá, ale závažná komplikácia, ktorá vzniká najmä, ak </w:t>
      </w:r>
      <w:r w:rsidR="00455AFE" w:rsidRPr="008B5E5D">
        <w:rPr>
          <w:sz w:val="22"/>
          <w:szCs w:val="22"/>
        </w:rPr>
        <w:t xml:space="preserve">vaše </w:t>
      </w:r>
      <w:r w:rsidR="004C0E27" w:rsidRPr="008B5E5D">
        <w:rPr>
          <w:sz w:val="22"/>
          <w:szCs w:val="22"/>
        </w:rPr>
        <w:t xml:space="preserve">obličky nepracujú správne.  </w:t>
      </w:r>
      <w:r w:rsidR="004C0E27" w:rsidRPr="008B5E5D">
        <w:rPr>
          <w:sz w:val="22"/>
          <w:szCs w:val="22"/>
        </w:rPr>
        <w:br/>
        <w:t xml:space="preserve">Príznaky laktátovej acidózy sú </w:t>
      </w:r>
      <w:r w:rsidR="00455AFE" w:rsidRPr="008B5E5D">
        <w:rPr>
          <w:sz w:val="22"/>
          <w:szCs w:val="22"/>
        </w:rPr>
        <w:t xml:space="preserve">nešpecifické </w:t>
      </w:r>
      <w:r w:rsidR="00B315A9" w:rsidRPr="008B5E5D">
        <w:rPr>
          <w:bCs/>
          <w:sz w:val="22"/>
          <w:szCs w:val="22"/>
        </w:rPr>
        <w:t>(pozri časť ,,Upozornenia a opatrenia“).</w:t>
      </w:r>
    </w:p>
    <w:p w:rsidR="004C0E27" w:rsidRPr="008B5E5D" w:rsidRDefault="004C0E27" w:rsidP="008B5E5D">
      <w:pPr>
        <w:numPr>
          <w:ilvl w:val="0"/>
          <w:numId w:val="10"/>
        </w:numPr>
        <w:tabs>
          <w:tab w:val="clear" w:pos="771"/>
          <w:tab w:val="num" w:pos="567"/>
        </w:tabs>
        <w:ind w:left="567" w:right="-28" w:hanging="567"/>
        <w:outlineLvl w:val="0"/>
        <w:rPr>
          <w:b/>
          <w:sz w:val="22"/>
          <w:szCs w:val="22"/>
        </w:rPr>
      </w:pPr>
      <w:r w:rsidRPr="008B5E5D">
        <w:rPr>
          <w:bCs/>
          <w:sz w:val="22"/>
          <w:szCs w:val="22"/>
        </w:rPr>
        <w:t xml:space="preserve">Abnormality vo výsledkoch pečeňových testov </w:t>
      </w:r>
      <w:r w:rsidR="009041D7" w:rsidRPr="008B5E5D">
        <w:rPr>
          <w:bCs/>
          <w:sz w:val="22"/>
          <w:szCs w:val="22"/>
        </w:rPr>
        <w:t xml:space="preserve">alebo </w:t>
      </w:r>
      <w:r w:rsidRPr="008B5E5D">
        <w:rPr>
          <w:bCs/>
          <w:sz w:val="22"/>
          <w:szCs w:val="22"/>
        </w:rPr>
        <w:t xml:space="preserve">hepatitída (zápal pečene, ktorý môže spôsobiť únavu, stratu chuti do jedla, zníženie telesnej hmotnosti, s alebo bez zožltnutia pokožky alebo očného bielka). Ak sa to stane, ukončite liečbu </w:t>
      </w:r>
      <w:r w:rsidR="003B2A9D" w:rsidRPr="008B5E5D">
        <w:rPr>
          <w:sz w:val="22"/>
          <w:szCs w:val="22"/>
        </w:rPr>
        <w:t>Glucophage</w:t>
      </w:r>
      <w:r w:rsidR="003B2A9D" w:rsidRPr="008B5E5D">
        <w:rPr>
          <w:bCs/>
          <w:sz w:val="22"/>
          <w:szCs w:val="22"/>
        </w:rPr>
        <w:t xml:space="preserve"> </w:t>
      </w:r>
      <w:r w:rsidRPr="008B5E5D">
        <w:rPr>
          <w:bCs/>
          <w:sz w:val="22"/>
          <w:szCs w:val="22"/>
        </w:rPr>
        <w:t>XR a okamžite to oznámte svojmu lekárovi.</w:t>
      </w:r>
    </w:p>
    <w:p w:rsidR="004C0E27" w:rsidRPr="008B5E5D" w:rsidRDefault="008435E4" w:rsidP="008B5E5D">
      <w:pPr>
        <w:numPr>
          <w:ilvl w:val="0"/>
          <w:numId w:val="10"/>
        </w:numPr>
        <w:tabs>
          <w:tab w:val="clear" w:pos="771"/>
          <w:tab w:val="num" w:pos="540"/>
        </w:tabs>
        <w:ind w:left="567" w:right="-28" w:hanging="567"/>
        <w:outlineLvl w:val="0"/>
        <w:rPr>
          <w:b/>
          <w:bCs/>
          <w:sz w:val="22"/>
          <w:szCs w:val="22"/>
        </w:rPr>
      </w:pPr>
      <w:r w:rsidRPr="008B5E5D">
        <w:rPr>
          <w:sz w:val="22"/>
          <w:szCs w:val="22"/>
        </w:rPr>
        <w:t>K</w:t>
      </w:r>
      <w:r w:rsidR="004C0E27" w:rsidRPr="008B5E5D">
        <w:rPr>
          <w:sz w:val="22"/>
          <w:szCs w:val="22"/>
        </w:rPr>
        <w:t>ožné reakcie</w:t>
      </w:r>
      <w:r w:rsidR="004C0E27" w:rsidRPr="008B5E5D">
        <w:rPr>
          <w:bCs/>
          <w:sz w:val="22"/>
          <w:szCs w:val="22"/>
        </w:rPr>
        <w:t xml:space="preserve"> ako </w:t>
      </w:r>
      <w:r w:rsidR="0086005D" w:rsidRPr="008B5E5D">
        <w:rPr>
          <w:bCs/>
          <w:sz w:val="22"/>
          <w:szCs w:val="22"/>
        </w:rPr>
        <w:t xml:space="preserve">sčervenanie </w:t>
      </w:r>
      <w:r w:rsidR="004C0E27" w:rsidRPr="008B5E5D">
        <w:rPr>
          <w:bCs/>
          <w:sz w:val="22"/>
          <w:szCs w:val="22"/>
        </w:rPr>
        <w:t>kože (erytém), svrbenie alebo svrbiaca vyrážka (žihľavka)</w:t>
      </w:r>
      <w:r w:rsidR="001B285C" w:rsidRPr="008B5E5D">
        <w:rPr>
          <w:bCs/>
          <w:sz w:val="22"/>
          <w:szCs w:val="22"/>
        </w:rPr>
        <w:t>.</w:t>
      </w:r>
    </w:p>
    <w:p w:rsidR="004C0E27" w:rsidRPr="008B5E5D" w:rsidRDefault="008435E4" w:rsidP="008B5E5D">
      <w:pPr>
        <w:numPr>
          <w:ilvl w:val="0"/>
          <w:numId w:val="10"/>
        </w:numPr>
        <w:tabs>
          <w:tab w:val="clear" w:pos="771"/>
          <w:tab w:val="num" w:pos="540"/>
        </w:tabs>
        <w:ind w:left="567" w:right="-28" w:hanging="567"/>
        <w:outlineLvl w:val="0"/>
        <w:rPr>
          <w:b/>
          <w:bCs/>
          <w:sz w:val="22"/>
          <w:szCs w:val="22"/>
        </w:rPr>
      </w:pPr>
      <w:r w:rsidRPr="008B5E5D">
        <w:rPr>
          <w:bCs/>
          <w:sz w:val="22"/>
          <w:szCs w:val="22"/>
        </w:rPr>
        <w:t>N</w:t>
      </w:r>
      <w:r w:rsidR="004C0E27" w:rsidRPr="008B5E5D">
        <w:rPr>
          <w:bCs/>
          <w:sz w:val="22"/>
          <w:szCs w:val="22"/>
        </w:rPr>
        <w:t>ízka koncentrácia vitamínu B</w:t>
      </w:r>
      <w:r w:rsidR="004C0E27" w:rsidRPr="008B5E5D">
        <w:rPr>
          <w:bCs/>
          <w:sz w:val="22"/>
          <w:szCs w:val="22"/>
          <w:vertAlign w:val="subscript"/>
        </w:rPr>
        <w:t>12</w:t>
      </w:r>
      <w:r w:rsidR="004C0E27" w:rsidRPr="008B5E5D">
        <w:rPr>
          <w:bCs/>
          <w:sz w:val="22"/>
          <w:szCs w:val="22"/>
        </w:rPr>
        <w:t xml:space="preserve"> v krvi.</w:t>
      </w:r>
    </w:p>
    <w:p w:rsidR="004C0E27" w:rsidRPr="008B5E5D" w:rsidRDefault="004C0E27" w:rsidP="008B5E5D">
      <w:pPr>
        <w:ind w:right="-28"/>
        <w:outlineLvl w:val="0"/>
        <w:rPr>
          <w:b/>
          <w:bCs/>
          <w:sz w:val="22"/>
          <w:szCs w:val="22"/>
        </w:rPr>
      </w:pPr>
    </w:p>
    <w:p w:rsidR="00EB2A69" w:rsidRPr="008B5E5D" w:rsidRDefault="00EB2A69" w:rsidP="008B5E5D">
      <w:pPr>
        <w:numPr>
          <w:ilvl w:val="12"/>
          <w:numId w:val="0"/>
        </w:numPr>
        <w:tabs>
          <w:tab w:val="left" w:pos="720"/>
        </w:tabs>
        <w:rPr>
          <w:b/>
          <w:sz w:val="22"/>
          <w:szCs w:val="22"/>
          <w:lang w:eastAsia="sk-SK"/>
        </w:rPr>
      </w:pPr>
      <w:r w:rsidRPr="008B5E5D">
        <w:rPr>
          <w:b/>
          <w:sz w:val="22"/>
          <w:szCs w:val="22"/>
          <w:lang w:eastAsia="sk-SK"/>
        </w:rPr>
        <w:t>Hlásenie vedľajších účinkov</w:t>
      </w:r>
    </w:p>
    <w:p w:rsidR="00EB2A69" w:rsidRPr="008B5E5D" w:rsidRDefault="00EB2A69" w:rsidP="008B5E5D">
      <w:pPr>
        <w:numPr>
          <w:ilvl w:val="12"/>
          <w:numId w:val="0"/>
        </w:numPr>
        <w:rPr>
          <w:sz w:val="22"/>
          <w:szCs w:val="22"/>
          <w:lang w:eastAsia="sk-SK"/>
        </w:rPr>
      </w:pPr>
      <w:r w:rsidRPr="008B5E5D">
        <w:rPr>
          <w:sz w:val="22"/>
          <w:szCs w:val="22"/>
          <w:lang w:eastAsia="sk-SK"/>
        </w:rPr>
        <w:t xml:space="preserve">Ak sa u vás vyskytne akýkoľvek vedľajší účinok, obráťte sa na svojho lekára, alebo lekárnika. To sa týka aj akýchkoľvek vedľajších účinkov, ktoré nie sú uvedené v tejto písomnej informácii. Vedľajšie účinky môžete hlásiť aj </w:t>
      </w:r>
      <w:r w:rsidR="00AC57DC" w:rsidRPr="008B5E5D">
        <w:rPr>
          <w:sz w:val="22"/>
          <w:szCs w:val="22"/>
        </w:rPr>
        <w:t xml:space="preserve">priamo na </w:t>
      </w:r>
      <w:r w:rsidR="00AC57DC" w:rsidRPr="008B5E5D">
        <w:rPr>
          <w:sz w:val="22"/>
          <w:szCs w:val="22"/>
          <w:highlight w:val="lightGray"/>
        </w:rPr>
        <w:t xml:space="preserve">národné centrum hlásenia uvedené </w:t>
      </w:r>
      <w:r w:rsidR="00AC57DC" w:rsidRPr="008B5E5D">
        <w:rPr>
          <w:sz w:val="22"/>
          <w:szCs w:val="22"/>
          <w:highlight w:val="lightGray"/>
          <w:shd w:val="clear" w:color="auto" w:fill="C0C0C0"/>
        </w:rPr>
        <w:t>v</w:t>
      </w:r>
      <w:r w:rsidR="00AC57DC" w:rsidRPr="008B5E5D">
        <w:rPr>
          <w:sz w:val="22"/>
          <w:szCs w:val="22"/>
          <w:shd w:val="clear" w:color="auto" w:fill="C0C0C0"/>
        </w:rPr>
        <w:t> </w:t>
      </w:r>
      <w:hyperlink r:id="rId8" w:history="1">
        <w:r w:rsidR="00AC57DC" w:rsidRPr="008B5E5D">
          <w:rPr>
            <w:rStyle w:val="Hypertextovprepojenie"/>
            <w:sz w:val="22"/>
            <w:szCs w:val="22"/>
            <w:shd w:val="clear" w:color="auto" w:fill="C0C0C0"/>
          </w:rPr>
          <w:t>Prílohe V</w:t>
        </w:r>
      </w:hyperlink>
      <w:r w:rsidR="00AC57DC" w:rsidRPr="008B5E5D">
        <w:rPr>
          <w:sz w:val="22"/>
          <w:szCs w:val="22"/>
        </w:rPr>
        <w:t>.</w:t>
      </w:r>
      <w:r w:rsidRPr="008B5E5D">
        <w:rPr>
          <w:sz w:val="22"/>
          <w:szCs w:val="22"/>
          <w:lang w:eastAsia="sk-SK"/>
        </w:rPr>
        <w:t xml:space="preserve"> Hlásením vedľajších účinkov môžete prispieť k získaniu ďalších informácií o bezpečnosti tohto lieku.</w:t>
      </w:r>
    </w:p>
    <w:p w:rsidR="004E7F86" w:rsidRPr="008B5E5D" w:rsidRDefault="004E7F86" w:rsidP="008B5E5D">
      <w:pPr>
        <w:numPr>
          <w:ilvl w:val="12"/>
          <w:numId w:val="0"/>
        </w:numPr>
        <w:rPr>
          <w:sz w:val="22"/>
          <w:szCs w:val="22"/>
        </w:rPr>
      </w:pPr>
    </w:p>
    <w:p w:rsidR="00EB2A69" w:rsidRPr="008B5E5D" w:rsidRDefault="00EB2A69" w:rsidP="008B5E5D">
      <w:pPr>
        <w:numPr>
          <w:ilvl w:val="12"/>
          <w:numId w:val="0"/>
        </w:numPr>
        <w:rPr>
          <w:sz w:val="22"/>
          <w:szCs w:val="22"/>
        </w:rPr>
      </w:pPr>
    </w:p>
    <w:p w:rsidR="00C9203A" w:rsidRPr="008B5E5D" w:rsidRDefault="004C0E27" w:rsidP="008B5E5D">
      <w:pPr>
        <w:ind w:right="-29"/>
        <w:rPr>
          <w:b/>
          <w:sz w:val="22"/>
          <w:szCs w:val="22"/>
        </w:rPr>
      </w:pPr>
      <w:r w:rsidRPr="008B5E5D">
        <w:rPr>
          <w:b/>
          <w:sz w:val="22"/>
          <w:szCs w:val="22"/>
        </w:rPr>
        <w:t>5.</w:t>
      </w:r>
      <w:r w:rsidR="003C7668" w:rsidRPr="008B5E5D">
        <w:rPr>
          <w:b/>
          <w:sz w:val="22"/>
          <w:szCs w:val="22"/>
        </w:rPr>
        <w:tab/>
      </w:r>
      <w:r w:rsidR="00C9203A" w:rsidRPr="008B5E5D">
        <w:rPr>
          <w:b/>
          <w:sz w:val="22"/>
          <w:szCs w:val="22"/>
        </w:rPr>
        <w:t xml:space="preserve">Ako uchovávať Glucophage XR </w:t>
      </w:r>
    </w:p>
    <w:p w:rsidR="004C0E27" w:rsidRPr="008B5E5D" w:rsidRDefault="004C0E27" w:rsidP="008B5E5D">
      <w:pPr>
        <w:rPr>
          <w:b/>
          <w:sz w:val="22"/>
          <w:szCs w:val="22"/>
        </w:rPr>
      </w:pPr>
    </w:p>
    <w:p w:rsidR="006663E5" w:rsidRPr="008B5E5D" w:rsidRDefault="0025096E" w:rsidP="008B5E5D">
      <w:pPr>
        <w:rPr>
          <w:sz w:val="22"/>
          <w:szCs w:val="22"/>
        </w:rPr>
      </w:pPr>
      <w:r w:rsidRPr="008B5E5D">
        <w:rPr>
          <w:sz w:val="22"/>
          <w:szCs w:val="22"/>
        </w:rPr>
        <w:t>Tento liek u</w:t>
      </w:r>
      <w:r w:rsidR="006663E5" w:rsidRPr="008B5E5D">
        <w:rPr>
          <w:sz w:val="22"/>
          <w:szCs w:val="22"/>
        </w:rPr>
        <w:t xml:space="preserve">chovávajte mimo </w:t>
      </w:r>
      <w:r w:rsidRPr="008B5E5D">
        <w:rPr>
          <w:sz w:val="22"/>
          <w:szCs w:val="22"/>
        </w:rPr>
        <w:t xml:space="preserve">dohľadu a </w:t>
      </w:r>
      <w:r w:rsidR="006663E5" w:rsidRPr="008B5E5D">
        <w:rPr>
          <w:sz w:val="22"/>
          <w:szCs w:val="22"/>
        </w:rPr>
        <w:t>dosahu detí.</w:t>
      </w:r>
    </w:p>
    <w:p w:rsidR="0025096E" w:rsidRPr="008B5E5D" w:rsidRDefault="0025096E" w:rsidP="008B5E5D">
      <w:pPr>
        <w:rPr>
          <w:sz w:val="22"/>
          <w:szCs w:val="22"/>
        </w:rPr>
      </w:pPr>
    </w:p>
    <w:p w:rsidR="004C0E27" w:rsidRPr="008B5E5D" w:rsidRDefault="004C0E27" w:rsidP="008B5E5D">
      <w:pPr>
        <w:rPr>
          <w:sz w:val="22"/>
          <w:szCs w:val="22"/>
        </w:rPr>
      </w:pPr>
      <w:r w:rsidRPr="008B5E5D">
        <w:rPr>
          <w:sz w:val="22"/>
          <w:szCs w:val="22"/>
        </w:rPr>
        <w:t xml:space="preserve">Nepoužívajte </w:t>
      </w:r>
      <w:r w:rsidR="0025096E" w:rsidRPr="008B5E5D">
        <w:rPr>
          <w:sz w:val="22"/>
          <w:szCs w:val="22"/>
        </w:rPr>
        <w:t xml:space="preserve">tento liek </w:t>
      </w:r>
      <w:r w:rsidRPr="008B5E5D">
        <w:rPr>
          <w:sz w:val="22"/>
          <w:szCs w:val="22"/>
        </w:rPr>
        <w:t xml:space="preserve"> po dátume exspirácie, ktorý je uvedený </w:t>
      </w:r>
      <w:r w:rsidR="009041D7" w:rsidRPr="008B5E5D">
        <w:rPr>
          <w:sz w:val="22"/>
          <w:szCs w:val="22"/>
        </w:rPr>
        <w:t xml:space="preserve">na </w:t>
      </w:r>
      <w:r w:rsidR="0025096E" w:rsidRPr="008B5E5D">
        <w:rPr>
          <w:sz w:val="22"/>
          <w:szCs w:val="22"/>
        </w:rPr>
        <w:t xml:space="preserve">škatuľke </w:t>
      </w:r>
      <w:r w:rsidR="00CB745F" w:rsidRPr="008B5E5D">
        <w:rPr>
          <w:sz w:val="22"/>
          <w:szCs w:val="22"/>
        </w:rPr>
        <w:t xml:space="preserve">a na </w:t>
      </w:r>
      <w:r w:rsidRPr="008B5E5D">
        <w:rPr>
          <w:sz w:val="22"/>
          <w:szCs w:val="22"/>
        </w:rPr>
        <w:t>blistri</w:t>
      </w:r>
      <w:r w:rsidR="009041D7" w:rsidRPr="008B5E5D">
        <w:rPr>
          <w:sz w:val="22"/>
          <w:szCs w:val="22"/>
        </w:rPr>
        <w:t xml:space="preserve"> po EXP</w:t>
      </w:r>
      <w:r w:rsidR="0025096E" w:rsidRPr="008B5E5D">
        <w:rPr>
          <w:sz w:val="22"/>
          <w:szCs w:val="22"/>
        </w:rPr>
        <w:t xml:space="preserve"> (skratka používaná pre dátum exspirácie)</w:t>
      </w:r>
      <w:r w:rsidR="00DD2562" w:rsidRPr="008B5E5D">
        <w:rPr>
          <w:sz w:val="22"/>
          <w:szCs w:val="22"/>
        </w:rPr>
        <w:t>.</w:t>
      </w:r>
    </w:p>
    <w:p w:rsidR="004C0E27" w:rsidRPr="008B5E5D" w:rsidRDefault="00375CE7" w:rsidP="008B5E5D">
      <w:pPr>
        <w:rPr>
          <w:sz w:val="22"/>
          <w:szCs w:val="22"/>
        </w:rPr>
      </w:pPr>
      <w:r w:rsidRPr="008B5E5D">
        <w:rPr>
          <w:sz w:val="22"/>
          <w:szCs w:val="22"/>
        </w:rPr>
        <w:t>Dátum exspirácie sa vzťahuje na posledný deň v danom mesiaci.</w:t>
      </w:r>
    </w:p>
    <w:p w:rsidR="0025096E" w:rsidRPr="008B5E5D" w:rsidRDefault="0025096E" w:rsidP="008B5E5D">
      <w:pPr>
        <w:rPr>
          <w:sz w:val="22"/>
          <w:szCs w:val="22"/>
        </w:rPr>
      </w:pPr>
    </w:p>
    <w:p w:rsidR="0025096E" w:rsidRPr="008B5E5D" w:rsidRDefault="0025096E" w:rsidP="008B5E5D">
      <w:pPr>
        <w:rPr>
          <w:sz w:val="22"/>
          <w:szCs w:val="22"/>
        </w:rPr>
      </w:pPr>
      <w:r w:rsidRPr="008B5E5D">
        <w:rPr>
          <w:sz w:val="22"/>
          <w:szCs w:val="22"/>
        </w:rPr>
        <w:t>Tento liek nevyžaduje žiadne zvláštne podmienky na uchovávanie.</w:t>
      </w:r>
    </w:p>
    <w:p w:rsidR="00375CE7" w:rsidRPr="008B5E5D" w:rsidRDefault="00375CE7" w:rsidP="008B5E5D">
      <w:pPr>
        <w:rPr>
          <w:sz w:val="22"/>
          <w:szCs w:val="22"/>
        </w:rPr>
      </w:pPr>
    </w:p>
    <w:p w:rsidR="004C0E27" w:rsidRPr="008B5E5D" w:rsidRDefault="0025096E" w:rsidP="008B5E5D">
      <w:pPr>
        <w:rPr>
          <w:sz w:val="22"/>
          <w:szCs w:val="22"/>
        </w:rPr>
      </w:pPr>
      <w:r w:rsidRPr="008B5E5D">
        <w:rPr>
          <w:sz w:val="22"/>
          <w:szCs w:val="22"/>
        </w:rPr>
        <w:t>Neli</w:t>
      </w:r>
      <w:r w:rsidR="004C0E27" w:rsidRPr="008B5E5D">
        <w:rPr>
          <w:sz w:val="22"/>
          <w:szCs w:val="22"/>
        </w:rPr>
        <w:t>kvid</w:t>
      </w:r>
      <w:r w:rsidRPr="008B5E5D">
        <w:rPr>
          <w:sz w:val="22"/>
          <w:szCs w:val="22"/>
        </w:rPr>
        <w:t>ujte lieky</w:t>
      </w:r>
      <w:r w:rsidR="004C0E27" w:rsidRPr="008B5E5D">
        <w:rPr>
          <w:sz w:val="22"/>
          <w:szCs w:val="22"/>
        </w:rPr>
        <w:t xml:space="preserve"> odpadovou vodou alebo domovým odpadom. </w:t>
      </w:r>
      <w:r w:rsidR="00CB745F" w:rsidRPr="008B5E5D">
        <w:rPr>
          <w:sz w:val="22"/>
          <w:szCs w:val="22"/>
        </w:rPr>
        <w:t xml:space="preserve">Nepoužitý liek vráťte do lekárne. </w:t>
      </w:r>
      <w:r w:rsidR="004C0E27" w:rsidRPr="008B5E5D">
        <w:rPr>
          <w:sz w:val="22"/>
          <w:szCs w:val="22"/>
        </w:rPr>
        <w:t>Tieto opatrenia pomôžu chrániť životné prostredie.</w:t>
      </w:r>
    </w:p>
    <w:p w:rsidR="004C0E27" w:rsidRPr="008B5E5D" w:rsidRDefault="004C0E27" w:rsidP="008B5E5D">
      <w:pPr>
        <w:rPr>
          <w:sz w:val="22"/>
          <w:szCs w:val="22"/>
        </w:rPr>
      </w:pPr>
    </w:p>
    <w:p w:rsidR="004C0E27" w:rsidRPr="008B5E5D" w:rsidRDefault="004C0E27" w:rsidP="008B5E5D">
      <w:pPr>
        <w:rPr>
          <w:sz w:val="22"/>
          <w:szCs w:val="22"/>
        </w:rPr>
      </w:pPr>
    </w:p>
    <w:p w:rsidR="00C9203A" w:rsidRPr="008B5E5D" w:rsidRDefault="004C0E27" w:rsidP="008B5E5D">
      <w:pPr>
        <w:ind w:right="-29"/>
        <w:rPr>
          <w:b/>
          <w:sz w:val="22"/>
          <w:szCs w:val="22"/>
        </w:rPr>
      </w:pPr>
      <w:r w:rsidRPr="008B5E5D">
        <w:rPr>
          <w:b/>
          <w:sz w:val="22"/>
          <w:szCs w:val="22"/>
        </w:rPr>
        <w:t>6.</w:t>
      </w:r>
      <w:r w:rsidR="003C7668" w:rsidRPr="008B5E5D">
        <w:rPr>
          <w:b/>
          <w:sz w:val="22"/>
          <w:szCs w:val="22"/>
        </w:rPr>
        <w:tab/>
      </w:r>
      <w:r w:rsidR="00C9203A" w:rsidRPr="008B5E5D">
        <w:rPr>
          <w:b/>
          <w:sz w:val="22"/>
          <w:szCs w:val="22"/>
        </w:rPr>
        <w:t>Obsah balenia a ďalšie informácie</w:t>
      </w:r>
    </w:p>
    <w:p w:rsidR="004C0E27" w:rsidRPr="008B5E5D" w:rsidRDefault="004C0E27" w:rsidP="008B5E5D">
      <w:pPr>
        <w:rPr>
          <w:sz w:val="22"/>
          <w:szCs w:val="22"/>
        </w:rPr>
      </w:pPr>
    </w:p>
    <w:p w:rsidR="004C0E27" w:rsidRPr="008B5E5D" w:rsidRDefault="004C0E27" w:rsidP="008B5E5D">
      <w:pPr>
        <w:rPr>
          <w:b/>
          <w:sz w:val="22"/>
          <w:szCs w:val="22"/>
        </w:rPr>
      </w:pPr>
      <w:r w:rsidRPr="008B5E5D">
        <w:rPr>
          <w:b/>
          <w:sz w:val="22"/>
          <w:szCs w:val="22"/>
        </w:rPr>
        <w:t xml:space="preserve">Čo </w:t>
      </w:r>
      <w:r w:rsidR="0075081A" w:rsidRPr="008B5E5D">
        <w:rPr>
          <w:b/>
          <w:sz w:val="22"/>
          <w:szCs w:val="22"/>
        </w:rPr>
        <w:t>Glucophage</w:t>
      </w:r>
      <w:r w:rsidRPr="008B5E5D">
        <w:rPr>
          <w:b/>
          <w:sz w:val="22"/>
          <w:szCs w:val="22"/>
        </w:rPr>
        <w:t xml:space="preserve"> XR obsahuje</w:t>
      </w:r>
    </w:p>
    <w:p w:rsidR="001C0136" w:rsidRPr="008B5E5D" w:rsidRDefault="004C0E27" w:rsidP="008B5E5D">
      <w:pPr>
        <w:rPr>
          <w:sz w:val="22"/>
          <w:szCs w:val="22"/>
        </w:rPr>
      </w:pPr>
      <w:r w:rsidRPr="008B5E5D">
        <w:rPr>
          <w:sz w:val="22"/>
          <w:szCs w:val="22"/>
        </w:rPr>
        <w:t xml:space="preserve">Liečivo je metformíniumchlorid. </w:t>
      </w:r>
    </w:p>
    <w:p w:rsidR="004236E1" w:rsidRPr="008B5E5D" w:rsidRDefault="004236E1" w:rsidP="008B5E5D">
      <w:pPr>
        <w:rPr>
          <w:sz w:val="22"/>
          <w:szCs w:val="22"/>
        </w:rPr>
      </w:pPr>
    </w:p>
    <w:p w:rsidR="004236E1" w:rsidRPr="008B5E5D" w:rsidRDefault="004E154F" w:rsidP="008B5E5D">
      <w:pPr>
        <w:rPr>
          <w:sz w:val="22"/>
          <w:szCs w:val="22"/>
        </w:rPr>
      </w:pPr>
      <w:r w:rsidRPr="008B5E5D">
        <w:rPr>
          <w:sz w:val="22"/>
          <w:szCs w:val="22"/>
        </w:rPr>
        <w:t>Glucophage XR: j</w:t>
      </w:r>
      <w:r w:rsidR="004C0E27" w:rsidRPr="008B5E5D">
        <w:rPr>
          <w:sz w:val="22"/>
          <w:szCs w:val="22"/>
        </w:rPr>
        <w:t>edna tableta s predĺženým uvoľňovaním obsahuje 500 m</w:t>
      </w:r>
      <w:r w:rsidRPr="008B5E5D">
        <w:rPr>
          <w:sz w:val="22"/>
          <w:szCs w:val="22"/>
        </w:rPr>
        <w:t xml:space="preserve">g </w:t>
      </w:r>
      <w:r w:rsidR="004C0E27" w:rsidRPr="008B5E5D">
        <w:rPr>
          <w:sz w:val="22"/>
          <w:szCs w:val="22"/>
        </w:rPr>
        <w:t>metformíniumchloridu, čo zodpovedá 390 mg metformín</w:t>
      </w:r>
      <w:r w:rsidRPr="008B5E5D">
        <w:rPr>
          <w:sz w:val="22"/>
          <w:szCs w:val="22"/>
        </w:rPr>
        <w:t>u.</w:t>
      </w:r>
      <w:r w:rsidR="00520F74" w:rsidRPr="008B5E5D">
        <w:rPr>
          <w:sz w:val="22"/>
          <w:szCs w:val="22"/>
        </w:rPr>
        <w:t xml:space="preserve"> </w:t>
      </w:r>
    </w:p>
    <w:p w:rsidR="003B2A9D" w:rsidRPr="008B5E5D" w:rsidRDefault="00520F74" w:rsidP="008B5E5D">
      <w:pPr>
        <w:rPr>
          <w:sz w:val="22"/>
          <w:szCs w:val="22"/>
        </w:rPr>
      </w:pPr>
      <w:r w:rsidRPr="008B5E5D">
        <w:rPr>
          <w:sz w:val="22"/>
          <w:szCs w:val="22"/>
        </w:rPr>
        <w:t xml:space="preserve">Ďalšie zložky sú: </w:t>
      </w:r>
      <w:r w:rsidR="00BB29B7" w:rsidRPr="008B5E5D">
        <w:rPr>
          <w:sz w:val="22"/>
          <w:szCs w:val="22"/>
        </w:rPr>
        <w:t>stearát</w:t>
      </w:r>
      <w:r w:rsidR="005919D4" w:rsidRPr="008B5E5D">
        <w:rPr>
          <w:sz w:val="22"/>
          <w:szCs w:val="22"/>
        </w:rPr>
        <w:t xml:space="preserve"> horečnatý</w:t>
      </w:r>
      <w:r w:rsidRPr="008B5E5D">
        <w:rPr>
          <w:sz w:val="22"/>
          <w:szCs w:val="22"/>
        </w:rPr>
        <w:t xml:space="preserve">, sodná soľ </w:t>
      </w:r>
      <w:r w:rsidR="00735687" w:rsidRPr="008B5E5D">
        <w:rPr>
          <w:sz w:val="22"/>
          <w:szCs w:val="22"/>
        </w:rPr>
        <w:t>karboxymetylcelulózy</w:t>
      </w:r>
      <w:r w:rsidRPr="008B5E5D">
        <w:rPr>
          <w:sz w:val="22"/>
          <w:szCs w:val="22"/>
        </w:rPr>
        <w:t>, hypromelóza</w:t>
      </w:r>
      <w:r w:rsidR="003B2A9D" w:rsidRPr="008B5E5D">
        <w:rPr>
          <w:sz w:val="22"/>
          <w:szCs w:val="22"/>
        </w:rPr>
        <w:t>.</w:t>
      </w:r>
    </w:p>
    <w:p w:rsidR="004236E1" w:rsidRPr="008B5E5D" w:rsidRDefault="004236E1" w:rsidP="008B5E5D">
      <w:pPr>
        <w:rPr>
          <w:sz w:val="22"/>
          <w:szCs w:val="22"/>
        </w:rPr>
      </w:pPr>
    </w:p>
    <w:p w:rsidR="00520F74" w:rsidRPr="008B5E5D" w:rsidRDefault="004E154F" w:rsidP="008B5E5D">
      <w:pPr>
        <w:rPr>
          <w:sz w:val="22"/>
          <w:szCs w:val="22"/>
        </w:rPr>
      </w:pPr>
      <w:r w:rsidRPr="008B5E5D">
        <w:rPr>
          <w:sz w:val="22"/>
          <w:szCs w:val="22"/>
        </w:rPr>
        <w:t xml:space="preserve">Glucophage XR 750 mg: jedna tableta s predĺženým uvoľňovaním obsahuje 750 mg metformíniumchloridu, čo zodpovedá </w:t>
      </w:r>
      <w:r w:rsidR="003E28D6" w:rsidRPr="008B5E5D">
        <w:rPr>
          <w:sz w:val="22"/>
          <w:szCs w:val="22"/>
        </w:rPr>
        <w:t>585</w:t>
      </w:r>
      <w:r w:rsidRPr="008B5E5D">
        <w:rPr>
          <w:sz w:val="22"/>
          <w:szCs w:val="22"/>
        </w:rPr>
        <w:t xml:space="preserve"> mg metformínu.</w:t>
      </w:r>
      <w:r w:rsidR="00520F74" w:rsidRPr="008B5E5D">
        <w:rPr>
          <w:sz w:val="22"/>
          <w:szCs w:val="22"/>
        </w:rPr>
        <w:t xml:space="preserve"> </w:t>
      </w:r>
    </w:p>
    <w:p w:rsidR="00520F74" w:rsidRPr="008B5E5D" w:rsidRDefault="00520F74" w:rsidP="008B5E5D">
      <w:pPr>
        <w:rPr>
          <w:sz w:val="22"/>
          <w:szCs w:val="22"/>
        </w:rPr>
      </w:pPr>
      <w:r w:rsidRPr="008B5E5D">
        <w:rPr>
          <w:sz w:val="22"/>
          <w:szCs w:val="22"/>
        </w:rPr>
        <w:t xml:space="preserve">Ďalšie zložky sú: </w:t>
      </w:r>
      <w:r w:rsidR="00BB29B7" w:rsidRPr="008B5E5D">
        <w:rPr>
          <w:sz w:val="22"/>
          <w:szCs w:val="22"/>
        </w:rPr>
        <w:t xml:space="preserve">stearát </w:t>
      </w:r>
      <w:r w:rsidR="005919D4" w:rsidRPr="008B5E5D">
        <w:rPr>
          <w:sz w:val="22"/>
          <w:szCs w:val="22"/>
        </w:rPr>
        <w:t>horečnatý</w:t>
      </w:r>
      <w:r w:rsidRPr="008B5E5D">
        <w:rPr>
          <w:sz w:val="22"/>
          <w:szCs w:val="22"/>
        </w:rPr>
        <w:t xml:space="preserve">, sodná soľ </w:t>
      </w:r>
      <w:r w:rsidR="00735687" w:rsidRPr="008B5E5D">
        <w:rPr>
          <w:sz w:val="22"/>
          <w:szCs w:val="22"/>
        </w:rPr>
        <w:t>karboxymetylcelulózy</w:t>
      </w:r>
      <w:r w:rsidRPr="008B5E5D">
        <w:rPr>
          <w:sz w:val="22"/>
          <w:szCs w:val="22"/>
        </w:rPr>
        <w:t>, hypromelóza</w:t>
      </w:r>
      <w:r w:rsidR="006A1150" w:rsidRPr="008B5E5D">
        <w:rPr>
          <w:sz w:val="22"/>
          <w:szCs w:val="22"/>
        </w:rPr>
        <w:t>.</w:t>
      </w:r>
    </w:p>
    <w:p w:rsidR="004236E1" w:rsidRPr="008B5E5D" w:rsidRDefault="004236E1" w:rsidP="008B5E5D">
      <w:pPr>
        <w:rPr>
          <w:sz w:val="22"/>
          <w:szCs w:val="22"/>
        </w:rPr>
      </w:pPr>
    </w:p>
    <w:p w:rsidR="004E154F" w:rsidRPr="008B5E5D" w:rsidRDefault="004E154F" w:rsidP="008B5E5D">
      <w:pPr>
        <w:rPr>
          <w:sz w:val="22"/>
          <w:szCs w:val="22"/>
        </w:rPr>
      </w:pPr>
      <w:r w:rsidRPr="008B5E5D">
        <w:rPr>
          <w:sz w:val="22"/>
          <w:szCs w:val="22"/>
        </w:rPr>
        <w:lastRenderedPageBreak/>
        <w:t xml:space="preserve">Glucophage XR 1000 mg: jedna tableta s predĺženým uvoľňovaním obsahuje 1000 mg metformíniumchloridu, čo zodpovedá </w:t>
      </w:r>
      <w:r w:rsidR="006A1150" w:rsidRPr="008B5E5D">
        <w:rPr>
          <w:sz w:val="22"/>
          <w:szCs w:val="22"/>
        </w:rPr>
        <w:t>780</w:t>
      </w:r>
      <w:r w:rsidRPr="008B5E5D">
        <w:rPr>
          <w:sz w:val="22"/>
          <w:szCs w:val="22"/>
        </w:rPr>
        <w:t xml:space="preserve"> mg metformínu.</w:t>
      </w:r>
    </w:p>
    <w:p w:rsidR="004C0E27" w:rsidRPr="008B5E5D" w:rsidRDefault="004C0E27" w:rsidP="008B5E5D">
      <w:pPr>
        <w:rPr>
          <w:sz w:val="22"/>
          <w:szCs w:val="22"/>
        </w:rPr>
      </w:pPr>
      <w:r w:rsidRPr="008B5E5D">
        <w:rPr>
          <w:sz w:val="22"/>
          <w:szCs w:val="22"/>
        </w:rPr>
        <w:t>Ďalšie zložky sú</w:t>
      </w:r>
      <w:r w:rsidR="003E28D6" w:rsidRPr="008B5E5D">
        <w:rPr>
          <w:sz w:val="22"/>
          <w:szCs w:val="22"/>
        </w:rPr>
        <w:t>:</w:t>
      </w:r>
      <w:r w:rsidRPr="008B5E5D">
        <w:rPr>
          <w:sz w:val="22"/>
          <w:szCs w:val="22"/>
        </w:rPr>
        <w:t xml:space="preserve"> </w:t>
      </w:r>
      <w:r w:rsidR="00BB29B7" w:rsidRPr="008B5E5D">
        <w:rPr>
          <w:sz w:val="22"/>
          <w:szCs w:val="22"/>
        </w:rPr>
        <w:t>stearát</w:t>
      </w:r>
      <w:r w:rsidR="00BB29B7" w:rsidRPr="008B5E5D" w:rsidDel="00BB29B7">
        <w:rPr>
          <w:sz w:val="22"/>
          <w:szCs w:val="22"/>
        </w:rPr>
        <w:t xml:space="preserve"> </w:t>
      </w:r>
      <w:r w:rsidR="005919D4" w:rsidRPr="008B5E5D">
        <w:rPr>
          <w:sz w:val="22"/>
          <w:szCs w:val="22"/>
        </w:rPr>
        <w:t>horečnatý</w:t>
      </w:r>
      <w:r w:rsidRPr="008B5E5D">
        <w:rPr>
          <w:sz w:val="22"/>
          <w:szCs w:val="22"/>
        </w:rPr>
        <w:t xml:space="preserve">, </w:t>
      </w:r>
      <w:r w:rsidR="00576CDC" w:rsidRPr="008B5E5D">
        <w:rPr>
          <w:sz w:val="22"/>
          <w:szCs w:val="22"/>
        </w:rPr>
        <w:t xml:space="preserve">sodná soľ </w:t>
      </w:r>
      <w:r w:rsidR="00735687" w:rsidRPr="008B5E5D">
        <w:rPr>
          <w:sz w:val="22"/>
          <w:szCs w:val="22"/>
        </w:rPr>
        <w:t>karboxymetylcelulózy</w:t>
      </w:r>
      <w:r w:rsidR="001C0136" w:rsidRPr="008B5E5D">
        <w:rPr>
          <w:sz w:val="22"/>
          <w:szCs w:val="22"/>
        </w:rPr>
        <w:t>,</w:t>
      </w:r>
      <w:r w:rsidR="006A1150" w:rsidRPr="008B5E5D">
        <w:rPr>
          <w:sz w:val="22"/>
          <w:szCs w:val="22"/>
        </w:rPr>
        <w:t> </w:t>
      </w:r>
      <w:r w:rsidRPr="008B5E5D">
        <w:rPr>
          <w:sz w:val="22"/>
          <w:szCs w:val="22"/>
        </w:rPr>
        <w:t>hypromelóza</w:t>
      </w:r>
      <w:r w:rsidR="006A1150" w:rsidRPr="008B5E5D">
        <w:rPr>
          <w:sz w:val="22"/>
          <w:szCs w:val="22"/>
        </w:rPr>
        <w:t>.</w:t>
      </w:r>
    </w:p>
    <w:p w:rsidR="004C0E27" w:rsidRPr="008B5E5D" w:rsidRDefault="004C0E27" w:rsidP="008B5E5D">
      <w:pPr>
        <w:rPr>
          <w:b/>
          <w:sz w:val="22"/>
          <w:szCs w:val="22"/>
        </w:rPr>
      </w:pPr>
    </w:p>
    <w:p w:rsidR="004C0E27" w:rsidRPr="008B5E5D" w:rsidRDefault="004C0E27" w:rsidP="008B5E5D">
      <w:pPr>
        <w:rPr>
          <w:b/>
          <w:sz w:val="22"/>
          <w:szCs w:val="22"/>
        </w:rPr>
      </w:pPr>
      <w:r w:rsidRPr="008B5E5D">
        <w:rPr>
          <w:b/>
          <w:sz w:val="22"/>
          <w:szCs w:val="22"/>
        </w:rPr>
        <w:t xml:space="preserve">Ako vyzerá </w:t>
      </w:r>
      <w:r w:rsidR="00375CE7" w:rsidRPr="008B5E5D">
        <w:rPr>
          <w:b/>
          <w:sz w:val="22"/>
          <w:szCs w:val="22"/>
        </w:rPr>
        <w:t xml:space="preserve">Glucophage </w:t>
      </w:r>
      <w:r w:rsidRPr="008B5E5D">
        <w:rPr>
          <w:b/>
          <w:sz w:val="22"/>
          <w:szCs w:val="22"/>
        </w:rPr>
        <w:t xml:space="preserve">XR </w:t>
      </w:r>
      <w:r w:rsidR="0025096E" w:rsidRPr="008B5E5D">
        <w:rPr>
          <w:b/>
          <w:sz w:val="22"/>
          <w:szCs w:val="22"/>
        </w:rPr>
        <w:t>a obsah balenia</w:t>
      </w:r>
    </w:p>
    <w:p w:rsidR="003504C3" w:rsidRPr="008B5E5D" w:rsidRDefault="0075081A" w:rsidP="008B5E5D">
      <w:pPr>
        <w:rPr>
          <w:sz w:val="22"/>
          <w:szCs w:val="22"/>
        </w:rPr>
      </w:pPr>
      <w:r w:rsidRPr="008B5E5D">
        <w:rPr>
          <w:sz w:val="22"/>
          <w:szCs w:val="22"/>
        </w:rPr>
        <w:t>Glucophage</w:t>
      </w:r>
      <w:r w:rsidR="004C0E27" w:rsidRPr="008B5E5D">
        <w:rPr>
          <w:sz w:val="22"/>
          <w:szCs w:val="22"/>
        </w:rPr>
        <w:t xml:space="preserve"> XR tablety s predĺženým uvoľňovaním</w:t>
      </w:r>
      <w:r w:rsidR="002E6BEF" w:rsidRPr="008B5E5D">
        <w:rPr>
          <w:sz w:val="22"/>
          <w:szCs w:val="22"/>
        </w:rPr>
        <w:t xml:space="preserve"> </w:t>
      </w:r>
      <w:r w:rsidR="004C0E27" w:rsidRPr="008B5E5D">
        <w:rPr>
          <w:sz w:val="22"/>
          <w:szCs w:val="22"/>
        </w:rPr>
        <w:t xml:space="preserve">sú biele </w:t>
      </w:r>
      <w:r w:rsidR="00375CE7" w:rsidRPr="008B5E5D">
        <w:rPr>
          <w:sz w:val="22"/>
          <w:szCs w:val="22"/>
        </w:rPr>
        <w:t>až sivobiele</w:t>
      </w:r>
      <w:r w:rsidR="00715034" w:rsidRPr="008B5E5D">
        <w:rPr>
          <w:sz w:val="22"/>
          <w:szCs w:val="22"/>
        </w:rPr>
        <w:t xml:space="preserve"> </w:t>
      </w:r>
      <w:r w:rsidR="007250D0" w:rsidRPr="008B5E5D">
        <w:rPr>
          <w:sz w:val="22"/>
          <w:szCs w:val="22"/>
        </w:rPr>
        <w:t xml:space="preserve">bikonvexné </w:t>
      </w:r>
      <w:r w:rsidR="0008680E" w:rsidRPr="008B5E5D">
        <w:rPr>
          <w:sz w:val="22"/>
          <w:szCs w:val="22"/>
        </w:rPr>
        <w:t>okrúhle tablety</w:t>
      </w:r>
      <w:r w:rsidR="004C0E27" w:rsidRPr="008B5E5D">
        <w:rPr>
          <w:sz w:val="22"/>
          <w:szCs w:val="22"/>
        </w:rPr>
        <w:t xml:space="preserve">, na jednej strane tablety je </w:t>
      </w:r>
      <w:r w:rsidR="007250D0" w:rsidRPr="008B5E5D">
        <w:rPr>
          <w:sz w:val="22"/>
          <w:szCs w:val="22"/>
        </w:rPr>
        <w:t>vyrazené</w:t>
      </w:r>
      <w:r w:rsidR="004C0E27" w:rsidRPr="008B5E5D">
        <w:rPr>
          <w:sz w:val="22"/>
          <w:szCs w:val="22"/>
        </w:rPr>
        <w:t xml:space="preserve"> </w:t>
      </w:r>
      <w:r w:rsidR="006A1150" w:rsidRPr="008B5E5D">
        <w:rPr>
          <w:sz w:val="22"/>
          <w:szCs w:val="22"/>
        </w:rPr>
        <w:t>,,</w:t>
      </w:r>
      <w:r w:rsidR="004C0E27" w:rsidRPr="008B5E5D">
        <w:rPr>
          <w:sz w:val="22"/>
          <w:szCs w:val="22"/>
        </w:rPr>
        <w:t>500</w:t>
      </w:r>
      <w:r w:rsidR="006A1150" w:rsidRPr="008B5E5D">
        <w:rPr>
          <w:sz w:val="22"/>
          <w:szCs w:val="22"/>
        </w:rPr>
        <w:t>“</w:t>
      </w:r>
      <w:r w:rsidR="004C0E27" w:rsidRPr="008B5E5D">
        <w:rPr>
          <w:sz w:val="22"/>
          <w:szCs w:val="22"/>
        </w:rPr>
        <w:t xml:space="preserve">. </w:t>
      </w:r>
    </w:p>
    <w:p w:rsidR="00715034" w:rsidRPr="008B5E5D" w:rsidRDefault="00715034" w:rsidP="008B5E5D">
      <w:pPr>
        <w:rPr>
          <w:sz w:val="22"/>
          <w:szCs w:val="22"/>
        </w:rPr>
      </w:pPr>
      <w:r w:rsidRPr="008B5E5D">
        <w:rPr>
          <w:sz w:val="22"/>
          <w:szCs w:val="22"/>
        </w:rPr>
        <w:t xml:space="preserve">Glucophage XR 750 mg tablety s predĺženým uvoľňovaním sú biele až sivobiele bikonvexné tablety v tvare kapsuly, na jednej strane tablety je vyrazené </w:t>
      </w:r>
      <w:r w:rsidR="006A1150" w:rsidRPr="008B5E5D">
        <w:rPr>
          <w:sz w:val="22"/>
          <w:szCs w:val="22"/>
        </w:rPr>
        <w:t>,,</w:t>
      </w:r>
      <w:r w:rsidRPr="008B5E5D">
        <w:rPr>
          <w:sz w:val="22"/>
          <w:szCs w:val="22"/>
        </w:rPr>
        <w:t>750</w:t>
      </w:r>
      <w:r w:rsidR="006A1150" w:rsidRPr="008B5E5D">
        <w:rPr>
          <w:sz w:val="22"/>
          <w:szCs w:val="22"/>
        </w:rPr>
        <w:t>“</w:t>
      </w:r>
      <w:r w:rsidRPr="008B5E5D">
        <w:rPr>
          <w:sz w:val="22"/>
          <w:szCs w:val="22"/>
        </w:rPr>
        <w:t xml:space="preserve"> a na druhej </w:t>
      </w:r>
      <w:r w:rsidR="006A1150" w:rsidRPr="008B5E5D">
        <w:rPr>
          <w:sz w:val="22"/>
          <w:szCs w:val="22"/>
        </w:rPr>
        <w:t>strane</w:t>
      </w:r>
      <w:r w:rsidR="00D97698" w:rsidRPr="008B5E5D">
        <w:rPr>
          <w:sz w:val="22"/>
          <w:szCs w:val="22"/>
        </w:rPr>
        <w:t xml:space="preserve"> </w:t>
      </w:r>
      <w:r w:rsidR="006A1150" w:rsidRPr="008B5E5D">
        <w:rPr>
          <w:sz w:val="22"/>
          <w:szCs w:val="22"/>
        </w:rPr>
        <w:t>,,</w:t>
      </w:r>
      <w:r w:rsidRPr="008B5E5D">
        <w:rPr>
          <w:sz w:val="22"/>
          <w:szCs w:val="22"/>
        </w:rPr>
        <w:t>Merck</w:t>
      </w:r>
      <w:r w:rsidR="006A1150" w:rsidRPr="008B5E5D">
        <w:rPr>
          <w:sz w:val="22"/>
          <w:szCs w:val="22"/>
        </w:rPr>
        <w:t>“</w:t>
      </w:r>
      <w:r w:rsidRPr="008B5E5D">
        <w:rPr>
          <w:sz w:val="22"/>
          <w:szCs w:val="22"/>
        </w:rPr>
        <w:t xml:space="preserve">. </w:t>
      </w:r>
    </w:p>
    <w:p w:rsidR="006A1150" w:rsidRPr="008B5E5D" w:rsidRDefault="006A1150" w:rsidP="008B5E5D">
      <w:pPr>
        <w:rPr>
          <w:sz w:val="22"/>
          <w:szCs w:val="22"/>
        </w:rPr>
      </w:pPr>
      <w:r w:rsidRPr="008B5E5D">
        <w:rPr>
          <w:sz w:val="22"/>
          <w:szCs w:val="22"/>
        </w:rPr>
        <w:t xml:space="preserve">Glucophage XR 1000 mg tablety s predĺženým uvoľňovaním sú biele až sivobiele bikonvexné tablety v tvare kapsuly, na jednej strane tablety je vyrazené ,,1000“ a na druhej strane ,,Merck“. </w:t>
      </w:r>
    </w:p>
    <w:p w:rsidR="004E154F" w:rsidRPr="008B5E5D" w:rsidRDefault="004E154F" w:rsidP="008B5E5D">
      <w:pPr>
        <w:rPr>
          <w:sz w:val="22"/>
          <w:szCs w:val="22"/>
        </w:rPr>
      </w:pPr>
    </w:p>
    <w:p w:rsidR="003504C3" w:rsidRPr="008B5E5D" w:rsidRDefault="0075081A" w:rsidP="008B5E5D">
      <w:pPr>
        <w:rPr>
          <w:sz w:val="22"/>
          <w:szCs w:val="22"/>
        </w:rPr>
      </w:pPr>
      <w:r w:rsidRPr="008B5E5D">
        <w:rPr>
          <w:sz w:val="22"/>
          <w:szCs w:val="22"/>
        </w:rPr>
        <w:t>Glucophage</w:t>
      </w:r>
      <w:r w:rsidR="004C0E27" w:rsidRPr="008B5E5D">
        <w:rPr>
          <w:sz w:val="22"/>
          <w:szCs w:val="22"/>
        </w:rPr>
        <w:t xml:space="preserve"> XR je dostupný v PVC/</w:t>
      </w:r>
      <w:r w:rsidR="008B6EB9" w:rsidRPr="008B5E5D">
        <w:rPr>
          <w:sz w:val="22"/>
          <w:szCs w:val="22"/>
        </w:rPr>
        <w:t>PE</w:t>
      </w:r>
      <w:r w:rsidR="003504C3" w:rsidRPr="008B5E5D">
        <w:rPr>
          <w:sz w:val="22"/>
          <w:szCs w:val="22"/>
        </w:rPr>
        <w:t>/</w:t>
      </w:r>
      <w:r w:rsidR="004C0E27" w:rsidRPr="008B5E5D">
        <w:rPr>
          <w:sz w:val="22"/>
          <w:szCs w:val="22"/>
        </w:rPr>
        <w:t xml:space="preserve">Al </w:t>
      </w:r>
      <w:r w:rsidR="008B6EB9" w:rsidRPr="008B5E5D">
        <w:rPr>
          <w:sz w:val="22"/>
          <w:szCs w:val="22"/>
        </w:rPr>
        <w:t xml:space="preserve">alebo PVC/PVDC/Al </w:t>
      </w:r>
      <w:r w:rsidR="004C0E27" w:rsidRPr="008B5E5D">
        <w:rPr>
          <w:sz w:val="22"/>
          <w:szCs w:val="22"/>
        </w:rPr>
        <w:t>blistrových baleniach po 30, 60 tabliet s predĺženým uvoľňovaním.</w:t>
      </w:r>
    </w:p>
    <w:p w:rsidR="00520F74" w:rsidRPr="008B5E5D" w:rsidRDefault="00520F74" w:rsidP="008B5E5D">
      <w:pPr>
        <w:rPr>
          <w:sz w:val="22"/>
          <w:szCs w:val="22"/>
        </w:rPr>
      </w:pPr>
      <w:r w:rsidRPr="008B5E5D">
        <w:rPr>
          <w:sz w:val="22"/>
          <w:szCs w:val="22"/>
        </w:rPr>
        <w:t>Glucophage XR 750 mg je dostupný v  PVC/PVDC/Al blistrových baleniach po 30, 60</w:t>
      </w:r>
      <w:r w:rsidR="006A1150" w:rsidRPr="008B5E5D">
        <w:rPr>
          <w:sz w:val="22"/>
          <w:szCs w:val="22"/>
        </w:rPr>
        <w:t>, 90, 120 a 180</w:t>
      </w:r>
      <w:r w:rsidRPr="008B5E5D">
        <w:rPr>
          <w:sz w:val="22"/>
          <w:szCs w:val="22"/>
        </w:rPr>
        <w:t xml:space="preserve"> tabliet s predĺženým uvoľňovaním.</w:t>
      </w:r>
    </w:p>
    <w:p w:rsidR="006A1150" w:rsidRPr="008B5E5D" w:rsidRDefault="006A1150" w:rsidP="008B5E5D">
      <w:pPr>
        <w:rPr>
          <w:sz w:val="22"/>
          <w:szCs w:val="22"/>
        </w:rPr>
      </w:pPr>
      <w:r w:rsidRPr="008B5E5D">
        <w:rPr>
          <w:sz w:val="22"/>
          <w:szCs w:val="22"/>
        </w:rPr>
        <w:t xml:space="preserve">Glucophage XR </w:t>
      </w:r>
      <w:r w:rsidR="00D97698" w:rsidRPr="008B5E5D">
        <w:rPr>
          <w:sz w:val="22"/>
          <w:szCs w:val="22"/>
        </w:rPr>
        <w:t>100</w:t>
      </w:r>
      <w:r w:rsidRPr="008B5E5D">
        <w:rPr>
          <w:sz w:val="22"/>
          <w:szCs w:val="22"/>
        </w:rPr>
        <w:t xml:space="preserve">0 mg je dostupný v PVC/Al alebo PVC/PVDC/Al blistrových baleniach po </w:t>
      </w:r>
      <w:r w:rsidR="00D97698" w:rsidRPr="008B5E5D">
        <w:rPr>
          <w:sz w:val="22"/>
          <w:szCs w:val="22"/>
        </w:rPr>
        <w:t xml:space="preserve">14, 20, 28, </w:t>
      </w:r>
      <w:r w:rsidRPr="008B5E5D">
        <w:rPr>
          <w:sz w:val="22"/>
          <w:szCs w:val="22"/>
        </w:rPr>
        <w:t xml:space="preserve">30, </w:t>
      </w:r>
      <w:r w:rsidR="00D97698" w:rsidRPr="008B5E5D">
        <w:rPr>
          <w:sz w:val="22"/>
          <w:szCs w:val="22"/>
        </w:rPr>
        <w:t xml:space="preserve">50, 56, </w:t>
      </w:r>
      <w:r w:rsidRPr="008B5E5D">
        <w:rPr>
          <w:sz w:val="22"/>
          <w:szCs w:val="22"/>
        </w:rPr>
        <w:t xml:space="preserve">60, </w:t>
      </w:r>
      <w:r w:rsidR="00D97698" w:rsidRPr="008B5E5D">
        <w:rPr>
          <w:sz w:val="22"/>
          <w:szCs w:val="22"/>
        </w:rPr>
        <w:t xml:space="preserve">84, </w:t>
      </w:r>
      <w:r w:rsidRPr="008B5E5D">
        <w:rPr>
          <w:sz w:val="22"/>
          <w:szCs w:val="22"/>
        </w:rPr>
        <w:t xml:space="preserve">90, </w:t>
      </w:r>
      <w:r w:rsidR="00D97698" w:rsidRPr="008B5E5D">
        <w:rPr>
          <w:sz w:val="22"/>
          <w:szCs w:val="22"/>
        </w:rPr>
        <w:t xml:space="preserve">100, 112, </w:t>
      </w:r>
      <w:r w:rsidRPr="008B5E5D">
        <w:rPr>
          <w:sz w:val="22"/>
          <w:szCs w:val="22"/>
        </w:rPr>
        <w:t>120 a 180 tabliet s predĺženým uvoľňovaním.</w:t>
      </w:r>
    </w:p>
    <w:p w:rsidR="003504C3" w:rsidRPr="008B5E5D" w:rsidRDefault="003504C3" w:rsidP="008B5E5D">
      <w:pPr>
        <w:rPr>
          <w:sz w:val="22"/>
          <w:szCs w:val="22"/>
        </w:rPr>
      </w:pPr>
    </w:p>
    <w:p w:rsidR="004C0E27" w:rsidRPr="008B5E5D" w:rsidRDefault="004C0E27" w:rsidP="008B5E5D">
      <w:pPr>
        <w:rPr>
          <w:sz w:val="22"/>
          <w:szCs w:val="22"/>
        </w:rPr>
      </w:pPr>
      <w:r w:rsidRPr="008B5E5D">
        <w:rPr>
          <w:sz w:val="22"/>
          <w:szCs w:val="22"/>
        </w:rPr>
        <w:t>N</w:t>
      </w:r>
      <w:r w:rsidR="002E0E6F" w:rsidRPr="008B5E5D">
        <w:rPr>
          <w:sz w:val="22"/>
          <w:szCs w:val="22"/>
        </w:rPr>
        <w:t>a trh ne</w:t>
      </w:r>
      <w:r w:rsidRPr="008B5E5D">
        <w:rPr>
          <w:sz w:val="22"/>
          <w:szCs w:val="22"/>
        </w:rPr>
        <w:t xml:space="preserve">musia byť uvedené </w:t>
      </w:r>
      <w:r w:rsidR="002E0E6F" w:rsidRPr="008B5E5D">
        <w:rPr>
          <w:sz w:val="22"/>
          <w:szCs w:val="22"/>
        </w:rPr>
        <w:t>všetky veľkosti balenia</w:t>
      </w:r>
      <w:r w:rsidRPr="008B5E5D">
        <w:rPr>
          <w:sz w:val="22"/>
          <w:szCs w:val="22"/>
        </w:rPr>
        <w:t>.</w:t>
      </w:r>
    </w:p>
    <w:p w:rsidR="004C0E27" w:rsidRPr="008B5E5D" w:rsidRDefault="004C0E27" w:rsidP="008B5E5D">
      <w:pPr>
        <w:rPr>
          <w:b/>
          <w:sz w:val="22"/>
          <w:szCs w:val="22"/>
        </w:rPr>
      </w:pPr>
    </w:p>
    <w:p w:rsidR="004C0E27" w:rsidRPr="008B5E5D" w:rsidRDefault="004C0E27" w:rsidP="008B5E5D">
      <w:pPr>
        <w:rPr>
          <w:b/>
          <w:sz w:val="22"/>
          <w:szCs w:val="22"/>
        </w:rPr>
      </w:pPr>
      <w:r w:rsidRPr="008B5E5D">
        <w:rPr>
          <w:b/>
          <w:sz w:val="22"/>
          <w:szCs w:val="22"/>
        </w:rPr>
        <w:t xml:space="preserve">Držiteľ rozhodnutia o registrácii </w:t>
      </w:r>
    </w:p>
    <w:p w:rsidR="008B6EB9" w:rsidRPr="008B5E5D" w:rsidRDefault="004C0E27" w:rsidP="008B5E5D">
      <w:pPr>
        <w:rPr>
          <w:sz w:val="22"/>
          <w:szCs w:val="22"/>
        </w:rPr>
      </w:pPr>
      <w:r w:rsidRPr="008B5E5D">
        <w:rPr>
          <w:sz w:val="22"/>
          <w:szCs w:val="22"/>
        </w:rPr>
        <w:t>Merck Santé s.a.s.</w:t>
      </w:r>
      <w:r w:rsidR="008B6EB9" w:rsidRPr="008B5E5D">
        <w:rPr>
          <w:sz w:val="22"/>
          <w:szCs w:val="22"/>
        </w:rPr>
        <w:t>,</w:t>
      </w:r>
      <w:r w:rsidR="0008680E" w:rsidRPr="008B5E5D">
        <w:rPr>
          <w:sz w:val="22"/>
          <w:szCs w:val="22"/>
          <w:lang w:val="fr-FR"/>
        </w:rPr>
        <w:t xml:space="preserve"> 37 rue Saint Romain,</w:t>
      </w:r>
      <w:r w:rsidR="0008680E" w:rsidRPr="008B5E5D">
        <w:rPr>
          <w:sz w:val="22"/>
          <w:szCs w:val="22"/>
        </w:rPr>
        <w:t xml:space="preserve"> </w:t>
      </w:r>
      <w:r w:rsidR="008B6EB9" w:rsidRPr="008B5E5D">
        <w:rPr>
          <w:sz w:val="22"/>
          <w:szCs w:val="22"/>
        </w:rPr>
        <w:t>Lyon, Francúzsko</w:t>
      </w:r>
    </w:p>
    <w:p w:rsidR="0025096E" w:rsidRPr="008B5E5D" w:rsidRDefault="0025096E" w:rsidP="008B5E5D">
      <w:pPr>
        <w:rPr>
          <w:sz w:val="22"/>
          <w:szCs w:val="22"/>
        </w:rPr>
      </w:pPr>
    </w:p>
    <w:p w:rsidR="0008680E" w:rsidRPr="008B5E5D" w:rsidRDefault="0008680E" w:rsidP="008B5E5D">
      <w:pPr>
        <w:keepNext/>
        <w:numPr>
          <w:ilvl w:val="12"/>
          <w:numId w:val="0"/>
        </w:numPr>
        <w:ind w:right="-2"/>
        <w:rPr>
          <w:b/>
          <w:sz w:val="22"/>
          <w:szCs w:val="22"/>
        </w:rPr>
      </w:pPr>
      <w:r w:rsidRPr="008B5E5D">
        <w:rPr>
          <w:b/>
          <w:sz w:val="22"/>
          <w:szCs w:val="22"/>
        </w:rPr>
        <w:t>Výrobca</w:t>
      </w:r>
    </w:p>
    <w:p w:rsidR="0008680E" w:rsidRPr="008B5E5D" w:rsidRDefault="0008680E" w:rsidP="008B5E5D">
      <w:pPr>
        <w:rPr>
          <w:sz w:val="22"/>
          <w:szCs w:val="22"/>
        </w:rPr>
      </w:pPr>
      <w:r w:rsidRPr="008B5E5D">
        <w:rPr>
          <w:sz w:val="22"/>
          <w:szCs w:val="22"/>
        </w:rPr>
        <w:t>Merck Santé s.a.s., 2 rue du Pressoir Vert, 45400 Semoy, Francúzsko</w:t>
      </w:r>
    </w:p>
    <w:p w:rsidR="0008680E" w:rsidRPr="008B5E5D" w:rsidRDefault="0008680E" w:rsidP="008B5E5D">
      <w:pPr>
        <w:rPr>
          <w:sz w:val="22"/>
          <w:szCs w:val="22"/>
          <w:highlight w:val="lightGray"/>
          <w:lang w:eastAsia="de-DE"/>
        </w:rPr>
      </w:pPr>
      <w:r w:rsidRPr="008B5E5D">
        <w:rPr>
          <w:sz w:val="22"/>
          <w:szCs w:val="22"/>
          <w:highlight w:val="lightGray"/>
        </w:rPr>
        <w:t>alebo</w:t>
      </w:r>
    </w:p>
    <w:p w:rsidR="0008680E" w:rsidRPr="008B5E5D" w:rsidRDefault="0008680E" w:rsidP="008B5E5D">
      <w:pPr>
        <w:pStyle w:val="SPCnormal"/>
        <w:rPr>
          <w:noProof/>
          <w:szCs w:val="22"/>
          <w:highlight w:val="lightGray"/>
          <w:lang w:val="sk-SK"/>
        </w:rPr>
      </w:pPr>
      <w:r w:rsidRPr="008B5E5D">
        <w:rPr>
          <w:noProof/>
          <w:szCs w:val="22"/>
          <w:highlight w:val="lightGray"/>
          <w:lang w:val="sk-SK"/>
        </w:rPr>
        <w:t xml:space="preserve">Merck </w:t>
      </w:r>
      <w:r w:rsidR="00280315" w:rsidRPr="008B5E5D">
        <w:rPr>
          <w:noProof/>
          <w:szCs w:val="22"/>
          <w:highlight w:val="lightGray"/>
          <w:lang w:val="sk-SK"/>
        </w:rPr>
        <w:t xml:space="preserve">Healthcare </w:t>
      </w:r>
      <w:r w:rsidRPr="008B5E5D">
        <w:rPr>
          <w:noProof/>
          <w:szCs w:val="22"/>
          <w:highlight w:val="lightGray"/>
          <w:lang w:val="sk-SK"/>
        </w:rPr>
        <w:t>KGaA, Frankfurter Str. 250</w:t>
      </w:r>
      <w:r w:rsidR="00E85BBA" w:rsidRPr="008B5E5D">
        <w:rPr>
          <w:noProof/>
          <w:szCs w:val="22"/>
          <w:highlight w:val="lightGray"/>
          <w:lang w:val="sk-SK"/>
        </w:rPr>
        <w:t xml:space="preserve">, </w:t>
      </w:r>
      <w:r w:rsidRPr="008B5E5D">
        <w:rPr>
          <w:noProof/>
          <w:szCs w:val="22"/>
          <w:highlight w:val="lightGray"/>
          <w:lang w:val="sk-SK"/>
        </w:rPr>
        <w:t>64293 Darmstadt, Nemecko</w:t>
      </w:r>
    </w:p>
    <w:p w:rsidR="0008680E" w:rsidRPr="008B5E5D" w:rsidRDefault="007B4D7A" w:rsidP="008B5E5D">
      <w:pPr>
        <w:pStyle w:val="SPCnormal"/>
        <w:rPr>
          <w:noProof/>
          <w:szCs w:val="22"/>
          <w:highlight w:val="lightGray"/>
          <w:lang w:val="sk-SK"/>
        </w:rPr>
      </w:pPr>
      <w:r w:rsidRPr="008B5E5D">
        <w:rPr>
          <w:noProof/>
          <w:szCs w:val="22"/>
          <w:highlight w:val="lightGray"/>
          <w:lang w:val="sk-SK"/>
        </w:rPr>
        <w:t>alebo</w:t>
      </w:r>
    </w:p>
    <w:p w:rsidR="0008680E" w:rsidRPr="008B5E5D" w:rsidRDefault="0008680E" w:rsidP="008B5E5D">
      <w:pPr>
        <w:rPr>
          <w:noProof/>
          <w:sz w:val="22"/>
          <w:szCs w:val="22"/>
          <w:highlight w:val="lightGray"/>
        </w:rPr>
      </w:pPr>
      <w:r w:rsidRPr="008B5E5D">
        <w:rPr>
          <w:noProof/>
          <w:sz w:val="22"/>
          <w:szCs w:val="22"/>
          <w:highlight w:val="lightGray"/>
        </w:rPr>
        <w:t>Merck S.L., Poligno Merck, Mollet Del Vall</w:t>
      </w:r>
      <w:r w:rsidR="00E85BBA" w:rsidRPr="008B5E5D">
        <w:rPr>
          <w:noProof/>
          <w:sz w:val="22"/>
          <w:szCs w:val="22"/>
          <w:highlight w:val="lightGray"/>
        </w:rPr>
        <w:t>è</w:t>
      </w:r>
      <w:r w:rsidRPr="008B5E5D">
        <w:rPr>
          <w:noProof/>
          <w:sz w:val="22"/>
          <w:szCs w:val="22"/>
          <w:highlight w:val="lightGray"/>
        </w:rPr>
        <w:t>s, 081 00 Barcelona, Španielsko</w:t>
      </w:r>
    </w:p>
    <w:p w:rsidR="0008680E" w:rsidRPr="008B5E5D" w:rsidRDefault="0008680E" w:rsidP="008B5E5D">
      <w:pPr>
        <w:rPr>
          <w:noProof/>
          <w:sz w:val="22"/>
          <w:szCs w:val="22"/>
          <w:highlight w:val="lightGray"/>
        </w:rPr>
      </w:pPr>
      <w:r w:rsidRPr="008B5E5D">
        <w:rPr>
          <w:noProof/>
          <w:sz w:val="22"/>
          <w:szCs w:val="22"/>
          <w:highlight w:val="lightGray"/>
        </w:rPr>
        <w:t xml:space="preserve">alebo </w:t>
      </w:r>
    </w:p>
    <w:p w:rsidR="0008680E" w:rsidRPr="008B5E5D" w:rsidRDefault="0008680E" w:rsidP="008B5E5D">
      <w:pPr>
        <w:pStyle w:val="Zkladntext"/>
        <w:rPr>
          <w:noProof/>
          <w:szCs w:val="22"/>
          <w:lang w:val="cs-CZ" w:eastAsia="cs-CZ"/>
        </w:rPr>
      </w:pPr>
      <w:r w:rsidRPr="008B5E5D">
        <w:rPr>
          <w:noProof/>
          <w:szCs w:val="22"/>
          <w:highlight w:val="lightGray"/>
          <w:lang w:val="cs-CZ" w:eastAsia="cs-CZ"/>
        </w:rPr>
        <w:t>Famar Lyon, 29 avenue Charles de Gaulle, 69230 Saint-Genis Laval, Francúzsko</w:t>
      </w:r>
    </w:p>
    <w:p w:rsidR="004C0E27" w:rsidRPr="008B5E5D" w:rsidRDefault="004C0E27" w:rsidP="008B5E5D">
      <w:pPr>
        <w:rPr>
          <w:b/>
          <w:sz w:val="22"/>
          <w:szCs w:val="22"/>
        </w:rPr>
      </w:pPr>
    </w:p>
    <w:p w:rsidR="0008680E" w:rsidRPr="008B5E5D" w:rsidRDefault="004C0E27" w:rsidP="008B5E5D">
      <w:pPr>
        <w:ind w:left="426" w:hanging="426"/>
        <w:rPr>
          <w:b/>
          <w:sz w:val="22"/>
          <w:szCs w:val="22"/>
        </w:rPr>
      </w:pPr>
      <w:r w:rsidRPr="008B5E5D">
        <w:rPr>
          <w:b/>
          <w:sz w:val="22"/>
          <w:szCs w:val="22"/>
        </w:rPr>
        <w:t xml:space="preserve">Táto písomná informácia bola naposledy </w:t>
      </w:r>
      <w:r w:rsidR="0025096E" w:rsidRPr="008B5E5D">
        <w:rPr>
          <w:b/>
          <w:sz w:val="22"/>
          <w:szCs w:val="22"/>
        </w:rPr>
        <w:t xml:space="preserve">aktualizovaná </w:t>
      </w:r>
      <w:r w:rsidR="0008680E" w:rsidRPr="008B5E5D">
        <w:rPr>
          <w:b/>
          <w:sz w:val="22"/>
          <w:szCs w:val="22"/>
        </w:rPr>
        <w:t>v</w:t>
      </w:r>
      <w:r w:rsidR="005B5704" w:rsidRPr="008B5E5D">
        <w:rPr>
          <w:b/>
          <w:sz w:val="22"/>
          <w:szCs w:val="22"/>
        </w:rPr>
        <w:t> októbri 2020.</w:t>
      </w:r>
      <w:r w:rsidR="00BB29B7" w:rsidRPr="008B5E5D" w:rsidDel="00BB29B7">
        <w:rPr>
          <w:b/>
          <w:sz w:val="22"/>
          <w:szCs w:val="22"/>
        </w:rPr>
        <w:t xml:space="preserve"> </w:t>
      </w:r>
    </w:p>
    <w:p w:rsidR="004C0E27" w:rsidRPr="008B5E5D" w:rsidRDefault="004C0E27" w:rsidP="008B5E5D">
      <w:pPr>
        <w:ind w:left="426" w:hanging="426"/>
        <w:rPr>
          <w:b/>
          <w:sz w:val="22"/>
          <w:szCs w:val="22"/>
        </w:rPr>
      </w:pPr>
      <w:r w:rsidRPr="008B5E5D">
        <w:rPr>
          <w:b/>
          <w:sz w:val="22"/>
          <w:szCs w:val="22"/>
        </w:rPr>
        <w:t>Užitočné rady</w:t>
      </w:r>
    </w:p>
    <w:p w:rsidR="004C0E27" w:rsidRPr="008B5E5D" w:rsidRDefault="004C0E27" w:rsidP="008B5E5D">
      <w:pPr>
        <w:numPr>
          <w:ilvl w:val="0"/>
          <w:numId w:val="2"/>
        </w:numPr>
        <w:ind w:left="426" w:hanging="426"/>
        <w:rPr>
          <w:sz w:val="22"/>
          <w:szCs w:val="22"/>
        </w:rPr>
      </w:pPr>
      <w:r w:rsidRPr="008B5E5D">
        <w:rPr>
          <w:sz w:val="22"/>
          <w:szCs w:val="22"/>
        </w:rPr>
        <w:t>Ak fajčíte, skúste prestať.</w:t>
      </w:r>
    </w:p>
    <w:p w:rsidR="004C0E27" w:rsidRPr="008B5E5D" w:rsidRDefault="004C0E27" w:rsidP="008B5E5D">
      <w:pPr>
        <w:numPr>
          <w:ilvl w:val="0"/>
          <w:numId w:val="2"/>
        </w:numPr>
        <w:ind w:left="426" w:hanging="426"/>
        <w:rPr>
          <w:sz w:val="22"/>
          <w:szCs w:val="22"/>
        </w:rPr>
      </w:pPr>
      <w:r w:rsidRPr="008B5E5D">
        <w:rPr>
          <w:sz w:val="22"/>
          <w:szCs w:val="22"/>
        </w:rPr>
        <w:t>Cvičte pravidelne.</w:t>
      </w:r>
    </w:p>
    <w:p w:rsidR="004C0E27" w:rsidRPr="008B5E5D" w:rsidRDefault="004C0E27" w:rsidP="008B5E5D">
      <w:pPr>
        <w:numPr>
          <w:ilvl w:val="0"/>
          <w:numId w:val="2"/>
        </w:numPr>
        <w:ind w:left="426" w:hanging="426"/>
        <w:rPr>
          <w:sz w:val="22"/>
          <w:szCs w:val="22"/>
        </w:rPr>
      </w:pPr>
      <w:r w:rsidRPr="008B5E5D">
        <w:rPr>
          <w:sz w:val="22"/>
          <w:szCs w:val="22"/>
        </w:rPr>
        <w:t>Alkohol pite čo najmenej.</w:t>
      </w:r>
    </w:p>
    <w:p w:rsidR="004C0E27" w:rsidRPr="008B5E5D" w:rsidRDefault="004C0E27" w:rsidP="008B5E5D">
      <w:pPr>
        <w:numPr>
          <w:ilvl w:val="0"/>
          <w:numId w:val="2"/>
        </w:numPr>
        <w:ind w:left="426" w:hanging="426"/>
        <w:rPr>
          <w:sz w:val="22"/>
          <w:szCs w:val="22"/>
        </w:rPr>
      </w:pPr>
      <w:r w:rsidRPr="008B5E5D">
        <w:rPr>
          <w:sz w:val="22"/>
          <w:szCs w:val="22"/>
        </w:rPr>
        <w:t>Venujte starostlivosť svojim nohám. Informujte sa o nej v ambulancii alebo v nemocnici.</w:t>
      </w:r>
    </w:p>
    <w:p w:rsidR="004C0E27" w:rsidRPr="008B5E5D" w:rsidRDefault="004C0E27" w:rsidP="008B5E5D">
      <w:pPr>
        <w:numPr>
          <w:ilvl w:val="0"/>
          <w:numId w:val="2"/>
        </w:numPr>
        <w:ind w:left="426" w:hanging="426"/>
        <w:rPr>
          <w:sz w:val="22"/>
          <w:szCs w:val="22"/>
        </w:rPr>
      </w:pPr>
      <w:r w:rsidRPr="008B5E5D">
        <w:rPr>
          <w:sz w:val="22"/>
          <w:szCs w:val="22"/>
        </w:rPr>
        <w:t>Noste kartičku, náramok alebo disk s oznámením, že ste diabetik</w:t>
      </w:r>
      <w:r w:rsidR="00CB745F" w:rsidRPr="008B5E5D">
        <w:rPr>
          <w:sz w:val="22"/>
          <w:szCs w:val="22"/>
        </w:rPr>
        <w:t>.</w:t>
      </w:r>
    </w:p>
    <w:p w:rsidR="004C0E27" w:rsidRPr="008B5E5D" w:rsidRDefault="004C0E27" w:rsidP="008B5E5D">
      <w:pPr>
        <w:numPr>
          <w:ilvl w:val="0"/>
          <w:numId w:val="2"/>
        </w:numPr>
        <w:ind w:left="426" w:hanging="426"/>
        <w:rPr>
          <w:sz w:val="22"/>
          <w:szCs w:val="22"/>
        </w:rPr>
      </w:pPr>
      <w:r w:rsidRPr="008B5E5D">
        <w:rPr>
          <w:sz w:val="22"/>
          <w:szCs w:val="22"/>
        </w:rPr>
        <w:t>Pravidelne navštevujte svojho diabetológa alebo lekára</w:t>
      </w:r>
      <w:r w:rsidR="006663E5" w:rsidRPr="008B5E5D">
        <w:rPr>
          <w:sz w:val="22"/>
          <w:szCs w:val="22"/>
        </w:rPr>
        <w:t>.</w:t>
      </w:r>
    </w:p>
    <w:sectPr w:rsidR="004C0E27" w:rsidRPr="008B5E5D" w:rsidSect="003432C9">
      <w:headerReference w:type="default" r:id="rId9"/>
      <w:footerReference w:type="even" r:id="rId10"/>
      <w:footerReference w:type="default" r:id="rId11"/>
      <w:pgSz w:w="11906" w:h="16838" w:code="9"/>
      <w:pgMar w:top="1134" w:right="1418" w:bottom="1134" w:left="1418" w:header="737" w:footer="73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22325" w:rsidRDefault="00222325">
      <w:r>
        <w:separator/>
      </w:r>
    </w:p>
  </w:endnote>
  <w:endnote w:type="continuationSeparator" w:id="0">
    <w:p w:rsidR="00222325" w:rsidRDefault="002223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QUOWUE+Verdana">
    <w:altName w:val="Verdana"/>
    <w:panose1 w:val="00000000000000000000"/>
    <w:charset w:val="EE"/>
    <w:family w:val="swiss"/>
    <w:notTrueType/>
    <w:pitch w:val="default"/>
    <w:sig w:usb0="00000007" w:usb1="00000000" w:usb2="00000000" w:usb3="00000000" w:csb0="00000003"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4D7D" w:rsidRDefault="008E4D7D">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separate"/>
    </w:r>
    <w:r>
      <w:rPr>
        <w:rStyle w:val="slostrany"/>
        <w:noProof/>
      </w:rPr>
      <w:t>7</w:t>
    </w:r>
    <w:r>
      <w:rPr>
        <w:rStyle w:val="slostrany"/>
      </w:rPr>
      <w:fldChar w:fldCharType="end"/>
    </w:r>
  </w:p>
  <w:p w:rsidR="008E4D7D" w:rsidRDefault="008E4D7D">
    <w:pPr>
      <w:pStyle w:val="Pt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2CCC" w:rsidRPr="003432C9" w:rsidRDefault="00372CCC">
    <w:pPr>
      <w:pStyle w:val="Pta"/>
      <w:jc w:val="center"/>
      <w:rPr>
        <w:sz w:val="18"/>
        <w:szCs w:val="18"/>
      </w:rPr>
    </w:pPr>
    <w:r w:rsidRPr="003432C9">
      <w:rPr>
        <w:sz w:val="18"/>
        <w:szCs w:val="18"/>
      </w:rPr>
      <w:fldChar w:fldCharType="begin"/>
    </w:r>
    <w:r w:rsidRPr="003432C9">
      <w:rPr>
        <w:sz w:val="18"/>
        <w:szCs w:val="18"/>
      </w:rPr>
      <w:instrText>PAGE   \* MERGEFORMAT</w:instrText>
    </w:r>
    <w:r w:rsidRPr="003432C9">
      <w:rPr>
        <w:sz w:val="18"/>
        <w:szCs w:val="18"/>
      </w:rPr>
      <w:fldChar w:fldCharType="separate"/>
    </w:r>
    <w:r w:rsidR="00F07FAF">
      <w:rPr>
        <w:noProof/>
        <w:sz w:val="18"/>
        <w:szCs w:val="18"/>
      </w:rPr>
      <w:t>7</w:t>
    </w:r>
    <w:r w:rsidRPr="003432C9">
      <w:rPr>
        <w:sz w:val="18"/>
        <w:szCs w:val="18"/>
      </w:rPr>
      <w:fldChar w:fldCharType="end"/>
    </w:r>
  </w:p>
  <w:p w:rsidR="008E4D7D" w:rsidRDefault="008E4D7D" w:rsidP="00DD2562">
    <w:pPr>
      <w:pStyle w:val="Pta"/>
      <w:ind w:right="360"/>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22325" w:rsidRDefault="00222325">
      <w:r>
        <w:separator/>
      </w:r>
    </w:p>
  </w:footnote>
  <w:footnote w:type="continuationSeparator" w:id="0">
    <w:p w:rsidR="00222325" w:rsidRDefault="0022232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29B7" w:rsidRDefault="00BB29B7" w:rsidP="00BB29B7">
    <w:pPr>
      <w:rPr>
        <w:noProof/>
        <w:sz w:val="18"/>
        <w:szCs w:val="22"/>
      </w:rPr>
    </w:pPr>
    <w:r>
      <w:rPr>
        <w:noProof/>
        <w:sz w:val="18"/>
        <w:szCs w:val="22"/>
      </w:rPr>
      <w:t>Príloha č.</w:t>
    </w:r>
    <w:r w:rsidR="00F07FAF">
      <w:rPr>
        <w:noProof/>
        <w:sz w:val="18"/>
        <w:szCs w:val="22"/>
      </w:rPr>
      <w:t>2</w:t>
    </w:r>
    <w:r>
      <w:rPr>
        <w:noProof/>
        <w:sz w:val="18"/>
        <w:szCs w:val="22"/>
      </w:rPr>
      <w:t xml:space="preserve"> k notifikácii o zmene, ev.č.: 2020</w:t>
    </w:r>
    <w:r w:rsidR="005B5704">
      <w:rPr>
        <w:noProof/>
        <w:sz w:val="18"/>
        <w:szCs w:val="22"/>
      </w:rPr>
      <w:t>/05502</w:t>
    </w:r>
    <w:r>
      <w:rPr>
        <w:noProof/>
        <w:sz w:val="18"/>
        <w:szCs w:val="22"/>
      </w:rPr>
      <w:t>-Z1B</w:t>
    </w:r>
  </w:p>
  <w:p w:rsidR="00BB29B7" w:rsidRDefault="00BB29B7" w:rsidP="004B4241">
    <w:pPr>
      <w:rPr>
        <w:noProof/>
        <w:sz w:val="18"/>
        <w:szCs w:val="22"/>
      </w:rPr>
    </w:pPr>
  </w:p>
  <w:p w:rsidR="005E6672" w:rsidRDefault="005E6672">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B4F0D62"/>
    <w:multiLevelType w:val="hybridMultilevel"/>
    <w:tmpl w:val="65EE626B"/>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8D3289E"/>
    <w:multiLevelType w:val="hybridMultilevel"/>
    <w:tmpl w:val="D9368914"/>
    <w:lvl w:ilvl="0" w:tplc="84B23A64">
      <w:start w:val="1"/>
      <w:numFmt w:val="bullet"/>
      <w:lvlText w:val=""/>
      <w:lvlJc w:val="left"/>
      <w:pPr>
        <w:tabs>
          <w:tab w:val="num" w:pos="720"/>
        </w:tabs>
        <w:ind w:left="720" w:hanging="360"/>
      </w:pPr>
      <w:rPr>
        <w:rFonts w:ascii="Symbol" w:hAnsi="Symbol" w:hint="default"/>
      </w:rPr>
    </w:lvl>
    <w:lvl w:ilvl="1" w:tplc="7C2E974E" w:tentative="1">
      <w:start w:val="1"/>
      <w:numFmt w:val="bullet"/>
      <w:lvlText w:val="o"/>
      <w:lvlJc w:val="left"/>
      <w:pPr>
        <w:tabs>
          <w:tab w:val="num" w:pos="1440"/>
        </w:tabs>
        <w:ind w:left="1440" w:hanging="360"/>
      </w:pPr>
      <w:rPr>
        <w:rFonts w:ascii="Courier New" w:hAnsi="Courier New" w:cs="Courier New" w:hint="default"/>
      </w:rPr>
    </w:lvl>
    <w:lvl w:ilvl="2" w:tplc="0E8215C6" w:tentative="1">
      <w:start w:val="1"/>
      <w:numFmt w:val="bullet"/>
      <w:lvlText w:val=""/>
      <w:lvlJc w:val="left"/>
      <w:pPr>
        <w:tabs>
          <w:tab w:val="num" w:pos="2160"/>
        </w:tabs>
        <w:ind w:left="2160" w:hanging="360"/>
      </w:pPr>
      <w:rPr>
        <w:rFonts w:ascii="Wingdings" w:hAnsi="Wingdings" w:hint="default"/>
      </w:rPr>
    </w:lvl>
    <w:lvl w:ilvl="3" w:tplc="987662EA" w:tentative="1">
      <w:start w:val="1"/>
      <w:numFmt w:val="bullet"/>
      <w:lvlText w:val=""/>
      <w:lvlJc w:val="left"/>
      <w:pPr>
        <w:tabs>
          <w:tab w:val="num" w:pos="2880"/>
        </w:tabs>
        <w:ind w:left="2880" w:hanging="360"/>
      </w:pPr>
      <w:rPr>
        <w:rFonts w:ascii="Symbol" w:hAnsi="Symbol" w:hint="default"/>
      </w:rPr>
    </w:lvl>
    <w:lvl w:ilvl="4" w:tplc="1B5AB8C4" w:tentative="1">
      <w:start w:val="1"/>
      <w:numFmt w:val="bullet"/>
      <w:lvlText w:val="o"/>
      <w:lvlJc w:val="left"/>
      <w:pPr>
        <w:tabs>
          <w:tab w:val="num" w:pos="3600"/>
        </w:tabs>
        <w:ind w:left="3600" w:hanging="360"/>
      </w:pPr>
      <w:rPr>
        <w:rFonts w:ascii="Courier New" w:hAnsi="Courier New" w:cs="Courier New" w:hint="default"/>
      </w:rPr>
    </w:lvl>
    <w:lvl w:ilvl="5" w:tplc="B6A8C314" w:tentative="1">
      <w:start w:val="1"/>
      <w:numFmt w:val="bullet"/>
      <w:lvlText w:val=""/>
      <w:lvlJc w:val="left"/>
      <w:pPr>
        <w:tabs>
          <w:tab w:val="num" w:pos="4320"/>
        </w:tabs>
        <w:ind w:left="4320" w:hanging="360"/>
      </w:pPr>
      <w:rPr>
        <w:rFonts w:ascii="Wingdings" w:hAnsi="Wingdings" w:hint="default"/>
      </w:rPr>
    </w:lvl>
    <w:lvl w:ilvl="6" w:tplc="7690E96C" w:tentative="1">
      <w:start w:val="1"/>
      <w:numFmt w:val="bullet"/>
      <w:lvlText w:val=""/>
      <w:lvlJc w:val="left"/>
      <w:pPr>
        <w:tabs>
          <w:tab w:val="num" w:pos="5040"/>
        </w:tabs>
        <w:ind w:left="5040" w:hanging="360"/>
      </w:pPr>
      <w:rPr>
        <w:rFonts w:ascii="Symbol" w:hAnsi="Symbol" w:hint="default"/>
      </w:rPr>
    </w:lvl>
    <w:lvl w:ilvl="7" w:tplc="5C803112" w:tentative="1">
      <w:start w:val="1"/>
      <w:numFmt w:val="bullet"/>
      <w:lvlText w:val="o"/>
      <w:lvlJc w:val="left"/>
      <w:pPr>
        <w:tabs>
          <w:tab w:val="num" w:pos="5760"/>
        </w:tabs>
        <w:ind w:left="5760" w:hanging="360"/>
      </w:pPr>
      <w:rPr>
        <w:rFonts w:ascii="Courier New" w:hAnsi="Courier New" w:cs="Courier New" w:hint="default"/>
      </w:rPr>
    </w:lvl>
    <w:lvl w:ilvl="8" w:tplc="CAC6BABA"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D22153D"/>
    <w:multiLevelType w:val="hybridMultilevel"/>
    <w:tmpl w:val="E5C08A4A"/>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7542B49"/>
    <w:multiLevelType w:val="hybridMultilevel"/>
    <w:tmpl w:val="65BC7E2E"/>
    <w:lvl w:ilvl="0" w:tplc="FFFFFFFF">
      <w:start w:val="1"/>
      <w:numFmt w:val="bullet"/>
      <w:lvlText w:val=""/>
      <w:lvlJc w:val="left"/>
      <w:pPr>
        <w:tabs>
          <w:tab w:val="num" w:pos="771"/>
        </w:tabs>
        <w:ind w:left="771" w:hanging="360"/>
      </w:pPr>
      <w:rPr>
        <w:rFonts w:ascii="Symbol" w:hAnsi="Symbol" w:hint="default"/>
      </w:rPr>
    </w:lvl>
    <w:lvl w:ilvl="1" w:tplc="FFFFFFFF" w:tentative="1">
      <w:start w:val="1"/>
      <w:numFmt w:val="bullet"/>
      <w:lvlText w:val="o"/>
      <w:lvlJc w:val="left"/>
      <w:pPr>
        <w:tabs>
          <w:tab w:val="num" w:pos="1491"/>
        </w:tabs>
        <w:ind w:left="1491" w:hanging="360"/>
      </w:pPr>
      <w:rPr>
        <w:rFonts w:ascii="Courier New" w:hAnsi="Courier New" w:cs="Courier New" w:hint="default"/>
      </w:rPr>
    </w:lvl>
    <w:lvl w:ilvl="2" w:tplc="FFFFFFFF" w:tentative="1">
      <w:start w:val="1"/>
      <w:numFmt w:val="bullet"/>
      <w:lvlText w:val=""/>
      <w:lvlJc w:val="left"/>
      <w:pPr>
        <w:tabs>
          <w:tab w:val="num" w:pos="2211"/>
        </w:tabs>
        <w:ind w:left="2211" w:hanging="360"/>
      </w:pPr>
      <w:rPr>
        <w:rFonts w:ascii="Wingdings" w:hAnsi="Wingdings" w:hint="default"/>
      </w:rPr>
    </w:lvl>
    <w:lvl w:ilvl="3" w:tplc="FFFFFFFF" w:tentative="1">
      <w:start w:val="1"/>
      <w:numFmt w:val="bullet"/>
      <w:lvlText w:val=""/>
      <w:lvlJc w:val="left"/>
      <w:pPr>
        <w:tabs>
          <w:tab w:val="num" w:pos="2931"/>
        </w:tabs>
        <w:ind w:left="2931" w:hanging="360"/>
      </w:pPr>
      <w:rPr>
        <w:rFonts w:ascii="Symbol" w:hAnsi="Symbol" w:hint="default"/>
      </w:rPr>
    </w:lvl>
    <w:lvl w:ilvl="4" w:tplc="FFFFFFFF" w:tentative="1">
      <w:start w:val="1"/>
      <w:numFmt w:val="bullet"/>
      <w:lvlText w:val="o"/>
      <w:lvlJc w:val="left"/>
      <w:pPr>
        <w:tabs>
          <w:tab w:val="num" w:pos="3651"/>
        </w:tabs>
        <w:ind w:left="3651" w:hanging="360"/>
      </w:pPr>
      <w:rPr>
        <w:rFonts w:ascii="Courier New" w:hAnsi="Courier New" w:cs="Courier New" w:hint="default"/>
      </w:rPr>
    </w:lvl>
    <w:lvl w:ilvl="5" w:tplc="FFFFFFFF" w:tentative="1">
      <w:start w:val="1"/>
      <w:numFmt w:val="bullet"/>
      <w:lvlText w:val=""/>
      <w:lvlJc w:val="left"/>
      <w:pPr>
        <w:tabs>
          <w:tab w:val="num" w:pos="4371"/>
        </w:tabs>
        <w:ind w:left="4371" w:hanging="360"/>
      </w:pPr>
      <w:rPr>
        <w:rFonts w:ascii="Wingdings" w:hAnsi="Wingdings" w:hint="default"/>
      </w:rPr>
    </w:lvl>
    <w:lvl w:ilvl="6" w:tplc="FFFFFFFF" w:tentative="1">
      <w:start w:val="1"/>
      <w:numFmt w:val="bullet"/>
      <w:lvlText w:val=""/>
      <w:lvlJc w:val="left"/>
      <w:pPr>
        <w:tabs>
          <w:tab w:val="num" w:pos="5091"/>
        </w:tabs>
        <w:ind w:left="5091" w:hanging="360"/>
      </w:pPr>
      <w:rPr>
        <w:rFonts w:ascii="Symbol" w:hAnsi="Symbol" w:hint="default"/>
      </w:rPr>
    </w:lvl>
    <w:lvl w:ilvl="7" w:tplc="FFFFFFFF" w:tentative="1">
      <w:start w:val="1"/>
      <w:numFmt w:val="bullet"/>
      <w:lvlText w:val="o"/>
      <w:lvlJc w:val="left"/>
      <w:pPr>
        <w:tabs>
          <w:tab w:val="num" w:pos="5811"/>
        </w:tabs>
        <w:ind w:left="5811" w:hanging="360"/>
      </w:pPr>
      <w:rPr>
        <w:rFonts w:ascii="Courier New" w:hAnsi="Courier New" w:cs="Courier New" w:hint="default"/>
      </w:rPr>
    </w:lvl>
    <w:lvl w:ilvl="8" w:tplc="FFFFFFFF" w:tentative="1">
      <w:start w:val="1"/>
      <w:numFmt w:val="bullet"/>
      <w:lvlText w:val=""/>
      <w:lvlJc w:val="left"/>
      <w:pPr>
        <w:tabs>
          <w:tab w:val="num" w:pos="6531"/>
        </w:tabs>
        <w:ind w:left="6531" w:hanging="360"/>
      </w:pPr>
      <w:rPr>
        <w:rFonts w:ascii="Wingdings" w:hAnsi="Wingdings" w:hint="default"/>
      </w:rPr>
    </w:lvl>
  </w:abstractNum>
  <w:abstractNum w:abstractNumId="5" w15:restartNumberingAfterBreak="0">
    <w:nsid w:val="1DA15A07"/>
    <w:multiLevelType w:val="hybridMultilevel"/>
    <w:tmpl w:val="F044E67A"/>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BBE423A"/>
    <w:multiLevelType w:val="hybridMultilevel"/>
    <w:tmpl w:val="FFCA9E3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7305D70"/>
    <w:multiLevelType w:val="hybridMultilevel"/>
    <w:tmpl w:val="CBD4F75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CBB0B66"/>
    <w:multiLevelType w:val="hybridMultilevel"/>
    <w:tmpl w:val="B184C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BCB35AF"/>
    <w:multiLevelType w:val="hybridMultilevel"/>
    <w:tmpl w:val="55621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4B71166"/>
    <w:multiLevelType w:val="hybridMultilevel"/>
    <w:tmpl w:val="3A6E217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79173EE"/>
    <w:multiLevelType w:val="hybridMultilevel"/>
    <w:tmpl w:val="6026E7D4"/>
    <w:lvl w:ilvl="0" w:tplc="C9D0EA08">
      <w:start w:val="1"/>
      <w:numFmt w:val="bullet"/>
      <w:lvlText w:val=""/>
      <w:lvlJc w:val="left"/>
      <w:pPr>
        <w:tabs>
          <w:tab w:val="num" w:pos="720"/>
        </w:tabs>
        <w:ind w:left="720" w:hanging="360"/>
      </w:pPr>
      <w:rPr>
        <w:rFonts w:ascii="Symbol" w:hAnsi="Symbol" w:hint="default"/>
      </w:rPr>
    </w:lvl>
    <w:lvl w:ilvl="1" w:tplc="C636BE20" w:tentative="1">
      <w:start w:val="1"/>
      <w:numFmt w:val="bullet"/>
      <w:lvlText w:val="o"/>
      <w:lvlJc w:val="left"/>
      <w:pPr>
        <w:tabs>
          <w:tab w:val="num" w:pos="1440"/>
        </w:tabs>
        <w:ind w:left="1440" w:hanging="360"/>
      </w:pPr>
      <w:rPr>
        <w:rFonts w:ascii="Courier New" w:hAnsi="Courier New" w:cs="Courier New" w:hint="default"/>
      </w:rPr>
    </w:lvl>
    <w:lvl w:ilvl="2" w:tplc="43F2F31A" w:tentative="1">
      <w:start w:val="1"/>
      <w:numFmt w:val="bullet"/>
      <w:lvlText w:val=""/>
      <w:lvlJc w:val="left"/>
      <w:pPr>
        <w:tabs>
          <w:tab w:val="num" w:pos="2160"/>
        </w:tabs>
        <w:ind w:left="2160" w:hanging="360"/>
      </w:pPr>
      <w:rPr>
        <w:rFonts w:ascii="Wingdings" w:hAnsi="Wingdings" w:hint="default"/>
      </w:rPr>
    </w:lvl>
    <w:lvl w:ilvl="3" w:tplc="AF3076E8" w:tentative="1">
      <w:start w:val="1"/>
      <w:numFmt w:val="bullet"/>
      <w:lvlText w:val=""/>
      <w:lvlJc w:val="left"/>
      <w:pPr>
        <w:tabs>
          <w:tab w:val="num" w:pos="2880"/>
        </w:tabs>
        <w:ind w:left="2880" w:hanging="360"/>
      </w:pPr>
      <w:rPr>
        <w:rFonts w:ascii="Symbol" w:hAnsi="Symbol" w:hint="default"/>
      </w:rPr>
    </w:lvl>
    <w:lvl w:ilvl="4" w:tplc="0C404268" w:tentative="1">
      <w:start w:val="1"/>
      <w:numFmt w:val="bullet"/>
      <w:lvlText w:val="o"/>
      <w:lvlJc w:val="left"/>
      <w:pPr>
        <w:tabs>
          <w:tab w:val="num" w:pos="3600"/>
        </w:tabs>
        <w:ind w:left="3600" w:hanging="360"/>
      </w:pPr>
      <w:rPr>
        <w:rFonts w:ascii="Courier New" w:hAnsi="Courier New" w:cs="Courier New" w:hint="default"/>
      </w:rPr>
    </w:lvl>
    <w:lvl w:ilvl="5" w:tplc="0296A29E" w:tentative="1">
      <w:start w:val="1"/>
      <w:numFmt w:val="bullet"/>
      <w:lvlText w:val=""/>
      <w:lvlJc w:val="left"/>
      <w:pPr>
        <w:tabs>
          <w:tab w:val="num" w:pos="4320"/>
        </w:tabs>
        <w:ind w:left="4320" w:hanging="360"/>
      </w:pPr>
      <w:rPr>
        <w:rFonts w:ascii="Wingdings" w:hAnsi="Wingdings" w:hint="default"/>
      </w:rPr>
    </w:lvl>
    <w:lvl w:ilvl="6" w:tplc="F690AC1C" w:tentative="1">
      <w:start w:val="1"/>
      <w:numFmt w:val="bullet"/>
      <w:lvlText w:val=""/>
      <w:lvlJc w:val="left"/>
      <w:pPr>
        <w:tabs>
          <w:tab w:val="num" w:pos="5040"/>
        </w:tabs>
        <w:ind w:left="5040" w:hanging="360"/>
      </w:pPr>
      <w:rPr>
        <w:rFonts w:ascii="Symbol" w:hAnsi="Symbol" w:hint="default"/>
      </w:rPr>
    </w:lvl>
    <w:lvl w:ilvl="7" w:tplc="3C84FBF0" w:tentative="1">
      <w:start w:val="1"/>
      <w:numFmt w:val="bullet"/>
      <w:lvlText w:val="o"/>
      <w:lvlJc w:val="left"/>
      <w:pPr>
        <w:tabs>
          <w:tab w:val="num" w:pos="5760"/>
        </w:tabs>
        <w:ind w:left="5760" w:hanging="360"/>
      </w:pPr>
      <w:rPr>
        <w:rFonts w:ascii="Courier New" w:hAnsi="Courier New" w:cs="Courier New" w:hint="default"/>
      </w:rPr>
    </w:lvl>
    <w:lvl w:ilvl="8" w:tplc="C5A85E92"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A587BC1"/>
    <w:multiLevelType w:val="hybridMultilevel"/>
    <w:tmpl w:val="BDC6DF3C"/>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1"/>
  </w:num>
  <w:num w:numId="3">
    <w:abstractNumId w:val="7"/>
  </w:num>
  <w:num w:numId="4">
    <w:abstractNumId w:val="1"/>
    <w:lvlOverride w:ilvl="0">
      <w:lvl w:ilvl="0">
        <w:start w:val="1"/>
        <w:numFmt w:val="bullet"/>
        <w:lvlText w:val="-"/>
        <w:legacy w:legacy="1" w:legacySpace="0" w:legacyIndent="360"/>
        <w:lvlJc w:val="left"/>
        <w:pPr>
          <w:ind w:left="360" w:hanging="360"/>
        </w:pPr>
      </w:lvl>
    </w:lvlOverride>
  </w:num>
  <w:num w:numId="5">
    <w:abstractNumId w:val="12"/>
  </w:num>
  <w:num w:numId="6">
    <w:abstractNumId w:val="6"/>
  </w:num>
  <w:num w:numId="7">
    <w:abstractNumId w:val="3"/>
  </w:num>
  <w:num w:numId="8">
    <w:abstractNumId w:val="10"/>
  </w:num>
  <w:num w:numId="9">
    <w:abstractNumId w:val="5"/>
  </w:num>
  <w:num w:numId="10">
    <w:abstractNumId w:val="4"/>
  </w:num>
  <w:num w:numId="11">
    <w:abstractNumId w:val="9"/>
  </w:num>
  <w:num w:numId="12">
    <w:abstractNumId w:val="0"/>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20"/>
  <w:hyphenationZone w:val="425"/>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E27"/>
    <w:rsid w:val="00012EF7"/>
    <w:rsid w:val="00015144"/>
    <w:rsid w:val="00026619"/>
    <w:rsid w:val="000418EA"/>
    <w:rsid w:val="000549C8"/>
    <w:rsid w:val="000705C9"/>
    <w:rsid w:val="00084874"/>
    <w:rsid w:val="00085CE2"/>
    <w:rsid w:val="0008680E"/>
    <w:rsid w:val="0009426F"/>
    <w:rsid w:val="000A783C"/>
    <w:rsid w:val="000C5BF6"/>
    <w:rsid w:val="000D76D8"/>
    <w:rsid w:val="0012748E"/>
    <w:rsid w:val="00142A17"/>
    <w:rsid w:val="0014434D"/>
    <w:rsid w:val="0014443D"/>
    <w:rsid w:val="001A7E27"/>
    <w:rsid w:val="001B285C"/>
    <w:rsid w:val="001B30F6"/>
    <w:rsid w:val="001C0136"/>
    <w:rsid w:val="001C118A"/>
    <w:rsid w:val="001E7846"/>
    <w:rsid w:val="001F2799"/>
    <w:rsid w:val="00207790"/>
    <w:rsid w:val="00211C4A"/>
    <w:rsid w:val="00211CCC"/>
    <w:rsid w:val="0021564F"/>
    <w:rsid w:val="00222325"/>
    <w:rsid w:val="00236BB5"/>
    <w:rsid w:val="0025096E"/>
    <w:rsid w:val="00261DE1"/>
    <w:rsid w:val="00280315"/>
    <w:rsid w:val="00290C9A"/>
    <w:rsid w:val="002928E2"/>
    <w:rsid w:val="002E0E6F"/>
    <w:rsid w:val="002E54E0"/>
    <w:rsid w:val="002E6BEF"/>
    <w:rsid w:val="002F0C8C"/>
    <w:rsid w:val="00321A30"/>
    <w:rsid w:val="0032364C"/>
    <w:rsid w:val="00326D35"/>
    <w:rsid w:val="003432C9"/>
    <w:rsid w:val="003504C3"/>
    <w:rsid w:val="00352EE8"/>
    <w:rsid w:val="00361357"/>
    <w:rsid w:val="003650BD"/>
    <w:rsid w:val="00372CCC"/>
    <w:rsid w:val="00375CE7"/>
    <w:rsid w:val="00386DA5"/>
    <w:rsid w:val="003A26A1"/>
    <w:rsid w:val="003A4D26"/>
    <w:rsid w:val="003A71CA"/>
    <w:rsid w:val="003B2A9D"/>
    <w:rsid w:val="003B2FAF"/>
    <w:rsid w:val="003B4D44"/>
    <w:rsid w:val="003C7668"/>
    <w:rsid w:val="003E28D6"/>
    <w:rsid w:val="003F040F"/>
    <w:rsid w:val="00422A5B"/>
    <w:rsid w:val="004236E1"/>
    <w:rsid w:val="00436B9F"/>
    <w:rsid w:val="00455AFE"/>
    <w:rsid w:val="00475D88"/>
    <w:rsid w:val="004A26E6"/>
    <w:rsid w:val="004B4241"/>
    <w:rsid w:val="004C0E27"/>
    <w:rsid w:val="004E154F"/>
    <w:rsid w:val="004E7F86"/>
    <w:rsid w:val="004F32AA"/>
    <w:rsid w:val="004F5A1C"/>
    <w:rsid w:val="005056B1"/>
    <w:rsid w:val="00511642"/>
    <w:rsid w:val="00512CF9"/>
    <w:rsid w:val="00520F74"/>
    <w:rsid w:val="00534AA2"/>
    <w:rsid w:val="005439F9"/>
    <w:rsid w:val="005542C6"/>
    <w:rsid w:val="00567006"/>
    <w:rsid w:val="00576CDC"/>
    <w:rsid w:val="005826F8"/>
    <w:rsid w:val="005919D4"/>
    <w:rsid w:val="00597379"/>
    <w:rsid w:val="005B5704"/>
    <w:rsid w:val="005C7BFF"/>
    <w:rsid w:val="005E2001"/>
    <w:rsid w:val="005E6672"/>
    <w:rsid w:val="005E70C1"/>
    <w:rsid w:val="005E7B3F"/>
    <w:rsid w:val="0060043F"/>
    <w:rsid w:val="00621024"/>
    <w:rsid w:val="00632624"/>
    <w:rsid w:val="00640E4D"/>
    <w:rsid w:val="00646AC6"/>
    <w:rsid w:val="006505F1"/>
    <w:rsid w:val="00653A02"/>
    <w:rsid w:val="006656BF"/>
    <w:rsid w:val="006663E5"/>
    <w:rsid w:val="00674D3B"/>
    <w:rsid w:val="006945EF"/>
    <w:rsid w:val="00696724"/>
    <w:rsid w:val="00697679"/>
    <w:rsid w:val="006A1150"/>
    <w:rsid w:val="006A1629"/>
    <w:rsid w:val="006B5074"/>
    <w:rsid w:val="006C2D6C"/>
    <w:rsid w:val="006C63DE"/>
    <w:rsid w:val="006D7E81"/>
    <w:rsid w:val="006E61AA"/>
    <w:rsid w:val="00703C95"/>
    <w:rsid w:val="00715034"/>
    <w:rsid w:val="007250D0"/>
    <w:rsid w:val="00733599"/>
    <w:rsid w:val="00734DC3"/>
    <w:rsid w:val="00735687"/>
    <w:rsid w:val="0075081A"/>
    <w:rsid w:val="0076526F"/>
    <w:rsid w:val="00794927"/>
    <w:rsid w:val="007B4D7A"/>
    <w:rsid w:val="007D3392"/>
    <w:rsid w:val="007E2452"/>
    <w:rsid w:val="00837C74"/>
    <w:rsid w:val="008435E4"/>
    <w:rsid w:val="00853F4A"/>
    <w:rsid w:val="0085510E"/>
    <w:rsid w:val="0086005D"/>
    <w:rsid w:val="0086476C"/>
    <w:rsid w:val="00876FC2"/>
    <w:rsid w:val="008974F4"/>
    <w:rsid w:val="008B5E5D"/>
    <w:rsid w:val="008B6EB9"/>
    <w:rsid w:val="008E4D7D"/>
    <w:rsid w:val="008F086A"/>
    <w:rsid w:val="009041D7"/>
    <w:rsid w:val="0091413B"/>
    <w:rsid w:val="009168F6"/>
    <w:rsid w:val="009820A9"/>
    <w:rsid w:val="009A526E"/>
    <w:rsid w:val="009D1419"/>
    <w:rsid w:val="009E2554"/>
    <w:rsid w:val="00A30010"/>
    <w:rsid w:val="00A35698"/>
    <w:rsid w:val="00A81F02"/>
    <w:rsid w:val="00A86039"/>
    <w:rsid w:val="00A90F6C"/>
    <w:rsid w:val="00AA37E1"/>
    <w:rsid w:val="00AC57DC"/>
    <w:rsid w:val="00AD5C08"/>
    <w:rsid w:val="00AF5FC2"/>
    <w:rsid w:val="00AF746F"/>
    <w:rsid w:val="00B05712"/>
    <w:rsid w:val="00B20671"/>
    <w:rsid w:val="00B21A21"/>
    <w:rsid w:val="00B315A9"/>
    <w:rsid w:val="00B34F1A"/>
    <w:rsid w:val="00B50B40"/>
    <w:rsid w:val="00BA49D1"/>
    <w:rsid w:val="00BB29B7"/>
    <w:rsid w:val="00BC2DB9"/>
    <w:rsid w:val="00BC3C8D"/>
    <w:rsid w:val="00BE0197"/>
    <w:rsid w:val="00BE53FB"/>
    <w:rsid w:val="00BF4848"/>
    <w:rsid w:val="00C00D79"/>
    <w:rsid w:val="00C17175"/>
    <w:rsid w:val="00C230F9"/>
    <w:rsid w:val="00C274A2"/>
    <w:rsid w:val="00C55BFF"/>
    <w:rsid w:val="00C55F7D"/>
    <w:rsid w:val="00C5786A"/>
    <w:rsid w:val="00C9203A"/>
    <w:rsid w:val="00C93A72"/>
    <w:rsid w:val="00CB745F"/>
    <w:rsid w:val="00D50D0E"/>
    <w:rsid w:val="00D67AE3"/>
    <w:rsid w:val="00D71F3D"/>
    <w:rsid w:val="00D97698"/>
    <w:rsid w:val="00DA0C8F"/>
    <w:rsid w:val="00DB62DB"/>
    <w:rsid w:val="00DD2562"/>
    <w:rsid w:val="00E15915"/>
    <w:rsid w:val="00E53302"/>
    <w:rsid w:val="00E5362E"/>
    <w:rsid w:val="00E57807"/>
    <w:rsid w:val="00E63E03"/>
    <w:rsid w:val="00E76F33"/>
    <w:rsid w:val="00E85BBA"/>
    <w:rsid w:val="00E87DAF"/>
    <w:rsid w:val="00EB2A69"/>
    <w:rsid w:val="00F0253B"/>
    <w:rsid w:val="00F07FAF"/>
    <w:rsid w:val="00F5719D"/>
    <w:rsid w:val="00F67F1A"/>
    <w:rsid w:val="00F7220D"/>
    <w:rsid w:val="00F80853"/>
    <w:rsid w:val="00F81624"/>
    <w:rsid w:val="00FA70B3"/>
    <w:rsid w:val="00FE2BFF"/>
    <w:rsid w:val="00FE49B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AF881517-0080-4129-A7D5-90E321598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Pr>
      <w:sz w:val="24"/>
      <w:szCs w:val="24"/>
      <w:lang w:eastAsia="en-US"/>
    </w:rPr>
  </w:style>
  <w:style w:type="paragraph" w:styleId="Nadpis1">
    <w:name w:val="heading 1"/>
    <w:basedOn w:val="Normlny"/>
    <w:next w:val="Normlny"/>
    <w:qFormat/>
    <w:pPr>
      <w:keepNext/>
      <w:outlineLvl w:val="0"/>
    </w:pPr>
    <w:rPr>
      <w:b/>
    </w:rPr>
  </w:style>
  <w:style w:type="paragraph" w:styleId="Nadpis2">
    <w:name w:val="heading 2"/>
    <w:basedOn w:val="Normlny"/>
    <w:next w:val="Normlny"/>
    <w:qFormat/>
    <w:pPr>
      <w:keepNext/>
      <w:jc w:val="both"/>
      <w:outlineLvl w:val="1"/>
    </w:pPr>
    <w:rPr>
      <w:rFonts w:ascii="Arial" w:hAnsi="Arial"/>
      <w:i/>
      <w:iCs/>
      <w:sz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Pta">
    <w:name w:val="footer"/>
    <w:basedOn w:val="Normlny"/>
    <w:link w:val="PtaChar"/>
    <w:uiPriority w:val="99"/>
    <w:pPr>
      <w:tabs>
        <w:tab w:val="center" w:pos="4536"/>
        <w:tab w:val="right" w:pos="9072"/>
      </w:tabs>
    </w:pPr>
  </w:style>
  <w:style w:type="character" w:styleId="slostrany">
    <w:name w:val="page number"/>
    <w:basedOn w:val="Predvolenpsmoodseku"/>
    <w:semiHidden/>
  </w:style>
  <w:style w:type="paragraph" w:styleId="Zkladntext">
    <w:name w:val="Body Text"/>
    <w:basedOn w:val="Normlny"/>
    <w:semiHidden/>
    <w:pPr>
      <w:numPr>
        <w:ilvl w:val="12"/>
      </w:numPr>
      <w:ind w:right="-2"/>
      <w:outlineLvl w:val="0"/>
    </w:pPr>
    <w:rPr>
      <w:sz w:val="22"/>
      <w:lang w:eastAsia="sk-SK"/>
    </w:rPr>
  </w:style>
  <w:style w:type="paragraph" w:styleId="Textbubliny">
    <w:name w:val="Balloon Text"/>
    <w:basedOn w:val="Normlny"/>
    <w:link w:val="TextbublinyChar"/>
    <w:uiPriority w:val="99"/>
    <w:semiHidden/>
    <w:unhideWhenUsed/>
    <w:rsid w:val="004C0E27"/>
    <w:rPr>
      <w:rFonts w:ascii="Tahoma" w:hAnsi="Tahoma" w:cs="Tahoma"/>
      <w:sz w:val="16"/>
      <w:szCs w:val="16"/>
    </w:rPr>
  </w:style>
  <w:style w:type="character" w:customStyle="1" w:styleId="TextbublinyChar">
    <w:name w:val="Text bubliny Char"/>
    <w:link w:val="Textbubliny"/>
    <w:uiPriority w:val="99"/>
    <w:semiHidden/>
    <w:rsid w:val="004C0E27"/>
    <w:rPr>
      <w:rFonts w:ascii="Tahoma" w:hAnsi="Tahoma" w:cs="Tahoma"/>
      <w:sz w:val="16"/>
      <w:szCs w:val="16"/>
      <w:lang w:val="sk-SK"/>
    </w:rPr>
  </w:style>
  <w:style w:type="paragraph" w:styleId="Hlavika">
    <w:name w:val="header"/>
    <w:basedOn w:val="Normlny"/>
    <w:link w:val="HlavikaChar"/>
    <w:uiPriority w:val="99"/>
    <w:unhideWhenUsed/>
    <w:rsid w:val="00DD2562"/>
    <w:pPr>
      <w:tabs>
        <w:tab w:val="center" w:pos="4703"/>
        <w:tab w:val="right" w:pos="9406"/>
      </w:tabs>
    </w:pPr>
  </w:style>
  <w:style w:type="character" w:customStyle="1" w:styleId="HlavikaChar">
    <w:name w:val="Hlavička Char"/>
    <w:link w:val="Hlavika"/>
    <w:uiPriority w:val="99"/>
    <w:rsid w:val="00DD2562"/>
    <w:rPr>
      <w:sz w:val="24"/>
      <w:szCs w:val="24"/>
      <w:lang w:val="sk-SK"/>
    </w:rPr>
  </w:style>
  <w:style w:type="character" w:customStyle="1" w:styleId="hps">
    <w:name w:val="hps"/>
    <w:basedOn w:val="Predvolenpsmoodseku"/>
    <w:rsid w:val="00C55F7D"/>
  </w:style>
  <w:style w:type="paragraph" w:customStyle="1" w:styleId="SPCnormal">
    <w:name w:val="SPC_normal"/>
    <w:rsid w:val="0008680E"/>
    <w:rPr>
      <w:sz w:val="22"/>
      <w:lang w:val="en-GB" w:eastAsia="sv-SE"/>
    </w:rPr>
  </w:style>
  <w:style w:type="character" w:styleId="Odkaznakomentr">
    <w:name w:val="annotation reference"/>
    <w:uiPriority w:val="99"/>
    <w:semiHidden/>
    <w:unhideWhenUsed/>
    <w:rsid w:val="00735687"/>
    <w:rPr>
      <w:sz w:val="16"/>
      <w:szCs w:val="16"/>
    </w:rPr>
  </w:style>
  <w:style w:type="paragraph" w:styleId="Textkomentra">
    <w:name w:val="annotation text"/>
    <w:basedOn w:val="Normlny"/>
    <w:link w:val="TextkomentraChar"/>
    <w:uiPriority w:val="99"/>
    <w:semiHidden/>
    <w:unhideWhenUsed/>
    <w:rsid w:val="00735687"/>
    <w:rPr>
      <w:sz w:val="20"/>
      <w:szCs w:val="20"/>
    </w:rPr>
  </w:style>
  <w:style w:type="character" w:customStyle="1" w:styleId="TextkomentraChar">
    <w:name w:val="Text komentára Char"/>
    <w:link w:val="Textkomentra"/>
    <w:uiPriority w:val="99"/>
    <w:semiHidden/>
    <w:rsid w:val="00735687"/>
    <w:rPr>
      <w:lang w:eastAsia="en-US"/>
    </w:rPr>
  </w:style>
  <w:style w:type="paragraph" w:styleId="Predmetkomentra">
    <w:name w:val="annotation subject"/>
    <w:basedOn w:val="Textkomentra"/>
    <w:next w:val="Textkomentra"/>
    <w:link w:val="PredmetkomentraChar"/>
    <w:uiPriority w:val="99"/>
    <w:semiHidden/>
    <w:unhideWhenUsed/>
    <w:rsid w:val="00735687"/>
    <w:rPr>
      <w:b/>
      <w:bCs/>
    </w:rPr>
  </w:style>
  <w:style w:type="character" w:customStyle="1" w:styleId="PredmetkomentraChar">
    <w:name w:val="Predmet komentára Char"/>
    <w:link w:val="Predmetkomentra"/>
    <w:uiPriority w:val="99"/>
    <w:semiHidden/>
    <w:rsid w:val="00735687"/>
    <w:rPr>
      <w:b/>
      <w:bCs/>
      <w:lang w:eastAsia="en-US"/>
    </w:rPr>
  </w:style>
  <w:style w:type="paragraph" w:styleId="Revzia">
    <w:name w:val="Revision"/>
    <w:hidden/>
    <w:uiPriority w:val="99"/>
    <w:semiHidden/>
    <w:rsid w:val="007D3392"/>
    <w:rPr>
      <w:sz w:val="24"/>
      <w:szCs w:val="24"/>
      <w:lang w:eastAsia="en-US"/>
    </w:rPr>
  </w:style>
  <w:style w:type="character" w:styleId="Hypertextovprepojenie">
    <w:name w:val="Hyperlink"/>
    <w:uiPriority w:val="99"/>
    <w:unhideWhenUsed/>
    <w:rsid w:val="00AC57DC"/>
    <w:rPr>
      <w:color w:val="0563C1"/>
      <w:u w:val="single"/>
    </w:rPr>
  </w:style>
  <w:style w:type="paragraph" w:customStyle="1" w:styleId="CM19">
    <w:name w:val="CM19"/>
    <w:basedOn w:val="Normlny"/>
    <w:next w:val="Normlny"/>
    <w:uiPriority w:val="99"/>
    <w:rsid w:val="00BE53FB"/>
    <w:pPr>
      <w:widowControl w:val="0"/>
      <w:autoSpaceDE w:val="0"/>
      <w:autoSpaceDN w:val="0"/>
      <w:adjustRightInd w:val="0"/>
    </w:pPr>
    <w:rPr>
      <w:rFonts w:ascii="QUOWUE+Verdana" w:hAnsi="QUOWUE+Verdana"/>
      <w:lang w:val="en-US"/>
    </w:rPr>
  </w:style>
  <w:style w:type="paragraph" w:customStyle="1" w:styleId="CM16">
    <w:name w:val="CM16"/>
    <w:basedOn w:val="Normlny"/>
    <w:next w:val="Normlny"/>
    <w:uiPriority w:val="99"/>
    <w:rsid w:val="00BE53FB"/>
    <w:pPr>
      <w:widowControl w:val="0"/>
      <w:autoSpaceDE w:val="0"/>
      <w:autoSpaceDN w:val="0"/>
      <w:adjustRightInd w:val="0"/>
    </w:pPr>
    <w:rPr>
      <w:rFonts w:ascii="QUOWUE+Verdana" w:hAnsi="QUOWUE+Verdana"/>
      <w:lang w:val="en-US"/>
    </w:rPr>
  </w:style>
  <w:style w:type="paragraph" w:customStyle="1" w:styleId="CM12">
    <w:name w:val="CM12"/>
    <w:basedOn w:val="Normlny"/>
    <w:next w:val="Normlny"/>
    <w:uiPriority w:val="99"/>
    <w:rsid w:val="00BE53FB"/>
    <w:pPr>
      <w:widowControl w:val="0"/>
      <w:autoSpaceDE w:val="0"/>
      <w:autoSpaceDN w:val="0"/>
      <w:adjustRightInd w:val="0"/>
      <w:spacing w:line="251" w:lineRule="atLeast"/>
    </w:pPr>
    <w:rPr>
      <w:rFonts w:ascii="QUOWUE+Verdana" w:hAnsi="QUOWUE+Verdana"/>
      <w:lang w:val="en-US"/>
    </w:rPr>
  </w:style>
  <w:style w:type="paragraph" w:customStyle="1" w:styleId="CM4">
    <w:name w:val="CM4"/>
    <w:basedOn w:val="Normlny"/>
    <w:next w:val="Normlny"/>
    <w:uiPriority w:val="99"/>
    <w:rsid w:val="00BE53FB"/>
    <w:pPr>
      <w:widowControl w:val="0"/>
      <w:autoSpaceDE w:val="0"/>
      <w:autoSpaceDN w:val="0"/>
      <w:adjustRightInd w:val="0"/>
      <w:spacing w:line="280" w:lineRule="atLeast"/>
    </w:pPr>
    <w:rPr>
      <w:rFonts w:ascii="QUOWUE+Verdana" w:hAnsi="QUOWUE+Verdana"/>
      <w:lang w:val="en-US"/>
    </w:rPr>
  </w:style>
  <w:style w:type="paragraph" w:customStyle="1" w:styleId="Default">
    <w:name w:val="Default"/>
    <w:rsid w:val="00BE53FB"/>
    <w:pPr>
      <w:widowControl w:val="0"/>
      <w:autoSpaceDE w:val="0"/>
      <w:autoSpaceDN w:val="0"/>
      <w:adjustRightInd w:val="0"/>
    </w:pPr>
    <w:rPr>
      <w:rFonts w:ascii="QUOWUE+Verdana" w:hAnsi="QUOWUE+Verdana" w:cs="QUOWUE+Verdana"/>
      <w:color w:val="000000"/>
      <w:sz w:val="24"/>
      <w:szCs w:val="24"/>
      <w:lang w:val="en-US" w:eastAsia="en-US"/>
    </w:rPr>
  </w:style>
  <w:style w:type="paragraph" w:customStyle="1" w:styleId="CM6">
    <w:name w:val="CM6"/>
    <w:basedOn w:val="Default"/>
    <w:next w:val="Default"/>
    <w:uiPriority w:val="99"/>
    <w:rsid w:val="00BE53FB"/>
    <w:pPr>
      <w:spacing w:line="280" w:lineRule="atLeast"/>
    </w:pPr>
    <w:rPr>
      <w:rFonts w:cs="Times New Roman"/>
      <w:color w:val="auto"/>
    </w:rPr>
  </w:style>
  <w:style w:type="character" w:customStyle="1" w:styleId="PtaChar">
    <w:name w:val="Päta Char"/>
    <w:link w:val="Pta"/>
    <w:uiPriority w:val="99"/>
    <w:rsid w:val="00372CCC"/>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4189772">
      <w:bodyDiv w:val="1"/>
      <w:marLeft w:val="0"/>
      <w:marRight w:val="0"/>
      <w:marTop w:val="0"/>
      <w:marBottom w:val="0"/>
      <w:divBdr>
        <w:top w:val="none" w:sz="0" w:space="0" w:color="auto"/>
        <w:left w:val="none" w:sz="0" w:space="0" w:color="auto"/>
        <w:bottom w:val="none" w:sz="0" w:space="0" w:color="auto"/>
        <w:right w:val="none" w:sz="0" w:space="0" w:color="auto"/>
      </w:divBdr>
    </w:div>
    <w:div w:id="966738592">
      <w:bodyDiv w:val="1"/>
      <w:marLeft w:val="0"/>
      <w:marRight w:val="0"/>
      <w:marTop w:val="0"/>
      <w:marBottom w:val="0"/>
      <w:divBdr>
        <w:top w:val="none" w:sz="0" w:space="0" w:color="auto"/>
        <w:left w:val="none" w:sz="0" w:space="0" w:color="auto"/>
        <w:bottom w:val="none" w:sz="0" w:space="0" w:color="auto"/>
        <w:right w:val="none" w:sz="0" w:space="0" w:color="auto"/>
      </w:divBdr>
      <w:divsChild>
        <w:div w:id="743918422">
          <w:marLeft w:val="0"/>
          <w:marRight w:val="0"/>
          <w:marTop w:val="0"/>
          <w:marBottom w:val="0"/>
          <w:divBdr>
            <w:top w:val="none" w:sz="0" w:space="0" w:color="auto"/>
            <w:left w:val="none" w:sz="0" w:space="0" w:color="auto"/>
            <w:bottom w:val="none" w:sz="0" w:space="0" w:color="auto"/>
            <w:right w:val="none" w:sz="0" w:space="0" w:color="auto"/>
          </w:divBdr>
          <w:divsChild>
            <w:div w:id="806823683">
              <w:marLeft w:val="0"/>
              <w:marRight w:val="0"/>
              <w:marTop w:val="0"/>
              <w:marBottom w:val="0"/>
              <w:divBdr>
                <w:top w:val="none" w:sz="0" w:space="0" w:color="auto"/>
                <w:left w:val="none" w:sz="0" w:space="0" w:color="auto"/>
                <w:bottom w:val="none" w:sz="0" w:space="0" w:color="auto"/>
                <w:right w:val="none" w:sz="0" w:space="0" w:color="auto"/>
              </w:divBdr>
              <w:divsChild>
                <w:div w:id="171073327">
                  <w:marLeft w:val="0"/>
                  <w:marRight w:val="0"/>
                  <w:marTop w:val="0"/>
                  <w:marBottom w:val="0"/>
                  <w:divBdr>
                    <w:top w:val="none" w:sz="0" w:space="0" w:color="auto"/>
                    <w:left w:val="none" w:sz="0" w:space="0" w:color="auto"/>
                    <w:bottom w:val="none" w:sz="0" w:space="0" w:color="auto"/>
                    <w:right w:val="none" w:sz="0" w:space="0" w:color="auto"/>
                  </w:divBdr>
                  <w:divsChild>
                    <w:div w:id="410584168">
                      <w:marLeft w:val="0"/>
                      <w:marRight w:val="0"/>
                      <w:marTop w:val="0"/>
                      <w:marBottom w:val="0"/>
                      <w:divBdr>
                        <w:top w:val="none" w:sz="0" w:space="0" w:color="auto"/>
                        <w:left w:val="none" w:sz="0" w:space="0" w:color="auto"/>
                        <w:bottom w:val="none" w:sz="0" w:space="0" w:color="auto"/>
                        <w:right w:val="none" w:sz="0" w:space="0" w:color="auto"/>
                      </w:divBdr>
                      <w:divsChild>
                        <w:div w:id="1327784647">
                          <w:marLeft w:val="0"/>
                          <w:marRight w:val="0"/>
                          <w:marTop w:val="0"/>
                          <w:marBottom w:val="0"/>
                          <w:divBdr>
                            <w:top w:val="none" w:sz="0" w:space="0" w:color="auto"/>
                            <w:left w:val="none" w:sz="0" w:space="0" w:color="auto"/>
                            <w:bottom w:val="none" w:sz="0" w:space="0" w:color="auto"/>
                            <w:right w:val="none" w:sz="0" w:space="0" w:color="auto"/>
                          </w:divBdr>
                          <w:divsChild>
                            <w:div w:id="1530218586">
                              <w:marLeft w:val="0"/>
                              <w:marRight w:val="0"/>
                              <w:marTop w:val="0"/>
                              <w:marBottom w:val="0"/>
                              <w:divBdr>
                                <w:top w:val="none" w:sz="0" w:space="0" w:color="auto"/>
                                <w:left w:val="none" w:sz="0" w:space="0" w:color="auto"/>
                                <w:bottom w:val="none" w:sz="0" w:space="0" w:color="auto"/>
                                <w:right w:val="none" w:sz="0" w:space="0" w:color="auto"/>
                              </w:divBdr>
                              <w:divsChild>
                                <w:div w:id="1842314585">
                                  <w:marLeft w:val="0"/>
                                  <w:marRight w:val="0"/>
                                  <w:marTop w:val="0"/>
                                  <w:marBottom w:val="0"/>
                                  <w:divBdr>
                                    <w:top w:val="none" w:sz="0" w:space="0" w:color="auto"/>
                                    <w:left w:val="none" w:sz="0" w:space="0" w:color="auto"/>
                                    <w:bottom w:val="none" w:sz="0" w:space="0" w:color="auto"/>
                                    <w:right w:val="none" w:sz="0" w:space="0" w:color="auto"/>
                                  </w:divBdr>
                                  <w:divsChild>
                                    <w:div w:id="785388078">
                                      <w:marLeft w:val="46"/>
                                      <w:marRight w:val="0"/>
                                      <w:marTop w:val="0"/>
                                      <w:marBottom w:val="0"/>
                                      <w:divBdr>
                                        <w:top w:val="none" w:sz="0" w:space="0" w:color="auto"/>
                                        <w:left w:val="none" w:sz="0" w:space="0" w:color="auto"/>
                                        <w:bottom w:val="none" w:sz="0" w:space="0" w:color="auto"/>
                                        <w:right w:val="none" w:sz="0" w:space="0" w:color="auto"/>
                                      </w:divBdr>
                                      <w:divsChild>
                                        <w:div w:id="211699448">
                                          <w:marLeft w:val="0"/>
                                          <w:marRight w:val="0"/>
                                          <w:marTop w:val="0"/>
                                          <w:marBottom w:val="0"/>
                                          <w:divBdr>
                                            <w:top w:val="none" w:sz="0" w:space="0" w:color="auto"/>
                                            <w:left w:val="none" w:sz="0" w:space="0" w:color="auto"/>
                                            <w:bottom w:val="none" w:sz="0" w:space="0" w:color="auto"/>
                                            <w:right w:val="none" w:sz="0" w:space="0" w:color="auto"/>
                                          </w:divBdr>
                                          <w:divsChild>
                                            <w:div w:id="1365711477">
                                              <w:marLeft w:val="0"/>
                                              <w:marRight w:val="0"/>
                                              <w:marTop w:val="0"/>
                                              <w:marBottom w:val="92"/>
                                              <w:divBdr>
                                                <w:top w:val="single" w:sz="4" w:space="0" w:color="F5F5F5"/>
                                                <w:left w:val="single" w:sz="4" w:space="0" w:color="F5F5F5"/>
                                                <w:bottom w:val="single" w:sz="4" w:space="0" w:color="F5F5F5"/>
                                                <w:right w:val="single" w:sz="4" w:space="0" w:color="F5F5F5"/>
                                              </w:divBdr>
                                              <w:divsChild>
                                                <w:div w:id="495656117">
                                                  <w:marLeft w:val="0"/>
                                                  <w:marRight w:val="0"/>
                                                  <w:marTop w:val="0"/>
                                                  <w:marBottom w:val="0"/>
                                                  <w:divBdr>
                                                    <w:top w:val="none" w:sz="0" w:space="0" w:color="auto"/>
                                                    <w:left w:val="none" w:sz="0" w:space="0" w:color="auto"/>
                                                    <w:bottom w:val="none" w:sz="0" w:space="0" w:color="auto"/>
                                                    <w:right w:val="none" w:sz="0" w:space="0" w:color="auto"/>
                                                  </w:divBdr>
                                                  <w:divsChild>
                                                    <w:div w:id="1784154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14144401">
      <w:bodyDiv w:val="1"/>
      <w:marLeft w:val="0"/>
      <w:marRight w:val="0"/>
      <w:marTop w:val="0"/>
      <w:marBottom w:val="0"/>
      <w:divBdr>
        <w:top w:val="none" w:sz="0" w:space="0" w:color="auto"/>
        <w:left w:val="none" w:sz="0" w:space="0" w:color="auto"/>
        <w:bottom w:val="none" w:sz="0" w:space="0" w:color="auto"/>
        <w:right w:val="none" w:sz="0" w:space="0" w:color="auto"/>
      </w:divBdr>
    </w:div>
    <w:div w:id="1759667116">
      <w:bodyDiv w:val="1"/>
      <w:marLeft w:val="0"/>
      <w:marRight w:val="0"/>
      <w:marTop w:val="0"/>
      <w:marBottom w:val="0"/>
      <w:divBdr>
        <w:top w:val="none" w:sz="0" w:space="0" w:color="auto"/>
        <w:left w:val="none" w:sz="0" w:space="0" w:color="auto"/>
        <w:bottom w:val="none" w:sz="0" w:space="0" w:color="auto"/>
        <w:right w:val="none" w:sz="0" w:space="0" w:color="auto"/>
      </w:divBdr>
      <w:divsChild>
        <w:div w:id="1034381128">
          <w:marLeft w:val="0"/>
          <w:marRight w:val="0"/>
          <w:marTop w:val="0"/>
          <w:marBottom w:val="0"/>
          <w:divBdr>
            <w:top w:val="none" w:sz="0" w:space="0" w:color="auto"/>
            <w:left w:val="none" w:sz="0" w:space="0" w:color="auto"/>
            <w:bottom w:val="none" w:sz="0" w:space="0" w:color="auto"/>
            <w:right w:val="none" w:sz="0" w:space="0" w:color="auto"/>
          </w:divBdr>
          <w:divsChild>
            <w:div w:id="435709127">
              <w:marLeft w:val="0"/>
              <w:marRight w:val="0"/>
              <w:marTop w:val="0"/>
              <w:marBottom w:val="0"/>
              <w:divBdr>
                <w:top w:val="none" w:sz="0" w:space="0" w:color="auto"/>
                <w:left w:val="none" w:sz="0" w:space="0" w:color="auto"/>
                <w:bottom w:val="none" w:sz="0" w:space="0" w:color="auto"/>
                <w:right w:val="none" w:sz="0" w:space="0" w:color="auto"/>
              </w:divBdr>
              <w:divsChild>
                <w:div w:id="1344163956">
                  <w:marLeft w:val="0"/>
                  <w:marRight w:val="0"/>
                  <w:marTop w:val="0"/>
                  <w:marBottom w:val="0"/>
                  <w:divBdr>
                    <w:top w:val="none" w:sz="0" w:space="0" w:color="auto"/>
                    <w:left w:val="none" w:sz="0" w:space="0" w:color="auto"/>
                    <w:bottom w:val="none" w:sz="0" w:space="0" w:color="auto"/>
                    <w:right w:val="none" w:sz="0" w:space="0" w:color="auto"/>
                  </w:divBdr>
                  <w:divsChild>
                    <w:div w:id="16077582">
                      <w:marLeft w:val="0"/>
                      <w:marRight w:val="0"/>
                      <w:marTop w:val="0"/>
                      <w:marBottom w:val="0"/>
                      <w:divBdr>
                        <w:top w:val="none" w:sz="0" w:space="0" w:color="auto"/>
                        <w:left w:val="none" w:sz="0" w:space="0" w:color="auto"/>
                        <w:bottom w:val="none" w:sz="0" w:space="0" w:color="auto"/>
                        <w:right w:val="none" w:sz="0" w:space="0" w:color="auto"/>
                      </w:divBdr>
                      <w:divsChild>
                        <w:div w:id="1039546078">
                          <w:marLeft w:val="0"/>
                          <w:marRight w:val="0"/>
                          <w:marTop w:val="0"/>
                          <w:marBottom w:val="0"/>
                          <w:divBdr>
                            <w:top w:val="none" w:sz="0" w:space="0" w:color="auto"/>
                            <w:left w:val="none" w:sz="0" w:space="0" w:color="auto"/>
                            <w:bottom w:val="none" w:sz="0" w:space="0" w:color="auto"/>
                            <w:right w:val="none" w:sz="0" w:space="0" w:color="auto"/>
                          </w:divBdr>
                          <w:divsChild>
                            <w:div w:id="455101981">
                              <w:marLeft w:val="0"/>
                              <w:marRight w:val="0"/>
                              <w:marTop w:val="0"/>
                              <w:marBottom w:val="0"/>
                              <w:divBdr>
                                <w:top w:val="none" w:sz="0" w:space="0" w:color="auto"/>
                                <w:left w:val="none" w:sz="0" w:space="0" w:color="auto"/>
                                <w:bottom w:val="none" w:sz="0" w:space="0" w:color="auto"/>
                                <w:right w:val="none" w:sz="0" w:space="0" w:color="auto"/>
                              </w:divBdr>
                              <w:divsChild>
                                <w:div w:id="679505965">
                                  <w:marLeft w:val="0"/>
                                  <w:marRight w:val="0"/>
                                  <w:marTop w:val="0"/>
                                  <w:marBottom w:val="0"/>
                                  <w:divBdr>
                                    <w:top w:val="none" w:sz="0" w:space="0" w:color="auto"/>
                                    <w:left w:val="none" w:sz="0" w:space="0" w:color="auto"/>
                                    <w:bottom w:val="none" w:sz="0" w:space="0" w:color="auto"/>
                                    <w:right w:val="none" w:sz="0" w:space="0" w:color="auto"/>
                                  </w:divBdr>
                                  <w:divsChild>
                                    <w:div w:id="919947347">
                                      <w:marLeft w:val="52"/>
                                      <w:marRight w:val="0"/>
                                      <w:marTop w:val="0"/>
                                      <w:marBottom w:val="0"/>
                                      <w:divBdr>
                                        <w:top w:val="none" w:sz="0" w:space="0" w:color="auto"/>
                                        <w:left w:val="none" w:sz="0" w:space="0" w:color="auto"/>
                                        <w:bottom w:val="none" w:sz="0" w:space="0" w:color="auto"/>
                                        <w:right w:val="none" w:sz="0" w:space="0" w:color="auto"/>
                                      </w:divBdr>
                                      <w:divsChild>
                                        <w:div w:id="2051611478">
                                          <w:marLeft w:val="0"/>
                                          <w:marRight w:val="0"/>
                                          <w:marTop w:val="0"/>
                                          <w:marBottom w:val="0"/>
                                          <w:divBdr>
                                            <w:top w:val="none" w:sz="0" w:space="0" w:color="auto"/>
                                            <w:left w:val="none" w:sz="0" w:space="0" w:color="auto"/>
                                            <w:bottom w:val="none" w:sz="0" w:space="0" w:color="auto"/>
                                            <w:right w:val="none" w:sz="0" w:space="0" w:color="auto"/>
                                          </w:divBdr>
                                          <w:divsChild>
                                            <w:div w:id="56518800">
                                              <w:marLeft w:val="0"/>
                                              <w:marRight w:val="0"/>
                                              <w:marTop w:val="0"/>
                                              <w:marBottom w:val="105"/>
                                              <w:divBdr>
                                                <w:top w:val="single" w:sz="4" w:space="0" w:color="F5F5F5"/>
                                                <w:left w:val="single" w:sz="4" w:space="0" w:color="F5F5F5"/>
                                                <w:bottom w:val="single" w:sz="4" w:space="0" w:color="F5F5F5"/>
                                                <w:right w:val="single" w:sz="4" w:space="0" w:color="F5F5F5"/>
                                              </w:divBdr>
                                              <w:divsChild>
                                                <w:div w:id="355615952">
                                                  <w:marLeft w:val="0"/>
                                                  <w:marRight w:val="0"/>
                                                  <w:marTop w:val="0"/>
                                                  <w:marBottom w:val="0"/>
                                                  <w:divBdr>
                                                    <w:top w:val="none" w:sz="0" w:space="0" w:color="auto"/>
                                                    <w:left w:val="none" w:sz="0" w:space="0" w:color="auto"/>
                                                    <w:bottom w:val="none" w:sz="0" w:space="0" w:color="auto"/>
                                                    <w:right w:val="none" w:sz="0" w:space="0" w:color="auto"/>
                                                  </w:divBdr>
                                                  <w:divsChild>
                                                    <w:div w:id="668097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docs/en_GB/document_library/Template_or_form/2013/03/WC500139752.doc"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38AD7F-F5D7-43AD-BA88-9F07F98F1A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7</Pages>
  <Words>2765</Words>
  <Characters>15766</Characters>
  <Application>Microsoft Office Word</Application>
  <DocSecurity>0</DocSecurity>
  <Lines>131</Lines>
  <Paragraphs>36</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y</Company>
  <LinksUpToDate>false</LinksUpToDate>
  <CharactersWithSpaces>18495</CharactersWithSpaces>
  <SharedDoc>false</SharedDoc>
  <HLinks>
    <vt:vector size="6" baseType="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Gabriela Uhnakova</dc:creator>
  <cp:keywords/>
  <cp:lastModifiedBy>zuzana molnarova</cp:lastModifiedBy>
  <cp:revision>5</cp:revision>
  <cp:lastPrinted>2020-10-22T07:30:00Z</cp:lastPrinted>
  <dcterms:created xsi:type="dcterms:W3CDTF">2020-10-19T06:57:00Z</dcterms:created>
  <dcterms:modified xsi:type="dcterms:W3CDTF">2020-10-22T07:30:00Z</dcterms:modified>
</cp:coreProperties>
</file>