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C9" w:rsidRPr="00DB7D2F" w:rsidRDefault="00184463" w:rsidP="000B489F">
      <w:pPr>
        <w:pStyle w:val="Nzov"/>
        <w:ind w:left="0" w:firstLine="0"/>
        <w:jc w:val="lef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845A4B" w:rsidRPr="00DB7D2F">
        <w:t>Písomná informácia pre používateľa</w:t>
      </w:r>
    </w:p>
    <w:p w:rsidR="00ED06C9" w:rsidRPr="00DB7D2F" w:rsidRDefault="00ED06C9" w:rsidP="00ED06C9">
      <w:pPr>
        <w:jc w:val="center"/>
        <w:rPr>
          <w:noProof/>
          <w:szCs w:val="22"/>
        </w:rPr>
      </w:pP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10 mg tablety</w:t>
      </w: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>5 mg tablety</w:t>
      </w:r>
    </w:p>
    <w:p w:rsidR="00804D4A" w:rsidRPr="00DB7D2F" w:rsidRDefault="006574DE" w:rsidP="00804D4A">
      <w:pPr>
        <w:jc w:val="center"/>
        <w:rPr>
          <w:b/>
          <w:bCs/>
          <w:noProof/>
        </w:rPr>
      </w:pPr>
      <w:r>
        <w:rPr>
          <w:b/>
          <w:noProof/>
        </w:rPr>
        <w:t>Asduter</w:t>
      </w:r>
      <w:r w:rsidR="00804D4A" w:rsidRPr="00DB7D2F">
        <w:rPr>
          <w:b/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30 mg tablety</w:t>
      </w:r>
    </w:p>
    <w:p w:rsidR="00ED06C9" w:rsidRPr="00DB7D2F" w:rsidRDefault="00804D4A" w:rsidP="00ED06C9">
      <w:pPr>
        <w:numPr>
          <w:ilvl w:val="12"/>
          <w:numId w:val="0"/>
        </w:numPr>
        <w:jc w:val="center"/>
      </w:pPr>
      <w:proofErr w:type="spellStart"/>
      <w:r w:rsidRPr="00DB7D2F">
        <w:t>Aripiprazol</w:t>
      </w:r>
      <w:proofErr w:type="spellEnd"/>
      <w:r w:rsidRPr="00DB7D2F"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:rsidR="00ED06C9" w:rsidRPr="00DB7D2F" w:rsidRDefault="00ED06C9" w:rsidP="00ED06C9">
      <w:pPr>
        <w:keepNext/>
        <w:rPr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C10B70">
        <w:rPr>
          <w:noProof/>
          <w:szCs w:val="22"/>
        </w:rPr>
        <w:t>prejavy</w:t>
      </w:r>
      <w:r w:rsidR="00C10B70" w:rsidRPr="00DB7D2F">
        <w:rPr>
          <w:noProof/>
          <w:szCs w:val="22"/>
        </w:rPr>
        <w:t xml:space="preserve">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</w:t>
      </w:r>
      <w:r w:rsidR="00F679C5">
        <w:rPr>
          <w:noProof/>
        </w:rPr>
        <w:t>.</w:t>
      </w:r>
      <w:r w:rsidRPr="00DB7D2F">
        <w:rPr>
          <w:noProof/>
        </w:rPr>
        <w:t>.</w:t>
      </w:r>
      <w:r w:rsidR="005A31B5" w:rsidRPr="00DB7D2F">
        <w:rPr>
          <w:noProof/>
        </w:rPr>
        <w:t xml:space="preserve"> Pozri časť 4.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6574DE">
        <w:rPr>
          <w:noProof/>
          <w:szCs w:val="22"/>
        </w:rPr>
        <w:t>Asduter</w:t>
      </w:r>
      <w:r w:rsidRPr="00DB7D2F">
        <w:rPr>
          <w:noProof/>
          <w:szCs w:val="22"/>
        </w:rPr>
        <w:t xml:space="preserve"> a na čo sa používa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6574DE">
        <w:rPr>
          <w:noProof/>
        </w:rPr>
        <w:t>Asduter</w:t>
      </w:r>
    </w:p>
    <w:p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6574DE">
        <w:rPr>
          <w:b/>
          <w:noProof/>
        </w:rPr>
        <w:t>Asduter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04D4A" w:rsidRPr="000B330E" w:rsidRDefault="006574DE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</w:t>
      </w:r>
      <w:proofErr w:type="spellStart"/>
      <w:r w:rsidR="00804D4A" w:rsidRPr="000B330E">
        <w:rPr>
          <w:rFonts w:eastAsia="TimesNewRomanPSMT"/>
          <w:szCs w:val="22"/>
        </w:rPr>
        <w:t>ripiprazol</w:t>
      </w:r>
      <w:proofErr w:type="spellEnd"/>
      <w:r w:rsidR="00804D4A" w:rsidRPr="000B330E">
        <w:rPr>
          <w:rFonts w:eastAsia="TimesNewRomanPSMT"/>
          <w:szCs w:val="22"/>
        </w:rPr>
        <w:t xml:space="preserve"> patrí do skupiny liekov nazývaných </w:t>
      </w:r>
      <w:proofErr w:type="spellStart"/>
      <w:r w:rsidR="00804D4A" w:rsidRPr="000B330E">
        <w:rPr>
          <w:rFonts w:eastAsia="TimesNewRomanPSMT"/>
          <w:szCs w:val="22"/>
        </w:rPr>
        <w:t>antipsychotiká</w:t>
      </w:r>
      <w:proofErr w:type="spellEnd"/>
      <w:r w:rsidR="00804D4A" w:rsidRPr="000B330E">
        <w:rPr>
          <w:rFonts w:eastAsia="TimesNewRomanPSMT"/>
          <w:szCs w:val="22"/>
        </w:rPr>
        <w:t>. Používa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:rsidR="00804D4A" w:rsidRPr="000B330E" w:rsidRDefault="00804D4A" w:rsidP="00804D4A">
      <w:pPr>
        <w:numPr>
          <w:ilvl w:val="12"/>
          <w:numId w:val="0"/>
        </w:numPr>
        <w:ind w:right="-2"/>
      </w:pPr>
    </w:p>
    <w:p w:rsidR="00804D4A" w:rsidRPr="000B330E" w:rsidRDefault="006574DE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>
        <w:t>Asduter</w:t>
      </w:r>
      <w:proofErr w:type="spellEnd"/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 13 rokov a starších, ktorí majú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6574DE">
        <w:rPr>
          <w:noProof/>
        </w:rPr>
        <w:t>Asduterom.</w:t>
      </w:r>
    </w:p>
    <w:p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6574DE">
        <w:rPr>
          <w:b/>
          <w:noProof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6574DE">
        <w:rPr>
          <w:b/>
          <w:noProof/>
        </w:rPr>
        <w:t>Asduter</w:t>
      </w:r>
      <w:r w:rsidR="003E65DE" w:rsidRPr="00DB7D2F">
        <w:rPr>
          <w:b/>
          <w:noProof/>
        </w:rPr>
        <w:t>:</w:t>
      </w:r>
    </w:p>
    <w:p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DB7D2F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DB7D2F">
        <w:rPr>
          <w:b/>
          <w:noProof/>
        </w:rPr>
        <w:t>Upozornenia a opatrenia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ED06C9" w:rsidRPr="00DB7D2F" w:rsidRDefault="005A31B5" w:rsidP="001A7149">
      <w:pPr>
        <w:pStyle w:val="Zkladntext2"/>
        <w:rPr>
          <w:strike/>
        </w:rPr>
      </w:pPr>
      <w:r w:rsidRPr="00DB7D2F">
        <w:t xml:space="preserve">Predtým, ako začnete užívať </w:t>
      </w:r>
      <w:r w:rsidR="006574DE">
        <w:t>Asduter</w:t>
      </w:r>
      <w:r w:rsidRPr="00DB7D2F">
        <w:t>, obráťte sa na svojho lekára alebo lekárnika</w:t>
      </w:r>
      <w:r w:rsidR="00A62263" w:rsidRPr="00DB7D2F">
        <w:t>, ak máte</w:t>
      </w:r>
      <w:r w:rsidRPr="00DB7D2F">
        <w:t>:</w:t>
      </w:r>
    </w:p>
    <w:p w:rsidR="00C606AC" w:rsidRPr="000B330E" w:rsidRDefault="00C606AC" w:rsidP="007D5349">
      <w:pPr>
        <w:numPr>
          <w:ilvl w:val="0"/>
          <w:numId w:val="61"/>
        </w:numPr>
        <w:autoSpaceDE w:val="0"/>
        <w:autoSpaceDN w:val="0"/>
        <w:adjustRightInd w:val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Vysokú hladinu cukru v krvi (charakterizovaná príznakmi, ako sú nadmerný smäd, </w:t>
      </w:r>
    </w:p>
    <w:p w:rsidR="00C606AC" w:rsidRPr="000B330E" w:rsidRDefault="007D5349" w:rsidP="007D5349">
      <w:pPr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t xml:space="preserve">             </w:t>
      </w:r>
      <w:r w:rsidR="00C606AC" w:rsidRPr="000B330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>
        <w:rPr>
          <w:rFonts w:eastAsia="TimesNewRomanPSMT"/>
          <w:szCs w:val="22"/>
        </w:rPr>
        <w:t>výskyt</w:t>
      </w:r>
    </w:p>
    <w:p w:rsidR="00ED06C9" w:rsidRPr="000B330E" w:rsidRDefault="007D5349" w:rsidP="007D5349">
      <w:pPr>
        <w:pStyle w:val="Default"/>
        <w:rPr>
          <w:noProof/>
          <w:szCs w:val="22"/>
        </w:rPr>
      </w:pPr>
      <w:r>
        <w:rPr>
          <w:rFonts w:eastAsia="TimesNewRomanPSMT"/>
          <w:sz w:val="22"/>
          <w:szCs w:val="22"/>
        </w:rPr>
        <w:t xml:space="preserve">             </w:t>
      </w:r>
      <w:r w:rsidR="00C606AC" w:rsidRPr="000B330E">
        <w:rPr>
          <w:rFonts w:eastAsia="TimesNewRomanPSMT"/>
          <w:sz w:val="22"/>
          <w:szCs w:val="22"/>
        </w:rPr>
        <w:t>cukrovky</w:t>
      </w:r>
      <w:r w:rsidR="00EE7070" w:rsidRPr="000B330E">
        <w:rPr>
          <w:sz w:val="22"/>
          <w:szCs w:val="22"/>
        </w:rPr>
        <w:t xml:space="preserve"> </w:t>
      </w:r>
      <w:r w:rsidR="005E42B8">
        <w:rPr>
          <w:sz w:val="22"/>
          <w:szCs w:val="22"/>
        </w:rPr>
        <w:t>v rodine</w:t>
      </w:r>
    </w:p>
    <w:p w:rsidR="00ED06C9" w:rsidRPr="000B330E" w:rsidRDefault="00520CA5" w:rsidP="007D5349">
      <w:pPr>
        <w:numPr>
          <w:ilvl w:val="0"/>
          <w:numId w:val="61"/>
        </w:numPr>
        <w:rPr>
          <w:noProof/>
          <w:szCs w:val="22"/>
        </w:rPr>
      </w:pPr>
      <w:r w:rsidRPr="000B330E">
        <w:rPr>
          <w:noProof/>
          <w:szCs w:val="22"/>
        </w:rPr>
        <w:t>Záchvat</w:t>
      </w:r>
    </w:p>
    <w:p w:rsidR="000809A2" w:rsidRPr="000B330E" w:rsidRDefault="000809A2" w:rsidP="007D5349">
      <w:pPr>
        <w:numPr>
          <w:ilvl w:val="0"/>
          <w:numId w:val="61"/>
        </w:numPr>
        <w:rPr>
          <w:noProof/>
          <w:szCs w:val="22"/>
        </w:rPr>
      </w:pPr>
      <w:r w:rsidRPr="000B330E">
        <w:rPr>
          <w:rFonts w:eastAsia="TimesNewRomanPSMT"/>
          <w:szCs w:val="22"/>
        </w:rPr>
        <w:lastRenderedPageBreak/>
        <w:t>Mimovoľné, nepravidelné svalové pohyby, najmä tváre</w:t>
      </w:r>
    </w:p>
    <w:p w:rsidR="000809A2" w:rsidRPr="000B330E" w:rsidRDefault="007D5349" w:rsidP="007D5349">
      <w:pPr>
        <w:numPr>
          <w:ilvl w:val="0"/>
          <w:numId w:val="61"/>
        </w:numPr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t xml:space="preserve">   </w:t>
      </w:r>
      <w:r w:rsidR="000809A2" w:rsidRPr="000B330E">
        <w:rPr>
          <w:rFonts w:eastAsia="TimesNewRomanPSMT"/>
          <w:szCs w:val="22"/>
        </w:rPr>
        <w:t xml:space="preserve">Srdcovocievne choroby, </w:t>
      </w:r>
      <w:r w:rsidR="005E42B8">
        <w:rPr>
          <w:rFonts w:eastAsia="TimesNewRomanPSMT"/>
          <w:szCs w:val="22"/>
        </w:rPr>
        <w:t>výskyt</w:t>
      </w:r>
      <w:r w:rsidR="000809A2" w:rsidRPr="000B330E">
        <w:rPr>
          <w:rFonts w:eastAsia="TimesNewRomanPSMT"/>
          <w:szCs w:val="22"/>
        </w:rPr>
        <w:t xml:space="preserve"> srdcovocievnej choroby</w:t>
      </w:r>
      <w:r w:rsidR="005E42B8">
        <w:rPr>
          <w:rFonts w:eastAsia="TimesNewRomanPSMT"/>
          <w:szCs w:val="22"/>
        </w:rPr>
        <w:t xml:space="preserve"> v rodine</w:t>
      </w:r>
      <w:r w:rsidR="000809A2" w:rsidRPr="000B330E">
        <w:rPr>
          <w:rFonts w:eastAsia="TimesNewRomanPSMT"/>
          <w:szCs w:val="22"/>
        </w:rPr>
        <w:t>, mŕtvicu alebo "slabú"</w:t>
      </w:r>
    </w:p>
    <w:p w:rsidR="00ED06C9" w:rsidRPr="000B330E" w:rsidRDefault="007D5349" w:rsidP="007D5349">
      <w:pPr>
        <w:rPr>
          <w:noProof/>
          <w:szCs w:val="22"/>
        </w:rPr>
      </w:pPr>
      <w:r>
        <w:rPr>
          <w:rFonts w:eastAsia="TimesNewRomanPSMT"/>
          <w:szCs w:val="22"/>
        </w:rPr>
        <w:t xml:space="preserve">             </w:t>
      </w:r>
      <w:r w:rsidR="000809A2" w:rsidRPr="000B330E">
        <w:rPr>
          <w:rFonts w:eastAsia="TimesNewRomanPSMT"/>
          <w:szCs w:val="22"/>
        </w:rPr>
        <w:t>mŕtvicu, nezvyčajný krvný tlak</w:t>
      </w:r>
    </w:p>
    <w:p w:rsidR="007D5349" w:rsidRDefault="000809A2" w:rsidP="007D5349">
      <w:pPr>
        <w:numPr>
          <w:ilvl w:val="0"/>
          <w:numId w:val="62"/>
        </w:numPr>
        <w:rPr>
          <w:szCs w:val="22"/>
        </w:rPr>
      </w:pPr>
      <w:r w:rsidRPr="000B330E">
        <w:rPr>
          <w:szCs w:val="22"/>
        </w:rPr>
        <w:t>Krvné zrazeniny alebo výskyt krvných zrazenín</w:t>
      </w:r>
      <w:r w:rsidR="00F5775A">
        <w:rPr>
          <w:szCs w:val="22"/>
        </w:rPr>
        <w:t xml:space="preserve"> v rodine</w:t>
      </w:r>
      <w:r w:rsidRPr="000B330E">
        <w:rPr>
          <w:szCs w:val="22"/>
        </w:rPr>
        <w:t xml:space="preserve">, pretože </w:t>
      </w:r>
      <w:proofErr w:type="spellStart"/>
      <w:r w:rsidRPr="000B330E">
        <w:rPr>
          <w:szCs w:val="22"/>
        </w:rPr>
        <w:t>antipsychotiká</w:t>
      </w:r>
      <w:proofErr w:type="spellEnd"/>
      <w:r w:rsidRPr="000B330E">
        <w:rPr>
          <w:szCs w:val="22"/>
        </w:rPr>
        <w:t xml:space="preserve"> sa spájajú so</w:t>
      </w:r>
      <w:r w:rsidR="007D5349">
        <w:rPr>
          <w:szCs w:val="22"/>
        </w:rPr>
        <w:t xml:space="preserve"> </w:t>
      </w:r>
    </w:p>
    <w:p w:rsidR="00F5775A" w:rsidRPr="000B330E" w:rsidRDefault="007D5349" w:rsidP="007D5349">
      <w:pPr>
        <w:rPr>
          <w:noProof/>
          <w:szCs w:val="22"/>
        </w:rPr>
      </w:pPr>
      <w:r>
        <w:rPr>
          <w:szCs w:val="22"/>
        </w:rPr>
        <w:t xml:space="preserve">             </w:t>
      </w:r>
      <w:r w:rsidR="00F5775A" w:rsidRPr="000B330E">
        <w:rPr>
          <w:szCs w:val="22"/>
        </w:rPr>
        <w:t>vznikom krvných zrazenín</w:t>
      </w:r>
    </w:p>
    <w:p w:rsidR="00ED06C9" w:rsidRPr="00976AD6" w:rsidRDefault="000809A2" w:rsidP="007D5349">
      <w:pPr>
        <w:numPr>
          <w:ilvl w:val="0"/>
          <w:numId w:val="62"/>
        </w:numPr>
        <w:rPr>
          <w:szCs w:val="22"/>
        </w:rPr>
      </w:pPr>
      <w:r w:rsidRPr="000B330E">
        <w:rPr>
          <w:rFonts w:eastAsia="TimesNewRomanPSMT"/>
          <w:szCs w:val="22"/>
        </w:rPr>
        <w:t xml:space="preserve">Skúsenosti s nadmerným patologickým hráčstvom v minulosti </w:t>
      </w:r>
    </w:p>
    <w:p w:rsidR="00B630BC" w:rsidRPr="000B330E" w:rsidRDefault="00B630BC" w:rsidP="007D5349">
      <w:pPr>
        <w:numPr>
          <w:ilvl w:val="0"/>
          <w:numId w:val="62"/>
        </w:numPr>
        <w:rPr>
          <w:szCs w:val="22"/>
        </w:rPr>
      </w:pPr>
      <w:proofErr w:type="spellStart"/>
      <w:r w:rsidRPr="00B630BC">
        <w:rPr>
          <w:szCs w:val="22"/>
        </w:rPr>
        <w:t>Aripiprazol</w:t>
      </w:r>
      <w:proofErr w:type="spellEnd"/>
      <w:r w:rsidRPr="00B630BC">
        <w:rPr>
          <w:szCs w:val="22"/>
        </w:rPr>
        <w:t xml:space="preserve"> môže spôsobiť ospalosť, pokles tlaku krvi pri vstávaní, závraty a zmeny vo vašej schopnosti pohybovať sa a udržiavať rovnováhu, čo môže viesť k pádom. Je potrebná opatrnosť, najmä ak ste starší pacient alebo máte ochorenie oslabujúce váš organizmus.</w:t>
      </w:r>
    </w:p>
    <w:p w:rsidR="000809A2" w:rsidRPr="000B330E" w:rsidRDefault="000809A2" w:rsidP="000809A2">
      <w:pPr>
        <w:ind w:firstLine="0"/>
        <w:rPr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Ak zistíte zvýšenie telesnej hmotnosti, vznik nezvyčajných pohybov, pociťujete ospanlivosť, ktorá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ovplyvňuje normálne denné aktivity, máte problémy s prehĺtaním alebo alergické príznaky, povedzte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to, prosím, svojmu lekárovi.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>u (strata pamäti alebo iných mentálnych schopností), vy alebo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máte akékoľvek myšlienky alebo</w:t>
      </w:r>
      <w:r w:rsidR="0050525B" w:rsidRPr="000B330E">
        <w:rPr>
          <w:rFonts w:eastAsia="TimesNewRomanPSMT"/>
          <w:szCs w:val="22"/>
        </w:rPr>
        <w:t xml:space="preserve"> pocity na</w:t>
      </w:r>
      <w:r w:rsidRPr="000B330E">
        <w:rPr>
          <w:rFonts w:eastAsia="TimesNewRomanPSMT"/>
          <w:szCs w:val="22"/>
        </w:rPr>
        <w:t xml:space="preserve"> sebapoškod</w:t>
      </w:r>
      <w:r w:rsidR="0050525B" w:rsidRPr="000B330E">
        <w:rPr>
          <w:rFonts w:eastAsia="TimesNewRomanPSMT"/>
          <w:szCs w:val="22"/>
        </w:rPr>
        <w:t>enie</w:t>
      </w:r>
      <w:r w:rsidRPr="000B330E">
        <w:rPr>
          <w:rFonts w:eastAsia="TimesNewRomanPSMT"/>
          <w:szCs w:val="22"/>
        </w:rPr>
        <w:t>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Samovražedné myšlienky a správanie boli hlásené počas liečby </w:t>
      </w:r>
      <w:proofErr w:type="spellStart"/>
      <w:r w:rsidRPr="000B330E">
        <w:rPr>
          <w:rFonts w:eastAsia="TimesNewRomanPSMT"/>
          <w:szCs w:val="22"/>
        </w:rPr>
        <w:t>aripiprazolom</w:t>
      </w:r>
      <w:proofErr w:type="spellEnd"/>
      <w:r w:rsidRPr="000B330E">
        <w:rPr>
          <w:rFonts w:eastAsia="TimesNewRomanPSMT"/>
          <w:szCs w:val="22"/>
        </w:rPr>
        <w:t>.</w:t>
      </w: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potenie, zmenený duševný stav alebo veľmi rýchly alebo nepravidelný srdcový tep.</w:t>
      </w:r>
    </w:p>
    <w:p w:rsidR="000809A2" w:rsidRPr="00DB7D2F" w:rsidRDefault="000809A2" w:rsidP="000809A2">
      <w:pPr>
        <w:ind w:left="600" w:right="-2" w:firstLine="0"/>
        <w:rPr>
          <w:noProof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:rsidR="00585F79" w:rsidRPr="00DB7D2F" w:rsidRDefault="006574DE" w:rsidP="00ED06C9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Asduter</w:t>
      </w:r>
      <w:r w:rsidR="00585F79" w:rsidRPr="00DB7D2F">
        <w:rPr>
          <w:noProof/>
          <w:szCs w:val="22"/>
        </w:rPr>
        <w:t xml:space="preserve"> sa </w:t>
      </w:r>
      <w:r w:rsidR="00585F79" w:rsidRPr="00DB7D2F">
        <w:rPr>
          <w:szCs w:val="22"/>
        </w:rPr>
        <w:t xml:space="preserve">nepoužíva u detí a dospievajúcich mladších ako 13 rokov. </w:t>
      </w:r>
    </w:p>
    <w:p w:rsidR="007D5349" w:rsidRDefault="007D5349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proofErr w:type="spellStart"/>
      <w:r w:rsidR="006574DE">
        <w:rPr>
          <w:b/>
          <w:szCs w:val="22"/>
        </w:rPr>
        <w:t>Asduter</w:t>
      </w:r>
      <w:proofErr w:type="spellEnd"/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teraz užívate, alebo ste v poslednom čase užívali, či práve budete užívať ďalšie lieky, povedzte to svojmu lekárovi alebo lekárnikovi.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proofErr w:type="spellStart"/>
      <w:r w:rsidR="006574DE">
        <w:rPr>
          <w:szCs w:val="22"/>
        </w:rPr>
        <w:t>Asduter</w:t>
      </w:r>
      <w:proofErr w:type="spellEnd"/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Užívanie </w:t>
      </w:r>
      <w:r w:rsidR="007D5349">
        <w:rPr>
          <w:noProof/>
        </w:rPr>
        <w:t>Asduteru</w:t>
      </w:r>
      <w:r w:rsidRPr="00DB7D2F">
        <w:rPr>
          <w:szCs w:val="22"/>
        </w:rPr>
        <w:t xml:space="preserve"> s inými liekmi si môže vyžadovať zmenu vašej dávky </w:t>
      </w:r>
      <w:r w:rsidR="007D5349">
        <w:rPr>
          <w:noProof/>
        </w:rPr>
        <w:t>Asduteru</w:t>
      </w:r>
      <w:r w:rsidRPr="00DB7D2F">
        <w:rPr>
          <w:szCs w:val="22"/>
        </w:rPr>
        <w:t>. Je obzvlášť dôležité povedať vášmu lekárovi</w:t>
      </w:r>
      <w:r w:rsidR="00E25309">
        <w:rPr>
          <w:szCs w:val="22"/>
        </w:rPr>
        <w:t>,</w:t>
      </w:r>
      <w:r w:rsidRPr="00DB7D2F">
        <w:rPr>
          <w:szCs w:val="22"/>
        </w:rPr>
        <w:t xml:space="preserve"> </w:t>
      </w:r>
      <w:r w:rsidR="00E25309">
        <w:rPr>
          <w:szCs w:val="22"/>
        </w:rPr>
        <w:t>že užívate</w:t>
      </w:r>
      <w:r w:rsidRPr="00DB7D2F">
        <w:rPr>
          <w:szCs w:val="22"/>
        </w:rPr>
        <w:t>:</w:t>
      </w:r>
    </w:p>
    <w:p w:rsidR="00585F79" w:rsidRPr="00DB7D2F" w:rsidRDefault="00585F79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Lieky na úpravu srdcového rytmu</w:t>
      </w:r>
    </w:p>
    <w:p w:rsidR="00585F79" w:rsidRPr="00DB7D2F" w:rsidRDefault="00585F79" w:rsidP="00585F79">
      <w:pPr>
        <w:numPr>
          <w:ilvl w:val="0"/>
          <w:numId w:val="38"/>
        </w:numPr>
        <w:ind w:right="-2"/>
        <w:rPr>
          <w:szCs w:val="22"/>
        </w:rPr>
      </w:pPr>
      <w:proofErr w:type="spellStart"/>
      <w:r w:rsidRPr="00DB7D2F">
        <w:rPr>
          <w:szCs w:val="22"/>
        </w:rPr>
        <w:t>Antidepresíva</w:t>
      </w:r>
      <w:proofErr w:type="spellEnd"/>
      <w:r w:rsidRPr="00DB7D2F">
        <w:rPr>
          <w:szCs w:val="22"/>
        </w:rPr>
        <w:t xml:space="preserve"> alebo bylinkové prostriedky používané na liečbu depresie a úzkosti</w:t>
      </w:r>
    </w:p>
    <w:p w:rsidR="00585F79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Lieky proti hubovým infekciám</w:t>
      </w:r>
    </w:p>
    <w:p w:rsidR="00610C82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r w:rsidRPr="00DB7D2F">
        <w:rPr>
          <w:szCs w:val="22"/>
        </w:rPr>
        <w:t>Niektoré lieky na liečbu HIV infekcie</w:t>
      </w:r>
    </w:p>
    <w:p w:rsidR="00610C82" w:rsidRPr="00DB7D2F" w:rsidRDefault="00610C82" w:rsidP="00585F79">
      <w:pPr>
        <w:numPr>
          <w:ilvl w:val="0"/>
          <w:numId w:val="38"/>
        </w:numPr>
        <w:ind w:right="-2"/>
        <w:rPr>
          <w:szCs w:val="22"/>
        </w:rPr>
      </w:pPr>
      <w:proofErr w:type="spellStart"/>
      <w:r w:rsidRPr="00DB7D2F">
        <w:rPr>
          <w:szCs w:val="22"/>
        </w:rPr>
        <w:t>Antikonvulzíva</w:t>
      </w:r>
      <w:proofErr w:type="spellEnd"/>
      <w:r w:rsidRPr="00DB7D2F">
        <w:rPr>
          <w:szCs w:val="22"/>
        </w:rPr>
        <w:t xml:space="preserve"> používané na liečbu epilepsie</w:t>
      </w:r>
    </w:p>
    <w:p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0F60D0" w:rsidRPr="00DB7D2F" w:rsidRDefault="00610C82" w:rsidP="00ED06C9">
      <w:pPr>
        <w:ind w:left="0" w:firstLine="0"/>
        <w:rPr>
          <w:szCs w:val="22"/>
        </w:rPr>
      </w:pPr>
      <w:r w:rsidRPr="00DB7D2F">
        <w:rPr>
          <w:szCs w:val="22"/>
        </w:rPr>
        <w:t xml:space="preserve">Lieky, ktoré zvyšujú hladinu </w:t>
      </w:r>
      <w:proofErr w:type="spellStart"/>
      <w:r w:rsidRPr="00DB7D2F">
        <w:rPr>
          <w:szCs w:val="22"/>
        </w:rPr>
        <w:t>sérotonínu</w:t>
      </w:r>
      <w:proofErr w:type="spellEnd"/>
      <w:r w:rsidRPr="00DB7D2F">
        <w:rPr>
          <w:szCs w:val="22"/>
        </w:rPr>
        <w:t xml:space="preserve">: </w:t>
      </w:r>
      <w:proofErr w:type="spellStart"/>
      <w:r w:rsidRPr="00DB7D2F">
        <w:rPr>
          <w:szCs w:val="22"/>
        </w:rPr>
        <w:t>triptány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tramadol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tryptofán</w:t>
      </w:r>
      <w:proofErr w:type="spellEnd"/>
      <w:r w:rsidRPr="00DB7D2F">
        <w:rPr>
          <w:szCs w:val="22"/>
        </w:rPr>
        <w:t xml:space="preserve">, SSRI (ako je </w:t>
      </w:r>
      <w:proofErr w:type="spellStart"/>
      <w:r w:rsidRPr="00DB7D2F">
        <w:rPr>
          <w:szCs w:val="22"/>
        </w:rPr>
        <w:t>paroxetín</w:t>
      </w:r>
      <w:proofErr w:type="spellEnd"/>
      <w:r w:rsidRPr="00DB7D2F">
        <w:rPr>
          <w:szCs w:val="22"/>
        </w:rPr>
        <w:t xml:space="preserve"> a </w:t>
      </w:r>
      <w:proofErr w:type="spellStart"/>
      <w:r w:rsidRPr="00DB7D2F">
        <w:rPr>
          <w:szCs w:val="22"/>
        </w:rPr>
        <w:t>fluoxetín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tricyklické</w:t>
      </w:r>
      <w:proofErr w:type="spellEnd"/>
      <w:r w:rsidRPr="00DB7D2F">
        <w:rPr>
          <w:szCs w:val="22"/>
        </w:rPr>
        <w:t xml:space="preserve"> </w:t>
      </w:r>
      <w:proofErr w:type="spellStart"/>
      <w:r w:rsidRPr="00DB7D2F">
        <w:rPr>
          <w:szCs w:val="22"/>
        </w:rPr>
        <w:t>antidepresíva</w:t>
      </w:r>
      <w:proofErr w:type="spellEnd"/>
      <w:r w:rsidRPr="00DB7D2F">
        <w:rPr>
          <w:szCs w:val="22"/>
        </w:rPr>
        <w:t xml:space="preserve"> (ako je </w:t>
      </w:r>
      <w:proofErr w:type="spellStart"/>
      <w:r w:rsidRPr="00DB7D2F">
        <w:rPr>
          <w:szCs w:val="22"/>
        </w:rPr>
        <w:t>klomipramín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amitriptylín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petidín</w:t>
      </w:r>
      <w:proofErr w:type="spellEnd"/>
      <w:r w:rsidRPr="00DB7D2F">
        <w:rPr>
          <w:szCs w:val="22"/>
        </w:rPr>
        <w:t xml:space="preserve">, ľubovník bodkovaný a </w:t>
      </w:r>
      <w:proofErr w:type="spellStart"/>
      <w:r w:rsidRPr="00DB7D2F">
        <w:rPr>
          <w:szCs w:val="22"/>
        </w:rPr>
        <w:t>venlafaxín</w:t>
      </w:r>
      <w:proofErr w:type="spellEnd"/>
      <w:r w:rsidRPr="00DB7D2F">
        <w:rPr>
          <w:szCs w:val="22"/>
        </w:rPr>
        <w:t xml:space="preserve">. Tieto lieky zvyšujú riziko vzniku vedľajších účinkov; ak sa u vás pri užívaní týchto liekov spolu s </w:t>
      </w:r>
      <w:r w:rsidR="008E466D">
        <w:rPr>
          <w:noProof/>
        </w:rPr>
        <w:t>Asduterom</w:t>
      </w:r>
      <w:r w:rsidRPr="00DB7D2F">
        <w:rPr>
          <w:szCs w:val="22"/>
        </w:rPr>
        <w:t xml:space="preserve"> prejaví akýkoľvek nezvyčajný príznak, </w:t>
      </w:r>
      <w:r w:rsidR="00E25309" w:rsidRPr="00DB7D2F">
        <w:rPr>
          <w:szCs w:val="22"/>
        </w:rPr>
        <w:t>navštív</w:t>
      </w:r>
      <w:r w:rsidR="00E25309">
        <w:rPr>
          <w:szCs w:val="22"/>
        </w:rPr>
        <w:t>te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svojho lekára.</w:t>
      </w:r>
    </w:p>
    <w:p w:rsidR="00610C82" w:rsidRPr="00DB7D2F" w:rsidRDefault="00610C82" w:rsidP="00ED06C9">
      <w:pPr>
        <w:ind w:left="0" w:firstLine="0"/>
        <w:rPr>
          <w:bCs/>
          <w:szCs w:val="22"/>
        </w:rPr>
      </w:pPr>
    </w:p>
    <w:p w:rsidR="00ED06C9" w:rsidRPr="00DB7D2F" w:rsidRDefault="006574DE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Asduter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:rsidR="00E01710" w:rsidRPr="00DB7D2F" w:rsidRDefault="006574DE" w:rsidP="00E0171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Asduter</w:t>
      </w:r>
      <w:proofErr w:type="spellEnd"/>
      <w:r w:rsidR="00E01710" w:rsidRPr="00DB7D2F">
        <w:rPr>
          <w:sz w:val="22"/>
          <w:szCs w:val="22"/>
        </w:rPr>
        <w:t xml:space="preserve"> sa môže užívať bez ohľadu na príjem potravy. </w:t>
      </w:r>
    </w:p>
    <w:p w:rsidR="00ED06C9" w:rsidRPr="00DB7D2F" w:rsidRDefault="00E01710" w:rsidP="00E01710">
      <w:pPr>
        <w:pStyle w:val="Nadpis1"/>
        <w:rPr>
          <w:b w:val="0"/>
        </w:rPr>
      </w:pPr>
      <w:r w:rsidRPr="00DB7D2F">
        <w:rPr>
          <w:b w:val="0"/>
        </w:rPr>
        <w:t xml:space="preserve">Počas užívania </w:t>
      </w:r>
      <w:r w:rsidR="008E466D" w:rsidRPr="008E466D">
        <w:rPr>
          <w:b w:val="0"/>
        </w:rPr>
        <w:t>Asduteru</w:t>
      </w:r>
      <w:r w:rsidRPr="008E466D">
        <w:rPr>
          <w:b w:val="0"/>
        </w:rPr>
        <w:t xml:space="preserve"> </w:t>
      </w:r>
      <w:r w:rsidRPr="00DB7D2F">
        <w:rPr>
          <w:b w:val="0"/>
        </w:rPr>
        <w:t>sa musíte vyhnúť požívaniu alkoholu.</w:t>
      </w:r>
    </w:p>
    <w:p w:rsidR="00E01710" w:rsidRPr="00DB7D2F" w:rsidRDefault="00E01710" w:rsidP="00E01710"/>
    <w:p w:rsidR="00ED06C9" w:rsidRPr="00DB7D2F" w:rsidRDefault="00ED06C9" w:rsidP="00ED06C9">
      <w:pPr>
        <w:pStyle w:val="Nadpis1"/>
      </w:pPr>
      <w:r w:rsidRPr="00DB7D2F">
        <w:t>Tehotenstvo a dojčenie</w:t>
      </w:r>
    </w:p>
    <w:p w:rsidR="008E466D" w:rsidRDefault="008E466D" w:rsidP="00ED06C9">
      <w:pPr>
        <w:numPr>
          <w:ilvl w:val="12"/>
          <w:numId w:val="0"/>
        </w:numPr>
        <w:rPr>
          <w:noProof/>
          <w:szCs w:val="22"/>
        </w:rPr>
      </w:pPr>
      <w:r>
        <w:rPr>
          <w:noProof/>
        </w:rPr>
        <w:t>Ak ste sa neporadili s lekárom,</w:t>
      </w:r>
      <w:r>
        <w:rPr>
          <w:noProof/>
          <w:szCs w:val="22"/>
        </w:rPr>
        <w:t xml:space="preserve"> </w:t>
      </w:r>
      <w:r w:rsidRPr="008E466D">
        <w:rPr>
          <w:b/>
          <w:noProof/>
          <w:szCs w:val="22"/>
        </w:rPr>
        <w:t xml:space="preserve">neužívajte </w:t>
      </w:r>
      <w:r w:rsidRPr="008E466D">
        <w:rPr>
          <w:b/>
          <w:noProof/>
        </w:rPr>
        <w:t>Asduter ak ste tehotná</w:t>
      </w:r>
      <w:r>
        <w:rPr>
          <w:noProof/>
        </w:rPr>
        <w:t xml:space="preserve">. </w:t>
      </w:r>
    </w:p>
    <w:p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lastRenderedPageBreak/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</w:t>
      </w:r>
      <w:proofErr w:type="spellStart"/>
      <w:r w:rsidRPr="00DB7D2F">
        <w:t>trimestri</w:t>
      </w:r>
      <w:proofErr w:type="spellEnd"/>
      <w:r w:rsidRPr="00DB7D2F">
        <w:t xml:space="preserve"> (posledné tri mesiace tehotenstva) užívali </w:t>
      </w:r>
      <w:proofErr w:type="spellStart"/>
      <w:r w:rsidR="00E01710" w:rsidRPr="00DB7D2F">
        <w:t>aripiprazol</w:t>
      </w:r>
      <w:proofErr w:type="spellEnd"/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>ho dieťaťa rozvinie akýkoľvek z týchto príznakov, možno budete potrebovať navštíviť svojho lekára.</w:t>
      </w:r>
    </w:p>
    <w:p w:rsidR="00E01710" w:rsidRPr="00DB7D2F" w:rsidRDefault="00E01710" w:rsidP="00ED06C9">
      <w:pPr>
        <w:pStyle w:val="Nadpis1"/>
        <w:rPr>
          <w:rStyle w:val="hps"/>
        </w:rPr>
      </w:pPr>
    </w:p>
    <w:p w:rsidR="00906E7E" w:rsidRPr="00DB7D2F" w:rsidRDefault="00906E7E" w:rsidP="00ED06C9">
      <w:pPr>
        <w:pStyle w:val="Nadpis1"/>
        <w:rPr>
          <w:rStyle w:val="hps"/>
        </w:rPr>
      </w:pPr>
      <w:r w:rsidRPr="00DB7D2F">
        <w:rPr>
          <w:rStyle w:val="hps"/>
        </w:rPr>
        <w:t>Nezabudnite okamžite oznámiť svojmu lekárovi, že dojčíte.</w:t>
      </w:r>
    </w:p>
    <w:p w:rsidR="00906E7E" w:rsidRPr="00DB7D2F" w:rsidRDefault="00906E7E" w:rsidP="00906E7E">
      <w:pPr>
        <w:pStyle w:val="Nadpis1"/>
      </w:pPr>
      <w:r w:rsidRPr="00DB7D2F">
        <w:rPr>
          <w:rStyle w:val="hps"/>
          <w:b w:val="0"/>
        </w:rPr>
        <w:t xml:space="preserve">Ak užívate </w:t>
      </w:r>
      <w:r w:rsidR="006574DE">
        <w:rPr>
          <w:rStyle w:val="hps"/>
          <w:b w:val="0"/>
        </w:rPr>
        <w:t>Asduter</w:t>
      </w:r>
      <w:r w:rsidRPr="00DB7D2F">
        <w:rPr>
          <w:rStyle w:val="hps"/>
          <w:b w:val="0"/>
        </w:rPr>
        <w:t>, nesmiete dojčiť.</w:t>
      </w:r>
    </w:p>
    <w:p w:rsidR="00906E7E" w:rsidRPr="00DB7D2F" w:rsidRDefault="00906E7E" w:rsidP="00906E7E"/>
    <w:p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:rsidR="00F039EC" w:rsidRPr="00DB7D2F" w:rsidRDefault="00F039EC" w:rsidP="00F039EC">
      <w:pPr>
        <w:numPr>
          <w:ilvl w:val="12"/>
          <w:numId w:val="0"/>
        </w:numPr>
        <w:ind w:right="-29"/>
        <w:rPr>
          <w:szCs w:val="22"/>
        </w:rPr>
      </w:pPr>
      <w:r w:rsidRPr="00DB7D2F">
        <w:rPr>
          <w:szCs w:val="22"/>
        </w:rPr>
        <w:t>Neveďte vozidlá a neobsluhujte stroje, kým ne</w:t>
      </w:r>
      <w:r w:rsidR="00906E7E" w:rsidRPr="00DB7D2F">
        <w:rPr>
          <w:szCs w:val="22"/>
        </w:rPr>
        <w:t>viete</w:t>
      </w:r>
      <w:r w:rsidRPr="00DB7D2F">
        <w:rPr>
          <w:szCs w:val="22"/>
        </w:rPr>
        <w:t>, ak</w:t>
      </w:r>
      <w:r w:rsidR="00906E7E" w:rsidRPr="00DB7D2F">
        <w:rPr>
          <w:szCs w:val="22"/>
        </w:rPr>
        <w:t xml:space="preserve">o </w:t>
      </w:r>
      <w:r w:rsidRPr="00DB7D2F">
        <w:rPr>
          <w:szCs w:val="22"/>
        </w:rPr>
        <w:t>na vás</w:t>
      </w:r>
      <w:r w:rsidR="00906E7E" w:rsidRPr="00DB7D2F">
        <w:rPr>
          <w:szCs w:val="22"/>
        </w:rPr>
        <w:t xml:space="preserve"> </w:t>
      </w:r>
      <w:proofErr w:type="spellStart"/>
      <w:r w:rsidR="006574DE">
        <w:rPr>
          <w:szCs w:val="22"/>
        </w:rPr>
        <w:t>Asduter</w:t>
      </w:r>
      <w:proofErr w:type="spellEnd"/>
      <w:r w:rsidR="00906E7E" w:rsidRPr="00DB7D2F">
        <w:rPr>
          <w:szCs w:val="22"/>
        </w:rPr>
        <w:t xml:space="preserve"> pôsobí</w:t>
      </w:r>
      <w:r w:rsidRPr="00DB7D2F">
        <w:rPr>
          <w:szCs w:val="22"/>
        </w:rPr>
        <w:t xml:space="preserve">. 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DB7D2F" w:rsidRDefault="006574D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Asduter</w:t>
      </w:r>
      <w:r w:rsidR="00906E7E" w:rsidRPr="00DB7D2F">
        <w:rPr>
          <w:b/>
          <w:noProof/>
          <w:szCs w:val="22"/>
        </w:rPr>
        <w:t xml:space="preserve"> obsahuje laktózu (mliečny cukor)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vám váš lekár povedal, že neznášate niektoré cukry, kontaktujte svojho lekára pred užitím tohto lieku.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6574DE">
        <w:rPr>
          <w:b/>
          <w:noProof/>
          <w:szCs w:val="22"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>Použitie u detí a dospievajúcich starších ako 13 rokov</w:t>
      </w:r>
    </w:p>
    <w:p w:rsidR="00906E7E" w:rsidRPr="00DB7D2F" w:rsidRDefault="00906E7E" w:rsidP="00906E7E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Užívanie </w:t>
      </w:r>
      <w:proofErr w:type="spellStart"/>
      <w:r w:rsidR="00040660">
        <w:rPr>
          <w:sz w:val="22"/>
          <w:szCs w:val="22"/>
        </w:rPr>
        <w:t>Asduteru</w:t>
      </w:r>
      <w:proofErr w:type="spellEnd"/>
      <w:r w:rsidRPr="00DB7D2F">
        <w:rPr>
          <w:sz w:val="22"/>
          <w:szCs w:val="22"/>
        </w:rPr>
        <w:t xml:space="preserve"> sa má začať nízkou dávkou. Dávka sa má postupne zvyšovať </w:t>
      </w:r>
      <w:r w:rsidRPr="00DB7D2F">
        <w:rPr>
          <w:b/>
          <w:bCs/>
          <w:sz w:val="22"/>
          <w:szCs w:val="22"/>
        </w:rPr>
        <w:t>na odporúčanú dávku pre dospievajúcich, 10 mg raz denne</w:t>
      </w:r>
      <w:r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:rsidR="00040660" w:rsidRDefault="00040660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Keďže nie je možné užiť nižšie dávky ako 5 mg pri užívaní </w:t>
      </w:r>
      <w:proofErr w:type="spellStart"/>
      <w:r>
        <w:rPr>
          <w:sz w:val="22"/>
          <w:szCs w:val="22"/>
        </w:rPr>
        <w:t>Asduteru</w:t>
      </w:r>
      <w:proofErr w:type="spellEnd"/>
      <w:r>
        <w:rPr>
          <w:sz w:val="22"/>
          <w:szCs w:val="22"/>
        </w:rPr>
        <w:t xml:space="preserve">, môže vám lekár predpísať perorálny roztok s obsahom </w:t>
      </w:r>
      <w:proofErr w:type="spellStart"/>
      <w:r>
        <w:rPr>
          <w:sz w:val="22"/>
          <w:szCs w:val="22"/>
        </w:rPr>
        <w:t>aripiprazolu</w:t>
      </w:r>
      <w:proofErr w:type="spellEnd"/>
      <w:r>
        <w:rPr>
          <w:sz w:val="22"/>
          <w:szCs w:val="22"/>
        </w:rPr>
        <w:t xml:space="preserve"> na tento účel.</w:t>
      </w:r>
    </w:p>
    <w:p w:rsidR="00906E7E" w:rsidRPr="00DB7D2F" w:rsidRDefault="00040660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proofErr w:type="spellStart"/>
      <w:r w:rsidRPr="00DB7D2F">
        <w:rPr>
          <w:szCs w:val="22"/>
        </w:rPr>
        <w:t>A</w:t>
      </w:r>
      <w:r w:rsidR="00040660">
        <w:rPr>
          <w:szCs w:val="22"/>
        </w:rPr>
        <w:t>sduteru</w:t>
      </w:r>
      <w:proofErr w:type="spellEnd"/>
      <w:r w:rsidRPr="00DB7D2F">
        <w:rPr>
          <w:szCs w:val="22"/>
        </w:rPr>
        <w:t xml:space="preserve"> je priveľmi silný alebo priveľmi slabý, povedzte to vášmu lekárovi alebo lekárnikovi.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040660">
        <w:rPr>
          <w:b/>
          <w:bCs/>
          <w:sz w:val="22"/>
          <w:szCs w:val="22"/>
        </w:rPr>
        <w:t xml:space="preserve">Snažte sa užívať tabletu </w:t>
      </w:r>
      <w:proofErr w:type="spellStart"/>
      <w:r w:rsidR="00040660" w:rsidRPr="00040660">
        <w:rPr>
          <w:b/>
          <w:sz w:val="22"/>
          <w:szCs w:val="22"/>
        </w:rPr>
        <w:t>Asduteru</w:t>
      </w:r>
      <w:proofErr w:type="spellEnd"/>
      <w:r w:rsidR="00040660">
        <w:rPr>
          <w:szCs w:val="22"/>
        </w:rPr>
        <w:t xml:space="preserve"> </w:t>
      </w:r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Vždy užívajte tabletu s vodou a celú ju prehltnite.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nemeňte alebo neukončujte užívanie </w:t>
      </w:r>
      <w:proofErr w:type="spellStart"/>
      <w:r w:rsidR="00040660" w:rsidRPr="00DB7D2F">
        <w:rPr>
          <w:szCs w:val="22"/>
        </w:rPr>
        <w:t>A</w:t>
      </w:r>
      <w:r w:rsidR="00040660">
        <w:rPr>
          <w:szCs w:val="22"/>
        </w:rPr>
        <w:t>sduteru</w:t>
      </w:r>
      <w:proofErr w:type="spellEnd"/>
      <w:r w:rsidRPr="00DB7D2F">
        <w:rPr>
          <w:szCs w:val="22"/>
        </w:rPr>
        <w:t xml:space="preserve"> bez predchádzajúcej konzultácie s vaším lekárom.</w:t>
      </w: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proofErr w:type="spellStart"/>
      <w:r w:rsidR="00040660" w:rsidRPr="00040660">
        <w:rPr>
          <w:b/>
          <w:sz w:val="22"/>
          <w:szCs w:val="22"/>
        </w:rPr>
        <w:t>Asduteru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užili viac tabliet </w:t>
      </w:r>
      <w:proofErr w:type="spellStart"/>
      <w:r w:rsidR="004C0E59" w:rsidRPr="004C0E59">
        <w:rPr>
          <w:sz w:val="22"/>
          <w:szCs w:val="22"/>
        </w:rPr>
        <w:t>Asduteru</w:t>
      </w:r>
      <w:proofErr w:type="spellEnd"/>
      <w:r w:rsidRPr="00031D6B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tablety </w:t>
      </w:r>
      <w:proofErr w:type="spellStart"/>
      <w:r w:rsidR="00031D6B" w:rsidRPr="00031D6B">
        <w:rPr>
          <w:sz w:val="22"/>
          <w:szCs w:val="22"/>
        </w:rPr>
        <w:t>Asduteru</w:t>
      </w:r>
      <w:proofErr w:type="spellEnd"/>
      <w:r w:rsidRPr="00DB7D2F">
        <w:rPr>
          <w:sz w:val="22"/>
          <w:szCs w:val="22"/>
        </w:rPr>
        <w:t xml:space="preserve">), okamžite kontaktujte svojho lekára. Ak sa neviete spojiť so svojím lekárom, choďte do najbližšej nemocnice a vezmite si balenie so sebou.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proofErr w:type="spellStart"/>
      <w:r w:rsidR="006574DE">
        <w:rPr>
          <w:b/>
          <w:bCs/>
          <w:sz w:val="22"/>
          <w:szCs w:val="22"/>
        </w:rPr>
        <w:t>Asduter</w:t>
      </w:r>
      <w:proofErr w:type="spellEnd"/>
      <w:r w:rsidRPr="00DB7D2F">
        <w:rPr>
          <w:b/>
          <w:bCs/>
          <w:sz w:val="22"/>
          <w:szCs w:val="22"/>
        </w:rPr>
        <w:t xml:space="preserve">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zabudli užiť dávku lieku, užite chýbajúcu dávku hneď ako si na to spomeniete, ale neužívajte dvojitú dávku v jeden deň. </w:t>
      </w:r>
    </w:p>
    <w:p w:rsidR="00BE518A" w:rsidRPr="00DB7D2F" w:rsidRDefault="00BE518A" w:rsidP="00BE518A">
      <w:pPr>
        <w:pStyle w:val="Default"/>
        <w:rPr>
          <w:sz w:val="22"/>
          <w:szCs w:val="22"/>
        </w:rPr>
      </w:pPr>
    </w:p>
    <w:p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1A1A70" w:rsidRPr="00DB7D2F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>Časté vedľajšie účinky (môžu postihnúť menej ako 1 z 10 osôb)</w:t>
      </w:r>
      <w:r w:rsidRPr="00DB7D2F">
        <w:rPr>
          <w:szCs w:val="22"/>
        </w:rPr>
        <w:t xml:space="preserve">: nekontrolovateľné pohyby ako mykanie sa alebo trhavé pohyby, bolesť hlavy, únava, nevoľnosť, vracanie, nepríjemný pocit v žalúdku, zápcha, zvýšená tvorba slín, závrat, problémy so spánkom, nepokoj, pocit úzkosti, spavosť, </w:t>
      </w:r>
      <w:r w:rsidR="00E25309">
        <w:rPr>
          <w:szCs w:val="22"/>
        </w:rPr>
        <w:t>tras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a zastreté videnie.</w:t>
      </w:r>
    </w:p>
    <w:p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:rsidR="006673E4" w:rsidRPr="00DB7D2F" w:rsidRDefault="00791BC7" w:rsidP="006673E4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(môžu postihnúť menej ako 1 zo 100 osôb)</w:t>
      </w:r>
      <w:r w:rsidRPr="00DB7D2F">
        <w:rPr>
          <w:sz w:val="22"/>
          <w:szCs w:val="22"/>
        </w:rPr>
        <w:t>: niektorí ľudia môžu pociťovať závrat predovšetkým vtedy, keď sa postavia z ležiacej alebo sediacej polohy, alebo môžu mať rýchly srdcový pulz</w:t>
      </w:r>
      <w:r w:rsidRPr="00F32A99">
        <w:rPr>
          <w:sz w:val="22"/>
          <w:szCs w:val="22"/>
        </w:rPr>
        <w:t xml:space="preserve">. </w:t>
      </w:r>
      <w:r w:rsidR="00F32A99" w:rsidRPr="00F32A99">
        <w:rPr>
          <w:sz w:val="22"/>
          <w:szCs w:val="22"/>
        </w:rPr>
        <w:t>C</w:t>
      </w:r>
      <w:r w:rsidR="00884158" w:rsidRPr="00EC3574">
        <w:rPr>
          <w:bCs/>
          <w:szCs w:val="22"/>
        </w:rPr>
        <w:t>itlivosť očí na svetlo</w:t>
      </w:r>
      <w:r w:rsidR="00F32A99">
        <w:rPr>
          <w:b/>
          <w:bCs/>
          <w:sz w:val="22"/>
          <w:szCs w:val="22"/>
        </w:rPr>
        <w:t xml:space="preserve">. </w:t>
      </w:r>
      <w:r w:rsidRPr="00DB7D2F">
        <w:rPr>
          <w:sz w:val="22"/>
          <w:szCs w:val="22"/>
        </w:rPr>
        <w:t>Niektorí ľudia môžu pociťovať depresiu.</w:t>
      </w:r>
      <w:r w:rsidR="00A70A21">
        <w:rPr>
          <w:sz w:val="22"/>
          <w:szCs w:val="22"/>
        </w:rPr>
        <w:t xml:space="preserve"> </w:t>
      </w:r>
      <w:r w:rsidR="00A70A21" w:rsidRPr="00EC0ED8">
        <w:rPr>
          <w:sz w:val="22"/>
          <w:szCs w:val="22"/>
        </w:rPr>
        <w:t xml:space="preserve">Zvýšená hladina hormónu </w:t>
      </w:r>
      <w:proofErr w:type="spellStart"/>
      <w:r w:rsidR="00A70A21" w:rsidRPr="00EC0ED8">
        <w:rPr>
          <w:sz w:val="22"/>
          <w:szCs w:val="22"/>
        </w:rPr>
        <w:t>prolaktínu</w:t>
      </w:r>
      <w:proofErr w:type="spellEnd"/>
      <w:r w:rsidR="00A70A21" w:rsidRPr="00EC0ED8">
        <w:rPr>
          <w:sz w:val="22"/>
          <w:szCs w:val="22"/>
        </w:rPr>
        <w:t xml:space="preserve"> v krvi.</w:t>
      </w:r>
      <w:r w:rsidR="006673E4" w:rsidRPr="006673E4">
        <w:rPr>
          <w:sz w:val="22"/>
          <w:szCs w:val="22"/>
        </w:rPr>
        <w:t xml:space="preserve"> </w:t>
      </w:r>
      <w:r w:rsidR="006673E4" w:rsidRPr="00C05E57">
        <w:rPr>
          <w:sz w:val="22"/>
          <w:szCs w:val="22"/>
        </w:rPr>
        <w:t>Štikútanie</w:t>
      </w:r>
      <w:r w:rsidR="006673E4">
        <w:rPr>
          <w:sz w:val="22"/>
          <w:szCs w:val="22"/>
        </w:rPr>
        <w:t>.</w:t>
      </w:r>
    </w:p>
    <w:p w:rsidR="00791BC7" w:rsidRPr="00DB7D2F" w:rsidRDefault="00791BC7" w:rsidP="00791BC7">
      <w:pPr>
        <w:pStyle w:val="Default"/>
        <w:rPr>
          <w:sz w:val="22"/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 </w:t>
      </w:r>
    </w:p>
    <w:p w:rsidR="00BE518A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hlásené vedľajšie účinky </w:t>
      </w:r>
      <w:proofErr w:type="spellStart"/>
      <w:r w:rsidR="002B164E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od uvedenia na trh s neznámou frekvenciou výskytu (frekvenciu nemožno odhadnúť z dostupných údajov):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Zmeny v hladinách niektorých krvných buniek, nezvyčajný srdcový tep, náhla neočakávaná smrť, srdcový záchvat, alergická reakcia (napr. opuch v ústach, na jazyku, na tvári a v hrdle, svrbenie, vyrážka), vysoká hladina cukru v krvi, začínajúca alebo zhoršujúca sa cukrovka, </w:t>
      </w:r>
      <w:proofErr w:type="spellStart"/>
      <w:r w:rsidRPr="00DB7D2F">
        <w:rPr>
          <w:sz w:val="22"/>
          <w:szCs w:val="22"/>
        </w:rPr>
        <w:t>ketoacidóza</w:t>
      </w:r>
      <w:proofErr w:type="spellEnd"/>
      <w:r w:rsidRPr="00DB7D2F">
        <w:rPr>
          <w:sz w:val="22"/>
          <w:szCs w:val="22"/>
        </w:rPr>
        <w:t xml:space="preserve"> (ketóny v krvi a moči) alebo kóma, nízka hladina sodíka v krvi, prírastok hmotnosti, strata hmotnosti, nechutenstvo, nervozita, nepokoj, pocit úzkosti, nadmerné patologické hráčstvo, samovražedné myšlienky, pokus o samovraždu a samovražda, </w:t>
      </w:r>
      <w:r w:rsidR="00A70A21" w:rsidRPr="00A10297">
        <w:rPr>
          <w:sz w:val="22"/>
          <w:szCs w:val="22"/>
        </w:rPr>
        <w:t>agresivita</w:t>
      </w:r>
      <w:r w:rsidR="00A70A21">
        <w:rPr>
          <w:sz w:val="22"/>
          <w:szCs w:val="22"/>
        </w:rPr>
        <w:t xml:space="preserve">, </w:t>
      </w:r>
      <w:r w:rsidRPr="00DB7D2F">
        <w:rPr>
          <w:sz w:val="22"/>
          <w:szCs w:val="22"/>
        </w:rPr>
        <w:t xml:space="preserve">porucha reči, záchvat, </w:t>
      </w:r>
      <w:proofErr w:type="spellStart"/>
      <w:r w:rsidRPr="00DB7D2F">
        <w:rPr>
          <w:sz w:val="22"/>
          <w:szCs w:val="22"/>
        </w:rPr>
        <w:t>sérotonínový</w:t>
      </w:r>
      <w:proofErr w:type="spellEnd"/>
      <w:r w:rsidRPr="00DB7D2F">
        <w:rPr>
          <w:sz w:val="22"/>
          <w:szCs w:val="22"/>
        </w:rPr>
        <w:t xml:space="preserve"> syndróm (reakcia, ktorá môže spôsobiť pocity veľkého šťastia, ospalosti, ťažkopádnosť, nepokoj, pocit opitosti, horúčku, potenie alebo stuhnutie svalov), kombinácia horúčky, svalovej stuhnutosti, rýchlejšieho dýchania, potenia, zníženého vedomia a náhlych zmien krvného tlaku a srdcového tepu, mdloba, vysoký krvný tlak, krvné zrazeniny v žilách obzvlášť v dolných končatinách (príznaky zahŕňajú opuch, bolesť a očervenenie nohy), ktoré môžu prechádzať cez krvné cievy do pľúc spôsobujúc bolesť na hrudi a ťažkosti pri dýchaní (ak spozorujete ktorýkoľvek z týchto príznakov, okamžite vyhľadajte lekársku pomoc), kŕč svalov v okolí hlasiviek, náhodné vdýchnutie potravy s rizikom pneumónie, ťažkosti s prehltnutím, </w:t>
      </w:r>
      <w:r w:rsidR="00B630BC" w:rsidRPr="00B630BC">
        <w:rPr>
          <w:sz w:val="22"/>
          <w:szCs w:val="22"/>
        </w:rPr>
        <w:t>fixácia očných gúľ v jednej polohe</w:t>
      </w:r>
      <w:r w:rsidR="00B630BC">
        <w:rPr>
          <w:sz w:val="22"/>
          <w:szCs w:val="22"/>
        </w:rPr>
        <w:t xml:space="preserve">, </w:t>
      </w:r>
      <w:r w:rsidRPr="00DB7D2F">
        <w:rPr>
          <w:sz w:val="22"/>
          <w:szCs w:val="22"/>
        </w:rPr>
        <w:t xml:space="preserve">zápal pankreasu, zlyhanie pečene, zápal pečene, žltnutie kože a bielej časti očí, hlásenia o nezvyčajných hodnotách výsledkov pečeňových testov, brušné a žalúdkové ťažkosti, hnačka, kožná vyrážka a citlivosť na svetlo, nezvyčajná strata alebo rednutie vlasov, nadmerné potenie, stuhnutosť alebo kŕče, svalová bolesť, slabosť, mimovoľné unikanie moču, ťažkosť s močením, predĺžená a/alebo bolestivá erekcia a ťažkosti s kontrolovaním telesnej teploty alebo prehriatím, bolesť na hrudníku a opuch na rukách, členkoch alebo nohách. </w:t>
      </w:r>
    </w:p>
    <w:p w:rsidR="00791BC7" w:rsidRPr="00DB7D2F" w:rsidRDefault="00791BC7" w:rsidP="00791BC7">
      <w:pPr>
        <w:pStyle w:val="Default"/>
        <w:rPr>
          <w:sz w:val="22"/>
          <w:szCs w:val="22"/>
        </w:rPr>
      </w:pP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starších pacientov s demenciou sa pri užívaní </w:t>
      </w:r>
      <w:proofErr w:type="spellStart"/>
      <w:r w:rsidRPr="00DB7D2F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vyskytlo viac smrteľných prípadov. Okrem toho sa vyskytli prípady mŕtvice alebo "slabej" mŕtvice</w:t>
      </w:r>
      <w:r w:rsidR="00520CA5">
        <w:rPr>
          <w:szCs w:val="22"/>
        </w:rPr>
        <w:t>.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dospievajúcich vo veku od 13 rokov a starších sa vyskytli vedľajšie účinky podobného typu a s podobnou frekvenciou ako u dospelých, okrem ospalosti, nekontrolovateľného mykania alebo šklbania, nepokoja a únavy, ktoré sa vyskytli veľmi často (výskyt u viac ako 1 z 10 pacientov) a bolesti brucha v hornej časti,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</w:t>
      </w:r>
      <w:proofErr w:type="spellStart"/>
      <w:r w:rsidRPr="00DB7D2F">
        <w:rPr>
          <w:szCs w:val="22"/>
        </w:rPr>
        <w:t>zášklbov</w:t>
      </w:r>
      <w:proofErr w:type="spellEnd"/>
      <w:r w:rsidRPr="00DB7D2F">
        <w:rPr>
          <w:szCs w:val="22"/>
        </w:rPr>
        <w:t>, nekontrolovateľných pohybov končatín a pocitu závrate, najmä pri vstávaní z ležiacej alebo sediacej polohy, ktoré sa vyskytli často (výskyt u viac ako 1 zo 100 pacientov).</w:t>
      </w:r>
    </w:p>
    <w:p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607269">
        <w:rPr>
          <w:noProof/>
          <w:szCs w:val="22"/>
        </w:rPr>
        <w:t xml:space="preserve">na </w:t>
      </w:r>
      <w:r w:rsidRPr="00A108CA">
        <w:rPr>
          <w:noProof/>
          <w:szCs w:val="22"/>
          <w:highlight w:val="lightGray"/>
        </w:rPr>
        <w:t xml:space="preserve">národné </w:t>
      </w:r>
      <w:r w:rsidR="00607269">
        <w:rPr>
          <w:noProof/>
          <w:szCs w:val="22"/>
          <w:highlight w:val="lightGray"/>
        </w:rPr>
        <w:t>centrum</w:t>
      </w:r>
      <w:r w:rsidR="00607269" w:rsidRPr="00A108CA">
        <w:rPr>
          <w:noProof/>
          <w:szCs w:val="22"/>
          <w:highlight w:val="lightGray"/>
        </w:rPr>
        <w:t xml:space="preserve"> </w:t>
      </w:r>
      <w:r w:rsidRPr="00A108CA">
        <w:rPr>
          <w:noProof/>
          <w:szCs w:val="22"/>
          <w:highlight w:val="lightGray"/>
        </w:rPr>
        <w:t>hlásenia uvedeného v </w:t>
      </w:r>
      <w:hyperlink r:id="rId8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6574DE">
        <w:rPr>
          <w:b/>
          <w:noProof/>
          <w:szCs w:val="22"/>
        </w:rPr>
        <w:t>Asduter</w:t>
      </w:r>
    </w:p>
    <w:p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:rsidR="0047450E" w:rsidRPr="00DB7D2F" w:rsidRDefault="0047450E" w:rsidP="0047450E">
      <w:pPr>
        <w:ind w:right="-2"/>
        <w:rPr>
          <w:iCs/>
          <w:noProof/>
        </w:rPr>
      </w:pPr>
    </w:p>
    <w:p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 xml:space="preserve">Nepoužívajte tento liek po dátume exspirácie, ktorý je uvedený na </w:t>
      </w:r>
      <w:r w:rsidR="00284F05">
        <w:rPr>
          <w:noProof/>
        </w:rPr>
        <w:t xml:space="preserve">blistri a na </w:t>
      </w:r>
      <w:r w:rsidRPr="00DB7D2F">
        <w:rPr>
          <w:noProof/>
        </w:rPr>
        <w:t>škatu</w:t>
      </w:r>
      <w:r w:rsidR="0018024C" w:rsidRPr="00DB7D2F">
        <w:rPr>
          <w:noProof/>
        </w:rPr>
        <w:t>ľke</w:t>
      </w:r>
      <w:r w:rsidRPr="00DB7D2F">
        <w:rPr>
          <w:noProof/>
        </w:rPr>
        <w:t>.</w:t>
      </w:r>
      <w:r w:rsidR="00200EF3" w:rsidRPr="00DB7D2F">
        <w:rPr>
          <w:noProof/>
        </w:rPr>
        <w:t xml:space="preserve"> </w:t>
      </w:r>
    </w:p>
    <w:p w:rsidR="0047450E" w:rsidRPr="00DB7D2F" w:rsidRDefault="0047450E" w:rsidP="0047450E">
      <w:pPr>
        <w:ind w:right="-2"/>
        <w:rPr>
          <w:noProof/>
        </w:rPr>
      </w:pPr>
    </w:p>
    <w:p w:rsidR="002B164E" w:rsidRPr="006266E5" w:rsidRDefault="002B164E" w:rsidP="002B164E">
      <w:pPr>
        <w:keepNext/>
        <w:tabs>
          <w:tab w:val="left" w:pos="420"/>
        </w:tabs>
      </w:pPr>
      <w:r w:rsidRPr="006266E5">
        <w:t>Uchovávajte v originálnom balení na ochranu pred vlhkosťou.</w:t>
      </w:r>
    </w:p>
    <w:p w:rsidR="0047450E" w:rsidRDefault="002B164E" w:rsidP="0047450E">
      <w:pPr>
        <w:ind w:right="-2"/>
      </w:pPr>
      <w:r>
        <w:t xml:space="preserve">Užite do </w:t>
      </w:r>
      <w:r w:rsidR="00FE7B6C">
        <w:t xml:space="preserve">56 </w:t>
      </w:r>
      <w:r>
        <w:t>dní po prvom otvorení HDPE liekovky.</w:t>
      </w:r>
    </w:p>
    <w:p w:rsidR="002B164E" w:rsidRPr="00DB7D2F" w:rsidRDefault="002B164E" w:rsidP="0047450E">
      <w:pPr>
        <w:ind w:right="-2"/>
        <w:rPr>
          <w:iCs/>
          <w:noProof/>
        </w:rPr>
      </w:pPr>
    </w:p>
    <w:p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6574DE">
        <w:rPr>
          <w:b/>
          <w:noProof/>
          <w:szCs w:val="22"/>
        </w:rPr>
        <w:t>Asduter</w:t>
      </w:r>
      <w:r w:rsidRPr="00DB7D2F">
        <w:rPr>
          <w:b/>
          <w:noProof/>
          <w:szCs w:val="22"/>
        </w:rPr>
        <w:t xml:space="preserve"> obsahuje</w:t>
      </w:r>
    </w:p>
    <w:p w:rsidR="002B164E" w:rsidRDefault="00ED06C9" w:rsidP="00ED06C9">
      <w:pPr>
        <w:numPr>
          <w:ilvl w:val="0"/>
          <w:numId w:val="14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>Lieč</w:t>
      </w:r>
      <w:r w:rsidR="00FD7335" w:rsidRPr="00DB7D2F">
        <w:rPr>
          <w:noProof/>
          <w:szCs w:val="22"/>
        </w:rPr>
        <w:t xml:space="preserve">ivo je </w:t>
      </w:r>
      <w:r w:rsidR="006261FA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. </w:t>
      </w:r>
    </w:p>
    <w:p w:rsidR="00C04A4E" w:rsidRDefault="00C04A4E">
      <w:pPr>
        <w:ind w:left="360" w:right="-2" w:firstLine="0"/>
        <w:rPr>
          <w:noProof/>
          <w:szCs w:val="22"/>
        </w:rPr>
      </w:pPr>
    </w:p>
    <w:p w:rsidR="00D6547C" w:rsidRDefault="006261FA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>Každá tableta obsahuje 10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>Každá tableta obsahuje 1</w:t>
      </w:r>
      <w:r>
        <w:rPr>
          <w:noProof/>
          <w:szCs w:val="22"/>
        </w:rPr>
        <w:t>5</w:t>
      </w:r>
      <w:r w:rsidRPr="00DB7D2F">
        <w:rPr>
          <w:noProof/>
          <w:szCs w:val="22"/>
        </w:rPr>
        <w:t xml:space="preserve">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  <w:r w:rsidRPr="00DB7D2F">
        <w:rPr>
          <w:noProof/>
          <w:szCs w:val="22"/>
        </w:rPr>
        <w:t xml:space="preserve">Každá tableta obsahuje </w:t>
      </w:r>
      <w:r>
        <w:rPr>
          <w:noProof/>
          <w:szCs w:val="22"/>
        </w:rPr>
        <w:t>3</w:t>
      </w:r>
      <w:r w:rsidRPr="00DB7D2F">
        <w:rPr>
          <w:noProof/>
          <w:szCs w:val="22"/>
        </w:rPr>
        <w:t>0 mg aripiprazolu.</w:t>
      </w:r>
    </w:p>
    <w:p w:rsidR="002B164E" w:rsidRPr="00DB7D2F" w:rsidRDefault="002B164E" w:rsidP="002B164E">
      <w:pPr>
        <w:ind w:left="0" w:right="-2" w:firstLine="0"/>
        <w:rPr>
          <w:noProof/>
          <w:szCs w:val="22"/>
        </w:rPr>
      </w:pPr>
    </w:p>
    <w:p w:rsidR="00ED06C9" w:rsidRPr="00DB7D2F" w:rsidRDefault="00ED06C9" w:rsidP="00ED06C9">
      <w:pPr>
        <w:pStyle w:val="Zkladntext2"/>
        <w:numPr>
          <w:ilvl w:val="0"/>
          <w:numId w:val="14"/>
        </w:numPr>
        <w:outlineLvl w:val="9"/>
        <w:rPr>
          <w:bCs w:val="0"/>
        </w:rPr>
      </w:pPr>
      <w:r w:rsidRPr="00DB7D2F">
        <w:rPr>
          <w:bCs w:val="0"/>
        </w:rPr>
        <w:t xml:space="preserve">Ďalšie zložky sú monohydrát laktózy, </w:t>
      </w:r>
      <w:r w:rsidR="002B164E" w:rsidRPr="00DB7D2F">
        <w:rPr>
          <w:bCs w:val="0"/>
        </w:rPr>
        <w:t>kukuričný škrob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E03FD6" w:rsidRPr="00DB7D2F">
        <w:rPr>
          <w:bCs w:val="0"/>
        </w:rPr>
        <w:t xml:space="preserve">mikrokryštalická celulóza, </w:t>
      </w:r>
      <w:r w:rsidR="006261FA" w:rsidRPr="00DB7D2F">
        <w:rPr>
          <w:bCs w:val="0"/>
        </w:rPr>
        <w:t xml:space="preserve"> hydroxypropylcelulóza,</w:t>
      </w:r>
      <w:r w:rsidR="00AA6A25" w:rsidRPr="00DB7D2F">
        <w:rPr>
          <w:bCs w:val="0"/>
        </w:rPr>
        <w:t xml:space="preserve"> </w:t>
      </w:r>
      <w:r w:rsidR="002B164E" w:rsidRPr="00DB7D2F">
        <w:rPr>
          <w:bCs w:val="0"/>
        </w:rPr>
        <w:t>stearát</w:t>
      </w:r>
      <w:r w:rsidR="00900A2A">
        <w:rPr>
          <w:bCs w:val="0"/>
        </w:rPr>
        <w:t xml:space="preserve"> horečnatý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AA6A25" w:rsidRPr="00DB7D2F">
        <w:rPr>
          <w:bCs w:val="0"/>
        </w:rPr>
        <w:t xml:space="preserve">červený oxid železitý (E172) </w:t>
      </w:r>
      <w:r w:rsidR="002B164E">
        <w:rPr>
          <w:bCs w:val="0"/>
        </w:rPr>
        <w:t>(</w:t>
      </w:r>
      <w:r w:rsidR="00AA6A25" w:rsidRPr="00DB7D2F">
        <w:rPr>
          <w:bCs w:val="0"/>
        </w:rPr>
        <w:t xml:space="preserve"> v 10 mg a 30 mg tabletách</w:t>
      </w:r>
      <w:r w:rsidR="002B164E">
        <w:rPr>
          <w:bCs w:val="0"/>
        </w:rPr>
        <w:t xml:space="preserve"> )</w:t>
      </w:r>
      <w:r w:rsidR="00AA6A25" w:rsidRPr="00DB7D2F">
        <w:rPr>
          <w:bCs w:val="0"/>
        </w:rPr>
        <w:t xml:space="preserve">, žltý oxid železitý (E172) </w:t>
      </w:r>
      <w:r w:rsidR="002B164E">
        <w:rPr>
          <w:bCs w:val="0"/>
        </w:rPr>
        <w:t>(</w:t>
      </w:r>
      <w:r w:rsidR="00AA6A25" w:rsidRPr="00DB7D2F">
        <w:rPr>
          <w:bCs w:val="0"/>
        </w:rPr>
        <w:t xml:space="preserve"> v 15 mg tabletách</w:t>
      </w:r>
      <w:r w:rsidR="002B164E">
        <w:rPr>
          <w:bCs w:val="0"/>
        </w:rPr>
        <w:t xml:space="preserve"> )</w:t>
      </w:r>
      <w:r w:rsidR="00AA6A25" w:rsidRPr="00DB7D2F">
        <w:rPr>
          <w:bCs w:val="0"/>
        </w:rPr>
        <w:t>,  </w:t>
      </w:r>
      <w:r w:rsidR="002B164E">
        <w:rPr>
          <w:bCs w:val="0"/>
        </w:rPr>
        <w:t>koloidný oxid kremičitý</w:t>
      </w:r>
      <w:r w:rsidR="00AA6A25" w:rsidRPr="00DB7D2F">
        <w:rPr>
          <w:bCs w:val="0"/>
        </w:rPr>
        <w:t xml:space="preserve"> </w:t>
      </w:r>
      <w:r w:rsidRPr="00DB7D2F">
        <w:rPr>
          <w:bCs w:val="0"/>
        </w:rPr>
        <w:t xml:space="preserve"> 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6574DE">
        <w:rPr>
          <w:b/>
          <w:noProof/>
          <w:szCs w:val="22"/>
        </w:rPr>
        <w:t>Asduter</w:t>
      </w:r>
      <w:r w:rsidRPr="00DB7D2F">
        <w:rPr>
          <w:b/>
          <w:noProof/>
          <w:szCs w:val="22"/>
        </w:rPr>
        <w:t xml:space="preserve"> a obsah balenia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>
        <w:t xml:space="preserve"> </w:t>
      </w:r>
      <w:r w:rsidR="00EB39FB" w:rsidRPr="00DB7D2F">
        <w:t xml:space="preserve">10 mg tablety: </w:t>
      </w:r>
      <w:r w:rsidR="002B164E" w:rsidRPr="00384499">
        <w:t xml:space="preserve">Svetlo </w:t>
      </w:r>
      <w:r w:rsidR="00284F05">
        <w:t>červené</w:t>
      </w:r>
      <w:r w:rsidR="002B164E" w:rsidRPr="00384499">
        <w:t>, okrúhle, ploché tablety so skosenými hranami</w:t>
      </w:r>
      <w:r w:rsidR="002B164E">
        <w:t xml:space="preserve">, </w:t>
      </w:r>
      <w:r w:rsidR="002B164E" w:rsidRPr="00384499">
        <w:t>veľkos</w:t>
      </w:r>
      <w:r w:rsidR="002B164E">
        <w:t>ti</w:t>
      </w:r>
      <w:r w:rsidR="002B164E" w:rsidRPr="00384499">
        <w:t xml:space="preserve"> 5,8 – </w:t>
      </w:r>
    </w:p>
    <w:p w:rsidR="002B164E" w:rsidRPr="00EF433E" w:rsidRDefault="002B164E" w:rsidP="00594FEC">
      <w:pPr>
        <w:ind w:right="-2"/>
      </w:pPr>
      <w:r w:rsidRPr="00384499">
        <w:t>6,2 mm.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 w:rsidRPr="00DB7D2F">
        <w:t xml:space="preserve"> </w:t>
      </w:r>
      <w:r w:rsidR="00EB39FB" w:rsidRPr="00DB7D2F">
        <w:t>15 mg t</w:t>
      </w:r>
      <w:r w:rsidR="0088274E">
        <w:t xml:space="preserve">ablety: </w:t>
      </w:r>
      <w:r w:rsidRPr="00384499">
        <w:t xml:space="preserve">Svetlo </w:t>
      </w:r>
      <w:r>
        <w:t>žlté</w:t>
      </w:r>
      <w:r w:rsidRPr="00384499">
        <w:t>, okrúhle, ploché tablety so skosenými hranami</w:t>
      </w:r>
      <w:r>
        <w:t xml:space="preserve">, </w:t>
      </w:r>
      <w:r w:rsidRPr="00384499">
        <w:t>veľkos</w:t>
      </w:r>
      <w:r>
        <w:t>ti</w:t>
      </w:r>
      <w:r w:rsidRPr="00384499">
        <w:t xml:space="preserve"> </w:t>
      </w:r>
      <w:r>
        <w:t>6</w:t>
      </w:r>
      <w:r w:rsidRPr="00384499">
        <w:t xml:space="preserve">,8 – </w:t>
      </w:r>
      <w:r>
        <w:t>7</w:t>
      </w:r>
      <w:r w:rsidRPr="00384499">
        <w:t xml:space="preserve">,2 </w:t>
      </w:r>
    </w:p>
    <w:p w:rsidR="00594FEC" w:rsidRPr="00EF433E" w:rsidRDefault="00594FEC" w:rsidP="00594FEC">
      <w:pPr>
        <w:ind w:right="-2"/>
      </w:pPr>
      <w:r w:rsidRPr="00384499">
        <w:t>mm.</w:t>
      </w:r>
    </w:p>
    <w:p w:rsidR="00594FEC" w:rsidRDefault="00594FEC" w:rsidP="00594FEC">
      <w:pPr>
        <w:ind w:right="-2"/>
      </w:pPr>
      <w:proofErr w:type="spellStart"/>
      <w:r>
        <w:t>Asduter</w:t>
      </w:r>
      <w:proofErr w:type="spellEnd"/>
      <w:r w:rsidRPr="00DB7D2F">
        <w:t xml:space="preserve"> </w:t>
      </w:r>
      <w:r w:rsidR="00EB39FB" w:rsidRPr="00DB7D2F">
        <w:t xml:space="preserve">30 mg tablety: </w:t>
      </w:r>
      <w:r w:rsidRPr="00384499">
        <w:t xml:space="preserve">Svetlo </w:t>
      </w:r>
      <w:r>
        <w:t>červené</w:t>
      </w:r>
      <w:r w:rsidRPr="00384499">
        <w:t>, okrúhle, ploché tablety so skosenými hranami</w:t>
      </w:r>
      <w:r>
        <w:t xml:space="preserve">, </w:t>
      </w:r>
      <w:r w:rsidRPr="00384499">
        <w:t>veľkos</w:t>
      </w:r>
      <w:r>
        <w:t>ti</w:t>
      </w:r>
      <w:r w:rsidRPr="00384499">
        <w:t xml:space="preserve"> </w:t>
      </w:r>
      <w:r>
        <w:t>8</w:t>
      </w:r>
      <w:r w:rsidRPr="00384499">
        <w:t xml:space="preserve">,8 – </w:t>
      </w:r>
    </w:p>
    <w:p w:rsidR="00594FEC" w:rsidRPr="00EF433E" w:rsidRDefault="00594FEC" w:rsidP="00594FEC">
      <w:pPr>
        <w:ind w:right="-2"/>
      </w:pPr>
      <w:r>
        <w:t>9</w:t>
      </w:r>
      <w:r w:rsidRPr="00384499">
        <w:t>,2 mm.</w:t>
      </w:r>
    </w:p>
    <w:p w:rsidR="00380101" w:rsidRDefault="00380101" w:rsidP="00594FEC">
      <w:pPr>
        <w:ind w:left="0" w:firstLine="0"/>
      </w:pPr>
    </w:p>
    <w:p w:rsidR="00594FEC" w:rsidRDefault="00594FEC" w:rsidP="00594FEC">
      <w:pPr>
        <w:ind w:left="0" w:firstLine="0"/>
      </w:pPr>
      <w:r>
        <w:t>Tablety sú balené v OPA/</w:t>
      </w:r>
      <w:proofErr w:type="spellStart"/>
      <w:r>
        <w:t>Alu</w:t>
      </w:r>
      <w:proofErr w:type="spellEnd"/>
      <w:r>
        <w:t>/PVC/</w:t>
      </w:r>
      <w:proofErr w:type="spellStart"/>
      <w:r>
        <w:t>Alu</w:t>
      </w:r>
      <w:proofErr w:type="spellEnd"/>
      <w:r>
        <w:t xml:space="preserve"> </w:t>
      </w:r>
      <w:proofErr w:type="spellStart"/>
      <w:r>
        <w:t>blistroch</w:t>
      </w:r>
      <w:proofErr w:type="spellEnd"/>
      <w:r>
        <w:t>.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10 mg tablety: 28, 56, 98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15 mg tablety: 28, 56, 98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30 mg tablety: 28, 56, 98</w:t>
      </w:r>
    </w:p>
    <w:p w:rsidR="00E314E8" w:rsidRPr="007148A2" w:rsidRDefault="00E314E8" w:rsidP="00E314E8">
      <w:pPr>
        <w:autoSpaceDE w:val="0"/>
        <w:autoSpaceDN w:val="0"/>
        <w:adjustRightInd w:val="0"/>
        <w:rPr>
          <w:szCs w:val="22"/>
        </w:rPr>
      </w:pPr>
    </w:p>
    <w:p w:rsidR="00E314E8" w:rsidRPr="007148A2" w:rsidRDefault="00E314E8" w:rsidP="00E314E8">
      <w:pPr>
        <w:autoSpaceDE w:val="0"/>
        <w:autoSpaceDN w:val="0"/>
        <w:adjustRightInd w:val="0"/>
        <w:rPr>
          <w:szCs w:val="22"/>
        </w:rPr>
      </w:pPr>
      <w:r w:rsidRPr="007148A2">
        <w:rPr>
          <w:szCs w:val="22"/>
        </w:rPr>
        <w:t>Tablety sú balen</w:t>
      </w:r>
      <w:r w:rsidR="00EF0120" w:rsidRPr="007148A2">
        <w:rPr>
          <w:szCs w:val="22"/>
        </w:rPr>
        <w:t>é</w:t>
      </w:r>
      <w:r w:rsidRPr="007148A2">
        <w:rPr>
          <w:szCs w:val="22"/>
        </w:rPr>
        <w:t xml:space="preserve"> v HDPE fľaši s LDPE bezpečnostným uzáverom proti neoprávnenej </w:t>
      </w:r>
      <w:proofErr w:type="spellStart"/>
      <w:r w:rsidRPr="007148A2">
        <w:rPr>
          <w:szCs w:val="22"/>
        </w:rPr>
        <w:t>manupulácii</w:t>
      </w:r>
      <w:proofErr w:type="spellEnd"/>
      <w:r w:rsidRPr="007148A2">
        <w:rPr>
          <w:szCs w:val="22"/>
        </w:rPr>
        <w:t xml:space="preserve"> s </w:t>
      </w:r>
    </w:p>
    <w:p w:rsidR="00594FEC" w:rsidRDefault="00E314E8" w:rsidP="00E314E8">
      <w:pPr>
        <w:autoSpaceDE w:val="0"/>
        <w:autoSpaceDN w:val="0"/>
        <w:adjustRightInd w:val="0"/>
      </w:pPr>
      <w:r w:rsidRPr="00556279">
        <w:rPr>
          <w:szCs w:val="22"/>
        </w:rPr>
        <w:t xml:space="preserve">vloženým </w:t>
      </w:r>
      <w:proofErr w:type="spellStart"/>
      <w:r w:rsidRPr="00556279">
        <w:rPr>
          <w:szCs w:val="22"/>
        </w:rPr>
        <w:t>vysušovadlom</w:t>
      </w:r>
      <w:proofErr w:type="spellEnd"/>
      <w:r w:rsidRPr="00556279">
        <w:rPr>
          <w:szCs w:val="22"/>
        </w:rPr>
        <w:t xml:space="preserve"> s poréznym  </w:t>
      </w:r>
      <w:proofErr w:type="spellStart"/>
      <w:r w:rsidRPr="00556279">
        <w:rPr>
          <w:szCs w:val="22"/>
        </w:rPr>
        <w:t>silikagélom</w:t>
      </w:r>
      <w:proofErr w:type="spellEnd"/>
      <w:r w:rsidRPr="00556279">
        <w:rPr>
          <w:szCs w:val="22"/>
        </w:rPr>
        <w:t xml:space="preserve"> SMG. 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10 mg tablety: 28</w:t>
      </w:r>
      <w:r w:rsidR="00FE7B6C">
        <w:t>, 56</w:t>
      </w:r>
    </w:p>
    <w:p w:rsidR="00594FEC" w:rsidRDefault="00594FEC" w:rsidP="00594FEC">
      <w:pPr>
        <w:ind w:left="0" w:firstLine="0"/>
      </w:pPr>
      <w:proofErr w:type="spellStart"/>
      <w:r>
        <w:t>Asduter</w:t>
      </w:r>
      <w:proofErr w:type="spellEnd"/>
      <w:r>
        <w:t xml:space="preserve"> 15 mg tablety: 28</w:t>
      </w:r>
      <w:r w:rsidR="00FE7B6C">
        <w:t>, 56</w:t>
      </w:r>
    </w:p>
    <w:p w:rsidR="00965A67" w:rsidRDefault="00594FEC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30 mg tablety: 28</w:t>
      </w:r>
      <w:r w:rsidR="00FE7B6C">
        <w:t>, 56</w:t>
      </w:r>
    </w:p>
    <w:p w:rsidR="00D73B46" w:rsidRDefault="00D73B46" w:rsidP="00594FEC">
      <w:pPr>
        <w:numPr>
          <w:ilvl w:val="12"/>
          <w:numId w:val="0"/>
        </w:numPr>
        <w:ind w:right="-2"/>
      </w:pPr>
    </w:p>
    <w:p w:rsidR="00D73B46" w:rsidRDefault="00D73B46" w:rsidP="00594FEC">
      <w:pPr>
        <w:numPr>
          <w:ilvl w:val="12"/>
          <w:numId w:val="0"/>
        </w:numPr>
        <w:ind w:right="-2"/>
      </w:pPr>
      <w:r>
        <w:t xml:space="preserve">Tablety sú balené v HDPE polyetylénových fľašiach s polypropylénovým </w:t>
      </w:r>
      <w:proofErr w:type="spellStart"/>
      <w:r w:rsidR="00842C7C">
        <w:t>skrutkovací</w:t>
      </w:r>
      <w:r w:rsidR="00220C25">
        <w:t>m</w:t>
      </w:r>
      <w:proofErr w:type="spellEnd"/>
      <w:r>
        <w:t xml:space="preserve"> </w:t>
      </w:r>
      <w:r w:rsidRPr="008503BC">
        <w:t>uzáverom</w:t>
      </w:r>
      <w:r w:rsidR="008503BC">
        <w:t>,</w:t>
      </w:r>
      <w:r w:rsidR="0016099B" w:rsidRPr="008503BC">
        <w:t xml:space="preserve"> </w:t>
      </w:r>
      <w:r w:rsidRPr="008503BC">
        <w:t>so z</w:t>
      </w:r>
      <w:r w:rsidRPr="0016099B">
        <w:t>áručným krúžkom</w:t>
      </w:r>
      <w:r>
        <w:t xml:space="preserve"> a</w:t>
      </w:r>
      <w:r w:rsidR="002C38D7">
        <w:t xml:space="preserve"> vloženým </w:t>
      </w:r>
      <w:proofErr w:type="spellStart"/>
      <w:r w:rsidR="002C38D7">
        <w:t>vysušovadlom</w:t>
      </w:r>
      <w:proofErr w:type="spellEnd"/>
      <w:r w:rsidR="00BE269A">
        <w:t xml:space="preserve"> </w:t>
      </w:r>
    </w:p>
    <w:p w:rsidR="00D73B46" w:rsidRDefault="00D73B46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10 mg tablety: 28</w:t>
      </w:r>
      <w:r w:rsidR="00FE7B6C">
        <w:t>, 56</w:t>
      </w:r>
    </w:p>
    <w:p w:rsidR="00D73B46" w:rsidRDefault="00D73B46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15 mg tablety: 28</w:t>
      </w:r>
      <w:r w:rsidR="00FE7B6C">
        <w:t>, 56</w:t>
      </w:r>
    </w:p>
    <w:p w:rsidR="00D73B46" w:rsidRDefault="00220C25" w:rsidP="00594FEC">
      <w:pPr>
        <w:numPr>
          <w:ilvl w:val="12"/>
          <w:numId w:val="0"/>
        </w:numPr>
        <w:ind w:right="-2"/>
      </w:pPr>
      <w:proofErr w:type="spellStart"/>
      <w:r>
        <w:t>Asduter</w:t>
      </w:r>
      <w:proofErr w:type="spellEnd"/>
      <w:r>
        <w:t xml:space="preserve"> 30 mg tablety: </w:t>
      </w:r>
      <w:r w:rsidR="00D73B46">
        <w:t>28</w:t>
      </w:r>
      <w:r w:rsidR="00FE7B6C">
        <w:t>, 56</w:t>
      </w:r>
    </w:p>
    <w:p w:rsidR="00594FEC" w:rsidRDefault="00594FEC" w:rsidP="00594FEC">
      <w:pPr>
        <w:numPr>
          <w:ilvl w:val="12"/>
          <w:numId w:val="0"/>
        </w:numPr>
        <w:ind w:right="-2"/>
      </w:pPr>
    </w:p>
    <w:p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A9775F">
        <w:rPr>
          <w:b/>
          <w:noProof/>
          <w:szCs w:val="22"/>
        </w:rPr>
        <w:t>a výrobca</w:t>
      </w:r>
    </w:p>
    <w:p w:rsidR="002B164E" w:rsidRPr="007148A2" w:rsidRDefault="002B164E" w:rsidP="002B164E">
      <w:pPr>
        <w:autoSpaceDE w:val="0"/>
        <w:autoSpaceDN w:val="0"/>
        <w:adjustRightInd w:val="0"/>
        <w:rPr>
          <w:bCs/>
          <w:lang w:val="pl-PL"/>
        </w:rPr>
      </w:pPr>
      <w:r w:rsidRPr="007148A2">
        <w:rPr>
          <w:bCs/>
          <w:lang w:val="pl-PL"/>
        </w:rPr>
        <w:t>Vipharm S.A.</w:t>
      </w:r>
    </w:p>
    <w:p w:rsidR="002B164E" w:rsidRPr="003C15E2" w:rsidRDefault="002B164E" w:rsidP="002B164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2B164E" w:rsidRPr="007148A2" w:rsidRDefault="002B164E" w:rsidP="002B164E">
      <w:pPr>
        <w:autoSpaceDE w:val="0"/>
        <w:autoSpaceDN w:val="0"/>
        <w:adjustRightInd w:val="0"/>
        <w:rPr>
          <w:bCs/>
        </w:rPr>
      </w:pPr>
      <w:r w:rsidRPr="007148A2">
        <w:rPr>
          <w:bCs/>
        </w:rPr>
        <w:t xml:space="preserve">05-850 </w:t>
      </w:r>
      <w:proofErr w:type="spellStart"/>
      <w:r w:rsidRPr="007148A2">
        <w:rPr>
          <w:bCs/>
        </w:rPr>
        <w:t>Ożarów</w:t>
      </w:r>
      <w:proofErr w:type="spellEnd"/>
      <w:r w:rsidRPr="007148A2">
        <w:rPr>
          <w:bCs/>
        </w:rPr>
        <w:t xml:space="preserve"> </w:t>
      </w:r>
      <w:proofErr w:type="spellStart"/>
      <w:r w:rsidRPr="007148A2">
        <w:rPr>
          <w:bCs/>
        </w:rPr>
        <w:t>Mazowiecki</w:t>
      </w:r>
      <w:proofErr w:type="spellEnd"/>
    </w:p>
    <w:p w:rsidR="006E1725" w:rsidRDefault="00594FEC" w:rsidP="00ED06C9">
      <w:pPr>
        <w:rPr>
          <w:b/>
          <w:noProof/>
        </w:rPr>
      </w:pPr>
      <w:r w:rsidRPr="007148A2">
        <w:rPr>
          <w:bCs/>
        </w:rPr>
        <w:t>Poľsko</w:t>
      </w:r>
    </w:p>
    <w:p w:rsidR="006D67DA" w:rsidRDefault="006D67DA" w:rsidP="00057982">
      <w:pPr>
        <w:ind w:right="-449"/>
        <w:rPr>
          <w:noProof/>
          <w:szCs w:val="22"/>
        </w:rPr>
      </w:pPr>
    </w:p>
    <w:p w:rsidR="007A730C" w:rsidRDefault="004D7378" w:rsidP="004D7378">
      <w:pPr>
        <w:ind w:right="-449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Liek je schválený v členských štátoch Európskeho hospodárskeho priestoru (EHP) pod nasledovnými</w:t>
      </w:r>
    </w:p>
    <w:p w:rsidR="004D7378" w:rsidRPr="004D7378" w:rsidRDefault="004D7378" w:rsidP="004D7378">
      <w:pPr>
        <w:ind w:right="-449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názvami:</w:t>
      </w:r>
    </w:p>
    <w:p w:rsidR="004D7378" w:rsidRPr="004D7378" w:rsidRDefault="004D7378" w:rsidP="004D7378">
      <w:pPr>
        <w:ind w:right="-449"/>
        <w:rPr>
          <w:noProof/>
          <w:szCs w:val="22"/>
        </w:rPr>
      </w:pPr>
    </w:p>
    <w:p w:rsidR="004D7378" w:rsidRPr="004D7378" w:rsidRDefault="004D7378" w:rsidP="004D7378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Česká republika, </w:t>
      </w:r>
      <w:r w:rsidR="009D322E">
        <w:rPr>
          <w:noProof/>
          <w:szCs w:val="22"/>
        </w:rPr>
        <w:t xml:space="preserve">Maďarsko, </w:t>
      </w:r>
      <w:r>
        <w:rPr>
          <w:noProof/>
          <w:szCs w:val="22"/>
        </w:rPr>
        <w:t xml:space="preserve">Poľsko: </w:t>
      </w:r>
      <w:r w:rsidR="00CC1696">
        <w:rPr>
          <w:noProof/>
          <w:szCs w:val="22"/>
        </w:rPr>
        <w:t xml:space="preserve"> </w:t>
      </w:r>
      <w:r>
        <w:rPr>
          <w:noProof/>
          <w:szCs w:val="22"/>
        </w:rPr>
        <w:t>Asduter</w:t>
      </w:r>
    </w:p>
    <w:p w:rsidR="004D7378" w:rsidRDefault="004D7378" w:rsidP="00057982">
      <w:pPr>
        <w:ind w:right="-449"/>
        <w:rPr>
          <w:noProof/>
          <w:szCs w:val="22"/>
        </w:rPr>
      </w:pPr>
    </w:p>
    <w:p w:rsidR="00A36336" w:rsidRPr="00DB7D2F" w:rsidRDefault="00A36336" w:rsidP="00057982">
      <w:pPr>
        <w:ind w:right="-449"/>
        <w:rPr>
          <w:noProof/>
          <w:szCs w:val="22"/>
        </w:rPr>
      </w:pPr>
    </w:p>
    <w:p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Táto písomná informácia pre používateľ</w:t>
      </w:r>
      <w:r w:rsidR="00584381" w:rsidRPr="00DB7D2F">
        <w:rPr>
          <w:b/>
          <w:noProof/>
          <w:szCs w:val="22"/>
        </w:rPr>
        <w:t>a</w:t>
      </w:r>
      <w:r w:rsidRPr="00DB7D2F">
        <w:rPr>
          <w:b/>
          <w:noProof/>
          <w:szCs w:val="22"/>
        </w:rPr>
        <w:t xml:space="preserve">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976AD6">
        <w:rPr>
          <w:b/>
          <w:noProof/>
          <w:szCs w:val="22"/>
        </w:rPr>
        <w:t> </w:t>
      </w:r>
      <w:r w:rsidR="00A4691A">
        <w:rPr>
          <w:b/>
          <w:noProof/>
          <w:szCs w:val="22"/>
        </w:rPr>
        <w:t>októbri</w:t>
      </w:r>
      <w:r w:rsidR="00800F7E" w:rsidRPr="00800F7E">
        <w:rPr>
          <w:b/>
          <w:noProof/>
          <w:szCs w:val="22"/>
        </w:rPr>
        <w:t xml:space="preserve"> 2020</w:t>
      </w:r>
      <w:r w:rsidR="003C5144" w:rsidRPr="003C5144">
        <w:rPr>
          <w:b/>
          <w:noProof/>
          <w:szCs w:val="22"/>
        </w:rPr>
        <w:t>.</w:t>
      </w:r>
    </w:p>
    <w:p w:rsidR="00802B40" w:rsidRPr="00DB7D2F" w:rsidRDefault="00802B40">
      <w:pPr>
        <w:pStyle w:val="Nzov"/>
      </w:pPr>
    </w:p>
    <w:sectPr w:rsidR="00802B40" w:rsidRPr="00DB7D2F" w:rsidSect="00A11AA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D7" w:rsidRDefault="004E7AD7">
      <w:r>
        <w:separator/>
      </w:r>
    </w:p>
  </w:endnote>
  <w:endnote w:type="continuationSeparator" w:id="0">
    <w:p w:rsidR="004E7AD7" w:rsidRDefault="004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DC" w:rsidRDefault="00884158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2E1ADC"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EC3574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D7" w:rsidRDefault="004E7AD7">
      <w:r>
        <w:separator/>
      </w:r>
    </w:p>
  </w:footnote>
  <w:footnote w:type="continuationSeparator" w:id="0">
    <w:p w:rsidR="004E7AD7" w:rsidRDefault="004E7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20" w:rsidRDefault="00DB2920" w:rsidP="00DB2920">
    <w:pPr>
      <w:pStyle w:val="Hlavika"/>
      <w:ind w:right="360"/>
      <w:rPr>
        <w:sz w:val="18"/>
        <w:szCs w:val="18"/>
      </w:rPr>
    </w:pPr>
    <w:r w:rsidRPr="00CB0664">
      <w:rPr>
        <w:sz w:val="18"/>
        <w:szCs w:val="18"/>
      </w:rPr>
      <w:t xml:space="preserve">Príloha č. </w:t>
    </w:r>
    <w:r w:rsidR="00D443B8">
      <w:rPr>
        <w:sz w:val="18"/>
        <w:szCs w:val="18"/>
      </w:rPr>
      <w:t>2</w:t>
    </w:r>
    <w:r w:rsidRPr="00CB0664">
      <w:rPr>
        <w:sz w:val="18"/>
        <w:szCs w:val="18"/>
      </w:rPr>
      <w:t xml:space="preserve"> k notifikácii o zmene, ev. č.: 20</w:t>
    </w:r>
    <w:r w:rsidR="00D443B8">
      <w:rPr>
        <w:sz w:val="18"/>
        <w:szCs w:val="18"/>
      </w:rPr>
      <w:t>20</w:t>
    </w:r>
    <w:r w:rsidRPr="00CB0664">
      <w:rPr>
        <w:sz w:val="18"/>
        <w:szCs w:val="18"/>
      </w:rPr>
      <w:t>/0</w:t>
    </w:r>
    <w:r w:rsidR="00D443B8">
      <w:rPr>
        <w:sz w:val="18"/>
        <w:szCs w:val="18"/>
      </w:rPr>
      <w:t>3360</w:t>
    </w:r>
    <w:r w:rsidRPr="00CB0664">
      <w:rPr>
        <w:sz w:val="18"/>
        <w:szCs w:val="18"/>
      </w:rPr>
      <w:t>-Z1</w:t>
    </w:r>
    <w:r w:rsidR="00D443B8">
      <w:rPr>
        <w:sz w:val="18"/>
        <w:szCs w:val="18"/>
      </w:rPr>
      <w:t>A</w:t>
    </w:r>
  </w:p>
  <w:p w:rsidR="00C22E85" w:rsidRDefault="00C22E85" w:rsidP="00C22E85">
    <w:pPr>
      <w:pStyle w:val="Hlavika"/>
      <w:ind w:right="360"/>
      <w:rPr>
        <w:sz w:val="18"/>
        <w:szCs w:val="18"/>
      </w:rPr>
    </w:pPr>
    <w:r>
      <w:rPr>
        <w:sz w:val="18"/>
        <w:szCs w:val="18"/>
      </w:rPr>
      <w:t xml:space="preserve">Schválený text k rozhodnutiu o predĺžení,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2019/0477</w:t>
    </w:r>
    <w:r w:rsidR="0051161A">
      <w:rPr>
        <w:sz w:val="18"/>
        <w:szCs w:val="18"/>
      </w:rPr>
      <w:t>2</w:t>
    </w:r>
    <w:r>
      <w:rPr>
        <w:sz w:val="18"/>
        <w:szCs w:val="18"/>
      </w:rPr>
      <w:t>-PRE, 2019/0477</w:t>
    </w:r>
    <w:r w:rsidR="0051161A">
      <w:rPr>
        <w:sz w:val="18"/>
        <w:szCs w:val="18"/>
      </w:rPr>
      <w:t>3</w:t>
    </w:r>
    <w:r>
      <w:rPr>
        <w:sz w:val="18"/>
        <w:szCs w:val="18"/>
      </w:rPr>
      <w:t>-PRE a 2019/0477</w:t>
    </w:r>
    <w:r w:rsidR="0051161A">
      <w:rPr>
        <w:sz w:val="18"/>
        <w:szCs w:val="18"/>
      </w:rPr>
      <w:t>4</w:t>
    </w:r>
    <w:r>
      <w:rPr>
        <w:sz w:val="18"/>
        <w:szCs w:val="18"/>
      </w:rPr>
      <w:t>-PRE</w:t>
    </w:r>
  </w:p>
  <w:p w:rsidR="00C22E85" w:rsidRPr="00CB0664" w:rsidRDefault="00C22E85" w:rsidP="00DB2920">
    <w:pPr>
      <w:pStyle w:val="Hlavika"/>
      <w:ind w:right="360"/>
      <w:rPr>
        <w:sz w:val="18"/>
        <w:szCs w:val="18"/>
      </w:rPr>
    </w:pPr>
  </w:p>
  <w:p w:rsidR="00A11AA2" w:rsidRDefault="00A11AA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BB" w:rsidRPr="00FB469A" w:rsidRDefault="003102BB" w:rsidP="003102BB">
    <w:pPr>
      <w:pStyle w:val="Hlavika"/>
      <w:ind w:right="360"/>
      <w:rPr>
        <w:sz w:val="18"/>
        <w:szCs w:val="18"/>
      </w:rPr>
    </w:pPr>
    <w:r w:rsidRPr="00FB469A">
      <w:rPr>
        <w:sz w:val="18"/>
        <w:szCs w:val="18"/>
      </w:rPr>
      <w:t>P</w:t>
    </w:r>
    <w:r>
      <w:rPr>
        <w:sz w:val="18"/>
        <w:szCs w:val="18"/>
      </w:rPr>
      <w:t>ríloha č. 3</w:t>
    </w:r>
    <w:r w:rsidRPr="00FB469A">
      <w:rPr>
        <w:sz w:val="18"/>
        <w:szCs w:val="18"/>
      </w:rPr>
      <w:t xml:space="preserve"> k notifikácii o zmene, ev. č.: 2017/06449-Z1B</w:t>
    </w:r>
  </w:p>
  <w:p w:rsidR="00F5775A" w:rsidRDefault="00F577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1066422"/>
    <w:multiLevelType w:val="hybridMultilevel"/>
    <w:tmpl w:val="5308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665385"/>
    <w:multiLevelType w:val="hybridMultilevel"/>
    <w:tmpl w:val="A9468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FA44C9"/>
    <w:multiLevelType w:val="hybridMultilevel"/>
    <w:tmpl w:val="468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76BF5"/>
    <w:multiLevelType w:val="hybridMultilevel"/>
    <w:tmpl w:val="71FE946C"/>
    <w:lvl w:ilvl="0" w:tplc="9CACEC3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7A0E7E"/>
    <w:multiLevelType w:val="hybridMultilevel"/>
    <w:tmpl w:val="380EFABE"/>
    <w:lvl w:ilvl="0" w:tplc="9CACE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EE7692"/>
    <w:multiLevelType w:val="hybridMultilevel"/>
    <w:tmpl w:val="42FC320C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FA4F8D"/>
    <w:multiLevelType w:val="hybridMultilevel"/>
    <w:tmpl w:val="44C22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A6482"/>
    <w:multiLevelType w:val="hybridMultilevel"/>
    <w:tmpl w:val="293AEA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957441"/>
    <w:multiLevelType w:val="hybridMultilevel"/>
    <w:tmpl w:val="77428CA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9237E"/>
    <w:multiLevelType w:val="hybridMultilevel"/>
    <w:tmpl w:val="A212FA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3C34C5D"/>
    <w:multiLevelType w:val="hybridMultilevel"/>
    <w:tmpl w:val="7CA68670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525043"/>
    <w:multiLevelType w:val="hybridMultilevel"/>
    <w:tmpl w:val="AA1C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A85A5B"/>
    <w:multiLevelType w:val="hybridMultilevel"/>
    <w:tmpl w:val="6FA80BC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21A850D4"/>
    <w:multiLevelType w:val="hybridMultilevel"/>
    <w:tmpl w:val="2A2427F0"/>
    <w:lvl w:ilvl="0" w:tplc="907AFDB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E07FEA"/>
    <w:multiLevelType w:val="hybridMultilevel"/>
    <w:tmpl w:val="1996D0A0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438F4"/>
    <w:multiLevelType w:val="hybridMultilevel"/>
    <w:tmpl w:val="12AA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807BB"/>
    <w:multiLevelType w:val="hybridMultilevel"/>
    <w:tmpl w:val="8D2898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280222F"/>
    <w:multiLevelType w:val="hybridMultilevel"/>
    <w:tmpl w:val="4D38DC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A35E1C"/>
    <w:multiLevelType w:val="hybridMultilevel"/>
    <w:tmpl w:val="62803832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D47AD"/>
    <w:multiLevelType w:val="hybridMultilevel"/>
    <w:tmpl w:val="E168ED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564EF7"/>
    <w:multiLevelType w:val="hybridMultilevel"/>
    <w:tmpl w:val="3E0CE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E177AF"/>
    <w:multiLevelType w:val="hybridMultilevel"/>
    <w:tmpl w:val="7472A11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A087D78"/>
    <w:multiLevelType w:val="hybridMultilevel"/>
    <w:tmpl w:val="51F23C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A1D48"/>
    <w:multiLevelType w:val="hybridMultilevel"/>
    <w:tmpl w:val="0638F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3E5CD7"/>
    <w:multiLevelType w:val="hybridMultilevel"/>
    <w:tmpl w:val="E83CF7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667F3F"/>
    <w:multiLevelType w:val="hybridMultilevel"/>
    <w:tmpl w:val="B5B095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FC51EEE"/>
    <w:multiLevelType w:val="hybridMultilevel"/>
    <w:tmpl w:val="A00C6A4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473D1"/>
    <w:multiLevelType w:val="hybridMultilevel"/>
    <w:tmpl w:val="F072C86C"/>
    <w:lvl w:ilvl="0" w:tplc="D60AE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4DF6667"/>
    <w:multiLevelType w:val="hybridMultilevel"/>
    <w:tmpl w:val="AA1C7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342BA4"/>
    <w:multiLevelType w:val="hybridMultilevel"/>
    <w:tmpl w:val="E2324A1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5A68DA"/>
    <w:multiLevelType w:val="hybridMultilevel"/>
    <w:tmpl w:val="5FD626D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0674414"/>
    <w:multiLevelType w:val="hybridMultilevel"/>
    <w:tmpl w:val="E7822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90690F"/>
    <w:multiLevelType w:val="hybridMultilevel"/>
    <w:tmpl w:val="090ECF1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A065C4E"/>
    <w:multiLevelType w:val="hybridMultilevel"/>
    <w:tmpl w:val="A8D6AB60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5C36433B"/>
    <w:multiLevelType w:val="hybridMultilevel"/>
    <w:tmpl w:val="E40ADDF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AB4449"/>
    <w:multiLevelType w:val="hybridMultilevel"/>
    <w:tmpl w:val="E5D0DC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CB95F59"/>
    <w:multiLevelType w:val="hybridMultilevel"/>
    <w:tmpl w:val="673A87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E4F4D25"/>
    <w:multiLevelType w:val="hybridMultilevel"/>
    <w:tmpl w:val="9424D766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CA3C4F"/>
    <w:multiLevelType w:val="hybridMultilevel"/>
    <w:tmpl w:val="A62C8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94382"/>
    <w:multiLevelType w:val="hybridMultilevel"/>
    <w:tmpl w:val="200487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1941B2"/>
    <w:multiLevelType w:val="hybridMultilevel"/>
    <w:tmpl w:val="1596614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15D0A23"/>
    <w:multiLevelType w:val="hybridMultilevel"/>
    <w:tmpl w:val="1598E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E171FB"/>
    <w:multiLevelType w:val="hybridMultilevel"/>
    <w:tmpl w:val="F850A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91749D"/>
    <w:multiLevelType w:val="hybridMultilevel"/>
    <w:tmpl w:val="0DC0DF34"/>
    <w:lvl w:ilvl="0" w:tplc="9CACE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8084DD4"/>
    <w:multiLevelType w:val="hybridMultilevel"/>
    <w:tmpl w:val="1F845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4608D5"/>
    <w:multiLevelType w:val="hybridMultilevel"/>
    <w:tmpl w:val="E5742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86070B2"/>
    <w:multiLevelType w:val="hybridMultilevel"/>
    <w:tmpl w:val="44EC9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8B6055"/>
    <w:multiLevelType w:val="hybridMultilevel"/>
    <w:tmpl w:val="C660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0B359A6"/>
    <w:multiLevelType w:val="hybridMultilevel"/>
    <w:tmpl w:val="1172C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10241A"/>
    <w:multiLevelType w:val="hybridMultilevel"/>
    <w:tmpl w:val="4746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75263ED"/>
    <w:multiLevelType w:val="hybridMultilevel"/>
    <w:tmpl w:val="959ACC8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D370366"/>
    <w:multiLevelType w:val="hybridMultilevel"/>
    <w:tmpl w:val="01102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6442E7"/>
    <w:multiLevelType w:val="hybridMultilevel"/>
    <w:tmpl w:val="9606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223358"/>
    <w:multiLevelType w:val="hybridMultilevel"/>
    <w:tmpl w:val="D0944DD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E2D60EB"/>
    <w:multiLevelType w:val="hybridMultilevel"/>
    <w:tmpl w:val="B4ACA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40"/>
  </w:num>
  <w:num w:numId="5">
    <w:abstractNumId w:val="59"/>
  </w:num>
  <w:num w:numId="6">
    <w:abstractNumId w:val="8"/>
  </w:num>
  <w:num w:numId="7">
    <w:abstractNumId w:val="29"/>
  </w:num>
  <w:num w:numId="8">
    <w:abstractNumId w:val="51"/>
  </w:num>
  <w:num w:numId="9">
    <w:abstractNumId w:val="30"/>
  </w:num>
  <w:num w:numId="10">
    <w:abstractNumId w:val="24"/>
  </w:num>
  <w:num w:numId="11">
    <w:abstractNumId w:val="22"/>
  </w:num>
  <w:num w:numId="12">
    <w:abstractNumId w:val="12"/>
  </w:num>
  <w:num w:numId="13">
    <w:abstractNumId w:val="32"/>
  </w:num>
  <w:num w:numId="14">
    <w:abstractNumId w:val="18"/>
  </w:num>
  <w:num w:numId="15">
    <w:abstractNumId w:val="36"/>
  </w:num>
  <w:num w:numId="16">
    <w:abstractNumId w:val="6"/>
  </w:num>
  <w:num w:numId="17">
    <w:abstractNumId w:val="55"/>
  </w:num>
  <w:num w:numId="18">
    <w:abstractNumId w:val="21"/>
  </w:num>
  <w:num w:numId="19">
    <w:abstractNumId w:val="33"/>
  </w:num>
  <w:num w:numId="20">
    <w:abstractNumId w:val="14"/>
  </w:num>
  <w:num w:numId="21">
    <w:abstractNumId w:val="1"/>
  </w:num>
  <w:num w:numId="22">
    <w:abstractNumId w:val="2"/>
  </w:num>
  <w:num w:numId="23">
    <w:abstractNumId w:val="50"/>
  </w:num>
  <w:num w:numId="24">
    <w:abstractNumId w:val="4"/>
  </w:num>
  <w:num w:numId="25">
    <w:abstractNumId w:val="37"/>
  </w:num>
  <w:num w:numId="26">
    <w:abstractNumId w:val="27"/>
  </w:num>
  <w:num w:numId="27">
    <w:abstractNumId w:val="38"/>
  </w:num>
  <w:num w:numId="28">
    <w:abstractNumId w:val="15"/>
  </w:num>
  <w:num w:numId="29">
    <w:abstractNumId w:val="25"/>
  </w:num>
  <w:num w:numId="30">
    <w:abstractNumId w:val="39"/>
  </w:num>
  <w:num w:numId="31">
    <w:abstractNumId w:val="13"/>
  </w:num>
  <w:num w:numId="32">
    <w:abstractNumId w:val="58"/>
  </w:num>
  <w:num w:numId="33">
    <w:abstractNumId w:val="9"/>
  </w:num>
  <w:num w:numId="34">
    <w:abstractNumId w:val="47"/>
  </w:num>
  <w:num w:numId="35">
    <w:abstractNumId w:val="56"/>
  </w:num>
  <w:num w:numId="36">
    <w:abstractNumId w:val="17"/>
  </w:num>
  <w:num w:numId="37">
    <w:abstractNumId w:val="48"/>
  </w:num>
  <w:num w:numId="38">
    <w:abstractNumId w:val="53"/>
  </w:num>
  <w:num w:numId="39">
    <w:abstractNumId w:val="44"/>
  </w:num>
  <w:num w:numId="40">
    <w:abstractNumId w:val="28"/>
  </w:num>
  <w:num w:numId="41">
    <w:abstractNumId w:val="5"/>
  </w:num>
  <w:num w:numId="42">
    <w:abstractNumId w:val="42"/>
  </w:num>
  <w:num w:numId="43">
    <w:abstractNumId w:val="45"/>
  </w:num>
  <w:num w:numId="44">
    <w:abstractNumId w:val="7"/>
  </w:num>
  <w:num w:numId="45">
    <w:abstractNumId w:val="23"/>
  </w:num>
  <w:num w:numId="46">
    <w:abstractNumId w:val="43"/>
  </w:num>
  <w:num w:numId="47">
    <w:abstractNumId w:val="49"/>
  </w:num>
  <w:num w:numId="48">
    <w:abstractNumId w:val="34"/>
  </w:num>
  <w:num w:numId="49">
    <w:abstractNumId w:val="19"/>
  </w:num>
  <w:num w:numId="50">
    <w:abstractNumId w:val="11"/>
  </w:num>
  <w:num w:numId="51">
    <w:abstractNumId w:val="3"/>
  </w:num>
  <w:num w:numId="52">
    <w:abstractNumId w:val="35"/>
  </w:num>
  <w:num w:numId="53">
    <w:abstractNumId w:val="60"/>
  </w:num>
  <w:num w:numId="54">
    <w:abstractNumId w:val="57"/>
  </w:num>
  <w:num w:numId="55">
    <w:abstractNumId w:val="54"/>
  </w:num>
  <w:num w:numId="56">
    <w:abstractNumId w:val="16"/>
  </w:num>
  <w:num w:numId="57">
    <w:abstractNumId w:val="10"/>
  </w:num>
  <w:num w:numId="58">
    <w:abstractNumId w:val="46"/>
  </w:num>
  <w:num w:numId="59">
    <w:abstractNumId w:val="41"/>
  </w:num>
  <w:num w:numId="60">
    <w:abstractNumId w:val="26"/>
  </w:num>
  <w:num w:numId="61">
    <w:abstractNumId w:val="20"/>
  </w:num>
  <w:num w:numId="62">
    <w:abstractNumId w:val="5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łgorzata Domitr">
    <w15:presenceInfo w15:providerId="AD" w15:userId="S-1-5-21-3726589619-117496521-2890337411-3029"/>
  </w15:person>
  <w15:person w15:author="Artur Florysiak">
    <w15:presenceInfo w15:providerId="AD" w15:userId="S-1-5-21-3726589619-117496521-2890337411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C38"/>
    <w:rsid w:val="00001F70"/>
    <w:rsid w:val="000048EF"/>
    <w:rsid w:val="0000673C"/>
    <w:rsid w:val="00010A1B"/>
    <w:rsid w:val="00010B19"/>
    <w:rsid w:val="00011792"/>
    <w:rsid w:val="0001344C"/>
    <w:rsid w:val="000206D4"/>
    <w:rsid w:val="00022C44"/>
    <w:rsid w:val="000312E7"/>
    <w:rsid w:val="00031D6B"/>
    <w:rsid w:val="00034AB0"/>
    <w:rsid w:val="00034F88"/>
    <w:rsid w:val="00040660"/>
    <w:rsid w:val="00045F11"/>
    <w:rsid w:val="000500FF"/>
    <w:rsid w:val="000518CF"/>
    <w:rsid w:val="00052692"/>
    <w:rsid w:val="00055BAE"/>
    <w:rsid w:val="00056411"/>
    <w:rsid w:val="00057982"/>
    <w:rsid w:val="000633C2"/>
    <w:rsid w:val="0007190D"/>
    <w:rsid w:val="000809A2"/>
    <w:rsid w:val="00090FF5"/>
    <w:rsid w:val="000A12F6"/>
    <w:rsid w:val="000A3528"/>
    <w:rsid w:val="000A3AA0"/>
    <w:rsid w:val="000B05CD"/>
    <w:rsid w:val="000B330E"/>
    <w:rsid w:val="000B3C16"/>
    <w:rsid w:val="000B489F"/>
    <w:rsid w:val="000B6F48"/>
    <w:rsid w:val="000C14AA"/>
    <w:rsid w:val="000D327B"/>
    <w:rsid w:val="000E2A68"/>
    <w:rsid w:val="000F27CD"/>
    <w:rsid w:val="000F60D0"/>
    <w:rsid w:val="00110C7B"/>
    <w:rsid w:val="001144E5"/>
    <w:rsid w:val="0011568D"/>
    <w:rsid w:val="0012277C"/>
    <w:rsid w:val="00124991"/>
    <w:rsid w:val="00125C88"/>
    <w:rsid w:val="0013550B"/>
    <w:rsid w:val="00143507"/>
    <w:rsid w:val="00146498"/>
    <w:rsid w:val="0016099B"/>
    <w:rsid w:val="0018024C"/>
    <w:rsid w:val="0018303E"/>
    <w:rsid w:val="00184463"/>
    <w:rsid w:val="00187BD4"/>
    <w:rsid w:val="001A1111"/>
    <w:rsid w:val="001A1A70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1206F"/>
    <w:rsid w:val="00212E97"/>
    <w:rsid w:val="00220C25"/>
    <w:rsid w:val="00226E52"/>
    <w:rsid w:val="00227A25"/>
    <w:rsid w:val="00232F11"/>
    <w:rsid w:val="00233F01"/>
    <w:rsid w:val="00250AE3"/>
    <w:rsid w:val="002523DB"/>
    <w:rsid w:val="00255678"/>
    <w:rsid w:val="002566A8"/>
    <w:rsid w:val="00260FC1"/>
    <w:rsid w:val="00264D3B"/>
    <w:rsid w:val="002653DE"/>
    <w:rsid w:val="00277580"/>
    <w:rsid w:val="00280660"/>
    <w:rsid w:val="00283CEB"/>
    <w:rsid w:val="00284F05"/>
    <w:rsid w:val="00285E41"/>
    <w:rsid w:val="00293C57"/>
    <w:rsid w:val="00294EA8"/>
    <w:rsid w:val="002B164E"/>
    <w:rsid w:val="002C01DB"/>
    <w:rsid w:val="002C292C"/>
    <w:rsid w:val="002C38D7"/>
    <w:rsid w:val="002C7C2C"/>
    <w:rsid w:val="002D19A2"/>
    <w:rsid w:val="002D218B"/>
    <w:rsid w:val="002D4025"/>
    <w:rsid w:val="002D6324"/>
    <w:rsid w:val="002D73CA"/>
    <w:rsid w:val="002E1A51"/>
    <w:rsid w:val="002E1ADC"/>
    <w:rsid w:val="002E1F5C"/>
    <w:rsid w:val="002F04A5"/>
    <w:rsid w:val="002F46F1"/>
    <w:rsid w:val="00307659"/>
    <w:rsid w:val="00310201"/>
    <w:rsid w:val="003102BB"/>
    <w:rsid w:val="00313D15"/>
    <w:rsid w:val="00322306"/>
    <w:rsid w:val="003235EF"/>
    <w:rsid w:val="00325A7F"/>
    <w:rsid w:val="00326335"/>
    <w:rsid w:val="00334711"/>
    <w:rsid w:val="00336713"/>
    <w:rsid w:val="00342BFF"/>
    <w:rsid w:val="00350FC2"/>
    <w:rsid w:val="003561CE"/>
    <w:rsid w:val="003648C2"/>
    <w:rsid w:val="00380101"/>
    <w:rsid w:val="00380CFE"/>
    <w:rsid w:val="00385DD6"/>
    <w:rsid w:val="00386FF1"/>
    <w:rsid w:val="00387FD4"/>
    <w:rsid w:val="00393AD9"/>
    <w:rsid w:val="00394793"/>
    <w:rsid w:val="003B3FA8"/>
    <w:rsid w:val="003B60D0"/>
    <w:rsid w:val="003C5144"/>
    <w:rsid w:val="003C6DE6"/>
    <w:rsid w:val="003E65DE"/>
    <w:rsid w:val="00400F9A"/>
    <w:rsid w:val="0040510F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0A7D"/>
    <w:rsid w:val="00464084"/>
    <w:rsid w:val="004645A6"/>
    <w:rsid w:val="004654DE"/>
    <w:rsid w:val="0047450E"/>
    <w:rsid w:val="0049582D"/>
    <w:rsid w:val="004A2C54"/>
    <w:rsid w:val="004A71A8"/>
    <w:rsid w:val="004B55C3"/>
    <w:rsid w:val="004C0E59"/>
    <w:rsid w:val="004C35C9"/>
    <w:rsid w:val="004C781D"/>
    <w:rsid w:val="004D0C3B"/>
    <w:rsid w:val="004D45E1"/>
    <w:rsid w:val="004D55E4"/>
    <w:rsid w:val="004D7378"/>
    <w:rsid w:val="004E58DE"/>
    <w:rsid w:val="004E7AD7"/>
    <w:rsid w:val="0050525B"/>
    <w:rsid w:val="00506096"/>
    <w:rsid w:val="0051161A"/>
    <w:rsid w:val="00512B64"/>
    <w:rsid w:val="0051344E"/>
    <w:rsid w:val="00515E18"/>
    <w:rsid w:val="00516778"/>
    <w:rsid w:val="00520CA5"/>
    <w:rsid w:val="00521AF9"/>
    <w:rsid w:val="0053316D"/>
    <w:rsid w:val="00537037"/>
    <w:rsid w:val="00540A4D"/>
    <w:rsid w:val="00554782"/>
    <w:rsid w:val="00556279"/>
    <w:rsid w:val="00562CC3"/>
    <w:rsid w:val="00565DD6"/>
    <w:rsid w:val="0057235C"/>
    <w:rsid w:val="005775F1"/>
    <w:rsid w:val="00584381"/>
    <w:rsid w:val="00585F79"/>
    <w:rsid w:val="0058630C"/>
    <w:rsid w:val="00586960"/>
    <w:rsid w:val="00591203"/>
    <w:rsid w:val="00592C6E"/>
    <w:rsid w:val="00594755"/>
    <w:rsid w:val="00594FEC"/>
    <w:rsid w:val="005A31B5"/>
    <w:rsid w:val="005B5CF9"/>
    <w:rsid w:val="005B66AB"/>
    <w:rsid w:val="005C15F8"/>
    <w:rsid w:val="005C1913"/>
    <w:rsid w:val="005D31B9"/>
    <w:rsid w:val="005E42B8"/>
    <w:rsid w:val="005E5B53"/>
    <w:rsid w:val="005F6895"/>
    <w:rsid w:val="00600E1B"/>
    <w:rsid w:val="00607269"/>
    <w:rsid w:val="00610C82"/>
    <w:rsid w:val="006129A1"/>
    <w:rsid w:val="006261FA"/>
    <w:rsid w:val="0064615D"/>
    <w:rsid w:val="006574DE"/>
    <w:rsid w:val="0066072C"/>
    <w:rsid w:val="006608B1"/>
    <w:rsid w:val="0066316B"/>
    <w:rsid w:val="00665861"/>
    <w:rsid w:val="006673E4"/>
    <w:rsid w:val="00667B0C"/>
    <w:rsid w:val="006716E7"/>
    <w:rsid w:val="00673CCD"/>
    <w:rsid w:val="00686038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C432C"/>
    <w:rsid w:val="006D3364"/>
    <w:rsid w:val="006D58A2"/>
    <w:rsid w:val="006D5AA6"/>
    <w:rsid w:val="006D67DA"/>
    <w:rsid w:val="006E1725"/>
    <w:rsid w:val="00701B77"/>
    <w:rsid w:val="00702317"/>
    <w:rsid w:val="00703E7A"/>
    <w:rsid w:val="007148A2"/>
    <w:rsid w:val="007529CE"/>
    <w:rsid w:val="00756570"/>
    <w:rsid w:val="00757C98"/>
    <w:rsid w:val="00770688"/>
    <w:rsid w:val="007763C8"/>
    <w:rsid w:val="00780D3A"/>
    <w:rsid w:val="00781156"/>
    <w:rsid w:val="007842F7"/>
    <w:rsid w:val="00785028"/>
    <w:rsid w:val="00791BC7"/>
    <w:rsid w:val="007954F0"/>
    <w:rsid w:val="007A5F42"/>
    <w:rsid w:val="007A730C"/>
    <w:rsid w:val="007D049A"/>
    <w:rsid w:val="007D5349"/>
    <w:rsid w:val="007F120F"/>
    <w:rsid w:val="007F4087"/>
    <w:rsid w:val="00800F7E"/>
    <w:rsid w:val="008020AB"/>
    <w:rsid w:val="00802B40"/>
    <w:rsid w:val="00804D4A"/>
    <w:rsid w:val="00814EED"/>
    <w:rsid w:val="008152FC"/>
    <w:rsid w:val="00827B3A"/>
    <w:rsid w:val="008304C2"/>
    <w:rsid w:val="00832B58"/>
    <w:rsid w:val="00840967"/>
    <w:rsid w:val="00842C7C"/>
    <w:rsid w:val="00845A4B"/>
    <w:rsid w:val="00846B47"/>
    <w:rsid w:val="008503BC"/>
    <w:rsid w:val="00851926"/>
    <w:rsid w:val="00856BF8"/>
    <w:rsid w:val="00863381"/>
    <w:rsid w:val="00876503"/>
    <w:rsid w:val="00880278"/>
    <w:rsid w:val="0088274E"/>
    <w:rsid w:val="00882E47"/>
    <w:rsid w:val="00884158"/>
    <w:rsid w:val="00887723"/>
    <w:rsid w:val="008958E1"/>
    <w:rsid w:val="008B1BE4"/>
    <w:rsid w:val="008C1F27"/>
    <w:rsid w:val="008C3143"/>
    <w:rsid w:val="008D29B9"/>
    <w:rsid w:val="008E05DE"/>
    <w:rsid w:val="008E1E96"/>
    <w:rsid w:val="008E3991"/>
    <w:rsid w:val="008E39B0"/>
    <w:rsid w:val="008E466D"/>
    <w:rsid w:val="008E7FDA"/>
    <w:rsid w:val="008F26C3"/>
    <w:rsid w:val="008F3034"/>
    <w:rsid w:val="008F3496"/>
    <w:rsid w:val="00900A2A"/>
    <w:rsid w:val="009028CC"/>
    <w:rsid w:val="00906E7E"/>
    <w:rsid w:val="009150E5"/>
    <w:rsid w:val="00915FE7"/>
    <w:rsid w:val="0092264A"/>
    <w:rsid w:val="009356B2"/>
    <w:rsid w:val="00936283"/>
    <w:rsid w:val="009412AC"/>
    <w:rsid w:val="00942B79"/>
    <w:rsid w:val="009525E9"/>
    <w:rsid w:val="009545CC"/>
    <w:rsid w:val="00965A67"/>
    <w:rsid w:val="009661E9"/>
    <w:rsid w:val="00966225"/>
    <w:rsid w:val="00976AD6"/>
    <w:rsid w:val="00980F42"/>
    <w:rsid w:val="00981CDC"/>
    <w:rsid w:val="009826F0"/>
    <w:rsid w:val="00983AA8"/>
    <w:rsid w:val="00983C06"/>
    <w:rsid w:val="00985FAE"/>
    <w:rsid w:val="009B1963"/>
    <w:rsid w:val="009C3806"/>
    <w:rsid w:val="009C740A"/>
    <w:rsid w:val="009D1C0B"/>
    <w:rsid w:val="009D322E"/>
    <w:rsid w:val="009D5CF7"/>
    <w:rsid w:val="00A06A9E"/>
    <w:rsid w:val="00A108CA"/>
    <w:rsid w:val="00A11AA2"/>
    <w:rsid w:val="00A16863"/>
    <w:rsid w:val="00A31594"/>
    <w:rsid w:val="00A36336"/>
    <w:rsid w:val="00A37BF3"/>
    <w:rsid w:val="00A41E27"/>
    <w:rsid w:val="00A4691A"/>
    <w:rsid w:val="00A529FE"/>
    <w:rsid w:val="00A5390B"/>
    <w:rsid w:val="00A540BA"/>
    <w:rsid w:val="00A62263"/>
    <w:rsid w:val="00A66DCD"/>
    <w:rsid w:val="00A674A1"/>
    <w:rsid w:val="00A676DB"/>
    <w:rsid w:val="00A70A21"/>
    <w:rsid w:val="00A73134"/>
    <w:rsid w:val="00A740B7"/>
    <w:rsid w:val="00A7696D"/>
    <w:rsid w:val="00A77FE7"/>
    <w:rsid w:val="00A8315C"/>
    <w:rsid w:val="00A86761"/>
    <w:rsid w:val="00A91C96"/>
    <w:rsid w:val="00A93CE7"/>
    <w:rsid w:val="00A950F4"/>
    <w:rsid w:val="00A9775F"/>
    <w:rsid w:val="00AA6A25"/>
    <w:rsid w:val="00AA6B22"/>
    <w:rsid w:val="00AB2646"/>
    <w:rsid w:val="00AB6852"/>
    <w:rsid w:val="00AC4352"/>
    <w:rsid w:val="00AD04A5"/>
    <w:rsid w:val="00AF0D67"/>
    <w:rsid w:val="00AF40D4"/>
    <w:rsid w:val="00AF532F"/>
    <w:rsid w:val="00AF5FDB"/>
    <w:rsid w:val="00B00C16"/>
    <w:rsid w:val="00B026DA"/>
    <w:rsid w:val="00B02ACE"/>
    <w:rsid w:val="00B04053"/>
    <w:rsid w:val="00B07ADB"/>
    <w:rsid w:val="00B109D4"/>
    <w:rsid w:val="00B24780"/>
    <w:rsid w:val="00B27CC0"/>
    <w:rsid w:val="00B516D1"/>
    <w:rsid w:val="00B630BC"/>
    <w:rsid w:val="00B70546"/>
    <w:rsid w:val="00B84D28"/>
    <w:rsid w:val="00B87597"/>
    <w:rsid w:val="00B87956"/>
    <w:rsid w:val="00B90F5B"/>
    <w:rsid w:val="00B934EF"/>
    <w:rsid w:val="00B96A4F"/>
    <w:rsid w:val="00BA5C9A"/>
    <w:rsid w:val="00BB0C7E"/>
    <w:rsid w:val="00BB6033"/>
    <w:rsid w:val="00BB7823"/>
    <w:rsid w:val="00BC4476"/>
    <w:rsid w:val="00BD045C"/>
    <w:rsid w:val="00BE269A"/>
    <w:rsid w:val="00BE2D40"/>
    <w:rsid w:val="00BE2F41"/>
    <w:rsid w:val="00BE35E3"/>
    <w:rsid w:val="00BE518A"/>
    <w:rsid w:val="00BE71B4"/>
    <w:rsid w:val="00BF407B"/>
    <w:rsid w:val="00BF53F8"/>
    <w:rsid w:val="00C04A4E"/>
    <w:rsid w:val="00C071C3"/>
    <w:rsid w:val="00C07BF1"/>
    <w:rsid w:val="00C10179"/>
    <w:rsid w:val="00C10B70"/>
    <w:rsid w:val="00C11C6C"/>
    <w:rsid w:val="00C20F5B"/>
    <w:rsid w:val="00C21100"/>
    <w:rsid w:val="00C22E85"/>
    <w:rsid w:val="00C2563D"/>
    <w:rsid w:val="00C3003E"/>
    <w:rsid w:val="00C3129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1696"/>
    <w:rsid w:val="00CC543E"/>
    <w:rsid w:val="00CD108C"/>
    <w:rsid w:val="00CD22D9"/>
    <w:rsid w:val="00CF2BAA"/>
    <w:rsid w:val="00D04C38"/>
    <w:rsid w:val="00D11CEA"/>
    <w:rsid w:val="00D16EFC"/>
    <w:rsid w:val="00D22E89"/>
    <w:rsid w:val="00D25320"/>
    <w:rsid w:val="00D26092"/>
    <w:rsid w:val="00D2666D"/>
    <w:rsid w:val="00D30A7C"/>
    <w:rsid w:val="00D37B10"/>
    <w:rsid w:val="00D42CC6"/>
    <w:rsid w:val="00D4438A"/>
    <w:rsid w:val="00D443B8"/>
    <w:rsid w:val="00D460E8"/>
    <w:rsid w:val="00D46DAB"/>
    <w:rsid w:val="00D51A54"/>
    <w:rsid w:val="00D5348E"/>
    <w:rsid w:val="00D57490"/>
    <w:rsid w:val="00D6346D"/>
    <w:rsid w:val="00D64C1C"/>
    <w:rsid w:val="00D6547C"/>
    <w:rsid w:val="00D731D8"/>
    <w:rsid w:val="00D7376E"/>
    <w:rsid w:val="00D73B46"/>
    <w:rsid w:val="00D863D0"/>
    <w:rsid w:val="00D917D2"/>
    <w:rsid w:val="00D93B0F"/>
    <w:rsid w:val="00D945D5"/>
    <w:rsid w:val="00DA404D"/>
    <w:rsid w:val="00DA6C94"/>
    <w:rsid w:val="00DB1DFC"/>
    <w:rsid w:val="00DB2920"/>
    <w:rsid w:val="00DB382A"/>
    <w:rsid w:val="00DB7D2F"/>
    <w:rsid w:val="00DD0882"/>
    <w:rsid w:val="00DD08EE"/>
    <w:rsid w:val="00DD63A0"/>
    <w:rsid w:val="00DF367B"/>
    <w:rsid w:val="00DF6985"/>
    <w:rsid w:val="00E01710"/>
    <w:rsid w:val="00E03FD6"/>
    <w:rsid w:val="00E128CB"/>
    <w:rsid w:val="00E12D65"/>
    <w:rsid w:val="00E22E5B"/>
    <w:rsid w:val="00E25309"/>
    <w:rsid w:val="00E314E8"/>
    <w:rsid w:val="00E31D6C"/>
    <w:rsid w:val="00E367EF"/>
    <w:rsid w:val="00E426EA"/>
    <w:rsid w:val="00E450A5"/>
    <w:rsid w:val="00E45F49"/>
    <w:rsid w:val="00E4779E"/>
    <w:rsid w:val="00E60B04"/>
    <w:rsid w:val="00E60FF0"/>
    <w:rsid w:val="00E641FC"/>
    <w:rsid w:val="00E70202"/>
    <w:rsid w:val="00E71B2D"/>
    <w:rsid w:val="00E75922"/>
    <w:rsid w:val="00E77406"/>
    <w:rsid w:val="00E91B91"/>
    <w:rsid w:val="00EA0ED7"/>
    <w:rsid w:val="00EA2F0B"/>
    <w:rsid w:val="00EB39FB"/>
    <w:rsid w:val="00EC3574"/>
    <w:rsid w:val="00EC7870"/>
    <w:rsid w:val="00ED06C9"/>
    <w:rsid w:val="00EE0A8B"/>
    <w:rsid w:val="00EE17FC"/>
    <w:rsid w:val="00EE1FDA"/>
    <w:rsid w:val="00EE7070"/>
    <w:rsid w:val="00EE71D8"/>
    <w:rsid w:val="00EF0120"/>
    <w:rsid w:val="00F036B5"/>
    <w:rsid w:val="00F039EC"/>
    <w:rsid w:val="00F04EDB"/>
    <w:rsid w:val="00F069AB"/>
    <w:rsid w:val="00F1211A"/>
    <w:rsid w:val="00F21D57"/>
    <w:rsid w:val="00F32A99"/>
    <w:rsid w:val="00F344CA"/>
    <w:rsid w:val="00F472C3"/>
    <w:rsid w:val="00F504AA"/>
    <w:rsid w:val="00F5082B"/>
    <w:rsid w:val="00F56A26"/>
    <w:rsid w:val="00F5775A"/>
    <w:rsid w:val="00F63202"/>
    <w:rsid w:val="00F679C5"/>
    <w:rsid w:val="00F71173"/>
    <w:rsid w:val="00F71FDA"/>
    <w:rsid w:val="00F7381E"/>
    <w:rsid w:val="00F76CA9"/>
    <w:rsid w:val="00F83147"/>
    <w:rsid w:val="00F83B14"/>
    <w:rsid w:val="00F93184"/>
    <w:rsid w:val="00FA14CD"/>
    <w:rsid w:val="00FA3A29"/>
    <w:rsid w:val="00FA5D8E"/>
    <w:rsid w:val="00FB475A"/>
    <w:rsid w:val="00FC0CA4"/>
    <w:rsid w:val="00FC3F41"/>
    <w:rsid w:val="00FC4014"/>
    <w:rsid w:val="00FC5C11"/>
    <w:rsid w:val="00FD1752"/>
    <w:rsid w:val="00FD7335"/>
    <w:rsid w:val="00FE40A5"/>
    <w:rsid w:val="00FE7B6C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2053</Words>
  <Characters>12210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14235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Uhnakova</dc:creator>
  <cp:keywords/>
  <cp:lastModifiedBy>Valovičová, Monika</cp:lastModifiedBy>
  <cp:revision>19</cp:revision>
  <cp:lastPrinted>2019-10-17T10:54:00Z</cp:lastPrinted>
  <dcterms:created xsi:type="dcterms:W3CDTF">2020-05-27T09:55:00Z</dcterms:created>
  <dcterms:modified xsi:type="dcterms:W3CDTF">2020-10-27T09:20:00Z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