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CEE58" w14:textId="6641B53D" w:rsidR="008A3708" w:rsidRPr="00666C7E" w:rsidRDefault="008A3708" w:rsidP="00534452">
      <w:pPr>
        <w:widowControl w:val="0"/>
        <w:jc w:val="center"/>
        <w:outlineLvl w:val="0"/>
        <w:rPr>
          <w:sz w:val="22"/>
          <w:szCs w:val="22"/>
          <w:lang w:val="sk-SK"/>
        </w:rPr>
      </w:pPr>
      <w:bookmarkStart w:id="0" w:name="_GoBack"/>
      <w:bookmarkEnd w:id="0"/>
      <w:r w:rsidRPr="00666C7E">
        <w:rPr>
          <w:b/>
          <w:sz w:val="22"/>
          <w:szCs w:val="22"/>
          <w:lang w:val="sk-SK"/>
        </w:rPr>
        <w:t>P</w:t>
      </w:r>
      <w:r w:rsidR="00C66BFE" w:rsidRPr="00666C7E">
        <w:rPr>
          <w:b/>
          <w:sz w:val="22"/>
          <w:szCs w:val="22"/>
          <w:lang w:val="sk-SK"/>
        </w:rPr>
        <w:t>ísomná informácia pre používateľa</w:t>
      </w:r>
    </w:p>
    <w:p w14:paraId="6932D15A" w14:textId="77777777" w:rsidR="008A3708" w:rsidRPr="00666C7E" w:rsidRDefault="008A3708" w:rsidP="00534452">
      <w:pPr>
        <w:widowControl w:val="0"/>
        <w:jc w:val="center"/>
        <w:rPr>
          <w:sz w:val="22"/>
          <w:szCs w:val="22"/>
          <w:lang w:val="sk-SK"/>
        </w:rPr>
      </w:pPr>
    </w:p>
    <w:p w14:paraId="5D96464E" w14:textId="77777777" w:rsidR="008A3708" w:rsidRPr="00666C7E" w:rsidRDefault="008A3708" w:rsidP="00534452">
      <w:pPr>
        <w:widowControl w:val="0"/>
        <w:jc w:val="center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0,25 mg</w:t>
      </w:r>
    </w:p>
    <w:p w14:paraId="69140BA7" w14:textId="77777777" w:rsidR="008A3708" w:rsidRPr="00666C7E" w:rsidRDefault="008A3708" w:rsidP="00534452">
      <w:pPr>
        <w:widowControl w:val="0"/>
        <w:jc w:val="center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0,5 mg</w:t>
      </w:r>
    </w:p>
    <w:p w14:paraId="41100665" w14:textId="77777777" w:rsidR="008A3708" w:rsidRPr="00666C7E" w:rsidRDefault="008A3708" w:rsidP="00534452">
      <w:pPr>
        <w:widowControl w:val="0"/>
        <w:jc w:val="center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1 mg</w:t>
      </w:r>
    </w:p>
    <w:p w14:paraId="1ED22CC8" w14:textId="77777777" w:rsidR="00F02565" w:rsidRPr="00666C7E" w:rsidRDefault="00F02565" w:rsidP="00534452">
      <w:pPr>
        <w:jc w:val="center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tablety</w:t>
      </w:r>
    </w:p>
    <w:p w14:paraId="000CB134" w14:textId="77777777" w:rsidR="008A3708" w:rsidRPr="00666C7E" w:rsidRDefault="008A3708" w:rsidP="00534452">
      <w:pPr>
        <w:widowControl w:val="0"/>
        <w:numPr>
          <w:ilvl w:val="12"/>
          <w:numId w:val="0"/>
        </w:numPr>
        <w:jc w:val="center"/>
        <w:rPr>
          <w:sz w:val="22"/>
          <w:szCs w:val="22"/>
          <w:lang w:val="sk-SK"/>
        </w:rPr>
      </w:pPr>
    </w:p>
    <w:p w14:paraId="01F6C261" w14:textId="77777777" w:rsidR="008A3708" w:rsidRPr="00666C7E" w:rsidRDefault="008A3708" w:rsidP="00534452">
      <w:pPr>
        <w:widowControl w:val="0"/>
        <w:numPr>
          <w:ilvl w:val="12"/>
          <w:numId w:val="0"/>
        </w:numPr>
        <w:jc w:val="center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alprazolam</w:t>
      </w:r>
    </w:p>
    <w:p w14:paraId="74DF0A74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</w:p>
    <w:p w14:paraId="2BA0EC84" w14:textId="77777777" w:rsidR="008A3708" w:rsidRPr="00666C7E" w:rsidRDefault="008A3708" w:rsidP="00534452">
      <w:pPr>
        <w:widowControl w:val="0"/>
        <w:ind w:right="-2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666C7E">
        <w:rPr>
          <w:sz w:val="22"/>
          <w:szCs w:val="22"/>
          <w:lang w:val="sk-SK"/>
        </w:rPr>
        <w:t xml:space="preserve"> </w:t>
      </w:r>
      <w:r w:rsidRPr="00666C7E">
        <w:rPr>
          <w:b/>
          <w:sz w:val="22"/>
          <w:szCs w:val="22"/>
          <w:lang w:val="sk-SK"/>
        </w:rPr>
        <w:t>tento liek, pretože obsahuje pre vás dôležité informácie.</w:t>
      </w:r>
    </w:p>
    <w:p w14:paraId="579E5ED7" w14:textId="77777777" w:rsidR="008A3708" w:rsidRPr="00666C7E" w:rsidRDefault="008A3708" w:rsidP="00534452">
      <w:pPr>
        <w:widowControl w:val="0"/>
        <w:numPr>
          <w:ilvl w:val="0"/>
          <w:numId w:val="4"/>
        </w:numPr>
        <w:ind w:left="567" w:right="-2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71A9449B" w14:textId="77777777" w:rsidR="008A3708" w:rsidRPr="00666C7E" w:rsidRDefault="008A3708" w:rsidP="00534452">
      <w:pPr>
        <w:widowControl w:val="0"/>
        <w:numPr>
          <w:ilvl w:val="0"/>
          <w:numId w:val="4"/>
        </w:numPr>
        <w:ind w:left="567" w:right="-2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05B9DABC" w14:textId="40B62221" w:rsidR="008A3708" w:rsidRPr="00666C7E" w:rsidRDefault="008A3708" w:rsidP="00534452">
      <w:pPr>
        <w:widowControl w:val="0"/>
        <w:numPr>
          <w:ilvl w:val="0"/>
          <w:numId w:val="4"/>
        </w:numPr>
        <w:ind w:left="567" w:right="-2" w:hanging="567"/>
        <w:rPr>
          <w:b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Tento liek bol predpísaný iba vám. Nedávajte ho nikomu inému. Môže mu uškodiť, dokonca aj vtedy, ak má rovnaké pr</w:t>
      </w:r>
      <w:r w:rsidR="00C66BFE" w:rsidRPr="00666C7E">
        <w:rPr>
          <w:sz w:val="22"/>
          <w:szCs w:val="22"/>
          <w:lang w:val="sk-SK"/>
        </w:rPr>
        <w:t>ejavy</w:t>
      </w:r>
      <w:r w:rsidRPr="00666C7E">
        <w:rPr>
          <w:sz w:val="22"/>
          <w:szCs w:val="22"/>
          <w:lang w:val="sk-SK"/>
        </w:rPr>
        <w:t xml:space="preserve"> ochorenia ako vy.</w:t>
      </w:r>
    </w:p>
    <w:p w14:paraId="46090B7B" w14:textId="35BACFE3" w:rsidR="008A3708" w:rsidRPr="00666C7E" w:rsidRDefault="005410B9" w:rsidP="00534452">
      <w:pPr>
        <w:widowControl w:val="0"/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8A3708" w:rsidRPr="00666C7E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097DED" w:rsidRPr="00666C7E">
        <w:rPr>
          <w:sz w:val="22"/>
          <w:szCs w:val="22"/>
          <w:lang w:val="sk-SK"/>
        </w:rPr>
        <w:t xml:space="preserve"> Pozri časť 4.</w:t>
      </w:r>
    </w:p>
    <w:p w14:paraId="76B1F084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</w:p>
    <w:p w14:paraId="2364F370" w14:textId="7BA3EE3A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V tejto písomnej informácii sa dozviete</w:t>
      </w:r>
      <w:r w:rsidRPr="00666C7E">
        <w:rPr>
          <w:sz w:val="22"/>
          <w:szCs w:val="22"/>
          <w:lang w:val="sk-SK"/>
        </w:rPr>
        <w:t xml:space="preserve">: </w:t>
      </w:r>
    </w:p>
    <w:p w14:paraId="72DBD059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1.</w:t>
      </w:r>
      <w:r w:rsidRPr="00666C7E">
        <w:rPr>
          <w:sz w:val="22"/>
          <w:szCs w:val="22"/>
          <w:lang w:val="sk-SK"/>
        </w:rPr>
        <w:tab/>
        <w:t>Čo je Helex a na čo sa používa</w:t>
      </w:r>
    </w:p>
    <w:p w14:paraId="75D4DD2A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2.</w:t>
      </w:r>
      <w:r w:rsidRPr="00666C7E">
        <w:rPr>
          <w:sz w:val="22"/>
          <w:szCs w:val="22"/>
          <w:lang w:val="sk-SK"/>
        </w:rPr>
        <w:tab/>
        <w:t xml:space="preserve">Čo potrebujete vedieť </w:t>
      </w:r>
      <w:r w:rsidR="00097DED" w:rsidRPr="00666C7E">
        <w:rPr>
          <w:sz w:val="22"/>
          <w:szCs w:val="22"/>
          <w:lang w:val="sk-SK"/>
        </w:rPr>
        <w:t>predtým</w:t>
      </w:r>
      <w:r w:rsidRPr="00666C7E">
        <w:rPr>
          <w:sz w:val="22"/>
          <w:szCs w:val="22"/>
          <w:lang w:val="sk-SK"/>
        </w:rPr>
        <w:t>, ako užijete Helex</w:t>
      </w:r>
    </w:p>
    <w:p w14:paraId="0235979C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3.</w:t>
      </w:r>
      <w:r w:rsidRPr="00666C7E">
        <w:rPr>
          <w:sz w:val="22"/>
          <w:szCs w:val="22"/>
          <w:lang w:val="sk-SK"/>
        </w:rPr>
        <w:tab/>
        <w:t>Ako užívať Helex</w:t>
      </w:r>
    </w:p>
    <w:p w14:paraId="5D05FF2E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4.</w:t>
      </w:r>
      <w:r w:rsidRPr="00666C7E">
        <w:rPr>
          <w:sz w:val="22"/>
          <w:szCs w:val="22"/>
          <w:lang w:val="sk-SK"/>
        </w:rPr>
        <w:tab/>
        <w:t>Možné vedľajšie účinky</w:t>
      </w:r>
    </w:p>
    <w:p w14:paraId="4A1B7ACE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5.</w:t>
      </w:r>
      <w:r w:rsidRPr="00666C7E">
        <w:rPr>
          <w:sz w:val="22"/>
          <w:szCs w:val="22"/>
          <w:lang w:val="sk-SK"/>
        </w:rPr>
        <w:tab/>
        <w:t>Ako uchovávať Helex</w:t>
      </w:r>
    </w:p>
    <w:p w14:paraId="1B42FB51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6.</w:t>
      </w:r>
      <w:r w:rsidRPr="00666C7E">
        <w:rPr>
          <w:sz w:val="22"/>
          <w:szCs w:val="22"/>
          <w:lang w:val="sk-SK"/>
        </w:rPr>
        <w:tab/>
        <w:t>Obsah balenia a ďalšie informácie</w:t>
      </w:r>
    </w:p>
    <w:p w14:paraId="73B01B0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609DC1F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34E5F6A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1.</w:t>
      </w:r>
      <w:r w:rsidRPr="00666C7E">
        <w:rPr>
          <w:b/>
          <w:sz w:val="22"/>
          <w:szCs w:val="22"/>
          <w:lang w:val="sk-SK"/>
        </w:rPr>
        <w:tab/>
        <w:t>Čo je Helex a na čo sa používa</w:t>
      </w:r>
    </w:p>
    <w:p w14:paraId="70AF2A4A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096BDD4" w14:textId="77777777" w:rsidR="00140ECC" w:rsidRPr="00666C7E" w:rsidRDefault="00140ECC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Helex obsahuje liečivo alprazolam, ktoré patrí do skupiny liekov nazývaných benzodiazepíny. Alprazolam odstraňuje nepokoj a úzkosť, má uvoľňujúci a ukľudňujúci účinok a pôsobí proti depresiám.</w:t>
      </w:r>
    </w:p>
    <w:p w14:paraId="3A206FA9" w14:textId="0E80DCD1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Helex je určený na liečbu stavov úzkosti s príznakmi depresie (apatia, strata záujmu alebo spokojnosti, znížená energia) alebo bez týchto príznakov, na liečbu kombinovaných stavov úzkosti a depresie, ktoré sú sprevádzané inými chorobami</w:t>
      </w:r>
      <w:r w:rsidR="00870A63" w:rsidRP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>a na liečbu panických porúch.</w:t>
      </w:r>
    </w:p>
    <w:p w14:paraId="289B203D" w14:textId="77777777" w:rsidR="000B2F13" w:rsidRPr="00666C7E" w:rsidRDefault="000B2F13" w:rsidP="00534452">
      <w:p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Tento liek ako iné benzodiazepíny, sa má užívať len ak ide o závažné ochorenie, invalidizujúce ochorenie alebo ochorenie predstavujúce extrémnu záťaž pre jedinca.</w:t>
      </w:r>
    </w:p>
    <w:p w14:paraId="09686B1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5E1B3F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EC0E2D1" w14:textId="3B77E7DC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2.</w:t>
      </w:r>
      <w:r w:rsidRPr="00666C7E">
        <w:rPr>
          <w:b/>
          <w:sz w:val="22"/>
          <w:szCs w:val="22"/>
          <w:lang w:val="sk-SK"/>
        </w:rPr>
        <w:tab/>
        <w:t>Čo potrebujete vedie</w:t>
      </w:r>
      <w:r w:rsidR="00097DED" w:rsidRPr="00666C7E">
        <w:rPr>
          <w:b/>
          <w:sz w:val="22"/>
          <w:szCs w:val="22"/>
          <w:lang w:val="sk-SK"/>
        </w:rPr>
        <w:t xml:space="preserve">ť predtým, </w:t>
      </w:r>
      <w:r w:rsidRPr="00666C7E">
        <w:rPr>
          <w:b/>
          <w:sz w:val="22"/>
          <w:szCs w:val="22"/>
          <w:lang w:val="sk-SK"/>
        </w:rPr>
        <w:t>ako užijete Helex</w:t>
      </w:r>
    </w:p>
    <w:p w14:paraId="08CA4398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56908EF" w14:textId="55E66922" w:rsidR="008A3708" w:rsidRPr="00666C7E" w:rsidRDefault="008A3708" w:rsidP="00534452">
      <w:pPr>
        <w:widowControl w:val="0"/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Neužívajte Helex</w:t>
      </w:r>
    </w:p>
    <w:p w14:paraId="5988A28C" w14:textId="035C28BB" w:rsidR="008A3708" w:rsidRPr="00666C7E" w:rsidRDefault="008A3708" w:rsidP="00534452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 xml:space="preserve">ak </w:t>
      </w:r>
      <w:r w:rsidRPr="00666C7E">
        <w:rPr>
          <w:sz w:val="22"/>
          <w:szCs w:val="22"/>
          <w:lang w:val="sk-SK"/>
        </w:rPr>
        <w:t>ste alergický na alprazolam</w:t>
      </w:r>
      <w:r w:rsidR="002C7496" w:rsidRPr="00666C7E">
        <w:rPr>
          <w:sz w:val="22"/>
          <w:szCs w:val="22"/>
          <w:lang w:val="sk-SK"/>
        </w:rPr>
        <w:t xml:space="preserve"> alebo</w:t>
      </w:r>
      <w:r w:rsidRPr="00666C7E">
        <w:rPr>
          <w:sz w:val="22"/>
          <w:szCs w:val="22"/>
          <w:lang w:val="sk-SK"/>
        </w:rPr>
        <w:t xml:space="preserve"> na ktorúkoľvek z ďalších zložiek </w:t>
      </w:r>
      <w:r w:rsidR="002C7496" w:rsidRPr="00666C7E">
        <w:rPr>
          <w:sz w:val="22"/>
          <w:szCs w:val="22"/>
          <w:lang w:val="sk-SK"/>
        </w:rPr>
        <w:t xml:space="preserve">tohto </w:t>
      </w:r>
      <w:r w:rsidRPr="00666C7E">
        <w:rPr>
          <w:sz w:val="22"/>
          <w:szCs w:val="22"/>
          <w:lang w:val="sk-SK"/>
        </w:rPr>
        <w:t xml:space="preserve">lieku </w:t>
      </w:r>
      <w:r w:rsidR="002C7496" w:rsidRPr="00666C7E">
        <w:rPr>
          <w:sz w:val="22"/>
          <w:szCs w:val="22"/>
          <w:lang w:val="sk-SK"/>
        </w:rPr>
        <w:t xml:space="preserve">(uvedených v časti 6) </w:t>
      </w:r>
      <w:r w:rsidRPr="00666C7E">
        <w:rPr>
          <w:sz w:val="22"/>
          <w:szCs w:val="22"/>
          <w:lang w:val="sk-SK"/>
        </w:rPr>
        <w:t>alebo na iné benzodiazepíny,</w:t>
      </w:r>
    </w:p>
    <w:p w14:paraId="69D0BA16" w14:textId="01933D38" w:rsidR="008A3708" w:rsidRPr="00666C7E" w:rsidRDefault="008A3708" w:rsidP="00534452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 xml:space="preserve">ak </w:t>
      </w:r>
      <w:r w:rsidRPr="00666C7E">
        <w:rPr>
          <w:sz w:val="22"/>
          <w:szCs w:val="22"/>
          <w:lang w:val="sk-SK"/>
        </w:rPr>
        <w:t xml:space="preserve">máte </w:t>
      </w:r>
      <w:r w:rsidR="00B07D0B" w:rsidRPr="00666C7E">
        <w:rPr>
          <w:sz w:val="22"/>
          <w:szCs w:val="22"/>
          <w:lang w:val="sk-SK"/>
        </w:rPr>
        <w:t>závažnú dychovú nedostatočnosť</w:t>
      </w:r>
      <w:r w:rsidRPr="00666C7E">
        <w:rPr>
          <w:sz w:val="22"/>
          <w:szCs w:val="22"/>
          <w:lang w:val="sk-SK"/>
        </w:rPr>
        <w:t>,</w:t>
      </w:r>
    </w:p>
    <w:p w14:paraId="077FC70C" w14:textId="1CCBE423" w:rsidR="008A3708" w:rsidRPr="00666C7E" w:rsidRDefault="008A3708" w:rsidP="00534452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 xml:space="preserve">ak </w:t>
      </w:r>
      <w:r w:rsidRPr="00666C7E">
        <w:rPr>
          <w:sz w:val="22"/>
          <w:szCs w:val="22"/>
          <w:lang w:val="sk-SK"/>
        </w:rPr>
        <w:t>trpíte ochorením, pri ktorom prestanete dýchať počas spánku (spánkové apnoe),</w:t>
      </w:r>
    </w:p>
    <w:p w14:paraId="4C03BDCC" w14:textId="08A03210" w:rsidR="008A3708" w:rsidRPr="00666C7E" w:rsidRDefault="008A3708" w:rsidP="00534452">
      <w:pPr>
        <w:widowControl w:val="0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43"/>
        </w:tabs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>ak máte</w:t>
      </w:r>
      <w:r w:rsidRPr="00666C7E">
        <w:rPr>
          <w:sz w:val="22"/>
          <w:szCs w:val="22"/>
          <w:lang w:val="sk-SK"/>
        </w:rPr>
        <w:t xml:space="preserve"> </w:t>
      </w:r>
      <w:r w:rsidRPr="00666C7E">
        <w:rPr>
          <w:i/>
          <w:sz w:val="22"/>
          <w:szCs w:val="22"/>
          <w:lang w:val="sk-SK"/>
        </w:rPr>
        <w:t>myastenia gravis</w:t>
      </w:r>
      <w:r w:rsidRPr="00666C7E">
        <w:rPr>
          <w:sz w:val="22"/>
          <w:szCs w:val="22"/>
          <w:lang w:val="sk-SK"/>
        </w:rPr>
        <w:t xml:space="preserve"> (svalová slabosť),</w:t>
      </w:r>
    </w:p>
    <w:p w14:paraId="46951BEB" w14:textId="000F8CBE" w:rsidR="008A3708" w:rsidRPr="00666C7E" w:rsidRDefault="008A3708" w:rsidP="00534452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>ak máte vážnu poruchu funkci</w:t>
      </w:r>
      <w:r w:rsidR="004F73F2" w:rsidRPr="00666C7E">
        <w:rPr>
          <w:sz w:val="22"/>
          <w:szCs w:val="22"/>
          <w:lang w:val="sk-SK"/>
        </w:rPr>
        <w:t>e</w:t>
      </w:r>
      <w:r w:rsidR="00B07D0B" w:rsidRPr="00666C7E">
        <w:rPr>
          <w:sz w:val="22"/>
          <w:szCs w:val="22"/>
          <w:lang w:val="sk-SK"/>
        </w:rPr>
        <w:t xml:space="preserve"> pečene</w:t>
      </w:r>
      <w:r w:rsidRPr="00666C7E">
        <w:rPr>
          <w:sz w:val="22"/>
          <w:szCs w:val="22"/>
          <w:lang w:val="sk-SK"/>
        </w:rPr>
        <w:t>.</w:t>
      </w:r>
    </w:p>
    <w:p w14:paraId="615CD3E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13ADE80" w14:textId="77777777" w:rsidR="008A3708" w:rsidRPr="00666C7E" w:rsidRDefault="00097DED" w:rsidP="0053445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Upozornenia a opatrenia</w:t>
      </w:r>
    </w:p>
    <w:p w14:paraId="0A769F35" w14:textId="57A14235" w:rsidR="008A3708" w:rsidRPr="00666C7E" w:rsidRDefault="00C66BFE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Predtým ako začnete užívať Helex, obráťte sa na svojho lekára alebo lekárnika</w:t>
      </w:r>
      <w:r w:rsidR="006350C5" w:rsidRPr="00666C7E">
        <w:rPr>
          <w:sz w:val="22"/>
          <w:szCs w:val="22"/>
          <w:lang w:val="sk-SK"/>
        </w:rPr>
        <w:t>:</w:t>
      </w:r>
    </w:p>
    <w:p w14:paraId="03C66B68" w14:textId="27EDD074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si všimnete, že účinok tabliet sa zoslabil potom, čo ste ich užívali niekoľko týždňov (tolerancia),</w:t>
      </w:r>
    </w:p>
    <w:p w14:paraId="6E131C44" w14:textId="67C0FC64" w:rsidR="008A3708" w:rsidRPr="00666C7E" w:rsidRDefault="00521306" w:rsidP="00534452">
      <w:pPr>
        <w:widowControl w:val="0"/>
        <w:numPr>
          <w:ilvl w:val="0"/>
          <w:numId w:val="4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sa obávate fyzickej alebo duševnej závislosti spôsobenej alprazolamom. Ak nechcete ukončiť liečbu, môžete byť duševne závislý na tomto lieku. Ak existuje fyzická závislosť, ukončenie liečby je sprevádzané abstinenčnými príznakmi</w:t>
      </w:r>
      <w:r w:rsidR="00C231B8" w:rsidRPr="00666C7E">
        <w:rPr>
          <w:sz w:val="22"/>
          <w:szCs w:val="22"/>
          <w:lang w:val="sk-SK"/>
        </w:rPr>
        <w:t xml:space="preserve"> alebo „Rebound“ fenoménom (prejavuje sa zosilnenými </w:t>
      </w:r>
      <w:r w:rsidR="00C231B8" w:rsidRPr="00666C7E">
        <w:rPr>
          <w:sz w:val="22"/>
          <w:szCs w:val="22"/>
          <w:lang w:val="sk-SK"/>
        </w:rPr>
        <w:lastRenderedPageBreak/>
        <w:t>príznakmi, ktoré viedli k začatiu liečby Helexom)</w:t>
      </w:r>
      <w:r w:rsidR="008A3708" w:rsidRPr="00666C7E">
        <w:rPr>
          <w:sz w:val="22"/>
          <w:szCs w:val="22"/>
          <w:lang w:val="sk-SK"/>
        </w:rPr>
        <w:t xml:space="preserve"> (pozri</w:t>
      </w:r>
      <w:r w:rsidR="00262A6A">
        <w:rPr>
          <w:sz w:val="22"/>
          <w:szCs w:val="22"/>
          <w:lang w:val="sk-SK"/>
        </w:rPr>
        <w:t>te</w:t>
      </w:r>
      <w:r w:rsidR="008A3708" w:rsidRPr="00666C7E">
        <w:rPr>
          <w:sz w:val="22"/>
          <w:szCs w:val="22"/>
          <w:lang w:val="sk-SK"/>
        </w:rPr>
        <w:t xml:space="preserve"> časť 3</w:t>
      </w:r>
      <w:r w:rsidR="001306DA" w:rsidRPr="00666C7E">
        <w:rPr>
          <w:sz w:val="22"/>
          <w:szCs w:val="22"/>
          <w:lang w:val="sk-SK"/>
        </w:rPr>
        <w:t xml:space="preserve"> </w:t>
      </w:r>
      <w:r w:rsidR="00262A6A">
        <w:rPr>
          <w:sz w:val="22"/>
          <w:szCs w:val="22"/>
          <w:lang w:val="sk-SK"/>
        </w:rPr>
        <w:t>„</w:t>
      </w:r>
      <w:r w:rsidR="008A3708" w:rsidRPr="00666C7E">
        <w:rPr>
          <w:sz w:val="22"/>
          <w:szCs w:val="22"/>
          <w:lang w:val="sk-SK"/>
        </w:rPr>
        <w:t>Ak prestanete užívať Helex</w:t>
      </w:r>
      <w:r w:rsidR="001306DA" w:rsidRPr="00666C7E">
        <w:rPr>
          <w:sz w:val="22"/>
          <w:szCs w:val="22"/>
          <w:lang w:val="sk-SK"/>
        </w:rPr>
        <w:t>”</w:t>
      </w:r>
      <w:r w:rsidR="008A3708" w:rsidRPr="00666C7E">
        <w:rPr>
          <w:sz w:val="22"/>
          <w:szCs w:val="22"/>
          <w:lang w:val="sk-SK"/>
        </w:rPr>
        <w:t>). Riziko závislosti je väčšie, ak sa dávka zvýši a dĺžka liečby sa predĺži, a je väčšie u pacientov, ktorí boli v minulosti závislí  od alkoholu alebo drog. Z tohto dôvodu má byť liečba čo najkratšia</w:t>
      </w:r>
      <w:r w:rsidR="00C231B8" w:rsidRPr="00666C7E">
        <w:rPr>
          <w:sz w:val="22"/>
          <w:szCs w:val="22"/>
          <w:lang w:val="sk-SK"/>
        </w:rPr>
        <w:t>.</w:t>
      </w:r>
      <w:r w:rsidR="00BA4CD9" w:rsidRPr="00666C7E">
        <w:rPr>
          <w:sz w:val="22"/>
          <w:szCs w:val="22"/>
          <w:lang w:val="sk-SK"/>
        </w:rPr>
        <w:t xml:space="preserve"> </w:t>
      </w:r>
    </w:p>
    <w:p w14:paraId="6E305257" w14:textId="6E32E5A7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ste boli v minulosti závisl</w:t>
      </w:r>
      <w:r w:rsidR="00AC7623" w:rsidRPr="00666C7E">
        <w:rPr>
          <w:sz w:val="22"/>
          <w:szCs w:val="22"/>
          <w:lang w:val="sk-SK"/>
        </w:rPr>
        <w:t>ý</w:t>
      </w:r>
      <w:r w:rsidR="008A3708" w:rsidRPr="00666C7E">
        <w:rPr>
          <w:sz w:val="22"/>
          <w:szCs w:val="22"/>
          <w:lang w:val="sk-SK"/>
        </w:rPr>
        <w:t xml:space="preserve"> od alkoholu, drog alebo </w:t>
      </w:r>
      <w:r w:rsidR="00621CBE" w:rsidRPr="00666C7E">
        <w:rPr>
          <w:sz w:val="22"/>
          <w:szCs w:val="22"/>
          <w:lang w:val="sk-SK"/>
        </w:rPr>
        <w:t>opioidných analgetík (lieky na liečbu silnej bolesti)</w:t>
      </w:r>
      <w:r w:rsidR="008A3708" w:rsidRPr="00666C7E">
        <w:rPr>
          <w:sz w:val="22"/>
          <w:szCs w:val="22"/>
          <w:lang w:val="sk-SK"/>
        </w:rPr>
        <w:t>,</w:t>
      </w:r>
    </w:p>
    <w:p w14:paraId="4ED3B430" w14:textId="72FD0E6E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ste mali poruchy pamäti. Strata pamäti sa môže vyskytnúť niekoľko hodín po užití lieku.</w:t>
      </w:r>
    </w:p>
    <w:p w14:paraId="2AB47486" w14:textId="711F7730" w:rsidR="008A3708" w:rsidRPr="00666C7E" w:rsidRDefault="00521306" w:rsidP="00534452">
      <w:pPr>
        <w:widowControl w:val="0"/>
        <w:numPr>
          <w:ilvl w:val="0"/>
          <w:numId w:val="4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mávate neočakávané reakcie, napr. nepokoj, vzrušenie, podráždenosť, agresivita, bludy, zúrivosť, nočné mory, halucinácie, psychózy, neprimerané správanie, blúznenie a iné poruchy správania. Tieto neočakávané reakcie sa vyskytujú častejšie u detí a starších pacientov.</w:t>
      </w:r>
    </w:p>
    <w:p w14:paraId="67E6FF69" w14:textId="5F2C558F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máte závažnú depresiu (riziko samovraždy),</w:t>
      </w:r>
    </w:p>
    <w:p w14:paraId="23E14AF8" w14:textId="42DB4928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vám bola diagnostikovaná poškodená funkcia obličiek alebo pečene,</w:t>
      </w:r>
    </w:p>
    <w:p w14:paraId="1505CE2F" w14:textId="7192672F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vám bolo diagnostikované niektoré psychické ochorenie.</w:t>
      </w:r>
    </w:p>
    <w:p w14:paraId="1D6FD58A" w14:textId="09EA0064" w:rsidR="00AB67EC" w:rsidRPr="00666C7E" w:rsidRDefault="00AB67EC" w:rsidP="00534452">
      <w:pPr>
        <w:widowControl w:val="0"/>
        <w:ind w:left="567" w:right="-2" w:hanging="567"/>
        <w:outlineLvl w:val="0"/>
        <w:rPr>
          <w:sz w:val="22"/>
          <w:szCs w:val="22"/>
          <w:lang w:val="sk-SK"/>
        </w:rPr>
      </w:pPr>
    </w:p>
    <w:p w14:paraId="0B58F1C2" w14:textId="3BF9FF06" w:rsidR="00786DD4" w:rsidRPr="00666C7E" w:rsidRDefault="00A44173" w:rsidP="00534452">
      <w:pPr>
        <w:widowControl w:val="0"/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Užívanie tohto lieku môže viesť k zneužívaniu (pozri</w:t>
      </w:r>
      <w:r w:rsidR="00324582" w:rsidRPr="00666C7E">
        <w:rPr>
          <w:sz w:val="22"/>
          <w:szCs w:val="22"/>
          <w:lang w:val="sk-SK"/>
        </w:rPr>
        <w:t>te</w:t>
      </w:r>
      <w:r w:rsidRPr="00666C7E">
        <w:rPr>
          <w:sz w:val="22"/>
          <w:szCs w:val="22"/>
          <w:lang w:val="sk-SK"/>
        </w:rPr>
        <w:t xml:space="preserve"> tiež </w:t>
      </w:r>
      <w:r w:rsidR="00324582" w:rsidRPr="00666C7E">
        <w:rPr>
          <w:sz w:val="22"/>
          <w:szCs w:val="22"/>
          <w:lang w:val="sk-SK"/>
        </w:rPr>
        <w:t>časť</w:t>
      </w:r>
      <w:r w:rsidRPr="00666C7E">
        <w:rPr>
          <w:sz w:val="22"/>
          <w:szCs w:val="22"/>
          <w:lang w:val="sk-SK"/>
        </w:rPr>
        <w:t xml:space="preserve"> 4 </w:t>
      </w:r>
      <w:r w:rsidR="00262A6A">
        <w:rPr>
          <w:sz w:val="22"/>
          <w:szCs w:val="22"/>
          <w:lang w:val="sk-SK"/>
        </w:rPr>
        <w:t>„</w:t>
      </w:r>
      <w:r w:rsidRPr="00666C7E">
        <w:rPr>
          <w:sz w:val="22"/>
          <w:szCs w:val="22"/>
          <w:lang w:val="sk-SK"/>
        </w:rPr>
        <w:t>Možné vedľajšie účinkyˮ). Zneužívanie toh</w:t>
      </w:r>
      <w:r w:rsidR="00324582" w:rsidRPr="00666C7E">
        <w:rPr>
          <w:sz w:val="22"/>
          <w:szCs w:val="22"/>
          <w:lang w:val="sk-SK"/>
        </w:rPr>
        <w:t>to</w:t>
      </w:r>
      <w:r w:rsidRPr="00666C7E">
        <w:rPr>
          <w:sz w:val="22"/>
          <w:szCs w:val="22"/>
          <w:lang w:val="sk-SK"/>
        </w:rPr>
        <w:t xml:space="preserve"> lieku môže viesť k predávkovaniu a smrti. Vždy dodržiavajte odporúčania </w:t>
      </w:r>
      <w:r w:rsidR="00FC2227" w:rsidRPr="00666C7E">
        <w:rPr>
          <w:sz w:val="22"/>
          <w:szCs w:val="22"/>
          <w:lang w:val="sk-SK"/>
        </w:rPr>
        <w:t>svojho</w:t>
      </w:r>
      <w:r w:rsidRPr="00666C7E">
        <w:rPr>
          <w:sz w:val="22"/>
          <w:szCs w:val="22"/>
          <w:lang w:val="sk-SK"/>
        </w:rPr>
        <w:t xml:space="preserve"> lekára. Tento liek môže </w:t>
      </w:r>
      <w:r w:rsidR="00324582" w:rsidRPr="00666C7E">
        <w:rPr>
          <w:sz w:val="22"/>
          <w:szCs w:val="22"/>
          <w:lang w:val="sk-SK"/>
        </w:rPr>
        <w:t xml:space="preserve">byť predmetom záujmu </w:t>
      </w:r>
      <w:r w:rsidRPr="00666C7E">
        <w:rPr>
          <w:sz w:val="22"/>
          <w:szCs w:val="22"/>
          <w:lang w:val="sk-SK"/>
        </w:rPr>
        <w:t>ľudí, ktorí zneuží</w:t>
      </w:r>
      <w:r w:rsidR="00AC7623" w:rsidRPr="00666C7E">
        <w:rPr>
          <w:sz w:val="22"/>
          <w:szCs w:val="22"/>
          <w:lang w:val="sk-SK"/>
        </w:rPr>
        <w:t>vajú lieky na predpis, a preto s</w:t>
      </w:r>
      <w:r w:rsidRPr="00666C7E">
        <w:rPr>
          <w:sz w:val="22"/>
          <w:szCs w:val="22"/>
          <w:lang w:val="sk-SK"/>
        </w:rPr>
        <w:t>a m</w:t>
      </w:r>
      <w:r w:rsidR="00AC7623" w:rsidRPr="00666C7E">
        <w:rPr>
          <w:sz w:val="22"/>
          <w:szCs w:val="22"/>
          <w:lang w:val="sk-SK"/>
        </w:rPr>
        <w:t>á</w:t>
      </w:r>
      <w:r w:rsidRPr="00666C7E">
        <w:rPr>
          <w:sz w:val="22"/>
          <w:szCs w:val="22"/>
          <w:lang w:val="sk-SK"/>
        </w:rPr>
        <w:t xml:space="preserve"> uchovávať mimo dosahu iných ľudí.</w:t>
      </w:r>
    </w:p>
    <w:p w14:paraId="0A82C7E1" w14:textId="77777777" w:rsidR="00A44173" w:rsidRPr="00666C7E" w:rsidRDefault="00A44173" w:rsidP="00534452">
      <w:pPr>
        <w:widowControl w:val="0"/>
        <w:ind w:left="567" w:right="-2" w:hanging="567"/>
        <w:outlineLvl w:val="0"/>
        <w:rPr>
          <w:sz w:val="22"/>
          <w:szCs w:val="22"/>
          <w:lang w:val="sk-SK"/>
        </w:rPr>
      </w:pPr>
    </w:p>
    <w:p w14:paraId="5D57692F" w14:textId="77777777" w:rsidR="008A3708" w:rsidRPr="00666C7E" w:rsidRDefault="008A3708" w:rsidP="00534452">
      <w:pPr>
        <w:widowControl w:val="0"/>
        <w:ind w:left="567" w:right="-2" w:hanging="567"/>
        <w:outlineLv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Deti a dospievajúci</w:t>
      </w:r>
    </w:p>
    <w:p w14:paraId="7D6B20FD" w14:textId="56CA66C7" w:rsidR="008A3708" w:rsidRPr="00666C7E" w:rsidRDefault="008A3708" w:rsidP="00534452">
      <w:pPr>
        <w:widowControl w:val="0"/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Poraďte sa so svojím lekárom, ak ste vo veku menej ako 18 rokov. Bezpečnosť tohto lieku u pacientov mladších ako 18 rokov </w:t>
      </w:r>
      <w:r w:rsidR="00621CBE" w:rsidRPr="00666C7E">
        <w:rPr>
          <w:sz w:val="22"/>
          <w:szCs w:val="22"/>
          <w:lang w:val="sk-SK"/>
        </w:rPr>
        <w:t xml:space="preserve">nebola </w:t>
      </w:r>
      <w:r w:rsidRPr="00666C7E">
        <w:rPr>
          <w:sz w:val="22"/>
          <w:szCs w:val="22"/>
          <w:lang w:val="sk-SK"/>
        </w:rPr>
        <w:t>stanov</w:t>
      </w:r>
      <w:r w:rsidR="00621CBE" w:rsidRPr="00666C7E">
        <w:rPr>
          <w:sz w:val="22"/>
          <w:szCs w:val="22"/>
          <w:lang w:val="sk-SK"/>
        </w:rPr>
        <w:t>ená</w:t>
      </w:r>
      <w:r w:rsidRPr="00666C7E">
        <w:rPr>
          <w:sz w:val="22"/>
          <w:szCs w:val="22"/>
          <w:lang w:val="sk-SK"/>
        </w:rPr>
        <w:t>.</w:t>
      </w:r>
    </w:p>
    <w:p w14:paraId="11DD7FDA" w14:textId="77777777" w:rsidR="008A3708" w:rsidRPr="00666C7E" w:rsidRDefault="008A3708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188D663F" w14:textId="77777777" w:rsidR="00521306" w:rsidRPr="00666C7E" w:rsidRDefault="00521306" w:rsidP="00534452">
      <w:pPr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Starší pacienti</w:t>
      </w:r>
    </w:p>
    <w:p w14:paraId="03982F38" w14:textId="77777777" w:rsidR="00521306" w:rsidRPr="00666C7E" w:rsidRDefault="00521306" w:rsidP="00534452">
      <w:p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Benzodiazepíny a príbuzné lieky sa musia u starších pacientov užívať s opatrnosťou kvôli riziku útlmu a /alebo svalovej slabosti, ktorá môže viesť k pádom často so závažnými následkami v tejto populácii. </w:t>
      </w:r>
    </w:p>
    <w:p w14:paraId="3388C7D0" w14:textId="77777777" w:rsidR="00DE1000" w:rsidRPr="00666C7E" w:rsidRDefault="00DE1000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797E7DE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Iné lieky a Helex</w:t>
      </w:r>
    </w:p>
    <w:p w14:paraId="04B1BBA0" w14:textId="2241EDF1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786B81" w:rsidRPr="00666C7E">
        <w:rPr>
          <w:sz w:val="22"/>
          <w:szCs w:val="22"/>
          <w:lang w:val="sk-SK"/>
        </w:rPr>
        <w:t xml:space="preserve">teraz </w:t>
      </w:r>
      <w:r w:rsidRPr="00666C7E">
        <w:rPr>
          <w:sz w:val="22"/>
          <w:szCs w:val="22"/>
          <w:lang w:val="sk-SK"/>
        </w:rPr>
        <w:t>užívate</w:t>
      </w:r>
      <w:r w:rsidR="00197570" w:rsidRPr="00666C7E">
        <w:rPr>
          <w:sz w:val="22"/>
          <w:szCs w:val="22"/>
          <w:lang w:val="sk-SK"/>
        </w:rPr>
        <w:t>,</w:t>
      </w:r>
      <w:r w:rsidRPr="00666C7E">
        <w:rPr>
          <w:sz w:val="22"/>
          <w:szCs w:val="22"/>
          <w:lang w:val="sk-SK"/>
        </w:rPr>
        <w:t xml:space="preserve"> alebo ste v poslednom čase užívali</w:t>
      </w:r>
      <w:r w:rsidR="00786B81" w:rsidRPr="00666C7E">
        <w:rPr>
          <w:sz w:val="22"/>
          <w:szCs w:val="22"/>
          <w:lang w:val="sk-SK"/>
        </w:rPr>
        <w:t>, či práve budete užívať</w:t>
      </w:r>
      <w:r w:rsidRPr="00666C7E">
        <w:rPr>
          <w:sz w:val="22"/>
          <w:szCs w:val="22"/>
          <w:lang w:val="sk-SK"/>
        </w:rPr>
        <w:t xml:space="preserve"> </w:t>
      </w:r>
      <w:r w:rsidR="00786B81" w:rsidRPr="00666C7E">
        <w:rPr>
          <w:sz w:val="22"/>
          <w:szCs w:val="22"/>
          <w:lang w:val="sk-SK"/>
        </w:rPr>
        <w:t>ďalšie</w:t>
      </w:r>
      <w:r w:rsidRPr="00666C7E">
        <w:rPr>
          <w:sz w:val="22"/>
          <w:szCs w:val="22"/>
          <w:lang w:val="sk-SK"/>
        </w:rPr>
        <w:t xml:space="preserve"> lieky,  </w:t>
      </w:r>
      <w:r w:rsidR="00786B81" w:rsidRPr="00666C7E">
        <w:rPr>
          <w:sz w:val="22"/>
          <w:szCs w:val="22"/>
          <w:lang w:val="sk-SK"/>
        </w:rPr>
        <w:t>povedzte to</w:t>
      </w:r>
      <w:r w:rsidRPr="00666C7E">
        <w:rPr>
          <w:sz w:val="22"/>
          <w:szCs w:val="22"/>
          <w:lang w:val="sk-SK"/>
        </w:rPr>
        <w:t xml:space="preserve"> svojmu lekárovi alebo lekárnikovi.</w:t>
      </w:r>
    </w:p>
    <w:p w14:paraId="5258617C" w14:textId="77777777" w:rsidR="006350C5" w:rsidRPr="00666C7E" w:rsidRDefault="006350C5" w:rsidP="00534452">
      <w:p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Toto sa týka liekov, ktorých výdaj je viazaný na lekársky predpis, ale aj liekov, ktorých výdaj nie je viazaný na lekársky predpis, ako aj rastlinných prípravkov. </w:t>
      </w:r>
    </w:p>
    <w:p w14:paraId="1E27AA3E" w14:textId="77777777" w:rsidR="00324582" w:rsidRPr="00666C7E" w:rsidRDefault="00324582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115576C" w14:textId="546E14FA" w:rsidR="00324582" w:rsidRPr="00666C7E" w:rsidRDefault="00324582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Povedzte svojmu lekárovi alebo lekárnikovi, ak užívate lieky:</w:t>
      </w:r>
    </w:p>
    <w:p w14:paraId="1AC78548" w14:textId="6286800A" w:rsidR="00324582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na liečbu psychických ochorení (psychoaktívne lieky),</w:t>
      </w:r>
    </w:p>
    <w:p w14:paraId="7350D3B9" w14:textId="47E15B7D" w:rsidR="00324582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 xml:space="preserve">na liečbu depresie, </w:t>
      </w:r>
    </w:p>
    <w:p w14:paraId="3EC0F888" w14:textId="32698F4C" w:rsidR="00324582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 xml:space="preserve">na liečbu epilepsie, </w:t>
      </w:r>
    </w:p>
    <w:p w14:paraId="2B7FACF1" w14:textId="19E1B1EF" w:rsidR="00324582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na liečbu alergie (antihistaminiká),</w:t>
      </w:r>
    </w:p>
    <w:p w14:paraId="6E99FD3D" w14:textId="77777777" w:rsidR="00031AE6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na liečbu nespavosti,</w:t>
      </w:r>
    </w:p>
    <w:p w14:paraId="0BFD52DB" w14:textId="40B425AE" w:rsidR="00324582" w:rsidRPr="00666C7E" w:rsidRDefault="00031AE6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na liečbu bolesti (opiody</w:t>
      </w:r>
      <w:r w:rsidR="00DC7E13" w:rsidRPr="00666C7E">
        <w:rPr>
          <w:sz w:val="22"/>
          <w:szCs w:val="22"/>
          <w:lang w:val="sk-SK"/>
        </w:rPr>
        <w:t>, propoxyfén</w:t>
      </w:r>
      <w:r w:rsidRPr="00666C7E">
        <w:rPr>
          <w:sz w:val="22"/>
          <w:szCs w:val="22"/>
          <w:lang w:val="sk-SK"/>
        </w:rPr>
        <w:t>),</w:t>
      </w:r>
      <w:r w:rsidR="00324582" w:rsidRPr="00666C7E">
        <w:rPr>
          <w:sz w:val="22"/>
          <w:szCs w:val="22"/>
          <w:lang w:val="sk-SK"/>
        </w:rPr>
        <w:t xml:space="preserve"> </w:t>
      </w:r>
    </w:p>
    <w:p w14:paraId="5F12D9C4" w14:textId="77777777" w:rsidR="001A5EE7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ktoré majú vplyv na pečeňové enzýmy</w:t>
      </w:r>
      <w:r w:rsidR="001A5EE7" w:rsidRPr="00666C7E">
        <w:rPr>
          <w:sz w:val="22"/>
          <w:szCs w:val="22"/>
          <w:lang w:val="sk-SK"/>
        </w:rPr>
        <w:t>:</w:t>
      </w:r>
    </w:p>
    <w:p w14:paraId="4651C4A0" w14:textId="2DD5BD6F" w:rsidR="00031AE6" w:rsidRPr="00666C7E" w:rsidRDefault="00324582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napr. cimetidín, (na liečbu vredov žalúdka), </w:t>
      </w:r>
    </w:p>
    <w:p w14:paraId="1E7A0CF6" w14:textId="00B964E5" w:rsidR="001A5EE7" w:rsidRPr="00666C7E" w:rsidRDefault="00262A6A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</w:t>
      </w:r>
      <w:r>
        <w:rPr>
          <w:sz w:val="22"/>
          <w:szCs w:val="22"/>
          <w:lang w:val="sk-SK"/>
        </w:rPr>
        <w:t>f</w:t>
      </w:r>
      <w:r w:rsidRPr="00666C7E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z</w:t>
      </w:r>
      <w:r w:rsidRPr="00666C7E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>d</w:t>
      </w:r>
      <w:r w:rsidRPr="00666C7E">
        <w:rPr>
          <w:sz w:val="22"/>
          <w:szCs w:val="22"/>
          <w:lang w:val="sk-SK"/>
        </w:rPr>
        <w:t>ón</w:t>
      </w:r>
      <w:r w:rsidR="00DC7E13" w:rsidRPr="00666C7E">
        <w:rPr>
          <w:sz w:val="22"/>
          <w:szCs w:val="22"/>
          <w:lang w:val="sk-SK"/>
        </w:rPr>
        <w:t xml:space="preserve">, </w:t>
      </w:r>
      <w:r w:rsidR="00031AE6" w:rsidRPr="00666C7E">
        <w:rPr>
          <w:sz w:val="22"/>
          <w:szCs w:val="22"/>
          <w:lang w:val="sk-SK"/>
        </w:rPr>
        <w:t>fluvoxamín, fluoxetín, (na liečbu psychických porúch),</w:t>
      </w:r>
    </w:p>
    <w:p w14:paraId="586E1BE7" w14:textId="711DB8DE" w:rsidR="001A5EE7" w:rsidRPr="00666C7E" w:rsidRDefault="00324582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makrolidové antibio</w:t>
      </w:r>
      <w:r w:rsidR="00FC2227" w:rsidRPr="00666C7E">
        <w:rPr>
          <w:sz w:val="22"/>
          <w:szCs w:val="22"/>
          <w:lang w:val="sk-SK"/>
        </w:rPr>
        <w:t xml:space="preserve">tiká </w:t>
      </w:r>
      <w:r w:rsidR="00031AE6" w:rsidRPr="00666C7E">
        <w:rPr>
          <w:sz w:val="22"/>
          <w:szCs w:val="22"/>
          <w:lang w:val="sk-SK"/>
        </w:rPr>
        <w:t>erytromycín, klaritromycín, telitromycín, troleandomycín</w:t>
      </w:r>
    </w:p>
    <w:p w14:paraId="63FE7773" w14:textId="02232022" w:rsidR="001A5EE7" w:rsidRPr="00666C7E" w:rsidRDefault="00031AE6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antimykotiká</w:t>
      </w:r>
      <w:r w:rsidR="001A5EE7" w:rsidRPr="00666C7E">
        <w:rPr>
          <w:sz w:val="22"/>
          <w:szCs w:val="22"/>
          <w:lang w:val="sk-SK"/>
        </w:rPr>
        <w:t xml:space="preserve"> (na liečbu plesňových infekcií), napr.</w:t>
      </w:r>
      <w:r w:rsidRPr="00666C7E">
        <w:rPr>
          <w:sz w:val="22"/>
          <w:szCs w:val="22"/>
          <w:lang w:val="sk-SK"/>
        </w:rPr>
        <w:t xml:space="preserve"> ketokonazol, itrakonazol, posakonazol, vorkonazol,</w:t>
      </w:r>
      <w:r w:rsidR="00FE68F2" w:rsidRPr="00666C7E">
        <w:rPr>
          <w:sz w:val="22"/>
          <w:szCs w:val="22"/>
          <w:lang w:val="sk-SK"/>
        </w:rPr>
        <w:t xml:space="preserve"> </w:t>
      </w:r>
    </w:p>
    <w:p w14:paraId="106051A9" w14:textId="34395FAE" w:rsidR="00324582" w:rsidRPr="00666C7E" w:rsidRDefault="00324582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perorálne kontraceptíva (</w:t>
      </w:r>
      <w:r w:rsidR="00FC2227" w:rsidRPr="00666C7E">
        <w:rPr>
          <w:sz w:val="22"/>
          <w:szCs w:val="22"/>
          <w:lang w:val="sk-SK"/>
        </w:rPr>
        <w:t>tablety užívané ústami</w:t>
      </w:r>
      <w:r w:rsidRPr="00666C7E">
        <w:rPr>
          <w:sz w:val="22"/>
          <w:szCs w:val="22"/>
          <w:lang w:val="sk-SK"/>
        </w:rPr>
        <w:t xml:space="preserve">, na zabránenie </w:t>
      </w:r>
      <w:r w:rsidR="00FC2227" w:rsidRPr="00666C7E">
        <w:rPr>
          <w:sz w:val="22"/>
          <w:szCs w:val="22"/>
          <w:lang w:val="sk-SK"/>
        </w:rPr>
        <w:t>tehotenstvu</w:t>
      </w:r>
      <w:r w:rsidRPr="00666C7E">
        <w:rPr>
          <w:sz w:val="22"/>
          <w:szCs w:val="22"/>
          <w:lang w:val="sk-SK"/>
        </w:rPr>
        <w:t>)</w:t>
      </w:r>
      <w:r w:rsidR="00031AE6" w:rsidRPr="00666C7E">
        <w:rPr>
          <w:sz w:val="22"/>
          <w:szCs w:val="22"/>
          <w:lang w:val="sk-SK"/>
        </w:rPr>
        <w:t>,</w:t>
      </w:r>
    </w:p>
    <w:p w14:paraId="0B55CF10" w14:textId="31A4CFDF" w:rsidR="001A5EE7" w:rsidRPr="00666C7E" w:rsidRDefault="001A5EE7" w:rsidP="00534452">
      <w:pPr>
        <w:pStyle w:val="Odsekzoznamu"/>
        <w:numPr>
          <w:ilvl w:val="0"/>
          <w:numId w:val="27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ritonavir (na liečbu AIDS)</w:t>
      </w:r>
    </w:p>
    <w:p w14:paraId="5A29796A" w14:textId="6A98EE98" w:rsidR="00324582" w:rsidRPr="00666C7E" w:rsidRDefault="00DC7E13" w:rsidP="00534452">
      <w:pPr>
        <w:pStyle w:val="Odsekzoznamu"/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na liečbu ochorení srdca (</w:t>
      </w:r>
      <w:r w:rsidR="00324582" w:rsidRPr="00666C7E">
        <w:rPr>
          <w:sz w:val="22"/>
          <w:szCs w:val="22"/>
          <w:lang w:val="sk-SK"/>
        </w:rPr>
        <w:t>digoxín</w:t>
      </w:r>
      <w:r w:rsidRPr="00666C7E">
        <w:rPr>
          <w:sz w:val="22"/>
          <w:szCs w:val="22"/>
          <w:lang w:val="sk-SK"/>
        </w:rPr>
        <w:t>,</w:t>
      </w:r>
      <w:r w:rsidR="00794DEA" w:rsidRP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>diltiazem</w:t>
      </w:r>
      <w:r w:rsidR="00324582" w:rsidRPr="00666C7E">
        <w:rPr>
          <w:sz w:val="22"/>
          <w:szCs w:val="22"/>
          <w:lang w:val="sk-SK"/>
        </w:rPr>
        <w:t>)</w:t>
      </w:r>
      <w:r w:rsidR="00031AE6" w:rsidRPr="00666C7E">
        <w:rPr>
          <w:sz w:val="22"/>
          <w:szCs w:val="22"/>
          <w:lang w:val="sk-SK"/>
        </w:rPr>
        <w:t>.</w:t>
      </w:r>
    </w:p>
    <w:p w14:paraId="16DE4FAC" w14:textId="142AC6A0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</w:p>
    <w:p w14:paraId="046C086B" w14:textId="58425499" w:rsidR="005E3E9F" w:rsidRPr="00666C7E" w:rsidRDefault="005E3E9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Súbežné užívanie lieku Helex a opioidov (silné lieky proti bolestiam, lieky na substitučnú liečbu a niektoré lieky proti kašľu) zvyšuje riziko ospalosti, ťažkostí s dýchaním (respiračn</w:t>
      </w:r>
      <w:r w:rsidR="0006523F" w:rsidRPr="00666C7E">
        <w:rPr>
          <w:sz w:val="22"/>
          <w:szCs w:val="22"/>
          <w:lang w:val="sk-SK"/>
        </w:rPr>
        <w:t>ý</w:t>
      </w:r>
      <w:r w:rsidRPr="00666C7E">
        <w:rPr>
          <w:sz w:val="22"/>
          <w:szCs w:val="22"/>
          <w:lang w:val="sk-SK"/>
        </w:rPr>
        <w:t xml:space="preserve"> </w:t>
      </w:r>
      <w:r w:rsidR="0006523F" w:rsidRPr="00666C7E">
        <w:rPr>
          <w:sz w:val="22"/>
          <w:szCs w:val="22"/>
          <w:lang w:val="sk-SK"/>
        </w:rPr>
        <w:t>útlm</w:t>
      </w:r>
      <w:r w:rsidRPr="00666C7E">
        <w:rPr>
          <w:sz w:val="22"/>
          <w:szCs w:val="22"/>
          <w:lang w:val="sk-SK"/>
        </w:rPr>
        <w:t>), kómy a môže byť živ</w:t>
      </w:r>
      <w:r w:rsidR="00976D12" w:rsidRPr="00666C7E">
        <w:rPr>
          <w:sz w:val="22"/>
          <w:szCs w:val="22"/>
          <w:lang w:val="sk-SK"/>
        </w:rPr>
        <w:t>ot ohrozujúce. Z tohto dôvodu</w:t>
      </w:r>
      <w:r w:rsidRPr="00666C7E">
        <w:rPr>
          <w:sz w:val="22"/>
          <w:szCs w:val="22"/>
          <w:lang w:val="sk-SK"/>
        </w:rPr>
        <w:t xml:space="preserve"> sa má súbežné užívanie </w:t>
      </w:r>
      <w:r w:rsidR="0006523F" w:rsidRPr="00666C7E">
        <w:rPr>
          <w:sz w:val="22"/>
          <w:szCs w:val="22"/>
          <w:lang w:val="sk-SK"/>
        </w:rPr>
        <w:t>zvážiť</w:t>
      </w:r>
      <w:r w:rsidRPr="00666C7E">
        <w:rPr>
          <w:sz w:val="22"/>
          <w:szCs w:val="22"/>
          <w:lang w:val="sk-SK"/>
        </w:rPr>
        <w:t xml:space="preserve"> len vtedy, ak nie sú iné možnosti liečby.</w:t>
      </w:r>
    </w:p>
    <w:p w14:paraId="3F8BB4C2" w14:textId="03B448BA" w:rsidR="005E3E9F" w:rsidRPr="00666C7E" w:rsidRDefault="005E3E9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však lekár predpíše Helex spolu s opioidmi, má obmedziť dávku a trvanie súbežnej liečby.</w:t>
      </w:r>
    </w:p>
    <w:p w14:paraId="4AC9B155" w14:textId="77777777" w:rsidR="0006523F" w:rsidRPr="00666C7E" w:rsidRDefault="0006523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5C50570" w14:textId="46781761" w:rsidR="005E3E9F" w:rsidRPr="00666C7E" w:rsidRDefault="0006523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Informujte </w:t>
      </w:r>
      <w:r w:rsidR="005E3E9F" w:rsidRPr="00666C7E">
        <w:rPr>
          <w:sz w:val="22"/>
          <w:szCs w:val="22"/>
          <w:lang w:val="sk-SK"/>
        </w:rPr>
        <w:t>svoj</w:t>
      </w:r>
      <w:r w:rsidRPr="00666C7E">
        <w:rPr>
          <w:sz w:val="22"/>
          <w:szCs w:val="22"/>
          <w:lang w:val="sk-SK"/>
        </w:rPr>
        <w:t>ho</w:t>
      </w:r>
      <w:r w:rsidR="005E3E9F" w:rsidRPr="00666C7E">
        <w:rPr>
          <w:sz w:val="22"/>
          <w:szCs w:val="22"/>
          <w:lang w:val="sk-SK"/>
        </w:rPr>
        <w:t xml:space="preserve"> lekár</w:t>
      </w:r>
      <w:r w:rsidRPr="00666C7E">
        <w:rPr>
          <w:sz w:val="22"/>
          <w:szCs w:val="22"/>
          <w:lang w:val="sk-SK"/>
        </w:rPr>
        <w:t>a</w:t>
      </w:r>
      <w:r w:rsidR="005E3E9F" w:rsidRPr="00666C7E">
        <w:rPr>
          <w:sz w:val="22"/>
          <w:szCs w:val="22"/>
          <w:lang w:val="sk-SK"/>
        </w:rPr>
        <w:t xml:space="preserve"> o všetkých </w:t>
      </w:r>
      <w:r w:rsidR="00976D12" w:rsidRPr="00666C7E">
        <w:rPr>
          <w:sz w:val="22"/>
          <w:szCs w:val="22"/>
          <w:lang w:val="sk-SK"/>
        </w:rPr>
        <w:t xml:space="preserve">opioidných </w:t>
      </w:r>
      <w:r w:rsidR="005E3E9F" w:rsidRPr="00666C7E">
        <w:rPr>
          <w:sz w:val="22"/>
          <w:szCs w:val="22"/>
          <w:lang w:val="sk-SK"/>
        </w:rPr>
        <w:t xml:space="preserve">liekoch a </w:t>
      </w:r>
      <w:r w:rsidRPr="00666C7E">
        <w:rPr>
          <w:sz w:val="22"/>
          <w:szCs w:val="22"/>
          <w:lang w:val="sk-SK"/>
        </w:rPr>
        <w:t>dôsledne</w:t>
      </w:r>
      <w:r w:rsidR="005E3E9F" w:rsidRPr="00666C7E">
        <w:rPr>
          <w:sz w:val="22"/>
          <w:szCs w:val="22"/>
          <w:lang w:val="sk-SK"/>
        </w:rPr>
        <w:t xml:space="preserve"> dodrž</w:t>
      </w:r>
      <w:r w:rsidR="00F90729" w:rsidRPr="00666C7E">
        <w:rPr>
          <w:sz w:val="22"/>
          <w:szCs w:val="22"/>
          <w:lang w:val="sk-SK"/>
        </w:rPr>
        <w:t>iava</w:t>
      </w:r>
      <w:r w:rsidR="005E3E9F" w:rsidRPr="00666C7E">
        <w:rPr>
          <w:sz w:val="22"/>
          <w:szCs w:val="22"/>
          <w:lang w:val="sk-SK"/>
        </w:rPr>
        <w:t xml:space="preserve">jte </w:t>
      </w:r>
      <w:r w:rsidR="00E6171A" w:rsidRPr="00666C7E">
        <w:rPr>
          <w:sz w:val="22"/>
          <w:szCs w:val="22"/>
          <w:lang w:val="sk-SK"/>
        </w:rPr>
        <w:t xml:space="preserve">lekárom odporúčané </w:t>
      </w:r>
      <w:r w:rsidR="00E6171A" w:rsidRPr="00666C7E">
        <w:rPr>
          <w:sz w:val="22"/>
          <w:szCs w:val="22"/>
          <w:lang w:val="sk-SK"/>
        </w:rPr>
        <w:lastRenderedPageBreak/>
        <w:t>dávkovanie</w:t>
      </w:r>
      <w:r w:rsidR="005E3E9F" w:rsidRPr="00666C7E">
        <w:rPr>
          <w:sz w:val="22"/>
          <w:szCs w:val="22"/>
          <w:lang w:val="sk-SK"/>
        </w:rPr>
        <w:t>. Môže byť</w:t>
      </w:r>
      <w:r w:rsidR="00976D12" w:rsidRPr="00666C7E">
        <w:rPr>
          <w:sz w:val="22"/>
          <w:szCs w:val="22"/>
          <w:lang w:val="sk-SK"/>
        </w:rPr>
        <w:t xml:space="preserve"> </w:t>
      </w:r>
      <w:r w:rsidR="005E3E9F" w:rsidRPr="00666C7E">
        <w:rPr>
          <w:sz w:val="22"/>
          <w:szCs w:val="22"/>
          <w:lang w:val="sk-SK"/>
        </w:rPr>
        <w:t xml:space="preserve">užitočné informovať priateľov alebo príbuzných, aby </w:t>
      </w:r>
      <w:r w:rsidR="00E6171A" w:rsidRPr="00666C7E">
        <w:rPr>
          <w:sz w:val="22"/>
          <w:szCs w:val="22"/>
          <w:lang w:val="sk-SK"/>
        </w:rPr>
        <w:t>vedeli o</w:t>
      </w:r>
      <w:r w:rsidR="005E3E9F" w:rsidRPr="00666C7E">
        <w:rPr>
          <w:sz w:val="22"/>
          <w:szCs w:val="22"/>
          <w:lang w:val="sk-SK"/>
        </w:rPr>
        <w:t xml:space="preserve"> pr</w:t>
      </w:r>
      <w:r w:rsidR="00976D12" w:rsidRPr="00666C7E">
        <w:rPr>
          <w:sz w:val="22"/>
          <w:szCs w:val="22"/>
          <w:lang w:val="sk-SK"/>
        </w:rPr>
        <w:t>ejav</w:t>
      </w:r>
      <w:r w:rsidR="00E6171A" w:rsidRPr="00666C7E">
        <w:rPr>
          <w:sz w:val="22"/>
          <w:szCs w:val="22"/>
          <w:lang w:val="sk-SK"/>
        </w:rPr>
        <w:t>och</w:t>
      </w:r>
      <w:r w:rsidR="00976D12" w:rsidRPr="00666C7E">
        <w:rPr>
          <w:sz w:val="22"/>
          <w:szCs w:val="22"/>
          <w:lang w:val="sk-SK"/>
        </w:rPr>
        <w:t xml:space="preserve"> </w:t>
      </w:r>
      <w:r w:rsidR="005E3E9F" w:rsidRPr="00666C7E">
        <w:rPr>
          <w:sz w:val="22"/>
          <w:szCs w:val="22"/>
          <w:lang w:val="sk-SK"/>
        </w:rPr>
        <w:t>a príznak</w:t>
      </w:r>
      <w:r w:rsidR="00E6171A" w:rsidRPr="00666C7E">
        <w:rPr>
          <w:sz w:val="22"/>
          <w:szCs w:val="22"/>
          <w:lang w:val="sk-SK"/>
        </w:rPr>
        <w:t>och</w:t>
      </w:r>
      <w:r w:rsidR="005E3E9F" w:rsidRPr="00666C7E">
        <w:rPr>
          <w:sz w:val="22"/>
          <w:szCs w:val="22"/>
          <w:lang w:val="sk-SK"/>
        </w:rPr>
        <w:t xml:space="preserve"> uveden</w:t>
      </w:r>
      <w:r w:rsidR="00E6171A" w:rsidRPr="00666C7E">
        <w:rPr>
          <w:sz w:val="22"/>
          <w:szCs w:val="22"/>
          <w:lang w:val="sk-SK"/>
        </w:rPr>
        <w:t>ých</w:t>
      </w:r>
      <w:r w:rsidR="005E3E9F" w:rsidRPr="00666C7E">
        <w:rPr>
          <w:sz w:val="22"/>
          <w:szCs w:val="22"/>
          <w:lang w:val="sk-SK"/>
        </w:rPr>
        <w:t xml:space="preserve"> vyššie. </w:t>
      </w:r>
      <w:r w:rsidR="00E6171A" w:rsidRPr="00666C7E">
        <w:rPr>
          <w:color w:val="000000"/>
          <w:sz w:val="22"/>
          <w:szCs w:val="22"/>
          <w:lang w:val="sk-SK"/>
        </w:rPr>
        <w:t>Obráťte sa na</w:t>
      </w:r>
      <w:r w:rsidR="005E3E9F" w:rsidRPr="00666C7E">
        <w:rPr>
          <w:sz w:val="22"/>
          <w:szCs w:val="22"/>
          <w:lang w:val="sk-SK"/>
        </w:rPr>
        <w:t xml:space="preserve"> svojho lekára, ak máte takéto príznaky.</w:t>
      </w:r>
    </w:p>
    <w:p w14:paraId="13A5A7A8" w14:textId="77777777" w:rsidR="005E3E9F" w:rsidRPr="00666C7E" w:rsidRDefault="005E3E9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6D7EA52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a jedlo, nápoje a alkohol</w:t>
      </w:r>
    </w:p>
    <w:p w14:paraId="14451E5D" w14:textId="77777777" w:rsidR="008A3708" w:rsidRPr="00666C7E" w:rsidRDefault="00786B81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Súbežné </w:t>
      </w:r>
      <w:r w:rsidR="008A3708" w:rsidRPr="00666C7E">
        <w:rPr>
          <w:sz w:val="22"/>
          <w:szCs w:val="22"/>
          <w:lang w:val="sk-SK"/>
        </w:rPr>
        <w:t>užívanie alkoholických nápojov a Helexu sa neodporúča, pretože tlmivý účinok lieku na centrálnu nervovú sústavu sa môže neprimerane zosilniť.</w:t>
      </w:r>
    </w:p>
    <w:p w14:paraId="3AAA8FB5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C57D5E4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Tehotenstvo a dojčenie a plodnosť</w:t>
      </w:r>
    </w:p>
    <w:p w14:paraId="189A3359" w14:textId="77777777" w:rsidR="00786B81" w:rsidRPr="00666C7E" w:rsidRDefault="00786B81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ste tehotná alebo dojčíte, ak si myslíte, že ste tehotná alebo ak plánujete otehotnieť, poraďte sa so svojím lekárom predtým,</w:t>
      </w:r>
      <w:r w:rsidR="00197570" w:rsidRP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>ako začnete užívať tento liek.</w:t>
      </w:r>
    </w:p>
    <w:p w14:paraId="6EB0AD21" w14:textId="77777777" w:rsidR="00786B81" w:rsidRPr="00666C7E" w:rsidRDefault="00786B81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0AEEB5FD" w14:textId="77777777" w:rsidR="008A3708" w:rsidRPr="00666C7E" w:rsidRDefault="008A3708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Helex sa nemá používať počas tehotenstva, pokiaľ to lekár nepovažuje za absolútne nevyhnutné pre liečbu matky.</w:t>
      </w:r>
    </w:p>
    <w:p w14:paraId="028E654B" w14:textId="29D78400" w:rsidR="003048FE" w:rsidRPr="00666C7E" w:rsidRDefault="003048FE" w:rsidP="00534452">
      <w:pPr>
        <w:rPr>
          <w:sz w:val="22"/>
          <w:szCs w:val="22"/>
          <w:lang w:val="sk-SK"/>
        </w:rPr>
      </w:pPr>
    </w:p>
    <w:p w14:paraId="05A710AF" w14:textId="384BE3A3" w:rsidR="003048FE" w:rsidRPr="00666C7E" w:rsidRDefault="00E6171A" w:rsidP="00534452">
      <w:pPr>
        <w:rPr>
          <w:color w:val="000000"/>
          <w:sz w:val="22"/>
          <w:szCs w:val="22"/>
          <w:lang w:val="sk-SK"/>
        </w:rPr>
      </w:pPr>
      <w:r w:rsidRPr="00666C7E">
        <w:rPr>
          <w:color w:val="000000"/>
          <w:sz w:val="22"/>
          <w:szCs w:val="22"/>
          <w:lang w:val="sk-SK"/>
        </w:rPr>
        <w:t xml:space="preserve">Veľké množstvo údajov nepoukázalo na výskyt malformácií plodu. Niektoré štúdie však preukázali potenciálne zvýšené riziko rázštepu pery a podnebia (niekedy nazývaný </w:t>
      </w:r>
      <w:r w:rsidRPr="00666C7E">
        <w:rPr>
          <w:sz w:val="22"/>
          <w:szCs w:val="22"/>
          <w:lang w:val="sk-SK"/>
        </w:rPr>
        <w:t>„</w:t>
      </w:r>
      <w:r w:rsidRPr="00666C7E">
        <w:rPr>
          <w:color w:val="000000"/>
          <w:sz w:val="22"/>
          <w:szCs w:val="22"/>
          <w:lang w:val="sk-SK"/>
        </w:rPr>
        <w:t>zajačí pysk</w:t>
      </w:r>
      <w:r w:rsidRPr="00666C7E">
        <w:rPr>
          <w:sz w:val="22"/>
          <w:szCs w:val="22"/>
          <w:lang w:val="sk-SK"/>
        </w:rPr>
        <w:t>“</w:t>
      </w:r>
      <w:r w:rsidRPr="00666C7E">
        <w:rPr>
          <w:color w:val="000000"/>
          <w:sz w:val="22"/>
          <w:szCs w:val="22"/>
          <w:lang w:val="sk-SK"/>
        </w:rPr>
        <w:t xml:space="preserve">) u novorodencov v porovnaní s bežnou populáciou. </w:t>
      </w:r>
    </w:p>
    <w:p w14:paraId="786795DB" w14:textId="77777777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</w:p>
    <w:p w14:paraId="4BFB6D03" w14:textId="039B810E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  <w:r w:rsidRPr="00666C7E">
        <w:rPr>
          <w:color w:val="000000"/>
          <w:sz w:val="22"/>
          <w:szCs w:val="22"/>
          <w:lang w:val="sk-SK"/>
        </w:rPr>
        <w:t>Po užívaní lieku Helex v priebehu druhého a/alebo tretieho trimestra tehotenstva môže dôjsť k zníženiu pohyblivosti plodu a zmenám srdcového rytmu.</w:t>
      </w:r>
    </w:p>
    <w:p w14:paraId="6132F0E4" w14:textId="77777777" w:rsidR="00E6171A" w:rsidRPr="00666C7E" w:rsidRDefault="00E6171A" w:rsidP="00534452">
      <w:pPr>
        <w:rPr>
          <w:color w:val="000000"/>
          <w:sz w:val="22"/>
          <w:szCs w:val="22"/>
          <w:lang w:val="sk-SK"/>
        </w:rPr>
      </w:pPr>
    </w:p>
    <w:p w14:paraId="4FE1D1BD" w14:textId="726F29E7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  <w:r w:rsidRPr="00666C7E">
        <w:rPr>
          <w:color w:val="000000"/>
          <w:sz w:val="22"/>
          <w:szCs w:val="22"/>
          <w:lang w:val="sk-SK"/>
        </w:rPr>
        <w:t xml:space="preserve">Ak je liek </w:t>
      </w:r>
      <w:r w:rsidR="004F73F2" w:rsidRPr="00666C7E">
        <w:rPr>
          <w:color w:val="000000"/>
          <w:sz w:val="22"/>
          <w:szCs w:val="22"/>
          <w:lang w:val="sk-SK"/>
        </w:rPr>
        <w:t xml:space="preserve">Helex </w:t>
      </w:r>
      <w:r w:rsidRPr="00666C7E">
        <w:rPr>
          <w:color w:val="000000"/>
          <w:sz w:val="22"/>
          <w:szCs w:val="22"/>
          <w:lang w:val="sk-SK"/>
        </w:rPr>
        <w:t>užívaný na konci tehotenstva môže sa u novorodenca objaviť svalová slabosť, pokles telesnej teploty, ťažkosti s kŕmením (problémy s dojčením spôsobujúce slabý prírastok hmotnosti) a problémy s dýchaním.</w:t>
      </w:r>
    </w:p>
    <w:p w14:paraId="25381EAC" w14:textId="77777777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</w:p>
    <w:p w14:paraId="74FD6C3F" w14:textId="2B2D43CA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  <w:r w:rsidRPr="00666C7E">
        <w:rPr>
          <w:color w:val="000000"/>
          <w:sz w:val="22"/>
          <w:szCs w:val="22"/>
          <w:lang w:val="sk-SK"/>
        </w:rPr>
        <w:t>Ak je liek užívaný pravidelne v neskorej fáze tehotenstva, môže sa u vášho dieťaťa v popôrodnom období vyskytnúť fyzická závislosť a abstinenčné príznaky, ako nepokoj alebo chvenie. V takomto prípade má byť novorodenec v popôrodnom období starostlivo sledovaný.</w:t>
      </w:r>
    </w:p>
    <w:p w14:paraId="5E0D344A" w14:textId="77777777" w:rsidR="008A3708" w:rsidRPr="00666C7E" w:rsidRDefault="008A3708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1B9D8EA1" w14:textId="77777777" w:rsidR="003048FE" w:rsidRPr="00666C7E" w:rsidRDefault="003048FE" w:rsidP="00534452">
      <w:pPr>
        <w:widowControl w:val="0"/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u w:val="single"/>
          <w:lang w:val="sk-SK"/>
        </w:rPr>
        <w:t>Dojčenie</w:t>
      </w:r>
    </w:p>
    <w:p w14:paraId="067585EB" w14:textId="77777777" w:rsidR="003048FE" w:rsidRPr="00666C7E" w:rsidRDefault="003048FE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Alprazolam sa vylučuje do materského mlieka v nízkych dávkach. Počas dojčenia sa užívanie alprazolamu neodporúča.</w:t>
      </w:r>
    </w:p>
    <w:p w14:paraId="48BF173B" w14:textId="77777777" w:rsidR="004F73F2" w:rsidRPr="00666C7E" w:rsidRDefault="004F73F2" w:rsidP="00534452">
      <w:pPr>
        <w:widowControl w:val="0"/>
        <w:rPr>
          <w:sz w:val="22"/>
          <w:szCs w:val="22"/>
          <w:lang w:val="sk-SK"/>
        </w:rPr>
      </w:pPr>
    </w:p>
    <w:p w14:paraId="0D3240C2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Vedenie vozidiel a obsluha strojov</w:t>
      </w:r>
    </w:p>
    <w:p w14:paraId="3DD953DF" w14:textId="0E4CCECA" w:rsidR="008A0ED5" w:rsidRPr="00666C7E" w:rsidRDefault="008A0ED5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Helex môže značne ovplyvniť vaše psychické a fyzické schopnosti. Neveďte vozidlá, nepoužívajte nástroje a neobsluhujte stroje, pokiaľ si nebudete istí, že užívanie tohto lieku u vás nevyvoláva ospalosť či závrat. </w:t>
      </w:r>
    </w:p>
    <w:p w14:paraId="55737990" w14:textId="79EC8BE0" w:rsidR="008A0ED5" w:rsidRPr="00666C7E" w:rsidRDefault="008A0ED5" w:rsidP="0053445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Súbežné užívanie alkoholu je prísne zakázané, pretože výrazne ovplyvňuje vaše psychomotorické schopnosti. Taktiež sa vyvarujte súbežnému užívaniu iných liekov s tlmiacim účinkom na centrálnu nervovú sústavu. </w:t>
      </w:r>
    </w:p>
    <w:p w14:paraId="320FDF08" w14:textId="228246C0" w:rsidR="008A0ED5" w:rsidRPr="00666C7E" w:rsidRDefault="00992BDA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Helex môže spôsobovať vedľajšie účinky ako sú ospalosť, st</w:t>
      </w:r>
      <w:r w:rsidR="00666C7E">
        <w:rPr>
          <w:sz w:val="22"/>
          <w:szCs w:val="22"/>
          <w:lang w:val="sk-SK"/>
        </w:rPr>
        <w:t>r</w:t>
      </w:r>
      <w:r w:rsidRPr="00666C7E">
        <w:rPr>
          <w:sz w:val="22"/>
          <w:szCs w:val="22"/>
          <w:lang w:val="sk-SK"/>
        </w:rPr>
        <w:t xml:space="preserve">ata pamäte, uvoľnenie svalového napätia a zníženie pozornosti. Preto </w:t>
      </w:r>
      <w:r w:rsidR="00666C7E">
        <w:rPr>
          <w:sz w:val="22"/>
          <w:szCs w:val="22"/>
          <w:lang w:val="sk-SK"/>
        </w:rPr>
        <w:t>v</w:t>
      </w:r>
      <w:r w:rsidRPr="00666C7E">
        <w:rPr>
          <w:sz w:val="22"/>
          <w:szCs w:val="22"/>
          <w:lang w:val="sk-SK"/>
        </w:rPr>
        <w:t>aša schopnosť reagovať môže byť ovplyvnená</w:t>
      </w:r>
      <w:r w:rsidR="008A0ED5" w:rsidRPr="00666C7E">
        <w:rPr>
          <w:sz w:val="22"/>
          <w:szCs w:val="22"/>
          <w:lang w:val="sk-SK"/>
        </w:rPr>
        <w:t xml:space="preserve"> najmä pri nedostatočnom spánku.</w:t>
      </w:r>
      <w:r w:rsidRPr="00666C7E">
        <w:rPr>
          <w:sz w:val="22"/>
          <w:szCs w:val="22"/>
          <w:lang w:val="sk-SK"/>
        </w:rPr>
        <w:t xml:space="preserve"> </w:t>
      </w:r>
      <w:r w:rsidR="008A0ED5" w:rsidRPr="00666C7E">
        <w:rPr>
          <w:sz w:val="22"/>
          <w:szCs w:val="22"/>
          <w:lang w:val="sk-SK"/>
        </w:rPr>
        <w:t>Váš lekár zhodnotí vašu schopnosť viesť vozidlá a obsluhovať stroje, pričom vezme do úvahy vaše súčasné ochorenie a účinky liečby.</w:t>
      </w:r>
    </w:p>
    <w:p w14:paraId="25EBFBF7" w14:textId="77777777" w:rsidR="008A0ED5" w:rsidRPr="00666C7E" w:rsidRDefault="008A0ED5" w:rsidP="0053445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30AC731B" w14:textId="77777777" w:rsidR="003048FE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obsahuje laktózu</w:t>
      </w:r>
      <w:r w:rsidRPr="00666C7E">
        <w:rPr>
          <w:sz w:val="22"/>
          <w:szCs w:val="22"/>
          <w:lang w:val="sk-SK"/>
        </w:rPr>
        <w:t>.</w:t>
      </w:r>
    </w:p>
    <w:p w14:paraId="785467D8" w14:textId="4A75856C" w:rsidR="00612BA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5471C0" w:rsidRPr="00666C7E">
        <w:rPr>
          <w:sz w:val="22"/>
          <w:szCs w:val="22"/>
          <w:lang w:val="sk-SK"/>
        </w:rPr>
        <w:t xml:space="preserve">vám </w:t>
      </w:r>
      <w:r w:rsidR="00F90729" w:rsidRPr="00666C7E">
        <w:rPr>
          <w:sz w:val="22"/>
          <w:szCs w:val="22"/>
          <w:lang w:val="sk-SK"/>
        </w:rPr>
        <w:t xml:space="preserve">váš </w:t>
      </w:r>
      <w:r w:rsidR="005471C0" w:rsidRPr="00666C7E">
        <w:rPr>
          <w:sz w:val="22"/>
          <w:szCs w:val="22"/>
          <w:lang w:val="sk-SK"/>
        </w:rPr>
        <w:t>lekár povedal, že</w:t>
      </w:r>
      <w:r w:rsidRPr="00666C7E">
        <w:rPr>
          <w:sz w:val="22"/>
          <w:szCs w:val="22"/>
          <w:lang w:val="sk-SK"/>
        </w:rPr>
        <w:t xml:space="preserve"> neznáša</w:t>
      </w:r>
      <w:r w:rsidR="005471C0" w:rsidRPr="00666C7E">
        <w:rPr>
          <w:sz w:val="22"/>
          <w:szCs w:val="22"/>
          <w:lang w:val="sk-SK"/>
        </w:rPr>
        <w:t xml:space="preserve">te </w:t>
      </w:r>
      <w:r w:rsidRPr="00666C7E">
        <w:rPr>
          <w:sz w:val="22"/>
          <w:szCs w:val="22"/>
          <w:lang w:val="sk-SK"/>
        </w:rPr>
        <w:t>niektor</w:t>
      </w:r>
      <w:r w:rsidR="005471C0" w:rsidRPr="00666C7E">
        <w:rPr>
          <w:sz w:val="22"/>
          <w:szCs w:val="22"/>
          <w:lang w:val="sk-SK"/>
        </w:rPr>
        <w:t>é</w:t>
      </w:r>
      <w:r w:rsidRPr="00666C7E">
        <w:rPr>
          <w:sz w:val="22"/>
          <w:szCs w:val="22"/>
          <w:lang w:val="sk-SK"/>
        </w:rPr>
        <w:t xml:space="preserve"> cukr</w:t>
      </w:r>
      <w:r w:rsidR="00F90729" w:rsidRPr="00666C7E">
        <w:rPr>
          <w:sz w:val="22"/>
          <w:szCs w:val="22"/>
          <w:lang w:val="sk-SK"/>
        </w:rPr>
        <w:t>y</w:t>
      </w:r>
      <w:r w:rsidRPr="00666C7E">
        <w:rPr>
          <w:sz w:val="22"/>
          <w:szCs w:val="22"/>
          <w:lang w:val="sk-SK"/>
        </w:rPr>
        <w:t xml:space="preserve">, </w:t>
      </w:r>
      <w:r w:rsidR="00F90729" w:rsidRPr="00666C7E">
        <w:rPr>
          <w:sz w:val="22"/>
          <w:szCs w:val="22"/>
          <w:lang w:val="sk-SK"/>
        </w:rPr>
        <w:t>kontaktujte svojho lekára pred užitím tohto lieku.</w:t>
      </w:r>
    </w:p>
    <w:p w14:paraId="3C472D30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DE5C785" w14:textId="77777777" w:rsidR="00AE2989" w:rsidRPr="00666C7E" w:rsidRDefault="00AE2989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19D628E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3.</w:t>
      </w:r>
      <w:r w:rsidRPr="00666C7E">
        <w:rPr>
          <w:b/>
          <w:sz w:val="22"/>
          <w:szCs w:val="22"/>
          <w:lang w:val="sk-SK"/>
        </w:rPr>
        <w:tab/>
        <w:t>Ako užívať Helex</w:t>
      </w:r>
    </w:p>
    <w:p w14:paraId="5DDAAC70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9163023" w14:textId="77777777" w:rsidR="008A3708" w:rsidRPr="00666C7E" w:rsidRDefault="008A3708" w:rsidP="00534452">
      <w:pPr>
        <w:widowControl w:val="0"/>
        <w:rPr>
          <w:bCs/>
          <w:sz w:val="22"/>
          <w:szCs w:val="22"/>
          <w:lang w:val="sk-SK"/>
        </w:rPr>
      </w:pPr>
      <w:r w:rsidRPr="00666C7E">
        <w:rPr>
          <w:bCs/>
          <w:sz w:val="22"/>
          <w:szCs w:val="22"/>
          <w:lang w:val="sk-SK"/>
        </w:rPr>
        <w:t xml:space="preserve">Vždy užívajte </w:t>
      </w:r>
      <w:r w:rsidR="00D15D31" w:rsidRPr="00666C7E">
        <w:rPr>
          <w:bCs/>
          <w:sz w:val="22"/>
          <w:szCs w:val="22"/>
          <w:lang w:val="sk-SK"/>
        </w:rPr>
        <w:t xml:space="preserve">tento liek </w:t>
      </w:r>
      <w:r w:rsidRPr="00666C7E">
        <w:rPr>
          <w:bCs/>
          <w:sz w:val="22"/>
          <w:szCs w:val="22"/>
          <w:lang w:val="sk-SK"/>
        </w:rPr>
        <w:t>presne tak, ako vám povedal váš lekár. Ak si nie ste niečím istý, overte si to u svojho lekára alebo lekárnika.</w:t>
      </w:r>
    </w:p>
    <w:p w14:paraId="53417453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Lekár určí každému pacientovi najvhodnejšiu dávku alprazolamu a trvanie liečby, na základe závažnosti príznakov a reakcie na liečbu.</w:t>
      </w:r>
    </w:p>
    <w:p w14:paraId="1118642E" w14:textId="3F69201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F00DF88" w14:textId="38291F6C" w:rsidR="00FC2227" w:rsidRPr="00666C7E" w:rsidRDefault="00FC222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Dávku lieku a trvanie liečby vhodné pre váš zdravotný stav vám určí lekár. Aby sa znížilo riziko možného </w:t>
      </w:r>
      <w:r w:rsidRPr="00666C7E">
        <w:rPr>
          <w:sz w:val="22"/>
          <w:szCs w:val="22"/>
          <w:lang w:val="sk-SK"/>
        </w:rPr>
        <w:lastRenderedPageBreak/>
        <w:t xml:space="preserve">vzniku závislosti, liečba má trvať čo najkratšie a s najnižšou účinnou dávkou. Váš lekár bude pravidelne prehodnocovať potrebu pokračovania v liečbe. Pri úzkostných stavoch a úzkosti spojenej s depresiou má byť celkové trvanie liečby do 6 mesiacov a </w:t>
      </w:r>
      <w:r w:rsidR="00DE57BE" w:rsidRPr="00666C7E">
        <w:rPr>
          <w:sz w:val="22"/>
          <w:szCs w:val="22"/>
          <w:lang w:val="sk-SK"/>
        </w:rPr>
        <w:t>pri</w:t>
      </w:r>
      <w:r w:rsidRPr="00666C7E">
        <w:rPr>
          <w:sz w:val="22"/>
          <w:szCs w:val="22"/>
          <w:lang w:val="sk-SK"/>
        </w:rPr>
        <w:t xml:space="preserve"> panických por</w:t>
      </w:r>
      <w:r w:rsidR="00DE57BE" w:rsidRPr="00666C7E">
        <w:rPr>
          <w:sz w:val="22"/>
          <w:szCs w:val="22"/>
          <w:lang w:val="sk-SK"/>
        </w:rPr>
        <w:t>u</w:t>
      </w:r>
      <w:r w:rsidRPr="00666C7E">
        <w:rPr>
          <w:sz w:val="22"/>
          <w:szCs w:val="22"/>
          <w:lang w:val="sk-SK"/>
        </w:rPr>
        <w:t>ch</w:t>
      </w:r>
      <w:r w:rsidR="00DE57BE" w:rsidRPr="00666C7E">
        <w:rPr>
          <w:sz w:val="22"/>
          <w:szCs w:val="22"/>
          <w:lang w:val="sk-SK"/>
        </w:rPr>
        <w:t>ách</w:t>
      </w:r>
      <w:r w:rsidRPr="00666C7E">
        <w:rPr>
          <w:sz w:val="22"/>
          <w:szCs w:val="22"/>
          <w:lang w:val="sk-SK"/>
        </w:rPr>
        <w:t xml:space="preserve"> do 8 mesiacov.</w:t>
      </w:r>
    </w:p>
    <w:p w14:paraId="759A9FFB" w14:textId="77777777" w:rsidR="00FC2227" w:rsidRPr="00666C7E" w:rsidRDefault="00FC222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FC7EBE2" w14:textId="036FDDBF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Tablet</w:t>
      </w:r>
      <w:r w:rsidR="00910A23" w:rsidRPr="00666C7E">
        <w:rPr>
          <w:sz w:val="22"/>
          <w:szCs w:val="22"/>
          <w:lang w:val="sk-SK"/>
        </w:rPr>
        <w:t>y</w:t>
      </w:r>
      <w:r w:rsidRPr="00666C7E">
        <w:rPr>
          <w:sz w:val="22"/>
          <w:szCs w:val="22"/>
          <w:lang w:val="sk-SK"/>
        </w:rPr>
        <w:t xml:space="preserve"> prehltnite vcelku a zapite tekutinou</w:t>
      </w:r>
      <w:r w:rsidR="007C3F71" w:rsidRPr="00666C7E">
        <w:rPr>
          <w:sz w:val="22"/>
          <w:szCs w:val="22"/>
          <w:lang w:val="sk-SK"/>
        </w:rPr>
        <w:t xml:space="preserve"> </w:t>
      </w:r>
      <w:r w:rsidR="00B8531B" w:rsidRPr="00666C7E">
        <w:rPr>
          <w:sz w:val="22"/>
          <w:szCs w:val="22"/>
          <w:lang w:val="sk-SK"/>
        </w:rPr>
        <w:t>(perorálne použitie)</w:t>
      </w:r>
      <w:r w:rsidRPr="00666C7E">
        <w:rPr>
          <w:sz w:val="22"/>
          <w:szCs w:val="22"/>
          <w:lang w:val="sk-SK"/>
        </w:rPr>
        <w:t>.</w:t>
      </w:r>
    </w:p>
    <w:p w14:paraId="453EC31F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</w:p>
    <w:p w14:paraId="0A83E4EE" w14:textId="32320D8E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i/>
          <w:sz w:val="22"/>
          <w:szCs w:val="22"/>
          <w:lang w:val="sk-SK"/>
        </w:rPr>
        <w:t>Stavy úzkosti a stavy úzkosti s príznakmi depresie</w:t>
      </w:r>
    </w:p>
    <w:p w14:paraId="4E7AD8A6" w14:textId="212EA972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Odporúčaná začiatočná dávka je 0,25 až 0,5 mg trikrát denne. </w:t>
      </w:r>
    </w:p>
    <w:p w14:paraId="00F2432D" w14:textId="346E2AC4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Podľa potreby Vám lekár zvýši dávku až na maximálnu dennú dávka je 4 mg, rozdelenú do niekoľkých dávok.</w:t>
      </w:r>
    </w:p>
    <w:p w14:paraId="6907B81D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</w:p>
    <w:p w14:paraId="682F152A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i/>
          <w:sz w:val="22"/>
          <w:szCs w:val="22"/>
          <w:lang w:val="sk-SK"/>
        </w:rPr>
        <w:t>Panická porucha</w:t>
      </w:r>
    </w:p>
    <w:p w14:paraId="714BCF63" w14:textId="0FE3388E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Odporúčaná začiatočná dávka je 0,5 až 1 mg trikrát denne (dávka sa má zvyšovať o 1 mg za 3 až 4 dni).</w:t>
      </w:r>
    </w:p>
    <w:p w14:paraId="045FEEB9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Pacientom, ktorí si vyžadujú vyššie dávky, sa má dávka zvyšovať s opatrnosťou, aby sa predišlo vedľajším účinkom. Najskôr sa má zvýšiť večerná dávka a neskôr aj denná.</w:t>
      </w:r>
    </w:p>
    <w:p w14:paraId="6F55D618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sa na začiatku liečby objavia vedľajšie účinky, dávky sa majú znížiť.</w:t>
      </w:r>
    </w:p>
    <w:p w14:paraId="4B033AF9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5FA3DCB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i/>
          <w:sz w:val="22"/>
          <w:szCs w:val="22"/>
          <w:lang w:val="sk-SK"/>
        </w:rPr>
        <w:t>Starší pacienti a oslabení pacienti</w:t>
      </w:r>
    </w:p>
    <w:p w14:paraId="55E07ABC" w14:textId="438E2C2E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Odporúčaná začiatočná dávka je 0,25 mg dvakrát alebo trikrát denne. </w:t>
      </w:r>
    </w:p>
    <w:p w14:paraId="7B66FA32" w14:textId="77777777" w:rsidR="00F00325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Maximálna dávka je 0,5 mg – 0,75 mg denne v rozdelených dávkach. </w:t>
      </w:r>
    </w:p>
    <w:p w14:paraId="7C217EB1" w14:textId="72FC112D" w:rsidR="00D56F4E" w:rsidRPr="00666C7E" w:rsidRDefault="00F00325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Váš lekár Vám môže</w:t>
      </w:r>
      <w:r w:rsidR="00D56F4E" w:rsidRPr="00666C7E">
        <w:rPr>
          <w:sz w:val="22"/>
          <w:szCs w:val="22"/>
          <w:lang w:val="sk-SK"/>
        </w:rPr>
        <w:t xml:space="preserve"> postupne zvyšovať </w:t>
      </w:r>
      <w:r w:rsidRPr="00666C7E">
        <w:rPr>
          <w:sz w:val="22"/>
          <w:szCs w:val="22"/>
          <w:lang w:val="sk-SK"/>
        </w:rPr>
        <w:t xml:space="preserve">dávku </w:t>
      </w:r>
      <w:r w:rsidR="00D56F4E" w:rsidRPr="00666C7E">
        <w:rPr>
          <w:sz w:val="22"/>
          <w:szCs w:val="22"/>
          <w:lang w:val="sk-SK"/>
        </w:rPr>
        <w:t>podľa potreby a znášanlivosti lieku.</w:t>
      </w:r>
    </w:p>
    <w:p w14:paraId="7D711115" w14:textId="7C1BB032" w:rsidR="001B2251" w:rsidRPr="00666C7E" w:rsidRDefault="001B2251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DE29BC6" w14:textId="445F88DA" w:rsidR="009D2CD6" w:rsidRPr="00666C7E" w:rsidRDefault="009D2CD6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i/>
          <w:sz w:val="22"/>
          <w:szCs w:val="22"/>
          <w:lang w:val="sk-SK"/>
        </w:rPr>
        <w:t>Ukončenie liečby</w:t>
      </w:r>
    </w:p>
    <w:p w14:paraId="4B3BA6C3" w14:textId="67EA5AD0" w:rsidR="009D2CD6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Liečba alprazolamom sa má ukončovať postupne, pretože náhle prerušenie môže vyvolať abstinenčné príznaky. </w:t>
      </w:r>
      <w:r w:rsidR="009D2CD6" w:rsidRPr="00666C7E">
        <w:rPr>
          <w:sz w:val="22"/>
          <w:szCs w:val="22"/>
          <w:lang w:val="sk-SK"/>
        </w:rPr>
        <w:t>Neznižovať dávku o viac ako 0,5 mg každé 3 dni. U niektorých pacientov môže byť potrebné znižovať dávku ešte pomalšie.</w:t>
      </w:r>
    </w:p>
    <w:p w14:paraId="25B03FD7" w14:textId="77777777" w:rsidR="00074017" w:rsidRPr="00666C7E" w:rsidRDefault="0007401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EE13275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Ak užijete viac Helexu, ako máte</w:t>
      </w:r>
    </w:p>
    <w:p w14:paraId="5059A3F2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užijete viac Helexu ako ste mali, ihneď kontaktujte svojho lekára alebo lekárnika</w:t>
      </w:r>
      <w:r w:rsidR="00E34714" w:rsidRPr="00666C7E">
        <w:rPr>
          <w:sz w:val="22"/>
          <w:szCs w:val="22"/>
          <w:lang w:val="sk-SK"/>
        </w:rPr>
        <w:t>.</w:t>
      </w:r>
      <w:r w:rsidRPr="00666C7E" w:rsidDel="006F08F6">
        <w:rPr>
          <w:i/>
          <w:sz w:val="22"/>
          <w:szCs w:val="22"/>
          <w:lang w:val="sk-SK"/>
        </w:rPr>
        <w:t xml:space="preserve"> </w:t>
      </w:r>
    </w:p>
    <w:p w14:paraId="36DBCFA3" w14:textId="326F1A47" w:rsidR="002B438E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Predávkovanie alprazolamom </w:t>
      </w:r>
      <w:r w:rsidR="00D25C55" w:rsidRPr="00666C7E">
        <w:rPr>
          <w:sz w:val="22"/>
          <w:szCs w:val="22"/>
          <w:lang w:val="sk-SK"/>
        </w:rPr>
        <w:t>spôsobuje v ľahkých prípadoch ospalosť</w:t>
      </w:r>
      <w:r w:rsidRPr="00666C7E">
        <w:rPr>
          <w:sz w:val="22"/>
          <w:szCs w:val="22"/>
          <w:lang w:val="sk-SK"/>
        </w:rPr>
        <w:t xml:space="preserve">, </w:t>
      </w:r>
      <w:r w:rsidR="00D25C55" w:rsidRPr="00666C7E">
        <w:rPr>
          <w:sz w:val="22"/>
          <w:szCs w:val="22"/>
          <w:lang w:val="sk-SK"/>
        </w:rPr>
        <w:t xml:space="preserve">zmätenosť a ľahostajnosť k okoliu, v závažných prípadoch môžu príznaky zahŕňať </w:t>
      </w:r>
      <w:r w:rsidRPr="00666C7E">
        <w:rPr>
          <w:sz w:val="22"/>
          <w:szCs w:val="22"/>
          <w:lang w:val="sk-SK"/>
        </w:rPr>
        <w:t>ataxiu (</w:t>
      </w:r>
      <w:r w:rsidR="00D25C55" w:rsidRPr="00666C7E">
        <w:rPr>
          <w:sz w:val="22"/>
          <w:szCs w:val="22"/>
          <w:lang w:val="sk-SK"/>
        </w:rPr>
        <w:t>porušenie koordinácie telesných pohybov</w:t>
      </w:r>
      <w:r w:rsidRPr="00666C7E">
        <w:rPr>
          <w:sz w:val="22"/>
          <w:szCs w:val="22"/>
          <w:lang w:val="sk-SK"/>
        </w:rPr>
        <w:t>)</w:t>
      </w:r>
      <w:r w:rsidR="00D25C55" w:rsidRPr="00666C7E">
        <w:rPr>
          <w:sz w:val="22"/>
          <w:szCs w:val="22"/>
          <w:lang w:val="sk-SK"/>
        </w:rPr>
        <w:t>, svalovú slabosť</w:t>
      </w:r>
      <w:r w:rsidR="002B438E" w:rsidRPr="00666C7E">
        <w:rPr>
          <w:sz w:val="22"/>
          <w:szCs w:val="22"/>
          <w:lang w:val="sk-SK"/>
        </w:rPr>
        <w:t>, z</w:t>
      </w:r>
      <w:r w:rsidRPr="00666C7E">
        <w:rPr>
          <w:sz w:val="22"/>
          <w:szCs w:val="22"/>
          <w:lang w:val="sk-SK"/>
        </w:rPr>
        <w:t>níženie krvného tlaku a útlm dýchania</w:t>
      </w:r>
      <w:r w:rsidR="002B438E" w:rsidRPr="00666C7E">
        <w:rPr>
          <w:sz w:val="22"/>
          <w:szCs w:val="22"/>
          <w:lang w:val="sk-SK"/>
        </w:rPr>
        <w:t>, zriedkavo kómu a veľmi zriedkavo smrť.</w:t>
      </w:r>
    </w:p>
    <w:p w14:paraId="19F354E8" w14:textId="6B4FE8E3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Alkohol a iné lieky tlmiace centrálny nervový systém zvyšujú nežiaduce účinky alprazolamu.</w:t>
      </w:r>
    </w:p>
    <w:p w14:paraId="270D018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8C91C92" w14:textId="6BD28597" w:rsidR="002B438E" w:rsidRPr="00666C7E" w:rsidRDefault="0007401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Pri predávkovaní benzodiazepínmi je do hodiny možné vyvolať vracanie. Ak vyprázdnenie žalúdka </w:t>
      </w:r>
      <w:r w:rsidR="00FF0DF4" w:rsidRPr="00666C7E">
        <w:rPr>
          <w:sz w:val="22"/>
          <w:szCs w:val="22"/>
          <w:lang w:val="sk-SK"/>
        </w:rPr>
        <w:t>nezlepší stav, má byť podané</w:t>
      </w:r>
      <w:r w:rsidRPr="00666C7E">
        <w:rPr>
          <w:sz w:val="22"/>
          <w:szCs w:val="22"/>
          <w:lang w:val="sk-SK"/>
        </w:rPr>
        <w:t xml:space="preserve"> aktívne uhlie.</w:t>
      </w:r>
    </w:p>
    <w:p w14:paraId="7508ADA6" w14:textId="77777777" w:rsidR="00074017" w:rsidRPr="00666C7E" w:rsidRDefault="00074017" w:rsidP="0053445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3900693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Ak zabudnete užiť Helex</w:t>
      </w:r>
    </w:p>
    <w:p w14:paraId="5FD04BC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Neužívajte dvojnásobnú dávku, aby ste nahradili vynechanú dávku.</w:t>
      </w:r>
    </w:p>
    <w:p w14:paraId="54F7D600" w14:textId="5CD62F75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Užite zabudnutú dávku tak skoro</w:t>
      </w:r>
      <w:r w:rsidR="00E34714" w:rsidRPr="00666C7E">
        <w:rPr>
          <w:sz w:val="22"/>
          <w:szCs w:val="22"/>
          <w:lang w:val="sk-SK"/>
        </w:rPr>
        <w:t>,</w:t>
      </w:r>
      <w:r w:rsidRPr="00666C7E">
        <w:rPr>
          <w:sz w:val="22"/>
          <w:szCs w:val="22"/>
          <w:lang w:val="sk-SK"/>
        </w:rPr>
        <w:t xml:space="preserve"> ako je to možné.</w:t>
      </w:r>
    </w:p>
    <w:p w14:paraId="42D9AD7E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3E19F6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Ak prestanete užívať Helex</w:t>
      </w:r>
    </w:p>
    <w:p w14:paraId="71AD0A15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bCs/>
          <w:sz w:val="22"/>
          <w:szCs w:val="22"/>
          <w:lang w:val="sk-SK"/>
        </w:rPr>
      </w:pPr>
      <w:r w:rsidRPr="00666C7E">
        <w:rPr>
          <w:bCs/>
          <w:sz w:val="22"/>
          <w:szCs w:val="22"/>
          <w:lang w:val="sk-SK"/>
        </w:rPr>
        <w:t>Alprazolam môže spôsobiť fyzickú a psychickú závislosť. Riziko je najvyššie pri vysokých dávkach a dlhom liečebnom období a je vyššie u pacientov, ktorí boli závislí od alkoholu alebo drog.</w:t>
      </w:r>
    </w:p>
    <w:p w14:paraId="46D0384C" w14:textId="388FDFFC" w:rsidR="00AE0180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Náhle ukončenie liečby spôsobuje abstinenčné príznaky (napr. bolesť hlavy, bolesť svalov, </w:t>
      </w:r>
      <w:r w:rsidR="00343427" w:rsidRPr="00666C7E">
        <w:rPr>
          <w:sz w:val="22"/>
          <w:szCs w:val="22"/>
          <w:lang w:val="sk-SK"/>
        </w:rPr>
        <w:t xml:space="preserve">extrémna </w:t>
      </w:r>
      <w:r w:rsidRPr="00666C7E">
        <w:rPr>
          <w:sz w:val="22"/>
          <w:szCs w:val="22"/>
          <w:lang w:val="sk-SK"/>
        </w:rPr>
        <w:t xml:space="preserve">úzkosť, napätie, nepokoj, zmätenosť, podráždenosť a v závažných prípadoch </w:t>
      </w:r>
      <w:r w:rsidR="00AE0180" w:rsidRPr="00666C7E">
        <w:rPr>
          <w:sz w:val="22"/>
          <w:szCs w:val="22"/>
          <w:lang w:val="sk-SK"/>
        </w:rPr>
        <w:t>depersonalizácia (pocit odcudzenia voči okoliu a voči vlastnej osobe)</w:t>
      </w:r>
      <w:r w:rsidRPr="00666C7E">
        <w:rPr>
          <w:sz w:val="22"/>
          <w:szCs w:val="22"/>
          <w:lang w:val="sk-SK"/>
        </w:rPr>
        <w:t>, derealizácia</w:t>
      </w:r>
      <w:r w:rsidR="00AE0180" w:rsidRPr="00666C7E">
        <w:rPr>
          <w:sz w:val="22"/>
          <w:szCs w:val="22"/>
          <w:lang w:val="sk-SK"/>
        </w:rPr>
        <w:t xml:space="preserve"> (forma depersonalizácie, pri ktorej postihnutému pripadá okolitý svet cudzí, zmenený, neskutočný)</w:t>
      </w:r>
      <w:r w:rsidRPr="00666C7E">
        <w:rPr>
          <w:sz w:val="22"/>
          <w:szCs w:val="22"/>
          <w:lang w:val="sk-SK"/>
        </w:rPr>
        <w:t xml:space="preserve">, </w:t>
      </w:r>
      <w:r w:rsidR="00AE0180" w:rsidRPr="00666C7E">
        <w:rPr>
          <w:sz w:val="22"/>
          <w:szCs w:val="22"/>
          <w:lang w:val="sk-SK"/>
        </w:rPr>
        <w:t>zvýšená precitlivenosť sluchu</w:t>
      </w:r>
      <w:r w:rsidRPr="00666C7E">
        <w:rPr>
          <w:sz w:val="22"/>
          <w:szCs w:val="22"/>
          <w:lang w:val="sk-SK"/>
        </w:rPr>
        <w:t xml:space="preserve">, </w:t>
      </w:r>
      <w:r w:rsidR="00343427" w:rsidRPr="00666C7E">
        <w:rPr>
          <w:sz w:val="22"/>
          <w:szCs w:val="22"/>
          <w:lang w:val="sk-SK"/>
        </w:rPr>
        <w:t>tŕpnutie a</w:t>
      </w:r>
      <w:r w:rsidRPr="00666C7E">
        <w:rPr>
          <w:sz w:val="22"/>
          <w:szCs w:val="22"/>
          <w:lang w:val="sk-SK"/>
        </w:rPr>
        <w:t xml:space="preserve"> mravčeni</w:t>
      </w:r>
      <w:r w:rsidR="00343427" w:rsidRPr="00666C7E">
        <w:rPr>
          <w:sz w:val="22"/>
          <w:szCs w:val="22"/>
          <w:lang w:val="sk-SK"/>
        </w:rPr>
        <w:t>e</w:t>
      </w:r>
      <w:r w:rsidRPr="00666C7E">
        <w:rPr>
          <w:sz w:val="22"/>
          <w:szCs w:val="22"/>
          <w:lang w:val="sk-SK"/>
        </w:rPr>
        <w:t xml:space="preserve"> v končatinách, precitlivenosť na svetlo, </w:t>
      </w:r>
      <w:r w:rsidR="00343427" w:rsidRPr="00666C7E">
        <w:rPr>
          <w:sz w:val="22"/>
          <w:szCs w:val="22"/>
          <w:lang w:val="sk-SK"/>
        </w:rPr>
        <w:t>hluk a fyzický kontakt</w:t>
      </w:r>
      <w:r w:rsidRPr="00666C7E">
        <w:rPr>
          <w:sz w:val="22"/>
          <w:szCs w:val="22"/>
          <w:lang w:val="sk-SK"/>
        </w:rPr>
        <w:t xml:space="preserve">, halucinácie a epileptické záchvaty). </w:t>
      </w:r>
    </w:p>
    <w:p w14:paraId="1668B567" w14:textId="3D0CA663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Abstinenčné príznaky sa môžu objaviť niekoľko dní po skončení liečby.</w:t>
      </w:r>
    </w:p>
    <w:p w14:paraId="4A03E7F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Z tohto dôvodu </w:t>
      </w:r>
      <w:r w:rsidRPr="00666C7E">
        <w:rPr>
          <w:b/>
          <w:sz w:val="22"/>
          <w:szCs w:val="22"/>
          <w:lang w:val="sk-SK"/>
        </w:rPr>
        <w:t>sa liečba Helexom nesmie náhle ukončiť</w:t>
      </w:r>
      <w:r w:rsidRPr="00666C7E">
        <w:rPr>
          <w:sz w:val="22"/>
          <w:szCs w:val="22"/>
          <w:lang w:val="sk-SK"/>
        </w:rPr>
        <w:t>; dávka sa má znižovať postupne podľa pokynov vášho lekára.</w:t>
      </w:r>
    </w:p>
    <w:p w14:paraId="12E5D2E2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15D7E2C6" w14:textId="5920CA45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máte</w:t>
      </w:r>
      <w:r w:rsidR="006350C5" w:rsidRPr="00666C7E">
        <w:rPr>
          <w:sz w:val="22"/>
          <w:szCs w:val="22"/>
          <w:lang w:val="sk-SK"/>
        </w:rPr>
        <w:t xml:space="preserve"> ak</w:t>
      </w:r>
      <w:r w:rsidR="00521306" w:rsidRPr="00666C7E">
        <w:rPr>
          <w:sz w:val="22"/>
          <w:szCs w:val="22"/>
          <w:lang w:val="sk-SK"/>
        </w:rPr>
        <w:t>é</w:t>
      </w:r>
      <w:r w:rsidR="006350C5" w:rsidRPr="00666C7E">
        <w:rPr>
          <w:sz w:val="22"/>
          <w:szCs w:val="22"/>
          <w:lang w:val="sk-SK"/>
        </w:rPr>
        <w:t>koľvek</w:t>
      </w:r>
      <w:r w:rsidRPr="00666C7E">
        <w:rPr>
          <w:sz w:val="22"/>
          <w:szCs w:val="22"/>
          <w:lang w:val="sk-SK"/>
        </w:rPr>
        <w:t xml:space="preserve"> ďalšie otázky týkajúce sa použitia tohto lieku, opýtajte sa svojho lekára alebo lekárnika.</w:t>
      </w:r>
    </w:p>
    <w:p w14:paraId="1623820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B3FED94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E8A38F6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4.</w:t>
      </w:r>
      <w:r w:rsidRPr="00666C7E">
        <w:rPr>
          <w:b/>
          <w:sz w:val="22"/>
          <w:szCs w:val="22"/>
          <w:lang w:val="sk-SK"/>
        </w:rPr>
        <w:tab/>
        <w:t>Možné vedľajšie účinky</w:t>
      </w:r>
    </w:p>
    <w:p w14:paraId="67B7E1F3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1464040B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Tak ako všetky lieky, aj </w:t>
      </w:r>
      <w:r w:rsidR="00542E15" w:rsidRPr="00666C7E">
        <w:rPr>
          <w:sz w:val="22"/>
          <w:szCs w:val="22"/>
          <w:lang w:val="sk-SK"/>
        </w:rPr>
        <w:t xml:space="preserve">tento liek </w:t>
      </w:r>
      <w:r w:rsidRPr="00666C7E">
        <w:rPr>
          <w:sz w:val="22"/>
          <w:szCs w:val="22"/>
          <w:lang w:val="sk-SK"/>
        </w:rPr>
        <w:t>môže spôsobovať vedľajšie účinky, hoci sa neprejavia u každého.</w:t>
      </w:r>
    </w:p>
    <w:p w14:paraId="5BFBC88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6548B52A" w14:textId="1F8CAFEF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Veľmi časté vedľajšie účinky</w:t>
      </w:r>
      <w:r w:rsidRPr="00666C7E">
        <w:rPr>
          <w:sz w:val="22"/>
          <w:szCs w:val="22"/>
          <w:lang w:val="sk-SK"/>
        </w:rPr>
        <w:t xml:space="preserve"> (</w:t>
      </w:r>
      <w:r w:rsidR="00AC6BAD" w:rsidRPr="00666C7E">
        <w:rPr>
          <w:sz w:val="22"/>
          <w:szCs w:val="22"/>
          <w:lang w:val="sk-SK"/>
        </w:rPr>
        <w:t xml:space="preserve">môžu postihovať </w:t>
      </w:r>
      <w:r w:rsidRPr="00666C7E">
        <w:rPr>
          <w:sz w:val="22"/>
          <w:szCs w:val="22"/>
          <w:lang w:val="sk-SK"/>
        </w:rPr>
        <w:t>viac ako 1 z 10</w:t>
      </w:r>
      <w:r w:rsidR="00AC6BAD" w:rsidRPr="00666C7E">
        <w:rPr>
          <w:sz w:val="22"/>
          <w:szCs w:val="22"/>
          <w:lang w:val="sk-SK"/>
        </w:rPr>
        <w:t xml:space="preserve"> osôb</w:t>
      </w:r>
      <w:r w:rsidRPr="00666C7E">
        <w:rPr>
          <w:sz w:val="22"/>
          <w:szCs w:val="22"/>
          <w:lang w:val="sk-SK"/>
        </w:rPr>
        <w:t>)</w:t>
      </w:r>
    </w:p>
    <w:p w14:paraId="58B5CA57" w14:textId="77777777" w:rsidR="009D2CD6" w:rsidRPr="00666C7E" w:rsidRDefault="009D2CD6" w:rsidP="00534452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depresia </w:t>
      </w:r>
    </w:p>
    <w:p w14:paraId="7B362750" w14:textId="0290A27D" w:rsidR="009D2CD6" w:rsidRPr="00666C7E" w:rsidRDefault="009D2CD6" w:rsidP="00534452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útlm, ospalosť, ataxia (</w:t>
      </w:r>
      <w:r w:rsidR="00AE0180" w:rsidRPr="00666C7E">
        <w:rPr>
          <w:sz w:val="22"/>
          <w:szCs w:val="22"/>
          <w:lang w:val="sk-SK"/>
        </w:rPr>
        <w:t>porušenie koordinácie telesných pohybov</w:t>
      </w:r>
      <w:r w:rsidRPr="00666C7E">
        <w:rPr>
          <w:sz w:val="22"/>
          <w:szCs w:val="22"/>
          <w:lang w:val="sk-SK"/>
        </w:rPr>
        <w:t>), poruchy pamäti, porucha artikulácie, bolesť hlavy, závrat</w:t>
      </w:r>
    </w:p>
    <w:p w14:paraId="74C33077" w14:textId="1D1958CB" w:rsidR="009D2CD6" w:rsidRPr="00666C7E" w:rsidRDefault="00AC7623" w:rsidP="00534452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zápcha, sucho v ústach</w:t>
      </w:r>
      <w:r w:rsidR="009D2CD6" w:rsidRPr="00666C7E">
        <w:rPr>
          <w:sz w:val="22"/>
          <w:szCs w:val="22"/>
          <w:lang w:val="sk-SK"/>
        </w:rPr>
        <w:t xml:space="preserve"> </w:t>
      </w:r>
    </w:p>
    <w:p w14:paraId="734632A5" w14:textId="421D2FE5" w:rsidR="009D2CD6" w:rsidRPr="00666C7E" w:rsidRDefault="009D2CD6" w:rsidP="00534452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únava, podráždenosť.</w:t>
      </w:r>
    </w:p>
    <w:p w14:paraId="07AD199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16BB3722" w14:textId="631E5DAA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Časté vedľajšie účinky</w:t>
      </w:r>
      <w:r w:rsidRPr="00666C7E">
        <w:rPr>
          <w:sz w:val="22"/>
          <w:szCs w:val="22"/>
          <w:lang w:val="sk-SK"/>
        </w:rPr>
        <w:t xml:space="preserve"> (</w:t>
      </w:r>
      <w:r w:rsidR="00AC6BAD" w:rsidRPr="00666C7E">
        <w:rPr>
          <w:sz w:val="22"/>
          <w:szCs w:val="22"/>
          <w:lang w:val="sk-SK"/>
        </w:rPr>
        <w:t>môžu postihnúť menej ako 1 z 10 osôb</w:t>
      </w:r>
      <w:r w:rsidRPr="00666C7E">
        <w:rPr>
          <w:sz w:val="22"/>
          <w:szCs w:val="22"/>
          <w:lang w:val="sk-SK"/>
        </w:rPr>
        <w:t>)</w:t>
      </w:r>
    </w:p>
    <w:p w14:paraId="79956A3C" w14:textId="77777777" w:rsidR="009D2CD6" w:rsidRPr="00666C7E" w:rsidRDefault="008A3708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znížená chuť do jedla</w:t>
      </w:r>
    </w:p>
    <w:p w14:paraId="5758554F" w14:textId="13995BA0" w:rsidR="002D7942" w:rsidRPr="00666C7E" w:rsidRDefault="008A3708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zmätenosť, </w:t>
      </w:r>
      <w:r w:rsidR="009D2CD6" w:rsidRPr="00666C7E">
        <w:rPr>
          <w:sz w:val="22"/>
          <w:szCs w:val="22"/>
          <w:lang w:val="sk-SK"/>
        </w:rPr>
        <w:t xml:space="preserve">dezorientácia, </w:t>
      </w:r>
      <w:r w:rsidR="002D7942" w:rsidRPr="00666C7E">
        <w:rPr>
          <w:sz w:val="22"/>
          <w:szCs w:val="22"/>
          <w:lang w:val="sk-SK"/>
        </w:rPr>
        <w:t>zmeny</w:t>
      </w:r>
      <w:r w:rsidR="009D2CD6" w:rsidRPr="00666C7E">
        <w:rPr>
          <w:sz w:val="22"/>
          <w:szCs w:val="22"/>
          <w:lang w:val="sk-SK"/>
        </w:rPr>
        <w:t xml:space="preserve"> sexuáln</w:t>
      </w:r>
      <w:r w:rsidR="002D7942" w:rsidRPr="00666C7E">
        <w:rPr>
          <w:sz w:val="22"/>
          <w:szCs w:val="22"/>
          <w:lang w:val="sk-SK"/>
        </w:rPr>
        <w:t>eho</w:t>
      </w:r>
      <w:r w:rsidR="009D2CD6" w:rsidRPr="00666C7E">
        <w:rPr>
          <w:sz w:val="22"/>
          <w:szCs w:val="22"/>
          <w:lang w:val="sk-SK"/>
        </w:rPr>
        <w:t xml:space="preserve"> záuj</w:t>
      </w:r>
      <w:r w:rsidR="002D7942" w:rsidRPr="00666C7E">
        <w:rPr>
          <w:sz w:val="22"/>
          <w:szCs w:val="22"/>
          <w:lang w:val="sk-SK"/>
        </w:rPr>
        <w:t>mu (znížený alebo zvýšený)</w:t>
      </w:r>
      <w:r w:rsidR="009D2CD6" w:rsidRPr="00666C7E">
        <w:rPr>
          <w:sz w:val="22"/>
          <w:szCs w:val="22"/>
          <w:lang w:val="sk-SK"/>
        </w:rPr>
        <w:t>, ú</w:t>
      </w:r>
      <w:r w:rsidR="002D7942" w:rsidRPr="00666C7E">
        <w:rPr>
          <w:sz w:val="22"/>
          <w:szCs w:val="22"/>
          <w:lang w:val="sk-SK"/>
        </w:rPr>
        <w:t>zkosť, nespavosť</w:t>
      </w:r>
    </w:p>
    <w:p w14:paraId="31D89F63" w14:textId="5F23E4B0" w:rsidR="002D7942" w:rsidRPr="00666C7E" w:rsidRDefault="009D2CD6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poruchy rovnováhy, koordinácie, pozornosti, nadmerná ospalosť, </w:t>
      </w:r>
      <w:r w:rsidR="006B67C9" w:rsidRPr="00666C7E">
        <w:rPr>
          <w:sz w:val="22"/>
          <w:szCs w:val="22"/>
          <w:lang w:val="sk-SK"/>
        </w:rPr>
        <w:t>chorobná pasivita</w:t>
      </w:r>
      <w:r w:rsidRPr="00666C7E">
        <w:rPr>
          <w:sz w:val="22"/>
          <w:szCs w:val="22"/>
          <w:lang w:val="sk-SK"/>
        </w:rPr>
        <w:t xml:space="preserve">, </w:t>
      </w:r>
      <w:r w:rsidR="002D7942" w:rsidRPr="00666C7E">
        <w:rPr>
          <w:sz w:val="22"/>
          <w:szCs w:val="22"/>
          <w:lang w:val="sk-SK"/>
        </w:rPr>
        <w:t>tras</w:t>
      </w:r>
      <w:r w:rsidRPr="00666C7E">
        <w:rPr>
          <w:sz w:val="22"/>
          <w:szCs w:val="22"/>
          <w:lang w:val="sk-SK"/>
        </w:rPr>
        <w:t xml:space="preserve"> </w:t>
      </w:r>
    </w:p>
    <w:p w14:paraId="0AE2D6DE" w14:textId="38217B93" w:rsidR="008A3708" w:rsidRPr="00666C7E" w:rsidRDefault="008A3708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rozmazané videnie</w:t>
      </w:r>
    </w:p>
    <w:p w14:paraId="3B59C962" w14:textId="0CD6FE89" w:rsidR="008A3708" w:rsidRPr="00666C7E" w:rsidRDefault="008A3708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nevoľnosť</w:t>
      </w:r>
    </w:p>
    <w:p w14:paraId="7E8F7A0E" w14:textId="2EEF94E1" w:rsidR="008A3708" w:rsidRPr="00666C7E" w:rsidRDefault="002D7942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zápal kože</w:t>
      </w:r>
    </w:p>
    <w:p w14:paraId="6D969734" w14:textId="2BE07E3E" w:rsidR="002D7942" w:rsidRPr="00666C7E" w:rsidRDefault="002D7942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poruchy sexuálnej funkcie</w:t>
      </w:r>
    </w:p>
    <w:p w14:paraId="5E57E9E9" w14:textId="48876142" w:rsidR="002D7942" w:rsidRPr="00666C7E" w:rsidRDefault="003B237A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zmeny</w:t>
      </w:r>
      <w:r w:rsidR="002D7942" w:rsidRPr="00666C7E">
        <w:rPr>
          <w:sz w:val="22"/>
          <w:szCs w:val="22"/>
          <w:lang w:val="sk-SK"/>
        </w:rPr>
        <w:t xml:space="preserve"> telesnej hmotnosti.</w:t>
      </w:r>
    </w:p>
    <w:p w14:paraId="614A79E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01334E57" w14:textId="6A80180D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rStyle w:val="hps"/>
          <w:b/>
          <w:sz w:val="22"/>
          <w:szCs w:val="22"/>
          <w:lang w:val="sk-SK"/>
        </w:rPr>
        <w:t>Menej</w:t>
      </w:r>
      <w:r w:rsidRPr="00666C7E">
        <w:rPr>
          <w:b/>
          <w:sz w:val="22"/>
          <w:szCs w:val="22"/>
          <w:lang w:val="sk-SK"/>
        </w:rPr>
        <w:t xml:space="preserve"> </w:t>
      </w:r>
      <w:r w:rsidRPr="00666C7E">
        <w:rPr>
          <w:rStyle w:val="hps"/>
          <w:b/>
          <w:sz w:val="22"/>
          <w:szCs w:val="22"/>
          <w:lang w:val="sk-SK"/>
        </w:rPr>
        <w:t>časté vedľajšie</w:t>
      </w:r>
      <w:r w:rsidRPr="00666C7E">
        <w:rPr>
          <w:b/>
          <w:sz w:val="22"/>
          <w:szCs w:val="22"/>
          <w:lang w:val="sk-SK"/>
        </w:rPr>
        <w:t xml:space="preserve"> </w:t>
      </w:r>
      <w:r w:rsidRPr="00666C7E">
        <w:rPr>
          <w:rStyle w:val="hps"/>
          <w:b/>
          <w:sz w:val="22"/>
          <w:szCs w:val="22"/>
          <w:lang w:val="sk-SK"/>
        </w:rPr>
        <w:t>účinky</w:t>
      </w:r>
      <w:r w:rsidRPr="00666C7E">
        <w:rPr>
          <w:sz w:val="22"/>
          <w:szCs w:val="22"/>
          <w:lang w:val="sk-SK"/>
        </w:rPr>
        <w:t xml:space="preserve"> </w:t>
      </w:r>
      <w:r w:rsidRPr="00666C7E">
        <w:rPr>
          <w:rStyle w:val="hps"/>
          <w:sz w:val="22"/>
          <w:szCs w:val="22"/>
          <w:lang w:val="sk-SK"/>
        </w:rPr>
        <w:t>(</w:t>
      </w:r>
      <w:r w:rsidR="00AC6BAD" w:rsidRPr="00666C7E">
        <w:rPr>
          <w:sz w:val="22"/>
          <w:szCs w:val="22"/>
          <w:lang w:val="sk-SK"/>
        </w:rPr>
        <w:t>môžu postihnúť menej ako 1 zo 100 osôb</w:t>
      </w:r>
      <w:r w:rsidRPr="00666C7E">
        <w:rPr>
          <w:sz w:val="22"/>
          <w:szCs w:val="22"/>
          <w:lang w:val="sk-SK"/>
        </w:rPr>
        <w:t>):</w:t>
      </w:r>
    </w:p>
    <w:p w14:paraId="285114A8" w14:textId="4CD33F83" w:rsidR="008A3708" w:rsidRPr="00666C7E" w:rsidRDefault="002D7942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rStyle w:val="hps"/>
          <w:sz w:val="22"/>
          <w:szCs w:val="22"/>
          <w:lang w:val="sk-SK"/>
        </w:rPr>
        <w:t xml:space="preserve">mánia </w:t>
      </w:r>
      <w:r w:rsidRPr="00666C7E">
        <w:rPr>
          <w:sz w:val="22"/>
          <w:szCs w:val="22"/>
          <w:lang w:val="sk-SK"/>
        </w:rPr>
        <w:t>(</w:t>
      </w:r>
      <w:r w:rsidR="003F22FF" w:rsidRPr="00666C7E">
        <w:rPr>
          <w:sz w:val="22"/>
          <w:szCs w:val="22"/>
          <w:lang w:val="sk-SK"/>
        </w:rPr>
        <w:t>duševná porucha prejavujúca sa vzrušenou náladou, neprirodzenou veselosťou, zvýšenou aktivitou, prehnaným sebavedomím, nekritickosťou až agresivitou</w:t>
      </w:r>
      <w:r w:rsidRPr="00666C7E">
        <w:rPr>
          <w:sz w:val="22"/>
          <w:szCs w:val="22"/>
          <w:lang w:val="sk-SK"/>
        </w:rPr>
        <w:t>)</w:t>
      </w:r>
    </w:p>
    <w:p w14:paraId="0FBE6E30" w14:textId="77777777" w:rsidR="002D7942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rStyle w:val="hps"/>
          <w:sz w:val="22"/>
          <w:szCs w:val="22"/>
          <w:lang w:val="sk-SK"/>
        </w:rPr>
      </w:pPr>
      <w:r w:rsidRPr="00666C7E">
        <w:rPr>
          <w:rStyle w:val="hps"/>
          <w:sz w:val="22"/>
          <w:szCs w:val="22"/>
          <w:lang w:val="sk-SK"/>
        </w:rPr>
        <w:t>halucinácie</w:t>
      </w:r>
      <w:r w:rsidRPr="00666C7E">
        <w:rPr>
          <w:sz w:val="22"/>
          <w:szCs w:val="22"/>
          <w:lang w:val="sk-SK"/>
        </w:rPr>
        <w:t xml:space="preserve">, </w:t>
      </w:r>
      <w:r w:rsidRPr="00666C7E">
        <w:rPr>
          <w:rStyle w:val="hps"/>
          <w:sz w:val="22"/>
          <w:szCs w:val="22"/>
          <w:lang w:val="sk-SK"/>
        </w:rPr>
        <w:t>zlosť</w:t>
      </w:r>
      <w:r w:rsidRPr="00666C7E">
        <w:rPr>
          <w:sz w:val="22"/>
          <w:szCs w:val="22"/>
          <w:lang w:val="sk-SK"/>
        </w:rPr>
        <w:t xml:space="preserve">, </w:t>
      </w:r>
      <w:r w:rsidR="002D7942" w:rsidRPr="00666C7E">
        <w:rPr>
          <w:sz w:val="22"/>
          <w:szCs w:val="22"/>
          <w:lang w:val="sk-SK"/>
        </w:rPr>
        <w:t>nepokoj, závislosť na lieku</w:t>
      </w:r>
      <w:r w:rsidR="002D7942" w:rsidRPr="00666C7E" w:rsidDel="002D7942">
        <w:rPr>
          <w:rStyle w:val="hps"/>
          <w:sz w:val="22"/>
          <w:szCs w:val="22"/>
          <w:lang w:val="sk-SK"/>
        </w:rPr>
        <w:t xml:space="preserve"> </w:t>
      </w:r>
    </w:p>
    <w:p w14:paraId="697CD48D" w14:textId="29D734AC" w:rsidR="008A3708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strata </w:t>
      </w:r>
      <w:r w:rsidRPr="00666C7E">
        <w:rPr>
          <w:rStyle w:val="hps"/>
          <w:sz w:val="22"/>
          <w:szCs w:val="22"/>
          <w:lang w:val="sk-SK"/>
        </w:rPr>
        <w:t>pamäti</w:t>
      </w:r>
      <w:r w:rsidR="002D7942" w:rsidRPr="00666C7E">
        <w:rPr>
          <w:rStyle w:val="hps"/>
          <w:sz w:val="22"/>
          <w:szCs w:val="22"/>
          <w:lang w:val="sk-SK"/>
        </w:rPr>
        <w:t xml:space="preserve"> (amnézia</w:t>
      </w:r>
      <w:r w:rsidRPr="00666C7E">
        <w:rPr>
          <w:sz w:val="22"/>
          <w:szCs w:val="22"/>
          <w:lang w:val="sk-SK"/>
        </w:rPr>
        <w:t xml:space="preserve">) </w:t>
      </w:r>
    </w:p>
    <w:p w14:paraId="74F303C7" w14:textId="400C6A19" w:rsidR="008A3708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svalová slabosť</w:t>
      </w:r>
    </w:p>
    <w:p w14:paraId="29E4F257" w14:textId="7201F34F" w:rsidR="008A3708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únik moču</w:t>
      </w:r>
    </w:p>
    <w:p w14:paraId="402B538F" w14:textId="11DC8213" w:rsidR="008A3708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nepravidelná menštruácia </w:t>
      </w:r>
    </w:p>
    <w:p w14:paraId="78246670" w14:textId="7290D9C9" w:rsidR="002D7942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syndróm z vysadenia lieku. </w:t>
      </w:r>
    </w:p>
    <w:p w14:paraId="56F89E20" w14:textId="77777777" w:rsidR="008A3708" w:rsidRPr="00666C7E" w:rsidRDefault="008A3708" w:rsidP="00534452">
      <w:pPr>
        <w:rPr>
          <w:sz w:val="22"/>
          <w:szCs w:val="22"/>
          <w:lang w:val="sk-SK"/>
        </w:rPr>
      </w:pPr>
    </w:p>
    <w:p w14:paraId="000D5E5E" w14:textId="6E3EEB29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Neznáme</w:t>
      </w:r>
      <w:r w:rsidRPr="00666C7E">
        <w:rPr>
          <w:sz w:val="22"/>
          <w:szCs w:val="22"/>
          <w:lang w:val="sk-SK"/>
        </w:rPr>
        <w:t xml:space="preserve"> (</w:t>
      </w:r>
      <w:r w:rsidR="00AC6BAD" w:rsidRPr="00666C7E">
        <w:rPr>
          <w:sz w:val="22"/>
          <w:szCs w:val="22"/>
          <w:lang w:val="sk-SK"/>
        </w:rPr>
        <w:t>častosť</w:t>
      </w:r>
      <w:r w:rsidRPr="00666C7E">
        <w:rPr>
          <w:sz w:val="22"/>
          <w:szCs w:val="22"/>
          <w:lang w:val="sk-SK"/>
        </w:rPr>
        <w:t xml:space="preserve"> nie je možné odhadnúť z dostupných údajov)</w:t>
      </w:r>
    </w:p>
    <w:p w14:paraId="08C98A0B" w14:textId="77777777" w:rsidR="002D7942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zvýšená hladina prolaktínu v krvi</w:t>
      </w:r>
    </w:p>
    <w:p w14:paraId="41CE8FA5" w14:textId="65DF4696" w:rsidR="00502718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hypománia, agresivita alebo nevraživé správanie, poruchy myslenia, </w:t>
      </w:r>
      <w:r w:rsidR="00502718" w:rsidRPr="00666C7E">
        <w:rPr>
          <w:sz w:val="22"/>
          <w:szCs w:val="22"/>
          <w:lang w:val="sk-SK"/>
        </w:rPr>
        <w:t>zvýšená psychická a fyzická aktivita, zneužívanie lieku</w:t>
      </w:r>
    </w:p>
    <w:p w14:paraId="798263A5" w14:textId="04789F42" w:rsidR="00502718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nerovnováha autonómneho nervového sys</w:t>
      </w:r>
      <w:r w:rsidR="00502718" w:rsidRPr="00666C7E">
        <w:rPr>
          <w:sz w:val="22"/>
          <w:szCs w:val="22"/>
          <w:lang w:val="sk-SK"/>
        </w:rPr>
        <w:t>tému</w:t>
      </w:r>
      <w:r w:rsidR="00FE1727" w:rsidRPr="00666C7E">
        <w:rPr>
          <w:sz w:val="22"/>
          <w:szCs w:val="22"/>
          <w:lang w:val="sk-SK"/>
        </w:rPr>
        <w:t xml:space="preserve"> (nervový sy</w:t>
      </w:r>
      <w:r w:rsidR="00666C7E">
        <w:rPr>
          <w:sz w:val="22"/>
          <w:szCs w:val="22"/>
          <w:lang w:val="sk-SK"/>
        </w:rPr>
        <w:t>s</w:t>
      </w:r>
      <w:r w:rsidR="00FE1727" w:rsidRPr="00666C7E">
        <w:rPr>
          <w:sz w:val="22"/>
          <w:szCs w:val="22"/>
          <w:lang w:val="sk-SK"/>
        </w:rPr>
        <w:t>tém, ktorý nie je neovládateľný vôľou)</w:t>
      </w:r>
      <w:r w:rsidR="00502718" w:rsidRPr="00666C7E">
        <w:rPr>
          <w:sz w:val="22"/>
          <w:szCs w:val="22"/>
          <w:lang w:val="sk-SK"/>
        </w:rPr>
        <w:t xml:space="preserve">, </w:t>
      </w:r>
      <w:r w:rsidR="00FE1727" w:rsidRPr="00666C7E">
        <w:rPr>
          <w:sz w:val="22"/>
          <w:szCs w:val="22"/>
          <w:lang w:val="sk-SK"/>
        </w:rPr>
        <w:t>porucha napätia svalstva alebo ciev</w:t>
      </w:r>
      <w:r w:rsidR="00FE1727" w:rsidRPr="00666C7E" w:rsidDel="00FE1727">
        <w:rPr>
          <w:sz w:val="22"/>
          <w:szCs w:val="22"/>
          <w:lang w:val="sk-SK"/>
        </w:rPr>
        <w:t xml:space="preserve"> </w:t>
      </w:r>
    </w:p>
    <w:p w14:paraId="293F6FFF" w14:textId="77777777" w:rsidR="00502718" w:rsidRPr="00666C7E" w:rsidRDefault="00502718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poruchy trávenia</w:t>
      </w:r>
    </w:p>
    <w:p w14:paraId="234786FC" w14:textId="77777777" w:rsidR="00502718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zápal pečene, </w:t>
      </w:r>
      <w:r w:rsidR="00502718" w:rsidRPr="00666C7E">
        <w:rPr>
          <w:sz w:val="22"/>
          <w:szCs w:val="22"/>
          <w:lang w:val="sk-SK"/>
        </w:rPr>
        <w:t>porucha funkcie pečene, žltačka</w:t>
      </w:r>
    </w:p>
    <w:p w14:paraId="696A14E8" w14:textId="77162FFE" w:rsidR="00502718" w:rsidRPr="00666C7E" w:rsidRDefault="00502718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závažná alergická reakcia, ktorá spôsobuje </w:t>
      </w:r>
      <w:r w:rsidR="002D7942" w:rsidRPr="00666C7E">
        <w:rPr>
          <w:sz w:val="22"/>
          <w:szCs w:val="22"/>
          <w:lang w:val="sk-SK"/>
        </w:rPr>
        <w:t xml:space="preserve">opuch </w:t>
      </w:r>
      <w:r w:rsidRPr="00666C7E">
        <w:rPr>
          <w:sz w:val="22"/>
          <w:szCs w:val="22"/>
          <w:lang w:val="sk-SK"/>
        </w:rPr>
        <w:t xml:space="preserve">tváre alebo </w:t>
      </w:r>
      <w:r w:rsidR="00FE1727" w:rsidRPr="00666C7E">
        <w:rPr>
          <w:sz w:val="22"/>
          <w:szCs w:val="22"/>
          <w:lang w:val="sk-SK"/>
        </w:rPr>
        <w:t>sliznice dýchacieho a tráviaceho ústrojenstva a spôsobujúca potiaže podľa postihnutého miesta</w:t>
      </w:r>
      <w:r w:rsidR="002D7942" w:rsidRPr="00666C7E">
        <w:rPr>
          <w:sz w:val="22"/>
          <w:szCs w:val="22"/>
          <w:lang w:val="sk-SK"/>
        </w:rPr>
        <w:t xml:space="preserve">, </w:t>
      </w:r>
      <w:r w:rsidR="00FE1727" w:rsidRPr="00666C7E">
        <w:rPr>
          <w:sz w:val="22"/>
          <w:szCs w:val="22"/>
          <w:lang w:val="sk-SK"/>
        </w:rPr>
        <w:t>pre</w:t>
      </w:r>
      <w:r w:rsidR="002D7942" w:rsidRPr="00666C7E">
        <w:rPr>
          <w:sz w:val="22"/>
          <w:szCs w:val="22"/>
          <w:lang w:val="sk-SK"/>
        </w:rPr>
        <w:t>citliv</w:t>
      </w:r>
      <w:r w:rsidR="00FE1727" w:rsidRPr="00666C7E">
        <w:rPr>
          <w:sz w:val="22"/>
          <w:szCs w:val="22"/>
          <w:lang w:val="sk-SK"/>
        </w:rPr>
        <w:t>eno</w:t>
      </w:r>
      <w:r w:rsidR="002D7942" w:rsidRPr="00666C7E">
        <w:rPr>
          <w:sz w:val="22"/>
          <w:szCs w:val="22"/>
          <w:lang w:val="sk-SK"/>
        </w:rPr>
        <w:t>sť</w:t>
      </w:r>
      <w:r w:rsidRPr="00666C7E">
        <w:rPr>
          <w:sz w:val="22"/>
          <w:szCs w:val="22"/>
          <w:lang w:val="sk-SK"/>
        </w:rPr>
        <w:t xml:space="preserve"> na svetlo</w:t>
      </w:r>
      <w:r w:rsidR="002D7942" w:rsidRPr="00666C7E">
        <w:rPr>
          <w:sz w:val="22"/>
          <w:szCs w:val="22"/>
          <w:lang w:val="sk-SK"/>
        </w:rPr>
        <w:t xml:space="preserve"> </w:t>
      </w:r>
    </w:p>
    <w:p w14:paraId="231E7393" w14:textId="77777777" w:rsidR="00502718" w:rsidRPr="00666C7E" w:rsidRDefault="00502718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ťažkosti s močením</w:t>
      </w:r>
      <w:r w:rsidR="002D7942" w:rsidRPr="00666C7E">
        <w:rPr>
          <w:sz w:val="22"/>
          <w:szCs w:val="22"/>
          <w:lang w:val="sk-SK"/>
        </w:rPr>
        <w:t xml:space="preserve"> </w:t>
      </w:r>
    </w:p>
    <w:p w14:paraId="462D3600" w14:textId="1951BFCD" w:rsidR="00502718" w:rsidRPr="00666C7E" w:rsidRDefault="00502718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opuch rúk alebo chodidiel</w:t>
      </w:r>
      <w:r w:rsidR="002D7942" w:rsidRPr="00666C7E">
        <w:rPr>
          <w:sz w:val="22"/>
          <w:szCs w:val="22"/>
          <w:lang w:val="sk-SK"/>
        </w:rPr>
        <w:t xml:space="preserve"> </w:t>
      </w:r>
    </w:p>
    <w:p w14:paraId="50471BA2" w14:textId="65A00002" w:rsidR="002D7942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zvýšený vnútroočný tlak.</w:t>
      </w:r>
    </w:p>
    <w:p w14:paraId="25EF71CA" w14:textId="77777777" w:rsidR="008A3708" w:rsidRPr="00666C7E" w:rsidRDefault="008A3708" w:rsidP="00534452">
      <w:pPr>
        <w:pStyle w:val="Odsekzoznamu"/>
        <w:ind w:left="426"/>
        <w:rPr>
          <w:sz w:val="22"/>
          <w:szCs w:val="22"/>
          <w:lang w:val="sk-SK"/>
        </w:rPr>
      </w:pPr>
    </w:p>
    <w:p w14:paraId="6DED1717" w14:textId="0CC9FA5D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Alprazolam môže spôsobiť fyzickú a psychickú závislosť. Pozri</w:t>
      </w:r>
      <w:r w:rsidR="00262A6A">
        <w:rPr>
          <w:sz w:val="22"/>
          <w:szCs w:val="22"/>
          <w:lang w:val="sk-SK"/>
        </w:rPr>
        <w:t>te</w:t>
      </w:r>
      <w:r w:rsidRPr="00666C7E">
        <w:rPr>
          <w:sz w:val="22"/>
          <w:szCs w:val="22"/>
          <w:lang w:val="sk-SK"/>
        </w:rPr>
        <w:t xml:space="preserve"> časť „</w:t>
      </w:r>
      <w:r w:rsidR="002C7496" w:rsidRPr="00666C7E">
        <w:rPr>
          <w:sz w:val="22"/>
          <w:szCs w:val="22"/>
          <w:lang w:val="sk-SK"/>
        </w:rPr>
        <w:t>Upozornenia a opatrenia</w:t>
      </w:r>
      <w:r w:rsidRPr="00666C7E">
        <w:rPr>
          <w:sz w:val="22"/>
          <w:szCs w:val="22"/>
          <w:lang w:val="sk-SK"/>
        </w:rPr>
        <w:t>“.</w:t>
      </w:r>
    </w:p>
    <w:p w14:paraId="3B9BBCD9" w14:textId="77777777" w:rsidR="008A3708" w:rsidRPr="00666C7E" w:rsidRDefault="008A3708" w:rsidP="00534452">
      <w:pPr>
        <w:widowControl w:val="0"/>
        <w:ind w:left="567" w:right="-29" w:hanging="567"/>
        <w:rPr>
          <w:sz w:val="22"/>
          <w:szCs w:val="22"/>
          <w:lang w:val="sk-SK"/>
        </w:rPr>
      </w:pPr>
    </w:p>
    <w:p w14:paraId="60A8B576" w14:textId="31FD1E63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Náhle ukončenie liečby Helexom môže spôsobiť abstinenčné príznaky, ako je úzkosť, nespavosť a kŕče (pozri</w:t>
      </w:r>
      <w:r w:rsidR="00262A6A">
        <w:rPr>
          <w:sz w:val="22"/>
          <w:szCs w:val="22"/>
          <w:lang w:val="sk-SK"/>
        </w:rPr>
        <w:t>te</w:t>
      </w:r>
      <w:r w:rsidRPr="00666C7E">
        <w:rPr>
          <w:sz w:val="22"/>
          <w:szCs w:val="22"/>
          <w:lang w:val="sk-SK"/>
        </w:rPr>
        <w:t xml:space="preserve"> „Ak prestanete užívať Helex“).</w:t>
      </w:r>
    </w:p>
    <w:p w14:paraId="49705A1A" w14:textId="77777777" w:rsidR="00FB37AA" w:rsidRPr="00666C7E" w:rsidRDefault="00FB37AA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7A331A2C" w14:textId="77777777" w:rsidR="00097DED" w:rsidRPr="00666C7E" w:rsidRDefault="00097DED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Hlásenie vedľajších účinkov</w:t>
      </w:r>
    </w:p>
    <w:p w14:paraId="15800E29" w14:textId="5188198A" w:rsidR="007D7223" w:rsidRPr="00666C7E" w:rsidRDefault="00097DED" w:rsidP="0053445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</w:t>
      </w:r>
      <w:r w:rsidRPr="00666C7E">
        <w:rPr>
          <w:sz w:val="22"/>
          <w:szCs w:val="22"/>
          <w:lang w:val="sk-SK"/>
        </w:rPr>
        <w:lastRenderedPageBreak/>
        <w:t xml:space="preserve">Vedľajšie účinky môžete hlásiť aj priamo </w:t>
      </w:r>
      <w:r w:rsidR="00D65037" w:rsidRPr="00666C7E">
        <w:rPr>
          <w:noProof/>
          <w:sz w:val="22"/>
          <w:szCs w:val="22"/>
          <w:lang w:val="sk-SK"/>
        </w:rPr>
        <w:t xml:space="preserve">na </w:t>
      </w:r>
      <w:r w:rsidR="007D7223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>národné</w:t>
      </w:r>
      <w:r w:rsidR="00D65037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 xml:space="preserve"> centrum</w:t>
      </w:r>
      <w:r w:rsidR="007D7223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 xml:space="preserve"> </w:t>
      </w:r>
      <w:r w:rsidR="00FB37AA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>hlásenia uvedené v </w:t>
      </w:r>
      <w:hyperlink r:id="rId8" w:history="1">
        <w:r w:rsidR="00FB37AA" w:rsidRPr="00666C7E">
          <w:rPr>
            <w:rStyle w:val="Hypertextovprepojenie"/>
            <w:noProof/>
            <w:color w:val="0070C0"/>
            <w:sz w:val="22"/>
            <w:szCs w:val="22"/>
            <w:shd w:val="clear" w:color="auto" w:fill="BFBFBF" w:themeFill="background1" w:themeFillShade="BF"/>
            <w:lang w:val="sk-SK"/>
          </w:rPr>
          <w:t>Prílohe V</w:t>
        </w:r>
      </w:hyperlink>
      <w:r w:rsidR="00FB37AA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>.</w:t>
      </w:r>
      <w:r w:rsidR="007D7223" w:rsidRPr="00666C7E">
        <w:rPr>
          <w:sz w:val="22"/>
          <w:szCs w:val="22"/>
          <w:lang w:val="sk-SK"/>
        </w:rPr>
        <w:t xml:space="preserve"> </w:t>
      </w:r>
      <w:r w:rsidR="007D7223" w:rsidRPr="00666C7E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="007D7223" w:rsidRPr="00666C7E">
        <w:rPr>
          <w:sz w:val="22"/>
          <w:szCs w:val="22"/>
          <w:lang w:val="sk-SK"/>
        </w:rPr>
        <w:t>.</w:t>
      </w:r>
    </w:p>
    <w:p w14:paraId="6CABFE41" w14:textId="77777777" w:rsidR="00097DED" w:rsidRPr="00666C7E" w:rsidRDefault="00097DED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D45E8C5" w14:textId="77777777" w:rsidR="00910A23" w:rsidRPr="00666C7E" w:rsidRDefault="00910A23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DFF8949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5.</w:t>
      </w:r>
      <w:r w:rsidRPr="00666C7E">
        <w:rPr>
          <w:b/>
          <w:sz w:val="22"/>
          <w:szCs w:val="22"/>
          <w:lang w:val="sk-SK"/>
        </w:rPr>
        <w:tab/>
        <w:t>Ako uchovávať Helex</w:t>
      </w:r>
    </w:p>
    <w:p w14:paraId="6F42867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05BA9C9" w14:textId="1ADBE090" w:rsidR="008A3708" w:rsidRPr="00666C7E" w:rsidRDefault="00D6503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Tento liek uchovávajte</w:t>
      </w:r>
      <w:r w:rsidR="008A3708" w:rsidRPr="00666C7E">
        <w:rPr>
          <w:sz w:val="22"/>
          <w:szCs w:val="22"/>
          <w:lang w:val="sk-SK"/>
        </w:rPr>
        <w:t xml:space="preserve"> mimo dohľadu a dosahu detí.</w:t>
      </w:r>
    </w:p>
    <w:p w14:paraId="74F61372" w14:textId="77777777" w:rsidR="00415152" w:rsidRPr="00666C7E" w:rsidRDefault="00415152" w:rsidP="00534452">
      <w:pPr>
        <w:rPr>
          <w:sz w:val="22"/>
          <w:szCs w:val="22"/>
          <w:lang w:val="sk-SK"/>
        </w:rPr>
      </w:pPr>
    </w:p>
    <w:p w14:paraId="38982D1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Nepoužívajte </w:t>
      </w:r>
      <w:r w:rsidR="00542E15" w:rsidRPr="00666C7E">
        <w:rPr>
          <w:sz w:val="22"/>
          <w:szCs w:val="22"/>
          <w:lang w:val="sk-SK"/>
        </w:rPr>
        <w:t xml:space="preserve">tento liek </w:t>
      </w:r>
      <w:r w:rsidRPr="00666C7E">
        <w:rPr>
          <w:sz w:val="22"/>
          <w:szCs w:val="22"/>
          <w:lang w:val="sk-SK"/>
        </w:rPr>
        <w:t xml:space="preserve">po dátume exspirácie, ktorý je uvedený na </w:t>
      </w:r>
      <w:r w:rsidR="00542E15" w:rsidRPr="00666C7E">
        <w:rPr>
          <w:sz w:val="22"/>
          <w:szCs w:val="22"/>
          <w:lang w:val="sk-SK"/>
        </w:rPr>
        <w:t>škatu</w:t>
      </w:r>
      <w:r w:rsidR="001306DA" w:rsidRPr="00666C7E">
        <w:rPr>
          <w:sz w:val="22"/>
          <w:szCs w:val="22"/>
          <w:lang w:val="sk-SK"/>
        </w:rPr>
        <w:t>ľke</w:t>
      </w:r>
      <w:r w:rsidR="00542E15" w:rsidRPr="00666C7E">
        <w:rPr>
          <w:sz w:val="22"/>
          <w:szCs w:val="22"/>
          <w:lang w:val="sk-SK"/>
        </w:rPr>
        <w:t xml:space="preserve"> po EXP</w:t>
      </w:r>
      <w:r w:rsidRPr="00666C7E">
        <w:rPr>
          <w:sz w:val="22"/>
          <w:szCs w:val="22"/>
          <w:lang w:val="sk-SK"/>
        </w:rPr>
        <w:t xml:space="preserve">. Dátum exspirácie sa vzťahuje na posledný deň v </w:t>
      </w:r>
      <w:r w:rsidR="00542E15" w:rsidRPr="00666C7E">
        <w:rPr>
          <w:sz w:val="22"/>
          <w:szCs w:val="22"/>
          <w:lang w:val="sk-SK"/>
        </w:rPr>
        <w:t xml:space="preserve">danom </w:t>
      </w:r>
      <w:r w:rsidRPr="00666C7E">
        <w:rPr>
          <w:sz w:val="22"/>
          <w:szCs w:val="22"/>
          <w:lang w:val="sk-SK"/>
        </w:rPr>
        <w:t>mesiaci.</w:t>
      </w:r>
    </w:p>
    <w:p w14:paraId="41069EE7" w14:textId="77777777" w:rsidR="008A3708" w:rsidRPr="00666C7E" w:rsidRDefault="008A3708" w:rsidP="00534452">
      <w:pPr>
        <w:rPr>
          <w:sz w:val="22"/>
          <w:szCs w:val="22"/>
          <w:lang w:val="sk-SK"/>
        </w:rPr>
      </w:pPr>
    </w:p>
    <w:p w14:paraId="1F54F460" w14:textId="77777777" w:rsidR="00415152" w:rsidRPr="00666C7E" w:rsidRDefault="00415152" w:rsidP="00534452">
      <w:pPr>
        <w:rPr>
          <w:i/>
          <w:iCs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Uchovávajte pri teplote do 25 </w:t>
      </w:r>
      <w:r w:rsidRPr="00666C7E">
        <w:rPr>
          <w:sz w:val="22"/>
          <w:szCs w:val="22"/>
          <w:lang w:val="sk-SK"/>
        </w:rPr>
        <w:sym w:font="Symbol" w:char="F0B0"/>
      </w:r>
      <w:r w:rsidRPr="00666C7E">
        <w:rPr>
          <w:sz w:val="22"/>
          <w:szCs w:val="22"/>
          <w:lang w:val="sk-SK"/>
        </w:rPr>
        <w:t>C.</w:t>
      </w:r>
    </w:p>
    <w:p w14:paraId="192FD960" w14:textId="77777777" w:rsidR="00415152" w:rsidRPr="00666C7E" w:rsidRDefault="00415152" w:rsidP="00534452">
      <w:pPr>
        <w:rPr>
          <w:i/>
          <w:iCs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Uchovávajte v pôvodnom obale na ochranu pred vlhkosťou.</w:t>
      </w:r>
    </w:p>
    <w:p w14:paraId="5BB2EAD3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</w:p>
    <w:p w14:paraId="360ACBB3" w14:textId="0042BC9F" w:rsidR="008A3708" w:rsidRPr="00666C7E" w:rsidRDefault="00097DED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Nelikvidujte l</w:t>
      </w:r>
      <w:r w:rsidR="008A3708" w:rsidRPr="00666C7E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57356C5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789348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5B19F86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6.</w:t>
      </w:r>
      <w:r w:rsidRPr="00666C7E">
        <w:rPr>
          <w:b/>
          <w:sz w:val="22"/>
          <w:szCs w:val="22"/>
          <w:lang w:val="sk-SK"/>
        </w:rPr>
        <w:tab/>
        <w:t>Obsah balenia a ďalšie informácie</w:t>
      </w:r>
    </w:p>
    <w:p w14:paraId="2A41A828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32C5C2F" w14:textId="67D94BAB" w:rsidR="00FB37AA" w:rsidRPr="00666C7E" w:rsidRDefault="008A3708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Čo Helex obsahuje</w:t>
      </w:r>
    </w:p>
    <w:p w14:paraId="36516AF8" w14:textId="4D4375A2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Liečivo je alpr</w:t>
      </w:r>
      <w:r w:rsidR="00262A6A">
        <w:rPr>
          <w:sz w:val="22"/>
          <w:szCs w:val="22"/>
          <w:lang w:val="sk-SK"/>
        </w:rPr>
        <w:t>a</w:t>
      </w:r>
      <w:r w:rsidRPr="00666C7E">
        <w:rPr>
          <w:sz w:val="22"/>
          <w:szCs w:val="22"/>
          <w:lang w:val="sk-SK"/>
        </w:rPr>
        <w:t>zolam.</w:t>
      </w:r>
    </w:p>
    <w:p w14:paraId="6C8171D9" w14:textId="22376A15" w:rsidR="008A3708" w:rsidRPr="00666C7E" w:rsidRDefault="008A3708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ab/>
        <w:t xml:space="preserve">Helex 0,25 mg: </w:t>
      </w:r>
      <w:r w:rsidR="00415152" w:rsidRPr="00666C7E">
        <w:rPr>
          <w:szCs w:val="22"/>
          <w:lang w:val="sk-SK"/>
        </w:rPr>
        <w:t>K</w:t>
      </w:r>
      <w:r w:rsidRPr="00666C7E">
        <w:rPr>
          <w:szCs w:val="22"/>
          <w:lang w:val="sk-SK"/>
        </w:rPr>
        <w:t>aždá tableta obsahuje 0,25 mg alprazolamu.</w:t>
      </w:r>
    </w:p>
    <w:p w14:paraId="3CF99628" w14:textId="2B53585D" w:rsidR="008A3708" w:rsidRPr="00666C7E" w:rsidRDefault="008A3708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ind w:firstLine="708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 xml:space="preserve">Helex 0,5 mg: </w:t>
      </w:r>
      <w:r w:rsidR="00415152" w:rsidRPr="00666C7E">
        <w:rPr>
          <w:szCs w:val="22"/>
          <w:lang w:val="sk-SK"/>
        </w:rPr>
        <w:t>K</w:t>
      </w:r>
      <w:r w:rsidRPr="00666C7E">
        <w:rPr>
          <w:szCs w:val="22"/>
          <w:lang w:val="sk-SK"/>
        </w:rPr>
        <w:t>aždá tableta obsahuje 0,5 mg alprazolamu.</w:t>
      </w:r>
    </w:p>
    <w:p w14:paraId="4E024DD4" w14:textId="20605CD8" w:rsidR="008A3708" w:rsidRPr="00666C7E" w:rsidRDefault="008A3708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ind w:firstLine="708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 xml:space="preserve">Helex 1 mg: </w:t>
      </w:r>
      <w:r w:rsidR="00415152" w:rsidRPr="00666C7E">
        <w:rPr>
          <w:szCs w:val="22"/>
          <w:lang w:val="sk-SK"/>
        </w:rPr>
        <w:t>K</w:t>
      </w:r>
      <w:r w:rsidRPr="00666C7E">
        <w:rPr>
          <w:szCs w:val="22"/>
          <w:lang w:val="sk-SK"/>
        </w:rPr>
        <w:t>aždá tableta obsahuje 1 mg alprazolamu.</w:t>
      </w:r>
    </w:p>
    <w:p w14:paraId="49709AED" w14:textId="0D55983E" w:rsidR="008A3708" w:rsidRPr="00666C7E" w:rsidRDefault="008A3708" w:rsidP="00534452">
      <w:pPr>
        <w:widowControl w:val="0"/>
        <w:numPr>
          <w:ilvl w:val="12"/>
          <w:numId w:val="0"/>
        </w:numPr>
        <w:ind w:left="720" w:right="-2" w:hanging="72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Ďalšie zložky sú monohydrát laktózy, polysorbát 80, povidón</w:t>
      </w:r>
      <w:r w:rsidR="00304C05" w:rsidRPr="00666C7E">
        <w:rPr>
          <w:sz w:val="22"/>
          <w:szCs w:val="22"/>
          <w:lang w:val="sk-SK"/>
        </w:rPr>
        <w:t xml:space="preserve"> K25</w:t>
      </w:r>
      <w:r w:rsidRPr="00666C7E">
        <w:rPr>
          <w:sz w:val="22"/>
          <w:szCs w:val="22"/>
          <w:lang w:val="sk-SK"/>
        </w:rPr>
        <w:t xml:space="preserve">, kukuričný škrob, </w:t>
      </w:r>
      <w:r w:rsidR="00502718" w:rsidRPr="00666C7E">
        <w:rPr>
          <w:sz w:val="22"/>
          <w:szCs w:val="22"/>
          <w:lang w:val="sk-SK"/>
        </w:rPr>
        <w:t xml:space="preserve">stearát </w:t>
      </w:r>
      <w:r w:rsidR="00D65037" w:rsidRPr="00666C7E">
        <w:rPr>
          <w:sz w:val="22"/>
          <w:szCs w:val="22"/>
          <w:lang w:val="sk-SK"/>
        </w:rPr>
        <w:t>horečnatý</w:t>
      </w:r>
      <w:r w:rsidRPr="00666C7E">
        <w:rPr>
          <w:sz w:val="22"/>
          <w:szCs w:val="22"/>
          <w:lang w:val="sk-SK"/>
        </w:rPr>
        <w:t xml:space="preserve">, </w:t>
      </w:r>
      <w:r w:rsidR="00304C05" w:rsidRPr="00666C7E">
        <w:rPr>
          <w:sz w:val="22"/>
          <w:szCs w:val="22"/>
          <w:lang w:val="sk-SK"/>
        </w:rPr>
        <w:t>karmín (E120)</w:t>
      </w:r>
      <w:r w:rsidRPr="00666C7E">
        <w:rPr>
          <w:sz w:val="22"/>
          <w:szCs w:val="22"/>
          <w:lang w:val="sk-SK"/>
        </w:rPr>
        <w:t xml:space="preserve"> (len Helex 0,5 mg), patentná modrá V E131 (len Helex 1 mg).</w:t>
      </w:r>
    </w:p>
    <w:p w14:paraId="319DAB2A" w14:textId="3004B147" w:rsidR="00502718" w:rsidRPr="00666C7E" w:rsidRDefault="00502718" w:rsidP="00534452">
      <w:pPr>
        <w:widowControl w:val="0"/>
        <w:numPr>
          <w:ilvl w:val="12"/>
          <w:numId w:val="0"/>
        </w:numPr>
        <w:ind w:left="720"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Pozrite časť 2 </w:t>
      </w:r>
      <w:r w:rsidR="00262A6A">
        <w:rPr>
          <w:sz w:val="22"/>
          <w:szCs w:val="22"/>
          <w:lang w:val="sk-SK" w:eastAsia="en-US"/>
        </w:rPr>
        <w:t>„</w:t>
      </w:r>
      <w:r w:rsidRPr="00666C7E">
        <w:rPr>
          <w:sz w:val="22"/>
          <w:szCs w:val="22"/>
          <w:lang w:val="sk-SK"/>
        </w:rPr>
        <w:t>Helex obsahuje laktózu.”</w:t>
      </w:r>
    </w:p>
    <w:p w14:paraId="7FF458ED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 w:firstLine="708"/>
        <w:rPr>
          <w:sz w:val="22"/>
          <w:szCs w:val="22"/>
          <w:lang w:val="sk-SK"/>
        </w:rPr>
      </w:pPr>
    </w:p>
    <w:p w14:paraId="5C046C5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Ako vyzerá Helex a obsah balenia</w:t>
      </w:r>
    </w:p>
    <w:p w14:paraId="26E217EA" w14:textId="2D77C2A9" w:rsidR="00304C05" w:rsidRPr="00666C7E" w:rsidRDefault="00304C05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>Helex 0,25 mg sú biele až takmer biele, okrúhle, bikonvexné tablety so skosenými okrajmi. Tableta je s deliacou ryhou na jednej strane a s označením 0</w:t>
      </w:r>
      <w:r w:rsidR="001B749D" w:rsidRPr="00666C7E">
        <w:rPr>
          <w:szCs w:val="22"/>
          <w:lang w:val="sk-SK"/>
        </w:rPr>
        <w:t>.</w:t>
      </w:r>
      <w:r w:rsidRPr="00666C7E">
        <w:rPr>
          <w:szCs w:val="22"/>
          <w:lang w:val="sk-SK"/>
        </w:rPr>
        <w:t xml:space="preserve">25 na strane druhej. Deliaca ryha </w:t>
      </w:r>
      <w:r w:rsidR="00262A6A">
        <w:rPr>
          <w:szCs w:val="22"/>
          <w:lang w:val="sk-SK"/>
        </w:rPr>
        <w:t>iba</w:t>
      </w:r>
      <w:r w:rsidR="00262A6A" w:rsidRPr="00666C7E">
        <w:rPr>
          <w:szCs w:val="22"/>
          <w:lang w:val="sk-SK"/>
        </w:rPr>
        <w:t xml:space="preserve"> </w:t>
      </w:r>
      <w:r w:rsidRPr="00666C7E">
        <w:rPr>
          <w:szCs w:val="22"/>
          <w:lang w:val="sk-SK"/>
        </w:rPr>
        <w:t>pomáha rozlom</w:t>
      </w:r>
      <w:r w:rsidR="00262A6A">
        <w:rPr>
          <w:szCs w:val="22"/>
          <w:lang w:val="sk-SK"/>
        </w:rPr>
        <w:t>iť tabletu</w:t>
      </w:r>
      <w:r w:rsidR="00262A6A" w:rsidRPr="00262A6A">
        <w:rPr>
          <w:szCs w:val="22"/>
          <w:lang w:val="sk-SK"/>
        </w:rPr>
        <w:t>, aby sa dala ľahšie prehltnúť a neslúži na rozdelenie na rovnaké dávky.</w:t>
      </w:r>
    </w:p>
    <w:p w14:paraId="76E6FEE9" w14:textId="66738FEE" w:rsidR="00304C05" w:rsidRPr="00666C7E" w:rsidRDefault="00304C05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>Helex 0,5 mg sú bledoružové, mramorované, okrúhle, bikonvexné tablety so skosenými okrajmi. Tableta je s deliacou ryhou na jednej strane a s označením 0</w:t>
      </w:r>
      <w:r w:rsidR="001B749D" w:rsidRPr="00666C7E">
        <w:rPr>
          <w:szCs w:val="22"/>
          <w:lang w:val="sk-SK"/>
        </w:rPr>
        <w:t>.</w:t>
      </w:r>
      <w:r w:rsidRPr="00666C7E">
        <w:rPr>
          <w:szCs w:val="22"/>
          <w:lang w:val="sk-SK"/>
        </w:rPr>
        <w:t xml:space="preserve">5 na strane druhej. Deliaca ryha </w:t>
      </w:r>
      <w:r w:rsidR="00262A6A" w:rsidRPr="00262A6A">
        <w:rPr>
          <w:szCs w:val="22"/>
          <w:lang w:val="sk-SK"/>
        </w:rPr>
        <w:t>iba pomáha rozlomiť tabletu, aby sa dala ľahšie prehltnúť a neslúži na rozdelenie na rovnaké dávky.</w:t>
      </w:r>
      <w:r w:rsidRPr="00666C7E">
        <w:rPr>
          <w:szCs w:val="22"/>
          <w:lang w:val="sk-SK"/>
        </w:rPr>
        <w:t xml:space="preserve"> </w:t>
      </w:r>
    </w:p>
    <w:p w14:paraId="16CE1CC5" w14:textId="4F4C5D7B" w:rsidR="00304C05" w:rsidRPr="00666C7E" w:rsidRDefault="00304C05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 xml:space="preserve">Helex 1 mg sú bledozeleno-modré až bledomodré, mramorované, okrúhle, bikonvexné </w:t>
      </w:r>
    </w:p>
    <w:p w14:paraId="2FA8D75B" w14:textId="7A6582B0" w:rsidR="00304C05" w:rsidRPr="00666C7E" w:rsidRDefault="00304C05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 xml:space="preserve">so skosenými okrajmi. Tableta je s deliacou ryhou na jednej strane a s označením 1 na strane druhej. Deliaca ryha </w:t>
      </w:r>
      <w:r w:rsidR="00262A6A" w:rsidRPr="00262A6A">
        <w:rPr>
          <w:szCs w:val="22"/>
          <w:lang w:val="sk-SK"/>
        </w:rPr>
        <w:t>iba pomáha rozlomiť tabletu, aby sa dala ľahšie prehltnúť a neslúži na rozdelenie na rovnaké dávky.</w:t>
      </w:r>
    </w:p>
    <w:p w14:paraId="724D92F6" w14:textId="77777777" w:rsidR="008A3708" w:rsidRPr="00666C7E" w:rsidRDefault="008A3708" w:rsidP="00534452">
      <w:pPr>
        <w:widowControl w:val="0"/>
        <w:rPr>
          <w:sz w:val="22"/>
          <w:szCs w:val="22"/>
          <w:u w:val="single"/>
          <w:lang w:val="sk-SK"/>
        </w:rPr>
      </w:pPr>
    </w:p>
    <w:p w14:paraId="250BE938" w14:textId="77777777" w:rsidR="008A3708" w:rsidRPr="00666C7E" w:rsidRDefault="008A3708" w:rsidP="00534452">
      <w:pPr>
        <w:widowContro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Obsah balenia:</w:t>
      </w:r>
    </w:p>
    <w:p w14:paraId="54FEDAF1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Blistrové balenie (Al fólia, PVC/PE/PVDC fólia): 30 tabliet v blistrovom balení (2 blistre s 15 tabletami) v škatuľke.</w:t>
      </w:r>
    </w:p>
    <w:p w14:paraId="502221F9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487E1FCE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 xml:space="preserve">Držiteľ rozhodnutia o registrácii </w:t>
      </w:r>
    </w:p>
    <w:p w14:paraId="2996ED37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KRKA, d.d., Novo mesto</w:t>
      </w:r>
    </w:p>
    <w:p w14:paraId="1E17267B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Šmarješka cesta 6</w:t>
      </w:r>
    </w:p>
    <w:p w14:paraId="792C0BCE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8501 Novo mesto</w:t>
      </w:r>
    </w:p>
    <w:p w14:paraId="29CDD6D9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Slovinsko</w:t>
      </w:r>
    </w:p>
    <w:p w14:paraId="58B803CB" w14:textId="77777777" w:rsidR="0092529E" w:rsidRPr="00666C7E" w:rsidRDefault="0092529E" w:rsidP="00534452">
      <w:pPr>
        <w:widowControl w:val="0"/>
        <w:rPr>
          <w:sz w:val="22"/>
          <w:szCs w:val="22"/>
          <w:lang w:val="sk-SK"/>
        </w:rPr>
      </w:pPr>
    </w:p>
    <w:p w14:paraId="26766F18" w14:textId="27BE3819" w:rsidR="0092529E" w:rsidRPr="00666C7E" w:rsidRDefault="0092529E" w:rsidP="00534452">
      <w:pPr>
        <w:widowContro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Výrobc</w:t>
      </w:r>
      <w:r w:rsidR="000D6995" w:rsidRPr="00666C7E">
        <w:rPr>
          <w:b/>
          <w:sz w:val="22"/>
          <w:szCs w:val="22"/>
          <w:lang w:val="sk-SK"/>
        </w:rPr>
        <w:t>ovia</w:t>
      </w:r>
    </w:p>
    <w:p w14:paraId="2890B839" w14:textId="77777777" w:rsidR="0092529E" w:rsidRPr="00666C7E" w:rsidRDefault="0092529E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KRKA, d.d., Novo mesto, Šmarješka cesta 6, 8501 Novo mesto, Slovinsko</w:t>
      </w:r>
    </w:p>
    <w:p w14:paraId="2563DBA3" w14:textId="77777777" w:rsidR="00585A5D" w:rsidRPr="00666C7E" w:rsidRDefault="00585A5D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KRKA-FARMA d.o.o., </w:t>
      </w:r>
      <w:r w:rsidRPr="00666C7E">
        <w:rPr>
          <w:bCs/>
          <w:sz w:val="22"/>
          <w:szCs w:val="22"/>
          <w:lang w:val="sk-SK"/>
        </w:rPr>
        <w:t>V. Holjevca 20/E</w:t>
      </w:r>
      <w:r w:rsidRPr="00666C7E">
        <w:rPr>
          <w:sz w:val="22"/>
          <w:szCs w:val="22"/>
          <w:lang w:val="sk-SK"/>
        </w:rPr>
        <w:t>, 10450 Jastrebarsko, Chorvátsko</w:t>
      </w:r>
    </w:p>
    <w:p w14:paraId="02EDBAC9" w14:textId="77777777" w:rsidR="00585A5D" w:rsidRPr="00666C7E" w:rsidRDefault="00585A5D" w:rsidP="00534452">
      <w:pPr>
        <w:widowControl w:val="0"/>
        <w:rPr>
          <w:sz w:val="22"/>
          <w:szCs w:val="22"/>
          <w:lang w:val="sk-SK"/>
        </w:rPr>
      </w:pPr>
    </w:p>
    <w:p w14:paraId="79260B4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potrebujete akúkoľvek informáciu o tomto lieku, kontaktujte</w:t>
      </w:r>
      <w:r w:rsidR="00542E15" w:rsidRP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 xml:space="preserve">miestneho zástupcu držiteľa rozhodnutia </w:t>
      </w:r>
      <w:r w:rsidRPr="00666C7E">
        <w:rPr>
          <w:sz w:val="22"/>
          <w:szCs w:val="22"/>
          <w:lang w:val="sk-SK"/>
        </w:rPr>
        <w:lastRenderedPageBreak/>
        <w:t xml:space="preserve">o registrácii: </w:t>
      </w:r>
    </w:p>
    <w:p w14:paraId="438C61C3" w14:textId="7E87BC72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KRKA Slovensko, s.r.o., </w:t>
      </w:r>
      <w:r w:rsidR="00D65037" w:rsidRPr="00666C7E">
        <w:rPr>
          <w:sz w:val="22"/>
          <w:szCs w:val="22"/>
          <w:lang w:val="sk-SK"/>
        </w:rPr>
        <w:t>Turčianska 2</w:t>
      </w:r>
      <w:r w:rsidRPr="00666C7E">
        <w:rPr>
          <w:sz w:val="22"/>
          <w:szCs w:val="22"/>
          <w:lang w:val="sk-SK"/>
        </w:rPr>
        <w:t>, 8</w:t>
      </w:r>
      <w:r w:rsidR="00542E15" w:rsidRPr="00666C7E">
        <w:rPr>
          <w:sz w:val="22"/>
          <w:szCs w:val="22"/>
          <w:lang w:val="sk-SK"/>
        </w:rPr>
        <w:t>2</w:t>
      </w:r>
      <w:r w:rsidRPr="00666C7E">
        <w:rPr>
          <w:sz w:val="22"/>
          <w:szCs w:val="22"/>
          <w:lang w:val="sk-SK"/>
        </w:rPr>
        <w:t>1 0</w:t>
      </w:r>
      <w:r w:rsidR="00542E15" w:rsidRPr="00666C7E">
        <w:rPr>
          <w:sz w:val="22"/>
          <w:szCs w:val="22"/>
          <w:lang w:val="sk-SK"/>
        </w:rPr>
        <w:t>9</w:t>
      </w:r>
      <w:r w:rsidRPr="00666C7E">
        <w:rPr>
          <w:sz w:val="22"/>
          <w:szCs w:val="22"/>
          <w:lang w:val="sk-SK"/>
        </w:rPr>
        <w:t xml:space="preserve"> Bratislava, </w:t>
      </w:r>
      <w:hyperlink r:id="rId9" w:history="1">
        <w:r w:rsidR="007C3F71" w:rsidRPr="00666C7E">
          <w:rPr>
            <w:rStyle w:val="Hypertextovprepojenie"/>
            <w:sz w:val="22"/>
            <w:szCs w:val="22"/>
            <w:lang w:val="sk-SK"/>
          </w:rPr>
          <w:t>info.sk@krka.biz</w:t>
        </w:r>
      </w:hyperlink>
    </w:p>
    <w:p w14:paraId="7B8F591E" w14:textId="77777777" w:rsidR="008A3708" w:rsidRPr="00666C7E" w:rsidRDefault="008A3708" w:rsidP="00534452">
      <w:pPr>
        <w:widowControl w:val="0"/>
        <w:ind w:right="-449"/>
        <w:rPr>
          <w:sz w:val="22"/>
          <w:szCs w:val="22"/>
          <w:lang w:val="sk-SK"/>
        </w:rPr>
      </w:pPr>
    </w:p>
    <w:p w14:paraId="455AC796" w14:textId="0584FB4A" w:rsidR="00CF089C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 xml:space="preserve">Táto písomná informácia bola naposledy </w:t>
      </w:r>
      <w:r w:rsidR="00DC6AC0" w:rsidRPr="00666C7E">
        <w:rPr>
          <w:b/>
          <w:sz w:val="22"/>
          <w:szCs w:val="22"/>
          <w:lang w:val="sk-SK"/>
        </w:rPr>
        <w:t>aktualizovaná</w:t>
      </w:r>
      <w:r w:rsidR="00DC6AC0" w:rsidRPr="00666C7E">
        <w:rPr>
          <w:sz w:val="22"/>
          <w:szCs w:val="22"/>
          <w:lang w:val="sk-SK"/>
        </w:rPr>
        <w:t xml:space="preserve"> </w:t>
      </w:r>
      <w:r w:rsidRPr="00666C7E">
        <w:rPr>
          <w:b/>
          <w:sz w:val="22"/>
          <w:szCs w:val="22"/>
          <w:lang w:val="sk-SK"/>
        </w:rPr>
        <w:t>v</w:t>
      </w:r>
      <w:r w:rsidR="000D6995" w:rsidRPr="00666C7E">
        <w:rPr>
          <w:b/>
          <w:sz w:val="22"/>
          <w:szCs w:val="22"/>
          <w:lang w:val="sk-SK"/>
        </w:rPr>
        <w:t xml:space="preserve"> </w:t>
      </w:r>
      <w:r w:rsidR="009B5F2D" w:rsidRPr="00666C7E">
        <w:rPr>
          <w:b/>
          <w:sz w:val="22"/>
          <w:szCs w:val="22"/>
          <w:lang w:val="sk-SK"/>
        </w:rPr>
        <w:t>septembri</w:t>
      </w:r>
      <w:r w:rsidR="000D6995" w:rsidRPr="00666C7E">
        <w:rPr>
          <w:b/>
          <w:sz w:val="22"/>
          <w:szCs w:val="22"/>
          <w:lang w:val="sk-SK"/>
        </w:rPr>
        <w:t xml:space="preserve"> 2020.</w:t>
      </w:r>
      <w:r w:rsidR="005E40C8" w:rsidRPr="00666C7E">
        <w:rPr>
          <w:b/>
          <w:sz w:val="22"/>
          <w:szCs w:val="22"/>
          <w:lang w:val="sk-SK"/>
        </w:rPr>
        <w:t xml:space="preserve"> </w:t>
      </w:r>
    </w:p>
    <w:sectPr w:rsidR="00CF089C" w:rsidRPr="00666C7E" w:rsidSect="0053445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1418" w:left="1134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99DC3" w14:textId="77777777" w:rsidR="00D92B3B" w:rsidRDefault="00D92B3B">
      <w:r>
        <w:separator/>
      </w:r>
    </w:p>
  </w:endnote>
  <w:endnote w:type="continuationSeparator" w:id="0">
    <w:p w14:paraId="1D869F23" w14:textId="77777777" w:rsidR="00D92B3B" w:rsidRDefault="00D92B3B">
      <w:r>
        <w:continuationSeparator/>
      </w:r>
    </w:p>
  </w:endnote>
  <w:endnote w:type="continuationNotice" w:id="1">
    <w:p w14:paraId="4F86745B" w14:textId="77777777" w:rsidR="00D92B3B" w:rsidRDefault="00D92B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ntGarde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56F4D" w14:textId="77777777" w:rsidR="00FE1727" w:rsidRDefault="00FE1727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F2BC3B3" w14:textId="77777777" w:rsidR="00FE1727" w:rsidRDefault="00FE1727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0AB40" w14:textId="7903B7DB" w:rsidR="00FE1727" w:rsidRPr="00F90729" w:rsidRDefault="00FE1727">
    <w:pPr>
      <w:pStyle w:val="Pta"/>
      <w:jc w:val="center"/>
      <w:rPr>
        <w:sz w:val="18"/>
        <w:szCs w:val="18"/>
      </w:rPr>
    </w:pPr>
    <w:r w:rsidRPr="00F90729">
      <w:rPr>
        <w:sz w:val="18"/>
        <w:szCs w:val="18"/>
      </w:rPr>
      <w:fldChar w:fldCharType="begin"/>
    </w:r>
    <w:r w:rsidRPr="00F90729">
      <w:rPr>
        <w:sz w:val="18"/>
        <w:szCs w:val="18"/>
      </w:rPr>
      <w:instrText xml:space="preserve"> PAGE   \* MERGEFORMAT </w:instrText>
    </w:r>
    <w:r w:rsidRPr="00F90729">
      <w:rPr>
        <w:sz w:val="18"/>
        <w:szCs w:val="18"/>
      </w:rPr>
      <w:fldChar w:fldCharType="separate"/>
    </w:r>
    <w:r w:rsidR="00884F24">
      <w:rPr>
        <w:noProof/>
        <w:sz w:val="18"/>
        <w:szCs w:val="18"/>
      </w:rPr>
      <w:t>1</w:t>
    </w:r>
    <w:r w:rsidRPr="00F90729">
      <w:rPr>
        <w:sz w:val="18"/>
        <w:szCs w:val="18"/>
      </w:rPr>
      <w:fldChar w:fldCharType="end"/>
    </w:r>
  </w:p>
  <w:p w14:paraId="1BD69A6F" w14:textId="77777777" w:rsidR="00FE1727" w:rsidRDefault="00FE172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823DC" w14:textId="1F1445CD" w:rsidR="00FE1727" w:rsidRPr="00FB37AA" w:rsidRDefault="00FE1727">
    <w:pPr>
      <w:pStyle w:val="Pta"/>
    </w:pPr>
    <w:r>
      <w:rPr>
        <w:lang w:val="sk-SK"/>
      </w:rPr>
      <w:tab/>
    </w:r>
    <w:r w:rsidRPr="00F83A09">
      <w:rPr>
        <w:sz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6FDC3" w14:textId="77777777" w:rsidR="00D92B3B" w:rsidRDefault="00D92B3B">
      <w:r>
        <w:separator/>
      </w:r>
    </w:p>
  </w:footnote>
  <w:footnote w:type="continuationSeparator" w:id="0">
    <w:p w14:paraId="0E89D49B" w14:textId="77777777" w:rsidR="00D92B3B" w:rsidRDefault="00D92B3B">
      <w:r>
        <w:continuationSeparator/>
      </w:r>
    </w:p>
  </w:footnote>
  <w:footnote w:type="continuationNotice" w:id="1">
    <w:p w14:paraId="2515D2B3" w14:textId="77777777" w:rsidR="00D92B3B" w:rsidRDefault="00D92B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3338C" w14:textId="2FA89595" w:rsidR="00FE1727" w:rsidRDefault="00FE1727">
    <w:pPr>
      <w:pStyle w:val="Hlavika"/>
      <w:rPr>
        <w:sz w:val="18"/>
      </w:rPr>
    </w:pPr>
    <w:bookmarkStart w:id="1" w:name="TableTag1"/>
    <w:bookmarkEnd w:id="1"/>
    <w:r>
      <w:rPr>
        <w:sz w:val="18"/>
      </w:rPr>
      <w:t>Schválený text k rozhodnutiu o zmene, ev.</w:t>
    </w:r>
    <w:r w:rsidR="00870A63">
      <w:rPr>
        <w:sz w:val="18"/>
      </w:rPr>
      <w:t xml:space="preserve"> </w:t>
    </w:r>
    <w:r>
      <w:rPr>
        <w:sz w:val="18"/>
      </w:rPr>
      <w:t>č.: 2020/02012-ZME</w:t>
    </w:r>
  </w:p>
  <w:p w14:paraId="0EE65B45" w14:textId="77777777" w:rsidR="00FE1727" w:rsidRDefault="00FE172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45881" w14:textId="77777777" w:rsidR="00FE1727" w:rsidRPr="007F4C71" w:rsidRDefault="00FE1727" w:rsidP="00F83A09">
    <w:pPr>
      <w:pStyle w:val="Hlavika"/>
      <w:rPr>
        <w:sz w:val="18"/>
      </w:rPr>
    </w:pPr>
    <w:r>
      <w:rPr>
        <w:sz w:val="18"/>
      </w:rPr>
      <w:t xml:space="preserve">Príloha č.2 k notifikácii o zmene, ev.č.: </w:t>
    </w:r>
    <w:r w:rsidRPr="007F4C71">
      <w:rPr>
        <w:sz w:val="18"/>
      </w:rPr>
      <w:t>2016/00485-Z1B</w:t>
    </w:r>
  </w:p>
  <w:p w14:paraId="41DDE8CC" w14:textId="77777777" w:rsidR="00FE1727" w:rsidRDefault="00FE172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B6E4A"/>
    <w:multiLevelType w:val="hybridMultilevel"/>
    <w:tmpl w:val="7232646A"/>
    <w:lvl w:ilvl="0" w:tplc="0E80A3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7900"/>
    <w:multiLevelType w:val="hybridMultilevel"/>
    <w:tmpl w:val="2AD0F56E"/>
    <w:lvl w:ilvl="0" w:tplc="E2D8FEB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36E9B"/>
    <w:multiLevelType w:val="hybridMultilevel"/>
    <w:tmpl w:val="1BF0183C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D48"/>
    <w:multiLevelType w:val="hybridMultilevel"/>
    <w:tmpl w:val="F6F233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D0CD9"/>
    <w:multiLevelType w:val="hybridMultilevel"/>
    <w:tmpl w:val="4A78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69711A"/>
    <w:multiLevelType w:val="hybridMultilevel"/>
    <w:tmpl w:val="D62265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67C4"/>
    <w:multiLevelType w:val="hybridMultilevel"/>
    <w:tmpl w:val="668A4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D630F"/>
    <w:multiLevelType w:val="hybridMultilevel"/>
    <w:tmpl w:val="1D4A1F60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0CDB"/>
    <w:multiLevelType w:val="hybridMultilevel"/>
    <w:tmpl w:val="E188BD02"/>
    <w:lvl w:ilvl="0" w:tplc="DECAA9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7A08"/>
    <w:multiLevelType w:val="hybridMultilevel"/>
    <w:tmpl w:val="914CA2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33AA1"/>
    <w:multiLevelType w:val="hybridMultilevel"/>
    <w:tmpl w:val="04A20D92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7A6E"/>
    <w:multiLevelType w:val="hybridMultilevel"/>
    <w:tmpl w:val="6B6A3054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5432D"/>
    <w:multiLevelType w:val="hybridMultilevel"/>
    <w:tmpl w:val="EE3AE16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25B1B50"/>
    <w:multiLevelType w:val="hybridMultilevel"/>
    <w:tmpl w:val="F3CA5554"/>
    <w:lvl w:ilvl="0" w:tplc="0E80A310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5913A0D"/>
    <w:multiLevelType w:val="hybridMultilevel"/>
    <w:tmpl w:val="5D5E63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6A13250D"/>
    <w:multiLevelType w:val="hybridMultilevel"/>
    <w:tmpl w:val="58BA6E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7ED09B0"/>
    <w:multiLevelType w:val="hybridMultilevel"/>
    <w:tmpl w:val="917473C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3"/>
  </w:num>
  <w:num w:numId="6">
    <w:abstractNumId w:val="25"/>
  </w:num>
  <w:num w:numId="7">
    <w:abstractNumId w:val="13"/>
  </w:num>
  <w:num w:numId="8">
    <w:abstractNumId w:val="20"/>
  </w:num>
  <w:num w:numId="9">
    <w:abstractNumId w:val="12"/>
  </w:num>
  <w:num w:numId="10">
    <w:abstractNumId w:val="14"/>
  </w:num>
  <w:num w:numId="11">
    <w:abstractNumId w:val="2"/>
  </w:num>
  <w:num w:numId="12">
    <w:abstractNumId w:val="4"/>
  </w:num>
  <w:num w:numId="13">
    <w:abstractNumId w:val="24"/>
  </w:num>
  <w:num w:numId="14">
    <w:abstractNumId w:val="22"/>
  </w:num>
  <w:num w:numId="15">
    <w:abstractNumId w:val="7"/>
  </w:num>
  <w:num w:numId="16">
    <w:abstractNumId w:val="15"/>
  </w:num>
  <w:num w:numId="17">
    <w:abstractNumId w:val="18"/>
  </w:num>
  <w:num w:numId="18">
    <w:abstractNumId w:val="5"/>
  </w:num>
  <w:num w:numId="19">
    <w:abstractNumId w:val="8"/>
  </w:num>
  <w:num w:numId="20">
    <w:abstractNumId w:val="19"/>
  </w:num>
  <w:num w:numId="21">
    <w:abstractNumId w:val="11"/>
  </w:num>
  <w:num w:numId="22">
    <w:abstractNumId w:val="3"/>
  </w:num>
  <w:num w:numId="23">
    <w:abstractNumId w:val="16"/>
  </w:num>
  <w:num w:numId="24">
    <w:abstractNumId w:val="9"/>
  </w:num>
  <w:num w:numId="25">
    <w:abstractNumId w:val="26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B"/>
    <w:rsid w:val="00003050"/>
    <w:rsid w:val="000065B2"/>
    <w:rsid w:val="0000668C"/>
    <w:rsid w:val="000144A1"/>
    <w:rsid w:val="000256AE"/>
    <w:rsid w:val="00031AE6"/>
    <w:rsid w:val="0003676B"/>
    <w:rsid w:val="000433F2"/>
    <w:rsid w:val="000473AA"/>
    <w:rsid w:val="00064D45"/>
    <w:rsid w:val="0006523F"/>
    <w:rsid w:val="00073CBA"/>
    <w:rsid w:val="00074017"/>
    <w:rsid w:val="000756B3"/>
    <w:rsid w:val="00082F94"/>
    <w:rsid w:val="00097DED"/>
    <w:rsid w:val="000B09CA"/>
    <w:rsid w:val="000B2F13"/>
    <w:rsid w:val="000B3484"/>
    <w:rsid w:val="000D6995"/>
    <w:rsid w:val="000E4B88"/>
    <w:rsid w:val="000F3223"/>
    <w:rsid w:val="001003D9"/>
    <w:rsid w:val="00105480"/>
    <w:rsid w:val="001119B6"/>
    <w:rsid w:val="00123891"/>
    <w:rsid w:val="001306DA"/>
    <w:rsid w:val="0013683C"/>
    <w:rsid w:val="0013799F"/>
    <w:rsid w:val="00140ECC"/>
    <w:rsid w:val="001575C1"/>
    <w:rsid w:val="00173E2B"/>
    <w:rsid w:val="00177F2D"/>
    <w:rsid w:val="001840B2"/>
    <w:rsid w:val="00197570"/>
    <w:rsid w:val="001A5EE7"/>
    <w:rsid w:val="001B060D"/>
    <w:rsid w:val="001B2251"/>
    <w:rsid w:val="001B38B4"/>
    <w:rsid w:val="001B5073"/>
    <w:rsid w:val="001B518A"/>
    <w:rsid w:val="001B749D"/>
    <w:rsid w:val="001C7614"/>
    <w:rsid w:val="001C79DF"/>
    <w:rsid w:val="001D48B0"/>
    <w:rsid w:val="001D7818"/>
    <w:rsid w:val="001E4B87"/>
    <w:rsid w:val="001F2D60"/>
    <w:rsid w:val="002031D1"/>
    <w:rsid w:val="00206D09"/>
    <w:rsid w:val="00211E4A"/>
    <w:rsid w:val="00213C5D"/>
    <w:rsid w:val="00222A48"/>
    <w:rsid w:val="00240FE0"/>
    <w:rsid w:val="002503B8"/>
    <w:rsid w:val="002504A7"/>
    <w:rsid w:val="00257ABE"/>
    <w:rsid w:val="0026149B"/>
    <w:rsid w:val="00262A6A"/>
    <w:rsid w:val="00272057"/>
    <w:rsid w:val="00273E33"/>
    <w:rsid w:val="00281632"/>
    <w:rsid w:val="002830B7"/>
    <w:rsid w:val="00291EF3"/>
    <w:rsid w:val="002943DD"/>
    <w:rsid w:val="002A3FA0"/>
    <w:rsid w:val="002A5611"/>
    <w:rsid w:val="002B438E"/>
    <w:rsid w:val="002C1127"/>
    <w:rsid w:val="002C2548"/>
    <w:rsid w:val="002C7496"/>
    <w:rsid w:val="002D1830"/>
    <w:rsid w:val="002D7942"/>
    <w:rsid w:val="002E402E"/>
    <w:rsid w:val="002E5262"/>
    <w:rsid w:val="002E6597"/>
    <w:rsid w:val="002F60DC"/>
    <w:rsid w:val="00304273"/>
    <w:rsid w:val="003048FE"/>
    <w:rsid w:val="00304C05"/>
    <w:rsid w:val="00324582"/>
    <w:rsid w:val="00325207"/>
    <w:rsid w:val="00330B7E"/>
    <w:rsid w:val="00330D36"/>
    <w:rsid w:val="00343427"/>
    <w:rsid w:val="00353237"/>
    <w:rsid w:val="00365FAE"/>
    <w:rsid w:val="003753C3"/>
    <w:rsid w:val="00380DD5"/>
    <w:rsid w:val="003940DB"/>
    <w:rsid w:val="003A4A45"/>
    <w:rsid w:val="003B237A"/>
    <w:rsid w:val="003B6F8E"/>
    <w:rsid w:val="003D0748"/>
    <w:rsid w:val="003D0EF2"/>
    <w:rsid w:val="003D3DDA"/>
    <w:rsid w:val="003D43F0"/>
    <w:rsid w:val="003E180F"/>
    <w:rsid w:val="003E1BD2"/>
    <w:rsid w:val="003E3DCF"/>
    <w:rsid w:val="003F22FF"/>
    <w:rsid w:val="003F2CA5"/>
    <w:rsid w:val="003F3AEC"/>
    <w:rsid w:val="003F459C"/>
    <w:rsid w:val="003F5432"/>
    <w:rsid w:val="004049D1"/>
    <w:rsid w:val="00407000"/>
    <w:rsid w:val="0041262D"/>
    <w:rsid w:val="00413C23"/>
    <w:rsid w:val="00413DE1"/>
    <w:rsid w:val="0041487B"/>
    <w:rsid w:val="00415152"/>
    <w:rsid w:val="00416F48"/>
    <w:rsid w:val="00431E79"/>
    <w:rsid w:val="004339BE"/>
    <w:rsid w:val="00435513"/>
    <w:rsid w:val="00443600"/>
    <w:rsid w:val="004479A6"/>
    <w:rsid w:val="004837CC"/>
    <w:rsid w:val="00493236"/>
    <w:rsid w:val="004B5407"/>
    <w:rsid w:val="004C72AE"/>
    <w:rsid w:val="004D2479"/>
    <w:rsid w:val="004D299A"/>
    <w:rsid w:val="004D2FF4"/>
    <w:rsid w:val="004E098E"/>
    <w:rsid w:val="004E2538"/>
    <w:rsid w:val="004E3A2A"/>
    <w:rsid w:val="004E551E"/>
    <w:rsid w:val="004E5B9C"/>
    <w:rsid w:val="004F5643"/>
    <w:rsid w:val="004F73F2"/>
    <w:rsid w:val="00502718"/>
    <w:rsid w:val="00505E1F"/>
    <w:rsid w:val="00520307"/>
    <w:rsid w:val="00521306"/>
    <w:rsid w:val="00526C30"/>
    <w:rsid w:val="00526D57"/>
    <w:rsid w:val="0052732C"/>
    <w:rsid w:val="00530F31"/>
    <w:rsid w:val="00534452"/>
    <w:rsid w:val="005410B9"/>
    <w:rsid w:val="00542E15"/>
    <w:rsid w:val="005471C0"/>
    <w:rsid w:val="00547C4E"/>
    <w:rsid w:val="005562DE"/>
    <w:rsid w:val="00572F1A"/>
    <w:rsid w:val="00576EC6"/>
    <w:rsid w:val="00577D12"/>
    <w:rsid w:val="00580C69"/>
    <w:rsid w:val="00585A5D"/>
    <w:rsid w:val="00597D21"/>
    <w:rsid w:val="005A53E3"/>
    <w:rsid w:val="005B609D"/>
    <w:rsid w:val="005C4497"/>
    <w:rsid w:val="005C64AF"/>
    <w:rsid w:val="005E3E9F"/>
    <w:rsid w:val="005E40C8"/>
    <w:rsid w:val="005F2656"/>
    <w:rsid w:val="00607523"/>
    <w:rsid w:val="00612BA8"/>
    <w:rsid w:val="00621CBE"/>
    <w:rsid w:val="00626FE3"/>
    <w:rsid w:val="006317FE"/>
    <w:rsid w:val="006350C5"/>
    <w:rsid w:val="00643730"/>
    <w:rsid w:val="00645A75"/>
    <w:rsid w:val="00660B27"/>
    <w:rsid w:val="00666C7E"/>
    <w:rsid w:val="00670A0E"/>
    <w:rsid w:val="00674150"/>
    <w:rsid w:val="006A60F7"/>
    <w:rsid w:val="006B5CA9"/>
    <w:rsid w:val="006B67C9"/>
    <w:rsid w:val="006D1BCB"/>
    <w:rsid w:val="006E7784"/>
    <w:rsid w:val="006F0B35"/>
    <w:rsid w:val="006F53A0"/>
    <w:rsid w:val="00700CE3"/>
    <w:rsid w:val="00725EEC"/>
    <w:rsid w:val="0073095E"/>
    <w:rsid w:val="00736801"/>
    <w:rsid w:val="0075245D"/>
    <w:rsid w:val="00754B1C"/>
    <w:rsid w:val="00756C08"/>
    <w:rsid w:val="00766FFA"/>
    <w:rsid w:val="00771E64"/>
    <w:rsid w:val="00774447"/>
    <w:rsid w:val="00786B81"/>
    <w:rsid w:val="00786DD4"/>
    <w:rsid w:val="00794DEA"/>
    <w:rsid w:val="007A08EE"/>
    <w:rsid w:val="007A5666"/>
    <w:rsid w:val="007A5809"/>
    <w:rsid w:val="007A75FE"/>
    <w:rsid w:val="007C3F71"/>
    <w:rsid w:val="007D02FD"/>
    <w:rsid w:val="007D57EF"/>
    <w:rsid w:val="007D7223"/>
    <w:rsid w:val="007E1FF6"/>
    <w:rsid w:val="0080504F"/>
    <w:rsid w:val="00806472"/>
    <w:rsid w:val="0081093E"/>
    <w:rsid w:val="00811AD7"/>
    <w:rsid w:val="00812D67"/>
    <w:rsid w:val="0081705B"/>
    <w:rsid w:val="008321E6"/>
    <w:rsid w:val="0084123A"/>
    <w:rsid w:val="00854A6F"/>
    <w:rsid w:val="00856C7B"/>
    <w:rsid w:val="00857322"/>
    <w:rsid w:val="00861D75"/>
    <w:rsid w:val="00866D2B"/>
    <w:rsid w:val="00870A63"/>
    <w:rsid w:val="00873505"/>
    <w:rsid w:val="008736A1"/>
    <w:rsid w:val="00873C86"/>
    <w:rsid w:val="00873DC3"/>
    <w:rsid w:val="00883E9B"/>
    <w:rsid w:val="00884F24"/>
    <w:rsid w:val="0089675A"/>
    <w:rsid w:val="008A0ED5"/>
    <w:rsid w:val="008A3708"/>
    <w:rsid w:val="008B3463"/>
    <w:rsid w:val="008C36BB"/>
    <w:rsid w:val="008F6D13"/>
    <w:rsid w:val="00910A23"/>
    <w:rsid w:val="00917794"/>
    <w:rsid w:val="0092529E"/>
    <w:rsid w:val="00932A58"/>
    <w:rsid w:val="0093776A"/>
    <w:rsid w:val="00943815"/>
    <w:rsid w:val="009462B4"/>
    <w:rsid w:val="00952527"/>
    <w:rsid w:val="00953BFC"/>
    <w:rsid w:val="009561F6"/>
    <w:rsid w:val="00960280"/>
    <w:rsid w:val="009732AC"/>
    <w:rsid w:val="0097582E"/>
    <w:rsid w:val="009767A1"/>
    <w:rsid w:val="00976D12"/>
    <w:rsid w:val="00980A9E"/>
    <w:rsid w:val="009905A1"/>
    <w:rsid w:val="00992BDA"/>
    <w:rsid w:val="009A3F8D"/>
    <w:rsid w:val="009A5259"/>
    <w:rsid w:val="009A6823"/>
    <w:rsid w:val="009B43F3"/>
    <w:rsid w:val="009B5F2D"/>
    <w:rsid w:val="009D2377"/>
    <w:rsid w:val="009D2CD6"/>
    <w:rsid w:val="009E4D57"/>
    <w:rsid w:val="009F2E45"/>
    <w:rsid w:val="009F692D"/>
    <w:rsid w:val="00A04322"/>
    <w:rsid w:val="00A120B5"/>
    <w:rsid w:val="00A12AFE"/>
    <w:rsid w:val="00A2172F"/>
    <w:rsid w:val="00A43C73"/>
    <w:rsid w:val="00A44173"/>
    <w:rsid w:val="00A51BB2"/>
    <w:rsid w:val="00A5221C"/>
    <w:rsid w:val="00A63901"/>
    <w:rsid w:val="00A640F8"/>
    <w:rsid w:val="00A941B0"/>
    <w:rsid w:val="00AA1538"/>
    <w:rsid w:val="00AA333F"/>
    <w:rsid w:val="00AA592A"/>
    <w:rsid w:val="00AA6B34"/>
    <w:rsid w:val="00AA7407"/>
    <w:rsid w:val="00AA76BD"/>
    <w:rsid w:val="00AA7C08"/>
    <w:rsid w:val="00AB2F8E"/>
    <w:rsid w:val="00AB67EC"/>
    <w:rsid w:val="00AB6AB8"/>
    <w:rsid w:val="00AB77A5"/>
    <w:rsid w:val="00AC0C1D"/>
    <w:rsid w:val="00AC0D6B"/>
    <w:rsid w:val="00AC6BAD"/>
    <w:rsid w:val="00AC7623"/>
    <w:rsid w:val="00AD0191"/>
    <w:rsid w:val="00AD4CFC"/>
    <w:rsid w:val="00AD5EFC"/>
    <w:rsid w:val="00AE0180"/>
    <w:rsid w:val="00AE0E4F"/>
    <w:rsid w:val="00AE2989"/>
    <w:rsid w:val="00AE4202"/>
    <w:rsid w:val="00B07D0B"/>
    <w:rsid w:val="00B1269B"/>
    <w:rsid w:val="00B243EC"/>
    <w:rsid w:val="00B27F7A"/>
    <w:rsid w:val="00B3767F"/>
    <w:rsid w:val="00B57DDB"/>
    <w:rsid w:val="00B646CC"/>
    <w:rsid w:val="00B64AA7"/>
    <w:rsid w:val="00B84445"/>
    <w:rsid w:val="00B8480B"/>
    <w:rsid w:val="00B8531B"/>
    <w:rsid w:val="00B964A6"/>
    <w:rsid w:val="00BA4CD9"/>
    <w:rsid w:val="00BB7B3A"/>
    <w:rsid w:val="00BC744B"/>
    <w:rsid w:val="00BC7B12"/>
    <w:rsid w:val="00BD7E85"/>
    <w:rsid w:val="00BE379A"/>
    <w:rsid w:val="00BE6CEA"/>
    <w:rsid w:val="00BF6C2F"/>
    <w:rsid w:val="00C04980"/>
    <w:rsid w:val="00C05838"/>
    <w:rsid w:val="00C108B8"/>
    <w:rsid w:val="00C1767E"/>
    <w:rsid w:val="00C231B8"/>
    <w:rsid w:val="00C273AE"/>
    <w:rsid w:val="00C47DAF"/>
    <w:rsid w:val="00C66BFE"/>
    <w:rsid w:val="00C745BF"/>
    <w:rsid w:val="00C764FC"/>
    <w:rsid w:val="00C7794F"/>
    <w:rsid w:val="00C81C87"/>
    <w:rsid w:val="00C868B9"/>
    <w:rsid w:val="00C902AB"/>
    <w:rsid w:val="00C9132E"/>
    <w:rsid w:val="00CA1874"/>
    <w:rsid w:val="00CA5752"/>
    <w:rsid w:val="00CA61B8"/>
    <w:rsid w:val="00CB580B"/>
    <w:rsid w:val="00CC6D90"/>
    <w:rsid w:val="00CC6EEF"/>
    <w:rsid w:val="00CD27F1"/>
    <w:rsid w:val="00CE7393"/>
    <w:rsid w:val="00CF089C"/>
    <w:rsid w:val="00CF2D6A"/>
    <w:rsid w:val="00CF57AD"/>
    <w:rsid w:val="00CF71C6"/>
    <w:rsid w:val="00D13FD4"/>
    <w:rsid w:val="00D147AC"/>
    <w:rsid w:val="00D15D31"/>
    <w:rsid w:val="00D25C55"/>
    <w:rsid w:val="00D31162"/>
    <w:rsid w:val="00D43AAD"/>
    <w:rsid w:val="00D509E5"/>
    <w:rsid w:val="00D55372"/>
    <w:rsid w:val="00D56F4E"/>
    <w:rsid w:val="00D65037"/>
    <w:rsid w:val="00D76B47"/>
    <w:rsid w:val="00D77277"/>
    <w:rsid w:val="00D811CB"/>
    <w:rsid w:val="00D830F1"/>
    <w:rsid w:val="00D92B3B"/>
    <w:rsid w:val="00D92CA2"/>
    <w:rsid w:val="00D93B74"/>
    <w:rsid w:val="00DA141F"/>
    <w:rsid w:val="00DA56EB"/>
    <w:rsid w:val="00DC2D47"/>
    <w:rsid w:val="00DC6AC0"/>
    <w:rsid w:val="00DC7E13"/>
    <w:rsid w:val="00DD455E"/>
    <w:rsid w:val="00DD4807"/>
    <w:rsid w:val="00DE1000"/>
    <w:rsid w:val="00DE3280"/>
    <w:rsid w:val="00DE57BE"/>
    <w:rsid w:val="00DF063C"/>
    <w:rsid w:val="00E0414A"/>
    <w:rsid w:val="00E13A32"/>
    <w:rsid w:val="00E32A86"/>
    <w:rsid w:val="00E34714"/>
    <w:rsid w:val="00E44766"/>
    <w:rsid w:val="00E6171A"/>
    <w:rsid w:val="00E73166"/>
    <w:rsid w:val="00E73DCA"/>
    <w:rsid w:val="00E76214"/>
    <w:rsid w:val="00E76C77"/>
    <w:rsid w:val="00E82829"/>
    <w:rsid w:val="00EB0C7B"/>
    <w:rsid w:val="00EC2ACE"/>
    <w:rsid w:val="00EC5FAE"/>
    <w:rsid w:val="00EE67FF"/>
    <w:rsid w:val="00EF56E1"/>
    <w:rsid w:val="00EF7B76"/>
    <w:rsid w:val="00F00325"/>
    <w:rsid w:val="00F02565"/>
    <w:rsid w:val="00F21577"/>
    <w:rsid w:val="00F238C4"/>
    <w:rsid w:val="00F82F64"/>
    <w:rsid w:val="00F83A09"/>
    <w:rsid w:val="00F83C4B"/>
    <w:rsid w:val="00F85A2D"/>
    <w:rsid w:val="00F90729"/>
    <w:rsid w:val="00F914B8"/>
    <w:rsid w:val="00FA5E46"/>
    <w:rsid w:val="00FB09F4"/>
    <w:rsid w:val="00FB37AA"/>
    <w:rsid w:val="00FC2227"/>
    <w:rsid w:val="00FD5777"/>
    <w:rsid w:val="00FE1727"/>
    <w:rsid w:val="00FE68F2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34F9E"/>
  <w15:docId w15:val="{6C8E720D-5A99-4EFC-AE6E-6DA695F8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262D"/>
    <w:rPr>
      <w:sz w:val="24"/>
      <w:lang w:val="sl-SI" w:eastAsia="sl-SI"/>
    </w:rPr>
  </w:style>
  <w:style w:type="paragraph" w:styleId="Nadpis1">
    <w:name w:val="heading 1"/>
    <w:basedOn w:val="Normlny"/>
    <w:next w:val="Normlny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D43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73E2B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173E2B"/>
    <w:pPr>
      <w:tabs>
        <w:tab w:val="center" w:pos="4320"/>
        <w:tab w:val="right" w:pos="8640"/>
      </w:tabs>
    </w:pPr>
  </w:style>
  <w:style w:type="table" w:styleId="Mriekatabuky">
    <w:name w:val="Table Grid"/>
    <w:basedOn w:val="Normlnatabuka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AE4202"/>
  </w:style>
  <w:style w:type="character" w:styleId="Hypertextovprepojenie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C745BF"/>
    <w:rPr>
      <w:color w:val="800080"/>
      <w:u w:val="single"/>
    </w:rPr>
  </w:style>
  <w:style w:type="paragraph" w:styleId="Obyajntext">
    <w:name w:val="Plain Text"/>
    <w:basedOn w:val="Normlny"/>
    <w:rsid w:val="00660B27"/>
    <w:rPr>
      <w:rFonts w:ascii="Courier New" w:hAnsi="Courier New"/>
      <w:sz w:val="20"/>
      <w:lang w:val="en-GB"/>
    </w:rPr>
  </w:style>
  <w:style w:type="paragraph" w:styleId="Popis">
    <w:name w:val="caption"/>
    <w:basedOn w:val="Normlny"/>
    <w:next w:val="Normlny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Nadpis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Zkladntext2">
    <w:name w:val="Body Text 2"/>
    <w:basedOn w:val="Normlny"/>
    <w:rsid w:val="00AA1538"/>
    <w:pPr>
      <w:spacing w:after="120" w:line="480" w:lineRule="auto"/>
    </w:pPr>
  </w:style>
  <w:style w:type="paragraph" w:customStyle="1" w:styleId="EMEAEnBodyText">
    <w:name w:val="EMEA En Body Text"/>
    <w:basedOn w:val="Normlny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paragraph" w:customStyle="1" w:styleId="norm">
    <w:name w:val="norm."/>
    <w:rsid w:val="00F85A2D"/>
    <w:pPr>
      <w:spacing w:line="140" w:lineRule="exact"/>
      <w:jc w:val="both"/>
    </w:pPr>
    <w:rPr>
      <w:rFonts w:ascii="AvantGarde Md BT" w:hAnsi="AvantGarde Md BT"/>
      <w:sz w:val="14"/>
      <w:lang w:val="de-DE" w:eastAsia="en-US"/>
    </w:rPr>
  </w:style>
  <w:style w:type="character" w:customStyle="1" w:styleId="hps">
    <w:name w:val="hps"/>
    <w:basedOn w:val="Predvolenpsmoodseku"/>
    <w:rsid w:val="00F85A2D"/>
  </w:style>
  <w:style w:type="paragraph" w:styleId="Textbubliny">
    <w:name w:val="Balloon Text"/>
    <w:basedOn w:val="Normlny"/>
    <w:link w:val="TextbublinyChar"/>
    <w:rsid w:val="00D93B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3B74"/>
    <w:rPr>
      <w:rFonts w:ascii="Tahoma" w:hAnsi="Tahoma" w:cs="Tahoma"/>
      <w:sz w:val="16"/>
      <w:szCs w:val="16"/>
    </w:rPr>
  </w:style>
  <w:style w:type="character" w:customStyle="1" w:styleId="atn">
    <w:name w:val="atn"/>
    <w:basedOn w:val="Predvolenpsmoodseku"/>
    <w:rsid w:val="008A3708"/>
  </w:style>
  <w:style w:type="character" w:customStyle="1" w:styleId="PtaChar">
    <w:name w:val="Päta Char"/>
    <w:link w:val="Pta"/>
    <w:uiPriority w:val="99"/>
    <w:rsid w:val="00CA5752"/>
    <w:rPr>
      <w:sz w:val="24"/>
      <w:lang w:val="sl-SI" w:eastAsia="sl-SI"/>
    </w:rPr>
  </w:style>
  <w:style w:type="character" w:customStyle="1" w:styleId="Nadpis5Char">
    <w:name w:val="Nadpis 5 Char"/>
    <w:basedOn w:val="Predvolenpsmoodseku"/>
    <w:link w:val="Nadpis5"/>
    <w:semiHidden/>
    <w:rsid w:val="003D43F0"/>
    <w:rPr>
      <w:rFonts w:ascii="Calibri" w:hAnsi="Calibri"/>
      <w:b/>
      <w:bCs/>
      <w:i/>
      <w:iCs/>
      <w:sz w:val="26"/>
      <w:szCs w:val="26"/>
      <w:lang w:val="sl-SI" w:eastAsia="sl-SI"/>
    </w:rPr>
  </w:style>
  <w:style w:type="character" w:customStyle="1" w:styleId="HlavikaChar">
    <w:name w:val="Hlavička Char"/>
    <w:link w:val="Hlavika"/>
    <w:uiPriority w:val="99"/>
    <w:rsid w:val="003D43F0"/>
    <w:rPr>
      <w:sz w:val="24"/>
      <w:lang w:val="sl-SI" w:eastAsia="sl-SI"/>
    </w:rPr>
  </w:style>
  <w:style w:type="character" w:styleId="Odkaznakomentr">
    <w:name w:val="annotation reference"/>
    <w:basedOn w:val="Predvolenpsmoodseku"/>
    <w:semiHidden/>
    <w:unhideWhenUsed/>
    <w:rsid w:val="00F9072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F90729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F90729"/>
    <w:rPr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07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F90729"/>
    <w:rPr>
      <w:b/>
      <w:bCs/>
      <w:lang w:val="sl-SI" w:eastAsia="sl-SI"/>
    </w:rPr>
  </w:style>
  <w:style w:type="paragraph" w:styleId="Odsekzoznamu">
    <w:name w:val="List Paragraph"/>
    <w:basedOn w:val="Normlny"/>
    <w:uiPriority w:val="34"/>
    <w:qFormat/>
    <w:rsid w:val="009D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ka.slovakia@krka.bi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5FD7-0538-48E2-97B7-07B6EFB3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2549</Words>
  <Characters>14533</Characters>
  <Application>Microsoft Office Word</Application>
  <DocSecurity>0</DocSecurity>
  <Lines>121</Lines>
  <Paragraphs>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Krka, d.d.</Company>
  <LinksUpToDate>false</LinksUpToDate>
  <CharactersWithSpaces>17048</CharactersWithSpaces>
  <SharedDoc>false</SharedDoc>
  <HLinks>
    <vt:vector size="12" baseType="variant">
      <vt:variant>
        <vt:i4>1769596</vt:i4>
      </vt:variant>
      <vt:variant>
        <vt:i4>3</vt:i4>
      </vt:variant>
      <vt:variant>
        <vt:i4>0</vt:i4>
      </vt:variant>
      <vt:variant>
        <vt:i4>5</vt:i4>
      </vt:variant>
      <vt:variant>
        <vt:lpwstr>mailto:krka.slovakia@krka.biz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creator>karmen</dc:creator>
  <cp:lastModifiedBy>zuzana molnarova</cp:lastModifiedBy>
  <cp:revision>2</cp:revision>
  <cp:lastPrinted>2020-09-30T15:30:00Z</cp:lastPrinted>
  <dcterms:created xsi:type="dcterms:W3CDTF">2020-11-02T14:07:00Z</dcterms:created>
  <dcterms:modified xsi:type="dcterms:W3CDTF">2020-11-02T14:07:00Z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Alprazolam</vt:lpwstr>
  </property>
  <property fmtid="{D5CDD505-2E9C-101B-9397-08002B2CF9AE}" pid="4" name="ph_pharm_form">
    <vt:lpwstr>tablets,--,--</vt:lpwstr>
  </property>
  <property fmtid="{D5CDD505-2E9C-101B-9397-08002B2CF9AE}" pid="5" name="ph_unit_measure">
    <vt:lpwstr>mg,-,-</vt:lpwstr>
  </property>
  <property fmtid="{D5CDD505-2E9C-101B-9397-08002B2CF9AE}" pid="6" name="mp_first_effective_date">
    <vt:lpwstr>31.07.2012</vt:lpwstr>
  </property>
  <property fmtid="{D5CDD505-2E9C-101B-9397-08002B2CF9AE}" pid="7" name="mp_updated_effective_date">
    <vt:lpwstr>07.09.2012</vt:lpwstr>
  </property>
  <property fmtid="{D5CDD505-2E9C-101B-9397-08002B2CF9AE}" pid="8" name="object_name">
    <vt:lpwstr>SmPCPIL030671/3</vt:lpwstr>
  </property>
  <property fmtid="{D5CDD505-2E9C-101B-9397-08002B2CF9AE}" pid="9" name="ph_strength_custom">
    <vt:lpwstr>0.25, 0.5, 1</vt:lpwstr>
  </property>
  <property fmtid="{D5CDD505-2E9C-101B-9397-08002B2CF9AE}" pid="10" name="mp_document_code">
    <vt:lpwstr>1.3.1</vt:lpwstr>
  </property>
  <property fmtid="{D5CDD505-2E9C-101B-9397-08002B2CF9AE}" pid="11" name="drz1">
    <vt:lpwstr>--</vt:lpwstr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SK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