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69" w:rsidRDefault="005B5B69">
      <w:pPr>
        <w:widowControl w:val="0"/>
        <w:pBdr>
          <w:top w:val="nil"/>
          <w:left w:val="nil"/>
          <w:bottom w:val="nil"/>
          <w:right w:val="nil"/>
          <w:between w:val="nil"/>
        </w:pBdr>
        <w:jc w:val="center"/>
        <w:rPr>
          <w:color w:val="000000"/>
          <w:sz w:val="22"/>
          <w:szCs w:val="22"/>
        </w:rPr>
      </w:pPr>
      <w:bookmarkStart w:id="0" w:name="_GoBack"/>
      <w:bookmarkEnd w:id="0"/>
    </w:p>
    <w:p w:rsidR="005B5B69" w:rsidRDefault="00A07177">
      <w:pPr>
        <w:widowControl w:val="0"/>
        <w:pBdr>
          <w:top w:val="nil"/>
          <w:left w:val="nil"/>
          <w:bottom w:val="nil"/>
          <w:right w:val="nil"/>
          <w:between w:val="nil"/>
        </w:pBdr>
        <w:jc w:val="center"/>
        <w:rPr>
          <w:color w:val="000000"/>
          <w:sz w:val="22"/>
          <w:szCs w:val="22"/>
        </w:rPr>
      </w:pPr>
      <w:r>
        <w:rPr>
          <w:b/>
          <w:color w:val="000000"/>
          <w:sz w:val="22"/>
          <w:szCs w:val="22"/>
        </w:rPr>
        <w:t>Písomná informácia pre používateľa</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jc w:val="center"/>
        <w:rPr>
          <w:color w:val="000000"/>
          <w:sz w:val="22"/>
          <w:szCs w:val="22"/>
        </w:rPr>
      </w:pPr>
      <w:proofErr w:type="spellStart"/>
      <w:r>
        <w:rPr>
          <w:b/>
          <w:color w:val="000000"/>
          <w:sz w:val="22"/>
          <w:szCs w:val="22"/>
        </w:rPr>
        <w:t>Zomacton</w:t>
      </w:r>
      <w:proofErr w:type="spellEnd"/>
      <w:r>
        <w:rPr>
          <w:b/>
          <w:color w:val="000000"/>
          <w:sz w:val="22"/>
          <w:szCs w:val="22"/>
        </w:rPr>
        <w:t xml:space="preserve"> 4 mg</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jc w:val="center"/>
        <w:rPr>
          <w:color w:val="000000"/>
          <w:sz w:val="22"/>
          <w:szCs w:val="22"/>
        </w:rPr>
      </w:pPr>
      <w:proofErr w:type="spellStart"/>
      <w:r>
        <w:rPr>
          <w:color w:val="000000"/>
          <w:sz w:val="22"/>
          <w:szCs w:val="22"/>
        </w:rPr>
        <w:t>Somatropinum</w:t>
      </w:r>
      <w:proofErr w:type="spellEnd"/>
    </w:p>
    <w:p w:rsidR="005B5B69" w:rsidRDefault="00A07177">
      <w:pPr>
        <w:widowControl w:val="0"/>
        <w:pBdr>
          <w:top w:val="nil"/>
          <w:left w:val="nil"/>
          <w:bottom w:val="nil"/>
          <w:right w:val="nil"/>
          <w:between w:val="nil"/>
        </w:pBdr>
        <w:jc w:val="center"/>
        <w:rPr>
          <w:color w:val="000000"/>
          <w:sz w:val="22"/>
          <w:szCs w:val="22"/>
        </w:rPr>
      </w:pPr>
      <w:r>
        <w:rPr>
          <w:color w:val="000000"/>
          <w:sz w:val="22"/>
          <w:szCs w:val="22"/>
        </w:rPr>
        <w:t>Prášok a rozpúšťadlo na injekčný roztok</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A07177">
      <w:pPr>
        <w:pBdr>
          <w:top w:val="nil"/>
          <w:left w:val="nil"/>
          <w:bottom w:val="nil"/>
          <w:right w:val="nil"/>
          <w:between w:val="nil"/>
        </w:pBdr>
        <w:rPr>
          <w:color w:val="000000"/>
          <w:sz w:val="22"/>
          <w:szCs w:val="22"/>
        </w:rPr>
      </w:pPr>
      <w:r>
        <w:rPr>
          <w:b/>
          <w:color w:val="000000"/>
          <w:sz w:val="22"/>
          <w:szCs w:val="22"/>
        </w:rPr>
        <w:t xml:space="preserve">Pozorne si prečítajte celú písomnú informáciu predtým, ako začnete používať tento liek, pretože obsahuje pre vás dôležité informácie. </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 xml:space="preserve">Túto písomnú informáciu si uschovajte. Možno bude potrebné, aby ste si ju znovu prečítali. </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Ak máte akékoľvek ďalšie otázky, obráťte sa na svojho lekára alebo lekárnika.</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Tento liek bol predpísaný iba vám. Nedávajte ho nikomu inému. Môže mu uškodiť, dokonca aj vtedy, ak má rovnaké príznaky ochorenia ako vy.</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Ak sa u vás vyskytne akýkoľvek vedľajší účinok, obráťte sa na svojho lekára alebo lekárnika. To sa týka aj akýchkoľvek vedľajších účinkov, ktoré nie sú uvedené v tejto písomnej informácii pre používateľa. Pozri časť 4.</w:t>
      </w:r>
    </w:p>
    <w:p w:rsidR="005B5B69" w:rsidRDefault="005B5B69">
      <w:pPr>
        <w:pBdr>
          <w:top w:val="nil"/>
          <w:left w:val="nil"/>
          <w:bottom w:val="nil"/>
          <w:right w:val="nil"/>
          <w:between w:val="nil"/>
        </w:pBdr>
        <w:ind w:left="360"/>
        <w:rPr>
          <w:color w:val="000000"/>
          <w:sz w:val="22"/>
          <w:szCs w:val="22"/>
        </w:rPr>
      </w:pPr>
    </w:p>
    <w:p w:rsidR="005B5B69" w:rsidRDefault="00A07177">
      <w:pPr>
        <w:pBdr>
          <w:top w:val="nil"/>
          <w:left w:val="nil"/>
          <w:bottom w:val="nil"/>
          <w:right w:val="nil"/>
          <w:between w:val="nil"/>
        </w:pBdr>
        <w:rPr>
          <w:color w:val="000000"/>
          <w:sz w:val="22"/>
          <w:szCs w:val="22"/>
        </w:rPr>
      </w:pPr>
      <w:r>
        <w:rPr>
          <w:b/>
          <w:color w:val="000000"/>
          <w:sz w:val="22"/>
          <w:szCs w:val="22"/>
        </w:rPr>
        <w:t>V tejto písomnej informácii pre používateľa sa dozviete:</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Čo je </w:t>
      </w:r>
      <w:proofErr w:type="spellStart"/>
      <w:r>
        <w:rPr>
          <w:color w:val="000000"/>
          <w:sz w:val="22"/>
          <w:szCs w:val="22"/>
        </w:rPr>
        <w:t>Zomacton</w:t>
      </w:r>
      <w:proofErr w:type="spellEnd"/>
      <w:r>
        <w:rPr>
          <w:color w:val="000000"/>
          <w:sz w:val="22"/>
          <w:szCs w:val="22"/>
        </w:rPr>
        <w:t xml:space="preserve"> a na čo sa používa</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Čo potrebujete vedieť predtým, ako použijete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Ako používať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Možné vedľajšie účinky</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Ako uchovávať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Obsah balenia a ďalšie informácie</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 xml:space="preserve">V tejto písomnej informácii "vy" znamená vy, dieťa alebo mladistvý vo vašej starostlivosti. </w:t>
      </w:r>
    </w:p>
    <w:p w:rsidR="005B5B69" w:rsidRDefault="005B5B69">
      <w:pPr>
        <w:pBdr>
          <w:top w:val="nil"/>
          <w:left w:val="nil"/>
          <w:bottom w:val="nil"/>
          <w:right w:val="nil"/>
          <w:between w:val="nil"/>
        </w:pBdr>
        <w:rPr>
          <w:color w:val="000000"/>
          <w:sz w:val="22"/>
          <w:szCs w:val="22"/>
        </w:rPr>
      </w:pPr>
    </w:p>
    <w:p w:rsidR="005B5B69" w:rsidRDefault="005B5B69">
      <w:pPr>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 xml:space="preserve">Čo je </w:t>
      </w:r>
      <w:proofErr w:type="spellStart"/>
      <w:r>
        <w:rPr>
          <w:b/>
          <w:color w:val="000000"/>
          <w:sz w:val="22"/>
          <w:szCs w:val="22"/>
        </w:rPr>
        <w:t>Zomacton</w:t>
      </w:r>
      <w:proofErr w:type="spellEnd"/>
      <w:r>
        <w:rPr>
          <w:b/>
          <w:color w:val="000000"/>
          <w:sz w:val="22"/>
          <w:szCs w:val="22"/>
        </w:rPr>
        <w:t xml:space="preserve"> a na čo sa používa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obsahuje liečivú látku </w:t>
      </w:r>
      <w:proofErr w:type="spellStart"/>
      <w:r>
        <w:rPr>
          <w:color w:val="000000"/>
          <w:sz w:val="22"/>
          <w:szCs w:val="22"/>
        </w:rPr>
        <w:t>somatropín</w:t>
      </w:r>
      <w:proofErr w:type="spellEnd"/>
      <w:r>
        <w:rPr>
          <w:color w:val="000000"/>
          <w:sz w:val="22"/>
          <w:szCs w:val="22"/>
        </w:rPr>
        <w:t xml:space="preserve">, známy aj ako rastový hormón. Rastový hormón sa tvorí v organizme prirodzeným spôsobom. Zohráva dôležitú úlohu pri raste. </w:t>
      </w:r>
      <w:proofErr w:type="spellStart"/>
      <w:r>
        <w:rPr>
          <w:color w:val="000000"/>
          <w:sz w:val="22"/>
          <w:szCs w:val="22"/>
        </w:rPr>
        <w:t>Somatropín</w:t>
      </w:r>
      <w:proofErr w:type="spellEnd"/>
      <w:r>
        <w:rPr>
          <w:color w:val="000000"/>
          <w:sz w:val="22"/>
          <w:szCs w:val="22"/>
        </w:rPr>
        <w:t xml:space="preserve"> nachádzajúci sa v </w:t>
      </w:r>
      <w:proofErr w:type="spellStart"/>
      <w:r>
        <w:rPr>
          <w:color w:val="000000"/>
          <w:sz w:val="22"/>
          <w:szCs w:val="22"/>
        </w:rPr>
        <w:t>Zomactone</w:t>
      </w:r>
      <w:proofErr w:type="spellEnd"/>
      <w:r>
        <w:rPr>
          <w:color w:val="000000"/>
          <w:sz w:val="22"/>
          <w:szCs w:val="22"/>
        </w:rPr>
        <w:t xml:space="preserve"> sa vyrába vo farmaceutických výrobných zariadeniach.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používa na dlhodobú liečbu </w:t>
      </w:r>
      <w:r>
        <w:rPr>
          <w:b/>
          <w:color w:val="000000"/>
          <w:sz w:val="22"/>
          <w:szCs w:val="22"/>
        </w:rPr>
        <w:t>u detí</w:t>
      </w:r>
    </w:p>
    <w:p w:rsidR="005B5B69" w:rsidRDefault="00A07177">
      <w:pPr>
        <w:numPr>
          <w:ilvl w:val="3"/>
          <w:numId w:val="11"/>
        </w:numPr>
        <w:pBdr>
          <w:top w:val="nil"/>
          <w:left w:val="nil"/>
          <w:bottom w:val="nil"/>
          <w:right w:val="nil"/>
          <w:between w:val="nil"/>
        </w:pBdr>
        <w:tabs>
          <w:tab w:val="left" w:pos="851"/>
        </w:tabs>
        <w:rPr>
          <w:color w:val="000000"/>
          <w:sz w:val="22"/>
          <w:szCs w:val="22"/>
        </w:rPr>
      </w:pPr>
      <w:r>
        <w:rPr>
          <w:color w:val="000000"/>
          <w:sz w:val="22"/>
          <w:szCs w:val="22"/>
        </w:rPr>
        <w:t>s poruchou rastu v dôsledku nedostatku rastového hormónu.</w:t>
      </w:r>
    </w:p>
    <w:p w:rsidR="005B5B69" w:rsidRDefault="00A07177">
      <w:pPr>
        <w:numPr>
          <w:ilvl w:val="3"/>
          <w:numId w:val="11"/>
        </w:numPr>
        <w:pBdr>
          <w:top w:val="nil"/>
          <w:left w:val="nil"/>
          <w:bottom w:val="nil"/>
          <w:right w:val="nil"/>
          <w:between w:val="nil"/>
        </w:pBdr>
        <w:tabs>
          <w:tab w:val="left" w:pos="851"/>
        </w:tabs>
        <w:rPr>
          <w:color w:val="000000"/>
          <w:sz w:val="22"/>
          <w:szCs w:val="22"/>
        </w:rPr>
      </w:pPr>
      <w:r>
        <w:rPr>
          <w:color w:val="000000"/>
          <w:sz w:val="22"/>
          <w:szCs w:val="22"/>
        </w:rPr>
        <w:t xml:space="preserve">s poruchou rastu pri </w:t>
      </w:r>
      <w:proofErr w:type="spellStart"/>
      <w:r>
        <w:rPr>
          <w:color w:val="000000"/>
          <w:sz w:val="22"/>
          <w:szCs w:val="22"/>
        </w:rPr>
        <w:t>Turnerovom</w:t>
      </w:r>
      <w:proofErr w:type="spellEnd"/>
      <w:r>
        <w:rPr>
          <w:color w:val="000000"/>
          <w:sz w:val="22"/>
          <w:szCs w:val="22"/>
        </w:rPr>
        <w:t xml:space="preserve"> syndróme (genetické ochorenie postihujúce dievčatá).</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proofErr w:type="spellStart"/>
      <w:r>
        <w:rPr>
          <w:color w:val="000000"/>
          <w:sz w:val="22"/>
          <w:szCs w:val="22"/>
        </w:rPr>
        <w:t>Zomacton</w:t>
      </w:r>
      <w:proofErr w:type="spellEnd"/>
      <w:r>
        <w:rPr>
          <w:color w:val="000000"/>
          <w:sz w:val="22"/>
          <w:szCs w:val="22"/>
        </w:rPr>
        <w:t xml:space="preserve"> sa používa aj na liečbu </w:t>
      </w:r>
      <w:r>
        <w:rPr>
          <w:b/>
          <w:color w:val="000000"/>
          <w:sz w:val="22"/>
          <w:szCs w:val="22"/>
        </w:rPr>
        <w:t>u dospelých</w:t>
      </w:r>
      <w:r>
        <w:rPr>
          <w:color w:val="000000"/>
          <w:sz w:val="22"/>
          <w:szCs w:val="22"/>
        </w:rPr>
        <w:t xml:space="preserve"> s potvrdeným závažným nedostatkom rastového hormónu, ktorý začal v detstve alebo dospelosti.</w:t>
      </w:r>
    </w:p>
    <w:p w:rsidR="005B5B69" w:rsidRDefault="005B5B69">
      <w:pPr>
        <w:pBdr>
          <w:top w:val="nil"/>
          <w:left w:val="nil"/>
          <w:bottom w:val="nil"/>
          <w:right w:val="nil"/>
          <w:between w:val="nil"/>
        </w:pBdr>
        <w:tabs>
          <w:tab w:val="left" w:pos="851"/>
        </w:tabs>
        <w:jc w:val="both"/>
        <w:rPr>
          <w:color w:val="000000"/>
          <w:sz w:val="22"/>
          <w:szCs w:val="22"/>
        </w:rPr>
      </w:pPr>
    </w:p>
    <w:p w:rsidR="005B5B69" w:rsidRDefault="005B5B69">
      <w:pPr>
        <w:pBdr>
          <w:top w:val="nil"/>
          <w:left w:val="nil"/>
          <w:bottom w:val="nil"/>
          <w:right w:val="nil"/>
          <w:between w:val="nil"/>
        </w:pBdr>
        <w:tabs>
          <w:tab w:val="left" w:pos="851"/>
        </w:tabs>
        <w:jc w:val="both"/>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 xml:space="preserve">Čo potrebujete vedieť predtým, ako použijete </w:t>
      </w:r>
      <w:proofErr w:type="spellStart"/>
      <w:r>
        <w:rPr>
          <w:b/>
          <w:color w:val="000000"/>
          <w:sz w:val="22"/>
          <w:szCs w:val="22"/>
        </w:rPr>
        <w:t>Zomacton</w:t>
      </w:r>
      <w:proofErr w:type="spellEnd"/>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b/>
          <w:color w:val="000000"/>
          <w:sz w:val="22"/>
          <w:szCs w:val="22"/>
        </w:rPr>
        <w:t xml:space="preserve">Nepoužívajte </w:t>
      </w:r>
      <w:proofErr w:type="spellStart"/>
      <w:r>
        <w:rPr>
          <w:b/>
          <w:color w:val="000000"/>
          <w:sz w:val="22"/>
          <w:szCs w:val="22"/>
        </w:rPr>
        <w:t>Zomacton</w:t>
      </w:r>
      <w:proofErr w:type="spellEnd"/>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u detí s uzatvorenou epifýzou (to znamená, že rast kostí je ukončený).</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ak máte aktívny nádor (rakovinu), nepoužívajte </w:t>
      </w:r>
      <w:proofErr w:type="spellStart"/>
      <w:r>
        <w:rPr>
          <w:color w:val="000000"/>
          <w:sz w:val="22"/>
          <w:szCs w:val="22"/>
        </w:rPr>
        <w:t>Zomacton</w:t>
      </w:r>
      <w:proofErr w:type="spellEnd"/>
      <w:r>
        <w:rPr>
          <w:color w:val="000000"/>
          <w:sz w:val="22"/>
          <w:szCs w:val="22"/>
        </w:rPr>
        <w:t xml:space="preserve"> a oznámte to svojmu lekárovi. Nádory musia byť neaktívne a pred začatím liečby </w:t>
      </w:r>
      <w:proofErr w:type="spellStart"/>
      <w:r>
        <w:rPr>
          <w:color w:val="000000"/>
          <w:sz w:val="22"/>
          <w:szCs w:val="22"/>
        </w:rPr>
        <w:t>Zomactonom</w:t>
      </w:r>
      <w:proofErr w:type="spellEnd"/>
      <w:r>
        <w:rPr>
          <w:color w:val="000000"/>
          <w:sz w:val="22"/>
          <w:szCs w:val="22"/>
        </w:rPr>
        <w:t xml:space="preserve"> musíte mať ukončenú </w:t>
      </w:r>
      <w:proofErr w:type="spellStart"/>
      <w:r>
        <w:rPr>
          <w:color w:val="000000"/>
          <w:sz w:val="22"/>
          <w:szCs w:val="22"/>
        </w:rPr>
        <w:t>protinádorovú</w:t>
      </w:r>
      <w:proofErr w:type="spellEnd"/>
      <w:r>
        <w:rPr>
          <w:color w:val="000000"/>
          <w:sz w:val="22"/>
          <w:szCs w:val="22"/>
        </w:rPr>
        <w:t xml:space="preserve"> liečbu.</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ak sa u vás zhoršia problémy súvisiace s činnosťou mozgu (poškodenie mozgu).</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ak ste alergický na liečivo alebo na ktorúkoľvek z ďalších zložiek tohto lieku (uvedených v časti 6).</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u predčasne narodených detí alebo novorodencov, pretože obsahuje ako pomocnú látku </w:t>
      </w:r>
      <w:proofErr w:type="spellStart"/>
      <w:r>
        <w:rPr>
          <w:color w:val="000000"/>
          <w:sz w:val="22"/>
          <w:szCs w:val="22"/>
        </w:rPr>
        <w:t>benzylalkohol</w:t>
      </w:r>
      <w:proofErr w:type="spellEnd"/>
      <w:r>
        <w:rPr>
          <w:color w:val="000000"/>
          <w:sz w:val="22"/>
          <w:szCs w:val="22"/>
        </w:rPr>
        <w:t>.</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lastRenderedPageBreak/>
        <w:t>ak ste vážne chorý po operácii na otvorenom srdci, po operácii brucha, viacpočetnom zranení pri nehode alebo pri náhlom zlyhaní dýchania.</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u detí s chronickým ochorením obličiek v čase transplantácie obličky.</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b/>
          <w:color w:val="000000"/>
          <w:sz w:val="22"/>
          <w:szCs w:val="22"/>
        </w:rPr>
        <w:t>Upozornenia a opatrenia</w:t>
      </w:r>
    </w:p>
    <w:p w:rsidR="005B5B69" w:rsidRDefault="00A07177">
      <w:pPr>
        <w:pBdr>
          <w:top w:val="nil"/>
          <w:left w:val="nil"/>
          <w:bottom w:val="nil"/>
          <w:right w:val="nil"/>
          <w:between w:val="nil"/>
        </w:pBdr>
        <w:tabs>
          <w:tab w:val="left" w:pos="85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sa môže uskutočniť len pod dohľadom kvalifikovaného lekára so skúsenosťami v liečbe pacientov s nedostatkom rastového hormónu.</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color w:val="000000"/>
          <w:sz w:val="22"/>
          <w:szCs w:val="22"/>
        </w:rPr>
        <w:t xml:space="preserve">Obráťte sa na svojho lekára alebo lekárnika predtým, ako začnete používať </w:t>
      </w:r>
      <w:proofErr w:type="spellStart"/>
      <w:r>
        <w:rPr>
          <w:color w:val="000000"/>
          <w:sz w:val="22"/>
          <w:szCs w:val="22"/>
        </w:rPr>
        <w:t>Zomacton</w:t>
      </w:r>
      <w:proofErr w:type="spellEnd"/>
      <w:r>
        <w:rPr>
          <w:color w:val="000000"/>
          <w:sz w:val="22"/>
          <w:szCs w:val="22"/>
        </w:rPr>
        <w:t>.</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proofErr w:type="spellStart"/>
      <w:r>
        <w:rPr>
          <w:color w:val="000000"/>
          <w:sz w:val="22"/>
          <w:szCs w:val="22"/>
        </w:rPr>
        <w:t>Zomacton</w:t>
      </w:r>
      <w:proofErr w:type="spellEnd"/>
      <w:r>
        <w:rPr>
          <w:color w:val="000000"/>
          <w:sz w:val="22"/>
          <w:szCs w:val="22"/>
        </w:rPr>
        <w:t xml:space="preserve"> môže vzhľadom na prítomnosť </w:t>
      </w:r>
      <w:proofErr w:type="spellStart"/>
      <w:r>
        <w:rPr>
          <w:color w:val="000000"/>
          <w:sz w:val="22"/>
          <w:szCs w:val="22"/>
        </w:rPr>
        <w:t>benzylakoholu</w:t>
      </w:r>
      <w:proofErr w:type="spellEnd"/>
      <w:r>
        <w:rPr>
          <w:color w:val="000000"/>
          <w:sz w:val="22"/>
          <w:szCs w:val="22"/>
        </w:rPr>
        <w:t xml:space="preserve"> ako pomocnej látky spôsobiť </w:t>
      </w:r>
      <w:r>
        <w:rPr>
          <w:b/>
          <w:color w:val="000000"/>
          <w:sz w:val="22"/>
          <w:szCs w:val="22"/>
        </w:rPr>
        <w:t>toxické reakcie</w:t>
      </w:r>
      <w:r>
        <w:rPr>
          <w:color w:val="000000"/>
          <w:sz w:val="22"/>
          <w:szCs w:val="22"/>
        </w:rPr>
        <w:t xml:space="preserve"> a </w:t>
      </w:r>
      <w:r>
        <w:rPr>
          <w:b/>
          <w:color w:val="000000"/>
          <w:sz w:val="22"/>
          <w:szCs w:val="22"/>
        </w:rPr>
        <w:t>alergické reakcie</w:t>
      </w:r>
      <w:r>
        <w:rPr>
          <w:color w:val="000000"/>
          <w:sz w:val="22"/>
          <w:szCs w:val="22"/>
        </w:rPr>
        <w:t xml:space="preserve"> u novorodencov a detí do 3 rokov a nemôže sa podávať predčasne narodeným deťom a novorodencom.</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Pacienti s </w:t>
      </w:r>
      <w:proofErr w:type="spellStart"/>
      <w:r>
        <w:rPr>
          <w:color w:val="000000"/>
          <w:sz w:val="22"/>
          <w:szCs w:val="22"/>
        </w:rPr>
        <w:t>Praderovej-Williho</w:t>
      </w:r>
      <w:proofErr w:type="spellEnd"/>
      <w:r>
        <w:rPr>
          <w:color w:val="000000"/>
          <w:sz w:val="22"/>
          <w:szCs w:val="22"/>
        </w:rPr>
        <w:t xml:space="preserve"> syndrómom sa nemajú liečiť </w:t>
      </w:r>
      <w:proofErr w:type="spellStart"/>
      <w:r>
        <w:rPr>
          <w:color w:val="000000"/>
          <w:sz w:val="22"/>
          <w:szCs w:val="22"/>
        </w:rPr>
        <w:t>Zomactonom</w:t>
      </w:r>
      <w:proofErr w:type="spellEnd"/>
      <w:r>
        <w:rPr>
          <w:color w:val="000000"/>
          <w:sz w:val="22"/>
          <w:szCs w:val="22"/>
        </w:rPr>
        <w:t xml:space="preserve"> s výnimkou prípadov, u ktorých je tiež preukázaný nedostatok rastového hormónu.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sa vo vašej rodine vyskytuje cukrovka (diabetes </w:t>
      </w:r>
      <w:proofErr w:type="spellStart"/>
      <w:r>
        <w:rPr>
          <w:color w:val="000000"/>
          <w:sz w:val="22"/>
          <w:szCs w:val="22"/>
        </w:rPr>
        <w:t>mellitus</w:t>
      </w:r>
      <w:proofErr w:type="spellEnd"/>
      <w:r>
        <w:rPr>
          <w:color w:val="000000"/>
          <w:sz w:val="22"/>
          <w:szCs w:val="22"/>
        </w:rPr>
        <w:t xml:space="preserve">), lekár vám bude pravidelne kontrolovať hladinu cukru v krvi.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máte cukrovku, vaša liečba si bude vyžadovať dôslednú kontrolu glukózy v krvi a možno bude potrebné upraviť dávkovanie na udržanie cukrovky pod kontrolou. Váš lekár vám povie, ak to bude potrebné.</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je u vás nedostatok rastového hormónu spôsobený poškodením mozgu (</w:t>
      </w:r>
      <w:proofErr w:type="spellStart"/>
      <w:r>
        <w:rPr>
          <w:color w:val="000000"/>
          <w:sz w:val="22"/>
          <w:szCs w:val="22"/>
        </w:rPr>
        <w:t>vnútrolebečná</w:t>
      </w:r>
      <w:proofErr w:type="spellEnd"/>
      <w:r>
        <w:rPr>
          <w:color w:val="000000"/>
          <w:sz w:val="22"/>
          <w:szCs w:val="22"/>
        </w:rPr>
        <w:t xml:space="preserve"> lézia), budete pozorne sledovaný, aby nedošlo k zhoršeniu alebo opätovnému výskytu tohto problému. Ak sa to potvrdí, lekár vám povie, či je potrebné ukončiť liečbu </w:t>
      </w:r>
      <w:proofErr w:type="spellStart"/>
      <w:r>
        <w:rPr>
          <w:color w:val="000000"/>
          <w:sz w:val="22"/>
          <w:szCs w:val="22"/>
        </w:rPr>
        <w:t>Zomactonom</w:t>
      </w:r>
      <w:proofErr w:type="spellEnd"/>
      <w:r>
        <w:rPr>
          <w:color w:val="000000"/>
          <w:sz w:val="22"/>
          <w:szCs w:val="22"/>
        </w:rPr>
        <w:t>.</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ste boli vážne chorý, napr. nádorové ochorenie, liečba so </w:t>
      </w:r>
      <w:proofErr w:type="spellStart"/>
      <w:r>
        <w:rPr>
          <w:color w:val="000000"/>
          <w:sz w:val="22"/>
          <w:szCs w:val="22"/>
        </w:rPr>
        <w:t>Zomactonom</w:t>
      </w:r>
      <w:proofErr w:type="spellEnd"/>
      <w:r>
        <w:rPr>
          <w:color w:val="000000"/>
          <w:sz w:val="22"/>
          <w:szCs w:val="22"/>
        </w:rPr>
        <w:t xml:space="preserve"> môže spôsobiť návrat choroby alebo jej zhoršenie. Ak si všimnete akékoľvek príznaky, ihneď o tom informujte svojho lekára.</w:t>
      </w:r>
    </w:p>
    <w:p w:rsidR="005B5B69" w:rsidRDefault="00A07177">
      <w:pPr>
        <w:numPr>
          <w:ilvl w:val="0"/>
          <w:numId w:val="5"/>
        </w:numPr>
        <w:pBdr>
          <w:top w:val="nil"/>
          <w:left w:val="nil"/>
          <w:bottom w:val="nil"/>
          <w:right w:val="nil"/>
          <w:between w:val="nil"/>
        </w:pBdr>
        <w:tabs>
          <w:tab w:val="left" w:pos="851"/>
        </w:tabs>
        <w:rPr>
          <w:color w:val="000000"/>
          <w:sz w:val="22"/>
          <w:szCs w:val="22"/>
        </w:rPr>
      </w:pPr>
      <w:r>
        <w:rPr>
          <w:color w:val="000000"/>
          <w:sz w:val="22"/>
          <w:szCs w:val="22"/>
        </w:rPr>
        <w:t>Ak máte súbežnú liečbu s </w:t>
      </w:r>
      <w:proofErr w:type="spellStart"/>
      <w:r>
        <w:rPr>
          <w:color w:val="000000"/>
          <w:sz w:val="22"/>
          <w:szCs w:val="22"/>
        </w:rPr>
        <w:t>glukokortikoidmi</w:t>
      </w:r>
      <w:proofErr w:type="spellEnd"/>
      <w:r>
        <w:rPr>
          <w:color w:val="000000"/>
          <w:sz w:val="22"/>
          <w:szCs w:val="22"/>
        </w:rPr>
        <w:t xml:space="preserve">, môže to znížiť účinok </w:t>
      </w:r>
      <w:proofErr w:type="spellStart"/>
      <w:r>
        <w:rPr>
          <w:color w:val="000000"/>
          <w:sz w:val="22"/>
          <w:szCs w:val="22"/>
        </w:rPr>
        <w:t>Zomactonu</w:t>
      </w:r>
      <w:proofErr w:type="spellEnd"/>
      <w:r>
        <w:rPr>
          <w:color w:val="000000"/>
          <w:sz w:val="22"/>
          <w:szCs w:val="22"/>
        </w:rPr>
        <w:t xml:space="preserve"> na rast. Pravidelne sa raďte so svojím lekárom, pretože môžete potrebovať úpravu vašej dávky </w:t>
      </w:r>
      <w:proofErr w:type="spellStart"/>
      <w:r>
        <w:rPr>
          <w:color w:val="000000"/>
          <w:sz w:val="22"/>
          <w:szCs w:val="22"/>
        </w:rPr>
        <w:t>glukokortikoidu</w:t>
      </w:r>
      <w:proofErr w:type="spellEnd"/>
      <w:r>
        <w:rPr>
          <w:color w:val="000000"/>
          <w:sz w:val="22"/>
          <w:szCs w:val="22"/>
        </w:rPr>
        <w:t xml:space="preserve">.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sa u vás objaví počas liečby </w:t>
      </w:r>
      <w:proofErr w:type="spellStart"/>
      <w:r>
        <w:rPr>
          <w:color w:val="000000"/>
          <w:sz w:val="22"/>
          <w:szCs w:val="22"/>
        </w:rPr>
        <w:t>Zomactonom</w:t>
      </w:r>
      <w:proofErr w:type="spellEnd"/>
      <w:r>
        <w:rPr>
          <w:color w:val="000000"/>
          <w:sz w:val="22"/>
          <w:szCs w:val="22"/>
        </w:rPr>
        <w:t xml:space="preserve"> niektorý z nasledujúcich účinkov, kontaktujte ihneď svojho lekára alebo najbližšiu nemocnicu:</w:t>
      </w:r>
    </w:p>
    <w:p w:rsidR="005B5B69" w:rsidRDefault="00A07177">
      <w:pPr>
        <w:widowControl w:val="0"/>
        <w:numPr>
          <w:ilvl w:val="1"/>
          <w:numId w:val="4"/>
        </w:numPr>
        <w:pBdr>
          <w:top w:val="nil"/>
          <w:left w:val="nil"/>
          <w:bottom w:val="nil"/>
          <w:right w:val="nil"/>
          <w:between w:val="nil"/>
        </w:pBdr>
        <w:rPr>
          <w:sz w:val="22"/>
          <w:szCs w:val="22"/>
        </w:rPr>
      </w:pPr>
      <w:r>
        <w:rPr>
          <w:color w:val="000000"/>
          <w:sz w:val="22"/>
          <w:szCs w:val="22"/>
        </w:rPr>
        <w:t xml:space="preserve">opakujúca sa alebo silná </w:t>
      </w:r>
      <w:r>
        <w:rPr>
          <w:b/>
          <w:color w:val="000000"/>
          <w:sz w:val="22"/>
          <w:szCs w:val="22"/>
        </w:rPr>
        <w:t>bolesť hlavy</w:t>
      </w:r>
    </w:p>
    <w:p w:rsidR="005B5B69" w:rsidRDefault="00A07177">
      <w:pPr>
        <w:widowControl w:val="0"/>
        <w:numPr>
          <w:ilvl w:val="1"/>
          <w:numId w:val="4"/>
        </w:numPr>
        <w:pBdr>
          <w:top w:val="nil"/>
          <w:left w:val="nil"/>
          <w:bottom w:val="nil"/>
          <w:right w:val="nil"/>
          <w:between w:val="nil"/>
        </w:pBdr>
        <w:rPr>
          <w:sz w:val="22"/>
          <w:szCs w:val="22"/>
        </w:rPr>
      </w:pPr>
      <w:r>
        <w:rPr>
          <w:b/>
          <w:color w:val="000000"/>
          <w:sz w:val="22"/>
          <w:szCs w:val="22"/>
        </w:rPr>
        <w:t>problémy s videním</w:t>
      </w:r>
    </w:p>
    <w:p w:rsidR="005B5B69" w:rsidRDefault="00A07177">
      <w:pPr>
        <w:widowControl w:val="0"/>
        <w:numPr>
          <w:ilvl w:val="1"/>
          <w:numId w:val="4"/>
        </w:numPr>
        <w:pBdr>
          <w:top w:val="nil"/>
          <w:left w:val="nil"/>
          <w:bottom w:val="nil"/>
          <w:right w:val="nil"/>
          <w:between w:val="nil"/>
        </w:pBdr>
        <w:rPr>
          <w:sz w:val="22"/>
          <w:szCs w:val="22"/>
        </w:rPr>
      </w:pPr>
      <w:r>
        <w:rPr>
          <w:b/>
          <w:color w:val="000000"/>
          <w:sz w:val="22"/>
          <w:szCs w:val="22"/>
        </w:rPr>
        <w:t>nevoľnosť</w:t>
      </w:r>
      <w:r>
        <w:rPr>
          <w:color w:val="000000"/>
          <w:sz w:val="22"/>
          <w:szCs w:val="22"/>
        </w:rPr>
        <w:t xml:space="preserve"> a/alebo </w:t>
      </w:r>
      <w:r>
        <w:rPr>
          <w:b/>
          <w:color w:val="000000"/>
          <w:sz w:val="22"/>
          <w:szCs w:val="22"/>
        </w:rPr>
        <w:t>vracanie</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môže viesť k zníženiu hladiny hormónov štítnej žľazy, čo je potrebné liečiť. Kvôli kontrole vám lekár urobí testy, aby zistil, či nemáte zmenenú činnosť štítnej žľazy.</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U niektorých detí, ktoré trpia nedostatkom rastového hormónu, sa vyvinula leukémia (zhubné ochorenie krvi nezávisle od  toho, či sa liečili rastovým hormónom alebo sa rastovým hormónom neliečili. Nie je preukázané, že výskyt leukémie sa zvyšuje u detí liečených rastovým hormónom, ktoré nemajú </w:t>
      </w:r>
      <w:proofErr w:type="spellStart"/>
      <w:r>
        <w:rPr>
          <w:color w:val="000000"/>
          <w:sz w:val="22"/>
          <w:szCs w:val="22"/>
        </w:rPr>
        <w:t>predispozičné</w:t>
      </w:r>
      <w:proofErr w:type="spellEnd"/>
      <w:r>
        <w:rPr>
          <w:color w:val="000000"/>
          <w:sz w:val="22"/>
          <w:szCs w:val="22"/>
        </w:rPr>
        <w:t xml:space="preserve"> faktory (náchylnosť na vznik choroby). Nebol preukázaný žiaden vzťah medzi príčinou vzniku choroby a účinkom liečby rastovým hormónom. </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b/>
          <w:color w:val="000000"/>
          <w:sz w:val="22"/>
          <w:szCs w:val="22"/>
        </w:rPr>
        <w:t>Obráťte sa na svojho lekára ihneď, ak</w:t>
      </w:r>
      <w:r>
        <w:rPr>
          <w:color w:val="000000"/>
          <w:sz w:val="22"/>
          <w:szCs w:val="22"/>
        </w:rPr>
        <w:t xml:space="preserve"> </w:t>
      </w:r>
      <w:r>
        <w:rPr>
          <w:b/>
          <w:color w:val="000000"/>
          <w:sz w:val="22"/>
          <w:szCs w:val="22"/>
        </w:rPr>
        <w:t>začnete krívať</w:t>
      </w:r>
      <w:r>
        <w:rPr>
          <w:color w:val="000000"/>
          <w:sz w:val="22"/>
          <w:szCs w:val="22"/>
        </w:rPr>
        <w:t xml:space="preserve"> </w:t>
      </w:r>
      <w:r>
        <w:rPr>
          <w:b/>
          <w:color w:val="000000"/>
          <w:sz w:val="22"/>
          <w:szCs w:val="22"/>
        </w:rPr>
        <w:t>alebo</w:t>
      </w:r>
      <w:r>
        <w:rPr>
          <w:color w:val="000000"/>
          <w:sz w:val="22"/>
          <w:szCs w:val="22"/>
        </w:rPr>
        <w:t xml:space="preserve"> </w:t>
      </w:r>
      <w:r>
        <w:rPr>
          <w:b/>
          <w:color w:val="000000"/>
          <w:sz w:val="22"/>
          <w:szCs w:val="22"/>
        </w:rPr>
        <w:t>pocítite bolesť v bedrách alebo kolenách</w:t>
      </w:r>
      <w:r>
        <w:rPr>
          <w:color w:val="000000"/>
          <w:sz w:val="22"/>
          <w:szCs w:val="22"/>
        </w:rPr>
        <w:t>.</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trpíte ťažkosťami po operácii, zranení alebo vážnymi problémami dýchania.</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si váš zdravotný stav vyžaduje operáciu, boli ste vážne zranený pri nehode alebo ste vážne ochoreli, váš lekár pravdepodobne prehodnotí vašu liečbu.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Iné lieky a </w:t>
      </w:r>
      <w:proofErr w:type="spellStart"/>
      <w:r>
        <w:rPr>
          <w:b/>
          <w:color w:val="000000"/>
          <w:sz w:val="22"/>
          <w:szCs w:val="22"/>
        </w:rPr>
        <w:t>Zomacton</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Informujte svojho lekára, ak užívate alebo ste v poslednom čase užívali niektorý z nasledujúcich liekov. Váš lekár môže potrebovať upraviť dávku lieku </w:t>
      </w:r>
      <w:proofErr w:type="spellStart"/>
      <w:r>
        <w:rPr>
          <w:color w:val="000000"/>
          <w:sz w:val="22"/>
          <w:szCs w:val="22"/>
        </w:rPr>
        <w:t>Zomacton</w:t>
      </w:r>
      <w:proofErr w:type="spellEnd"/>
      <w:r>
        <w:rPr>
          <w:color w:val="000000"/>
          <w:sz w:val="22"/>
          <w:szCs w:val="22"/>
        </w:rPr>
        <w:t xml:space="preserve"> alebo iných liekov:</w:t>
      </w:r>
    </w:p>
    <w:p w:rsidR="005B5B69" w:rsidRDefault="00A07177">
      <w:pPr>
        <w:widowControl w:val="0"/>
        <w:numPr>
          <w:ilvl w:val="0"/>
          <w:numId w:val="2"/>
        </w:numPr>
        <w:pBdr>
          <w:top w:val="nil"/>
          <w:left w:val="nil"/>
          <w:bottom w:val="nil"/>
          <w:right w:val="nil"/>
          <w:between w:val="nil"/>
        </w:pBdr>
        <w:rPr>
          <w:color w:val="000000"/>
          <w:sz w:val="22"/>
          <w:szCs w:val="22"/>
        </w:rPr>
      </w:pPr>
      <w:r>
        <w:rPr>
          <w:color w:val="000000"/>
          <w:sz w:val="22"/>
          <w:szCs w:val="22"/>
        </w:rPr>
        <w:t>estrogén užívaný perorálne alebo iné pohlavné hormóny.</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Ak užívate </w:t>
      </w:r>
      <w:proofErr w:type="spellStart"/>
      <w:r>
        <w:rPr>
          <w:b/>
          <w:color w:val="000000"/>
          <w:sz w:val="22"/>
          <w:szCs w:val="22"/>
        </w:rPr>
        <w:t>glukokortikoidy</w:t>
      </w:r>
      <w:proofErr w:type="spellEnd"/>
      <w:r>
        <w:rPr>
          <w:color w:val="000000"/>
          <w:sz w:val="22"/>
          <w:szCs w:val="22"/>
        </w:rPr>
        <w:t xml:space="preserve"> môže byť potrebné upraviť vašu dávku, pretože </w:t>
      </w:r>
      <w:proofErr w:type="spellStart"/>
      <w:r>
        <w:rPr>
          <w:color w:val="000000"/>
          <w:sz w:val="22"/>
          <w:szCs w:val="22"/>
        </w:rPr>
        <w:t>glukokortikoidy</w:t>
      </w:r>
      <w:proofErr w:type="spellEnd"/>
      <w:r>
        <w:rPr>
          <w:color w:val="000000"/>
          <w:sz w:val="22"/>
          <w:szCs w:val="22"/>
        </w:rPr>
        <w:t xml:space="preserve"> môžu potláčať rastový účinok </w:t>
      </w:r>
      <w:proofErr w:type="spellStart"/>
      <w:r>
        <w:rPr>
          <w:color w:val="000000"/>
          <w:sz w:val="22"/>
          <w:szCs w:val="22"/>
        </w:rPr>
        <w:t>somatropínu</w:t>
      </w:r>
      <w:proofErr w:type="spellEnd"/>
      <w:r>
        <w:rPr>
          <w:color w:val="000000"/>
          <w:sz w:val="22"/>
          <w:szCs w:val="22"/>
        </w:rPr>
        <w:t xml:space="preserve">. Ak ste liečený </w:t>
      </w:r>
      <w:proofErr w:type="spellStart"/>
      <w:r>
        <w:rPr>
          <w:b/>
          <w:color w:val="000000"/>
          <w:sz w:val="22"/>
          <w:szCs w:val="22"/>
        </w:rPr>
        <w:t>steroidmi</w:t>
      </w:r>
      <w:proofErr w:type="spellEnd"/>
      <w:r>
        <w:rPr>
          <w:b/>
          <w:color w:val="000000"/>
          <w:sz w:val="22"/>
          <w:szCs w:val="22"/>
        </w:rPr>
        <w:t xml:space="preserve"> </w:t>
      </w:r>
      <w:r>
        <w:rPr>
          <w:color w:val="000000"/>
          <w:sz w:val="22"/>
          <w:szCs w:val="22"/>
        </w:rPr>
        <w:t>kvôli nedostatočnej tvorbe ACTH (</w:t>
      </w:r>
      <w:proofErr w:type="spellStart"/>
      <w:r>
        <w:rPr>
          <w:color w:val="000000"/>
          <w:sz w:val="22"/>
          <w:szCs w:val="22"/>
        </w:rPr>
        <w:t>adrenokortikotropný</w:t>
      </w:r>
      <w:proofErr w:type="spellEnd"/>
      <w:r>
        <w:rPr>
          <w:color w:val="000000"/>
          <w:sz w:val="22"/>
          <w:szCs w:val="22"/>
        </w:rPr>
        <w:t xml:space="preserve"> hormón), povedzte to, prosím, svojmu lekárovi.  </w:t>
      </w:r>
    </w:p>
    <w:p w:rsidR="005B5B69" w:rsidRDefault="00A07177">
      <w:pPr>
        <w:widowControl w:val="0"/>
        <w:pBdr>
          <w:top w:val="nil"/>
          <w:left w:val="nil"/>
          <w:bottom w:val="nil"/>
          <w:right w:val="nil"/>
          <w:between w:val="nil"/>
        </w:pBdr>
        <w:rPr>
          <w:color w:val="000000"/>
          <w:sz w:val="22"/>
          <w:szCs w:val="22"/>
        </w:rPr>
      </w:pPr>
      <w:proofErr w:type="spellStart"/>
      <w:r>
        <w:rPr>
          <w:b/>
          <w:color w:val="000000"/>
          <w:sz w:val="22"/>
          <w:szCs w:val="22"/>
        </w:rPr>
        <w:t>Androgény</w:t>
      </w:r>
      <w:proofErr w:type="spellEnd"/>
      <w:r>
        <w:rPr>
          <w:b/>
          <w:color w:val="000000"/>
          <w:sz w:val="22"/>
          <w:szCs w:val="22"/>
        </w:rPr>
        <w:t>, estrogény</w:t>
      </w:r>
      <w:r>
        <w:rPr>
          <w:color w:val="000000"/>
          <w:sz w:val="22"/>
          <w:szCs w:val="22"/>
        </w:rPr>
        <w:t xml:space="preserve"> a </w:t>
      </w:r>
      <w:r>
        <w:rPr>
          <w:b/>
          <w:color w:val="000000"/>
          <w:sz w:val="22"/>
          <w:szCs w:val="22"/>
        </w:rPr>
        <w:t>anabolické</w:t>
      </w:r>
      <w:r>
        <w:rPr>
          <w:color w:val="000000"/>
          <w:sz w:val="22"/>
          <w:szCs w:val="22"/>
        </w:rPr>
        <w:t xml:space="preserve"> </w:t>
      </w:r>
      <w:proofErr w:type="spellStart"/>
      <w:r>
        <w:rPr>
          <w:b/>
          <w:color w:val="000000"/>
          <w:sz w:val="22"/>
          <w:szCs w:val="22"/>
        </w:rPr>
        <w:t>steroidy</w:t>
      </w:r>
      <w:proofErr w:type="spellEnd"/>
      <w:r>
        <w:rPr>
          <w:color w:val="000000"/>
          <w:sz w:val="22"/>
          <w:szCs w:val="22"/>
        </w:rPr>
        <w:t xml:space="preserve"> (anaboliká) môžu urýchliť zretie kostí, a tak znížiť vašu konečnú výšku.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lastRenderedPageBreak/>
        <w:t xml:space="preserve">Ak máte cukrovku, možno bude potrebné upraviť dávkovanie </w:t>
      </w:r>
      <w:r>
        <w:rPr>
          <w:b/>
          <w:color w:val="000000"/>
          <w:sz w:val="22"/>
          <w:szCs w:val="22"/>
        </w:rPr>
        <w:t>inzulínu</w:t>
      </w:r>
      <w:r>
        <w:rPr>
          <w:color w:val="000000"/>
          <w:sz w:val="22"/>
          <w:szCs w:val="22"/>
        </w:rPr>
        <w:t xml:space="preserve">, pretože </w:t>
      </w:r>
      <w:proofErr w:type="spellStart"/>
      <w:r>
        <w:rPr>
          <w:color w:val="000000"/>
          <w:sz w:val="22"/>
          <w:szCs w:val="22"/>
        </w:rPr>
        <w:t>somatropín</w:t>
      </w:r>
      <w:proofErr w:type="spellEnd"/>
      <w:r>
        <w:rPr>
          <w:color w:val="000000"/>
          <w:sz w:val="22"/>
          <w:szCs w:val="22"/>
        </w:rPr>
        <w:t xml:space="preserve"> môže zapríčiniť stav inzulínovej rezistencie.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Ak teraz užívate alebo ste v poslednom čase užívali, či práve budete užívať ďalšie lieky, povedzte to svojmu lekárovi alebo lekárnikovi.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Tehotenstvo a dojčenie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Dosiaľ nie sú skúsenosti s používaním </w:t>
      </w:r>
      <w:proofErr w:type="spellStart"/>
      <w:r>
        <w:rPr>
          <w:color w:val="000000"/>
          <w:sz w:val="22"/>
          <w:szCs w:val="22"/>
        </w:rPr>
        <w:t>Zomactonu</w:t>
      </w:r>
      <w:proofErr w:type="spellEnd"/>
      <w:r>
        <w:rPr>
          <w:color w:val="000000"/>
          <w:sz w:val="22"/>
          <w:szCs w:val="22"/>
        </w:rPr>
        <w:t xml:space="preserve"> u tehotných žien. </w:t>
      </w:r>
      <w:proofErr w:type="spellStart"/>
      <w:r>
        <w:rPr>
          <w:color w:val="000000"/>
          <w:sz w:val="22"/>
          <w:szCs w:val="22"/>
        </w:rPr>
        <w:t>Zomacton</w:t>
      </w:r>
      <w:proofErr w:type="spellEnd"/>
      <w:r>
        <w:rPr>
          <w:color w:val="000000"/>
          <w:sz w:val="22"/>
          <w:szCs w:val="22"/>
        </w:rPr>
        <w:t xml:space="preserve"> sa nesmie používať počas tehotenstva.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Nie je známe, či </w:t>
      </w:r>
      <w:proofErr w:type="spellStart"/>
      <w:r>
        <w:rPr>
          <w:color w:val="000000"/>
          <w:sz w:val="22"/>
          <w:szCs w:val="22"/>
        </w:rPr>
        <w:t>Zomacton</w:t>
      </w:r>
      <w:proofErr w:type="spellEnd"/>
      <w:r>
        <w:rPr>
          <w:color w:val="000000"/>
          <w:sz w:val="22"/>
          <w:szCs w:val="22"/>
        </w:rPr>
        <w:t xml:space="preserve"> prechádza do materského mlieka. </w:t>
      </w:r>
      <w:proofErr w:type="spellStart"/>
      <w:r>
        <w:rPr>
          <w:color w:val="000000"/>
          <w:sz w:val="22"/>
          <w:szCs w:val="22"/>
        </w:rPr>
        <w:t>Zomacton</w:t>
      </w:r>
      <w:proofErr w:type="spellEnd"/>
      <w:r>
        <w:rPr>
          <w:color w:val="000000"/>
          <w:sz w:val="22"/>
          <w:szCs w:val="22"/>
        </w:rPr>
        <w:t xml:space="preserve"> sa nesmie používať počas dojčenia.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Vedenie vozidiel a obsluha strojov</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nemá žiaden vplyv na vedenie vozidla alebo obsluhu strojov.</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b/>
          <w:color w:val="000000"/>
          <w:sz w:val="22"/>
          <w:szCs w:val="22"/>
        </w:rPr>
        <w:t>Zomacton</w:t>
      </w:r>
      <w:proofErr w:type="spellEnd"/>
      <w:r>
        <w:rPr>
          <w:b/>
          <w:color w:val="000000"/>
          <w:sz w:val="22"/>
          <w:szCs w:val="22"/>
        </w:rPr>
        <w:t xml:space="preserve"> 4 mg obsahuje </w:t>
      </w:r>
      <w:proofErr w:type="spellStart"/>
      <w:r>
        <w:rPr>
          <w:b/>
          <w:color w:val="000000"/>
          <w:sz w:val="22"/>
          <w:szCs w:val="22"/>
        </w:rPr>
        <w:t>benzylalkohol</w:t>
      </w:r>
      <w:proofErr w:type="spellEnd"/>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4 mg obsahuje </w:t>
      </w:r>
      <w:proofErr w:type="spellStart"/>
      <w:r>
        <w:rPr>
          <w:b/>
          <w:color w:val="000000"/>
          <w:sz w:val="22"/>
          <w:szCs w:val="22"/>
        </w:rPr>
        <w:t>benzylalkohol</w:t>
      </w:r>
      <w:proofErr w:type="spellEnd"/>
      <w:r>
        <w:rPr>
          <w:b/>
          <w:color w:val="000000"/>
          <w:sz w:val="22"/>
          <w:szCs w:val="22"/>
        </w:rPr>
        <w:t xml:space="preserve"> </w:t>
      </w:r>
      <w:r>
        <w:rPr>
          <w:color w:val="000000"/>
          <w:sz w:val="22"/>
          <w:szCs w:val="22"/>
        </w:rPr>
        <w:t xml:space="preserve">ako pomocnú látku a môže spôsobiť </w:t>
      </w:r>
      <w:r>
        <w:rPr>
          <w:b/>
          <w:color w:val="000000"/>
          <w:sz w:val="22"/>
          <w:szCs w:val="22"/>
        </w:rPr>
        <w:t>toxické a alergické</w:t>
      </w:r>
      <w:r>
        <w:rPr>
          <w:color w:val="000000"/>
          <w:sz w:val="22"/>
          <w:szCs w:val="22"/>
        </w:rPr>
        <w:t xml:space="preserve"> </w:t>
      </w:r>
      <w:r>
        <w:rPr>
          <w:b/>
          <w:color w:val="000000"/>
          <w:sz w:val="22"/>
          <w:szCs w:val="22"/>
        </w:rPr>
        <w:t>reakcie u novorodencov a detí do 3 rokov</w:t>
      </w:r>
      <w:r>
        <w:rPr>
          <w:color w:val="000000"/>
          <w:sz w:val="22"/>
          <w:szCs w:val="22"/>
        </w:rPr>
        <w:t xml:space="preserve">. </w:t>
      </w:r>
      <w:r>
        <w:rPr>
          <w:b/>
          <w:color w:val="000000"/>
          <w:sz w:val="22"/>
          <w:szCs w:val="22"/>
        </w:rPr>
        <w:t xml:space="preserve">Nesmie sa podávať predčasne narodeným deťom alebo novorodencom.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Roztok obsahuje </w:t>
      </w:r>
      <w:proofErr w:type="spellStart"/>
      <w:r>
        <w:rPr>
          <w:color w:val="000000"/>
          <w:sz w:val="22"/>
          <w:szCs w:val="22"/>
        </w:rPr>
        <w:t>benzylalkohol</w:t>
      </w:r>
      <w:proofErr w:type="spellEnd"/>
      <w:r>
        <w:rPr>
          <w:color w:val="000000"/>
          <w:sz w:val="22"/>
          <w:szCs w:val="22"/>
        </w:rPr>
        <w:t xml:space="preserve"> 9 mg/ml.</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jc w:val="both"/>
        <w:rPr>
          <w:color w:val="000000"/>
          <w:sz w:val="22"/>
          <w:szCs w:val="22"/>
        </w:rPr>
      </w:pPr>
      <w:r>
        <w:rPr>
          <w:b/>
          <w:color w:val="000000"/>
          <w:sz w:val="22"/>
          <w:szCs w:val="22"/>
        </w:rPr>
        <w:t xml:space="preserve">Ako používať </w:t>
      </w:r>
      <w:proofErr w:type="spellStart"/>
      <w:r>
        <w:rPr>
          <w:b/>
          <w:color w:val="000000"/>
          <w:sz w:val="22"/>
          <w:szCs w:val="22"/>
        </w:rPr>
        <w:t>Zomacton</w:t>
      </w:r>
      <w:proofErr w:type="spellEnd"/>
    </w:p>
    <w:p w:rsidR="005B5B69" w:rsidRDefault="005B5B69">
      <w:pPr>
        <w:widowControl w:val="0"/>
        <w:pBdr>
          <w:top w:val="nil"/>
          <w:left w:val="nil"/>
          <w:bottom w:val="nil"/>
          <w:right w:val="nil"/>
          <w:between w:val="nil"/>
        </w:pBdr>
        <w:jc w:val="both"/>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Vždy používajte tento liek presne tak, ako vám povedal váš lekár. Ak si nie ste niečím istý, overte si to u svojho lekára alebo lekárnika.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Váš lekár alebo zdravotná sestra vám pomôžu vybrať si najlepší spôsob používania </w:t>
      </w:r>
      <w:proofErr w:type="spellStart"/>
      <w:r>
        <w:rPr>
          <w:color w:val="000000"/>
          <w:sz w:val="22"/>
          <w:szCs w:val="22"/>
        </w:rPr>
        <w:t>Zomactonu</w:t>
      </w:r>
      <w:proofErr w:type="spellEnd"/>
      <w:r>
        <w:rPr>
          <w:color w:val="000000"/>
          <w:sz w:val="22"/>
          <w:szCs w:val="22"/>
        </w:rPr>
        <w:t xml:space="preserve">. Tiež vám povedia, akú dávku máte používať. Liek sa podáva injekčne pod kožu bežnou injekčnou striekačkou alebo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sidR="006A6771">
        <w:rPr>
          <w:color w:val="000000"/>
          <w:sz w:val="22"/>
          <w:szCs w:val="22"/>
        </w:rPr>
        <w:t xml:space="preserve"> </w:t>
      </w:r>
      <w:r w:rsidR="00F962B2">
        <w:rPr>
          <w:color w:val="000000"/>
          <w:sz w:val="22"/>
          <w:szCs w:val="22"/>
        </w:rPr>
        <w:t>4</w:t>
      </w:r>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i/>
          <w:color w:val="000000"/>
          <w:sz w:val="22"/>
          <w:szCs w:val="22"/>
        </w:rPr>
        <w:t>Dávkovanie</w:t>
      </w:r>
    </w:p>
    <w:p w:rsidR="005B5B69" w:rsidRDefault="00A07177">
      <w:pPr>
        <w:widowControl w:val="0"/>
        <w:pBdr>
          <w:top w:val="nil"/>
          <w:left w:val="nil"/>
          <w:bottom w:val="nil"/>
          <w:right w:val="nil"/>
          <w:between w:val="nil"/>
        </w:pBdr>
        <w:rPr>
          <w:color w:val="000000"/>
          <w:sz w:val="22"/>
          <w:szCs w:val="22"/>
        </w:rPr>
      </w:pPr>
      <w:r>
        <w:rPr>
          <w:b/>
          <w:color w:val="000000"/>
          <w:sz w:val="22"/>
          <w:szCs w:val="22"/>
        </w:rPr>
        <w:t>Nedostatok rastového hormónu u detí</w:t>
      </w:r>
    </w:p>
    <w:p w:rsidR="005B5B69" w:rsidRDefault="00A07177">
      <w:pPr>
        <w:widowControl w:val="0"/>
        <w:pBdr>
          <w:top w:val="nil"/>
          <w:left w:val="nil"/>
          <w:bottom w:val="nil"/>
          <w:right w:val="nil"/>
          <w:between w:val="nil"/>
        </w:pBdr>
        <w:rPr>
          <w:color w:val="000000"/>
          <w:sz w:val="22"/>
          <w:szCs w:val="22"/>
        </w:rPr>
      </w:pPr>
      <w:r>
        <w:rPr>
          <w:color w:val="000000"/>
          <w:sz w:val="22"/>
          <w:szCs w:val="22"/>
        </w:rPr>
        <w:t>Lekár vám vypočíta presnú dávku na základe vašej telesnej hmotnosti. Zvyčajná odporúčaná dávka je 0,17 – 0,23 mg/kg telesnej hmotnosti za týždeň. Táto týždenná dávka môže byť rozdelená na 6 – 7  dávok, čo znamená, že dostanete dennú dávku 0,02 – 0,03 mg/kg telesnej hmotnosti. Maximálna odporúčaná dávka za týždeň je 0,27 mg/kg telesnej hmotnosti, teda dostanete injekčne približne 0,04 mg/kg telesnej hmotnosti za deň.</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b/>
          <w:color w:val="000000"/>
          <w:sz w:val="22"/>
          <w:szCs w:val="22"/>
        </w:rPr>
        <w:t>Turnerov</w:t>
      </w:r>
      <w:proofErr w:type="spellEnd"/>
      <w:r>
        <w:rPr>
          <w:b/>
          <w:color w:val="000000"/>
          <w:sz w:val="22"/>
          <w:szCs w:val="22"/>
        </w:rPr>
        <w:t xml:space="preserve"> syndróm (len ženy)</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Lekár vám vypočíta presnú dennú dávku na základe vašej hmotnosti. Zvyčajná odporúčaná dávka je 0,33 mg/kg telesnej hmotnosti za týždeň. Táto týždenná dávka môže byť rozdelená na 6 – 7 dávok, čo znamená, že dostanete dávku 0,05 mg/kg telesnej hmotnosti za deň. </w:t>
      </w:r>
    </w:p>
    <w:p w:rsidR="005B5B69" w:rsidRDefault="005B5B69">
      <w:pPr>
        <w:pBdr>
          <w:top w:val="nil"/>
          <w:left w:val="nil"/>
          <w:bottom w:val="nil"/>
          <w:right w:val="nil"/>
          <w:between w:val="nil"/>
        </w:pBdr>
        <w:tabs>
          <w:tab w:val="left" w:pos="3119"/>
          <w:tab w:val="left" w:pos="5103"/>
          <w:tab w:val="left" w:pos="7371"/>
        </w:tabs>
        <w:ind w:left="567" w:hanging="567"/>
        <w:rPr>
          <w:color w:val="000000"/>
          <w:sz w:val="22"/>
          <w:szCs w:val="22"/>
          <w:u w:val="single"/>
        </w:rPr>
      </w:pPr>
    </w:p>
    <w:p w:rsidR="005B5B69" w:rsidRDefault="00A07177">
      <w:pPr>
        <w:pBdr>
          <w:top w:val="nil"/>
          <w:left w:val="nil"/>
          <w:bottom w:val="nil"/>
          <w:right w:val="nil"/>
          <w:between w:val="nil"/>
        </w:pBdr>
        <w:tabs>
          <w:tab w:val="left" w:pos="3119"/>
          <w:tab w:val="left" w:pos="5103"/>
          <w:tab w:val="left" w:pos="7371"/>
        </w:tabs>
        <w:ind w:left="567" w:hanging="567"/>
        <w:rPr>
          <w:color w:val="000000"/>
          <w:sz w:val="22"/>
          <w:szCs w:val="22"/>
        </w:rPr>
      </w:pPr>
      <w:r>
        <w:rPr>
          <w:b/>
          <w:color w:val="000000"/>
          <w:sz w:val="22"/>
          <w:szCs w:val="22"/>
        </w:rPr>
        <w:t>Nedostatok rastového hormónu u dospelých</w:t>
      </w:r>
    </w:p>
    <w:p w:rsidR="005B5B69" w:rsidRDefault="00A07177">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Počiatočná dávka má byť čo najnižšia. Odporúčaná počiatočná dávka je 0,042 mg/kg/týždeň. Túto dávku možno postupne zvyšovať, nemá však prekročiť dávku 0,084 mg/kg telesnej hmotnosti za týždeň.</w:t>
      </w:r>
    </w:p>
    <w:p w:rsidR="005B5B69" w:rsidRDefault="00A07177">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Dávkovanie môže byť potrebné so zvyšujúcim sa vekom znížiť.</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i/>
          <w:color w:val="000000"/>
          <w:sz w:val="22"/>
          <w:szCs w:val="22"/>
        </w:rPr>
        <w:t>Návod na prípravu roztoku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Roztok sa môže pripraviť v dvoch koncentráciách podľa toho, aké množstvo rozpúšťadla sa použije na jeho prípravu. Váš lekár vám povie, akú koncentráciu máte použiť. </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4</w:t>
      </w:r>
      <w:r w:rsidR="006A6771">
        <w:rPr>
          <w:color w:val="000000"/>
          <w:sz w:val="22"/>
          <w:szCs w:val="22"/>
        </w:rPr>
        <w:t xml:space="preserve"> </w:t>
      </w:r>
      <w:r>
        <w:rPr>
          <w:color w:val="000000"/>
          <w:sz w:val="22"/>
          <w:szCs w:val="22"/>
        </w:rPr>
        <w:t>alebo bežnou injekčnou striekačkou použite 1,3 ml rozpúšťadla, čím dostanete roztok s koncentráciou 3,3 mg/ml.</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Na použitie </w:t>
      </w:r>
      <w:r>
        <w:rPr>
          <w:b/>
          <w:color w:val="000000"/>
          <w:sz w:val="22"/>
          <w:szCs w:val="22"/>
        </w:rPr>
        <w:t>len</w:t>
      </w:r>
      <w:r>
        <w:rPr>
          <w:color w:val="000000"/>
          <w:sz w:val="22"/>
          <w:szCs w:val="22"/>
        </w:rPr>
        <w:t xml:space="preserve"> s bežnou injekčnou striekačkou použite 3,2 ml rozpúšťadla, čím dostanete roztok s koncentráciou 1,3 mg/ml.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Prášok sa smie zmiešať len s priloženým rozpúšťadlom.</w:t>
      </w:r>
    </w:p>
    <w:tbl>
      <w:tblPr>
        <w:tblStyle w:val="a"/>
        <w:tblW w:w="9285" w:type="dxa"/>
        <w:tblInd w:w="0" w:type="dxa"/>
        <w:tblLayout w:type="fixed"/>
        <w:tblLook w:val="0000" w:firstRow="0" w:lastRow="0" w:firstColumn="0" w:lastColumn="0" w:noHBand="0" w:noVBand="0"/>
      </w:tblPr>
      <w:tblGrid>
        <w:gridCol w:w="2376"/>
        <w:gridCol w:w="6909"/>
      </w:tblGrid>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58240" behindDoc="0" locked="0" layoutInCell="1" allowOverlap="1">
                  <wp:simplePos x="0" y="0"/>
                  <wp:positionH relativeFrom="column">
                    <wp:posOffset>-31749</wp:posOffset>
                  </wp:positionH>
                  <wp:positionV relativeFrom="paragraph">
                    <wp:posOffset>3175</wp:posOffset>
                  </wp:positionV>
                  <wp:extent cx="1369060" cy="701040"/>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print"/>
                          <a:srcRect/>
                          <a:stretch>
                            <a:fillRect/>
                          </a:stretch>
                        </pic:blipFill>
                        <pic:spPr>
                          <a:xfrm>
                            <a:off x="0" y="0"/>
                            <a:ext cx="1369060" cy="701040"/>
                          </a:xfrm>
                          <a:prstGeom prst="rect">
                            <a:avLst/>
                          </a:prstGeom>
                          <a:ln/>
                        </pic:spPr>
                      </pic:pic>
                    </a:graphicData>
                  </a:graphic>
                </wp:anchor>
              </w:drawing>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Dôkladne si umyte ruky.</w:t>
            </w:r>
          </w:p>
          <w:p w:rsidR="005B5B69" w:rsidRDefault="00A07177">
            <w:pPr>
              <w:widowControl w:val="0"/>
              <w:pBdr>
                <w:top w:val="nil"/>
                <w:left w:val="nil"/>
                <w:bottom w:val="nil"/>
                <w:right w:val="nil"/>
                <w:between w:val="nil"/>
              </w:pBdr>
              <w:rPr>
                <w:color w:val="000000"/>
                <w:sz w:val="22"/>
                <w:szCs w:val="22"/>
              </w:rPr>
            </w:pPr>
            <w:r>
              <w:rPr>
                <w:color w:val="000000"/>
                <w:sz w:val="22"/>
                <w:szCs w:val="22"/>
              </w:rPr>
              <w:t>1a. Nasaďte ihlu na kalibrovanú injekčnú striekačku.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1b. Odstráňte plastové viečko z injekčnej liekovky označenej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roofErr w:type="spellStart"/>
            <w:r>
              <w:rPr>
                <w:color w:val="000000"/>
                <w:sz w:val="22"/>
                <w:szCs w:val="22"/>
              </w:rPr>
              <w:t>Zomacton</w:t>
            </w:r>
            <w:proofErr w:type="spellEnd"/>
            <w:r>
              <w:rPr>
                <w:color w:val="000000"/>
                <w:sz w:val="22"/>
                <w:szCs w:val="22"/>
              </w:rPr>
              <w:t> 4 mg.</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A07177">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59264" behindDoc="0" locked="0" layoutInCell="1" allowOverlap="1">
                  <wp:simplePos x="0" y="0"/>
                  <wp:positionH relativeFrom="column">
                    <wp:posOffset>1</wp:posOffset>
                  </wp:positionH>
                  <wp:positionV relativeFrom="paragraph">
                    <wp:posOffset>172720</wp:posOffset>
                  </wp:positionV>
                  <wp:extent cx="1337310" cy="70104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1337310" cy="701040"/>
                          </a:xfrm>
                          <a:prstGeom prst="rect">
                            <a:avLst/>
                          </a:prstGeom>
                          <a:ln/>
                        </pic:spPr>
                      </pic:pic>
                    </a:graphicData>
                  </a:graphic>
                </wp:anchor>
              </w:drawing>
            </w: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2.  Odlomte hrdlo ampulky s rozpúšťadlom. Odstráňte plastový kryt</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z injekčnej ihly. Predtým ako odoberiete rozpúšťadlo z ampulky, uistite</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sa, že piest injekčnej striekačky je úplne stlačený nadol.</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Pomaly odoberte injekčnou striekačkou požadovaný objem</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rozpúšťadla. Podľa toho, aké množstvo rozpúšťadla použijete, môžete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pripraviť dve rozdielne koncentrácie. Váš lekár vám povie, akú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koncentráciu máte použiť.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alebo bežnou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 xml:space="preserve">injekčnou striekačkou použite 1,3 ml rozpúšťadla, čím dostanete roztok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s koncentráciou 3,3 mg/ml.</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Na použitie </w:t>
            </w:r>
            <w:r>
              <w:rPr>
                <w:b/>
                <w:color w:val="000000"/>
                <w:sz w:val="22"/>
                <w:szCs w:val="22"/>
              </w:rPr>
              <w:t>len</w:t>
            </w:r>
            <w:r>
              <w:rPr>
                <w:color w:val="000000"/>
                <w:sz w:val="22"/>
                <w:szCs w:val="22"/>
              </w:rPr>
              <w:t xml:space="preserve"> s bežnou injekčnou striekačkou použite 3,2 ml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 xml:space="preserve">rozpúšťadla, čím dostanete roztok s koncentráciou 1,3 mg/ml.   </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rFonts w:ascii="Bookman Old Style" w:eastAsia="Bookman Old Style" w:hAnsi="Bookman Old Style" w:cs="Bookman Old Style"/>
                <w:noProof/>
                <w:color w:val="000000"/>
                <w:sz w:val="22"/>
                <w:szCs w:val="22"/>
                <w:lang w:eastAsia="sk-SK"/>
              </w:rPr>
              <w:drawing>
                <wp:inline distT="0" distB="0" distL="114300" distR="114300">
                  <wp:extent cx="1341755" cy="70485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1341755" cy="704850"/>
                          </a:xfrm>
                          <a:prstGeom prst="rect">
                            <a:avLst/>
                          </a:prstGeom>
                          <a:ln/>
                        </pic:spPr>
                      </pic:pic>
                    </a:graphicData>
                  </a:graphic>
                </wp:inline>
              </w:drawing>
            </w: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3.   Prepichnite ihlou gumovú zátku liekovky s liečivom a pridávajte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rozpúšťadlo opatrne do liekovky tak, že ho necháte stekať po vnútornej</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stene liekovky. Tým zabránite speneniu roztoku.</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rFonts w:ascii="Bookman Old Style" w:eastAsia="Bookman Old Style" w:hAnsi="Bookman Old Style" w:cs="Bookman Old Style"/>
                <w:noProof/>
                <w:color w:val="000000"/>
                <w:sz w:val="22"/>
                <w:szCs w:val="22"/>
                <w:lang w:eastAsia="sk-SK"/>
              </w:rPr>
              <w:drawing>
                <wp:inline distT="0" distB="0" distL="114300" distR="114300">
                  <wp:extent cx="1315085" cy="67373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cstate="print"/>
                          <a:srcRect/>
                          <a:stretch>
                            <a:fillRect/>
                          </a:stretch>
                        </pic:blipFill>
                        <pic:spPr>
                          <a:xfrm>
                            <a:off x="0" y="0"/>
                            <a:ext cx="1315085" cy="673735"/>
                          </a:xfrm>
                          <a:prstGeom prst="rect">
                            <a:avLst/>
                          </a:prstGeom>
                          <a:ln/>
                        </pic:spPr>
                      </pic:pic>
                    </a:graphicData>
                  </a:graphic>
                </wp:inline>
              </w:drawing>
            </w: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4.  Prášok je potom potrebné rozpúšťať miernymi otáčavými pohybmi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injekčnej liekovky dovtedy, pokiaľ nie je obsah úplne rozpustený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a nevznikne číry bezfarebný roztok.</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Vyhýbajte sa trepaniu alebo prudkému miešaniu. Ak roztok</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zostane zakalený alebo obsahuje pevné čiastočky, injekčná liekovka</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a jej obsah sa musia zlikvidovať. </w:t>
            </w:r>
          </w:p>
          <w:p w:rsidR="005B5B69" w:rsidRDefault="005B5B69">
            <w:pPr>
              <w:widowControl w:val="0"/>
              <w:pBdr>
                <w:top w:val="nil"/>
                <w:left w:val="nil"/>
                <w:bottom w:val="nil"/>
                <w:right w:val="nil"/>
                <w:between w:val="nil"/>
              </w:pBdr>
              <w:rPr>
                <w:color w:val="000000"/>
                <w:sz w:val="22"/>
                <w:szCs w:val="22"/>
              </w:rPr>
            </w:pPr>
          </w:p>
        </w:tc>
      </w:tr>
    </w:tbl>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Injekčnú liekovku so zvyšným roztokom uchovávajte v chladničke. V prípade, že je roztok po vybratí z chladničky zakalený, môže sa zahriať na izbovú teplotu. Ak zákal stále pretrváva, zlikvidujte injekčnú liekovku aj s jej obsahom.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Číry bezfarebný roztok sa potom podáva pod kožu podľa inštrukcií lekára a/alebo zdravotnej sestry s použitím buď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sidR="00F962B2">
        <w:rPr>
          <w:color w:val="000000"/>
          <w:sz w:val="22"/>
          <w:szCs w:val="22"/>
        </w:rPr>
        <w:t xml:space="preserve"> 4</w:t>
      </w:r>
      <w:r>
        <w:rPr>
          <w:color w:val="000000"/>
          <w:sz w:val="22"/>
          <w:szCs w:val="22"/>
        </w:rPr>
        <w:t xml:space="preserve">, alebo bežnou injekčnou striekačkou. Jednotlivé kroky ako umiestniť adaptér na injekčnú liekovku pri použití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sú uvedené nižšie. Návod na použitie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je uvedený v brožúre, ktorá sa dodáva s aplikátorom </w:t>
      </w:r>
      <w:proofErr w:type="spellStart"/>
      <w:r>
        <w:rPr>
          <w:color w:val="000000"/>
          <w:sz w:val="22"/>
          <w:szCs w:val="22"/>
        </w:rPr>
        <w:t>ZomaJet</w:t>
      </w:r>
      <w:proofErr w:type="spellEnd"/>
      <w:r w:rsidR="006A6771">
        <w:rPr>
          <w:color w:val="000000"/>
          <w:sz w:val="22"/>
          <w:szCs w:val="22"/>
        </w:rPr>
        <w:t xml:space="preserve"> </w:t>
      </w:r>
      <w:r w:rsidR="00F962B2">
        <w:rPr>
          <w:color w:val="000000"/>
          <w:sz w:val="22"/>
          <w:szCs w:val="22"/>
        </w:rPr>
        <w:t>4</w:t>
      </w:r>
      <w:r>
        <w:rPr>
          <w:color w:val="000000"/>
          <w:sz w:val="22"/>
          <w:szCs w:val="22"/>
        </w:rPr>
        <w:t>.</w:t>
      </w:r>
    </w:p>
    <w:p w:rsidR="005B5B69" w:rsidRDefault="00A07177">
      <w:pPr>
        <w:widowControl w:val="0"/>
        <w:pBdr>
          <w:top w:val="nil"/>
          <w:left w:val="nil"/>
          <w:bottom w:val="nil"/>
          <w:right w:val="nil"/>
          <w:between w:val="nil"/>
        </w:pBdr>
        <w:rPr>
          <w:color w:val="000000"/>
          <w:sz w:val="22"/>
          <w:szCs w:val="22"/>
        </w:rPr>
      </w:pPr>
      <w:r>
        <w:br w:type="page"/>
      </w:r>
    </w:p>
    <w:tbl>
      <w:tblPr>
        <w:tblStyle w:val="a0"/>
        <w:tblW w:w="92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2341"/>
        <w:gridCol w:w="2350"/>
        <w:gridCol w:w="2255"/>
      </w:tblGrid>
      <w:tr w:rsidR="005B5B69">
        <w:tc>
          <w:tcPr>
            <w:tcW w:w="2339"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noProof/>
                <w:lang w:eastAsia="sk-SK"/>
              </w:rPr>
              <w:drawing>
                <wp:anchor distT="0" distB="0" distL="114300" distR="114300" simplePos="0" relativeHeight="251660288" behindDoc="0" locked="0" layoutInCell="1" allowOverlap="1">
                  <wp:simplePos x="0" y="0"/>
                  <wp:positionH relativeFrom="column">
                    <wp:posOffset>71121</wp:posOffset>
                  </wp:positionH>
                  <wp:positionV relativeFrom="paragraph">
                    <wp:posOffset>-1556384</wp:posOffset>
                  </wp:positionV>
                  <wp:extent cx="1144905" cy="168592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cstate="print"/>
                          <a:srcRect/>
                          <a:stretch>
                            <a:fillRect/>
                          </a:stretch>
                        </pic:blipFill>
                        <pic:spPr>
                          <a:xfrm>
                            <a:off x="0" y="0"/>
                            <a:ext cx="1144905" cy="1685925"/>
                          </a:xfrm>
                          <a:prstGeom prst="rect">
                            <a:avLst/>
                          </a:prstGeom>
                          <a:ln/>
                        </pic:spPr>
                      </pic:pic>
                    </a:graphicData>
                  </a:graphic>
                </wp:anchor>
              </w:drawing>
            </w: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Dôkladne si umyte ruky.</w:t>
            </w: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Odstráňte ochranný uzáver z injekčnej liekovky.</w:t>
            </w: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Očistite gumenú zátku  liekovky alkoholom, aby sa zbavila nečistôt a zmäkčil sa gumený materiál zátky pred pripojením adaptéra.</w:t>
            </w:r>
          </w:p>
          <w:p w:rsidR="005B5B69" w:rsidRDefault="005B5B69">
            <w:pPr>
              <w:pBdr>
                <w:top w:val="nil"/>
                <w:left w:val="nil"/>
                <w:bottom w:val="nil"/>
                <w:right w:val="nil"/>
                <w:between w:val="nil"/>
              </w:pBdr>
              <w:tabs>
                <w:tab w:val="left" w:pos="567"/>
              </w:tabs>
              <w:rPr>
                <w:color w:val="000000"/>
                <w:sz w:val="22"/>
                <w:szCs w:val="22"/>
              </w:rPr>
            </w:pPr>
          </w:p>
        </w:tc>
        <w:tc>
          <w:tcPr>
            <w:tcW w:w="2341"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noProof/>
                <w:lang w:eastAsia="sk-SK"/>
              </w:rPr>
              <w:drawing>
                <wp:anchor distT="0" distB="0" distL="114300" distR="114300" simplePos="0" relativeHeight="251661312" behindDoc="0" locked="0" layoutInCell="1" allowOverlap="1">
                  <wp:simplePos x="0" y="0"/>
                  <wp:positionH relativeFrom="column">
                    <wp:posOffset>636</wp:posOffset>
                  </wp:positionH>
                  <wp:positionV relativeFrom="paragraph">
                    <wp:posOffset>-2759074</wp:posOffset>
                  </wp:positionV>
                  <wp:extent cx="1399540" cy="2894330"/>
                  <wp:effectExtent l="0" t="0" r="0" b="0"/>
                  <wp:wrapNone/>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3" cstate="print"/>
                          <a:srcRect/>
                          <a:stretch>
                            <a:fillRect/>
                          </a:stretch>
                        </pic:blipFill>
                        <pic:spPr>
                          <a:xfrm>
                            <a:off x="0" y="0"/>
                            <a:ext cx="1399540" cy="2894330"/>
                          </a:xfrm>
                          <a:prstGeom prst="rect">
                            <a:avLst/>
                          </a:prstGeom>
                          <a:ln/>
                        </pic:spPr>
                      </pic:pic>
                    </a:graphicData>
                  </a:graphic>
                </wp:anchor>
              </w:drawing>
            </w: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Nasmerujte hrot adaptéra do stredu gumenej zátky a pevne zatlačte adaptér smerom dolu, až kým nezapadne na liekovku. Pri pripájaní na liekovku opatrne otáčajte adaptérom, aby hrot adaptéra ľahšie prepichol zátku liekovky.</w:t>
            </w:r>
          </w:p>
        </w:tc>
        <w:tc>
          <w:tcPr>
            <w:tcW w:w="2350"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jc w:val="center"/>
              <w:rPr>
                <w:color w:val="000000"/>
                <w:sz w:val="22"/>
                <w:szCs w:val="22"/>
              </w:rPr>
            </w:pPr>
            <w:r>
              <w:rPr>
                <w:noProof/>
                <w:lang w:eastAsia="sk-SK"/>
              </w:rPr>
              <w:drawing>
                <wp:anchor distT="0" distB="0" distL="114300" distR="114300" simplePos="0" relativeHeight="251662336" behindDoc="0" locked="0" layoutInCell="1" allowOverlap="1">
                  <wp:simplePos x="0" y="0"/>
                  <wp:positionH relativeFrom="column">
                    <wp:posOffset>374650</wp:posOffset>
                  </wp:positionH>
                  <wp:positionV relativeFrom="paragraph">
                    <wp:posOffset>-2512694</wp:posOffset>
                  </wp:positionV>
                  <wp:extent cx="668020" cy="26479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cstate="print"/>
                          <a:srcRect/>
                          <a:stretch>
                            <a:fillRect/>
                          </a:stretch>
                        </pic:blipFill>
                        <pic:spPr>
                          <a:xfrm>
                            <a:off x="0" y="0"/>
                            <a:ext cx="668020" cy="2647950"/>
                          </a:xfrm>
                          <a:prstGeom prst="rect">
                            <a:avLst/>
                          </a:prstGeom>
                          <a:ln/>
                        </pic:spPr>
                      </pic:pic>
                    </a:graphicData>
                  </a:graphic>
                </wp:anchor>
              </w:drawing>
            </w:r>
          </w:p>
          <w:p w:rsidR="005B5B69" w:rsidRDefault="005B5B69">
            <w:pPr>
              <w:pBdr>
                <w:top w:val="nil"/>
                <w:left w:val="nil"/>
                <w:bottom w:val="nil"/>
                <w:right w:val="nil"/>
                <w:between w:val="nil"/>
              </w:pBdr>
              <w:tabs>
                <w:tab w:val="left" w:pos="567"/>
              </w:tabs>
              <w:jc w:val="center"/>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Ak chcete odstrániť ochranný kryt z adaptéra, jednoducho držte liekovku a adaptér v jednej ruke a druhou rukou priamo odnímte kryt. Odložte kryt na ďalšie uchovávanie injekčného roztoku.</w:t>
            </w:r>
          </w:p>
          <w:p w:rsidR="005B5B69" w:rsidRDefault="005B5B69">
            <w:pPr>
              <w:pBdr>
                <w:top w:val="nil"/>
                <w:left w:val="nil"/>
                <w:bottom w:val="nil"/>
                <w:right w:val="nil"/>
                <w:between w:val="nil"/>
              </w:pBdr>
              <w:tabs>
                <w:tab w:val="left" w:pos="567"/>
              </w:tabs>
              <w:rPr>
                <w:color w:val="000000"/>
                <w:sz w:val="22"/>
                <w:szCs w:val="22"/>
              </w:rPr>
            </w:pPr>
          </w:p>
        </w:tc>
        <w:tc>
          <w:tcPr>
            <w:tcW w:w="2255"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jc w:val="center"/>
              <w:rPr>
                <w:color w:val="000000"/>
                <w:sz w:val="22"/>
                <w:szCs w:val="22"/>
              </w:rPr>
            </w:pPr>
            <w:r>
              <w:rPr>
                <w:noProof/>
                <w:lang w:eastAsia="sk-SK"/>
              </w:rPr>
              <w:drawing>
                <wp:anchor distT="0" distB="0" distL="114300" distR="114300" simplePos="0" relativeHeight="251663360" behindDoc="0" locked="0" layoutInCell="1" allowOverlap="1">
                  <wp:simplePos x="0" y="0"/>
                  <wp:positionH relativeFrom="column">
                    <wp:posOffset>382905</wp:posOffset>
                  </wp:positionH>
                  <wp:positionV relativeFrom="paragraph">
                    <wp:posOffset>-2356484</wp:posOffset>
                  </wp:positionV>
                  <wp:extent cx="643890" cy="24885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cstate="print"/>
                          <a:srcRect/>
                          <a:stretch>
                            <a:fillRect/>
                          </a:stretch>
                        </pic:blipFill>
                        <pic:spPr>
                          <a:xfrm>
                            <a:off x="0" y="0"/>
                            <a:ext cx="643890" cy="2488565"/>
                          </a:xfrm>
                          <a:prstGeom prst="rect">
                            <a:avLst/>
                          </a:prstGeom>
                          <a:ln/>
                        </pic:spPr>
                      </pic:pic>
                    </a:graphicData>
                  </a:graphic>
                </wp:anchor>
              </w:drawing>
            </w:r>
          </w:p>
        </w:tc>
      </w:tr>
    </w:tbl>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 použijete viac </w:t>
      </w:r>
      <w:proofErr w:type="spellStart"/>
      <w:r>
        <w:rPr>
          <w:b/>
          <w:color w:val="000000"/>
          <w:sz w:val="22"/>
          <w:szCs w:val="22"/>
        </w:rPr>
        <w:t>Zomactonu</w:t>
      </w:r>
      <w:proofErr w:type="spellEnd"/>
      <w:r>
        <w:rPr>
          <w:b/>
          <w:color w:val="000000"/>
          <w:sz w:val="22"/>
          <w:szCs w:val="22"/>
        </w:rPr>
        <w:t>, ako máte</w:t>
      </w:r>
    </w:p>
    <w:p w:rsidR="005B5B69" w:rsidRDefault="00A07177">
      <w:pPr>
        <w:widowControl w:val="0"/>
        <w:pBdr>
          <w:top w:val="nil"/>
          <w:left w:val="nil"/>
          <w:bottom w:val="nil"/>
          <w:right w:val="nil"/>
          <w:between w:val="nil"/>
        </w:pBdr>
        <w:rPr>
          <w:color w:val="000000"/>
          <w:sz w:val="22"/>
          <w:szCs w:val="22"/>
        </w:rPr>
      </w:pPr>
      <w:r>
        <w:rPr>
          <w:color w:val="000000"/>
          <w:sz w:val="22"/>
          <w:szCs w:val="22"/>
        </w:rPr>
        <w:t>Predávkovanie môže spôsobiť nízku hladinu cukru v krvi (</w:t>
      </w:r>
      <w:proofErr w:type="spellStart"/>
      <w:r>
        <w:rPr>
          <w:color w:val="000000"/>
          <w:sz w:val="22"/>
          <w:szCs w:val="22"/>
        </w:rPr>
        <w:t>hypoglykémia</w:t>
      </w:r>
      <w:proofErr w:type="spellEnd"/>
      <w:r>
        <w:rPr>
          <w:color w:val="000000"/>
          <w:sz w:val="22"/>
          <w:szCs w:val="22"/>
        </w:rPr>
        <w:t xml:space="preserve">) s následnou vysokou hladinou cukru v krvi (hyperglykémia). </w:t>
      </w:r>
    </w:p>
    <w:p w:rsidR="005B5B69" w:rsidRDefault="00A07177">
      <w:pPr>
        <w:widowControl w:val="0"/>
        <w:pBdr>
          <w:top w:val="nil"/>
          <w:left w:val="nil"/>
          <w:bottom w:val="nil"/>
          <w:right w:val="nil"/>
          <w:between w:val="nil"/>
        </w:pBdr>
        <w:rPr>
          <w:color w:val="000000"/>
          <w:sz w:val="22"/>
          <w:szCs w:val="22"/>
        </w:rPr>
      </w:pPr>
      <w:r>
        <w:rPr>
          <w:color w:val="000000"/>
          <w:sz w:val="22"/>
          <w:szCs w:val="22"/>
        </w:rPr>
        <w:t>V prípade predávkovania vyhľadajte ihneď lekára alebo najbližšiu nemocnicu. Účinky opakovaného predávkovania nie sú známe.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 zabudnete použiť </w:t>
      </w:r>
      <w:proofErr w:type="spellStart"/>
      <w:r>
        <w:rPr>
          <w:b/>
          <w:color w:val="000000"/>
          <w:sz w:val="22"/>
          <w:szCs w:val="22"/>
        </w:rPr>
        <w:t>Zomacton</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Ak vynecháte dávku, neobávajte sa. Pokračujte ako obvykle a vezmite si ďalšiu dávku v čase, v ktorom ju používate.</w:t>
      </w:r>
    </w:p>
    <w:p w:rsidR="005B5B69" w:rsidRDefault="00A07177">
      <w:pPr>
        <w:widowControl w:val="0"/>
        <w:pBdr>
          <w:top w:val="nil"/>
          <w:left w:val="nil"/>
          <w:bottom w:val="nil"/>
          <w:right w:val="nil"/>
          <w:between w:val="nil"/>
        </w:pBdr>
        <w:rPr>
          <w:color w:val="000000"/>
          <w:sz w:val="22"/>
          <w:szCs w:val="22"/>
        </w:rPr>
      </w:pPr>
      <w:r>
        <w:rPr>
          <w:color w:val="000000"/>
          <w:sz w:val="22"/>
          <w:szCs w:val="22"/>
        </w:rPr>
        <w:t>Nepoužívajte dvojnásobnú dávku, aby ste nahradili vynechanú dávku.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Môže sa u vás objaviť </w:t>
      </w:r>
      <w:proofErr w:type="spellStart"/>
      <w:r>
        <w:rPr>
          <w:color w:val="000000"/>
          <w:sz w:val="22"/>
          <w:szCs w:val="22"/>
        </w:rPr>
        <w:t>hypoglykémia</w:t>
      </w:r>
      <w:proofErr w:type="spellEnd"/>
      <w:r>
        <w:rPr>
          <w:color w:val="000000"/>
          <w:sz w:val="22"/>
          <w:szCs w:val="22"/>
        </w:rPr>
        <w:t xml:space="preserve"> (nízka hladina cukru v krvi). Hoci sa tým neovplyvní dlhodobý účinok liečby, informujte o tom svojho lekára, ak sa tak stane.   </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Možné vedľajšie účinky</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Tak ako všetky lieky, aj tento liek môže spôsobovať vedľajšie účinky, hoci sa neprejavia u každého.</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 xml:space="preserve">Podkožná injekcia rastového hormónu môže spôsobiť úbytok alebo prírastok tukového tkaniva v mieste vpichu. Preto sa odporúča miesto vpichu často meniť. V zriedkavých prípadoch sa u pacientov môže objaviť v mieste vpichu bolesť a svrbenie.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Veľmi často hlásené nežiaduce účinky </w:t>
      </w:r>
      <w:r>
        <w:rPr>
          <w:color w:val="000000"/>
          <w:sz w:val="22"/>
          <w:szCs w:val="22"/>
        </w:rPr>
        <w:t>(postihujú viac ako 1 pacienta z 10):</w:t>
      </w:r>
    </w:p>
    <w:p w:rsidR="005B5B69" w:rsidRDefault="00A07177">
      <w:pPr>
        <w:widowControl w:val="0"/>
        <w:pBdr>
          <w:top w:val="nil"/>
          <w:left w:val="nil"/>
          <w:bottom w:val="nil"/>
          <w:right w:val="nil"/>
          <w:between w:val="nil"/>
        </w:pBdr>
        <w:rPr>
          <w:color w:val="000000"/>
          <w:sz w:val="22"/>
          <w:szCs w:val="22"/>
          <w:u w:val="single"/>
        </w:rPr>
      </w:pPr>
      <w:r>
        <w:rPr>
          <w:color w:val="000000"/>
          <w:sz w:val="22"/>
          <w:szCs w:val="22"/>
          <w:u w:val="single"/>
        </w:rPr>
        <w:t>Len dospelí</w:t>
      </w:r>
      <w:r>
        <w:rPr>
          <w:color w:val="000000"/>
          <w:sz w:val="22"/>
          <w:szCs w:val="22"/>
        </w:rPr>
        <w:t xml:space="preserve">: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opuch kvôli zadržiavaniu tekutín, najmä opuch rúk a nôh (edém)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mierne zvýšenie cukru v krvi (hyperglykémia)</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u w:val="single"/>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Často</w:t>
      </w:r>
      <w:r>
        <w:rPr>
          <w:color w:val="000000"/>
          <w:sz w:val="22"/>
          <w:szCs w:val="22"/>
        </w:rPr>
        <w:t xml:space="preserve"> </w:t>
      </w:r>
      <w:r>
        <w:rPr>
          <w:b/>
          <w:color w:val="000000"/>
          <w:sz w:val="22"/>
          <w:szCs w:val="22"/>
        </w:rPr>
        <w:t>hlásené vedľajšie účinky</w:t>
      </w:r>
      <w:r>
        <w:rPr>
          <w:color w:val="000000"/>
          <w:sz w:val="22"/>
          <w:szCs w:val="22"/>
        </w:rPr>
        <w:t xml:space="preserve"> (postihujú 1 až 10 pacientov zo 100):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znížená funkcia štítnej žľazy (</w:t>
      </w:r>
      <w:proofErr w:type="spellStart"/>
      <w:r>
        <w:rPr>
          <w:color w:val="000000"/>
          <w:sz w:val="22"/>
          <w:szCs w:val="22"/>
        </w:rPr>
        <w:t>hypotyreoidizmus</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tvorba protilátok (imunitná reakcia vášho organizmu na rastový hormón, ktorá sa zisťuje krvným testom)</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zvýšené napätie svalov (hypertónia)</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reakcie v mieste podania injekcie</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celková telesná slabosť (asténia)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opuch kvôli zadržiavaniu tekutín, najmä opuch nôh a rúk (edém, periférny edém)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porušenie metabolizmu glukózy (zvýšená hladina cukru v krvi)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 xml:space="preserve">)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stuhnutie nôh a/alebo ramien</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Menej často hlásené vedľajšie účinky</w:t>
      </w:r>
      <w:r>
        <w:rPr>
          <w:color w:val="000000"/>
          <w:sz w:val="22"/>
          <w:szCs w:val="22"/>
        </w:rPr>
        <w:t xml:space="preserve"> (postihujú 1 až 10 pacientov z 1 000):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málokrvnosť (anémia)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zrýchlená srdcová činnosť (</w:t>
      </w:r>
      <w:proofErr w:type="spellStart"/>
      <w:r>
        <w:rPr>
          <w:color w:val="000000"/>
          <w:sz w:val="22"/>
          <w:szCs w:val="22"/>
        </w:rPr>
        <w:t>tachykardia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točenie hlavy alebo závraty (</w:t>
      </w:r>
      <w:proofErr w:type="spellStart"/>
      <w:r>
        <w:rPr>
          <w:color w:val="000000"/>
          <w:sz w:val="22"/>
          <w:szCs w:val="22"/>
        </w:rPr>
        <w:t>vertigo</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dvojité videnie (</w:t>
      </w:r>
      <w:proofErr w:type="spellStart"/>
      <w:r>
        <w:rPr>
          <w:color w:val="000000"/>
          <w:sz w:val="22"/>
          <w:szCs w:val="22"/>
        </w:rPr>
        <w:t>diplopia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opuch v oblasti očného pozadia (</w:t>
      </w:r>
      <w:proofErr w:type="spellStart"/>
      <w:r>
        <w:rPr>
          <w:color w:val="000000"/>
          <w:sz w:val="22"/>
          <w:szCs w:val="22"/>
        </w:rPr>
        <w:t>papiloedém</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vracanie, bolesť brucha, plynatosť, nevoľnosť</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malátnosť</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nárast alebo zmenšenie tukového tkaniva v mieste vpichu, krvácanie, hrčka v mieste vpichu</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nízke hladiny cukru v krvi (</w:t>
      </w:r>
      <w:proofErr w:type="spellStart"/>
      <w:r>
        <w:rPr>
          <w:color w:val="000000"/>
          <w:sz w:val="22"/>
          <w:szCs w:val="22"/>
        </w:rPr>
        <w:t>hypoglykémia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vysoké hladiny fosfátu v krvi (</w:t>
      </w:r>
      <w:proofErr w:type="spellStart"/>
      <w:r>
        <w:rPr>
          <w:color w:val="000000"/>
          <w:sz w:val="22"/>
          <w:szCs w:val="22"/>
        </w:rPr>
        <w:t>hyperfosfatémia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ochabnutie svalov (svalová atrofia)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bolesť kostí</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 xml:space="preserve">syndróm </w:t>
      </w:r>
      <w:proofErr w:type="spellStart"/>
      <w:r>
        <w:rPr>
          <w:color w:val="000000"/>
          <w:sz w:val="22"/>
          <w:szCs w:val="22"/>
        </w:rPr>
        <w:t>karpálneho</w:t>
      </w:r>
      <w:proofErr w:type="spellEnd"/>
      <w:r>
        <w:rPr>
          <w:color w:val="000000"/>
          <w:sz w:val="22"/>
          <w:szCs w:val="22"/>
        </w:rPr>
        <w:t xml:space="preserve"> tunela (porucha citlivosti svalov ruky spôsobená stlačením nervu v oblasti zápästia)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zhubné nádory, nádory</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spavosť (</w:t>
      </w:r>
      <w:proofErr w:type="spellStart"/>
      <w:r>
        <w:rPr>
          <w:color w:val="000000"/>
          <w:sz w:val="22"/>
          <w:szCs w:val="22"/>
        </w:rPr>
        <w:t>somnolencia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rýchle mimovoľné pohyby očí (</w:t>
      </w:r>
      <w:proofErr w:type="spellStart"/>
      <w:r>
        <w:rPr>
          <w:color w:val="000000"/>
          <w:sz w:val="22"/>
          <w:szCs w:val="22"/>
        </w:rPr>
        <w:t>nystagmus</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zmeny osobnosti</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únik moču (inkontinencia), krv v moči (</w:t>
      </w:r>
      <w:proofErr w:type="spellStart"/>
      <w:r>
        <w:rPr>
          <w:color w:val="000000"/>
          <w:sz w:val="22"/>
          <w:szCs w:val="22"/>
        </w:rPr>
        <w:t>hematúria</w:t>
      </w:r>
      <w:proofErr w:type="spellEnd"/>
      <w:r>
        <w:rPr>
          <w:color w:val="000000"/>
          <w:sz w:val="22"/>
          <w:szCs w:val="22"/>
        </w:rPr>
        <w:t>), nadmerná tvorba moču (</w:t>
      </w:r>
      <w:proofErr w:type="spellStart"/>
      <w:r>
        <w:rPr>
          <w:color w:val="000000"/>
          <w:sz w:val="22"/>
          <w:szCs w:val="22"/>
        </w:rPr>
        <w:t>polyúria</w:t>
      </w:r>
      <w:proofErr w:type="spellEnd"/>
      <w:r>
        <w:rPr>
          <w:color w:val="000000"/>
          <w:sz w:val="22"/>
          <w:szCs w:val="22"/>
        </w:rPr>
        <w:t xml:space="preserve">), časté močenie, abnormálne výsledky vyšetrenia moču </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výtok</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reakcie v mieste podania injekcie (vrátane zmeny tukového tkaniva v mieste vpichu, stenčenia (atrofie) kože, odlupovania kože, žihľavky, nadmerného ochlpenia (</w:t>
      </w:r>
      <w:proofErr w:type="spellStart"/>
      <w:r>
        <w:rPr>
          <w:color w:val="000000"/>
          <w:sz w:val="22"/>
          <w:szCs w:val="22"/>
        </w:rPr>
        <w:t>hirzutizmus</w:t>
      </w:r>
      <w:proofErr w:type="spellEnd"/>
      <w:r>
        <w:rPr>
          <w:color w:val="000000"/>
          <w:sz w:val="22"/>
          <w:szCs w:val="22"/>
        </w:rPr>
        <w:t>), zhrubnutia (hypertrofie) kože)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stuhnutie nôh a ramien</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Zriedkavo hlásené vedľajšie účinky</w:t>
      </w:r>
      <w:r>
        <w:rPr>
          <w:color w:val="000000"/>
          <w:sz w:val="22"/>
          <w:szCs w:val="22"/>
        </w:rPr>
        <w:t xml:space="preserve"> (postihujú 1 až 10 pacientov z 10 000):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hnačka</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abnormálne hodnoty vyšetrení obličiek</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 xml:space="preserve">cukrovka (diabetes </w:t>
      </w:r>
      <w:proofErr w:type="spellStart"/>
      <w:r>
        <w:rPr>
          <w:color w:val="000000"/>
          <w:sz w:val="22"/>
          <w:szCs w:val="22"/>
        </w:rPr>
        <w:t>mellitus</w:t>
      </w:r>
      <w:proofErr w:type="spellEnd"/>
      <w:r>
        <w:rPr>
          <w:color w:val="000000"/>
          <w:sz w:val="22"/>
          <w:szCs w:val="22"/>
        </w:rPr>
        <w:t xml:space="preserve"> typ II)</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mravčenie alebo necitlivosť v určitých oblastiach tela (</w:t>
      </w:r>
      <w:proofErr w:type="spellStart"/>
      <w:r>
        <w:rPr>
          <w:color w:val="000000"/>
          <w:sz w:val="22"/>
          <w:szCs w:val="22"/>
        </w:rPr>
        <w:t>neuropatia</w:t>
      </w:r>
      <w:proofErr w:type="spellEnd"/>
      <w:r>
        <w:rPr>
          <w:color w:val="000000"/>
          <w:sz w:val="22"/>
          <w:szCs w:val="22"/>
        </w:rPr>
        <w:t>)</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hromadenie tekutiny v okolí mozgu (prejavuje sa opakujúcou sa alebo silnou bolesťou hlavy, rozmazaným videním a nevoľnosťou a/alebo vracaním)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Veľmi zriedkavo hlásené vedľajšie účinky</w:t>
      </w:r>
      <w:r>
        <w:rPr>
          <w:color w:val="000000"/>
          <w:sz w:val="22"/>
          <w:szCs w:val="22"/>
        </w:rPr>
        <w:t xml:space="preserve"> (postihujú menej ako 1 pacienta z 10 000):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w:t>
      </w:r>
      <w:r>
        <w:rPr>
          <w:color w:val="000000"/>
          <w:sz w:val="22"/>
          <w:szCs w:val="22"/>
        </w:rPr>
        <w:t>:</w:t>
      </w:r>
    </w:p>
    <w:p w:rsidR="005B5B69" w:rsidRDefault="00A07177">
      <w:pPr>
        <w:widowControl w:val="0"/>
        <w:numPr>
          <w:ilvl w:val="0"/>
          <w:numId w:val="10"/>
        </w:numPr>
        <w:pBdr>
          <w:top w:val="nil"/>
          <w:left w:val="nil"/>
          <w:bottom w:val="nil"/>
          <w:right w:val="nil"/>
          <w:between w:val="nil"/>
        </w:pBdr>
        <w:rPr>
          <w:color w:val="000000"/>
          <w:sz w:val="22"/>
          <w:szCs w:val="22"/>
        </w:rPr>
      </w:pPr>
      <w:r>
        <w:rPr>
          <w:color w:val="000000"/>
          <w:sz w:val="22"/>
          <w:szCs w:val="22"/>
        </w:rPr>
        <w:t>leukémia (zdá sa, že jej výskyt nie je častejší ako v bežnej populácii detí)</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Hlásenie vedľajších účinkov</w:t>
      </w:r>
    </w:p>
    <w:p w:rsidR="005B5B69" w:rsidRDefault="00A07177">
      <w:pPr>
        <w:widowControl w:val="0"/>
        <w:pBdr>
          <w:top w:val="nil"/>
          <w:left w:val="nil"/>
          <w:bottom w:val="nil"/>
          <w:right w:val="nil"/>
          <w:between w:val="nil"/>
        </w:pBdr>
        <w:rPr>
          <w:color w:val="000000"/>
          <w:sz w:val="22"/>
          <w:szCs w:val="22"/>
        </w:rPr>
      </w:pPr>
      <w:bookmarkStart w:id="1" w:name="_gjdgxs" w:colFirst="0" w:colLast="0"/>
      <w:bookmarkEnd w:id="1"/>
      <w:r>
        <w:rPr>
          <w:color w:val="000000"/>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color w:val="000000"/>
          <w:sz w:val="22"/>
          <w:szCs w:val="22"/>
          <w:highlight w:val="lightGray"/>
        </w:rPr>
        <w:t>národné centrum hlásenia uvedené v </w:t>
      </w:r>
      <w:hyperlink r:id="rId16">
        <w:r>
          <w:rPr>
            <w:color w:val="0000FF"/>
            <w:sz w:val="22"/>
            <w:szCs w:val="22"/>
            <w:highlight w:val="lightGray"/>
            <w:u w:val="single"/>
          </w:rPr>
          <w:t>Prílohe V</w:t>
        </w:r>
      </w:hyperlink>
      <w:r>
        <w:rPr>
          <w:color w:val="000000"/>
          <w:sz w:val="22"/>
          <w:szCs w:val="22"/>
        </w:rPr>
        <w:t xml:space="preserve">. Hlásením vedľajších účinkov môžete prispieť k získaniu ďalších informácií o bezpečnosti tohto lieku. </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jc w:val="both"/>
        <w:rPr>
          <w:color w:val="000000"/>
          <w:sz w:val="22"/>
          <w:szCs w:val="22"/>
        </w:rPr>
      </w:pPr>
      <w:r>
        <w:rPr>
          <w:b/>
          <w:color w:val="000000"/>
          <w:sz w:val="22"/>
          <w:szCs w:val="22"/>
        </w:rPr>
        <w:t xml:space="preserve">Ako uchovávať </w:t>
      </w:r>
      <w:proofErr w:type="spellStart"/>
      <w:r>
        <w:rPr>
          <w:b/>
          <w:color w:val="000000"/>
          <w:sz w:val="22"/>
          <w:szCs w:val="22"/>
        </w:rPr>
        <w:t>Zomacton</w:t>
      </w:r>
      <w:proofErr w:type="spellEnd"/>
      <w:r>
        <w:rPr>
          <w:b/>
          <w:color w:val="000000"/>
          <w:sz w:val="22"/>
          <w:szCs w:val="22"/>
        </w:rPr>
        <w:t xml:space="preserve"> </w:t>
      </w:r>
    </w:p>
    <w:p w:rsidR="005B5B69" w:rsidRDefault="005B5B69">
      <w:pPr>
        <w:pBdr>
          <w:top w:val="nil"/>
          <w:left w:val="nil"/>
          <w:bottom w:val="nil"/>
          <w:right w:val="nil"/>
          <w:between w:val="nil"/>
        </w:pBdr>
        <w:jc w:val="both"/>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Tento liek uchovávajte mimo dohľadu a dosahu detí.</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Nepoužívajte tento liek po dátume exspirácie, ktorý je uvedený na označení obalu po EXP. Dátum exspirácie sa vzťahuje na posledný deň v danom mesiaci.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Uchovávajte v chladničke (pri teplote 2 °C – 8 °C). </w:t>
      </w:r>
    </w:p>
    <w:p w:rsidR="005B5B69" w:rsidRDefault="00A07177">
      <w:pPr>
        <w:widowControl w:val="0"/>
        <w:pBdr>
          <w:top w:val="nil"/>
          <w:left w:val="nil"/>
          <w:bottom w:val="nil"/>
          <w:right w:val="nil"/>
          <w:between w:val="nil"/>
        </w:pBdr>
        <w:rPr>
          <w:color w:val="000000"/>
          <w:sz w:val="22"/>
          <w:szCs w:val="22"/>
        </w:rPr>
      </w:pPr>
      <w:r>
        <w:rPr>
          <w:color w:val="000000"/>
          <w:sz w:val="22"/>
          <w:szCs w:val="22"/>
        </w:rPr>
        <w:t>Uchovávajte vo vonkajšom obale na ochranu pred svetlom.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Po rozpustení prášku v priloženom rozpúšťadle uchovávajte injekčnú liekovku vo zvislej polohe pri teplote 2 °C – 8 °C (v chladničke). Po rozpustení musí byť roztok použitý do 14 dní. Musíte zlikvidovať všetok roztok, ktorý zostane v injekčnej liekovke po uplynutí tejto doby. </w:t>
      </w:r>
    </w:p>
    <w:p w:rsidR="005B5B69" w:rsidRDefault="00A07177">
      <w:pPr>
        <w:widowControl w:val="0"/>
        <w:pBdr>
          <w:top w:val="nil"/>
          <w:left w:val="nil"/>
          <w:bottom w:val="nil"/>
          <w:right w:val="nil"/>
          <w:between w:val="nil"/>
        </w:pBdr>
        <w:rPr>
          <w:color w:val="000000"/>
        </w:rPr>
      </w:pPr>
      <w:r>
        <w:rPr>
          <w:color w:val="000000"/>
          <w:sz w:val="22"/>
          <w:szCs w:val="22"/>
        </w:rPr>
        <w:t>Ak je roztok po vybratí z chladničky zakalený, zahrejte ho na izbovú teplotu. Ak zostáva stále zakalený alebo zmenil farbu, zlikvidujte injekčnú liekovku aj s jej obsahom.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Nelikvidujte lieky odpadovou vodou alebo domovým odpadom. Nepoužitý liek vráťte do lekárne. Tieto opatrenia pomôžu chrániť životné prostredie.</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numPr>
          <w:ilvl w:val="0"/>
          <w:numId w:val="8"/>
        </w:numPr>
        <w:pBdr>
          <w:top w:val="nil"/>
          <w:left w:val="nil"/>
          <w:bottom w:val="nil"/>
          <w:right w:val="nil"/>
          <w:between w:val="nil"/>
        </w:pBdr>
        <w:rPr>
          <w:color w:val="000000"/>
          <w:sz w:val="22"/>
          <w:szCs w:val="22"/>
        </w:rPr>
      </w:pPr>
      <w:r>
        <w:rPr>
          <w:b/>
          <w:color w:val="000000"/>
          <w:sz w:val="22"/>
          <w:szCs w:val="22"/>
        </w:rPr>
        <w:t>Obsah balenia a ďalšie informácie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Čo </w:t>
      </w:r>
      <w:proofErr w:type="spellStart"/>
      <w:r>
        <w:rPr>
          <w:b/>
          <w:color w:val="000000"/>
          <w:sz w:val="22"/>
          <w:szCs w:val="22"/>
        </w:rPr>
        <w:t>Zomacton</w:t>
      </w:r>
      <w:proofErr w:type="spellEnd"/>
      <w:r>
        <w:rPr>
          <w:b/>
          <w:color w:val="000000"/>
          <w:sz w:val="22"/>
          <w:szCs w:val="22"/>
        </w:rPr>
        <w:t xml:space="preserve"> obsahuje</w:t>
      </w:r>
    </w:p>
    <w:p w:rsidR="005B5B69" w:rsidRDefault="00A07177">
      <w:pPr>
        <w:widowControl w:val="0"/>
        <w:pBdr>
          <w:top w:val="nil"/>
          <w:left w:val="nil"/>
          <w:bottom w:val="nil"/>
          <w:right w:val="nil"/>
          <w:between w:val="nil"/>
        </w:pBdr>
        <w:rPr>
          <w:color w:val="000000"/>
          <w:sz w:val="22"/>
          <w:szCs w:val="22"/>
        </w:rPr>
      </w:pPr>
      <w:r>
        <w:rPr>
          <w:color w:val="000000"/>
          <w:sz w:val="22"/>
          <w:szCs w:val="22"/>
        </w:rPr>
        <w:t>Jedna injekčná liekovka obsahuje 4 mg účinnej látky – </w:t>
      </w:r>
      <w:proofErr w:type="spellStart"/>
      <w:r>
        <w:rPr>
          <w:color w:val="000000"/>
          <w:sz w:val="22"/>
          <w:szCs w:val="22"/>
        </w:rPr>
        <w:t>somatropínu</w:t>
      </w:r>
      <w:proofErr w:type="spellEnd"/>
      <w:r>
        <w:rPr>
          <w:color w:val="000000"/>
          <w:sz w:val="22"/>
          <w:szCs w:val="22"/>
        </w:rPr>
        <w:t xml:space="preserve"> (1,3 mg/ml alebo 3,3 mg/ml po zmiešaní s rozpúšťadlom).</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Ďalšie zložky sú: </w:t>
      </w:r>
    </w:p>
    <w:p w:rsidR="005B5B69" w:rsidRDefault="00A07177">
      <w:pPr>
        <w:pBdr>
          <w:top w:val="nil"/>
          <w:left w:val="nil"/>
          <w:bottom w:val="nil"/>
          <w:right w:val="nil"/>
          <w:between w:val="nil"/>
        </w:pBdr>
        <w:ind w:left="567" w:hanging="567"/>
        <w:rPr>
          <w:color w:val="000000"/>
          <w:sz w:val="22"/>
          <w:szCs w:val="22"/>
        </w:rPr>
      </w:pPr>
      <w:r>
        <w:rPr>
          <w:color w:val="000000"/>
          <w:sz w:val="22"/>
          <w:szCs w:val="22"/>
        </w:rPr>
        <w:t xml:space="preserve">Prášok: </w:t>
      </w:r>
      <w:proofErr w:type="spellStart"/>
      <w:r>
        <w:rPr>
          <w:color w:val="000000"/>
          <w:sz w:val="22"/>
          <w:szCs w:val="22"/>
        </w:rPr>
        <w:t>manitol</w:t>
      </w:r>
      <w:proofErr w:type="spellEnd"/>
      <w:r>
        <w:rPr>
          <w:color w:val="000000"/>
          <w:sz w:val="22"/>
          <w:szCs w:val="22"/>
        </w:rPr>
        <w:t>.</w:t>
      </w:r>
    </w:p>
    <w:p w:rsidR="005B5B69" w:rsidRDefault="00A07177">
      <w:pPr>
        <w:pBdr>
          <w:top w:val="nil"/>
          <w:left w:val="nil"/>
          <w:bottom w:val="nil"/>
          <w:right w:val="nil"/>
          <w:between w:val="nil"/>
        </w:pBdr>
        <w:ind w:left="567" w:hanging="567"/>
        <w:rPr>
          <w:color w:val="000000"/>
          <w:sz w:val="22"/>
          <w:szCs w:val="22"/>
        </w:rPr>
      </w:pPr>
      <w:r>
        <w:rPr>
          <w:color w:val="000000"/>
          <w:sz w:val="22"/>
          <w:szCs w:val="22"/>
        </w:rPr>
        <w:t xml:space="preserve">Rozpúšťadlo: </w:t>
      </w:r>
      <w:proofErr w:type="spellStart"/>
      <w:r>
        <w:rPr>
          <w:color w:val="000000"/>
          <w:sz w:val="22"/>
          <w:szCs w:val="22"/>
        </w:rPr>
        <w:t>benzylalkohol</w:t>
      </w:r>
      <w:proofErr w:type="spellEnd"/>
      <w:r>
        <w:rPr>
          <w:color w:val="000000"/>
          <w:sz w:val="22"/>
          <w:szCs w:val="22"/>
        </w:rPr>
        <w:t xml:space="preserve"> 9 mg/ml, chlorid sodný a voda na injekciu.  </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obsahuje menej ako 1 </w:t>
      </w:r>
      <w:proofErr w:type="spellStart"/>
      <w:r>
        <w:rPr>
          <w:color w:val="000000"/>
          <w:sz w:val="22"/>
          <w:szCs w:val="22"/>
        </w:rPr>
        <w:t>mmol</w:t>
      </w:r>
      <w:proofErr w:type="spellEnd"/>
      <w:r>
        <w:rPr>
          <w:color w:val="000000"/>
          <w:sz w:val="22"/>
          <w:szCs w:val="22"/>
        </w:rPr>
        <w:t xml:space="preserve"> chloridu sodného (23 mg) v jednej dávke, takže je prakticky "bez sodíka".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Ako vyzerá </w:t>
      </w:r>
      <w:proofErr w:type="spellStart"/>
      <w:r>
        <w:rPr>
          <w:b/>
          <w:color w:val="000000"/>
          <w:sz w:val="22"/>
          <w:szCs w:val="22"/>
        </w:rPr>
        <w:t>Zomacton</w:t>
      </w:r>
      <w:proofErr w:type="spellEnd"/>
      <w:r>
        <w:rPr>
          <w:b/>
          <w:color w:val="000000"/>
          <w:sz w:val="22"/>
          <w:szCs w:val="22"/>
        </w:rPr>
        <w:t xml:space="preserve"> a obsah balenia</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Liek obsahuje prášok a rozpúšťadlo na injekčný roztok. </w:t>
      </w:r>
    </w:p>
    <w:p w:rsidR="005B5B69" w:rsidRDefault="00A07177">
      <w:pPr>
        <w:widowControl w:val="0"/>
        <w:pBdr>
          <w:top w:val="nil"/>
          <w:left w:val="nil"/>
          <w:bottom w:val="nil"/>
          <w:right w:val="nil"/>
          <w:between w:val="nil"/>
        </w:pBdr>
        <w:rPr>
          <w:color w:val="000000"/>
          <w:sz w:val="22"/>
          <w:szCs w:val="22"/>
        </w:rPr>
      </w:pPr>
      <w:r>
        <w:rPr>
          <w:color w:val="000000"/>
          <w:sz w:val="22"/>
          <w:szCs w:val="22"/>
        </w:rPr>
        <w:t>Prášok sa dodáva v injekčnej liekovke a rozpúšťadlo v ampulke. Prášok má bielu až takmer bielu farbu. Po rozpustení v priloženom rozpúšťadle vznikne číry bezfarebný roztok.</w:t>
      </w:r>
    </w:p>
    <w:p w:rsidR="005B5B69" w:rsidRDefault="005B5B69">
      <w:pPr>
        <w:widowControl w:val="0"/>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Veľkosť balenia:</w:t>
      </w:r>
    </w:p>
    <w:p w:rsidR="005B5B69" w:rsidRDefault="00A07177">
      <w:pPr>
        <w:pBdr>
          <w:top w:val="nil"/>
          <w:left w:val="nil"/>
          <w:bottom w:val="nil"/>
          <w:right w:val="nil"/>
          <w:between w:val="nil"/>
        </w:pBdr>
        <w:rPr>
          <w:color w:val="000000"/>
          <w:sz w:val="22"/>
          <w:szCs w:val="22"/>
        </w:rPr>
      </w:pPr>
      <w:r>
        <w:rPr>
          <w:color w:val="000000"/>
          <w:sz w:val="22"/>
          <w:szCs w:val="22"/>
        </w:rPr>
        <w:t xml:space="preserve">1 injekčná liekovka s práškom a 1 ampulka rozpúšťadla </w:t>
      </w:r>
    </w:p>
    <w:p w:rsidR="005B5B69" w:rsidRDefault="00A07177">
      <w:pPr>
        <w:pBdr>
          <w:top w:val="nil"/>
          <w:left w:val="nil"/>
          <w:bottom w:val="nil"/>
          <w:right w:val="nil"/>
          <w:between w:val="nil"/>
        </w:pBdr>
        <w:rPr>
          <w:color w:val="000000"/>
          <w:sz w:val="22"/>
          <w:szCs w:val="22"/>
        </w:rPr>
      </w:pPr>
      <w:r>
        <w:rPr>
          <w:color w:val="000000"/>
          <w:sz w:val="22"/>
          <w:szCs w:val="22"/>
        </w:rPr>
        <w:t xml:space="preserve">5 injekčných liekoviek s práškom a 5 ampuliek rozpúšťadla  </w:t>
      </w:r>
    </w:p>
    <w:p w:rsidR="005B5B69" w:rsidRDefault="00A07177">
      <w:pPr>
        <w:pBdr>
          <w:top w:val="nil"/>
          <w:left w:val="nil"/>
          <w:bottom w:val="nil"/>
          <w:right w:val="nil"/>
          <w:between w:val="nil"/>
        </w:pBdr>
        <w:rPr>
          <w:color w:val="000000"/>
          <w:sz w:val="22"/>
          <w:szCs w:val="22"/>
        </w:rPr>
      </w:pPr>
      <w:r>
        <w:rPr>
          <w:color w:val="000000"/>
          <w:sz w:val="22"/>
          <w:szCs w:val="22"/>
        </w:rPr>
        <w:t xml:space="preserve">10 injekčných liekoviek s práškom a 10 ampuliek rozpúšťadla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Aplikátor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(nie je súčasťou balenia).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Na trh nemusia byť uvedené všetky veľkosti balenia.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Držiteľ rozhodnutia o registrácii a výrobca:</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Ferring</w:t>
      </w:r>
      <w:proofErr w:type="spellEnd"/>
      <w:r>
        <w:rPr>
          <w:color w:val="000000"/>
          <w:sz w:val="22"/>
          <w:szCs w:val="22"/>
        </w:rPr>
        <w:t xml:space="preserve"> </w:t>
      </w:r>
      <w:proofErr w:type="spellStart"/>
      <w:r>
        <w:rPr>
          <w:color w:val="000000"/>
          <w:sz w:val="22"/>
          <w:szCs w:val="22"/>
        </w:rPr>
        <w:t>GmbH</w:t>
      </w:r>
      <w:proofErr w:type="spellEnd"/>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Wittland</w:t>
      </w:r>
      <w:proofErr w:type="spellEnd"/>
      <w:r>
        <w:rPr>
          <w:color w:val="000000"/>
          <w:sz w:val="22"/>
          <w:szCs w:val="22"/>
        </w:rPr>
        <w:t xml:space="preserve"> 11</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D-24109 </w:t>
      </w:r>
      <w:proofErr w:type="spellStart"/>
      <w:r>
        <w:rPr>
          <w:color w:val="000000"/>
          <w:sz w:val="22"/>
          <w:szCs w:val="22"/>
        </w:rPr>
        <w:t>Kiel</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Nemecko</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Ak potrebujete akúkoľvek informáciu o tomto lieku, kontaktujte, prosím, miestneho zástupcu držiteľa rozhodnutia o registrácii: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FERRING Slovakia s.r.o.</w:t>
      </w:r>
    </w:p>
    <w:p w:rsidR="00E72A28" w:rsidRPr="003170C4" w:rsidRDefault="00E72A28" w:rsidP="00E72A28">
      <w:pPr>
        <w:widowControl w:val="0"/>
        <w:rPr>
          <w:snapToGrid w:val="0"/>
          <w:sz w:val="22"/>
          <w:szCs w:val="22"/>
        </w:rPr>
      </w:pPr>
      <w:r w:rsidRPr="003170C4">
        <w:rPr>
          <w:snapToGrid w:val="0"/>
          <w:sz w:val="22"/>
          <w:szCs w:val="22"/>
        </w:rPr>
        <w:t>Prievozská 4D, Blok 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821 0</w:t>
      </w:r>
      <w:r w:rsidR="00E72A28">
        <w:rPr>
          <w:color w:val="000000"/>
          <w:sz w:val="22"/>
          <w:szCs w:val="22"/>
        </w:rPr>
        <w:t>9</w:t>
      </w:r>
      <w:r>
        <w:rPr>
          <w:color w:val="000000"/>
          <w:sz w:val="22"/>
          <w:szCs w:val="22"/>
        </w:rPr>
        <w:t xml:space="preserve"> Bratislava</w:t>
      </w:r>
    </w:p>
    <w:p w:rsidR="005B5B69" w:rsidRDefault="00A07177">
      <w:pPr>
        <w:widowControl w:val="0"/>
        <w:pBdr>
          <w:top w:val="nil"/>
          <w:left w:val="nil"/>
          <w:bottom w:val="nil"/>
          <w:right w:val="nil"/>
          <w:between w:val="nil"/>
        </w:pBdr>
        <w:rPr>
          <w:color w:val="000000"/>
          <w:sz w:val="22"/>
          <w:szCs w:val="22"/>
        </w:rPr>
      </w:pPr>
      <w:r>
        <w:rPr>
          <w:color w:val="000000"/>
          <w:sz w:val="22"/>
          <w:szCs w:val="22"/>
        </w:rPr>
        <w:t>Tel:  + 421 2 54 416 010</w:t>
      </w:r>
    </w:p>
    <w:p w:rsidR="005B5B69" w:rsidRDefault="00A07177">
      <w:pPr>
        <w:widowControl w:val="0"/>
        <w:pBdr>
          <w:top w:val="nil"/>
          <w:left w:val="nil"/>
          <w:bottom w:val="nil"/>
          <w:right w:val="nil"/>
          <w:between w:val="nil"/>
        </w:pBdr>
        <w:rPr>
          <w:color w:val="000000"/>
          <w:sz w:val="22"/>
          <w:szCs w:val="22"/>
        </w:rPr>
      </w:pPr>
      <w:r>
        <w:rPr>
          <w:color w:val="000000"/>
          <w:sz w:val="22"/>
          <w:szCs w:val="22"/>
        </w:rPr>
        <w:t>E-mail: SK0-Recepcia@ferring.com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rFonts w:ascii="Bookman Old Style" w:eastAsia="Bookman Old Style" w:hAnsi="Bookman Old Style" w:cs="Bookman Old Style"/>
          <w:color w:val="000000"/>
          <w:sz w:val="22"/>
          <w:szCs w:val="22"/>
        </w:rPr>
      </w:pPr>
      <w:r>
        <w:rPr>
          <w:b/>
          <w:color w:val="000000"/>
          <w:sz w:val="22"/>
          <w:szCs w:val="22"/>
        </w:rPr>
        <w:t>Táto písomná informácia pre používateľa bola naposledy aktualizovaná v</w:t>
      </w:r>
      <w:r w:rsidR="00E72A28">
        <w:rPr>
          <w:b/>
          <w:color w:val="000000"/>
          <w:sz w:val="22"/>
          <w:szCs w:val="22"/>
        </w:rPr>
        <w:t> </w:t>
      </w:r>
      <w:r w:rsidR="0075443D">
        <w:rPr>
          <w:b/>
          <w:color w:val="000000"/>
          <w:sz w:val="22"/>
          <w:szCs w:val="22"/>
        </w:rPr>
        <w:t>novembri</w:t>
      </w:r>
      <w:r w:rsidR="00E72A28">
        <w:rPr>
          <w:b/>
          <w:color w:val="000000"/>
          <w:sz w:val="22"/>
          <w:szCs w:val="22"/>
        </w:rPr>
        <w:t xml:space="preserve"> 2020</w:t>
      </w:r>
      <w:r>
        <w:rPr>
          <w:b/>
          <w:color w:val="000000"/>
          <w:sz w:val="22"/>
          <w:szCs w:val="22"/>
        </w:rPr>
        <w:t>.</w:t>
      </w:r>
    </w:p>
    <w:sectPr w:rsidR="005B5B69" w:rsidSect="000D4C8D">
      <w:headerReference w:type="default" r:id="rId17"/>
      <w:footerReference w:type="even" r:id="rId18"/>
      <w:footerReference w:type="default" r:id="rId19"/>
      <w:headerReference w:type="first" r:id="rId20"/>
      <w:footerReference w:type="first" r:id="rId21"/>
      <w:pgSz w:w="11905" w:h="16837"/>
      <w:pgMar w:top="1134" w:right="1418" w:bottom="1134" w:left="1418" w:header="737"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CC" w:rsidRDefault="00FE03CC">
      <w:r>
        <w:separator/>
      </w:r>
    </w:p>
  </w:endnote>
  <w:endnote w:type="continuationSeparator" w:id="0">
    <w:p w:rsidR="00FE03CC" w:rsidRDefault="00FE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94AB3">
    <w:pPr>
      <w:pBdr>
        <w:top w:val="nil"/>
        <w:left w:val="nil"/>
        <w:bottom w:val="nil"/>
        <w:right w:val="nil"/>
        <w:between w:val="nil"/>
      </w:pBdr>
      <w:tabs>
        <w:tab w:val="center" w:pos="4536"/>
        <w:tab w:val="right" w:pos="9072"/>
      </w:tabs>
      <w:jc w:val="center"/>
      <w:rPr>
        <w:color w:val="000000"/>
      </w:rPr>
    </w:pPr>
    <w:r>
      <w:rPr>
        <w:color w:val="000000"/>
      </w:rPr>
      <w:fldChar w:fldCharType="begin"/>
    </w:r>
    <w:r w:rsidR="00A07177">
      <w:rPr>
        <w:color w:val="000000"/>
      </w:rPr>
      <w:instrText>PAGE</w:instrText>
    </w:r>
    <w:r>
      <w:rPr>
        <w:color w:val="000000"/>
      </w:rPr>
      <w:fldChar w:fldCharType="end"/>
    </w:r>
  </w:p>
  <w:p w:rsidR="005B5B69" w:rsidRDefault="005B5B69">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94A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sidR="00A07177">
      <w:rPr>
        <w:color w:val="000000"/>
        <w:sz w:val="18"/>
        <w:szCs w:val="18"/>
      </w:rPr>
      <w:instrText>PAGE</w:instrText>
    </w:r>
    <w:r>
      <w:rPr>
        <w:color w:val="000000"/>
        <w:sz w:val="18"/>
        <w:szCs w:val="18"/>
      </w:rPr>
      <w:fldChar w:fldCharType="separate"/>
    </w:r>
    <w:r w:rsidR="00651F54">
      <w:rPr>
        <w:noProof/>
        <w:color w:val="000000"/>
        <w:sz w:val="18"/>
        <w:szCs w:val="18"/>
      </w:rPr>
      <w:t>8</w:t>
    </w:r>
    <w:r>
      <w:rPr>
        <w:color w:val="000000"/>
        <w:sz w:val="18"/>
        <w:szCs w:val="18"/>
      </w:rPr>
      <w:fldChar w:fldCharType="end"/>
    </w:r>
  </w:p>
  <w:p w:rsidR="005B5B69" w:rsidRDefault="005B5B69">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94AB3">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sidR="00A07177">
      <w:rPr>
        <w:color w:val="000000"/>
        <w:sz w:val="18"/>
        <w:szCs w:val="18"/>
      </w:rPr>
      <w:instrText>PAGE</w:instrText>
    </w:r>
    <w:r>
      <w:rPr>
        <w:color w:val="000000"/>
        <w:sz w:val="18"/>
        <w:szCs w:val="18"/>
      </w:rPr>
      <w:fldChar w:fldCharType="separate"/>
    </w:r>
    <w:r w:rsidR="00651F54">
      <w:rPr>
        <w:noProof/>
        <w:color w:val="000000"/>
        <w:sz w:val="18"/>
        <w:szCs w:val="18"/>
      </w:rPr>
      <w:t>1</w:t>
    </w:r>
    <w:r>
      <w:rPr>
        <w:color w:val="000000"/>
        <w:sz w:val="18"/>
        <w:szCs w:val="18"/>
      </w:rPr>
      <w:fldChar w:fldCharType="end"/>
    </w:r>
  </w:p>
  <w:p w:rsidR="005B5B69" w:rsidRDefault="005B5B6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CC" w:rsidRDefault="00FE03CC">
      <w:r>
        <w:separator/>
      </w:r>
    </w:p>
  </w:footnote>
  <w:footnote w:type="continuationSeparator" w:id="0">
    <w:p w:rsidR="00FE03CC" w:rsidRDefault="00FE0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77" w:rsidRDefault="00CE0B77" w:rsidP="00CE0B77">
    <w:pPr>
      <w:pBdr>
        <w:top w:val="nil"/>
        <w:left w:val="nil"/>
        <w:bottom w:val="nil"/>
        <w:right w:val="nil"/>
        <w:between w:val="nil"/>
      </w:pBdr>
      <w:rPr>
        <w:color w:val="000000"/>
        <w:sz w:val="18"/>
        <w:szCs w:val="18"/>
      </w:rPr>
    </w:pPr>
    <w:r>
      <w:rPr>
        <w:color w:val="000000"/>
        <w:sz w:val="18"/>
        <w:szCs w:val="18"/>
      </w:rPr>
      <w:t>Príloha č. 1 k notifikácii o zmene, ev. č.: 2020/06263-ZP</w:t>
    </w:r>
  </w:p>
  <w:p w:rsidR="005B5B69" w:rsidRDefault="005B5B69">
    <w:pPr>
      <w:pBdr>
        <w:top w:val="nil"/>
        <w:left w:val="nil"/>
        <w:bottom w:val="nil"/>
        <w:right w:val="nil"/>
        <w:between w:val="nil"/>
      </w:pBdr>
      <w:tabs>
        <w:tab w:val="center" w:pos="4536"/>
        <w:tab w:val="right" w:pos="9072"/>
      </w:tabs>
      <w:jc w:val="both"/>
      <w:rPr>
        <w:rFonts w:ascii="Bookman Old Style" w:eastAsia="Bookman Old Style" w:hAnsi="Bookman Old Style" w:cs="Bookman Old Style"/>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5B5B69">
    <w:pPr>
      <w:pBdr>
        <w:top w:val="nil"/>
        <w:left w:val="nil"/>
        <w:bottom w:val="nil"/>
        <w:right w:val="nil"/>
        <w:between w:val="nil"/>
      </w:pBdr>
      <w:rPr>
        <w:color w:val="000000"/>
        <w:sz w:val="18"/>
        <w:szCs w:val="18"/>
      </w:rPr>
    </w:pPr>
  </w:p>
  <w:p w:rsidR="005B5B69" w:rsidRDefault="00A07177">
    <w:pPr>
      <w:pBdr>
        <w:top w:val="nil"/>
        <w:left w:val="nil"/>
        <w:bottom w:val="nil"/>
        <w:right w:val="nil"/>
        <w:between w:val="nil"/>
      </w:pBdr>
      <w:rPr>
        <w:color w:val="000000"/>
        <w:sz w:val="18"/>
        <w:szCs w:val="18"/>
      </w:rPr>
    </w:pPr>
    <w:r>
      <w:rPr>
        <w:color w:val="000000"/>
        <w:sz w:val="18"/>
        <w:szCs w:val="18"/>
      </w:rPr>
      <w:t xml:space="preserve">Príloha č. </w:t>
    </w:r>
    <w:r w:rsidR="006A5BE0">
      <w:rPr>
        <w:color w:val="000000"/>
        <w:sz w:val="18"/>
        <w:szCs w:val="18"/>
      </w:rPr>
      <w:t>1</w:t>
    </w:r>
    <w:r>
      <w:rPr>
        <w:color w:val="000000"/>
        <w:sz w:val="18"/>
        <w:szCs w:val="18"/>
      </w:rPr>
      <w:t xml:space="preserve"> k notifikácii o zmene, ev. č.: </w:t>
    </w:r>
    <w:r w:rsidR="00CE0B77">
      <w:rPr>
        <w:color w:val="000000"/>
        <w:sz w:val="18"/>
        <w:szCs w:val="18"/>
      </w:rPr>
      <w:t>2020/06263-ZP</w:t>
    </w:r>
  </w:p>
  <w:p w:rsidR="005B5B69" w:rsidRDefault="005B5B69">
    <w:pPr>
      <w:pBdr>
        <w:top w:val="nil"/>
        <w:left w:val="nil"/>
        <w:bottom w:val="nil"/>
        <w:right w:val="nil"/>
        <w:between w:val="nil"/>
      </w:pBdr>
      <w:tabs>
        <w:tab w:val="center" w:pos="4536"/>
        <w:tab w:val="right" w:pos="9072"/>
      </w:tabs>
      <w:jc w:val="both"/>
      <w:rPr>
        <w:rFonts w:ascii="Bookman Old Style" w:eastAsia="Bookman Old Style" w:hAnsi="Bookman Old Style" w:cs="Bookman Old Style"/>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3AC5"/>
    <w:multiLevelType w:val="multilevel"/>
    <w:tmpl w:val="9ADECC4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
      <w:lvlJc w:val="left"/>
      <w:pPr>
        <w:ind w:left="1080" w:firstLine="0"/>
      </w:pPr>
      <w:rPr>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E3213C1"/>
    <w:multiLevelType w:val="multilevel"/>
    <w:tmpl w:val="EFECDAF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E7B1037"/>
    <w:multiLevelType w:val="multilevel"/>
    <w:tmpl w:val="737825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0FB79B1"/>
    <w:multiLevelType w:val="multilevel"/>
    <w:tmpl w:val="A5E48A7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44E5022"/>
    <w:multiLevelType w:val="multilevel"/>
    <w:tmpl w:val="BEC2A1D6"/>
    <w:lvl w:ilvl="0">
      <w:numFmt w:val="bullet"/>
      <w:lvlText w:val="-"/>
      <w:lvlJc w:val="left"/>
      <w:pPr>
        <w:ind w:left="1065" w:hanging="705"/>
      </w:pPr>
      <w:rPr>
        <w:rFonts w:ascii="Times New Roman" w:eastAsia="Times New Roman" w:hAnsi="Times New Roman" w:cs="Times New Roman"/>
        <w:vertAlign w:val="baseline"/>
      </w:rPr>
    </w:lvl>
    <w:lvl w:ilvl="1">
      <w:start w:val="1"/>
      <w:numFmt w:val="decimal"/>
      <w:lvlText w:val="%2."/>
      <w:lvlJc w:val="left"/>
      <w:pPr>
        <w:ind w:left="454" w:hanging="454"/>
      </w:pPr>
      <w:rPr>
        <w:vertAlign w:val="baseline"/>
      </w:rPr>
    </w:lvl>
    <w:lvl w:ilvl="2">
      <w:numFmt w:val="bullet"/>
      <w:lvlText w:val="♦"/>
      <w:lvlJc w:val="left"/>
      <w:pPr>
        <w:ind w:left="454" w:hanging="454"/>
      </w:pPr>
      <w:rPr>
        <w:rFonts w:ascii="Noto Sans Symbols" w:eastAsia="Noto Sans Symbols" w:hAnsi="Noto Sans Symbols" w:cs="Noto Sans Symbols"/>
        <w:color w:val="000000"/>
        <w:vertAlign w:val="baseline"/>
      </w:rPr>
    </w:lvl>
    <w:lvl w:ilvl="3">
      <w:numFmt w:val="bullet"/>
      <w:lvlText w:val="-"/>
      <w:lvlJc w:val="left"/>
      <w:pPr>
        <w:ind w:left="454" w:firstLine="0"/>
      </w:pPr>
      <w:rPr>
        <w:rFonts w:ascii="Times New Roman" w:eastAsia="Times New Roman" w:hAnsi="Times New Roman" w:cs="Times New Roman"/>
        <w:vertAlign w:val="baseline"/>
      </w:rPr>
    </w:lvl>
    <w:lvl w:ilvl="4">
      <w:numFmt w:val="bullet"/>
      <w:lvlText w:val="-"/>
      <w:lvlJc w:val="left"/>
      <w:pPr>
        <w:ind w:left="284" w:hanging="284"/>
      </w:pPr>
      <w:rPr>
        <w:rFonts w:ascii="Times New Roman" w:eastAsia="Times New Roman" w:hAnsi="Times New Roman" w:cs="Times New Roman"/>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E4E51CF"/>
    <w:multiLevelType w:val="multilevel"/>
    <w:tmpl w:val="6E4CD5E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3CE4D26"/>
    <w:multiLevelType w:val="multilevel"/>
    <w:tmpl w:val="E3C21FCC"/>
    <w:lvl w:ilvl="0">
      <w:numFmt w:val="bullet"/>
      <w:lvlText w:val="-"/>
      <w:lvlJc w:val="left"/>
      <w:pPr>
        <w:ind w:left="454" w:hanging="454"/>
      </w:pPr>
      <w:rPr>
        <w:rFonts w:ascii="Times New Roman" w:eastAsia="Times New Roman" w:hAnsi="Times New Roman" w:cs="Times New Roman"/>
        <w:vertAlign w:val="baseline"/>
      </w:rPr>
    </w:lvl>
    <w:lvl w:ilvl="1">
      <w:numFmt w:val="decimal"/>
      <w:lvlText w:val="%2."/>
      <w:lvlJc w:val="left"/>
      <w:pPr>
        <w:ind w:left="1440" w:hanging="986"/>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51524E7"/>
    <w:multiLevelType w:val="multilevel"/>
    <w:tmpl w:val="D464923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69AF1EE4"/>
    <w:multiLevelType w:val="multilevel"/>
    <w:tmpl w:val="6BB814C4"/>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1533F17"/>
    <w:multiLevelType w:val="multilevel"/>
    <w:tmpl w:val="3CB4492C"/>
    <w:lvl w:ilvl="0">
      <w:start w:val="1"/>
      <w:numFmt w:val="decimal"/>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E0D7C8E"/>
    <w:multiLevelType w:val="multilevel"/>
    <w:tmpl w:val="51AA4B2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2"/>
  </w:num>
  <w:num w:numId="3">
    <w:abstractNumId w:val="6"/>
  </w:num>
  <w:num w:numId="4">
    <w:abstractNumId w:val="0"/>
  </w:num>
  <w:num w:numId="5">
    <w:abstractNumId w:val="1"/>
  </w:num>
  <w:num w:numId="6">
    <w:abstractNumId w:val="3"/>
  </w:num>
  <w:num w:numId="7">
    <w:abstractNumId w:val="8"/>
  </w:num>
  <w:num w:numId="8">
    <w:abstractNumId w:val="9"/>
  </w:num>
  <w:num w:numId="9">
    <w:abstractNumId w:val="5"/>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COVA, Jana">
    <w15:presenceInfo w15:providerId="AD" w15:userId="S-1-5-21-606747145-2049760794-682003330-31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B5B69"/>
    <w:rsid w:val="000D4C8D"/>
    <w:rsid w:val="001437CB"/>
    <w:rsid w:val="00147A6F"/>
    <w:rsid w:val="001A2C11"/>
    <w:rsid w:val="00217DA3"/>
    <w:rsid w:val="00335141"/>
    <w:rsid w:val="00392566"/>
    <w:rsid w:val="00437C93"/>
    <w:rsid w:val="005170C5"/>
    <w:rsid w:val="005B5B69"/>
    <w:rsid w:val="00651F54"/>
    <w:rsid w:val="006A5BE0"/>
    <w:rsid w:val="006A6771"/>
    <w:rsid w:val="0075443D"/>
    <w:rsid w:val="008144E3"/>
    <w:rsid w:val="009857A8"/>
    <w:rsid w:val="009B1BC8"/>
    <w:rsid w:val="00A07177"/>
    <w:rsid w:val="00A94AB3"/>
    <w:rsid w:val="00AB2CF6"/>
    <w:rsid w:val="00BB3EF5"/>
    <w:rsid w:val="00BC2E8E"/>
    <w:rsid w:val="00C36546"/>
    <w:rsid w:val="00C63D55"/>
    <w:rsid w:val="00CE0B77"/>
    <w:rsid w:val="00E248C4"/>
    <w:rsid w:val="00E72A28"/>
    <w:rsid w:val="00F962B2"/>
    <w:rsid w:val="00FE03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4C8D"/>
  </w:style>
  <w:style w:type="paragraph" w:styleId="Nadpis1">
    <w:name w:val="heading 1"/>
    <w:basedOn w:val="Normlny"/>
    <w:next w:val="Normlny"/>
    <w:uiPriority w:val="9"/>
    <w:qFormat/>
    <w:rsid w:val="000D4C8D"/>
    <w:pPr>
      <w:keepNext/>
      <w:keepLines/>
      <w:spacing w:before="480" w:after="120"/>
      <w:outlineLvl w:val="0"/>
    </w:pPr>
    <w:rPr>
      <w:b/>
      <w:sz w:val="48"/>
      <w:szCs w:val="48"/>
    </w:rPr>
  </w:style>
  <w:style w:type="paragraph" w:styleId="Nadpis2">
    <w:name w:val="heading 2"/>
    <w:basedOn w:val="Normlny"/>
    <w:next w:val="Normlny"/>
    <w:uiPriority w:val="9"/>
    <w:semiHidden/>
    <w:unhideWhenUsed/>
    <w:qFormat/>
    <w:rsid w:val="000D4C8D"/>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0D4C8D"/>
    <w:pPr>
      <w:keepNext/>
      <w:keepLines/>
      <w:spacing w:before="280" w:after="80"/>
      <w:outlineLvl w:val="2"/>
    </w:pPr>
    <w:rPr>
      <w:b/>
      <w:sz w:val="28"/>
      <w:szCs w:val="28"/>
    </w:rPr>
  </w:style>
  <w:style w:type="paragraph" w:styleId="Nadpis4">
    <w:name w:val="heading 4"/>
    <w:basedOn w:val="Normlny"/>
    <w:next w:val="Normlny"/>
    <w:uiPriority w:val="9"/>
    <w:semiHidden/>
    <w:unhideWhenUsed/>
    <w:qFormat/>
    <w:rsid w:val="000D4C8D"/>
    <w:pPr>
      <w:keepNext/>
      <w:keepLines/>
      <w:spacing w:before="240" w:after="40"/>
      <w:outlineLvl w:val="3"/>
    </w:pPr>
    <w:rPr>
      <w:b/>
      <w:sz w:val="24"/>
      <w:szCs w:val="24"/>
    </w:rPr>
  </w:style>
  <w:style w:type="paragraph" w:styleId="Nadpis5">
    <w:name w:val="heading 5"/>
    <w:basedOn w:val="Normlny"/>
    <w:next w:val="Normlny"/>
    <w:uiPriority w:val="9"/>
    <w:semiHidden/>
    <w:unhideWhenUsed/>
    <w:qFormat/>
    <w:rsid w:val="000D4C8D"/>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0D4C8D"/>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rsid w:val="000D4C8D"/>
    <w:tblPr>
      <w:tblCellMar>
        <w:top w:w="0" w:type="dxa"/>
        <w:left w:w="0" w:type="dxa"/>
        <w:bottom w:w="0" w:type="dxa"/>
        <w:right w:w="0" w:type="dxa"/>
      </w:tblCellMar>
    </w:tblPr>
  </w:style>
  <w:style w:type="paragraph" w:styleId="Nzov">
    <w:name w:val="Title"/>
    <w:basedOn w:val="Normlny"/>
    <w:next w:val="Normlny"/>
    <w:uiPriority w:val="10"/>
    <w:qFormat/>
    <w:rsid w:val="000D4C8D"/>
    <w:pPr>
      <w:keepNext/>
      <w:keepLines/>
      <w:spacing w:before="480" w:after="120"/>
    </w:pPr>
    <w:rPr>
      <w:b/>
      <w:sz w:val="72"/>
      <w:szCs w:val="72"/>
    </w:rPr>
  </w:style>
  <w:style w:type="paragraph" w:styleId="Podtitul">
    <w:name w:val="Subtitle"/>
    <w:basedOn w:val="Normlny"/>
    <w:next w:val="Normlny"/>
    <w:uiPriority w:val="11"/>
    <w:qFormat/>
    <w:rsid w:val="000D4C8D"/>
    <w:pPr>
      <w:keepNext/>
      <w:keepLines/>
      <w:spacing w:before="360" w:after="80"/>
    </w:pPr>
    <w:rPr>
      <w:rFonts w:ascii="Georgia" w:eastAsia="Georgia" w:hAnsi="Georgia" w:cs="Georgia"/>
      <w:i/>
      <w:color w:val="666666"/>
      <w:sz w:val="48"/>
      <w:szCs w:val="48"/>
    </w:rPr>
  </w:style>
  <w:style w:type="table" w:customStyle="1" w:styleId="a">
    <w:basedOn w:val="TableNormal1"/>
    <w:rsid w:val="000D4C8D"/>
    <w:tblPr>
      <w:tblStyleRowBandSize w:val="1"/>
      <w:tblStyleColBandSize w:val="1"/>
      <w:tblCellMar>
        <w:left w:w="108" w:type="dxa"/>
        <w:right w:w="108" w:type="dxa"/>
      </w:tblCellMar>
    </w:tblPr>
  </w:style>
  <w:style w:type="table" w:customStyle="1" w:styleId="a0">
    <w:basedOn w:val="TableNormal1"/>
    <w:rsid w:val="000D4C8D"/>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F962B2"/>
    <w:pPr>
      <w:tabs>
        <w:tab w:val="center" w:pos="4703"/>
        <w:tab w:val="right" w:pos="9406"/>
      </w:tabs>
    </w:pPr>
  </w:style>
  <w:style w:type="character" w:customStyle="1" w:styleId="HlavikaChar">
    <w:name w:val="Hlavička Char"/>
    <w:basedOn w:val="Predvolenpsmoodseku"/>
    <w:link w:val="Hlavika"/>
    <w:uiPriority w:val="99"/>
    <w:rsid w:val="00F962B2"/>
  </w:style>
  <w:style w:type="paragraph" w:styleId="Textbubliny">
    <w:name w:val="Balloon Text"/>
    <w:basedOn w:val="Normlny"/>
    <w:link w:val="TextbublinyChar"/>
    <w:uiPriority w:val="99"/>
    <w:semiHidden/>
    <w:unhideWhenUsed/>
    <w:rsid w:val="00437C93"/>
    <w:rPr>
      <w:rFonts w:ascii="Tahoma" w:hAnsi="Tahoma" w:cs="Tahoma"/>
      <w:sz w:val="16"/>
      <w:szCs w:val="16"/>
    </w:rPr>
  </w:style>
  <w:style w:type="character" w:customStyle="1" w:styleId="TextbublinyChar">
    <w:name w:val="Text bubliny Char"/>
    <w:basedOn w:val="Predvolenpsmoodseku"/>
    <w:link w:val="Textbubliny"/>
    <w:uiPriority w:val="99"/>
    <w:semiHidden/>
    <w:rsid w:val="00437C93"/>
    <w:rPr>
      <w:rFonts w:ascii="Tahoma" w:hAnsi="Tahoma" w:cs="Tahoma"/>
      <w:sz w:val="16"/>
      <w:szCs w:val="16"/>
    </w:rPr>
  </w:style>
  <w:style w:type="paragraph" w:customStyle="1" w:styleId="Default">
    <w:name w:val="Default"/>
    <w:rsid w:val="00E248C4"/>
    <w:pPr>
      <w:autoSpaceDE w:val="0"/>
      <w:autoSpaceDN w:val="0"/>
      <w:adjustRightInd w:val="0"/>
    </w:pPr>
    <w:rPr>
      <w:rFonts w:ascii="Arial" w:hAnsi="Arial" w:cs="Arial"/>
      <w:color w:val="000000"/>
      <w:sz w:val="24"/>
      <w:szCs w:val="24"/>
    </w:rPr>
  </w:style>
  <w:style w:type="character" w:styleId="Odkaznakomentr">
    <w:name w:val="annotation reference"/>
    <w:basedOn w:val="Predvolenpsmoodseku"/>
    <w:uiPriority w:val="99"/>
    <w:semiHidden/>
    <w:unhideWhenUsed/>
    <w:rsid w:val="009857A8"/>
    <w:rPr>
      <w:sz w:val="16"/>
      <w:szCs w:val="16"/>
    </w:rPr>
  </w:style>
  <w:style w:type="paragraph" w:styleId="Textkomentra">
    <w:name w:val="annotation text"/>
    <w:basedOn w:val="Normlny"/>
    <w:link w:val="TextkomentraChar"/>
    <w:uiPriority w:val="99"/>
    <w:semiHidden/>
    <w:unhideWhenUsed/>
    <w:rsid w:val="009857A8"/>
  </w:style>
  <w:style w:type="character" w:customStyle="1" w:styleId="TextkomentraChar">
    <w:name w:val="Text komentára Char"/>
    <w:basedOn w:val="Predvolenpsmoodseku"/>
    <w:link w:val="Textkomentra"/>
    <w:uiPriority w:val="99"/>
    <w:semiHidden/>
    <w:rsid w:val="009857A8"/>
  </w:style>
  <w:style w:type="paragraph" w:styleId="Predmetkomentra">
    <w:name w:val="annotation subject"/>
    <w:basedOn w:val="Textkomentra"/>
    <w:next w:val="Textkomentra"/>
    <w:link w:val="PredmetkomentraChar"/>
    <w:uiPriority w:val="99"/>
    <w:semiHidden/>
    <w:unhideWhenUsed/>
    <w:rsid w:val="009857A8"/>
    <w:rPr>
      <w:b/>
      <w:bCs/>
    </w:rPr>
  </w:style>
  <w:style w:type="character" w:customStyle="1" w:styleId="PredmetkomentraChar">
    <w:name w:val="Predmet komentára Char"/>
    <w:basedOn w:val="TextkomentraChar"/>
    <w:link w:val="Predmetkomentra"/>
    <w:uiPriority w:val="99"/>
    <w:semiHidden/>
    <w:rsid w:val="009857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F962B2"/>
    <w:pPr>
      <w:tabs>
        <w:tab w:val="center" w:pos="4703"/>
        <w:tab w:val="right" w:pos="9406"/>
      </w:tabs>
    </w:pPr>
  </w:style>
  <w:style w:type="character" w:customStyle="1" w:styleId="HlavikaChar">
    <w:name w:val="Hlavička Char"/>
    <w:basedOn w:val="Predvolenpsmoodseku"/>
    <w:link w:val="Hlavika"/>
    <w:uiPriority w:val="99"/>
    <w:rsid w:val="00F962B2"/>
  </w:style>
  <w:style w:type="paragraph" w:styleId="Textbubliny">
    <w:name w:val="Balloon Text"/>
    <w:basedOn w:val="Normlny"/>
    <w:link w:val="TextbublinyChar"/>
    <w:uiPriority w:val="99"/>
    <w:semiHidden/>
    <w:unhideWhenUsed/>
    <w:rsid w:val="00437C93"/>
    <w:rPr>
      <w:rFonts w:ascii="Tahoma" w:hAnsi="Tahoma" w:cs="Tahoma"/>
      <w:sz w:val="16"/>
      <w:szCs w:val="16"/>
    </w:rPr>
  </w:style>
  <w:style w:type="character" w:customStyle="1" w:styleId="TextbublinyChar">
    <w:name w:val="Text bubliny Char"/>
    <w:basedOn w:val="Predvolenpsmoodseku"/>
    <w:link w:val="Textbubliny"/>
    <w:uiPriority w:val="99"/>
    <w:semiHidden/>
    <w:rsid w:val="00437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2761</Words>
  <Characters>15742</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Korcova, Jana</dc:creator>
  <cp:lastModifiedBy>Valovičová, Monika</cp:lastModifiedBy>
  <cp:revision>17</cp:revision>
  <dcterms:created xsi:type="dcterms:W3CDTF">2020-11-18T09:20:00Z</dcterms:created>
  <dcterms:modified xsi:type="dcterms:W3CDTF">2020-11-23T11:28:00Z</dcterms:modified>
</cp:coreProperties>
</file>