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B33D9" w14:textId="77777777" w:rsidR="008853A0" w:rsidRDefault="008853A0" w:rsidP="003D469F">
      <w:pPr>
        <w:keepNext/>
        <w:tabs>
          <w:tab w:val="left" w:pos="1134"/>
        </w:tabs>
        <w:jc w:val="center"/>
        <w:outlineLvl w:val="3"/>
        <w:rPr>
          <w:b/>
          <w:sz w:val="22"/>
          <w:szCs w:val="22"/>
        </w:rPr>
      </w:pPr>
      <w:bookmarkStart w:id="0" w:name="_GoBack"/>
      <w:bookmarkEnd w:id="0"/>
    </w:p>
    <w:p w14:paraId="61D1064C" w14:textId="77777777" w:rsidR="003D469F" w:rsidRPr="003D1DBE" w:rsidRDefault="003D469F" w:rsidP="003D469F">
      <w:pPr>
        <w:keepNext/>
        <w:tabs>
          <w:tab w:val="left" w:pos="1134"/>
        </w:tabs>
        <w:jc w:val="center"/>
        <w:outlineLvl w:val="3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Písomná informácia pre používateľa</w:t>
      </w:r>
    </w:p>
    <w:p w14:paraId="2AEB89DF" w14:textId="77777777" w:rsidR="003D469F" w:rsidRPr="003D1DBE" w:rsidRDefault="003D469F" w:rsidP="003D469F">
      <w:pPr>
        <w:rPr>
          <w:b/>
          <w:sz w:val="22"/>
          <w:szCs w:val="22"/>
        </w:rPr>
      </w:pPr>
    </w:p>
    <w:p w14:paraId="2914F7F2" w14:textId="77777777" w:rsidR="003D469F" w:rsidRPr="003D1DBE" w:rsidRDefault="003D469F" w:rsidP="003D469F">
      <w:pPr>
        <w:rPr>
          <w:b/>
          <w:sz w:val="22"/>
          <w:szCs w:val="22"/>
        </w:rPr>
      </w:pPr>
    </w:p>
    <w:p w14:paraId="2478C0C7" w14:textId="77777777" w:rsidR="003D469F" w:rsidRPr="003D1DBE" w:rsidRDefault="003D469F" w:rsidP="003D469F">
      <w:pPr>
        <w:jc w:val="center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TYREZ 2,5 mg </w:t>
      </w:r>
    </w:p>
    <w:p w14:paraId="47885F2B" w14:textId="77777777" w:rsidR="003D469F" w:rsidRPr="003D1DBE" w:rsidRDefault="003D469F" w:rsidP="003D469F">
      <w:pPr>
        <w:jc w:val="center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filmom obalené tablety</w:t>
      </w:r>
    </w:p>
    <w:p w14:paraId="55B7DC65" w14:textId="77777777" w:rsidR="003D469F" w:rsidRPr="00A23A85" w:rsidRDefault="003D469F" w:rsidP="003D469F">
      <w:pPr>
        <w:jc w:val="center"/>
        <w:rPr>
          <w:sz w:val="22"/>
          <w:szCs w:val="22"/>
        </w:rPr>
      </w:pPr>
      <w:r w:rsidRPr="00A23A85">
        <w:rPr>
          <w:sz w:val="22"/>
          <w:szCs w:val="22"/>
        </w:rPr>
        <w:t>bisoprololiumfumarát</w:t>
      </w:r>
    </w:p>
    <w:p w14:paraId="098EFE7D" w14:textId="77777777" w:rsidR="003D469F" w:rsidRPr="003D1DBE" w:rsidRDefault="003D469F" w:rsidP="003D469F">
      <w:pPr>
        <w:jc w:val="center"/>
        <w:rPr>
          <w:b/>
          <w:sz w:val="22"/>
          <w:szCs w:val="22"/>
        </w:rPr>
      </w:pPr>
    </w:p>
    <w:p w14:paraId="4DC5B52F" w14:textId="77777777" w:rsidR="003D469F" w:rsidRPr="003D1DBE" w:rsidRDefault="003D469F" w:rsidP="003D469F">
      <w:pPr>
        <w:suppressAutoHyphens/>
        <w:rPr>
          <w:b/>
          <w:sz w:val="22"/>
          <w:szCs w:val="22"/>
        </w:rPr>
      </w:pPr>
    </w:p>
    <w:p w14:paraId="34C4B99F" w14:textId="77777777" w:rsidR="003D469F" w:rsidRPr="003D1DBE" w:rsidRDefault="003D469F" w:rsidP="003D469F">
      <w:pPr>
        <w:suppressAutoHyphens/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7A11D1AA" w14:textId="77777777" w:rsidR="003D469F" w:rsidRPr="00C0388A" w:rsidRDefault="003D469F" w:rsidP="00C0388A">
      <w:pPr>
        <w:pStyle w:val="Odsekzoznamu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388A">
        <w:rPr>
          <w:sz w:val="22"/>
          <w:szCs w:val="22"/>
        </w:rPr>
        <w:t>Túto písomnú informáciu si uschovajte. Možno bude potrebné, aby ste si ju znovu prečítali.</w:t>
      </w:r>
    </w:p>
    <w:p w14:paraId="18A55CD9" w14:textId="77777777" w:rsidR="003D469F" w:rsidRPr="00C0388A" w:rsidRDefault="003D469F" w:rsidP="00C0388A">
      <w:pPr>
        <w:pStyle w:val="Odsekzoznamu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388A">
        <w:rPr>
          <w:sz w:val="22"/>
          <w:szCs w:val="22"/>
        </w:rPr>
        <w:t>Ak máte akékoľvek ďalšie otázky, obráťte sa na svojho lekára alebo lekárnika.</w:t>
      </w:r>
    </w:p>
    <w:p w14:paraId="1AE7AE80" w14:textId="77777777" w:rsidR="003D469F" w:rsidRPr="00C0388A" w:rsidRDefault="003D469F" w:rsidP="00C0388A">
      <w:pPr>
        <w:pStyle w:val="Odsekzoznamu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C0388A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Pr="00C0388A">
        <w:rPr>
          <w:sz w:val="22"/>
          <w:szCs w:val="22"/>
          <w:lang w:eastAsia="en-US"/>
        </w:rPr>
        <w:t>prejavy</w:t>
      </w:r>
      <w:r w:rsidRPr="00C0388A">
        <w:rPr>
          <w:sz w:val="22"/>
          <w:szCs w:val="22"/>
        </w:rPr>
        <w:t xml:space="preserve"> ochorenia ako vy.</w:t>
      </w:r>
    </w:p>
    <w:p w14:paraId="451E2AC8" w14:textId="77777777" w:rsidR="003D469F" w:rsidRPr="00C0388A" w:rsidRDefault="003D469F" w:rsidP="00C0388A">
      <w:pPr>
        <w:pStyle w:val="Odsekzoznamu"/>
        <w:numPr>
          <w:ilvl w:val="0"/>
          <w:numId w:val="3"/>
        </w:numPr>
        <w:ind w:left="426" w:right="-2" w:hanging="426"/>
        <w:rPr>
          <w:snapToGrid/>
          <w:sz w:val="22"/>
          <w:szCs w:val="22"/>
          <w:lang w:eastAsia="en-US"/>
        </w:rPr>
      </w:pPr>
      <w:r w:rsidRPr="00C0388A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Pr="00C0388A">
        <w:rPr>
          <w:snapToGrid/>
          <w:sz w:val="22"/>
          <w:szCs w:val="22"/>
          <w:lang w:eastAsia="en-US"/>
        </w:rPr>
        <w:t xml:space="preserve"> Pozri časť 4.</w:t>
      </w:r>
    </w:p>
    <w:p w14:paraId="315C2308" w14:textId="77777777" w:rsidR="003D469F" w:rsidRPr="00C0388A" w:rsidRDefault="003D469F" w:rsidP="003D469F">
      <w:pPr>
        <w:jc w:val="both"/>
        <w:rPr>
          <w:sz w:val="22"/>
          <w:szCs w:val="22"/>
        </w:rPr>
      </w:pPr>
    </w:p>
    <w:p w14:paraId="36B8C4B8" w14:textId="77777777" w:rsidR="003D469F" w:rsidRPr="00C0388A" w:rsidRDefault="003D469F" w:rsidP="003D469F">
      <w:pPr>
        <w:jc w:val="both"/>
        <w:rPr>
          <w:sz w:val="22"/>
          <w:szCs w:val="22"/>
        </w:rPr>
      </w:pPr>
    </w:p>
    <w:p w14:paraId="695FA660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V tejto písomnej informácii sa dozviete:</w:t>
      </w:r>
    </w:p>
    <w:p w14:paraId="157EA16C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1. </w:t>
      </w:r>
      <w:r w:rsidRPr="003D1DBE">
        <w:rPr>
          <w:sz w:val="22"/>
          <w:szCs w:val="22"/>
        </w:rPr>
        <w:tab/>
        <w:t>Čo je Tyrez a na čo sa používa</w:t>
      </w:r>
    </w:p>
    <w:p w14:paraId="360358F8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2. </w:t>
      </w:r>
      <w:r w:rsidRPr="003D1DBE">
        <w:rPr>
          <w:sz w:val="22"/>
          <w:szCs w:val="22"/>
        </w:rPr>
        <w:tab/>
        <w:t>Čo potrebujete vedieť</w:t>
      </w:r>
      <w:r w:rsidR="006C4AA2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predtým, ako užijete Tyrez </w:t>
      </w:r>
    </w:p>
    <w:p w14:paraId="3978E66E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3. </w:t>
      </w:r>
      <w:r w:rsidRPr="003D1DBE">
        <w:rPr>
          <w:sz w:val="22"/>
          <w:szCs w:val="22"/>
        </w:rPr>
        <w:tab/>
        <w:t xml:space="preserve">Ako užívať Tyrez </w:t>
      </w:r>
    </w:p>
    <w:p w14:paraId="6E2CD69C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4. </w:t>
      </w:r>
      <w:r w:rsidRPr="003D1DBE">
        <w:rPr>
          <w:sz w:val="22"/>
          <w:szCs w:val="22"/>
        </w:rPr>
        <w:tab/>
        <w:t>Možné vedľajšie účinky</w:t>
      </w:r>
    </w:p>
    <w:p w14:paraId="493217E8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5. </w:t>
      </w:r>
      <w:r w:rsidRPr="003D1DBE">
        <w:rPr>
          <w:sz w:val="22"/>
          <w:szCs w:val="22"/>
        </w:rPr>
        <w:tab/>
        <w:t xml:space="preserve">Ako uchovávať Tyrez </w:t>
      </w:r>
    </w:p>
    <w:p w14:paraId="21CBF53A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6. </w:t>
      </w:r>
      <w:r w:rsidRPr="003D1DBE">
        <w:rPr>
          <w:sz w:val="22"/>
          <w:szCs w:val="22"/>
        </w:rPr>
        <w:tab/>
        <w:t>Obsah balenia a ďalšie informácie</w:t>
      </w:r>
    </w:p>
    <w:p w14:paraId="288B72A9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08BA86E7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76D606A9" w14:textId="77777777" w:rsidR="003D469F" w:rsidRPr="003D1DBE" w:rsidRDefault="00C0388A" w:rsidP="003D469F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3D469F" w:rsidRPr="003D1DBE">
        <w:rPr>
          <w:b/>
          <w:sz w:val="22"/>
          <w:szCs w:val="22"/>
        </w:rPr>
        <w:tab/>
        <w:t>Čo je Tyrez a na čo sa používa</w:t>
      </w:r>
    </w:p>
    <w:p w14:paraId="0BCA6AD2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</w:p>
    <w:p w14:paraId="6F70C3A4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Tyrez patrí do skupiny liečiv nazývaných antagonisty beta-adrenergných receptorov (betablokátory). Tieto lieky ochraňujú srdce pred nadmernou záťažou.</w:t>
      </w:r>
    </w:p>
    <w:p w14:paraId="540E641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472377FD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Bisoprololiumfumarát sa používa na liečbu: </w:t>
      </w:r>
    </w:p>
    <w:p w14:paraId="36BEFB61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Fonts w:ascii="Arial" w:hAnsi="Arial"/>
          <w:sz w:val="22"/>
          <w:szCs w:val="22"/>
        </w:rPr>
        <w:t xml:space="preserve">- </w:t>
      </w:r>
      <w:r w:rsidRPr="003D1DBE">
        <w:rPr>
          <w:rFonts w:ascii="Arial" w:hAnsi="Arial"/>
          <w:sz w:val="22"/>
          <w:szCs w:val="22"/>
        </w:rPr>
        <w:tab/>
      </w:r>
      <w:r w:rsidRPr="003D1DBE">
        <w:rPr>
          <w:sz w:val="22"/>
          <w:szCs w:val="22"/>
        </w:rPr>
        <w:t>srdcového zlyhania, ktoré spôsobuje dýchavičnosť následkom cvičenia alebo hromadenia tekutiny</w:t>
      </w:r>
      <w:r w:rsidRPr="003D1DBE">
        <w:rPr>
          <w:rFonts w:ascii="Arial" w:hAnsi="Arial"/>
          <w:sz w:val="22"/>
          <w:szCs w:val="22"/>
        </w:rPr>
        <w:t>.</w:t>
      </w:r>
      <w:r w:rsidRPr="003D1DBE">
        <w:rPr>
          <w:sz w:val="22"/>
          <w:szCs w:val="22"/>
        </w:rPr>
        <w:t xml:space="preserve"> V takomto prípade sa môže Tyrez používať ako doplnková liečba v kombinácii s ďalšími liekmi na liečbu srdcového zlyhania. </w:t>
      </w:r>
    </w:p>
    <w:p w14:paraId="57BE833E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42BDB48B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02C41C3B" w14:textId="77777777" w:rsidR="003D469F" w:rsidRPr="003D1DBE" w:rsidRDefault="00C0388A" w:rsidP="003D469F">
      <w:pPr>
        <w:tabs>
          <w:tab w:val="left" w:pos="5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 w:rsidR="003D469F" w:rsidRPr="003D1DBE">
        <w:rPr>
          <w:b/>
          <w:sz w:val="22"/>
          <w:szCs w:val="22"/>
        </w:rPr>
        <w:tab/>
        <w:t>Čo potrebujete vedieť predtým, ako užijete Tyrez</w:t>
      </w:r>
      <w:r w:rsidR="003D469F" w:rsidRPr="003D1DBE">
        <w:rPr>
          <w:b/>
          <w:sz w:val="22"/>
          <w:szCs w:val="22"/>
          <w:vertAlign w:val="superscript"/>
        </w:rPr>
        <w:tab/>
      </w:r>
    </w:p>
    <w:p w14:paraId="387BADD8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</w:p>
    <w:p w14:paraId="7BC909F7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Neužívajte Tyrez</w:t>
      </w:r>
    </w:p>
    <w:p w14:paraId="6A90390C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ste alergický na bisoprololiumfumarát alebo na ktorúkoľvek z ďalších zložiek tohto lieku (uvedených v časti 6) ; </w:t>
      </w:r>
    </w:p>
    <w:p w14:paraId="39E965FD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kardiogénny šok (ťažká srdcová dysfukcia, ktorej príznakom je rýchly a slabý pulz, nízky krvný tlak, chladná a vlhká pokožka, slabosť a mdloby); </w:t>
      </w:r>
    </w:p>
    <w:p w14:paraId="49FA7293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trpíte závažnou astmou; </w:t>
      </w:r>
    </w:p>
    <w:p w14:paraId="280A5F2D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pomalú frekvenciu srdcového tepu (menej ako 60 úderov za minútu). Ak si nie ste istý, obráťte sa na svojho lekára. </w:t>
      </w:r>
    </w:p>
    <w:p w14:paraId="30F1F8CC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veľmi nízky krvný tlak; </w:t>
      </w:r>
    </w:p>
    <w:p w14:paraId="4DE26D78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ak máte závažné problémy s krvným obehom (napr. Raynaudov syndróm)</w:t>
      </w:r>
      <w:r w:rsidR="00C0388A">
        <w:rPr>
          <w:sz w:val="22"/>
          <w:szCs w:val="22"/>
        </w:rPr>
        <w:t>,</w:t>
      </w:r>
      <w:r w:rsidRPr="003D1DBE">
        <w:rPr>
          <w:sz w:val="22"/>
          <w:szCs w:val="22"/>
        </w:rPr>
        <w:t xml:space="preserve"> ktoré môžu spôsobiť pocit mravčenia v prstoch na rukách  a nohách, alebo ich zblednutie alebo zmodranie; </w:t>
      </w:r>
    </w:p>
    <w:p w14:paraId="028E79C0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ak máte závažné problémy so srdcovým rytmom</w:t>
      </w:r>
      <w:r w:rsidR="00005503">
        <w:rPr>
          <w:sz w:val="22"/>
          <w:szCs w:val="22"/>
        </w:rPr>
        <w:t xml:space="preserve"> (</w:t>
      </w:r>
      <w:r w:rsidRPr="003D1DBE">
        <w:rPr>
          <w:sz w:val="22"/>
        </w:rPr>
        <w:t>AV blokáda 2. alebo 3. stupňa, sinoatriálna blokáda, syndróm chorého sínusu</w:t>
      </w:r>
      <w:r w:rsidR="00005503">
        <w:rPr>
          <w:sz w:val="22"/>
        </w:rPr>
        <w:t>)</w:t>
      </w:r>
      <w:r w:rsidRPr="003D1DBE">
        <w:rPr>
          <w:sz w:val="22"/>
          <w:szCs w:val="22"/>
        </w:rPr>
        <w:t xml:space="preserve">; </w:t>
      </w:r>
    </w:p>
    <w:p w14:paraId="2EE17678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lastRenderedPageBreak/>
        <w:t xml:space="preserve">- </w:t>
      </w:r>
      <w:r w:rsidRPr="003D1DBE">
        <w:rPr>
          <w:sz w:val="22"/>
          <w:szCs w:val="22"/>
        </w:rPr>
        <w:tab/>
        <w:t xml:space="preserve">ak máte akútne zlyhanie srdca, ktoré sa objavilo nedávno alebo nie je stabilizované, a vyžaduje si nemocničnú liečbu; </w:t>
      </w:r>
    </w:p>
    <w:p w14:paraId="1A8AAA85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ak máte metabolickú poruchu, pri ktorej sa v tele hromadí nadbytok kyselín známy ako metabolická acidóza. Ak si nie ste istý, obráťte sa na svojho lekára;</w:t>
      </w:r>
    </w:p>
    <w:p w14:paraId="54BC8163" w14:textId="77777777" w:rsidR="003D469F" w:rsidRPr="003D1DBE" w:rsidRDefault="00005503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ak máte neliečený nádor </w:t>
      </w:r>
      <w:r w:rsidR="003D469F" w:rsidRPr="003D1DBE">
        <w:rPr>
          <w:sz w:val="22"/>
          <w:szCs w:val="22"/>
        </w:rPr>
        <w:t xml:space="preserve">nadobličiek (feochromocytóm); </w:t>
      </w:r>
    </w:p>
    <w:p w14:paraId="5EBCA155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05862914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Ak si nie ste istý niečím z vyššie uvedeného, opýtajte sa svojho lekára.</w:t>
      </w:r>
    </w:p>
    <w:p w14:paraId="06E286A9" w14:textId="77777777" w:rsidR="003D469F" w:rsidRPr="003D1DBE" w:rsidRDefault="003D469F" w:rsidP="003D469F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</w:p>
    <w:p w14:paraId="3B54C32F" w14:textId="77777777" w:rsidR="003D469F" w:rsidRPr="003D1DBE" w:rsidRDefault="003D469F" w:rsidP="003D469F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  <w:r w:rsidRPr="003D1DBE">
        <w:rPr>
          <w:b/>
          <w:snapToGrid/>
          <w:sz w:val="22"/>
          <w:szCs w:val="22"/>
          <w:lang w:eastAsia="en-GB"/>
        </w:rPr>
        <w:t>Upozornenia a opatrenia</w:t>
      </w:r>
    </w:p>
    <w:p w14:paraId="3DD0A7FC" w14:textId="77777777" w:rsidR="003D469F" w:rsidRPr="003D1DBE" w:rsidRDefault="003D469F" w:rsidP="003D469F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</w:p>
    <w:p w14:paraId="08C93416" w14:textId="77777777" w:rsidR="003D469F" w:rsidRPr="003D271E" w:rsidRDefault="003D469F" w:rsidP="003D271E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  <w:r w:rsidRPr="003D1DBE">
        <w:rPr>
          <w:b/>
          <w:snapToGrid/>
          <w:sz w:val="22"/>
          <w:szCs w:val="22"/>
          <w:lang w:eastAsia="en-GB"/>
        </w:rPr>
        <w:t>Predtým, ako začnete užívať Tyrez, obráťte sa na svojho lekára alebo lekárnika:</w:t>
      </w:r>
    </w:p>
    <w:p w14:paraId="29DFD2B0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A23A85">
        <w:rPr>
          <w:sz w:val="22"/>
          <w:szCs w:val="22"/>
        </w:rPr>
        <w:t xml:space="preserve">- </w:t>
      </w:r>
      <w:r w:rsidRPr="00A23A85">
        <w:rPr>
          <w:sz w:val="22"/>
          <w:szCs w:val="22"/>
        </w:rPr>
        <w:tab/>
      </w:r>
      <w:r w:rsidR="003D271E" w:rsidRPr="009966AC">
        <w:rPr>
          <w:sz w:val="22"/>
          <w:szCs w:val="22"/>
        </w:rPr>
        <w:t>ak</w:t>
      </w:r>
      <w:r w:rsidR="003D271E" w:rsidRPr="003D271E">
        <w:rPr>
          <w:sz w:val="22"/>
          <w:szCs w:val="22"/>
        </w:rPr>
        <w:t xml:space="preserve"> máte chronické pľúcne ochorenie (chronická obštrukčná choroba pľúc) alebo menej závažnú astmu, vyžaduje sa súbežná liečba bronchodilatátormi (liekmi, ktoré rozširujú dýchacie cesty v pľúcach) a môže byť nevyhnutná vyššia dávka beta2-adrenergných agonistov. </w:t>
      </w:r>
      <w:r w:rsidR="003D271E">
        <w:rPr>
          <w:sz w:val="22"/>
          <w:szCs w:val="22"/>
        </w:rPr>
        <w:t>A</w:t>
      </w:r>
      <w:r w:rsidR="003D271E" w:rsidRPr="003D271E">
        <w:rPr>
          <w:sz w:val="22"/>
          <w:szCs w:val="22"/>
        </w:rPr>
        <w:t>k počas užívania Tyrezu začnete pociťovať nové ťažkosti s dýchaním, kašeľ, sipot po fyzickej námahe atď</w:t>
      </w:r>
      <w:r w:rsidR="001C6B36">
        <w:rPr>
          <w:sz w:val="22"/>
          <w:szCs w:val="22"/>
        </w:rPr>
        <w:t>., p</w:t>
      </w:r>
      <w:r w:rsidR="003D271E" w:rsidRPr="003D271E">
        <w:rPr>
          <w:sz w:val="22"/>
          <w:szCs w:val="22"/>
        </w:rPr>
        <w:t xml:space="preserve">rosím, okamžite </w:t>
      </w:r>
      <w:r w:rsidR="001C6B36">
        <w:rPr>
          <w:sz w:val="22"/>
          <w:szCs w:val="22"/>
        </w:rPr>
        <w:t xml:space="preserve">to </w:t>
      </w:r>
      <w:r w:rsidR="003D271E" w:rsidRPr="003D271E">
        <w:rPr>
          <w:sz w:val="22"/>
          <w:szCs w:val="22"/>
        </w:rPr>
        <w:t xml:space="preserve">povedzte svojmu lekárovi, </w:t>
      </w:r>
      <w:r w:rsidRPr="003D1DBE">
        <w:rPr>
          <w:sz w:val="22"/>
          <w:szCs w:val="22"/>
        </w:rPr>
        <w:t xml:space="preserve"> </w:t>
      </w:r>
    </w:p>
    <w:p w14:paraId="0AA2613D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cukrovku. Tieto tablety môžu maskovať príznaky nízkeho krvného cukru (napr. rýchlejší tlkot srdca, nepríjemné pocity rýchlejšieho alebo silnejšieho tlkotu srdca, potenie); </w:t>
      </w:r>
    </w:p>
    <w:p w14:paraId="12791696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ste na diéte, pri ktorej neprijímate tuhú stravu (prísny pôst); </w:t>
      </w:r>
    </w:p>
    <w:p w14:paraId="4A643F86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ste liečený na reakcie z precitlivenosti (alergia). Bisoprolol môže zvýšiť citlivosť na látky, na ktoré ste alergický a môže zvýšiť závažnosť alergických reakcií. Liečba adrenalínom nemusí mať žiaduci výsledok a dávku adrenalínu (epinefrínu) bude možno potrebné zvýšiť; </w:t>
      </w:r>
    </w:p>
    <w:p w14:paraId="02E5D904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srdcovú AV blokádu 1. stupňa (porucha vedenia v srdci); </w:t>
      </w:r>
    </w:p>
    <w:p w14:paraId="46C3200E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trpíte Prinzmetalovou angínou. To je typ bolesti v hrudníku, zapríčinenej kŕčom vencovitých tepien, ktoré zásobujú srdcový sval; </w:t>
      </w:r>
    </w:p>
    <w:p w14:paraId="46B19C5E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akékoľvek problémy s krvným obehom v končatinách, napr. v dlaniach alebo chodidlách; </w:t>
      </w:r>
    </w:p>
    <w:p w14:paraId="26C8A67B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poraďte sa s lekárom, ak idete do nemocnice alebo k zubárovi kvôli operácii vyžadujúcej podanie anestetika (látky na znecitlivenie), informujte ho, aké lieky užívate; </w:t>
      </w:r>
    </w:p>
    <w:p w14:paraId="7AA77879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trpíte alebo ste trpeli psoriázou (chronickou kožnou poruchou, ktorá sa vyznačuje šupinatením kože a suchou kožnou vyrážkou); </w:t>
      </w:r>
    </w:p>
    <w:p w14:paraId="05C5B837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feochromocytóm (nádor nadobličky). Pred liečbou bisoprololom vám bude predpísaná vhodná protinádorová liečba; </w:t>
      </w:r>
    </w:p>
    <w:p w14:paraId="0D38CC02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ak máte poruchu štítnej žľazy. Tablety Tyrez môžu maskovať príznaky hypertyreózy (nadmernej činnosti štítnej žľazy). </w:t>
      </w:r>
    </w:p>
    <w:p w14:paraId="56F71AC7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60CB2B05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 súčasnosti nie sú k dispozícii takmer žiadne terapeutické skúsenosti s použitím bisoprololu pri liečbe srdcového zlyhania u pacientov s nasledujúcimi ochoreniami a stavmi:  </w:t>
      </w:r>
    </w:p>
    <w:p w14:paraId="6D3E39C7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cukrovka (diabetes mellitus) liečená inzulínom (I. typu), </w:t>
      </w:r>
    </w:p>
    <w:p w14:paraId="073B74C4" w14:textId="77777777" w:rsidR="003D469F" w:rsidRPr="003D1DBE" w:rsidRDefault="00005503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závažná </w:t>
      </w:r>
      <w:r w:rsidR="003D469F" w:rsidRPr="003D1DBE">
        <w:rPr>
          <w:sz w:val="22"/>
          <w:szCs w:val="22"/>
        </w:rPr>
        <w:t xml:space="preserve">porucha funkcie obličiek, </w:t>
      </w:r>
    </w:p>
    <w:p w14:paraId="0EFB4538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závažná porucha funkcie pečene, </w:t>
      </w:r>
    </w:p>
    <w:p w14:paraId="589B29CB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niektoré srdcové choroby, </w:t>
      </w:r>
    </w:p>
    <w:p w14:paraId="539F3047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srdcový infarkt v priebehu uplynulých troch mesiacov. </w:t>
      </w:r>
    </w:p>
    <w:p w14:paraId="1D0C0456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710F2A56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Liečba srdcového zlyhania bisoprololom sa musí vykonávať pod pravidelným lekárskym dohľadom. Je to nevyhnutné najmä na začiatku liečby. </w:t>
      </w:r>
    </w:p>
    <w:p w14:paraId="6DD80FF0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14E85D35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Liečba bisoprololom sa nesmie ukončiť náhle, ak k tomu nie sú jasné indikácie. </w:t>
      </w:r>
    </w:p>
    <w:p w14:paraId="314C66D6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5B11FC81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Ak si myslíte, že sa na vás vzťahuje alebo v minulosti vzťahovalo niečo z vyššie uvedeného, informujte, prosím, vášho lekára.</w:t>
      </w:r>
    </w:p>
    <w:p w14:paraId="5C10B5C1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0819A59A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Iné lieky a Tyrez </w:t>
      </w:r>
    </w:p>
    <w:p w14:paraId="5AF2BB6B" w14:textId="77777777" w:rsidR="003D469F" w:rsidRPr="003D1DBE" w:rsidRDefault="003D469F" w:rsidP="003D469F">
      <w:pPr>
        <w:autoSpaceDE w:val="0"/>
        <w:autoSpaceDN w:val="0"/>
        <w:adjustRightInd w:val="0"/>
        <w:rPr>
          <w:i/>
          <w:sz w:val="22"/>
          <w:szCs w:val="22"/>
        </w:rPr>
      </w:pPr>
      <w:r w:rsidRPr="003D1DBE">
        <w:rPr>
          <w:b/>
          <w:sz w:val="22"/>
          <w:szCs w:val="22"/>
        </w:rPr>
        <w:t xml:space="preserve">Ak </w:t>
      </w:r>
      <w:r w:rsidRPr="003D271E">
        <w:rPr>
          <w:b/>
          <w:snapToGrid/>
          <w:sz w:val="22"/>
          <w:szCs w:val="22"/>
        </w:rPr>
        <w:t>teraz</w:t>
      </w:r>
      <w:r w:rsidRPr="003D1DBE">
        <w:rPr>
          <w:b/>
          <w:sz w:val="22"/>
          <w:szCs w:val="22"/>
        </w:rPr>
        <w:t xml:space="preserve"> užívate alebo ste v poslednom čase užívali, </w:t>
      </w:r>
      <w:r w:rsidRPr="003D271E">
        <w:rPr>
          <w:b/>
          <w:snapToGrid/>
          <w:sz w:val="22"/>
          <w:szCs w:val="22"/>
        </w:rPr>
        <w:t>či práve budete užívať</w:t>
      </w:r>
      <w:r w:rsidRPr="003D1DBE">
        <w:rPr>
          <w:snapToGrid/>
          <w:sz w:val="22"/>
          <w:szCs w:val="22"/>
        </w:rPr>
        <w:t xml:space="preserve"> </w:t>
      </w:r>
      <w:r w:rsidRPr="003D1DBE">
        <w:rPr>
          <w:b/>
          <w:sz w:val="22"/>
          <w:szCs w:val="22"/>
        </w:rPr>
        <w:t>ďalšie lieky, povedzte to svojmu lekárovi alebo lekárnikovi</w:t>
      </w:r>
      <w:r w:rsidRPr="003D1DBE">
        <w:rPr>
          <w:rFonts w:ascii="Arial" w:hAnsi="Arial"/>
          <w:b/>
          <w:sz w:val="22"/>
          <w:szCs w:val="22"/>
        </w:rPr>
        <w:t>.</w:t>
      </w:r>
      <w:r w:rsidRPr="003D1DBE">
        <w:rPr>
          <w:i/>
          <w:sz w:val="22"/>
          <w:szCs w:val="22"/>
        </w:rPr>
        <w:t xml:space="preserve"> </w:t>
      </w:r>
    </w:p>
    <w:p w14:paraId="2D0CD3B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lastRenderedPageBreak/>
        <w:t>Niektoré lieky sa nesmú užívať sú</w:t>
      </w:r>
      <w:r w:rsidR="001C6B36">
        <w:rPr>
          <w:sz w:val="22"/>
          <w:szCs w:val="22"/>
        </w:rPr>
        <w:t>bež</w:t>
      </w:r>
      <w:r w:rsidRPr="003D1DBE">
        <w:rPr>
          <w:sz w:val="22"/>
          <w:szCs w:val="22"/>
        </w:rPr>
        <w:t xml:space="preserve">ne s bisoprololom, zatiaľ čo iné si môžu vyžadovať určité zmeny (napr. úpravu dávky). </w:t>
      </w:r>
    </w:p>
    <w:p w14:paraId="6023A14C" w14:textId="77777777" w:rsidR="00005503" w:rsidRDefault="00005503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51EFBDD2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Informujte vášho lekára, ak používate alebo užívate ktorýkoľvek z nasledujúcich liekov súčasne s Tyrezom: </w:t>
      </w:r>
    </w:p>
    <w:p w14:paraId="7551F9A0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64E2753F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lieky na kontrolu krvného tlaku alebo lieky na liečbu srdcových problémov (napríklad amiodarón, amlodipín, klonidín, digitalisové glykozidy, diltiazem, dizopyramid, felodipín</w:t>
      </w:r>
      <w:r w:rsidR="003D271E">
        <w:rPr>
          <w:sz w:val="22"/>
          <w:szCs w:val="22"/>
        </w:rPr>
        <w:t xml:space="preserve">, </w:t>
      </w:r>
      <w:r w:rsidRPr="003D1DBE">
        <w:rPr>
          <w:sz w:val="22"/>
          <w:szCs w:val="22"/>
        </w:rPr>
        <w:t>flek</w:t>
      </w:r>
      <w:r w:rsidR="00005503">
        <w:rPr>
          <w:sz w:val="22"/>
          <w:szCs w:val="22"/>
        </w:rPr>
        <w:t>ainid, lidokaín, metyldopa, moxo</w:t>
      </w:r>
      <w:r w:rsidRPr="003D1DBE">
        <w:rPr>
          <w:sz w:val="22"/>
          <w:szCs w:val="22"/>
        </w:rPr>
        <w:t xml:space="preserve">nidín, fenytoín, propafenón, chinidín, rilmenidín, verapamil); </w:t>
      </w:r>
    </w:p>
    <w:p w14:paraId="5EB8D11E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sedatíva a lieky používané na liečbu psychóz (duševných porúch), napríklad barbituráty (tiež používané na liečbu epilepsie), fenotiazíny (tiež používané pri prevencii a liečbe nevoľnosti a vracania); </w:t>
      </w:r>
    </w:p>
    <w:p w14:paraId="733B66EE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lieky na liečbu depresie, napríklad tricyklické antidepresíva a inihibítory monoaminooxidázy; </w:t>
      </w:r>
    </w:p>
    <w:p w14:paraId="48E89C0A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lieky používané ako anestetiká (lieky na znecitlivenie) počas operácie (pozri tiež časť „Buďte zvlášť opatrný pri užívaní Tyrezu“); </w:t>
      </w:r>
    </w:p>
    <w:p w14:paraId="1EB714E9" w14:textId="77777777" w:rsidR="003D271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niektoré lieky na utlmenie bolesti (napr.  kyselina acetylsalicylová, diklofenak, indometacín, ibuprofén, naproxén);</w:t>
      </w:r>
    </w:p>
    <w:p w14:paraId="70A9E9FC" w14:textId="77777777" w:rsidR="003D469F" w:rsidRDefault="003D271E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>
        <w:rPr>
          <w:noProof/>
          <w:sz w:val="22"/>
          <w:szCs w:val="22"/>
        </w:rPr>
        <w:tab/>
      </w:r>
      <w:r w:rsidRPr="00C3419A">
        <w:rPr>
          <w:noProof/>
          <w:sz w:val="22"/>
          <w:szCs w:val="22"/>
        </w:rPr>
        <w:t>lokálne používané betablokátory (ako timolol vo forme očných kvapiek určený na liečbu glaukómu)</w:t>
      </w:r>
      <w:r w:rsidR="003D469F" w:rsidRPr="003D1DBE">
        <w:rPr>
          <w:sz w:val="22"/>
          <w:szCs w:val="22"/>
        </w:rPr>
        <w:t xml:space="preserve"> </w:t>
      </w:r>
    </w:p>
    <w:p w14:paraId="4182635B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A23A85">
        <w:rPr>
          <w:sz w:val="22"/>
          <w:szCs w:val="22"/>
        </w:rPr>
        <w:t>-</w:t>
      </w:r>
      <w:r w:rsidRPr="003D1DBE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ab/>
        <w:t xml:space="preserve">niektoré lieky na liečbu šoku (napr. adrenalín, dobutamín, noradrenalín); </w:t>
      </w:r>
    </w:p>
    <w:p w14:paraId="422A68CF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2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meflochín, liek používaný na liečbu malárie;</w:t>
      </w:r>
    </w:p>
    <w:p w14:paraId="7003A35D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Všetky tieto lieky, vrátane bisoprololu, môžu ovplyvňovať váš krvný tlak a/alebo funkciu srdca; </w:t>
      </w:r>
    </w:p>
    <w:p w14:paraId="569F22A4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inzulín alebo iné lieky na liečbu cukrovky. Môžu posilniť schopnosť znižovať hladinu cukru v krvi. Tieto tablety môžu maskovať príznaky zníženej hladiny cukru v krvi. </w:t>
      </w:r>
    </w:p>
    <w:p w14:paraId="3200D129" w14:textId="77777777" w:rsidR="001C6B36" w:rsidRDefault="001C6B36" w:rsidP="003D469F">
      <w:pPr>
        <w:tabs>
          <w:tab w:val="left" w:pos="540"/>
        </w:tabs>
        <w:jc w:val="both"/>
        <w:rPr>
          <w:b/>
          <w:sz w:val="22"/>
          <w:szCs w:val="22"/>
        </w:rPr>
      </w:pPr>
    </w:p>
    <w:p w14:paraId="6464D4BB" w14:textId="77777777" w:rsidR="003D469F" w:rsidRPr="003D1DBE" w:rsidRDefault="003D469F" w:rsidP="003D469F">
      <w:pPr>
        <w:tabs>
          <w:tab w:val="left" w:pos="540"/>
        </w:tabs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Tyrez a jedlo, nápoje a alkohol</w:t>
      </w:r>
    </w:p>
    <w:p w14:paraId="0B41E4AD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Tablety Tyrez možno užívať s jedlom alebo bez jedla. Odporúčaná dávka – celá tableta/y a/alebo polovica tablety – sa musí prehltnúť vcelku a zapiť tekutinou, nesmie sa ani žuť, ani drviť.</w:t>
      </w:r>
    </w:p>
    <w:p w14:paraId="79EE730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 </w:t>
      </w:r>
    </w:p>
    <w:p w14:paraId="4BC08806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Tento liek môže vyvolať závraty a pocit na odpadnutie, ktoré sa môžu zhoršiť, keď pijete alkohol. Ak sa takéto účinky vyskytnú u vás, nemali by ste piť alkohol.</w:t>
      </w:r>
    </w:p>
    <w:p w14:paraId="342F20FA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</w:p>
    <w:p w14:paraId="0F10E5A6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Tehotenstvo a dojčenie</w:t>
      </w:r>
    </w:p>
    <w:p w14:paraId="1646C815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Tyrez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môže byť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škodlivý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 tehotné ženy a/alebo</w:t>
      </w:r>
      <w:r w:rsidRPr="003D1DBE">
        <w:rPr>
          <w:sz w:val="22"/>
          <w:szCs w:val="22"/>
        </w:rPr>
        <w:t xml:space="preserve"> nenarodené dieťa. </w:t>
      </w:r>
      <w:r w:rsidRPr="003D1DBE">
        <w:rPr>
          <w:rStyle w:val="hps"/>
          <w:sz w:val="22"/>
          <w:szCs w:val="22"/>
        </w:rPr>
        <w:t>Je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zvýšené riziko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predčasného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pôrodu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potratu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nízkej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hladiny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krvného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cukru 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zníženej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srdcovej frekvencie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dieťaťa.</w:t>
      </w:r>
      <w:r w:rsidRPr="003D1DBE">
        <w:rPr>
          <w:sz w:val="22"/>
          <w:szCs w:val="22"/>
        </w:rPr>
        <w:t xml:space="preserve"> M</w:t>
      </w:r>
      <w:r w:rsidRPr="003D1DBE">
        <w:rPr>
          <w:rStyle w:val="hps"/>
          <w:sz w:val="22"/>
          <w:szCs w:val="22"/>
        </w:rPr>
        <w:t>ôže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tiež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 xml:space="preserve">ovplyvniť </w:t>
      </w:r>
      <w:r w:rsidRPr="003D1DBE">
        <w:rPr>
          <w:sz w:val="22"/>
          <w:szCs w:val="22"/>
        </w:rPr>
        <w:t>r</w:t>
      </w:r>
      <w:r w:rsidRPr="003D1DBE">
        <w:rPr>
          <w:rStyle w:val="hps"/>
          <w:sz w:val="22"/>
          <w:szCs w:val="22"/>
        </w:rPr>
        <w:t>ast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dieťaťa</w:t>
      </w:r>
      <w:r w:rsidRPr="003D1DBE">
        <w:rPr>
          <w:sz w:val="22"/>
          <w:szCs w:val="22"/>
        </w:rPr>
        <w:t xml:space="preserve">. Preto tehotné ženy nesmú užívať bisoprolol. </w:t>
      </w:r>
    </w:p>
    <w:p w14:paraId="347678A4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3FFEE918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Nie je známe, či sa bisoprolol vylučuje do materského mlieka. Preto sa tento liek počas dojčenia neodporúča. </w:t>
      </w:r>
    </w:p>
    <w:p w14:paraId="31411C6E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29EC7237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Ak ste tehotná alebo dojčíte, ak si myslíte, že ste tehotná alebo ak plánujete otehotnieť, poraďte sa so svojím lekárom alebo lekárnikom  predtým, ako začnete užívať tento liek.</w:t>
      </w:r>
    </w:p>
    <w:p w14:paraId="6EE6820B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</w:p>
    <w:p w14:paraId="1C17C693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Vedenie vozidiel a obsluha strojov</w:t>
      </w:r>
    </w:p>
    <w:p w14:paraId="5729C281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sz w:val="22"/>
          <w:szCs w:val="22"/>
        </w:rPr>
      </w:pPr>
      <w:r w:rsidRPr="003D1DBE">
        <w:rPr>
          <w:sz w:val="22"/>
          <w:szCs w:val="22"/>
        </w:rPr>
        <w:t>Vaša schopnosť viesť vozidl</w:t>
      </w:r>
      <w:r w:rsidR="00FF08F1">
        <w:rPr>
          <w:sz w:val="22"/>
          <w:szCs w:val="22"/>
        </w:rPr>
        <w:t>á</w:t>
      </w:r>
      <w:r w:rsidRPr="003D1DBE">
        <w:rPr>
          <w:sz w:val="22"/>
          <w:szCs w:val="22"/>
        </w:rPr>
        <w:t xml:space="preserve"> alebo obsluhovať stroje môže byť ovplyvnená v závislosti od toho, ako dobre znášate liek. Buďte prosím, zvlášť opatrný na začiatku liečby, pri zvyšovaní dávky alebo pri zmene liečby, ako aj pri kombinácii s alkoholom.</w:t>
      </w:r>
    </w:p>
    <w:p w14:paraId="7817A52D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</w:p>
    <w:p w14:paraId="3E28B924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</w:p>
    <w:p w14:paraId="3B53756B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3. </w:t>
      </w:r>
      <w:r w:rsidRPr="003D1DBE">
        <w:rPr>
          <w:b/>
          <w:sz w:val="22"/>
          <w:szCs w:val="22"/>
        </w:rPr>
        <w:tab/>
        <w:t>Ako užívať Tyrez</w:t>
      </w:r>
      <w:r w:rsidRPr="003D1DBE">
        <w:rPr>
          <w:b/>
          <w:sz w:val="22"/>
          <w:szCs w:val="22"/>
          <w:vertAlign w:val="superscript"/>
        </w:rPr>
        <w:tab/>
      </w:r>
    </w:p>
    <w:p w14:paraId="0BCC4D76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37C45533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14:paraId="02055B40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228A51EF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Váš lekár vám povie, koľko tabliet máte užívať. Tablety Tyrez užívajte ráno: pred, počas alebo po raňajkách. Odporúčanú dávku (celá tableta/y a/alebo polovica tablety) je potrebné prehltnúť vcelku, zapiť tekutinou, a tablety sa nesmú ani žuť, ani drviť.</w:t>
      </w:r>
    </w:p>
    <w:p w14:paraId="2F7613B2" w14:textId="77777777" w:rsidR="002E72E9" w:rsidRDefault="002E72E9" w:rsidP="003D46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DE6449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271E">
        <w:rPr>
          <w:b/>
          <w:bCs/>
          <w:sz w:val="22"/>
          <w:szCs w:val="22"/>
        </w:rPr>
        <w:t>Odporúčaná</w:t>
      </w:r>
      <w:r w:rsidRPr="003D1DBE">
        <w:rPr>
          <w:b/>
          <w:sz w:val="22"/>
          <w:szCs w:val="22"/>
        </w:rPr>
        <w:t xml:space="preserve"> dávka je: </w:t>
      </w:r>
    </w:p>
    <w:p w14:paraId="71BA2F71" w14:textId="77777777" w:rsidR="003D469F" w:rsidRPr="003D1DBE" w:rsidRDefault="003D469F" w:rsidP="003D469F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14:paraId="0EBAE39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i/>
          <w:sz w:val="22"/>
          <w:szCs w:val="22"/>
        </w:rPr>
        <w:t xml:space="preserve">Srdcové zlyhanie (znížená schopnosť srdca vytláčať krv): </w:t>
      </w:r>
    </w:p>
    <w:p w14:paraId="32BA9E55" w14:textId="77777777" w:rsidR="0018176B" w:rsidRDefault="0018176B" w:rsidP="003D469F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3C58E15F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i/>
          <w:sz w:val="22"/>
          <w:szCs w:val="22"/>
        </w:rPr>
        <w:t xml:space="preserve">Dospelí </w:t>
      </w:r>
    </w:p>
    <w:p w14:paraId="38CABFB8" w14:textId="77777777" w:rsidR="003D469F" w:rsidRPr="003D1DBE" w:rsidRDefault="006C1321" w:rsidP="003D469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Predtým, ako</w:t>
      </w:r>
      <w:r w:rsidR="003D469F" w:rsidRPr="003D1DBE">
        <w:rPr>
          <w:sz w:val="22"/>
          <w:szCs w:val="22"/>
        </w:rPr>
        <w:t xml:space="preserve"> začnete užívať Tyrez, budete užívať ACE inhibítor (liek na rozšírenie krvných ciev a tým zníženie krvného tlaku), diuretikum (liek na zvýšenie vylučovania moču a tým zníženie krvného tlaku) alebo srdcový glykozid (liek na srdce/krvný tlak). </w:t>
      </w:r>
    </w:p>
    <w:p w14:paraId="5529D740" w14:textId="77777777" w:rsidR="0018176B" w:rsidRDefault="0018176B" w:rsidP="003D469F">
      <w:pPr>
        <w:jc w:val="both"/>
        <w:rPr>
          <w:sz w:val="22"/>
          <w:szCs w:val="22"/>
        </w:rPr>
      </w:pPr>
    </w:p>
    <w:p w14:paraId="4133912F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Váš lekár bude dávku postupne zvyšovať, až kým sa dosiahne terapeutický účinok:</w:t>
      </w:r>
    </w:p>
    <w:p w14:paraId="7255973B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1,25 mg jedenkrát denne počas 1 týždňa: ak je dobre tolerovaný, dávku zvýšiť na </w:t>
      </w:r>
    </w:p>
    <w:p w14:paraId="5897A67F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2,5 mg jedenkrát denne počas ďalšieho týždňa: ak je dobre tolerovaný, dávku zvýšiť na </w:t>
      </w:r>
    </w:p>
    <w:p w14:paraId="4CDB3DE9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3,75 mg jedenkrát denne počas ďalšieho týždňa: ak je dobre tolerovaný, dávku zvýšiť na </w:t>
      </w:r>
    </w:p>
    <w:p w14:paraId="11E30371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5 mg jedenkrát denne počas nasledujúcich 4 týždňov: ak je dobre tolerovaný, dávku zvýšiť na </w:t>
      </w:r>
    </w:p>
    <w:p w14:paraId="4D07B9D3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7,5 mg jedenkrát denne počas nasledujúcich 4 týždňov: ak je dobre tolerovaný, dávku zvýšiť na </w:t>
      </w:r>
    </w:p>
    <w:p w14:paraId="3C70C133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10 mg jedenkrát denne ako udržiavaciu liečebnú dávku.</w:t>
      </w:r>
    </w:p>
    <w:p w14:paraId="4CB08A6F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2BBB940D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Maximálna dávka je 10 mg raz denne.</w:t>
      </w:r>
    </w:p>
    <w:p w14:paraId="562B7463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5C1CE69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Váš lekár stanoví pre vás najvhodnejšiu dávku, pričom zohľadní, okrem iného, možné </w:t>
      </w:r>
      <w:r w:rsidR="00977793">
        <w:rPr>
          <w:sz w:val="22"/>
          <w:szCs w:val="22"/>
        </w:rPr>
        <w:t>vedľajšie</w:t>
      </w:r>
      <w:r w:rsidR="00977793" w:rsidRPr="003D1DBE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účinky. </w:t>
      </w:r>
    </w:p>
    <w:p w14:paraId="5BC7D70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1C91C22D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Po prvej 1,25 mg dávke vám lekár skontroluje krvný tlak, srdcovú frekvenciu a prítomnosť akejkoľvek srdcovej poruchy. </w:t>
      </w:r>
    </w:p>
    <w:p w14:paraId="1ED2F185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1D88457F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i/>
          <w:sz w:val="22"/>
          <w:szCs w:val="22"/>
        </w:rPr>
        <w:t>Pacienti</w:t>
      </w:r>
      <w:r w:rsidRPr="003D1DBE">
        <w:rPr>
          <w:i/>
          <w:sz w:val="22"/>
          <w:szCs w:val="22"/>
        </w:rPr>
        <w:t xml:space="preserve"> </w:t>
      </w:r>
      <w:r w:rsidRPr="003D1DBE">
        <w:rPr>
          <w:rStyle w:val="hps"/>
          <w:i/>
          <w:sz w:val="22"/>
          <w:szCs w:val="22"/>
        </w:rPr>
        <w:t>s</w:t>
      </w:r>
      <w:r w:rsidRPr="003D1DBE">
        <w:rPr>
          <w:i/>
          <w:sz w:val="22"/>
          <w:szCs w:val="22"/>
        </w:rPr>
        <w:t> </w:t>
      </w:r>
      <w:r w:rsidR="00FF08F1" w:rsidRPr="003D1DBE">
        <w:rPr>
          <w:i/>
          <w:sz w:val="22"/>
          <w:szCs w:val="22"/>
        </w:rPr>
        <w:t>po</w:t>
      </w:r>
      <w:r w:rsidR="00FF08F1">
        <w:rPr>
          <w:i/>
          <w:sz w:val="22"/>
          <w:szCs w:val="22"/>
        </w:rPr>
        <w:t>ruchou</w:t>
      </w:r>
      <w:r w:rsidR="00FF08F1" w:rsidRPr="003D1DBE">
        <w:rPr>
          <w:i/>
          <w:sz w:val="22"/>
          <w:szCs w:val="22"/>
        </w:rPr>
        <w:t xml:space="preserve"> </w:t>
      </w:r>
      <w:r w:rsidRPr="003D1DBE">
        <w:rPr>
          <w:i/>
          <w:sz w:val="22"/>
          <w:szCs w:val="22"/>
        </w:rPr>
        <w:t>funkci</w:t>
      </w:r>
      <w:r w:rsidR="00FF08F1">
        <w:rPr>
          <w:i/>
          <w:sz w:val="22"/>
          <w:szCs w:val="22"/>
        </w:rPr>
        <w:t>e</w:t>
      </w:r>
      <w:r w:rsidRPr="003D1DBE">
        <w:rPr>
          <w:i/>
          <w:sz w:val="22"/>
          <w:szCs w:val="22"/>
        </w:rPr>
        <w:t xml:space="preserve"> </w:t>
      </w:r>
      <w:r w:rsidRPr="003D1DBE">
        <w:rPr>
          <w:rStyle w:val="hps"/>
          <w:i/>
          <w:sz w:val="22"/>
          <w:szCs w:val="22"/>
        </w:rPr>
        <w:t>pečene alebo</w:t>
      </w:r>
      <w:r w:rsidRPr="003D1DBE">
        <w:rPr>
          <w:i/>
          <w:sz w:val="22"/>
          <w:szCs w:val="22"/>
        </w:rPr>
        <w:t xml:space="preserve"> </w:t>
      </w:r>
      <w:r w:rsidRPr="003D1DBE">
        <w:rPr>
          <w:rStyle w:val="hps"/>
          <w:i/>
          <w:sz w:val="22"/>
          <w:szCs w:val="22"/>
        </w:rPr>
        <w:t>obličiek</w:t>
      </w:r>
      <w:r w:rsidRPr="003D1DBE">
        <w:rPr>
          <w:i/>
          <w:sz w:val="22"/>
          <w:szCs w:val="22"/>
        </w:rPr>
        <w:t xml:space="preserve"> </w:t>
      </w:r>
    </w:p>
    <w:p w14:paraId="0FDEEC3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U pacientov s </w:t>
      </w:r>
      <w:r w:rsidR="001C6B36" w:rsidRPr="003D1DBE">
        <w:rPr>
          <w:sz w:val="22"/>
          <w:szCs w:val="22"/>
        </w:rPr>
        <w:t>po</w:t>
      </w:r>
      <w:r w:rsidR="001C6B36">
        <w:rPr>
          <w:sz w:val="22"/>
          <w:szCs w:val="22"/>
        </w:rPr>
        <w:t>rucho</w:t>
      </w:r>
      <w:r w:rsidR="001C6B36" w:rsidRPr="003D1DBE">
        <w:rPr>
          <w:sz w:val="22"/>
          <w:szCs w:val="22"/>
        </w:rPr>
        <w:t xml:space="preserve">u </w:t>
      </w:r>
      <w:r w:rsidRPr="003D1DBE">
        <w:rPr>
          <w:sz w:val="22"/>
          <w:szCs w:val="22"/>
        </w:rPr>
        <w:t>funkci</w:t>
      </w:r>
      <w:r w:rsidR="001C6B36">
        <w:rPr>
          <w:sz w:val="22"/>
          <w:szCs w:val="22"/>
        </w:rPr>
        <w:t>e</w:t>
      </w:r>
      <w:r w:rsidRPr="003D1DBE">
        <w:rPr>
          <w:sz w:val="22"/>
          <w:szCs w:val="22"/>
        </w:rPr>
        <w:t xml:space="preserve"> pečene alebo obličiek: váš lekár bude mimoriadne opatrný pri zvyšovaní dávky. </w:t>
      </w:r>
    </w:p>
    <w:p w14:paraId="76197E21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4B08AB01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i/>
          <w:sz w:val="22"/>
          <w:szCs w:val="22"/>
        </w:rPr>
        <w:t xml:space="preserve">Starší pacienti </w:t>
      </w:r>
    </w:p>
    <w:p w14:paraId="26951850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Úprava dávky sa zvyčajne nevyžaduje. </w:t>
      </w:r>
    </w:p>
    <w:p w14:paraId="40D26B76" w14:textId="77777777" w:rsidR="003D469F" w:rsidRPr="003D1DBE" w:rsidRDefault="003D469F" w:rsidP="003D469F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637162C2" w14:textId="77777777" w:rsidR="003D469F" w:rsidRPr="00A23A85" w:rsidRDefault="003D469F" w:rsidP="003D469F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A23A85">
        <w:rPr>
          <w:b/>
          <w:i/>
          <w:sz w:val="22"/>
          <w:szCs w:val="22"/>
        </w:rPr>
        <w:t>Použitie u detí</w:t>
      </w:r>
    </w:p>
    <w:p w14:paraId="0FE6A4F7" w14:textId="77777777" w:rsidR="003D469F" w:rsidRPr="003D1DBE" w:rsidRDefault="003D469F" w:rsidP="003D469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3D1DBE">
        <w:rPr>
          <w:sz w:val="22"/>
          <w:szCs w:val="22"/>
        </w:rPr>
        <w:t>Bezpečnosť a účinnosť Tyrezu u detí nebola dosiaľ stanovená.</w:t>
      </w:r>
    </w:p>
    <w:p w14:paraId="1E534E35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7CEBFCC0" w14:textId="77777777" w:rsidR="003D469F" w:rsidRPr="003D1DBE" w:rsidRDefault="003D469F" w:rsidP="003D469F">
      <w:pPr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Ak zistíte, že účinok Tyrezu je pre vás príliš silný alebo príliš slabý, poraďte sa s vaším lekárom alebo lekárnikom.</w:t>
      </w:r>
    </w:p>
    <w:p w14:paraId="044C461E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7D2AA3D1" w14:textId="77777777" w:rsidR="003D469F" w:rsidRPr="003D1DBE" w:rsidRDefault="003D469F" w:rsidP="003D469F">
      <w:pPr>
        <w:autoSpaceDE w:val="0"/>
        <w:autoSpaceDN w:val="0"/>
        <w:adjustRightInd w:val="0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Rozdelenie tablety</w:t>
      </w:r>
    </w:p>
    <w:p w14:paraId="67DB8E99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271E">
        <w:rPr>
          <w:sz w:val="22"/>
          <w:szCs w:val="22"/>
        </w:rPr>
        <w:t>Tableta sa môže rozdeliť na rovnaké dávky</w:t>
      </w:r>
      <w:r w:rsidRPr="003D1DBE">
        <w:rPr>
          <w:sz w:val="22"/>
          <w:szCs w:val="22"/>
        </w:rPr>
        <w:t xml:space="preserve"> .Tabletu položte na pevný rovný povrch, deliacou ryhou smerom nahor. Na stred tablety jemne tlačte palcom a tableta sa prelomí na polovicu. </w:t>
      </w:r>
    </w:p>
    <w:p w14:paraId="6CFA5F38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5C23C6CD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Dĺžka liečby </w:t>
      </w:r>
    </w:p>
    <w:p w14:paraId="638E9032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Liečba Tyrezom je zvyčajne dlhodobá.</w:t>
      </w:r>
    </w:p>
    <w:p w14:paraId="6F3EB351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53720C82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Ak užijete viac Tyrezu, ako máte </w:t>
      </w:r>
    </w:p>
    <w:p w14:paraId="5956A839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Ak ste náhodou užili viac tabliet lieku, ako ste mali, </w:t>
      </w:r>
      <w:r w:rsidRPr="003D1DBE">
        <w:rPr>
          <w:b/>
          <w:sz w:val="22"/>
          <w:szCs w:val="22"/>
        </w:rPr>
        <w:t>okamžite informujte svojho lekára alebo lekárnika</w:t>
      </w:r>
      <w:r w:rsidRPr="003D1DBE">
        <w:rPr>
          <w:sz w:val="22"/>
          <w:szCs w:val="22"/>
        </w:rPr>
        <w:t>.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Vezmite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všetky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zostávajúce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tablety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alebo túto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písomnú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informáciu so sebou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aby zdravotnícky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personál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presne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vedel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ktorý liek ste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užili</w:t>
      </w:r>
      <w:r w:rsidRPr="003D1DBE">
        <w:rPr>
          <w:sz w:val="22"/>
          <w:szCs w:val="22"/>
        </w:rPr>
        <w:t xml:space="preserve">. </w:t>
      </w:r>
      <w:r w:rsidRPr="003D1DBE">
        <w:rPr>
          <w:rStyle w:val="hps"/>
          <w:sz w:val="22"/>
          <w:szCs w:val="22"/>
        </w:rPr>
        <w:t>Príznaky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predávkovania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môžu zahŕňať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závraty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pocit na odpadnutie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únavu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dýchavičnosť</w:t>
      </w:r>
      <w:r w:rsidRPr="003D1DBE">
        <w:rPr>
          <w:sz w:val="22"/>
          <w:szCs w:val="22"/>
        </w:rPr>
        <w:t xml:space="preserve"> a/alebo pískavé dýchanie. </w:t>
      </w:r>
      <w:r w:rsidRPr="003D1DBE">
        <w:rPr>
          <w:rStyle w:val="hps"/>
          <w:sz w:val="22"/>
          <w:szCs w:val="22"/>
        </w:rPr>
        <w:t>Tiež sa môže</w:t>
      </w:r>
      <w:r w:rsidRPr="003D1DBE">
        <w:rPr>
          <w:sz w:val="22"/>
          <w:szCs w:val="22"/>
        </w:rPr>
        <w:t xml:space="preserve"> vyskytnúť </w:t>
      </w:r>
      <w:r w:rsidRPr="003D1DBE">
        <w:rPr>
          <w:rStyle w:val="hps"/>
          <w:sz w:val="22"/>
          <w:szCs w:val="22"/>
        </w:rPr>
        <w:t>znížený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pulz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nízky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krvný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tlak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akútne srdcové zlyhanie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</w:t>
      </w:r>
      <w:r w:rsidRPr="003D1DBE">
        <w:rPr>
          <w:sz w:val="22"/>
          <w:szCs w:val="22"/>
        </w:rPr>
        <w:t> </w:t>
      </w:r>
      <w:r w:rsidRPr="003D1DBE">
        <w:rPr>
          <w:rStyle w:val="hps"/>
          <w:sz w:val="22"/>
          <w:szCs w:val="22"/>
        </w:rPr>
        <w:t>nízka hladina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cukru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v krvi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(čoho príznakmi sú: pocit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hladu</w:t>
      </w:r>
      <w:r w:rsidRPr="003D1DBE">
        <w:rPr>
          <w:sz w:val="22"/>
          <w:szCs w:val="22"/>
        </w:rPr>
        <w:t xml:space="preserve">, </w:t>
      </w:r>
      <w:r w:rsidRPr="003D1DBE">
        <w:rPr>
          <w:rStyle w:val="hps"/>
          <w:sz w:val="22"/>
          <w:szCs w:val="22"/>
        </w:rPr>
        <w:t>potenie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búšenie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srdca)</w:t>
      </w:r>
      <w:r w:rsidRPr="003D1DBE">
        <w:rPr>
          <w:sz w:val="22"/>
          <w:szCs w:val="22"/>
        </w:rPr>
        <w:t>.</w:t>
      </w:r>
    </w:p>
    <w:p w14:paraId="6C807A1B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17D95120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Ak zabudnete užiť Tyrez </w:t>
      </w:r>
    </w:p>
    <w:p w14:paraId="070A0116" w14:textId="77777777" w:rsidR="003D469F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Neužívajte dvojnásobnú dávku, aby ste nahradili vynechanú dávku.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Užite vašu bežnú dávku </w:t>
      </w:r>
      <w:r w:rsidRPr="003D1DBE">
        <w:rPr>
          <w:rStyle w:val="hps"/>
          <w:sz w:val="22"/>
          <w:szCs w:val="22"/>
        </w:rPr>
        <w:t>hneď, ako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si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spomeniete 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potom pokračujte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s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obvyklou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dávkou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nasledujúci deň.</w:t>
      </w:r>
      <w:r w:rsidRPr="003D1DBE">
        <w:rPr>
          <w:sz w:val="22"/>
          <w:szCs w:val="22"/>
        </w:rPr>
        <w:t xml:space="preserve"> </w:t>
      </w:r>
    </w:p>
    <w:p w14:paraId="25D84EE8" w14:textId="77777777" w:rsidR="003D271E" w:rsidRPr="003D1DBE" w:rsidRDefault="003D271E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7657F0AC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Ak prestanete užívať Tyrez </w:t>
      </w:r>
    </w:p>
    <w:p w14:paraId="26B8E0E2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Liečba</w:t>
      </w:r>
      <w:r w:rsidRPr="003D1DBE">
        <w:rPr>
          <w:sz w:val="22"/>
          <w:szCs w:val="22"/>
        </w:rPr>
        <w:t xml:space="preserve"> Tyrezom </w:t>
      </w:r>
      <w:r w:rsidRPr="003D1DBE">
        <w:rPr>
          <w:rStyle w:val="hps"/>
          <w:sz w:val="22"/>
          <w:szCs w:val="22"/>
        </w:rPr>
        <w:t>nesmie byť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ukončená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náhle.</w:t>
      </w:r>
      <w:r w:rsidRPr="003D1DBE">
        <w:rPr>
          <w:sz w:val="22"/>
          <w:szCs w:val="22"/>
        </w:rPr>
        <w:t xml:space="preserve"> Pri </w:t>
      </w:r>
      <w:r w:rsidRPr="003D1DBE">
        <w:rPr>
          <w:rStyle w:val="hps"/>
          <w:sz w:val="22"/>
          <w:szCs w:val="22"/>
        </w:rPr>
        <w:t>náhlom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prerušení užívania tohto lieku</w:t>
      </w:r>
      <w:r w:rsidRPr="003D1DBE">
        <w:rPr>
          <w:sz w:val="22"/>
          <w:szCs w:val="22"/>
        </w:rPr>
        <w:t xml:space="preserve"> sa môže váš </w:t>
      </w:r>
      <w:r w:rsidRPr="003D1DBE">
        <w:rPr>
          <w:rStyle w:val="hps"/>
          <w:sz w:val="22"/>
          <w:szCs w:val="22"/>
        </w:rPr>
        <w:t>stav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zhoršiť.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Pri skončení liečby sa dávky musia znižovať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postupne v priebehu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niekoľkých týždňov</w:t>
      </w:r>
      <w:r w:rsidRPr="003D1DBE">
        <w:rPr>
          <w:sz w:val="22"/>
          <w:szCs w:val="22"/>
        </w:rPr>
        <w:t xml:space="preserve">, podľa pokynov vášho lekára. </w:t>
      </w:r>
    </w:p>
    <w:p w14:paraId="1D98153F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6E73CEE0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  <w:r w:rsidRPr="003D1DBE">
        <w:rPr>
          <w:rStyle w:val="hps"/>
          <w:b/>
          <w:sz w:val="22"/>
          <w:szCs w:val="22"/>
        </w:rPr>
        <w:t>Ak máte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akékoľvek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ďalšie otázky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týkajúce sa</w:t>
      </w:r>
      <w:r w:rsidRPr="003D1DBE">
        <w:rPr>
          <w:sz w:val="22"/>
          <w:szCs w:val="22"/>
        </w:rPr>
        <w:t xml:space="preserve"> </w:t>
      </w:r>
      <w:r w:rsidRPr="0018176B">
        <w:rPr>
          <w:b/>
          <w:sz w:val="22"/>
          <w:szCs w:val="22"/>
        </w:rPr>
        <w:t>použitia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tohto lieku</w:t>
      </w:r>
      <w:r w:rsidRPr="003D1DBE">
        <w:rPr>
          <w:b/>
          <w:sz w:val="22"/>
          <w:szCs w:val="22"/>
        </w:rPr>
        <w:t xml:space="preserve">, </w:t>
      </w:r>
      <w:r w:rsidRPr="003D1DBE">
        <w:rPr>
          <w:rStyle w:val="hps"/>
          <w:b/>
          <w:sz w:val="22"/>
          <w:szCs w:val="22"/>
        </w:rPr>
        <w:t>opýtajte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sa svojho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lekára alebo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lekárnika</w:t>
      </w:r>
      <w:r w:rsidRPr="003D1DBE">
        <w:rPr>
          <w:b/>
          <w:sz w:val="22"/>
          <w:szCs w:val="22"/>
        </w:rPr>
        <w:t>.</w:t>
      </w:r>
    </w:p>
    <w:p w14:paraId="6BD46208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4DC1B415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1B26681E" w14:textId="77777777" w:rsidR="003D469F" w:rsidRPr="003D1DBE" w:rsidRDefault="003D469F" w:rsidP="003D469F">
      <w:pPr>
        <w:keepNext/>
        <w:jc w:val="both"/>
        <w:outlineLvl w:val="1"/>
        <w:rPr>
          <w:b/>
          <w:caps/>
          <w:sz w:val="22"/>
          <w:szCs w:val="22"/>
        </w:rPr>
      </w:pPr>
      <w:r w:rsidRPr="003D1DBE">
        <w:rPr>
          <w:b/>
          <w:caps/>
          <w:sz w:val="22"/>
          <w:szCs w:val="22"/>
        </w:rPr>
        <w:t xml:space="preserve">4. </w:t>
      </w:r>
      <w:r w:rsidRPr="003D1DBE">
        <w:rPr>
          <w:b/>
          <w:caps/>
          <w:sz w:val="22"/>
          <w:szCs w:val="22"/>
        </w:rPr>
        <w:tab/>
        <w:t>M</w:t>
      </w:r>
      <w:r w:rsidRPr="003D1DBE">
        <w:rPr>
          <w:b/>
          <w:sz w:val="22"/>
          <w:szCs w:val="22"/>
        </w:rPr>
        <w:t>ožné vedľajšie účinky</w:t>
      </w:r>
    </w:p>
    <w:p w14:paraId="2B74FC40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41FDE350" w14:textId="77777777" w:rsidR="003D469F" w:rsidRPr="003D1DBE" w:rsidRDefault="003D469F" w:rsidP="003D469F">
      <w:pPr>
        <w:numPr>
          <w:ilvl w:val="12"/>
          <w:numId w:val="0"/>
        </w:num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Tak ako všetky lieky, aj tento liek môže spôsobovať vedľajšie účinky, hoci sa neprejavia u každého.</w:t>
      </w:r>
    </w:p>
    <w:p w14:paraId="44065984" w14:textId="77777777" w:rsidR="003D469F" w:rsidRPr="003D1DBE" w:rsidRDefault="003D469F" w:rsidP="003D469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2A4F48B" w14:textId="77777777" w:rsidR="0018176B" w:rsidRPr="000E47A7" w:rsidRDefault="0018176B" w:rsidP="0018176B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0E47A7">
        <w:rPr>
          <w:b/>
          <w:noProof/>
          <w:sz w:val="22"/>
          <w:szCs w:val="22"/>
        </w:rPr>
        <w:t xml:space="preserve">Veľmi časté </w:t>
      </w:r>
      <w:r w:rsidRPr="000E47A7">
        <w:rPr>
          <w:noProof/>
          <w:sz w:val="22"/>
          <w:szCs w:val="22"/>
        </w:rPr>
        <w:t xml:space="preserve">(postihujú viac ako 1 používateľa z 10): </w:t>
      </w:r>
    </w:p>
    <w:p w14:paraId="4D465F4C" w14:textId="77777777" w:rsidR="0018176B" w:rsidRPr="000E47A7" w:rsidRDefault="0018176B" w:rsidP="0018176B">
      <w:pPr>
        <w:tabs>
          <w:tab w:val="left" w:pos="540"/>
        </w:tabs>
        <w:jc w:val="both"/>
        <w:rPr>
          <w:noProof/>
          <w:sz w:val="22"/>
          <w:szCs w:val="22"/>
        </w:rPr>
      </w:pPr>
      <w:r w:rsidRPr="000E47A7">
        <w:rPr>
          <w:noProof/>
          <w:sz w:val="22"/>
          <w:szCs w:val="22"/>
        </w:rPr>
        <w:t>- nízka srdcová frekvencia</w:t>
      </w:r>
      <w:r>
        <w:rPr>
          <w:noProof/>
          <w:sz w:val="22"/>
          <w:szCs w:val="22"/>
        </w:rPr>
        <w:t xml:space="preserve"> (</w:t>
      </w:r>
      <w:r w:rsidRPr="00C3419A">
        <w:rPr>
          <w:noProof/>
          <w:sz w:val="22"/>
          <w:szCs w:val="22"/>
        </w:rPr>
        <w:t>bradykardia</w:t>
      </w:r>
      <w:r>
        <w:rPr>
          <w:noProof/>
          <w:sz w:val="22"/>
          <w:szCs w:val="22"/>
        </w:rPr>
        <w:t>)</w:t>
      </w:r>
      <w:r w:rsidRPr="000E47A7">
        <w:rPr>
          <w:noProof/>
          <w:sz w:val="22"/>
          <w:szCs w:val="22"/>
        </w:rPr>
        <w:t xml:space="preserve">. </w:t>
      </w:r>
    </w:p>
    <w:p w14:paraId="1FC2C88B" w14:textId="77777777" w:rsidR="00FF08F1" w:rsidRDefault="00FF08F1" w:rsidP="003D469F">
      <w:pPr>
        <w:tabs>
          <w:tab w:val="left" w:pos="360"/>
        </w:tabs>
        <w:jc w:val="both"/>
        <w:rPr>
          <w:b/>
          <w:sz w:val="22"/>
          <w:szCs w:val="22"/>
        </w:rPr>
      </w:pPr>
    </w:p>
    <w:p w14:paraId="0E943F7C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>Časté (</w:t>
      </w:r>
      <w:r w:rsidRPr="0018176B">
        <w:rPr>
          <w:sz w:val="22"/>
          <w:szCs w:val="22"/>
        </w:rPr>
        <w:t>môžu postihovať až 1 z 10 osôb</w:t>
      </w:r>
      <w:r w:rsidRPr="003D1DBE">
        <w:rPr>
          <w:sz w:val="22"/>
          <w:szCs w:val="22"/>
        </w:rPr>
        <w:t>):</w:t>
      </w:r>
    </w:p>
    <w:p w14:paraId="68543A5B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Fonts w:ascii="Arial" w:hAnsi="Arial"/>
          <w:sz w:val="22"/>
          <w:szCs w:val="22"/>
        </w:rPr>
        <w:t xml:space="preserve">- </w:t>
      </w:r>
      <w:r w:rsidRPr="003D1DBE">
        <w:rPr>
          <w:rFonts w:ascii="Arial" w:hAnsi="Arial"/>
          <w:sz w:val="22"/>
          <w:szCs w:val="22"/>
        </w:rPr>
        <w:tab/>
      </w:r>
      <w:r w:rsidRPr="003D1DBE">
        <w:rPr>
          <w:sz w:val="22"/>
          <w:szCs w:val="22"/>
        </w:rPr>
        <w:t xml:space="preserve">vyčerpanie, unavenosť; </w:t>
      </w:r>
    </w:p>
    <w:p w14:paraId="024FABC0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závraty; </w:t>
      </w:r>
    </w:p>
    <w:p w14:paraId="457C8D70" w14:textId="77777777" w:rsidR="003D469F" w:rsidRPr="003D1DBE" w:rsidRDefault="001C6B36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="003D469F" w:rsidRPr="003D1DBE">
        <w:rPr>
          <w:sz w:val="22"/>
          <w:szCs w:val="22"/>
        </w:rPr>
        <w:t xml:space="preserve">bolesť hlavy (zvlášť na začiatku liečby; tieto vedľajšie účinky sú väčšinou mierne a často vymiznú do 1-2 </w:t>
      </w:r>
      <w:r w:rsidR="003D469F" w:rsidRPr="003D1DBE">
        <w:rPr>
          <w:rStyle w:val="hps"/>
          <w:sz w:val="22"/>
          <w:szCs w:val="22"/>
        </w:rPr>
        <w:t>týždňov</w:t>
      </w:r>
      <w:r w:rsidR="003D469F" w:rsidRPr="003D1DBE">
        <w:rPr>
          <w:sz w:val="22"/>
          <w:szCs w:val="22"/>
        </w:rPr>
        <w:t xml:space="preserve">); </w:t>
      </w:r>
    </w:p>
    <w:p w14:paraId="564ACD5E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Fonts w:ascii="Arial" w:hAnsi="Arial"/>
          <w:sz w:val="22"/>
          <w:szCs w:val="22"/>
        </w:rPr>
        <w:t xml:space="preserve">- </w:t>
      </w:r>
      <w:r w:rsidRPr="003D1DBE">
        <w:rPr>
          <w:rFonts w:ascii="Arial" w:hAnsi="Arial"/>
          <w:sz w:val="22"/>
          <w:szCs w:val="22"/>
        </w:rPr>
        <w:tab/>
      </w:r>
      <w:r w:rsidRPr="003D1DBE">
        <w:rPr>
          <w:sz w:val="22"/>
          <w:szCs w:val="22"/>
        </w:rPr>
        <w:t xml:space="preserve">pocit chladu alebo necitlivosti v končatinách (prsty na rukách alebo na nohách, uši a nos), častejší výskyt kŕčovitej bolesti v nohách pri chôdzi; </w:t>
      </w:r>
    </w:p>
    <w:p w14:paraId="0EB56B2A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významné zníženie krvného tlaku (hypotenzia); </w:t>
      </w:r>
    </w:p>
    <w:p w14:paraId="60DCDFD4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pocit nevoľnosti (nauzea), vracanie; </w:t>
      </w:r>
    </w:p>
    <w:p w14:paraId="1483C35A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hnačka; </w:t>
      </w:r>
    </w:p>
    <w:p w14:paraId="1DEA066D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-</w:t>
      </w:r>
      <w:r w:rsidRPr="003D1DBE">
        <w:rPr>
          <w:sz w:val="22"/>
          <w:szCs w:val="22"/>
        </w:rPr>
        <w:tab/>
        <w:t xml:space="preserve">zápcha. </w:t>
      </w:r>
    </w:p>
    <w:p w14:paraId="360535F3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spacing w:after="7"/>
        <w:rPr>
          <w:sz w:val="22"/>
          <w:szCs w:val="22"/>
        </w:rPr>
      </w:pPr>
    </w:p>
    <w:p w14:paraId="00F38785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pacing w:val="-2"/>
          <w:sz w:val="22"/>
          <w:szCs w:val="22"/>
        </w:rPr>
        <w:t xml:space="preserve">Menej časté </w:t>
      </w:r>
      <w:r w:rsidRPr="003D1DBE">
        <w:rPr>
          <w:spacing w:val="-2"/>
          <w:sz w:val="22"/>
          <w:szCs w:val="22"/>
        </w:rPr>
        <w:t>(</w:t>
      </w:r>
      <w:r w:rsidRPr="003D271E">
        <w:rPr>
          <w:sz w:val="22"/>
          <w:szCs w:val="22"/>
        </w:rPr>
        <w:t>môžu postihovať až 1 zo 100 osôb</w:t>
      </w:r>
      <w:r w:rsidRPr="003D1DBE" w:rsidDel="002E477A">
        <w:rPr>
          <w:spacing w:val="-2"/>
          <w:sz w:val="22"/>
          <w:szCs w:val="22"/>
        </w:rPr>
        <w:t xml:space="preserve"> </w:t>
      </w:r>
      <w:r w:rsidRPr="003D1DBE">
        <w:rPr>
          <w:spacing w:val="-2"/>
          <w:sz w:val="22"/>
          <w:szCs w:val="22"/>
        </w:rPr>
        <w:t xml:space="preserve"> </w:t>
      </w:r>
    </w:p>
    <w:p w14:paraId="19A29D6F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poruchy spánku; </w:t>
      </w:r>
    </w:p>
    <w:p w14:paraId="0E7E73EF" w14:textId="77777777" w:rsidR="003D469F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depresia; </w:t>
      </w:r>
    </w:p>
    <w:p w14:paraId="2432572E" w14:textId="77777777" w:rsidR="001C6B36" w:rsidRPr="003D1DBE" w:rsidRDefault="001C6B36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nepravidelný srdcový tep;</w:t>
      </w:r>
    </w:p>
    <w:p w14:paraId="3A473626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pacienti s astmou alebo s dýchacími problémami v minulosti môžu pociťovať ťažkosti pri dýchaní; </w:t>
      </w:r>
    </w:p>
    <w:p w14:paraId="58F51500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svalová slabosť a kŕče. </w:t>
      </w:r>
    </w:p>
    <w:p w14:paraId="4D338434" w14:textId="77777777" w:rsidR="003D469F" w:rsidRPr="003D1DBE" w:rsidRDefault="003D469F" w:rsidP="003D469F">
      <w:pPr>
        <w:tabs>
          <w:tab w:val="left" w:pos="360"/>
        </w:tabs>
        <w:jc w:val="both"/>
        <w:rPr>
          <w:b/>
          <w:spacing w:val="-1"/>
          <w:sz w:val="22"/>
          <w:szCs w:val="22"/>
        </w:rPr>
      </w:pPr>
    </w:p>
    <w:p w14:paraId="4C63AB9C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pacing w:val="-1"/>
          <w:sz w:val="22"/>
          <w:szCs w:val="22"/>
        </w:rPr>
        <w:t xml:space="preserve">Zriedkavé </w:t>
      </w:r>
      <w:r w:rsidRPr="003D1DBE">
        <w:rPr>
          <w:spacing w:val="-1"/>
          <w:sz w:val="22"/>
          <w:szCs w:val="22"/>
        </w:rPr>
        <w:t>(</w:t>
      </w:r>
      <w:r w:rsidRPr="003D271E">
        <w:rPr>
          <w:sz w:val="22"/>
          <w:szCs w:val="22"/>
        </w:rPr>
        <w:t>môžu postihovať až 1 z 1000 osôb</w:t>
      </w:r>
      <w:r w:rsidRPr="003D1DBE" w:rsidDel="00BC71AA">
        <w:rPr>
          <w:spacing w:val="-1"/>
          <w:sz w:val="22"/>
          <w:szCs w:val="22"/>
        </w:rPr>
        <w:t xml:space="preserve"> </w:t>
      </w:r>
      <w:r w:rsidRPr="003D1DBE">
        <w:rPr>
          <w:spacing w:val="-1"/>
          <w:sz w:val="22"/>
          <w:szCs w:val="22"/>
        </w:rPr>
        <w:t>):</w:t>
      </w:r>
    </w:p>
    <w:p w14:paraId="26BB6F04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nočné mory; </w:t>
      </w:r>
    </w:p>
    <w:p w14:paraId="7F9EC324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halucinácie; </w:t>
      </w:r>
    </w:p>
    <w:p w14:paraId="08B1425A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mdloby;</w:t>
      </w:r>
    </w:p>
    <w:p w14:paraId="134B3D5B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poruchy sluchu; </w:t>
      </w:r>
    </w:p>
    <w:p w14:paraId="487D8A8C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zápal výstelky nosa spôsobujúci nádchu s podráždením; </w:t>
      </w:r>
    </w:p>
    <w:p w14:paraId="1339096F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alergické reakcie (svrbenie, sčervenanie kože, vyrážka); </w:t>
      </w:r>
    </w:p>
    <w:p w14:paraId="0E2BA25F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sucho v očiach v dôsledku zníženej tvorby sĺz (vyžaduje sa opatrnosť, ak používate kontaktné šošovky); </w:t>
      </w:r>
    </w:p>
    <w:p w14:paraId="3B00CF15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zápal pečene (hepatitída) spôsobujúci bolesti brucha, stratu chuti do jedla a niekedy žltačku so zožltnutím očných bielok a kože, tmavý moč; </w:t>
      </w:r>
    </w:p>
    <w:p w14:paraId="291537CA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znížená sexuálna výkonnosť (poruchy potencie); </w:t>
      </w:r>
    </w:p>
    <w:p w14:paraId="2E0A0E16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 xml:space="preserve">zvýšená hladina krvných tukov (triglyceridov) a pečeňových enzýmov. </w:t>
      </w:r>
    </w:p>
    <w:p w14:paraId="52CB2354" w14:textId="77777777" w:rsidR="003D469F" w:rsidRPr="003D1DBE" w:rsidRDefault="003D469F" w:rsidP="003D469F">
      <w:pPr>
        <w:tabs>
          <w:tab w:val="left" w:pos="360"/>
        </w:tabs>
        <w:jc w:val="both"/>
        <w:rPr>
          <w:spacing w:val="-2"/>
          <w:sz w:val="22"/>
          <w:szCs w:val="22"/>
        </w:rPr>
      </w:pPr>
    </w:p>
    <w:p w14:paraId="56173657" w14:textId="77777777" w:rsidR="003D469F" w:rsidRPr="003D1DBE" w:rsidRDefault="003D469F" w:rsidP="003D469F">
      <w:pPr>
        <w:tabs>
          <w:tab w:val="left" w:pos="360"/>
        </w:tabs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>Veľmi zriedkavé</w:t>
      </w:r>
      <w:r w:rsidRPr="003D1DBE">
        <w:rPr>
          <w:sz w:val="22"/>
          <w:szCs w:val="22"/>
        </w:rPr>
        <w:t xml:space="preserve"> (</w:t>
      </w:r>
      <w:r w:rsidRPr="003D271E">
        <w:rPr>
          <w:sz w:val="22"/>
          <w:szCs w:val="22"/>
        </w:rPr>
        <w:t>môžu postihovať až 1 z 10 000 osôb</w:t>
      </w:r>
      <w:r w:rsidRPr="003D1DBE" w:rsidDel="00BC71AA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): </w:t>
      </w:r>
    </w:p>
    <w:p w14:paraId="538C85DD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zhoršenie psoriázy alebo suchá, šupinatá vyrážka</w:t>
      </w:r>
      <w:r w:rsidR="009966AC">
        <w:rPr>
          <w:sz w:val="22"/>
          <w:szCs w:val="22"/>
        </w:rPr>
        <w:t xml:space="preserve"> podobná psoriáze</w:t>
      </w:r>
      <w:r w:rsidRPr="003D1DBE">
        <w:rPr>
          <w:sz w:val="22"/>
          <w:szCs w:val="22"/>
        </w:rPr>
        <w:t>;</w:t>
      </w:r>
    </w:p>
    <w:p w14:paraId="50F85C74" w14:textId="77777777" w:rsidR="003D469F" w:rsidRPr="003D1DBE" w:rsidRDefault="009966AC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D469F" w:rsidRPr="003D1DBE">
        <w:rPr>
          <w:sz w:val="22"/>
          <w:szCs w:val="22"/>
        </w:rPr>
        <w:t xml:space="preserve">vypadávanie vlasov; </w:t>
      </w:r>
    </w:p>
    <w:p w14:paraId="62FFC0EE" w14:textId="77777777" w:rsidR="003D469F" w:rsidRPr="003D1DBE" w:rsidRDefault="003D469F" w:rsidP="003D469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z w:val="22"/>
          <w:szCs w:val="22"/>
        </w:rPr>
        <w:t xml:space="preserve">- </w:t>
      </w:r>
      <w:r w:rsidRPr="003D1DBE">
        <w:rPr>
          <w:sz w:val="22"/>
          <w:szCs w:val="22"/>
        </w:rPr>
        <w:tab/>
        <w:t>svrbenie a sčervenanie o</w:t>
      </w:r>
      <w:r w:rsidR="009966AC">
        <w:rPr>
          <w:sz w:val="22"/>
          <w:szCs w:val="22"/>
        </w:rPr>
        <w:t>čí</w:t>
      </w:r>
      <w:r w:rsidRPr="003D1DBE">
        <w:rPr>
          <w:sz w:val="22"/>
          <w:szCs w:val="22"/>
        </w:rPr>
        <w:t xml:space="preserve"> (konjunktivitída). </w:t>
      </w:r>
    </w:p>
    <w:p w14:paraId="08994ECB" w14:textId="77777777" w:rsidR="003D469F" w:rsidRPr="003D1DBE" w:rsidRDefault="003D469F" w:rsidP="003D469F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7C707D89" w14:textId="77777777" w:rsidR="003D469F" w:rsidRPr="003D1DBE" w:rsidRDefault="003D469F" w:rsidP="003D469F">
      <w:pPr>
        <w:numPr>
          <w:ilvl w:val="12"/>
          <w:numId w:val="0"/>
        </w:numPr>
        <w:tabs>
          <w:tab w:val="left" w:pos="720"/>
        </w:tabs>
        <w:rPr>
          <w:b/>
          <w:snapToGrid/>
          <w:sz w:val="22"/>
          <w:szCs w:val="22"/>
          <w:lang w:eastAsia="sk-SK"/>
        </w:rPr>
      </w:pPr>
      <w:r w:rsidRPr="003D1DBE">
        <w:rPr>
          <w:b/>
          <w:snapToGrid/>
          <w:sz w:val="22"/>
          <w:szCs w:val="22"/>
          <w:lang w:eastAsia="sk-SK"/>
        </w:rPr>
        <w:t>Hlásenie vedľajších účinkov</w:t>
      </w:r>
    </w:p>
    <w:p w14:paraId="028CEF07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</w:rPr>
      </w:pPr>
      <w:r w:rsidRPr="003D1DBE">
        <w:rPr>
          <w:snapToGrid/>
          <w:sz w:val="22"/>
          <w:szCs w:val="22"/>
          <w:lang w:eastAsia="sk-SK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D1DBE">
        <w:rPr>
          <w:snapToGrid/>
          <w:sz w:val="22"/>
          <w:szCs w:val="22"/>
          <w:highlight w:val="lightGray"/>
          <w:lang w:eastAsia="sk-SK"/>
        </w:rPr>
        <w:t>národné centrum hlásenia uvedené v </w:t>
      </w:r>
      <w:hyperlink r:id="rId7" w:history="1">
        <w:r w:rsidRPr="003D1DBE">
          <w:rPr>
            <w:snapToGrid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3D1DBE">
        <w:rPr>
          <w:snapToGrid/>
          <w:sz w:val="22"/>
          <w:szCs w:val="22"/>
          <w:highlight w:val="lightGray"/>
          <w:lang w:eastAsia="sk-SK"/>
        </w:rPr>
        <w:t>.</w:t>
      </w:r>
      <w:r w:rsidRPr="003D1DBE">
        <w:rPr>
          <w:snapToGrid/>
          <w:sz w:val="22"/>
          <w:szCs w:val="22"/>
          <w:lang w:eastAsia="sk-SK"/>
        </w:rPr>
        <w:t xml:space="preserve"> Hlásením vedľajších účinkov môžete prispieť k získaniu ďalších informácií o bezpečnosti tohto lieku.</w:t>
      </w:r>
    </w:p>
    <w:p w14:paraId="73BA9590" w14:textId="77777777" w:rsidR="003D469F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</w:rPr>
      </w:pPr>
    </w:p>
    <w:p w14:paraId="5808B418" w14:textId="77777777" w:rsidR="0018176B" w:rsidRPr="003D1DBE" w:rsidRDefault="0018176B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</w:rPr>
      </w:pPr>
    </w:p>
    <w:p w14:paraId="60F1D429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sz w:val="22"/>
          <w:szCs w:val="22"/>
        </w:rPr>
      </w:pPr>
      <w:r w:rsidRPr="003D1DBE">
        <w:rPr>
          <w:b/>
          <w:caps/>
          <w:sz w:val="22"/>
          <w:szCs w:val="22"/>
        </w:rPr>
        <w:t>5.</w:t>
      </w:r>
      <w:r w:rsidRPr="003D1DBE">
        <w:rPr>
          <w:b/>
          <w:caps/>
          <w:sz w:val="22"/>
          <w:szCs w:val="22"/>
        </w:rPr>
        <w:tab/>
      </w:r>
      <w:r w:rsidRPr="003D1DBE">
        <w:rPr>
          <w:b/>
          <w:sz w:val="22"/>
          <w:szCs w:val="22"/>
        </w:rPr>
        <w:t>Ako uchovávať Tyrez</w:t>
      </w:r>
      <w:r w:rsidRPr="003D1DBE">
        <w:rPr>
          <w:sz w:val="22"/>
          <w:szCs w:val="22"/>
          <w:vertAlign w:val="superscript"/>
        </w:rPr>
        <w:tab/>
      </w:r>
    </w:p>
    <w:p w14:paraId="386501C3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160159A7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snapToGrid/>
          <w:sz w:val="22"/>
          <w:szCs w:val="22"/>
        </w:rPr>
        <w:t>Tento liek  u</w:t>
      </w:r>
      <w:r w:rsidRPr="003D1DBE">
        <w:rPr>
          <w:sz w:val="22"/>
          <w:szCs w:val="22"/>
        </w:rPr>
        <w:t xml:space="preserve">chovávajte mimo dohľadu a dosahu detí. </w:t>
      </w:r>
    </w:p>
    <w:p w14:paraId="4CD91DE7" w14:textId="77777777" w:rsidR="003D469F" w:rsidRPr="003D1DBE" w:rsidRDefault="003D469F" w:rsidP="003D469F">
      <w:pPr>
        <w:numPr>
          <w:ilvl w:val="12"/>
          <w:numId w:val="0"/>
        </w:numPr>
        <w:ind w:right="-2"/>
        <w:rPr>
          <w:snapToGrid/>
          <w:sz w:val="22"/>
          <w:szCs w:val="22"/>
        </w:rPr>
      </w:pPr>
    </w:p>
    <w:p w14:paraId="405D16A3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Nepoužívajte</w:t>
      </w:r>
      <w:r w:rsidRPr="003D1DBE">
        <w:rPr>
          <w:sz w:val="22"/>
          <w:szCs w:val="22"/>
        </w:rPr>
        <w:t xml:space="preserve"> </w:t>
      </w:r>
      <w:r w:rsidRPr="003D1DBE">
        <w:rPr>
          <w:rFonts w:eastAsia="MS Mincho"/>
          <w:sz w:val="22"/>
          <w:szCs w:val="22"/>
        </w:rPr>
        <w:t xml:space="preserve">tento liek </w:t>
      </w:r>
      <w:r w:rsidRPr="003D1DBE">
        <w:rPr>
          <w:rStyle w:val="hps"/>
          <w:sz w:val="22"/>
          <w:szCs w:val="22"/>
        </w:rPr>
        <w:t>po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dátume exspirácie</w:t>
      </w:r>
      <w:r w:rsidRPr="003D1DBE">
        <w:rPr>
          <w:sz w:val="22"/>
          <w:szCs w:val="22"/>
        </w:rPr>
        <w:t xml:space="preserve">, ktorý je </w:t>
      </w:r>
      <w:r w:rsidRPr="003D1DBE">
        <w:rPr>
          <w:rStyle w:val="hps"/>
          <w:sz w:val="22"/>
          <w:szCs w:val="22"/>
        </w:rPr>
        <w:t>uvedený na škatuli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a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blistri</w:t>
      </w:r>
      <w:r w:rsidRPr="003D1DBE">
        <w:rPr>
          <w:sz w:val="22"/>
          <w:szCs w:val="22"/>
        </w:rPr>
        <w:t xml:space="preserve"> po „EXP“. Prvé dve číslice označujú mesiac a posledné štyri číslice označujú rok dátumu exspirácie. Dátum exspirácie sa vzťahuje na posledný deň v danom mesiaci. </w:t>
      </w:r>
    </w:p>
    <w:p w14:paraId="4E3A3E62" w14:textId="77777777" w:rsidR="003D469F" w:rsidRPr="003D1DBE" w:rsidRDefault="003D469F" w:rsidP="003D469F">
      <w:pPr>
        <w:autoSpaceDE w:val="0"/>
        <w:autoSpaceDN w:val="0"/>
        <w:adjustRightInd w:val="0"/>
        <w:rPr>
          <w:sz w:val="22"/>
          <w:szCs w:val="22"/>
        </w:rPr>
      </w:pPr>
    </w:p>
    <w:p w14:paraId="2B782745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3D1DBE">
          <w:rPr>
            <w:sz w:val="22"/>
            <w:szCs w:val="22"/>
          </w:rPr>
          <w:t>25 °C</w:t>
        </w:r>
      </w:smartTag>
      <w:r w:rsidRPr="003D1DBE">
        <w:rPr>
          <w:sz w:val="22"/>
          <w:szCs w:val="22"/>
        </w:rPr>
        <w:t>.</w:t>
      </w:r>
    </w:p>
    <w:p w14:paraId="3B874A99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Uchovávajte v pôvodnom obale na ochranu pred vlhkosťou.</w:t>
      </w:r>
    </w:p>
    <w:p w14:paraId="5045A2D4" w14:textId="77777777" w:rsidR="009966AC" w:rsidRDefault="009966AC" w:rsidP="003D469F">
      <w:pPr>
        <w:jc w:val="both"/>
        <w:rPr>
          <w:sz w:val="22"/>
          <w:szCs w:val="22"/>
        </w:rPr>
      </w:pPr>
    </w:p>
    <w:p w14:paraId="1A84714A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5FAE84A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65AE58DD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6C940B65" w14:textId="77777777" w:rsidR="003D469F" w:rsidRPr="003D1DBE" w:rsidRDefault="003D469F" w:rsidP="003D469F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sz w:val="22"/>
          <w:szCs w:val="22"/>
          <w:vertAlign w:val="superscript"/>
        </w:rPr>
      </w:pPr>
      <w:r w:rsidRPr="003D1DBE">
        <w:rPr>
          <w:b/>
          <w:caps/>
          <w:sz w:val="22"/>
          <w:szCs w:val="22"/>
        </w:rPr>
        <w:t>6.</w:t>
      </w:r>
      <w:r w:rsidRPr="003D1DBE">
        <w:rPr>
          <w:b/>
          <w:caps/>
          <w:sz w:val="22"/>
          <w:szCs w:val="22"/>
        </w:rPr>
        <w:tab/>
        <w:t>O</w:t>
      </w:r>
      <w:r w:rsidRPr="003D1DBE">
        <w:rPr>
          <w:b/>
          <w:sz w:val="22"/>
          <w:szCs w:val="22"/>
        </w:rPr>
        <w:t>bsah balenia a</w:t>
      </w:r>
      <w:r w:rsidRPr="003D1DBE">
        <w:rPr>
          <w:b/>
          <w:caps/>
          <w:sz w:val="22"/>
          <w:szCs w:val="22"/>
        </w:rPr>
        <w:t xml:space="preserve"> </w:t>
      </w:r>
      <w:r w:rsidRPr="003D1DBE">
        <w:rPr>
          <w:b/>
          <w:sz w:val="22"/>
          <w:szCs w:val="22"/>
        </w:rPr>
        <w:t>ďalšie informácie</w:t>
      </w:r>
    </w:p>
    <w:p w14:paraId="06861E3A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62424659" w14:textId="77777777" w:rsidR="003D469F" w:rsidRPr="003D1DBE" w:rsidRDefault="003D469F" w:rsidP="003D469F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>Čo Tyrez obsahuje</w:t>
      </w:r>
    </w:p>
    <w:p w14:paraId="2391B5C7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rStyle w:val="hps"/>
          <w:sz w:val="22"/>
          <w:szCs w:val="22"/>
        </w:rPr>
        <w:t>Liečivo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je</w:t>
      </w:r>
      <w:r w:rsidRPr="003D1DBE">
        <w:rPr>
          <w:sz w:val="22"/>
          <w:szCs w:val="22"/>
        </w:rPr>
        <w:t xml:space="preserve"> </w:t>
      </w:r>
      <w:r w:rsidRPr="003D1DBE">
        <w:rPr>
          <w:rStyle w:val="hps"/>
          <w:sz w:val="22"/>
          <w:szCs w:val="22"/>
        </w:rPr>
        <w:t>bisoprololiumfumarát</w:t>
      </w:r>
      <w:r w:rsidRPr="003D1DBE">
        <w:rPr>
          <w:sz w:val="22"/>
          <w:szCs w:val="22"/>
        </w:rPr>
        <w:t xml:space="preserve">. </w:t>
      </w:r>
    </w:p>
    <w:p w14:paraId="27F746EC" w14:textId="77777777" w:rsidR="003D469F" w:rsidRPr="003D1DBE" w:rsidRDefault="003D469F" w:rsidP="003D469F">
      <w:pPr>
        <w:jc w:val="both"/>
        <w:outlineLvl w:val="4"/>
        <w:rPr>
          <w:sz w:val="22"/>
          <w:szCs w:val="22"/>
        </w:rPr>
      </w:pPr>
    </w:p>
    <w:p w14:paraId="546884FB" w14:textId="77777777" w:rsidR="003D469F" w:rsidRPr="003D1DBE" w:rsidRDefault="003D469F" w:rsidP="003D469F">
      <w:pPr>
        <w:jc w:val="both"/>
        <w:outlineLvl w:val="4"/>
        <w:rPr>
          <w:sz w:val="22"/>
          <w:szCs w:val="22"/>
        </w:rPr>
      </w:pPr>
      <w:r w:rsidRPr="003D1DBE">
        <w:rPr>
          <w:sz w:val="22"/>
          <w:szCs w:val="22"/>
        </w:rPr>
        <w:t>Každá filmom obalená tableta obsahuje 2,5 mg bisoprololiumfumarátu, čo zodpovedá 2,12 mg bisoprololu.</w:t>
      </w:r>
    </w:p>
    <w:p w14:paraId="48C26255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644325DA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Ďalšie zložky/pomocné látky sú: </w:t>
      </w:r>
    </w:p>
    <w:p w14:paraId="7F100744" w14:textId="77777777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sz w:val="22"/>
          <w:szCs w:val="22"/>
        </w:rPr>
        <w:t xml:space="preserve">silicifikovaná mikrokryštalická celulóza (mikrokryštalická celulóza a koloidný oxid kremičitý bezvodý), krospovidón (E1202) a glycerol dibehenát v jadre tablety a hypromelóza (E464), oxid titaničitý (E171) a makrogol 400 v obale tablety. </w:t>
      </w:r>
    </w:p>
    <w:p w14:paraId="24F3AB33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32FB81CB" w14:textId="77777777" w:rsidR="003D469F" w:rsidRPr="003D1DBE" w:rsidRDefault="003D469F" w:rsidP="003D469F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3D1DBE">
        <w:rPr>
          <w:b/>
          <w:sz w:val="22"/>
          <w:szCs w:val="22"/>
        </w:rPr>
        <w:t xml:space="preserve">Ako vyzerá Tyrez </w:t>
      </w:r>
      <w:r w:rsidRPr="003D1DBE">
        <w:rPr>
          <w:rStyle w:val="hps"/>
          <w:b/>
          <w:sz w:val="22"/>
          <w:szCs w:val="22"/>
        </w:rPr>
        <w:t>a</w:t>
      </w:r>
      <w:r w:rsidRPr="003D1DBE">
        <w:rPr>
          <w:b/>
          <w:sz w:val="22"/>
          <w:szCs w:val="22"/>
        </w:rPr>
        <w:t xml:space="preserve"> </w:t>
      </w:r>
      <w:r w:rsidRPr="003D1DBE">
        <w:rPr>
          <w:rStyle w:val="hps"/>
          <w:b/>
          <w:sz w:val="22"/>
          <w:szCs w:val="22"/>
        </w:rPr>
        <w:t>obsah balenia</w:t>
      </w:r>
    </w:p>
    <w:p w14:paraId="75AF2069" w14:textId="77777777" w:rsidR="003D469F" w:rsidRPr="003D1DBE" w:rsidRDefault="003D469F" w:rsidP="003D469F">
      <w:pPr>
        <w:numPr>
          <w:ilvl w:val="12"/>
          <w:numId w:val="0"/>
        </w:numPr>
        <w:rPr>
          <w:sz w:val="22"/>
          <w:szCs w:val="22"/>
        </w:rPr>
      </w:pPr>
      <w:r w:rsidRPr="003D1DBE">
        <w:rPr>
          <w:sz w:val="22"/>
          <w:szCs w:val="22"/>
        </w:rPr>
        <w:t>Tyrez 2,5 mg</w:t>
      </w:r>
      <w:r w:rsidR="009966AC">
        <w:rPr>
          <w:sz w:val="22"/>
          <w:szCs w:val="22"/>
        </w:rPr>
        <w:t xml:space="preserve"> </w:t>
      </w:r>
      <w:r w:rsidRPr="003D1DBE">
        <w:rPr>
          <w:sz w:val="22"/>
          <w:szCs w:val="22"/>
        </w:rPr>
        <w:t xml:space="preserve">sú biele okrúhle </w:t>
      </w:r>
      <w:r w:rsidRPr="003D1DBE">
        <w:rPr>
          <w:rStyle w:val="hps"/>
          <w:sz w:val="22"/>
          <w:szCs w:val="22"/>
        </w:rPr>
        <w:t>dvojito vypuklé</w:t>
      </w:r>
      <w:r w:rsidR="009966AC">
        <w:rPr>
          <w:rStyle w:val="hps"/>
          <w:sz w:val="22"/>
          <w:szCs w:val="22"/>
        </w:rPr>
        <w:t xml:space="preserve"> </w:t>
      </w:r>
      <w:r w:rsidR="009966AC" w:rsidRPr="003D1DBE">
        <w:rPr>
          <w:sz w:val="22"/>
          <w:szCs w:val="22"/>
        </w:rPr>
        <w:t>filmom obalené tablety</w:t>
      </w:r>
      <w:r w:rsidRPr="003D1DBE">
        <w:rPr>
          <w:sz w:val="22"/>
          <w:szCs w:val="22"/>
        </w:rPr>
        <w:t xml:space="preserve">, s deliacou ryhou na jednej strane. Deliaca ryha sa dá použiť na rozdelenie tablety na dve rovnaké časti. </w:t>
      </w:r>
      <w:r w:rsidR="009966AC" w:rsidRPr="003D1DBE">
        <w:rPr>
          <w:sz w:val="22"/>
          <w:szCs w:val="24"/>
          <w:lang w:eastAsia="sl-SI"/>
        </w:rPr>
        <w:t>Priemer každej tablety je 7,0 mm.</w:t>
      </w:r>
    </w:p>
    <w:p w14:paraId="5A7B49EA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46CF73E5" w14:textId="77777777" w:rsidR="003D469F" w:rsidRPr="003D1DBE" w:rsidRDefault="003D469F" w:rsidP="003D469F">
      <w:pPr>
        <w:numPr>
          <w:ilvl w:val="12"/>
          <w:numId w:val="0"/>
        </w:numPr>
        <w:rPr>
          <w:sz w:val="22"/>
          <w:szCs w:val="22"/>
        </w:rPr>
      </w:pPr>
      <w:r w:rsidRPr="003D1DBE">
        <w:rPr>
          <w:sz w:val="22"/>
          <w:szCs w:val="22"/>
        </w:rPr>
        <w:t>Tablety sú dostupné v perforovaných PVC/TE/PVDC/hliníkových blistrových baleniach s jednotlivou dávkou. Jedno blistrové balenie obsahuje 10 tabliet. Potlačená kartónová škatuľa obsahuje 30 tabliet (3 blistrové balenia) a písomnú informáciu pre používateľ</w:t>
      </w:r>
      <w:r w:rsidR="009966AC">
        <w:rPr>
          <w:sz w:val="22"/>
          <w:szCs w:val="22"/>
        </w:rPr>
        <w:t>a</w:t>
      </w:r>
      <w:r w:rsidRPr="003D1DBE">
        <w:rPr>
          <w:sz w:val="22"/>
          <w:szCs w:val="22"/>
        </w:rPr>
        <w:t>.</w:t>
      </w:r>
      <w:r w:rsidRPr="003D1DBE">
        <w:rPr>
          <w:sz w:val="22"/>
          <w:szCs w:val="22"/>
          <w:vertAlign w:val="superscript"/>
        </w:rPr>
        <w:t xml:space="preserve"> </w:t>
      </w:r>
      <w:r w:rsidRPr="003D1DBE">
        <w:rPr>
          <w:sz w:val="22"/>
          <w:szCs w:val="22"/>
        </w:rPr>
        <w:t xml:space="preserve"> </w:t>
      </w:r>
    </w:p>
    <w:p w14:paraId="1F9DE286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0707E95A" w14:textId="77777777" w:rsidR="003D469F" w:rsidRPr="003D1DBE" w:rsidRDefault="003D469F" w:rsidP="003D46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 xml:space="preserve">Držiteľ rozhodnutia o registrácii a výrobca </w:t>
      </w:r>
    </w:p>
    <w:p w14:paraId="558FDDC9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ALKALOID-INT d.o.o.</w:t>
      </w:r>
    </w:p>
    <w:p w14:paraId="0B3C5BCA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Šlandrova ulica 4</w:t>
      </w:r>
    </w:p>
    <w:p w14:paraId="2599F9D9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1231 Ljubljana -Črnuče</w:t>
      </w:r>
    </w:p>
    <w:p w14:paraId="1F12CCC8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Slovinsko</w:t>
      </w:r>
    </w:p>
    <w:p w14:paraId="2F46CB0E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Tel.: +386-1- 300 - 42 90</w:t>
      </w:r>
    </w:p>
    <w:p w14:paraId="49E8ACFB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Fax: +386-1- 300 - 42 91</w:t>
      </w:r>
    </w:p>
    <w:p w14:paraId="7E40EB4D" w14:textId="77777777" w:rsidR="003D469F" w:rsidRPr="003D1DBE" w:rsidRDefault="003D469F" w:rsidP="003D469F">
      <w:pPr>
        <w:rPr>
          <w:sz w:val="22"/>
          <w:szCs w:val="22"/>
        </w:rPr>
      </w:pPr>
      <w:r w:rsidRPr="003D1DBE">
        <w:rPr>
          <w:sz w:val="22"/>
          <w:szCs w:val="22"/>
        </w:rPr>
        <w:t>E-mail: info@alkaloid.si</w:t>
      </w:r>
    </w:p>
    <w:p w14:paraId="1B8FEC2D" w14:textId="77777777" w:rsidR="003D469F" w:rsidRPr="003D1DBE" w:rsidRDefault="003D469F" w:rsidP="003D46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642FEB" w14:textId="77777777" w:rsidR="003D469F" w:rsidRPr="003D1DBE" w:rsidRDefault="003D469F" w:rsidP="003D469F">
      <w:pPr>
        <w:pStyle w:val="Nadpis2"/>
        <w:tabs>
          <w:tab w:val="clear" w:pos="1134"/>
          <w:tab w:val="left" w:pos="0"/>
        </w:tabs>
        <w:spacing w:before="0" w:after="0" w:line="240" w:lineRule="auto"/>
        <w:ind w:left="0" w:firstLine="0"/>
        <w:rPr>
          <w:sz w:val="22"/>
          <w:szCs w:val="22"/>
        </w:rPr>
      </w:pPr>
      <w:r w:rsidRPr="003D1DBE">
        <w:rPr>
          <w:bCs/>
          <w:sz w:val="22"/>
          <w:szCs w:val="22"/>
        </w:rPr>
        <w:t>Liek je schválený v členských štátoch Európskeho hospodárskeho priestoru (EHP) pod nasledovnými názvami:</w:t>
      </w:r>
    </w:p>
    <w:p w14:paraId="4D8F45B4" w14:textId="77777777" w:rsidR="003D469F" w:rsidRPr="003D1DBE" w:rsidRDefault="003D469F" w:rsidP="003D469F">
      <w:pPr>
        <w:jc w:val="both"/>
        <w:rPr>
          <w:b/>
          <w:color w:val="FF0000"/>
          <w:sz w:val="22"/>
          <w:szCs w:val="22"/>
        </w:rPr>
      </w:pPr>
    </w:p>
    <w:tbl>
      <w:tblPr>
        <w:tblW w:w="8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6300"/>
      </w:tblGrid>
      <w:tr w:rsidR="003D469F" w:rsidRPr="003D1DBE" w14:paraId="2D91FF13" w14:textId="77777777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E3A2" w14:textId="77777777"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Bulharsko</w:t>
            </w:r>
          </w:p>
        </w:tc>
        <w:tc>
          <w:tcPr>
            <w:tcW w:w="6300" w:type="dxa"/>
          </w:tcPr>
          <w:p w14:paraId="08367E25" w14:textId="77777777" w:rsidR="003D469F" w:rsidRPr="003D1DBE" w:rsidRDefault="003D469F" w:rsidP="00F112F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mk-MK"/>
              </w:rPr>
            </w:pPr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Тyrez 2,5 mg </w:t>
            </w:r>
            <w:r w:rsidRPr="003D1DBE">
              <w:rPr>
                <w:snapToGrid/>
                <w:sz w:val="22"/>
                <w:szCs w:val="22"/>
                <w:lang w:eastAsia="sk-SK"/>
              </w:rPr>
              <w:t xml:space="preserve">film-coated tablets / </w:t>
            </w:r>
            <w:r w:rsidRPr="003D1DBE">
              <w:rPr>
                <w:rFonts w:eastAsia="TimesNewRoman"/>
                <w:sz w:val="22"/>
                <w:szCs w:val="22"/>
                <w:lang w:eastAsia="mk-MK"/>
              </w:rPr>
              <w:t>филмирани таблетки</w:t>
            </w:r>
          </w:p>
        </w:tc>
      </w:tr>
      <w:tr w:rsidR="003D469F" w:rsidRPr="003D1DBE" w14:paraId="5E4F7C5F" w14:textId="77777777" w:rsidTr="00F112F4">
        <w:trPr>
          <w:trHeight w:val="20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4721" w14:textId="77777777" w:rsidR="003D469F" w:rsidRPr="003D1DBE" w:rsidRDefault="003D469F" w:rsidP="00F112F4">
            <w:pPr>
              <w:pStyle w:val="Normlnysozarkami"/>
              <w:tabs>
                <w:tab w:val="left" w:pos="1727"/>
              </w:tabs>
              <w:spacing w:after="0"/>
              <w:ind w:left="0"/>
              <w:rPr>
                <w:color w:val="000000"/>
              </w:rPr>
            </w:pPr>
            <w:r w:rsidRPr="003D1DBE">
              <w:rPr>
                <w:color w:val="000000"/>
              </w:rPr>
              <w:t>Česká republika</w:t>
            </w:r>
            <w:r w:rsidRPr="003D1DBE">
              <w:rPr>
                <w:color w:val="000000"/>
              </w:rPr>
              <w:tab/>
            </w:r>
          </w:p>
        </w:tc>
        <w:tc>
          <w:tcPr>
            <w:tcW w:w="6300" w:type="dxa"/>
          </w:tcPr>
          <w:p w14:paraId="13FCA4EB" w14:textId="77777777"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Тyrez 2,5 mg </w:t>
            </w:r>
          </w:p>
        </w:tc>
      </w:tr>
      <w:tr w:rsidR="003D469F" w:rsidRPr="003D1DBE" w14:paraId="14D8E726" w14:textId="77777777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340C6" w14:textId="77777777"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Maďarsko</w:t>
            </w:r>
          </w:p>
        </w:tc>
        <w:tc>
          <w:tcPr>
            <w:tcW w:w="6300" w:type="dxa"/>
          </w:tcPr>
          <w:p w14:paraId="3CB8B3DD" w14:textId="11A28FA0" w:rsidR="003D469F" w:rsidRPr="003D1DBE" w:rsidRDefault="00BC733A" w:rsidP="00F112F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mk-MK"/>
              </w:rPr>
            </w:pPr>
            <w:r w:rsidRPr="00BC733A">
              <w:rPr>
                <w:rFonts w:eastAsia="TimesNewRoman"/>
                <w:sz w:val="22"/>
                <w:szCs w:val="22"/>
                <w:lang w:eastAsia="mk-MK"/>
              </w:rPr>
              <w:t>Bisoprolol-ratiopharm 2,5 mg filmtabletta</w:t>
            </w:r>
          </w:p>
        </w:tc>
      </w:tr>
      <w:tr w:rsidR="003D469F" w:rsidRPr="003D1DBE" w14:paraId="6DB6F656" w14:textId="77777777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69AE" w14:textId="77777777"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lastRenderedPageBreak/>
              <w:t>Poľsko</w:t>
            </w:r>
          </w:p>
        </w:tc>
        <w:tc>
          <w:tcPr>
            <w:tcW w:w="6300" w:type="dxa"/>
          </w:tcPr>
          <w:p w14:paraId="096B1FFE" w14:textId="77777777"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r w:rsidRPr="003D1DBE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r w:rsidRPr="003D1DBE">
              <w:rPr>
                <w:sz w:val="22"/>
                <w:szCs w:val="22"/>
              </w:rPr>
              <w:t xml:space="preserve"> </w:t>
            </w:r>
          </w:p>
        </w:tc>
      </w:tr>
      <w:tr w:rsidR="003D469F" w:rsidRPr="003D1DBE" w14:paraId="3600A0D1" w14:textId="77777777" w:rsidTr="00F112F4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41BF" w14:textId="77777777"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Slovenská republika</w:t>
            </w:r>
          </w:p>
        </w:tc>
        <w:tc>
          <w:tcPr>
            <w:tcW w:w="6300" w:type="dxa"/>
            <w:vAlign w:val="center"/>
          </w:tcPr>
          <w:p w14:paraId="0D8803A6" w14:textId="77777777" w:rsidR="003D469F" w:rsidRPr="003D1DBE" w:rsidRDefault="003D469F" w:rsidP="00F112F4">
            <w:pPr>
              <w:spacing w:line="276" w:lineRule="auto"/>
              <w:rPr>
                <w:sz w:val="22"/>
                <w:szCs w:val="22"/>
              </w:rPr>
            </w:pPr>
            <w:r w:rsidRPr="003D1DBE">
              <w:rPr>
                <w:rFonts w:eastAsia="TimesNewRoman"/>
                <w:sz w:val="22"/>
                <w:szCs w:val="22"/>
                <w:lang w:eastAsia="mk-MK"/>
              </w:rPr>
              <w:t>Тyrez</w:t>
            </w:r>
            <w:r w:rsidRPr="003D1DBE">
              <w:rPr>
                <w:sz w:val="22"/>
                <w:szCs w:val="22"/>
              </w:rPr>
              <w:t xml:space="preserve"> </w:t>
            </w:r>
            <w:r w:rsidRPr="003D1DBE">
              <w:rPr>
                <w:rFonts w:eastAsia="TimesNewRoman"/>
                <w:sz w:val="22"/>
                <w:szCs w:val="22"/>
                <w:lang w:eastAsia="mk-MK"/>
              </w:rPr>
              <w:t>2,5 mg</w:t>
            </w:r>
          </w:p>
        </w:tc>
      </w:tr>
      <w:tr w:rsidR="003D469F" w:rsidRPr="003D1DBE" w14:paraId="55CF268A" w14:textId="77777777" w:rsidTr="00F112F4">
        <w:trPr>
          <w:trHeight w:val="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3D87" w14:textId="77777777" w:rsidR="003D469F" w:rsidRPr="003D1DBE" w:rsidRDefault="003D469F" w:rsidP="00F112F4">
            <w:pPr>
              <w:pStyle w:val="Normlnysozarkami"/>
              <w:spacing w:after="0"/>
              <w:ind w:left="0"/>
            </w:pPr>
            <w:r w:rsidRPr="003D1DBE">
              <w:rPr>
                <w:color w:val="000000"/>
              </w:rPr>
              <w:t>Slovinsko</w:t>
            </w:r>
          </w:p>
        </w:tc>
        <w:tc>
          <w:tcPr>
            <w:tcW w:w="6300" w:type="dxa"/>
          </w:tcPr>
          <w:p w14:paraId="43134872" w14:textId="77777777"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Borez 2,5 mg </w:t>
            </w:r>
            <w:r w:rsidRPr="003D1DBE">
              <w:rPr>
                <w:sz w:val="22"/>
                <w:szCs w:val="22"/>
              </w:rPr>
              <w:t>filmsko obložene tablete</w:t>
            </w:r>
          </w:p>
        </w:tc>
      </w:tr>
      <w:tr w:rsidR="003D469F" w:rsidRPr="003D1DBE" w14:paraId="24C6613C" w14:textId="77777777" w:rsidTr="00F112F4">
        <w:trPr>
          <w:trHeight w:val="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4FE8" w14:textId="77777777" w:rsidR="003D469F" w:rsidRPr="003D1DBE" w:rsidRDefault="003D469F" w:rsidP="00F112F4">
            <w:pPr>
              <w:jc w:val="both"/>
              <w:rPr>
                <w:b/>
                <w:bCs/>
                <w:sz w:val="22"/>
                <w:szCs w:val="22"/>
              </w:rPr>
            </w:pPr>
            <w:r w:rsidRPr="003D1DBE">
              <w:rPr>
                <w:color w:val="000000"/>
                <w:sz w:val="22"/>
                <w:szCs w:val="22"/>
              </w:rPr>
              <w:t>Rumunsko</w:t>
            </w:r>
          </w:p>
        </w:tc>
        <w:tc>
          <w:tcPr>
            <w:tcW w:w="6300" w:type="dxa"/>
            <w:vAlign w:val="center"/>
          </w:tcPr>
          <w:p w14:paraId="18342D9B" w14:textId="77777777" w:rsidR="003D469F" w:rsidRPr="003D1DBE" w:rsidRDefault="003D469F" w:rsidP="00F112F4">
            <w:pPr>
              <w:spacing w:line="276" w:lineRule="auto"/>
              <w:rPr>
                <w:sz w:val="22"/>
                <w:szCs w:val="22"/>
              </w:rPr>
            </w:pPr>
            <w:r w:rsidRPr="003D1DBE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r w:rsidRPr="003D1DBE">
              <w:rPr>
                <w:sz w:val="22"/>
                <w:szCs w:val="22"/>
              </w:rPr>
              <w:t xml:space="preserve"> </w:t>
            </w:r>
            <w:r w:rsidRPr="003D1DBE">
              <w:rPr>
                <w:rFonts w:eastAsia="TimesNewRoman"/>
                <w:sz w:val="22"/>
                <w:szCs w:val="22"/>
                <w:lang w:eastAsia="mk-MK"/>
              </w:rPr>
              <w:t xml:space="preserve">2,5 mg </w:t>
            </w:r>
            <w:r w:rsidRPr="003D1DBE">
              <w:rPr>
                <w:sz w:val="22"/>
                <w:szCs w:val="22"/>
              </w:rPr>
              <w:t>comprimate filmate</w:t>
            </w:r>
          </w:p>
        </w:tc>
      </w:tr>
    </w:tbl>
    <w:p w14:paraId="698D110A" w14:textId="77777777" w:rsidR="003D469F" w:rsidRPr="003D1DBE" w:rsidRDefault="003D469F" w:rsidP="003D469F">
      <w:pPr>
        <w:jc w:val="both"/>
        <w:rPr>
          <w:b/>
          <w:sz w:val="22"/>
          <w:szCs w:val="22"/>
        </w:rPr>
      </w:pPr>
    </w:p>
    <w:p w14:paraId="63D38918" w14:textId="246C9B22" w:rsidR="003D469F" w:rsidRPr="003D1DBE" w:rsidRDefault="003D469F" w:rsidP="003D469F">
      <w:pPr>
        <w:jc w:val="both"/>
        <w:rPr>
          <w:sz w:val="22"/>
          <w:szCs w:val="22"/>
        </w:rPr>
      </w:pPr>
      <w:r w:rsidRPr="003D1DBE">
        <w:rPr>
          <w:b/>
          <w:sz w:val="22"/>
          <w:szCs w:val="22"/>
        </w:rPr>
        <w:t>Táto písomná informácia bola naposledy aktualizovaná v</w:t>
      </w:r>
      <w:r w:rsidR="009966AC">
        <w:rPr>
          <w:b/>
          <w:sz w:val="22"/>
          <w:szCs w:val="22"/>
        </w:rPr>
        <w:t> </w:t>
      </w:r>
      <w:r w:rsidR="00BC733A">
        <w:rPr>
          <w:b/>
          <w:sz w:val="22"/>
          <w:szCs w:val="22"/>
        </w:rPr>
        <w:t>novembri 2020</w:t>
      </w:r>
      <w:r w:rsidR="009966AC">
        <w:rPr>
          <w:b/>
          <w:sz w:val="22"/>
          <w:szCs w:val="22"/>
        </w:rPr>
        <w:t>.</w:t>
      </w:r>
    </w:p>
    <w:p w14:paraId="453F3D1A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2617F10E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7F875B0F" w14:textId="77777777" w:rsidR="003D469F" w:rsidRPr="003D1DBE" w:rsidRDefault="003D469F" w:rsidP="003D469F">
      <w:pPr>
        <w:jc w:val="both"/>
        <w:rPr>
          <w:sz w:val="22"/>
          <w:szCs w:val="22"/>
        </w:rPr>
      </w:pPr>
    </w:p>
    <w:p w14:paraId="06BD3867" w14:textId="77777777" w:rsidR="003D469F" w:rsidRPr="003D1DBE" w:rsidRDefault="003D469F" w:rsidP="003D469F">
      <w:pPr>
        <w:rPr>
          <w:rFonts w:ascii="TimesNewRoman,Bold" w:hAnsi="TimesNewRoman,Bold"/>
          <w:b/>
          <w:sz w:val="22"/>
          <w:szCs w:val="22"/>
        </w:rPr>
      </w:pPr>
    </w:p>
    <w:p w14:paraId="242974E7" w14:textId="77777777" w:rsidR="003D469F" w:rsidRPr="003D1DBE" w:rsidRDefault="003D469F" w:rsidP="003D469F">
      <w:pPr>
        <w:rPr>
          <w:sz w:val="22"/>
          <w:szCs w:val="22"/>
        </w:rPr>
      </w:pPr>
    </w:p>
    <w:p w14:paraId="65767F35" w14:textId="77777777" w:rsidR="00B471ED" w:rsidRDefault="00B471ED"/>
    <w:sectPr w:rsidR="00B471ED" w:rsidSect="00662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8" w:bottom="1138" w:left="1411" w:header="965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147BA" w14:textId="77777777" w:rsidR="00051AB7" w:rsidRDefault="00051AB7">
      <w:r>
        <w:separator/>
      </w:r>
    </w:p>
  </w:endnote>
  <w:endnote w:type="continuationSeparator" w:id="0">
    <w:p w14:paraId="3910EE82" w14:textId="77777777" w:rsidR="00051AB7" w:rsidRDefault="000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569AE" w14:textId="77777777" w:rsidR="00C90080" w:rsidRDefault="00C9008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8684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C513E6" w14:textId="06248545" w:rsidR="00C90080" w:rsidRPr="00562485" w:rsidRDefault="00C90080">
        <w:pPr>
          <w:pStyle w:val="Pta"/>
          <w:jc w:val="center"/>
          <w:rPr>
            <w:sz w:val="18"/>
            <w:szCs w:val="18"/>
          </w:rPr>
        </w:pPr>
        <w:r w:rsidRPr="00562485">
          <w:rPr>
            <w:sz w:val="18"/>
            <w:szCs w:val="18"/>
          </w:rPr>
          <w:fldChar w:fldCharType="begin"/>
        </w:r>
        <w:r w:rsidRPr="00562485">
          <w:rPr>
            <w:sz w:val="18"/>
            <w:szCs w:val="18"/>
          </w:rPr>
          <w:instrText>PAGE   \* MERGEFORMAT</w:instrText>
        </w:r>
        <w:r w:rsidRPr="00562485">
          <w:rPr>
            <w:sz w:val="18"/>
            <w:szCs w:val="18"/>
          </w:rPr>
          <w:fldChar w:fldCharType="separate"/>
        </w:r>
        <w:r w:rsidR="00562485">
          <w:rPr>
            <w:noProof/>
            <w:sz w:val="18"/>
            <w:szCs w:val="18"/>
          </w:rPr>
          <w:t>2</w:t>
        </w:r>
        <w:r w:rsidRPr="00562485">
          <w:rPr>
            <w:sz w:val="18"/>
            <w:szCs w:val="18"/>
          </w:rPr>
          <w:fldChar w:fldCharType="end"/>
        </w:r>
      </w:p>
    </w:sdtContent>
  </w:sdt>
  <w:p w14:paraId="2B4BEB6C" w14:textId="7762FE5C" w:rsidR="00B40A18" w:rsidRPr="00005503" w:rsidRDefault="00051AB7">
    <w:pPr>
      <w:pStyle w:val="Pta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7810" w14:textId="77777777" w:rsidR="00C90080" w:rsidRDefault="00C90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D3CA4" w14:textId="77777777" w:rsidR="00051AB7" w:rsidRDefault="00051AB7">
      <w:r>
        <w:separator/>
      </w:r>
    </w:p>
  </w:footnote>
  <w:footnote w:type="continuationSeparator" w:id="0">
    <w:p w14:paraId="1E2540BF" w14:textId="77777777" w:rsidR="00051AB7" w:rsidRDefault="0005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8619" w14:textId="77777777" w:rsidR="00C90080" w:rsidRDefault="00C9008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036F" w14:textId="048225C6" w:rsidR="00005503" w:rsidRDefault="00005503" w:rsidP="0000550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BC733A">
      <w:rPr>
        <w:sz w:val="18"/>
        <w:szCs w:val="18"/>
      </w:rPr>
      <w:t xml:space="preserve">1 </w:t>
    </w:r>
    <w:r>
      <w:rPr>
        <w:sz w:val="18"/>
        <w:szCs w:val="18"/>
      </w:rPr>
      <w:t xml:space="preserve">k notifikácii o zmene, ev. č.: </w:t>
    </w:r>
    <w:r w:rsidR="00BC733A" w:rsidRPr="00BC733A">
      <w:rPr>
        <w:sz w:val="18"/>
        <w:szCs w:val="18"/>
      </w:rPr>
      <w:t>2019/00273-Z1B</w:t>
    </w:r>
  </w:p>
  <w:p w14:paraId="39F783EE" w14:textId="77777777" w:rsidR="00005503" w:rsidRPr="00005503" w:rsidRDefault="00005503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24F51" w14:textId="77777777" w:rsidR="00C90080" w:rsidRDefault="00C900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730"/>
    <w:multiLevelType w:val="hybridMultilevel"/>
    <w:tmpl w:val="680AC878"/>
    <w:lvl w:ilvl="0" w:tplc="0D968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109F"/>
    <w:multiLevelType w:val="hybridMultilevel"/>
    <w:tmpl w:val="609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B7D1A"/>
    <w:multiLevelType w:val="hybridMultilevel"/>
    <w:tmpl w:val="26307F5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9F"/>
    <w:rsid w:val="000034D4"/>
    <w:rsid w:val="00005503"/>
    <w:rsid w:val="00051AB7"/>
    <w:rsid w:val="00081326"/>
    <w:rsid w:val="000B635A"/>
    <w:rsid w:val="000D2380"/>
    <w:rsid w:val="0015633F"/>
    <w:rsid w:val="0018176B"/>
    <w:rsid w:val="001C6B36"/>
    <w:rsid w:val="002E72E9"/>
    <w:rsid w:val="003D271E"/>
    <w:rsid w:val="003D469F"/>
    <w:rsid w:val="00407060"/>
    <w:rsid w:val="00455DF9"/>
    <w:rsid w:val="00562485"/>
    <w:rsid w:val="006B5965"/>
    <w:rsid w:val="006C1321"/>
    <w:rsid w:val="006C4AA2"/>
    <w:rsid w:val="007D500B"/>
    <w:rsid w:val="00856BF4"/>
    <w:rsid w:val="008853A0"/>
    <w:rsid w:val="008D6860"/>
    <w:rsid w:val="009749A3"/>
    <w:rsid w:val="00977793"/>
    <w:rsid w:val="009966AC"/>
    <w:rsid w:val="00A23A85"/>
    <w:rsid w:val="00B471ED"/>
    <w:rsid w:val="00B65A56"/>
    <w:rsid w:val="00BC733A"/>
    <w:rsid w:val="00BE0015"/>
    <w:rsid w:val="00C0388A"/>
    <w:rsid w:val="00C90080"/>
    <w:rsid w:val="00CD0164"/>
    <w:rsid w:val="00D1592C"/>
    <w:rsid w:val="00E13F5C"/>
    <w:rsid w:val="00E630B4"/>
    <w:rsid w:val="00EF46D2"/>
    <w:rsid w:val="00FC02F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FB35DA"/>
  <w15:docId w15:val="{A8CEB4F5-5907-4BF7-A44E-6FBF3667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469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D469F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D469F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tw4winMark">
    <w:name w:val="tw4winMark"/>
    <w:rsid w:val="003D469F"/>
    <w:rPr>
      <w:rFonts w:ascii="Courier New" w:hAnsi="Courier New"/>
      <w:vanish/>
      <w:color w:val="800080"/>
      <w:sz w:val="24"/>
      <w:vertAlign w:val="subscript"/>
    </w:rPr>
  </w:style>
  <w:style w:type="character" w:customStyle="1" w:styleId="hps">
    <w:name w:val="hps"/>
    <w:rsid w:val="003D469F"/>
  </w:style>
  <w:style w:type="paragraph" w:styleId="Normlnysozarkami">
    <w:name w:val="Normal Indent"/>
    <w:basedOn w:val="Normlny"/>
    <w:rsid w:val="003D469F"/>
    <w:pPr>
      <w:spacing w:after="120"/>
      <w:ind w:left="720"/>
    </w:pPr>
    <w:rPr>
      <w:snapToGrid/>
      <w:sz w:val="22"/>
      <w:szCs w:val="22"/>
      <w:lang w:eastAsia="en-GB"/>
    </w:rPr>
  </w:style>
  <w:style w:type="paragraph" w:styleId="Pta">
    <w:name w:val="footer"/>
    <w:basedOn w:val="Normlny"/>
    <w:link w:val="PtaChar"/>
    <w:uiPriority w:val="99"/>
    <w:rsid w:val="003D469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D469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any">
    <w:name w:val="page number"/>
    <w:basedOn w:val="Predvolenpsmoodseku"/>
    <w:rsid w:val="003D469F"/>
  </w:style>
  <w:style w:type="paragraph" w:styleId="Textbubliny">
    <w:name w:val="Balloon Text"/>
    <w:basedOn w:val="Normlny"/>
    <w:link w:val="TextbublinyChar"/>
    <w:uiPriority w:val="99"/>
    <w:semiHidden/>
    <w:unhideWhenUsed/>
    <w:rsid w:val="003D4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69F"/>
    <w:rPr>
      <w:rFonts w:ascii="Tahoma" w:eastAsia="Times New Roman" w:hAnsi="Tahoma" w:cs="Tahoma"/>
      <w:snapToGrid w:val="0"/>
      <w:sz w:val="16"/>
      <w:szCs w:val="16"/>
      <w:lang w:eastAsia="cs-CZ"/>
    </w:rPr>
  </w:style>
  <w:style w:type="paragraph" w:styleId="Hlavika">
    <w:name w:val="header"/>
    <w:basedOn w:val="Normlny"/>
    <w:link w:val="HlavikaChar"/>
    <w:unhideWhenUsed/>
    <w:rsid w:val="00005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550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055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550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5503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55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5503"/>
    <w:rPr>
      <w:rFonts w:ascii="Times New Roman" w:eastAsia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C03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2414</Words>
  <Characters>13761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</dc:creator>
  <cp:lastModifiedBy>Kuziaková, Marianna</cp:lastModifiedBy>
  <cp:revision>3</cp:revision>
  <cp:lastPrinted>2018-03-09T12:12:00Z</cp:lastPrinted>
  <dcterms:created xsi:type="dcterms:W3CDTF">2020-11-25T11:43:00Z</dcterms:created>
  <dcterms:modified xsi:type="dcterms:W3CDTF">2020-11-25T11:43:00Z</dcterms:modified>
</cp:coreProperties>
</file>