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C25FA" w14:textId="77777777" w:rsidR="00513321" w:rsidRPr="0059174A" w:rsidRDefault="00513321" w:rsidP="0059174A">
      <w:pPr>
        <w:jc w:val="center"/>
        <w:outlineLvl w:val="0"/>
        <w:rPr>
          <w:sz w:val="22"/>
          <w:szCs w:val="22"/>
        </w:rPr>
      </w:pPr>
      <w:bookmarkStart w:id="0" w:name="_GoBack"/>
      <w:bookmarkEnd w:id="0"/>
    </w:p>
    <w:p w14:paraId="6A8C25FB" w14:textId="77777777" w:rsidR="00080986" w:rsidRDefault="00080986" w:rsidP="0059174A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14:paraId="6A8C25FC" w14:textId="77777777" w:rsidR="00080986" w:rsidRDefault="00080986" w:rsidP="0059174A">
      <w:pPr>
        <w:jc w:val="center"/>
        <w:rPr>
          <w:sz w:val="22"/>
          <w:szCs w:val="22"/>
        </w:rPr>
      </w:pPr>
    </w:p>
    <w:p w14:paraId="6A8C25FD" w14:textId="77777777" w:rsidR="00080986" w:rsidRDefault="00080986" w:rsidP="0059174A">
      <w:pPr>
        <w:numPr>
          <w:ilvl w:val="12"/>
          <w:numId w:val="0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CALTRATE PLUS</w:t>
      </w:r>
    </w:p>
    <w:p w14:paraId="6A8C25FE" w14:textId="77777777" w:rsidR="00080986" w:rsidRPr="00CE426A" w:rsidRDefault="00080986" w:rsidP="0059174A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CE426A">
        <w:rPr>
          <w:b/>
          <w:bCs/>
          <w:sz w:val="22"/>
        </w:rPr>
        <w:t>filmom obalené tablety</w:t>
      </w:r>
    </w:p>
    <w:p w14:paraId="6A8C25FF" w14:textId="77777777" w:rsidR="00080986" w:rsidRDefault="00080986" w:rsidP="0059174A">
      <w:pPr>
        <w:numPr>
          <w:ilvl w:val="12"/>
          <w:numId w:val="0"/>
        </w:numPr>
        <w:jc w:val="center"/>
        <w:rPr>
          <w:sz w:val="22"/>
        </w:rPr>
      </w:pPr>
    </w:p>
    <w:p w14:paraId="6A8C2600" w14:textId="77777777" w:rsidR="00080986" w:rsidRDefault="00080986" w:rsidP="0059174A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Vápnik, vitamín D a minerály</w:t>
      </w:r>
    </w:p>
    <w:p w14:paraId="6A8C2601" w14:textId="77777777" w:rsidR="00080986" w:rsidRDefault="00080986" w:rsidP="0059174A">
      <w:pPr>
        <w:jc w:val="center"/>
        <w:rPr>
          <w:sz w:val="22"/>
          <w:szCs w:val="22"/>
        </w:rPr>
      </w:pPr>
    </w:p>
    <w:p w14:paraId="6A8C2602" w14:textId="77777777" w:rsidR="00080986" w:rsidRPr="00C23624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23624">
        <w:rPr>
          <w:b/>
          <w:noProof/>
          <w:sz w:val="22"/>
          <w:szCs w:val="22"/>
        </w:rPr>
        <w:t>Pozorne si prečítajte</w:t>
      </w:r>
      <w:r w:rsidRPr="00C23624">
        <w:rPr>
          <w:noProof/>
          <w:sz w:val="22"/>
          <w:szCs w:val="22"/>
        </w:rPr>
        <w:t xml:space="preserve"> </w:t>
      </w:r>
      <w:r w:rsidRPr="00C23624">
        <w:rPr>
          <w:b/>
          <w:noProof/>
          <w:sz w:val="22"/>
          <w:szCs w:val="22"/>
        </w:rPr>
        <w:t>celú písomnú informáciu predtým, ako začnete užívať tento liek, pretože obsahuje pre vás dôležité informácie.</w:t>
      </w:r>
    </w:p>
    <w:p w14:paraId="6A8C2603" w14:textId="77777777" w:rsidR="00080986" w:rsidRPr="00C23624" w:rsidRDefault="00080986" w:rsidP="0059174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23624">
        <w:rPr>
          <w:bCs/>
          <w:iCs/>
          <w:noProof/>
          <w:sz w:val="22"/>
          <w:szCs w:val="22"/>
        </w:rPr>
        <w:t>Vždy užívajte tento liek presne tak, ako je to uvedené v tejto</w:t>
      </w:r>
      <w:r w:rsidR="00CE7B2C">
        <w:rPr>
          <w:bCs/>
          <w:iCs/>
          <w:noProof/>
          <w:sz w:val="22"/>
          <w:szCs w:val="22"/>
        </w:rPr>
        <w:t xml:space="preserve"> </w:t>
      </w:r>
      <w:r w:rsidRPr="00C23624">
        <w:rPr>
          <w:bCs/>
          <w:iCs/>
          <w:noProof/>
          <w:sz w:val="22"/>
          <w:szCs w:val="22"/>
        </w:rPr>
        <w:t>informácii alebo ako vám povedal váš lekár alebo lekárnik.</w:t>
      </w:r>
      <w:r>
        <w:rPr>
          <w:bCs/>
          <w:iCs/>
          <w:noProof/>
          <w:sz w:val="22"/>
          <w:szCs w:val="22"/>
        </w:rPr>
        <w:t xml:space="preserve"> </w:t>
      </w:r>
      <w:r w:rsidRPr="00C23624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6A8C2604" w14:textId="77777777" w:rsidR="00080986" w:rsidRPr="00C23624" w:rsidRDefault="00080986" w:rsidP="0059174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23624">
        <w:rPr>
          <w:noProof/>
          <w:sz w:val="22"/>
          <w:szCs w:val="22"/>
        </w:rPr>
        <w:t>Ak potrebujete ďalšie informácie alebo radu, obráťte sa na svojho lekárnika.</w:t>
      </w:r>
    </w:p>
    <w:p w14:paraId="6A8C2605" w14:textId="2A055355" w:rsidR="00080986" w:rsidRPr="00C23624" w:rsidRDefault="00080986" w:rsidP="0059174A">
      <w:pPr>
        <w:ind w:left="540" w:hanging="540"/>
        <w:rPr>
          <w:noProof/>
          <w:sz w:val="22"/>
          <w:szCs w:val="22"/>
        </w:rPr>
      </w:pPr>
      <w:r w:rsidRPr="00C23624">
        <w:rPr>
          <w:sz w:val="22"/>
          <w:szCs w:val="22"/>
        </w:rPr>
        <w:t>-</w:t>
      </w:r>
      <w:r w:rsidRPr="00C23624">
        <w:rPr>
          <w:sz w:val="22"/>
          <w:szCs w:val="22"/>
        </w:rPr>
        <w:tab/>
        <w:t>Ak sa u vás vyskytne</w:t>
      </w:r>
      <w:r w:rsidRPr="00C23624" w:rsidDel="00014703">
        <w:rPr>
          <w:sz w:val="22"/>
          <w:szCs w:val="22"/>
        </w:rPr>
        <w:t xml:space="preserve"> </w:t>
      </w:r>
      <w:r w:rsidRPr="00C23624">
        <w:rPr>
          <w:sz w:val="22"/>
          <w:szCs w:val="22"/>
        </w:rPr>
        <w:t>akýkoľvek vedľajší účinok, obráťte sa na svojho lekára alebo lekárnika. To sa týka aj akýchkoľvek vedľajších účinkov, ktoré nie sú uvedené v tejto písomnej informácii</w:t>
      </w:r>
      <w:r w:rsidRPr="00C23624">
        <w:rPr>
          <w:noProof/>
          <w:sz w:val="22"/>
          <w:szCs w:val="22"/>
        </w:rPr>
        <w:t>. Pozri časť 4.</w:t>
      </w:r>
    </w:p>
    <w:p w14:paraId="6A8C2606" w14:textId="77777777" w:rsidR="00080986" w:rsidRPr="00C23624" w:rsidRDefault="00080986" w:rsidP="0059174A">
      <w:pPr>
        <w:ind w:left="540" w:hanging="540"/>
        <w:rPr>
          <w:sz w:val="22"/>
          <w:szCs w:val="22"/>
        </w:rPr>
      </w:pPr>
      <w:r w:rsidRPr="00563E07">
        <w:rPr>
          <w:noProof/>
          <w:sz w:val="22"/>
          <w:szCs w:val="22"/>
        </w:rPr>
        <w:t>-</w:t>
      </w:r>
      <w:r w:rsidR="00513321">
        <w:rPr>
          <w:noProof/>
          <w:sz w:val="22"/>
          <w:szCs w:val="22"/>
        </w:rPr>
        <w:tab/>
      </w:r>
      <w:r w:rsidRPr="00563E07">
        <w:rPr>
          <w:noProof/>
          <w:sz w:val="22"/>
          <w:szCs w:val="22"/>
        </w:rPr>
        <w:t>Ak sa nebudete cítiť lepšie alebo sa budete cítiť horšie, musíte sa obrátiť na lekára.</w:t>
      </w:r>
    </w:p>
    <w:p w14:paraId="6A8C2607" w14:textId="77777777" w:rsidR="00080986" w:rsidRDefault="00080986" w:rsidP="0059174A">
      <w:pPr>
        <w:numPr>
          <w:ilvl w:val="12"/>
          <w:numId w:val="0"/>
        </w:numPr>
        <w:tabs>
          <w:tab w:val="left" w:pos="6236"/>
        </w:tabs>
        <w:ind w:right="-2"/>
        <w:rPr>
          <w:sz w:val="22"/>
          <w:szCs w:val="22"/>
        </w:rPr>
      </w:pPr>
    </w:p>
    <w:p w14:paraId="6A8C2608" w14:textId="295AB9F9" w:rsidR="00080986" w:rsidRDefault="00080986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14703">
        <w:rPr>
          <w:b/>
          <w:sz w:val="22"/>
          <w:szCs w:val="22"/>
        </w:rPr>
        <w:t>V tejto písomnej informácii sa dozviete</w:t>
      </w:r>
      <w:r>
        <w:rPr>
          <w:sz w:val="22"/>
          <w:szCs w:val="22"/>
        </w:rPr>
        <w:t>:</w:t>
      </w:r>
    </w:p>
    <w:p w14:paraId="6A8C2609" w14:textId="189D53FC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a na čo sa používa</w:t>
      </w:r>
    </w:p>
    <w:p w14:paraId="6A8C260A" w14:textId="77777777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014703">
        <w:rPr>
          <w:noProof/>
          <w:sz w:val="22"/>
          <w:szCs w:val="22"/>
        </w:rPr>
        <w:t>Čo potrebujete vedieť predtým, ako</w:t>
      </w:r>
      <w:r>
        <w:rPr>
          <w:sz w:val="22"/>
          <w:szCs w:val="22"/>
        </w:rPr>
        <w:t xml:space="preserve"> užijete Caltrate Plus</w:t>
      </w:r>
    </w:p>
    <w:p w14:paraId="6A8C260B" w14:textId="77777777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Ako užívať Caltrate Plus</w:t>
      </w:r>
    </w:p>
    <w:p w14:paraId="6A8C260C" w14:textId="77777777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6A8C260D" w14:textId="77777777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  <w:t>Ako uchovávať Caltrate Plus</w:t>
      </w:r>
    </w:p>
    <w:p w14:paraId="6A8C260E" w14:textId="77777777"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965643">
        <w:rPr>
          <w:noProof/>
          <w:sz w:val="22"/>
          <w:szCs w:val="22"/>
        </w:rPr>
        <w:t xml:space="preserve">Obsah balenia a </w:t>
      </w:r>
      <w:r>
        <w:rPr>
          <w:sz w:val="22"/>
          <w:szCs w:val="22"/>
        </w:rPr>
        <w:t>ďalšie informácie</w:t>
      </w:r>
    </w:p>
    <w:p w14:paraId="6A8C260F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10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11" w14:textId="66ABABCF"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Čo je </w:t>
      </w:r>
      <w:proofErr w:type="spellStart"/>
      <w:r w:rsidR="00CB4FB5" w:rsidRPr="00235882">
        <w:rPr>
          <w:b/>
          <w:bCs/>
          <w:sz w:val="22"/>
          <w:szCs w:val="22"/>
        </w:rPr>
        <w:t>Caltrate</w:t>
      </w:r>
      <w:proofErr w:type="spellEnd"/>
      <w:r w:rsidR="00CB4FB5" w:rsidRPr="00235882">
        <w:rPr>
          <w:b/>
          <w:bCs/>
          <w:sz w:val="22"/>
          <w:szCs w:val="22"/>
        </w:rPr>
        <w:t xml:space="preserve"> Plus</w:t>
      </w:r>
      <w:r w:rsidR="00C742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 na čo sa používa</w:t>
      </w:r>
    </w:p>
    <w:p w14:paraId="6A8C2612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13" w14:textId="62EB060E" w:rsidR="00080986" w:rsidRPr="00115D67" w:rsidRDefault="00CB4FB5" w:rsidP="0059174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 w:rsidRPr="00115D67">
        <w:rPr>
          <w:sz w:val="22"/>
          <w:szCs w:val="22"/>
        </w:rPr>
        <w:t xml:space="preserve"> </w:t>
      </w:r>
      <w:r w:rsidR="00080986" w:rsidRPr="00115D67">
        <w:rPr>
          <w:sz w:val="22"/>
          <w:szCs w:val="22"/>
        </w:rPr>
        <w:t xml:space="preserve">je kombinovaný liek s obsahom vápnika, vitamínu D a ďalších dôležitých minerálov na úpravu nedostatku vápnika, zvýšenie hustoty kostí a na zabránenie úbytku kostnej hmoty. </w:t>
      </w:r>
    </w:p>
    <w:p w14:paraId="6A8C2614" w14:textId="77777777" w:rsidR="00080986" w:rsidRPr="00115D67" w:rsidRDefault="00080986" w:rsidP="0059174A">
      <w:pPr>
        <w:rPr>
          <w:sz w:val="22"/>
          <w:szCs w:val="22"/>
        </w:rPr>
      </w:pPr>
    </w:p>
    <w:p w14:paraId="6A8C2615" w14:textId="77777777" w:rsidR="00080986" w:rsidRDefault="00080986" w:rsidP="0059174A">
      <w:pPr>
        <w:widowControl w:val="0"/>
        <w:rPr>
          <w:sz w:val="22"/>
          <w:szCs w:val="22"/>
        </w:rPr>
      </w:pPr>
      <w:r w:rsidRPr="00115D67">
        <w:rPr>
          <w:sz w:val="22"/>
          <w:szCs w:val="22"/>
        </w:rPr>
        <w:t xml:space="preserve">Používa sa na prevenciu osteoporózy </w:t>
      </w:r>
      <w:r>
        <w:rPr>
          <w:sz w:val="22"/>
          <w:szCs w:val="22"/>
        </w:rPr>
        <w:t xml:space="preserve">(rednutie kostí) </w:t>
      </w:r>
      <w:r w:rsidRPr="00115D67">
        <w:rPr>
          <w:sz w:val="22"/>
          <w:szCs w:val="22"/>
        </w:rPr>
        <w:t xml:space="preserve">a na doplnenie vápnika a vitamínu D počas liečby osteoporózy. </w:t>
      </w:r>
    </w:p>
    <w:p w14:paraId="6A8C2616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17" w14:textId="6D542977" w:rsidR="00080986" w:rsidRDefault="00CB4FB5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 w:rsidRPr="00B4555E">
        <w:rPr>
          <w:sz w:val="22"/>
          <w:szCs w:val="22"/>
        </w:rPr>
        <w:t xml:space="preserve"> </w:t>
      </w:r>
      <w:r w:rsidR="00080986" w:rsidRPr="00B4555E">
        <w:rPr>
          <w:sz w:val="22"/>
          <w:szCs w:val="22"/>
        </w:rPr>
        <w:t>je vhodný aj ako doplnok k hormonálnej liečbe u žien v menopauze.</w:t>
      </w:r>
      <w:r w:rsidR="00080986" w:rsidRPr="00115D67">
        <w:rPr>
          <w:sz w:val="22"/>
          <w:szCs w:val="22"/>
        </w:rPr>
        <w:t xml:space="preserve"> </w:t>
      </w:r>
    </w:p>
    <w:p w14:paraId="6A8C2618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V tomto prípade sa liek užíva iba na odporúčanie lekára.</w:t>
      </w:r>
      <w:r w:rsidRPr="00115D67">
        <w:rPr>
          <w:sz w:val="22"/>
          <w:szCs w:val="22"/>
        </w:rPr>
        <w:t xml:space="preserve"> </w:t>
      </w:r>
    </w:p>
    <w:p w14:paraId="6A8C2619" w14:textId="77777777" w:rsidR="00080986" w:rsidRDefault="00080986" w:rsidP="0059174A">
      <w:pPr>
        <w:ind w:right="72"/>
        <w:rPr>
          <w:sz w:val="22"/>
          <w:szCs w:val="22"/>
        </w:rPr>
      </w:pPr>
    </w:p>
    <w:p w14:paraId="6A8C261A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Tento liek môžu užívať dospelí a </w:t>
      </w:r>
      <w:r w:rsidRPr="006C530F">
        <w:rPr>
          <w:sz w:val="22"/>
          <w:szCs w:val="22"/>
        </w:rPr>
        <w:t>dospievajúci</w:t>
      </w:r>
      <w:r>
        <w:rPr>
          <w:sz w:val="22"/>
          <w:szCs w:val="22"/>
        </w:rPr>
        <w:t xml:space="preserve"> od 12 rokov.</w:t>
      </w:r>
    </w:p>
    <w:p w14:paraId="6A8C261B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1C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pacing w:val="4"/>
          <w:sz w:val="22"/>
          <w:szCs w:val="22"/>
        </w:rPr>
        <w:t>Kosť je živé, rastúce tkanivo, ktoré potrebuje vápnik na udržanie potrebnej hustoty a pružnosti kostí. Predpokladá sa, že nedostatočný prísun vápnika počas života významne prispieva k rozvoju osteoporózy (rednutie kostí)</w:t>
      </w:r>
      <w:r>
        <w:rPr>
          <w:sz w:val="22"/>
          <w:szCs w:val="22"/>
        </w:rPr>
        <w:t>.</w:t>
      </w:r>
    </w:p>
    <w:p w14:paraId="6A8C261D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Preto je počas dospelosti dôležitý príjem vápnika v dávke 1 000</w:t>
      </w:r>
      <w:r w:rsidR="00CE7B2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CE7B2C">
        <w:rPr>
          <w:sz w:val="22"/>
          <w:szCs w:val="22"/>
        </w:rPr>
        <w:t xml:space="preserve"> </w:t>
      </w:r>
      <w:r>
        <w:rPr>
          <w:sz w:val="22"/>
          <w:szCs w:val="22"/>
        </w:rPr>
        <w:t>1 200 mg denne. Silné kosti účinne pomáhajú predchádzať osteoporóze.</w:t>
      </w:r>
    </w:p>
    <w:p w14:paraId="6A8C261E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Osteoporóza („rednutie“ alebo „odvápnenie“ kostí) postihuje predovšetkým osoby stredného a vyššieho veku. Je najčastejšou príčinou jednoduchého vzniku typických úrazov tohto veku, predovšetkým zlomenín stavcových tiel, horného konca (krčku) stehennej kosti a dolného konca predlaktia. Osteoporóza sa často nazýva „tiché ochorenie“, pretože k strate kostnej hmoty dochádza bez príznakov. Ľudia často nevedia o tom, že majú osteoporózu, pokým ich kosti nezoslabnú natoľko, že náhle zvrtnutie, úder alebo pád spôsobí zlomeninu stehennej kosti alebo stavca.</w:t>
      </w:r>
    </w:p>
    <w:p w14:paraId="6A8C261F" w14:textId="77777777" w:rsidR="00080986" w:rsidRDefault="00080986" w:rsidP="0059174A">
      <w:pPr>
        <w:ind w:right="72"/>
        <w:rPr>
          <w:sz w:val="22"/>
          <w:szCs w:val="22"/>
        </w:rPr>
      </w:pPr>
    </w:p>
    <w:p w14:paraId="6A8C2620" w14:textId="50C7A70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 xml:space="preserve">Oslabenie kostí v dôsledku klesajúcich hladín hormónov v čase prechodu a skutočnosť, že 3 zo 4 žien neprijímajú odporúčaný denný príjem vápnika v strave, je príčinou toho, že najmä ženy v tomto období života sú náchylné na osteoporózu. Čím vyššie sú zásoby vápnika v kostiach pred prechodom, </w:t>
      </w:r>
      <w:r>
        <w:rPr>
          <w:sz w:val="22"/>
          <w:szCs w:val="22"/>
        </w:rPr>
        <w:lastRenderedPageBreak/>
        <w:t>tým jednoduchšie sa kosti udržujú zdravé počas prechodu a v nasledujúcich rokoch po ňom. Výskumy ukázali, že zvýšený príjem vápnika má veľký význam aj pre ženy v prechode.</w:t>
      </w:r>
    </w:p>
    <w:p w14:paraId="6A8C2621" w14:textId="77777777" w:rsidR="00080986" w:rsidRDefault="00080986" w:rsidP="0059174A">
      <w:pPr>
        <w:ind w:right="72"/>
        <w:rPr>
          <w:sz w:val="22"/>
          <w:szCs w:val="22"/>
        </w:rPr>
      </w:pPr>
    </w:p>
    <w:p w14:paraId="6A8C2622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Osteoporóze možno úspešne predchádzať pravidelným cvičením, znížením hmotnosti a dostatočným príjmom vápnika, najvhodnejšie v kombinácii s vitamínom D a ďalšími minerálmi, ktoré sú potrebné na správne ukladanie vápnika v kostiach.</w:t>
      </w:r>
    </w:p>
    <w:p w14:paraId="6A8C2623" w14:textId="77777777" w:rsidR="00080986" w:rsidRDefault="00080986" w:rsidP="0059174A">
      <w:pPr>
        <w:rPr>
          <w:sz w:val="22"/>
          <w:szCs w:val="22"/>
        </w:rPr>
      </w:pPr>
    </w:p>
    <w:p w14:paraId="6A8C2624" w14:textId="165F877F" w:rsidR="00080986" w:rsidRDefault="00CB4FB5" w:rsidP="0059174A">
      <w:pPr>
        <w:ind w:right="72"/>
        <w:rPr>
          <w:spacing w:val="4"/>
          <w:sz w:val="22"/>
          <w:szCs w:val="22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>
        <w:rPr>
          <w:spacing w:val="4"/>
          <w:sz w:val="22"/>
          <w:szCs w:val="22"/>
        </w:rPr>
        <w:t xml:space="preserve"> </w:t>
      </w:r>
      <w:r w:rsidR="00080986">
        <w:rPr>
          <w:spacing w:val="4"/>
          <w:sz w:val="22"/>
          <w:szCs w:val="22"/>
        </w:rPr>
        <w:t>vám dodáva vápnik, vitamín D a ďalších 5 minerálov dôležitých pre kosti.</w:t>
      </w:r>
    </w:p>
    <w:p w14:paraId="6A8C2625" w14:textId="77777777" w:rsidR="00080986" w:rsidRDefault="00080986" w:rsidP="0059174A">
      <w:pPr>
        <w:ind w:right="72"/>
        <w:rPr>
          <w:spacing w:val="4"/>
          <w:sz w:val="22"/>
          <w:szCs w:val="22"/>
        </w:rPr>
      </w:pPr>
    </w:p>
    <w:p w14:paraId="6A8C2626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Vitamín D:</w:t>
      </w:r>
    </w:p>
    <w:p w14:paraId="6A8C2627" w14:textId="77777777" w:rsidR="00080986" w:rsidRDefault="00080986" w:rsidP="0059174A">
      <w:pPr>
        <w:ind w:right="72"/>
        <w:rPr>
          <w:spacing w:val="6"/>
          <w:sz w:val="22"/>
          <w:szCs w:val="22"/>
        </w:rPr>
      </w:pPr>
      <w:r>
        <w:rPr>
          <w:sz w:val="22"/>
          <w:szCs w:val="22"/>
        </w:rPr>
        <w:t>organizmus potrebuje vitamín D na správne vstrebávanie vápnika v črevách a jeho ukladanie v kostiach.</w:t>
      </w:r>
    </w:p>
    <w:p w14:paraId="6A8C2628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29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>Vápnik:</w:t>
      </w:r>
    </w:p>
    <w:p w14:paraId="6A8C262A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najdôležitejšou zložkou kostného tkaniva, do ktorého sa ukladá počas celého života. Je nevyhnutný na zachovanie  zdravých a silných kostí. Okrem toho tiež pomáha hojeniu rán a podporuje správnu nervovú a svalovú funkciu.</w:t>
      </w:r>
    </w:p>
    <w:p w14:paraId="6A8C262B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2C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Horčík:</w:t>
      </w:r>
    </w:p>
    <w:p w14:paraId="6A8C262D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potrebný pre látkovú výmenu vitamínu D a pre funkciu kostí.</w:t>
      </w:r>
    </w:p>
    <w:p w14:paraId="6A8C262E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2F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Mangán:</w:t>
      </w:r>
    </w:p>
    <w:p w14:paraId="6A8C2630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hrá dôležitú úlohu pri formovaní kostí a chrupaviek.</w:t>
      </w:r>
    </w:p>
    <w:p w14:paraId="6A8C2631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32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Meď:</w:t>
      </w:r>
    </w:p>
    <w:p w14:paraId="6A8C2633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potrebná na udržanie zdravého spojivového tkaniva, kostry a krvných ciev.</w:t>
      </w:r>
    </w:p>
    <w:p w14:paraId="6A8C2634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35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Zinok:</w:t>
      </w:r>
    </w:p>
    <w:p w14:paraId="6A8C2636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dôležitý pre správnu funkciu a rast tkanív.</w:t>
      </w:r>
    </w:p>
    <w:p w14:paraId="6A8C2637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8C2638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Bór:</w:t>
      </w:r>
    </w:p>
    <w:p w14:paraId="6A8C2639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pomáha organizmu využiť vápnik.</w:t>
      </w:r>
    </w:p>
    <w:p w14:paraId="6A8C263A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3B" w14:textId="77777777" w:rsidR="00080986" w:rsidRPr="00513321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3C" w14:textId="77777777" w:rsidR="00080986" w:rsidRPr="00513321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513321">
        <w:rPr>
          <w:b/>
          <w:sz w:val="22"/>
          <w:szCs w:val="22"/>
        </w:rPr>
        <w:t>2.</w:t>
      </w:r>
      <w:r w:rsidRPr="00513321">
        <w:rPr>
          <w:b/>
          <w:sz w:val="22"/>
          <w:szCs w:val="22"/>
        </w:rPr>
        <w:tab/>
      </w:r>
      <w:r w:rsidRPr="0059174A">
        <w:rPr>
          <w:b/>
          <w:noProof/>
          <w:sz w:val="22"/>
          <w:szCs w:val="22"/>
        </w:rPr>
        <w:t>Čo potrebujete vedieť predtým, ako</w:t>
      </w:r>
      <w:r w:rsidRPr="00513321">
        <w:rPr>
          <w:b/>
          <w:sz w:val="22"/>
          <w:szCs w:val="22"/>
        </w:rPr>
        <w:t xml:space="preserve"> užijete Caltrate Plus</w:t>
      </w:r>
    </w:p>
    <w:p w14:paraId="6A8C263D" w14:textId="77777777" w:rsidR="00080986" w:rsidRPr="00513321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3E" w14:textId="77777777" w:rsidR="00080986" w:rsidRDefault="00080986" w:rsidP="0059174A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Neužívajte Caltrate Plus</w:t>
      </w:r>
    </w:p>
    <w:p w14:paraId="6A8C263F" w14:textId="77777777" w:rsidR="00080986" w:rsidRPr="00965643" w:rsidRDefault="00080986" w:rsidP="0059174A">
      <w:pPr>
        <w:widowControl w:val="0"/>
        <w:numPr>
          <w:ilvl w:val="0"/>
          <w:numId w:val="2"/>
        </w:numPr>
        <w:autoSpaceDE w:val="0"/>
        <w:autoSpaceDN w:val="0"/>
        <w:ind w:left="426" w:hanging="354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ak ste alergický na liečivá alebo na ktorúkoľvek z ďalších zložiek </w:t>
      </w:r>
      <w:r w:rsidRPr="00965643">
        <w:rPr>
          <w:noProof/>
          <w:sz w:val="22"/>
          <w:szCs w:val="22"/>
        </w:rPr>
        <w:t>tohto lieku (uvedených v</w:t>
      </w:r>
      <w:r w:rsidR="0059174A">
        <w:rPr>
          <w:noProof/>
          <w:sz w:val="22"/>
          <w:szCs w:val="22"/>
        </w:rPr>
        <w:t> </w:t>
      </w:r>
      <w:r w:rsidRPr="00965643">
        <w:rPr>
          <w:noProof/>
          <w:sz w:val="22"/>
          <w:szCs w:val="22"/>
        </w:rPr>
        <w:t>časti</w:t>
      </w:r>
      <w:r w:rsidR="0059174A">
        <w:rPr>
          <w:noProof/>
          <w:sz w:val="22"/>
          <w:szCs w:val="22"/>
        </w:rPr>
        <w:t> </w:t>
      </w:r>
      <w:r w:rsidRPr="00965643">
        <w:rPr>
          <w:noProof/>
          <w:sz w:val="22"/>
          <w:szCs w:val="22"/>
        </w:rPr>
        <w:t>6)</w:t>
      </w:r>
      <w:r w:rsidRPr="00965643">
        <w:rPr>
          <w:sz w:val="22"/>
          <w:szCs w:val="22"/>
        </w:rPr>
        <w:t>,</w:t>
      </w:r>
    </w:p>
    <w:p w14:paraId="6A8C2640" w14:textId="77777777" w:rsidR="00080986" w:rsidRDefault="00080986" w:rsidP="0059174A">
      <w:pPr>
        <w:widowControl w:val="0"/>
        <w:numPr>
          <w:ilvl w:val="0"/>
          <w:numId w:val="3"/>
        </w:numPr>
        <w:autoSpaceDE w:val="0"/>
        <w:autoSpaceDN w:val="0"/>
        <w:ind w:right="72"/>
        <w:rPr>
          <w:sz w:val="22"/>
          <w:szCs w:val="22"/>
          <w:lang w:val="it-IT"/>
        </w:rPr>
      </w:pPr>
      <w:r>
        <w:rPr>
          <w:sz w:val="22"/>
          <w:szCs w:val="22"/>
        </w:rPr>
        <w:t>ak máte abnormálne vysokú hladinu vápnika v krvi (hyperkalciémia) a/alebo nadmerne strácate vápnik močom (hyperkalcinúria),</w:t>
      </w:r>
    </w:p>
    <w:p w14:paraId="6A8C2641" w14:textId="77777777" w:rsidR="00080986" w:rsidRDefault="00080986" w:rsidP="0059174A">
      <w:pPr>
        <w:numPr>
          <w:ilvl w:val="0"/>
          <w:numId w:val="3"/>
        </w:numPr>
        <w:rPr>
          <w:sz w:val="22"/>
          <w:szCs w:val="22"/>
          <w:lang w:val="it-IT"/>
        </w:rPr>
      </w:pPr>
      <w:r>
        <w:rPr>
          <w:sz w:val="22"/>
          <w:szCs w:val="22"/>
        </w:rPr>
        <w:t>ak máte nedostatočnú funkciu obličiek,</w:t>
      </w:r>
    </w:p>
    <w:p w14:paraId="6A8C2642" w14:textId="77777777"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ak sa vám ukladá vápnik v obličkách alebo máte vápenaté obličkové kamene, </w:t>
      </w:r>
    </w:p>
    <w:p w14:paraId="6A8C2643" w14:textId="77777777"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>ak máte nádorové ochorenie ovplyvňujúce kosti,</w:t>
      </w:r>
    </w:p>
    <w:p w14:paraId="6A8C2644" w14:textId="77777777"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>ak máte sarkoidózu (imunitná porucha),</w:t>
      </w:r>
      <w:r>
        <w:rPr>
          <w:sz w:val="22"/>
        </w:rPr>
        <w:t xml:space="preserve"> </w:t>
      </w:r>
    </w:p>
    <w:p w14:paraId="6A8C2645" w14:textId="77777777"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</w:rPr>
        <w:t>ak máte nadmerný prísun vitamínu D (hypervitaminóza D),</w:t>
      </w:r>
    </w:p>
    <w:p w14:paraId="6A8C2646" w14:textId="77777777"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</w:rPr>
      </w:pPr>
      <w:r>
        <w:rPr>
          <w:sz w:val="22"/>
          <w:szCs w:val="22"/>
        </w:rPr>
        <w:t>ak máte zvýšenú funkciu prištítnych teliesok.</w:t>
      </w:r>
    </w:p>
    <w:p w14:paraId="6A8C2647" w14:textId="77777777" w:rsidR="00080986" w:rsidRDefault="00080986" w:rsidP="0059174A">
      <w:pPr>
        <w:rPr>
          <w:sz w:val="22"/>
          <w:szCs w:val="22"/>
        </w:rPr>
      </w:pPr>
    </w:p>
    <w:p w14:paraId="6A8C2648" w14:textId="77777777" w:rsidR="00080986" w:rsidRPr="00C82D29" w:rsidRDefault="00080986" w:rsidP="0059174A">
      <w:pPr>
        <w:rPr>
          <w:b/>
          <w:sz w:val="22"/>
          <w:szCs w:val="22"/>
        </w:rPr>
      </w:pPr>
      <w:r w:rsidRPr="00C82D29">
        <w:rPr>
          <w:b/>
          <w:sz w:val="22"/>
          <w:szCs w:val="22"/>
        </w:rPr>
        <w:t>Upozornenia a opatrenia</w:t>
      </w:r>
    </w:p>
    <w:p w14:paraId="6A8C2649" w14:textId="77777777" w:rsidR="00080986" w:rsidRPr="00115D67" w:rsidRDefault="00080986" w:rsidP="0059174A">
      <w:pPr>
        <w:widowControl w:val="0"/>
        <w:autoSpaceDE w:val="0"/>
        <w:autoSpaceDN w:val="0"/>
        <w:ind w:right="72"/>
        <w:rPr>
          <w:sz w:val="22"/>
          <w:szCs w:val="22"/>
        </w:rPr>
      </w:pPr>
      <w:r w:rsidRPr="00115D67">
        <w:rPr>
          <w:sz w:val="22"/>
          <w:szCs w:val="22"/>
        </w:rPr>
        <w:t>Predtým, ako začnete užívať Caltrate Plus, obráťte sa na svojho lekára alebo lekárnika.</w:t>
      </w:r>
    </w:p>
    <w:p w14:paraId="6A8C264A" w14:textId="77777777" w:rsidR="00080986" w:rsidRPr="000D4452" w:rsidRDefault="00080986" w:rsidP="0059174A">
      <w:pPr>
        <w:widowControl w:val="0"/>
        <w:autoSpaceDE w:val="0"/>
        <w:autoSpaceDN w:val="0"/>
        <w:ind w:right="72"/>
        <w:rPr>
          <w:sz w:val="22"/>
          <w:szCs w:val="22"/>
        </w:rPr>
      </w:pPr>
    </w:p>
    <w:p w14:paraId="6A8C264B" w14:textId="69DDBF58"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V prípade dlhodobej liečby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sa musí pravidelne sledovať množstvo vápnika v krvi (kalciémia).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Toto sledovanie je dôležité predovšetkým u starších osôb a v prípadoch, keď sa liečba používa súčasne so srdcovými glykozidmi (napr. digoxínom) alebo diuretikami (liečivá</w:t>
      </w:r>
      <w:r>
        <w:t xml:space="preserve"> </w:t>
      </w:r>
      <w:r>
        <w:rPr>
          <w:sz w:val="22"/>
          <w:szCs w:val="22"/>
        </w:rPr>
        <w:t>podporujúce vylučovanie moču).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2235BC">
        <w:rPr>
          <w:sz w:val="22"/>
          <w:szCs w:val="22"/>
        </w:rPr>
        <w:t> </w:t>
      </w:r>
      <w:r>
        <w:rPr>
          <w:sz w:val="22"/>
          <w:szCs w:val="22"/>
        </w:rPr>
        <w:t>závislosti od výsledku môže váš lekár rozhodnúť o znížení, alebo dokonca zastavení vašej liečby.</w:t>
      </w:r>
    </w:p>
    <w:p w14:paraId="6A8C264C" w14:textId="77777777"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lastRenderedPageBreak/>
        <w:t>Ak máte zníženú funkciu obličiek.</w:t>
      </w:r>
    </w:p>
    <w:p w14:paraId="6A8C264D" w14:textId="77777777"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>Ak ste imobilný (neschopný pohybu) a máte úbytok kostnej hmoty (osteoporózu).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Môže to príliš zvýšiť hladinu vápnika vo vašej krvi, čo môže spôsobiť vedľajšie účinky.</w:t>
      </w:r>
    </w:p>
    <w:p w14:paraId="6A8C264E" w14:textId="7B027340" w:rsidR="00080986" w:rsidRPr="006C530F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>Ak užívate iné lieky obsahujúce vitamín D</w:t>
      </w:r>
      <w:r>
        <w:rPr>
          <w:sz w:val="22"/>
          <w:szCs w:val="22"/>
          <w:vertAlign w:val="subscript"/>
        </w:rPr>
        <w:t>3 </w:t>
      </w:r>
      <w:r>
        <w:rPr>
          <w:sz w:val="22"/>
          <w:szCs w:val="22"/>
        </w:rPr>
        <w:t>alebo vápnik.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to príliš zvýšiť hladinu vápnika vo vašej krvi, čo môže spôsobiť vedľajšie účinky. </w:t>
      </w:r>
      <w:r w:rsidRPr="006C530F">
        <w:rPr>
          <w:sz w:val="22"/>
          <w:szCs w:val="22"/>
        </w:rPr>
        <w:t xml:space="preserve">Súčasné užívanie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 w:rsidRPr="006C530F">
        <w:rPr>
          <w:sz w:val="22"/>
          <w:szCs w:val="22"/>
        </w:rPr>
        <w:t xml:space="preserve"> </w:t>
      </w:r>
      <w:r w:rsidRPr="006C530F">
        <w:rPr>
          <w:sz w:val="22"/>
          <w:szCs w:val="22"/>
        </w:rPr>
        <w:t>a ďalších prípravkov obsahujúcich vitamín D</w:t>
      </w:r>
      <w:r w:rsidRPr="006C530F">
        <w:rPr>
          <w:sz w:val="22"/>
          <w:szCs w:val="22"/>
          <w:vertAlign w:val="subscript"/>
        </w:rPr>
        <w:t>3</w:t>
      </w:r>
      <w:r w:rsidRPr="006C530F">
        <w:rPr>
          <w:sz w:val="22"/>
          <w:szCs w:val="22"/>
        </w:rPr>
        <w:t xml:space="preserve"> alebo vápnik je preto možné len pod lekárskym dohľadom, pričom váš lekár môže požadovať pravidelné sledovanie hladín vápnika v krvi a v moči.</w:t>
      </w:r>
    </w:p>
    <w:p w14:paraId="6A8C264F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50" w14:textId="77777777" w:rsidR="00080986" w:rsidRDefault="00080986" w:rsidP="0059174A">
      <w:pPr>
        <w:numPr>
          <w:ilvl w:val="12"/>
          <w:numId w:val="0"/>
        </w:numPr>
        <w:ind w:right="-2"/>
        <w:rPr>
          <w:b/>
          <w:sz w:val="22"/>
          <w:szCs w:val="22"/>
          <w:u w:val="single"/>
        </w:rPr>
      </w:pPr>
      <w:r w:rsidRPr="00BB12FC">
        <w:rPr>
          <w:b/>
          <w:sz w:val="22"/>
          <w:szCs w:val="22"/>
        </w:rPr>
        <w:t>Deti</w:t>
      </w:r>
    </w:p>
    <w:p w14:paraId="6A8C2651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nie je určený pre deti do 12 rokov.</w:t>
      </w:r>
    </w:p>
    <w:p w14:paraId="6A8C2652" w14:textId="77777777" w:rsidR="00080986" w:rsidRPr="000D4452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53" w14:textId="280C47C0" w:rsidR="00513321" w:rsidRPr="00235882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13F68">
        <w:rPr>
          <w:b/>
          <w:noProof/>
          <w:szCs w:val="22"/>
        </w:rPr>
        <w:t>Iné lieky</w:t>
      </w:r>
      <w:r w:rsidDel="009656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proofErr w:type="spellStart"/>
      <w:r w:rsidR="00CB4FB5" w:rsidRPr="00235882">
        <w:rPr>
          <w:b/>
          <w:bCs/>
          <w:sz w:val="22"/>
          <w:szCs w:val="22"/>
        </w:rPr>
        <w:t>Caltrate</w:t>
      </w:r>
      <w:proofErr w:type="spellEnd"/>
      <w:r w:rsidR="00CB4FB5" w:rsidRPr="00235882">
        <w:rPr>
          <w:b/>
          <w:bCs/>
          <w:sz w:val="22"/>
          <w:szCs w:val="22"/>
        </w:rPr>
        <w:t xml:space="preserve"> Plus</w:t>
      </w:r>
    </w:p>
    <w:p w14:paraId="6A8C2654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teraz užívate alebo ste v poslednom čase užívali, </w:t>
      </w:r>
      <w:r w:rsidRPr="00965643">
        <w:rPr>
          <w:noProof/>
          <w:sz w:val="22"/>
          <w:szCs w:val="22"/>
        </w:rPr>
        <w:t>či práve budete užívať</w:t>
      </w:r>
      <w:r>
        <w:rPr>
          <w:noProof/>
          <w:sz w:val="22"/>
          <w:szCs w:val="22"/>
        </w:rPr>
        <w:t xml:space="preserve"> ďalšie lieky,  </w:t>
      </w:r>
      <w:r w:rsidRPr="00965643">
        <w:rPr>
          <w:noProof/>
          <w:sz w:val="22"/>
          <w:szCs w:val="22"/>
        </w:rPr>
        <w:t>povedzte to</w:t>
      </w:r>
      <w:r>
        <w:rPr>
          <w:noProof/>
          <w:sz w:val="22"/>
          <w:szCs w:val="22"/>
        </w:rPr>
        <w:t xml:space="preserve"> svojmu lekárovi alebo lekárnikovi.</w:t>
      </w:r>
    </w:p>
    <w:p w14:paraId="6A8C2655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56" w14:textId="77777777" w:rsidR="00080986" w:rsidRDefault="00080986" w:rsidP="0059174A">
      <w:pPr>
        <w:ind w:left="72" w:right="72"/>
        <w:rPr>
          <w:sz w:val="22"/>
          <w:szCs w:val="22"/>
          <w:lang w:val="it-IT"/>
        </w:rPr>
      </w:pPr>
      <w:r>
        <w:rPr>
          <w:sz w:val="22"/>
          <w:szCs w:val="22"/>
        </w:rPr>
        <w:t>Poraďte sa so svojím lekárom, ak užívate nasledovné lieky:</w:t>
      </w:r>
    </w:p>
    <w:p w14:paraId="6A8C2657" w14:textId="77777777" w:rsidR="00080986" w:rsidRDefault="00080986" w:rsidP="0059174A">
      <w:pPr>
        <w:widowControl w:val="0"/>
        <w:numPr>
          <w:ilvl w:val="0"/>
          <w:numId w:val="7"/>
        </w:numPr>
        <w:tabs>
          <w:tab w:val="clear" w:pos="567"/>
          <w:tab w:val="num" w:pos="851"/>
        </w:tabs>
        <w:autoSpaceDE w:val="0"/>
        <w:autoSpaceDN w:val="0"/>
        <w:ind w:left="851"/>
        <w:jc w:val="both"/>
        <w:rPr>
          <w:bCs/>
          <w:sz w:val="22"/>
          <w:szCs w:val="22"/>
          <w:lang w:val="it-IT"/>
        </w:rPr>
      </w:pPr>
      <w:r>
        <w:rPr>
          <w:sz w:val="22"/>
          <w:szCs w:val="22"/>
        </w:rPr>
        <w:t>Tiazidové diuretiká (tzv. močopudné liečivá používané napr. na liečbu vysokého krvného tlaku), pretože môžu zvyšovať množstvo vápnika vo vašej krvi.</w:t>
      </w:r>
    </w:p>
    <w:p w14:paraId="6A8C2658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Srdcové glykozidy (liečivá používané na liečbu srdcových ťažkostí, napr. digoxín), pretože môžu zvyšovať množstvo vápnika v krvi.</w:t>
      </w:r>
    </w:p>
    <w:p w14:paraId="6A8C2659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sz w:val="22"/>
          <w:szCs w:val="22"/>
        </w:rPr>
        <w:t>Tetracyklínové antibiotiká, pretože sa môže znížiť vstrebané množstvo.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Majú sa užívať najmenej </w:t>
      </w:r>
      <w:r>
        <w:rPr>
          <w:b/>
          <w:sz w:val="22"/>
          <w:szCs w:val="22"/>
        </w:rPr>
        <w:t>2 hodiny</w:t>
      </w:r>
      <w:r>
        <w:rPr>
          <w:sz w:val="22"/>
          <w:szCs w:val="22"/>
        </w:rPr>
        <w:t xml:space="preserve"> pred alebo </w:t>
      </w:r>
      <w:r>
        <w:rPr>
          <w:b/>
          <w:sz w:val="22"/>
          <w:szCs w:val="22"/>
        </w:rPr>
        <w:t xml:space="preserve">4 - 6 hodín </w:t>
      </w:r>
      <w:r>
        <w:rPr>
          <w:sz w:val="22"/>
          <w:szCs w:val="22"/>
        </w:rPr>
        <w:t>po užití Caltrate Plus.</w:t>
      </w:r>
    </w:p>
    <w:p w14:paraId="6A8C265A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Estramustin (liečivo používané pri chemoterapii), hormóny štítnej žľazy alebo lieky obsahujúce železo, zinok alebo stroncium, pretože sa môže znižovať vstrebané množstvo.</w:t>
      </w:r>
      <w:r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</w:rPr>
        <w:t xml:space="preserve">Majú sa užívať najmenej </w:t>
      </w:r>
      <w:r>
        <w:rPr>
          <w:b/>
          <w:bCs/>
          <w:sz w:val="22"/>
          <w:szCs w:val="22"/>
        </w:rPr>
        <w:t>2 hodiny</w:t>
      </w:r>
      <w:r>
        <w:rPr>
          <w:bCs/>
          <w:sz w:val="22"/>
          <w:szCs w:val="22"/>
        </w:rPr>
        <w:t xml:space="preserve"> pred alebo po užití Caltrate Plus.</w:t>
      </w:r>
    </w:p>
    <w:p w14:paraId="6A8C265B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 xml:space="preserve">Levotyroxín (na liečbu ochorení štítnej žľazy). </w:t>
      </w:r>
    </w:p>
    <w:p w14:paraId="6A8C265C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Orlistat (liečivo používané na liečbu obezity), cholestyramín, laxatíva (</w:t>
      </w:r>
      <w:r>
        <w:rPr>
          <w:color w:val="000000"/>
          <w:sz w:val="22"/>
          <w:szCs w:val="22"/>
        </w:rPr>
        <w:t>preháňadlá</w:t>
      </w:r>
      <w:r>
        <w:rPr>
          <w:color w:val="000000"/>
          <w:sz w:val="22"/>
        </w:rPr>
        <w:t>)</w:t>
      </w:r>
      <w:r>
        <w:rPr>
          <w:bCs/>
          <w:sz w:val="22"/>
          <w:szCs w:val="22"/>
        </w:rPr>
        <w:t>, ako je parafínový olej, pretože môžu znižovať množstvo absorbovaného vitamínu D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>, ktorý vstrebávate.</w:t>
      </w:r>
    </w:p>
    <w:p w14:paraId="6A8C265D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Fenytoín (liečivo na epilepsiu) a barbituráty (liečivá na liečbu nespavosti), pretože môžu znižovať účinnosť vitamínu D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>.</w:t>
      </w:r>
    </w:p>
    <w:p w14:paraId="6A8C265E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bCs/>
          <w:sz w:val="22"/>
          <w:szCs w:val="22"/>
        </w:rPr>
        <w:t>Bisfosfonáty (na liečbu kostných ochorení), fluorid sodný, antacidá (liečivá znižujúce kyslosť žalúdka) alebo fluórochinolónové antibiotiká, pretože sa môže znižovať vstrebané množstvo.</w:t>
      </w:r>
      <w:r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</w:rPr>
        <w:t xml:space="preserve">Majú sa užívať najmenej </w:t>
      </w:r>
      <w:r>
        <w:rPr>
          <w:b/>
          <w:bCs/>
          <w:sz w:val="22"/>
          <w:szCs w:val="22"/>
        </w:rPr>
        <w:t>3 hodiny</w:t>
      </w:r>
      <w:r>
        <w:rPr>
          <w:bCs/>
          <w:sz w:val="22"/>
          <w:szCs w:val="22"/>
        </w:rPr>
        <w:t xml:space="preserve"> pred alebo po užití Caltrate Plus</w:t>
      </w:r>
      <w:r>
        <w:rPr>
          <w:bCs/>
          <w:sz w:val="22"/>
          <w:szCs w:val="22"/>
          <w:vertAlign w:val="subscript"/>
        </w:rPr>
        <w:t xml:space="preserve">. </w:t>
      </w:r>
    </w:p>
    <w:p w14:paraId="6A8C265F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bCs/>
          <w:sz w:val="22"/>
          <w:szCs w:val="22"/>
        </w:rPr>
        <w:t>Kortikosteroidy, pretože môžu znižovať množstvo vápnika v krvi.</w:t>
      </w:r>
      <w:r>
        <w:rPr>
          <w:bCs/>
          <w:sz w:val="22"/>
          <w:szCs w:val="22"/>
          <w:lang w:val="it-IT"/>
        </w:rPr>
        <w:t xml:space="preserve"> </w:t>
      </w:r>
    </w:p>
    <w:p w14:paraId="6A8C2660" w14:textId="77777777"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sz w:val="22"/>
          <w:szCs w:val="22"/>
        </w:rPr>
        <w:t>Iné lieky obsahujúce vápnik alebo vitamín D počas užívania Caltrate Plus.</w:t>
      </w:r>
      <w:r>
        <w:rPr>
          <w:b/>
          <w:i/>
          <w:sz w:val="22"/>
          <w:szCs w:val="22"/>
          <w:vertAlign w:val="subscript"/>
          <w:lang w:val="it-IT"/>
        </w:rPr>
        <w:t xml:space="preserve"> </w:t>
      </w:r>
    </w:p>
    <w:p w14:paraId="6A8C2661" w14:textId="7A2960FF" w:rsidR="00080986" w:rsidRDefault="00080986" w:rsidP="0059174A">
      <w:pPr>
        <w:numPr>
          <w:ilvl w:val="12"/>
          <w:numId w:val="0"/>
        </w:numPr>
        <w:tabs>
          <w:tab w:val="num" w:pos="851"/>
        </w:tabs>
        <w:ind w:left="851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Pri súbežnom užívaní to môže zvýšiť hladinu vápnika v krvi. </w:t>
      </w:r>
    </w:p>
    <w:p w14:paraId="6A8C2662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63" w14:textId="207B0515" w:rsidR="00080986" w:rsidRDefault="00CB4FB5" w:rsidP="0059174A">
      <w:pPr>
        <w:rPr>
          <w:b/>
          <w:bCs/>
          <w:sz w:val="22"/>
          <w:szCs w:val="22"/>
          <w:lang w:val="it-IT"/>
        </w:rPr>
      </w:pPr>
      <w:proofErr w:type="spellStart"/>
      <w:r w:rsidRPr="00235882">
        <w:rPr>
          <w:b/>
          <w:bCs/>
          <w:sz w:val="22"/>
          <w:szCs w:val="22"/>
        </w:rPr>
        <w:t>Caltrate</w:t>
      </w:r>
      <w:proofErr w:type="spellEnd"/>
      <w:r w:rsidRPr="00235882">
        <w:rPr>
          <w:b/>
          <w:bCs/>
          <w:sz w:val="22"/>
          <w:szCs w:val="22"/>
        </w:rPr>
        <w:t xml:space="preserve"> Plus</w:t>
      </w:r>
      <w:r w:rsidR="00C74205">
        <w:rPr>
          <w:b/>
          <w:bCs/>
          <w:sz w:val="22"/>
          <w:szCs w:val="22"/>
        </w:rPr>
        <w:t xml:space="preserve"> </w:t>
      </w:r>
      <w:r w:rsidR="00080986">
        <w:rPr>
          <w:b/>
          <w:bCs/>
          <w:sz w:val="22"/>
          <w:szCs w:val="22"/>
        </w:rPr>
        <w:t>a jedlo a nápoje</w:t>
      </w:r>
    </w:p>
    <w:p w14:paraId="6A8C2664" w14:textId="5C94EE56" w:rsidR="00080986" w:rsidRDefault="00080986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Pred užitím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nekonzumujte potraviny obsahujúce kyselinu šťavelovú (nachádza na napr. v špenáte a v rebarbore) alebo kyselinu fytovú (nachádza sa napr. celozrnných cereáliách), pretože tieto potraviny môžu znižovať vstrebávanie vápnika.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užite najskôr dve hodiny po konzumácii týchto potravín.</w:t>
      </w:r>
    </w:p>
    <w:p w14:paraId="6A8C2665" w14:textId="77777777" w:rsidR="002235BC" w:rsidRDefault="002235BC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6A8C2666" w14:textId="77777777" w:rsidR="00080986" w:rsidRDefault="00080986" w:rsidP="0059174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Tehotenstvo, dojčenie a plodnosť</w:t>
      </w:r>
    </w:p>
    <w:p w14:paraId="6A8C2667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509C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A8C2668" w14:textId="7D13B32D" w:rsidR="00080986" w:rsidRDefault="00CB4FB5" w:rsidP="0059174A">
      <w:pPr>
        <w:ind w:right="72"/>
        <w:rPr>
          <w:lang w:val="it-IT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 w:rsidR="00080986">
        <w:rPr>
          <w:sz w:val="22"/>
          <w:szCs w:val="22"/>
        </w:rPr>
        <w:t xml:space="preserve">možno užívať počas tehotenstva a dojčenia. Počas tehotenstva však celkový denný príjem vápnika nemá byť vyšší ako 1 500 mg a denný príjem vitamínu D nemá byť vyšší ako 600 IU, čo u lieku </w:t>
      </w: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 w:rsidR="00080986">
        <w:rPr>
          <w:sz w:val="22"/>
          <w:szCs w:val="22"/>
        </w:rPr>
        <w:t>zodpovedá 2 tabletám denne.</w:t>
      </w:r>
      <w:r w:rsidR="00080986">
        <w:rPr>
          <w:sz w:val="22"/>
          <w:szCs w:val="22"/>
          <w:lang w:val="it-IT"/>
        </w:rPr>
        <w:t xml:space="preserve"> </w:t>
      </w:r>
    </w:p>
    <w:p w14:paraId="6A8C2669" w14:textId="77777777" w:rsidR="00080986" w:rsidRDefault="00080986" w:rsidP="0059174A">
      <w:pPr>
        <w:ind w:right="72"/>
        <w:rPr>
          <w:sz w:val="22"/>
          <w:szCs w:val="22"/>
          <w:lang w:val="it-IT"/>
        </w:rPr>
      </w:pPr>
    </w:p>
    <w:p w14:paraId="6A8C266A" w14:textId="77CDBBF5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Vápnik a vitamín D</w:t>
      </w:r>
      <w:r>
        <w:rPr>
          <w:sz w:val="22"/>
          <w:szCs w:val="22"/>
          <w:vertAlign w:val="subscript"/>
        </w:rPr>
        <w:t>3 </w:t>
      </w:r>
      <w:r>
        <w:rPr>
          <w:sz w:val="22"/>
          <w:szCs w:val="22"/>
        </w:rPr>
        <w:t>prechádzajú do materského mlieka. Ak dojčíte, musíte najprv u svojho detského lekára zistiť, či vaše dieťa nedostáva nejaké iné prípravky obsahujúce vitamín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a ak áno, o užívaní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 sa poraďte s lekárom.</w:t>
      </w:r>
    </w:p>
    <w:p w14:paraId="6A8C266B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6C" w14:textId="77777777"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lastRenderedPageBreak/>
        <w:t>Vedenie vozidiel a obsluha strojov</w:t>
      </w:r>
    </w:p>
    <w:p w14:paraId="6A8C266D" w14:textId="2AB09486" w:rsidR="00080986" w:rsidRPr="002D50DA" w:rsidRDefault="00CB4FB5" w:rsidP="0059174A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 w:rsidRPr="002D50DA">
        <w:rPr>
          <w:sz w:val="22"/>
          <w:szCs w:val="22"/>
        </w:rPr>
        <w:t xml:space="preserve"> </w:t>
      </w:r>
      <w:r w:rsidR="00080986" w:rsidRPr="002D50DA">
        <w:rPr>
          <w:sz w:val="22"/>
          <w:szCs w:val="22"/>
        </w:rPr>
        <w:t>nemá žiadny alebo má zanedbateľný vplyv na schopnosť viesť vozidlá a obsluhovať stroje.</w:t>
      </w:r>
    </w:p>
    <w:p w14:paraId="6A8C266E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6F" w14:textId="533EAF85" w:rsidR="00080986" w:rsidRPr="00C07EB8" w:rsidRDefault="00CB4FB5" w:rsidP="0059174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235882">
        <w:rPr>
          <w:b/>
          <w:bCs/>
          <w:sz w:val="22"/>
          <w:szCs w:val="22"/>
        </w:rPr>
        <w:t>Caltrate</w:t>
      </w:r>
      <w:proofErr w:type="spellEnd"/>
      <w:r w:rsidRPr="00235882">
        <w:rPr>
          <w:b/>
          <w:bCs/>
          <w:sz w:val="22"/>
          <w:szCs w:val="22"/>
        </w:rPr>
        <w:t xml:space="preserve"> Plus</w:t>
      </w:r>
      <w:r w:rsidR="00C74205" w:rsidRPr="00CB4FB5">
        <w:rPr>
          <w:b/>
          <w:bCs/>
          <w:sz w:val="22"/>
          <w:szCs w:val="22"/>
        </w:rPr>
        <w:t xml:space="preserve"> </w:t>
      </w:r>
      <w:r w:rsidR="00080986" w:rsidRPr="00C07EB8">
        <w:rPr>
          <w:b/>
          <w:sz w:val="22"/>
          <w:szCs w:val="22"/>
        </w:rPr>
        <w:t xml:space="preserve">obsahuje </w:t>
      </w:r>
    </w:p>
    <w:p w14:paraId="6A8C2670" w14:textId="4A7E6864" w:rsidR="00080986" w:rsidRPr="00C07EB8" w:rsidRDefault="00080986" w:rsidP="00C07EB8">
      <w:pPr>
        <w:numPr>
          <w:ilvl w:val="12"/>
          <w:numId w:val="0"/>
        </w:numPr>
        <w:ind w:right="-2"/>
        <w:rPr>
          <w:szCs w:val="22"/>
        </w:rPr>
      </w:pPr>
      <w:r w:rsidRPr="00235882">
        <w:rPr>
          <w:sz w:val="22"/>
          <w:szCs w:val="22"/>
        </w:rPr>
        <w:t xml:space="preserve">farbivá </w:t>
      </w:r>
      <w:r w:rsidR="00CF2C54" w:rsidRPr="00235882">
        <w:rPr>
          <w:sz w:val="22"/>
          <w:szCs w:val="22"/>
        </w:rPr>
        <w:t xml:space="preserve">hlinitý </w:t>
      </w:r>
      <w:r w:rsidRPr="00235882">
        <w:rPr>
          <w:sz w:val="22"/>
          <w:szCs w:val="22"/>
        </w:rPr>
        <w:t>lak červene allura AC (E129) a hlinitý lak oranžovej žlti (E110), ktoré môžu vyvolať alergické reakcie</w:t>
      </w:r>
      <w:r w:rsidRPr="00C07EB8">
        <w:t>.</w:t>
      </w:r>
    </w:p>
    <w:p w14:paraId="6A8C2671" w14:textId="1148F3AD" w:rsidR="00080986" w:rsidRPr="00C07EB8" w:rsidRDefault="00080986" w:rsidP="00C07EB8">
      <w:pPr>
        <w:numPr>
          <w:ilvl w:val="12"/>
          <w:numId w:val="0"/>
        </w:numPr>
        <w:rPr>
          <w:sz w:val="22"/>
          <w:szCs w:val="22"/>
        </w:rPr>
      </w:pPr>
    </w:p>
    <w:p w14:paraId="6A8C2672" w14:textId="26E06F2A" w:rsidR="00080986" w:rsidRPr="00235882" w:rsidRDefault="00CB4FB5" w:rsidP="00C07EB8">
      <w:pPr>
        <w:pStyle w:val="Zkladntext"/>
        <w:suppressAutoHyphens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 w:rsidRPr="00C07EB8">
        <w:rPr>
          <w:sz w:val="22"/>
          <w:szCs w:val="22"/>
        </w:rPr>
        <w:t xml:space="preserve"> </w:t>
      </w:r>
      <w:r w:rsidR="00080986" w:rsidRPr="00C07EB8">
        <w:rPr>
          <w:sz w:val="22"/>
          <w:szCs w:val="22"/>
        </w:rPr>
        <w:t xml:space="preserve">obsahuje sacharózu. </w:t>
      </w:r>
      <w:r w:rsidR="00080986" w:rsidRPr="00C07EB8">
        <w:rPr>
          <w:bCs/>
          <w:sz w:val="22"/>
          <w:szCs w:val="22"/>
        </w:rPr>
        <w:t>Ak vám váš lekár povedal, že neznášate niektoré cukry, kontaktujte svojho lekára pred užitím tohto lieku</w:t>
      </w:r>
      <w:r w:rsidR="00C07EB8">
        <w:rPr>
          <w:bCs/>
          <w:sz w:val="22"/>
          <w:szCs w:val="22"/>
          <w:lang w:val="sk-SK"/>
        </w:rPr>
        <w:t>.</w:t>
      </w:r>
    </w:p>
    <w:p w14:paraId="6A8C2673" w14:textId="5658720C" w:rsidR="00080986" w:rsidRPr="00C07EB8" w:rsidRDefault="00080986" w:rsidP="00C07EB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74" w14:textId="0B155CAD" w:rsidR="00080986" w:rsidRDefault="00CB4FB5" w:rsidP="00C07EB8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</w:t>
      </w:r>
      <w:r w:rsidR="00C74205" w:rsidRPr="00C07EB8">
        <w:rPr>
          <w:sz w:val="22"/>
          <w:szCs w:val="22"/>
        </w:rPr>
        <w:t xml:space="preserve"> </w:t>
      </w:r>
      <w:r w:rsidR="00080986" w:rsidRPr="00C07EB8">
        <w:rPr>
          <w:sz w:val="22"/>
          <w:szCs w:val="22"/>
        </w:rPr>
        <w:t xml:space="preserve">obsahuje tiež čiastočne hydrogenovaný sójový olej. </w:t>
      </w:r>
      <w:r w:rsidR="00080986" w:rsidRPr="00C07EB8">
        <w:rPr>
          <w:bCs/>
          <w:sz w:val="22"/>
          <w:szCs w:val="22"/>
        </w:rPr>
        <w:t>Ak ste alergický na arašidy alebo sóju, neužívajte tento liek.</w:t>
      </w:r>
    </w:p>
    <w:p w14:paraId="301D8A04" w14:textId="77777777" w:rsidR="00C07EB8" w:rsidRPr="00C07EB8" w:rsidRDefault="00C07EB8" w:rsidP="00C07EB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369509" w14:textId="14F9D0C0" w:rsidR="00C07EB8" w:rsidRPr="00331773" w:rsidRDefault="00C07EB8" w:rsidP="00C07EB8">
      <w:pPr>
        <w:widowControl w:val="0"/>
        <w:autoSpaceDE w:val="0"/>
        <w:autoSpaceDN w:val="0"/>
        <w:adjustRightInd w:val="0"/>
        <w:rPr>
          <w:w w:val="105"/>
          <w:sz w:val="22"/>
          <w:szCs w:val="22"/>
        </w:rPr>
      </w:pPr>
      <w:bookmarkStart w:id="1" w:name="_Hlk51664359"/>
      <w:r w:rsidRPr="00331773">
        <w:rPr>
          <w:sz w:val="22"/>
          <w:szCs w:val="22"/>
          <w:lang w:val="cs-CZ"/>
        </w:rPr>
        <w:t xml:space="preserve">Jedna tableta </w:t>
      </w:r>
      <w:r w:rsidR="00CB4FB5">
        <w:rPr>
          <w:sz w:val="22"/>
          <w:szCs w:val="22"/>
        </w:rPr>
        <w:t>Caltrate Plus</w:t>
      </w:r>
      <w:r>
        <w:rPr>
          <w:sz w:val="22"/>
          <w:szCs w:val="22"/>
          <w:lang w:val="cs-CZ"/>
        </w:rPr>
        <w:t xml:space="preserve"> </w:t>
      </w:r>
      <w:r w:rsidRPr="00331773">
        <w:rPr>
          <w:sz w:val="22"/>
          <w:szCs w:val="22"/>
          <w:lang w:val="cs-CZ"/>
        </w:rPr>
        <w:t>obsahuje 0,</w:t>
      </w:r>
      <w:r>
        <w:rPr>
          <w:sz w:val="22"/>
          <w:szCs w:val="22"/>
          <w:lang w:val="cs-CZ"/>
        </w:rPr>
        <w:t>49</w:t>
      </w:r>
      <w:r w:rsidRPr="00331773">
        <w:rPr>
          <w:sz w:val="22"/>
          <w:szCs w:val="22"/>
          <w:lang w:val="cs-CZ"/>
        </w:rPr>
        <w:t> mg</w:t>
      </w:r>
      <w:r>
        <w:rPr>
          <w:sz w:val="22"/>
          <w:szCs w:val="22"/>
          <w:lang w:val="cs-CZ"/>
        </w:rPr>
        <w:t xml:space="preserve"> (0,021 mmol)</w:t>
      </w:r>
      <w:r w:rsidRPr="00331773">
        <w:rPr>
          <w:sz w:val="22"/>
          <w:szCs w:val="22"/>
          <w:lang w:val="cs-CZ"/>
        </w:rPr>
        <w:t xml:space="preserve"> sodík</w:t>
      </w:r>
      <w:r>
        <w:rPr>
          <w:sz w:val="22"/>
          <w:szCs w:val="22"/>
          <w:lang w:val="cs-CZ"/>
        </w:rPr>
        <w:t>a, čo znamená, že tento liek</w:t>
      </w:r>
      <w:r w:rsidRPr="00331773">
        <w:rPr>
          <w:w w:val="105"/>
          <w:sz w:val="22"/>
          <w:szCs w:val="22"/>
        </w:rPr>
        <w:t xml:space="preserve"> obsahuje menej ako 1 mmol sodíka (23 mg) v</w:t>
      </w:r>
      <w:r>
        <w:rPr>
          <w:w w:val="105"/>
          <w:sz w:val="22"/>
          <w:szCs w:val="22"/>
        </w:rPr>
        <w:t> jednej tablete</w:t>
      </w:r>
      <w:r w:rsidRPr="00331773">
        <w:rPr>
          <w:w w:val="105"/>
          <w:sz w:val="22"/>
          <w:szCs w:val="22"/>
        </w:rPr>
        <w:t>,</w:t>
      </w:r>
      <w:r w:rsidRPr="00331773">
        <w:rPr>
          <w:spacing w:val="-21"/>
          <w:w w:val="105"/>
          <w:sz w:val="22"/>
          <w:szCs w:val="22"/>
        </w:rPr>
        <w:t xml:space="preserve"> </w:t>
      </w:r>
      <w:r w:rsidRPr="00331773">
        <w:rPr>
          <w:w w:val="105"/>
          <w:sz w:val="22"/>
          <w:szCs w:val="22"/>
        </w:rPr>
        <w:t>t.j.</w:t>
      </w:r>
      <w:r w:rsidRPr="00331773">
        <w:rPr>
          <w:spacing w:val="-20"/>
          <w:w w:val="105"/>
          <w:sz w:val="22"/>
          <w:szCs w:val="22"/>
        </w:rPr>
        <w:t xml:space="preserve"> </w:t>
      </w:r>
      <w:r w:rsidRPr="00331773">
        <w:rPr>
          <w:w w:val="105"/>
          <w:sz w:val="22"/>
          <w:szCs w:val="22"/>
        </w:rPr>
        <w:t>v</w:t>
      </w:r>
      <w:r w:rsidRPr="00331773">
        <w:rPr>
          <w:spacing w:val="-21"/>
          <w:w w:val="105"/>
          <w:sz w:val="22"/>
          <w:szCs w:val="22"/>
        </w:rPr>
        <w:t xml:space="preserve"> </w:t>
      </w:r>
      <w:r w:rsidRPr="00331773">
        <w:rPr>
          <w:w w:val="105"/>
          <w:sz w:val="22"/>
          <w:szCs w:val="22"/>
        </w:rPr>
        <w:t>podstate</w:t>
      </w:r>
      <w:r w:rsidRPr="00331773">
        <w:rPr>
          <w:spacing w:val="-20"/>
          <w:w w:val="105"/>
          <w:sz w:val="22"/>
          <w:szCs w:val="22"/>
        </w:rPr>
        <w:t xml:space="preserve"> </w:t>
      </w:r>
      <w:r w:rsidRPr="00331773">
        <w:rPr>
          <w:w w:val="105"/>
          <w:sz w:val="22"/>
          <w:szCs w:val="22"/>
        </w:rPr>
        <w:t>zanedbateľné</w:t>
      </w:r>
      <w:r w:rsidRPr="00331773">
        <w:rPr>
          <w:spacing w:val="-20"/>
          <w:w w:val="105"/>
          <w:sz w:val="22"/>
          <w:szCs w:val="22"/>
        </w:rPr>
        <w:t xml:space="preserve"> </w:t>
      </w:r>
      <w:r w:rsidRPr="00331773">
        <w:rPr>
          <w:w w:val="105"/>
          <w:sz w:val="22"/>
          <w:szCs w:val="22"/>
        </w:rPr>
        <w:t>množstvo sodíka.</w:t>
      </w:r>
    </w:p>
    <w:bookmarkEnd w:id="1"/>
    <w:p w14:paraId="68C2718D" w14:textId="77777777" w:rsidR="00A93F20" w:rsidRDefault="00A93F20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76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77" w14:textId="77777777"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Ako užívať Caltrate Plus</w:t>
      </w:r>
    </w:p>
    <w:p w14:paraId="6A8C2678" w14:textId="77777777" w:rsidR="00080986" w:rsidRDefault="00080986" w:rsidP="0059174A">
      <w:pPr>
        <w:rPr>
          <w:sz w:val="22"/>
          <w:szCs w:val="22"/>
        </w:rPr>
      </w:pPr>
    </w:p>
    <w:p w14:paraId="6A8C2679" w14:textId="77777777" w:rsidR="00080986" w:rsidRDefault="00080986" w:rsidP="0059174A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>
        <w:rPr>
          <w:iCs/>
          <w:sz w:val="22"/>
          <w:szCs w:val="22"/>
        </w:rPr>
        <w:t>Vždy užívajte tento liek presne tak, ako je to uvedené v tejto písomnej informácii pre používateľa alebo ako vám povedal váš lekár alebo lekárnik. Ak si nie ste niečím istý, overte si to u svojho lekára.</w:t>
      </w:r>
    </w:p>
    <w:p w14:paraId="6A8C267A" w14:textId="77777777" w:rsidR="00080986" w:rsidRDefault="00080986" w:rsidP="0059174A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</w:p>
    <w:p w14:paraId="6A8C267B" w14:textId="44EC71E0" w:rsidR="00080986" w:rsidRDefault="00080986" w:rsidP="0059174A">
      <w:pPr>
        <w:rPr>
          <w:sz w:val="22"/>
          <w:szCs w:val="22"/>
          <w:lang w:val="it-IT"/>
        </w:rPr>
      </w:pPr>
      <w:r w:rsidRPr="00E8509C">
        <w:rPr>
          <w:noProof/>
          <w:sz w:val="22"/>
          <w:szCs w:val="22"/>
        </w:rPr>
        <w:t>Odporúčaná</w:t>
      </w:r>
      <w:r w:rsidRPr="00E8509C">
        <w:rPr>
          <w:bCs/>
          <w:noProof/>
          <w:sz w:val="22"/>
          <w:szCs w:val="22"/>
        </w:rPr>
        <w:t xml:space="preserve"> dávka je</w:t>
      </w:r>
      <w:r w:rsidDel="00E850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1-2 tablety denne pre dospelých </w:t>
      </w:r>
      <w:r w:rsidRPr="00D47C24">
        <w:rPr>
          <w:sz w:val="22"/>
          <w:szCs w:val="22"/>
        </w:rPr>
        <w:t>a dospievajúcich od</w:t>
      </w:r>
      <w:r>
        <w:rPr>
          <w:sz w:val="22"/>
          <w:szCs w:val="22"/>
        </w:rPr>
        <w:t xml:space="preserve"> 12 rokov. Tablety sa užívajú ústami a zapíjajú sa vodou.</w:t>
      </w:r>
    </w:p>
    <w:p w14:paraId="6A8C267C" w14:textId="77777777" w:rsidR="00080986" w:rsidRDefault="00080986" w:rsidP="0059174A">
      <w:pPr>
        <w:rPr>
          <w:sz w:val="22"/>
          <w:szCs w:val="22"/>
          <w:lang w:val="it-IT"/>
        </w:rPr>
      </w:pPr>
    </w:p>
    <w:p w14:paraId="6A8C267D" w14:textId="77777777" w:rsidR="00080986" w:rsidRDefault="00080986" w:rsidP="0059174A">
      <w:pPr>
        <w:rPr>
          <w:sz w:val="22"/>
          <w:szCs w:val="22"/>
          <w:lang w:eastAsia="en-GB"/>
        </w:rPr>
      </w:pPr>
      <w:r w:rsidRPr="000D4452">
        <w:rPr>
          <w:sz w:val="22"/>
          <w:szCs w:val="22"/>
          <w:lang w:eastAsia="en-GB"/>
        </w:rPr>
        <w:t xml:space="preserve">Deliaca ryha iba pomáha rozlomiť tabletu, aby sa dala </w:t>
      </w:r>
      <w:r w:rsidRPr="00EE6EE4">
        <w:rPr>
          <w:sz w:val="22"/>
          <w:szCs w:val="22"/>
          <w:lang w:eastAsia="en-GB"/>
        </w:rPr>
        <w:t>ľahšie</w:t>
      </w:r>
      <w:r w:rsidRPr="00235882">
        <w:rPr>
          <w:sz w:val="22"/>
          <w:szCs w:val="22"/>
          <w:lang w:eastAsia="en-GB"/>
        </w:rPr>
        <w:t xml:space="preserve"> prehltnúť</w:t>
      </w:r>
      <w:r w:rsidR="00CF2C54" w:rsidRPr="00235882">
        <w:rPr>
          <w:sz w:val="22"/>
          <w:szCs w:val="22"/>
          <w:lang w:eastAsia="en-GB"/>
        </w:rPr>
        <w:t>.</w:t>
      </w:r>
      <w:r w:rsidR="00CF2C54" w:rsidRPr="00EE6EE4">
        <w:rPr>
          <w:sz w:val="22"/>
          <w:szCs w:val="22"/>
          <w:lang w:eastAsia="en-GB"/>
        </w:rPr>
        <w:t xml:space="preserve"> </w:t>
      </w:r>
      <w:r w:rsidRPr="00EE6EE4">
        <w:rPr>
          <w:sz w:val="22"/>
          <w:szCs w:val="22"/>
          <w:lang w:eastAsia="en-GB"/>
        </w:rPr>
        <w:t>Užite</w:t>
      </w:r>
      <w:r>
        <w:rPr>
          <w:sz w:val="22"/>
          <w:szCs w:val="22"/>
          <w:lang w:eastAsia="en-GB"/>
        </w:rPr>
        <w:t xml:space="preserve"> ju s veľkým množstvom vody (200 ml).</w:t>
      </w:r>
    </w:p>
    <w:p w14:paraId="6A8C267E" w14:textId="77777777" w:rsidR="00080986" w:rsidRDefault="00080986" w:rsidP="0059174A">
      <w:pPr>
        <w:pStyle w:val="Zkladntext"/>
      </w:pPr>
    </w:p>
    <w:p w14:paraId="6A8C267F" w14:textId="77777777" w:rsidR="00080986" w:rsidRDefault="00080986" w:rsidP="0059174A">
      <w:pPr>
        <w:rPr>
          <w:b/>
          <w:bCs/>
          <w:sz w:val="22"/>
        </w:rPr>
      </w:pPr>
      <w:r>
        <w:rPr>
          <w:sz w:val="22"/>
        </w:rPr>
        <w:t>Neprekračujte odporúčanú dávku.</w:t>
      </w:r>
      <w:r>
        <w:rPr>
          <w:b/>
          <w:bCs/>
          <w:sz w:val="22"/>
        </w:rPr>
        <w:t xml:space="preserve"> </w:t>
      </w:r>
    </w:p>
    <w:p w14:paraId="6A8C2680" w14:textId="77777777" w:rsidR="00080986" w:rsidRPr="0059174A" w:rsidRDefault="00080986" w:rsidP="0059174A">
      <w:pPr>
        <w:rPr>
          <w:bCs/>
          <w:sz w:val="22"/>
          <w:szCs w:val="22"/>
        </w:rPr>
      </w:pPr>
    </w:p>
    <w:p w14:paraId="6A8C2681" w14:textId="77777777" w:rsidR="00080986" w:rsidRPr="00E349A6" w:rsidRDefault="00080986" w:rsidP="0059174A">
      <w:pPr>
        <w:rPr>
          <w:b/>
          <w:sz w:val="22"/>
          <w:szCs w:val="22"/>
          <w:lang w:eastAsia="en-GB"/>
        </w:rPr>
      </w:pPr>
      <w:r w:rsidRPr="00E349A6">
        <w:rPr>
          <w:b/>
          <w:sz w:val="22"/>
          <w:szCs w:val="22"/>
          <w:lang w:eastAsia="en-GB"/>
        </w:rPr>
        <w:t>Použitie u detí</w:t>
      </w:r>
    </w:p>
    <w:p w14:paraId="6A8C2682" w14:textId="77777777" w:rsidR="00080986" w:rsidRPr="0059174A" w:rsidRDefault="00080986" w:rsidP="0059174A">
      <w:pPr>
        <w:pStyle w:val="Zkladntext"/>
        <w:rPr>
          <w:sz w:val="22"/>
          <w:szCs w:val="22"/>
        </w:rPr>
      </w:pPr>
      <w:r w:rsidRPr="0059174A">
        <w:rPr>
          <w:sz w:val="22"/>
          <w:szCs w:val="22"/>
        </w:rPr>
        <w:t>Liek nie je určený pre deti do 12 rokov.</w:t>
      </w:r>
    </w:p>
    <w:p w14:paraId="6A8C2683" w14:textId="77777777" w:rsidR="00080986" w:rsidRPr="0059174A" w:rsidRDefault="00080986" w:rsidP="0059174A">
      <w:pPr>
        <w:rPr>
          <w:bCs/>
          <w:sz w:val="22"/>
          <w:szCs w:val="22"/>
          <w:lang w:val="it-IT" w:eastAsia="en-GB"/>
        </w:rPr>
      </w:pPr>
    </w:p>
    <w:p w14:paraId="6A8C2684" w14:textId="77777777"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>Ak užijete viac tabliet Caltrate Plus, ako máte</w:t>
      </w:r>
    </w:p>
    <w:p w14:paraId="6A8C2685" w14:textId="3DD9810E" w:rsidR="00080986" w:rsidRDefault="00080986" w:rsidP="0059174A">
      <w:pPr>
        <w:rPr>
          <w:sz w:val="22"/>
          <w:szCs w:val="22"/>
        </w:rPr>
      </w:pPr>
      <w:r>
        <w:rPr>
          <w:sz w:val="22"/>
          <w:szCs w:val="22"/>
        </w:rPr>
        <w:t xml:space="preserve">V prípade náhodného predávkovania prestaňte užívať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>
        <w:rPr>
          <w:bCs/>
          <w:sz w:val="22"/>
          <w:szCs w:val="22"/>
        </w:rPr>
        <w:t>bezodkladne vyhľadajte svojho lekára.</w:t>
      </w:r>
      <w:r>
        <w:rPr>
          <w:sz w:val="22"/>
          <w:szCs w:val="22"/>
          <w:lang w:val="it-IT"/>
        </w:rPr>
        <w:t xml:space="preserve"> </w:t>
      </w:r>
    </w:p>
    <w:p w14:paraId="6A8C2686" w14:textId="77777777" w:rsidR="00080986" w:rsidRDefault="00080986" w:rsidP="0059174A">
      <w:pPr>
        <w:rPr>
          <w:sz w:val="22"/>
          <w:szCs w:val="22"/>
          <w:lang w:val="it-IT"/>
        </w:rPr>
      </w:pPr>
    </w:p>
    <w:p w14:paraId="6A8C2687" w14:textId="0BD25A29" w:rsidR="00080986" w:rsidRDefault="00080986" w:rsidP="0059174A">
      <w:pPr>
        <w:ind w:right="69"/>
        <w:rPr>
          <w:sz w:val="22"/>
          <w:szCs w:val="22"/>
        </w:rPr>
      </w:pPr>
      <w:r>
        <w:rPr>
          <w:sz w:val="22"/>
          <w:szCs w:val="22"/>
        </w:rPr>
        <w:t xml:space="preserve">S predávkovaním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môžu spájať nasledovné </w:t>
      </w:r>
      <w:r w:rsidR="00EE6EE4">
        <w:rPr>
          <w:sz w:val="22"/>
          <w:szCs w:val="22"/>
        </w:rPr>
        <w:t xml:space="preserve">prejavy </w:t>
      </w:r>
      <w:r>
        <w:rPr>
          <w:sz w:val="22"/>
          <w:szCs w:val="22"/>
        </w:rPr>
        <w:t xml:space="preserve">a príznaky: </w:t>
      </w:r>
    </w:p>
    <w:p w14:paraId="6A8C2688" w14:textId="77777777" w:rsidR="00080986" w:rsidRDefault="00080986" w:rsidP="0059174A">
      <w:pPr>
        <w:ind w:right="69"/>
        <w:rPr>
          <w:sz w:val="22"/>
          <w:szCs w:val="22"/>
        </w:rPr>
      </w:pPr>
    </w:p>
    <w:p w14:paraId="6A8C2689" w14:textId="77777777" w:rsidR="00080986" w:rsidRDefault="00080986" w:rsidP="0059174A">
      <w:pPr>
        <w:ind w:right="69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Poruchy tráviaceho traktu:</w:t>
      </w:r>
    </w:p>
    <w:p w14:paraId="6A8C268A" w14:textId="77777777" w:rsidR="00080986" w:rsidRDefault="00080986" w:rsidP="0059174A">
      <w:pPr>
        <w:ind w:right="69"/>
        <w:rPr>
          <w:sz w:val="22"/>
          <w:szCs w:val="22"/>
        </w:rPr>
      </w:pPr>
      <w:r>
        <w:rPr>
          <w:spacing w:val="-2"/>
          <w:sz w:val="22"/>
          <w:szCs w:val="22"/>
        </w:rPr>
        <w:t>Zápcha, nevoľnosť, vracanie.</w:t>
      </w:r>
    </w:p>
    <w:p w14:paraId="6A8C268B" w14:textId="77777777" w:rsidR="00080986" w:rsidRDefault="00080986" w:rsidP="0059174A">
      <w:pPr>
        <w:ind w:right="69"/>
        <w:rPr>
          <w:sz w:val="22"/>
          <w:szCs w:val="22"/>
        </w:rPr>
      </w:pPr>
    </w:p>
    <w:p w14:paraId="6A8C268C" w14:textId="77777777" w:rsidR="00080986" w:rsidRPr="00CF5456" w:rsidRDefault="00080986" w:rsidP="0059174A">
      <w:pPr>
        <w:ind w:right="69"/>
        <w:rPr>
          <w:bCs/>
          <w:sz w:val="22"/>
          <w:szCs w:val="22"/>
          <w:u w:val="single"/>
        </w:rPr>
      </w:pPr>
      <w:r w:rsidRPr="00CF5456">
        <w:rPr>
          <w:bCs/>
          <w:sz w:val="22"/>
          <w:szCs w:val="22"/>
          <w:u w:val="single"/>
        </w:rPr>
        <w:t>Poruchy metabolizmu a výživy:</w:t>
      </w:r>
    </w:p>
    <w:p w14:paraId="6A8C268D" w14:textId="77777777" w:rsidR="00080986" w:rsidRPr="00CF5456" w:rsidRDefault="00080986" w:rsidP="0059174A">
      <w:pPr>
        <w:ind w:right="69"/>
        <w:rPr>
          <w:sz w:val="22"/>
          <w:szCs w:val="22"/>
        </w:rPr>
      </w:pPr>
      <w:r w:rsidRPr="00CF5456">
        <w:rPr>
          <w:sz w:val="22"/>
          <w:szCs w:val="22"/>
        </w:rPr>
        <w:t>Alkalóza (porucha rovnováhy kyselín a zásaditých látok v prospech zásad), nechutenstvo, hyperkalciémia (nadmerné množstvo vápnika v krvi), hypofosfatiémia (znížené množstvo fosforečnanov v krvi), Burnettov syndróm (zvýšená hladina vápnika v krvi spôsobená nadmerným príjmom mliečnych výrobkov).</w:t>
      </w:r>
    </w:p>
    <w:p w14:paraId="6A8C268E" w14:textId="77777777" w:rsidR="00080986" w:rsidRPr="00CF5456" w:rsidRDefault="00080986" w:rsidP="0059174A">
      <w:pPr>
        <w:ind w:right="69"/>
        <w:rPr>
          <w:sz w:val="22"/>
          <w:szCs w:val="22"/>
        </w:rPr>
      </w:pPr>
    </w:p>
    <w:p w14:paraId="6A8C268F" w14:textId="77777777" w:rsidR="00080986" w:rsidRPr="00BB12FC" w:rsidRDefault="00080986" w:rsidP="0059174A">
      <w:pPr>
        <w:ind w:right="69"/>
        <w:rPr>
          <w:sz w:val="22"/>
          <w:szCs w:val="22"/>
          <w:u w:val="single"/>
        </w:rPr>
      </w:pPr>
      <w:r w:rsidRPr="00BB12FC">
        <w:rPr>
          <w:sz w:val="22"/>
          <w:szCs w:val="22"/>
          <w:u w:val="single"/>
        </w:rPr>
        <w:t>Poruchy obličiek a močových ciest:</w:t>
      </w:r>
    </w:p>
    <w:p w14:paraId="6A8C2690" w14:textId="77777777" w:rsidR="00080986" w:rsidRDefault="00080986" w:rsidP="0059174A">
      <w:pPr>
        <w:rPr>
          <w:sz w:val="22"/>
          <w:szCs w:val="22"/>
          <w:lang w:val="it-IT"/>
        </w:rPr>
      </w:pPr>
      <w:r w:rsidRPr="00CF5456">
        <w:rPr>
          <w:sz w:val="22"/>
          <w:szCs w:val="22"/>
        </w:rPr>
        <w:t>Nefrolitiáza (prítomnosť kamienkov v obličke).</w:t>
      </w:r>
    </w:p>
    <w:p w14:paraId="6A8C2691" w14:textId="77777777" w:rsidR="00952703" w:rsidRPr="0059174A" w:rsidRDefault="00952703" w:rsidP="0059174A">
      <w:pPr>
        <w:rPr>
          <w:bCs/>
          <w:sz w:val="22"/>
          <w:szCs w:val="22"/>
        </w:rPr>
      </w:pPr>
    </w:p>
    <w:p w14:paraId="6A8C2692" w14:textId="77777777"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>Ak zabudnete užiť Caltrate Plus</w:t>
      </w:r>
    </w:p>
    <w:p w14:paraId="6A8C2693" w14:textId="77777777" w:rsidR="00080986" w:rsidRDefault="00080986" w:rsidP="0059174A">
      <w:pPr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tabletu.</w:t>
      </w:r>
    </w:p>
    <w:p w14:paraId="6A8C2694" w14:textId="77777777" w:rsidR="00080986" w:rsidRDefault="00080986" w:rsidP="0059174A">
      <w:pPr>
        <w:rPr>
          <w:sz w:val="22"/>
          <w:szCs w:val="22"/>
          <w:u w:val="single"/>
        </w:rPr>
      </w:pPr>
    </w:p>
    <w:p w14:paraId="6A8C2695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t>Ak máte akékoľvek ďalšie otázky týkajúce sa použitia tohto lieku, opýtajte sa svojho lekára alebo lekárnika.</w:t>
      </w:r>
    </w:p>
    <w:p w14:paraId="6A8C2696" w14:textId="77777777" w:rsidR="00080986" w:rsidRPr="0059174A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6A8C2697" w14:textId="77777777" w:rsidR="00080986" w:rsidRPr="0059174A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6A8C2698" w14:textId="77777777"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Možné vedľajšie účinky</w:t>
      </w:r>
    </w:p>
    <w:p w14:paraId="6A8C2699" w14:textId="77777777" w:rsidR="00080986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A8C269A" w14:textId="77777777" w:rsidR="00080986" w:rsidRDefault="00080986" w:rsidP="0059174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Tak ako všetky lieky, aj tento liek môže spôsobovať vedľajšie účinky, hoci sa neprejavia u každého.</w:t>
      </w:r>
    </w:p>
    <w:p w14:paraId="6A8C269B" w14:textId="77777777" w:rsidR="00080986" w:rsidRDefault="00080986" w:rsidP="0059174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6A8C269C" w14:textId="1FD9849A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 xml:space="preserve">Pri užívaní </w:t>
      </w:r>
      <w:proofErr w:type="spellStart"/>
      <w:r w:rsidR="00CB4FB5">
        <w:rPr>
          <w:sz w:val="22"/>
          <w:szCs w:val="22"/>
        </w:rPr>
        <w:t>Caltrate</w:t>
      </w:r>
      <w:proofErr w:type="spellEnd"/>
      <w:r w:rsidR="00CB4FB5">
        <w:rPr>
          <w:sz w:val="22"/>
          <w:szCs w:val="22"/>
        </w:rPr>
        <w:t xml:space="preserve">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sa môžu vyskytnúť nasledovné vedľajšie účinky:</w:t>
      </w:r>
    </w:p>
    <w:p w14:paraId="6A8C269D" w14:textId="77777777" w:rsidR="00080986" w:rsidRDefault="00080986" w:rsidP="0059174A">
      <w:pPr>
        <w:ind w:right="72"/>
        <w:rPr>
          <w:sz w:val="22"/>
          <w:szCs w:val="22"/>
        </w:rPr>
      </w:pPr>
    </w:p>
    <w:p w14:paraId="6A8C269E" w14:textId="77777777"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Menej časté vedľajšie účinky (môžu postihovať menej ako 1 zo 100 osôb</w:t>
      </w:r>
      <w:r w:rsidRPr="00D75642">
        <w:rPr>
          <w:sz w:val="22"/>
          <w:szCs w:val="22"/>
        </w:rPr>
        <w:t>):</w:t>
      </w:r>
      <w:r w:rsidRPr="00235882">
        <w:rPr>
          <w:b/>
          <w:i/>
          <w:sz w:val="22"/>
          <w:szCs w:val="22"/>
          <w:lang w:val="it-IT"/>
        </w:rPr>
        <w:t xml:space="preserve"> </w:t>
      </w:r>
      <w:r w:rsidRPr="00D75642">
        <w:rPr>
          <w:sz w:val="22"/>
          <w:szCs w:val="22"/>
        </w:rPr>
        <w:t xml:space="preserve">nadmerné </w:t>
      </w:r>
      <w:r>
        <w:rPr>
          <w:sz w:val="22"/>
          <w:szCs w:val="22"/>
        </w:rPr>
        <w:t>hladiny vápnika v krvi alebo v moči.</w:t>
      </w:r>
    </w:p>
    <w:p w14:paraId="6A8C269F" w14:textId="77777777" w:rsidR="00080986" w:rsidRDefault="00080986" w:rsidP="0059174A">
      <w:pPr>
        <w:ind w:right="72"/>
        <w:rPr>
          <w:sz w:val="22"/>
          <w:szCs w:val="22"/>
          <w:lang w:val="it-IT"/>
        </w:rPr>
      </w:pPr>
    </w:p>
    <w:p w14:paraId="6A8C26A0" w14:textId="77777777" w:rsidR="00080986" w:rsidRPr="00BB12FC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Zriedkavé vedľajšie účinky (</w:t>
      </w:r>
      <w:r w:rsidRPr="006B75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môžu postihovať menej ako 1 z 1 000 </w:t>
      </w:r>
      <w:r w:rsidRPr="00D75642">
        <w:rPr>
          <w:sz w:val="22"/>
          <w:szCs w:val="22"/>
        </w:rPr>
        <w:t>osôb):</w:t>
      </w:r>
      <w:r w:rsidRPr="00235882">
        <w:rPr>
          <w:b/>
          <w:i/>
          <w:sz w:val="22"/>
          <w:szCs w:val="22"/>
          <w:lang w:val="it-IT"/>
        </w:rPr>
        <w:t xml:space="preserve"> </w:t>
      </w:r>
      <w:r w:rsidRPr="00D75642">
        <w:rPr>
          <w:sz w:val="22"/>
          <w:szCs w:val="22"/>
        </w:rPr>
        <w:t>zápcha, plynatosť</w:t>
      </w:r>
      <w:r>
        <w:rPr>
          <w:sz w:val="22"/>
          <w:szCs w:val="22"/>
        </w:rPr>
        <w:t xml:space="preserve">, pocit na </w:t>
      </w:r>
      <w:r w:rsidRPr="00BB12FC">
        <w:rPr>
          <w:sz w:val="22"/>
          <w:szCs w:val="22"/>
        </w:rPr>
        <w:t>vracanie (nevoľnosť), bolesť brucha, hnačka, svrbenie, kožná vyrážka a žihľavka.</w:t>
      </w:r>
    </w:p>
    <w:p w14:paraId="6A8C26A1" w14:textId="77777777" w:rsidR="00080986" w:rsidRPr="00BB12FC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A8C26A2" w14:textId="77777777" w:rsidR="00D60CA1" w:rsidRDefault="00D60CA1" w:rsidP="0059174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14:paraId="6A8C26A3" w14:textId="5818E682" w:rsidR="00D60CA1" w:rsidRPr="00555752" w:rsidRDefault="00D60CA1" w:rsidP="0059174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513321" w:rsidRPr="0059174A">
        <w:rPr>
          <w:sz w:val="22"/>
          <w:szCs w:val="22"/>
        </w:rPr>
        <w:t xml:space="preserve"> </w:t>
      </w:r>
      <w:r w:rsidR="00513321" w:rsidRPr="009B7C7F">
        <w:rPr>
          <w:sz w:val="22"/>
          <w:szCs w:val="22"/>
          <w:highlight w:val="lightGray"/>
        </w:rPr>
        <w:t xml:space="preserve">národné </w:t>
      </w:r>
      <w:r w:rsidR="00513321">
        <w:rPr>
          <w:sz w:val="22"/>
          <w:szCs w:val="22"/>
          <w:highlight w:val="lightGray"/>
        </w:rPr>
        <w:t>centrum</w:t>
      </w:r>
      <w:r w:rsidR="00513321" w:rsidRPr="009B7C7F">
        <w:rPr>
          <w:sz w:val="22"/>
          <w:szCs w:val="22"/>
          <w:highlight w:val="lightGray"/>
        </w:rPr>
        <w:t xml:space="preserve"> hlásenia uvedené v</w:t>
      </w:r>
      <w:r w:rsidR="00513321" w:rsidRPr="009B7C7F">
        <w:rPr>
          <w:sz w:val="22"/>
          <w:szCs w:val="22"/>
          <w:highlight w:val="lightGray"/>
          <w:u w:val="single"/>
        </w:rPr>
        <w:t> </w:t>
      </w:r>
      <w:hyperlink r:id="rId7" w:history="1">
        <w:r w:rsidR="00513321" w:rsidRPr="00480F59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513321" w:rsidRPr="00480F59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513321" w:rsidRPr="00480F59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513321" w:rsidRPr="0031083D">
        <w:rPr>
          <w:noProof/>
          <w:sz w:val="22"/>
          <w:szCs w:val="22"/>
        </w:rPr>
        <w:t>.</w:t>
      </w:r>
    </w:p>
    <w:p w14:paraId="6A8C26A4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</w:rPr>
      </w:pPr>
    </w:p>
    <w:p w14:paraId="6A8C26A5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A6" w14:textId="76C0DA23" w:rsidR="00080986" w:rsidRPr="00CB4FB5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Ako uchovávať </w:t>
      </w:r>
      <w:proofErr w:type="spellStart"/>
      <w:r w:rsidR="00CB4FB5" w:rsidRPr="00235882">
        <w:rPr>
          <w:b/>
          <w:bCs/>
          <w:sz w:val="22"/>
          <w:szCs w:val="22"/>
        </w:rPr>
        <w:t>Caltrate</w:t>
      </w:r>
      <w:proofErr w:type="spellEnd"/>
      <w:r w:rsidR="00CB4FB5" w:rsidRPr="00235882">
        <w:rPr>
          <w:b/>
          <w:bCs/>
          <w:sz w:val="22"/>
          <w:szCs w:val="22"/>
        </w:rPr>
        <w:t xml:space="preserve"> Plus</w:t>
      </w:r>
    </w:p>
    <w:p w14:paraId="6A8C26A7" w14:textId="77777777" w:rsidR="00080986" w:rsidRPr="0059174A" w:rsidRDefault="00080986" w:rsidP="0059174A">
      <w:pPr>
        <w:numPr>
          <w:ilvl w:val="12"/>
          <w:numId w:val="0"/>
        </w:numPr>
        <w:ind w:right="-2"/>
        <w:rPr>
          <w:sz w:val="22"/>
        </w:rPr>
      </w:pPr>
    </w:p>
    <w:p w14:paraId="6A8C26A8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uchovávajte mimo dohľadu</w:t>
      </w:r>
      <w:r w:rsidRPr="00EB0D4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 dosahu detí.</w:t>
      </w:r>
    </w:p>
    <w:p w14:paraId="6A8C26A9" w14:textId="77777777"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Uchovávajte pri teplote do 25 °C </w:t>
      </w:r>
      <w:r>
        <w:rPr>
          <w:sz w:val="22"/>
          <w:szCs w:val="22"/>
        </w:rPr>
        <w:t>na suchom mieste.</w:t>
      </w:r>
    </w:p>
    <w:p w14:paraId="6A8C26AA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  <w:szCs w:val="22"/>
        </w:rPr>
        <w:t xml:space="preserve">Fľašu </w:t>
      </w:r>
      <w:r>
        <w:rPr>
          <w:noProof/>
          <w:sz w:val="22"/>
          <w:szCs w:val="22"/>
        </w:rPr>
        <w:t>udržiavajte dôkladne uzatvorenú na ochranu pred vlhkosťou</w:t>
      </w:r>
      <w:r>
        <w:rPr>
          <w:sz w:val="22"/>
        </w:rPr>
        <w:t xml:space="preserve">. </w:t>
      </w:r>
    </w:p>
    <w:p w14:paraId="6A8C26AB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A8C26AC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Nepoužívajte </w:t>
      </w:r>
      <w:r>
        <w:rPr>
          <w:sz w:val="22"/>
        </w:rPr>
        <w:t xml:space="preserve">tento liek </w:t>
      </w:r>
      <w:r>
        <w:rPr>
          <w:noProof/>
          <w:sz w:val="22"/>
          <w:szCs w:val="22"/>
        </w:rPr>
        <w:t>po dátume exspirácie, ktorý je uvedený na škatuli a fľaši po EXP. Dátum exspirácie sa vzťahuje na posledný deň v danom mesiaci.</w:t>
      </w:r>
    </w:p>
    <w:p w14:paraId="6A8C26AD" w14:textId="77777777" w:rsidR="00080986" w:rsidRDefault="00080986" w:rsidP="0059174A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6A8C26AE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8509C">
        <w:rPr>
          <w:noProof/>
          <w:sz w:val="22"/>
          <w:szCs w:val="22"/>
        </w:rPr>
        <w:t>Nelikvidujte lieky</w:t>
      </w:r>
      <w:r>
        <w:rPr>
          <w:noProof/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14:paraId="6A8C26AF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B0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B1" w14:textId="77777777" w:rsidR="00080986" w:rsidRDefault="00080986" w:rsidP="0059174A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2" w:name="OLE_LINK1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Pr="00D513D2">
        <w:rPr>
          <w:b/>
          <w:noProof/>
          <w:szCs w:val="22"/>
        </w:rPr>
        <w:t>Obsah balenia a ďalšie informácie</w:t>
      </w:r>
    </w:p>
    <w:p w14:paraId="6A8C26B2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B3" w14:textId="5F7D7AE2" w:rsidR="00080986" w:rsidRDefault="00080986" w:rsidP="0059174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 w:rsidR="00CB4FB5" w:rsidRPr="00235882">
        <w:rPr>
          <w:b/>
          <w:bCs/>
          <w:sz w:val="22"/>
          <w:szCs w:val="22"/>
        </w:rPr>
        <w:t>Caltrate</w:t>
      </w:r>
      <w:proofErr w:type="spellEnd"/>
      <w:r w:rsidR="00CB4FB5" w:rsidRPr="00235882">
        <w:rPr>
          <w:b/>
          <w:bCs/>
          <w:sz w:val="22"/>
          <w:szCs w:val="22"/>
        </w:rPr>
        <w:t xml:space="preserve"> Plus</w:t>
      </w:r>
      <w:r w:rsidR="00C74205" w:rsidRPr="00CB4FB5"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obsahuje</w:t>
      </w:r>
    </w:p>
    <w:p w14:paraId="6A8C26B4" w14:textId="77777777"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8C26B5" w14:textId="77777777"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Liečivá sú:</w:t>
      </w:r>
    </w:p>
    <w:p w14:paraId="6A8C26B6" w14:textId="77777777"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976"/>
        <w:gridCol w:w="2976"/>
      </w:tblGrid>
      <w:tr w:rsidR="00080986" w:rsidRPr="00C07EB8" w14:paraId="6A8C26BA" w14:textId="77777777" w:rsidTr="00080986">
        <w:trPr>
          <w:trHeight w:val="240"/>
        </w:trPr>
        <w:tc>
          <w:tcPr>
            <w:tcW w:w="3072" w:type="dxa"/>
            <w:vAlign w:val="center"/>
          </w:tcPr>
          <w:p w14:paraId="6A8C26B7" w14:textId="77777777" w:rsidR="00080986" w:rsidRPr="00235882" w:rsidRDefault="00080986" w:rsidP="0059174A">
            <w:pPr>
              <w:widowControl w:val="0"/>
              <w:autoSpaceDE w:val="0"/>
              <w:autoSpaceDN w:val="0"/>
              <w:adjustRightInd w:val="0"/>
            </w:pPr>
            <w:r w:rsidRPr="00235882">
              <w:rPr>
                <w:sz w:val="22"/>
                <w:szCs w:val="22"/>
              </w:rPr>
              <w:t>Liečivo</w:t>
            </w:r>
          </w:p>
        </w:tc>
        <w:tc>
          <w:tcPr>
            <w:tcW w:w="2976" w:type="dxa"/>
            <w:vAlign w:val="center"/>
          </w:tcPr>
          <w:p w14:paraId="6A8C26B8" w14:textId="77777777" w:rsidR="00080986" w:rsidRPr="00235882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882">
              <w:rPr>
                <w:sz w:val="22"/>
                <w:szCs w:val="22"/>
              </w:rPr>
              <w:t>mg/tableta</w:t>
            </w:r>
          </w:p>
        </w:tc>
        <w:tc>
          <w:tcPr>
            <w:tcW w:w="2976" w:type="dxa"/>
            <w:vAlign w:val="center"/>
          </w:tcPr>
          <w:p w14:paraId="6A8C26B9" w14:textId="77777777" w:rsidR="00080986" w:rsidRPr="00235882" w:rsidRDefault="00080986" w:rsidP="0059174A">
            <w:pPr>
              <w:widowControl w:val="0"/>
              <w:autoSpaceDE w:val="0"/>
              <w:autoSpaceDN w:val="0"/>
              <w:adjustRightInd w:val="0"/>
            </w:pPr>
            <w:r w:rsidRPr="00235882">
              <w:rPr>
                <w:sz w:val="22"/>
                <w:szCs w:val="22"/>
              </w:rPr>
              <w:t>zodpovedá</w:t>
            </w:r>
          </w:p>
        </w:tc>
      </w:tr>
      <w:tr w:rsidR="00080986" w14:paraId="6A8C26BE" w14:textId="77777777" w:rsidTr="00080986">
        <w:trPr>
          <w:trHeight w:val="268"/>
        </w:trPr>
        <w:tc>
          <w:tcPr>
            <w:tcW w:w="3072" w:type="dxa"/>
            <w:vAlign w:val="center"/>
          </w:tcPr>
          <w:p w14:paraId="6A8C26BB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Cholekalciferol</w:t>
            </w:r>
          </w:p>
        </w:tc>
        <w:tc>
          <w:tcPr>
            <w:tcW w:w="2976" w:type="dxa"/>
            <w:vAlign w:val="center"/>
          </w:tcPr>
          <w:p w14:paraId="6A8C26BC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976" w:type="dxa"/>
            <w:vAlign w:val="center"/>
          </w:tcPr>
          <w:p w14:paraId="6A8C26BD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200 IU vitamínu D</w:t>
            </w:r>
          </w:p>
        </w:tc>
      </w:tr>
      <w:tr w:rsidR="00080986" w14:paraId="6A8C26C2" w14:textId="77777777" w:rsidTr="00080986">
        <w:trPr>
          <w:trHeight w:val="268"/>
        </w:trPr>
        <w:tc>
          <w:tcPr>
            <w:tcW w:w="3072" w:type="dxa"/>
            <w:vAlign w:val="center"/>
          </w:tcPr>
          <w:p w14:paraId="6A8C26BF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Uhličitan vápenatý</w:t>
            </w:r>
          </w:p>
        </w:tc>
        <w:tc>
          <w:tcPr>
            <w:tcW w:w="2976" w:type="dxa"/>
            <w:vAlign w:val="center"/>
          </w:tcPr>
          <w:p w14:paraId="6A8C26C0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1512,82</w:t>
            </w:r>
          </w:p>
        </w:tc>
        <w:tc>
          <w:tcPr>
            <w:tcW w:w="2976" w:type="dxa"/>
            <w:vAlign w:val="center"/>
          </w:tcPr>
          <w:p w14:paraId="6A8C26C1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600 mg vápnika</w:t>
            </w:r>
          </w:p>
        </w:tc>
      </w:tr>
      <w:tr w:rsidR="00080986" w14:paraId="6A8C26C6" w14:textId="77777777" w:rsidTr="00080986">
        <w:trPr>
          <w:trHeight w:val="249"/>
        </w:trPr>
        <w:tc>
          <w:tcPr>
            <w:tcW w:w="3072" w:type="dxa"/>
            <w:vAlign w:val="center"/>
          </w:tcPr>
          <w:p w14:paraId="6A8C26C3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horečnatý</w:t>
            </w:r>
          </w:p>
        </w:tc>
        <w:tc>
          <w:tcPr>
            <w:tcW w:w="2976" w:type="dxa"/>
            <w:vAlign w:val="center"/>
          </w:tcPr>
          <w:p w14:paraId="6A8C26C4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66,31</w:t>
            </w:r>
          </w:p>
        </w:tc>
        <w:tc>
          <w:tcPr>
            <w:tcW w:w="2976" w:type="dxa"/>
            <w:vAlign w:val="center"/>
          </w:tcPr>
          <w:p w14:paraId="6A8C26C5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 mg horčíka</w:t>
            </w:r>
          </w:p>
        </w:tc>
      </w:tr>
      <w:tr w:rsidR="00080986" w14:paraId="6A8C26CA" w14:textId="77777777" w:rsidTr="00080986">
        <w:trPr>
          <w:trHeight w:val="268"/>
        </w:trPr>
        <w:tc>
          <w:tcPr>
            <w:tcW w:w="3072" w:type="dxa"/>
            <w:vAlign w:val="center"/>
          </w:tcPr>
          <w:p w14:paraId="6A8C26C7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zinočnatý</w:t>
            </w:r>
          </w:p>
        </w:tc>
        <w:tc>
          <w:tcPr>
            <w:tcW w:w="2976" w:type="dxa"/>
            <w:vAlign w:val="center"/>
          </w:tcPr>
          <w:p w14:paraId="6A8C26C8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2976" w:type="dxa"/>
            <w:vAlign w:val="center"/>
          </w:tcPr>
          <w:p w14:paraId="6A8C26C9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7,5 mg zinku</w:t>
            </w:r>
          </w:p>
        </w:tc>
      </w:tr>
      <w:tr w:rsidR="00080986" w14:paraId="6A8C26CE" w14:textId="77777777" w:rsidTr="00080986">
        <w:trPr>
          <w:trHeight w:val="268"/>
        </w:trPr>
        <w:tc>
          <w:tcPr>
            <w:tcW w:w="3072" w:type="dxa"/>
            <w:vAlign w:val="center"/>
          </w:tcPr>
          <w:p w14:paraId="6A8C26CB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meďnatý</w:t>
            </w:r>
          </w:p>
        </w:tc>
        <w:tc>
          <w:tcPr>
            <w:tcW w:w="2976" w:type="dxa"/>
            <w:vAlign w:val="center"/>
          </w:tcPr>
          <w:p w14:paraId="6A8C26CC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1,25</w:t>
            </w:r>
          </w:p>
        </w:tc>
        <w:tc>
          <w:tcPr>
            <w:tcW w:w="2976" w:type="dxa"/>
            <w:vAlign w:val="center"/>
          </w:tcPr>
          <w:p w14:paraId="6A8C26CD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 mg medi</w:t>
            </w:r>
          </w:p>
        </w:tc>
      </w:tr>
      <w:tr w:rsidR="00080986" w14:paraId="6A8C26D2" w14:textId="77777777" w:rsidTr="00080986">
        <w:trPr>
          <w:trHeight w:val="264"/>
        </w:trPr>
        <w:tc>
          <w:tcPr>
            <w:tcW w:w="3072" w:type="dxa"/>
            <w:vAlign w:val="center"/>
          </w:tcPr>
          <w:p w14:paraId="6A8C26CF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Síran manganatý</w:t>
            </w:r>
          </w:p>
        </w:tc>
        <w:tc>
          <w:tcPr>
            <w:tcW w:w="2976" w:type="dxa"/>
            <w:vAlign w:val="center"/>
          </w:tcPr>
          <w:p w14:paraId="6A8C26D0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  <w:tc>
          <w:tcPr>
            <w:tcW w:w="2976" w:type="dxa"/>
            <w:vAlign w:val="center"/>
          </w:tcPr>
          <w:p w14:paraId="6A8C26D1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1,8 mg mangánu</w:t>
            </w:r>
          </w:p>
        </w:tc>
      </w:tr>
      <w:tr w:rsidR="00080986" w14:paraId="6A8C26D6" w14:textId="77777777" w:rsidTr="00080986">
        <w:trPr>
          <w:trHeight w:val="249"/>
        </w:trPr>
        <w:tc>
          <w:tcPr>
            <w:tcW w:w="3072" w:type="dxa"/>
            <w:vAlign w:val="center"/>
          </w:tcPr>
          <w:p w14:paraId="6A8C26D3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Bórax</w:t>
            </w:r>
          </w:p>
        </w:tc>
        <w:tc>
          <w:tcPr>
            <w:tcW w:w="2976" w:type="dxa"/>
            <w:vAlign w:val="center"/>
          </w:tcPr>
          <w:p w14:paraId="6A8C26D4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2976" w:type="dxa"/>
            <w:vAlign w:val="center"/>
          </w:tcPr>
          <w:p w14:paraId="6A8C26D5" w14:textId="77777777"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0,25 mg bóru</w:t>
            </w:r>
          </w:p>
        </w:tc>
      </w:tr>
    </w:tbl>
    <w:p w14:paraId="6A8C26D7" w14:textId="77777777" w:rsidR="00080986" w:rsidRDefault="00080986" w:rsidP="0059174A">
      <w:pPr>
        <w:pStyle w:val="EMEAEnBodyText"/>
        <w:autoSpaceDE w:val="0"/>
        <w:autoSpaceDN w:val="0"/>
        <w:adjustRightInd w:val="0"/>
        <w:spacing w:before="0" w:after="0"/>
        <w:rPr>
          <w:bCs/>
          <w:lang w:val="sk-SK"/>
        </w:rPr>
      </w:pPr>
    </w:p>
    <w:p w14:paraId="6A8C26D8" w14:textId="77777777" w:rsidR="00080986" w:rsidRPr="00BB12FC" w:rsidRDefault="00080986" w:rsidP="0059174A">
      <w:pPr>
        <w:rPr>
          <w:sz w:val="22"/>
          <w:szCs w:val="22"/>
        </w:rPr>
      </w:pPr>
      <w:r w:rsidRPr="00BB12FC">
        <w:rPr>
          <w:sz w:val="22"/>
          <w:szCs w:val="22"/>
        </w:rPr>
        <w:t xml:space="preserve">Ďalšie zložky sú mikrokryštalická celulóza, nátriumlaurylsulfát, povidón K30, magnéziumstearát, krospovidón typ A, DL-alfa-tokoferol, čiastočne hydrogenovaný sójový olej, sacharóza, hovädzia hydrolyzovaná želatína, kukuričný škrob, oxid kremičitý. </w:t>
      </w:r>
    </w:p>
    <w:p w14:paraId="6A8C26D9" w14:textId="77777777" w:rsidR="00080986" w:rsidRPr="00BB12FC" w:rsidRDefault="00080986" w:rsidP="0059174A">
      <w:pPr>
        <w:pStyle w:val="Zkladntext"/>
        <w:rPr>
          <w:sz w:val="22"/>
          <w:szCs w:val="22"/>
        </w:rPr>
      </w:pPr>
      <w:r w:rsidRPr="00BB12FC">
        <w:rPr>
          <w:sz w:val="22"/>
          <w:szCs w:val="22"/>
        </w:rPr>
        <w:t>Obal tablety: hypromelóza, oxid titaničitý, ľahký tekutý parafín, mastenec, nátriumlaurylsulfát, hlinitý lak červene allura AC (E129), hlinitý lak oranžovej žlti (E110), hlinitý lak brilantnej modrej FCF.</w:t>
      </w:r>
    </w:p>
    <w:p w14:paraId="6A8C26DA" w14:textId="77777777"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DB" w14:textId="6BE007D7" w:rsidR="00080986" w:rsidRDefault="00080986" w:rsidP="0059174A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 w:rsidR="00CB4FB5" w:rsidRPr="00235882">
        <w:rPr>
          <w:b/>
          <w:bCs/>
          <w:sz w:val="22"/>
          <w:szCs w:val="22"/>
        </w:rPr>
        <w:t>Caltrate</w:t>
      </w:r>
      <w:proofErr w:type="spellEnd"/>
      <w:r w:rsidR="00CB4FB5" w:rsidRPr="00235882">
        <w:rPr>
          <w:b/>
          <w:bCs/>
          <w:sz w:val="22"/>
          <w:szCs w:val="22"/>
        </w:rPr>
        <w:t xml:space="preserve"> Plus</w:t>
      </w:r>
      <w:r>
        <w:rPr>
          <w:b/>
          <w:sz w:val="22"/>
          <w:szCs w:val="22"/>
        </w:rPr>
        <w:t xml:space="preserve"> a obsah balenia</w:t>
      </w:r>
    </w:p>
    <w:p w14:paraId="6A8C26DC" w14:textId="77777777" w:rsidR="00080986" w:rsidRDefault="00080986" w:rsidP="0059174A">
      <w:pPr>
        <w:keepNext/>
        <w:rPr>
          <w:sz w:val="22"/>
          <w:szCs w:val="22"/>
        </w:rPr>
      </w:pPr>
    </w:p>
    <w:p w14:paraId="6A8C26DD" w14:textId="77777777"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Špinavoružové kapsulovité filmom obalené tablety. Na jednej strane je deliaca ryha a vytlačené „M“ naľavo a „600“ napravo od deliacej ryhy. Na druhej strane je  vytlačené "CALTRATE".</w:t>
      </w:r>
    </w:p>
    <w:p w14:paraId="6A8C26DE" w14:textId="77777777" w:rsidR="00080986" w:rsidRDefault="00080986" w:rsidP="0059174A">
      <w:pPr>
        <w:rPr>
          <w:sz w:val="22"/>
          <w:szCs w:val="22"/>
        </w:rPr>
      </w:pPr>
    </w:p>
    <w:p w14:paraId="6A8C26DF" w14:textId="77777777"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sz w:val="22"/>
          <w:szCs w:val="22"/>
        </w:rPr>
        <w:t>Fľaše dodávané v škatuľkách obsahujú 15, 30, 60, 90 alebo 2 x 30 filmom obalených tabliet.</w:t>
      </w:r>
      <w:r>
        <w:rPr>
          <w:noProof/>
          <w:sz w:val="22"/>
          <w:szCs w:val="22"/>
        </w:rPr>
        <w:t xml:space="preserve"> </w:t>
      </w:r>
    </w:p>
    <w:p w14:paraId="6A8C26E0" w14:textId="77777777" w:rsidR="00080986" w:rsidRDefault="00080986" w:rsidP="0059174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noProof/>
          <w:sz w:val="22"/>
          <w:szCs w:val="22"/>
        </w:rPr>
        <w:t>Na trh nemusia byť uvedené všetky veľkosti balenia.</w:t>
      </w:r>
    </w:p>
    <w:p w14:paraId="6A8C26E1" w14:textId="77777777" w:rsidR="00080986" w:rsidRPr="002D50DA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8C26E2" w14:textId="77777777" w:rsidR="00080986" w:rsidRPr="002D50DA" w:rsidRDefault="00080986" w:rsidP="0059174A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2D50DA">
        <w:rPr>
          <w:rFonts w:ascii="Times New Roman" w:hAnsi="Times New Roman"/>
          <w:i w:val="0"/>
          <w:sz w:val="22"/>
          <w:szCs w:val="22"/>
        </w:rPr>
        <w:t>Držiteľ rozhodnutia o registrácii a výrobca</w:t>
      </w:r>
    </w:p>
    <w:p w14:paraId="6A8C26E3" w14:textId="77777777" w:rsidR="00080986" w:rsidRPr="0059174A" w:rsidRDefault="00080986" w:rsidP="0059174A">
      <w:pPr>
        <w:pStyle w:val="Nadpis2"/>
        <w:rPr>
          <w:rFonts w:ascii="Times New Roman" w:hAnsi="Times New Roman"/>
          <w:b w:val="0"/>
          <w:i w:val="0"/>
          <w:sz w:val="22"/>
          <w:szCs w:val="22"/>
        </w:rPr>
      </w:pPr>
    </w:p>
    <w:p w14:paraId="6A8C26E4" w14:textId="77777777" w:rsidR="00080986" w:rsidRPr="00513321" w:rsidRDefault="00080986" w:rsidP="0059174A">
      <w:pPr>
        <w:pStyle w:val="Nadpis2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513321">
        <w:rPr>
          <w:rFonts w:ascii="Times New Roman" w:hAnsi="Times New Roman"/>
          <w:b w:val="0"/>
          <w:i w:val="0"/>
          <w:sz w:val="22"/>
          <w:szCs w:val="22"/>
          <w:u w:val="single"/>
        </w:rPr>
        <w:t>Držiteľ rozhodnutia o registrácii:</w:t>
      </w:r>
    </w:p>
    <w:p w14:paraId="6A8C26E5" w14:textId="77777777" w:rsidR="00D60CA1" w:rsidRPr="0059174A" w:rsidRDefault="00D60CA1" w:rsidP="0059174A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174A">
        <w:rPr>
          <w:sz w:val="22"/>
          <w:szCs w:val="22"/>
        </w:rPr>
        <w:t>GlaxoSmithKline Consumer Healthcare Czech Republic s.r.o.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Hvězdova 1734/2c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140 00 Praha 4 – Nusle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Česká republika</w:t>
      </w:r>
    </w:p>
    <w:p w14:paraId="6A8C26E6" w14:textId="4E4FE5B0" w:rsidR="00D60CA1" w:rsidRPr="0059174A" w:rsidRDefault="00D60CA1" w:rsidP="0059174A">
      <w:pPr>
        <w:pStyle w:val="Zkladntext"/>
        <w:rPr>
          <w:sz w:val="22"/>
          <w:szCs w:val="22"/>
        </w:rPr>
      </w:pPr>
      <w:r w:rsidRPr="0059174A">
        <w:rPr>
          <w:sz w:val="22"/>
          <w:szCs w:val="22"/>
        </w:rPr>
        <w:t xml:space="preserve">e-mail: </w:t>
      </w:r>
      <w:r w:rsidRPr="00235882">
        <w:rPr>
          <w:sz w:val="22"/>
          <w:szCs w:val="22"/>
          <w:u w:val="single"/>
        </w:rPr>
        <w:t>cz.</w:t>
      </w:r>
      <w:hyperlink r:id="rId8" w:history="1">
        <w:r w:rsidRPr="00235882">
          <w:rPr>
            <w:rStyle w:val="Hypertextovprepojenie"/>
            <w:color w:val="auto"/>
            <w:sz w:val="22"/>
            <w:szCs w:val="22"/>
          </w:rPr>
          <w:t>info@gsk.com</w:t>
        </w:r>
      </w:hyperlink>
    </w:p>
    <w:p w14:paraId="6A8C26E7" w14:textId="77777777" w:rsidR="00080986" w:rsidRPr="00513321" w:rsidRDefault="00080986" w:rsidP="0059174A">
      <w:pPr>
        <w:rPr>
          <w:sz w:val="22"/>
          <w:szCs w:val="22"/>
        </w:rPr>
      </w:pPr>
    </w:p>
    <w:p w14:paraId="6A8C26E8" w14:textId="77777777" w:rsidR="00080986" w:rsidRPr="002D50DA" w:rsidRDefault="00080986" w:rsidP="0059174A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2D50DA">
        <w:rPr>
          <w:sz w:val="22"/>
          <w:szCs w:val="22"/>
          <w:u w:val="single"/>
        </w:rPr>
        <w:t>Výrobca:</w:t>
      </w:r>
    </w:p>
    <w:p w14:paraId="6A8C26E9" w14:textId="77777777" w:rsidR="00080986" w:rsidRPr="002D50DA" w:rsidRDefault="0019146D" w:rsidP="0059174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19146D">
        <w:rPr>
          <w:bCs/>
          <w:sz w:val="22"/>
          <w:szCs w:val="22"/>
        </w:rPr>
        <w:t>Pfizer Consumer Manufacturing Italy S.r.l.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Via Nettunense 90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04011 Aprilia (LT)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Taliansko</w:t>
      </w:r>
    </w:p>
    <w:bookmarkEnd w:id="2"/>
    <w:p w14:paraId="6A8C26EA" w14:textId="77777777" w:rsidR="00080986" w:rsidRDefault="00080986" w:rsidP="0059174A">
      <w:pPr>
        <w:ind w:right="-449"/>
        <w:rPr>
          <w:sz w:val="22"/>
          <w:szCs w:val="22"/>
        </w:rPr>
      </w:pPr>
    </w:p>
    <w:p w14:paraId="6A8C26EB" w14:textId="5C3681A4" w:rsidR="00080986" w:rsidRDefault="00080986" w:rsidP="0059174A">
      <w:pPr>
        <w:numPr>
          <w:ilvl w:val="12"/>
          <w:numId w:val="0"/>
        </w:numPr>
        <w:ind w:right="-2"/>
        <w:outlineLvl w:val="0"/>
      </w:pPr>
      <w:r>
        <w:rPr>
          <w:b/>
          <w:sz w:val="22"/>
          <w:szCs w:val="22"/>
        </w:rPr>
        <w:t>Táto písomná informácia bola naposledy aktualizovaná v</w:t>
      </w:r>
      <w:r w:rsidR="00CB4FB5">
        <w:rPr>
          <w:b/>
          <w:sz w:val="22"/>
          <w:szCs w:val="22"/>
        </w:rPr>
        <w:t> </w:t>
      </w:r>
      <w:r w:rsidR="0021158A">
        <w:rPr>
          <w:b/>
          <w:sz w:val="22"/>
          <w:szCs w:val="22"/>
        </w:rPr>
        <w:t>novembri</w:t>
      </w:r>
      <w:r w:rsidR="00CB4FB5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>.</w:t>
      </w:r>
    </w:p>
    <w:sectPr w:rsidR="00080986" w:rsidSect="0059174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91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5368" w14:textId="77777777" w:rsidR="009B0F97" w:rsidRDefault="009B0F97">
      <w:r>
        <w:separator/>
      </w:r>
    </w:p>
  </w:endnote>
  <w:endnote w:type="continuationSeparator" w:id="0">
    <w:p w14:paraId="00DECE6E" w14:textId="77777777" w:rsidR="009B0F97" w:rsidRDefault="009B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C26F1" w14:textId="1F80DC66" w:rsidR="00E03867" w:rsidRDefault="00E0386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93F20">
      <w:rPr>
        <w:rStyle w:val="slostrany"/>
        <w:noProof/>
      </w:rPr>
      <w:t>1</w:t>
    </w:r>
    <w:r>
      <w:rPr>
        <w:rStyle w:val="slostrany"/>
      </w:rPr>
      <w:fldChar w:fldCharType="end"/>
    </w:r>
  </w:p>
  <w:p w14:paraId="6A8C26F2" w14:textId="77777777" w:rsidR="00E03867" w:rsidRDefault="00E0386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C26F3" w14:textId="77777777" w:rsidR="00E03867" w:rsidRPr="003E1161" w:rsidRDefault="00E03867" w:rsidP="00080986">
    <w:pPr>
      <w:pStyle w:val="Pta"/>
      <w:ind w:right="360"/>
      <w:jc w:val="center"/>
      <w:rPr>
        <w:sz w:val="18"/>
        <w:szCs w:val="18"/>
      </w:rPr>
    </w:pPr>
    <w:r w:rsidRPr="006B75DB">
      <w:rPr>
        <w:rStyle w:val="slostrany"/>
        <w:sz w:val="18"/>
        <w:szCs w:val="18"/>
      </w:rPr>
      <w:fldChar w:fldCharType="begin"/>
    </w:r>
    <w:r w:rsidRPr="006B75DB">
      <w:rPr>
        <w:rStyle w:val="slostrany"/>
        <w:sz w:val="18"/>
        <w:szCs w:val="18"/>
      </w:rPr>
      <w:instrText xml:space="preserve"> PAGE </w:instrText>
    </w:r>
    <w:r w:rsidRPr="006B75DB">
      <w:rPr>
        <w:rStyle w:val="slostrany"/>
        <w:sz w:val="18"/>
        <w:szCs w:val="18"/>
      </w:rPr>
      <w:fldChar w:fldCharType="separate"/>
    </w:r>
    <w:r w:rsidR="00235882">
      <w:rPr>
        <w:rStyle w:val="slostrany"/>
        <w:noProof/>
        <w:sz w:val="18"/>
        <w:szCs w:val="18"/>
      </w:rPr>
      <w:t>1</w:t>
    </w:r>
    <w:r w:rsidRPr="006B75DB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C26F5" w14:textId="77777777" w:rsidR="00E03867" w:rsidRPr="003E1161" w:rsidRDefault="00E03867" w:rsidP="00080986">
    <w:pPr>
      <w:pStyle w:val="Pta"/>
      <w:jc w:val="center"/>
      <w:rPr>
        <w:sz w:val="18"/>
        <w:szCs w:val="18"/>
      </w:rPr>
    </w:pPr>
    <w:r w:rsidRPr="003E1161">
      <w:rPr>
        <w:rStyle w:val="slostrany"/>
        <w:sz w:val="18"/>
        <w:szCs w:val="18"/>
      </w:rPr>
      <w:fldChar w:fldCharType="begin"/>
    </w:r>
    <w:r w:rsidRPr="003E1161">
      <w:rPr>
        <w:rStyle w:val="slostrany"/>
        <w:sz w:val="18"/>
        <w:szCs w:val="18"/>
      </w:rPr>
      <w:instrText xml:space="preserve"> PAGE </w:instrText>
    </w:r>
    <w:r w:rsidRPr="003E1161">
      <w:rPr>
        <w:rStyle w:val="slostrany"/>
        <w:sz w:val="18"/>
        <w:szCs w:val="18"/>
      </w:rPr>
      <w:fldChar w:fldCharType="separate"/>
    </w:r>
    <w:r w:rsidR="00D60CA1">
      <w:rPr>
        <w:rStyle w:val="slostrany"/>
        <w:noProof/>
        <w:sz w:val="18"/>
        <w:szCs w:val="18"/>
      </w:rPr>
      <w:t>1</w:t>
    </w:r>
    <w:r w:rsidRPr="003E1161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3D180" w14:textId="77777777" w:rsidR="009B0F97" w:rsidRDefault="009B0F97">
      <w:r>
        <w:separator/>
      </w:r>
    </w:p>
  </w:footnote>
  <w:footnote w:type="continuationSeparator" w:id="0">
    <w:p w14:paraId="4996E49C" w14:textId="77777777" w:rsidR="009B0F97" w:rsidRDefault="009B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94A51" w14:textId="2B0E1F66" w:rsidR="00A93F20" w:rsidRPr="00235882" w:rsidRDefault="00A93F20" w:rsidP="00A93F20">
    <w:pPr>
      <w:pStyle w:val="Hlavika"/>
      <w:rPr>
        <w:sz w:val="18"/>
        <w:szCs w:val="18"/>
        <w:lang w:val="sk-SK"/>
      </w:rPr>
    </w:pPr>
    <w:r w:rsidRPr="00D56E4E">
      <w:rPr>
        <w:sz w:val="18"/>
        <w:szCs w:val="18"/>
      </w:rPr>
      <w:t xml:space="preserve">Príloha č. </w:t>
    </w:r>
    <w:r>
      <w:rPr>
        <w:sz w:val="18"/>
        <w:szCs w:val="18"/>
        <w:lang w:val="sk-SK"/>
      </w:rPr>
      <w:t>2</w:t>
    </w:r>
    <w:r w:rsidRPr="00D56E4E">
      <w:rPr>
        <w:sz w:val="18"/>
        <w:szCs w:val="18"/>
      </w:rPr>
      <w:t xml:space="preserve"> k notifikácii o zmene, ev. č.:</w:t>
    </w:r>
    <w:r w:rsidR="00CB4FB5">
      <w:rPr>
        <w:sz w:val="18"/>
        <w:szCs w:val="18"/>
        <w:lang w:val="sk-SK"/>
      </w:rPr>
      <w:t xml:space="preserve"> </w:t>
    </w:r>
    <w:r w:rsidR="00CB4FB5" w:rsidRPr="00CB4FB5">
      <w:rPr>
        <w:sz w:val="18"/>
        <w:szCs w:val="18"/>
        <w:lang w:val="sk-SK"/>
      </w:rPr>
      <w:t>2020/05460-Z1B</w:t>
    </w:r>
  </w:p>
  <w:p w14:paraId="6A8C26F0" w14:textId="32186851" w:rsidR="00D60CA1" w:rsidRPr="0059174A" w:rsidRDefault="00D60CA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C26F4" w14:textId="77777777" w:rsidR="00E03867" w:rsidRPr="00BB12FC" w:rsidRDefault="000E4BF2">
    <w:pPr>
      <w:pStyle w:val="Hlavika"/>
      <w:rPr>
        <w:sz w:val="18"/>
        <w:szCs w:val="18"/>
        <w:lang w:val="sk-SK"/>
      </w:rPr>
    </w:pPr>
    <w:r w:rsidRPr="00BB12FC">
      <w:rPr>
        <w:sz w:val="18"/>
        <w:szCs w:val="18"/>
        <w:lang w:val="sk-SK"/>
      </w:rPr>
      <w:t>Príloha č. 1 k notifikácii o zmene, ev. č.: 2015/0</w:t>
    </w:r>
    <w:r w:rsidR="000F2F1E">
      <w:rPr>
        <w:sz w:val="18"/>
        <w:szCs w:val="18"/>
        <w:lang w:val="sk-SK"/>
      </w:rPr>
      <w:t>5706</w:t>
    </w:r>
    <w:r w:rsidR="00BB12FC">
      <w:rPr>
        <w:sz w:val="18"/>
        <w:szCs w:val="18"/>
        <w:lang w:val="sk-SK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AA2855A"/>
    <w:multiLevelType w:val="singleLevel"/>
    <w:tmpl w:val="06F65B87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2">
    <w:nsid w:val="1D31F62E"/>
    <w:multiLevelType w:val="singleLevel"/>
    <w:tmpl w:val="3A3E6077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3">
    <w:nsid w:val="2B9067F8"/>
    <w:multiLevelType w:val="hybridMultilevel"/>
    <w:tmpl w:val="AAB6978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F24809"/>
    <w:multiLevelType w:val="hybridMultilevel"/>
    <w:tmpl w:val="AD9E1186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AE13BCD"/>
    <w:multiLevelType w:val="singleLevel"/>
    <w:tmpl w:val="29907B53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6">
    <w:nsid w:val="790AE6DC"/>
    <w:multiLevelType w:val="singleLevel"/>
    <w:tmpl w:val="3794EF93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color w:val="000000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86"/>
    <w:rsid w:val="000108F6"/>
    <w:rsid w:val="00080986"/>
    <w:rsid w:val="000C22C7"/>
    <w:rsid w:val="000E4BF2"/>
    <w:rsid w:val="000F2F1E"/>
    <w:rsid w:val="00104F70"/>
    <w:rsid w:val="001249C2"/>
    <w:rsid w:val="0012623B"/>
    <w:rsid w:val="0019146D"/>
    <w:rsid w:val="001E773F"/>
    <w:rsid w:val="001F344E"/>
    <w:rsid w:val="001F3D4A"/>
    <w:rsid w:val="0021158A"/>
    <w:rsid w:val="002235BC"/>
    <w:rsid w:val="00235882"/>
    <w:rsid w:val="00271832"/>
    <w:rsid w:val="00280E54"/>
    <w:rsid w:val="002C0D46"/>
    <w:rsid w:val="002E5D6E"/>
    <w:rsid w:val="00325C69"/>
    <w:rsid w:val="003A60ED"/>
    <w:rsid w:val="003B751B"/>
    <w:rsid w:val="00513321"/>
    <w:rsid w:val="00562822"/>
    <w:rsid w:val="0059174A"/>
    <w:rsid w:val="0067206B"/>
    <w:rsid w:val="006E202B"/>
    <w:rsid w:val="00704E0B"/>
    <w:rsid w:val="007072C1"/>
    <w:rsid w:val="007929DA"/>
    <w:rsid w:val="00823761"/>
    <w:rsid w:val="00824F24"/>
    <w:rsid w:val="008C4FBD"/>
    <w:rsid w:val="00952703"/>
    <w:rsid w:val="009B0F97"/>
    <w:rsid w:val="009F00B8"/>
    <w:rsid w:val="009F188B"/>
    <w:rsid w:val="00A241F1"/>
    <w:rsid w:val="00A93F20"/>
    <w:rsid w:val="00AA0917"/>
    <w:rsid w:val="00AD7A94"/>
    <w:rsid w:val="00AE54D2"/>
    <w:rsid w:val="00AE5F46"/>
    <w:rsid w:val="00B03336"/>
    <w:rsid w:val="00B100F9"/>
    <w:rsid w:val="00B244D9"/>
    <w:rsid w:val="00BB12FC"/>
    <w:rsid w:val="00C07EB8"/>
    <w:rsid w:val="00C16A1C"/>
    <w:rsid w:val="00C24D64"/>
    <w:rsid w:val="00C3094E"/>
    <w:rsid w:val="00C74205"/>
    <w:rsid w:val="00CB4FB5"/>
    <w:rsid w:val="00CE426A"/>
    <w:rsid w:val="00CE7B2C"/>
    <w:rsid w:val="00CF2C54"/>
    <w:rsid w:val="00CF5456"/>
    <w:rsid w:val="00D60CA1"/>
    <w:rsid w:val="00D60DD2"/>
    <w:rsid w:val="00D75642"/>
    <w:rsid w:val="00E03867"/>
    <w:rsid w:val="00E278DE"/>
    <w:rsid w:val="00EE6EE4"/>
    <w:rsid w:val="00F16B8B"/>
    <w:rsid w:val="00F56126"/>
    <w:rsid w:val="00FC3C18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25FA"/>
  <w15:docId w15:val="{7ADF4403-9FE7-47A3-9719-F4133E6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0986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80986"/>
    <w:pPr>
      <w:keepNext/>
      <w:numPr>
        <w:ilvl w:val="12"/>
      </w:numPr>
      <w:ind w:right="-2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80986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rsid w:val="00080986"/>
    <w:pPr>
      <w:numPr>
        <w:ilvl w:val="12"/>
      </w:numPr>
      <w:ind w:right="-2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EMEAEnBodyText">
    <w:name w:val="EMEA En Body Text"/>
    <w:basedOn w:val="Normlny"/>
    <w:uiPriority w:val="99"/>
    <w:rsid w:val="00080986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zov">
    <w:name w:val="Title"/>
    <w:basedOn w:val="Normlny"/>
    <w:link w:val="NzovChar"/>
    <w:uiPriority w:val="10"/>
    <w:qFormat/>
    <w:rsid w:val="00080986"/>
    <w:pPr>
      <w:widowControl w:val="0"/>
      <w:autoSpaceDE w:val="0"/>
      <w:autoSpaceDN w:val="0"/>
      <w:adjustRightInd w:val="0"/>
      <w:spacing w:line="268" w:lineRule="atLeast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10"/>
    <w:rsid w:val="00080986"/>
    <w:rPr>
      <w:rFonts w:ascii="Cambria" w:eastAsia="Times New Roman" w:hAnsi="Cambria" w:cs="Times New Roman"/>
      <w:b/>
      <w:bCs/>
      <w:kern w:val="28"/>
      <w:sz w:val="32"/>
      <w:szCs w:val="32"/>
      <w:lang w:val="x-none" w:eastAsia="cs-CZ"/>
    </w:rPr>
  </w:style>
  <w:style w:type="paragraph" w:styleId="Pta">
    <w:name w:val="footer"/>
    <w:basedOn w:val="Normlny"/>
    <w:link w:val="PtaChar"/>
    <w:uiPriority w:val="99"/>
    <w:semiHidden/>
    <w:rsid w:val="00080986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any">
    <w:name w:val="page number"/>
    <w:uiPriority w:val="99"/>
    <w:semiHidden/>
    <w:rsid w:val="00080986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080986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HlavikaChar">
    <w:name w:val="Hlavička Char"/>
    <w:link w:val="Hlavika"/>
    <w:uiPriority w:val="99"/>
    <w:rsid w:val="0008098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uiPriority w:val="99"/>
    <w:rsid w:val="00080986"/>
    <w:rPr>
      <w:rFonts w:cs="Times New Roman"/>
      <w:color w:val="0000FF"/>
      <w:u w:val="single"/>
    </w:rPr>
  </w:style>
  <w:style w:type="paragraph" w:styleId="Textbubliny">
    <w:name w:val="Balloon Text"/>
    <w:basedOn w:val="Normlny"/>
    <w:semiHidden/>
    <w:rsid w:val="00C16A1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4F70"/>
    <w:rPr>
      <w:sz w:val="16"/>
      <w:szCs w:val="16"/>
    </w:rPr>
  </w:style>
  <w:style w:type="paragraph" w:styleId="Textkomentra">
    <w:name w:val="annotation text"/>
    <w:basedOn w:val="Normlny"/>
    <w:semiHidden/>
    <w:rsid w:val="00104F7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4F70"/>
    <w:rPr>
      <w:b/>
      <w:bCs/>
    </w:rPr>
  </w:style>
  <w:style w:type="character" w:customStyle="1" w:styleId="TextChar1">
    <w:name w:val="Text Char1"/>
    <w:link w:val="Text"/>
    <w:locked/>
    <w:rsid w:val="00D60CA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60CA1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  <w:style w:type="paragraph" w:customStyle="1" w:styleId="yiv7953334852msonormal">
    <w:name w:val="yiv7953334852msonormal"/>
    <w:basedOn w:val="Normlny"/>
    <w:rsid w:val="00D60CA1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A9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k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Príloha č</vt:lpstr>
      <vt:lpstr>Príloha č</vt:lpstr>
      <vt:lpstr>Príloha č</vt:lpstr>
      <vt:lpstr>Príloha č</vt:lpstr>
    </vt:vector>
  </TitlesOfParts>
  <Company>Hewlett-Packard</Company>
  <LinksUpToDate>false</LinksUpToDate>
  <CharactersWithSpaces>13747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R-Pharmaservices</dc:creator>
  <cp:lastModifiedBy>Malychová, Daniela</cp:lastModifiedBy>
  <cp:revision>4</cp:revision>
  <cp:lastPrinted>2015-10-06T13:07:00Z</cp:lastPrinted>
  <dcterms:created xsi:type="dcterms:W3CDTF">2020-11-23T14:58:00Z</dcterms:created>
  <dcterms:modified xsi:type="dcterms:W3CDTF">2020-11-26T13:47:00Z</dcterms:modified>
</cp:coreProperties>
</file>