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C94" w:rsidRPr="00292612" w:rsidRDefault="00E52C94" w:rsidP="00516124">
      <w:pPr>
        <w:spacing w:after="0"/>
        <w:rPr>
          <w:rFonts w:ascii="Times New Roman" w:hAnsi="Times New Roman" w:cs="Times New Roman"/>
        </w:rPr>
      </w:pPr>
      <w:bookmarkStart w:id="0" w:name="_GoBack"/>
      <w:bookmarkEnd w:id="0"/>
    </w:p>
    <w:p w:rsidR="00516124" w:rsidRPr="005D56AE" w:rsidRDefault="00516124" w:rsidP="00516124">
      <w:pPr>
        <w:spacing w:after="0"/>
        <w:jc w:val="center"/>
        <w:rPr>
          <w:rFonts w:ascii="Times New Roman" w:hAnsi="Times New Roman" w:cs="Times New Roman"/>
          <w:b/>
          <w:bCs/>
        </w:rPr>
      </w:pPr>
      <w:r w:rsidRPr="005D56AE">
        <w:rPr>
          <w:rFonts w:ascii="Times New Roman" w:hAnsi="Times New Roman" w:cs="Times New Roman"/>
          <w:b/>
          <w:bCs/>
        </w:rPr>
        <w:t>Písomná informácia pre používateľa</w:t>
      </w:r>
    </w:p>
    <w:p w:rsidR="00516124" w:rsidRPr="005D56AE" w:rsidRDefault="00516124" w:rsidP="00516124">
      <w:pPr>
        <w:spacing w:after="0"/>
        <w:jc w:val="center"/>
        <w:rPr>
          <w:rFonts w:ascii="Times New Roman" w:hAnsi="Times New Roman" w:cs="Times New Roman"/>
          <w:b/>
          <w:bCs/>
        </w:rPr>
      </w:pPr>
    </w:p>
    <w:p w:rsidR="00516124" w:rsidRPr="005D56AE" w:rsidRDefault="00516124" w:rsidP="00516124">
      <w:pPr>
        <w:spacing w:after="0"/>
        <w:jc w:val="center"/>
        <w:rPr>
          <w:rFonts w:ascii="Times New Roman" w:hAnsi="Times New Roman" w:cs="Times New Roman"/>
          <w:b/>
          <w:bCs/>
        </w:rPr>
      </w:pPr>
    </w:p>
    <w:p w:rsidR="00516124" w:rsidRPr="005D56AE" w:rsidRDefault="00611DC7" w:rsidP="00C93952">
      <w:pPr>
        <w:spacing w:after="0" w:line="240" w:lineRule="auto"/>
        <w:jc w:val="center"/>
        <w:rPr>
          <w:rFonts w:ascii="Times New Roman" w:hAnsi="Times New Roman" w:cs="Times New Roman"/>
          <w:b/>
          <w:bCs/>
        </w:rPr>
      </w:pPr>
      <w:proofErr w:type="spellStart"/>
      <w:r w:rsidRPr="005D56AE">
        <w:rPr>
          <w:rFonts w:ascii="Times New Roman" w:hAnsi="Times New Roman" w:cs="Times New Roman"/>
          <w:b/>
          <w:bCs/>
        </w:rPr>
        <w:t>Abuxar</w:t>
      </w:r>
      <w:proofErr w:type="spellEnd"/>
      <w:r w:rsidRPr="005D56AE">
        <w:rPr>
          <w:rFonts w:ascii="Times New Roman" w:hAnsi="Times New Roman" w:cs="Times New Roman"/>
          <w:b/>
          <w:bCs/>
        </w:rPr>
        <w:t xml:space="preserve"> </w:t>
      </w:r>
      <w:r w:rsidR="00743A80" w:rsidRPr="005D56AE">
        <w:rPr>
          <w:rFonts w:ascii="Times New Roman" w:hAnsi="Times New Roman" w:cs="Times New Roman"/>
          <w:b/>
          <w:bCs/>
        </w:rPr>
        <w:t>8</w:t>
      </w:r>
      <w:r w:rsidR="00516124" w:rsidRPr="005D56AE">
        <w:rPr>
          <w:rFonts w:ascii="Times New Roman" w:hAnsi="Times New Roman" w:cs="Times New Roman"/>
          <w:b/>
          <w:bCs/>
        </w:rPr>
        <w:t>0 mg filmom obalené tablety</w:t>
      </w:r>
    </w:p>
    <w:p w:rsidR="00743A80" w:rsidRPr="005D56AE" w:rsidRDefault="00611DC7" w:rsidP="00C93952">
      <w:pPr>
        <w:spacing w:after="0" w:line="240" w:lineRule="auto"/>
        <w:jc w:val="center"/>
        <w:rPr>
          <w:rFonts w:ascii="Times New Roman" w:hAnsi="Times New Roman" w:cs="Times New Roman"/>
          <w:b/>
          <w:bCs/>
        </w:rPr>
      </w:pPr>
      <w:proofErr w:type="spellStart"/>
      <w:r w:rsidRPr="005D56AE">
        <w:rPr>
          <w:rFonts w:ascii="Times New Roman" w:hAnsi="Times New Roman" w:cs="Times New Roman"/>
          <w:b/>
          <w:bCs/>
        </w:rPr>
        <w:t>Abuxar</w:t>
      </w:r>
      <w:proofErr w:type="spellEnd"/>
      <w:r w:rsidR="00743A80" w:rsidRPr="005D56AE">
        <w:rPr>
          <w:rFonts w:ascii="Times New Roman" w:hAnsi="Times New Roman" w:cs="Times New Roman"/>
          <w:b/>
          <w:bCs/>
        </w:rPr>
        <w:t xml:space="preserve"> 120 mg filmom obalené tablety</w:t>
      </w:r>
    </w:p>
    <w:p w:rsidR="00743A80" w:rsidRPr="005D56AE" w:rsidRDefault="00743A80" w:rsidP="00516124">
      <w:pPr>
        <w:spacing w:after="0"/>
        <w:jc w:val="center"/>
        <w:rPr>
          <w:rFonts w:ascii="Times New Roman" w:hAnsi="Times New Roman" w:cs="Times New Roman"/>
          <w:b/>
          <w:bCs/>
        </w:rPr>
      </w:pPr>
    </w:p>
    <w:p w:rsidR="00516124" w:rsidRPr="005D56AE" w:rsidRDefault="007F3E68" w:rsidP="00516124">
      <w:pPr>
        <w:spacing w:after="0"/>
        <w:jc w:val="center"/>
        <w:rPr>
          <w:rFonts w:ascii="Times New Roman" w:hAnsi="Times New Roman" w:cs="Times New Roman"/>
        </w:rPr>
      </w:pPr>
      <w:proofErr w:type="spellStart"/>
      <w:r w:rsidRPr="005D56AE">
        <w:rPr>
          <w:rFonts w:ascii="Times New Roman" w:hAnsi="Times New Roman" w:cs="Times New Roman"/>
          <w:b/>
        </w:rPr>
        <w:t>febuxostát</w:t>
      </w:r>
      <w:proofErr w:type="spellEnd"/>
      <w:r w:rsidRPr="005D56AE">
        <w:rPr>
          <w:rFonts w:ascii="Times New Roman" w:hAnsi="Times New Roman" w:cs="Times New Roman"/>
          <w:b/>
        </w:rPr>
        <w:t xml:space="preserve"> </w:t>
      </w:r>
    </w:p>
    <w:p w:rsidR="00516124" w:rsidRPr="005D56AE" w:rsidRDefault="00516124" w:rsidP="00516124">
      <w:pPr>
        <w:spacing w:after="0"/>
        <w:jc w:val="center"/>
        <w:rPr>
          <w:rFonts w:ascii="Times New Roman" w:hAnsi="Times New Roman" w:cs="Times New Roman"/>
        </w:rPr>
      </w:pPr>
    </w:p>
    <w:p w:rsidR="00516124" w:rsidRPr="005D56AE" w:rsidRDefault="00516124" w:rsidP="00516124">
      <w:pPr>
        <w:spacing w:after="0"/>
        <w:jc w:val="center"/>
        <w:rPr>
          <w:rFonts w:ascii="Times New Roman" w:hAnsi="Times New Roman" w:cs="Times New Roman"/>
        </w:rPr>
      </w:pPr>
    </w:p>
    <w:p w:rsidR="00516124" w:rsidRPr="005D56AE" w:rsidRDefault="00516124" w:rsidP="00C93952">
      <w:pPr>
        <w:pStyle w:val="Default"/>
        <w:rPr>
          <w:sz w:val="22"/>
          <w:szCs w:val="22"/>
        </w:rPr>
      </w:pPr>
      <w:r w:rsidRPr="005D56AE">
        <w:rPr>
          <w:b/>
          <w:bCs/>
          <w:sz w:val="22"/>
          <w:szCs w:val="22"/>
        </w:rPr>
        <w:t xml:space="preserve">Pozorne si prečítajte celú písomnú informáciu predtým, ako začnete užívať tento liek, pretože obsahuje pre vás dôležité informácie. </w:t>
      </w:r>
    </w:p>
    <w:p w:rsidR="00516124" w:rsidRPr="005D56AE" w:rsidRDefault="00516124" w:rsidP="00C93952">
      <w:pPr>
        <w:pStyle w:val="Default"/>
        <w:rPr>
          <w:sz w:val="22"/>
          <w:szCs w:val="22"/>
        </w:rPr>
      </w:pPr>
      <w:r w:rsidRPr="005D56AE">
        <w:rPr>
          <w:sz w:val="22"/>
          <w:szCs w:val="22"/>
        </w:rPr>
        <w:t xml:space="preserve">- </w:t>
      </w:r>
      <w:r w:rsidR="00E4602C" w:rsidRPr="005D56AE">
        <w:rPr>
          <w:sz w:val="22"/>
          <w:szCs w:val="22"/>
        </w:rPr>
        <w:t xml:space="preserve">   </w:t>
      </w:r>
      <w:r w:rsidRPr="005D56AE">
        <w:rPr>
          <w:sz w:val="22"/>
          <w:szCs w:val="22"/>
        </w:rPr>
        <w:t xml:space="preserve">Túto písomnú informáciu si uschovajte. Možno bude potrebné, aby ste si ju znovu prečítali. </w:t>
      </w:r>
    </w:p>
    <w:p w:rsidR="00516124" w:rsidRPr="005D56AE" w:rsidRDefault="00516124" w:rsidP="00C93952">
      <w:pPr>
        <w:pStyle w:val="Default"/>
        <w:rPr>
          <w:sz w:val="22"/>
          <w:szCs w:val="22"/>
        </w:rPr>
      </w:pPr>
      <w:r w:rsidRPr="005D56AE">
        <w:rPr>
          <w:sz w:val="22"/>
          <w:szCs w:val="22"/>
        </w:rPr>
        <w:t xml:space="preserve">- </w:t>
      </w:r>
      <w:r w:rsidR="00E4602C" w:rsidRPr="005D56AE">
        <w:rPr>
          <w:sz w:val="22"/>
          <w:szCs w:val="22"/>
        </w:rPr>
        <w:t xml:space="preserve">   </w:t>
      </w:r>
      <w:r w:rsidRPr="005D56AE">
        <w:rPr>
          <w:sz w:val="22"/>
          <w:szCs w:val="22"/>
        </w:rPr>
        <w:t xml:space="preserve">Ak máte akékoľvek ďalšie otázky, obráťte sa na svojho lekára alebo lekárnika. </w:t>
      </w:r>
    </w:p>
    <w:p w:rsidR="00516124" w:rsidRPr="005D56AE" w:rsidRDefault="00516124" w:rsidP="00C93952">
      <w:pPr>
        <w:pStyle w:val="Default"/>
        <w:ind w:left="284" w:hanging="284"/>
        <w:rPr>
          <w:sz w:val="22"/>
          <w:szCs w:val="22"/>
        </w:rPr>
      </w:pPr>
      <w:r w:rsidRPr="005D56AE">
        <w:rPr>
          <w:sz w:val="22"/>
          <w:szCs w:val="22"/>
        </w:rPr>
        <w:t xml:space="preserve">- </w:t>
      </w:r>
      <w:r w:rsidR="00E4602C" w:rsidRPr="005D56AE">
        <w:rPr>
          <w:sz w:val="22"/>
          <w:szCs w:val="22"/>
        </w:rPr>
        <w:t xml:space="preserve">   </w:t>
      </w:r>
      <w:r w:rsidRPr="005D56AE">
        <w:rPr>
          <w:sz w:val="22"/>
          <w:szCs w:val="22"/>
        </w:rPr>
        <w:t xml:space="preserve">Tento liek bol predpísaný iba vám. Nedávajte ho nikomu inému. Môže mu uškodiť, dokonca aj  </w:t>
      </w:r>
      <w:r w:rsidR="00E4602C" w:rsidRPr="005D56AE">
        <w:rPr>
          <w:sz w:val="22"/>
          <w:szCs w:val="22"/>
        </w:rPr>
        <w:t xml:space="preserve">  </w:t>
      </w:r>
      <w:r w:rsidRPr="005D56AE">
        <w:rPr>
          <w:sz w:val="22"/>
          <w:szCs w:val="22"/>
        </w:rPr>
        <w:t xml:space="preserve">vtedy, ak má rovnaké prejavy ochorenia ako vy. </w:t>
      </w:r>
    </w:p>
    <w:p w:rsidR="00516124" w:rsidRPr="005D56AE" w:rsidRDefault="00516124" w:rsidP="00C93952">
      <w:pPr>
        <w:pStyle w:val="Default"/>
        <w:ind w:left="284" w:hanging="284"/>
        <w:rPr>
          <w:sz w:val="22"/>
          <w:szCs w:val="22"/>
        </w:rPr>
      </w:pPr>
      <w:r w:rsidRPr="005D56AE">
        <w:rPr>
          <w:sz w:val="22"/>
          <w:szCs w:val="22"/>
        </w:rPr>
        <w:t xml:space="preserve">- </w:t>
      </w:r>
      <w:r w:rsidR="00E4602C" w:rsidRPr="005D56AE">
        <w:rPr>
          <w:sz w:val="22"/>
          <w:szCs w:val="22"/>
        </w:rPr>
        <w:t xml:space="preserve">   </w:t>
      </w:r>
      <w:r w:rsidRPr="005D56AE">
        <w:rPr>
          <w:sz w:val="22"/>
          <w:szCs w:val="22"/>
        </w:rPr>
        <w:t xml:space="preserve">Ak sa u vás vyskytne akýkoľvek vedľajší účinok, obráťte sa na svojho lekára alebo lekárnika. To sa </w:t>
      </w:r>
      <w:r w:rsidR="00E4602C" w:rsidRPr="005D56AE">
        <w:rPr>
          <w:sz w:val="22"/>
          <w:szCs w:val="22"/>
        </w:rPr>
        <w:t xml:space="preserve">    </w:t>
      </w:r>
      <w:r w:rsidRPr="005D56AE">
        <w:rPr>
          <w:sz w:val="22"/>
          <w:szCs w:val="22"/>
        </w:rPr>
        <w:t xml:space="preserve">týka aj akýchkoľvek vedľajších účinkov, ktoré nie sú uvedené v tejto písomnej informácii. Pozri  časť 4. </w:t>
      </w:r>
    </w:p>
    <w:p w:rsidR="00516124" w:rsidRPr="005D56AE" w:rsidRDefault="00516124" w:rsidP="00C93952">
      <w:pPr>
        <w:pStyle w:val="Default"/>
        <w:rPr>
          <w:sz w:val="22"/>
          <w:szCs w:val="22"/>
        </w:rPr>
      </w:pPr>
    </w:p>
    <w:p w:rsidR="00516124" w:rsidRPr="005D56AE" w:rsidRDefault="00516124" w:rsidP="00C93952">
      <w:pPr>
        <w:pStyle w:val="Default"/>
        <w:rPr>
          <w:sz w:val="22"/>
          <w:szCs w:val="22"/>
        </w:rPr>
      </w:pPr>
      <w:r w:rsidRPr="005D56AE">
        <w:rPr>
          <w:b/>
          <w:bCs/>
          <w:sz w:val="22"/>
          <w:szCs w:val="22"/>
        </w:rPr>
        <w:t>V tejto písomnej informácii sa dozviete</w:t>
      </w:r>
      <w:r w:rsidRPr="005D56AE">
        <w:rPr>
          <w:sz w:val="22"/>
          <w:szCs w:val="22"/>
        </w:rPr>
        <w:t xml:space="preserve">: </w:t>
      </w:r>
    </w:p>
    <w:p w:rsidR="00516124" w:rsidRPr="005D56AE" w:rsidRDefault="00516124" w:rsidP="00C93952">
      <w:pPr>
        <w:pStyle w:val="Default"/>
        <w:rPr>
          <w:sz w:val="22"/>
          <w:szCs w:val="22"/>
        </w:rPr>
      </w:pPr>
      <w:r w:rsidRPr="005D56AE">
        <w:rPr>
          <w:sz w:val="22"/>
          <w:szCs w:val="22"/>
        </w:rPr>
        <w:t>1.</w:t>
      </w:r>
      <w:r w:rsidR="00E4602C" w:rsidRPr="005D56AE">
        <w:rPr>
          <w:sz w:val="22"/>
          <w:szCs w:val="22"/>
        </w:rPr>
        <w:t xml:space="preserve">   </w:t>
      </w:r>
      <w:r w:rsidRPr="005D56AE">
        <w:rPr>
          <w:sz w:val="22"/>
          <w:szCs w:val="22"/>
        </w:rPr>
        <w:t xml:space="preserve"> Čo je </w:t>
      </w:r>
      <w:proofErr w:type="spellStart"/>
      <w:r w:rsidR="00611DC7" w:rsidRPr="00CC617F">
        <w:rPr>
          <w:bCs/>
          <w:sz w:val="22"/>
          <w:szCs w:val="22"/>
        </w:rPr>
        <w:t>Abuxar</w:t>
      </w:r>
      <w:proofErr w:type="spellEnd"/>
      <w:r w:rsidRPr="005D56AE">
        <w:rPr>
          <w:bCs/>
          <w:sz w:val="22"/>
          <w:szCs w:val="22"/>
        </w:rPr>
        <w:t xml:space="preserve"> </w:t>
      </w:r>
      <w:r w:rsidRPr="005D56AE">
        <w:rPr>
          <w:sz w:val="22"/>
          <w:szCs w:val="22"/>
        </w:rPr>
        <w:t xml:space="preserve">a na čo sa používa </w:t>
      </w:r>
    </w:p>
    <w:p w:rsidR="00611DC7" w:rsidRPr="00CC617F" w:rsidRDefault="00516124" w:rsidP="00C93952">
      <w:pPr>
        <w:pStyle w:val="Default"/>
        <w:rPr>
          <w:bCs/>
          <w:sz w:val="22"/>
          <w:szCs w:val="22"/>
        </w:rPr>
      </w:pPr>
      <w:r w:rsidRPr="005D56AE">
        <w:rPr>
          <w:sz w:val="22"/>
          <w:szCs w:val="22"/>
        </w:rPr>
        <w:t xml:space="preserve">2. </w:t>
      </w:r>
      <w:r w:rsidR="00E4602C" w:rsidRPr="005D56AE">
        <w:rPr>
          <w:sz w:val="22"/>
          <w:szCs w:val="22"/>
        </w:rPr>
        <w:t xml:space="preserve">   </w:t>
      </w:r>
      <w:r w:rsidRPr="005D56AE">
        <w:rPr>
          <w:sz w:val="22"/>
          <w:szCs w:val="22"/>
        </w:rPr>
        <w:t xml:space="preserve">Čo potrebujete vedieť </w:t>
      </w:r>
      <w:r w:rsidR="005D56AE">
        <w:rPr>
          <w:sz w:val="22"/>
          <w:szCs w:val="22"/>
        </w:rPr>
        <w:t>predtým</w:t>
      </w:r>
      <w:r w:rsidRPr="005D56AE">
        <w:rPr>
          <w:sz w:val="22"/>
          <w:szCs w:val="22"/>
        </w:rPr>
        <w:t xml:space="preserve">, ako užijete </w:t>
      </w:r>
      <w:proofErr w:type="spellStart"/>
      <w:r w:rsidR="00611DC7" w:rsidRPr="00CC617F">
        <w:rPr>
          <w:bCs/>
          <w:sz w:val="22"/>
          <w:szCs w:val="22"/>
        </w:rPr>
        <w:t>Abuxar</w:t>
      </w:r>
      <w:proofErr w:type="spellEnd"/>
    </w:p>
    <w:p w:rsidR="00516124" w:rsidRPr="005D56AE" w:rsidRDefault="00516124" w:rsidP="00C93952">
      <w:pPr>
        <w:pStyle w:val="Default"/>
        <w:rPr>
          <w:sz w:val="22"/>
          <w:szCs w:val="22"/>
        </w:rPr>
      </w:pPr>
      <w:r w:rsidRPr="005D56AE">
        <w:rPr>
          <w:sz w:val="22"/>
          <w:szCs w:val="22"/>
        </w:rPr>
        <w:t xml:space="preserve">3. </w:t>
      </w:r>
      <w:r w:rsidR="00E4602C" w:rsidRPr="005D56AE">
        <w:rPr>
          <w:sz w:val="22"/>
          <w:szCs w:val="22"/>
        </w:rPr>
        <w:t xml:space="preserve">   </w:t>
      </w:r>
      <w:r w:rsidRPr="005D56AE">
        <w:rPr>
          <w:sz w:val="22"/>
          <w:szCs w:val="22"/>
        </w:rPr>
        <w:t xml:space="preserve">Ako užívať </w:t>
      </w:r>
      <w:proofErr w:type="spellStart"/>
      <w:r w:rsidR="00611DC7" w:rsidRPr="00CC617F">
        <w:rPr>
          <w:bCs/>
          <w:sz w:val="22"/>
          <w:szCs w:val="22"/>
        </w:rPr>
        <w:t>Abuxar</w:t>
      </w:r>
      <w:proofErr w:type="spellEnd"/>
    </w:p>
    <w:p w:rsidR="00516124" w:rsidRPr="005D56AE" w:rsidRDefault="00516124" w:rsidP="00C93952">
      <w:pPr>
        <w:pStyle w:val="Default"/>
        <w:rPr>
          <w:sz w:val="22"/>
          <w:szCs w:val="22"/>
        </w:rPr>
      </w:pPr>
      <w:r w:rsidRPr="005D56AE">
        <w:rPr>
          <w:sz w:val="22"/>
          <w:szCs w:val="22"/>
        </w:rPr>
        <w:t xml:space="preserve">4. </w:t>
      </w:r>
      <w:r w:rsidR="00E4602C" w:rsidRPr="005D56AE">
        <w:rPr>
          <w:sz w:val="22"/>
          <w:szCs w:val="22"/>
        </w:rPr>
        <w:t xml:space="preserve">   </w:t>
      </w:r>
      <w:r w:rsidRPr="005D56AE">
        <w:rPr>
          <w:sz w:val="22"/>
          <w:szCs w:val="22"/>
        </w:rPr>
        <w:t xml:space="preserve">Možné vedľajšie účinky </w:t>
      </w:r>
    </w:p>
    <w:p w:rsidR="00611DC7" w:rsidRPr="005D56AE" w:rsidRDefault="00516124" w:rsidP="00C93952">
      <w:pPr>
        <w:pStyle w:val="Default"/>
        <w:rPr>
          <w:bCs/>
          <w:sz w:val="22"/>
          <w:szCs w:val="22"/>
        </w:rPr>
      </w:pPr>
      <w:r w:rsidRPr="005D56AE">
        <w:rPr>
          <w:sz w:val="22"/>
          <w:szCs w:val="22"/>
        </w:rPr>
        <w:t xml:space="preserve">5. </w:t>
      </w:r>
      <w:r w:rsidR="00E4602C" w:rsidRPr="005D56AE">
        <w:rPr>
          <w:sz w:val="22"/>
          <w:szCs w:val="22"/>
        </w:rPr>
        <w:t xml:space="preserve">   </w:t>
      </w:r>
      <w:r w:rsidRPr="005D56AE">
        <w:rPr>
          <w:sz w:val="22"/>
          <w:szCs w:val="22"/>
        </w:rPr>
        <w:t xml:space="preserve">Ako uchovávať </w:t>
      </w:r>
      <w:proofErr w:type="spellStart"/>
      <w:r w:rsidR="00611DC7" w:rsidRPr="00CC617F">
        <w:rPr>
          <w:bCs/>
          <w:sz w:val="22"/>
          <w:szCs w:val="22"/>
        </w:rPr>
        <w:t>Abuxar</w:t>
      </w:r>
      <w:proofErr w:type="spellEnd"/>
      <w:r w:rsidR="00611DC7" w:rsidRPr="005D56AE" w:rsidDel="00611DC7">
        <w:rPr>
          <w:bCs/>
          <w:sz w:val="22"/>
          <w:szCs w:val="22"/>
        </w:rPr>
        <w:t xml:space="preserve"> </w:t>
      </w:r>
    </w:p>
    <w:p w:rsidR="00516124" w:rsidRPr="005D56AE" w:rsidRDefault="00516124" w:rsidP="00C93952">
      <w:pPr>
        <w:pStyle w:val="Default"/>
        <w:rPr>
          <w:sz w:val="22"/>
          <w:szCs w:val="22"/>
        </w:rPr>
      </w:pPr>
      <w:r w:rsidRPr="005D56AE">
        <w:rPr>
          <w:sz w:val="22"/>
          <w:szCs w:val="22"/>
        </w:rPr>
        <w:t xml:space="preserve">6. </w:t>
      </w:r>
      <w:r w:rsidR="00E4602C" w:rsidRPr="005D56AE">
        <w:rPr>
          <w:sz w:val="22"/>
          <w:szCs w:val="22"/>
        </w:rPr>
        <w:t xml:space="preserve">   </w:t>
      </w:r>
      <w:r w:rsidRPr="005D56AE">
        <w:rPr>
          <w:sz w:val="22"/>
          <w:szCs w:val="22"/>
        </w:rPr>
        <w:t xml:space="preserve">Obsah balenia a ďalšie informácie </w:t>
      </w:r>
    </w:p>
    <w:p w:rsidR="00516124" w:rsidRPr="005D56AE" w:rsidRDefault="00516124" w:rsidP="00C93952">
      <w:pPr>
        <w:pStyle w:val="Default"/>
        <w:rPr>
          <w:sz w:val="22"/>
          <w:szCs w:val="22"/>
        </w:rPr>
      </w:pPr>
    </w:p>
    <w:p w:rsidR="00516124" w:rsidRPr="005D56AE" w:rsidRDefault="00516124" w:rsidP="00C93952">
      <w:pPr>
        <w:pStyle w:val="Default"/>
        <w:rPr>
          <w:sz w:val="22"/>
          <w:szCs w:val="22"/>
        </w:rPr>
      </w:pPr>
    </w:p>
    <w:p w:rsidR="00516124" w:rsidRPr="005D56AE" w:rsidRDefault="00DF20E1" w:rsidP="00C93952">
      <w:pPr>
        <w:spacing w:after="0" w:line="240" w:lineRule="auto"/>
        <w:rPr>
          <w:rFonts w:ascii="Times New Roman" w:hAnsi="Times New Roman" w:cs="Times New Roman"/>
          <w:b/>
          <w:bCs/>
        </w:rPr>
      </w:pPr>
      <w:r w:rsidRPr="005D56AE">
        <w:rPr>
          <w:rFonts w:ascii="Times New Roman" w:hAnsi="Times New Roman" w:cs="Times New Roman"/>
          <w:b/>
          <w:bCs/>
        </w:rPr>
        <w:t xml:space="preserve">1. </w:t>
      </w:r>
      <w:r w:rsidR="00516124" w:rsidRPr="005D56AE">
        <w:rPr>
          <w:rFonts w:ascii="Times New Roman" w:hAnsi="Times New Roman" w:cs="Times New Roman"/>
          <w:b/>
          <w:bCs/>
        </w:rPr>
        <w:t xml:space="preserve">Čo je </w:t>
      </w:r>
      <w:proofErr w:type="spellStart"/>
      <w:r w:rsidR="00611DC7" w:rsidRPr="005D56AE">
        <w:rPr>
          <w:rFonts w:ascii="Times New Roman" w:hAnsi="Times New Roman" w:cs="Times New Roman"/>
          <w:b/>
          <w:bCs/>
        </w:rPr>
        <w:t>Abuxar</w:t>
      </w:r>
      <w:proofErr w:type="spellEnd"/>
      <w:r w:rsidR="00743A80" w:rsidRPr="005D56AE">
        <w:rPr>
          <w:rFonts w:ascii="Times New Roman" w:hAnsi="Times New Roman" w:cs="Times New Roman"/>
          <w:b/>
          <w:bCs/>
        </w:rPr>
        <w:t xml:space="preserve"> </w:t>
      </w:r>
      <w:r w:rsidR="00516124" w:rsidRPr="005D56AE">
        <w:rPr>
          <w:rFonts w:ascii="Times New Roman" w:hAnsi="Times New Roman" w:cs="Times New Roman"/>
          <w:b/>
          <w:bCs/>
        </w:rPr>
        <w:t xml:space="preserve">a na čo sa používa </w:t>
      </w:r>
    </w:p>
    <w:p w:rsidR="00516124" w:rsidRPr="005D56AE" w:rsidRDefault="00516124" w:rsidP="00C93952">
      <w:pPr>
        <w:pStyle w:val="Odsekzoznamu"/>
        <w:spacing w:after="0" w:line="240" w:lineRule="auto"/>
        <w:rPr>
          <w:rFonts w:ascii="Times New Roman" w:hAnsi="Times New Roman" w:cs="Times New Roman"/>
          <w:b/>
          <w:bCs/>
        </w:rPr>
      </w:pPr>
    </w:p>
    <w:p w:rsidR="00743A80" w:rsidRPr="005D56AE" w:rsidRDefault="00611DC7" w:rsidP="00C93952">
      <w:pPr>
        <w:pStyle w:val="Default"/>
        <w:rPr>
          <w:sz w:val="22"/>
          <w:szCs w:val="22"/>
        </w:rPr>
      </w:pPr>
      <w:proofErr w:type="spellStart"/>
      <w:r w:rsidRPr="00CC617F">
        <w:rPr>
          <w:bCs/>
          <w:sz w:val="22"/>
          <w:szCs w:val="22"/>
        </w:rPr>
        <w:t>Abuxar</w:t>
      </w:r>
      <w:proofErr w:type="spellEnd"/>
      <w:r w:rsidR="00176131" w:rsidRPr="005D56AE">
        <w:rPr>
          <w:sz w:val="22"/>
          <w:szCs w:val="22"/>
        </w:rPr>
        <w:t xml:space="preserve"> </w:t>
      </w:r>
      <w:r w:rsidR="00743A80" w:rsidRPr="005D56AE">
        <w:rPr>
          <w:sz w:val="22"/>
          <w:szCs w:val="22"/>
        </w:rPr>
        <w:t xml:space="preserve">tablety obsahujú liečivo </w:t>
      </w:r>
      <w:proofErr w:type="spellStart"/>
      <w:r w:rsidR="007F3E68" w:rsidRPr="005D56AE">
        <w:rPr>
          <w:sz w:val="22"/>
          <w:szCs w:val="22"/>
        </w:rPr>
        <w:t>febuxostát</w:t>
      </w:r>
      <w:proofErr w:type="spellEnd"/>
      <w:r w:rsidR="007F3E68" w:rsidRPr="005D56AE">
        <w:rPr>
          <w:sz w:val="22"/>
          <w:szCs w:val="22"/>
        </w:rPr>
        <w:t xml:space="preserve"> </w:t>
      </w:r>
      <w:r w:rsidR="00743A80" w:rsidRPr="005D56AE">
        <w:rPr>
          <w:sz w:val="22"/>
          <w:szCs w:val="22"/>
        </w:rPr>
        <w:t xml:space="preserve">a používajú sa na liečbu dny, ktorá je spojená </w:t>
      </w:r>
    </w:p>
    <w:p w:rsidR="00516124" w:rsidRPr="005D56AE" w:rsidRDefault="00743A80" w:rsidP="00C93952">
      <w:pPr>
        <w:pStyle w:val="Default"/>
        <w:rPr>
          <w:sz w:val="22"/>
          <w:szCs w:val="22"/>
        </w:rPr>
      </w:pPr>
      <w:r w:rsidRPr="005D56AE">
        <w:rPr>
          <w:sz w:val="22"/>
          <w:szCs w:val="22"/>
        </w:rPr>
        <w:t xml:space="preserve">s nadbytkom </w:t>
      </w:r>
      <w:r w:rsidR="007C26A3" w:rsidRPr="005D56AE">
        <w:rPr>
          <w:sz w:val="22"/>
          <w:szCs w:val="22"/>
        </w:rPr>
        <w:t xml:space="preserve">chemickej </w:t>
      </w:r>
      <w:r w:rsidRPr="005D56AE">
        <w:rPr>
          <w:sz w:val="22"/>
          <w:szCs w:val="22"/>
        </w:rPr>
        <w:t>látky nazývanej kyselina močová (</w:t>
      </w:r>
      <w:proofErr w:type="spellStart"/>
      <w:r w:rsidRPr="005D56AE">
        <w:rPr>
          <w:sz w:val="22"/>
          <w:szCs w:val="22"/>
        </w:rPr>
        <w:t>urát</w:t>
      </w:r>
      <w:proofErr w:type="spellEnd"/>
      <w:r w:rsidRPr="005D56AE">
        <w:rPr>
          <w:sz w:val="22"/>
          <w:szCs w:val="22"/>
        </w:rPr>
        <w:t xml:space="preserve">) v tele. U niektorých ľudí sa množstvo kyseliny močovej nahromadí v krvi a môže sa zvýšiť natoľko, že prestane byť rozpustná. Keď sa to stane, môžu sa v kĺboch a obličkách a okolo nich vytvoriť kryštáliky </w:t>
      </w:r>
      <w:proofErr w:type="spellStart"/>
      <w:r w:rsidRPr="005D56AE">
        <w:rPr>
          <w:sz w:val="22"/>
          <w:szCs w:val="22"/>
        </w:rPr>
        <w:t>urátov</w:t>
      </w:r>
      <w:proofErr w:type="spellEnd"/>
      <w:r w:rsidRPr="005D56AE">
        <w:rPr>
          <w:sz w:val="22"/>
          <w:szCs w:val="22"/>
        </w:rPr>
        <w:t xml:space="preserve">. Tieto kryštály môžu spôsobiť náhlu, ostrú bolesť, </w:t>
      </w:r>
      <w:r w:rsidR="00562937" w:rsidRPr="005D56AE">
        <w:rPr>
          <w:sz w:val="22"/>
          <w:szCs w:val="22"/>
        </w:rPr>
        <w:t>začerven</w:t>
      </w:r>
      <w:r w:rsidR="00562937">
        <w:rPr>
          <w:sz w:val="22"/>
          <w:szCs w:val="22"/>
        </w:rPr>
        <w:t>a</w:t>
      </w:r>
      <w:r w:rsidR="00562937" w:rsidRPr="005D56AE">
        <w:rPr>
          <w:sz w:val="22"/>
          <w:szCs w:val="22"/>
        </w:rPr>
        <w:t>nie</w:t>
      </w:r>
      <w:r w:rsidRPr="005D56AE">
        <w:rPr>
          <w:sz w:val="22"/>
          <w:szCs w:val="22"/>
        </w:rPr>
        <w:t xml:space="preserve">, pocit tepla a opuchnutie kĺbu (tieto príznaky sú známe ako akútny </w:t>
      </w:r>
      <w:proofErr w:type="spellStart"/>
      <w:r w:rsidRPr="005D56AE">
        <w:rPr>
          <w:sz w:val="22"/>
          <w:szCs w:val="22"/>
        </w:rPr>
        <w:t>dnavý</w:t>
      </w:r>
      <w:proofErr w:type="spellEnd"/>
      <w:r w:rsidRPr="005D56AE">
        <w:rPr>
          <w:sz w:val="22"/>
          <w:szCs w:val="22"/>
        </w:rPr>
        <w:t xml:space="preserve"> záchvat). Ak sa dna nelieči, môžu sa v kĺboch a okolo nich vytvárať usadeniny, takzvané </w:t>
      </w:r>
      <w:proofErr w:type="spellStart"/>
      <w:r w:rsidRPr="005D56AE">
        <w:rPr>
          <w:sz w:val="22"/>
          <w:szCs w:val="22"/>
        </w:rPr>
        <w:t>tofy</w:t>
      </w:r>
      <w:proofErr w:type="spellEnd"/>
      <w:r w:rsidRPr="005D56AE">
        <w:rPr>
          <w:sz w:val="22"/>
          <w:szCs w:val="22"/>
        </w:rPr>
        <w:t xml:space="preserve"> (</w:t>
      </w:r>
      <w:proofErr w:type="spellStart"/>
      <w:r w:rsidRPr="005D56AE">
        <w:rPr>
          <w:sz w:val="22"/>
          <w:szCs w:val="22"/>
        </w:rPr>
        <w:t>dnavé</w:t>
      </w:r>
      <w:proofErr w:type="spellEnd"/>
      <w:r w:rsidRPr="005D56AE">
        <w:rPr>
          <w:sz w:val="22"/>
          <w:szCs w:val="22"/>
        </w:rPr>
        <w:t xml:space="preserve"> uzly). Tieto </w:t>
      </w:r>
      <w:proofErr w:type="spellStart"/>
      <w:r w:rsidRPr="005D56AE">
        <w:rPr>
          <w:sz w:val="22"/>
          <w:szCs w:val="22"/>
        </w:rPr>
        <w:t>tofy</w:t>
      </w:r>
      <w:proofErr w:type="spellEnd"/>
      <w:r w:rsidRPr="005D56AE">
        <w:rPr>
          <w:sz w:val="22"/>
          <w:szCs w:val="22"/>
        </w:rPr>
        <w:t xml:space="preserve"> môžu spôsobiť poškodenie kĺbu a kosti.</w:t>
      </w:r>
    </w:p>
    <w:p w:rsidR="00743A80" w:rsidRPr="005D56AE" w:rsidRDefault="00743A80" w:rsidP="00C93952">
      <w:pPr>
        <w:pStyle w:val="Default"/>
        <w:rPr>
          <w:sz w:val="22"/>
          <w:szCs w:val="22"/>
        </w:rPr>
      </w:pPr>
    </w:p>
    <w:p w:rsidR="00611DC7" w:rsidRPr="005D56AE" w:rsidRDefault="00611DC7" w:rsidP="00C93952">
      <w:pPr>
        <w:pStyle w:val="Default"/>
        <w:rPr>
          <w:sz w:val="22"/>
          <w:szCs w:val="22"/>
        </w:rPr>
      </w:pPr>
      <w:proofErr w:type="spellStart"/>
      <w:r w:rsidRPr="00CC617F">
        <w:rPr>
          <w:bCs/>
          <w:sz w:val="22"/>
          <w:szCs w:val="22"/>
        </w:rPr>
        <w:t>Abuxar</w:t>
      </w:r>
      <w:proofErr w:type="spellEnd"/>
      <w:r w:rsidR="00743A80" w:rsidRPr="005D56AE">
        <w:rPr>
          <w:sz w:val="22"/>
          <w:szCs w:val="22"/>
        </w:rPr>
        <w:t xml:space="preserve"> účinkuje prostredníctvom zníženia koncentrácie kyseliny močovej. Udržiavanie nízkych koncentrácií kyseliny močovej pomocou užívania </w:t>
      </w:r>
      <w:proofErr w:type="spellStart"/>
      <w:r w:rsidRPr="00CC617F">
        <w:rPr>
          <w:bCs/>
          <w:sz w:val="22"/>
          <w:szCs w:val="22"/>
        </w:rPr>
        <w:t>Abuxaru</w:t>
      </w:r>
      <w:proofErr w:type="spellEnd"/>
      <w:r w:rsidR="00743A80" w:rsidRPr="005D56AE">
        <w:rPr>
          <w:sz w:val="22"/>
          <w:szCs w:val="22"/>
        </w:rPr>
        <w:t xml:space="preserve"> raz denne zastaví vytváranie kryštálikov </w:t>
      </w:r>
    </w:p>
    <w:p w:rsidR="00743A80" w:rsidRPr="005D56AE" w:rsidRDefault="00743A80" w:rsidP="00C93952">
      <w:pPr>
        <w:pStyle w:val="Default"/>
        <w:rPr>
          <w:sz w:val="22"/>
          <w:szCs w:val="22"/>
        </w:rPr>
      </w:pPr>
      <w:r w:rsidRPr="005D56AE">
        <w:rPr>
          <w:sz w:val="22"/>
          <w:szCs w:val="22"/>
        </w:rPr>
        <w:t xml:space="preserve">a v dlhšom časovom období zmierňuje </w:t>
      </w:r>
      <w:r w:rsidR="007C26A3" w:rsidRPr="005D56AE">
        <w:rPr>
          <w:sz w:val="22"/>
          <w:szCs w:val="22"/>
        </w:rPr>
        <w:t>príznak</w:t>
      </w:r>
      <w:r w:rsidRPr="005D56AE">
        <w:rPr>
          <w:sz w:val="22"/>
          <w:szCs w:val="22"/>
        </w:rPr>
        <w:t xml:space="preserve">y. Pri udržiavaní dostatočne nízkych koncentrácií kyseliny močovej počas dostatočne dlhého času sa môžu tiež zmenšiť </w:t>
      </w:r>
      <w:proofErr w:type="spellStart"/>
      <w:r w:rsidRPr="005D56AE">
        <w:rPr>
          <w:sz w:val="22"/>
          <w:szCs w:val="22"/>
        </w:rPr>
        <w:t>tofy</w:t>
      </w:r>
      <w:proofErr w:type="spellEnd"/>
      <w:r w:rsidRPr="005D56AE">
        <w:rPr>
          <w:sz w:val="22"/>
          <w:szCs w:val="22"/>
        </w:rPr>
        <w:t>.</w:t>
      </w:r>
    </w:p>
    <w:p w:rsidR="00743A80" w:rsidRDefault="00743A80" w:rsidP="00743A80">
      <w:pPr>
        <w:autoSpaceDE w:val="0"/>
        <w:autoSpaceDN w:val="0"/>
        <w:adjustRightInd w:val="0"/>
        <w:spacing w:after="0" w:line="240" w:lineRule="auto"/>
        <w:rPr>
          <w:rFonts w:ascii="Times New Roman" w:hAnsi="Times New Roman" w:cs="Times New Roman"/>
          <w:color w:val="000000"/>
        </w:rPr>
      </w:pPr>
    </w:p>
    <w:p w:rsidR="00197D58" w:rsidRPr="00197D58" w:rsidRDefault="00197D58" w:rsidP="00197D58">
      <w:pPr>
        <w:autoSpaceDE w:val="0"/>
        <w:autoSpaceDN w:val="0"/>
        <w:adjustRightInd w:val="0"/>
        <w:spacing w:after="0" w:line="240" w:lineRule="auto"/>
        <w:rPr>
          <w:rFonts w:ascii="Times New Roman" w:hAnsi="Times New Roman" w:cs="Times New Roman"/>
          <w:color w:val="000000"/>
        </w:rPr>
      </w:pPr>
      <w:proofErr w:type="spellStart"/>
      <w:r w:rsidRPr="00197D58">
        <w:rPr>
          <w:rFonts w:ascii="Times New Roman" w:hAnsi="Times New Roman" w:cs="Times New Roman"/>
          <w:color w:val="000000"/>
        </w:rPr>
        <w:t>A</w:t>
      </w:r>
      <w:r>
        <w:rPr>
          <w:rFonts w:ascii="Times New Roman" w:hAnsi="Times New Roman" w:cs="Times New Roman"/>
          <w:color w:val="000000"/>
        </w:rPr>
        <w:t>buxar</w:t>
      </w:r>
      <w:proofErr w:type="spellEnd"/>
      <w:r>
        <w:rPr>
          <w:rFonts w:ascii="Times New Roman" w:hAnsi="Times New Roman" w:cs="Times New Roman"/>
          <w:color w:val="000000"/>
        </w:rPr>
        <w:t xml:space="preserve"> </w:t>
      </w:r>
      <w:r w:rsidRPr="00197D58">
        <w:rPr>
          <w:rFonts w:ascii="Times New Roman" w:hAnsi="Times New Roman" w:cs="Times New Roman"/>
          <w:color w:val="000000"/>
        </w:rPr>
        <w:t xml:space="preserve">120 mg tablety sa tiež používa na liečbu a prevenciu vysokej hladiny kyseliny močovej v krvi, ktorá môže nastať po začatí chemoterapie rakoviny krvi. </w:t>
      </w:r>
    </w:p>
    <w:p w:rsidR="00197D58" w:rsidRDefault="00197D58" w:rsidP="00197D58">
      <w:pPr>
        <w:autoSpaceDE w:val="0"/>
        <w:autoSpaceDN w:val="0"/>
        <w:adjustRightInd w:val="0"/>
        <w:spacing w:after="0" w:line="240" w:lineRule="auto"/>
        <w:rPr>
          <w:rFonts w:ascii="Times New Roman" w:hAnsi="Times New Roman" w:cs="Times New Roman"/>
          <w:color w:val="000000"/>
        </w:rPr>
      </w:pPr>
      <w:r w:rsidRPr="00197D58">
        <w:rPr>
          <w:rFonts w:ascii="Times New Roman" w:hAnsi="Times New Roman" w:cs="Times New Roman"/>
          <w:color w:val="000000"/>
        </w:rPr>
        <w:t>Pri chemoterapii sú ničené rakovinové bunky a preto sa súčasne zvyšuje hladina kyseliny močovej</w:t>
      </w:r>
      <w:r>
        <w:rPr>
          <w:rFonts w:ascii="Times New Roman" w:hAnsi="Times New Roman" w:cs="Times New Roman"/>
          <w:color w:val="000000"/>
        </w:rPr>
        <w:t xml:space="preserve"> </w:t>
      </w:r>
      <w:r w:rsidRPr="00197D58">
        <w:rPr>
          <w:rFonts w:ascii="Times New Roman" w:hAnsi="Times New Roman" w:cs="Times New Roman"/>
          <w:color w:val="000000"/>
        </w:rPr>
        <w:t>v</w:t>
      </w:r>
      <w:r w:rsidR="00822D4D">
        <w:rPr>
          <w:rFonts w:ascii="Times New Roman" w:hAnsi="Times New Roman" w:cs="Times New Roman"/>
          <w:color w:val="000000"/>
        </w:rPr>
        <w:t> </w:t>
      </w:r>
      <w:r w:rsidRPr="00197D58">
        <w:rPr>
          <w:rFonts w:ascii="Times New Roman" w:hAnsi="Times New Roman" w:cs="Times New Roman"/>
          <w:color w:val="000000"/>
        </w:rPr>
        <w:t>krvi, ak sa nepôsobí preventívne proti jej tvorbe.</w:t>
      </w:r>
    </w:p>
    <w:p w:rsidR="00C93952" w:rsidRPr="005D56AE" w:rsidRDefault="00C93952" w:rsidP="00197D58">
      <w:pPr>
        <w:autoSpaceDE w:val="0"/>
        <w:autoSpaceDN w:val="0"/>
        <w:adjustRightInd w:val="0"/>
        <w:spacing w:after="0" w:line="240" w:lineRule="auto"/>
        <w:rPr>
          <w:rFonts w:ascii="Times New Roman" w:hAnsi="Times New Roman" w:cs="Times New Roman"/>
          <w:color w:val="000000"/>
        </w:rPr>
      </w:pPr>
    </w:p>
    <w:p w:rsidR="00743A80" w:rsidRPr="005D56AE" w:rsidRDefault="00611DC7" w:rsidP="00743A80">
      <w:pPr>
        <w:pStyle w:val="Default"/>
        <w:spacing w:line="276" w:lineRule="auto"/>
        <w:rPr>
          <w:sz w:val="22"/>
          <w:szCs w:val="22"/>
        </w:rPr>
      </w:pPr>
      <w:proofErr w:type="spellStart"/>
      <w:r w:rsidRPr="00CC617F">
        <w:rPr>
          <w:bCs/>
          <w:sz w:val="22"/>
          <w:szCs w:val="22"/>
        </w:rPr>
        <w:t>Abuxar</w:t>
      </w:r>
      <w:proofErr w:type="spellEnd"/>
      <w:r w:rsidR="00743A80" w:rsidRPr="005D56AE">
        <w:rPr>
          <w:sz w:val="22"/>
          <w:szCs w:val="22"/>
        </w:rPr>
        <w:t xml:space="preserve"> je </w:t>
      </w:r>
      <w:r w:rsidR="007C26A3" w:rsidRPr="005D56AE">
        <w:rPr>
          <w:sz w:val="22"/>
          <w:szCs w:val="22"/>
        </w:rPr>
        <w:t xml:space="preserve">určený </w:t>
      </w:r>
      <w:r w:rsidR="00743A80" w:rsidRPr="005D56AE">
        <w:rPr>
          <w:sz w:val="22"/>
          <w:szCs w:val="22"/>
        </w:rPr>
        <w:t>pre dospelých.</w:t>
      </w:r>
    </w:p>
    <w:p w:rsidR="00743A80" w:rsidRPr="005D56AE" w:rsidRDefault="00743A80" w:rsidP="00743A80">
      <w:pPr>
        <w:pStyle w:val="Default"/>
        <w:spacing w:line="276" w:lineRule="auto"/>
        <w:rPr>
          <w:sz w:val="22"/>
          <w:szCs w:val="22"/>
        </w:rPr>
      </w:pPr>
    </w:p>
    <w:p w:rsidR="00516124" w:rsidRPr="00C93952" w:rsidRDefault="00516124" w:rsidP="00C93952">
      <w:pPr>
        <w:pStyle w:val="Default"/>
        <w:rPr>
          <w:b/>
          <w:bCs/>
          <w:sz w:val="22"/>
          <w:szCs w:val="22"/>
        </w:rPr>
      </w:pPr>
      <w:r w:rsidRPr="00C93952">
        <w:rPr>
          <w:b/>
          <w:bCs/>
          <w:sz w:val="22"/>
          <w:szCs w:val="22"/>
        </w:rPr>
        <w:t xml:space="preserve">2. </w:t>
      </w:r>
      <w:r w:rsidR="00201DD3" w:rsidRPr="00C93952">
        <w:rPr>
          <w:b/>
          <w:bCs/>
          <w:sz w:val="22"/>
          <w:szCs w:val="22"/>
        </w:rPr>
        <w:t xml:space="preserve"> </w:t>
      </w:r>
      <w:r w:rsidRPr="00C93952">
        <w:rPr>
          <w:b/>
          <w:bCs/>
          <w:sz w:val="22"/>
          <w:szCs w:val="22"/>
        </w:rPr>
        <w:t xml:space="preserve">Čo potrebujete vedieť skôr, ako užijete </w:t>
      </w:r>
      <w:proofErr w:type="spellStart"/>
      <w:r w:rsidR="00611DC7" w:rsidRPr="00C93952">
        <w:rPr>
          <w:b/>
          <w:bCs/>
          <w:sz w:val="22"/>
          <w:szCs w:val="22"/>
        </w:rPr>
        <w:t>Abuxar</w:t>
      </w:r>
      <w:proofErr w:type="spellEnd"/>
      <w:r w:rsidRPr="00C93952">
        <w:rPr>
          <w:b/>
          <w:bCs/>
          <w:sz w:val="22"/>
          <w:szCs w:val="22"/>
        </w:rPr>
        <w:t xml:space="preserve"> </w:t>
      </w:r>
    </w:p>
    <w:p w:rsidR="008C2C64" w:rsidRPr="00C93952" w:rsidRDefault="008C2C64" w:rsidP="00C93952">
      <w:pPr>
        <w:pStyle w:val="Default"/>
        <w:rPr>
          <w:sz w:val="22"/>
          <w:szCs w:val="22"/>
        </w:rPr>
      </w:pPr>
    </w:p>
    <w:p w:rsidR="005D56AE" w:rsidRPr="00C93952" w:rsidRDefault="00516124" w:rsidP="00C93952">
      <w:pPr>
        <w:pStyle w:val="Default"/>
        <w:rPr>
          <w:sz w:val="22"/>
          <w:szCs w:val="22"/>
        </w:rPr>
      </w:pPr>
      <w:r w:rsidRPr="00C93952">
        <w:rPr>
          <w:sz w:val="22"/>
          <w:szCs w:val="22"/>
        </w:rPr>
        <w:t xml:space="preserve">Neužívajte </w:t>
      </w:r>
      <w:proofErr w:type="spellStart"/>
      <w:r w:rsidR="00611DC7" w:rsidRPr="00C93952">
        <w:rPr>
          <w:sz w:val="22"/>
          <w:szCs w:val="22"/>
        </w:rPr>
        <w:t>Abuxar</w:t>
      </w:r>
      <w:proofErr w:type="spellEnd"/>
    </w:p>
    <w:p w:rsidR="00516124" w:rsidRPr="00C93952" w:rsidRDefault="007C26A3" w:rsidP="00C93952">
      <w:pPr>
        <w:pStyle w:val="Default"/>
        <w:numPr>
          <w:ilvl w:val="0"/>
          <w:numId w:val="16"/>
        </w:numPr>
        <w:rPr>
          <w:sz w:val="22"/>
          <w:szCs w:val="22"/>
        </w:rPr>
      </w:pPr>
      <w:r w:rsidRPr="00C93952">
        <w:rPr>
          <w:sz w:val="22"/>
          <w:szCs w:val="22"/>
        </w:rPr>
        <w:lastRenderedPageBreak/>
        <w:t xml:space="preserve">ak </w:t>
      </w:r>
      <w:r w:rsidR="00516124" w:rsidRPr="00C93952">
        <w:rPr>
          <w:sz w:val="22"/>
          <w:szCs w:val="22"/>
        </w:rPr>
        <w:t xml:space="preserve">ste alergický na </w:t>
      </w:r>
      <w:proofErr w:type="spellStart"/>
      <w:r w:rsidR="007F3E68" w:rsidRPr="00C93952">
        <w:rPr>
          <w:sz w:val="22"/>
          <w:szCs w:val="22"/>
        </w:rPr>
        <w:t>febuxostát</w:t>
      </w:r>
      <w:proofErr w:type="spellEnd"/>
      <w:r w:rsidR="00516124" w:rsidRPr="00C93952">
        <w:rPr>
          <w:sz w:val="22"/>
          <w:szCs w:val="22"/>
        </w:rPr>
        <w:t xml:space="preserve"> alebo na ktorúkoľvek z ďalších zložiek tohto lieku (uvedených</w:t>
      </w:r>
      <w:r w:rsidR="00814F3E" w:rsidRPr="00C93952">
        <w:rPr>
          <w:sz w:val="22"/>
          <w:szCs w:val="22"/>
        </w:rPr>
        <w:t xml:space="preserve"> </w:t>
      </w:r>
      <w:r w:rsidR="00516124" w:rsidRPr="00C93952">
        <w:rPr>
          <w:sz w:val="22"/>
          <w:szCs w:val="22"/>
        </w:rPr>
        <w:t>v časti</w:t>
      </w:r>
      <w:r w:rsidR="00743A80" w:rsidRPr="00C93952">
        <w:rPr>
          <w:sz w:val="22"/>
          <w:szCs w:val="22"/>
        </w:rPr>
        <w:t xml:space="preserve"> </w:t>
      </w:r>
      <w:r w:rsidR="00516124" w:rsidRPr="00C93952">
        <w:rPr>
          <w:sz w:val="22"/>
          <w:szCs w:val="22"/>
        </w:rPr>
        <w:t xml:space="preserve">6). </w:t>
      </w:r>
    </w:p>
    <w:p w:rsidR="00BC3996" w:rsidRPr="00C93952" w:rsidRDefault="00BC3996" w:rsidP="00C93952">
      <w:pPr>
        <w:pStyle w:val="Default"/>
        <w:rPr>
          <w:sz w:val="22"/>
          <w:szCs w:val="22"/>
        </w:rPr>
      </w:pPr>
    </w:p>
    <w:p w:rsidR="00743A80" w:rsidRDefault="00743A80" w:rsidP="00C93952">
      <w:pPr>
        <w:autoSpaceDE w:val="0"/>
        <w:autoSpaceDN w:val="0"/>
        <w:adjustRightInd w:val="0"/>
        <w:spacing w:after="0" w:line="240" w:lineRule="auto"/>
        <w:rPr>
          <w:rFonts w:ascii="Times New Roman" w:hAnsi="Times New Roman" w:cs="Times New Roman"/>
          <w:b/>
          <w:bCs/>
          <w:color w:val="000000"/>
        </w:rPr>
      </w:pPr>
      <w:r w:rsidRPr="00C93952">
        <w:rPr>
          <w:rFonts w:ascii="Times New Roman" w:hAnsi="Times New Roman" w:cs="Times New Roman"/>
          <w:b/>
          <w:bCs/>
          <w:color w:val="000000"/>
        </w:rPr>
        <w:t xml:space="preserve">Upozornenia a opatrenia </w:t>
      </w:r>
    </w:p>
    <w:p w:rsidR="00C93952" w:rsidRPr="00BF7F07" w:rsidRDefault="00C93952" w:rsidP="00BF7F07">
      <w:pPr>
        <w:autoSpaceDE w:val="0"/>
        <w:autoSpaceDN w:val="0"/>
        <w:adjustRightInd w:val="0"/>
        <w:spacing w:after="0" w:line="240" w:lineRule="auto"/>
        <w:rPr>
          <w:rFonts w:ascii="Times New Roman" w:hAnsi="Times New Roman" w:cs="Times New Roman"/>
          <w:b/>
          <w:bCs/>
          <w:color w:val="000000"/>
        </w:rPr>
      </w:pPr>
    </w:p>
    <w:p w:rsidR="00743A80" w:rsidRPr="00C93952" w:rsidRDefault="00743A80" w:rsidP="00BF7F07">
      <w:pPr>
        <w:autoSpaceDE w:val="0"/>
        <w:autoSpaceDN w:val="0"/>
        <w:adjustRightInd w:val="0"/>
        <w:spacing w:after="0" w:line="240" w:lineRule="auto"/>
        <w:rPr>
          <w:rFonts w:ascii="Times New Roman" w:hAnsi="Times New Roman" w:cs="Times New Roman"/>
          <w:color w:val="000000"/>
        </w:rPr>
      </w:pPr>
      <w:r w:rsidRPr="00C93952">
        <w:rPr>
          <w:rFonts w:ascii="Times New Roman" w:hAnsi="Times New Roman" w:cs="Times New Roman"/>
          <w:color w:val="000000"/>
        </w:rPr>
        <w:t xml:space="preserve">Predtým, ako začnete užívať </w:t>
      </w:r>
      <w:proofErr w:type="spellStart"/>
      <w:r w:rsidR="00611DC7" w:rsidRPr="00C93952">
        <w:rPr>
          <w:rFonts w:ascii="Times New Roman" w:hAnsi="Times New Roman" w:cs="Times New Roman"/>
        </w:rPr>
        <w:t>Abuxar</w:t>
      </w:r>
      <w:proofErr w:type="spellEnd"/>
      <w:r w:rsidRPr="00C93952">
        <w:rPr>
          <w:rFonts w:ascii="Times New Roman" w:hAnsi="Times New Roman" w:cs="Times New Roman"/>
          <w:color w:val="000000"/>
        </w:rPr>
        <w:t xml:space="preserve">, obráťte sa na svojho lekára alebo lekárnika: </w:t>
      </w:r>
    </w:p>
    <w:p w:rsidR="00743A80" w:rsidRPr="00C93952" w:rsidRDefault="00743A80" w:rsidP="00BF7F07">
      <w:pPr>
        <w:pStyle w:val="Odsekzoznamu"/>
        <w:numPr>
          <w:ilvl w:val="0"/>
          <w:numId w:val="4"/>
        </w:numPr>
        <w:autoSpaceDE w:val="0"/>
        <w:autoSpaceDN w:val="0"/>
        <w:adjustRightInd w:val="0"/>
        <w:spacing w:after="0" w:line="240" w:lineRule="auto"/>
        <w:ind w:hanging="720"/>
        <w:rPr>
          <w:rFonts w:ascii="Times New Roman" w:hAnsi="Times New Roman" w:cs="Times New Roman"/>
          <w:color w:val="000000"/>
        </w:rPr>
      </w:pPr>
      <w:r w:rsidRPr="00C93952">
        <w:rPr>
          <w:rFonts w:ascii="Times New Roman" w:hAnsi="Times New Roman" w:cs="Times New Roman"/>
          <w:color w:val="000000"/>
        </w:rPr>
        <w:t>ak máte alebo ste mali problém so zlyhávaním srdca</w:t>
      </w:r>
      <w:r w:rsidR="00CC1BB7" w:rsidRPr="00C93952">
        <w:rPr>
          <w:rFonts w:ascii="Times New Roman" w:hAnsi="Times New Roman" w:cs="Times New Roman"/>
          <w:color w:val="000000"/>
        </w:rPr>
        <w:t>,</w:t>
      </w:r>
      <w:r w:rsidRPr="00C93952">
        <w:rPr>
          <w:rFonts w:ascii="Times New Roman" w:hAnsi="Times New Roman" w:cs="Times New Roman"/>
          <w:color w:val="000000"/>
        </w:rPr>
        <w:t xml:space="preserve"> problémy so srdcom </w:t>
      </w:r>
      <w:r w:rsidR="00CC1BB7" w:rsidRPr="00C93952">
        <w:rPr>
          <w:rFonts w:ascii="Times New Roman" w:hAnsi="Times New Roman" w:cs="Times New Roman"/>
          <w:color w:val="000000"/>
        </w:rPr>
        <w:t>alebo mŕtvicu</w:t>
      </w:r>
    </w:p>
    <w:p w:rsidR="00743A80" w:rsidRPr="00C93952" w:rsidRDefault="00743A80" w:rsidP="00C93952">
      <w:pPr>
        <w:pStyle w:val="Odsekzoznamu"/>
        <w:numPr>
          <w:ilvl w:val="0"/>
          <w:numId w:val="4"/>
        </w:numPr>
        <w:autoSpaceDE w:val="0"/>
        <w:autoSpaceDN w:val="0"/>
        <w:adjustRightInd w:val="0"/>
        <w:spacing w:after="0" w:line="240" w:lineRule="auto"/>
        <w:ind w:hanging="720"/>
        <w:rPr>
          <w:rFonts w:ascii="Times New Roman" w:hAnsi="Times New Roman" w:cs="Times New Roman"/>
          <w:color w:val="000000"/>
        </w:rPr>
      </w:pPr>
      <w:r w:rsidRPr="00C93952">
        <w:rPr>
          <w:rFonts w:ascii="Times New Roman" w:hAnsi="Times New Roman" w:cs="Times New Roman"/>
          <w:color w:val="000000"/>
        </w:rPr>
        <w:t xml:space="preserve">ak máte alebo ste mali ochorenie obličiek a/alebo závažnú alergickú reakciu na </w:t>
      </w:r>
      <w:proofErr w:type="spellStart"/>
      <w:r w:rsidRPr="00C93952">
        <w:rPr>
          <w:rFonts w:ascii="Times New Roman" w:hAnsi="Times New Roman" w:cs="Times New Roman"/>
          <w:color w:val="000000"/>
        </w:rPr>
        <w:t>alopurinol</w:t>
      </w:r>
      <w:proofErr w:type="spellEnd"/>
      <w:r w:rsidRPr="00C93952">
        <w:rPr>
          <w:rFonts w:ascii="Times New Roman" w:hAnsi="Times New Roman" w:cs="Times New Roman"/>
          <w:color w:val="000000"/>
        </w:rPr>
        <w:t xml:space="preserve"> (liek používaný na liečbu dny) </w:t>
      </w:r>
    </w:p>
    <w:p w:rsidR="00743A80" w:rsidRPr="00C93952" w:rsidRDefault="00743A80" w:rsidP="00C93952">
      <w:pPr>
        <w:pStyle w:val="Odsekzoznamu"/>
        <w:numPr>
          <w:ilvl w:val="0"/>
          <w:numId w:val="4"/>
        </w:numPr>
        <w:autoSpaceDE w:val="0"/>
        <w:autoSpaceDN w:val="0"/>
        <w:adjustRightInd w:val="0"/>
        <w:spacing w:after="0" w:line="240" w:lineRule="auto"/>
        <w:ind w:hanging="720"/>
        <w:rPr>
          <w:rFonts w:ascii="Times New Roman" w:hAnsi="Times New Roman" w:cs="Times New Roman"/>
          <w:color w:val="000000"/>
        </w:rPr>
      </w:pPr>
      <w:r w:rsidRPr="00C93952">
        <w:rPr>
          <w:rFonts w:ascii="Times New Roman" w:hAnsi="Times New Roman" w:cs="Times New Roman"/>
          <w:color w:val="000000"/>
        </w:rPr>
        <w:t xml:space="preserve">ak máte alebo ste mali ochorenie pečene alebo výsledky testov pečeňových funkcií </w:t>
      </w:r>
      <w:r w:rsidR="007C26A3" w:rsidRPr="00C93952">
        <w:rPr>
          <w:rFonts w:ascii="Times New Roman" w:hAnsi="Times New Roman" w:cs="Times New Roman"/>
          <w:color w:val="000000"/>
        </w:rPr>
        <w:t>mimo normy</w:t>
      </w:r>
    </w:p>
    <w:p w:rsidR="00743A80" w:rsidRPr="00C93952" w:rsidRDefault="00743A80" w:rsidP="00C93952">
      <w:pPr>
        <w:pStyle w:val="Odsekzoznamu"/>
        <w:numPr>
          <w:ilvl w:val="0"/>
          <w:numId w:val="4"/>
        </w:numPr>
        <w:autoSpaceDE w:val="0"/>
        <w:autoSpaceDN w:val="0"/>
        <w:adjustRightInd w:val="0"/>
        <w:spacing w:after="0" w:line="240" w:lineRule="auto"/>
        <w:ind w:hanging="720"/>
        <w:rPr>
          <w:rFonts w:ascii="Times New Roman" w:hAnsi="Times New Roman" w:cs="Times New Roman"/>
          <w:color w:val="000000"/>
        </w:rPr>
      </w:pPr>
      <w:r w:rsidRPr="00C93952">
        <w:rPr>
          <w:rFonts w:ascii="Times New Roman" w:hAnsi="Times New Roman" w:cs="Times New Roman"/>
          <w:color w:val="000000"/>
        </w:rPr>
        <w:t xml:space="preserve">ak ste liečený na vysoké koncentrácie kyseliny močovej v dôsledku </w:t>
      </w:r>
      <w:proofErr w:type="spellStart"/>
      <w:r w:rsidRPr="00C93952">
        <w:rPr>
          <w:rFonts w:ascii="Times New Roman" w:hAnsi="Times New Roman" w:cs="Times New Roman"/>
          <w:color w:val="000000"/>
        </w:rPr>
        <w:t>Leschovho-Nyhanovho</w:t>
      </w:r>
      <w:proofErr w:type="spellEnd"/>
      <w:r w:rsidRPr="00C93952">
        <w:rPr>
          <w:rFonts w:ascii="Times New Roman" w:hAnsi="Times New Roman" w:cs="Times New Roman"/>
          <w:color w:val="000000"/>
        </w:rPr>
        <w:t xml:space="preserve"> syndrómu (zriedkavé dedičné ochorenie, pri ktorom je hladina kyseliny močovej v krvi príliš vysoká) </w:t>
      </w:r>
    </w:p>
    <w:p w:rsidR="00743A80" w:rsidRPr="00C93952" w:rsidRDefault="00743A80" w:rsidP="00C93952">
      <w:pPr>
        <w:pStyle w:val="Odsekzoznamu"/>
        <w:numPr>
          <w:ilvl w:val="0"/>
          <w:numId w:val="4"/>
        </w:numPr>
        <w:autoSpaceDE w:val="0"/>
        <w:autoSpaceDN w:val="0"/>
        <w:adjustRightInd w:val="0"/>
        <w:spacing w:after="0" w:line="240" w:lineRule="auto"/>
        <w:ind w:hanging="720"/>
        <w:rPr>
          <w:rFonts w:ascii="Times New Roman" w:hAnsi="Times New Roman" w:cs="Times New Roman"/>
          <w:color w:val="000000"/>
        </w:rPr>
      </w:pPr>
      <w:r w:rsidRPr="00C93952">
        <w:rPr>
          <w:rFonts w:ascii="Times New Roman" w:hAnsi="Times New Roman" w:cs="Times New Roman"/>
          <w:color w:val="000000"/>
        </w:rPr>
        <w:t xml:space="preserve">ak máte problémy so štítnou žľazou. </w:t>
      </w:r>
    </w:p>
    <w:p w:rsidR="008C2C64" w:rsidRPr="00C93952" w:rsidRDefault="008C2C64" w:rsidP="00C93952">
      <w:pPr>
        <w:spacing w:after="0" w:line="240" w:lineRule="auto"/>
        <w:rPr>
          <w:rFonts w:ascii="Times New Roman" w:hAnsi="Times New Roman" w:cs="Times New Roman"/>
        </w:rPr>
      </w:pPr>
    </w:p>
    <w:p w:rsidR="008A30FF" w:rsidRPr="00C93952" w:rsidRDefault="008A30FF" w:rsidP="00C93952">
      <w:pPr>
        <w:pStyle w:val="Default"/>
        <w:rPr>
          <w:sz w:val="22"/>
          <w:szCs w:val="22"/>
        </w:rPr>
      </w:pPr>
      <w:r w:rsidRPr="00C93952">
        <w:rPr>
          <w:sz w:val="22"/>
          <w:szCs w:val="22"/>
        </w:rPr>
        <w:t xml:space="preserve">Ak sa u vás vyskytnú alergické reakcie na </w:t>
      </w:r>
      <w:proofErr w:type="spellStart"/>
      <w:r w:rsidR="00611DC7" w:rsidRPr="00C93952">
        <w:rPr>
          <w:sz w:val="22"/>
          <w:szCs w:val="22"/>
        </w:rPr>
        <w:t>Abuxar</w:t>
      </w:r>
      <w:proofErr w:type="spellEnd"/>
      <w:r w:rsidRPr="00C93952">
        <w:rPr>
          <w:sz w:val="22"/>
          <w:szCs w:val="22"/>
        </w:rPr>
        <w:t xml:space="preserve">, prestaňte užívať tento liek (pozri tiež časť 4). </w:t>
      </w:r>
    </w:p>
    <w:p w:rsidR="008A30FF" w:rsidRPr="00C93952" w:rsidRDefault="008A30FF" w:rsidP="00C93952">
      <w:pPr>
        <w:pStyle w:val="Default"/>
        <w:rPr>
          <w:sz w:val="22"/>
          <w:szCs w:val="22"/>
        </w:rPr>
      </w:pPr>
      <w:r w:rsidRPr="00C93952">
        <w:rPr>
          <w:sz w:val="22"/>
          <w:szCs w:val="22"/>
        </w:rPr>
        <w:t xml:space="preserve">Možné príznaky alergických reakcií môžu byť: </w:t>
      </w:r>
    </w:p>
    <w:p w:rsidR="008A30FF" w:rsidRPr="00C93952" w:rsidRDefault="008A30FF" w:rsidP="00C93952">
      <w:pPr>
        <w:pStyle w:val="Default"/>
        <w:rPr>
          <w:sz w:val="22"/>
          <w:szCs w:val="22"/>
        </w:rPr>
      </w:pPr>
      <w:r w:rsidRPr="00C93952">
        <w:rPr>
          <w:sz w:val="22"/>
          <w:szCs w:val="22"/>
        </w:rPr>
        <w:t xml:space="preserve">- vyrážka, vrátane závažných foriem (napr. pľuzgiere, uzlíky, svrbivá, </w:t>
      </w:r>
      <w:proofErr w:type="spellStart"/>
      <w:r w:rsidRPr="00C93952">
        <w:rPr>
          <w:sz w:val="22"/>
          <w:szCs w:val="22"/>
        </w:rPr>
        <w:t>exfoliatívna</w:t>
      </w:r>
      <w:proofErr w:type="spellEnd"/>
      <w:r w:rsidRPr="00C93952">
        <w:rPr>
          <w:sz w:val="22"/>
          <w:szCs w:val="22"/>
        </w:rPr>
        <w:t xml:space="preserve"> vyrážka), svrbenie </w:t>
      </w:r>
    </w:p>
    <w:p w:rsidR="008A30FF" w:rsidRPr="00C93952" w:rsidRDefault="008A30FF" w:rsidP="00C93952">
      <w:pPr>
        <w:pStyle w:val="Default"/>
        <w:rPr>
          <w:sz w:val="22"/>
          <w:szCs w:val="22"/>
        </w:rPr>
      </w:pPr>
      <w:r w:rsidRPr="00C93952">
        <w:rPr>
          <w:sz w:val="22"/>
          <w:szCs w:val="22"/>
        </w:rPr>
        <w:t xml:space="preserve">- opuch končatín alebo tváre </w:t>
      </w:r>
    </w:p>
    <w:p w:rsidR="008A30FF" w:rsidRPr="00C93952" w:rsidRDefault="008A30FF" w:rsidP="00C93952">
      <w:pPr>
        <w:pStyle w:val="Default"/>
        <w:rPr>
          <w:sz w:val="22"/>
          <w:szCs w:val="22"/>
        </w:rPr>
      </w:pPr>
      <w:r w:rsidRPr="00C93952">
        <w:rPr>
          <w:sz w:val="22"/>
          <w:szCs w:val="22"/>
        </w:rPr>
        <w:t xml:space="preserve">- problémy s dýchaním </w:t>
      </w:r>
    </w:p>
    <w:p w:rsidR="008A30FF" w:rsidRPr="00C93952" w:rsidRDefault="008A30FF" w:rsidP="00C93952">
      <w:pPr>
        <w:pStyle w:val="Default"/>
        <w:rPr>
          <w:sz w:val="22"/>
          <w:szCs w:val="22"/>
        </w:rPr>
      </w:pPr>
      <w:r w:rsidRPr="00C93952">
        <w:rPr>
          <w:sz w:val="22"/>
          <w:szCs w:val="22"/>
        </w:rPr>
        <w:t xml:space="preserve">- horúčka so zväčšenými lymfatickými uzlinami </w:t>
      </w:r>
    </w:p>
    <w:p w:rsidR="008A30FF" w:rsidRPr="00C93952" w:rsidRDefault="008A30FF" w:rsidP="00C93952">
      <w:pPr>
        <w:pStyle w:val="Default"/>
        <w:rPr>
          <w:sz w:val="22"/>
          <w:szCs w:val="22"/>
        </w:rPr>
      </w:pPr>
      <w:r w:rsidRPr="00C93952">
        <w:rPr>
          <w:sz w:val="22"/>
          <w:szCs w:val="22"/>
        </w:rPr>
        <w:t>- ale aj závažné život ohrozujúce alergické stavy so zástavou srdca a</w:t>
      </w:r>
      <w:r w:rsidR="007E34A5" w:rsidRPr="00C93952">
        <w:rPr>
          <w:sz w:val="22"/>
          <w:szCs w:val="22"/>
        </w:rPr>
        <w:t> </w:t>
      </w:r>
      <w:r w:rsidRPr="00C93952">
        <w:rPr>
          <w:sz w:val="22"/>
          <w:szCs w:val="22"/>
        </w:rPr>
        <w:t>z</w:t>
      </w:r>
      <w:r w:rsidR="007E34A5" w:rsidRPr="00C93952">
        <w:rPr>
          <w:sz w:val="22"/>
          <w:szCs w:val="22"/>
        </w:rPr>
        <w:t>a</w:t>
      </w:r>
      <w:r w:rsidRPr="00C93952">
        <w:rPr>
          <w:sz w:val="22"/>
          <w:szCs w:val="22"/>
        </w:rPr>
        <w:t>stav</w:t>
      </w:r>
      <w:r w:rsidR="007E34A5" w:rsidRPr="00C93952">
        <w:rPr>
          <w:sz w:val="22"/>
          <w:szCs w:val="22"/>
        </w:rPr>
        <w:t>ením obehu</w:t>
      </w:r>
      <w:r w:rsidRPr="00C93952">
        <w:rPr>
          <w:sz w:val="22"/>
          <w:szCs w:val="22"/>
        </w:rPr>
        <w:t xml:space="preserve">. </w:t>
      </w:r>
    </w:p>
    <w:p w:rsidR="008A30FF" w:rsidRPr="00C93952" w:rsidRDefault="008A30FF" w:rsidP="00C93952">
      <w:pPr>
        <w:pStyle w:val="Default"/>
        <w:rPr>
          <w:sz w:val="22"/>
          <w:szCs w:val="22"/>
        </w:rPr>
      </w:pPr>
    </w:p>
    <w:p w:rsidR="008C2C64" w:rsidRPr="00C93952" w:rsidRDefault="008A30FF" w:rsidP="00C93952">
      <w:pPr>
        <w:pStyle w:val="Default"/>
        <w:rPr>
          <w:sz w:val="22"/>
          <w:szCs w:val="22"/>
        </w:rPr>
      </w:pPr>
      <w:r w:rsidRPr="00C93952">
        <w:rPr>
          <w:sz w:val="22"/>
          <w:szCs w:val="22"/>
        </w:rPr>
        <w:t xml:space="preserve">Váš lekár sa môže rozhodnúť natrvalo ukončiť liečbu </w:t>
      </w:r>
      <w:proofErr w:type="spellStart"/>
      <w:r w:rsidR="00611DC7" w:rsidRPr="00C93952">
        <w:rPr>
          <w:sz w:val="22"/>
          <w:szCs w:val="22"/>
        </w:rPr>
        <w:t>Abuxarom</w:t>
      </w:r>
      <w:proofErr w:type="spellEnd"/>
      <w:r w:rsidRPr="00C93952">
        <w:rPr>
          <w:sz w:val="22"/>
          <w:szCs w:val="22"/>
        </w:rPr>
        <w:t>.</w:t>
      </w:r>
    </w:p>
    <w:p w:rsidR="008A30FF" w:rsidRPr="00C93952" w:rsidRDefault="008A30FF" w:rsidP="00C93952">
      <w:pPr>
        <w:pStyle w:val="Default"/>
        <w:rPr>
          <w:sz w:val="22"/>
          <w:szCs w:val="22"/>
        </w:rPr>
      </w:pPr>
    </w:p>
    <w:p w:rsidR="00611DC7" w:rsidRPr="00C93952" w:rsidRDefault="008A30FF" w:rsidP="00C93952">
      <w:pPr>
        <w:pStyle w:val="Default"/>
        <w:rPr>
          <w:sz w:val="22"/>
          <w:szCs w:val="22"/>
        </w:rPr>
      </w:pPr>
      <w:r w:rsidRPr="00C93952">
        <w:rPr>
          <w:sz w:val="22"/>
          <w:szCs w:val="22"/>
        </w:rPr>
        <w:t xml:space="preserve">S používaním </w:t>
      </w:r>
      <w:proofErr w:type="spellStart"/>
      <w:r w:rsidR="00611DC7" w:rsidRPr="00C93952">
        <w:rPr>
          <w:sz w:val="22"/>
          <w:szCs w:val="22"/>
        </w:rPr>
        <w:t>Abuxaru</w:t>
      </w:r>
      <w:proofErr w:type="spellEnd"/>
      <w:r w:rsidRPr="00C93952">
        <w:rPr>
          <w:sz w:val="22"/>
          <w:szCs w:val="22"/>
        </w:rPr>
        <w:t xml:space="preserve"> boli zriedkavo hlásené potenciálne život ohrozujúce kožné vyrážky (</w:t>
      </w:r>
      <w:proofErr w:type="spellStart"/>
      <w:r w:rsidRPr="00C93952">
        <w:rPr>
          <w:sz w:val="22"/>
          <w:szCs w:val="22"/>
        </w:rPr>
        <w:t>Stevensov-Johnsonov</w:t>
      </w:r>
      <w:proofErr w:type="spellEnd"/>
      <w:r w:rsidRPr="00C93952">
        <w:rPr>
          <w:sz w:val="22"/>
          <w:szCs w:val="22"/>
        </w:rPr>
        <w:t xml:space="preserve"> syndróm), ktoré sa na začiatku objavili </w:t>
      </w:r>
      <w:r w:rsidR="000E711D" w:rsidRPr="00C93952">
        <w:rPr>
          <w:sz w:val="22"/>
          <w:szCs w:val="22"/>
        </w:rPr>
        <w:t xml:space="preserve">na trupe </w:t>
      </w:r>
      <w:r w:rsidRPr="00C93952">
        <w:rPr>
          <w:sz w:val="22"/>
          <w:szCs w:val="22"/>
        </w:rPr>
        <w:t xml:space="preserve">ako bodky </w:t>
      </w:r>
      <w:r w:rsidR="000E711D" w:rsidRPr="00C93952">
        <w:rPr>
          <w:sz w:val="22"/>
          <w:szCs w:val="22"/>
        </w:rPr>
        <w:t>s červeným stredom a</w:t>
      </w:r>
      <w:r w:rsidRPr="00C93952">
        <w:rPr>
          <w:sz w:val="22"/>
          <w:szCs w:val="22"/>
        </w:rPr>
        <w:t xml:space="preserve">lebo kruhové škvrny často </w:t>
      </w:r>
      <w:r w:rsidR="000E711D" w:rsidRPr="00C93952">
        <w:rPr>
          <w:sz w:val="22"/>
          <w:szCs w:val="22"/>
        </w:rPr>
        <w:t xml:space="preserve">vo vnútri s </w:t>
      </w:r>
      <w:r w:rsidRPr="00C93952">
        <w:rPr>
          <w:sz w:val="22"/>
          <w:szCs w:val="22"/>
        </w:rPr>
        <w:t xml:space="preserve">pľuzgiermi. Taktiež môžu zahŕňať vredy v ústach, v hrdle, </w:t>
      </w:r>
    </w:p>
    <w:p w:rsidR="008A30FF" w:rsidRPr="00C93952" w:rsidRDefault="008A30FF" w:rsidP="00C93952">
      <w:pPr>
        <w:pStyle w:val="Default"/>
        <w:rPr>
          <w:sz w:val="22"/>
          <w:szCs w:val="22"/>
        </w:rPr>
      </w:pPr>
      <w:r w:rsidRPr="00C93952">
        <w:rPr>
          <w:sz w:val="22"/>
          <w:szCs w:val="22"/>
        </w:rPr>
        <w:t xml:space="preserve">v nose, na genitáliách alebo zápal spojiviek (červené a opuchnuté oči). Vyrážka sa môže vyvinúť do rozsiahlych pľuzgierov alebo odlupovania kože. </w:t>
      </w:r>
    </w:p>
    <w:p w:rsidR="008A30FF" w:rsidRPr="00C93952" w:rsidRDefault="008A30FF" w:rsidP="00C93952">
      <w:pPr>
        <w:pStyle w:val="Default"/>
        <w:rPr>
          <w:sz w:val="22"/>
          <w:szCs w:val="22"/>
        </w:rPr>
      </w:pPr>
    </w:p>
    <w:p w:rsidR="00611DC7" w:rsidRPr="005D56AE" w:rsidRDefault="008A30FF" w:rsidP="00C93952">
      <w:pPr>
        <w:pStyle w:val="Default"/>
        <w:rPr>
          <w:sz w:val="22"/>
          <w:szCs w:val="22"/>
        </w:rPr>
      </w:pPr>
      <w:r w:rsidRPr="005D56AE">
        <w:rPr>
          <w:sz w:val="22"/>
          <w:szCs w:val="22"/>
        </w:rPr>
        <w:t xml:space="preserve">Ak sa u vás pri užívaní </w:t>
      </w:r>
      <w:proofErr w:type="spellStart"/>
      <w:r w:rsidR="00611DC7" w:rsidRPr="00CC617F">
        <w:rPr>
          <w:bCs/>
          <w:sz w:val="22"/>
          <w:szCs w:val="22"/>
        </w:rPr>
        <w:t>Abuxaru</w:t>
      </w:r>
      <w:proofErr w:type="spellEnd"/>
      <w:r w:rsidRPr="005D56AE">
        <w:rPr>
          <w:sz w:val="22"/>
          <w:szCs w:val="22"/>
        </w:rPr>
        <w:t xml:space="preserve"> vyvinul </w:t>
      </w:r>
      <w:proofErr w:type="spellStart"/>
      <w:r w:rsidRPr="005D56AE">
        <w:rPr>
          <w:sz w:val="22"/>
          <w:szCs w:val="22"/>
        </w:rPr>
        <w:t>Stevensov-Johnsonov</w:t>
      </w:r>
      <w:proofErr w:type="spellEnd"/>
      <w:r w:rsidRPr="005D56AE">
        <w:rPr>
          <w:sz w:val="22"/>
          <w:szCs w:val="22"/>
        </w:rPr>
        <w:t xml:space="preserve"> syndróm, nesmie sa u vás znovu začať liečba </w:t>
      </w:r>
      <w:proofErr w:type="spellStart"/>
      <w:r w:rsidR="007F3E68" w:rsidRPr="005D56AE">
        <w:rPr>
          <w:sz w:val="22"/>
          <w:szCs w:val="22"/>
        </w:rPr>
        <w:t>febuxostátom</w:t>
      </w:r>
      <w:proofErr w:type="spellEnd"/>
      <w:r w:rsidRPr="005D56AE">
        <w:rPr>
          <w:sz w:val="22"/>
          <w:szCs w:val="22"/>
        </w:rPr>
        <w:t xml:space="preserve">. Ak sa u vás objavila vyrážka alebo tieto kožné príznaky, ihneď sa poraďte </w:t>
      </w:r>
    </w:p>
    <w:p w:rsidR="008A30FF" w:rsidRPr="005D56AE" w:rsidRDefault="008A30FF" w:rsidP="00C93952">
      <w:pPr>
        <w:pStyle w:val="Default"/>
        <w:rPr>
          <w:sz w:val="22"/>
          <w:szCs w:val="22"/>
        </w:rPr>
      </w:pPr>
      <w:r w:rsidRPr="005D56AE">
        <w:rPr>
          <w:sz w:val="22"/>
          <w:szCs w:val="22"/>
        </w:rPr>
        <w:t>s lekárom a oznámte mu, že užívate tento liek.</w:t>
      </w:r>
    </w:p>
    <w:p w:rsidR="008A30FF" w:rsidRPr="005D56AE" w:rsidRDefault="008A30FF" w:rsidP="00C93952">
      <w:pPr>
        <w:pStyle w:val="Default"/>
        <w:rPr>
          <w:sz w:val="22"/>
          <w:szCs w:val="22"/>
        </w:rPr>
      </w:pPr>
    </w:p>
    <w:p w:rsidR="008A30FF" w:rsidRPr="005D56AE" w:rsidRDefault="008A30FF" w:rsidP="00C93952">
      <w:pPr>
        <w:pStyle w:val="Default"/>
        <w:rPr>
          <w:sz w:val="22"/>
          <w:szCs w:val="22"/>
        </w:rPr>
      </w:pPr>
      <w:r w:rsidRPr="005D56AE">
        <w:rPr>
          <w:sz w:val="22"/>
          <w:szCs w:val="22"/>
        </w:rPr>
        <w:t xml:space="preserve">Ak máte v súčasnosti akútny </w:t>
      </w:r>
      <w:proofErr w:type="spellStart"/>
      <w:r w:rsidRPr="005D56AE">
        <w:rPr>
          <w:sz w:val="22"/>
          <w:szCs w:val="22"/>
        </w:rPr>
        <w:t>dnavý</w:t>
      </w:r>
      <w:proofErr w:type="spellEnd"/>
      <w:r w:rsidRPr="005D56AE">
        <w:rPr>
          <w:sz w:val="22"/>
          <w:szCs w:val="22"/>
        </w:rPr>
        <w:t xml:space="preserve"> záchvat (náhly nástup ostrej bolesti, bolestivosť, začerven</w:t>
      </w:r>
      <w:r w:rsidR="007E34A5" w:rsidRPr="005D56AE">
        <w:rPr>
          <w:sz w:val="22"/>
          <w:szCs w:val="22"/>
        </w:rPr>
        <w:t>a</w:t>
      </w:r>
      <w:r w:rsidRPr="005D56AE">
        <w:rPr>
          <w:sz w:val="22"/>
          <w:szCs w:val="22"/>
        </w:rPr>
        <w:t xml:space="preserve">nie, pocit tepla a opuchnutie kĺbu), počkajte, kým akútny </w:t>
      </w:r>
      <w:proofErr w:type="spellStart"/>
      <w:r w:rsidRPr="005D56AE">
        <w:rPr>
          <w:sz w:val="22"/>
          <w:szCs w:val="22"/>
        </w:rPr>
        <w:t>dnavý</w:t>
      </w:r>
      <w:proofErr w:type="spellEnd"/>
      <w:r w:rsidRPr="005D56AE">
        <w:rPr>
          <w:sz w:val="22"/>
          <w:szCs w:val="22"/>
        </w:rPr>
        <w:t xml:space="preserve"> záchvat odznie predtým, než začnete prvýkrát užívať </w:t>
      </w:r>
      <w:proofErr w:type="spellStart"/>
      <w:r w:rsidR="00611DC7" w:rsidRPr="00CC617F">
        <w:rPr>
          <w:bCs/>
          <w:sz w:val="22"/>
          <w:szCs w:val="22"/>
        </w:rPr>
        <w:t>Abuxar</w:t>
      </w:r>
      <w:proofErr w:type="spellEnd"/>
      <w:r w:rsidRPr="005D56AE">
        <w:rPr>
          <w:sz w:val="22"/>
          <w:szCs w:val="22"/>
        </w:rPr>
        <w:t>.</w:t>
      </w:r>
    </w:p>
    <w:p w:rsidR="008A30FF" w:rsidRPr="005D56AE" w:rsidRDefault="008A30FF" w:rsidP="00C93952">
      <w:pPr>
        <w:pStyle w:val="Default"/>
        <w:rPr>
          <w:sz w:val="22"/>
          <w:szCs w:val="22"/>
        </w:rPr>
      </w:pPr>
      <w:r w:rsidRPr="005D56AE">
        <w:rPr>
          <w:sz w:val="22"/>
          <w:szCs w:val="22"/>
        </w:rPr>
        <w:t xml:space="preserve"> </w:t>
      </w:r>
    </w:p>
    <w:p w:rsidR="008A30FF" w:rsidRPr="005D56AE" w:rsidRDefault="008A30FF" w:rsidP="00C93952">
      <w:pPr>
        <w:pStyle w:val="Default"/>
        <w:rPr>
          <w:sz w:val="22"/>
          <w:szCs w:val="22"/>
        </w:rPr>
      </w:pPr>
      <w:r w:rsidRPr="005D56AE">
        <w:rPr>
          <w:sz w:val="22"/>
          <w:szCs w:val="22"/>
        </w:rPr>
        <w:t xml:space="preserve">U niektorých ľudí môžu akútne </w:t>
      </w:r>
      <w:proofErr w:type="spellStart"/>
      <w:r w:rsidRPr="005D56AE">
        <w:rPr>
          <w:sz w:val="22"/>
          <w:szCs w:val="22"/>
        </w:rPr>
        <w:t>dnavé</w:t>
      </w:r>
      <w:proofErr w:type="spellEnd"/>
      <w:r w:rsidRPr="005D56AE">
        <w:rPr>
          <w:sz w:val="22"/>
          <w:szCs w:val="22"/>
        </w:rPr>
        <w:t xml:space="preserve"> záchvaty prepuknúť pri začatí užívania niektorých liekov, ktoré kontrolujú koncentrácie kyseliny močovej. Záchvat neprepukne u každého pacienta, ale môže vzplanúť dokonca aj počas užívania </w:t>
      </w:r>
      <w:proofErr w:type="spellStart"/>
      <w:r w:rsidR="00611DC7" w:rsidRPr="00CC617F">
        <w:rPr>
          <w:bCs/>
          <w:sz w:val="22"/>
          <w:szCs w:val="22"/>
        </w:rPr>
        <w:t>Abuxaru</w:t>
      </w:r>
      <w:proofErr w:type="spellEnd"/>
      <w:r w:rsidRPr="005D56AE">
        <w:rPr>
          <w:sz w:val="22"/>
          <w:szCs w:val="22"/>
        </w:rPr>
        <w:t xml:space="preserve">, a to najmä počas prvých týždňov alebo mesiacov užívania. Je dôležité, aby ste v užívaní </w:t>
      </w:r>
      <w:proofErr w:type="spellStart"/>
      <w:r w:rsidR="00611DC7" w:rsidRPr="00CC617F">
        <w:rPr>
          <w:bCs/>
          <w:sz w:val="22"/>
          <w:szCs w:val="22"/>
        </w:rPr>
        <w:t>Abuxaru</w:t>
      </w:r>
      <w:proofErr w:type="spellEnd"/>
      <w:r w:rsidRPr="005D56AE">
        <w:rPr>
          <w:sz w:val="22"/>
          <w:szCs w:val="22"/>
        </w:rPr>
        <w:t xml:space="preserve"> pokračovali aj počas záchvatu, pretože </w:t>
      </w:r>
      <w:proofErr w:type="spellStart"/>
      <w:r w:rsidR="00611DC7" w:rsidRPr="00CC617F">
        <w:rPr>
          <w:bCs/>
          <w:sz w:val="22"/>
          <w:szCs w:val="22"/>
        </w:rPr>
        <w:t>Abuxar</w:t>
      </w:r>
      <w:proofErr w:type="spellEnd"/>
      <w:r w:rsidRPr="005D56AE">
        <w:rPr>
          <w:sz w:val="22"/>
          <w:szCs w:val="22"/>
        </w:rPr>
        <w:t xml:space="preserve"> naďalej pracuje na znížení kyseliny močovej. Ak budete </w:t>
      </w:r>
      <w:proofErr w:type="spellStart"/>
      <w:r w:rsidR="00611DC7" w:rsidRPr="00CC617F">
        <w:rPr>
          <w:bCs/>
          <w:sz w:val="22"/>
          <w:szCs w:val="22"/>
        </w:rPr>
        <w:t>Abuxar</w:t>
      </w:r>
      <w:proofErr w:type="spellEnd"/>
      <w:r w:rsidRPr="005D56AE">
        <w:rPr>
          <w:sz w:val="22"/>
          <w:szCs w:val="22"/>
        </w:rPr>
        <w:t xml:space="preserve"> užívať každý deň, v dlhšom časovom období sa budú </w:t>
      </w:r>
      <w:proofErr w:type="spellStart"/>
      <w:r w:rsidRPr="005D56AE">
        <w:rPr>
          <w:sz w:val="22"/>
          <w:szCs w:val="22"/>
        </w:rPr>
        <w:t>dnavé</w:t>
      </w:r>
      <w:proofErr w:type="spellEnd"/>
      <w:r w:rsidRPr="005D56AE">
        <w:rPr>
          <w:sz w:val="22"/>
          <w:szCs w:val="22"/>
        </w:rPr>
        <w:t xml:space="preserve"> záchvaty vyskytovať zriedkavejšie a budú menej bolestivé. </w:t>
      </w:r>
    </w:p>
    <w:p w:rsidR="008A30FF" w:rsidRPr="005D56AE" w:rsidRDefault="008A30FF" w:rsidP="00C93952">
      <w:pPr>
        <w:pStyle w:val="Default"/>
        <w:rPr>
          <w:sz w:val="22"/>
          <w:szCs w:val="22"/>
        </w:rPr>
      </w:pPr>
    </w:p>
    <w:p w:rsidR="008A30FF" w:rsidRDefault="008A30FF" w:rsidP="00C93952">
      <w:pPr>
        <w:pStyle w:val="Default"/>
        <w:rPr>
          <w:sz w:val="22"/>
          <w:szCs w:val="22"/>
        </w:rPr>
      </w:pPr>
      <w:r w:rsidRPr="005D56AE">
        <w:rPr>
          <w:sz w:val="22"/>
          <w:szCs w:val="22"/>
        </w:rPr>
        <w:t xml:space="preserve">Ak je to potrebné, </w:t>
      </w:r>
      <w:r w:rsidR="00201DD3" w:rsidRPr="005D56AE">
        <w:rPr>
          <w:sz w:val="22"/>
          <w:szCs w:val="22"/>
        </w:rPr>
        <w:t xml:space="preserve">lekár </w:t>
      </w:r>
      <w:r w:rsidRPr="005D56AE">
        <w:rPr>
          <w:sz w:val="22"/>
          <w:szCs w:val="22"/>
        </w:rPr>
        <w:t xml:space="preserve">vám často predpíše ďalšie lieky, ktoré pomôžu pri prevencii alebo liečbe </w:t>
      </w:r>
      <w:r w:rsidR="007E34A5" w:rsidRPr="005D56AE">
        <w:rPr>
          <w:sz w:val="22"/>
          <w:szCs w:val="22"/>
        </w:rPr>
        <w:t>príznako</w:t>
      </w:r>
      <w:r w:rsidRPr="005D56AE">
        <w:rPr>
          <w:sz w:val="22"/>
          <w:szCs w:val="22"/>
        </w:rPr>
        <w:t xml:space="preserve">v záchvatu (ako je napríklad bolesť a opuchnutie kĺbu). </w:t>
      </w:r>
    </w:p>
    <w:p w:rsidR="00C93952" w:rsidRDefault="00C93952" w:rsidP="00C93952">
      <w:pPr>
        <w:pStyle w:val="Default"/>
        <w:rPr>
          <w:sz w:val="22"/>
          <w:szCs w:val="22"/>
        </w:rPr>
      </w:pPr>
    </w:p>
    <w:p w:rsidR="00C93952" w:rsidRPr="005D56AE" w:rsidRDefault="00C93952" w:rsidP="00C93952">
      <w:pPr>
        <w:pStyle w:val="Default"/>
        <w:rPr>
          <w:sz w:val="22"/>
          <w:szCs w:val="22"/>
        </w:rPr>
      </w:pPr>
      <w:r>
        <w:rPr>
          <w:sz w:val="22"/>
          <w:szCs w:val="22"/>
        </w:rPr>
        <w:t xml:space="preserve">U pacientov s veľmi vysokou hladinou </w:t>
      </w:r>
      <w:proofErr w:type="spellStart"/>
      <w:r>
        <w:rPr>
          <w:sz w:val="22"/>
          <w:szCs w:val="22"/>
        </w:rPr>
        <w:t>urátov</w:t>
      </w:r>
      <w:proofErr w:type="spellEnd"/>
      <w:r>
        <w:rPr>
          <w:sz w:val="22"/>
          <w:szCs w:val="22"/>
        </w:rPr>
        <w:t xml:space="preserve"> (napr. u tých, ktorí podstupujú chemoterapiu rakovinového ochorenia), liečba liekmi znižujúcimi hladinu kyseliny močovej môže viesť ku tvorbe </w:t>
      </w:r>
      <w:proofErr w:type="spellStart"/>
      <w:r>
        <w:rPr>
          <w:sz w:val="22"/>
          <w:szCs w:val="22"/>
        </w:rPr>
        <w:t>xantínu</w:t>
      </w:r>
      <w:proofErr w:type="spellEnd"/>
      <w:r>
        <w:rPr>
          <w:sz w:val="22"/>
          <w:szCs w:val="22"/>
        </w:rPr>
        <w:t xml:space="preserve"> v močovom trakte s možnou tvorbou kameňov. Avšak toto nebolo pozorované u pacientov liečených na syndróm rozpadu nádoru </w:t>
      </w:r>
      <w:proofErr w:type="spellStart"/>
      <w:r>
        <w:rPr>
          <w:sz w:val="22"/>
          <w:szCs w:val="22"/>
        </w:rPr>
        <w:t>Abuxarom</w:t>
      </w:r>
      <w:proofErr w:type="spellEnd"/>
      <w:r>
        <w:rPr>
          <w:sz w:val="22"/>
          <w:szCs w:val="22"/>
        </w:rPr>
        <w:t>.</w:t>
      </w:r>
    </w:p>
    <w:p w:rsidR="008A30FF" w:rsidRPr="005D56AE" w:rsidRDefault="008A30FF" w:rsidP="00C93952">
      <w:pPr>
        <w:pStyle w:val="Default"/>
        <w:rPr>
          <w:sz w:val="22"/>
          <w:szCs w:val="22"/>
        </w:rPr>
      </w:pPr>
    </w:p>
    <w:p w:rsidR="008C2C64" w:rsidRPr="005D56AE" w:rsidRDefault="00201DD3" w:rsidP="00C93952">
      <w:pPr>
        <w:pStyle w:val="Default"/>
        <w:rPr>
          <w:sz w:val="22"/>
          <w:szCs w:val="22"/>
        </w:rPr>
      </w:pPr>
      <w:r w:rsidRPr="005D56AE">
        <w:rPr>
          <w:sz w:val="22"/>
          <w:szCs w:val="22"/>
        </w:rPr>
        <w:t xml:space="preserve">Lekár </w:t>
      </w:r>
      <w:r w:rsidR="008A30FF" w:rsidRPr="005D56AE">
        <w:rPr>
          <w:sz w:val="22"/>
          <w:szCs w:val="22"/>
        </w:rPr>
        <w:t>vás môže požiadať o krvné vyšetrenia, ktoré umožnia skontrolovať, či vaša pečeň alebo štítna žľaza fungujú normálne.</w:t>
      </w:r>
    </w:p>
    <w:p w:rsidR="008A30FF" w:rsidRPr="005D56AE" w:rsidRDefault="008A30FF" w:rsidP="00C93952">
      <w:pPr>
        <w:pStyle w:val="Default"/>
        <w:rPr>
          <w:sz w:val="22"/>
          <w:szCs w:val="22"/>
        </w:rPr>
      </w:pPr>
    </w:p>
    <w:p w:rsidR="008C2C64" w:rsidRPr="005D56AE" w:rsidRDefault="008C2C64" w:rsidP="00C93952">
      <w:pPr>
        <w:pStyle w:val="Default"/>
        <w:rPr>
          <w:sz w:val="22"/>
          <w:szCs w:val="22"/>
        </w:rPr>
      </w:pPr>
      <w:r w:rsidRPr="005D56AE">
        <w:rPr>
          <w:b/>
          <w:bCs/>
          <w:sz w:val="22"/>
          <w:szCs w:val="22"/>
        </w:rPr>
        <w:t xml:space="preserve">Deti a dospievajúci </w:t>
      </w:r>
    </w:p>
    <w:p w:rsidR="008C2C64" w:rsidRPr="005D56AE" w:rsidRDefault="008A30FF" w:rsidP="00C93952">
      <w:pPr>
        <w:pStyle w:val="Default"/>
        <w:rPr>
          <w:sz w:val="22"/>
          <w:szCs w:val="22"/>
        </w:rPr>
      </w:pPr>
      <w:r w:rsidRPr="005D56AE">
        <w:rPr>
          <w:sz w:val="22"/>
          <w:szCs w:val="22"/>
        </w:rPr>
        <w:t>Tento liek sa nesmie podávať deťom do 18 rokov, pretože bezpečnosť a účinnosť nebola stanovená.</w:t>
      </w:r>
    </w:p>
    <w:p w:rsidR="004115D2" w:rsidRPr="005D56AE" w:rsidRDefault="004115D2" w:rsidP="00C93952">
      <w:pPr>
        <w:pStyle w:val="Default"/>
        <w:rPr>
          <w:sz w:val="22"/>
          <w:szCs w:val="22"/>
        </w:rPr>
      </w:pPr>
    </w:p>
    <w:p w:rsidR="008C2C64" w:rsidRPr="005D56AE" w:rsidRDefault="008C2C64" w:rsidP="00C93952">
      <w:pPr>
        <w:pStyle w:val="Default"/>
        <w:rPr>
          <w:b/>
          <w:bCs/>
          <w:sz w:val="22"/>
          <w:szCs w:val="22"/>
        </w:rPr>
      </w:pPr>
      <w:r w:rsidRPr="005D56AE">
        <w:rPr>
          <w:b/>
          <w:bCs/>
          <w:sz w:val="22"/>
          <w:szCs w:val="22"/>
        </w:rPr>
        <w:t>Iné lieky a</w:t>
      </w:r>
      <w:r w:rsidR="00444695" w:rsidRPr="005D56AE">
        <w:rPr>
          <w:b/>
          <w:bCs/>
          <w:sz w:val="22"/>
          <w:szCs w:val="22"/>
        </w:rPr>
        <w:t> </w:t>
      </w:r>
      <w:proofErr w:type="spellStart"/>
      <w:r w:rsidR="00611DC7" w:rsidRPr="00CC617F">
        <w:rPr>
          <w:b/>
          <w:bCs/>
          <w:sz w:val="22"/>
          <w:szCs w:val="22"/>
        </w:rPr>
        <w:t>Abuxar</w:t>
      </w:r>
      <w:proofErr w:type="spellEnd"/>
    </w:p>
    <w:p w:rsidR="00444695" w:rsidRPr="005D56AE" w:rsidRDefault="00444695" w:rsidP="00C93952">
      <w:pPr>
        <w:pStyle w:val="Default"/>
        <w:rPr>
          <w:sz w:val="22"/>
          <w:szCs w:val="22"/>
        </w:rPr>
      </w:pPr>
    </w:p>
    <w:p w:rsidR="008A30FF" w:rsidRPr="005D56AE" w:rsidRDefault="008A30FF" w:rsidP="00C93952">
      <w:pPr>
        <w:pStyle w:val="Default"/>
        <w:rPr>
          <w:sz w:val="22"/>
          <w:szCs w:val="22"/>
        </w:rPr>
      </w:pPr>
      <w:r w:rsidRPr="005D56AE">
        <w:rPr>
          <w:sz w:val="22"/>
          <w:szCs w:val="22"/>
        </w:rPr>
        <w:t xml:space="preserve">Ak </w:t>
      </w:r>
      <w:r w:rsidR="007E34A5" w:rsidRPr="005D56AE">
        <w:rPr>
          <w:sz w:val="22"/>
          <w:szCs w:val="22"/>
        </w:rPr>
        <w:t xml:space="preserve">teraz </w:t>
      </w:r>
      <w:r w:rsidRPr="005D56AE">
        <w:rPr>
          <w:sz w:val="22"/>
          <w:szCs w:val="22"/>
        </w:rPr>
        <w:t xml:space="preserve">užívate, </w:t>
      </w:r>
      <w:r w:rsidR="007E34A5" w:rsidRPr="005D56AE">
        <w:rPr>
          <w:sz w:val="22"/>
          <w:szCs w:val="22"/>
        </w:rPr>
        <w:t>alebo</w:t>
      </w:r>
      <w:r w:rsidRPr="005D56AE">
        <w:rPr>
          <w:sz w:val="22"/>
          <w:szCs w:val="22"/>
        </w:rPr>
        <w:t xml:space="preserve"> ste v poslednom čase užívali, </w:t>
      </w:r>
      <w:r w:rsidR="007E34A5" w:rsidRPr="005D56AE">
        <w:rPr>
          <w:sz w:val="22"/>
          <w:szCs w:val="22"/>
        </w:rPr>
        <w:t>či práve</w:t>
      </w:r>
      <w:r w:rsidRPr="005D56AE">
        <w:rPr>
          <w:sz w:val="22"/>
          <w:szCs w:val="22"/>
        </w:rPr>
        <w:t xml:space="preserve"> budete užívať ďalšie lieky, vrátane liekov, ktorých výdaj nie je viazaný na lekársky predpis, povedzte to svojmu lekárovi alebo lekárnikovi. </w:t>
      </w:r>
    </w:p>
    <w:p w:rsidR="00444695" w:rsidRPr="005D56AE" w:rsidRDefault="00444695" w:rsidP="00C93952">
      <w:pPr>
        <w:pStyle w:val="Default"/>
        <w:rPr>
          <w:sz w:val="22"/>
          <w:szCs w:val="22"/>
        </w:rPr>
      </w:pPr>
    </w:p>
    <w:p w:rsidR="00444695" w:rsidRPr="005D56AE" w:rsidRDefault="008A30FF" w:rsidP="00C93952">
      <w:pPr>
        <w:pStyle w:val="Default"/>
        <w:rPr>
          <w:sz w:val="22"/>
          <w:szCs w:val="22"/>
        </w:rPr>
      </w:pPr>
      <w:r w:rsidRPr="005D56AE">
        <w:rPr>
          <w:sz w:val="22"/>
          <w:szCs w:val="22"/>
        </w:rPr>
        <w:t xml:space="preserve">Obzvlášť dôležité je, aby ste oznámili svoju lekárovi alebo lekárnikovi, či užívate lieky obsahujúce ktorékoľvek z nasledujúcich látok, pretože sa môžu vzájomne ovplyvňovať s </w:t>
      </w:r>
      <w:proofErr w:type="spellStart"/>
      <w:r w:rsidR="00611DC7" w:rsidRPr="00CC617F">
        <w:rPr>
          <w:bCs/>
          <w:sz w:val="22"/>
          <w:szCs w:val="22"/>
        </w:rPr>
        <w:t>Abuxarom</w:t>
      </w:r>
      <w:proofErr w:type="spellEnd"/>
      <w:r w:rsidRPr="005D56AE">
        <w:rPr>
          <w:sz w:val="22"/>
          <w:szCs w:val="22"/>
        </w:rPr>
        <w:t xml:space="preserve"> a váš lekár pravdepodobne </w:t>
      </w:r>
      <w:r w:rsidR="007E34A5" w:rsidRPr="005D56AE">
        <w:rPr>
          <w:sz w:val="22"/>
          <w:szCs w:val="22"/>
        </w:rPr>
        <w:t>vykoná</w:t>
      </w:r>
      <w:r w:rsidRPr="005D56AE">
        <w:rPr>
          <w:sz w:val="22"/>
          <w:szCs w:val="22"/>
        </w:rPr>
        <w:t xml:space="preserve"> potrebné opatrenia: </w:t>
      </w:r>
    </w:p>
    <w:p w:rsidR="008A30FF" w:rsidRPr="005D56AE" w:rsidRDefault="008A30FF" w:rsidP="00C93952">
      <w:pPr>
        <w:pStyle w:val="Default"/>
        <w:numPr>
          <w:ilvl w:val="0"/>
          <w:numId w:val="4"/>
        </w:numPr>
        <w:rPr>
          <w:sz w:val="22"/>
          <w:szCs w:val="22"/>
        </w:rPr>
      </w:pPr>
      <w:proofErr w:type="spellStart"/>
      <w:r w:rsidRPr="005D56AE">
        <w:rPr>
          <w:sz w:val="22"/>
          <w:szCs w:val="22"/>
        </w:rPr>
        <w:t>Merkaptopurín</w:t>
      </w:r>
      <w:proofErr w:type="spellEnd"/>
      <w:r w:rsidRPr="005D56AE">
        <w:rPr>
          <w:sz w:val="22"/>
          <w:szCs w:val="22"/>
        </w:rPr>
        <w:t xml:space="preserve"> (používa sa na liečbu rakovinového ochorenia) </w:t>
      </w:r>
    </w:p>
    <w:p w:rsidR="008A30FF" w:rsidRPr="005D56AE" w:rsidRDefault="008A30FF" w:rsidP="00C93952">
      <w:pPr>
        <w:pStyle w:val="Default"/>
        <w:numPr>
          <w:ilvl w:val="0"/>
          <w:numId w:val="4"/>
        </w:numPr>
        <w:rPr>
          <w:sz w:val="22"/>
          <w:szCs w:val="22"/>
        </w:rPr>
      </w:pPr>
      <w:proofErr w:type="spellStart"/>
      <w:r w:rsidRPr="005D56AE">
        <w:rPr>
          <w:sz w:val="22"/>
          <w:szCs w:val="22"/>
        </w:rPr>
        <w:t>Azatiopr</w:t>
      </w:r>
      <w:r w:rsidR="007E34A5" w:rsidRPr="005D56AE">
        <w:rPr>
          <w:sz w:val="22"/>
          <w:szCs w:val="22"/>
        </w:rPr>
        <w:t>í</w:t>
      </w:r>
      <w:r w:rsidRPr="005D56AE">
        <w:rPr>
          <w:sz w:val="22"/>
          <w:szCs w:val="22"/>
        </w:rPr>
        <w:t>n</w:t>
      </w:r>
      <w:proofErr w:type="spellEnd"/>
      <w:r w:rsidRPr="005D56AE">
        <w:rPr>
          <w:sz w:val="22"/>
          <w:szCs w:val="22"/>
        </w:rPr>
        <w:t xml:space="preserve"> (používa sa na zníženie imunitnej odpovede) </w:t>
      </w:r>
    </w:p>
    <w:p w:rsidR="008A30FF" w:rsidRPr="005D56AE" w:rsidRDefault="008A30FF" w:rsidP="00C93952">
      <w:pPr>
        <w:pStyle w:val="Default"/>
        <w:numPr>
          <w:ilvl w:val="0"/>
          <w:numId w:val="4"/>
        </w:numPr>
        <w:rPr>
          <w:sz w:val="22"/>
          <w:szCs w:val="22"/>
        </w:rPr>
      </w:pPr>
      <w:r w:rsidRPr="005D56AE">
        <w:rPr>
          <w:sz w:val="22"/>
          <w:szCs w:val="22"/>
        </w:rPr>
        <w:t xml:space="preserve">Teofylín (používa sa na liečbu astmy) </w:t>
      </w:r>
    </w:p>
    <w:p w:rsidR="004115D2" w:rsidRPr="005D56AE" w:rsidRDefault="004115D2" w:rsidP="00C93952">
      <w:pPr>
        <w:pStyle w:val="Default"/>
        <w:rPr>
          <w:sz w:val="22"/>
          <w:szCs w:val="22"/>
        </w:rPr>
      </w:pPr>
    </w:p>
    <w:p w:rsidR="00201DD3" w:rsidRPr="005D56AE" w:rsidRDefault="00201DD3" w:rsidP="00C93952">
      <w:pPr>
        <w:pStyle w:val="Default"/>
        <w:rPr>
          <w:sz w:val="22"/>
          <w:szCs w:val="22"/>
        </w:rPr>
      </w:pPr>
    </w:p>
    <w:p w:rsidR="00444695" w:rsidRPr="005D56AE" w:rsidRDefault="00444695" w:rsidP="00C93952">
      <w:pPr>
        <w:pStyle w:val="Default"/>
        <w:rPr>
          <w:sz w:val="22"/>
          <w:szCs w:val="22"/>
        </w:rPr>
      </w:pPr>
      <w:r w:rsidRPr="005D56AE">
        <w:rPr>
          <w:b/>
          <w:bCs/>
          <w:sz w:val="22"/>
          <w:szCs w:val="22"/>
        </w:rPr>
        <w:t xml:space="preserve">Tehotenstvo a dojčenie </w:t>
      </w:r>
    </w:p>
    <w:p w:rsidR="004115D2" w:rsidRPr="005D56AE" w:rsidRDefault="00444695" w:rsidP="00C93952">
      <w:pPr>
        <w:pStyle w:val="Default"/>
        <w:rPr>
          <w:sz w:val="22"/>
          <w:szCs w:val="22"/>
        </w:rPr>
      </w:pPr>
      <w:r w:rsidRPr="005D56AE">
        <w:rPr>
          <w:sz w:val="22"/>
          <w:szCs w:val="22"/>
        </w:rPr>
        <w:t xml:space="preserve">Nie je známe, či môže </w:t>
      </w:r>
      <w:proofErr w:type="spellStart"/>
      <w:r w:rsidR="00611DC7" w:rsidRPr="00CC617F">
        <w:rPr>
          <w:bCs/>
          <w:sz w:val="22"/>
          <w:szCs w:val="22"/>
        </w:rPr>
        <w:t>Abuxar</w:t>
      </w:r>
      <w:proofErr w:type="spellEnd"/>
      <w:r w:rsidRPr="005D56AE">
        <w:rPr>
          <w:sz w:val="22"/>
          <w:szCs w:val="22"/>
        </w:rPr>
        <w:t xml:space="preserve"> ublížiť vášmu nenarodenému dieťaťu. </w:t>
      </w:r>
      <w:proofErr w:type="spellStart"/>
      <w:r w:rsidR="00611DC7" w:rsidRPr="00CC617F">
        <w:rPr>
          <w:bCs/>
          <w:sz w:val="22"/>
          <w:szCs w:val="22"/>
        </w:rPr>
        <w:t>Abuxar</w:t>
      </w:r>
      <w:proofErr w:type="spellEnd"/>
      <w:r w:rsidRPr="005D56AE">
        <w:rPr>
          <w:sz w:val="22"/>
          <w:szCs w:val="22"/>
        </w:rPr>
        <w:t xml:space="preserve"> sa nesmie užívať počas tehotenstva. Nie je známe, či </w:t>
      </w:r>
      <w:proofErr w:type="spellStart"/>
      <w:r w:rsidR="00611DC7" w:rsidRPr="00CC617F">
        <w:rPr>
          <w:bCs/>
          <w:sz w:val="22"/>
          <w:szCs w:val="22"/>
        </w:rPr>
        <w:t>Abuxar</w:t>
      </w:r>
      <w:proofErr w:type="spellEnd"/>
      <w:r w:rsidR="00D05850" w:rsidRPr="005D56AE">
        <w:rPr>
          <w:sz w:val="22"/>
          <w:szCs w:val="22"/>
        </w:rPr>
        <w:t xml:space="preserve"> </w:t>
      </w:r>
      <w:r w:rsidRPr="005D56AE">
        <w:rPr>
          <w:sz w:val="22"/>
          <w:szCs w:val="22"/>
        </w:rPr>
        <w:t xml:space="preserve">prechádza do mlieka dojčiacej matky. V prípade, že dojčíte, alebo plánujete dojčiť, nesmiete užívať </w:t>
      </w:r>
      <w:proofErr w:type="spellStart"/>
      <w:r w:rsidR="00611DC7" w:rsidRPr="00CC617F">
        <w:rPr>
          <w:bCs/>
          <w:sz w:val="22"/>
          <w:szCs w:val="22"/>
        </w:rPr>
        <w:t>Abuxar</w:t>
      </w:r>
      <w:proofErr w:type="spellEnd"/>
      <w:r w:rsidRPr="005D56AE">
        <w:rPr>
          <w:sz w:val="22"/>
          <w:szCs w:val="22"/>
        </w:rPr>
        <w:t>.</w:t>
      </w:r>
    </w:p>
    <w:p w:rsidR="004115D2" w:rsidRPr="005D56AE" w:rsidRDefault="004115D2" w:rsidP="00C93952">
      <w:pPr>
        <w:pStyle w:val="Default"/>
        <w:rPr>
          <w:sz w:val="22"/>
          <w:szCs w:val="22"/>
        </w:rPr>
      </w:pPr>
    </w:p>
    <w:p w:rsidR="00444695" w:rsidRPr="005D56AE" w:rsidRDefault="00444695" w:rsidP="00C93952">
      <w:pPr>
        <w:pStyle w:val="Default"/>
        <w:rPr>
          <w:sz w:val="22"/>
          <w:szCs w:val="22"/>
        </w:rPr>
      </w:pPr>
      <w:r w:rsidRPr="005D56AE">
        <w:rPr>
          <w:sz w:val="22"/>
          <w:szCs w:val="22"/>
        </w:rPr>
        <w:t>Ak ste tehotná alebo dojčíte, alebo si myslíte, že ste tehotná alebo plánujete otehotnieť, poraďte sa so svojím lekárom alebo lekárnikom predtým, ako začnete užívať tento liek.</w:t>
      </w:r>
    </w:p>
    <w:p w:rsidR="00444695" w:rsidRPr="005D56AE" w:rsidRDefault="00444695" w:rsidP="00C93952">
      <w:pPr>
        <w:pStyle w:val="Default"/>
        <w:rPr>
          <w:sz w:val="22"/>
          <w:szCs w:val="22"/>
        </w:rPr>
      </w:pPr>
    </w:p>
    <w:p w:rsidR="004115D2" w:rsidRPr="005D56AE" w:rsidRDefault="004115D2" w:rsidP="00C93952">
      <w:pPr>
        <w:pStyle w:val="Default"/>
        <w:rPr>
          <w:b/>
          <w:bCs/>
          <w:sz w:val="22"/>
          <w:szCs w:val="22"/>
        </w:rPr>
      </w:pPr>
      <w:r w:rsidRPr="005D56AE">
        <w:rPr>
          <w:b/>
          <w:bCs/>
          <w:sz w:val="22"/>
          <w:szCs w:val="22"/>
        </w:rPr>
        <w:t xml:space="preserve">Vedenie vozidiel a obsluha strojov </w:t>
      </w:r>
    </w:p>
    <w:p w:rsidR="004115D2" w:rsidRPr="005D56AE" w:rsidRDefault="00444695" w:rsidP="00C93952">
      <w:pPr>
        <w:pStyle w:val="Default"/>
        <w:rPr>
          <w:sz w:val="22"/>
          <w:szCs w:val="22"/>
        </w:rPr>
      </w:pPr>
      <w:r w:rsidRPr="005D56AE">
        <w:rPr>
          <w:sz w:val="22"/>
          <w:szCs w:val="22"/>
        </w:rPr>
        <w:t xml:space="preserve">Uvedomte si, že počas liečby môžete pociťovať závraty, ospalosť, rozmazané videnie a pocit necitlivosti alebo mravčenia, a v prípade, že budete mať tieto príznaky, nesmiete </w:t>
      </w:r>
      <w:r w:rsidR="000E711D" w:rsidRPr="005D56AE">
        <w:rPr>
          <w:sz w:val="22"/>
          <w:szCs w:val="22"/>
        </w:rPr>
        <w:t>vies</w:t>
      </w:r>
      <w:r w:rsidRPr="005D56AE">
        <w:rPr>
          <w:sz w:val="22"/>
          <w:szCs w:val="22"/>
        </w:rPr>
        <w:t xml:space="preserve">ť </w:t>
      </w:r>
      <w:r w:rsidR="000E711D" w:rsidRPr="005D56AE">
        <w:rPr>
          <w:sz w:val="22"/>
          <w:szCs w:val="22"/>
        </w:rPr>
        <w:t xml:space="preserve">vozidlá </w:t>
      </w:r>
      <w:r w:rsidRPr="005D56AE">
        <w:rPr>
          <w:sz w:val="22"/>
          <w:szCs w:val="22"/>
        </w:rPr>
        <w:t>ani obsluhovať stroje.</w:t>
      </w:r>
    </w:p>
    <w:p w:rsidR="00444695" w:rsidRPr="005D56AE" w:rsidRDefault="00444695" w:rsidP="00C93952">
      <w:pPr>
        <w:pStyle w:val="Default"/>
        <w:rPr>
          <w:sz w:val="22"/>
          <w:szCs w:val="22"/>
        </w:rPr>
      </w:pPr>
    </w:p>
    <w:p w:rsidR="00444695" w:rsidRPr="005D56AE" w:rsidRDefault="00611DC7" w:rsidP="00C93952">
      <w:pPr>
        <w:pStyle w:val="Default"/>
        <w:rPr>
          <w:sz w:val="22"/>
          <w:szCs w:val="22"/>
        </w:rPr>
      </w:pPr>
      <w:proofErr w:type="spellStart"/>
      <w:r w:rsidRPr="00CC617F">
        <w:rPr>
          <w:b/>
          <w:bCs/>
          <w:sz w:val="22"/>
          <w:szCs w:val="22"/>
        </w:rPr>
        <w:t>Abuxar</w:t>
      </w:r>
      <w:proofErr w:type="spellEnd"/>
      <w:r w:rsidR="00444695" w:rsidRPr="005D56AE">
        <w:rPr>
          <w:b/>
          <w:bCs/>
          <w:sz w:val="22"/>
          <w:szCs w:val="22"/>
        </w:rPr>
        <w:t xml:space="preserve"> obsahuje laktózu </w:t>
      </w:r>
    </w:p>
    <w:p w:rsidR="004115D2" w:rsidRPr="005D56AE" w:rsidRDefault="00444695" w:rsidP="00C93952">
      <w:pPr>
        <w:pStyle w:val="Default"/>
        <w:rPr>
          <w:sz w:val="22"/>
          <w:szCs w:val="22"/>
        </w:rPr>
      </w:pPr>
      <w:r w:rsidRPr="005D56AE">
        <w:rPr>
          <w:sz w:val="22"/>
          <w:szCs w:val="22"/>
        </w:rPr>
        <w:t xml:space="preserve">Tablety </w:t>
      </w:r>
      <w:proofErr w:type="spellStart"/>
      <w:r w:rsidR="00611DC7" w:rsidRPr="00CC617F">
        <w:rPr>
          <w:bCs/>
          <w:sz w:val="22"/>
          <w:szCs w:val="22"/>
        </w:rPr>
        <w:t>Abuxaru</w:t>
      </w:r>
      <w:proofErr w:type="spellEnd"/>
      <w:r w:rsidRPr="005D56AE">
        <w:rPr>
          <w:sz w:val="22"/>
          <w:szCs w:val="22"/>
        </w:rPr>
        <w:t xml:space="preserve"> obsahujú laktózu (druh cukru). Ak vám bolo povedané že neznášate niektoré cukry, poraďte sa so svojím lekárom</w:t>
      </w:r>
      <w:r w:rsidR="009D70E3" w:rsidRPr="005D56AE">
        <w:rPr>
          <w:sz w:val="22"/>
          <w:szCs w:val="22"/>
        </w:rPr>
        <w:t>,</w:t>
      </w:r>
      <w:r w:rsidRPr="005D56AE">
        <w:rPr>
          <w:sz w:val="22"/>
          <w:szCs w:val="22"/>
        </w:rPr>
        <w:t xml:space="preserve"> skôr ako začnete užívať tento liek.</w:t>
      </w:r>
    </w:p>
    <w:p w:rsidR="00444695" w:rsidRDefault="00444695" w:rsidP="00C93952">
      <w:pPr>
        <w:pStyle w:val="Default"/>
        <w:rPr>
          <w:sz w:val="22"/>
          <w:szCs w:val="22"/>
        </w:rPr>
      </w:pPr>
    </w:p>
    <w:p w:rsidR="00951FCD" w:rsidRPr="000504DB" w:rsidRDefault="00951FCD" w:rsidP="001C7DD4">
      <w:pPr>
        <w:spacing w:after="0" w:line="240" w:lineRule="auto"/>
        <w:rPr>
          <w:rFonts w:ascii="Times New Roman" w:hAnsi="Times New Roman" w:cs="Times New Roman"/>
          <w:b/>
          <w:bCs/>
        </w:rPr>
      </w:pPr>
      <w:proofErr w:type="spellStart"/>
      <w:r w:rsidRPr="00821750">
        <w:rPr>
          <w:rFonts w:ascii="Times New Roman" w:hAnsi="Times New Roman" w:cs="Times New Roman"/>
          <w:b/>
        </w:rPr>
        <w:t>Abuxar</w:t>
      </w:r>
      <w:proofErr w:type="spellEnd"/>
      <w:r w:rsidRPr="00821750">
        <w:rPr>
          <w:rFonts w:ascii="Times New Roman" w:hAnsi="Times New Roman" w:cs="Times New Roman"/>
        </w:rPr>
        <w:t xml:space="preserve"> </w:t>
      </w:r>
      <w:r w:rsidRPr="000504DB">
        <w:rPr>
          <w:rFonts w:ascii="Times New Roman" w:hAnsi="Times New Roman" w:cs="Times New Roman"/>
          <w:b/>
          <w:bCs/>
        </w:rPr>
        <w:t>obsahuje sodík</w:t>
      </w:r>
    </w:p>
    <w:p w:rsidR="00951FCD" w:rsidRPr="00FB4291" w:rsidRDefault="00951FCD">
      <w:pPr>
        <w:spacing w:after="0" w:line="240" w:lineRule="auto"/>
        <w:rPr>
          <w:rFonts w:ascii="Times New Roman" w:hAnsi="Times New Roman" w:cs="Times New Roman"/>
        </w:rPr>
      </w:pPr>
      <w:r w:rsidRPr="00314FC8">
        <w:rPr>
          <w:rFonts w:ascii="Times New Roman" w:hAnsi="Times New Roman" w:cs="Times New Roman"/>
        </w:rPr>
        <w:t xml:space="preserve">Tento liek obsahuje menej ako 1 mmol sodíka (23 mg) v jednej tablete, </w:t>
      </w:r>
      <w:r w:rsidR="00FB4291" w:rsidRPr="00821750">
        <w:rPr>
          <w:rFonts w:ascii="Times New Roman" w:hAnsi="Times New Roman" w:cs="Times New Roman"/>
        </w:rPr>
        <w:t>t. j. v podstate zanedbateľné množstvo sodíka.</w:t>
      </w:r>
    </w:p>
    <w:p w:rsidR="00951FCD" w:rsidRPr="005D56AE" w:rsidRDefault="00951FCD" w:rsidP="00C93952">
      <w:pPr>
        <w:pStyle w:val="Default"/>
        <w:rPr>
          <w:sz w:val="22"/>
          <w:szCs w:val="22"/>
        </w:rPr>
      </w:pPr>
    </w:p>
    <w:p w:rsidR="00444695" w:rsidRPr="005D56AE" w:rsidRDefault="00444695" w:rsidP="00C93952">
      <w:pPr>
        <w:pStyle w:val="Default"/>
        <w:rPr>
          <w:b/>
          <w:bCs/>
          <w:sz w:val="22"/>
          <w:szCs w:val="22"/>
        </w:rPr>
      </w:pPr>
      <w:r w:rsidRPr="005D56AE">
        <w:rPr>
          <w:b/>
          <w:bCs/>
          <w:sz w:val="22"/>
          <w:szCs w:val="22"/>
        </w:rPr>
        <w:t xml:space="preserve">3. Ako užívať </w:t>
      </w:r>
      <w:proofErr w:type="spellStart"/>
      <w:r w:rsidR="00611DC7" w:rsidRPr="00CC617F">
        <w:rPr>
          <w:b/>
          <w:bCs/>
          <w:sz w:val="22"/>
          <w:szCs w:val="22"/>
        </w:rPr>
        <w:t>Abuxar</w:t>
      </w:r>
      <w:proofErr w:type="spellEnd"/>
    </w:p>
    <w:p w:rsidR="000630C3" w:rsidRPr="005D56AE" w:rsidRDefault="000630C3" w:rsidP="00C93952">
      <w:pPr>
        <w:pStyle w:val="Default"/>
        <w:rPr>
          <w:sz w:val="22"/>
          <w:szCs w:val="22"/>
        </w:rPr>
      </w:pPr>
    </w:p>
    <w:p w:rsidR="00444695" w:rsidRPr="005D56AE" w:rsidRDefault="00444695" w:rsidP="00C93952">
      <w:pPr>
        <w:pStyle w:val="Default"/>
        <w:rPr>
          <w:sz w:val="22"/>
          <w:szCs w:val="22"/>
        </w:rPr>
      </w:pPr>
      <w:r w:rsidRPr="005D56AE">
        <w:rPr>
          <w:sz w:val="22"/>
          <w:szCs w:val="22"/>
        </w:rPr>
        <w:t xml:space="preserve">Vždy užívajte tento liek presne tak, ako vám povedal váš lekár alebo lekárnik. Ak si nie ste niečím istý, overte si to u svojho lekára alebo lekárnika. </w:t>
      </w:r>
    </w:p>
    <w:p w:rsidR="00444695" w:rsidRPr="005D56AE" w:rsidRDefault="00444695" w:rsidP="00C93952">
      <w:pPr>
        <w:pStyle w:val="Default"/>
        <w:rPr>
          <w:sz w:val="22"/>
          <w:szCs w:val="22"/>
        </w:rPr>
      </w:pPr>
    </w:p>
    <w:p w:rsidR="007F3E68" w:rsidRPr="005D56AE" w:rsidRDefault="00444695" w:rsidP="00C93952">
      <w:pPr>
        <w:pStyle w:val="Default"/>
        <w:numPr>
          <w:ilvl w:val="0"/>
          <w:numId w:val="4"/>
        </w:numPr>
        <w:ind w:left="426" w:hanging="426"/>
        <w:rPr>
          <w:sz w:val="22"/>
          <w:szCs w:val="22"/>
        </w:rPr>
      </w:pPr>
      <w:r w:rsidRPr="005D56AE">
        <w:rPr>
          <w:sz w:val="22"/>
          <w:szCs w:val="22"/>
        </w:rPr>
        <w:t xml:space="preserve">Odporúčaná dávka je jedna tableta denne. </w:t>
      </w:r>
      <w:r w:rsidR="007F3E68" w:rsidRPr="005D56AE">
        <w:rPr>
          <w:sz w:val="22"/>
          <w:szCs w:val="22"/>
          <w:lang w:eastAsia="el-GR"/>
        </w:rPr>
        <w:t xml:space="preserve">Zadná časť </w:t>
      </w:r>
      <w:proofErr w:type="spellStart"/>
      <w:r w:rsidR="007F3E68" w:rsidRPr="005D56AE">
        <w:rPr>
          <w:sz w:val="22"/>
          <w:szCs w:val="22"/>
          <w:lang w:eastAsia="el-GR"/>
        </w:rPr>
        <w:t>blistrového</w:t>
      </w:r>
      <w:proofErr w:type="spellEnd"/>
      <w:r w:rsidR="007F3E68" w:rsidRPr="005D56AE">
        <w:rPr>
          <w:sz w:val="22"/>
          <w:szCs w:val="22"/>
          <w:lang w:eastAsia="el-GR"/>
        </w:rPr>
        <w:t xml:space="preserve"> balenia je označená dňami         v týždni, aby vám </w:t>
      </w:r>
      <w:r w:rsidR="00CD4EFD" w:rsidRPr="005D56AE">
        <w:rPr>
          <w:sz w:val="22"/>
          <w:szCs w:val="22"/>
          <w:lang w:eastAsia="el-GR"/>
        </w:rPr>
        <w:t xml:space="preserve">to </w:t>
      </w:r>
      <w:r w:rsidR="007F3E68" w:rsidRPr="005D56AE">
        <w:rPr>
          <w:sz w:val="22"/>
          <w:szCs w:val="22"/>
          <w:lang w:eastAsia="el-GR"/>
        </w:rPr>
        <w:t>pomohl</w:t>
      </w:r>
      <w:r w:rsidR="00CD4EFD" w:rsidRPr="005D56AE">
        <w:rPr>
          <w:sz w:val="22"/>
          <w:szCs w:val="22"/>
          <w:lang w:eastAsia="el-GR"/>
        </w:rPr>
        <w:t>o</w:t>
      </w:r>
      <w:r w:rsidR="007F3E68" w:rsidRPr="005D56AE">
        <w:rPr>
          <w:sz w:val="22"/>
          <w:szCs w:val="22"/>
          <w:lang w:eastAsia="el-GR"/>
        </w:rPr>
        <w:t xml:space="preserve"> skontrolovať, že ste užili dávku každý deň. </w:t>
      </w:r>
    </w:p>
    <w:p w:rsidR="00444695" w:rsidRPr="005D56AE" w:rsidRDefault="00444695" w:rsidP="00C93952">
      <w:pPr>
        <w:pStyle w:val="Default"/>
        <w:numPr>
          <w:ilvl w:val="0"/>
          <w:numId w:val="4"/>
        </w:numPr>
        <w:ind w:left="426" w:hanging="426"/>
        <w:rPr>
          <w:sz w:val="22"/>
          <w:szCs w:val="22"/>
        </w:rPr>
      </w:pPr>
      <w:r w:rsidRPr="005D56AE">
        <w:rPr>
          <w:sz w:val="22"/>
          <w:szCs w:val="22"/>
        </w:rPr>
        <w:t xml:space="preserve">Tablety je potrebné užívať ústami a môžu sa užívať s jedlom alebo bez jedla. </w:t>
      </w:r>
    </w:p>
    <w:p w:rsidR="00444695" w:rsidRDefault="00444695" w:rsidP="00C93952">
      <w:pPr>
        <w:pStyle w:val="Default"/>
        <w:rPr>
          <w:sz w:val="22"/>
          <w:szCs w:val="22"/>
        </w:rPr>
      </w:pPr>
    </w:p>
    <w:p w:rsidR="00C93952" w:rsidRPr="00BF7F07" w:rsidRDefault="00C93952" w:rsidP="00C93952">
      <w:pPr>
        <w:pStyle w:val="Default"/>
        <w:rPr>
          <w:sz w:val="22"/>
          <w:szCs w:val="22"/>
          <w:u w:val="single"/>
        </w:rPr>
      </w:pPr>
      <w:r w:rsidRPr="00BF7F07">
        <w:rPr>
          <w:sz w:val="22"/>
          <w:szCs w:val="22"/>
          <w:u w:val="single"/>
        </w:rPr>
        <w:t>Dna</w:t>
      </w:r>
    </w:p>
    <w:p w:rsidR="00444695" w:rsidRPr="005D56AE" w:rsidRDefault="00D07E3C" w:rsidP="00C93952">
      <w:pPr>
        <w:pStyle w:val="Default"/>
        <w:rPr>
          <w:sz w:val="22"/>
          <w:szCs w:val="22"/>
        </w:rPr>
      </w:pPr>
      <w:proofErr w:type="spellStart"/>
      <w:r w:rsidRPr="005D56AE">
        <w:rPr>
          <w:sz w:val="22"/>
          <w:szCs w:val="22"/>
        </w:rPr>
        <w:t>Abuxar</w:t>
      </w:r>
      <w:proofErr w:type="spellEnd"/>
      <w:r w:rsidRPr="005D56AE">
        <w:rPr>
          <w:sz w:val="22"/>
          <w:szCs w:val="22"/>
        </w:rPr>
        <w:t xml:space="preserve"> </w:t>
      </w:r>
      <w:r w:rsidR="00444695" w:rsidRPr="005D56AE">
        <w:rPr>
          <w:sz w:val="22"/>
          <w:szCs w:val="22"/>
        </w:rPr>
        <w:t xml:space="preserve">je k dispozícii ako 80 mg tableta alebo ako 120 mg tableta. Váš lekár vám predpísal dávku, ktorá je pre vás najvhodnejšia. </w:t>
      </w:r>
    </w:p>
    <w:p w:rsidR="00444695" w:rsidRPr="005D56AE" w:rsidRDefault="00444695" w:rsidP="00C93952">
      <w:pPr>
        <w:pStyle w:val="Default"/>
        <w:rPr>
          <w:sz w:val="22"/>
          <w:szCs w:val="22"/>
        </w:rPr>
      </w:pPr>
    </w:p>
    <w:p w:rsidR="00444695" w:rsidRPr="005D56AE" w:rsidRDefault="00444695" w:rsidP="00C93952">
      <w:pPr>
        <w:pStyle w:val="Default"/>
        <w:rPr>
          <w:sz w:val="22"/>
          <w:szCs w:val="22"/>
        </w:rPr>
      </w:pPr>
      <w:r w:rsidRPr="005D56AE">
        <w:rPr>
          <w:sz w:val="22"/>
          <w:szCs w:val="22"/>
        </w:rPr>
        <w:t xml:space="preserve">Pokračujte v užívaní </w:t>
      </w:r>
      <w:proofErr w:type="spellStart"/>
      <w:r w:rsidR="00D07E3C" w:rsidRPr="005D56AE">
        <w:rPr>
          <w:sz w:val="22"/>
          <w:szCs w:val="22"/>
        </w:rPr>
        <w:t>Abuxaru</w:t>
      </w:r>
      <w:proofErr w:type="spellEnd"/>
      <w:r w:rsidRPr="005D56AE">
        <w:rPr>
          <w:sz w:val="22"/>
          <w:szCs w:val="22"/>
        </w:rPr>
        <w:t xml:space="preserve"> každý deň aj v prípade, že sa u vás neprejavuje akútny </w:t>
      </w:r>
      <w:proofErr w:type="spellStart"/>
      <w:r w:rsidRPr="005D56AE">
        <w:rPr>
          <w:sz w:val="22"/>
          <w:szCs w:val="22"/>
        </w:rPr>
        <w:t>dnavý</w:t>
      </w:r>
      <w:proofErr w:type="spellEnd"/>
      <w:r w:rsidRPr="005D56AE">
        <w:rPr>
          <w:sz w:val="22"/>
          <w:szCs w:val="22"/>
        </w:rPr>
        <w:t xml:space="preserve"> záchvat. </w:t>
      </w:r>
    </w:p>
    <w:p w:rsidR="00C93952" w:rsidRPr="00C93952" w:rsidRDefault="00C93952" w:rsidP="00C93952">
      <w:pPr>
        <w:autoSpaceDE w:val="0"/>
        <w:autoSpaceDN w:val="0"/>
        <w:adjustRightInd w:val="0"/>
        <w:spacing w:after="0" w:line="240" w:lineRule="auto"/>
        <w:rPr>
          <w:rFonts w:ascii="Times New Roman" w:hAnsi="Times New Roman" w:cs="Times New Roman"/>
          <w:color w:val="000000"/>
        </w:rPr>
      </w:pPr>
      <w:r w:rsidRPr="00C93952">
        <w:rPr>
          <w:rFonts w:ascii="Times New Roman" w:hAnsi="Times New Roman" w:cs="Times New Roman"/>
          <w:i/>
          <w:iCs/>
          <w:color w:val="000000"/>
        </w:rPr>
        <w:t xml:space="preserve">Prevencia a liečba vysokej hladiny kyseliny močovej u pacientov podstupujúcich chemoterapiu rakovinového ochorenia </w:t>
      </w:r>
    </w:p>
    <w:p w:rsidR="00C93952" w:rsidRPr="00C93952" w:rsidRDefault="00C93952" w:rsidP="00C93952">
      <w:pPr>
        <w:autoSpaceDE w:val="0"/>
        <w:autoSpaceDN w:val="0"/>
        <w:adjustRightInd w:val="0"/>
        <w:spacing w:after="0" w:line="240" w:lineRule="auto"/>
        <w:rPr>
          <w:rFonts w:ascii="Times New Roman" w:hAnsi="Times New Roman" w:cs="Times New Roman"/>
          <w:color w:val="000000"/>
        </w:rPr>
      </w:pPr>
      <w:proofErr w:type="spellStart"/>
      <w:r w:rsidRPr="00C93952">
        <w:rPr>
          <w:rFonts w:ascii="Times New Roman" w:hAnsi="Times New Roman" w:cs="Times New Roman"/>
          <w:color w:val="000000"/>
        </w:rPr>
        <w:t>A</w:t>
      </w:r>
      <w:r>
        <w:rPr>
          <w:rFonts w:ascii="Times New Roman" w:hAnsi="Times New Roman" w:cs="Times New Roman"/>
          <w:color w:val="000000"/>
        </w:rPr>
        <w:t>buxar</w:t>
      </w:r>
      <w:proofErr w:type="spellEnd"/>
      <w:r w:rsidRPr="00C93952">
        <w:rPr>
          <w:rFonts w:ascii="Times New Roman" w:hAnsi="Times New Roman" w:cs="Times New Roman"/>
          <w:color w:val="000000"/>
        </w:rPr>
        <w:t xml:space="preserve"> je dostupný ako 120 mg tablety. </w:t>
      </w:r>
    </w:p>
    <w:p w:rsidR="00444695" w:rsidRDefault="00C93952" w:rsidP="00C93952">
      <w:pPr>
        <w:pStyle w:val="Default"/>
        <w:rPr>
          <w:sz w:val="22"/>
          <w:szCs w:val="22"/>
        </w:rPr>
      </w:pPr>
      <w:r w:rsidRPr="00C93952">
        <w:rPr>
          <w:sz w:val="22"/>
          <w:szCs w:val="22"/>
        </w:rPr>
        <w:lastRenderedPageBreak/>
        <w:t xml:space="preserve">Začnite užívať </w:t>
      </w:r>
      <w:proofErr w:type="spellStart"/>
      <w:r w:rsidRPr="00C93952">
        <w:rPr>
          <w:sz w:val="22"/>
          <w:szCs w:val="22"/>
        </w:rPr>
        <w:t>A</w:t>
      </w:r>
      <w:r>
        <w:rPr>
          <w:sz w:val="22"/>
          <w:szCs w:val="22"/>
        </w:rPr>
        <w:t>buxar</w:t>
      </w:r>
      <w:proofErr w:type="spellEnd"/>
      <w:r w:rsidRPr="00C93952">
        <w:rPr>
          <w:sz w:val="22"/>
          <w:szCs w:val="22"/>
        </w:rPr>
        <w:t xml:space="preserve"> dva dni pred chemoterapiou a pokračujte v liečbe podľa pokynov lekára. Liečba je zvyčajne krátkodobá.</w:t>
      </w:r>
    </w:p>
    <w:p w:rsidR="00C93952" w:rsidRPr="005D56AE" w:rsidRDefault="00C93952" w:rsidP="00C93952">
      <w:pPr>
        <w:pStyle w:val="Default"/>
        <w:rPr>
          <w:sz w:val="22"/>
          <w:szCs w:val="22"/>
        </w:rPr>
      </w:pPr>
    </w:p>
    <w:p w:rsidR="00444695" w:rsidRPr="005D56AE" w:rsidRDefault="00444695" w:rsidP="00C93952">
      <w:pPr>
        <w:pStyle w:val="Default"/>
        <w:rPr>
          <w:sz w:val="22"/>
          <w:szCs w:val="22"/>
        </w:rPr>
      </w:pPr>
      <w:r w:rsidRPr="005D56AE">
        <w:rPr>
          <w:b/>
          <w:bCs/>
          <w:sz w:val="22"/>
          <w:szCs w:val="22"/>
        </w:rPr>
        <w:t xml:space="preserve">Ak užijete viac </w:t>
      </w:r>
      <w:proofErr w:type="spellStart"/>
      <w:r w:rsidR="00611DC7" w:rsidRPr="00CC617F">
        <w:rPr>
          <w:b/>
          <w:bCs/>
          <w:sz w:val="22"/>
          <w:szCs w:val="22"/>
        </w:rPr>
        <w:t>Abuxaru</w:t>
      </w:r>
      <w:proofErr w:type="spellEnd"/>
      <w:r w:rsidRPr="005D56AE">
        <w:rPr>
          <w:b/>
          <w:bCs/>
          <w:sz w:val="22"/>
          <w:szCs w:val="22"/>
        </w:rPr>
        <w:t xml:space="preserve">, ako máte </w:t>
      </w:r>
    </w:p>
    <w:p w:rsidR="00444695" w:rsidRPr="005D56AE" w:rsidRDefault="00444695" w:rsidP="00C93952">
      <w:pPr>
        <w:pStyle w:val="Default"/>
        <w:rPr>
          <w:sz w:val="22"/>
          <w:szCs w:val="22"/>
        </w:rPr>
      </w:pPr>
      <w:r w:rsidRPr="005D56AE">
        <w:rPr>
          <w:sz w:val="22"/>
          <w:szCs w:val="22"/>
        </w:rPr>
        <w:t xml:space="preserve">V prípade náhodného predávkovania sa poraďte so svojím lekárom alebo sa obráťte na najbližšie oddelenie pohotovostnej služby. </w:t>
      </w:r>
    </w:p>
    <w:p w:rsidR="00444695" w:rsidRPr="005D56AE" w:rsidRDefault="00444695" w:rsidP="00C93952">
      <w:pPr>
        <w:pStyle w:val="Default"/>
        <w:rPr>
          <w:sz w:val="22"/>
          <w:szCs w:val="22"/>
        </w:rPr>
      </w:pPr>
    </w:p>
    <w:p w:rsidR="005D56AE" w:rsidRPr="00CC617F" w:rsidRDefault="00444695" w:rsidP="00C93952">
      <w:pPr>
        <w:pStyle w:val="Default"/>
        <w:rPr>
          <w:b/>
          <w:bCs/>
          <w:sz w:val="22"/>
          <w:szCs w:val="22"/>
        </w:rPr>
      </w:pPr>
      <w:r w:rsidRPr="005D56AE">
        <w:rPr>
          <w:b/>
          <w:bCs/>
          <w:sz w:val="22"/>
          <w:szCs w:val="22"/>
        </w:rPr>
        <w:t xml:space="preserve">Ak zabudnete užiť </w:t>
      </w:r>
      <w:proofErr w:type="spellStart"/>
      <w:r w:rsidR="00611DC7" w:rsidRPr="00CC617F">
        <w:rPr>
          <w:b/>
          <w:bCs/>
          <w:sz w:val="22"/>
          <w:szCs w:val="22"/>
        </w:rPr>
        <w:t>Abuxar</w:t>
      </w:r>
      <w:proofErr w:type="spellEnd"/>
    </w:p>
    <w:p w:rsidR="00444695" w:rsidRPr="005D56AE" w:rsidRDefault="00444695" w:rsidP="00C93952">
      <w:pPr>
        <w:pStyle w:val="Default"/>
        <w:rPr>
          <w:sz w:val="22"/>
          <w:szCs w:val="22"/>
        </w:rPr>
      </w:pPr>
      <w:r w:rsidRPr="005D56AE">
        <w:rPr>
          <w:sz w:val="22"/>
          <w:szCs w:val="22"/>
        </w:rPr>
        <w:t xml:space="preserve">Ak vynecháte dávku </w:t>
      </w:r>
      <w:proofErr w:type="spellStart"/>
      <w:r w:rsidR="005B7126" w:rsidRPr="005D56AE">
        <w:rPr>
          <w:sz w:val="22"/>
          <w:szCs w:val="22"/>
        </w:rPr>
        <w:t>Abuxaru</w:t>
      </w:r>
      <w:proofErr w:type="spellEnd"/>
      <w:r w:rsidRPr="005D56AE">
        <w:rPr>
          <w:sz w:val="22"/>
          <w:szCs w:val="22"/>
        </w:rPr>
        <w:t xml:space="preserve">, užite ju čo najskôr, keď si spomeniete, pokiaľ nie je blízko čas užitia ďalšej dávky. V tom prípade vynechajte zabudnutú dávku a užite ďalšiu dávku v obvyklom čase. Neužívajte dvojnásobnú dávku, aby ste nahradili vynechanú dávku. </w:t>
      </w:r>
    </w:p>
    <w:p w:rsidR="00444695" w:rsidRPr="005D56AE" w:rsidRDefault="00444695" w:rsidP="00C93952">
      <w:pPr>
        <w:pStyle w:val="Default"/>
        <w:rPr>
          <w:sz w:val="22"/>
          <w:szCs w:val="22"/>
        </w:rPr>
      </w:pPr>
    </w:p>
    <w:p w:rsidR="00444695" w:rsidRPr="005D56AE" w:rsidRDefault="00444695" w:rsidP="00C93952">
      <w:pPr>
        <w:pStyle w:val="Default"/>
        <w:rPr>
          <w:sz w:val="22"/>
          <w:szCs w:val="22"/>
        </w:rPr>
      </w:pPr>
      <w:r w:rsidRPr="005D56AE">
        <w:rPr>
          <w:b/>
          <w:bCs/>
          <w:sz w:val="22"/>
          <w:szCs w:val="22"/>
        </w:rPr>
        <w:t xml:space="preserve">Ak prestanete užívať </w:t>
      </w:r>
      <w:proofErr w:type="spellStart"/>
      <w:r w:rsidR="00611DC7" w:rsidRPr="00CC617F">
        <w:rPr>
          <w:b/>
          <w:bCs/>
          <w:sz w:val="22"/>
          <w:szCs w:val="22"/>
        </w:rPr>
        <w:t>Abuxar</w:t>
      </w:r>
      <w:proofErr w:type="spellEnd"/>
      <w:r w:rsidRPr="005D56AE">
        <w:rPr>
          <w:b/>
          <w:bCs/>
          <w:sz w:val="22"/>
          <w:szCs w:val="22"/>
        </w:rPr>
        <w:t xml:space="preserve"> </w:t>
      </w:r>
    </w:p>
    <w:p w:rsidR="00444695" w:rsidRPr="005D56AE" w:rsidRDefault="00444695" w:rsidP="00C93952">
      <w:pPr>
        <w:pStyle w:val="Default"/>
        <w:rPr>
          <w:sz w:val="22"/>
          <w:szCs w:val="22"/>
        </w:rPr>
      </w:pPr>
      <w:r w:rsidRPr="005D56AE">
        <w:rPr>
          <w:sz w:val="22"/>
          <w:szCs w:val="22"/>
        </w:rPr>
        <w:t xml:space="preserve">Neprestaňte užívať </w:t>
      </w:r>
      <w:proofErr w:type="spellStart"/>
      <w:r w:rsidR="005B7126" w:rsidRPr="005D56AE">
        <w:rPr>
          <w:sz w:val="22"/>
          <w:szCs w:val="22"/>
        </w:rPr>
        <w:t>Abuxar</w:t>
      </w:r>
      <w:proofErr w:type="spellEnd"/>
      <w:r w:rsidRPr="005D56AE">
        <w:rPr>
          <w:sz w:val="22"/>
          <w:szCs w:val="22"/>
        </w:rPr>
        <w:t xml:space="preserve"> bez odporúčania od vášho lekára, dokonca ani vtedy, ak sa cítite lepšie. Ak prestanete užívať </w:t>
      </w:r>
      <w:proofErr w:type="spellStart"/>
      <w:r w:rsidR="005B7126" w:rsidRPr="005D56AE">
        <w:rPr>
          <w:sz w:val="22"/>
          <w:szCs w:val="22"/>
        </w:rPr>
        <w:t>Abuxar</w:t>
      </w:r>
      <w:proofErr w:type="spellEnd"/>
      <w:r w:rsidRPr="005D56AE">
        <w:rPr>
          <w:sz w:val="22"/>
          <w:szCs w:val="22"/>
        </w:rPr>
        <w:t xml:space="preserve">, môžu koncentrácie kyseliny močovej začať narastať a vaše </w:t>
      </w:r>
      <w:r w:rsidR="009D70E3" w:rsidRPr="005D56AE">
        <w:rPr>
          <w:sz w:val="22"/>
          <w:szCs w:val="22"/>
        </w:rPr>
        <w:t>príznak</w:t>
      </w:r>
      <w:r w:rsidRPr="005D56AE">
        <w:rPr>
          <w:sz w:val="22"/>
          <w:szCs w:val="22"/>
        </w:rPr>
        <w:t xml:space="preserve">y sa môžu zhoršiť vzhľadom na tvorbu nových kryštálikov </w:t>
      </w:r>
      <w:proofErr w:type="spellStart"/>
      <w:r w:rsidRPr="005D56AE">
        <w:rPr>
          <w:sz w:val="22"/>
          <w:szCs w:val="22"/>
        </w:rPr>
        <w:t>urátov</w:t>
      </w:r>
      <w:proofErr w:type="spellEnd"/>
      <w:r w:rsidRPr="005D56AE">
        <w:rPr>
          <w:sz w:val="22"/>
          <w:szCs w:val="22"/>
        </w:rPr>
        <w:t xml:space="preserve"> v kĺboch a obličkách a okolo nich. </w:t>
      </w:r>
    </w:p>
    <w:p w:rsidR="00444695" w:rsidRPr="005D56AE" w:rsidRDefault="00444695" w:rsidP="00C93952">
      <w:pPr>
        <w:pStyle w:val="Default"/>
        <w:rPr>
          <w:sz w:val="22"/>
          <w:szCs w:val="22"/>
        </w:rPr>
      </w:pPr>
    </w:p>
    <w:p w:rsidR="00444695" w:rsidRPr="005D56AE" w:rsidRDefault="00444695" w:rsidP="00C93952">
      <w:pPr>
        <w:pStyle w:val="Default"/>
        <w:rPr>
          <w:sz w:val="22"/>
          <w:szCs w:val="22"/>
        </w:rPr>
      </w:pPr>
      <w:r w:rsidRPr="005D56AE">
        <w:rPr>
          <w:sz w:val="22"/>
          <w:szCs w:val="22"/>
        </w:rPr>
        <w:t>Ak máte akékoľvek ďalšie otázky týkajúce sa použitia tohto lieku, opýtajte sa svojho lekára alebo lekárnika.</w:t>
      </w:r>
    </w:p>
    <w:p w:rsidR="00444695" w:rsidRPr="005D56AE" w:rsidRDefault="00444695" w:rsidP="00C93952">
      <w:pPr>
        <w:pStyle w:val="Default"/>
        <w:rPr>
          <w:sz w:val="22"/>
          <w:szCs w:val="22"/>
        </w:rPr>
      </w:pPr>
    </w:p>
    <w:p w:rsidR="00444695" w:rsidRPr="005D56AE" w:rsidRDefault="00444695" w:rsidP="00C93952">
      <w:pPr>
        <w:pStyle w:val="Default"/>
        <w:rPr>
          <w:sz w:val="22"/>
          <w:szCs w:val="22"/>
        </w:rPr>
      </w:pPr>
    </w:p>
    <w:p w:rsidR="004115D2" w:rsidRPr="005D56AE" w:rsidRDefault="004115D2" w:rsidP="00C93952">
      <w:pPr>
        <w:pStyle w:val="Default"/>
        <w:rPr>
          <w:b/>
          <w:bCs/>
          <w:sz w:val="22"/>
          <w:szCs w:val="22"/>
        </w:rPr>
      </w:pPr>
      <w:r w:rsidRPr="005D56AE">
        <w:rPr>
          <w:b/>
          <w:bCs/>
          <w:sz w:val="22"/>
          <w:szCs w:val="22"/>
        </w:rPr>
        <w:t xml:space="preserve">4. Možné vedľajšie účinky </w:t>
      </w:r>
    </w:p>
    <w:p w:rsidR="00FE0070" w:rsidRPr="005D56AE" w:rsidRDefault="00FE0070" w:rsidP="00C93952">
      <w:pPr>
        <w:pStyle w:val="Default"/>
        <w:rPr>
          <w:sz w:val="22"/>
          <w:szCs w:val="22"/>
        </w:rPr>
      </w:pPr>
    </w:p>
    <w:p w:rsidR="00FE0070" w:rsidRPr="005D56AE" w:rsidRDefault="004115D2" w:rsidP="00C93952">
      <w:pPr>
        <w:pStyle w:val="Default"/>
        <w:rPr>
          <w:sz w:val="22"/>
          <w:szCs w:val="22"/>
        </w:rPr>
      </w:pPr>
      <w:r w:rsidRPr="005D56AE">
        <w:rPr>
          <w:sz w:val="22"/>
          <w:szCs w:val="22"/>
        </w:rPr>
        <w:t xml:space="preserve">Tak ako všetky lieky, aj tento liek môže spôsobovať vedľajšie účinky, hoci sa neprejavia u každého. </w:t>
      </w:r>
    </w:p>
    <w:p w:rsidR="00444695" w:rsidRPr="005D56AE" w:rsidRDefault="00444695" w:rsidP="00C93952">
      <w:pPr>
        <w:pStyle w:val="Default"/>
        <w:rPr>
          <w:sz w:val="22"/>
          <w:szCs w:val="22"/>
        </w:rPr>
      </w:pPr>
    </w:p>
    <w:p w:rsidR="00A5256E" w:rsidRPr="005D56AE" w:rsidRDefault="00A5256E" w:rsidP="00C93952">
      <w:pPr>
        <w:pStyle w:val="Default"/>
        <w:rPr>
          <w:sz w:val="22"/>
          <w:szCs w:val="22"/>
        </w:rPr>
      </w:pPr>
      <w:r w:rsidRPr="005D56AE">
        <w:rPr>
          <w:sz w:val="22"/>
          <w:szCs w:val="22"/>
        </w:rPr>
        <w:t xml:space="preserve">Pri výskyte nasledujúcich zriedkavých (môžu postihnúť menej ako 1 z 1 000 pacientov) vedľajších účinkov, prestaňte užívať tento liek a ihneď vyhľadajte lekára, alebo </w:t>
      </w:r>
      <w:r w:rsidR="00292612" w:rsidRPr="005D56AE">
        <w:rPr>
          <w:sz w:val="22"/>
          <w:szCs w:val="22"/>
        </w:rPr>
        <w:t>choďte</w:t>
      </w:r>
      <w:r w:rsidRPr="005D56AE">
        <w:rPr>
          <w:sz w:val="22"/>
          <w:szCs w:val="22"/>
        </w:rPr>
        <w:t xml:space="preserve"> na pohotovosť</w:t>
      </w:r>
      <w:r w:rsidR="00432756" w:rsidRPr="005D56AE">
        <w:rPr>
          <w:sz w:val="22"/>
          <w:szCs w:val="22"/>
        </w:rPr>
        <w:t>,</w:t>
      </w:r>
      <w:r w:rsidRPr="005D56AE">
        <w:rPr>
          <w:sz w:val="22"/>
          <w:szCs w:val="22"/>
        </w:rPr>
        <w:t xml:space="preserve"> pretože môže nasledovať závažná alergická reakcia: </w:t>
      </w:r>
    </w:p>
    <w:p w:rsidR="00A5256E" w:rsidRPr="005D56AE" w:rsidRDefault="00A5256E" w:rsidP="00C93952">
      <w:pPr>
        <w:pStyle w:val="Default"/>
        <w:rPr>
          <w:sz w:val="22"/>
          <w:szCs w:val="22"/>
        </w:rPr>
      </w:pPr>
    </w:p>
    <w:p w:rsidR="00A5256E" w:rsidRPr="005D56AE" w:rsidRDefault="00A5256E" w:rsidP="00C93952">
      <w:pPr>
        <w:pStyle w:val="Default"/>
        <w:numPr>
          <w:ilvl w:val="0"/>
          <w:numId w:val="4"/>
        </w:numPr>
        <w:rPr>
          <w:sz w:val="22"/>
          <w:szCs w:val="22"/>
        </w:rPr>
      </w:pPr>
      <w:proofErr w:type="spellStart"/>
      <w:r w:rsidRPr="005D56AE">
        <w:rPr>
          <w:sz w:val="22"/>
          <w:szCs w:val="22"/>
        </w:rPr>
        <w:t>anafylaktické</w:t>
      </w:r>
      <w:proofErr w:type="spellEnd"/>
      <w:r w:rsidRPr="005D56AE">
        <w:rPr>
          <w:sz w:val="22"/>
          <w:szCs w:val="22"/>
        </w:rPr>
        <w:t xml:space="preserve"> reakcie, precitlivenosť na liek (pozri tiež časť 2 “Upozornenia a opatrenia“) </w:t>
      </w:r>
    </w:p>
    <w:p w:rsidR="00A5256E" w:rsidRPr="005D56AE" w:rsidRDefault="00A5256E" w:rsidP="00C93952">
      <w:pPr>
        <w:pStyle w:val="Default"/>
        <w:numPr>
          <w:ilvl w:val="0"/>
          <w:numId w:val="4"/>
        </w:numPr>
        <w:rPr>
          <w:sz w:val="22"/>
          <w:szCs w:val="22"/>
        </w:rPr>
      </w:pPr>
      <w:r w:rsidRPr="005D56AE">
        <w:rPr>
          <w:sz w:val="22"/>
          <w:szCs w:val="22"/>
        </w:rPr>
        <w:t>potenciálne život ohrozujúce kožné vyrážky charakterizované tvorbou pľuzgierov a odlupovaním kože a vnútorných povrchov telových dutín, napr. úst a genitálií, bolestivé vredy v ústach a/alebo v oblasti genitálií, ktoré sú sprevádzané horúčkou, bolesťou v hrdle a únavou (</w:t>
      </w:r>
      <w:proofErr w:type="spellStart"/>
      <w:r w:rsidRPr="005D56AE">
        <w:rPr>
          <w:sz w:val="22"/>
          <w:szCs w:val="22"/>
        </w:rPr>
        <w:t>Stevensov-Johnsonov</w:t>
      </w:r>
      <w:proofErr w:type="spellEnd"/>
      <w:r w:rsidRPr="005D56AE">
        <w:rPr>
          <w:sz w:val="22"/>
          <w:szCs w:val="22"/>
        </w:rPr>
        <w:t xml:space="preserve"> syndróm, toxická </w:t>
      </w:r>
      <w:proofErr w:type="spellStart"/>
      <w:r w:rsidRPr="005D56AE">
        <w:rPr>
          <w:sz w:val="22"/>
          <w:szCs w:val="22"/>
        </w:rPr>
        <w:t>epidermálna</w:t>
      </w:r>
      <w:proofErr w:type="spellEnd"/>
      <w:r w:rsidRPr="005D56AE">
        <w:rPr>
          <w:sz w:val="22"/>
          <w:szCs w:val="22"/>
        </w:rPr>
        <w:t xml:space="preserve"> </w:t>
      </w:r>
      <w:proofErr w:type="spellStart"/>
      <w:r w:rsidRPr="005D56AE">
        <w:rPr>
          <w:sz w:val="22"/>
          <w:szCs w:val="22"/>
        </w:rPr>
        <w:t>nekrolýza</w:t>
      </w:r>
      <w:proofErr w:type="spellEnd"/>
      <w:r w:rsidRPr="005D56AE">
        <w:rPr>
          <w:sz w:val="22"/>
          <w:szCs w:val="22"/>
        </w:rPr>
        <w:t xml:space="preserve">) alebo zväčšením lymfatických uzlín, zväčšením pečene, hepatitídou (až zlyhaním pečene), zvýšením počtu bielych krviniek v krvi (lieková reakcia s </w:t>
      </w:r>
      <w:proofErr w:type="spellStart"/>
      <w:r w:rsidRPr="005D56AE">
        <w:rPr>
          <w:sz w:val="22"/>
          <w:szCs w:val="22"/>
        </w:rPr>
        <w:t>eozinofíliou</w:t>
      </w:r>
      <w:proofErr w:type="spellEnd"/>
      <w:r w:rsidRPr="005D56AE">
        <w:rPr>
          <w:sz w:val="22"/>
          <w:szCs w:val="22"/>
        </w:rPr>
        <w:t xml:space="preserve"> a systémovými symptómami – DRESS</w:t>
      </w:r>
      <w:r w:rsidR="00432756" w:rsidRPr="005D56AE">
        <w:rPr>
          <w:sz w:val="22"/>
          <w:szCs w:val="22"/>
        </w:rPr>
        <w:t xml:space="preserve">, z angl. </w:t>
      </w:r>
      <w:proofErr w:type="spellStart"/>
      <w:r w:rsidR="00432756" w:rsidRPr="00CC617F">
        <w:rPr>
          <w:b/>
          <w:sz w:val="22"/>
          <w:szCs w:val="22"/>
          <w:lang w:eastAsia="el-GR"/>
        </w:rPr>
        <w:t>d</w:t>
      </w:r>
      <w:r w:rsidR="00432756" w:rsidRPr="00CC617F">
        <w:rPr>
          <w:sz w:val="22"/>
          <w:szCs w:val="22"/>
          <w:lang w:eastAsia="el-GR"/>
        </w:rPr>
        <w:t>rug</w:t>
      </w:r>
      <w:proofErr w:type="spellEnd"/>
      <w:r w:rsidR="00432756" w:rsidRPr="00CC617F">
        <w:rPr>
          <w:sz w:val="22"/>
          <w:szCs w:val="22"/>
          <w:lang w:eastAsia="el-GR"/>
        </w:rPr>
        <w:t xml:space="preserve"> </w:t>
      </w:r>
      <w:proofErr w:type="spellStart"/>
      <w:r w:rsidR="00432756" w:rsidRPr="00CC617F">
        <w:rPr>
          <w:b/>
          <w:sz w:val="22"/>
          <w:szCs w:val="22"/>
          <w:lang w:eastAsia="el-GR"/>
        </w:rPr>
        <w:t>r</w:t>
      </w:r>
      <w:r w:rsidR="00432756" w:rsidRPr="00CC617F">
        <w:rPr>
          <w:sz w:val="22"/>
          <w:szCs w:val="22"/>
          <w:lang w:eastAsia="el-GR"/>
        </w:rPr>
        <w:t>eaction</w:t>
      </w:r>
      <w:proofErr w:type="spellEnd"/>
      <w:r w:rsidR="00432756" w:rsidRPr="00CC617F">
        <w:rPr>
          <w:sz w:val="22"/>
          <w:szCs w:val="22"/>
          <w:lang w:eastAsia="el-GR"/>
        </w:rPr>
        <w:t xml:space="preserve"> </w:t>
      </w:r>
      <w:proofErr w:type="spellStart"/>
      <w:r w:rsidR="00432756" w:rsidRPr="00CC617F">
        <w:rPr>
          <w:sz w:val="22"/>
          <w:szCs w:val="22"/>
          <w:lang w:eastAsia="el-GR"/>
        </w:rPr>
        <w:t>with</w:t>
      </w:r>
      <w:proofErr w:type="spellEnd"/>
      <w:r w:rsidR="00432756" w:rsidRPr="00CC617F">
        <w:rPr>
          <w:sz w:val="22"/>
          <w:szCs w:val="22"/>
          <w:lang w:eastAsia="el-GR"/>
        </w:rPr>
        <w:t xml:space="preserve"> </w:t>
      </w:r>
      <w:proofErr w:type="spellStart"/>
      <w:r w:rsidR="00432756" w:rsidRPr="00CC617F">
        <w:rPr>
          <w:b/>
          <w:sz w:val="22"/>
          <w:szCs w:val="22"/>
          <w:lang w:eastAsia="el-GR"/>
        </w:rPr>
        <w:t>e</w:t>
      </w:r>
      <w:r w:rsidR="00432756" w:rsidRPr="00CC617F">
        <w:rPr>
          <w:sz w:val="22"/>
          <w:szCs w:val="22"/>
          <w:lang w:eastAsia="el-GR"/>
        </w:rPr>
        <w:t>osinophilia</w:t>
      </w:r>
      <w:proofErr w:type="spellEnd"/>
      <w:r w:rsidR="00432756" w:rsidRPr="00CC617F">
        <w:rPr>
          <w:sz w:val="22"/>
          <w:szCs w:val="22"/>
          <w:lang w:eastAsia="el-GR"/>
        </w:rPr>
        <w:t xml:space="preserve"> and </w:t>
      </w:r>
      <w:proofErr w:type="spellStart"/>
      <w:r w:rsidR="00432756" w:rsidRPr="00CC617F">
        <w:rPr>
          <w:b/>
          <w:sz w:val="22"/>
          <w:szCs w:val="22"/>
          <w:lang w:eastAsia="el-GR"/>
        </w:rPr>
        <w:t>s</w:t>
      </w:r>
      <w:r w:rsidR="00432756" w:rsidRPr="00CC617F">
        <w:rPr>
          <w:sz w:val="22"/>
          <w:szCs w:val="22"/>
          <w:lang w:eastAsia="el-GR"/>
        </w:rPr>
        <w:t>ystemic</w:t>
      </w:r>
      <w:proofErr w:type="spellEnd"/>
      <w:r w:rsidR="00432756" w:rsidRPr="00CC617F">
        <w:rPr>
          <w:sz w:val="22"/>
          <w:szCs w:val="22"/>
          <w:lang w:eastAsia="el-GR"/>
        </w:rPr>
        <w:t xml:space="preserve"> </w:t>
      </w:r>
      <w:proofErr w:type="spellStart"/>
      <w:r w:rsidR="00432756" w:rsidRPr="00CC617F">
        <w:rPr>
          <w:b/>
          <w:sz w:val="22"/>
          <w:szCs w:val="22"/>
          <w:lang w:eastAsia="el-GR"/>
        </w:rPr>
        <w:t>s</w:t>
      </w:r>
      <w:r w:rsidR="00432756" w:rsidRPr="00CC617F">
        <w:rPr>
          <w:sz w:val="22"/>
          <w:szCs w:val="22"/>
          <w:lang w:eastAsia="el-GR"/>
        </w:rPr>
        <w:t>ymptoms</w:t>
      </w:r>
      <w:proofErr w:type="spellEnd"/>
      <w:r w:rsidRPr="005D56AE">
        <w:rPr>
          <w:sz w:val="22"/>
          <w:szCs w:val="22"/>
        </w:rPr>
        <w:t xml:space="preserve">) (pozri časť 2) </w:t>
      </w:r>
    </w:p>
    <w:p w:rsidR="00A5256E" w:rsidRPr="005D56AE" w:rsidRDefault="00A5256E" w:rsidP="00C93952">
      <w:pPr>
        <w:pStyle w:val="Default"/>
        <w:numPr>
          <w:ilvl w:val="0"/>
          <w:numId w:val="4"/>
        </w:numPr>
        <w:rPr>
          <w:sz w:val="22"/>
          <w:szCs w:val="22"/>
        </w:rPr>
      </w:pPr>
      <w:r w:rsidRPr="005D56AE">
        <w:rPr>
          <w:sz w:val="22"/>
          <w:szCs w:val="22"/>
        </w:rPr>
        <w:t>generalizované</w:t>
      </w:r>
      <w:r w:rsidR="00432756" w:rsidRPr="005D56AE">
        <w:rPr>
          <w:sz w:val="22"/>
          <w:szCs w:val="22"/>
        </w:rPr>
        <w:t xml:space="preserve"> (postihujúce celé telo)</w:t>
      </w:r>
      <w:r w:rsidRPr="005D56AE">
        <w:rPr>
          <w:sz w:val="22"/>
          <w:szCs w:val="22"/>
        </w:rPr>
        <w:t xml:space="preserve"> kožné vyrážky </w:t>
      </w:r>
    </w:p>
    <w:p w:rsidR="00E60FE3" w:rsidRPr="005D56AE" w:rsidRDefault="00E60FE3" w:rsidP="00C93952">
      <w:pPr>
        <w:pStyle w:val="Default"/>
        <w:rPr>
          <w:sz w:val="22"/>
          <w:szCs w:val="22"/>
        </w:rPr>
      </w:pPr>
    </w:p>
    <w:p w:rsidR="00A5256E" w:rsidRPr="005D56AE" w:rsidRDefault="00A5256E" w:rsidP="00C93952">
      <w:pPr>
        <w:pStyle w:val="Default"/>
        <w:rPr>
          <w:sz w:val="22"/>
          <w:szCs w:val="22"/>
        </w:rPr>
      </w:pPr>
      <w:r w:rsidRPr="005D56AE">
        <w:rPr>
          <w:b/>
          <w:bCs/>
          <w:sz w:val="22"/>
          <w:szCs w:val="22"/>
        </w:rPr>
        <w:t xml:space="preserve">Časté vedľajšie účinky </w:t>
      </w:r>
      <w:r w:rsidRPr="005D56AE">
        <w:rPr>
          <w:sz w:val="22"/>
          <w:szCs w:val="22"/>
        </w:rPr>
        <w:t xml:space="preserve">(môžu postihnúť menej ako 1 z 10 pacientov) sú: </w:t>
      </w:r>
    </w:p>
    <w:p w:rsidR="00A5256E" w:rsidRPr="005D56AE" w:rsidRDefault="00A5256E" w:rsidP="00C93952">
      <w:pPr>
        <w:pStyle w:val="Default"/>
        <w:numPr>
          <w:ilvl w:val="0"/>
          <w:numId w:val="4"/>
        </w:numPr>
        <w:rPr>
          <w:sz w:val="22"/>
          <w:szCs w:val="22"/>
        </w:rPr>
      </w:pPr>
      <w:r w:rsidRPr="005D56AE">
        <w:rPr>
          <w:sz w:val="22"/>
          <w:szCs w:val="22"/>
        </w:rPr>
        <w:t xml:space="preserve">výsledky pečeňových testov </w:t>
      </w:r>
      <w:r w:rsidR="00432756" w:rsidRPr="005D56AE">
        <w:rPr>
          <w:sz w:val="22"/>
          <w:szCs w:val="22"/>
        </w:rPr>
        <w:t>mimo normy</w:t>
      </w:r>
    </w:p>
    <w:p w:rsidR="00A5256E" w:rsidRPr="005D56AE" w:rsidRDefault="00A5256E" w:rsidP="00C93952">
      <w:pPr>
        <w:pStyle w:val="Default"/>
        <w:numPr>
          <w:ilvl w:val="0"/>
          <w:numId w:val="4"/>
        </w:numPr>
        <w:rPr>
          <w:sz w:val="22"/>
          <w:szCs w:val="22"/>
        </w:rPr>
      </w:pPr>
      <w:r w:rsidRPr="005D56AE">
        <w:rPr>
          <w:sz w:val="22"/>
          <w:szCs w:val="22"/>
        </w:rPr>
        <w:t xml:space="preserve">hnačka </w:t>
      </w:r>
    </w:p>
    <w:p w:rsidR="00A5256E" w:rsidRPr="005D56AE" w:rsidRDefault="00A5256E" w:rsidP="00C93952">
      <w:pPr>
        <w:pStyle w:val="Default"/>
        <w:numPr>
          <w:ilvl w:val="0"/>
          <w:numId w:val="4"/>
        </w:numPr>
        <w:rPr>
          <w:sz w:val="22"/>
          <w:szCs w:val="22"/>
        </w:rPr>
      </w:pPr>
      <w:r w:rsidRPr="005D56AE">
        <w:rPr>
          <w:sz w:val="22"/>
          <w:szCs w:val="22"/>
        </w:rPr>
        <w:t xml:space="preserve">bolesti hlavy </w:t>
      </w:r>
    </w:p>
    <w:p w:rsidR="00A5256E" w:rsidRPr="005D56AE" w:rsidRDefault="00A5256E" w:rsidP="00C93952">
      <w:pPr>
        <w:pStyle w:val="Default"/>
        <w:numPr>
          <w:ilvl w:val="0"/>
          <w:numId w:val="4"/>
        </w:numPr>
        <w:rPr>
          <w:sz w:val="22"/>
          <w:szCs w:val="22"/>
        </w:rPr>
      </w:pPr>
      <w:r w:rsidRPr="005D56AE">
        <w:rPr>
          <w:sz w:val="22"/>
          <w:szCs w:val="22"/>
        </w:rPr>
        <w:t xml:space="preserve">vyrážka (vrátane rôznych typov vyrážky, pozrite, prosím, nižšie v časti “menej časté“ </w:t>
      </w:r>
      <w:r w:rsidR="007F3E68" w:rsidRPr="005D56AE">
        <w:rPr>
          <w:sz w:val="22"/>
          <w:szCs w:val="22"/>
        </w:rPr>
        <w:t xml:space="preserve">             </w:t>
      </w:r>
      <w:r w:rsidRPr="005D56AE">
        <w:rPr>
          <w:sz w:val="22"/>
          <w:szCs w:val="22"/>
        </w:rPr>
        <w:t xml:space="preserve">a “zriedkavé“) </w:t>
      </w:r>
    </w:p>
    <w:p w:rsidR="00A5256E" w:rsidRPr="005D56AE" w:rsidRDefault="00A5256E" w:rsidP="00C93952">
      <w:pPr>
        <w:pStyle w:val="Default"/>
        <w:numPr>
          <w:ilvl w:val="0"/>
          <w:numId w:val="4"/>
        </w:numPr>
        <w:rPr>
          <w:sz w:val="22"/>
          <w:szCs w:val="22"/>
        </w:rPr>
      </w:pPr>
      <w:r w:rsidRPr="005D56AE">
        <w:rPr>
          <w:sz w:val="22"/>
          <w:szCs w:val="22"/>
        </w:rPr>
        <w:t xml:space="preserve">nevoľnosť </w:t>
      </w:r>
    </w:p>
    <w:p w:rsidR="00A5256E" w:rsidRPr="005D56AE" w:rsidRDefault="00A5256E" w:rsidP="00C93952">
      <w:pPr>
        <w:pStyle w:val="Default"/>
        <w:numPr>
          <w:ilvl w:val="0"/>
          <w:numId w:val="4"/>
        </w:numPr>
        <w:rPr>
          <w:sz w:val="22"/>
          <w:szCs w:val="22"/>
        </w:rPr>
      </w:pPr>
      <w:r w:rsidRPr="005D56AE">
        <w:rPr>
          <w:sz w:val="22"/>
          <w:szCs w:val="22"/>
        </w:rPr>
        <w:t xml:space="preserve">nárast </w:t>
      </w:r>
      <w:proofErr w:type="spellStart"/>
      <w:r w:rsidRPr="005D56AE">
        <w:rPr>
          <w:sz w:val="22"/>
          <w:szCs w:val="22"/>
        </w:rPr>
        <w:t>dnavých</w:t>
      </w:r>
      <w:proofErr w:type="spellEnd"/>
      <w:r w:rsidRPr="005D56AE">
        <w:rPr>
          <w:sz w:val="22"/>
          <w:szCs w:val="22"/>
        </w:rPr>
        <w:t xml:space="preserve"> </w:t>
      </w:r>
      <w:r w:rsidR="00432756" w:rsidRPr="005D56AE">
        <w:rPr>
          <w:sz w:val="22"/>
          <w:szCs w:val="22"/>
        </w:rPr>
        <w:t>príznak</w:t>
      </w:r>
      <w:r w:rsidRPr="005D56AE">
        <w:rPr>
          <w:sz w:val="22"/>
          <w:szCs w:val="22"/>
        </w:rPr>
        <w:t xml:space="preserve">ov </w:t>
      </w:r>
    </w:p>
    <w:p w:rsidR="00A5256E" w:rsidRPr="005D56AE" w:rsidRDefault="00A5256E" w:rsidP="00C93952">
      <w:pPr>
        <w:pStyle w:val="Default"/>
        <w:numPr>
          <w:ilvl w:val="0"/>
          <w:numId w:val="4"/>
        </w:numPr>
        <w:rPr>
          <w:sz w:val="22"/>
          <w:szCs w:val="22"/>
        </w:rPr>
      </w:pPr>
      <w:r w:rsidRPr="005D56AE">
        <w:rPr>
          <w:sz w:val="22"/>
          <w:szCs w:val="22"/>
        </w:rPr>
        <w:t xml:space="preserve">lokalizovaný opuch spôsobený zadržiavaním tekutín v tkanivách (edém) </w:t>
      </w:r>
    </w:p>
    <w:p w:rsidR="00A5256E" w:rsidRPr="005D56AE" w:rsidRDefault="00A5256E" w:rsidP="00C93952">
      <w:pPr>
        <w:pStyle w:val="Default"/>
        <w:rPr>
          <w:sz w:val="22"/>
          <w:szCs w:val="22"/>
        </w:rPr>
      </w:pPr>
    </w:p>
    <w:p w:rsidR="00A5256E" w:rsidRPr="005D56AE" w:rsidRDefault="00A5256E" w:rsidP="00C93952">
      <w:pPr>
        <w:pStyle w:val="Default"/>
        <w:rPr>
          <w:sz w:val="22"/>
          <w:szCs w:val="22"/>
        </w:rPr>
      </w:pPr>
      <w:r w:rsidRPr="005D56AE">
        <w:rPr>
          <w:sz w:val="22"/>
          <w:szCs w:val="22"/>
        </w:rPr>
        <w:t>Ďalšie vedľajšie účinky, ktoré nie sú spomenuté vyššie, sú uvedené nižšie.</w:t>
      </w:r>
    </w:p>
    <w:p w:rsidR="00E60FE3" w:rsidRPr="005D56AE" w:rsidRDefault="00E60FE3" w:rsidP="00C93952">
      <w:pPr>
        <w:pStyle w:val="Default"/>
        <w:rPr>
          <w:sz w:val="22"/>
          <w:szCs w:val="22"/>
        </w:rPr>
      </w:pPr>
    </w:p>
    <w:p w:rsidR="00AF24C6" w:rsidRPr="005D56AE" w:rsidRDefault="00AF24C6" w:rsidP="00C93952">
      <w:pPr>
        <w:pStyle w:val="Default"/>
        <w:rPr>
          <w:sz w:val="22"/>
          <w:szCs w:val="22"/>
        </w:rPr>
      </w:pPr>
      <w:r w:rsidRPr="005D56AE">
        <w:rPr>
          <w:b/>
          <w:bCs/>
          <w:sz w:val="22"/>
          <w:szCs w:val="22"/>
        </w:rPr>
        <w:t xml:space="preserve">Menej časté vedľajšie účinky </w:t>
      </w:r>
      <w:r w:rsidRPr="005D56AE">
        <w:rPr>
          <w:sz w:val="22"/>
          <w:szCs w:val="22"/>
        </w:rPr>
        <w:t xml:space="preserve">(môžu postihnúť menej ako 1 zo 100 pacientov) sú: </w:t>
      </w:r>
    </w:p>
    <w:p w:rsidR="00AF24C6" w:rsidRPr="005D56AE" w:rsidRDefault="00AF24C6" w:rsidP="00C93952">
      <w:pPr>
        <w:pStyle w:val="Default"/>
        <w:numPr>
          <w:ilvl w:val="0"/>
          <w:numId w:val="4"/>
        </w:numPr>
        <w:rPr>
          <w:sz w:val="22"/>
          <w:szCs w:val="22"/>
        </w:rPr>
      </w:pPr>
      <w:r w:rsidRPr="005D56AE">
        <w:rPr>
          <w:sz w:val="22"/>
          <w:szCs w:val="22"/>
        </w:rPr>
        <w:t xml:space="preserve">znížená chuť do jedla, zmena koncentrácií cukru v krvi (diabetes), ktorej príznakom môže byť nadmerný smäd, zvýšené hodnoty tukov v krvi, zvýšenie hmotnosti </w:t>
      </w:r>
    </w:p>
    <w:p w:rsidR="00AF24C6" w:rsidRPr="005D56AE" w:rsidRDefault="00AF24C6" w:rsidP="00C93952">
      <w:pPr>
        <w:pStyle w:val="Default"/>
        <w:numPr>
          <w:ilvl w:val="0"/>
          <w:numId w:val="4"/>
        </w:numPr>
        <w:rPr>
          <w:sz w:val="22"/>
          <w:szCs w:val="22"/>
        </w:rPr>
      </w:pPr>
      <w:r w:rsidRPr="005D56AE">
        <w:rPr>
          <w:sz w:val="22"/>
          <w:szCs w:val="22"/>
        </w:rPr>
        <w:t>strata sexuálne</w:t>
      </w:r>
      <w:r w:rsidR="00432756" w:rsidRPr="005D56AE">
        <w:rPr>
          <w:sz w:val="22"/>
          <w:szCs w:val="22"/>
        </w:rPr>
        <w:t>j túžby</w:t>
      </w:r>
      <w:r w:rsidRPr="005D56AE">
        <w:rPr>
          <w:sz w:val="22"/>
          <w:szCs w:val="22"/>
        </w:rPr>
        <w:t xml:space="preserve"> </w:t>
      </w:r>
    </w:p>
    <w:p w:rsidR="00AF24C6" w:rsidRPr="005D56AE" w:rsidRDefault="00AF24C6" w:rsidP="00C93952">
      <w:pPr>
        <w:pStyle w:val="Default"/>
        <w:numPr>
          <w:ilvl w:val="0"/>
          <w:numId w:val="4"/>
        </w:numPr>
        <w:rPr>
          <w:sz w:val="22"/>
          <w:szCs w:val="22"/>
        </w:rPr>
      </w:pPr>
      <w:r w:rsidRPr="005D56AE">
        <w:rPr>
          <w:sz w:val="22"/>
          <w:szCs w:val="22"/>
        </w:rPr>
        <w:t xml:space="preserve">problémy so spánkom, ospalosť </w:t>
      </w:r>
    </w:p>
    <w:p w:rsidR="00AF24C6" w:rsidRPr="005D56AE" w:rsidRDefault="00AF24C6" w:rsidP="00C93952">
      <w:pPr>
        <w:pStyle w:val="Odsekzoznamu"/>
        <w:numPr>
          <w:ilvl w:val="0"/>
          <w:numId w:val="4"/>
        </w:numPr>
        <w:autoSpaceDE w:val="0"/>
        <w:autoSpaceDN w:val="0"/>
        <w:adjustRightInd w:val="0"/>
        <w:spacing w:after="0" w:line="240" w:lineRule="auto"/>
        <w:rPr>
          <w:rFonts w:ascii="Times New Roman" w:hAnsi="Times New Roman" w:cs="Times New Roman"/>
          <w:color w:val="000000"/>
        </w:rPr>
      </w:pPr>
      <w:r w:rsidRPr="005D56AE">
        <w:rPr>
          <w:rFonts w:ascii="Times New Roman" w:hAnsi="Times New Roman" w:cs="Times New Roman"/>
          <w:color w:val="000000"/>
        </w:rPr>
        <w:lastRenderedPageBreak/>
        <w:t>závraty, pocit necitlivosti, mravčenie, zníženie alebo zmenenie dotykových vnemov (</w:t>
      </w:r>
      <w:proofErr w:type="spellStart"/>
      <w:r w:rsidRPr="005D56AE">
        <w:rPr>
          <w:rFonts w:ascii="Times New Roman" w:hAnsi="Times New Roman" w:cs="Times New Roman"/>
          <w:color w:val="000000"/>
        </w:rPr>
        <w:t>hypestézia</w:t>
      </w:r>
      <w:proofErr w:type="spellEnd"/>
      <w:r w:rsidRPr="005D56AE">
        <w:rPr>
          <w:rFonts w:ascii="Times New Roman" w:hAnsi="Times New Roman" w:cs="Times New Roman"/>
          <w:color w:val="000000"/>
        </w:rPr>
        <w:t xml:space="preserve">, </w:t>
      </w:r>
      <w:proofErr w:type="spellStart"/>
      <w:r w:rsidRPr="005D56AE">
        <w:rPr>
          <w:rFonts w:ascii="Times New Roman" w:hAnsi="Times New Roman" w:cs="Times New Roman"/>
          <w:color w:val="000000"/>
        </w:rPr>
        <w:t>hemiparéza</w:t>
      </w:r>
      <w:proofErr w:type="spellEnd"/>
      <w:r w:rsidRPr="005D56AE">
        <w:rPr>
          <w:rFonts w:ascii="Times New Roman" w:hAnsi="Times New Roman" w:cs="Times New Roman"/>
          <w:color w:val="000000"/>
        </w:rPr>
        <w:t xml:space="preserve"> alebo </w:t>
      </w:r>
      <w:proofErr w:type="spellStart"/>
      <w:r w:rsidRPr="005D56AE">
        <w:rPr>
          <w:rFonts w:ascii="Times New Roman" w:hAnsi="Times New Roman" w:cs="Times New Roman"/>
          <w:color w:val="000000"/>
        </w:rPr>
        <w:t>parestézia</w:t>
      </w:r>
      <w:proofErr w:type="spellEnd"/>
      <w:r w:rsidRPr="005D56AE">
        <w:rPr>
          <w:rFonts w:ascii="Times New Roman" w:hAnsi="Times New Roman" w:cs="Times New Roman"/>
          <w:color w:val="000000"/>
        </w:rPr>
        <w:t>), zmenené chuťové vnemy</w:t>
      </w:r>
      <w:r w:rsidR="00CC1BB7">
        <w:rPr>
          <w:rFonts w:ascii="Times New Roman" w:hAnsi="Times New Roman" w:cs="Times New Roman"/>
          <w:color w:val="000000"/>
        </w:rPr>
        <w:t xml:space="preserve">, znížené vnímanie čuchových podnetov </w:t>
      </w:r>
      <w:r w:rsidRPr="005D56AE">
        <w:rPr>
          <w:rFonts w:ascii="Times New Roman" w:hAnsi="Times New Roman" w:cs="Times New Roman"/>
          <w:color w:val="000000"/>
        </w:rPr>
        <w:t>(</w:t>
      </w:r>
      <w:proofErr w:type="spellStart"/>
      <w:r w:rsidRPr="005D56AE">
        <w:rPr>
          <w:rFonts w:ascii="Times New Roman" w:hAnsi="Times New Roman" w:cs="Times New Roman"/>
          <w:color w:val="000000"/>
        </w:rPr>
        <w:t>hyposmia</w:t>
      </w:r>
      <w:proofErr w:type="spellEnd"/>
      <w:r w:rsidRPr="005D56AE">
        <w:rPr>
          <w:rFonts w:ascii="Times New Roman" w:hAnsi="Times New Roman" w:cs="Times New Roman"/>
          <w:color w:val="000000"/>
        </w:rPr>
        <w:t xml:space="preserve">) </w:t>
      </w:r>
    </w:p>
    <w:p w:rsidR="00AF24C6" w:rsidRPr="005D56AE" w:rsidRDefault="000E711D" w:rsidP="00BF7F07">
      <w:pPr>
        <w:pStyle w:val="Odsekzoznamu"/>
        <w:numPr>
          <w:ilvl w:val="0"/>
          <w:numId w:val="4"/>
        </w:numPr>
        <w:autoSpaceDE w:val="0"/>
        <w:autoSpaceDN w:val="0"/>
        <w:adjustRightInd w:val="0"/>
        <w:spacing w:after="0" w:line="240" w:lineRule="auto"/>
        <w:rPr>
          <w:rFonts w:ascii="Times New Roman" w:hAnsi="Times New Roman" w:cs="Times New Roman"/>
          <w:color w:val="000000"/>
        </w:rPr>
      </w:pPr>
      <w:r w:rsidRPr="005D56AE">
        <w:rPr>
          <w:rFonts w:ascii="Times New Roman" w:hAnsi="Times New Roman" w:cs="Times New Roman"/>
          <w:color w:val="000000"/>
        </w:rPr>
        <w:t>nezvyčajný záznam na</w:t>
      </w:r>
      <w:r w:rsidR="00AF24C6" w:rsidRPr="005D56AE">
        <w:rPr>
          <w:rFonts w:ascii="Times New Roman" w:hAnsi="Times New Roman" w:cs="Times New Roman"/>
          <w:color w:val="000000"/>
        </w:rPr>
        <w:t xml:space="preserve"> EKG, nepravidelný alebo rýchly pulz, pocit búšenia srdca (</w:t>
      </w:r>
      <w:proofErr w:type="spellStart"/>
      <w:r w:rsidR="00AF24C6" w:rsidRPr="005D56AE">
        <w:rPr>
          <w:rFonts w:ascii="Times New Roman" w:hAnsi="Times New Roman" w:cs="Times New Roman"/>
          <w:color w:val="000000"/>
        </w:rPr>
        <w:t>palpitácia</w:t>
      </w:r>
      <w:proofErr w:type="spellEnd"/>
      <w:r w:rsidR="00AF24C6" w:rsidRPr="005D56AE">
        <w:rPr>
          <w:rFonts w:ascii="Times New Roman" w:hAnsi="Times New Roman" w:cs="Times New Roman"/>
          <w:color w:val="000000"/>
        </w:rPr>
        <w:t xml:space="preserve">) </w:t>
      </w:r>
    </w:p>
    <w:p w:rsidR="00AF24C6" w:rsidRPr="005D56AE" w:rsidRDefault="00AF24C6" w:rsidP="00BF7F07">
      <w:pPr>
        <w:pStyle w:val="Odsekzoznamu"/>
        <w:numPr>
          <w:ilvl w:val="0"/>
          <w:numId w:val="4"/>
        </w:numPr>
        <w:autoSpaceDE w:val="0"/>
        <w:autoSpaceDN w:val="0"/>
        <w:adjustRightInd w:val="0"/>
        <w:spacing w:after="0" w:line="240" w:lineRule="auto"/>
        <w:rPr>
          <w:rFonts w:ascii="Times New Roman" w:hAnsi="Times New Roman" w:cs="Times New Roman"/>
          <w:color w:val="000000"/>
        </w:rPr>
      </w:pPr>
      <w:r w:rsidRPr="005D56AE">
        <w:rPr>
          <w:rFonts w:ascii="Times New Roman" w:hAnsi="Times New Roman" w:cs="Times New Roman"/>
          <w:color w:val="000000"/>
        </w:rPr>
        <w:t>návaly tepla alebo začerven</w:t>
      </w:r>
      <w:r w:rsidR="00432756" w:rsidRPr="005D56AE">
        <w:rPr>
          <w:rFonts w:ascii="Times New Roman" w:hAnsi="Times New Roman" w:cs="Times New Roman"/>
          <w:color w:val="000000"/>
        </w:rPr>
        <w:t>a</w:t>
      </w:r>
      <w:r w:rsidRPr="005D56AE">
        <w:rPr>
          <w:rFonts w:ascii="Times New Roman" w:hAnsi="Times New Roman" w:cs="Times New Roman"/>
          <w:color w:val="000000"/>
        </w:rPr>
        <w:t>nie (napríklad začerven</w:t>
      </w:r>
      <w:r w:rsidR="00432756" w:rsidRPr="005D56AE">
        <w:rPr>
          <w:rFonts w:ascii="Times New Roman" w:hAnsi="Times New Roman" w:cs="Times New Roman"/>
          <w:color w:val="000000"/>
        </w:rPr>
        <w:t>a</w:t>
      </w:r>
      <w:r w:rsidRPr="005D56AE">
        <w:rPr>
          <w:rFonts w:ascii="Times New Roman" w:hAnsi="Times New Roman" w:cs="Times New Roman"/>
          <w:color w:val="000000"/>
        </w:rPr>
        <w:t>nie tváre alebo krku), zvýšený krvný tlak</w:t>
      </w:r>
      <w:r w:rsidR="00C93952">
        <w:rPr>
          <w:rFonts w:ascii="Times New Roman" w:hAnsi="Times New Roman" w:cs="Times New Roman"/>
          <w:color w:val="000000"/>
        </w:rPr>
        <w:t>, krvácanie (</w:t>
      </w:r>
      <w:proofErr w:type="spellStart"/>
      <w:r w:rsidR="00C93952">
        <w:rPr>
          <w:rFonts w:ascii="Times New Roman" w:hAnsi="Times New Roman" w:cs="Times New Roman"/>
          <w:color w:val="000000"/>
        </w:rPr>
        <w:t>hemorágia</w:t>
      </w:r>
      <w:proofErr w:type="spellEnd"/>
      <w:r w:rsidR="00C93952">
        <w:rPr>
          <w:rFonts w:ascii="Times New Roman" w:hAnsi="Times New Roman" w:cs="Times New Roman"/>
          <w:color w:val="000000"/>
        </w:rPr>
        <w:t>, objavujúca sa iba u pacientov podstupujúcich chemoterapiu kvôli ochoreniam krvi)</w:t>
      </w:r>
      <w:r w:rsidRPr="005D56AE">
        <w:rPr>
          <w:rFonts w:ascii="Times New Roman" w:hAnsi="Times New Roman" w:cs="Times New Roman"/>
          <w:color w:val="000000"/>
        </w:rPr>
        <w:t xml:space="preserve">  </w:t>
      </w:r>
    </w:p>
    <w:p w:rsidR="00AF24C6" w:rsidRPr="005D56AE" w:rsidRDefault="00AF24C6" w:rsidP="00BF7F07">
      <w:pPr>
        <w:pStyle w:val="Odsekzoznamu"/>
        <w:numPr>
          <w:ilvl w:val="0"/>
          <w:numId w:val="4"/>
        </w:numPr>
        <w:autoSpaceDE w:val="0"/>
        <w:autoSpaceDN w:val="0"/>
        <w:adjustRightInd w:val="0"/>
        <w:spacing w:after="0" w:line="240" w:lineRule="auto"/>
        <w:rPr>
          <w:rFonts w:ascii="Times New Roman" w:hAnsi="Times New Roman" w:cs="Times New Roman"/>
          <w:color w:val="000000"/>
        </w:rPr>
      </w:pPr>
      <w:r w:rsidRPr="005D56AE">
        <w:rPr>
          <w:rFonts w:ascii="Times New Roman" w:hAnsi="Times New Roman" w:cs="Times New Roman"/>
          <w:color w:val="000000"/>
        </w:rPr>
        <w:t xml:space="preserve">kašeľ, dýchavičnosť, </w:t>
      </w:r>
      <w:r w:rsidR="00432756" w:rsidRPr="005D56AE">
        <w:rPr>
          <w:rFonts w:ascii="Times New Roman" w:hAnsi="Times New Roman" w:cs="Times New Roman"/>
          <w:color w:val="000000"/>
        </w:rPr>
        <w:t>nepríjemný pocit</w:t>
      </w:r>
      <w:r w:rsidRPr="005D56AE">
        <w:rPr>
          <w:rFonts w:ascii="Times New Roman" w:hAnsi="Times New Roman" w:cs="Times New Roman"/>
          <w:color w:val="000000"/>
        </w:rPr>
        <w:t xml:space="preserve"> alebo bolesť na hrudi, zápal nosa a/alebo hrdla (infekcia horných dýchacích ciest), zápal priedušiek </w:t>
      </w:r>
    </w:p>
    <w:p w:rsidR="00AF24C6" w:rsidRPr="005D56AE" w:rsidRDefault="00AF24C6" w:rsidP="00BF7F07">
      <w:pPr>
        <w:pStyle w:val="Odsekzoznamu"/>
        <w:numPr>
          <w:ilvl w:val="0"/>
          <w:numId w:val="4"/>
        </w:numPr>
        <w:autoSpaceDE w:val="0"/>
        <w:autoSpaceDN w:val="0"/>
        <w:adjustRightInd w:val="0"/>
        <w:spacing w:after="0" w:line="240" w:lineRule="auto"/>
        <w:rPr>
          <w:rFonts w:ascii="Times New Roman" w:hAnsi="Times New Roman" w:cs="Times New Roman"/>
          <w:color w:val="000000"/>
        </w:rPr>
      </w:pPr>
      <w:r w:rsidRPr="005D56AE">
        <w:rPr>
          <w:rFonts w:ascii="Times New Roman" w:hAnsi="Times New Roman" w:cs="Times New Roman"/>
          <w:color w:val="000000"/>
        </w:rPr>
        <w:t>sucho v ústach, bolesť brucha</w:t>
      </w:r>
      <w:r w:rsidR="000630C3" w:rsidRPr="005D56AE">
        <w:rPr>
          <w:rFonts w:ascii="Times New Roman" w:hAnsi="Times New Roman" w:cs="Times New Roman"/>
          <w:color w:val="000000"/>
        </w:rPr>
        <w:t xml:space="preserve"> (</w:t>
      </w:r>
      <w:r w:rsidRPr="005D56AE">
        <w:rPr>
          <w:rFonts w:ascii="Times New Roman" w:hAnsi="Times New Roman" w:cs="Times New Roman"/>
          <w:color w:val="000000"/>
        </w:rPr>
        <w:t>brušné ťažkosti</w:t>
      </w:r>
      <w:r w:rsidR="000630C3" w:rsidRPr="005D56AE">
        <w:rPr>
          <w:rFonts w:ascii="Times New Roman" w:hAnsi="Times New Roman" w:cs="Times New Roman"/>
          <w:color w:val="000000"/>
        </w:rPr>
        <w:t>)</w:t>
      </w:r>
      <w:r w:rsidRPr="005D56AE">
        <w:rPr>
          <w:rFonts w:ascii="Times New Roman" w:hAnsi="Times New Roman" w:cs="Times New Roman"/>
          <w:color w:val="000000"/>
        </w:rPr>
        <w:t xml:space="preserve"> alebo vetry, pálenie záhy</w:t>
      </w:r>
      <w:r w:rsidR="000630C3" w:rsidRPr="005D56AE">
        <w:rPr>
          <w:rFonts w:ascii="Times New Roman" w:hAnsi="Times New Roman" w:cs="Times New Roman"/>
          <w:color w:val="000000"/>
        </w:rPr>
        <w:t xml:space="preserve"> (</w:t>
      </w:r>
      <w:r w:rsidRPr="005D56AE">
        <w:rPr>
          <w:rFonts w:ascii="Times New Roman" w:hAnsi="Times New Roman" w:cs="Times New Roman"/>
          <w:color w:val="000000"/>
        </w:rPr>
        <w:t>zlé trávenie</w:t>
      </w:r>
      <w:r w:rsidR="000630C3" w:rsidRPr="005D56AE">
        <w:rPr>
          <w:rFonts w:ascii="Times New Roman" w:hAnsi="Times New Roman" w:cs="Times New Roman"/>
          <w:color w:val="000000"/>
        </w:rPr>
        <w:t>)</w:t>
      </w:r>
      <w:r w:rsidRPr="005D56AE">
        <w:rPr>
          <w:rFonts w:ascii="Times New Roman" w:hAnsi="Times New Roman" w:cs="Times New Roman"/>
          <w:color w:val="000000"/>
        </w:rPr>
        <w:t xml:space="preserve">, zápcha, častejšia stolica, vracanie, </w:t>
      </w:r>
      <w:r w:rsidR="0063643F" w:rsidRPr="005D56AE">
        <w:rPr>
          <w:rFonts w:ascii="Times New Roman" w:hAnsi="Times New Roman" w:cs="Times New Roman"/>
          <w:color w:val="000000"/>
        </w:rPr>
        <w:t>nepríjemný pocit</w:t>
      </w:r>
      <w:r w:rsidRPr="005D56AE">
        <w:rPr>
          <w:rFonts w:ascii="Times New Roman" w:hAnsi="Times New Roman" w:cs="Times New Roman"/>
          <w:color w:val="000000"/>
        </w:rPr>
        <w:t xml:space="preserve"> v žalúdku </w:t>
      </w:r>
    </w:p>
    <w:p w:rsidR="00AF24C6" w:rsidRPr="005D56AE" w:rsidRDefault="00AF24C6" w:rsidP="00BF7F07">
      <w:pPr>
        <w:pStyle w:val="Odsekzoznamu"/>
        <w:numPr>
          <w:ilvl w:val="0"/>
          <w:numId w:val="4"/>
        </w:numPr>
        <w:autoSpaceDE w:val="0"/>
        <w:autoSpaceDN w:val="0"/>
        <w:adjustRightInd w:val="0"/>
        <w:spacing w:after="0" w:line="240" w:lineRule="auto"/>
        <w:rPr>
          <w:rFonts w:ascii="Times New Roman" w:hAnsi="Times New Roman" w:cs="Times New Roman"/>
          <w:color w:val="000000"/>
        </w:rPr>
      </w:pPr>
      <w:r w:rsidRPr="005D56AE">
        <w:rPr>
          <w:rFonts w:ascii="Times New Roman" w:hAnsi="Times New Roman" w:cs="Times New Roman"/>
          <w:color w:val="000000"/>
        </w:rPr>
        <w:t xml:space="preserve">svrbenie, žihľavka, zápal kože, poruchy sfarbenia kože, malé červené alebo fialové bodky na koži, malé ploché červené škvrny na koži, plochá červená oblasť na koži, ktorá je pokrytá malými zlievajúcimi sa hrčkami, vyrážka, začervenané oblasti a škvrny na koži, iné typy kožných ťažkostí </w:t>
      </w:r>
    </w:p>
    <w:p w:rsidR="00AF24C6" w:rsidRPr="005D56AE" w:rsidRDefault="00AF24C6" w:rsidP="00BF7F07">
      <w:pPr>
        <w:pStyle w:val="Odsekzoznamu"/>
        <w:numPr>
          <w:ilvl w:val="0"/>
          <w:numId w:val="4"/>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t>svalové kŕče, svalová slabosť, bolesť v</w:t>
      </w:r>
      <w:r w:rsidR="0063643F" w:rsidRPr="005D56AE">
        <w:rPr>
          <w:rFonts w:ascii="Times New Roman" w:hAnsi="Times New Roman" w:cs="Times New Roman"/>
          <w:color w:val="000000"/>
        </w:rPr>
        <w:t> </w:t>
      </w:r>
      <w:r w:rsidRPr="005D56AE">
        <w:rPr>
          <w:rFonts w:ascii="Times New Roman" w:hAnsi="Times New Roman" w:cs="Times New Roman"/>
          <w:color w:val="000000"/>
        </w:rPr>
        <w:t>svaloch</w:t>
      </w:r>
      <w:r w:rsidR="0063643F" w:rsidRPr="005D56AE">
        <w:rPr>
          <w:rFonts w:ascii="Times New Roman" w:hAnsi="Times New Roman" w:cs="Times New Roman"/>
          <w:color w:val="000000"/>
        </w:rPr>
        <w:t>/</w:t>
      </w:r>
      <w:r w:rsidRPr="005D56AE">
        <w:rPr>
          <w:rFonts w:ascii="Times New Roman" w:hAnsi="Times New Roman" w:cs="Times New Roman"/>
          <w:color w:val="000000"/>
        </w:rPr>
        <w:t xml:space="preserve">kĺboch, </w:t>
      </w:r>
      <w:proofErr w:type="spellStart"/>
      <w:r w:rsidRPr="005D56AE">
        <w:rPr>
          <w:rFonts w:ascii="Times New Roman" w:hAnsi="Times New Roman" w:cs="Times New Roman"/>
          <w:color w:val="000000"/>
        </w:rPr>
        <w:t>burzitída</w:t>
      </w:r>
      <w:proofErr w:type="spellEnd"/>
      <w:r w:rsidRPr="005D56AE">
        <w:rPr>
          <w:rFonts w:ascii="Times New Roman" w:hAnsi="Times New Roman" w:cs="Times New Roman"/>
          <w:color w:val="000000"/>
        </w:rPr>
        <w:t xml:space="preserve"> alebo artritída (zápal kĺbov, ktorý je zvyčajne sprevádzaný bolesťou, opuchom a/alebo stuhnutosťou), bolesť v končatinách, bolesť chrbta, svalové </w:t>
      </w:r>
      <w:proofErr w:type="spellStart"/>
      <w:r w:rsidR="0063643F" w:rsidRPr="005D56AE">
        <w:rPr>
          <w:rFonts w:ascii="Times New Roman" w:hAnsi="Times New Roman" w:cs="Times New Roman"/>
          <w:color w:val="000000"/>
        </w:rPr>
        <w:t>spazmy</w:t>
      </w:r>
      <w:proofErr w:type="spellEnd"/>
      <w:r w:rsidR="0063643F" w:rsidRPr="005D56AE">
        <w:rPr>
          <w:rFonts w:ascii="Times New Roman" w:hAnsi="Times New Roman" w:cs="Times New Roman"/>
          <w:color w:val="000000"/>
        </w:rPr>
        <w:t xml:space="preserve"> (sťahy)</w:t>
      </w:r>
      <w:r w:rsidRPr="005D56AE">
        <w:rPr>
          <w:rFonts w:ascii="Times New Roman" w:hAnsi="Times New Roman" w:cs="Times New Roman"/>
          <w:color w:val="000000"/>
        </w:rPr>
        <w:t xml:space="preserve"> </w:t>
      </w:r>
    </w:p>
    <w:p w:rsidR="00AF24C6" w:rsidRPr="005D56AE" w:rsidRDefault="00AF24C6" w:rsidP="00BF7F07">
      <w:pPr>
        <w:pStyle w:val="Odsekzoznamu"/>
        <w:numPr>
          <w:ilvl w:val="0"/>
          <w:numId w:val="4"/>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t xml:space="preserve">krv v moči, </w:t>
      </w:r>
      <w:r w:rsidR="0063643F" w:rsidRPr="005D56AE">
        <w:rPr>
          <w:rFonts w:ascii="Times New Roman" w:hAnsi="Times New Roman" w:cs="Times New Roman"/>
          <w:color w:val="000000"/>
        </w:rPr>
        <w:t>neobvyklé</w:t>
      </w:r>
      <w:r w:rsidRPr="005D56AE">
        <w:rPr>
          <w:rFonts w:ascii="Times New Roman" w:hAnsi="Times New Roman" w:cs="Times New Roman"/>
          <w:color w:val="000000"/>
        </w:rPr>
        <w:t xml:space="preserve"> časté močenie, výsledky testov moču </w:t>
      </w:r>
      <w:r w:rsidR="0063643F" w:rsidRPr="005D56AE">
        <w:rPr>
          <w:rFonts w:ascii="Times New Roman" w:hAnsi="Times New Roman" w:cs="Times New Roman"/>
          <w:color w:val="000000"/>
        </w:rPr>
        <w:t xml:space="preserve">mimo normu </w:t>
      </w:r>
      <w:r w:rsidRPr="005D56AE">
        <w:rPr>
          <w:rFonts w:ascii="Times New Roman" w:hAnsi="Times New Roman" w:cs="Times New Roman"/>
          <w:color w:val="000000"/>
        </w:rPr>
        <w:t xml:space="preserve">(zvýšené koncentrácie bielkovín v moči), zníženie schopnosti obličiek správne fungovať </w:t>
      </w:r>
    </w:p>
    <w:p w:rsidR="00AF24C6" w:rsidRPr="005D56AE" w:rsidRDefault="00AF24C6" w:rsidP="00BF7F07">
      <w:pPr>
        <w:pStyle w:val="Odsekzoznamu"/>
        <w:numPr>
          <w:ilvl w:val="0"/>
          <w:numId w:val="4"/>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t xml:space="preserve">únava, bolesť na hrudi, </w:t>
      </w:r>
      <w:r w:rsidR="0063643F" w:rsidRPr="005D56AE">
        <w:rPr>
          <w:rFonts w:ascii="Times New Roman" w:hAnsi="Times New Roman" w:cs="Times New Roman"/>
          <w:color w:val="000000"/>
        </w:rPr>
        <w:t>nepríjemný pocit</w:t>
      </w:r>
      <w:r w:rsidRPr="005D56AE">
        <w:rPr>
          <w:rFonts w:ascii="Times New Roman" w:hAnsi="Times New Roman" w:cs="Times New Roman"/>
          <w:color w:val="000000"/>
        </w:rPr>
        <w:t xml:space="preserve"> na hrudi </w:t>
      </w:r>
    </w:p>
    <w:p w:rsidR="00AF24C6" w:rsidRPr="005D56AE" w:rsidRDefault="00AF24C6" w:rsidP="00BF7F07">
      <w:pPr>
        <w:pStyle w:val="Odsekzoznamu"/>
        <w:numPr>
          <w:ilvl w:val="0"/>
          <w:numId w:val="14"/>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t>kamene v žlčníku alebo v žlčovodoch (</w:t>
      </w:r>
      <w:proofErr w:type="spellStart"/>
      <w:r w:rsidRPr="005D56AE">
        <w:rPr>
          <w:rFonts w:ascii="Times New Roman" w:hAnsi="Times New Roman" w:cs="Times New Roman"/>
          <w:color w:val="000000"/>
        </w:rPr>
        <w:t>cholelitiáza</w:t>
      </w:r>
      <w:proofErr w:type="spellEnd"/>
      <w:r w:rsidRPr="005D56AE">
        <w:rPr>
          <w:rFonts w:ascii="Times New Roman" w:hAnsi="Times New Roman" w:cs="Times New Roman"/>
          <w:color w:val="000000"/>
        </w:rPr>
        <w:t xml:space="preserve">) </w:t>
      </w:r>
    </w:p>
    <w:p w:rsidR="00AF24C6" w:rsidRPr="005D56AE" w:rsidRDefault="00AF24C6" w:rsidP="00BF7F07">
      <w:pPr>
        <w:pStyle w:val="Odsekzoznamu"/>
        <w:numPr>
          <w:ilvl w:val="0"/>
          <w:numId w:val="14"/>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t xml:space="preserve">zvýšenie hladiny hormónu stimulujúceho štítnu žľazu (TSH) v krvi </w:t>
      </w:r>
    </w:p>
    <w:p w:rsidR="00AF24C6" w:rsidRPr="005D56AE" w:rsidRDefault="00AF24C6" w:rsidP="00BF7F07">
      <w:pPr>
        <w:pStyle w:val="Odsekzoznamu"/>
        <w:numPr>
          <w:ilvl w:val="0"/>
          <w:numId w:val="14"/>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t>zmeny v zložení krvi alebo v množstve krvných buniek alebo krvných doštičiek (výsledky krvných testov</w:t>
      </w:r>
      <w:r w:rsidR="0063643F" w:rsidRPr="005D56AE">
        <w:rPr>
          <w:rFonts w:ascii="Times New Roman" w:hAnsi="Times New Roman" w:cs="Times New Roman"/>
          <w:color w:val="000000"/>
        </w:rPr>
        <w:t xml:space="preserve"> mimo normy</w:t>
      </w:r>
      <w:r w:rsidRPr="005D56AE">
        <w:rPr>
          <w:rFonts w:ascii="Times New Roman" w:hAnsi="Times New Roman" w:cs="Times New Roman"/>
          <w:color w:val="000000"/>
        </w:rPr>
        <w:t xml:space="preserve">) </w:t>
      </w:r>
    </w:p>
    <w:p w:rsidR="00AF24C6" w:rsidRPr="005D56AE" w:rsidRDefault="00AF24C6" w:rsidP="00BF7F07">
      <w:pPr>
        <w:pStyle w:val="Odsekzoznamu"/>
        <w:numPr>
          <w:ilvl w:val="0"/>
          <w:numId w:val="14"/>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t xml:space="preserve">obličkové kamene </w:t>
      </w:r>
    </w:p>
    <w:p w:rsidR="00AF24C6" w:rsidRPr="005D56AE" w:rsidRDefault="00AF24C6" w:rsidP="00BF7F07">
      <w:pPr>
        <w:pStyle w:val="Odsekzoznamu"/>
        <w:numPr>
          <w:ilvl w:val="0"/>
          <w:numId w:val="15"/>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t xml:space="preserve">problémy s erekciou </w:t>
      </w:r>
    </w:p>
    <w:p w:rsidR="00A5256E" w:rsidRPr="005D56AE" w:rsidRDefault="00A5256E" w:rsidP="00BF7F07">
      <w:pPr>
        <w:pStyle w:val="Default"/>
        <w:rPr>
          <w:sz w:val="22"/>
          <w:szCs w:val="22"/>
        </w:rPr>
      </w:pPr>
    </w:p>
    <w:p w:rsidR="00AF24C6" w:rsidRPr="005D56AE" w:rsidRDefault="00AF24C6" w:rsidP="00BF7F07">
      <w:pPr>
        <w:pStyle w:val="Default"/>
        <w:rPr>
          <w:sz w:val="22"/>
          <w:szCs w:val="22"/>
        </w:rPr>
      </w:pPr>
      <w:r w:rsidRPr="005D56AE">
        <w:rPr>
          <w:b/>
          <w:bCs/>
          <w:sz w:val="22"/>
          <w:szCs w:val="22"/>
        </w:rPr>
        <w:t xml:space="preserve">Zriedkavé vedľajšie účinky </w:t>
      </w:r>
      <w:r w:rsidRPr="005D56AE">
        <w:rPr>
          <w:sz w:val="22"/>
          <w:szCs w:val="22"/>
        </w:rPr>
        <w:t xml:space="preserve">(môžu postihnúť menej ako 1 z 1 000 pacientov) sú: </w:t>
      </w:r>
    </w:p>
    <w:p w:rsidR="00AF24C6" w:rsidRPr="005D56AE" w:rsidRDefault="00AF24C6" w:rsidP="00BF7F07">
      <w:pPr>
        <w:pStyle w:val="Default"/>
        <w:numPr>
          <w:ilvl w:val="0"/>
          <w:numId w:val="15"/>
        </w:numPr>
        <w:rPr>
          <w:sz w:val="22"/>
          <w:szCs w:val="22"/>
        </w:rPr>
      </w:pPr>
      <w:r w:rsidRPr="005D56AE">
        <w:rPr>
          <w:sz w:val="22"/>
          <w:szCs w:val="22"/>
        </w:rPr>
        <w:t xml:space="preserve">poškodenie svalov, ktoré môže byť </w:t>
      </w:r>
      <w:r w:rsidR="0063643F" w:rsidRPr="005D56AE">
        <w:rPr>
          <w:sz w:val="22"/>
          <w:szCs w:val="22"/>
        </w:rPr>
        <w:t xml:space="preserve">v zriedkavých prípadoch </w:t>
      </w:r>
      <w:r w:rsidRPr="005D56AE">
        <w:rPr>
          <w:sz w:val="22"/>
          <w:szCs w:val="22"/>
        </w:rPr>
        <w:t xml:space="preserve">závažné. Môže spôsobiť problémy so svalmi a najmä v tom istom čase sa môžete zle cítiť, alebo môžete mať zvýšenú teplotu, čo môže byť spôsobené </w:t>
      </w:r>
      <w:r w:rsidR="0063643F" w:rsidRPr="005D56AE">
        <w:rPr>
          <w:sz w:val="22"/>
          <w:szCs w:val="22"/>
        </w:rPr>
        <w:t>neobvyklým</w:t>
      </w:r>
      <w:r w:rsidRPr="005D56AE">
        <w:rPr>
          <w:sz w:val="22"/>
          <w:szCs w:val="22"/>
        </w:rPr>
        <w:t xml:space="preserve"> rozpadom svalu. Ak pocítite bolesť svalov, bolestivosť alebo slabosť, kontaktujte okamžite lekára. </w:t>
      </w:r>
    </w:p>
    <w:p w:rsidR="00AF24C6" w:rsidRPr="005D56AE" w:rsidRDefault="00AF24C6" w:rsidP="00BF7F07">
      <w:pPr>
        <w:pStyle w:val="Default"/>
        <w:numPr>
          <w:ilvl w:val="0"/>
          <w:numId w:val="15"/>
        </w:numPr>
        <w:rPr>
          <w:sz w:val="22"/>
          <w:szCs w:val="22"/>
        </w:rPr>
      </w:pPr>
      <w:r w:rsidRPr="005D56AE">
        <w:rPr>
          <w:sz w:val="22"/>
          <w:szCs w:val="22"/>
        </w:rPr>
        <w:t xml:space="preserve">závažné opuchnutie hlbokých vrstiev kože najmä pier, očí, genitálií, rúk, nôh, jazyka, </w:t>
      </w:r>
      <w:r w:rsidR="005B7126" w:rsidRPr="005D56AE">
        <w:rPr>
          <w:sz w:val="22"/>
          <w:szCs w:val="22"/>
        </w:rPr>
        <w:t xml:space="preserve">                </w:t>
      </w:r>
      <w:r w:rsidRPr="005D56AE">
        <w:rPr>
          <w:sz w:val="22"/>
          <w:szCs w:val="22"/>
        </w:rPr>
        <w:t>s možným náhlym sťaženým dýchaním (</w:t>
      </w:r>
      <w:proofErr w:type="spellStart"/>
      <w:r w:rsidRPr="005D56AE">
        <w:rPr>
          <w:sz w:val="22"/>
          <w:szCs w:val="22"/>
        </w:rPr>
        <w:t>angioedém</w:t>
      </w:r>
      <w:proofErr w:type="spellEnd"/>
      <w:r w:rsidRPr="005D56AE">
        <w:rPr>
          <w:sz w:val="22"/>
          <w:szCs w:val="22"/>
        </w:rPr>
        <w:t xml:space="preserve">) </w:t>
      </w:r>
    </w:p>
    <w:p w:rsidR="00AF24C6" w:rsidRPr="005D56AE" w:rsidRDefault="00AF24C6" w:rsidP="00BF7F07">
      <w:pPr>
        <w:pStyle w:val="Default"/>
        <w:numPr>
          <w:ilvl w:val="0"/>
          <w:numId w:val="15"/>
        </w:numPr>
        <w:rPr>
          <w:sz w:val="22"/>
          <w:szCs w:val="22"/>
        </w:rPr>
      </w:pPr>
      <w:r w:rsidRPr="005D56AE">
        <w:rPr>
          <w:sz w:val="22"/>
          <w:szCs w:val="22"/>
        </w:rPr>
        <w:t xml:space="preserve">vysoká horúčka spolu s kožnou vyrážkou podobnou osýpkam, zväčšenými lymfatickými uzlinami, zväčšením pečene, zápalom pečene (až zlyhaním pečene), zvýšeným počtom bielych krviniek v krvi (leukocytóza s alebo bez </w:t>
      </w:r>
      <w:proofErr w:type="spellStart"/>
      <w:r w:rsidRPr="005D56AE">
        <w:rPr>
          <w:sz w:val="22"/>
          <w:szCs w:val="22"/>
        </w:rPr>
        <w:t>eozinofílie</w:t>
      </w:r>
      <w:proofErr w:type="spellEnd"/>
      <w:r w:rsidRPr="005D56AE">
        <w:rPr>
          <w:sz w:val="22"/>
          <w:szCs w:val="22"/>
        </w:rPr>
        <w:t xml:space="preserve">) </w:t>
      </w:r>
    </w:p>
    <w:p w:rsidR="00AF24C6" w:rsidRPr="005D56AE" w:rsidRDefault="00AF24C6" w:rsidP="00BF7F07">
      <w:pPr>
        <w:pStyle w:val="Default"/>
        <w:numPr>
          <w:ilvl w:val="0"/>
          <w:numId w:val="15"/>
        </w:numPr>
        <w:rPr>
          <w:sz w:val="22"/>
          <w:szCs w:val="22"/>
        </w:rPr>
      </w:pPr>
      <w:r w:rsidRPr="005D56AE">
        <w:rPr>
          <w:sz w:val="22"/>
          <w:szCs w:val="22"/>
        </w:rPr>
        <w:t>začervenanie kože (</w:t>
      </w:r>
      <w:proofErr w:type="spellStart"/>
      <w:r w:rsidRPr="005D56AE">
        <w:rPr>
          <w:sz w:val="22"/>
          <w:szCs w:val="22"/>
        </w:rPr>
        <w:t>erytém</w:t>
      </w:r>
      <w:proofErr w:type="spellEnd"/>
      <w:r w:rsidRPr="005D56AE">
        <w:rPr>
          <w:sz w:val="22"/>
          <w:szCs w:val="22"/>
        </w:rPr>
        <w:t>), rôzne typy vyrážky (napr. svrbivá, s bielymi škvrnami, s pľuzgiermi, s hnisavými pľuzgiermi, s odlupovaním kože, vyrážka podobná osýpkam), rozsiahl</w:t>
      </w:r>
      <w:r w:rsidR="000E711D" w:rsidRPr="005D56AE">
        <w:rPr>
          <w:sz w:val="22"/>
          <w:szCs w:val="22"/>
        </w:rPr>
        <w:t>e</w:t>
      </w:r>
      <w:r w:rsidRPr="005D56AE">
        <w:rPr>
          <w:sz w:val="22"/>
          <w:szCs w:val="22"/>
        </w:rPr>
        <w:t xml:space="preserve"> začervenanie, odumretie, pľuzgierovité odlučovanie pokožky a slizničných membrán, vyúsťujúce do odlupovania kože a možnej sepsy</w:t>
      </w:r>
      <w:r w:rsidR="000E711D" w:rsidRPr="005D56AE">
        <w:rPr>
          <w:sz w:val="22"/>
          <w:szCs w:val="22"/>
        </w:rPr>
        <w:t xml:space="preserve"> </w:t>
      </w:r>
      <w:r w:rsidRPr="005D56AE">
        <w:rPr>
          <w:sz w:val="22"/>
          <w:szCs w:val="22"/>
        </w:rPr>
        <w:t>(otravy krvi) (</w:t>
      </w:r>
      <w:proofErr w:type="spellStart"/>
      <w:r w:rsidRPr="005D56AE">
        <w:rPr>
          <w:sz w:val="22"/>
          <w:szCs w:val="22"/>
        </w:rPr>
        <w:t>Stevensov-Johnsonov</w:t>
      </w:r>
      <w:proofErr w:type="spellEnd"/>
      <w:r w:rsidRPr="005D56AE">
        <w:rPr>
          <w:sz w:val="22"/>
          <w:szCs w:val="22"/>
        </w:rPr>
        <w:t xml:space="preserve"> syndróm/toxická </w:t>
      </w:r>
      <w:proofErr w:type="spellStart"/>
      <w:r w:rsidRPr="005D56AE">
        <w:rPr>
          <w:sz w:val="22"/>
          <w:szCs w:val="22"/>
        </w:rPr>
        <w:t>epidermálna</w:t>
      </w:r>
      <w:proofErr w:type="spellEnd"/>
      <w:r w:rsidRPr="005D56AE">
        <w:rPr>
          <w:sz w:val="22"/>
          <w:szCs w:val="22"/>
        </w:rPr>
        <w:t xml:space="preserve"> </w:t>
      </w:r>
      <w:proofErr w:type="spellStart"/>
      <w:r w:rsidRPr="005D56AE">
        <w:rPr>
          <w:sz w:val="22"/>
          <w:szCs w:val="22"/>
        </w:rPr>
        <w:t>nekrolýza</w:t>
      </w:r>
      <w:proofErr w:type="spellEnd"/>
      <w:r w:rsidRPr="005D56AE">
        <w:rPr>
          <w:sz w:val="22"/>
          <w:szCs w:val="22"/>
        </w:rPr>
        <w:t xml:space="preserve">) </w:t>
      </w:r>
    </w:p>
    <w:p w:rsidR="00AF24C6" w:rsidRPr="005D56AE" w:rsidRDefault="00AF24C6" w:rsidP="00BF7F07">
      <w:pPr>
        <w:pStyle w:val="Default"/>
        <w:numPr>
          <w:ilvl w:val="0"/>
          <w:numId w:val="15"/>
        </w:numPr>
        <w:ind w:left="714" w:hanging="357"/>
        <w:rPr>
          <w:sz w:val="22"/>
          <w:szCs w:val="22"/>
        </w:rPr>
      </w:pPr>
      <w:r w:rsidRPr="005D56AE">
        <w:rPr>
          <w:sz w:val="22"/>
          <w:szCs w:val="22"/>
        </w:rPr>
        <w:t xml:space="preserve">nervozita </w:t>
      </w:r>
    </w:p>
    <w:p w:rsidR="00AF24C6" w:rsidRPr="005D56AE" w:rsidRDefault="00AF24C6" w:rsidP="00BF7F07">
      <w:pPr>
        <w:pStyle w:val="Default"/>
        <w:numPr>
          <w:ilvl w:val="0"/>
          <w:numId w:val="15"/>
        </w:numPr>
        <w:ind w:left="714" w:hanging="357"/>
        <w:rPr>
          <w:sz w:val="22"/>
          <w:szCs w:val="22"/>
        </w:rPr>
      </w:pPr>
      <w:r w:rsidRPr="005D56AE">
        <w:rPr>
          <w:sz w:val="22"/>
          <w:szCs w:val="22"/>
        </w:rPr>
        <w:t xml:space="preserve">pocity smädu </w:t>
      </w:r>
    </w:p>
    <w:p w:rsidR="00AF24C6" w:rsidRPr="005D56AE" w:rsidRDefault="00AF24C6" w:rsidP="00BF7F07">
      <w:pPr>
        <w:pStyle w:val="Default"/>
        <w:numPr>
          <w:ilvl w:val="0"/>
          <w:numId w:val="15"/>
        </w:numPr>
        <w:ind w:left="714" w:hanging="357"/>
        <w:rPr>
          <w:sz w:val="22"/>
          <w:szCs w:val="22"/>
        </w:rPr>
      </w:pPr>
      <w:r w:rsidRPr="005D56AE">
        <w:rPr>
          <w:sz w:val="22"/>
          <w:szCs w:val="22"/>
        </w:rPr>
        <w:t xml:space="preserve">zvonenie v ušiach </w:t>
      </w:r>
    </w:p>
    <w:p w:rsidR="00AF24C6" w:rsidRPr="005D56AE" w:rsidRDefault="00AF24C6" w:rsidP="00BF7F07">
      <w:pPr>
        <w:pStyle w:val="Default"/>
        <w:numPr>
          <w:ilvl w:val="0"/>
          <w:numId w:val="15"/>
        </w:numPr>
        <w:ind w:left="714" w:hanging="357"/>
        <w:rPr>
          <w:sz w:val="22"/>
          <w:szCs w:val="22"/>
        </w:rPr>
      </w:pPr>
      <w:r w:rsidRPr="005D56AE">
        <w:rPr>
          <w:sz w:val="22"/>
          <w:szCs w:val="22"/>
        </w:rPr>
        <w:t xml:space="preserve">rozmazané videne, zmenené videnie </w:t>
      </w:r>
    </w:p>
    <w:p w:rsidR="00AF24C6" w:rsidRPr="005D56AE" w:rsidRDefault="00AF24C6" w:rsidP="00BF7F07">
      <w:pPr>
        <w:pStyle w:val="Default"/>
        <w:numPr>
          <w:ilvl w:val="0"/>
          <w:numId w:val="15"/>
        </w:numPr>
        <w:ind w:left="714" w:hanging="357"/>
        <w:rPr>
          <w:sz w:val="22"/>
          <w:szCs w:val="22"/>
        </w:rPr>
      </w:pPr>
      <w:r w:rsidRPr="005D56AE">
        <w:rPr>
          <w:sz w:val="22"/>
          <w:szCs w:val="22"/>
        </w:rPr>
        <w:t xml:space="preserve">strata vlasov </w:t>
      </w:r>
    </w:p>
    <w:p w:rsidR="00AF24C6" w:rsidRPr="005D56AE" w:rsidRDefault="00AF24C6" w:rsidP="00BF7F07">
      <w:pPr>
        <w:pStyle w:val="Default"/>
        <w:numPr>
          <w:ilvl w:val="0"/>
          <w:numId w:val="15"/>
        </w:numPr>
        <w:ind w:left="714" w:hanging="357"/>
        <w:rPr>
          <w:sz w:val="22"/>
          <w:szCs w:val="22"/>
        </w:rPr>
      </w:pPr>
      <w:r w:rsidRPr="005D56AE">
        <w:rPr>
          <w:sz w:val="22"/>
          <w:szCs w:val="22"/>
        </w:rPr>
        <w:t xml:space="preserve">vredy v ústach </w:t>
      </w:r>
    </w:p>
    <w:p w:rsidR="00AF24C6" w:rsidRPr="005D56AE" w:rsidRDefault="00AF24C6" w:rsidP="00BF7F07">
      <w:pPr>
        <w:pStyle w:val="Default"/>
        <w:numPr>
          <w:ilvl w:val="0"/>
          <w:numId w:val="15"/>
        </w:numPr>
        <w:ind w:left="714" w:hanging="357"/>
        <w:rPr>
          <w:sz w:val="22"/>
          <w:szCs w:val="22"/>
        </w:rPr>
      </w:pPr>
      <w:r w:rsidRPr="005D56AE">
        <w:rPr>
          <w:sz w:val="22"/>
          <w:szCs w:val="22"/>
        </w:rPr>
        <w:t xml:space="preserve">zápal podžalúdkovej žľazy: časté príznaky sú bolesť brucha, nevoľnosť a vracanie </w:t>
      </w:r>
    </w:p>
    <w:p w:rsidR="00AF24C6" w:rsidRPr="005D56AE" w:rsidRDefault="00AF24C6" w:rsidP="00BF7F07">
      <w:pPr>
        <w:pStyle w:val="Default"/>
        <w:numPr>
          <w:ilvl w:val="0"/>
          <w:numId w:val="15"/>
        </w:numPr>
        <w:ind w:left="714" w:hanging="357"/>
        <w:rPr>
          <w:sz w:val="22"/>
          <w:szCs w:val="22"/>
        </w:rPr>
      </w:pPr>
      <w:r w:rsidRPr="005D56AE">
        <w:rPr>
          <w:sz w:val="22"/>
          <w:szCs w:val="22"/>
        </w:rPr>
        <w:t xml:space="preserve">nadmerné potenie </w:t>
      </w:r>
    </w:p>
    <w:p w:rsidR="00AF24C6" w:rsidRPr="005D56AE" w:rsidRDefault="00AF24C6" w:rsidP="00BF7F07">
      <w:pPr>
        <w:pStyle w:val="Default"/>
        <w:numPr>
          <w:ilvl w:val="0"/>
          <w:numId w:val="15"/>
        </w:numPr>
        <w:ind w:left="714" w:hanging="357"/>
        <w:rPr>
          <w:sz w:val="22"/>
          <w:szCs w:val="22"/>
        </w:rPr>
      </w:pPr>
      <w:r w:rsidRPr="005D56AE">
        <w:rPr>
          <w:sz w:val="22"/>
          <w:szCs w:val="22"/>
        </w:rPr>
        <w:t>zníženie hmotnosti, zvýšenie chuti do jedla, nekontrolovaná strata chuti do jedla (</w:t>
      </w:r>
      <w:proofErr w:type="spellStart"/>
      <w:r w:rsidRPr="005D56AE">
        <w:rPr>
          <w:sz w:val="22"/>
          <w:szCs w:val="22"/>
        </w:rPr>
        <w:t>anorexia</w:t>
      </w:r>
      <w:proofErr w:type="spellEnd"/>
      <w:r w:rsidRPr="005D56AE">
        <w:rPr>
          <w:sz w:val="22"/>
          <w:szCs w:val="22"/>
        </w:rPr>
        <w:t xml:space="preserve">) </w:t>
      </w:r>
    </w:p>
    <w:p w:rsidR="00AF24C6" w:rsidRPr="005D56AE" w:rsidRDefault="00AF24C6" w:rsidP="00BF7F07">
      <w:pPr>
        <w:pStyle w:val="Default"/>
        <w:numPr>
          <w:ilvl w:val="0"/>
          <w:numId w:val="15"/>
        </w:numPr>
        <w:ind w:left="714" w:hanging="357"/>
        <w:rPr>
          <w:sz w:val="22"/>
          <w:szCs w:val="22"/>
        </w:rPr>
      </w:pPr>
      <w:r w:rsidRPr="005D56AE">
        <w:rPr>
          <w:sz w:val="22"/>
          <w:szCs w:val="22"/>
        </w:rPr>
        <w:t xml:space="preserve">stuhnutosť svalov a/alebo kĺbov </w:t>
      </w:r>
    </w:p>
    <w:p w:rsidR="00AF24C6" w:rsidRPr="005D56AE" w:rsidRDefault="000E711D" w:rsidP="00BF7F07">
      <w:pPr>
        <w:pStyle w:val="Default"/>
        <w:numPr>
          <w:ilvl w:val="0"/>
          <w:numId w:val="15"/>
        </w:numPr>
        <w:ind w:left="714" w:hanging="357"/>
        <w:rPr>
          <w:sz w:val="22"/>
          <w:szCs w:val="22"/>
        </w:rPr>
      </w:pPr>
      <w:r w:rsidRPr="005D56AE">
        <w:rPr>
          <w:sz w:val="22"/>
          <w:szCs w:val="22"/>
        </w:rPr>
        <w:t>neobvyklé</w:t>
      </w:r>
      <w:r w:rsidR="00AF24C6" w:rsidRPr="005D56AE">
        <w:rPr>
          <w:sz w:val="22"/>
          <w:szCs w:val="22"/>
        </w:rPr>
        <w:t xml:space="preserve"> nízky počet krvných buniek (bielych a červených krviniek alebo krvných doštičiek) </w:t>
      </w:r>
    </w:p>
    <w:p w:rsidR="00AF24C6" w:rsidRPr="005D56AE" w:rsidRDefault="00AF24C6" w:rsidP="00BF7F07">
      <w:pPr>
        <w:pStyle w:val="Odsekzoznamu"/>
        <w:numPr>
          <w:ilvl w:val="0"/>
          <w:numId w:val="15"/>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t xml:space="preserve">akútny pocit nutkania na močenie </w:t>
      </w:r>
    </w:p>
    <w:p w:rsidR="00AF24C6" w:rsidRPr="005D56AE" w:rsidRDefault="00AF24C6" w:rsidP="00BF7F07">
      <w:pPr>
        <w:pStyle w:val="Odsekzoznamu"/>
        <w:numPr>
          <w:ilvl w:val="0"/>
          <w:numId w:val="15"/>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lastRenderedPageBreak/>
        <w:t>zmeny alebo zníženie množstva moču v dôsledku zápalu obličiek (</w:t>
      </w:r>
      <w:proofErr w:type="spellStart"/>
      <w:r w:rsidRPr="005D56AE">
        <w:rPr>
          <w:rFonts w:ascii="Times New Roman" w:hAnsi="Times New Roman" w:cs="Times New Roman"/>
          <w:color w:val="000000"/>
        </w:rPr>
        <w:t>tubulointersticiálna</w:t>
      </w:r>
      <w:proofErr w:type="spellEnd"/>
      <w:r w:rsidRPr="005D56AE">
        <w:rPr>
          <w:rFonts w:ascii="Times New Roman" w:hAnsi="Times New Roman" w:cs="Times New Roman"/>
          <w:color w:val="000000"/>
        </w:rPr>
        <w:t xml:space="preserve"> </w:t>
      </w:r>
      <w:proofErr w:type="spellStart"/>
      <w:r w:rsidRPr="005D56AE">
        <w:rPr>
          <w:rFonts w:ascii="Times New Roman" w:hAnsi="Times New Roman" w:cs="Times New Roman"/>
          <w:color w:val="000000"/>
        </w:rPr>
        <w:t>nefritída</w:t>
      </w:r>
      <w:proofErr w:type="spellEnd"/>
      <w:r w:rsidRPr="005D56AE">
        <w:rPr>
          <w:rFonts w:ascii="Times New Roman" w:hAnsi="Times New Roman" w:cs="Times New Roman"/>
          <w:color w:val="000000"/>
        </w:rPr>
        <w:t xml:space="preserve">) </w:t>
      </w:r>
    </w:p>
    <w:p w:rsidR="00AF24C6" w:rsidRPr="005D56AE" w:rsidRDefault="00AF24C6" w:rsidP="00BF7F07">
      <w:pPr>
        <w:pStyle w:val="Odsekzoznamu"/>
        <w:numPr>
          <w:ilvl w:val="0"/>
          <w:numId w:val="15"/>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t xml:space="preserve">zápal pečene (hepatitída) </w:t>
      </w:r>
    </w:p>
    <w:p w:rsidR="00AF24C6" w:rsidRPr="005D56AE" w:rsidRDefault="00AF24C6" w:rsidP="00BF7F07">
      <w:pPr>
        <w:pStyle w:val="Odsekzoznamu"/>
        <w:numPr>
          <w:ilvl w:val="0"/>
          <w:numId w:val="15"/>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t xml:space="preserve">žlté sfarbenie kože (žltačka) </w:t>
      </w:r>
    </w:p>
    <w:p w:rsidR="00AF24C6" w:rsidRPr="005D56AE" w:rsidRDefault="00AF24C6" w:rsidP="00BF7F07">
      <w:pPr>
        <w:pStyle w:val="Odsekzoznamu"/>
        <w:numPr>
          <w:ilvl w:val="0"/>
          <w:numId w:val="15"/>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t xml:space="preserve">poškodenie pečene </w:t>
      </w:r>
    </w:p>
    <w:p w:rsidR="00AF24C6" w:rsidRDefault="00AF24C6" w:rsidP="00BF7F07">
      <w:pPr>
        <w:pStyle w:val="Odsekzoznamu"/>
        <w:numPr>
          <w:ilvl w:val="0"/>
          <w:numId w:val="15"/>
        </w:numPr>
        <w:autoSpaceDE w:val="0"/>
        <w:autoSpaceDN w:val="0"/>
        <w:adjustRightInd w:val="0"/>
        <w:spacing w:after="0" w:line="240" w:lineRule="auto"/>
        <w:ind w:left="714" w:hanging="357"/>
        <w:rPr>
          <w:rFonts w:ascii="Times New Roman" w:hAnsi="Times New Roman" w:cs="Times New Roman"/>
          <w:color w:val="000000"/>
        </w:rPr>
      </w:pPr>
      <w:r w:rsidRPr="005D56AE">
        <w:rPr>
          <w:rFonts w:ascii="Times New Roman" w:hAnsi="Times New Roman" w:cs="Times New Roman"/>
          <w:color w:val="000000"/>
        </w:rPr>
        <w:t xml:space="preserve">zvýšenie hladiny </w:t>
      </w:r>
      <w:proofErr w:type="spellStart"/>
      <w:r w:rsidRPr="005D56AE">
        <w:rPr>
          <w:rFonts w:ascii="Times New Roman" w:hAnsi="Times New Roman" w:cs="Times New Roman"/>
          <w:color w:val="000000"/>
        </w:rPr>
        <w:t>kreatínfosfokinázy</w:t>
      </w:r>
      <w:proofErr w:type="spellEnd"/>
      <w:r w:rsidRPr="005D56AE">
        <w:rPr>
          <w:rFonts w:ascii="Times New Roman" w:hAnsi="Times New Roman" w:cs="Times New Roman"/>
          <w:color w:val="000000"/>
        </w:rPr>
        <w:t xml:space="preserve"> v krvi (ukazovateľ poškodenia svalov) </w:t>
      </w:r>
    </w:p>
    <w:p w:rsidR="00CC1BB7" w:rsidRPr="005D56AE" w:rsidRDefault="00CC1BB7" w:rsidP="00BF7F07">
      <w:pPr>
        <w:pStyle w:val="Odsekzoznamu"/>
        <w:numPr>
          <w:ilvl w:val="0"/>
          <w:numId w:val="15"/>
        </w:numPr>
        <w:autoSpaceDE w:val="0"/>
        <w:autoSpaceDN w:val="0"/>
        <w:adjustRightInd w:val="0"/>
        <w:spacing w:after="0" w:line="240" w:lineRule="auto"/>
        <w:ind w:left="714" w:hanging="357"/>
        <w:rPr>
          <w:rFonts w:ascii="Times New Roman" w:hAnsi="Times New Roman" w:cs="Times New Roman"/>
          <w:color w:val="000000"/>
        </w:rPr>
      </w:pPr>
      <w:r>
        <w:rPr>
          <w:rFonts w:ascii="Times New Roman" w:hAnsi="Times New Roman" w:cs="Times New Roman"/>
          <w:color w:val="000000"/>
        </w:rPr>
        <w:t>náhle srdcové úmrtie</w:t>
      </w:r>
    </w:p>
    <w:p w:rsidR="00A5256E" w:rsidRPr="005D56AE" w:rsidRDefault="00A5256E" w:rsidP="00BF7F07">
      <w:pPr>
        <w:pStyle w:val="Default"/>
        <w:rPr>
          <w:sz w:val="22"/>
          <w:szCs w:val="22"/>
        </w:rPr>
      </w:pPr>
    </w:p>
    <w:p w:rsidR="00E60FE3" w:rsidRPr="005D56AE" w:rsidRDefault="00E60FE3" w:rsidP="00BF7F07">
      <w:pPr>
        <w:pStyle w:val="Default"/>
        <w:rPr>
          <w:sz w:val="22"/>
          <w:szCs w:val="22"/>
        </w:rPr>
      </w:pPr>
      <w:r w:rsidRPr="005D56AE">
        <w:rPr>
          <w:b/>
          <w:bCs/>
          <w:sz w:val="22"/>
          <w:szCs w:val="22"/>
        </w:rPr>
        <w:t xml:space="preserve">Hlásenie vedľajších účinkov </w:t>
      </w:r>
    </w:p>
    <w:p w:rsidR="00A044DB" w:rsidRPr="005D56AE" w:rsidRDefault="00E60FE3" w:rsidP="00BF7F07">
      <w:pPr>
        <w:spacing w:after="0" w:line="240" w:lineRule="auto"/>
        <w:rPr>
          <w:rFonts w:ascii="Times New Roman" w:hAnsi="Times New Roman" w:cs="Times New Roman"/>
        </w:rPr>
      </w:pPr>
      <w:r w:rsidRPr="005D56AE">
        <w:rPr>
          <w:rFonts w:ascii="Times New Roman" w:hAnsi="Times New Roman" w:cs="Times New Roman"/>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w:t>
      </w:r>
      <w:r w:rsidR="009946BD" w:rsidRPr="005D56AE">
        <w:rPr>
          <w:rFonts w:ascii="Times New Roman" w:hAnsi="Times New Roman" w:cs="Times New Roman"/>
        </w:rPr>
        <w:t>na</w:t>
      </w:r>
      <w:r w:rsidRPr="005D56AE">
        <w:rPr>
          <w:rFonts w:ascii="Times New Roman" w:hAnsi="Times New Roman" w:cs="Times New Roman"/>
        </w:rPr>
        <w:t xml:space="preserve"> </w:t>
      </w:r>
      <w:r w:rsidR="003D255B" w:rsidRPr="005D56AE">
        <w:rPr>
          <w:rFonts w:ascii="Times New Roman" w:hAnsi="Times New Roman" w:cs="Times New Roman"/>
          <w:highlight w:val="lightGray"/>
        </w:rPr>
        <w:t>národn</w:t>
      </w:r>
      <w:r w:rsidR="003D255B">
        <w:rPr>
          <w:rFonts w:ascii="Times New Roman" w:hAnsi="Times New Roman" w:cs="Times New Roman"/>
          <w:highlight w:val="lightGray"/>
        </w:rPr>
        <w:t>é</w:t>
      </w:r>
      <w:r w:rsidR="003D255B" w:rsidRPr="005D56AE">
        <w:rPr>
          <w:rFonts w:ascii="Times New Roman" w:hAnsi="Times New Roman" w:cs="Times New Roman"/>
          <w:highlight w:val="lightGray"/>
        </w:rPr>
        <w:t xml:space="preserve"> </w:t>
      </w:r>
      <w:r w:rsidR="003D255B">
        <w:rPr>
          <w:rFonts w:ascii="Times New Roman" w:hAnsi="Times New Roman" w:cs="Times New Roman"/>
          <w:highlight w:val="lightGray"/>
        </w:rPr>
        <w:t>centrum</w:t>
      </w:r>
      <w:r w:rsidR="003D255B" w:rsidRPr="005D56AE">
        <w:rPr>
          <w:rFonts w:ascii="Times New Roman" w:hAnsi="Times New Roman" w:cs="Times New Roman"/>
          <w:highlight w:val="lightGray"/>
        </w:rPr>
        <w:t xml:space="preserve"> </w:t>
      </w:r>
      <w:r w:rsidRPr="005D56AE">
        <w:rPr>
          <w:rFonts w:ascii="Times New Roman" w:hAnsi="Times New Roman" w:cs="Times New Roman"/>
          <w:highlight w:val="lightGray"/>
        </w:rPr>
        <w:t xml:space="preserve">hlásenia </w:t>
      </w:r>
      <w:r w:rsidR="003D255B" w:rsidRPr="005D56AE">
        <w:rPr>
          <w:rFonts w:ascii="Times New Roman" w:hAnsi="Times New Roman" w:cs="Times New Roman"/>
          <w:highlight w:val="lightGray"/>
        </w:rPr>
        <w:t>uveden</w:t>
      </w:r>
      <w:r w:rsidR="003D255B">
        <w:rPr>
          <w:rFonts w:ascii="Times New Roman" w:hAnsi="Times New Roman" w:cs="Times New Roman"/>
          <w:highlight w:val="lightGray"/>
        </w:rPr>
        <w:t>é</w:t>
      </w:r>
      <w:r w:rsidR="003D255B" w:rsidRPr="005D56AE">
        <w:rPr>
          <w:rFonts w:ascii="Times New Roman" w:hAnsi="Times New Roman" w:cs="Times New Roman"/>
          <w:highlight w:val="lightGray"/>
        </w:rPr>
        <w:t xml:space="preserve"> </w:t>
      </w:r>
      <w:r w:rsidRPr="005D56AE">
        <w:rPr>
          <w:rFonts w:ascii="Times New Roman" w:hAnsi="Times New Roman" w:cs="Times New Roman"/>
          <w:highlight w:val="lightGray"/>
        </w:rPr>
        <w:t xml:space="preserve">v </w:t>
      </w:r>
      <w:hyperlink r:id="rId8" w:history="1">
        <w:r w:rsidR="0063643F" w:rsidRPr="005D56AE">
          <w:rPr>
            <w:rStyle w:val="Hypertextovprepojenie"/>
            <w:rFonts w:ascii="Times New Roman" w:hAnsi="Times New Roman" w:cs="Times New Roman"/>
            <w:noProof/>
            <w:highlight w:val="lightGray"/>
          </w:rPr>
          <w:t>Prílohe V</w:t>
        </w:r>
      </w:hyperlink>
      <w:r w:rsidRPr="005D56AE">
        <w:rPr>
          <w:rFonts w:ascii="Times New Roman" w:hAnsi="Times New Roman" w:cs="Times New Roman"/>
          <w:highlight w:val="lightGray"/>
        </w:rPr>
        <w:t>.</w:t>
      </w:r>
      <w:r w:rsidRPr="005D56AE">
        <w:rPr>
          <w:rFonts w:ascii="Times New Roman" w:hAnsi="Times New Roman" w:cs="Times New Roman"/>
        </w:rPr>
        <w:t xml:space="preserve"> Hlásením vedľajších účinkov môžete prispieť k získaniu ďalších informácií o bezpečnosti tohto lieku.</w:t>
      </w:r>
    </w:p>
    <w:p w:rsidR="0063643F" w:rsidRPr="005D56AE" w:rsidRDefault="0063643F" w:rsidP="00BF7F07">
      <w:pPr>
        <w:spacing w:after="0" w:line="240" w:lineRule="auto"/>
        <w:rPr>
          <w:rFonts w:ascii="Times New Roman" w:hAnsi="Times New Roman" w:cs="Times New Roman"/>
        </w:rPr>
      </w:pPr>
    </w:p>
    <w:p w:rsidR="00E60FE3" w:rsidRPr="005D56AE" w:rsidRDefault="00E60FE3" w:rsidP="00BF7F07">
      <w:pPr>
        <w:pStyle w:val="Default"/>
        <w:rPr>
          <w:b/>
          <w:bCs/>
          <w:sz w:val="22"/>
          <w:szCs w:val="22"/>
        </w:rPr>
      </w:pPr>
      <w:r w:rsidRPr="005D56AE">
        <w:rPr>
          <w:b/>
          <w:bCs/>
          <w:sz w:val="22"/>
          <w:szCs w:val="22"/>
        </w:rPr>
        <w:t xml:space="preserve">5. Ako uchovávať </w:t>
      </w:r>
      <w:proofErr w:type="spellStart"/>
      <w:r w:rsidR="00611DC7" w:rsidRPr="00CC617F">
        <w:rPr>
          <w:b/>
          <w:bCs/>
          <w:sz w:val="22"/>
          <w:szCs w:val="22"/>
        </w:rPr>
        <w:t>Abuxar</w:t>
      </w:r>
      <w:proofErr w:type="spellEnd"/>
    </w:p>
    <w:p w:rsidR="00E60FE3" w:rsidRPr="005D56AE" w:rsidRDefault="00E60FE3" w:rsidP="00BF7F07">
      <w:pPr>
        <w:pStyle w:val="Default"/>
        <w:rPr>
          <w:sz w:val="22"/>
          <w:szCs w:val="22"/>
        </w:rPr>
      </w:pPr>
    </w:p>
    <w:p w:rsidR="00E60FE3" w:rsidRPr="005D56AE" w:rsidRDefault="00E60FE3" w:rsidP="00BF7F07">
      <w:pPr>
        <w:pStyle w:val="Default"/>
        <w:rPr>
          <w:sz w:val="22"/>
          <w:szCs w:val="22"/>
        </w:rPr>
      </w:pPr>
      <w:r w:rsidRPr="005D56AE">
        <w:rPr>
          <w:sz w:val="22"/>
          <w:szCs w:val="22"/>
        </w:rPr>
        <w:t xml:space="preserve">Uchovávajte mimo dohľadu a dosahu detí. </w:t>
      </w:r>
    </w:p>
    <w:p w:rsidR="00E60FE3" w:rsidRPr="005D56AE" w:rsidRDefault="00E60FE3" w:rsidP="00BF7F07">
      <w:pPr>
        <w:pStyle w:val="Default"/>
        <w:rPr>
          <w:sz w:val="22"/>
          <w:szCs w:val="22"/>
        </w:rPr>
      </w:pPr>
    </w:p>
    <w:p w:rsidR="00E60FE3" w:rsidRPr="005D56AE" w:rsidRDefault="00E60FE3" w:rsidP="00BF7F07">
      <w:pPr>
        <w:pStyle w:val="Default"/>
        <w:rPr>
          <w:sz w:val="22"/>
          <w:szCs w:val="22"/>
        </w:rPr>
      </w:pPr>
      <w:r w:rsidRPr="005D56AE">
        <w:rPr>
          <w:sz w:val="22"/>
          <w:szCs w:val="22"/>
        </w:rPr>
        <w:t xml:space="preserve">Nepoužívajte tento liek po dátume exspirácie, ktorý je uvedený na škatuli a </w:t>
      </w:r>
      <w:proofErr w:type="spellStart"/>
      <w:r w:rsidRPr="005D56AE">
        <w:rPr>
          <w:sz w:val="22"/>
          <w:szCs w:val="22"/>
        </w:rPr>
        <w:t>blistri</w:t>
      </w:r>
      <w:proofErr w:type="spellEnd"/>
      <w:r w:rsidRPr="005D56AE">
        <w:rPr>
          <w:sz w:val="22"/>
          <w:szCs w:val="22"/>
        </w:rPr>
        <w:t xml:space="preserve"> po „EXP“. </w:t>
      </w:r>
    </w:p>
    <w:p w:rsidR="00E60FE3" w:rsidRPr="005D56AE" w:rsidRDefault="00E60FE3" w:rsidP="00BF7F07">
      <w:pPr>
        <w:spacing w:after="0" w:line="240" w:lineRule="auto"/>
        <w:rPr>
          <w:rFonts w:ascii="Times New Roman" w:hAnsi="Times New Roman" w:cs="Times New Roman"/>
        </w:rPr>
      </w:pPr>
      <w:r w:rsidRPr="005D56AE">
        <w:rPr>
          <w:rFonts w:ascii="Times New Roman" w:hAnsi="Times New Roman" w:cs="Times New Roman"/>
        </w:rPr>
        <w:t>Dátum exspirácie sa vzťahuje na posledný deň v danom mesiaci.</w:t>
      </w:r>
    </w:p>
    <w:p w:rsidR="00E60FE3" w:rsidRPr="005D56AE" w:rsidRDefault="00E60FE3" w:rsidP="00BF7F07">
      <w:pPr>
        <w:spacing w:after="0" w:line="240" w:lineRule="auto"/>
        <w:rPr>
          <w:rFonts w:ascii="Times New Roman" w:hAnsi="Times New Roman" w:cs="Times New Roman"/>
        </w:rPr>
      </w:pPr>
    </w:p>
    <w:p w:rsidR="00E60FE3" w:rsidRPr="005D56AE" w:rsidRDefault="00E60FE3" w:rsidP="00BF7F07">
      <w:pPr>
        <w:spacing w:after="0" w:line="240" w:lineRule="auto"/>
        <w:rPr>
          <w:rFonts w:ascii="Times New Roman" w:hAnsi="Times New Roman" w:cs="Times New Roman"/>
        </w:rPr>
      </w:pPr>
      <w:r w:rsidRPr="005D56AE">
        <w:rPr>
          <w:rFonts w:ascii="Times New Roman" w:hAnsi="Times New Roman" w:cs="Times New Roman"/>
        </w:rPr>
        <w:t>Tento liek nevyžaduje žiadne zvláštne podmienky na uchovávanie.</w:t>
      </w:r>
    </w:p>
    <w:p w:rsidR="00E60FE3" w:rsidRPr="005D56AE" w:rsidRDefault="00E60FE3" w:rsidP="00BF7F07">
      <w:pPr>
        <w:spacing w:after="0" w:line="240" w:lineRule="auto"/>
        <w:rPr>
          <w:rFonts w:ascii="Times New Roman" w:hAnsi="Times New Roman" w:cs="Times New Roman"/>
        </w:rPr>
      </w:pPr>
    </w:p>
    <w:p w:rsidR="00E60FE3" w:rsidRPr="005D56AE" w:rsidRDefault="00E60FE3" w:rsidP="00BF7F07">
      <w:pPr>
        <w:spacing w:after="0" w:line="240" w:lineRule="auto"/>
        <w:rPr>
          <w:rFonts w:ascii="Times New Roman" w:hAnsi="Times New Roman" w:cs="Times New Roman"/>
        </w:rPr>
      </w:pPr>
      <w:r w:rsidRPr="005D56AE">
        <w:rPr>
          <w:rFonts w:ascii="Times New Roman" w:hAnsi="Times New Roman" w:cs="Times New Roman"/>
        </w:rPr>
        <w:t>Nelikvidujte lieky odpadovou vodou alebo domovým odpadom. Nepoužitý liek vráťte do lekárne. Tieto opatrenia pomôžu chrániť životné prostredie.</w:t>
      </w:r>
    </w:p>
    <w:p w:rsidR="00E60FE3" w:rsidRPr="005D56AE" w:rsidRDefault="00E60FE3" w:rsidP="00BF7F07">
      <w:pPr>
        <w:spacing w:after="0" w:line="240" w:lineRule="auto"/>
        <w:rPr>
          <w:rFonts w:ascii="Times New Roman" w:hAnsi="Times New Roman" w:cs="Times New Roman"/>
        </w:rPr>
      </w:pPr>
    </w:p>
    <w:p w:rsidR="00E60FE3" w:rsidRPr="005D56AE" w:rsidRDefault="00E60FE3" w:rsidP="00BF7F07">
      <w:pPr>
        <w:pStyle w:val="Default"/>
        <w:rPr>
          <w:b/>
          <w:bCs/>
          <w:sz w:val="22"/>
          <w:szCs w:val="22"/>
        </w:rPr>
      </w:pPr>
      <w:r w:rsidRPr="005D56AE">
        <w:rPr>
          <w:b/>
          <w:bCs/>
          <w:sz w:val="22"/>
          <w:szCs w:val="22"/>
        </w:rPr>
        <w:t xml:space="preserve">6. Obsah balenia a ďalšie informácie </w:t>
      </w:r>
    </w:p>
    <w:p w:rsidR="00E60FE3" w:rsidRPr="005D56AE" w:rsidRDefault="00E60FE3" w:rsidP="00BF7F07">
      <w:pPr>
        <w:pStyle w:val="Default"/>
        <w:rPr>
          <w:sz w:val="22"/>
          <w:szCs w:val="22"/>
        </w:rPr>
      </w:pPr>
    </w:p>
    <w:p w:rsidR="00E60FE3" w:rsidRPr="005D56AE" w:rsidRDefault="00E60FE3" w:rsidP="00BF7F07">
      <w:pPr>
        <w:pStyle w:val="Default"/>
        <w:rPr>
          <w:b/>
          <w:bCs/>
          <w:sz w:val="22"/>
          <w:szCs w:val="22"/>
        </w:rPr>
      </w:pPr>
      <w:r w:rsidRPr="005D56AE">
        <w:rPr>
          <w:b/>
          <w:bCs/>
          <w:sz w:val="22"/>
          <w:szCs w:val="22"/>
        </w:rPr>
        <w:t xml:space="preserve">Čo </w:t>
      </w:r>
      <w:proofErr w:type="spellStart"/>
      <w:r w:rsidR="00611DC7" w:rsidRPr="00CC617F">
        <w:rPr>
          <w:b/>
          <w:bCs/>
          <w:sz w:val="22"/>
          <w:szCs w:val="22"/>
        </w:rPr>
        <w:t>Abuxar</w:t>
      </w:r>
      <w:proofErr w:type="spellEnd"/>
      <w:r w:rsidR="00204F14" w:rsidRPr="005D56AE">
        <w:rPr>
          <w:b/>
          <w:bCs/>
          <w:sz w:val="22"/>
          <w:szCs w:val="22"/>
        </w:rPr>
        <w:t xml:space="preserve"> obsahuje</w:t>
      </w:r>
    </w:p>
    <w:p w:rsidR="00204F14" w:rsidRPr="005D56AE" w:rsidRDefault="00204F14" w:rsidP="00BF7F07">
      <w:pPr>
        <w:pStyle w:val="Default"/>
        <w:rPr>
          <w:sz w:val="22"/>
          <w:szCs w:val="22"/>
        </w:rPr>
      </w:pPr>
    </w:p>
    <w:p w:rsidR="00204F14" w:rsidRPr="005D56AE" w:rsidRDefault="00E60FE3" w:rsidP="00BF7F07">
      <w:pPr>
        <w:pStyle w:val="Default"/>
        <w:rPr>
          <w:sz w:val="22"/>
          <w:szCs w:val="22"/>
        </w:rPr>
      </w:pPr>
      <w:r w:rsidRPr="005D56AE">
        <w:rPr>
          <w:sz w:val="22"/>
          <w:szCs w:val="22"/>
        </w:rPr>
        <w:t xml:space="preserve">- </w:t>
      </w:r>
      <w:r w:rsidRPr="005D56AE">
        <w:rPr>
          <w:bCs/>
          <w:sz w:val="22"/>
          <w:szCs w:val="22"/>
        </w:rPr>
        <w:t>Liečivo</w:t>
      </w:r>
      <w:r w:rsidRPr="005D56AE">
        <w:rPr>
          <w:b/>
          <w:bCs/>
          <w:sz w:val="22"/>
          <w:szCs w:val="22"/>
        </w:rPr>
        <w:t xml:space="preserve"> </w:t>
      </w:r>
      <w:r w:rsidRPr="005D56AE">
        <w:rPr>
          <w:sz w:val="22"/>
          <w:szCs w:val="22"/>
        </w:rPr>
        <w:t xml:space="preserve">je </w:t>
      </w:r>
      <w:proofErr w:type="spellStart"/>
      <w:r w:rsidR="007F3E68" w:rsidRPr="005D56AE">
        <w:rPr>
          <w:sz w:val="22"/>
          <w:szCs w:val="22"/>
        </w:rPr>
        <w:t>febuxostát</w:t>
      </w:r>
      <w:proofErr w:type="spellEnd"/>
      <w:r w:rsidRPr="005D56AE">
        <w:rPr>
          <w:sz w:val="22"/>
          <w:szCs w:val="22"/>
        </w:rPr>
        <w:t>.</w:t>
      </w:r>
    </w:p>
    <w:p w:rsidR="00E60FE3" w:rsidRPr="005D56AE" w:rsidRDefault="00E60FE3" w:rsidP="00BF7F07">
      <w:pPr>
        <w:pStyle w:val="Default"/>
        <w:rPr>
          <w:sz w:val="22"/>
          <w:szCs w:val="22"/>
        </w:rPr>
      </w:pPr>
      <w:r w:rsidRPr="005D56AE">
        <w:rPr>
          <w:sz w:val="22"/>
          <w:szCs w:val="22"/>
        </w:rPr>
        <w:t xml:space="preserve"> </w:t>
      </w:r>
      <w:proofErr w:type="spellStart"/>
      <w:r w:rsidR="005B7126" w:rsidRPr="005D56AE">
        <w:rPr>
          <w:sz w:val="22"/>
          <w:szCs w:val="22"/>
        </w:rPr>
        <w:t>Abuxar</w:t>
      </w:r>
      <w:proofErr w:type="spellEnd"/>
      <w:r w:rsidR="00204F14" w:rsidRPr="005D56AE">
        <w:rPr>
          <w:sz w:val="22"/>
          <w:szCs w:val="22"/>
        </w:rPr>
        <w:t xml:space="preserve"> 80 mg filmom obalené tablety: </w:t>
      </w:r>
      <w:r w:rsidRPr="005D56AE">
        <w:rPr>
          <w:sz w:val="22"/>
          <w:szCs w:val="22"/>
        </w:rPr>
        <w:t xml:space="preserve">Každá tableta obsahuje </w:t>
      </w:r>
      <w:r w:rsidR="00204F14" w:rsidRPr="005D56AE">
        <w:rPr>
          <w:sz w:val="22"/>
          <w:szCs w:val="22"/>
        </w:rPr>
        <w:t>8</w:t>
      </w:r>
      <w:r w:rsidRPr="005D56AE">
        <w:rPr>
          <w:sz w:val="22"/>
          <w:szCs w:val="22"/>
        </w:rPr>
        <w:t xml:space="preserve">0 mg </w:t>
      </w:r>
      <w:proofErr w:type="spellStart"/>
      <w:r w:rsidR="007F3E68" w:rsidRPr="005D56AE">
        <w:rPr>
          <w:sz w:val="22"/>
          <w:szCs w:val="22"/>
        </w:rPr>
        <w:t>febuxostátu</w:t>
      </w:r>
      <w:proofErr w:type="spellEnd"/>
      <w:r w:rsidRPr="005D56AE">
        <w:rPr>
          <w:sz w:val="22"/>
          <w:szCs w:val="22"/>
        </w:rPr>
        <w:t xml:space="preserve">. </w:t>
      </w:r>
    </w:p>
    <w:p w:rsidR="00204F14" w:rsidRPr="005D56AE" w:rsidRDefault="00204F14" w:rsidP="00BF7F07">
      <w:pPr>
        <w:pStyle w:val="Default"/>
        <w:rPr>
          <w:sz w:val="22"/>
          <w:szCs w:val="22"/>
        </w:rPr>
      </w:pPr>
      <w:r w:rsidRPr="005D56AE">
        <w:rPr>
          <w:sz w:val="22"/>
          <w:szCs w:val="22"/>
        </w:rPr>
        <w:t xml:space="preserve"> </w:t>
      </w:r>
      <w:proofErr w:type="spellStart"/>
      <w:r w:rsidR="005B7126" w:rsidRPr="005D56AE">
        <w:rPr>
          <w:sz w:val="22"/>
          <w:szCs w:val="22"/>
        </w:rPr>
        <w:t>Abuxar</w:t>
      </w:r>
      <w:proofErr w:type="spellEnd"/>
      <w:r w:rsidR="005B7126" w:rsidRPr="005D56AE" w:rsidDel="005B7126">
        <w:rPr>
          <w:sz w:val="22"/>
          <w:szCs w:val="22"/>
        </w:rPr>
        <w:t xml:space="preserve"> </w:t>
      </w:r>
      <w:r w:rsidRPr="005D56AE">
        <w:rPr>
          <w:sz w:val="22"/>
          <w:szCs w:val="22"/>
        </w:rPr>
        <w:t xml:space="preserve">120 mg filmom obalené tablety: Každá tableta obsahuje 120 mg </w:t>
      </w:r>
      <w:proofErr w:type="spellStart"/>
      <w:r w:rsidR="007F3E68" w:rsidRPr="005D56AE">
        <w:rPr>
          <w:sz w:val="22"/>
          <w:szCs w:val="22"/>
        </w:rPr>
        <w:t>febuxostátu</w:t>
      </w:r>
      <w:proofErr w:type="spellEnd"/>
      <w:r w:rsidRPr="005D56AE">
        <w:rPr>
          <w:sz w:val="22"/>
          <w:szCs w:val="22"/>
        </w:rPr>
        <w:t xml:space="preserve">. </w:t>
      </w:r>
    </w:p>
    <w:p w:rsidR="00E60FE3" w:rsidRPr="005D56AE" w:rsidRDefault="00E60FE3" w:rsidP="00BF7F07">
      <w:pPr>
        <w:pStyle w:val="Default"/>
        <w:rPr>
          <w:sz w:val="22"/>
          <w:szCs w:val="22"/>
        </w:rPr>
      </w:pPr>
    </w:p>
    <w:p w:rsidR="00E60FE3" w:rsidRPr="005D56AE" w:rsidRDefault="00E60FE3" w:rsidP="00BF7F07">
      <w:pPr>
        <w:pStyle w:val="Default"/>
        <w:rPr>
          <w:sz w:val="22"/>
          <w:szCs w:val="22"/>
        </w:rPr>
      </w:pPr>
      <w:r w:rsidRPr="005D56AE">
        <w:rPr>
          <w:sz w:val="22"/>
          <w:szCs w:val="22"/>
        </w:rPr>
        <w:t xml:space="preserve">- </w:t>
      </w:r>
      <w:r w:rsidRPr="005D56AE">
        <w:rPr>
          <w:bCs/>
          <w:sz w:val="22"/>
          <w:szCs w:val="22"/>
        </w:rPr>
        <w:t>Ďalšie zložky</w:t>
      </w:r>
      <w:r w:rsidRPr="005D56AE">
        <w:rPr>
          <w:b/>
          <w:bCs/>
          <w:sz w:val="22"/>
          <w:szCs w:val="22"/>
        </w:rPr>
        <w:t xml:space="preserve"> </w:t>
      </w:r>
      <w:r w:rsidRPr="005D56AE">
        <w:rPr>
          <w:sz w:val="22"/>
          <w:szCs w:val="22"/>
        </w:rPr>
        <w:t xml:space="preserve">sú: </w:t>
      </w:r>
    </w:p>
    <w:p w:rsidR="00204F14" w:rsidRPr="00CC617F" w:rsidRDefault="00E60FE3" w:rsidP="00BF7F07">
      <w:pPr>
        <w:autoSpaceDE w:val="0"/>
        <w:autoSpaceDN w:val="0"/>
        <w:adjustRightInd w:val="0"/>
        <w:spacing w:after="0" w:line="240" w:lineRule="auto"/>
        <w:rPr>
          <w:rFonts w:ascii="Times New Roman" w:hAnsi="Times New Roman" w:cs="Times New Roman"/>
        </w:rPr>
      </w:pPr>
      <w:r w:rsidRPr="005D56AE">
        <w:rPr>
          <w:rFonts w:ascii="Times New Roman" w:hAnsi="Times New Roman" w:cs="Times New Roman"/>
          <w:b/>
          <w:bCs/>
        </w:rPr>
        <w:t>Jadro tablety</w:t>
      </w:r>
      <w:r w:rsidRPr="005D56AE">
        <w:rPr>
          <w:rFonts w:ascii="Times New Roman" w:hAnsi="Times New Roman" w:cs="Times New Roman"/>
        </w:rPr>
        <w:t xml:space="preserve">: </w:t>
      </w:r>
      <w:proofErr w:type="spellStart"/>
      <w:r w:rsidR="00204F14" w:rsidRPr="005D56AE">
        <w:rPr>
          <w:rFonts w:ascii="Times New Roman" w:hAnsi="Times New Roman" w:cs="Times New Roman"/>
        </w:rPr>
        <w:t>monohydrát</w:t>
      </w:r>
      <w:proofErr w:type="spellEnd"/>
      <w:r w:rsidR="00204F14" w:rsidRPr="005D56AE">
        <w:rPr>
          <w:rFonts w:ascii="Times New Roman" w:hAnsi="Times New Roman" w:cs="Times New Roman"/>
        </w:rPr>
        <w:t xml:space="preserve"> laktózy, mikrokryštalická celulóza, </w:t>
      </w:r>
      <w:proofErr w:type="spellStart"/>
      <w:r w:rsidR="003D255B" w:rsidRPr="005D56AE">
        <w:rPr>
          <w:rFonts w:ascii="Times New Roman" w:hAnsi="Times New Roman" w:cs="Times New Roman"/>
        </w:rPr>
        <w:t>stear</w:t>
      </w:r>
      <w:r w:rsidR="003D255B">
        <w:rPr>
          <w:rFonts w:ascii="Times New Roman" w:hAnsi="Times New Roman" w:cs="Times New Roman"/>
        </w:rPr>
        <w:t>át</w:t>
      </w:r>
      <w:proofErr w:type="spellEnd"/>
      <w:r w:rsidR="003D255B" w:rsidRPr="005D56AE">
        <w:rPr>
          <w:rFonts w:ascii="Times New Roman" w:hAnsi="Times New Roman" w:cs="Times New Roman"/>
        </w:rPr>
        <w:t xml:space="preserve"> </w:t>
      </w:r>
      <w:proofErr w:type="spellStart"/>
      <w:r w:rsidR="00FA2774" w:rsidRPr="005D56AE">
        <w:rPr>
          <w:rFonts w:ascii="Times New Roman" w:hAnsi="Times New Roman" w:cs="Times New Roman"/>
        </w:rPr>
        <w:t>horečnatý</w:t>
      </w:r>
      <w:proofErr w:type="spellEnd"/>
      <w:r w:rsidR="00204F14" w:rsidRPr="005D56AE">
        <w:rPr>
          <w:rFonts w:ascii="Times New Roman" w:hAnsi="Times New Roman" w:cs="Times New Roman"/>
        </w:rPr>
        <w:t xml:space="preserve">, </w:t>
      </w:r>
      <w:proofErr w:type="spellStart"/>
      <w:r w:rsidR="00204F14" w:rsidRPr="005D56AE">
        <w:rPr>
          <w:rFonts w:ascii="Times New Roman" w:hAnsi="Times New Roman" w:cs="Times New Roman"/>
        </w:rPr>
        <w:t>hydroxypropylcelulóza</w:t>
      </w:r>
      <w:proofErr w:type="spellEnd"/>
      <w:r w:rsidR="00204F14" w:rsidRPr="005D56AE">
        <w:rPr>
          <w:rFonts w:ascii="Times New Roman" w:hAnsi="Times New Roman" w:cs="Times New Roman"/>
        </w:rPr>
        <w:t xml:space="preserve">, sodná soľ </w:t>
      </w:r>
      <w:proofErr w:type="spellStart"/>
      <w:r w:rsidR="00204F14" w:rsidRPr="005D56AE">
        <w:rPr>
          <w:rFonts w:ascii="Times New Roman" w:hAnsi="Times New Roman" w:cs="Times New Roman"/>
        </w:rPr>
        <w:t>kroskarmelózy</w:t>
      </w:r>
      <w:proofErr w:type="spellEnd"/>
      <w:r w:rsidR="00204F14" w:rsidRPr="005D56AE">
        <w:rPr>
          <w:rFonts w:ascii="Times New Roman" w:hAnsi="Times New Roman" w:cs="Times New Roman"/>
        </w:rPr>
        <w:t>, laktóza, bezvodá, koloidný oxid kremičitý</w:t>
      </w:r>
      <w:r w:rsidR="00FA2774" w:rsidRPr="005D56AE">
        <w:rPr>
          <w:rFonts w:ascii="Times New Roman" w:hAnsi="Times New Roman" w:cs="Times New Roman"/>
        </w:rPr>
        <w:t xml:space="preserve"> bezvodý</w:t>
      </w:r>
      <w:r w:rsidR="00204F14" w:rsidRPr="005D56AE">
        <w:rPr>
          <w:rFonts w:ascii="Times New Roman" w:hAnsi="Times New Roman" w:cs="Times New Roman"/>
        </w:rPr>
        <w:t xml:space="preserve">, </w:t>
      </w:r>
      <w:proofErr w:type="spellStart"/>
      <w:r w:rsidR="00204F14" w:rsidRPr="005D56AE">
        <w:rPr>
          <w:rFonts w:ascii="Times New Roman" w:hAnsi="Times New Roman" w:cs="Times New Roman"/>
        </w:rPr>
        <w:t>laurylsíran</w:t>
      </w:r>
      <w:proofErr w:type="spellEnd"/>
      <w:r w:rsidR="00204F14" w:rsidRPr="005D56AE">
        <w:rPr>
          <w:rFonts w:ascii="Times New Roman" w:hAnsi="Times New Roman" w:cs="Times New Roman"/>
        </w:rPr>
        <w:t xml:space="preserve"> sodný. </w:t>
      </w:r>
    </w:p>
    <w:p w:rsidR="00204F14" w:rsidRPr="00CC617F" w:rsidRDefault="00204F14" w:rsidP="00BF7F07">
      <w:pPr>
        <w:autoSpaceDE w:val="0"/>
        <w:autoSpaceDN w:val="0"/>
        <w:adjustRightInd w:val="0"/>
        <w:spacing w:after="0" w:line="240" w:lineRule="auto"/>
        <w:rPr>
          <w:rFonts w:ascii="Times New Roman" w:hAnsi="Times New Roman" w:cs="Times New Roman"/>
        </w:rPr>
      </w:pPr>
    </w:p>
    <w:p w:rsidR="00E60FE3" w:rsidRPr="00CC617F" w:rsidRDefault="00E60FE3" w:rsidP="00BF7F07">
      <w:pPr>
        <w:autoSpaceDE w:val="0"/>
        <w:autoSpaceDN w:val="0"/>
        <w:adjustRightInd w:val="0"/>
        <w:spacing w:after="0" w:line="240" w:lineRule="auto"/>
        <w:rPr>
          <w:rFonts w:ascii="Times New Roman" w:hAnsi="Times New Roman" w:cs="Times New Roman"/>
        </w:rPr>
      </w:pPr>
      <w:r w:rsidRPr="005D56AE">
        <w:rPr>
          <w:rFonts w:ascii="Times New Roman" w:hAnsi="Times New Roman" w:cs="Times New Roman"/>
          <w:b/>
          <w:bCs/>
        </w:rPr>
        <w:t>Obal tablety</w:t>
      </w:r>
      <w:r w:rsidR="00FB4AD8" w:rsidRPr="005D56AE">
        <w:rPr>
          <w:rFonts w:ascii="Times New Roman" w:hAnsi="Times New Roman" w:cs="Times New Roman"/>
          <w:b/>
          <w:bCs/>
        </w:rPr>
        <w:t>:</w:t>
      </w:r>
      <w:r w:rsidRPr="005D56AE">
        <w:rPr>
          <w:rFonts w:ascii="Times New Roman" w:hAnsi="Times New Roman" w:cs="Times New Roman"/>
        </w:rPr>
        <w:t xml:space="preserve"> </w:t>
      </w:r>
      <w:proofErr w:type="spellStart"/>
      <w:r w:rsidR="00204F14" w:rsidRPr="005D56AE">
        <w:rPr>
          <w:rFonts w:ascii="Times New Roman" w:hAnsi="Times New Roman" w:cs="Times New Roman"/>
        </w:rPr>
        <w:t>polyvinylalkohol</w:t>
      </w:r>
      <w:proofErr w:type="spellEnd"/>
      <w:r w:rsidR="00204F14" w:rsidRPr="005D56AE">
        <w:rPr>
          <w:rFonts w:ascii="Times New Roman" w:hAnsi="Times New Roman" w:cs="Times New Roman"/>
        </w:rPr>
        <w:t xml:space="preserve"> (E1203), oxid </w:t>
      </w:r>
      <w:proofErr w:type="spellStart"/>
      <w:r w:rsidR="00204F14" w:rsidRPr="005D56AE">
        <w:rPr>
          <w:rFonts w:ascii="Times New Roman" w:hAnsi="Times New Roman" w:cs="Times New Roman"/>
        </w:rPr>
        <w:t>titaničitý</w:t>
      </w:r>
      <w:proofErr w:type="spellEnd"/>
      <w:r w:rsidR="00204F14" w:rsidRPr="005D56AE">
        <w:rPr>
          <w:rFonts w:ascii="Times New Roman" w:hAnsi="Times New Roman" w:cs="Times New Roman"/>
        </w:rPr>
        <w:t xml:space="preserve"> (E171), </w:t>
      </w:r>
      <w:proofErr w:type="spellStart"/>
      <w:r w:rsidR="00204F14" w:rsidRPr="005D56AE">
        <w:rPr>
          <w:rFonts w:ascii="Times New Roman" w:hAnsi="Times New Roman" w:cs="Times New Roman"/>
        </w:rPr>
        <w:t>makrogol</w:t>
      </w:r>
      <w:proofErr w:type="spellEnd"/>
      <w:r w:rsidR="00204F14" w:rsidRPr="005D56AE">
        <w:rPr>
          <w:rFonts w:ascii="Times New Roman" w:hAnsi="Times New Roman" w:cs="Times New Roman"/>
        </w:rPr>
        <w:t xml:space="preserve"> 3350 (E1521), mastenec (E553b), žltý oxid želez</w:t>
      </w:r>
      <w:r w:rsidR="00FA2774" w:rsidRPr="005D56AE">
        <w:rPr>
          <w:rFonts w:ascii="Times New Roman" w:hAnsi="Times New Roman" w:cs="Times New Roman"/>
        </w:rPr>
        <w:t>i</w:t>
      </w:r>
      <w:r w:rsidR="00204F14" w:rsidRPr="005D56AE">
        <w:rPr>
          <w:rFonts w:ascii="Times New Roman" w:hAnsi="Times New Roman" w:cs="Times New Roman"/>
        </w:rPr>
        <w:t>tý (E172).</w:t>
      </w:r>
    </w:p>
    <w:p w:rsidR="00204F14" w:rsidRPr="00CC617F" w:rsidRDefault="00204F14" w:rsidP="00BF7F07">
      <w:pPr>
        <w:autoSpaceDE w:val="0"/>
        <w:autoSpaceDN w:val="0"/>
        <w:adjustRightInd w:val="0"/>
        <w:spacing w:after="0" w:line="240" w:lineRule="auto"/>
        <w:rPr>
          <w:rFonts w:ascii="Times New Roman" w:hAnsi="Times New Roman" w:cs="Times New Roman"/>
        </w:rPr>
      </w:pPr>
    </w:p>
    <w:p w:rsidR="00E60FE3" w:rsidRPr="005D56AE" w:rsidRDefault="00E60FE3" w:rsidP="00BF7F07">
      <w:pPr>
        <w:pStyle w:val="Default"/>
        <w:rPr>
          <w:sz w:val="22"/>
          <w:szCs w:val="22"/>
        </w:rPr>
      </w:pPr>
      <w:r w:rsidRPr="005D56AE">
        <w:rPr>
          <w:b/>
          <w:bCs/>
          <w:sz w:val="22"/>
          <w:szCs w:val="22"/>
        </w:rPr>
        <w:t xml:space="preserve">Ako vyzerá </w:t>
      </w:r>
      <w:proofErr w:type="spellStart"/>
      <w:r w:rsidR="00611DC7" w:rsidRPr="00CC617F">
        <w:rPr>
          <w:b/>
          <w:bCs/>
          <w:sz w:val="22"/>
          <w:szCs w:val="22"/>
        </w:rPr>
        <w:t>Abuxar</w:t>
      </w:r>
      <w:proofErr w:type="spellEnd"/>
      <w:r w:rsidRPr="005D56AE">
        <w:rPr>
          <w:b/>
          <w:bCs/>
          <w:sz w:val="22"/>
          <w:szCs w:val="22"/>
        </w:rPr>
        <w:t xml:space="preserve"> a obsah balenia </w:t>
      </w:r>
    </w:p>
    <w:p w:rsidR="0062402C" w:rsidRPr="005D56AE" w:rsidRDefault="005B7126" w:rsidP="00BF7F07">
      <w:pPr>
        <w:pStyle w:val="Default"/>
        <w:rPr>
          <w:sz w:val="22"/>
          <w:szCs w:val="22"/>
        </w:rPr>
      </w:pPr>
      <w:proofErr w:type="spellStart"/>
      <w:r w:rsidRPr="005D56AE">
        <w:rPr>
          <w:sz w:val="22"/>
          <w:szCs w:val="22"/>
        </w:rPr>
        <w:t>Abuxar</w:t>
      </w:r>
      <w:proofErr w:type="spellEnd"/>
      <w:r w:rsidR="0062402C" w:rsidRPr="005D56AE">
        <w:rPr>
          <w:sz w:val="22"/>
          <w:szCs w:val="22"/>
        </w:rPr>
        <w:t xml:space="preserve"> 80 mg filmom obalené tablety:</w:t>
      </w:r>
      <w:r w:rsidR="00E60FE3" w:rsidRPr="00CC617F">
        <w:rPr>
          <w:sz w:val="22"/>
          <w:szCs w:val="22"/>
        </w:rPr>
        <w:t xml:space="preserve"> </w:t>
      </w:r>
      <w:r w:rsidR="0062402C" w:rsidRPr="005D56AE">
        <w:rPr>
          <w:sz w:val="22"/>
          <w:szCs w:val="22"/>
        </w:rPr>
        <w:t xml:space="preserve">Svetložltá až žltá, podlhovastá, </w:t>
      </w:r>
      <w:r w:rsidR="00FA2774" w:rsidRPr="005D56AE">
        <w:rPr>
          <w:sz w:val="22"/>
          <w:szCs w:val="22"/>
        </w:rPr>
        <w:t>obojstranne vypuklá</w:t>
      </w:r>
      <w:r w:rsidR="0062402C" w:rsidRPr="005D56AE">
        <w:rPr>
          <w:sz w:val="22"/>
          <w:szCs w:val="22"/>
        </w:rPr>
        <w:t xml:space="preserve"> filmom obalená tableta, na jednej strane vtlačené číslo "80", na druhej strane hladká. Dĺžka tablety je približne 17,2 mm a šírka okolo 6,2 mm.</w:t>
      </w:r>
    </w:p>
    <w:p w:rsidR="005E4C7D" w:rsidRPr="00CC617F" w:rsidRDefault="005E4C7D" w:rsidP="00BF7F07">
      <w:pPr>
        <w:spacing w:after="0" w:line="240" w:lineRule="auto"/>
        <w:rPr>
          <w:rFonts w:ascii="Times New Roman" w:hAnsi="Times New Roman" w:cs="Times New Roman"/>
        </w:rPr>
      </w:pPr>
    </w:p>
    <w:p w:rsidR="0062402C" w:rsidRPr="005D56AE" w:rsidRDefault="005B7126" w:rsidP="00BF7F07">
      <w:pPr>
        <w:pStyle w:val="Default"/>
        <w:rPr>
          <w:sz w:val="22"/>
          <w:szCs w:val="22"/>
        </w:rPr>
      </w:pPr>
      <w:proofErr w:type="spellStart"/>
      <w:r w:rsidRPr="005D56AE">
        <w:rPr>
          <w:sz w:val="22"/>
          <w:szCs w:val="22"/>
        </w:rPr>
        <w:t>Abuxar</w:t>
      </w:r>
      <w:proofErr w:type="spellEnd"/>
      <w:r w:rsidR="0062402C" w:rsidRPr="005D56AE">
        <w:rPr>
          <w:sz w:val="22"/>
          <w:szCs w:val="22"/>
        </w:rPr>
        <w:t xml:space="preserve"> 120 mg filmom obalené tablety: Svetložltá až žltá, podlhovastá, </w:t>
      </w:r>
      <w:r w:rsidR="00FA2774" w:rsidRPr="005D56AE">
        <w:rPr>
          <w:sz w:val="22"/>
          <w:szCs w:val="22"/>
        </w:rPr>
        <w:t>obojstranne vypuklá</w:t>
      </w:r>
      <w:r w:rsidR="0062402C" w:rsidRPr="005D56AE">
        <w:rPr>
          <w:sz w:val="22"/>
          <w:szCs w:val="22"/>
        </w:rPr>
        <w:t xml:space="preserve"> filmom obalená tableta, na jednej strane vtlačené číslo "120", na druhej strane hladká. Dĺžka tablety je približne 19,1 mm a šírka okolo 8,0 mm.</w:t>
      </w:r>
    </w:p>
    <w:p w:rsidR="0062402C" w:rsidRPr="00CC617F" w:rsidRDefault="0062402C" w:rsidP="00BF7F07">
      <w:pPr>
        <w:spacing w:after="0" w:line="240" w:lineRule="auto"/>
        <w:rPr>
          <w:rFonts w:ascii="Times New Roman" w:hAnsi="Times New Roman" w:cs="Times New Roman"/>
        </w:rPr>
      </w:pPr>
    </w:p>
    <w:p w:rsidR="00FA2774" w:rsidRPr="005D56AE" w:rsidRDefault="005B7126" w:rsidP="00C93952">
      <w:pPr>
        <w:pStyle w:val="Default"/>
        <w:rPr>
          <w:bCs/>
          <w:sz w:val="22"/>
          <w:szCs w:val="22"/>
        </w:rPr>
      </w:pPr>
      <w:proofErr w:type="spellStart"/>
      <w:r w:rsidRPr="005D56AE">
        <w:rPr>
          <w:sz w:val="22"/>
          <w:szCs w:val="22"/>
        </w:rPr>
        <w:t>Abuxar</w:t>
      </w:r>
      <w:proofErr w:type="spellEnd"/>
      <w:r w:rsidR="00C04D2B" w:rsidRPr="005D56AE">
        <w:rPr>
          <w:sz w:val="22"/>
          <w:szCs w:val="22"/>
        </w:rPr>
        <w:t xml:space="preserve"> 80 mg </w:t>
      </w:r>
      <w:r w:rsidR="00201DD3" w:rsidRPr="005D56AE">
        <w:rPr>
          <w:sz w:val="22"/>
          <w:szCs w:val="22"/>
        </w:rPr>
        <w:t xml:space="preserve">filmom obalené tablety </w:t>
      </w:r>
      <w:r w:rsidR="00C04D2B" w:rsidRPr="005D56AE">
        <w:rPr>
          <w:sz w:val="22"/>
          <w:szCs w:val="22"/>
        </w:rPr>
        <w:t>a </w:t>
      </w:r>
      <w:proofErr w:type="spellStart"/>
      <w:r w:rsidRPr="005D56AE">
        <w:rPr>
          <w:sz w:val="22"/>
          <w:szCs w:val="22"/>
        </w:rPr>
        <w:t>Abuxar</w:t>
      </w:r>
      <w:proofErr w:type="spellEnd"/>
      <w:r w:rsidR="00C04D2B" w:rsidRPr="005D56AE">
        <w:rPr>
          <w:sz w:val="22"/>
          <w:szCs w:val="22"/>
        </w:rPr>
        <w:t xml:space="preserve"> 120 mg </w:t>
      </w:r>
      <w:r w:rsidR="00201DD3" w:rsidRPr="005D56AE">
        <w:rPr>
          <w:sz w:val="22"/>
          <w:szCs w:val="22"/>
        </w:rPr>
        <w:t xml:space="preserve">filmom obalené tablety </w:t>
      </w:r>
      <w:r w:rsidR="00C04D2B" w:rsidRPr="005D56AE">
        <w:rPr>
          <w:sz w:val="22"/>
          <w:szCs w:val="22"/>
        </w:rPr>
        <w:t xml:space="preserve">sú dostupné v balení </w:t>
      </w:r>
      <w:r w:rsidRPr="005D56AE">
        <w:rPr>
          <w:sz w:val="22"/>
          <w:szCs w:val="22"/>
        </w:rPr>
        <w:t xml:space="preserve"> </w:t>
      </w:r>
      <w:r w:rsidR="00C04D2B" w:rsidRPr="005D56AE">
        <w:rPr>
          <w:sz w:val="22"/>
          <w:szCs w:val="22"/>
        </w:rPr>
        <w:t>s obsahom 28 filmom obalených tabliet v</w:t>
      </w:r>
      <w:r w:rsidR="00F27B90">
        <w:rPr>
          <w:sz w:val="22"/>
          <w:szCs w:val="22"/>
        </w:rPr>
        <w:t xml:space="preserve"> priehľadných </w:t>
      </w:r>
      <w:r w:rsidR="00C04D2B" w:rsidRPr="005D56AE">
        <w:rPr>
          <w:sz w:val="22"/>
          <w:szCs w:val="22"/>
        </w:rPr>
        <w:t>PVC/PCTFE/hliníkových</w:t>
      </w:r>
      <w:r w:rsidR="009838CA" w:rsidRPr="005D56AE">
        <w:rPr>
          <w:sz w:val="22"/>
          <w:szCs w:val="22"/>
        </w:rPr>
        <w:t xml:space="preserve"> </w:t>
      </w:r>
      <w:proofErr w:type="spellStart"/>
      <w:r w:rsidR="00C04D2B" w:rsidRPr="005D56AE">
        <w:rPr>
          <w:sz w:val="22"/>
          <w:szCs w:val="22"/>
        </w:rPr>
        <w:t>blistroch</w:t>
      </w:r>
      <w:proofErr w:type="spellEnd"/>
      <w:r w:rsidR="00FA2774" w:rsidRPr="005D56AE">
        <w:rPr>
          <w:sz w:val="22"/>
          <w:szCs w:val="22"/>
        </w:rPr>
        <w:t xml:space="preserve"> alebo </w:t>
      </w:r>
      <w:r w:rsidR="00F27B90">
        <w:rPr>
          <w:sz w:val="22"/>
          <w:szCs w:val="22"/>
        </w:rPr>
        <w:t xml:space="preserve">bielych </w:t>
      </w:r>
      <w:r w:rsidR="00FA2774" w:rsidRPr="005D56AE">
        <w:rPr>
          <w:bCs/>
          <w:sz w:val="22"/>
          <w:szCs w:val="22"/>
        </w:rPr>
        <w:t xml:space="preserve">PVC/PE/PVDC/hliníkových </w:t>
      </w:r>
      <w:proofErr w:type="spellStart"/>
      <w:r w:rsidR="00FA2774" w:rsidRPr="005D56AE">
        <w:rPr>
          <w:bCs/>
          <w:sz w:val="22"/>
          <w:szCs w:val="22"/>
        </w:rPr>
        <w:t>blistroch</w:t>
      </w:r>
      <w:proofErr w:type="spellEnd"/>
      <w:r w:rsidR="00FA2774" w:rsidRPr="005D56AE">
        <w:rPr>
          <w:bCs/>
          <w:sz w:val="22"/>
          <w:szCs w:val="22"/>
        </w:rPr>
        <w:t>.</w:t>
      </w:r>
    </w:p>
    <w:p w:rsidR="00143819" w:rsidRPr="005D56AE" w:rsidRDefault="00143819" w:rsidP="00BF7F07">
      <w:pPr>
        <w:pStyle w:val="Default"/>
        <w:rPr>
          <w:sz w:val="22"/>
          <w:szCs w:val="22"/>
        </w:rPr>
      </w:pPr>
    </w:p>
    <w:p w:rsidR="00227DBA" w:rsidRPr="005D56AE" w:rsidRDefault="00227DBA" w:rsidP="00BF7F07">
      <w:pPr>
        <w:pStyle w:val="Default"/>
        <w:rPr>
          <w:sz w:val="22"/>
          <w:szCs w:val="22"/>
        </w:rPr>
      </w:pPr>
    </w:p>
    <w:p w:rsidR="00E60FE3" w:rsidRPr="005D56AE" w:rsidRDefault="00E60FE3" w:rsidP="00BF7F07">
      <w:pPr>
        <w:spacing w:after="0" w:line="240" w:lineRule="auto"/>
        <w:rPr>
          <w:rFonts w:ascii="Times New Roman" w:hAnsi="Times New Roman" w:cs="Times New Roman"/>
          <w:b/>
          <w:bCs/>
        </w:rPr>
      </w:pPr>
      <w:r w:rsidRPr="005D56AE">
        <w:rPr>
          <w:rFonts w:ascii="Times New Roman" w:hAnsi="Times New Roman" w:cs="Times New Roman"/>
          <w:b/>
          <w:bCs/>
        </w:rPr>
        <w:lastRenderedPageBreak/>
        <w:t>Držiteľ rozhodnutia o registrácii a</w:t>
      </w:r>
      <w:r w:rsidR="005E4C7D" w:rsidRPr="005D56AE">
        <w:rPr>
          <w:rFonts w:ascii="Times New Roman" w:hAnsi="Times New Roman" w:cs="Times New Roman"/>
          <w:b/>
          <w:bCs/>
        </w:rPr>
        <w:t> </w:t>
      </w:r>
      <w:r w:rsidRPr="005D56AE">
        <w:rPr>
          <w:rFonts w:ascii="Times New Roman" w:hAnsi="Times New Roman" w:cs="Times New Roman"/>
          <w:b/>
          <w:bCs/>
        </w:rPr>
        <w:t>výrobca</w:t>
      </w:r>
    </w:p>
    <w:p w:rsidR="005E4C7D" w:rsidRPr="005D56AE" w:rsidRDefault="005E4C7D" w:rsidP="00BF7F07">
      <w:pPr>
        <w:pStyle w:val="Default"/>
        <w:rPr>
          <w:sz w:val="22"/>
          <w:szCs w:val="22"/>
        </w:rPr>
      </w:pPr>
      <w:proofErr w:type="spellStart"/>
      <w:r w:rsidRPr="005D56AE">
        <w:rPr>
          <w:sz w:val="22"/>
          <w:szCs w:val="22"/>
        </w:rPr>
        <w:t>Belupo</w:t>
      </w:r>
      <w:proofErr w:type="spellEnd"/>
      <w:r w:rsidRPr="005D56AE">
        <w:rPr>
          <w:sz w:val="22"/>
          <w:szCs w:val="22"/>
        </w:rPr>
        <w:t xml:space="preserve"> </w:t>
      </w:r>
      <w:proofErr w:type="spellStart"/>
      <w:r w:rsidRPr="005D56AE">
        <w:rPr>
          <w:sz w:val="22"/>
          <w:szCs w:val="22"/>
        </w:rPr>
        <w:t>lijekovi</w:t>
      </w:r>
      <w:proofErr w:type="spellEnd"/>
      <w:r w:rsidRPr="005D56AE">
        <w:rPr>
          <w:sz w:val="22"/>
          <w:szCs w:val="22"/>
        </w:rPr>
        <w:t xml:space="preserve"> i kozmetika </w:t>
      </w:r>
      <w:proofErr w:type="spellStart"/>
      <w:r w:rsidRPr="005D56AE">
        <w:rPr>
          <w:sz w:val="22"/>
          <w:szCs w:val="22"/>
        </w:rPr>
        <w:t>d.d</w:t>
      </w:r>
      <w:proofErr w:type="spellEnd"/>
      <w:r w:rsidRPr="005D56AE">
        <w:rPr>
          <w:sz w:val="22"/>
          <w:szCs w:val="22"/>
        </w:rPr>
        <w:t>., Ulica Danica 5, 48 000 Koprivnica, Chorvátska republika</w:t>
      </w:r>
    </w:p>
    <w:p w:rsidR="004415A0" w:rsidRPr="005D56AE" w:rsidRDefault="004415A0" w:rsidP="00BF7F07">
      <w:pPr>
        <w:spacing w:after="0" w:line="240" w:lineRule="auto"/>
        <w:rPr>
          <w:rFonts w:ascii="Times New Roman" w:hAnsi="Times New Roman" w:cs="Times New Roman"/>
        </w:rPr>
      </w:pPr>
    </w:p>
    <w:p w:rsidR="00C04D2B" w:rsidRPr="005D56AE" w:rsidRDefault="00C04D2B" w:rsidP="00BF7F07">
      <w:pPr>
        <w:spacing w:after="0" w:line="240" w:lineRule="auto"/>
        <w:rPr>
          <w:rFonts w:ascii="Times New Roman" w:hAnsi="Times New Roman" w:cs="Times New Roman"/>
        </w:rPr>
      </w:pPr>
    </w:p>
    <w:p w:rsidR="00937190" w:rsidRPr="005D56AE" w:rsidRDefault="00937190" w:rsidP="00BF7F07">
      <w:pPr>
        <w:spacing w:line="240" w:lineRule="auto"/>
        <w:rPr>
          <w:rFonts w:ascii="Times New Roman" w:hAnsi="Times New Roman" w:cs="Times New Roman"/>
        </w:rPr>
      </w:pPr>
      <w:r w:rsidRPr="005D56AE">
        <w:rPr>
          <w:rFonts w:ascii="Times New Roman" w:hAnsi="Times New Roman" w:cs="Times New Roman"/>
          <w:b/>
          <w:bCs/>
        </w:rPr>
        <w:t>Liek je schválený v členských štátoch Európskeho hospodárskeho priestoru (EHP) pod nasledovnými názvami:</w:t>
      </w:r>
    </w:p>
    <w:p w:rsidR="00937190" w:rsidRPr="005D56AE" w:rsidRDefault="00937190" w:rsidP="00BF7F07">
      <w:pPr>
        <w:spacing w:after="0" w:line="240" w:lineRule="auto"/>
        <w:rPr>
          <w:rFonts w:ascii="Times New Roman" w:hAnsi="Times New Roman" w:cs="Times New Roman"/>
        </w:rPr>
      </w:pPr>
      <w:r w:rsidRPr="005D56AE">
        <w:rPr>
          <w:rFonts w:ascii="Times New Roman" w:hAnsi="Times New Roman" w:cs="Times New Roman"/>
        </w:rPr>
        <w:t>Česká republika:</w:t>
      </w:r>
      <w:r w:rsidRPr="0002236E">
        <w:rPr>
          <w:rFonts w:ascii="Times New Roman" w:hAnsi="Times New Roman" w:cs="Times New Roman"/>
          <w:bCs/>
        </w:rPr>
        <w:t xml:space="preserve">     </w:t>
      </w:r>
      <w:r w:rsidR="00B737CF" w:rsidRPr="0002236E">
        <w:rPr>
          <w:rFonts w:ascii="Times New Roman" w:hAnsi="Times New Roman" w:cs="Times New Roman"/>
          <w:bCs/>
        </w:rPr>
        <w:t xml:space="preserve">     </w:t>
      </w:r>
      <w:proofErr w:type="spellStart"/>
      <w:r w:rsidR="00C04D2B" w:rsidRPr="00CC617F">
        <w:rPr>
          <w:rFonts w:ascii="Times New Roman" w:hAnsi="Times New Roman" w:cs="Times New Roman"/>
          <w:bCs/>
        </w:rPr>
        <w:t>Abuxar</w:t>
      </w:r>
      <w:proofErr w:type="spellEnd"/>
    </w:p>
    <w:p w:rsidR="00C04D2B" w:rsidRPr="00CC617F" w:rsidRDefault="00937190" w:rsidP="00BF7F07">
      <w:pPr>
        <w:spacing w:after="0" w:line="240" w:lineRule="auto"/>
        <w:rPr>
          <w:rFonts w:ascii="Times New Roman" w:hAnsi="Times New Roman" w:cs="Times New Roman"/>
          <w:bCs/>
        </w:rPr>
      </w:pPr>
      <w:r w:rsidRPr="0002236E">
        <w:rPr>
          <w:rFonts w:ascii="Times New Roman" w:hAnsi="Times New Roman" w:cs="Times New Roman"/>
          <w:bCs/>
        </w:rPr>
        <w:t>Chorvátsk</w:t>
      </w:r>
      <w:r w:rsidR="00B737CF" w:rsidRPr="0002236E">
        <w:rPr>
          <w:rFonts w:ascii="Times New Roman" w:hAnsi="Times New Roman" w:cs="Times New Roman"/>
          <w:bCs/>
        </w:rPr>
        <w:t>a republika:</w:t>
      </w:r>
      <w:r w:rsidRPr="00CC617F">
        <w:rPr>
          <w:rFonts w:ascii="Times New Roman" w:hAnsi="Times New Roman" w:cs="Times New Roman"/>
          <w:bCs/>
        </w:rPr>
        <w:t xml:space="preserve"> </w:t>
      </w:r>
      <w:proofErr w:type="spellStart"/>
      <w:r w:rsidR="00C04D2B" w:rsidRPr="00CC617F">
        <w:rPr>
          <w:rFonts w:ascii="Times New Roman" w:hAnsi="Times New Roman" w:cs="Times New Roman"/>
          <w:bCs/>
        </w:rPr>
        <w:t>Abuxar</w:t>
      </w:r>
      <w:proofErr w:type="spellEnd"/>
      <w:r w:rsidR="00C04D2B" w:rsidRPr="00CC617F">
        <w:rPr>
          <w:rFonts w:ascii="Times New Roman" w:hAnsi="Times New Roman" w:cs="Times New Roman"/>
          <w:bCs/>
        </w:rPr>
        <w:t xml:space="preserve"> 80 mg filmom obložene tablete</w:t>
      </w:r>
    </w:p>
    <w:p w:rsidR="00C04D2B" w:rsidRPr="005D56AE" w:rsidRDefault="00C04D2B" w:rsidP="00BF7F07">
      <w:pPr>
        <w:spacing w:after="0" w:line="240" w:lineRule="auto"/>
        <w:ind w:left="1416"/>
        <w:rPr>
          <w:rFonts w:ascii="Times New Roman" w:hAnsi="Times New Roman" w:cs="Times New Roman"/>
        </w:rPr>
      </w:pPr>
      <w:r w:rsidRPr="00CC617F">
        <w:rPr>
          <w:rFonts w:ascii="Times New Roman" w:hAnsi="Times New Roman" w:cs="Times New Roman"/>
          <w:bCs/>
        </w:rPr>
        <w:t xml:space="preserve">       </w:t>
      </w:r>
      <w:r w:rsidR="00B737CF" w:rsidRPr="00CC617F">
        <w:rPr>
          <w:rFonts w:ascii="Times New Roman" w:hAnsi="Times New Roman" w:cs="Times New Roman"/>
          <w:bCs/>
        </w:rPr>
        <w:t xml:space="preserve">    </w:t>
      </w:r>
      <w:proofErr w:type="spellStart"/>
      <w:r w:rsidRPr="00CC617F">
        <w:rPr>
          <w:rFonts w:ascii="Times New Roman" w:hAnsi="Times New Roman" w:cs="Times New Roman"/>
          <w:bCs/>
        </w:rPr>
        <w:t>Abuxar</w:t>
      </w:r>
      <w:proofErr w:type="spellEnd"/>
      <w:r w:rsidRPr="00CC617F">
        <w:rPr>
          <w:rFonts w:ascii="Times New Roman" w:hAnsi="Times New Roman" w:cs="Times New Roman"/>
          <w:bCs/>
        </w:rPr>
        <w:t xml:space="preserve"> 120 mg filmom obložene tablete</w:t>
      </w:r>
    </w:p>
    <w:p w:rsidR="00C04D2B" w:rsidRPr="005D56AE" w:rsidRDefault="00227DBA" w:rsidP="00BF7F07">
      <w:pPr>
        <w:spacing w:after="0" w:line="240" w:lineRule="auto"/>
        <w:rPr>
          <w:rFonts w:ascii="Times New Roman" w:hAnsi="Times New Roman" w:cs="Times New Roman"/>
          <w:bCs/>
        </w:rPr>
      </w:pPr>
      <w:r w:rsidRPr="005D56AE">
        <w:rPr>
          <w:rFonts w:ascii="Times New Roman" w:hAnsi="Times New Roman" w:cs="Times New Roman"/>
          <w:bCs/>
        </w:rPr>
        <w:t xml:space="preserve">Slovenská republika: </w:t>
      </w:r>
      <w:r w:rsidR="00B25C80" w:rsidRPr="005D56AE">
        <w:rPr>
          <w:rFonts w:ascii="Times New Roman" w:hAnsi="Times New Roman" w:cs="Times New Roman"/>
          <w:bCs/>
        </w:rPr>
        <w:t xml:space="preserve">  </w:t>
      </w:r>
      <w:proofErr w:type="spellStart"/>
      <w:r w:rsidR="00611DC7" w:rsidRPr="0002236E">
        <w:rPr>
          <w:rFonts w:ascii="Times New Roman" w:hAnsi="Times New Roman" w:cs="Times New Roman"/>
          <w:bCs/>
        </w:rPr>
        <w:t>Abuxar</w:t>
      </w:r>
      <w:proofErr w:type="spellEnd"/>
      <w:r w:rsidRPr="005D56AE">
        <w:rPr>
          <w:rFonts w:ascii="Times New Roman" w:hAnsi="Times New Roman" w:cs="Times New Roman"/>
          <w:bCs/>
        </w:rPr>
        <w:t xml:space="preserve"> 80 mg filmom obalené tablety</w:t>
      </w:r>
    </w:p>
    <w:p w:rsidR="00C04D2B" w:rsidRDefault="00227DBA" w:rsidP="00BF7F07">
      <w:pPr>
        <w:spacing w:after="0" w:line="240" w:lineRule="auto"/>
        <w:ind w:left="1416"/>
        <w:rPr>
          <w:rFonts w:ascii="Times New Roman" w:hAnsi="Times New Roman" w:cs="Times New Roman"/>
          <w:bCs/>
        </w:rPr>
      </w:pPr>
      <w:r w:rsidRPr="005D56AE">
        <w:rPr>
          <w:rFonts w:ascii="Times New Roman" w:hAnsi="Times New Roman" w:cs="Times New Roman"/>
          <w:bCs/>
        </w:rPr>
        <w:t xml:space="preserve">         </w:t>
      </w:r>
      <w:r w:rsidR="00B25C80" w:rsidRPr="005D56AE">
        <w:rPr>
          <w:rFonts w:ascii="Times New Roman" w:hAnsi="Times New Roman" w:cs="Times New Roman"/>
          <w:bCs/>
        </w:rPr>
        <w:t xml:space="preserve">  </w:t>
      </w:r>
      <w:proofErr w:type="spellStart"/>
      <w:r w:rsidR="00611DC7" w:rsidRPr="0002236E">
        <w:rPr>
          <w:rFonts w:ascii="Times New Roman" w:hAnsi="Times New Roman" w:cs="Times New Roman"/>
          <w:bCs/>
        </w:rPr>
        <w:t>Abuxar</w:t>
      </w:r>
      <w:proofErr w:type="spellEnd"/>
      <w:r w:rsidRPr="005D56AE">
        <w:rPr>
          <w:rFonts w:ascii="Times New Roman" w:hAnsi="Times New Roman" w:cs="Times New Roman"/>
          <w:bCs/>
        </w:rPr>
        <w:t xml:space="preserve"> 120 mg filmom obalené tablety</w:t>
      </w:r>
    </w:p>
    <w:p w:rsidR="00F27B90" w:rsidRDefault="00F27B90" w:rsidP="00BF7F07">
      <w:pPr>
        <w:spacing w:after="0" w:line="240" w:lineRule="auto"/>
        <w:rPr>
          <w:rFonts w:ascii="Times New Roman" w:hAnsi="Times New Roman" w:cs="Times New Roman"/>
          <w:bCs/>
        </w:rPr>
      </w:pPr>
      <w:r w:rsidRPr="00BF7F07">
        <w:rPr>
          <w:rFonts w:ascii="Times New Roman" w:hAnsi="Times New Roman" w:cs="Times New Roman"/>
          <w:bCs/>
        </w:rPr>
        <w:t xml:space="preserve">Slovinsko:  </w:t>
      </w:r>
      <w:r>
        <w:rPr>
          <w:rFonts w:ascii="Times New Roman" w:hAnsi="Times New Roman" w:cs="Times New Roman"/>
          <w:bCs/>
        </w:rPr>
        <w:t xml:space="preserve">                 </w:t>
      </w:r>
      <w:proofErr w:type="spellStart"/>
      <w:r w:rsidRPr="00BF7F07">
        <w:rPr>
          <w:rFonts w:ascii="Times New Roman" w:hAnsi="Times New Roman" w:cs="Times New Roman"/>
          <w:bCs/>
        </w:rPr>
        <w:t>Abuxar</w:t>
      </w:r>
      <w:proofErr w:type="spellEnd"/>
      <w:r w:rsidRPr="00BF7F07">
        <w:rPr>
          <w:rFonts w:ascii="Times New Roman" w:hAnsi="Times New Roman" w:cs="Times New Roman"/>
          <w:bCs/>
        </w:rPr>
        <w:t xml:space="preserve"> </w:t>
      </w:r>
      <w:r>
        <w:rPr>
          <w:rFonts w:ascii="Times New Roman" w:hAnsi="Times New Roman" w:cs="Times New Roman"/>
          <w:bCs/>
        </w:rPr>
        <w:t xml:space="preserve">80 mg </w:t>
      </w:r>
      <w:proofErr w:type="spellStart"/>
      <w:r>
        <w:rPr>
          <w:rFonts w:ascii="Times New Roman" w:hAnsi="Times New Roman" w:cs="Times New Roman"/>
          <w:bCs/>
        </w:rPr>
        <w:t>filmsko</w:t>
      </w:r>
      <w:proofErr w:type="spellEnd"/>
      <w:r>
        <w:rPr>
          <w:rFonts w:ascii="Times New Roman" w:hAnsi="Times New Roman" w:cs="Times New Roman"/>
          <w:bCs/>
        </w:rPr>
        <w:t xml:space="preserve"> obložene tablete</w:t>
      </w:r>
    </w:p>
    <w:p w:rsidR="00F27B90" w:rsidRDefault="00F27B90" w:rsidP="00BF7F07">
      <w:pPr>
        <w:spacing w:after="0" w:line="24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 xml:space="preserve">       </w:t>
      </w:r>
      <w:r w:rsidR="00660A0C">
        <w:rPr>
          <w:rFonts w:ascii="Times New Roman" w:hAnsi="Times New Roman" w:cs="Times New Roman"/>
          <w:bCs/>
        </w:rPr>
        <w:t xml:space="preserve">   </w:t>
      </w:r>
      <w:proofErr w:type="spellStart"/>
      <w:r w:rsidRPr="0001381F">
        <w:rPr>
          <w:rFonts w:ascii="Times New Roman" w:hAnsi="Times New Roman" w:cs="Times New Roman"/>
          <w:bCs/>
        </w:rPr>
        <w:t>Abuxar</w:t>
      </w:r>
      <w:proofErr w:type="spellEnd"/>
      <w:r w:rsidRPr="0001381F">
        <w:rPr>
          <w:rFonts w:ascii="Times New Roman" w:hAnsi="Times New Roman" w:cs="Times New Roman"/>
          <w:bCs/>
        </w:rPr>
        <w:t xml:space="preserve"> </w:t>
      </w:r>
      <w:r>
        <w:rPr>
          <w:rFonts w:ascii="Times New Roman" w:hAnsi="Times New Roman" w:cs="Times New Roman"/>
          <w:bCs/>
        </w:rPr>
        <w:t xml:space="preserve">120 mg </w:t>
      </w:r>
      <w:proofErr w:type="spellStart"/>
      <w:r>
        <w:rPr>
          <w:rFonts w:ascii="Times New Roman" w:hAnsi="Times New Roman" w:cs="Times New Roman"/>
          <w:bCs/>
        </w:rPr>
        <w:t>filmsko</w:t>
      </w:r>
      <w:proofErr w:type="spellEnd"/>
      <w:r>
        <w:rPr>
          <w:rFonts w:ascii="Times New Roman" w:hAnsi="Times New Roman" w:cs="Times New Roman"/>
          <w:bCs/>
        </w:rPr>
        <w:t xml:space="preserve"> obložene tablete</w:t>
      </w:r>
    </w:p>
    <w:p w:rsidR="00F27B90" w:rsidRPr="00BF7F07" w:rsidRDefault="00F27B90" w:rsidP="00BF7F07">
      <w:pPr>
        <w:spacing w:after="0" w:line="240" w:lineRule="auto"/>
        <w:rPr>
          <w:rFonts w:ascii="Times New Roman" w:hAnsi="Times New Roman" w:cs="Times New Roman"/>
          <w:bCs/>
        </w:rPr>
      </w:pPr>
    </w:p>
    <w:p w:rsidR="005E4C7D" w:rsidRPr="005D56AE" w:rsidRDefault="005E4C7D" w:rsidP="00BF7F07">
      <w:pPr>
        <w:spacing w:after="0" w:line="240" w:lineRule="auto"/>
        <w:rPr>
          <w:rFonts w:ascii="Times New Roman" w:hAnsi="Times New Roman" w:cs="Times New Roman"/>
        </w:rPr>
      </w:pPr>
      <w:r w:rsidRPr="005D56AE">
        <w:rPr>
          <w:rFonts w:ascii="Times New Roman" w:hAnsi="Times New Roman" w:cs="Times New Roman"/>
          <w:b/>
          <w:bCs/>
        </w:rPr>
        <w:t>Táto písomná informácia bola naposledy aktualizovaná v</w:t>
      </w:r>
      <w:r w:rsidR="00FB4291">
        <w:rPr>
          <w:rFonts w:ascii="Times New Roman" w:hAnsi="Times New Roman" w:cs="Times New Roman"/>
          <w:b/>
          <w:bCs/>
        </w:rPr>
        <w:t> decembri 2020</w:t>
      </w:r>
      <w:r w:rsidR="00195F95" w:rsidRPr="005D56AE">
        <w:rPr>
          <w:rFonts w:ascii="Times New Roman" w:hAnsi="Times New Roman" w:cs="Times New Roman"/>
          <w:b/>
          <w:bCs/>
        </w:rPr>
        <w:t>.</w:t>
      </w:r>
    </w:p>
    <w:sectPr w:rsidR="005E4C7D" w:rsidRPr="005D56AE" w:rsidSect="00821750">
      <w:headerReference w:type="default" r:id="rId9"/>
      <w:footerReference w:type="default" r:id="rId10"/>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D39" w:rsidRDefault="00F37D39" w:rsidP="00DC51B3">
      <w:pPr>
        <w:spacing w:after="0" w:line="240" w:lineRule="auto"/>
      </w:pPr>
      <w:r>
        <w:separator/>
      </w:r>
    </w:p>
  </w:endnote>
  <w:endnote w:type="continuationSeparator" w:id="0">
    <w:p w:rsidR="00F37D39" w:rsidRDefault="00F37D39" w:rsidP="00DC5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968472"/>
      <w:docPartObj>
        <w:docPartGallery w:val="Page Numbers (Bottom of Page)"/>
        <w:docPartUnique/>
      </w:docPartObj>
    </w:sdtPr>
    <w:sdtEndPr>
      <w:rPr>
        <w:rFonts w:ascii="Times New Roman" w:hAnsi="Times New Roman" w:cs="Times New Roman"/>
        <w:sz w:val="18"/>
        <w:szCs w:val="18"/>
      </w:rPr>
    </w:sdtEndPr>
    <w:sdtContent>
      <w:p w:rsidR="00AF24C6" w:rsidRDefault="00AF24C6" w:rsidP="00822D4D">
        <w:pPr>
          <w:pStyle w:val="Pta"/>
          <w:jc w:val="center"/>
        </w:pPr>
        <w:r w:rsidRPr="00BF7F07">
          <w:rPr>
            <w:rFonts w:ascii="Times New Roman" w:hAnsi="Times New Roman" w:cs="Times New Roman"/>
            <w:sz w:val="18"/>
            <w:szCs w:val="18"/>
          </w:rPr>
          <w:fldChar w:fldCharType="begin"/>
        </w:r>
        <w:r w:rsidRPr="00BF7F07">
          <w:rPr>
            <w:rFonts w:ascii="Times New Roman" w:hAnsi="Times New Roman" w:cs="Times New Roman"/>
            <w:sz w:val="18"/>
            <w:szCs w:val="18"/>
          </w:rPr>
          <w:instrText>PAGE   \* MERGEFORMAT</w:instrText>
        </w:r>
        <w:r w:rsidRPr="00BF7F07">
          <w:rPr>
            <w:rFonts w:ascii="Times New Roman" w:hAnsi="Times New Roman" w:cs="Times New Roman"/>
            <w:sz w:val="18"/>
            <w:szCs w:val="18"/>
          </w:rPr>
          <w:fldChar w:fldCharType="separate"/>
        </w:r>
        <w:r w:rsidR="001C7DD4">
          <w:rPr>
            <w:rFonts w:ascii="Times New Roman" w:hAnsi="Times New Roman" w:cs="Times New Roman"/>
            <w:noProof/>
            <w:sz w:val="18"/>
            <w:szCs w:val="18"/>
          </w:rPr>
          <w:t>7</w:t>
        </w:r>
        <w:r w:rsidRPr="00BF7F07">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D39" w:rsidRDefault="00F37D39" w:rsidP="00DC51B3">
      <w:pPr>
        <w:spacing w:after="0" w:line="240" w:lineRule="auto"/>
      </w:pPr>
      <w:r>
        <w:separator/>
      </w:r>
    </w:p>
  </w:footnote>
  <w:footnote w:type="continuationSeparator" w:id="0">
    <w:p w:rsidR="00F37D39" w:rsidRDefault="00F37D39" w:rsidP="00DC5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3B8" w:rsidRPr="00511676" w:rsidRDefault="002C03B8" w:rsidP="002C03B8">
    <w:pPr>
      <w:pStyle w:val="Hlavika"/>
      <w:rPr>
        <w:rFonts w:ascii="Times New Roman" w:hAnsi="Times New Roman" w:cs="Times New Roman"/>
        <w:sz w:val="18"/>
        <w:szCs w:val="18"/>
      </w:rPr>
    </w:pPr>
    <w:r w:rsidRPr="00511676">
      <w:rPr>
        <w:rFonts w:ascii="Times New Roman" w:hAnsi="Times New Roman" w:cs="Times New Roman"/>
        <w:sz w:val="18"/>
        <w:szCs w:val="18"/>
      </w:rPr>
      <w:t xml:space="preserve">Príloha č. </w:t>
    </w:r>
    <w:r>
      <w:rPr>
        <w:rFonts w:ascii="Times New Roman" w:hAnsi="Times New Roman" w:cs="Times New Roman"/>
        <w:sz w:val="18"/>
        <w:szCs w:val="18"/>
      </w:rPr>
      <w:t>2</w:t>
    </w:r>
    <w:r w:rsidRPr="00511676">
      <w:rPr>
        <w:rFonts w:ascii="Times New Roman" w:hAnsi="Times New Roman" w:cs="Times New Roman"/>
        <w:sz w:val="18"/>
        <w:szCs w:val="18"/>
      </w:rPr>
      <w:t xml:space="preserve"> k notifikácii o zmene ev.</w:t>
    </w:r>
    <w:r>
      <w:rPr>
        <w:rFonts w:ascii="Times New Roman" w:hAnsi="Times New Roman" w:cs="Times New Roman"/>
        <w:sz w:val="18"/>
        <w:szCs w:val="18"/>
      </w:rPr>
      <w:t xml:space="preserve"> </w:t>
    </w:r>
    <w:r w:rsidRPr="00511676">
      <w:rPr>
        <w:rFonts w:ascii="Times New Roman" w:hAnsi="Times New Roman" w:cs="Times New Roman"/>
        <w:sz w:val="18"/>
        <w:szCs w:val="18"/>
      </w:rPr>
      <w:t>č.</w:t>
    </w:r>
    <w:r>
      <w:rPr>
        <w:rFonts w:ascii="Times New Roman" w:hAnsi="Times New Roman" w:cs="Times New Roman"/>
        <w:sz w:val="18"/>
        <w:szCs w:val="18"/>
      </w:rPr>
      <w:t>:</w:t>
    </w:r>
    <w:r w:rsidRPr="00511676">
      <w:rPr>
        <w:rFonts w:ascii="Times New Roman" w:hAnsi="Times New Roman" w:cs="Times New Roman"/>
        <w:sz w:val="18"/>
        <w:szCs w:val="18"/>
      </w:rPr>
      <w:t xml:space="preserve"> 2020/05499-Z</w:t>
    </w:r>
    <w:r w:rsidR="00FB4291">
      <w:rPr>
        <w:rFonts w:ascii="Times New Roman" w:hAnsi="Times New Roman" w:cs="Times New Roman"/>
        <w:sz w:val="18"/>
        <w:szCs w:val="18"/>
      </w:rPr>
      <w:t>1</w:t>
    </w:r>
    <w:r w:rsidRPr="00511676">
      <w:rPr>
        <w:rFonts w:ascii="Times New Roman" w:hAnsi="Times New Roman" w:cs="Times New Roman"/>
        <w:sz w:val="18"/>
        <w:szCs w:val="18"/>
      </w:rPr>
      <w:t>B</w:t>
    </w:r>
  </w:p>
  <w:p w:rsidR="00D66687" w:rsidRDefault="00D6668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C5B16"/>
    <w:multiLevelType w:val="hybridMultilevel"/>
    <w:tmpl w:val="610099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A882C17"/>
    <w:multiLevelType w:val="hybridMultilevel"/>
    <w:tmpl w:val="77DE126E"/>
    <w:lvl w:ilvl="0" w:tplc="87C04C6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6AB3966"/>
    <w:multiLevelType w:val="hybridMultilevel"/>
    <w:tmpl w:val="5986CD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FE066A1"/>
    <w:multiLevelType w:val="hybridMultilevel"/>
    <w:tmpl w:val="0114D9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00E541A"/>
    <w:multiLevelType w:val="hybridMultilevel"/>
    <w:tmpl w:val="3BFCB3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43B6EEE"/>
    <w:multiLevelType w:val="hybridMultilevel"/>
    <w:tmpl w:val="D7BAA6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5565185"/>
    <w:multiLevelType w:val="hybridMultilevel"/>
    <w:tmpl w:val="2ABCE2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8054D81"/>
    <w:multiLevelType w:val="hybridMultilevel"/>
    <w:tmpl w:val="BCD4C9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C8D244C"/>
    <w:multiLevelType w:val="hybridMultilevel"/>
    <w:tmpl w:val="37B2F4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3930F59"/>
    <w:multiLevelType w:val="hybridMultilevel"/>
    <w:tmpl w:val="FDBE2F0C"/>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0" w15:restartNumberingAfterBreak="0">
    <w:nsid w:val="51321EF5"/>
    <w:multiLevelType w:val="hybridMultilevel"/>
    <w:tmpl w:val="AA88D3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7742A80"/>
    <w:multiLevelType w:val="hybridMultilevel"/>
    <w:tmpl w:val="763E8A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8AD07BE"/>
    <w:multiLevelType w:val="hybridMultilevel"/>
    <w:tmpl w:val="CB4E17D6"/>
    <w:lvl w:ilvl="0" w:tplc="2C7CD9D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AAB675A"/>
    <w:multiLevelType w:val="hybridMultilevel"/>
    <w:tmpl w:val="003EA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D8B4991"/>
    <w:multiLevelType w:val="hybridMultilevel"/>
    <w:tmpl w:val="FE106B0E"/>
    <w:lvl w:ilvl="0" w:tplc="87C04C6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C1A44FB"/>
    <w:multiLevelType w:val="hybridMultilevel"/>
    <w:tmpl w:val="50646F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8"/>
  </w:num>
  <w:num w:numId="4">
    <w:abstractNumId w:val="15"/>
  </w:num>
  <w:num w:numId="5">
    <w:abstractNumId w:val="12"/>
  </w:num>
  <w:num w:numId="6">
    <w:abstractNumId w:val="3"/>
  </w:num>
  <w:num w:numId="7">
    <w:abstractNumId w:val="1"/>
  </w:num>
  <w:num w:numId="8">
    <w:abstractNumId w:val="14"/>
  </w:num>
  <w:num w:numId="9">
    <w:abstractNumId w:val="2"/>
  </w:num>
  <w:num w:numId="10">
    <w:abstractNumId w:val="4"/>
  </w:num>
  <w:num w:numId="11">
    <w:abstractNumId w:val="10"/>
  </w:num>
  <w:num w:numId="12">
    <w:abstractNumId w:val="5"/>
  </w:num>
  <w:num w:numId="13">
    <w:abstractNumId w:val="11"/>
  </w:num>
  <w:num w:numId="14">
    <w:abstractNumId w:val="6"/>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124"/>
    <w:rsid w:val="00007F45"/>
    <w:rsid w:val="0002236E"/>
    <w:rsid w:val="000630C3"/>
    <w:rsid w:val="000872BF"/>
    <w:rsid w:val="000C77DA"/>
    <w:rsid w:val="000E711D"/>
    <w:rsid w:val="001150E9"/>
    <w:rsid w:val="00143819"/>
    <w:rsid w:val="00176131"/>
    <w:rsid w:val="00184367"/>
    <w:rsid w:val="00195F95"/>
    <w:rsid w:val="00197D58"/>
    <w:rsid w:val="001C7DD4"/>
    <w:rsid w:val="001F2DD9"/>
    <w:rsid w:val="00201DD3"/>
    <w:rsid w:val="00204F14"/>
    <w:rsid w:val="00227DBA"/>
    <w:rsid w:val="00245DA6"/>
    <w:rsid w:val="00292612"/>
    <w:rsid w:val="002B2365"/>
    <w:rsid w:val="002C03B8"/>
    <w:rsid w:val="00353FEF"/>
    <w:rsid w:val="003D255B"/>
    <w:rsid w:val="00410023"/>
    <w:rsid w:val="004115D2"/>
    <w:rsid w:val="004234FB"/>
    <w:rsid w:val="00432756"/>
    <w:rsid w:val="004415A0"/>
    <w:rsid w:val="00444695"/>
    <w:rsid w:val="0050745D"/>
    <w:rsid w:val="00516124"/>
    <w:rsid w:val="00535FA2"/>
    <w:rsid w:val="00562937"/>
    <w:rsid w:val="005B7126"/>
    <w:rsid w:val="005C4EEC"/>
    <w:rsid w:val="005D56AE"/>
    <w:rsid w:val="005E4C7D"/>
    <w:rsid w:val="00611DC7"/>
    <w:rsid w:val="0062402C"/>
    <w:rsid w:val="0063643F"/>
    <w:rsid w:val="00657834"/>
    <w:rsid w:val="00660A0C"/>
    <w:rsid w:val="006A5B0C"/>
    <w:rsid w:val="00743A80"/>
    <w:rsid w:val="00744E0D"/>
    <w:rsid w:val="007933F8"/>
    <w:rsid w:val="007C26A3"/>
    <w:rsid w:val="007C7C47"/>
    <w:rsid w:val="007E34A5"/>
    <w:rsid w:val="007F3E68"/>
    <w:rsid w:val="00814F3E"/>
    <w:rsid w:val="00821750"/>
    <w:rsid w:val="00822D4D"/>
    <w:rsid w:val="00836DE7"/>
    <w:rsid w:val="00843887"/>
    <w:rsid w:val="00857F76"/>
    <w:rsid w:val="00860EE9"/>
    <w:rsid w:val="00885736"/>
    <w:rsid w:val="008A30FF"/>
    <w:rsid w:val="008C2C64"/>
    <w:rsid w:val="00903503"/>
    <w:rsid w:val="00913188"/>
    <w:rsid w:val="00937190"/>
    <w:rsid w:val="00951FCD"/>
    <w:rsid w:val="009838CA"/>
    <w:rsid w:val="009946BD"/>
    <w:rsid w:val="009B6C29"/>
    <w:rsid w:val="009D70E3"/>
    <w:rsid w:val="00A044DB"/>
    <w:rsid w:val="00A5256E"/>
    <w:rsid w:val="00AF24C6"/>
    <w:rsid w:val="00B02A99"/>
    <w:rsid w:val="00B25C80"/>
    <w:rsid w:val="00B63F3D"/>
    <w:rsid w:val="00B737CF"/>
    <w:rsid w:val="00BC3996"/>
    <w:rsid w:val="00BD6AA7"/>
    <w:rsid w:val="00BE00CE"/>
    <w:rsid w:val="00BF2688"/>
    <w:rsid w:val="00BF7F07"/>
    <w:rsid w:val="00C04D2B"/>
    <w:rsid w:val="00C93952"/>
    <w:rsid w:val="00CC1BB7"/>
    <w:rsid w:val="00CC617F"/>
    <w:rsid w:val="00CD4EFD"/>
    <w:rsid w:val="00CE069F"/>
    <w:rsid w:val="00D009C7"/>
    <w:rsid w:val="00D05850"/>
    <w:rsid w:val="00D07E3C"/>
    <w:rsid w:val="00D25C13"/>
    <w:rsid w:val="00D66687"/>
    <w:rsid w:val="00DC51B3"/>
    <w:rsid w:val="00DE3EC9"/>
    <w:rsid w:val="00DF20E1"/>
    <w:rsid w:val="00E4602C"/>
    <w:rsid w:val="00E52C94"/>
    <w:rsid w:val="00E60FE3"/>
    <w:rsid w:val="00EA04A9"/>
    <w:rsid w:val="00ED6372"/>
    <w:rsid w:val="00F27B90"/>
    <w:rsid w:val="00F37D39"/>
    <w:rsid w:val="00F66121"/>
    <w:rsid w:val="00FA2774"/>
    <w:rsid w:val="00FA65D1"/>
    <w:rsid w:val="00FB4291"/>
    <w:rsid w:val="00FB4AD8"/>
    <w:rsid w:val="00FE00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B053FF-81D9-45DE-B458-6208F89B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1612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16124"/>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516124"/>
    <w:pPr>
      <w:ind w:left="720"/>
      <w:contextualSpacing/>
    </w:pPr>
  </w:style>
  <w:style w:type="paragraph" w:styleId="Hlavika">
    <w:name w:val="header"/>
    <w:basedOn w:val="Normlny"/>
    <w:link w:val="HlavikaChar"/>
    <w:uiPriority w:val="99"/>
    <w:unhideWhenUsed/>
    <w:rsid w:val="00DC51B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C51B3"/>
  </w:style>
  <w:style w:type="paragraph" w:styleId="Pta">
    <w:name w:val="footer"/>
    <w:basedOn w:val="Normlny"/>
    <w:link w:val="PtaChar"/>
    <w:uiPriority w:val="99"/>
    <w:unhideWhenUsed/>
    <w:rsid w:val="00DC51B3"/>
    <w:pPr>
      <w:tabs>
        <w:tab w:val="center" w:pos="4536"/>
        <w:tab w:val="right" w:pos="9072"/>
      </w:tabs>
      <w:spacing w:after="0" w:line="240" w:lineRule="auto"/>
    </w:pPr>
  </w:style>
  <w:style w:type="character" w:customStyle="1" w:styleId="PtaChar">
    <w:name w:val="Päta Char"/>
    <w:basedOn w:val="Predvolenpsmoodseku"/>
    <w:link w:val="Pta"/>
    <w:uiPriority w:val="99"/>
    <w:rsid w:val="00DC51B3"/>
  </w:style>
  <w:style w:type="paragraph" w:styleId="Textbubliny">
    <w:name w:val="Balloon Text"/>
    <w:basedOn w:val="Normlny"/>
    <w:link w:val="TextbublinyChar"/>
    <w:uiPriority w:val="99"/>
    <w:semiHidden/>
    <w:unhideWhenUsed/>
    <w:rsid w:val="00D0585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05850"/>
    <w:rPr>
      <w:rFonts w:ascii="Tahoma" w:hAnsi="Tahoma" w:cs="Tahoma"/>
      <w:sz w:val="16"/>
      <w:szCs w:val="16"/>
    </w:rPr>
  </w:style>
  <w:style w:type="character" w:styleId="Odkaznakomentr">
    <w:name w:val="annotation reference"/>
    <w:basedOn w:val="Predvolenpsmoodseku"/>
    <w:uiPriority w:val="99"/>
    <w:semiHidden/>
    <w:unhideWhenUsed/>
    <w:rsid w:val="00D25C13"/>
    <w:rPr>
      <w:sz w:val="16"/>
      <w:szCs w:val="16"/>
    </w:rPr>
  </w:style>
  <w:style w:type="paragraph" w:styleId="Textkomentra">
    <w:name w:val="annotation text"/>
    <w:basedOn w:val="Normlny"/>
    <w:link w:val="TextkomentraChar"/>
    <w:uiPriority w:val="99"/>
    <w:semiHidden/>
    <w:unhideWhenUsed/>
    <w:rsid w:val="00D25C13"/>
    <w:pPr>
      <w:spacing w:line="240" w:lineRule="auto"/>
    </w:pPr>
    <w:rPr>
      <w:sz w:val="20"/>
      <w:szCs w:val="20"/>
    </w:rPr>
  </w:style>
  <w:style w:type="character" w:customStyle="1" w:styleId="TextkomentraChar">
    <w:name w:val="Text komentára Char"/>
    <w:basedOn w:val="Predvolenpsmoodseku"/>
    <w:link w:val="Textkomentra"/>
    <w:uiPriority w:val="99"/>
    <w:semiHidden/>
    <w:rsid w:val="00D25C13"/>
    <w:rPr>
      <w:sz w:val="20"/>
      <w:szCs w:val="20"/>
    </w:rPr>
  </w:style>
  <w:style w:type="paragraph" w:styleId="Predmetkomentra">
    <w:name w:val="annotation subject"/>
    <w:basedOn w:val="Textkomentra"/>
    <w:next w:val="Textkomentra"/>
    <w:link w:val="PredmetkomentraChar"/>
    <w:uiPriority w:val="99"/>
    <w:semiHidden/>
    <w:unhideWhenUsed/>
    <w:rsid w:val="00D25C13"/>
    <w:rPr>
      <w:b/>
      <w:bCs/>
    </w:rPr>
  </w:style>
  <w:style w:type="character" w:customStyle="1" w:styleId="PredmetkomentraChar">
    <w:name w:val="Predmet komentára Char"/>
    <w:basedOn w:val="TextkomentraChar"/>
    <w:link w:val="Predmetkomentra"/>
    <w:uiPriority w:val="99"/>
    <w:semiHidden/>
    <w:rsid w:val="00D25C13"/>
    <w:rPr>
      <w:b/>
      <w:bCs/>
      <w:sz w:val="20"/>
      <w:szCs w:val="20"/>
    </w:rPr>
  </w:style>
  <w:style w:type="character" w:styleId="Hypertextovprepojenie">
    <w:name w:val="Hyperlink"/>
    <w:rsid w:val="006364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937643">
      <w:bodyDiv w:val="1"/>
      <w:marLeft w:val="0"/>
      <w:marRight w:val="0"/>
      <w:marTop w:val="0"/>
      <w:marBottom w:val="0"/>
      <w:divBdr>
        <w:top w:val="none" w:sz="0" w:space="0" w:color="auto"/>
        <w:left w:val="none" w:sz="0" w:space="0" w:color="auto"/>
        <w:bottom w:val="none" w:sz="0" w:space="0" w:color="auto"/>
        <w:right w:val="none" w:sz="0" w:space="0" w:color="auto"/>
      </w:divBdr>
    </w:div>
    <w:div w:id="924075734">
      <w:bodyDiv w:val="1"/>
      <w:marLeft w:val="0"/>
      <w:marRight w:val="0"/>
      <w:marTop w:val="0"/>
      <w:marBottom w:val="0"/>
      <w:divBdr>
        <w:top w:val="none" w:sz="0" w:space="0" w:color="auto"/>
        <w:left w:val="none" w:sz="0" w:space="0" w:color="auto"/>
        <w:bottom w:val="none" w:sz="0" w:space="0" w:color="auto"/>
        <w:right w:val="none" w:sz="0" w:space="0" w:color="auto"/>
      </w:divBdr>
    </w:div>
    <w:div w:id="186404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BED9C-0602-433C-956A-6D278F818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2673</Words>
  <Characters>15238</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17876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Csibova Ingrid</dc:creator>
  <cp:lastModifiedBy>Milča</cp:lastModifiedBy>
  <cp:revision>5</cp:revision>
  <cp:lastPrinted>2017-06-27T14:02:00Z</cp:lastPrinted>
  <dcterms:created xsi:type="dcterms:W3CDTF">2020-12-08T08:07:00Z</dcterms:created>
  <dcterms:modified xsi:type="dcterms:W3CDTF">2020-12-08T13:28:00Z</dcterms:modified>
</cp:coreProperties>
</file>