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B2DA" w14:textId="77777777" w:rsidR="006B7CB3" w:rsidRPr="00BD3D4C" w:rsidRDefault="006B7CB3" w:rsidP="0097600B">
      <w:pPr>
        <w:pStyle w:val="Nzov"/>
        <w:rPr>
          <w:b w:val="0"/>
          <w:sz w:val="22"/>
          <w:szCs w:val="22"/>
        </w:rPr>
      </w:pPr>
      <w:bookmarkStart w:id="0" w:name="_GoBack"/>
      <w:bookmarkEnd w:id="0"/>
    </w:p>
    <w:p w14:paraId="0A5AD854" w14:textId="13881DDA" w:rsidR="006B7CB3" w:rsidRPr="00BD3D4C" w:rsidRDefault="009C5781" w:rsidP="0097600B">
      <w:pPr>
        <w:jc w:val="center"/>
        <w:rPr>
          <w:b/>
          <w:sz w:val="22"/>
          <w:szCs w:val="22"/>
        </w:rPr>
      </w:pPr>
      <w:r w:rsidRPr="0097600B">
        <w:rPr>
          <w:b/>
          <w:bCs/>
          <w:sz w:val="22"/>
          <w:szCs w:val="22"/>
        </w:rPr>
        <w:t>Písomná informácia pre používateľa</w:t>
      </w:r>
    </w:p>
    <w:p w14:paraId="5A29BE3E" w14:textId="77777777" w:rsidR="006B7CB3" w:rsidRPr="00BD3D4C" w:rsidRDefault="006B7CB3" w:rsidP="00BA3DBF">
      <w:pPr>
        <w:rPr>
          <w:sz w:val="22"/>
          <w:szCs w:val="22"/>
        </w:rPr>
      </w:pPr>
    </w:p>
    <w:p w14:paraId="0E74456A" w14:textId="77777777" w:rsidR="006B7CB3" w:rsidRPr="00BD3D4C" w:rsidRDefault="006B7CB3" w:rsidP="00BA3DBF">
      <w:pPr>
        <w:jc w:val="center"/>
        <w:rPr>
          <w:b/>
          <w:sz w:val="22"/>
          <w:szCs w:val="22"/>
        </w:rPr>
      </w:pP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250 mg</w:t>
      </w:r>
    </w:p>
    <w:p w14:paraId="1D97B4C6" w14:textId="77777777" w:rsidR="006B7CB3" w:rsidRPr="00BD3D4C" w:rsidRDefault="006B7CB3" w:rsidP="00BA3DBF">
      <w:pPr>
        <w:jc w:val="center"/>
        <w:rPr>
          <w:b/>
          <w:sz w:val="22"/>
          <w:szCs w:val="22"/>
        </w:rPr>
      </w:pP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500 mg</w:t>
      </w:r>
    </w:p>
    <w:p w14:paraId="5FFECB6C" w14:textId="77777777" w:rsidR="006B7CB3" w:rsidRPr="00BD3D4C" w:rsidRDefault="006B7CB3" w:rsidP="00BA3DBF">
      <w:pPr>
        <w:jc w:val="center"/>
        <w:rPr>
          <w:sz w:val="22"/>
          <w:szCs w:val="22"/>
        </w:rPr>
      </w:pPr>
      <w:r>
        <w:rPr>
          <w:sz w:val="22"/>
          <w:szCs w:val="22"/>
        </w:rPr>
        <w:t>f</w:t>
      </w:r>
      <w:r w:rsidRPr="00BD3D4C">
        <w:rPr>
          <w:sz w:val="22"/>
          <w:szCs w:val="22"/>
        </w:rPr>
        <w:t>ilmom obalené tablety</w:t>
      </w:r>
    </w:p>
    <w:p w14:paraId="4CCED09D" w14:textId="77777777" w:rsidR="006B7CB3" w:rsidRPr="00BD3D4C" w:rsidRDefault="006B7CB3" w:rsidP="00BA3DBF">
      <w:pPr>
        <w:jc w:val="center"/>
        <w:rPr>
          <w:sz w:val="22"/>
          <w:szCs w:val="22"/>
        </w:rPr>
      </w:pPr>
    </w:p>
    <w:p w14:paraId="352603D5" w14:textId="77777777" w:rsidR="006B7CB3" w:rsidRPr="00BD3D4C" w:rsidRDefault="006B7CB3" w:rsidP="00BA3DBF">
      <w:pPr>
        <w:jc w:val="center"/>
        <w:rPr>
          <w:position w:val="6"/>
          <w:sz w:val="22"/>
          <w:szCs w:val="22"/>
        </w:rPr>
      </w:pPr>
      <w:proofErr w:type="spellStart"/>
      <w:r w:rsidRPr="00BD3D4C">
        <w:rPr>
          <w:position w:val="6"/>
          <w:sz w:val="22"/>
          <w:szCs w:val="22"/>
        </w:rPr>
        <w:t>monohydrát</w:t>
      </w:r>
      <w:proofErr w:type="spellEnd"/>
      <w:r w:rsidRPr="00BD3D4C">
        <w:rPr>
          <w:position w:val="6"/>
          <w:sz w:val="22"/>
          <w:szCs w:val="22"/>
        </w:rPr>
        <w:t xml:space="preserve"> </w:t>
      </w:r>
      <w:proofErr w:type="spellStart"/>
      <w:r w:rsidRPr="00BD3D4C">
        <w:rPr>
          <w:position w:val="6"/>
          <w:sz w:val="22"/>
          <w:szCs w:val="22"/>
        </w:rPr>
        <w:t>cefprozilu</w:t>
      </w:r>
      <w:proofErr w:type="spellEnd"/>
    </w:p>
    <w:p w14:paraId="0E6DD255" w14:textId="77777777" w:rsidR="006B7CB3" w:rsidRPr="00BD3D4C" w:rsidRDefault="006B7CB3" w:rsidP="00BA3DBF">
      <w:pPr>
        <w:jc w:val="center"/>
        <w:rPr>
          <w:position w:val="6"/>
          <w:sz w:val="22"/>
          <w:szCs w:val="22"/>
        </w:rPr>
      </w:pPr>
    </w:p>
    <w:p w14:paraId="262AB317" w14:textId="77777777" w:rsidR="006B7CB3" w:rsidRPr="00BD3D4C" w:rsidRDefault="006B7CB3" w:rsidP="00BA3DBF">
      <w:pPr>
        <w:ind w:right="-2"/>
        <w:rPr>
          <w:rFonts w:cs="Arial"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Pozorne si prečítajte celú písomnú informáciu skôr, ako začnete užívať</w:t>
      </w:r>
      <w:r w:rsidRPr="00BD3D4C">
        <w:rPr>
          <w:rFonts w:cs="Arial"/>
          <w:noProof/>
          <w:sz w:val="22"/>
          <w:szCs w:val="22"/>
        </w:rPr>
        <w:t xml:space="preserve"> </w:t>
      </w:r>
      <w:r>
        <w:rPr>
          <w:rFonts w:cs="Arial"/>
          <w:b/>
          <w:noProof/>
          <w:sz w:val="22"/>
          <w:szCs w:val="22"/>
        </w:rPr>
        <w:t>v</w:t>
      </w:r>
      <w:r w:rsidRPr="00BD3D4C">
        <w:rPr>
          <w:rFonts w:cs="Arial"/>
          <w:b/>
          <w:noProof/>
          <w:sz w:val="22"/>
          <w:szCs w:val="22"/>
        </w:rPr>
        <w:t>áš liek.</w:t>
      </w:r>
    </w:p>
    <w:p w14:paraId="4F253346" w14:textId="77777777" w:rsidR="006B7CB3" w:rsidRPr="00BD3D4C" w:rsidRDefault="006B7CB3" w:rsidP="005E78C0">
      <w:pPr>
        <w:ind w:left="567" w:right="-2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-</w:t>
      </w:r>
      <w:r w:rsidRPr="00BD3D4C">
        <w:rPr>
          <w:rFonts w:cs="Arial"/>
          <w:noProof/>
          <w:sz w:val="22"/>
          <w:szCs w:val="22"/>
        </w:rPr>
        <w:tab/>
        <w:t>Túto písomnú informáciu si uschovajte. Možno bude potrebné, aby ste si ju znovu prečítali.</w:t>
      </w:r>
    </w:p>
    <w:p w14:paraId="612CEDED" w14:textId="77777777" w:rsidR="006B7CB3" w:rsidRPr="00BD3D4C" w:rsidRDefault="006B7CB3" w:rsidP="005E78C0">
      <w:pPr>
        <w:ind w:left="567" w:right="-2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Ak máte akékoľvek ďalšie otázky, obráťte sa na svojho lekára alebo lekárnika.</w:t>
      </w:r>
    </w:p>
    <w:p w14:paraId="76918178" w14:textId="2D929B03" w:rsidR="00ED0ACB" w:rsidRPr="0097600B" w:rsidRDefault="006B7CB3" w:rsidP="00ED0ACB">
      <w:pPr>
        <w:ind w:left="567" w:right="-2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-</w:t>
      </w:r>
      <w:r w:rsidRPr="00BD3D4C">
        <w:rPr>
          <w:rFonts w:cs="Arial"/>
          <w:noProof/>
          <w:sz w:val="22"/>
          <w:szCs w:val="22"/>
        </w:rPr>
        <w:tab/>
        <w:t xml:space="preserve">Tento liek bol predpísaný </w:t>
      </w:r>
      <w:r>
        <w:rPr>
          <w:rFonts w:cs="Arial"/>
          <w:noProof/>
          <w:sz w:val="22"/>
          <w:szCs w:val="22"/>
        </w:rPr>
        <w:t>v</w:t>
      </w:r>
      <w:r w:rsidRPr="00BD3D4C">
        <w:rPr>
          <w:rFonts w:cs="Arial"/>
          <w:noProof/>
          <w:sz w:val="22"/>
          <w:szCs w:val="22"/>
        </w:rPr>
        <w:t xml:space="preserve">ám. Nedávajte ho nikomu inému. Môže mu uškodiť, dokonca aj vtedy, ak má rovnaké </w:t>
      </w:r>
      <w:r w:rsidR="00771BBC">
        <w:rPr>
          <w:rFonts w:cs="Arial"/>
          <w:noProof/>
          <w:sz w:val="22"/>
          <w:szCs w:val="22"/>
        </w:rPr>
        <w:t>prejavy</w:t>
      </w:r>
      <w:r w:rsidR="00771BBC" w:rsidRPr="00BD3D4C">
        <w:rPr>
          <w:rFonts w:cs="Arial"/>
          <w:noProof/>
          <w:sz w:val="22"/>
          <w:szCs w:val="22"/>
        </w:rPr>
        <w:t xml:space="preserve"> </w:t>
      </w:r>
      <w:r w:rsidRPr="00BD3D4C">
        <w:rPr>
          <w:rFonts w:cs="Arial"/>
          <w:noProof/>
          <w:sz w:val="22"/>
          <w:szCs w:val="22"/>
        </w:rPr>
        <w:t xml:space="preserve">ako </w:t>
      </w:r>
      <w:r>
        <w:rPr>
          <w:rFonts w:cs="Arial"/>
          <w:noProof/>
          <w:sz w:val="22"/>
          <w:szCs w:val="22"/>
        </w:rPr>
        <w:t>v</w:t>
      </w:r>
      <w:r w:rsidRPr="00BD3D4C">
        <w:rPr>
          <w:rFonts w:cs="Arial"/>
          <w:noProof/>
          <w:sz w:val="22"/>
          <w:szCs w:val="22"/>
        </w:rPr>
        <w:t>y.</w:t>
      </w:r>
    </w:p>
    <w:p w14:paraId="7BE12D86" w14:textId="6C517E08" w:rsidR="00ED0ACB" w:rsidRPr="0097600B" w:rsidRDefault="00ED0ACB" w:rsidP="0097600B">
      <w:pPr>
        <w:tabs>
          <w:tab w:val="left" w:pos="567"/>
        </w:tabs>
        <w:spacing w:line="260" w:lineRule="exact"/>
        <w:ind w:left="567" w:hanging="567"/>
        <w:rPr>
          <w:sz w:val="22"/>
          <w:szCs w:val="22"/>
        </w:rPr>
      </w:pPr>
      <w:r>
        <w:rPr>
          <w:rFonts w:cs="Arial"/>
          <w:noProof/>
          <w:sz w:val="22"/>
          <w:szCs w:val="22"/>
        </w:rPr>
        <w:t>-</w:t>
      </w:r>
      <w:r>
        <w:rPr>
          <w:rFonts w:cs="Arial"/>
          <w:noProof/>
          <w:sz w:val="22"/>
          <w:szCs w:val="22"/>
        </w:rPr>
        <w:tab/>
      </w:r>
      <w:r w:rsidRPr="0097600B">
        <w:rPr>
          <w:sz w:val="22"/>
          <w:szCs w:val="22"/>
        </w:rPr>
        <w:t>Ak sa u vás vyskytne akýkoľvek vedľajší účinok, obráťte sa na svojho &lt;lekára&gt; &lt;,&gt; &lt;alebo&gt; &lt;lekárnika&gt; &lt;alebo zdravotnú sestru&gt;.</w:t>
      </w:r>
      <w:r w:rsidRPr="0097600B">
        <w:rPr>
          <w:color w:val="FF0000"/>
          <w:sz w:val="22"/>
          <w:szCs w:val="22"/>
        </w:rPr>
        <w:t xml:space="preserve"> </w:t>
      </w:r>
      <w:r w:rsidRPr="0097600B">
        <w:rPr>
          <w:sz w:val="22"/>
          <w:szCs w:val="22"/>
        </w:rPr>
        <w:t>To sa týka aj akýchkoľvek vedľajších účinkov, ktoré nie sú uvedené v tejto písomnej informácii. Pozri časť 4.&gt;</w:t>
      </w:r>
    </w:p>
    <w:p w14:paraId="781F7532" w14:textId="291A20E0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</w:p>
    <w:p w14:paraId="69DFF553" w14:textId="77777777"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14:paraId="4FD35C39" w14:textId="77777777" w:rsidR="006B7CB3" w:rsidRPr="00BD3D4C" w:rsidRDefault="006B7CB3" w:rsidP="00BA3DBF">
      <w:pPr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V tejto písomnej informácii pre používateľ</w:t>
      </w:r>
      <w:r>
        <w:rPr>
          <w:rFonts w:cs="Arial"/>
          <w:b/>
          <w:noProof/>
          <w:sz w:val="22"/>
          <w:szCs w:val="22"/>
        </w:rPr>
        <w:t>ov sa dozviete:</w:t>
      </w:r>
    </w:p>
    <w:p w14:paraId="7A85E632" w14:textId="77777777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1.</w:t>
      </w:r>
      <w:r w:rsidRPr="00BD3D4C">
        <w:rPr>
          <w:rFonts w:cs="Arial"/>
          <w:noProof/>
          <w:sz w:val="22"/>
          <w:szCs w:val="22"/>
        </w:rPr>
        <w:tab/>
        <w:t>Čo je C</w:t>
      </w:r>
      <w:r>
        <w:rPr>
          <w:rFonts w:cs="Arial"/>
          <w:noProof/>
          <w:sz w:val="22"/>
          <w:szCs w:val="22"/>
        </w:rPr>
        <w:t>efzil</w:t>
      </w:r>
      <w:r w:rsidRPr="00BD3D4C">
        <w:rPr>
          <w:rFonts w:cs="Arial"/>
          <w:noProof/>
          <w:sz w:val="22"/>
          <w:szCs w:val="22"/>
        </w:rPr>
        <w:t xml:space="preserve"> a na čo sa používa</w:t>
      </w:r>
    </w:p>
    <w:p w14:paraId="7DDD1727" w14:textId="4BB82884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2.</w:t>
      </w:r>
      <w:r w:rsidRPr="00BD3D4C">
        <w:rPr>
          <w:rFonts w:cs="Arial"/>
          <w:noProof/>
          <w:sz w:val="22"/>
          <w:szCs w:val="22"/>
        </w:rPr>
        <w:tab/>
      </w:r>
      <w:r w:rsidR="00EF026E">
        <w:rPr>
          <w:rFonts w:cs="Arial"/>
          <w:noProof/>
          <w:sz w:val="22"/>
          <w:szCs w:val="22"/>
        </w:rPr>
        <w:t>Čo potrebujete vedieť predtým, ako užijete Cefzil</w:t>
      </w:r>
    </w:p>
    <w:p w14:paraId="25CE3146" w14:textId="72F73BEC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3.</w:t>
      </w:r>
      <w:r w:rsidRPr="00BD3D4C">
        <w:rPr>
          <w:rFonts w:cs="Arial"/>
          <w:noProof/>
          <w:sz w:val="22"/>
          <w:szCs w:val="22"/>
        </w:rPr>
        <w:tab/>
        <w:t>Ako užívať C</w:t>
      </w:r>
      <w:r>
        <w:rPr>
          <w:rFonts w:cs="Arial"/>
          <w:noProof/>
          <w:sz w:val="22"/>
          <w:szCs w:val="22"/>
        </w:rPr>
        <w:t>efzil</w:t>
      </w:r>
    </w:p>
    <w:p w14:paraId="724518E0" w14:textId="77777777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4.</w:t>
      </w:r>
      <w:r w:rsidRPr="00BD3D4C">
        <w:rPr>
          <w:rFonts w:cs="Arial"/>
          <w:noProof/>
          <w:sz w:val="22"/>
          <w:szCs w:val="22"/>
        </w:rPr>
        <w:tab/>
        <w:t>Možné vedľajšie účinky</w:t>
      </w:r>
    </w:p>
    <w:p w14:paraId="5FD85065" w14:textId="77777777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 xml:space="preserve">5. </w:t>
      </w:r>
      <w:r w:rsidRPr="00BD3D4C">
        <w:rPr>
          <w:rFonts w:cs="Arial"/>
          <w:noProof/>
          <w:sz w:val="22"/>
          <w:szCs w:val="22"/>
        </w:rPr>
        <w:tab/>
        <w:t>Ako uchovávať C</w:t>
      </w:r>
      <w:r>
        <w:rPr>
          <w:rFonts w:cs="Arial"/>
          <w:noProof/>
          <w:sz w:val="22"/>
          <w:szCs w:val="22"/>
        </w:rPr>
        <w:t>efzil</w:t>
      </w:r>
    </w:p>
    <w:p w14:paraId="089118D3" w14:textId="11C2C320" w:rsidR="006B7CB3" w:rsidRPr="00BD3D4C" w:rsidRDefault="006B7CB3" w:rsidP="005E78C0">
      <w:pPr>
        <w:ind w:left="567" w:hanging="567"/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>6.</w:t>
      </w:r>
      <w:r w:rsidRPr="00BD3D4C">
        <w:rPr>
          <w:rFonts w:cs="Arial"/>
          <w:noProof/>
          <w:sz w:val="22"/>
          <w:szCs w:val="22"/>
        </w:rPr>
        <w:tab/>
      </w:r>
      <w:r w:rsidR="00EF026E">
        <w:rPr>
          <w:rFonts w:cs="Arial"/>
          <w:noProof/>
          <w:sz w:val="22"/>
          <w:szCs w:val="22"/>
        </w:rPr>
        <w:t>Obsah balenia a ďalšie informácie</w:t>
      </w:r>
    </w:p>
    <w:p w14:paraId="4171F9DE" w14:textId="77777777"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14:paraId="4C8BA1B9" w14:textId="77777777"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14:paraId="23C81B83" w14:textId="77C455CC" w:rsidR="006B7CB3" w:rsidRPr="00BD3D4C" w:rsidRDefault="006B7CB3" w:rsidP="005E78C0">
      <w:pPr>
        <w:ind w:left="567" w:hanging="567"/>
        <w:rPr>
          <w:rFonts w:cs="Arial"/>
          <w:b/>
          <w:noProof/>
          <w:sz w:val="22"/>
          <w:szCs w:val="22"/>
        </w:rPr>
      </w:pPr>
      <w:r w:rsidRPr="00BD3D4C">
        <w:rPr>
          <w:rFonts w:cs="Arial"/>
          <w:b/>
          <w:noProof/>
          <w:sz w:val="22"/>
          <w:szCs w:val="22"/>
        </w:rPr>
        <w:t>1.</w:t>
      </w:r>
      <w:r w:rsidRPr="00BD3D4C">
        <w:rPr>
          <w:rFonts w:cs="Arial"/>
          <w:b/>
          <w:noProof/>
          <w:sz w:val="22"/>
          <w:szCs w:val="22"/>
        </w:rPr>
        <w:tab/>
        <w:t>Č</w:t>
      </w:r>
      <w:r w:rsidR="00EF026E">
        <w:rPr>
          <w:rFonts w:cs="Arial"/>
          <w:b/>
          <w:noProof/>
          <w:sz w:val="22"/>
          <w:szCs w:val="22"/>
        </w:rPr>
        <w:t>o je Cefzil a na čo sa používa</w:t>
      </w:r>
    </w:p>
    <w:p w14:paraId="4ED43A3E" w14:textId="77777777"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14:paraId="3ECB4B91" w14:textId="77777777" w:rsidR="006B7CB3" w:rsidRPr="00BD3D4C" w:rsidRDefault="006B7CB3" w:rsidP="00BA3DBF">
      <w:pPr>
        <w:rPr>
          <w:rFonts w:cs="Arial"/>
          <w:sz w:val="22"/>
          <w:szCs w:val="22"/>
        </w:rPr>
      </w:pPr>
      <w:proofErr w:type="spellStart"/>
      <w:r w:rsidRPr="00BD3D4C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efzil</w:t>
      </w:r>
      <w:proofErr w:type="spellEnd"/>
      <w:r w:rsidRPr="00BD3D4C">
        <w:rPr>
          <w:rFonts w:cs="Arial"/>
          <w:sz w:val="22"/>
          <w:szCs w:val="22"/>
        </w:rPr>
        <w:t xml:space="preserve"> je </w:t>
      </w:r>
      <w:proofErr w:type="spellStart"/>
      <w:r w:rsidRPr="00BD3D4C">
        <w:rPr>
          <w:rFonts w:cs="Arial"/>
          <w:sz w:val="22"/>
          <w:szCs w:val="22"/>
        </w:rPr>
        <w:t>cefalosporínové</w:t>
      </w:r>
      <w:proofErr w:type="spellEnd"/>
      <w:r w:rsidRPr="00BD3D4C">
        <w:rPr>
          <w:rFonts w:cs="Arial"/>
          <w:sz w:val="22"/>
          <w:szCs w:val="22"/>
        </w:rPr>
        <w:t xml:space="preserve"> antibiotikum. </w:t>
      </w:r>
      <w:r>
        <w:rPr>
          <w:rFonts w:cs="Arial"/>
          <w:sz w:val="22"/>
          <w:szCs w:val="22"/>
        </w:rPr>
        <w:t>P</w:t>
      </w:r>
      <w:r w:rsidRPr="00BD3D4C">
        <w:rPr>
          <w:rFonts w:cs="Arial"/>
          <w:sz w:val="22"/>
          <w:szCs w:val="22"/>
        </w:rPr>
        <w:t xml:space="preserve">ôsobí na široké spektrum </w:t>
      </w:r>
      <w:proofErr w:type="spellStart"/>
      <w:r w:rsidRPr="00BD3D4C">
        <w:rPr>
          <w:rFonts w:cs="Arial"/>
          <w:sz w:val="22"/>
          <w:szCs w:val="22"/>
        </w:rPr>
        <w:t>grampozitívnych</w:t>
      </w:r>
      <w:proofErr w:type="spellEnd"/>
      <w:r w:rsidRPr="00BD3D4C">
        <w:rPr>
          <w:rFonts w:cs="Arial"/>
          <w:sz w:val="22"/>
          <w:szCs w:val="22"/>
        </w:rPr>
        <w:t xml:space="preserve"> a </w:t>
      </w:r>
      <w:proofErr w:type="spellStart"/>
      <w:r w:rsidRPr="00BD3D4C">
        <w:rPr>
          <w:rFonts w:cs="Arial"/>
          <w:sz w:val="22"/>
          <w:szCs w:val="22"/>
        </w:rPr>
        <w:t>gramnegatívnych</w:t>
      </w:r>
      <w:proofErr w:type="spellEnd"/>
      <w:r w:rsidRPr="00BD3D4C">
        <w:rPr>
          <w:rFonts w:cs="Arial"/>
          <w:sz w:val="22"/>
          <w:szCs w:val="22"/>
        </w:rPr>
        <w:t xml:space="preserve"> baktérií. Jeho antibakteriálna účinnosť je daná tým, že zabraňuje tvorbe bunkovej steny </w:t>
      </w:r>
      <w:r>
        <w:rPr>
          <w:rFonts w:cs="Arial"/>
          <w:sz w:val="22"/>
          <w:szCs w:val="22"/>
        </w:rPr>
        <w:t>citli</w:t>
      </w:r>
      <w:r w:rsidRPr="00BD3D4C">
        <w:rPr>
          <w:rFonts w:cs="Arial"/>
          <w:sz w:val="22"/>
          <w:szCs w:val="22"/>
        </w:rPr>
        <w:t>vých baktérií.</w:t>
      </w:r>
    </w:p>
    <w:p w14:paraId="181EDADC" w14:textId="77777777" w:rsidR="006B7CB3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U dospelých sa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používa na liečbu </w:t>
      </w:r>
      <w:r>
        <w:rPr>
          <w:sz w:val="22"/>
          <w:szCs w:val="22"/>
        </w:rPr>
        <w:t xml:space="preserve">nasledovných </w:t>
      </w:r>
      <w:r w:rsidRPr="00BD3D4C">
        <w:rPr>
          <w:sz w:val="22"/>
          <w:szCs w:val="22"/>
        </w:rPr>
        <w:t xml:space="preserve">infekcií vyvolaných </w:t>
      </w:r>
      <w:r>
        <w:rPr>
          <w:sz w:val="22"/>
          <w:szCs w:val="22"/>
        </w:rPr>
        <w:t>citli</w:t>
      </w:r>
      <w:r w:rsidRPr="00BD3D4C">
        <w:rPr>
          <w:sz w:val="22"/>
          <w:szCs w:val="22"/>
        </w:rPr>
        <w:t>vými baktériami:</w:t>
      </w:r>
    </w:p>
    <w:p w14:paraId="72BEF3F3" w14:textId="77777777"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infekčné zápaly horných dýchacích ciest, hltana, mandlí, prínosových dutín;</w:t>
      </w:r>
    </w:p>
    <w:p w14:paraId="22A19CCD" w14:textId="77777777"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infekcie dolných dýchacích ciest, akútny a chronický zápal priedušiek a zápal pľúc;</w:t>
      </w:r>
    </w:p>
    <w:p w14:paraId="2D093120" w14:textId="77777777"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infekcie kože, infekcie v oblasti nechtov a vlasov;</w:t>
      </w:r>
    </w:p>
    <w:p w14:paraId="54AE6B7F" w14:textId="77777777" w:rsidR="006B7CB3" w:rsidRPr="00D25B1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nekomplikované infekcie močových ciest vrátane akútneho zápalu močového mechúra u </w:t>
      </w:r>
      <w:r w:rsidRPr="00D25B1C">
        <w:rPr>
          <w:sz w:val="22"/>
          <w:szCs w:val="22"/>
        </w:rPr>
        <w:t>dospelých a detí starších ako 12 rokov.</w:t>
      </w:r>
    </w:p>
    <w:p w14:paraId="425EBCEE" w14:textId="77777777" w:rsidR="006B7CB3" w:rsidRDefault="006B7CB3" w:rsidP="005E78C0">
      <w:pPr>
        <w:rPr>
          <w:sz w:val="22"/>
          <w:szCs w:val="22"/>
        </w:rPr>
      </w:pPr>
    </w:p>
    <w:p w14:paraId="4782CF7A" w14:textId="77777777" w:rsidR="006B7CB3" w:rsidRPr="00BD3D4C" w:rsidRDefault="006B7CB3" w:rsidP="005E78C0">
      <w:pPr>
        <w:rPr>
          <w:sz w:val="22"/>
          <w:szCs w:val="22"/>
        </w:rPr>
      </w:pPr>
      <w:r>
        <w:rPr>
          <w:sz w:val="22"/>
          <w:szCs w:val="22"/>
        </w:rPr>
        <w:t xml:space="preserve">U detí sa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 xml:space="preserve">používa na liečbu </w:t>
      </w:r>
      <w:r>
        <w:rPr>
          <w:sz w:val="22"/>
          <w:szCs w:val="22"/>
        </w:rPr>
        <w:t xml:space="preserve">nasledovných </w:t>
      </w:r>
      <w:r w:rsidRPr="00BD3D4C">
        <w:rPr>
          <w:sz w:val="22"/>
          <w:szCs w:val="22"/>
        </w:rPr>
        <w:t xml:space="preserve">infekcií vyvolaných </w:t>
      </w:r>
      <w:r>
        <w:rPr>
          <w:sz w:val="22"/>
          <w:szCs w:val="22"/>
        </w:rPr>
        <w:t>citli</w:t>
      </w:r>
      <w:r w:rsidRPr="00BD3D4C">
        <w:rPr>
          <w:sz w:val="22"/>
          <w:szCs w:val="22"/>
        </w:rPr>
        <w:t>vými baktériami:</w:t>
      </w:r>
    </w:p>
    <w:p w14:paraId="005E4D12" w14:textId="77777777" w:rsidR="006B7CB3" w:rsidRPr="00BD3D4C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infekčné zápaly horných dýchacích ciest, hltana, mandlí, prínosových dutín, stredného ucha;</w:t>
      </w:r>
    </w:p>
    <w:p w14:paraId="3CBF6589" w14:textId="77777777" w:rsidR="006B7CB3" w:rsidRDefault="006B7CB3" w:rsidP="00BA3DBF">
      <w:pPr>
        <w:numPr>
          <w:ilvl w:val="0"/>
          <w:numId w:val="1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>nekomplikované infekcie kože, infekcie v oblasti nechtov a vlasov.</w:t>
      </w:r>
    </w:p>
    <w:p w14:paraId="15A702E1" w14:textId="77777777" w:rsidR="006B7CB3" w:rsidRPr="00BD3D4C" w:rsidRDefault="006B7CB3" w:rsidP="00BA3DBF">
      <w:pPr>
        <w:rPr>
          <w:sz w:val="22"/>
          <w:szCs w:val="22"/>
        </w:rPr>
      </w:pPr>
    </w:p>
    <w:p w14:paraId="432625E3" w14:textId="77777777" w:rsidR="006B7CB3" w:rsidRPr="00BD3D4C" w:rsidRDefault="006B7CB3" w:rsidP="00BA3DBF">
      <w:pPr>
        <w:rPr>
          <w:sz w:val="22"/>
          <w:szCs w:val="22"/>
        </w:rPr>
      </w:pPr>
    </w:p>
    <w:p w14:paraId="29885F7D" w14:textId="720657DA"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2.</w:t>
      </w:r>
      <w:r w:rsidRPr="00BD3D4C">
        <w:rPr>
          <w:b/>
          <w:sz w:val="22"/>
          <w:szCs w:val="22"/>
        </w:rPr>
        <w:tab/>
      </w:r>
      <w:r w:rsidR="00EF026E">
        <w:rPr>
          <w:b/>
          <w:sz w:val="22"/>
          <w:szCs w:val="22"/>
        </w:rPr>
        <w:t xml:space="preserve">Čo potrebujete vedieť predtým, ako užijete </w:t>
      </w:r>
      <w:proofErr w:type="spellStart"/>
      <w:r w:rsidR="00EF026E">
        <w:rPr>
          <w:b/>
          <w:sz w:val="22"/>
          <w:szCs w:val="22"/>
        </w:rPr>
        <w:t>Cefzil</w:t>
      </w:r>
      <w:proofErr w:type="spellEnd"/>
    </w:p>
    <w:p w14:paraId="6FC41912" w14:textId="77777777" w:rsidR="006B7CB3" w:rsidRPr="00BD3D4C" w:rsidRDefault="006B7CB3" w:rsidP="00BA3DBF">
      <w:pPr>
        <w:rPr>
          <w:sz w:val="22"/>
          <w:szCs w:val="22"/>
        </w:rPr>
      </w:pPr>
    </w:p>
    <w:p w14:paraId="5102BF80" w14:textId="78653EE7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 xml:space="preserve">Neužívajte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</w:p>
    <w:p w14:paraId="717963FE" w14:textId="41B34114" w:rsidR="006B7CB3" w:rsidRPr="00BD3D4C" w:rsidRDefault="00BE30B1" w:rsidP="005E78C0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rFonts w:cs="Arial"/>
          <w:noProof/>
          <w:sz w:val="22"/>
          <w:szCs w:val="22"/>
        </w:rPr>
      </w:pPr>
      <w:r>
        <w:rPr>
          <w:rFonts w:cs="Arial"/>
          <w:noProof/>
          <w:sz w:val="22"/>
          <w:szCs w:val="22"/>
        </w:rPr>
        <w:t>ak</w:t>
      </w:r>
      <w:r w:rsidR="006B7CB3" w:rsidRPr="00BD3D4C">
        <w:rPr>
          <w:rFonts w:cs="Arial"/>
          <w:noProof/>
          <w:sz w:val="22"/>
          <w:szCs w:val="22"/>
        </w:rPr>
        <w:t xml:space="preserve"> </w:t>
      </w:r>
      <w:r w:rsidR="006B7CB3" w:rsidRPr="00BD3D4C">
        <w:rPr>
          <w:sz w:val="22"/>
          <w:szCs w:val="22"/>
        </w:rPr>
        <w:t xml:space="preserve">ste alergický (precitlivený) na </w:t>
      </w:r>
      <w:proofErr w:type="spellStart"/>
      <w:r w:rsidR="006B7CB3" w:rsidRPr="00BD3D4C">
        <w:rPr>
          <w:sz w:val="22"/>
          <w:szCs w:val="22"/>
        </w:rPr>
        <w:t>cefprozil</w:t>
      </w:r>
      <w:proofErr w:type="spellEnd"/>
      <w:r w:rsidR="006B7CB3" w:rsidRPr="00BD3D4C">
        <w:rPr>
          <w:sz w:val="22"/>
          <w:szCs w:val="22"/>
        </w:rPr>
        <w:t xml:space="preserve"> alebo na </w:t>
      </w:r>
      <w:r w:rsidR="006B7CB3">
        <w:rPr>
          <w:sz w:val="22"/>
          <w:szCs w:val="22"/>
        </w:rPr>
        <w:t xml:space="preserve">ktorúkoľvek </w:t>
      </w:r>
      <w:r w:rsidR="006B7CB3" w:rsidRPr="00BD3D4C">
        <w:rPr>
          <w:sz w:val="22"/>
          <w:szCs w:val="22"/>
        </w:rPr>
        <w:t xml:space="preserve"> z ďalších zložiek </w:t>
      </w:r>
      <w:r w:rsidR="006B7CB3">
        <w:rPr>
          <w:sz w:val="22"/>
          <w:szCs w:val="22"/>
        </w:rPr>
        <w:t>tohto lieku</w:t>
      </w:r>
      <w:r w:rsidR="00773614">
        <w:rPr>
          <w:sz w:val="22"/>
          <w:szCs w:val="22"/>
        </w:rPr>
        <w:t xml:space="preserve"> </w:t>
      </w:r>
      <w:r w:rsidR="00773614" w:rsidRPr="0097600B">
        <w:rPr>
          <w:sz w:val="22"/>
          <w:szCs w:val="22"/>
        </w:rPr>
        <w:t>(uvedených v časti 6).</w:t>
      </w:r>
      <w:r w:rsidR="006B7CB3" w:rsidRPr="00BD3D4C">
        <w:rPr>
          <w:sz w:val="22"/>
          <w:szCs w:val="22"/>
        </w:rPr>
        <w:t xml:space="preserve"> </w:t>
      </w:r>
    </w:p>
    <w:p w14:paraId="58FE06F3" w14:textId="77777777" w:rsidR="006B7CB3" w:rsidRPr="00BD3D4C" w:rsidRDefault="006B7CB3" w:rsidP="00BA3DBF">
      <w:pPr>
        <w:rPr>
          <w:rFonts w:cs="Arial"/>
          <w:noProof/>
          <w:sz w:val="22"/>
          <w:szCs w:val="22"/>
        </w:rPr>
      </w:pPr>
    </w:p>
    <w:p w14:paraId="245D85E6" w14:textId="4CD3D309" w:rsidR="006B7CB3" w:rsidRDefault="00EF026E" w:rsidP="00BA3DBF">
      <w:pPr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Upozornenia a</w:t>
      </w:r>
      <w:r w:rsidR="000D27AC">
        <w:rPr>
          <w:rFonts w:cs="Arial"/>
          <w:b/>
          <w:noProof/>
          <w:sz w:val="22"/>
          <w:szCs w:val="22"/>
        </w:rPr>
        <w:t> </w:t>
      </w:r>
      <w:r>
        <w:rPr>
          <w:rFonts w:cs="Arial"/>
          <w:b/>
          <w:noProof/>
          <w:sz w:val="22"/>
          <w:szCs w:val="22"/>
        </w:rPr>
        <w:t>opatrenia</w:t>
      </w:r>
    </w:p>
    <w:p w14:paraId="167C6D9A" w14:textId="77777777" w:rsidR="000D27AC" w:rsidRDefault="000D27AC" w:rsidP="00BA3DBF">
      <w:pPr>
        <w:rPr>
          <w:rFonts w:cs="Arial"/>
          <w:b/>
          <w:noProof/>
          <w:sz w:val="22"/>
          <w:szCs w:val="22"/>
        </w:rPr>
      </w:pPr>
    </w:p>
    <w:p w14:paraId="32E6986E" w14:textId="7553E485" w:rsidR="00EF026E" w:rsidRPr="0097600B" w:rsidRDefault="00EF026E" w:rsidP="00BA3DBF">
      <w:pPr>
        <w:rPr>
          <w:rFonts w:cs="Arial"/>
          <w:bCs/>
          <w:noProof/>
          <w:sz w:val="22"/>
          <w:szCs w:val="22"/>
          <w:u w:val="single"/>
        </w:rPr>
      </w:pPr>
      <w:r w:rsidRPr="0097600B">
        <w:rPr>
          <w:rFonts w:cs="Arial"/>
          <w:bCs/>
          <w:noProof/>
          <w:sz w:val="22"/>
          <w:szCs w:val="22"/>
          <w:u w:val="single"/>
        </w:rPr>
        <w:t>Predtým, ako začnete užívať Cefzil, obráťte sa na svojho lekára alebo lekárnika</w:t>
      </w:r>
      <w:r w:rsidR="000D27AC" w:rsidRPr="0097600B">
        <w:rPr>
          <w:rFonts w:cs="Arial"/>
          <w:bCs/>
          <w:noProof/>
          <w:sz w:val="22"/>
          <w:szCs w:val="22"/>
          <w:u w:val="single"/>
        </w:rPr>
        <w:t xml:space="preserve"> :</w:t>
      </w:r>
    </w:p>
    <w:p w14:paraId="53727F90" w14:textId="77777777" w:rsidR="006B7CB3" w:rsidRPr="00BD3D4C" w:rsidRDefault="006B7CB3" w:rsidP="00BA3DBF">
      <w:pPr>
        <w:rPr>
          <w:rFonts w:cs="Arial"/>
          <w:b/>
          <w:noProof/>
          <w:sz w:val="22"/>
          <w:szCs w:val="22"/>
        </w:rPr>
      </w:pPr>
    </w:p>
    <w:p w14:paraId="6A949BB7" w14:textId="2E72C3DE" w:rsidR="006B7CB3" w:rsidRDefault="000D27AC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ak </w:t>
      </w:r>
      <w:r w:rsidR="006B7CB3">
        <w:rPr>
          <w:sz w:val="22"/>
          <w:szCs w:val="22"/>
        </w:rPr>
        <w:t xml:space="preserve">ste alergický na iné </w:t>
      </w:r>
      <w:proofErr w:type="spellStart"/>
      <w:r w:rsidR="006B7CB3">
        <w:rPr>
          <w:sz w:val="22"/>
          <w:szCs w:val="22"/>
        </w:rPr>
        <w:t>cefalosporínové</w:t>
      </w:r>
      <w:proofErr w:type="spellEnd"/>
      <w:r w:rsidR="006B7CB3">
        <w:rPr>
          <w:sz w:val="22"/>
          <w:szCs w:val="22"/>
        </w:rPr>
        <w:t xml:space="preserve"> </w:t>
      </w:r>
      <w:r w:rsidR="00BE30B1">
        <w:rPr>
          <w:sz w:val="22"/>
          <w:szCs w:val="22"/>
        </w:rPr>
        <w:t xml:space="preserve">alebo penicilínové </w:t>
      </w:r>
      <w:r w:rsidR="006B7CB3">
        <w:rPr>
          <w:sz w:val="22"/>
          <w:szCs w:val="22"/>
        </w:rPr>
        <w:t>antibiotiká,</w:t>
      </w:r>
    </w:p>
    <w:p w14:paraId="6226A49A" w14:textId="1FA5FDBE" w:rsidR="006B7CB3" w:rsidRPr="00BD3D4C" w:rsidRDefault="000D27AC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</w:t>
      </w:r>
      <w:r w:rsidRPr="00BD3D4C">
        <w:rPr>
          <w:sz w:val="22"/>
          <w:szCs w:val="22"/>
        </w:rPr>
        <w:t xml:space="preserve"> </w:t>
      </w:r>
      <w:r w:rsidR="00EF026E">
        <w:rPr>
          <w:sz w:val="22"/>
          <w:szCs w:val="22"/>
        </w:rPr>
        <w:t>máte ochoreni</w:t>
      </w:r>
      <w:r w:rsidR="00BE30B1">
        <w:rPr>
          <w:sz w:val="22"/>
          <w:szCs w:val="22"/>
        </w:rPr>
        <w:t>e</w:t>
      </w:r>
      <w:r w:rsidR="00EF026E">
        <w:rPr>
          <w:sz w:val="22"/>
          <w:szCs w:val="22"/>
        </w:rPr>
        <w:t xml:space="preserve"> obličiek</w:t>
      </w:r>
      <w:r w:rsidR="006B7CB3">
        <w:rPr>
          <w:sz w:val="22"/>
          <w:szCs w:val="22"/>
        </w:rPr>
        <w:t>,</w:t>
      </w:r>
    </w:p>
    <w:p w14:paraId="7F85A213" w14:textId="3E041521" w:rsidR="006B7CB3" w:rsidRPr="00BD3D4C" w:rsidRDefault="000D27AC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</w:t>
      </w:r>
      <w:r w:rsidRPr="00BD3D4C">
        <w:rPr>
          <w:sz w:val="22"/>
          <w:szCs w:val="22"/>
        </w:rPr>
        <w:t xml:space="preserve"> </w:t>
      </w:r>
      <w:r w:rsidR="006B7CB3" w:rsidRPr="00BD3D4C">
        <w:rPr>
          <w:sz w:val="22"/>
          <w:szCs w:val="22"/>
        </w:rPr>
        <w:t xml:space="preserve">sa liečite silnými močopudnými látkami (ako napr. </w:t>
      </w:r>
      <w:proofErr w:type="spellStart"/>
      <w:r w:rsidR="006B7CB3" w:rsidRPr="00BD3D4C">
        <w:rPr>
          <w:sz w:val="22"/>
          <w:szCs w:val="22"/>
        </w:rPr>
        <w:t>furosemidom</w:t>
      </w:r>
      <w:proofErr w:type="spellEnd"/>
      <w:r w:rsidR="006B7CB3" w:rsidRPr="00BD3D4C">
        <w:rPr>
          <w:sz w:val="22"/>
          <w:szCs w:val="22"/>
        </w:rPr>
        <w:t>)</w:t>
      </w:r>
      <w:r w:rsidR="006B7CB3">
        <w:rPr>
          <w:sz w:val="22"/>
          <w:szCs w:val="22"/>
        </w:rPr>
        <w:t>,</w:t>
      </w:r>
    </w:p>
    <w:p w14:paraId="44A7B5F4" w14:textId="3DAB58D2" w:rsidR="006B7CB3" w:rsidRDefault="000D27AC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</w:t>
      </w:r>
      <w:r w:rsidRPr="00BD3D4C">
        <w:rPr>
          <w:sz w:val="22"/>
          <w:szCs w:val="22"/>
        </w:rPr>
        <w:t xml:space="preserve"> </w:t>
      </w:r>
      <w:r w:rsidR="006B7CB3" w:rsidRPr="00BD3D4C">
        <w:rPr>
          <w:sz w:val="22"/>
          <w:szCs w:val="22"/>
        </w:rPr>
        <w:t>máte zápal hrubého čreva alebo silné hnačky</w:t>
      </w:r>
      <w:r w:rsidR="006B7CB3">
        <w:rPr>
          <w:sz w:val="22"/>
          <w:szCs w:val="22"/>
        </w:rPr>
        <w:t>,</w:t>
      </w:r>
    </w:p>
    <w:p w14:paraId="70FC1FA3" w14:textId="717B5537" w:rsidR="006B7CB3" w:rsidRPr="00BD3D4C" w:rsidRDefault="000D27AC" w:rsidP="00BA3DBF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</w:t>
      </w:r>
      <w:r w:rsidR="006B7CB3">
        <w:rPr>
          <w:sz w:val="22"/>
          <w:szCs w:val="22"/>
        </w:rPr>
        <w:t xml:space="preserve">sa u vás vyskytla hnačka spôsobená mikroorganizmom </w:t>
      </w:r>
      <w:proofErr w:type="spellStart"/>
      <w:r w:rsidR="006B7CB3">
        <w:rPr>
          <w:i/>
          <w:iCs/>
          <w:sz w:val="22"/>
          <w:szCs w:val="22"/>
        </w:rPr>
        <w:t>Clostridium</w:t>
      </w:r>
      <w:proofErr w:type="spellEnd"/>
      <w:r w:rsidR="006B7CB3">
        <w:rPr>
          <w:i/>
          <w:iCs/>
          <w:sz w:val="22"/>
          <w:szCs w:val="22"/>
        </w:rPr>
        <w:t xml:space="preserve"> </w:t>
      </w:r>
      <w:proofErr w:type="spellStart"/>
      <w:r w:rsidR="006B7CB3">
        <w:rPr>
          <w:i/>
          <w:iCs/>
          <w:sz w:val="22"/>
          <w:szCs w:val="22"/>
        </w:rPr>
        <w:t>difficile</w:t>
      </w:r>
      <w:proofErr w:type="spellEnd"/>
      <w:r w:rsidR="006B7CB3">
        <w:rPr>
          <w:sz w:val="22"/>
          <w:szCs w:val="22"/>
        </w:rPr>
        <w:t>, ktorá môže byť mierna až veľmi závažná.</w:t>
      </w:r>
    </w:p>
    <w:p w14:paraId="45F177AD" w14:textId="77777777" w:rsidR="00BE30B1" w:rsidRDefault="00BE30B1" w:rsidP="00BA3DBF">
      <w:pPr>
        <w:rPr>
          <w:sz w:val="22"/>
          <w:szCs w:val="22"/>
        </w:rPr>
      </w:pPr>
    </w:p>
    <w:p w14:paraId="1356B3CB" w14:textId="0E0A370D" w:rsidR="006B7CB3" w:rsidRDefault="00BE30B1" w:rsidP="00BA3DBF">
      <w:pPr>
        <w:rPr>
          <w:sz w:val="22"/>
          <w:szCs w:val="22"/>
        </w:rPr>
      </w:pPr>
      <w:r w:rsidRPr="0097600B">
        <w:rPr>
          <w:sz w:val="22"/>
          <w:szCs w:val="22"/>
          <w:u w:val="single"/>
        </w:rPr>
        <w:t xml:space="preserve">Počas užívania </w:t>
      </w:r>
      <w:proofErr w:type="spellStart"/>
      <w:r w:rsidRPr="0097600B">
        <w:rPr>
          <w:sz w:val="22"/>
          <w:szCs w:val="22"/>
          <w:u w:val="single"/>
        </w:rPr>
        <w:t>Cefzilu</w:t>
      </w:r>
      <w:proofErr w:type="spellEnd"/>
      <w:r w:rsidR="0014529E">
        <w:rPr>
          <w:sz w:val="22"/>
          <w:szCs w:val="22"/>
        </w:rPr>
        <w:t>:</w:t>
      </w:r>
    </w:p>
    <w:p w14:paraId="66374DBB" w14:textId="3D026051" w:rsidR="00BE30B1" w:rsidRDefault="00BE30B1" w:rsidP="00BA3DBF">
      <w:pPr>
        <w:rPr>
          <w:sz w:val="22"/>
          <w:szCs w:val="22"/>
        </w:rPr>
      </w:pPr>
    </w:p>
    <w:p w14:paraId="1F35E5A9" w14:textId="4D0130E9" w:rsidR="00BE30B1" w:rsidRDefault="00BE30B1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Počas užívania  </w:t>
      </w:r>
      <w:proofErr w:type="spellStart"/>
      <w:r>
        <w:rPr>
          <w:sz w:val="22"/>
          <w:szCs w:val="22"/>
        </w:rPr>
        <w:t>Cefzilu</w:t>
      </w:r>
      <w:proofErr w:type="spellEnd"/>
      <w:r>
        <w:rPr>
          <w:sz w:val="22"/>
          <w:szCs w:val="22"/>
        </w:rPr>
        <w:t xml:space="preserve"> sa môže objaviť alergická reakcia, ktorá môže byť vážna a vyžadovať okamžitú liečbu (pozrite časť 4. možné vedľajšie účinky)</w:t>
      </w:r>
    </w:p>
    <w:p w14:paraId="41BE2ECA" w14:textId="77777777" w:rsidR="00A00973" w:rsidRDefault="00A00973" w:rsidP="00BA3DBF">
      <w:pPr>
        <w:rPr>
          <w:sz w:val="22"/>
          <w:szCs w:val="22"/>
        </w:rPr>
      </w:pPr>
    </w:p>
    <w:p w14:paraId="515A64CB" w14:textId="7C38F202" w:rsidR="00A00973" w:rsidRDefault="00A00973" w:rsidP="00BA3DBF">
      <w:pPr>
        <w:rPr>
          <w:sz w:val="22"/>
          <w:szCs w:val="22"/>
        </w:rPr>
      </w:pPr>
      <w:r w:rsidRPr="00DF28BC">
        <w:rPr>
          <w:sz w:val="22"/>
          <w:szCs w:val="22"/>
        </w:rPr>
        <w:t xml:space="preserve">Pri </w:t>
      </w:r>
      <w:r>
        <w:rPr>
          <w:sz w:val="22"/>
          <w:szCs w:val="22"/>
        </w:rPr>
        <w:t>predĺženom</w:t>
      </w:r>
      <w:r w:rsidRPr="00DF28BC">
        <w:rPr>
          <w:sz w:val="22"/>
          <w:szCs w:val="22"/>
        </w:rPr>
        <w:t xml:space="preserve"> užívaní </w:t>
      </w:r>
      <w:proofErr w:type="spellStart"/>
      <w:r w:rsidRPr="00DF28BC">
        <w:rPr>
          <w:sz w:val="22"/>
          <w:szCs w:val="22"/>
        </w:rPr>
        <w:t>Cefzilu</w:t>
      </w:r>
      <w:proofErr w:type="spellEnd"/>
      <w:r w:rsidRPr="00DF28BC">
        <w:rPr>
          <w:sz w:val="22"/>
          <w:szCs w:val="22"/>
        </w:rPr>
        <w:t xml:space="preserve"> môže dôjsť k premnoženiu </w:t>
      </w:r>
      <w:r>
        <w:rPr>
          <w:sz w:val="22"/>
          <w:szCs w:val="22"/>
        </w:rPr>
        <w:t>necitlivých</w:t>
      </w:r>
      <w:r w:rsidRPr="00DF28BC">
        <w:rPr>
          <w:sz w:val="22"/>
          <w:szCs w:val="22"/>
        </w:rPr>
        <w:t xml:space="preserve"> mikroorganizmov. Ak sa </w:t>
      </w:r>
      <w:r>
        <w:rPr>
          <w:sz w:val="22"/>
          <w:szCs w:val="22"/>
        </w:rPr>
        <w:t xml:space="preserve">u vás </w:t>
      </w:r>
      <w:r w:rsidRPr="00DF28BC">
        <w:rPr>
          <w:sz w:val="22"/>
          <w:szCs w:val="22"/>
        </w:rPr>
        <w:t>počas liečby objav</w:t>
      </w:r>
      <w:r>
        <w:rPr>
          <w:sz w:val="22"/>
          <w:szCs w:val="22"/>
        </w:rPr>
        <w:t>ia</w:t>
      </w:r>
      <w:r w:rsidRPr="00DF28BC">
        <w:rPr>
          <w:sz w:val="22"/>
          <w:szCs w:val="22"/>
        </w:rPr>
        <w:t xml:space="preserve"> </w:t>
      </w:r>
      <w:r>
        <w:rPr>
          <w:sz w:val="22"/>
          <w:szCs w:val="22"/>
        </w:rPr>
        <w:t>prejavy novej infekcie, obráťte sa na lekára</w:t>
      </w:r>
      <w:r w:rsidRPr="00DF28BC">
        <w:rPr>
          <w:sz w:val="22"/>
          <w:szCs w:val="22"/>
        </w:rPr>
        <w:t>.</w:t>
      </w:r>
    </w:p>
    <w:p w14:paraId="482B9B7A" w14:textId="77777777" w:rsidR="00B22209" w:rsidRDefault="00B22209" w:rsidP="00B22209">
      <w:pPr>
        <w:pStyle w:val="Zkladntext3"/>
        <w:spacing w:after="0"/>
        <w:rPr>
          <w:sz w:val="22"/>
          <w:szCs w:val="22"/>
        </w:rPr>
      </w:pPr>
    </w:p>
    <w:p w14:paraId="406A27B4" w14:textId="2FE3C73D" w:rsidR="00B22209" w:rsidRDefault="00B22209" w:rsidP="00B22209">
      <w:pPr>
        <w:pStyle w:val="Zkladntext3"/>
        <w:spacing w:after="0"/>
        <w:rPr>
          <w:sz w:val="22"/>
          <w:szCs w:val="22"/>
        </w:rPr>
      </w:pPr>
      <w:r>
        <w:rPr>
          <w:sz w:val="22"/>
          <w:szCs w:val="22"/>
        </w:rPr>
        <w:t>Pri užívaní</w:t>
      </w:r>
      <w:r w:rsidRPr="00DF28BC">
        <w:rPr>
          <w:sz w:val="22"/>
          <w:szCs w:val="22"/>
        </w:rPr>
        <w:t xml:space="preserve"> všetkých antibakteriálnych látok vrátane </w:t>
      </w:r>
      <w:proofErr w:type="spellStart"/>
      <w:r w:rsidRPr="00DF28BC">
        <w:rPr>
          <w:sz w:val="22"/>
          <w:szCs w:val="22"/>
        </w:rPr>
        <w:t>Cefzilu</w:t>
      </w:r>
      <w:proofErr w:type="spellEnd"/>
      <w:r>
        <w:rPr>
          <w:sz w:val="22"/>
          <w:szCs w:val="22"/>
        </w:rPr>
        <w:t xml:space="preserve"> sa môže vyskytnúť hnačka, ktorá môže byť rôznej závažnosti</w:t>
      </w:r>
      <w:r w:rsidRPr="00DF28BC">
        <w:rPr>
          <w:sz w:val="22"/>
          <w:szCs w:val="22"/>
        </w:rPr>
        <w:t xml:space="preserve"> od miernej hnačky až po </w:t>
      </w:r>
      <w:r>
        <w:rPr>
          <w:sz w:val="22"/>
          <w:szCs w:val="22"/>
        </w:rPr>
        <w:t>život ohrozujúci zápal hrubého čreva (pozri časť 4.).</w:t>
      </w:r>
      <w:r w:rsidRPr="00DF28BC">
        <w:rPr>
          <w:sz w:val="22"/>
          <w:szCs w:val="22"/>
        </w:rPr>
        <w:t xml:space="preserve"> </w:t>
      </w:r>
    </w:p>
    <w:p w14:paraId="791CCD37" w14:textId="77777777" w:rsidR="007D6561" w:rsidRDefault="007D6561" w:rsidP="00B22209">
      <w:pPr>
        <w:pStyle w:val="Zkladntext3"/>
        <w:spacing w:after="0"/>
        <w:rPr>
          <w:sz w:val="22"/>
          <w:szCs w:val="22"/>
        </w:rPr>
      </w:pPr>
    </w:p>
    <w:p w14:paraId="60F9B36F" w14:textId="3F3C3DCA" w:rsidR="007D6561" w:rsidRPr="00DF28BC" w:rsidRDefault="007D6561" w:rsidP="00B22209">
      <w:pPr>
        <w:pStyle w:val="Zkladntext3"/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Cefzil</w:t>
      </w:r>
      <w:proofErr w:type="spellEnd"/>
      <w:r>
        <w:rPr>
          <w:sz w:val="22"/>
          <w:szCs w:val="22"/>
        </w:rPr>
        <w:t xml:space="preserve"> môže ovplyvniť</w:t>
      </w:r>
      <w:r w:rsidRPr="007D6561"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 xml:space="preserve">výsledky </w:t>
      </w:r>
      <w:r>
        <w:rPr>
          <w:sz w:val="22"/>
          <w:szCs w:val="22"/>
        </w:rPr>
        <w:t>niektorých laboratórnych testov.</w:t>
      </w:r>
      <w:r w:rsidRPr="00BD3D4C">
        <w:rPr>
          <w:sz w:val="22"/>
          <w:szCs w:val="22"/>
        </w:rPr>
        <w:t xml:space="preserve"> </w:t>
      </w:r>
      <w:r w:rsidRPr="00B96E27">
        <w:rPr>
          <w:sz w:val="22"/>
          <w:szCs w:val="22"/>
        </w:rPr>
        <w:t xml:space="preserve">Ak </w:t>
      </w:r>
      <w:r>
        <w:rPr>
          <w:sz w:val="22"/>
          <w:szCs w:val="22"/>
        </w:rPr>
        <w:t>máte poskytnúť vzorku moču alebo krvi na laboratórne testy</w:t>
      </w:r>
      <w:r w:rsidRPr="00B96E27">
        <w:rPr>
          <w:sz w:val="22"/>
          <w:szCs w:val="22"/>
        </w:rPr>
        <w:t>, povedzte svojmu lekárovi alebo zodpovednému laboratórnemu pracovníkovi, že užívate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Cefzil</w:t>
      </w:r>
      <w:proofErr w:type="spellEnd"/>
      <w:r>
        <w:rPr>
          <w:sz w:val="22"/>
          <w:szCs w:val="22"/>
        </w:rPr>
        <w:t>.</w:t>
      </w:r>
    </w:p>
    <w:p w14:paraId="2FA9355B" w14:textId="23F39144" w:rsidR="00B22209" w:rsidRDefault="00B22209" w:rsidP="00BA3DBF">
      <w:pPr>
        <w:rPr>
          <w:sz w:val="22"/>
          <w:szCs w:val="22"/>
        </w:rPr>
      </w:pPr>
    </w:p>
    <w:p w14:paraId="714D5ED0" w14:textId="735A5FE9" w:rsidR="006B7CB3" w:rsidRPr="00BD3D4C" w:rsidRDefault="00EF026E" w:rsidP="00BA3DBF">
      <w:pPr>
        <w:rPr>
          <w:rFonts w:cs="Arial"/>
          <w:b/>
          <w:noProof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w:t>Iné lieky a Cefzil</w:t>
      </w:r>
    </w:p>
    <w:p w14:paraId="403B4D0B" w14:textId="401BD59A" w:rsidR="006B7CB3" w:rsidRPr="00BD3D4C" w:rsidRDefault="006B7CB3" w:rsidP="00BA3DBF">
      <w:pPr>
        <w:rPr>
          <w:rFonts w:cs="Arial"/>
          <w:noProof/>
          <w:sz w:val="22"/>
          <w:szCs w:val="22"/>
        </w:rPr>
      </w:pPr>
      <w:r w:rsidRPr="00BD3D4C">
        <w:rPr>
          <w:rFonts w:cs="Arial"/>
          <w:noProof/>
          <w:sz w:val="22"/>
          <w:szCs w:val="22"/>
        </w:rPr>
        <w:t xml:space="preserve">Ak </w:t>
      </w:r>
      <w:r w:rsidR="00EF026E">
        <w:rPr>
          <w:rFonts w:cs="Arial"/>
          <w:noProof/>
          <w:sz w:val="22"/>
          <w:szCs w:val="22"/>
        </w:rPr>
        <w:t xml:space="preserve">teraz </w:t>
      </w:r>
      <w:r w:rsidRPr="00BD3D4C">
        <w:rPr>
          <w:rFonts w:cs="Arial"/>
          <w:noProof/>
          <w:sz w:val="22"/>
          <w:szCs w:val="22"/>
        </w:rPr>
        <w:t>užívate alebo ste v poslednom čase užívali</w:t>
      </w:r>
      <w:r w:rsidR="00EF026E">
        <w:rPr>
          <w:rFonts w:cs="Arial"/>
          <w:noProof/>
          <w:sz w:val="22"/>
          <w:szCs w:val="22"/>
        </w:rPr>
        <w:t>, či</w:t>
      </w:r>
      <w:r w:rsidRPr="00BD3D4C">
        <w:rPr>
          <w:rFonts w:cs="Arial"/>
          <w:noProof/>
          <w:sz w:val="22"/>
          <w:szCs w:val="22"/>
        </w:rPr>
        <w:t xml:space="preserve"> </w:t>
      </w:r>
      <w:r w:rsidR="00EF026E">
        <w:rPr>
          <w:rFonts w:cs="Arial"/>
          <w:noProof/>
          <w:sz w:val="22"/>
          <w:szCs w:val="22"/>
        </w:rPr>
        <w:t>práve budete užívať ďalšie lieky</w:t>
      </w:r>
      <w:r w:rsidR="000D27AC">
        <w:rPr>
          <w:rFonts w:cs="Arial"/>
          <w:noProof/>
          <w:sz w:val="22"/>
          <w:szCs w:val="22"/>
        </w:rPr>
        <w:t xml:space="preserve"> </w:t>
      </w:r>
      <w:r w:rsidR="00EF026E">
        <w:rPr>
          <w:rFonts w:cs="Arial"/>
          <w:noProof/>
          <w:sz w:val="22"/>
          <w:szCs w:val="22"/>
        </w:rPr>
        <w:t>povedzte</w:t>
      </w:r>
      <w:r>
        <w:rPr>
          <w:rFonts w:cs="Arial"/>
          <w:noProof/>
          <w:sz w:val="22"/>
          <w:szCs w:val="22"/>
        </w:rPr>
        <w:t xml:space="preserve"> to </w:t>
      </w:r>
      <w:r w:rsidRPr="00BD3D4C">
        <w:rPr>
          <w:rFonts w:cs="Arial"/>
          <w:noProof/>
          <w:sz w:val="22"/>
          <w:szCs w:val="22"/>
        </w:rPr>
        <w:t xml:space="preserve">svojmu lekárovi alebo lekárnikovi. </w:t>
      </w:r>
    </w:p>
    <w:p w14:paraId="3E078606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Účinky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a účinky iných sú</w:t>
      </w:r>
      <w:r>
        <w:rPr>
          <w:sz w:val="22"/>
          <w:szCs w:val="22"/>
        </w:rPr>
        <w:t>bež</w:t>
      </w:r>
      <w:r w:rsidRPr="00BD3D4C">
        <w:rPr>
          <w:sz w:val="22"/>
          <w:szCs w:val="22"/>
        </w:rPr>
        <w:t>ne užívaných liekov sa môžu navzájom ovplyvňovať. Váš lekár má byť preto informovaný o všetkých liekoch, ktoré v súčasnej dobe užívate</w:t>
      </w:r>
      <w:r>
        <w:rPr>
          <w:sz w:val="22"/>
          <w:szCs w:val="22"/>
        </w:rPr>
        <w:t>,</w:t>
      </w:r>
      <w:r w:rsidRPr="00BD3D4C">
        <w:rPr>
          <w:sz w:val="22"/>
          <w:szCs w:val="22"/>
        </w:rPr>
        <w:t xml:space="preserve"> alebo ktoré začnete užívať na lekársky predpis alebo bez neho. Ak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 xml:space="preserve">ám iný lekár bude predpisovať alebo odporúčať ďalší liek, informujte ho, že už užívate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. </w:t>
      </w:r>
    </w:p>
    <w:p w14:paraId="41AD64A7" w14:textId="77777777" w:rsidR="006B7CB3" w:rsidRDefault="006B7CB3" w:rsidP="00BA3DBF">
      <w:pPr>
        <w:rPr>
          <w:sz w:val="22"/>
          <w:szCs w:val="22"/>
        </w:rPr>
      </w:pPr>
    </w:p>
    <w:p w14:paraId="33FB37A8" w14:textId="77777777" w:rsidR="006B7CB3" w:rsidRDefault="006B7CB3" w:rsidP="00BA3DB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Cefzil</w:t>
      </w:r>
      <w:proofErr w:type="spellEnd"/>
      <w:r>
        <w:rPr>
          <w:sz w:val="22"/>
          <w:szCs w:val="22"/>
        </w:rPr>
        <w:t xml:space="preserve"> nesmiete užívať súbežne s </w:t>
      </w:r>
      <w:proofErr w:type="spellStart"/>
      <w:r>
        <w:rPr>
          <w:sz w:val="22"/>
          <w:szCs w:val="22"/>
        </w:rPr>
        <w:t>aminoglykozidovými</w:t>
      </w:r>
      <w:proofErr w:type="spellEnd"/>
      <w:r>
        <w:rPr>
          <w:sz w:val="22"/>
          <w:szCs w:val="22"/>
        </w:rPr>
        <w:t xml:space="preserve"> antibiotikami (napr. streptomycín, </w:t>
      </w:r>
      <w:proofErr w:type="spellStart"/>
      <w:r>
        <w:rPr>
          <w:sz w:val="22"/>
          <w:szCs w:val="22"/>
        </w:rPr>
        <w:t>gentamicín</w:t>
      </w:r>
      <w:proofErr w:type="spellEnd"/>
      <w:r>
        <w:rPr>
          <w:sz w:val="22"/>
          <w:szCs w:val="22"/>
        </w:rPr>
        <w:t xml:space="preserve">), pretože to môže spôsobiť poškodenie obličiek. </w:t>
      </w:r>
    </w:p>
    <w:p w14:paraId="4792EB77" w14:textId="77777777" w:rsidR="006B7CB3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Probenecid</w:t>
      </w:r>
      <w:proofErr w:type="spellEnd"/>
      <w:r w:rsidRPr="00BD3D4C">
        <w:rPr>
          <w:sz w:val="22"/>
          <w:szCs w:val="22"/>
        </w:rPr>
        <w:t xml:space="preserve"> zvyšuje a predlžuje hladinu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v krvi, podobne ako aj jeho účinnosť.</w:t>
      </w:r>
    </w:p>
    <w:p w14:paraId="26BBAC5E" w14:textId="77777777" w:rsidR="007D6561" w:rsidRPr="00BD3D4C" w:rsidRDefault="007D6561" w:rsidP="00BA3DBF">
      <w:pPr>
        <w:rPr>
          <w:sz w:val="22"/>
          <w:szCs w:val="22"/>
        </w:rPr>
      </w:pPr>
    </w:p>
    <w:p w14:paraId="6A60205A" w14:textId="1A4EFDC8"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Cefalosporínové</w:t>
      </w:r>
      <w:proofErr w:type="spellEnd"/>
      <w:r w:rsidRPr="00BD3D4C">
        <w:rPr>
          <w:sz w:val="22"/>
          <w:szCs w:val="22"/>
        </w:rPr>
        <w:t xml:space="preserve"> antibiotiká môžu </w:t>
      </w:r>
      <w:r w:rsidR="0014529E">
        <w:rPr>
          <w:sz w:val="22"/>
          <w:szCs w:val="22"/>
        </w:rPr>
        <w:t>ovplyvniť</w:t>
      </w:r>
      <w:r w:rsidRPr="00BD3D4C">
        <w:rPr>
          <w:sz w:val="22"/>
          <w:szCs w:val="22"/>
        </w:rPr>
        <w:t xml:space="preserve"> výsledky </w:t>
      </w:r>
      <w:r>
        <w:rPr>
          <w:sz w:val="22"/>
          <w:szCs w:val="22"/>
        </w:rPr>
        <w:t>niektorých laboratórnych testov</w:t>
      </w:r>
      <w:r w:rsidR="0014529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napríklad </w:t>
      </w:r>
      <w:r w:rsidR="004A39FB">
        <w:rPr>
          <w:sz w:val="22"/>
          <w:szCs w:val="22"/>
        </w:rPr>
        <w:t> </w:t>
      </w:r>
      <w:r w:rsidR="0014529E">
        <w:rPr>
          <w:sz w:val="22"/>
          <w:szCs w:val="22"/>
        </w:rPr>
        <w:t>stanovenie</w:t>
      </w:r>
      <w:r w:rsidR="004A39FB">
        <w:rPr>
          <w:sz w:val="22"/>
          <w:szCs w:val="22"/>
        </w:rPr>
        <w:t xml:space="preserve"> glukóz</w:t>
      </w:r>
      <w:r w:rsidR="0014529E">
        <w:rPr>
          <w:sz w:val="22"/>
          <w:szCs w:val="22"/>
        </w:rPr>
        <w:t>y v krvi alebo</w:t>
      </w:r>
      <w:r w:rsidR="004A39FB">
        <w:rPr>
          <w:sz w:val="22"/>
          <w:szCs w:val="22"/>
        </w:rPr>
        <w:t xml:space="preserve"> v moči</w:t>
      </w:r>
      <w:r w:rsidR="007D6561">
        <w:rPr>
          <w:sz w:val="22"/>
          <w:szCs w:val="22"/>
        </w:rPr>
        <w:t xml:space="preserve">, priamy </w:t>
      </w:r>
      <w:proofErr w:type="spellStart"/>
      <w:r w:rsidR="007D6561">
        <w:rPr>
          <w:sz w:val="22"/>
          <w:szCs w:val="22"/>
        </w:rPr>
        <w:t>Coombsov</w:t>
      </w:r>
      <w:proofErr w:type="spellEnd"/>
      <w:r w:rsidR="007D6561">
        <w:rPr>
          <w:sz w:val="22"/>
          <w:szCs w:val="22"/>
        </w:rPr>
        <w:t xml:space="preserve"> test</w:t>
      </w:r>
      <w:r w:rsidR="0014529E">
        <w:rPr>
          <w:sz w:val="22"/>
          <w:szCs w:val="22"/>
        </w:rPr>
        <w:t xml:space="preserve"> (pozri časť „Počas užívania </w:t>
      </w:r>
      <w:proofErr w:type="spellStart"/>
      <w:r w:rsidR="0014529E">
        <w:rPr>
          <w:sz w:val="22"/>
          <w:szCs w:val="22"/>
        </w:rPr>
        <w:t>Cefzilu</w:t>
      </w:r>
      <w:proofErr w:type="spellEnd"/>
      <w:r w:rsidR="0014529E">
        <w:rPr>
          <w:sz w:val="22"/>
          <w:szCs w:val="22"/>
        </w:rPr>
        <w:t>“).</w:t>
      </w:r>
      <w:r w:rsidRPr="00BD3D4C">
        <w:rPr>
          <w:sz w:val="22"/>
          <w:szCs w:val="22"/>
        </w:rPr>
        <w:t xml:space="preserve"> </w:t>
      </w:r>
    </w:p>
    <w:p w14:paraId="04C5FAA9" w14:textId="77777777" w:rsidR="006B7CB3" w:rsidRPr="00BD3D4C" w:rsidRDefault="006B7CB3" w:rsidP="00BA3DBF">
      <w:pPr>
        <w:rPr>
          <w:sz w:val="22"/>
          <w:szCs w:val="22"/>
        </w:rPr>
      </w:pPr>
    </w:p>
    <w:p w14:paraId="3A2DD054" w14:textId="73662367" w:rsidR="006B7CB3" w:rsidRPr="00BD3D4C" w:rsidRDefault="004A39FB" w:rsidP="00BA3DBF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Cefzil</w:t>
      </w:r>
      <w:proofErr w:type="spellEnd"/>
      <w:r>
        <w:rPr>
          <w:b/>
          <w:sz w:val="22"/>
          <w:szCs w:val="22"/>
        </w:rPr>
        <w:t xml:space="preserve"> a jedlo,  nápoje a alkohol</w:t>
      </w:r>
    </w:p>
    <w:p w14:paraId="65A9A41C" w14:textId="76A8A7FC" w:rsidR="000D27AC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Liek užívajte pravidelne v rovnakom čase, užívanie nie je závislé na príjme potravy. </w:t>
      </w:r>
      <w:r w:rsidR="004A39FB">
        <w:rPr>
          <w:sz w:val="22"/>
          <w:szCs w:val="22"/>
        </w:rPr>
        <w:t>Tableta má byť prehltnutá s dostatočným množstvom tekutín.</w:t>
      </w:r>
    </w:p>
    <w:p w14:paraId="6AF64F6D" w14:textId="77777777" w:rsidR="006B7CB3" w:rsidRPr="00BD3D4C" w:rsidRDefault="006B7CB3" w:rsidP="00BA3DBF">
      <w:pPr>
        <w:rPr>
          <w:b/>
          <w:sz w:val="22"/>
          <w:szCs w:val="22"/>
        </w:rPr>
      </w:pPr>
    </w:p>
    <w:p w14:paraId="0651F8D8" w14:textId="3F41726C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Tehotenstvo</w:t>
      </w:r>
      <w:r w:rsidR="004A39FB">
        <w:rPr>
          <w:b/>
          <w:sz w:val="22"/>
          <w:szCs w:val="22"/>
        </w:rPr>
        <w:t>,</w:t>
      </w:r>
      <w:r w:rsidRPr="00BD3D4C">
        <w:rPr>
          <w:b/>
          <w:sz w:val="22"/>
          <w:szCs w:val="22"/>
        </w:rPr>
        <w:t xml:space="preserve"> </w:t>
      </w:r>
      <w:r w:rsidR="004A39FB">
        <w:rPr>
          <w:b/>
          <w:sz w:val="22"/>
          <w:szCs w:val="22"/>
        </w:rPr>
        <w:t> </w:t>
      </w:r>
      <w:r w:rsidRPr="00BD3D4C">
        <w:rPr>
          <w:b/>
          <w:sz w:val="22"/>
          <w:szCs w:val="22"/>
        </w:rPr>
        <w:t>dojčenie</w:t>
      </w:r>
      <w:r w:rsidR="004A39FB">
        <w:rPr>
          <w:b/>
          <w:sz w:val="22"/>
          <w:szCs w:val="22"/>
        </w:rPr>
        <w:t xml:space="preserve"> a plodnosť</w:t>
      </w:r>
    </w:p>
    <w:p w14:paraId="07ACA833" w14:textId="77777777" w:rsidR="006B7CB3" w:rsidRDefault="004A39FB" w:rsidP="00BA3DBF">
      <w:pPr>
        <w:rPr>
          <w:sz w:val="22"/>
          <w:szCs w:val="22"/>
        </w:rPr>
      </w:pPr>
      <w:r>
        <w:rPr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05BD67E0" w14:textId="77777777" w:rsidR="004A39FB" w:rsidRDefault="004A39FB" w:rsidP="00BA3DBF">
      <w:pPr>
        <w:rPr>
          <w:sz w:val="22"/>
          <w:szCs w:val="22"/>
        </w:rPr>
      </w:pPr>
      <w:r>
        <w:rPr>
          <w:sz w:val="22"/>
          <w:szCs w:val="22"/>
        </w:rPr>
        <w:t>Skôr ako začnete užívať akýkoľvek liek, poraďte sa so svojím lekárom alebo lekárnikom.</w:t>
      </w:r>
    </w:p>
    <w:p w14:paraId="4E46AA75" w14:textId="5A258BB8" w:rsidR="004A39FB" w:rsidRPr="00BD3D4C" w:rsidRDefault="002F2325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Lekár zváži, prínosy a riziká užívania </w:t>
      </w:r>
      <w:proofErr w:type="spellStart"/>
      <w:r w:rsidR="004A39FB">
        <w:rPr>
          <w:sz w:val="22"/>
          <w:szCs w:val="22"/>
        </w:rPr>
        <w:t>Cefzil</w:t>
      </w:r>
      <w:r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</w:t>
      </w:r>
      <w:r w:rsidR="004A39FB">
        <w:rPr>
          <w:sz w:val="22"/>
          <w:szCs w:val="22"/>
        </w:rPr>
        <w:t xml:space="preserve"> </w:t>
      </w:r>
      <w:r>
        <w:rPr>
          <w:sz w:val="22"/>
          <w:szCs w:val="22"/>
        </w:rPr>
        <w:t>v tehotenstve a pri dojčení.</w:t>
      </w:r>
    </w:p>
    <w:p w14:paraId="0806192F" w14:textId="77777777" w:rsidR="00525479" w:rsidRDefault="00525479" w:rsidP="00BA3DBF">
      <w:pPr>
        <w:rPr>
          <w:b/>
          <w:sz w:val="22"/>
          <w:szCs w:val="22"/>
        </w:rPr>
      </w:pPr>
    </w:p>
    <w:p w14:paraId="6D00C8E8" w14:textId="77777777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Vedenie vozidla a obsluha strojov</w:t>
      </w:r>
    </w:p>
    <w:p w14:paraId="52286C42" w14:textId="77777777" w:rsidR="006B7CB3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nemá vplyv na schopnosť viesť vozidlá a obsluhovať stroje.</w:t>
      </w:r>
    </w:p>
    <w:p w14:paraId="73CE031B" w14:textId="77777777" w:rsidR="00525479" w:rsidRDefault="00525479" w:rsidP="00525479">
      <w:pPr>
        <w:rPr>
          <w:sz w:val="22"/>
          <w:szCs w:val="22"/>
        </w:rPr>
      </w:pPr>
    </w:p>
    <w:p w14:paraId="3ABB4670" w14:textId="77777777" w:rsidR="000D27AC" w:rsidRPr="0097600B" w:rsidRDefault="000D27AC" w:rsidP="00525479">
      <w:pPr>
        <w:rPr>
          <w:b/>
          <w:bCs/>
          <w:sz w:val="22"/>
          <w:szCs w:val="22"/>
        </w:rPr>
      </w:pPr>
      <w:proofErr w:type="spellStart"/>
      <w:r w:rsidRPr="0097600B">
        <w:rPr>
          <w:b/>
          <w:bCs/>
          <w:sz w:val="22"/>
          <w:szCs w:val="22"/>
        </w:rPr>
        <w:t>Cefzil</w:t>
      </w:r>
      <w:proofErr w:type="spellEnd"/>
      <w:r w:rsidRPr="0097600B">
        <w:rPr>
          <w:b/>
          <w:bCs/>
          <w:sz w:val="22"/>
          <w:szCs w:val="22"/>
        </w:rPr>
        <w:t xml:space="preserve"> obsahuje sodík</w:t>
      </w:r>
    </w:p>
    <w:p w14:paraId="415A0890" w14:textId="46515F21" w:rsidR="00525479" w:rsidRPr="00DF28BC" w:rsidRDefault="00525479" w:rsidP="00525479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Cefzil</w:t>
      </w:r>
      <w:proofErr w:type="spellEnd"/>
      <w:r w:rsidRPr="00DF28BC">
        <w:rPr>
          <w:sz w:val="22"/>
          <w:szCs w:val="22"/>
        </w:rPr>
        <w:t xml:space="preserve"> obsahuje menej ako 1mmol sodíka (23 mg) v</w:t>
      </w:r>
      <w:r w:rsidR="009D1222">
        <w:rPr>
          <w:sz w:val="22"/>
          <w:szCs w:val="22"/>
        </w:rPr>
        <w:t>o filmom obalenej tablete</w:t>
      </w:r>
      <w:r w:rsidRPr="00DF28BC">
        <w:rPr>
          <w:sz w:val="22"/>
          <w:szCs w:val="22"/>
        </w:rPr>
        <w:t xml:space="preserve">, </w:t>
      </w:r>
      <w:proofErr w:type="spellStart"/>
      <w:r w:rsidRPr="00DF28BC">
        <w:rPr>
          <w:sz w:val="22"/>
          <w:szCs w:val="22"/>
        </w:rPr>
        <w:t>t.j</w:t>
      </w:r>
      <w:proofErr w:type="spellEnd"/>
      <w:r w:rsidRPr="00DF28BC">
        <w:rPr>
          <w:sz w:val="22"/>
          <w:szCs w:val="22"/>
        </w:rPr>
        <w:t xml:space="preserve">. v podstate zanedbateľné množstvo sodíka. </w:t>
      </w:r>
    </w:p>
    <w:p w14:paraId="36074991" w14:textId="77777777" w:rsidR="00525479" w:rsidRPr="00BD3D4C" w:rsidRDefault="00525479" w:rsidP="00BA3DBF">
      <w:pPr>
        <w:rPr>
          <w:sz w:val="22"/>
          <w:szCs w:val="22"/>
        </w:rPr>
      </w:pPr>
    </w:p>
    <w:p w14:paraId="509DFD91" w14:textId="77777777" w:rsidR="006B7CB3" w:rsidRPr="00BD3D4C" w:rsidRDefault="006B7CB3" w:rsidP="00BA3DBF">
      <w:pPr>
        <w:rPr>
          <w:sz w:val="22"/>
          <w:szCs w:val="22"/>
        </w:rPr>
      </w:pPr>
    </w:p>
    <w:p w14:paraId="4BB0C04C" w14:textId="6D6E00E3" w:rsidR="006B7CB3" w:rsidRPr="00BD3D4C" w:rsidRDefault="006B7CB3" w:rsidP="0097600B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lastRenderedPageBreak/>
        <w:t>3.</w:t>
      </w:r>
      <w:r w:rsidRPr="00BD3D4C">
        <w:rPr>
          <w:b/>
          <w:sz w:val="22"/>
          <w:szCs w:val="22"/>
        </w:rPr>
        <w:tab/>
        <w:t>A</w:t>
      </w:r>
      <w:r w:rsidR="00525479">
        <w:rPr>
          <w:b/>
          <w:sz w:val="22"/>
          <w:szCs w:val="22"/>
        </w:rPr>
        <w:t xml:space="preserve">ko používať </w:t>
      </w:r>
      <w:proofErr w:type="spellStart"/>
      <w:r w:rsidR="00525479">
        <w:rPr>
          <w:b/>
          <w:sz w:val="22"/>
          <w:szCs w:val="22"/>
        </w:rPr>
        <w:t>Cefzil</w:t>
      </w:r>
      <w:proofErr w:type="spellEnd"/>
    </w:p>
    <w:p w14:paraId="56CDFF8C" w14:textId="77777777" w:rsidR="006B7CB3" w:rsidRPr="00BD3D4C" w:rsidRDefault="006B7CB3" w:rsidP="00BA3DBF">
      <w:pPr>
        <w:rPr>
          <w:sz w:val="22"/>
          <w:szCs w:val="22"/>
        </w:rPr>
      </w:pPr>
    </w:p>
    <w:p w14:paraId="37D172D4" w14:textId="74101745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Vždy užívajte </w:t>
      </w:r>
      <w:r w:rsidR="00525479">
        <w:rPr>
          <w:sz w:val="22"/>
          <w:szCs w:val="22"/>
        </w:rPr>
        <w:t>tento liek</w:t>
      </w:r>
      <w:r w:rsidRPr="00BD3D4C">
        <w:rPr>
          <w:sz w:val="22"/>
          <w:szCs w:val="22"/>
        </w:rPr>
        <w:t xml:space="preserve"> presne tak, ako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 xml:space="preserve">ám povedal </w:t>
      </w:r>
      <w:r>
        <w:rPr>
          <w:sz w:val="22"/>
          <w:szCs w:val="22"/>
        </w:rPr>
        <w:t>v</w:t>
      </w:r>
      <w:r w:rsidRPr="00BD3D4C">
        <w:rPr>
          <w:sz w:val="22"/>
          <w:szCs w:val="22"/>
        </w:rPr>
        <w:t>áš lekár</w:t>
      </w:r>
      <w:r w:rsidR="00525479">
        <w:rPr>
          <w:sz w:val="22"/>
          <w:szCs w:val="22"/>
        </w:rPr>
        <w:t xml:space="preserve"> alebo lekárnik</w:t>
      </w:r>
      <w:r w:rsidRPr="00BD3D4C">
        <w:rPr>
          <w:sz w:val="22"/>
          <w:szCs w:val="22"/>
        </w:rPr>
        <w:t>. Ak si nie ste niečím istý, overte si to u svojho lekára alebo lekárnika.</w:t>
      </w:r>
    </w:p>
    <w:p w14:paraId="792F081A" w14:textId="77777777" w:rsidR="006B7CB3" w:rsidRPr="00BD3D4C" w:rsidRDefault="006B7CB3" w:rsidP="00BA3DBF">
      <w:pPr>
        <w:rPr>
          <w:sz w:val="22"/>
          <w:szCs w:val="22"/>
        </w:rPr>
      </w:pPr>
    </w:p>
    <w:p w14:paraId="1C56CC87" w14:textId="2859A0E3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Použitie </w:t>
      </w:r>
      <w:r w:rsidRPr="00BD3D4C">
        <w:rPr>
          <w:i/>
          <w:sz w:val="22"/>
          <w:szCs w:val="22"/>
        </w:rPr>
        <w:t xml:space="preserve"> </w:t>
      </w:r>
      <w:r w:rsidR="006B7CB3" w:rsidRPr="00BD3D4C">
        <w:rPr>
          <w:i/>
          <w:sz w:val="22"/>
          <w:szCs w:val="22"/>
        </w:rPr>
        <w:t>u dospelých a detí starších ako 12 rokov</w:t>
      </w:r>
    </w:p>
    <w:p w14:paraId="48F10CEB" w14:textId="77777777" w:rsidR="006B7CB3" w:rsidRPr="00BD3D4C" w:rsidRDefault="006B7CB3" w:rsidP="00BA3DBF">
      <w:pPr>
        <w:rPr>
          <w:sz w:val="22"/>
          <w:szCs w:val="22"/>
        </w:rPr>
      </w:pPr>
    </w:p>
    <w:p w14:paraId="62895DD9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pľúc a priedušiek:</w:t>
      </w:r>
      <w:r w:rsidRPr="00BD3D4C">
        <w:rPr>
          <w:sz w:val="22"/>
          <w:szCs w:val="22"/>
        </w:rPr>
        <w:t xml:space="preserve"> 500 mg každých 12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12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 alebo jednu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14:paraId="4AE23CCD" w14:textId="77777777" w:rsidR="006B7CB3" w:rsidRPr="00BD3D4C" w:rsidRDefault="006B7CB3" w:rsidP="00BA3DBF">
      <w:pPr>
        <w:rPr>
          <w:sz w:val="22"/>
          <w:szCs w:val="22"/>
        </w:rPr>
      </w:pPr>
    </w:p>
    <w:p w14:paraId="07945417" w14:textId="56F00B30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mandlí a hltana:</w:t>
      </w:r>
      <w:r w:rsidRPr="00BD3D4C">
        <w:rPr>
          <w:sz w:val="22"/>
          <w:szCs w:val="22"/>
        </w:rPr>
        <w:t xml:space="preserve"> </w:t>
      </w:r>
      <w:r w:rsidR="00274E98">
        <w:rPr>
          <w:sz w:val="22"/>
          <w:szCs w:val="22"/>
        </w:rPr>
        <w:t>250 mg každých 12 hodín (</w:t>
      </w:r>
      <w:proofErr w:type="spellStart"/>
      <w:r w:rsidR="00274E98">
        <w:rPr>
          <w:sz w:val="22"/>
          <w:szCs w:val="22"/>
        </w:rPr>
        <w:t>t.j</w:t>
      </w:r>
      <w:proofErr w:type="spellEnd"/>
      <w:r w:rsidR="00274E98">
        <w:rPr>
          <w:sz w:val="22"/>
          <w:szCs w:val="22"/>
        </w:rPr>
        <w:t xml:space="preserve">. každých 12 hodín 1 tabletu </w:t>
      </w:r>
      <w:proofErr w:type="spellStart"/>
      <w:r w:rsidR="00274E98">
        <w:rPr>
          <w:sz w:val="22"/>
          <w:szCs w:val="22"/>
        </w:rPr>
        <w:t>Cefzilu</w:t>
      </w:r>
      <w:proofErr w:type="spellEnd"/>
      <w:r w:rsidR="00274E98">
        <w:rPr>
          <w:sz w:val="22"/>
          <w:szCs w:val="22"/>
        </w:rPr>
        <w:t xml:space="preserve"> 250 mg</w:t>
      </w:r>
      <w:r w:rsidR="00274E98" w:rsidRPr="00BD3D4C">
        <w:rPr>
          <w:sz w:val="22"/>
          <w:szCs w:val="22"/>
        </w:rPr>
        <w:t xml:space="preserve"> </w:t>
      </w:r>
      <w:r w:rsidR="00274E98">
        <w:rPr>
          <w:sz w:val="22"/>
          <w:szCs w:val="22"/>
        </w:rPr>
        <w:t xml:space="preserve">alebo </w:t>
      </w:r>
      <w:r w:rsidRPr="00BD3D4C">
        <w:rPr>
          <w:sz w:val="22"/>
          <w:szCs w:val="22"/>
        </w:rPr>
        <w:t>500 mg každých 24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24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</w:t>
      </w:r>
      <w:r w:rsidR="00125407">
        <w:rPr>
          <w:sz w:val="22"/>
          <w:szCs w:val="22"/>
        </w:rPr>
        <w:t>.</w:t>
      </w:r>
      <w:r w:rsidR="00125407" w:rsidRPr="00BD3D4C" w:rsidDel="00125407">
        <w:rPr>
          <w:sz w:val="22"/>
          <w:szCs w:val="22"/>
        </w:rPr>
        <w:t xml:space="preserve"> </w:t>
      </w:r>
    </w:p>
    <w:p w14:paraId="606ABB23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prínosových dutín:</w:t>
      </w:r>
      <w:r w:rsidRPr="00BD3D4C">
        <w:rPr>
          <w:sz w:val="22"/>
          <w:szCs w:val="22"/>
        </w:rPr>
        <w:t xml:space="preserve"> 250 mg každých 12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12 hodín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mg) alebo 500 mg každých 12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12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</w:t>
      </w:r>
    </w:p>
    <w:p w14:paraId="799A242C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14:paraId="296AB2DB" w14:textId="77777777" w:rsidR="006B7CB3" w:rsidRPr="00BD3D4C" w:rsidRDefault="006B7CB3" w:rsidP="00BA3DBF">
      <w:pPr>
        <w:rPr>
          <w:sz w:val="22"/>
          <w:szCs w:val="22"/>
        </w:rPr>
      </w:pPr>
    </w:p>
    <w:p w14:paraId="7D5C5399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kože a kož</w:t>
      </w:r>
      <w:r>
        <w:rPr>
          <w:b/>
          <w:sz w:val="22"/>
          <w:szCs w:val="22"/>
        </w:rPr>
        <w:t>e</w:t>
      </w:r>
      <w:r w:rsidRPr="00BD3D4C">
        <w:rPr>
          <w:b/>
          <w:sz w:val="22"/>
          <w:szCs w:val="22"/>
        </w:rPr>
        <w:t xml:space="preserve"> oblast</w:t>
      </w:r>
      <w:r>
        <w:rPr>
          <w:b/>
          <w:sz w:val="22"/>
          <w:szCs w:val="22"/>
        </w:rPr>
        <w:t>i</w:t>
      </w:r>
      <w:r w:rsidRPr="00BD3D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nechtov a </w:t>
      </w:r>
      <w:r w:rsidRPr="00BD3D4C">
        <w:rPr>
          <w:b/>
          <w:sz w:val="22"/>
          <w:szCs w:val="22"/>
        </w:rPr>
        <w:t>vlasov:</w:t>
      </w:r>
      <w:r w:rsidRPr="00BD3D4C">
        <w:rPr>
          <w:sz w:val="22"/>
          <w:szCs w:val="22"/>
        </w:rPr>
        <w:t xml:space="preserve"> 250 mg každých 12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</w:t>
      </w:r>
      <w:r>
        <w:rPr>
          <w:sz w:val="22"/>
          <w:szCs w:val="22"/>
        </w:rPr>
        <w:t>každých 12 hodín</w:t>
      </w:r>
      <w:r w:rsidRPr="00BD3D4C">
        <w:rPr>
          <w:sz w:val="22"/>
          <w:szCs w:val="22"/>
        </w:rPr>
        <w:t xml:space="preserve">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 mg) alebo 500 mg každých 24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24 hodín 2 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>500 mg).</w:t>
      </w:r>
    </w:p>
    <w:p w14:paraId="59FFFED4" w14:textId="77777777" w:rsidR="006B7CB3" w:rsidRPr="00BD3D4C" w:rsidRDefault="006B7CB3" w:rsidP="00BA3DBF">
      <w:pPr>
        <w:rPr>
          <w:sz w:val="22"/>
          <w:szCs w:val="22"/>
        </w:rPr>
      </w:pPr>
    </w:p>
    <w:p w14:paraId="4CDFFABC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 xml:space="preserve">Nekomplikované infekcie močových ciest: </w:t>
      </w:r>
      <w:r w:rsidRPr="00BD3D4C">
        <w:rPr>
          <w:sz w:val="22"/>
          <w:szCs w:val="22"/>
        </w:rPr>
        <w:t>500 mg každých 24 hodín (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každých 24 hodín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mg).</w:t>
      </w:r>
    </w:p>
    <w:p w14:paraId="47A2D178" w14:textId="77777777" w:rsidR="006B7CB3" w:rsidRPr="00BD3D4C" w:rsidRDefault="006B7CB3" w:rsidP="00BA3DBF">
      <w:pPr>
        <w:rPr>
          <w:sz w:val="22"/>
          <w:szCs w:val="22"/>
        </w:rPr>
      </w:pPr>
    </w:p>
    <w:p w14:paraId="4C4AB3E5" w14:textId="51EA0DDF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>Použitie</w:t>
      </w:r>
      <w:r w:rsidRPr="00BD3D4C">
        <w:rPr>
          <w:i/>
          <w:sz w:val="22"/>
          <w:szCs w:val="22"/>
        </w:rPr>
        <w:t xml:space="preserve"> </w:t>
      </w:r>
      <w:r w:rsidR="006B7CB3" w:rsidRPr="00BD3D4C">
        <w:rPr>
          <w:i/>
          <w:sz w:val="22"/>
          <w:szCs w:val="22"/>
        </w:rPr>
        <w:t>u detí vo veku 6 mesiacov až 12 rokov</w:t>
      </w:r>
    </w:p>
    <w:p w14:paraId="68E44715" w14:textId="1B231142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Kvôli menším dávkam je vhodnejšie používať u detí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vo forme suspenzie. Ak sa pri liečení infekcií u detí používa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vo forme tabliet, </w:t>
      </w:r>
      <w:r w:rsidR="00525479">
        <w:rPr>
          <w:sz w:val="22"/>
          <w:szCs w:val="22"/>
        </w:rPr>
        <w:t xml:space="preserve">mal by sa podať </w:t>
      </w:r>
      <w:r w:rsidRPr="00BD3D4C">
        <w:rPr>
          <w:sz w:val="22"/>
          <w:szCs w:val="22"/>
        </w:rPr>
        <w:t xml:space="preserve"> v nasledovných dávkach:</w:t>
      </w:r>
    </w:p>
    <w:p w14:paraId="1887EA3E" w14:textId="77777777" w:rsidR="006B7CB3" w:rsidRPr="00BD3D4C" w:rsidRDefault="006B7CB3" w:rsidP="00BA3DBF">
      <w:pPr>
        <w:rPr>
          <w:sz w:val="22"/>
          <w:szCs w:val="22"/>
        </w:rPr>
      </w:pPr>
    </w:p>
    <w:p w14:paraId="3131F86F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stredného ucha:</w:t>
      </w:r>
      <w:r w:rsidRPr="00BD3D4C">
        <w:rPr>
          <w:sz w:val="22"/>
          <w:szCs w:val="22"/>
        </w:rPr>
        <w:t xml:space="preserve"> 15-20 mg/kg každých 12 hodín. </w:t>
      </w:r>
      <w:r>
        <w:rPr>
          <w:sz w:val="22"/>
          <w:szCs w:val="22"/>
        </w:rPr>
        <w:t>Dávkovanie určí lekár.</w:t>
      </w:r>
    </w:p>
    <w:p w14:paraId="65147EBB" w14:textId="77777777"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15 mg/kg: 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12 hodín 375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>. 1</w:t>
      </w:r>
      <w:r>
        <w:rPr>
          <w:sz w:val="22"/>
          <w:szCs w:val="22"/>
        </w:rPr>
        <w:t>,5 t</w:t>
      </w:r>
      <w:r w:rsidRPr="00BD3D4C">
        <w:rPr>
          <w:sz w:val="22"/>
          <w:szCs w:val="22"/>
        </w:rPr>
        <w:t xml:space="preserve">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  </w:t>
      </w:r>
    </w:p>
    <w:p w14:paraId="5E4EC5EA" w14:textId="77777777"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20 mg/kg: 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12 hodín 500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</w:t>
      </w:r>
    </w:p>
    <w:p w14:paraId="0F0B9720" w14:textId="77777777"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14:paraId="4AB1566E" w14:textId="77777777" w:rsidR="006B7CB3" w:rsidRPr="00BD3D4C" w:rsidRDefault="006B7CB3" w:rsidP="00BA3DBF">
      <w:pPr>
        <w:rPr>
          <w:sz w:val="22"/>
          <w:szCs w:val="22"/>
        </w:rPr>
      </w:pPr>
    </w:p>
    <w:p w14:paraId="104D8F75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hltana a mandlí:</w:t>
      </w:r>
      <w:r w:rsidRPr="00BD3D4C">
        <w:rPr>
          <w:sz w:val="22"/>
          <w:szCs w:val="22"/>
        </w:rPr>
        <w:t xml:space="preserve"> 20 mg/kg každých 24 hodín</w:t>
      </w:r>
      <w:r w:rsidR="004B35E3">
        <w:rPr>
          <w:sz w:val="22"/>
          <w:szCs w:val="22"/>
        </w:rPr>
        <w:t xml:space="preserve"> (alternatíva: 15mg/kg/deň rozdelená do 2 rovnakých dávok)</w:t>
      </w:r>
      <w:r w:rsidRPr="00BD3D4C">
        <w:rPr>
          <w:sz w:val="22"/>
          <w:szCs w:val="22"/>
        </w:rPr>
        <w:t>.</w:t>
      </w:r>
      <w:r>
        <w:rPr>
          <w:sz w:val="22"/>
          <w:szCs w:val="22"/>
        </w:rPr>
        <w:t xml:space="preserve"> Dávkovanie určí lekár.</w:t>
      </w:r>
    </w:p>
    <w:p w14:paraId="0A8538A6" w14:textId="77777777"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24 hodín 500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14:paraId="33DAF42C" w14:textId="77777777" w:rsidR="004B35E3" w:rsidRPr="00BD3D4C" w:rsidRDefault="004B35E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Alternatíva: Dieťa vážiace 25 kg dostane každých 12 hodín 250mg,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1 tabletu </w:t>
      </w:r>
      <w:proofErr w:type="spellStart"/>
      <w:r>
        <w:rPr>
          <w:sz w:val="22"/>
          <w:szCs w:val="22"/>
        </w:rPr>
        <w:t>Cefzilu</w:t>
      </w:r>
      <w:proofErr w:type="spellEnd"/>
      <w:r>
        <w:rPr>
          <w:sz w:val="22"/>
          <w:szCs w:val="22"/>
        </w:rPr>
        <w:t xml:space="preserve"> 250 mg alebo polovicu tablety </w:t>
      </w:r>
      <w:proofErr w:type="spellStart"/>
      <w:r>
        <w:rPr>
          <w:sz w:val="22"/>
          <w:szCs w:val="22"/>
        </w:rPr>
        <w:t>Cefzilu</w:t>
      </w:r>
      <w:proofErr w:type="spellEnd"/>
      <w:r>
        <w:rPr>
          <w:sz w:val="22"/>
          <w:szCs w:val="22"/>
        </w:rPr>
        <w:t xml:space="preserve"> 500 mg.</w:t>
      </w:r>
    </w:p>
    <w:p w14:paraId="71D61AD7" w14:textId="77777777" w:rsidR="006B7CB3" w:rsidRPr="00BD3D4C" w:rsidRDefault="006B7CB3" w:rsidP="00BA3DBF">
      <w:pPr>
        <w:rPr>
          <w:sz w:val="22"/>
          <w:szCs w:val="22"/>
        </w:rPr>
      </w:pPr>
    </w:p>
    <w:p w14:paraId="3DD0A8A9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prínosových dutín:</w:t>
      </w:r>
      <w:r w:rsidRPr="00BD3D4C">
        <w:rPr>
          <w:sz w:val="22"/>
          <w:szCs w:val="22"/>
        </w:rPr>
        <w:t xml:space="preserve"> 7,5-15 mg/kg každých 12 hodín.</w:t>
      </w:r>
      <w:r>
        <w:rPr>
          <w:sz w:val="22"/>
          <w:szCs w:val="22"/>
        </w:rPr>
        <w:t xml:space="preserve"> Dávkovanie určí lekár.</w:t>
      </w:r>
    </w:p>
    <w:p w14:paraId="08E32D4B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7,5mg/kg: dieťa vážiace </w:t>
      </w:r>
      <w:smartTag w:uri="urn:schemas-microsoft-com:office:smarttags" w:element="metricconverter">
        <w:smartTagPr>
          <w:attr w:name="ProductID" w:val="17 kg"/>
        </w:smartTagPr>
        <w:r w:rsidRPr="00BD3D4C">
          <w:rPr>
            <w:sz w:val="22"/>
            <w:szCs w:val="22"/>
          </w:rPr>
          <w:t>17 kg</w:t>
        </w:r>
      </w:smartTag>
      <w:r w:rsidRPr="00BD3D4C">
        <w:rPr>
          <w:sz w:val="22"/>
          <w:szCs w:val="22"/>
        </w:rPr>
        <w:t xml:space="preserve"> dostane každých 12 hodín 125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</w:t>
      </w:r>
      <w:r>
        <w:rPr>
          <w:sz w:val="22"/>
          <w:szCs w:val="22"/>
        </w:rPr>
        <w:t>polovicu</w:t>
      </w:r>
      <w:r w:rsidRPr="00BD3D4C">
        <w:rPr>
          <w:sz w:val="22"/>
          <w:szCs w:val="22"/>
        </w:rPr>
        <w:t xml:space="preserve">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 </w:t>
      </w:r>
    </w:p>
    <w:p w14:paraId="0E4D5E2E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15 mg/kg: dieťa vážiace </w:t>
      </w:r>
      <w:smartTag w:uri="urn:schemas-microsoft-com:office:smarttags" w:element="metricconverter">
        <w:smartTagPr>
          <w:attr w:name="ProductID" w:val="17 kg"/>
        </w:smartTagPr>
        <w:r w:rsidRPr="00BD3D4C">
          <w:rPr>
            <w:sz w:val="22"/>
            <w:szCs w:val="22"/>
          </w:rPr>
          <w:t>17 kg</w:t>
        </w:r>
      </w:smartTag>
      <w:r w:rsidRPr="00BD3D4C">
        <w:rPr>
          <w:sz w:val="22"/>
          <w:szCs w:val="22"/>
        </w:rPr>
        <w:t xml:space="preserve"> dostane každých 12 hodín 250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mg.</w:t>
      </w:r>
    </w:p>
    <w:p w14:paraId="4922CC93" w14:textId="77777777" w:rsidR="006B7CB3" w:rsidRPr="00BD3D4C" w:rsidRDefault="006B7CB3" w:rsidP="00BA3DBF">
      <w:pPr>
        <w:rPr>
          <w:sz w:val="22"/>
          <w:szCs w:val="22"/>
        </w:rPr>
      </w:pPr>
    </w:p>
    <w:p w14:paraId="570EF047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>Zápal kože a kož</w:t>
      </w:r>
      <w:r>
        <w:rPr>
          <w:b/>
          <w:sz w:val="22"/>
          <w:szCs w:val="22"/>
        </w:rPr>
        <w:t>e</w:t>
      </w:r>
      <w:r w:rsidRPr="00BD3D4C">
        <w:rPr>
          <w:b/>
          <w:sz w:val="22"/>
          <w:szCs w:val="22"/>
        </w:rPr>
        <w:t xml:space="preserve"> oblast</w:t>
      </w:r>
      <w:r>
        <w:rPr>
          <w:b/>
          <w:sz w:val="22"/>
          <w:szCs w:val="22"/>
        </w:rPr>
        <w:t>i</w:t>
      </w:r>
      <w:r w:rsidRPr="00BD3D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nechtov a </w:t>
      </w:r>
      <w:r w:rsidRPr="00BD3D4C">
        <w:rPr>
          <w:b/>
          <w:sz w:val="22"/>
          <w:szCs w:val="22"/>
        </w:rPr>
        <w:t>vlasov:</w:t>
      </w:r>
      <w:r w:rsidRPr="00BD3D4C">
        <w:rPr>
          <w:sz w:val="22"/>
          <w:szCs w:val="22"/>
        </w:rPr>
        <w:t xml:space="preserve"> 20 mg/kg každých 24 hodín.</w:t>
      </w:r>
      <w:r>
        <w:rPr>
          <w:sz w:val="22"/>
          <w:szCs w:val="22"/>
        </w:rPr>
        <w:t xml:space="preserve"> Dávkovanie určí lekár.</w:t>
      </w:r>
      <w:r w:rsidRPr="00BD3D4C">
        <w:rPr>
          <w:sz w:val="22"/>
          <w:szCs w:val="22"/>
        </w:rPr>
        <w:t xml:space="preserve"> </w:t>
      </w:r>
    </w:p>
    <w:p w14:paraId="7324BB91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Dieťa vážiace </w:t>
      </w:r>
      <w:smartTag w:uri="urn:schemas-microsoft-com:office:smarttags" w:element="metricconverter">
        <w:smartTagPr>
          <w:attr w:name="ProductID" w:val="25 kg"/>
        </w:smartTagPr>
        <w:r w:rsidRPr="00BD3D4C">
          <w:rPr>
            <w:sz w:val="22"/>
            <w:szCs w:val="22"/>
          </w:rPr>
          <w:t>25 kg</w:t>
        </w:r>
      </w:smartTag>
      <w:r w:rsidRPr="00BD3D4C">
        <w:rPr>
          <w:sz w:val="22"/>
          <w:szCs w:val="22"/>
        </w:rPr>
        <w:t xml:space="preserve"> dostane každých 24 hodín 500 mg,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2 tablety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250 mg alebo 1 tabletu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 500 mg.</w:t>
      </w:r>
    </w:p>
    <w:p w14:paraId="633C9978" w14:textId="77777777" w:rsidR="006B7CB3" w:rsidRPr="00BD3D4C" w:rsidRDefault="006B7CB3" w:rsidP="00BA3DBF">
      <w:pPr>
        <w:rPr>
          <w:sz w:val="22"/>
          <w:szCs w:val="22"/>
        </w:rPr>
      </w:pPr>
    </w:p>
    <w:p w14:paraId="26D86ABC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Najvyššia celková dávka podávaná deťom nesmie prekročiť najvyššiu celkovú dávku odporúčanú pre dospelých, </w:t>
      </w:r>
      <w:proofErr w:type="spellStart"/>
      <w:r w:rsidRPr="00BD3D4C">
        <w:rPr>
          <w:sz w:val="22"/>
          <w:szCs w:val="22"/>
        </w:rPr>
        <w:t>t.j</w:t>
      </w:r>
      <w:proofErr w:type="spellEnd"/>
      <w:r w:rsidRPr="00BD3D4C">
        <w:rPr>
          <w:sz w:val="22"/>
          <w:szCs w:val="22"/>
        </w:rPr>
        <w:t xml:space="preserve">. 500 mg každých 12 </w:t>
      </w:r>
      <w:r>
        <w:rPr>
          <w:sz w:val="22"/>
          <w:szCs w:val="22"/>
        </w:rPr>
        <w:t xml:space="preserve">hodín, </w:t>
      </w:r>
      <w:r w:rsidRPr="00BD3D4C">
        <w:rPr>
          <w:sz w:val="22"/>
          <w:szCs w:val="22"/>
        </w:rPr>
        <w:t xml:space="preserve">prípadne 24 hodín. </w:t>
      </w:r>
    </w:p>
    <w:p w14:paraId="5783757A" w14:textId="77777777" w:rsidR="006B7CB3" w:rsidRPr="00BD3D4C" w:rsidRDefault="006B7CB3" w:rsidP="00BA3DBF">
      <w:pPr>
        <w:rPr>
          <w:sz w:val="22"/>
          <w:szCs w:val="22"/>
        </w:rPr>
      </w:pPr>
    </w:p>
    <w:p w14:paraId="693EB896" w14:textId="2B59E460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>Použitie</w:t>
      </w:r>
      <w:r w:rsidRPr="00BD3D4C">
        <w:rPr>
          <w:i/>
          <w:sz w:val="22"/>
          <w:szCs w:val="22"/>
        </w:rPr>
        <w:t xml:space="preserve"> </w:t>
      </w:r>
      <w:r w:rsidR="006B7CB3" w:rsidRPr="00BD3D4C">
        <w:rPr>
          <w:i/>
          <w:sz w:val="22"/>
          <w:szCs w:val="22"/>
        </w:rPr>
        <w:t>u detí mladších ako 6 mesiacov</w:t>
      </w:r>
    </w:p>
    <w:p w14:paraId="263C4895" w14:textId="77777777"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Pr="00BD3D4C">
        <w:rPr>
          <w:sz w:val="22"/>
          <w:szCs w:val="22"/>
        </w:rPr>
        <w:t xml:space="preserve">ezpečnosť a účinnosť lieku </w:t>
      </w:r>
      <w:r>
        <w:rPr>
          <w:sz w:val="22"/>
          <w:szCs w:val="22"/>
        </w:rPr>
        <w:t xml:space="preserve">u detí mladších ako 6 mesiacov nebola </w:t>
      </w:r>
      <w:r w:rsidRPr="00BD3D4C">
        <w:rPr>
          <w:sz w:val="22"/>
          <w:szCs w:val="22"/>
        </w:rPr>
        <w:t>stanovená.</w:t>
      </w:r>
    </w:p>
    <w:p w14:paraId="71B939CB" w14:textId="77777777" w:rsidR="006B7CB3" w:rsidRPr="00BD3D4C" w:rsidRDefault="006B7CB3" w:rsidP="00BA3DBF">
      <w:pPr>
        <w:rPr>
          <w:sz w:val="22"/>
          <w:szCs w:val="22"/>
        </w:rPr>
      </w:pPr>
    </w:p>
    <w:p w14:paraId="69EB0D64" w14:textId="329AF0B9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>Použitie</w:t>
      </w:r>
      <w:r w:rsidR="006B7CB3" w:rsidRPr="00BD3D4C">
        <w:rPr>
          <w:i/>
          <w:sz w:val="22"/>
          <w:szCs w:val="22"/>
        </w:rPr>
        <w:t xml:space="preserve"> u starších pacientov (&gt; 65 rokov)</w:t>
      </w:r>
    </w:p>
    <w:p w14:paraId="796D9DDA" w14:textId="77777777"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lastRenderedPageBreak/>
        <w:t>B</w:t>
      </w:r>
      <w:r w:rsidRPr="00BD3D4C">
        <w:rPr>
          <w:sz w:val="22"/>
          <w:szCs w:val="22"/>
        </w:rPr>
        <w:t>ezpečnosť</w:t>
      </w:r>
      <w:r>
        <w:rPr>
          <w:sz w:val="22"/>
          <w:szCs w:val="22"/>
        </w:rPr>
        <w:t xml:space="preserve"> a ú</w:t>
      </w:r>
      <w:r w:rsidRPr="00BD3D4C">
        <w:rPr>
          <w:sz w:val="22"/>
          <w:szCs w:val="22"/>
        </w:rPr>
        <w:t xml:space="preserve">činnosť </w:t>
      </w: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efzilu</w:t>
      </w:r>
      <w:proofErr w:type="spellEnd"/>
      <w:r w:rsidRPr="00BD3D4C">
        <w:rPr>
          <w:sz w:val="22"/>
          <w:szCs w:val="22"/>
        </w:rPr>
        <w:t xml:space="preserve">, ktorý sa používa v bežne odporúčaných dávkach je u starších pacientov porovnateľná s bezpečnosťou </w:t>
      </w:r>
      <w:r>
        <w:rPr>
          <w:sz w:val="22"/>
          <w:szCs w:val="22"/>
        </w:rPr>
        <w:t xml:space="preserve">a </w:t>
      </w:r>
      <w:r w:rsidRPr="00BD3D4C">
        <w:rPr>
          <w:sz w:val="22"/>
          <w:szCs w:val="22"/>
        </w:rPr>
        <w:t>účinnosťou u mladších dospelých</w:t>
      </w:r>
      <w:r>
        <w:rPr>
          <w:sz w:val="22"/>
          <w:szCs w:val="22"/>
        </w:rPr>
        <w:t xml:space="preserve"> pacientov</w:t>
      </w:r>
      <w:r w:rsidRPr="00BD3D4C">
        <w:rPr>
          <w:sz w:val="22"/>
          <w:szCs w:val="22"/>
        </w:rPr>
        <w:t>. Dávkovanie preto nie je potrebné upravovať.</w:t>
      </w:r>
    </w:p>
    <w:p w14:paraId="7D4D9CF1" w14:textId="77777777" w:rsidR="006B7CB3" w:rsidRPr="00BD3D4C" w:rsidRDefault="006B7CB3" w:rsidP="00BA3DBF">
      <w:pPr>
        <w:rPr>
          <w:sz w:val="22"/>
          <w:szCs w:val="22"/>
        </w:rPr>
      </w:pPr>
    </w:p>
    <w:p w14:paraId="258AC75B" w14:textId="7D11A55F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>Použitie</w:t>
      </w:r>
      <w:r w:rsidR="006B7CB3" w:rsidRPr="00BD3D4C">
        <w:rPr>
          <w:i/>
          <w:sz w:val="22"/>
          <w:szCs w:val="22"/>
        </w:rPr>
        <w:t xml:space="preserve"> u pacientov s</w:t>
      </w:r>
      <w:r w:rsidR="006B7CB3">
        <w:rPr>
          <w:i/>
          <w:sz w:val="22"/>
          <w:szCs w:val="22"/>
        </w:rPr>
        <w:t> ochorením pečene</w:t>
      </w:r>
    </w:p>
    <w:p w14:paraId="580EC6FF" w14:textId="77777777"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U </w:t>
      </w:r>
      <w:r w:rsidRPr="00BD3D4C">
        <w:rPr>
          <w:sz w:val="22"/>
          <w:szCs w:val="22"/>
        </w:rPr>
        <w:t xml:space="preserve">pacientov </w:t>
      </w:r>
      <w:r>
        <w:rPr>
          <w:sz w:val="22"/>
          <w:szCs w:val="22"/>
        </w:rPr>
        <w:t xml:space="preserve">s ochorením pečene </w:t>
      </w:r>
      <w:r w:rsidRPr="00BD3D4C">
        <w:rPr>
          <w:sz w:val="22"/>
          <w:szCs w:val="22"/>
        </w:rPr>
        <w:t xml:space="preserve">nie </w:t>
      </w:r>
      <w:r>
        <w:rPr>
          <w:sz w:val="22"/>
          <w:szCs w:val="22"/>
        </w:rPr>
        <w:t>je</w:t>
      </w:r>
      <w:r w:rsidRPr="00BD3D4C">
        <w:rPr>
          <w:sz w:val="22"/>
          <w:szCs w:val="22"/>
        </w:rPr>
        <w:t xml:space="preserve"> potrebn</w:t>
      </w:r>
      <w:r>
        <w:rPr>
          <w:sz w:val="22"/>
          <w:szCs w:val="22"/>
        </w:rPr>
        <w:t>á</w:t>
      </w:r>
      <w:r w:rsidRPr="00BD3D4C">
        <w:rPr>
          <w:sz w:val="22"/>
          <w:szCs w:val="22"/>
        </w:rPr>
        <w:t xml:space="preserve"> úprav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 dávkovania.</w:t>
      </w:r>
    </w:p>
    <w:p w14:paraId="49F515C7" w14:textId="77777777" w:rsidR="006B7CB3" w:rsidRPr="00BD3D4C" w:rsidRDefault="006B7CB3" w:rsidP="00BA3DBF">
      <w:pPr>
        <w:rPr>
          <w:sz w:val="22"/>
          <w:szCs w:val="22"/>
        </w:rPr>
      </w:pPr>
    </w:p>
    <w:p w14:paraId="5A5157C5" w14:textId="2902283F" w:rsidR="006B7CB3" w:rsidRPr="00BD3D4C" w:rsidRDefault="00525479" w:rsidP="00BA3DBF">
      <w:pPr>
        <w:rPr>
          <w:i/>
          <w:sz w:val="22"/>
          <w:szCs w:val="22"/>
        </w:rPr>
      </w:pPr>
      <w:r>
        <w:rPr>
          <w:i/>
          <w:sz w:val="22"/>
          <w:szCs w:val="22"/>
        </w:rPr>
        <w:t>Použitie</w:t>
      </w:r>
      <w:r w:rsidR="006B7CB3" w:rsidRPr="00BD3D4C">
        <w:rPr>
          <w:i/>
          <w:sz w:val="22"/>
          <w:szCs w:val="22"/>
        </w:rPr>
        <w:t xml:space="preserve"> u pacientov s </w:t>
      </w:r>
      <w:r w:rsidR="006B7CB3">
        <w:rPr>
          <w:i/>
          <w:sz w:val="22"/>
          <w:szCs w:val="22"/>
        </w:rPr>
        <w:t>ochorením</w:t>
      </w:r>
      <w:r w:rsidR="006B7CB3" w:rsidRPr="00BD3D4C">
        <w:rPr>
          <w:i/>
          <w:sz w:val="22"/>
          <w:szCs w:val="22"/>
        </w:rPr>
        <w:t xml:space="preserve"> obličiek</w:t>
      </w:r>
    </w:p>
    <w:p w14:paraId="7DA110A8" w14:textId="77777777" w:rsidR="006B7CB3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U pacientov s</w:t>
      </w:r>
      <w:r>
        <w:rPr>
          <w:sz w:val="22"/>
          <w:szCs w:val="22"/>
        </w:rPr>
        <w:t>o stredne závažným ochorením obličiek</w:t>
      </w:r>
      <w:r w:rsidRPr="00BD3D4C">
        <w:rPr>
          <w:sz w:val="22"/>
          <w:szCs w:val="22"/>
        </w:rPr>
        <w:t xml:space="preserve"> nie je potrebn</w:t>
      </w:r>
      <w:r>
        <w:rPr>
          <w:sz w:val="22"/>
          <w:szCs w:val="22"/>
        </w:rPr>
        <w:t>á</w:t>
      </w:r>
      <w:r w:rsidRPr="00BD3D4C">
        <w:rPr>
          <w:sz w:val="22"/>
          <w:szCs w:val="22"/>
        </w:rPr>
        <w:t xml:space="preserve"> </w:t>
      </w:r>
      <w:r>
        <w:rPr>
          <w:sz w:val="22"/>
          <w:szCs w:val="22"/>
        </w:rPr>
        <w:t>ú</w:t>
      </w:r>
      <w:r w:rsidRPr="00BD3D4C">
        <w:rPr>
          <w:sz w:val="22"/>
          <w:szCs w:val="22"/>
        </w:rPr>
        <w:t>prav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 dávkovani</w:t>
      </w:r>
      <w:r>
        <w:rPr>
          <w:sz w:val="22"/>
          <w:szCs w:val="22"/>
        </w:rPr>
        <w:t>a</w:t>
      </w:r>
      <w:r w:rsidRPr="00BD3D4C">
        <w:rPr>
          <w:sz w:val="22"/>
          <w:szCs w:val="22"/>
        </w:rPr>
        <w:t xml:space="preserve">. </w:t>
      </w:r>
      <w:r>
        <w:rPr>
          <w:sz w:val="22"/>
          <w:szCs w:val="22"/>
        </w:rPr>
        <w:t>Pri závažnom ochorení obličiek určí dávkovanie lekár. P</w:t>
      </w:r>
      <w:r w:rsidRPr="00BD3D4C">
        <w:rPr>
          <w:sz w:val="22"/>
          <w:szCs w:val="22"/>
        </w:rPr>
        <w:t xml:space="preserve">rvá dávka </w:t>
      </w:r>
      <w:r>
        <w:rPr>
          <w:sz w:val="22"/>
          <w:szCs w:val="22"/>
        </w:rPr>
        <w:t>je rovnaká ako odporúčaná dávka u dospelých, ďalšie dávky sú polovičné v odporúčaných intervaloch.</w:t>
      </w:r>
    </w:p>
    <w:p w14:paraId="2708F30C" w14:textId="77777777" w:rsidR="006B7CB3" w:rsidRPr="00BD3D4C" w:rsidRDefault="006B7CB3" w:rsidP="00BA3DBF">
      <w:pPr>
        <w:rPr>
          <w:sz w:val="22"/>
          <w:szCs w:val="22"/>
        </w:rPr>
      </w:pPr>
      <w:r w:rsidRPr="00BD3D4C" w:rsidDel="001D7768">
        <w:rPr>
          <w:sz w:val="22"/>
          <w:szCs w:val="22"/>
        </w:rPr>
        <w:t xml:space="preserve"> </w:t>
      </w:r>
    </w:p>
    <w:p w14:paraId="1D60CA22" w14:textId="77777777"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sa </w:t>
      </w:r>
      <w:r>
        <w:rPr>
          <w:sz w:val="22"/>
          <w:szCs w:val="22"/>
        </w:rPr>
        <w:t xml:space="preserve">z tela </w:t>
      </w:r>
      <w:r w:rsidRPr="00BD3D4C">
        <w:rPr>
          <w:sz w:val="22"/>
          <w:szCs w:val="22"/>
        </w:rPr>
        <w:t xml:space="preserve">čiastočne </w:t>
      </w:r>
      <w:r>
        <w:rPr>
          <w:sz w:val="22"/>
          <w:szCs w:val="22"/>
        </w:rPr>
        <w:t>odstraňuje hemodialýzou</w:t>
      </w:r>
      <w:r w:rsidRPr="00BD3D4C">
        <w:rPr>
          <w:sz w:val="22"/>
          <w:szCs w:val="22"/>
        </w:rPr>
        <w:t>, preto sa musí podávať po ukončení hemodialýzy.</w:t>
      </w:r>
    </w:p>
    <w:p w14:paraId="67DB2B1A" w14:textId="5E116853" w:rsidR="00CA07AB" w:rsidRDefault="00CA07AB" w:rsidP="00BA3DBF">
      <w:pPr>
        <w:rPr>
          <w:sz w:val="22"/>
          <w:szCs w:val="22"/>
        </w:rPr>
      </w:pPr>
    </w:p>
    <w:p w14:paraId="5CDC16DC" w14:textId="105C9A5F" w:rsidR="00CA07AB" w:rsidRPr="0097600B" w:rsidRDefault="00CA07AB" w:rsidP="00BA3DBF">
      <w:pPr>
        <w:rPr>
          <w:b/>
          <w:bCs/>
          <w:sz w:val="22"/>
          <w:szCs w:val="22"/>
        </w:rPr>
      </w:pPr>
      <w:r w:rsidRPr="0097600B">
        <w:rPr>
          <w:b/>
          <w:bCs/>
          <w:sz w:val="22"/>
          <w:szCs w:val="22"/>
        </w:rPr>
        <w:t xml:space="preserve">Ak užijete viac </w:t>
      </w:r>
      <w:proofErr w:type="spellStart"/>
      <w:r>
        <w:rPr>
          <w:b/>
          <w:bCs/>
          <w:sz w:val="22"/>
          <w:szCs w:val="22"/>
        </w:rPr>
        <w:t>C</w:t>
      </w:r>
      <w:r w:rsidRPr="0097600B">
        <w:rPr>
          <w:b/>
          <w:bCs/>
          <w:sz w:val="22"/>
          <w:szCs w:val="22"/>
        </w:rPr>
        <w:t>efzilu</w:t>
      </w:r>
      <w:proofErr w:type="spellEnd"/>
      <w:r w:rsidRPr="0097600B">
        <w:rPr>
          <w:b/>
          <w:bCs/>
          <w:sz w:val="22"/>
          <w:szCs w:val="22"/>
        </w:rPr>
        <w:t xml:space="preserve"> ako máte</w:t>
      </w:r>
    </w:p>
    <w:p w14:paraId="4FDB1B31" w14:textId="4E29AC27" w:rsidR="00CA07AB" w:rsidRDefault="00CA07AB" w:rsidP="00CA07AB">
      <w:pPr>
        <w:rPr>
          <w:sz w:val="22"/>
          <w:szCs w:val="22"/>
        </w:rPr>
      </w:pPr>
      <w:r w:rsidRPr="00CA07AB">
        <w:rPr>
          <w:sz w:val="22"/>
          <w:szCs w:val="22"/>
        </w:rPr>
        <w:t xml:space="preserve">Ak užijete viac </w:t>
      </w:r>
      <w:proofErr w:type="spellStart"/>
      <w:r>
        <w:rPr>
          <w:sz w:val="22"/>
          <w:szCs w:val="22"/>
        </w:rPr>
        <w:t>C</w:t>
      </w:r>
      <w:r w:rsidRPr="00CA07AB">
        <w:rPr>
          <w:sz w:val="22"/>
          <w:szCs w:val="22"/>
        </w:rPr>
        <w:t>efzilu</w:t>
      </w:r>
      <w:proofErr w:type="spellEnd"/>
      <w:r w:rsidRPr="00CA07AB">
        <w:rPr>
          <w:sz w:val="22"/>
          <w:szCs w:val="22"/>
        </w:rPr>
        <w:t xml:space="preserve"> ako máte, ihneď vyhľadajte lekára alebo najbližšiu pohotovosť, zoberte si so sebou obal z lieku a zvyšné tablety</w:t>
      </w:r>
    </w:p>
    <w:p w14:paraId="2FBE27CA" w14:textId="77777777" w:rsidR="00CA07AB" w:rsidRPr="0097600B" w:rsidRDefault="00CA07AB" w:rsidP="00CA07AB">
      <w:pPr>
        <w:rPr>
          <w:b/>
          <w:bCs/>
          <w:sz w:val="22"/>
          <w:szCs w:val="22"/>
        </w:rPr>
      </w:pPr>
    </w:p>
    <w:p w14:paraId="23AF086F" w14:textId="56C7D185" w:rsidR="00CA07AB" w:rsidRPr="0097600B" w:rsidRDefault="00CA07AB" w:rsidP="00CA07AB">
      <w:pPr>
        <w:rPr>
          <w:b/>
          <w:bCs/>
          <w:sz w:val="22"/>
          <w:szCs w:val="22"/>
        </w:rPr>
      </w:pPr>
      <w:r w:rsidRPr="0097600B">
        <w:rPr>
          <w:b/>
          <w:bCs/>
          <w:sz w:val="22"/>
          <w:szCs w:val="22"/>
        </w:rPr>
        <w:t xml:space="preserve">Ak zabudnete užiť </w:t>
      </w:r>
      <w:proofErr w:type="spellStart"/>
      <w:r>
        <w:rPr>
          <w:b/>
          <w:bCs/>
          <w:sz w:val="22"/>
          <w:szCs w:val="22"/>
        </w:rPr>
        <w:t>C</w:t>
      </w:r>
      <w:r w:rsidRPr="0097600B">
        <w:rPr>
          <w:b/>
          <w:bCs/>
          <w:sz w:val="22"/>
          <w:szCs w:val="22"/>
        </w:rPr>
        <w:t>efzil</w:t>
      </w:r>
      <w:proofErr w:type="spellEnd"/>
    </w:p>
    <w:p w14:paraId="0CE357CE" w14:textId="77777777" w:rsidR="00CA07AB" w:rsidRPr="00CA07AB" w:rsidRDefault="00CA07AB" w:rsidP="00CA07AB">
      <w:pPr>
        <w:rPr>
          <w:sz w:val="22"/>
          <w:szCs w:val="22"/>
        </w:rPr>
      </w:pPr>
      <w:r w:rsidRPr="00CA07AB">
        <w:rPr>
          <w:sz w:val="22"/>
          <w:szCs w:val="22"/>
        </w:rPr>
        <w:t xml:space="preserve">Neužívajte dvojnásobnú dávku aby ste nahradili vynechanú dávku. </w:t>
      </w:r>
    </w:p>
    <w:p w14:paraId="6A34D8B4" w14:textId="77777777" w:rsidR="00CA07AB" w:rsidRDefault="00CA07AB" w:rsidP="00CA07AB">
      <w:pPr>
        <w:rPr>
          <w:sz w:val="22"/>
          <w:szCs w:val="22"/>
        </w:rPr>
      </w:pPr>
    </w:p>
    <w:p w14:paraId="08AC2646" w14:textId="3FA21C66" w:rsidR="00CA07AB" w:rsidRPr="0097600B" w:rsidRDefault="00CA07AB" w:rsidP="00CA07AB">
      <w:pPr>
        <w:rPr>
          <w:b/>
          <w:bCs/>
          <w:sz w:val="22"/>
          <w:szCs w:val="22"/>
        </w:rPr>
      </w:pPr>
      <w:r w:rsidRPr="0097600B">
        <w:rPr>
          <w:b/>
          <w:bCs/>
          <w:sz w:val="22"/>
          <w:szCs w:val="22"/>
        </w:rPr>
        <w:t xml:space="preserve">Ak prestanete užívať </w:t>
      </w:r>
      <w:proofErr w:type="spellStart"/>
      <w:r w:rsidRPr="0097600B">
        <w:rPr>
          <w:b/>
          <w:bCs/>
          <w:sz w:val="22"/>
          <w:szCs w:val="22"/>
        </w:rPr>
        <w:t>Cefzil</w:t>
      </w:r>
      <w:proofErr w:type="spellEnd"/>
    </w:p>
    <w:p w14:paraId="48F5F2BC" w14:textId="2C8F6009" w:rsidR="00CA07AB" w:rsidRDefault="00CA07AB" w:rsidP="00CA07AB">
      <w:pPr>
        <w:rPr>
          <w:sz w:val="22"/>
          <w:szCs w:val="22"/>
        </w:rPr>
      </w:pPr>
      <w:r w:rsidRPr="00CA07AB">
        <w:rPr>
          <w:sz w:val="22"/>
          <w:szCs w:val="22"/>
        </w:rPr>
        <w:t xml:space="preserve">Neprestaňte užívať </w:t>
      </w:r>
      <w:proofErr w:type="spellStart"/>
      <w:r>
        <w:rPr>
          <w:sz w:val="22"/>
          <w:szCs w:val="22"/>
        </w:rPr>
        <w:t>C</w:t>
      </w:r>
      <w:r w:rsidRPr="00CA07AB">
        <w:rPr>
          <w:sz w:val="22"/>
          <w:szCs w:val="22"/>
        </w:rPr>
        <w:t>efzil</w:t>
      </w:r>
      <w:proofErr w:type="spellEnd"/>
      <w:r w:rsidRPr="00CA07AB">
        <w:rPr>
          <w:sz w:val="22"/>
          <w:szCs w:val="22"/>
        </w:rPr>
        <w:t xml:space="preserve"> príliš skoro, aj keď sa už cítite lepšie. Je potrebné, aby ste užívali </w:t>
      </w:r>
      <w:proofErr w:type="spellStart"/>
      <w:r w:rsidRPr="00CA07AB">
        <w:rPr>
          <w:sz w:val="22"/>
          <w:szCs w:val="22"/>
        </w:rPr>
        <w:t>Cefzil</w:t>
      </w:r>
      <w:proofErr w:type="spellEnd"/>
      <w:r w:rsidRPr="00CA07AB">
        <w:rPr>
          <w:sz w:val="22"/>
          <w:szCs w:val="22"/>
        </w:rPr>
        <w:t xml:space="preserve"> tak dlho ako vám odporučil váš lekár. Ak liečbu ukončíte príliš skoro, príznaky infekcie sa môžu vrátiť.  </w:t>
      </w:r>
    </w:p>
    <w:p w14:paraId="12137675" w14:textId="77777777" w:rsidR="00530573" w:rsidRPr="00BD3D4C" w:rsidRDefault="00530573" w:rsidP="00BA3DBF">
      <w:pPr>
        <w:rPr>
          <w:sz w:val="22"/>
          <w:szCs w:val="22"/>
        </w:rPr>
      </w:pPr>
    </w:p>
    <w:p w14:paraId="5560DC16" w14:textId="589B7891" w:rsidR="006B7CB3" w:rsidRPr="008B1AE4" w:rsidRDefault="008B1AE4" w:rsidP="00BA3DBF">
      <w:pPr>
        <w:rPr>
          <w:sz w:val="22"/>
          <w:szCs w:val="22"/>
        </w:rPr>
      </w:pPr>
      <w:r w:rsidRPr="008B1AE4">
        <w:t xml:space="preserve"> </w:t>
      </w:r>
      <w:r w:rsidRPr="0097600B">
        <w:rPr>
          <w:sz w:val="22"/>
          <w:szCs w:val="22"/>
        </w:rPr>
        <w:t>Ak máte akékoľvek ďalšie otázky týkajúce sa použitia tohto lieku, opýtajte sa svojho</w:t>
      </w:r>
      <w:r w:rsidR="00CA07AB">
        <w:rPr>
          <w:sz w:val="22"/>
          <w:szCs w:val="22"/>
        </w:rPr>
        <w:t xml:space="preserve"> </w:t>
      </w:r>
      <w:r w:rsidRPr="0097600B">
        <w:rPr>
          <w:sz w:val="22"/>
          <w:szCs w:val="22"/>
        </w:rPr>
        <w:t>lekára</w:t>
      </w:r>
      <w:r w:rsidR="00CA07AB">
        <w:rPr>
          <w:sz w:val="22"/>
          <w:szCs w:val="22"/>
        </w:rPr>
        <w:t xml:space="preserve"> </w:t>
      </w:r>
      <w:r w:rsidRPr="0097600B">
        <w:rPr>
          <w:sz w:val="22"/>
          <w:szCs w:val="22"/>
        </w:rPr>
        <w:t>alebo lekárnika</w:t>
      </w:r>
      <w:r w:rsidR="00CA07AB">
        <w:rPr>
          <w:sz w:val="22"/>
          <w:szCs w:val="22"/>
        </w:rPr>
        <w:t>.</w:t>
      </w:r>
    </w:p>
    <w:p w14:paraId="14451880" w14:textId="77777777" w:rsidR="008B1AE4" w:rsidRPr="00BD3D4C" w:rsidRDefault="008B1AE4" w:rsidP="00BA3DBF">
      <w:pPr>
        <w:rPr>
          <w:sz w:val="22"/>
          <w:szCs w:val="22"/>
        </w:rPr>
      </w:pPr>
    </w:p>
    <w:p w14:paraId="7FE816B3" w14:textId="5F6D45FD"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4.</w:t>
      </w:r>
      <w:r w:rsidRPr="00BD3D4C">
        <w:rPr>
          <w:b/>
          <w:sz w:val="22"/>
          <w:szCs w:val="22"/>
        </w:rPr>
        <w:tab/>
      </w:r>
      <w:r w:rsidR="00525479">
        <w:rPr>
          <w:b/>
          <w:sz w:val="22"/>
          <w:szCs w:val="22"/>
        </w:rPr>
        <w:t>Možné vedľajšie účinky</w:t>
      </w:r>
    </w:p>
    <w:p w14:paraId="05BBC1A6" w14:textId="77777777" w:rsidR="006B7CB3" w:rsidRPr="00BD3D4C" w:rsidRDefault="006B7CB3" w:rsidP="00BA3DBF">
      <w:pPr>
        <w:rPr>
          <w:sz w:val="22"/>
          <w:szCs w:val="22"/>
        </w:rPr>
      </w:pPr>
    </w:p>
    <w:p w14:paraId="0F00B115" w14:textId="403CBF32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Tak ako všetky lieky, </w:t>
      </w:r>
      <w:r>
        <w:rPr>
          <w:sz w:val="22"/>
          <w:szCs w:val="22"/>
        </w:rPr>
        <w:t xml:space="preserve">aj </w:t>
      </w:r>
      <w:r w:rsidR="00525479">
        <w:rPr>
          <w:sz w:val="22"/>
          <w:szCs w:val="22"/>
        </w:rPr>
        <w:t>tento liek</w:t>
      </w:r>
      <w:r w:rsidR="00525479" w:rsidRPr="00BD3D4C"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>môže spôsobovať vedľajšie účinky, hoci sa neprejavia u každého.</w:t>
      </w:r>
    </w:p>
    <w:p w14:paraId="289639D0" w14:textId="77777777" w:rsidR="006B7CB3" w:rsidRPr="00BD3D4C" w:rsidRDefault="006B7CB3" w:rsidP="00BA3DBF">
      <w:pPr>
        <w:rPr>
          <w:sz w:val="22"/>
          <w:szCs w:val="22"/>
        </w:rPr>
      </w:pPr>
    </w:p>
    <w:p w14:paraId="773EF7A7" w14:textId="0D97607D" w:rsidR="009F72FD" w:rsidRDefault="006B7CB3" w:rsidP="00BA3DBF">
      <w:pPr>
        <w:rPr>
          <w:i/>
          <w:sz w:val="22"/>
          <w:szCs w:val="22"/>
        </w:rPr>
      </w:pPr>
      <w:r w:rsidRPr="00BD3D4C">
        <w:rPr>
          <w:i/>
          <w:sz w:val="22"/>
          <w:szCs w:val="22"/>
        </w:rPr>
        <w:t>Časté vedľajšie účinky</w:t>
      </w:r>
      <w:r w:rsidR="00525479">
        <w:rPr>
          <w:i/>
          <w:sz w:val="22"/>
          <w:szCs w:val="22"/>
        </w:rPr>
        <w:t xml:space="preserve"> (môžu postih</w:t>
      </w:r>
      <w:r w:rsidR="006A3F83">
        <w:rPr>
          <w:i/>
          <w:sz w:val="22"/>
          <w:szCs w:val="22"/>
        </w:rPr>
        <w:t>ovať</w:t>
      </w:r>
      <w:r w:rsidR="00525479">
        <w:rPr>
          <w:i/>
          <w:sz w:val="22"/>
          <w:szCs w:val="22"/>
        </w:rPr>
        <w:t xml:space="preserve"> menej ako 1 z 10 osôb)</w:t>
      </w:r>
      <w:r w:rsidRPr="00BD3D4C">
        <w:rPr>
          <w:i/>
          <w:sz w:val="22"/>
          <w:szCs w:val="22"/>
        </w:rPr>
        <w:t xml:space="preserve">: </w:t>
      </w:r>
    </w:p>
    <w:p w14:paraId="2E4F9791" w14:textId="77777777" w:rsidR="009F72FD" w:rsidRDefault="006B7CB3" w:rsidP="009F72FD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hnačka, nevoľnosť, vracanie, bolesti brucha, závrat, </w:t>
      </w:r>
    </w:p>
    <w:p w14:paraId="5F68E579" w14:textId="035D6020" w:rsidR="009F72FD" w:rsidRDefault="006B7CB3" w:rsidP="009F72FD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detská plienková dermatitída  </w:t>
      </w:r>
    </w:p>
    <w:p w14:paraId="1E0F57D2" w14:textId="77777777" w:rsidR="00D7599F" w:rsidRDefault="006B7CB3" w:rsidP="009F72FD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infekcia vyvolaná necitlivými baktériami, zápal pošvy, </w:t>
      </w:r>
    </w:p>
    <w:p w14:paraId="7DAB5B65" w14:textId="3AF536F5" w:rsidR="009F72FD" w:rsidRDefault="006B7CB3" w:rsidP="009F72FD">
      <w:pPr>
        <w:pStyle w:val="Odsekzoznamu"/>
        <w:numPr>
          <w:ilvl w:val="0"/>
          <w:numId w:val="9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zvýšenie pečeňových enzýmov, </w:t>
      </w:r>
    </w:p>
    <w:p w14:paraId="532CED6A" w14:textId="6C4A2CAB" w:rsidR="006B7CB3" w:rsidRPr="0097600B" w:rsidRDefault="00D7599F" w:rsidP="0097600B">
      <w:pPr>
        <w:pStyle w:val="Odsekzoznamu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zvýšenie počtu</w:t>
      </w:r>
      <w:r w:rsidR="006B7CB3" w:rsidRPr="0097600B">
        <w:rPr>
          <w:sz w:val="22"/>
          <w:szCs w:val="22"/>
        </w:rPr>
        <w:t xml:space="preserve"> eozinofilov (druh bielych krviniek).</w:t>
      </w:r>
    </w:p>
    <w:p w14:paraId="7D9CDFAF" w14:textId="77777777" w:rsidR="006B7CB3" w:rsidRPr="00BD3D4C" w:rsidRDefault="006B7CB3" w:rsidP="00BA3DBF">
      <w:pPr>
        <w:rPr>
          <w:sz w:val="22"/>
          <w:szCs w:val="22"/>
        </w:rPr>
      </w:pPr>
    </w:p>
    <w:p w14:paraId="5283A5DE" w14:textId="4DD6CDB6" w:rsidR="009F72FD" w:rsidRDefault="006B7CB3" w:rsidP="00BA3DBF">
      <w:pPr>
        <w:rPr>
          <w:sz w:val="22"/>
          <w:szCs w:val="22"/>
        </w:rPr>
      </w:pPr>
      <w:r w:rsidRPr="00BD3D4C">
        <w:rPr>
          <w:i/>
          <w:sz w:val="22"/>
          <w:szCs w:val="22"/>
        </w:rPr>
        <w:t xml:space="preserve">Menej časté </w:t>
      </w:r>
      <w:r>
        <w:rPr>
          <w:i/>
          <w:sz w:val="22"/>
          <w:szCs w:val="22"/>
        </w:rPr>
        <w:t>vedľajši</w:t>
      </w:r>
      <w:r w:rsidRPr="00BD3D4C">
        <w:rPr>
          <w:i/>
          <w:sz w:val="22"/>
          <w:szCs w:val="22"/>
        </w:rPr>
        <w:t>e účinky</w:t>
      </w:r>
      <w:r w:rsidR="00525479">
        <w:rPr>
          <w:i/>
          <w:sz w:val="22"/>
          <w:szCs w:val="22"/>
        </w:rPr>
        <w:t xml:space="preserve"> (môžu postih</w:t>
      </w:r>
      <w:r w:rsidR="006A3F83">
        <w:rPr>
          <w:i/>
          <w:sz w:val="22"/>
          <w:szCs w:val="22"/>
        </w:rPr>
        <w:t>ovať</w:t>
      </w:r>
      <w:r w:rsidR="00525479">
        <w:rPr>
          <w:i/>
          <w:sz w:val="22"/>
          <w:szCs w:val="22"/>
        </w:rPr>
        <w:t xml:space="preserve"> menej ako 1 z 100 osôb)</w:t>
      </w:r>
      <w:r w:rsidRPr="00BD3D4C">
        <w:rPr>
          <w:i/>
          <w:sz w:val="22"/>
          <w:szCs w:val="22"/>
        </w:rPr>
        <w:t xml:space="preserve">: </w:t>
      </w:r>
    </w:p>
    <w:p w14:paraId="7EC154D5" w14:textId="3D06DCEF" w:rsidR="009F72FD" w:rsidRPr="0097600B" w:rsidRDefault="009F72FD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>nadmerná aktivita</w:t>
      </w:r>
      <w:r w:rsidR="006B7CB3" w:rsidRPr="0097600B">
        <w:rPr>
          <w:sz w:val="22"/>
          <w:szCs w:val="22"/>
        </w:rPr>
        <w:t xml:space="preserve">, bolesti hlavy, nervozita, nespavosť, zmätenosť, ospalosť, </w:t>
      </w:r>
    </w:p>
    <w:p w14:paraId="4FE2F796" w14:textId="16CE591B" w:rsidR="009F72FD" w:rsidRPr="0097600B" w:rsidRDefault="006B7CB3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>žihľavka</w:t>
      </w:r>
      <w:r w:rsidR="004205FF">
        <w:rPr>
          <w:sz w:val="22"/>
          <w:szCs w:val="22"/>
        </w:rPr>
        <w:t xml:space="preserve"> a</w:t>
      </w:r>
      <w:r w:rsidRPr="0097600B">
        <w:rPr>
          <w:sz w:val="22"/>
          <w:szCs w:val="22"/>
        </w:rPr>
        <w:t xml:space="preserve"> vyrážka,</w:t>
      </w:r>
      <w:r w:rsidR="004205FF">
        <w:rPr>
          <w:sz w:val="22"/>
          <w:szCs w:val="22"/>
        </w:rPr>
        <w:t xml:space="preserve"> boli častejšie hlásené u detí ako u dospelých. Prejavy sa zvyčajne objavujú pár dní po začatí liečby  a ustupujú do niekoľkých dní po ukončení liečby.</w:t>
      </w:r>
    </w:p>
    <w:p w14:paraId="4514DB04" w14:textId="0686855E" w:rsidR="009F72FD" w:rsidRPr="0097600B" w:rsidRDefault="006B7CB3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zvýšenie hladiny močovinového dusíka a kreatinínu v sére, zvýšenie hladiny enzýmu alkalická </w:t>
      </w:r>
      <w:proofErr w:type="spellStart"/>
      <w:r w:rsidRPr="0097600B">
        <w:rPr>
          <w:sz w:val="22"/>
          <w:szCs w:val="22"/>
        </w:rPr>
        <w:t>fosfatázá</w:t>
      </w:r>
      <w:proofErr w:type="spellEnd"/>
      <w:r w:rsidRPr="0097600B">
        <w:rPr>
          <w:sz w:val="22"/>
          <w:szCs w:val="22"/>
        </w:rPr>
        <w:t xml:space="preserve"> v krvi, </w:t>
      </w:r>
    </w:p>
    <w:p w14:paraId="063E3729" w14:textId="6765C3DC" w:rsidR="006B7CB3" w:rsidRPr="0097600B" w:rsidRDefault="006B7CB3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>zníženie počtu bielych krviniek.</w:t>
      </w:r>
    </w:p>
    <w:p w14:paraId="1BD6D9AB" w14:textId="77777777" w:rsidR="006B7CB3" w:rsidRPr="00BD3D4C" w:rsidRDefault="006B7CB3" w:rsidP="00BA3DBF">
      <w:pPr>
        <w:rPr>
          <w:sz w:val="22"/>
          <w:szCs w:val="22"/>
        </w:rPr>
      </w:pPr>
    </w:p>
    <w:p w14:paraId="71195710" w14:textId="053D18C9" w:rsidR="00321DD4" w:rsidRDefault="006B7CB3" w:rsidP="00BA3DBF">
      <w:pPr>
        <w:rPr>
          <w:sz w:val="22"/>
          <w:szCs w:val="22"/>
        </w:rPr>
      </w:pPr>
      <w:r w:rsidRPr="00BD3D4C">
        <w:rPr>
          <w:i/>
          <w:sz w:val="22"/>
          <w:szCs w:val="22"/>
        </w:rPr>
        <w:t>Zriedkavé vedľajšie účinky</w:t>
      </w:r>
      <w:r w:rsidR="00525479">
        <w:rPr>
          <w:i/>
          <w:sz w:val="22"/>
          <w:szCs w:val="22"/>
        </w:rPr>
        <w:t xml:space="preserve"> (môžu posti</w:t>
      </w:r>
      <w:r w:rsidR="006A3F83">
        <w:rPr>
          <w:i/>
          <w:sz w:val="22"/>
          <w:szCs w:val="22"/>
        </w:rPr>
        <w:t>hov</w:t>
      </w:r>
      <w:r w:rsidR="00A711F3">
        <w:rPr>
          <w:i/>
          <w:sz w:val="22"/>
          <w:szCs w:val="22"/>
        </w:rPr>
        <w:t>a</w:t>
      </w:r>
      <w:r w:rsidR="00525479">
        <w:rPr>
          <w:i/>
          <w:sz w:val="22"/>
          <w:szCs w:val="22"/>
        </w:rPr>
        <w:t xml:space="preserve">ť menej ako 1 z 1000 osôb) </w:t>
      </w:r>
      <w:r w:rsidRPr="00BD3D4C">
        <w:rPr>
          <w:i/>
          <w:sz w:val="22"/>
          <w:szCs w:val="22"/>
        </w:rPr>
        <w:t>:</w:t>
      </w:r>
      <w:r w:rsidRPr="0081013E">
        <w:rPr>
          <w:sz w:val="22"/>
          <w:szCs w:val="22"/>
        </w:rPr>
        <w:t xml:space="preserve"> </w:t>
      </w:r>
    </w:p>
    <w:p w14:paraId="6DF3D7FE" w14:textId="77777777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žltačka, zvýšenie hladiny bilirubínu v krvi, </w:t>
      </w:r>
    </w:p>
    <w:p w14:paraId="41D0EED6" w14:textId="15618708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zníženie zrážanlivosti krvi, </w:t>
      </w:r>
      <w:r w:rsidR="00321DD4" w:rsidRPr="002E08DF">
        <w:rPr>
          <w:sz w:val="22"/>
          <w:szCs w:val="22"/>
        </w:rPr>
        <w:t>zníženie počtu krvných doštičiek</w:t>
      </w:r>
    </w:p>
    <w:p w14:paraId="3C2F9EFE" w14:textId="77777777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proofErr w:type="spellStart"/>
      <w:r w:rsidRPr="0097600B">
        <w:rPr>
          <w:sz w:val="22"/>
          <w:szCs w:val="22"/>
        </w:rPr>
        <w:t>anafylaxia</w:t>
      </w:r>
      <w:proofErr w:type="spellEnd"/>
      <w:r w:rsidRPr="0097600B">
        <w:rPr>
          <w:sz w:val="22"/>
          <w:szCs w:val="22"/>
        </w:rPr>
        <w:t xml:space="preserve"> (precitlivenosť organizmu na cudzorodú bielkovinu), </w:t>
      </w:r>
      <w:r w:rsidR="00321DD4" w:rsidRPr="00AE2753">
        <w:rPr>
          <w:sz w:val="22"/>
          <w:szCs w:val="22"/>
        </w:rPr>
        <w:t xml:space="preserve">syndróm, </w:t>
      </w:r>
      <w:proofErr w:type="spellStart"/>
      <w:r w:rsidR="00321DD4" w:rsidRPr="00AE2753">
        <w:rPr>
          <w:sz w:val="22"/>
          <w:szCs w:val="22"/>
        </w:rPr>
        <w:t>angioedém</w:t>
      </w:r>
      <w:proofErr w:type="spellEnd"/>
      <w:r w:rsidR="00321DD4" w:rsidRPr="00AE2753">
        <w:rPr>
          <w:sz w:val="22"/>
          <w:szCs w:val="22"/>
        </w:rPr>
        <w:t xml:space="preserve"> (opuch podkožného tkaniva</w:t>
      </w:r>
      <w:r w:rsidR="00321DD4" w:rsidRPr="00321DD4">
        <w:rPr>
          <w:sz w:val="22"/>
          <w:szCs w:val="22"/>
        </w:rPr>
        <w:t xml:space="preserve"> </w:t>
      </w:r>
      <w:r w:rsidR="00321DD4" w:rsidRPr="00634619">
        <w:rPr>
          <w:sz w:val="22"/>
          <w:szCs w:val="22"/>
        </w:rPr>
        <w:t>sérová choroba (imunologická precitlivenosť na liek).</w:t>
      </w:r>
      <w:r w:rsidR="00321DD4" w:rsidRPr="00321DD4">
        <w:rPr>
          <w:sz w:val="22"/>
          <w:szCs w:val="22"/>
        </w:rPr>
        <w:t xml:space="preserve"> </w:t>
      </w:r>
    </w:p>
    <w:p w14:paraId="3DE23958" w14:textId="5C6306F9" w:rsidR="00321DD4" w:rsidRDefault="00321DD4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</w:p>
    <w:p w14:paraId="4B4CD0E0" w14:textId="0E61E5C9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proofErr w:type="spellStart"/>
      <w:r w:rsidRPr="0097600B">
        <w:rPr>
          <w:sz w:val="22"/>
          <w:szCs w:val="22"/>
        </w:rPr>
        <w:t>multiformný</w:t>
      </w:r>
      <w:proofErr w:type="spellEnd"/>
      <w:r w:rsidRPr="0097600B">
        <w:rPr>
          <w:sz w:val="22"/>
          <w:szCs w:val="22"/>
        </w:rPr>
        <w:t xml:space="preserve"> </w:t>
      </w:r>
      <w:proofErr w:type="spellStart"/>
      <w:r w:rsidRPr="0097600B">
        <w:rPr>
          <w:sz w:val="22"/>
          <w:szCs w:val="22"/>
        </w:rPr>
        <w:t>erytém</w:t>
      </w:r>
      <w:proofErr w:type="spellEnd"/>
      <w:r w:rsidRPr="0097600B">
        <w:rPr>
          <w:sz w:val="22"/>
          <w:szCs w:val="22"/>
        </w:rPr>
        <w:t xml:space="preserve"> (ochorenie kože a slizníc prejavujúce sa sýtočervenými fľakmi), </w:t>
      </w:r>
      <w:proofErr w:type="spellStart"/>
      <w:r w:rsidRPr="0097600B">
        <w:rPr>
          <w:sz w:val="22"/>
          <w:szCs w:val="22"/>
        </w:rPr>
        <w:t>Stevensov-Johnsonov</w:t>
      </w:r>
      <w:proofErr w:type="spellEnd"/>
      <w:r w:rsidRPr="0097600B">
        <w:rPr>
          <w:sz w:val="22"/>
          <w:szCs w:val="22"/>
        </w:rPr>
        <w:t xml:space="preserve">), , </w:t>
      </w:r>
    </w:p>
    <w:p w14:paraId="39BFC34A" w14:textId="77777777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 xml:space="preserve">zápal hrubého čreva vrátane tzv. </w:t>
      </w:r>
      <w:proofErr w:type="spellStart"/>
      <w:r w:rsidRPr="0097600B">
        <w:rPr>
          <w:sz w:val="22"/>
          <w:szCs w:val="22"/>
        </w:rPr>
        <w:t>pseudomembranóznej</w:t>
      </w:r>
      <w:proofErr w:type="spellEnd"/>
      <w:r w:rsidRPr="0097600B">
        <w:rPr>
          <w:sz w:val="22"/>
          <w:szCs w:val="22"/>
        </w:rPr>
        <w:t xml:space="preserve"> </w:t>
      </w:r>
      <w:proofErr w:type="spellStart"/>
      <w:r w:rsidRPr="0097600B">
        <w:rPr>
          <w:sz w:val="22"/>
          <w:szCs w:val="22"/>
        </w:rPr>
        <w:t>kolitídy</w:t>
      </w:r>
      <w:proofErr w:type="spellEnd"/>
      <w:r w:rsidRPr="0097600B">
        <w:rPr>
          <w:sz w:val="22"/>
          <w:szCs w:val="22"/>
        </w:rPr>
        <w:t xml:space="preserve">, </w:t>
      </w:r>
    </w:p>
    <w:p w14:paraId="585C11BD" w14:textId="5CB8FA34" w:rsidR="00321DD4" w:rsidRDefault="006B7CB3" w:rsidP="00321DD4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lastRenderedPageBreak/>
        <w:t xml:space="preserve">svrbenie v oblasti pohlavných orgánov  </w:t>
      </w:r>
    </w:p>
    <w:p w14:paraId="1C692A53" w14:textId="0DADB770" w:rsidR="006B7CB3" w:rsidRPr="0097600B" w:rsidRDefault="00321DD4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7463E0">
        <w:rPr>
          <w:sz w:val="22"/>
          <w:szCs w:val="22"/>
        </w:rPr>
        <w:t>horúčka,</w:t>
      </w:r>
    </w:p>
    <w:p w14:paraId="09896448" w14:textId="77777777" w:rsidR="006B7CB3" w:rsidRDefault="006B7CB3" w:rsidP="00BA3DBF">
      <w:pPr>
        <w:rPr>
          <w:sz w:val="22"/>
          <w:szCs w:val="22"/>
        </w:rPr>
      </w:pPr>
    </w:p>
    <w:p w14:paraId="74541D89" w14:textId="77777777" w:rsidR="007B5996" w:rsidRDefault="006B7CB3" w:rsidP="00BA3DBF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Neznáme </w:t>
      </w:r>
      <w:r w:rsidRPr="00BD3D4C">
        <w:rPr>
          <w:i/>
          <w:sz w:val="22"/>
          <w:szCs w:val="22"/>
        </w:rPr>
        <w:t>vedľajšie účinky</w:t>
      </w:r>
      <w:r w:rsidR="00525479">
        <w:rPr>
          <w:i/>
          <w:sz w:val="22"/>
          <w:szCs w:val="22"/>
        </w:rPr>
        <w:t xml:space="preserve"> (častosť sa nedá odhadnúť z dostupných údajov)</w:t>
      </w:r>
      <w:r>
        <w:rPr>
          <w:i/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76D8E57C" w14:textId="1642952D" w:rsidR="006B7CB3" w:rsidRPr="0097600B" w:rsidRDefault="006B7CB3" w:rsidP="0097600B">
      <w:pPr>
        <w:pStyle w:val="Odsekzoznamu"/>
        <w:numPr>
          <w:ilvl w:val="0"/>
          <w:numId w:val="8"/>
        </w:numPr>
        <w:rPr>
          <w:sz w:val="22"/>
          <w:szCs w:val="22"/>
        </w:rPr>
      </w:pPr>
      <w:r w:rsidRPr="0097600B">
        <w:rPr>
          <w:sz w:val="22"/>
          <w:szCs w:val="22"/>
        </w:rPr>
        <w:t>zmena zafarbenia zubov.</w:t>
      </w:r>
    </w:p>
    <w:p w14:paraId="79E8C340" w14:textId="0CF0DF6A" w:rsidR="006B7CB3" w:rsidRPr="00BD3D4C" w:rsidRDefault="006B7CB3" w:rsidP="00BA3DBF">
      <w:pPr>
        <w:rPr>
          <w:sz w:val="22"/>
          <w:szCs w:val="22"/>
        </w:rPr>
      </w:pPr>
    </w:p>
    <w:p w14:paraId="71975C2B" w14:textId="77777777" w:rsidR="006B7CB3" w:rsidRPr="005E78C0" w:rsidRDefault="006B7CB3" w:rsidP="00BA3DBF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5E78C0">
        <w:rPr>
          <w:b/>
          <w:noProof/>
          <w:sz w:val="22"/>
          <w:szCs w:val="22"/>
        </w:rPr>
        <w:t>Hlásenie vedľajších účinkov</w:t>
      </w:r>
    </w:p>
    <w:p w14:paraId="56B7C971" w14:textId="1C9F7EB9" w:rsidR="006B7CB3" w:rsidRPr="005E78C0" w:rsidRDefault="006B7CB3" w:rsidP="00BA3DB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5E78C0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</w:t>
      </w:r>
      <w:r w:rsidR="00687EED">
        <w:rPr>
          <w:noProof/>
          <w:sz w:val="22"/>
          <w:szCs w:val="22"/>
        </w:rPr>
        <w:t>í.</w:t>
      </w:r>
      <w:r w:rsidRPr="005E78C0">
        <w:rPr>
          <w:noProof/>
          <w:sz w:val="22"/>
          <w:szCs w:val="22"/>
        </w:rPr>
        <w:t xml:space="preserve"> . Vedľajšie účinky môžete hlásiť aj priamo </w:t>
      </w:r>
      <w:r w:rsidR="00701045">
        <w:rPr>
          <w:noProof/>
          <w:sz w:val="22"/>
          <w:szCs w:val="22"/>
        </w:rPr>
        <w:t>na</w:t>
      </w:r>
      <w:r w:rsidR="00701045" w:rsidRPr="005E78C0">
        <w:rPr>
          <w:noProof/>
          <w:sz w:val="22"/>
          <w:szCs w:val="22"/>
        </w:rPr>
        <w:t xml:space="preserve"> </w:t>
      </w:r>
      <w:r w:rsidRPr="005E78C0">
        <w:rPr>
          <w:noProof/>
          <w:sz w:val="22"/>
          <w:szCs w:val="22"/>
          <w:highlight w:val="lightGray"/>
        </w:rPr>
        <w:t xml:space="preserve">národné </w:t>
      </w:r>
      <w:r w:rsidR="00701045">
        <w:rPr>
          <w:noProof/>
          <w:sz w:val="22"/>
          <w:szCs w:val="22"/>
          <w:highlight w:val="lightGray"/>
        </w:rPr>
        <w:t>centrum</w:t>
      </w:r>
      <w:r w:rsidR="00701045" w:rsidRPr="005E78C0">
        <w:rPr>
          <w:noProof/>
          <w:sz w:val="22"/>
          <w:szCs w:val="22"/>
          <w:highlight w:val="lightGray"/>
        </w:rPr>
        <w:t xml:space="preserve"> </w:t>
      </w:r>
      <w:r w:rsidRPr="005E78C0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5E78C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5E78C0">
        <w:rPr>
          <w:noProof/>
          <w:sz w:val="22"/>
          <w:szCs w:val="22"/>
        </w:rPr>
        <w:t>.</w:t>
      </w:r>
      <w:r w:rsidRPr="005E78C0">
        <w:rPr>
          <w:sz w:val="22"/>
          <w:szCs w:val="22"/>
        </w:rPr>
        <w:t xml:space="preserve"> </w:t>
      </w:r>
      <w:r w:rsidRPr="005E78C0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5E78C0">
        <w:rPr>
          <w:sz w:val="22"/>
          <w:szCs w:val="22"/>
        </w:rPr>
        <w:t>.</w:t>
      </w:r>
    </w:p>
    <w:p w14:paraId="63B7DC93" w14:textId="77777777" w:rsidR="006B7CB3" w:rsidRPr="00BD3D4C" w:rsidRDefault="006B7CB3" w:rsidP="00BA3DBF">
      <w:pPr>
        <w:rPr>
          <w:sz w:val="22"/>
          <w:szCs w:val="22"/>
        </w:rPr>
      </w:pPr>
    </w:p>
    <w:p w14:paraId="1F95DC28" w14:textId="77777777" w:rsidR="006B7CB3" w:rsidRPr="00BD3D4C" w:rsidRDefault="006B7CB3" w:rsidP="00BA3DBF">
      <w:pPr>
        <w:rPr>
          <w:sz w:val="22"/>
          <w:szCs w:val="22"/>
        </w:rPr>
      </w:pPr>
    </w:p>
    <w:p w14:paraId="532B9B75" w14:textId="2DCD5381" w:rsidR="006B7CB3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5.</w:t>
      </w:r>
      <w:r w:rsidRPr="00BD3D4C">
        <w:rPr>
          <w:b/>
          <w:sz w:val="22"/>
          <w:szCs w:val="22"/>
        </w:rPr>
        <w:tab/>
        <w:t>A</w:t>
      </w:r>
      <w:r w:rsidR="00701045">
        <w:rPr>
          <w:b/>
          <w:sz w:val="22"/>
          <w:szCs w:val="22"/>
        </w:rPr>
        <w:t xml:space="preserve">ko uchovávať </w:t>
      </w:r>
      <w:proofErr w:type="spellStart"/>
      <w:r w:rsidR="00701045">
        <w:rPr>
          <w:b/>
          <w:sz w:val="22"/>
          <w:szCs w:val="22"/>
        </w:rPr>
        <w:t>Cefzil</w:t>
      </w:r>
      <w:proofErr w:type="spellEnd"/>
    </w:p>
    <w:p w14:paraId="056AF645" w14:textId="77777777" w:rsidR="00891536" w:rsidRPr="00BD3D4C" w:rsidRDefault="00891536" w:rsidP="005E78C0">
      <w:pPr>
        <w:ind w:left="567" w:hanging="567"/>
        <w:rPr>
          <w:b/>
          <w:sz w:val="22"/>
          <w:szCs w:val="22"/>
        </w:rPr>
      </w:pPr>
    </w:p>
    <w:p w14:paraId="1EDF062A" w14:textId="299629D5" w:rsidR="006B7CB3" w:rsidRPr="00BD3D4C" w:rsidRDefault="00701045" w:rsidP="00BA3DBF">
      <w:pPr>
        <w:rPr>
          <w:sz w:val="22"/>
          <w:szCs w:val="22"/>
        </w:rPr>
      </w:pPr>
      <w:r>
        <w:rPr>
          <w:sz w:val="22"/>
          <w:szCs w:val="22"/>
        </w:rPr>
        <w:t>Tento liek uchovávajte mimo dohľadu a dosahu detí.</w:t>
      </w:r>
    </w:p>
    <w:p w14:paraId="6CFC3ABE" w14:textId="77777777" w:rsidR="006B7CB3" w:rsidRPr="00BD3D4C" w:rsidRDefault="006B7CB3" w:rsidP="00BA3DBF">
      <w:pPr>
        <w:rPr>
          <w:sz w:val="22"/>
          <w:szCs w:val="22"/>
        </w:rPr>
      </w:pPr>
    </w:p>
    <w:p w14:paraId="236681C9" w14:textId="77777777" w:rsidR="006B7CB3" w:rsidRPr="00BD3D4C" w:rsidRDefault="006B7CB3" w:rsidP="00BA3DBF">
      <w:pPr>
        <w:rPr>
          <w:sz w:val="22"/>
          <w:szCs w:val="22"/>
        </w:rPr>
      </w:pPr>
      <w:r w:rsidRPr="005E78C0">
        <w:rPr>
          <w:noProof/>
          <w:sz w:val="22"/>
        </w:rPr>
        <w:t>Uchovávajte pri teplote do 30 °C</w:t>
      </w:r>
      <w:r>
        <w:rPr>
          <w:noProof/>
          <w:sz w:val="22"/>
        </w:rPr>
        <w:t>.</w:t>
      </w:r>
    </w:p>
    <w:p w14:paraId="2E8DD21D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Uchovávajte v pôvodnom obale na ochranu pred svetlom a vlhkosťou.</w:t>
      </w:r>
    </w:p>
    <w:p w14:paraId="11C27110" w14:textId="77777777" w:rsidR="006B7CB3" w:rsidRPr="00BD3D4C" w:rsidRDefault="006B7CB3" w:rsidP="00BA3DBF">
      <w:pPr>
        <w:rPr>
          <w:sz w:val="22"/>
          <w:szCs w:val="22"/>
        </w:rPr>
      </w:pPr>
    </w:p>
    <w:p w14:paraId="6B783413" w14:textId="3C76EEFD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 xml:space="preserve">Nepoužívajte </w:t>
      </w:r>
      <w:r w:rsidR="00701045">
        <w:rPr>
          <w:sz w:val="22"/>
          <w:szCs w:val="22"/>
        </w:rPr>
        <w:t>tento liek</w:t>
      </w:r>
      <w:r w:rsidR="00701045" w:rsidRPr="00BD3D4C">
        <w:rPr>
          <w:sz w:val="22"/>
          <w:szCs w:val="22"/>
        </w:rPr>
        <w:t xml:space="preserve"> </w:t>
      </w:r>
      <w:r w:rsidRPr="00BD3D4C">
        <w:rPr>
          <w:sz w:val="22"/>
          <w:szCs w:val="22"/>
        </w:rPr>
        <w:t xml:space="preserve">po dátume exspirácie, ktorý je uvedený na škatuli po </w:t>
      </w:r>
      <w:r>
        <w:rPr>
          <w:sz w:val="22"/>
          <w:szCs w:val="22"/>
        </w:rPr>
        <w:t xml:space="preserve">skratke </w:t>
      </w:r>
      <w:r w:rsidRPr="00BD3D4C">
        <w:rPr>
          <w:sz w:val="22"/>
          <w:szCs w:val="22"/>
        </w:rPr>
        <w:t>EXP. Dátum exspirácie sa vzťahuje na posledný deň v</w:t>
      </w:r>
      <w:r>
        <w:rPr>
          <w:sz w:val="22"/>
          <w:szCs w:val="22"/>
        </w:rPr>
        <w:t xml:space="preserve"> danom </w:t>
      </w:r>
      <w:r w:rsidRPr="00BD3D4C">
        <w:rPr>
          <w:sz w:val="22"/>
          <w:szCs w:val="22"/>
        </w:rPr>
        <w:t>mesiaci.</w:t>
      </w:r>
    </w:p>
    <w:p w14:paraId="7D729EC1" w14:textId="77777777" w:rsidR="006B7CB3" w:rsidRPr="00BD3D4C" w:rsidRDefault="006B7CB3" w:rsidP="00BA3DBF">
      <w:pPr>
        <w:rPr>
          <w:sz w:val="22"/>
          <w:szCs w:val="22"/>
        </w:rPr>
      </w:pPr>
    </w:p>
    <w:p w14:paraId="31415B02" w14:textId="39BB3E8C" w:rsidR="006B7CB3" w:rsidRPr="00BD3D4C" w:rsidRDefault="00701045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Nelikvidujte </w:t>
      </w:r>
      <w:proofErr w:type="spellStart"/>
      <w:r>
        <w:rPr>
          <w:sz w:val="22"/>
          <w:szCs w:val="22"/>
        </w:rPr>
        <w:t>leiky</w:t>
      </w:r>
      <w:proofErr w:type="spellEnd"/>
      <w:r w:rsidR="006B7CB3" w:rsidRPr="00BD3D4C">
        <w:rPr>
          <w:sz w:val="22"/>
          <w:szCs w:val="22"/>
        </w:rPr>
        <w:t xml:space="preserve"> odpadovou vodou alebo domovým odpadom. </w:t>
      </w:r>
      <w:r w:rsidR="006B7CB3">
        <w:rPr>
          <w:sz w:val="22"/>
          <w:szCs w:val="22"/>
        </w:rPr>
        <w:t>Nepoužitý liek vráťte do lekárne</w:t>
      </w:r>
      <w:r w:rsidR="006B7CB3" w:rsidRPr="00BD3D4C">
        <w:rPr>
          <w:sz w:val="22"/>
          <w:szCs w:val="22"/>
        </w:rPr>
        <w:t>. Tieto opatrenia pomôžu chrániť životné prostredie.</w:t>
      </w:r>
    </w:p>
    <w:p w14:paraId="334D302C" w14:textId="77777777" w:rsidR="006B7CB3" w:rsidRPr="00BD3D4C" w:rsidRDefault="006B7CB3" w:rsidP="00BA3DBF">
      <w:pPr>
        <w:rPr>
          <w:sz w:val="22"/>
          <w:szCs w:val="22"/>
        </w:rPr>
      </w:pPr>
    </w:p>
    <w:p w14:paraId="333DD6A9" w14:textId="77777777" w:rsidR="006B7CB3" w:rsidRPr="00BD3D4C" w:rsidRDefault="006B7CB3" w:rsidP="00BA3DBF">
      <w:pPr>
        <w:rPr>
          <w:b/>
          <w:sz w:val="22"/>
          <w:szCs w:val="22"/>
        </w:rPr>
      </w:pPr>
    </w:p>
    <w:p w14:paraId="6660E097" w14:textId="5F5B4425" w:rsidR="006B7CB3" w:rsidRPr="00BD3D4C" w:rsidRDefault="006B7CB3" w:rsidP="005E78C0">
      <w:pPr>
        <w:ind w:left="567" w:hanging="567"/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6.</w:t>
      </w:r>
      <w:r w:rsidRPr="00BD3D4C">
        <w:rPr>
          <w:b/>
          <w:sz w:val="22"/>
          <w:szCs w:val="22"/>
        </w:rPr>
        <w:tab/>
      </w:r>
      <w:r w:rsidR="00701045">
        <w:rPr>
          <w:b/>
          <w:sz w:val="22"/>
          <w:szCs w:val="22"/>
        </w:rPr>
        <w:t>Obsah balenia a ďalšie informácie</w:t>
      </w:r>
    </w:p>
    <w:p w14:paraId="2D9500D6" w14:textId="77777777" w:rsidR="006B7CB3" w:rsidRPr="00BD3D4C" w:rsidRDefault="006B7CB3" w:rsidP="00BA3DBF">
      <w:pPr>
        <w:rPr>
          <w:b/>
          <w:sz w:val="22"/>
          <w:szCs w:val="22"/>
        </w:rPr>
      </w:pPr>
    </w:p>
    <w:p w14:paraId="484DCE82" w14:textId="77777777" w:rsidR="006B7CB3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Č</w:t>
      </w:r>
      <w:r>
        <w:rPr>
          <w:b/>
          <w:sz w:val="22"/>
          <w:szCs w:val="22"/>
        </w:rPr>
        <w:t>o</w:t>
      </w:r>
      <w:r w:rsidRPr="00BD3D4C">
        <w:rPr>
          <w:b/>
          <w:sz w:val="22"/>
          <w:szCs w:val="22"/>
        </w:rPr>
        <w:t xml:space="preserve">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obsahuje</w:t>
      </w:r>
    </w:p>
    <w:p w14:paraId="6BF836FA" w14:textId="77777777" w:rsidR="00701045" w:rsidRPr="00BD3D4C" w:rsidRDefault="00701045" w:rsidP="00BA3DBF">
      <w:pPr>
        <w:rPr>
          <w:b/>
          <w:sz w:val="22"/>
          <w:szCs w:val="22"/>
        </w:rPr>
      </w:pPr>
    </w:p>
    <w:p w14:paraId="2C620849" w14:textId="77777777" w:rsidR="006B7CB3" w:rsidRPr="00BD3D4C" w:rsidRDefault="006B7CB3" w:rsidP="005E78C0">
      <w:pPr>
        <w:numPr>
          <w:ilvl w:val="0"/>
          <w:numId w:val="5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Liečivo je </w:t>
      </w:r>
      <w:proofErr w:type="spellStart"/>
      <w:r w:rsidRPr="00BD3D4C">
        <w:rPr>
          <w:sz w:val="22"/>
          <w:szCs w:val="22"/>
        </w:rPr>
        <w:t>monohydrát</w:t>
      </w:r>
      <w:proofErr w:type="spellEnd"/>
      <w:r w:rsidRPr="00BD3D4C">
        <w:rPr>
          <w:sz w:val="22"/>
          <w:szCs w:val="22"/>
        </w:rPr>
        <w:t xml:space="preserve">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261,57 mg</w:t>
      </w:r>
      <w:r>
        <w:rPr>
          <w:sz w:val="22"/>
          <w:szCs w:val="22"/>
        </w:rPr>
        <w:t>, čo zodpovedá</w:t>
      </w:r>
      <w:r w:rsidRPr="00BD3D4C">
        <w:rPr>
          <w:sz w:val="22"/>
          <w:szCs w:val="22"/>
        </w:rPr>
        <w:t xml:space="preserve"> 250 mg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v jednej tablete alebo </w:t>
      </w:r>
      <w:proofErr w:type="spellStart"/>
      <w:r w:rsidRPr="00BD3D4C">
        <w:rPr>
          <w:sz w:val="22"/>
          <w:szCs w:val="22"/>
        </w:rPr>
        <w:t>monohydrát</w:t>
      </w:r>
      <w:proofErr w:type="spellEnd"/>
      <w:r w:rsidRPr="00BD3D4C">
        <w:rPr>
          <w:sz w:val="22"/>
          <w:szCs w:val="22"/>
        </w:rPr>
        <w:t xml:space="preserve">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523,14 mg</w:t>
      </w:r>
      <w:r>
        <w:rPr>
          <w:sz w:val="22"/>
          <w:szCs w:val="22"/>
        </w:rPr>
        <w:t>, čo zodpovedá</w:t>
      </w:r>
      <w:r w:rsidRPr="00BD3D4C">
        <w:rPr>
          <w:sz w:val="22"/>
          <w:szCs w:val="22"/>
        </w:rPr>
        <w:t xml:space="preserve"> 500 mg </w:t>
      </w:r>
      <w:proofErr w:type="spellStart"/>
      <w:r w:rsidRPr="00BD3D4C">
        <w:rPr>
          <w:sz w:val="22"/>
          <w:szCs w:val="22"/>
        </w:rPr>
        <w:t>cefprozilu</w:t>
      </w:r>
      <w:proofErr w:type="spellEnd"/>
      <w:r w:rsidRPr="00BD3D4C">
        <w:rPr>
          <w:sz w:val="22"/>
          <w:szCs w:val="22"/>
        </w:rPr>
        <w:t xml:space="preserve"> v jednej tablete.</w:t>
      </w:r>
    </w:p>
    <w:p w14:paraId="47E4AEE9" w14:textId="682A25C4" w:rsidR="006B7CB3" w:rsidRPr="00BD3D4C" w:rsidRDefault="006B7CB3" w:rsidP="005E78C0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BD3D4C">
        <w:rPr>
          <w:sz w:val="22"/>
          <w:szCs w:val="22"/>
        </w:rPr>
        <w:t xml:space="preserve">Ďalšie zložky sú: mikrokryštalická celulóza, sodná soľ </w:t>
      </w:r>
      <w:proofErr w:type="spellStart"/>
      <w:r w:rsidRPr="00BD3D4C">
        <w:rPr>
          <w:sz w:val="22"/>
          <w:szCs w:val="22"/>
        </w:rPr>
        <w:t>karboxymetylškrobu</w:t>
      </w:r>
      <w:proofErr w:type="spellEnd"/>
      <w:r w:rsidRPr="00BD3D4C">
        <w:rPr>
          <w:sz w:val="22"/>
          <w:szCs w:val="22"/>
        </w:rPr>
        <w:t xml:space="preserve">, </w:t>
      </w:r>
      <w:proofErr w:type="spellStart"/>
      <w:r w:rsidRPr="00BD3D4C">
        <w:rPr>
          <w:sz w:val="22"/>
          <w:szCs w:val="22"/>
        </w:rPr>
        <w:t>stearát</w:t>
      </w:r>
      <w:proofErr w:type="spellEnd"/>
      <w:r w:rsidR="00891536">
        <w:rPr>
          <w:sz w:val="22"/>
          <w:szCs w:val="22"/>
        </w:rPr>
        <w:t xml:space="preserve"> </w:t>
      </w:r>
      <w:proofErr w:type="spellStart"/>
      <w:r w:rsidR="00891536">
        <w:rPr>
          <w:sz w:val="22"/>
          <w:szCs w:val="22"/>
        </w:rPr>
        <w:t>horečnatý</w:t>
      </w:r>
      <w:proofErr w:type="spellEnd"/>
      <w:r w:rsidRPr="00BD3D4C">
        <w:rPr>
          <w:sz w:val="22"/>
          <w:szCs w:val="22"/>
        </w:rPr>
        <w:t xml:space="preserve">, </w:t>
      </w:r>
      <w:proofErr w:type="spellStart"/>
      <w:r w:rsidR="003A6AD2">
        <w:rPr>
          <w:sz w:val="22"/>
          <w:szCs w:val="22"/>
        </w:rPr>
        <w:t>Antifoam</w:t>
      </w:r>
      <w:proofErr w:type="spellEnd"/>
      <w:r w:rsidR="003A6AD2">
        <w:rPr>
          <w:sz w:val="22"/>
          <w:szCs w:val="22"/>
        </w:rPr>
        <w:t xml:space="preserve"> C emulzia </w:t>
      </w:r>
      <w:r w:rsidRPr="00BD3D4C">
        <w:rPr>
          <w:sz w:val="22"/>
          <w:szCs w:val="22"/>
        </w:rPr>
        <w:t xml:space="preserve">YS-1-2546 sústava </w:t>
      </w:r>
      <w:proofErr w:type="spellStart"/>
      <w:r w:rsidRPr="00BD3D4C">
        <w:rPr>
          <w:sz w:val="22"/>
          <w:szCs w:val="22"/>
        </w:rPr>
        <w:t>opadry</w:t>
      </w:r>
      <w:proofErr w:type="spellEnd"/>
      <w:r w:rsidRPr="00BD3D4C">
        <w:rPr>
          <w:sz w:val="22"/>
          <w:szCs w:val="22"/>
        </w:rPr>
        <w:t xml:space="preserve"> oranžová </w:t>
      </w:r>
      <w:r w:rsidRPr="00BD3D4C">
        <w:rPr>
          <w:sz w:val="22"/>
          <w:szCs w:val="22"/>
        </w:rPr>
        <w:sym w:font="Symbol" w:char="F05B"/>
      </w:r>
      <w:r w:rsidRPr="00BD3D4C">
        <w:rPr>
          <w:sz w:val="22"/>
          <w:szCs w:val="22"/>
        </w:rPr>
        <w:t>CEFZIL 250 mg</w:t>
      </w:r>
      <w:r w:rsidRPr="00BD3D4C">
        <w:rPr>
          <w:sz w:val="22"/>
          <w:szCs w:val="22"/>
        </w:rPr>
        <w:sym w:font="Symbol" w:char="F05D"/>
      </w:r>
      <w:r w:rsidRPr="00BD3D4C">
        <w:rPr>
          <w:sz w:val="22"/>
          <w:szCs w:val="22"/>
        </w:rPr>
        <w:t xml:space="preserve">, YS-1-7003 sústava </w:t>
      </w:r>
      <w:proofErr w:type="spellStart"/>
      <w:r w:rsidRPr="00BD3D4C">
        <w:rPr>
          <w:sz w:val="22"/>
          <w:szCs w:val="22"/>
        </w:rPr>
        <w:t>opadry</w:t>
      </w:r>
      <w:proofErr w:type="spellEnd"/>
      <w:r w:rsidRPr="00BD3D4C">
        <w:rPr>
          <w:sz w:val="22"/>
          <w:szCs w:val="22"/>
        </w:rPr>
        <w:t xml:space="preserve"> biela </w:t>
      </w:r>
      <w:r w:rsidRPr="00BD3D4C">
        <w:rPr>
          <w:sz w:val="22"/>
          <w:szCs w:val="22"/>
        </w:rPr>
        <w:sym w:font="Symbol" w:char="F05B"/>
      </w:r>
      <w:r w:rsidRPr="00BD3D4C">
        <w:rPr>
          <w:sz w:val="22"/>
          <w:szCs w:val="22"/>
        </w:rPr>
        <w:t>CEFZIL 500 mg</w:t>
      </w:r>
      <w:r w:rsidRPr="00BD3D4C">
        <w:rPr>
          <w:sz w:val="22"/>
          <w:szCs w:val="22"/>
        </w:rPr>
        <w:sym w:font="Symbol" w:char="F05D"/>
      </w:r>
      <w:r w:rsidRPr="00BD3D4C">
        <w:rPr>
          <w:sz w:val="22"/>
          <w:szCs w:val="22"/>
        </w:rPr>
        <w:t>.</w:t>
      </w:r>
    </w:p>
    <w:p w14:paraId="2B170B0B" w14:textId="77777777" w:rsidR="006B7CB3" w:rsidRPr="00BD3D4C" w:rsidRDefault="006B7CB3" w:rsidP="00BA3DBF">
      <w:pPr>
        <w:rPr>
          <w:sz w:val="22"/>
          <w:szCs w:val="22"/>
        </w:rPr>
      </w:pPr>
    </w:p>
    <w:p w14:paraId="2E0F7C24" w14:textId="77777777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 xml:space="preserve">Ako vyzerá </w:t>
      </w:r>
      <w:proofErr w:type="spellStart"/>
      <w:r w:rsidRPr="00BD3D4C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efzil</w:t>
      </w:r>
      <w:proofErr w:type="spellEnd"/>
      <w:r w:rsidRPr="00BD3D4C">
        <w:rPr>
          <w:b/>
          <w:sz w:val="22"/>
          <w:szCs w:val="22"/>
        </w:rPr>
        <w:t xml:space="preserve"> a obsah balenia</w:t>
      </w:r>
    </w:p>
    <w:p w14:paraId="231A2E12" w14:textId="77777777" w:rsidR="006B7CB3" w:rsidRPr="00BD3D4C" w:rsidRDefault="006B7CB3" w:rsidP="00BA3DBF">
      <w:pPr>
        <w:rPr>
          <w:sz w:val="22"/>
          <w:szCs w:val="22"/>
        </w:rPr>
      </w:pPr>
      <w:proofErr w:type="spellStart"/>
      <w:r w:rsidRPr="00BD3D4C">
        <w:rPr>
          <w:sz w:val="22"/>
          <w:szCs w:val="22"/>
        </w:rPr>
        <w:t>C</w:t>
      </w:r>
      <w:r>
        <w:rPr>
          <w:sz w:val="22"/>
          <w:szCs w:val="22"/>
        </w:rPr>
        <w:t>efzil</w:t>
      </w:r>
      <w:proofErr w:type="spellEnd"/>
      <w:r w:rsidRPr="00BD3D4C">
        <w:rPr>
          <w:sz w:val="22"/>
          <w:szCs w:val="22"/>
        </w:rPr>
        <w:t xml:space="preserve"> je dostupný vo forme filmom obalených tabliet v počte 8, 10, 16 a 20 tabliet v</w:t>
      </w:r>
      <w:r>
        <w:rPr>
          <w:sz w:val="22"/>
          <w:szCs w:val="22"/>
        </w:rPr>
        <w:t> jednej škatuli.</w:t>
      </w:r>
    </w:p>
    <w:p w14:paraId="3E663CD5" w14:textId="77777777" w:rsidR="006B7CB3" w:rsidRPr="00BD3D4C" w:rsidRDefault="006B7CB3" w:rsidP="00BA3DBF">
      <w:pPr>
        <w:rPr>
          <w:sz w:val="22"/>
          <w:szCs w:val="22"/>
        </w:rPr>
      </w:pPr>
      <w:r>
        <w:rPr>
          <w:sz w:val="22"/>
          <w:szCs w:val="22"/>
        </w:rPr>
        <w:t xml:space="preserve">Na trh nemusia byť uvedené </w:t>
      </w:r>
      <w:r w:rsidRPr="00BD3D4C">
        <w:rPr>
          <w:sz w:val="22"/>
          <w:szCs w:val="22"/>
        </w:rPr>
        <w:t xml:space="preserve">všetky </w:t>
      </w:r>
      <w:r>
        <w:rPr>
          <w:sz w:val="22"/>
          <w:szCs w:val="22"/>
        </w:rPr>
        <w:t xml:space="preserve">veľkosti </w:t>
      </w:r>
      <w:r w:rsidRPr="00BD3D4C">
        <w:rPr>
          <w:sz w:val="22"/>
          <w:szCs w:val="22"/>
        </w:rPr>
        <w:t>balenia</w:t>
      </w:r>
      <w:r>
        <w:rPr>
          <w:sz w:val="22"/>
          <w:szCs w:val="22"/>
        </w:rPr>
        <w:t>.</w:t>
      </w:r>
    </w:p>
    <w:p w14:paraId="73389E7A" w14:textId="77777777" w:rsidR="006B7CB3" w:rsidRPr="00BD3D4C" w:rsidRDefault="006B7CB3" w:rsidP="00BA3DBF">
      <w:pPr>
        <w:rPr>
          <w:sz w:val="22"/>
          <w:szCs w:val="22"/>
        </w:rPr>
      </w:pPr>
    </w:p>
    <w:p w14:paraId="5E24AC20" w14:textId="77777777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Držiteľ rozhodnutia o registrácii</w:t>
      </w:r>
    </w:p>
    <w:p w14:paraId="3FEC2091" w14:textId="77777777" w:rsidR="006B7CB3" w:rsidRDefault="006B7CB3" w:rsidP="005E78C0">
      <w:pPr>
        <w:tabs>
          <w:tab w:val="left" w:pos="50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PharmaSwiss</w:t>
      </w:r>
      <w:proofErr w:type="spellEnd"/>
      <w:r>
        <w:rPr>
          <w:sz w:val="22"/>
          <w:szCs w:val="22"/>
        </w:rPr>
        <w:t xml:space="preserve"> Česká republika s.r.o. </w:t>
      </w:r>
    </w:p>
    <w:p w14:paraId="7A6BB79E" w14:textId="33F7B5E2" w:rsidR="006B7CB3" w:rsidRPr="00BD3D4C" w:rsidRDefault="006B7CB3" w:rsidP="0097600B">
      <w:pPr>
        <w:tabs>
          <w:tab w:val="left" w:pos="504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Jankovcova</w:t>
      </w:r>
      <w:proofErr w:type="spellEnd"/>
      <w:r>
        <w:rPr>
          <w:sz w:val="22"/>
          <w:szCs w:val="22"/>
        </w:rPr>
        <w:t xml:space="preserve"> 1569/2c</w:t>
      </w:r>
      <w:r w:rsidR="00B91F4D">
        <w:rPr>
          <w:sz w:val="22"/>
          <w:szCs w:val="22"/>
        </w:rPr>
        <w:t xml:space="preserve">, </w:t>
      </w:r>
      <w:r>
        <w:rPr>
          <w:sz w:val="22"/>
          <w:szCs w:val="22"/>
        </w:rPr>
        <w:t>170 00 Praha 7, Česká republika</w:t>
      </w:r>
    </w:p>
    <w:p w14:paraId="1170187F" w14:textId="77777777" w:rsidR="006B7CB3" w:rsidRDefault="006B7CB3" w:rsidP="00BA3DBF">
      <w:pPr>
        <w:rPr>
          <w:b/>
          <w:sz w:val="22"/>
          <w:szCs w:val="22"/>
        </w:rPr>
      </w:pPr>
    </w:p>
    <w:p w14:paraId="1468696D" w14:textId="77777777" w:rsidR="006B7CB3" w:rsidRPr="00BD3D4C" w:rsidRDefault="006B7CB3" w:rsidP="00BA3DBF">
      <w:pPr>
        <w:rPr>
          <w:b/>
          <w:sz w:val="22"/>
          <w:szCs w:val="22"/>
        </w:rPr>
      </w:pPr>
      <w:r w:rsidRPr="00BD3D4C">
        <w:rPr>
          <w:b/>
          <w:sz w:val="22"/>
          <w:szCs w:val="22"/>
        </w:rPr>
        <w:t>Výrobca:</w:t>
      </w:r>
    </w:p>
    <w:p w14:paraId="04A1314D" w14:textId="77777777" w:rsidR="006B7CB3" w:rsidRPr="001E3B10" w:rsidRDefault="006B7CB3" w:rsidP="001E3B10">
      <w:pPr>
        <w:rPr>
          <w:sz w:val="22"/>
          <w:lang w:val="pt-PT"/>
        </w:rPr>
      </w:pPr>
      <w:r w:rsidRPr="001E3B10">
        <w:rPr>
          <w:sz w:val="22"/>
          <w:lang w:val="pt-PT"/>
        </w:rPr>
        <w:t>PenCef Pharma GmbH</w:t>
      </w:r>
    </w:p>
    <w:p w14:paraId="36ECFB04" w14:textId="77777777" w:rsidR="006B7CB3" w:rsidRDefault="006B7CB3" w:rsidP="001E3B10">
      <w:pPr>
        <w:rPr>
          <w:sz w:val="22"/>
          <w:szCs w:val="22"/>
          <w:lang w:val="pt-PT"/>
        </w:rPr>
      </w:pPr>
      <w:r w:rsidRPr="001E3B10">
        <w:rPr>
          <w:sz w:val="22"/>
          <w:lang w:val="pt-PT"/>
        </w:rPr>
        <w:t>Schützenanger 9</w:t>
      </w:r>
      <w:r>
        <w:rPr>
          <w:sz w:val="22"/>
          <w:lang w:val="pt-PT"/>
        </w:rPr>
        <w:t xml:space="preserve">, </w:t>
      </w:r>
      <w:r w:rsidRPr="001E3B10">
        <w:rPr>
          <w:sz w:val="22"/>
          <w:lang w:val="pt-PT"/>
        </w:rPr>
        <w:t>37081 Göttingen</w:t>
      </w:r>
      <w:r>
        <w:rPr>
          <w:sz w:val="22"/>
          <w:lang w:val="pt-PT"/>
        </w:rPr>
        <w:t>, Nemecko</w:t>
      </w:r>
    </w:p>
    <w:p w14:paraId="3C668A17" w14:textId="77777777" w:rsidR="006B7CB3" w:rsidRDefault="006B7CB3" w:rsidP="00BA3DBF">
      <w:pPr>
        <w:rPr>
          <w:sz w:val="22"/>
          <w:szCs w:val="22"/>
          <w:lang w:val="pt-PT"/>
        </w:rPr>
      </w:pPr>
    </w:p>
    <w:p w14:paraId="44CC72B1" w14:textId="77777777" w:rsidR="006B7CB3" w:rsidRPr="00BD3D4C" w:rsidRDefault="006B7CB3" w:rsidP="00BA3DBF">
      <w:pPr>
        <w:rPr>
          <w:sz w:val="22"/>
          <w:szCs w:val="22"/>
        </w:rPr>
      </w:pPr>
      <w:r w:rsidRPr="00BD3D4C">
        <w:rPr>
          <w:sz w:val="22"/>
          <w:szCs w:val="22"/>
        </w:rPr>
        <w:t>Ak potrebujete akúkoľvek informáciu o tomto lieku, kontaktujte miestneho zástupcu držiteľa rozhodnutia o registrácii.</w:t>
      </w:r>
    </w:p>
    <w:p w14:paraId="5180CD92" w14:textId="77777777" w:rsidR="006B7CB3" w:rsidRPr="00BD3D4C" w:rsidRDefault="006B7CB3" w:rsidP="00BA3DBF">
      <w:pPr>
        <w:rPr>
          <w:sz w:val="22"/>
          <w:szCs w:val="22"/>
        </w:rPr>
      </w:pPr>
    </w:p>
    <w:p w14:paraId="555B3ED1" w14:textId="6277523F" w:rsidR="006B7CB3" w:rsidRPr="00BD3D4C" w:rsidRDefault="006B7CB3" w:rsidP="00BA3DBF">
      <w:pPr>
        <w:rPr>
          <w:sz w:val="22"/>
          <w:szCs w:val="22"/>
        </w:rPr>
      </w:pPr>
      <w:r w:rsidRPr="00BD3D4C">
        <w:rPr>
          <w:b/>
          <w:sz w:val="22"/>
          <w:szCs w:val="22"/>
        </w:rPr>
        <w:t xml:space="preserve">Táto písomná informácia bola naposledy </w:t>
      </w:r>
      <w:r w:rsidR="00701045">
        <w:rPr>
          <w:b/>
          <w:sz w:val="22"/>
          <w:szCs w:val="22"/>
        </w:rPr>
        <w:t xml:space="preserve">aktualizovaná </w:t>
      </w:r>
      <w:r w:rsidR="003324A2">
        <w:rPr>
          <w:b/>
          <w:sz w:val="22"/>
          <w:szCs w:val="22"/>
        </w:rPr>
        <w:t>v</w:t>
      </w:r>
      <w:r w:rsidR="00B91F4D">
        <w:rPr>
          <w:b/>
          <w:sz w:val="22"/>
          <w:szCs w:val="22"/>
        </w:rPr>
        <w:t> decembri 2020.</w:t>
      </w:r>
    </w:p>
    <w:sectPr w:rsidR="006B7CB3" w:rsidRPr="00BD3D4C" w:rsidSect="00826E4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8B539" w14:textId="77777777" w:rsidR="00885904" w:rsidRDefault="00885904">
      <w:r>
        <w:separator/>
      </w:r>
    </w:p>
  </w:endnote>
  <w:endnote w:type="continuationSeparator" w:id="0">
    <w:p w14:paraId="1E8BE878" w14:textId="77777777" w:rsidR="00885904" w:rsidRDefault="008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AD22C" w14:textId="77777777" w:rsidR="006B7CB3" w:rsidRDefault="00BB790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6B7CB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80D92EA" w14:textId="77777777" w:rsidR="006B7CB3" w:rsidRDefault="006B7CB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6F43D" w14:textId="77777777" w:rsidR="006B7CB3" w:rsidRPr="005E78C0" w:rsidRDefault="00BB7907">
    <w:pPr>
      <w:pStyle w:val="Pta"/>
      <w:framePr w:wrap="around" w:vAnchor="text" w:hAnchor="margin" w:xAlign="center" w:y="1"/>
      <w:rPr>
        <w:rStyle w:val="slostrany"/>
        <w:sz w:val="18"/>
      </w:rPr>
    </w:pPr>
    <w:r w:rsidRPr="005E78C0">
      <w:rPr>
        <w:rStyle w:val="slostrany"/>
        <w:sz w:val="18"/>
      </w:rPr>
      <w:fldChar w:fldCharType="begin"/>
    </w:r>
    <w:r w:rsidR="006B7CB3" w:rsidRPr="005E78C0">
      <w:rPr>
        <w:rStyle w:val="slostrany"/>
        <w:sz w:val="18"/>
      </w:rPr>
      <w:instrText xml:space="preserve">PAGE  </w:instrText>
    </w:r>
    <w:r w:rsidRPr="005E78C0">
      <w:rPr>
        <w:rStyle w:val="slostrany"/>
        <w:sz w:val="18"/>
      </w:rPr>
      <w:fldChar w:fldCharType="separate"/>
    </w:r>
    <w:r w:rsidR="000834AB">
      <w:rPr>
        <w:rStyle w:val="slostrany"/>
        <w:noProof/>
        <w:sz w:val="18"/>
      </w:rPr>
      <w:t>5</w:t>
    </w:r>
    <w:r w:rsidRPr="005E78C0">
      <w:rPr>
        <w:rStyle w:val="slostrany"/>
        <w:sz w:val="18"/>
      </w:rPr>
      <w:fldChar w:fldCharType="end"/>
    </w:r>
  </w:p>
  <w:p w14:paraId="0354B004" w14:textId="77777777" w:rsidR="006B7CB3" w:rsidRDefault="006B7CB3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379AE" w14:textId="77777777" w:rsidR="006B7CB3" w:rsidRPr="005E78C0" w:rsidRDefault="00BB7907">
    <w:pPr>
      <w:pStyle w:val="Pta"/>
      <w:jc w:val="center"/>
      <w:rPr>
        <w:sz w:val="18"/>
      </w:rPr>
    </w:pPr>
    <w:r w:rsidRPr="005E78C0">
      <w:rPr>
        <w:sz w:val="18"/>
      </w:rPr>
      <w:fldChar w:fldCharType="begin"/>
    </w:r>
    <w:r w:rsidR="006B7CB3" w:rsidRPr="005E78C0">
      <w:rPr>
        <w:sz w:val="18"/>
      </w:rPr>
      <w:instrText>PAGE   \* MERGEFORMAT</w:instrText>
    </w:r>
    <w:r w:rsidRPr="005E78C0">
      <w:rPr>
        <w:sz w:val="18"/>
      </w:rPr>
      <w:fldChar w:fldCharType="separate"/>
    </w:r>
    <w:r w:rsidR="00121E9D">
      <w:rPr>
        <w:noProof/>
        <w:sz w:val="18"/>
      </w:rPr>
      <w:t>1</w:t>
    </w:r>
    <w:r w:rsidRPr="005E78C0">
      <w:rPr>
        <w:sz w:val="18"/>
      </w:rPr>
      <w:fldChar w:fldCharType="end"/>
    </w:r>
  </w:p>
  <w:p w14:paraId="5A2FEB31" w14:textId="77777777" w:rsidR="006B7CB3" w:rsidRDefault="006B7CB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F91D6" w14:textId="77777777" w:rsidR="00885904" w:rsidRDefault="00885904">
      <w:r>
        <w:separator/>
      </w:r>
    </w:p>
  </w:footnote>
  <w:footnote w:type="continuationSeparator" w:id="0">
    <w:p w14:paraId="4A1E4F51" w14:textId="77777777" w:rsidR="00885904" w:rsidRDefault="00885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BCC5C" w14:textId="77777777" w:rsidR="0010497D" w:rsidRPr="0010497D" w:rsidRDefault="0010497D" w:rsidP="0010497D">
    <w:pPr>
      <w:pStyle w:val="Hlavika"/>
    </w:pPr>
    <w:r w:rsidRPr="0010497D">
      <w:rPr>
        <w:sz w:val="18"/>
        <w:szCs w:val="18"/>
      </w:rPr>
      <w:t xml:space="preserve">Schválený text k rozhodnutiu o zmene, ev. č.: </w:t>
    </w:r>
    <w:r w:rsidRPr="0010497D">
      <w:rPr>
        <w:sz w:val="18"/>
        <w:szCs w:val="18"/>
        <w:shd w:val="clear" w:color="auto" w:fill="FFFFFF"/>
      </w:rPr>
      <w:t>2019/05630-ZME</w:t>
    </w:r>
  </w:p>
  <w:p w14:paraId="2DA95E4F" w14:textId="77777777" w:rsidR="006B7CB3" w:rsidRDefault="006B7CB3">
    <w:pPr>
      <w:pStyle w:val="Hlavika"/>
    </w:pPr>
  </w:p>
  <w:p w14:paraId="5593C155" w14:textId="77777777" w:rsidR="006B7CB3" w:rsidRDefault="006B7CB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6D82C" w14:textId="77777777" w:rsidR="006B7CB3" w:rsidRDefault="006B7CB3" w:rsidP="003767DF">
    <w:pPr>
      <w:pStyle w:val="Hlavika"/>
      <w:rPr>
        <w:sz w:val="18"/>
      </w:rPr>
    </w:pPr>
    <w:r w:rsidRPr="005E78C0">
      <w:rPr>
        <w:sz w:val="18"/>
      </w:rPr>
      <w:t>Príloha č. 1 k notifikácii o zmene, ev. č.:</w:t>
    </w:r>
    <w:r>
      <w:rPr>
        <w:sz w:val="18"/>
      </w:rPr>
      <w:t xml:space="preserve"> </w:t>
    </w:r>
    <w:r w:rsidR="00121E9D">
      <w:rPr>
        <w:sz w:val="18"/>
      </w:rPr>
      <w:t>2017/05305-Z1A</w:t>
    </w:r>
  </w:p>
  <w:p w14:paraId="50AFE64D" w14:textId="77777777" w:rsidR="006B7CB3" w:rsidRPr="005E78C0" w:rsidRDefault="006B7CB3" w:rsidP="00425D0C">
    <w:pPr>
      <w:pStyle w:val="Hlavika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41F51E3"/>
    <w:multiLevelType w:val="hybridMultilevel"/>
    <w:tmpl w:val="AD4CEDB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1136F"/>
    <w:multiLevelType w:val="hybridMultilevel"/>
    <w:tmpl w:val="98603AB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84E38"/>
    <w:multiLevelType w:val="hybridMultilevel"/>
    <w:tmpl w:val="EC32C2E4"/>
    <w:lvl w:ilvl="0" w:tplc="FFFFFFFF">
      <w:start w:val="1"/>
      <w:numFmt w:val="bullet"/>
      <w:lvlText w:val="-"/>
      <w:lvlJc w:val="left"/>
      <w:pPr>
        <w:ind w:left="1423" w:hanging="360"/>
      </w:p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4B565584"/>
    <w:multiLevelType w:val="hybridMultilevel"/>
    <w:tmpl w:val="F8381408"/>
    <w:lvl w:ilvl="0" w:tplc="AB849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E6B7F"/>
    <w:multiLevelType w:val="hybridMultilevel"/>
    <w:tmpl w:val="6456B872"/>
    <w:lvl w:ilvl="0" w:tplc="FFFFFFFF">
      <w:start w:val="1"/>
      <w:numFmt w:val="bullet"/>
      <w:lvlText w:val="-"/>
      <w:lvlJc w:val="left"/>
      <w:pPr>
        <w:ind w:left="1423" w:hanging="360"/>
      </w:p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5F783B33"/>
    <w:multiLevelType w:val="hybridMultilevel"/>
    <w:tmpl w:val="A84281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44D2FBD"/>
    <w:multiLevelType w:val="hybridMultilevel"/>
    <w:tmpl w:val="E9EA4004"/>
    <w:lvl w:ilvl="0" w:tplc="38348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3BD"/>
    <w:rsid w:val="0000021F"/>
    <w:rsid w:val="00007B01"/>
    <w:rsid w:val="00011606"/>
    <w:rsid w:val="000119A9"/>
    <w:rsid w:val="00011CB0"/>
    <w:rsid w:val="00020514"/>
    <w:rsid w:val="0005314F"/>
    <w:rsid w:val="00061B73"/>
    <w:rsid w:val="00081E01"/>
    <w:rsid w:val="000834AB"/>
    <w:rsid w:val="0009189B"/>
    <w:rsid w:val="000947E9"/>
    <w:rsid w:val="000A5D9D"/>
    <w:rsid w:val="000C44EE"/>
    <w:rsid w:val="000C4A1B"/>
    <w:rsid w:val="000C7561"/>
    <w:rsid w:val="000D07A7"/>
    <w:rsid w:val="000D27AC"/>
    <w:rsid w:val="000F5026"/>
    <w:rsid w:val="000F6F77"/>
    <w:rsid w:val="0010497D"/>
    <w:rsid w:val="001076D1"/>
    <w:rsid w:val="00121E9D"/>
    <w:rsid w:val="00125407"/>
    <w:rsid w:val="00132BD7"/>
    <w:rsid w:val="00133AA2"/>
    <w:rsid w:val="0014529E"/>
    <w:rsid w:val="00146CDC"/>
    <w:rsid w:val="0014778D"/>
    <w:rsid w:val="001516C7"/>
    <w:rsid w:val="00154486"/>
    <w:rsid w:val="0015653D"/>
    <w:rsid w:val="001569D8"/>
    <w:rsid w:val="00181DA8"/>
    <w:rsid w:val="00187C87"/>
    <w:rsid w:val="001922CE"/>
    <w:rsid w:val="00193DCF"/>
    <w:rsid w:val="001A2019"/>
    <w:rsid w:val="001A267E"/>
    <w:rsid w:val="001A45D8"/>
    <w:rsid w:val="001D0465"/>
    <w:rsid w:val="001D7768"/>
    <w:rsid w:val="001E1D99"/>
    <w:rsid w:val="001E3B10"/>
    <w:rsid w:val="001E7B75"/>
    <w:rsid w:val="00200988"/>
    <w:rsid w:val="00203E38"/>
    <w:rsid w:val="00203F9C"/>
    <w:rsid w:val="002356D0"/>
    <w:rsid w:val="00241401"/>
    <w:rsid w:val="00247A52"/>
    <w:rsid w:val="002533CA"/>
    <w:rsid w:val="00274962"/>
    <w:rsid w:val="00274E98"/>
    <w:rsid w:val="00286531"/>
    <w:rsid w:val="00290B7D"/>
    <w:rsid w:val="002A61ED"/>
    <w:rsid w:val="002A75EB"/>
    <w:rsid w:val="002B5BC0"/>
    <w:rsid w:val="002B647D"/>
    <w:rsid w:val="002C0271"/>
    <w:rsid w:val="002D10EA"/>
    <w:rsid w:val="002D18A4"/>
    <w:rsid w:val="002E353D"/>
    <w:rsid w:val="002E3F22"/>
    <w:rsid w:val="002F2325"/>
    <w:rsid w:val="00315FBB"/>
    <w:rsid w:val="00321DD4"/>
    <w:rsid w:val="003324A2"/>
    <w:rsid w:val="00334A50"/>
    <w:rsid w:val="00335926"/>
    <w:rsid w:val="00341E6D"/>
    <w:rsid w:val="00361396"/>
    <w:rsid w:val="003624E0"/>
    <w:rsid w:val="00372294"/>
    <w:rsid w:val="003767DF"/>
    <w:rsid w:val="003A2DEE"/>
    <w:rsid w:val="003A3982"/>
    <w:rsid w:val="003A6AD2"/>
    <w:rsid w:val="003B7707"/>
    <w:rsid w:val="003C2CCB"/>
    <w:rsid w:val="003F6944"/>
    <w:rsid w:val="004035AE"/>
    <w:rsid w:val="00405136"/>
    <w:rsid w:val="00406B83"/>
    <w:rsid w:val="004072E5"/>
    <w:rsid w:val="004205FF"/>
    <w:rsid w:val="004208E8"/>
    <w:rsid w:val="00425D0C"/>
    <w:rsid w:val="004274CB"/>
    <w:rsid w:val="00432006"/>
    <w:rsid w:val="00436A42"/>
    <w:rsid w:val="004441F2"/>
    <w:rsid w:val="00444C63"/>
    <w:rsid w:val="00460BFB"/>
    <w:rsid w:val="004700D0"/>
    <w:rsid w:val="00470840"/>
    <w:rsid w:val="004A39FB"/>
    <w:rsid w:val="004A3E06"/>
    <w:rsid w:val="004A7C5F"/>
    <w:rsid w:val="004B3197"/>
    <w:rsid w:val="004B35E3"/>
    <w:rsid w:val="004D31CD"/>
    <w:rsid w:val="004D6771"/>
    <w:rsid w:val="004F5E4A"/>
    <w:rsid w:val="005059EF"/>
    <w:rsid w:val="00512B63"/>
    <w:rsid w:val="00525479"/>
    <w:rsid w:val="005272C1"/>
    <w:rsid w:val="00530573"/>
    <w:rsid w:val="00532D0C"/>
    <w:rsid w:val="0054371B"/>
    <w:rsid w:val="00545923"/>
    <w:rsid w:val="0054776C"/>
    <w:rsid w:val="00572A60"/>
    <w:rsid w:val="00574425"/>
    <w:rsid w:val="005913BD"/>
    <w:rsid w:val="00592643"/>
    <w:rsid w:val="0059666A"/>
    <w:rsid w:val="005A6A49"/>
    <w:rsid w:val="005B22FA"/>
    <w:rsid w:val="005E1337"/>
    <w:rsid w:val="005E318D"/>
    <w:rsid w:val="005E78C0"/>
    <w:rsid w:val="005F6542"/>
    <w:rsid w:val="0060435B"/>
    <w:rsid w:val="00612D85"/>
    <w:rsid w:val="00631638"/>
    <w:rsid w:val="00632A81"/>
    <w:rsid w:val="00656B2E"/>
    <w:rsid w:val="006719B5"/>
    <w:rsid w:val="00672E92"/>
    <w:rsid w:val="006817BD"/>
    <w:rsid w:val="0068457B"/>
    <w:rsid w:val="006855E3"/>
    <w:rsid w:val="00687EED"/>
    <w:rsid w:val="006A3F83"/>
    <w:rsid w:val="006A5290"/>
    <w:rsid w:val="006B501C"/>
    <w:rsid w:val="006B7CB3"/>
    <w:rsid w:val="006C2948"/>
    <w:rsid w:val="006C6E4D"/>
    <w:rsid w:val="006D24B1"/>
    <w:rsid w:val="006D6C2A"/>
    <w:rsid w:val="006E350B"/>
    <w:rsid w:val="006E6469"/>
    <w:rsid w:val="00700EC4"/>
    <w:rsid w:val="00701045"/>
    <w:rsid w:val="00704706"/>
    <w:rsid w:val="007217B1"/>
    <w:rsid w:val="00726C0A"/>
    <w:rsid w:val="00731FC8"/>
    <w:rsid w:val="00752066"/>
    <w:rsid w:val="00753625"/>
    <w:rsid w:val="00771BBC"/>
    <w:rsid w:val="00773614"/>
    <w:rsid w:val="007823BF"/>
    <w:rsid w:val="00794D05"/>
    <w:rsid w:val="007A7A80"/>
    <w:rsid w:val="007B139B"/>
    <w:rsid w:val="007B3DAB"/>
    <w:rsid w:val="007B5996"/>
    <w:rsid w:val="007C3695"/>
    <w:rsid w:val="007C4050"/>
    <w:rsid w:val="007D6561"/>
    <w:rsid w:val="007E02D3"/>
    <w:rsid w:val="007E39C4"/>
    <w:rsid w:val="007E51B3"/>
    <w:rsid w:val="007F488A"/>
    <w:rsid w:val="00804199"/>
    <w:rsid w:val="0081013E"/>
    <w:rsid w:val="008127CE"/>
    <w:rsid w:val="00814098"/>
    <w:rsid w:val="00820BF0"/>
    <w:rsid w:val="00826E4D"/>
    <w:rsid w:val="00827B04"/>
    <w:rsid w:val="00842209"/>
    <w:rsid w:val="0086500A"/>
    <w:rsid w:val="00870996"/>
    <w:rsid w:val="00882F73"/>
    <w:rsid w:val="008858A4"/>
    <w:rsid w:val="00885904"/>
    <w:rsid w:val="00891536"/>
    <w:rsid w:val="00896765"/>
    <w:rsid w:val="008A11DF"/>
    <w:rsid w:val="008A38B1"/>
    <w:rsid w:val="008B1AE4"/>
    <w:rsid w:val="008E26E5"/>
    <w:rsid w:val="00904400"/>
    <w:rsid w:val="00904DDD"/>
    <w:rsid w:val="009050C6"/>
    <w:rsid w:val="0091334A"/>
    <w:rsid w:val="009159E1"/>
    <w:rsid w:val="00921541"/>
    <w:rsid w:val="009357EB"/>
    <w:rsid w:val="00945BDB"/>
    <w:rsid w:val="009578AA"/>
    <w:rsid w:val="0096148F"/>
    <w:rsid w:val="009636E4"/>
    <w:rsid w:val="00972CA1"/>
    <w:rsid w:val="0097600B"/>
    <w:rsid w:val="009764AD"/>
    <w:rsid w:val="009B5672"/>
    <w:rsid w:val="009B6CFF"/>
    <w:rsid w:val="009C5781"/>
    <w:rsid w:val="009D1222"/>
    <w:rsid w:val="009D387E"/>
    <w:rsid w:val="009D41E7"/>
    <w:rsid w:val="009E4782"/>
    <w:rsid w:val="009F72FD"/>
    <w:rsid w:val="00A00973"/>
    <w:rsid w:val="00A05350"/>
    <w:rsid w:val="00A06888"/>
    <w:rsid w:val="00A17562"/>
    <w:rsid w:val="00A176C9"/>
    <w:rsid w:val="00A2567F"/>
    <w:rsid w:val="00A34819"/>
    <w:rsid w:val="00A37420"/>
    <w:rsid w:val="00A4447D"/>
    <w:rsid w:val="00A44A72"/>
    <w:rsid w:val="00A51062"/>
    <w:rsid w:val="00A711F3"/>
    <w:rsid w:val="00A72A84"/>
    <w:rsid w:val="00A75FD7"/>
    <w:rsid w:val="00A81294"/>
    <w:rsid w:val="00AA3470"/>
    <w:rsid w:val="00AA5861"/>
    <w:rsid w:val="00AA5F9E"/>
    <w:rsid w:val="00AD2B2A"/>
    <w:rsid w:val="00AD4AE5"/>
    <w:rsid w:val="00AD7BF6"/>
    <w:rsid w:val="00AE2966"/>
    <w:rsid w:val="00AE5880"/>
    <w:rsid w:val="00AF55E8"/>
    <w:rsid w:val="00AF6158"/>
    <w:rsid w:val="00B00178"/>
    <w:rsid w:val="00B02319"/>
    <w:rsid w:val="00B22209"/>
    <w:rsid w:val="00B251AC"/>
    <w:rsid w:val="00B26998"/>
    <w:rsid w:val="00B52AA7"/>
    <w:rsid w:val="00B620FC"/>
    <w:rsid w:val="00B67EF4"/>
    <w:rsid w:val="00B718AA"/>
    <w:rsid w:val="00B71CE1"/>
    <w:rsid w:val="00B7781A"/>
    <w:rsid w:val="00B90B16"/>
    <w:rsid w:val="00B91F4D"/>
    <w:rsid w:val="00B96E27"/>
    <w:rsid w:val="00BA1D1A"/>
    <w:rsid w:val="00BA3DBF"/>
    <w:rsid w:val="00BA5D75"/>
    <w:rsid w:val="00BB5910"/>
    <w:rsid w:val="00BB7907"/>
    <w:rsid w:val="00BC07C3"/>
    <w:rsid w:val="00BC35BD"/>
    <w:rsid w:val="00BC6D7C"/>
    <w:rsid w:val="00BD1417"/>
    <w:rsid w:val="00BD3D4C"/>
    <w:rsid w:val="00BE30B1"/>
    <w:rsid w:val="00BE7F5F"/>
    <w:rsid w:val="00BF0472"/>
    <w:rsid w:val="00C063F0"/>
    <w:rsid w:val="00C26ADE"/>
    <w:rsid w:val="00C350A7"/>
    <w:rsid w:val="00C418F6"/>
    <w:rsid w:val="00C44DD6"/>
    <w:rsid w:val="00C46141"/>
    <w:rsid w:val="00C5506C"/>
    <w:rsid w:val="00C6557D"/>
    <w:rsid w:val="00C75FD7"/>
    <w:rsid w:val="00C762FE"/>
    <w:rsid w:val="00C840CB"/>
    <w:rsid w:val="00C84DB9"/>
    <w:rsid w:val="00C862FD"/>
    <w:rsid w:val="00C91B81"/>
    <w:rsid w:val="00C96E28"/>
    <w:rsid w:val="00C977DA"/>
    <w:rsid w:val="00CA07AB"/>
    <w:rsid w:val="00CB62E3"/>
    <w:rsid w:val="00CD1E94"/>
    <w:rsid w:val="00D040FC"/>
    <w:rsid w:val="00D11E87"/>
    <w:rsid w:val="00D25B1C"/>
    <w:rsid w:val="00D3449D"/>
    <w:rsid w:val="00D4201E"/>
    <w:rsid w:val="00D43D0E"/>
    <w:rsid w:val="00D50A49"/>
    <w:rsid w:val="00D518A8"/>
    <w:rsid w:val="00D5556E"/>
    <w:rsid w:val="00D56576"/>
    <w:rsid w:val="00D71997"/>
    <w:rsid w:val="00D74211"/>
    <w:rsid w:val="00D74507"/>
    <w:rsid w:val="00D7599F"/>
    <w:rsid w:val="00D86459"/>
    <w:rsid w:val="00D964E8"/>
    <w:rsid w:val="00D966F9"/>
    <w:rsid w:val="00DA0430"/>
    <w:rsid w:val="00DA33DE"/>
    <w:rsid w:val="00DA4B23"/>
    <w:rsid w:val="00DA7FD1"/>
    <w:rsid w:val="00DB1227"/>
    <w:rsid w:val="00DD0218"/>
    <w:rsid w:val="00DE0185"/>
    <w:rsid w:val="00DE128F"/>
    <w:rsid w:val="00DE6585"/>
    <w:rsid w:val="00DF6138"/>
    <w:rsid w:val="00E025F8"/>
    <w:rsid w:val="00E114CA"/>
    <w:rsid w:val="00E12A49"/>
    <w:rsid w:val="00E24FB5"/>
    <w:rsid w:val="00E27FAD"/>
    <w:rsid w:val="00E5270A"/>
    <w:rsid w:val="00E71D39"/>
    <w:rsid w:val="00E73FCD"/>
    <w:rsid w:val="00E9752F"/>
    <w:rsid w:val="00EA7A69"/>
    <w:rsid w:val="00EB425F"/>
    <w:rsid w:val="00EB4AAD"/>
    <w:rsid w:val="00EB6C6A"/>
    <w:rsid w:val="00ED0ACB"/>
    <w:rsid w:val="00ED2AB0"/>
    <w:rsid w:val="00ED3B24"/>
    <w:rsid w:val="00ED67BE"/>
    <w:rsid w:val="00EE5D1C"/>
    <w:rsid w:val="00EF026E"/>
    <w:rsid w:val="00EF36F4"/>
    <w:rsid w:val="00EF660A"/>
    <w:rsid w:val="00F10D66"/>
    <w:rsid w:val="00F12F1B"/>
    <w:rsid w:val="00F2057F"/>
    <w:rsid w:val="00F258C2"/>
    <w:rsid w:val="00F35EAD"/>
    <w:rsid w:val="00F37194"/>
    <w:rsid w:val="00F46A45"/>
    <w:rsid w:val="00F74250"/>
    <w:rsid w:val="00F93B23"/>
    <w:rsid w:val="00F93C55"/>
    <w:rsid w:val="00FA4747"/>
    <w:rsid w:val="00FC7B39"/>
    <w:rsid w:val="00FE46F6"/>
    <w:rsid w:val="00FE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289947"/>
  <w15:docId w15:val="{ADEBBCDE-57B2-458C-AACA-00CAF048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69D8"/>
    <w:rPr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3A2DEE"/>
    <w:pPr>
      <w:keepNext/>
      <w:jc w:val="both"/>
      <w:outlineLvl w:val="0"/>
    </w:pPr>
    <w:rPr>
      <w:b/>
      <w:smallCap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2EA8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zov">
    <w:name w:val="Title"/>
    <w:basedOn w:val="Normlny"/>
    <w:link w:val="NzovChar"/>
    <w:uiPriority w:val="10"/>
    <w:qFormat/>
    <w:rsid w:val="003A2DEE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272EA8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uiPriority w:val="99"/>
    <w:rsid w:val="003A2DEE"/>
    <w:pPr>
      <w:jc w:val="both"/>
    </w:pPr>
    <w:rPr>
      <w:sz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72EA8"/>
    <w:rPr>
      <w:lang w:eastAsia="cs-CZ"/>
    </w:rPr>
  </w:style>
  <w:style w:type="paragraph" w:styleId="Pta">
    <w:name w:val="footer"/>
    <w:basedOn w:val="Normlny"/>
    <w:link w:val="PtaChar"/>
    <w:uiPriority w:val="99"/>
    <w:rsid w:val="003A2DEE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620FC"/>
    <w:rPr>
      <w:lang w:eastAsia="cs-CZ"/>
    </w:rPr>
  </w:style>
  <w:style w:type="character" w:styleId="slostrany">
    <w:name w:val="page number"/>
    <w:basedOn w:val="Predvolenpsmoodseku"/>
    <w:uiPriority w:val="99"/>
    <w:rsid w:val="003A2DEE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7823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EA8"/>
    <w:rPr>
      <w:sz w:val="0"/>
      <w:szCs w:val="0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rsid w:val="0090440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272EA8"/>
    <w:rPr>
      <w:sz w:val="0"/>
      <w:szCs w:val="0"/>
      <w:lang w:eastAsia="cs-CZ"/>
    </w:rPr>
  </w:style>
  <w:style w:type="paragraph" w:customStyle="1" w:styleId="EMEABodyText">
    <w:name w:val="EMEA Body Text"/>
    <w:basedOn w:val="Normlny"/>
    <w:link w:val="EMEABodyTextChar"/>
    <w:rsid w:val="00290B7D"/>
    <w:rPr>
      <w:sz w:val="22"/>
      <w:lang w:val="en-GB" w:eastAsia="en-US"/>
    </w:rPr>
  </w:style>
  <w:style w:type="character" w:customStyle="1" w:styleId="EMEABodyTextChar">
    <w:name w:val="EMEA Body Text Char"/>
    <w:link w:val="EMEABodyText"/>
    <w:locked/>
    <w:rsid w:val="00290B7D"/>
    <w:rPr>
      <w:sz w:val="22"/>
      <w:lang w:val="en-GB" w:eastAsia="en-US"/>
    </w:rPr>
  </w:style>
  <w:style w:type="table" w:styleId="Mriekatabuky">
    <w:name w:val="Table Grid"/>
    <w:basedOn w:val="Normlnatabuka"/>
    <w:uiPriority w:val="59"/>
    <w:rsid w:val="000F5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formtovanHTML">
    <w:name w:val="HTML Preformatted"/>
    <w:basedOn w:val="Normlny"/>
    <w:link w:val="PredformtovanHTMLChar"/>
    <w:uiPriority w:val="99"/>
    <w:rsid w:val="000F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fr-FR" w:eastAsia="fr-FR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72EA8"/>
    <w:rPr>
      <w:rFonts w:ascii="Courier New" w:hAnsi="Courier New" w:cs="Courier New"/>
      <w:lang w:eastAsia="cs-CZ"/>
    </w:rPr>
  </w:style>
  <w:style w:type="paragraph" w:styleId="Hlavika">
    <w:name w:val="header"/>
    <w:basedOn w:val="Normlny"/>
    <w:link w:val="HlavikaChar"/>
    <w:uiPriority w:val="99"/>
    <w:rsid w:val="003767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767DF"/>
    <w:rPr>
      <w:lang w:eastAsia="cs-CZ"/>
    </w:rPr>
  </w:style>
  <w:style w:type="character" w:styleId="Odkaznakomentr">
    <w:name w:val="annotation reference"/>
    <w:basedOn w:val="Predvolenpsmoodseku"/>
    <w:uiPriority w:val="99"/>
    <w:rsid w:val="00372294"/>
    <w:rPr>
      <w:sz w:val="16"/>
    </w:rPr>
  </w:style>
  <w:style w:type="paragraph" w:styleId="Textkomentra">
    <w:name w:val="annotation text"/>
    <w:basedOn w:val="Normlny"/>
    <w:link w:val="TextkomentraChar"/>
    <w:uiPriority w:val="99"/>
    <w:rsid w:val="00372294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72294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3722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372294"/>
    <w:rPr>
      <w:b/>
      <w:lang w:eastAsia="cs-CZ"/>
    </w:rPr>
  </w:style>
  <w:style w:type="paragraph" w:styleId="Revzia">
    <w:name w:val="Revision"/>
    <w:hidden/>
    <w:uiPriority w:val="99"/>
    <w:semiHidden/>
    <w:rsid w:val="00372294"/>
    <w:rPr>
      <w:lang w:eastAsia="cs-CZ"/>
    </w:rPr>
  </w:style>
  <w:style w:type="character" w:styleId="Hypertextovprepojenie">
    <w:name w:val="Hyperlink"/>
    <w:basedOn w:val="Predvolenpsmoodseku"/>
    <w:uiPriority w:val="99"/>
    <w:rsid w:val="0081013E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D0ACB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B2220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B22209"/>
    <w:rPr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51A2-586D-49B4-AE8A-C544F467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1916</Words>
  <Characters>10893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PŘÍBALOVÁ INFORMACE - RP</vt:lpstr>
      <vt:lpstr>PŘÍBALOVÁ INFORMACE - RP</vt:lpstr>
    </vt:vector>
  </TitlesOfParts>
  <Company>Bristol-Myers Squibb Slovakia</Company>
  <LinksUpToDate>false</LinksUpToDate>
  <CharactersWithSpaces>12784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PŘÍBALOVÁ INFORMACE - RP</dc:title>
  <dc:creator>Pavol Dobrocký</dc:creator>
  <cp:lastModifiedBy>Repiščáková, Janka</cp:lastModifiedBy>
  <cp:revision>14</cp:revision>
  <cp:lastPrinted>2010-09-03T10:40:00Z</cp:lastPrinted>
  <dcterms:created xsi:type="dcterms:W3CDTF">2020-12-14T09:15:00Z</dcterms:created>
  <dcterms:modified xsi:type="dcterms:W3CDTF">2020-12-16T09:28:00Z</dcterms:modified>
</cp:coreProperties>
</file>