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036" w:rsidRPr="00367C52" w:rsidRDefault="00102036" w:rsidP="00B46BE7">
      <w:pPr>
        <w:outlineLvl w:val="0"/>
        <w:rPr>
          <w:b/>
          <w:szCs w:val="22"/>
        </w:rPr>
      </w:pPr>
      <w:bookmarkStart w:id="0" w:name="_GoBack"/>
      <w:bookmarkEnd w:id="0"/>
    </w:p>
    <w:p w:rsidR="0015754B" w:rsidRPr="00367C52" w:rsidRDefault="0015754B" w:rsidP="00102036">
      <w:pPr>
        <w:ind w:left="0" w:firstLine="0"/>
        <w:jc w:val="center"/>
        <w:outlineLvl w:val="0"/>
        <w:rPr>
          <w:szCs w:val="22"/>
        </w:rPr>
      </w:pPr>
      <w:r w:rsidRPr="00367C52">
        <w:rPr>
          <w:b/>
          <w:szCs w:val="22"/>
        </w:rPr>
        <w:t>P</w:t>
      </w:r>
      <w:r w:rsidR="00192F01" w:rsidRPr="00367C52">
        <w:rPr>
          <w:b/>
          <w:szCs w:val="22"/>
        </w:rPr>
        <w:t>ísomná informácia pre používateľa</w:t>
      </w:r>
    </w:p>
    <w:p w:rsidR="0015754B" w:rsidRPr="00367C52" w:rsidRDefault="0015754B" w:rsidP="00B46BE7">
      <w:pPr>
        <w:ind w:left="0" w:firstLine="0"/>
        <w:jc w:val="center"/>
        <w:rPr>
          <w:szCs w:val="22"/>
        </w:rPr>
      </w:pPr>
    </w:p>
    <w:p w:rsidR="00593897" w:rsidRPr="00367C52" w:rsidRDefault="00593897" w:rsidP="00593897">
      <w:pPr>
        <w:widowControl w:val="0"/>
        <w:jc w:val="center"/>
        <w:rPr>
          <w:b/>
          <w:bCs/>
          <w:szCs w:val="22"/>
        </w:rPr>
      </w:pPr>
      <w:proofErr w:type="spellStart"/>
      <w:r w:rsidRPr="00367C52">
        <w:rPr>
          <w:b/>
          <w:bCs/>
          <w:szCs w:val="22"/>
        </w:rPr>
        <w:t>Ibuprofen</w:t>
      </w:r>
      <w:proofErr w:type="spellEnd"/>
      <w:r w:rsidRPr="00367C52">
        <w:rPr>
          <w:b/>
          <w:bCs/>
          <w:szCs w:val="22"/>
        </w:rPr>
        <w:t xml:space="preserve"> STADA 40 mg/ml perorálna suspenzia</w:t>
      </w:r>
    </w:p>
    <w:p w:rsidR="00593897" w:rsidRPr="00367C52" w:rsidRDefault="00593897" w:rsidP="003B2DC3">
      <w:pPr>
        <w:numPr>
          <w:ilvl w:val="12"/>
          <w:numId w:val="0"/>
        </w:numPr>
        <w:jc w:val="center"/>
        <w:rPr>
          <w:szCs w:val="22"/>
        </w:rPr>
      </w:pPr>
    </w:p>
    <w:p w:rsidR="00102036" w:rsidRPr="00367C52" w:rsidRDefault="00593897" w:rsidP="003B2DC3">
      <w:pPr>
        <w:numPr>
          <w:ilvl w:val="12"/>
          <w:numId w:val="0"/>
        </w:numPr>
        <w:jc w:val="center"/>
        <w:rPr>
          <w:szCs w:val="22"/>
        </w:rPr>
      </w:pPr>
      <w:r w:rsidRPr="00367C52">
        <w:rPr>
          <w:szCs w:val="22"/>
        </w:rPr>
        <w:t>Pre deti s telesnou hmotnosťou od 10 kg (vek 1 rok), dospievajúcich a dospelých</w:t>
      </w:r>
    </w:p>
    <w:p w:rsidR="00593897" w:rsidRPr="00367C52" w:rsidRDefault="00593897" w:rsidP="003B2DC3">
      <w:pPr>
        <w:numPr>
          <w:ilvl w:val="12"/>
          <w:numId w:val="0"/>
        </w:numPr>
        <w:jc w:val="center"/>
        <w:rPr>
          <w:szCs w:val="22"/>
        </w:rPr>
      </w:pPr>
    </w:p>
    <w:p w:rsidR="009C2766" w:rsidRPr="00367C52" w:rsidRDefault="00E3471A" w:rsidP="003B2DC3">
      <w:pPr>
        <w:numPr>
          <w:ilvl w:val="12"/>
          <w:numId w:val="0"/>
        </w:numPr>
        <w:jc w:val="center"/>
        <w:rPr>
          <w:szCs w:val="22"/>
        </w:rPr>
      </w:pPr>
      <w:proofErr w:type="spellStart"/>
      <w:r w:rsidRPr="00367C52">
        <w:rPr>
          <w:szCs w:val="22"/>
        </w:rPr>
        <w:t>ibuprofén</w:t>
      </w:r>
      <w:proofErr w:type="spellEnd"/>
    </w:p>
    <w:p w:rsidR="0015754B" w:rsidRPr="00367C52" w:rsidRDefault="0015754B" w:rsidP="001A45A4">
      <w:pPr>
        <w:numPr>
          <w:ilvl w:val="12"/>
          <w:numId w:val="0"/>
        </w:numPr>
        <w:jc w:val="center"/>
        <w:rPr>
          <w:szCs w:val="22"/>
        </w:rPr>
      </w:pPr>
    </w:p>
    <w:p w:rsidR="0015754B" w:rsidRPr="00367C52" w:rsidRDefault="0015754B" w:rsidP="00B46BE7">
      <w:pPr>
        <w:keepNext/>
        <w:numPr>
          <w:ilvl w:val="12"/>
          <w:numId w:val="0"/>
        </w:numPr>
        <w:ind w:right="-2"/>
        <w:rPr>
          <w:szCs w:val="22"/>
        </w:rPr>
      </w:pPr>
      <w:r w:rsidRPr="00367C52">
        <w:rPr>
          <w:b/>
          <w:szCs w:val="22"/>
        </w:rPr>
        <w:t>Pozorne si prečítajte</w:t>
      </w:r>
      <w:r w:rsidRPr="00367C52">
        <w:rPr>
          <w:szCs w:val="22"/>
        </w:rPr>
        <w:t xml:space="preserve"> </w:t>
      </w:r>
      <w:r w:rsidRPr="00367C52">
        <w:rPr>
          <w:b/>
          <w:szCs w:val="22"/>
        </w:rPr>
        <w:t xml:space="preserve">celú písomnú informáciu, </w:t>
      </w:r>
      <w:r w:rsidR="008A6C18" w:rsidRPr="00367C52">
        <w:rPr>
          <w:b/>
          <w:szCs w:val="22"/>
        </w:rPr>
        <w:t xml:space="preserve">predtým, ako začnete užívať tento liek, </w:t>
      </w:r>
      <w:r w:rsidRPr="00367C52">
        <w:rPr>
          <w:b/>
          <w:szCs w:val="22"/>
        </w:rPr>
        <w:t xml:space="preserve">pretože obsahuje pre </w:t>
      </w:r>
      <w:r w:rsidR="00102036" w:rsidRPr="00367C52">
        <w:rPr>
          <w:b/>
          <w:szCs w:val="22"/>
        </w:rPr>
        <w:t>v</w:t>
      </w:r>
      <w:r w:rsidRPr="00367C52">
        <w:rPr>
          <w:b/>
          <w:szCs w:val="22"/>
        </w:rPr>
        <w:t>ás dôležité informácie</w:t>
      </w:r>
      <w:r w:rsidR="00C05852" w:rsidRPr="00367C52">
        <w:rPr>
          <w:b/>
          <w:szCs w:val="22"/>
        </w:rPr>
        <w:t>.</w:t>
      </w:r>
    </w:p>
    <w:p w:rsidR="0015754B" w:rsidRPr="00367C52" w:rsidRDefault="008A6C18" w:rsidP="00B46BE7">
      <w:pPr>
        <w:keepNext/>
        <w:ind w:left="0" w:firstLine="0"/>
        <w:rPr>
          <w:bCs/>
          <w:iCs/>
          <w:szCs w:val="22"/>
        </w:rPr>
      </w:pPr>
      <w:r w:rsidRPr="00367C52">
        <w:rPr>
          <w:szCs w:val="22"/>
        </w:rPr>
        <w:t xml:space="preserve">Vždy užívajte tento liek presne tak, ako je to uvedené v tejto </w:t>
      </w:r>
      <w:r w:rsidR="00102036" w:rsidRPr="00367C52">
        <w:rPr>
          <w:szCs w:val="22"/>
        </w:rPr>
        <w:t xml:space="preserve">písomnej </w:t>
      </w:r>
      <w:r w:rsidRPr="00367C52">
        <w:rPr>
          <w:szCs w:val="22"/>
        </w:rPr>
        <w:t xml:space="preserve">informácii alebo ako </w:t>
      </w:r>
      <w:r w:rsidR="00102036" w:rsidRPr="00367C52">
        <w:rPr>
          <w:szCs w:val="22"/>
        </w:rPr>
        <w:t>v</w:t>
      </w:r>
      <w:r w:rsidRPr="00367C52">
        <w:rPr>
          <w:szCs w:val="22"/>
        </w:rPr>
        <w:t xml:space="preserve">ám povedal </w:t>
      </w:r>
      <w:r w:rsidR="00102036" w:rsidRPr="00367C52">
        <w:rPr>
          <w:szCs w:val="22"/>
        </w:rPr>
        <w:t>v</w:t>
      </w:r>
      <w:r w:rsidRPr="00367C52">
        <w:rPr>
          <w:szCs w:val="22"/>
        </w:rPr>
        <w:t>áš lekár alebo lekárnik.</w:t>
      </w:r>
    </w:p>
    <w:p w:rsidR="0015754B" w:rsidRPr="00367C52" w:rsidRDefault="0015754B" w:rsidP="00B46BE7">
      <w:pPr>
        <w:numPr>
          <w:ilvl w:val="0"/>
          <w:numId w:val="1"/>
        </w:numPr>
        <w:ind w:left="567" w:right="-2" w:hanging="567"/>
        <w:rPr>
          <w:szCs w:val="22"/>
        </w:rPr>
      </w:pPr>
      <w:r w:rsidRPr="00367C52">
        <w:rPr>
          <w:szCs w:val="22"/>
        </w:rPr>
        <w:t>Túto písomnú informáciu si uschovajte. Možno bude potrebné, aby ste si ju znovu prečítali.</w:t>
      </w:r>
    </w:p>
    <w:p w:rsidR="0015754B" w:rsidRPr="00367C52" w:rsidRDefault="0015754B" w:rsidP="00B46BE7">
      <w:pPr>
        <w:numPr>
          <w:ilvl w:val="0"/>
          <w:numId w:val="1"/>
        </w:numPr>
        <w:ind w:left="567" w:right="-2" w:hanging="567"/>
        <w:rPr>
          <w:szCs w:val="22"/>
        </w:rPr>
      </w:pPr>
      <w:r w:rsidRPr="00367C52">
        <w:rPr>
          <w:szCs w:val="22"/>
        </w:rPr>
        <w:t>Ak potrebujete ďalšie informácie alebo radu, obráťte sa na svojho lekárnika.</w:t>
      </w:r>
    </w:p>
    <w:p w:rsidR="00D83877" w:rsidRPr="00367C52" w:rsidRDefault="0015754B" w:rsidP="00B46BE7">
      <w:pPr>
        <w:numPr>
          <w:ilvl w:val="0"/>
          <w:numId w:val="1"/>
        </w:numPr>
        <w:ind w:left="567" w:right="-2" w:hanging="567"/>
        <w:rPr>
          <w:szCs w:val="22"/>
        </w:rPr>
      </w:pPr>
      <w:r w:rsidRPr="00367C52">
        <w:rPr>
          <w:szCs w:val="22"/>
        </w:rPr>
        <w:t xml:space="preserve">Ak sa </w:t>
      </w:r>
      <w:r w:rsidR="008A6C18" w:rsidRPr="00367C52">
        <w:rPr>
          <w:szCs w:val="22"/>
        </w:rPr>
        <w:t>u </w:t>
      </w:r>
      <w:r w:rsidR="00593897" w:rsidRPr="00367C52">
        <w:rPr>
          <w:szCs w:val="22"/>
        </w:rPr>
        <w:t>vás</w:t>
      </w:r>
      <w:r w:rsidRPr="00367C52">
        <w:rPr>
          <w:szCs w:val="22"/>
        </w:rPr>
        <w:t xml:space="preserve"> </w:t>
      </w:r>
      <w:r w:rsidR="008A6C18" w:rsidRPr="00367C52">
        <w:rPr>
          <w:szCs w:val="22"/>
        </w:rPr>
        <w:t>vyskytne akýkoľvek vedľajš</w:t>
      </w:r>
      <w:r w:rsidR="00D83877" w:rsidRPr="00367C52">
        <w:rPr>
          <w:szCs w:val="22"/>
        </w:rPr>
        <w:t xml:space="preserve">í účinok, obráťte sa na svojho </w:t>
      </w:r>
      <w:r w:rsidR="008A6C18" w:rsidRPr="00367C52">
        <w:rPr>
          <w:szCs w:val="22"/>
        </w:rPr>
        <w:t>lekára</w:t>
      </w:r>
      <w:r w:rsidR="00D83877" w:rsidRPr="00367C52">
        <w:rPr>
          <w:szCs w:val="22"/>
        </w:rPr>
        <w:t xml:space="preserve"> </w:t>
      </w:r>
      <w:r w:rsidR="008A6C18" w:rsidRPr="00367C52">
        <w:rPr>
          <w:szCs w:val="22"/>
        </w:rPr>
        <w:t>alebo lekárnika</w:t>
      </w:r>
      <w:r w:rsidR="00D83877" w:rsidRPr="00367C52">
        <w:rPr>
          <w:szCs w:val="22"/>
        </w:rPr>
        <w:t>. To sa týka aj akýchkoľvek vedľajších účinkov, ktoré nie sú uvedené v tejto písomnej informácii. Pozri časť 4.</w:t>
      </w:r>
    </w:p>
    <w:p w:rsidR="0015754B" w:rsidRPr="00367C52" w:rsidRDefault="00D83877" w:rsidP="00B46BE7">
      <w:pPr>
        <w:rPr>
          <w:szCs w:val="22"/>
        </w:rPr>
      </w:pPr>
      <w:r w:rsidRPr="00367C52">
        <w:rPr>
          <w:szCs w:val="22"/>
        </w:rPr>
        <w:t>-</w:t>
      </w:r>
      <w:r w:rsidRPr="00367C52">
        <w:rPr>
          <w:szCs w:val="22"/>
        </w:rPr>
        <w:tab/>
        <w:t>Ak sa nebude cítiť lepšie alebo sa bude cítiť horšie</w:t>
      </w:r>
      <w:r w:rsidR="00492B1F" w:rsidRPr="00367C52">
        <w:rPr>
          <w:szCs w:val="22"/>
        </w:rPr>
        <w:t xml:space="preserve">, musíte </w:t>
      </w:r>
      <w:r w:rsidRPr="00367C52">
        <w:rPr>
          <w:szCs w:val="22"/>
        </w:rPr>
        <w:t xml:space="preserve">sa obrátiť </w:t>
      </w:r>
      <w:r w:rsidR="00593897" w:rsidRPr="00367C52">
        <w:rPr>
          <w:szCs w:val="22"/>
        </w:rPr>
        <w:t>lekára</w:t>
      </w:r>
    </w:p>
    <w:p w:rsidR="00593897" w:rsidRPr="00367C52" w:rsidRDefault="00593897" w:rsidP="00B46BE7">
      <w:pPr>
        <w:rPr>
          <w:szCs w:val="22"/>
        </w:rPr>
      </w:pPr>
      <w:r w:rsidRPr="00367C52">
        <w:rPr>
          <w:szCs w:val="22"/>
        </w:rPr>
        <w:tab/>
        <w:t>- do 3 dní u detí a dospievajúcich,</w:t>
      </w:r>
    </w:p>
    <w:p w:rsidR="00593897" w:rsidRPr="00367C52" w:rsidRDefault="00593897" w:rsidP="00B46BE7">
      <w:pPr>
        <w:rPr>
          <w:szCs w:val="22"/>
        </w:rPr>
      </w:pPr>
      <w:r w:rsidRPr="00367C52">
        <w:rPr>
          <w:szCs w:val="22"/>
        </w:rPr>
        <w:tab/>
        <w:t>- do 3 dní pri liečbe horúčky a do 4 dní pri liečbe bolesti u dospelých.</w:t>
      </w:r>
    </w:p>
    <w:p w:rsidR="00593897" w:rsidRPr="00367C52" w:rsidRDefault="00593897" w:rsidP="00B46BE7">
      <w:pPr>
        <w:numPr>
          <w:ilvl w:val="12"/>
          <w:numId w:val="0"/>
        </w:numPr>
        <w:ind w:right="-2"/>
        <w:rPr>
          <w:szCs w:val="22"/>
        </w:rPr>
      </w:pPr>
    </w:p>
    <w:p w:rsidR="0015754B" w:rsidRPr="00367C52" w:rsidRDefault="0015754B" w:rsidP="00B46BE7">
      <w:pPr>
        <w:keepNext/>
        <w:numPr>
          <w:ilvl w:val="12"/>
          <w:numId w:val="0"/>
        </w:numPr>
        <w:outlineLvl w:val="0"/>
        <w:rPr>
          <w:szCs w:val="22"/>
        </w:rPr>
      </w:pPr>
      <w:r w:rsidRPr="00367C52">
        <w:rPr>
          <w:b/>
          <w:szCs w:val="22"/>
        </w:rPr>
        <w:t>V tejto písomnej informácii sa dozviete</w:t>
      </w:r>
      <w:r w:rsidR="00492B1F" w:rsidRPr="00367C52">
        <w:rPr>
          <w:szCs w:val="22"/>
        </w:rPr>
        <w:t>:</w:t>
      </w:r>
    </w:p>
    <w:p w:rsidR="0015754B" w:rsidRPr="00367C52" w:rsidRDefault="0015754B" w:rsidP="00B46BE7">
      <w:pPr>
        <w:ind w:right="-29"/>
        <w:rPr>
          <w:szCs w:val="22"/>
        </w:rPr>
      </w:pPr>
      <w:r w:rsidRPr="00367C52">
        <w:rPr>
          <w:szCs w:val="22"/>
        </w:rPr>
        <w:t>1.</w:t>
      </w:r>
      <w:r w:rsidRPr="00367C52">
        <w:rPr>
          <w:szCs w:val="22"/>
        </w:rPr>
        <w:tab/>
        <w:t xml:space="preserve">Čo je </w:t>
      </w:r>
      <w:proofErr w:type="spellStart"/>
      <w:r w:rsidR="00593897" w:rsidRPr="00367C52">
        <w:rPr>
          <w:bCs/>
          <w:szCs w:val="22"/>
        </w:rPr>
        <w:t>Ibuprofen</w:t>
      </w:r>
      <w:proofErr w:type="spellEnd"/>
      <w:r w:rsidR="00593897" w:rsidRPr="00367C52">
        <w:rPr>
          <w:bCs/>
          <w:szCs w:val="22"/>
        </w:rPr>
        <w:t xml:space="preserve"> STADA 40 mg/ml perorálna suspenzia</w:t>
      </w:r>
      <w:r w:rsidR="00751500" w:rsidRPr="00367C52">
        <w:rPr>
          <w:szCs w:val="22"/>
        </w:rPr>
        <w:t xml:space="preserve"> </w:t>
      </w:r>
      <w:r w:rsidRPr="00367C52">
        <w:rPr>
          <w:szCs w:val="22"/>
        </w:rPr>
        <w:t>a na čo sa používa</w:t>
      </w:r>
    </w:p>
    <w:p w:rsidR="0015754B" w:rsidRPr="00367C52" w:rsidRDefault="0015754B" w:rsidP="00B46BE7">
      <w:pPr>
        <w:ind w:right="-29"/>
        <w:rPr>
          <w:szCs w:val="22"/>
        </w:rPr>
      </w:pPr>
      <w:r w:rsidRPr="00367C52">
        <w:rPr>
          <w:szCs w:val="22"/>
        </w:rPr>
        <w:t>2.</w:t>
      </w:r>
      <w:r w:rsidRPr="00367C52">
        <w:rPr>
          <w:szCs w:val="22"/>
        </w:rPr>
        <w:tab/>
      </w:r>
      <w:r w:rsidR="00D83877" w:rsidRPr="00367C52">
        <w:rPr>
          <w:szCs w:val="22"/>
        </w:rPr>
        <w:t>Čo potrebujete vedieť predtým,</w:t>
      </w:r>
      <w:r w:rsidR="00492B1F" w:rsidRPr="00367C52">
        <w:rPr>
          <w:szCs w:val="22"/>
        </w:rPr>
        <w:t xml:space="preserve"> ako užijete </w:t>
      </w:r>
      <w:proofErr w:type="spellStart"/>
      <w:r w:rsidR="00593897" w:rsidRPr="00367C52">
        <w:rPr>
          <w:bCs/>
          <w:szCs w:val="22"/>
        </w:rPr>
        <w:t>Ibuprofen</w:t>
      </w:r>
      <w:proofErr w:type="spellEnd"/>
      <w:r w:rsidR="00593897" w:rsidRPr="00367C52">
        <w:rPr>
          <w:bCs/>
          <w:szCs w:val="22"/>
        </w:rPr>
        <w:t xml:space="preserve"> STADA 40 mg/ml perorálnu suspenziu</w:t>
      </w:r>
    </w:p>
    <w:p w:rsidR="00593897" w:rsidRPr="00367C52" w:rsidRDefault="00492B1F" w:rsidP="00B46BE7">
      <w:pPr>
        <w:ind w:right="-29"/>
        <w:rPr>
          <w:szCs w:val="22"/>
        </w:rPr>
      </w:pPr>
      <w:r w:rsidRPr="00367C52">
        <w:rPr>
          <w:szCs w:val="22"/>
        </w:rPr>
        <w:t>3.</w:t>
      </w:r>
      <w:r w:rsidRPr="00367C52">
        <w:rPr>
          <w:szCs w:val="22"/>
        </w:rPr>
        <w:tab/>
        <w:t xml:space="preserve">Ako </w:t>
      </w:r>
      <w:r w:rsidR="0015754B" w:rsidRPr="00367C52">
        <w:rPr>
          <w:szCs w:val="22"/>
        </w:rPr>
        <w:t>užívať</w:t>
      </w:r>
      <w:r w:rsidR="00DC1EC0" w:rsidRPr="00367C52">
        <w:rPr>
          <w:szCs w:val="22"/>
        </w:rPr>
        <w:t xml:space="preserve"> </w:t>
      </w:r>
      <w:proofErr w:type="spellStart"/>
      <w:r w:rsidR="00593897" w:rsidRPr="00367C52">
        <w:rPr>
          <w:bCs/>
          <w:szCs w:val="22"/>
        </w:rPr>
        <w:t>Ibuprofen</w:t>
      </w:r>
      <w:proofErr w:type="spellEnd"/>
      <w:r w:rsidR="00593897" w:rsidRPr="00367C52">
        <w:rPr>
          <w:bCs/>
          <w:szCs w:val="22"/>
        </w:rPr>
        <w:t xml:space="preserve"> STADA 40 mg/ml peroráln</w:t>
      </w:r>
      <w:r w:rsidR="00861B2A" w:rsidRPr="00367C52">
        <w:rPr>
          <w:bCs/>
          <w:szCs w:val="22"/>
        </w:rPr>
        <w:t>u</w:t>
      </w:r>
      <w:r w:rsidR="00593897" w:rsidRPr="00367C52">
        <w:rPr>
          <w:bCs/>
          <w:szCs w:val="22"/>
        </w:rPr>
        <w:t xml:space="preserve"> suspenzi</w:t>
      </w:r>
      <w:r w:rsidR="00861B2A" w:rsidRPr="00367C52">
        <w:rPr>
          <w:bCs/>
          <w:szCs w:val="22"/>
        </w:rPr>
        <w:t>u</w:t>
      </w:r>
      <w:r w:rsidR="00593897" w:rsidRPr="00367C52">
        <w:rPr>
          <w:szCs w:val="22"/>
        </w:rPr>
        <w:t xml:space="preserve"> </w:t>
      </w:r>
    </w:p>
    <w:p w:rsidR="0015754B" w:rsidRPr="00367C52" w:rsidRDefault="0015754B" w:rsidP="00B46BE7">
      <w:pPr>
        <w:ind w:right="-29"/>
        <w:rPr>
          <w:szCs w:val="22"/>
        </w:rPr>
      </w:pPr>
      <w:r w:rsidRPr="00367C52">
        <w:rPr>
          <w:szCs w:val="22"/>
        </w:rPr>
        <w:t>4.</w:t>
      </w:r>
      <w:r w:rsidRPr="00367C52">
        <w:rPr>
          <w:szCs w:val="22"/>
        </w:rPr>
        <w:tab/>
        <w:t>Možné vedľajšie účinky</w:t>
      </w:r>
    </w:p>
    <w:p w:rsidR="0015754B" w:rsidRPr="00367C52" w:rsidRDefault="0015754B" w:rsidP="00B46BE7">
      <w:pPr>
        <w:ind w:right="-29"/>
        <w:rPr>
          <w:szCs w:val="22"/>
        </w:rPr>
      </w:pPr>
      <w:r w:rsidRPr="00367C52">
        <w:rPr>
          <w:szCs w:val="22"/>
        </w:rPr>
        <w:t>5.</w:t>
      </w:r>
      <w:r w:rsidRPr="00367C52">
        <w:rPr>
          <w:szCs w:val="22"/>
        </w:rPr>
        <w:tab/>
        <w:t xml:space="preserve">Ako uchovávať </w:t>
      </w:r>
      <w:proofErr w:type="spellStart"/>
      <w:r w:rsidR="00593897" w:rsidRPr="00367C52">
        <w:rPr>
          <w:bCs/>
          <w:szCs w:val="22"/>
        </w:rPr>
        <w:t>Ibuprofen</w:t>
      </w:r>
      <w:proofErr w:type="spellEnd"/>
      <w:r w:rsidR="00593897" w:rsidRPr="00367C52">
        <w:rPr>
          <w:bCs/>
          <w:szCs w:val="22"/>
        </w:rPr>
        <w:t xml:space="preserve"> STADA 40 mg/ml peroráln</w:t>
      </w:r>
      <w:r w:rsidR="00861B2A" w:rsidRPr="00367C52">
        <w:rPr>
          <w:bCs/>
          <w:szCs w:val="22"/>
        </w:rPr>
        <w:t>u</w:t>
      </w:r>
      <w:r w:rsidR="00593897" w:rsidRPr="00367C52">
        <w:rPr>
          <w:bCs/>
          <w:szCs w:val="22"/>
        </w:rPr>
        <w:t xml:space="preserve"> suspenzi</w:t>
      </w:r>
      <w:r w:rsidR="00861B2A" w:rsidRPr="00367C52">
        <w:rPr>
          <w:bCs/>
          <w:szCs w:val="22"/>
        </w:rPr>
        <w:t>u</w:t>
      </w:r>
    </w:p>
    <w:p w:rsidR="0015754B" w:rsidRPr="00367C52" w:rsidRDefault="0015754B" w:rsidP="00B46BE7">
      <w:pPr>
        <w:ind w:right="-29"/>
        <w:rPr>
          <w:szCs w:val="22"/>
        </w:rPr>
      </w:pPr>
      <w:r w:rsidRPr="00367C52">
        <w:rPr>
          <w:szCs w:val="22"/>
        </w:rPr>
        <w:t>6.</w:t>
      </w:r>
      <w:r w:rsidRPr="00367C52">
        <w:rPr>
          <w:szCs w:val="22"/>
        </w:rPr>
        <w:tab/>
      </w:r>
      <w:r w:rsidR="00D83877" w:rsidRPr="00367C52">
        <w:rPr>
          <w:szCs w:val="22"/>
        </w:rPr>
        <w:t>Obsah balenia a ď</w:t>
      </w:r>
      <w:r w:rsidRPr="00367C52">
        <w:rPr>
          <w:szCs w:val="22"/>
        </w:rPr>
        <w:t>alšie informácie</w:t>
      </w:r>
    </w:p>
    <w:p w:rsidR="00593897" w:rsidRPr="00367C52" w:rsidRDefault="00593897" w:rsidP="00B46BE7">
      <w:pPr>
        <w:numPr>
          <w:ilvl w:val="12"/>
          <w:numId w:val="0"/>
        </w:numPr>
        <w:ind w:right="-2"/>
        <w:rPr>
          <w:szCs w:val="22"/>
        </w:rPr>
      </w:pPr>
    </w:p>
    <w:p w:rsidR="001014B3" w:rsidRPr="00367C52" w:rsidRDefault="001014B3" w:rsidP="00B46BE7">
      <w:pPr>
        <w:numPr>
          <w:ilvl w:val="12"/>
          <w:numId w:val="0"/>
        </w:numPr>
        <w:ind w:right="-2"/>
        <w:rPr>
          <w:b/>
          <w:szCs w:val="22"/>
        </w:rPr>
      </w:pPr>
    </w:p>
    <w:p w:rsidR="00861B2A" w:rsidRPr="00367C52" w:rsidRDefault="0015754B" w:rsidP="00861B2A">
      <w:pPr>
        <w:ind w:right="-29"/>
        <w:rPr>
          <w:b/>
          <w:szCs w:val="22"/>
        </w:rPr>
      </w:pPr>
      <w:r w:rsidRPr="00367C52">
        <w:rPr>
          <w:b/>
          <w:szCs w:val="22"/>
        </w:rPr>
        <w:t>1.</w:t>
      </w:r>
      <w:r w:rsidRPr="00367C52">
        <w:rPr>
          <w:b/>
          <w:szCs w:val="22"/>
        </w:rPr>
        <w:tab/>
      </w:r>
      <w:r w:rsidR="00861B2A" w:rsidRPr="00367C52">
        <w:rPr>
          <w:b/>
          <w:szCs w:val="22"/>
        </w:rPr>
        <w:t xml:space="preserve">Čo je </w:t>
      </w:r>
      <w:proofErr w:type="spellStart"/>
      <w:r w:rsidR="00861B2A" w:rsidRPr="00367C52">
        <w:rPr>
          <w:b/>
          <w:bCs/>
          <w:szCs w:val="22"/>
        </w:rPr>
        <w:t>Ibuprofen</w:t>
      </w:r>
      <w:proofErr w:type="spellEnd"/>
      <w:r w:rsidR="00861B2A" w:rsidRPr="00367C52">
        <w:rPr>
          <w:b/>
          <w:bCs/>
          <w:szCs w:val="22"/>
        </w:rPr>
        <w:t xml:space="preserve"> STADA 40 mg/ml perorálna suspenzia</w:t>
      </w:r>
      <w:r w:rsidR="00861B2A" w:rsidRPr="00367C52">
        <w:rPr>
          <w:b/>
          <w:szCs w:val="22"/>
        </w:rPr>
        <w:t xml:space="preserve"> a na čo sa používa</w:t>
      </w:r>
    </w:p>
    <w:p w:rsidR="0015754B" w:rsidRPr="00367C52" w:rsidRDefault="0015754B" w:rsidP="00861B2A">
      <w:pPr>
        <w:keepNext/>
        <w:numPr>
          <w:ilvl w:val="12"/>
          <w:numId w:val="0"/>
        </w:numPr>
        <w:ind w:left="567" w:hanging="567"/>
        <w:outlineLvl w:val="0"/>
        <w:rPr>
          <w:szCs w:val="22"/>
        </w:rPr>
      </w:pPr>
    </w:p>
    <w:p w:rsidR="0017771F" w:rsidRPr="00367C52" w:rsidRDefault="00E3471A" w:rsidP="00B46BE7">
      <w:pPr>
        <w:ind w:left="0" w:firstLine="0"/>
        <w:rPr>
          <w:szCs w:val="22"/>
        </w:rPr>
      </w:pPr>
      <w:proofErr w:type="spellStart"/>
      <w:r w:rsidRPr="00367C52">
        <w:rPr>
          <w:szCs w:val="22"/>
        </w:rPr>
        <w:t>Ibuprofén</w:t>
      </w:r>
      <w:proofErr w:type="spellEnd"/>
      <w:r w:rsidR="00080D51" w:rsidRPr="00367C52">
        <w:rPr>
          <w:szCs w:val="22"/>
        </w:rPr>
        <w:t xml:space="preserve"> patrí do skupiny liekov nazývaných </w:t>
      </w:r>
      <w:proofErr w:type="spellStart"/>
      <w:r w:rsidR="00CE4E24" w:rsidRPr="00367C52">
        <w:rPr>
          <w:szCs w:val="22"/>
        </w:rPr>
        <w:t>n</w:t>
      </w:r>
      <w:r w:rsidR="00080D51" w:rsidRPr="00367C52">
        <w:rPr>
          <w:szCs w:val="22"/>
        </w:rPr>
        <w:t>esteroidné</w:t>
      </w:r>
      <w:proofErr w:type="spellEnd"/>
      <w:r w:rsidR="00080D51" w:rsidRPr="00367C52">
        <w:rPr>
          <w:szCs w:val="22"/>
        </w:rPr>
        <w:t xml:space="preserve"> </w:t>
      </w:r>
      <w:r w:rsidR="003B2DC3" w:rsidRPr="00367C52">
        <w:rPr>
          <w:szCs w:val="22"/>
        </w:rPr>
        <w:t>protizápalové lieky</w:t>
      </w:r>
      <w:r w:rsidR="00080D51" w:rsidRPr="00367C52">
        <w:rPr>
          <w:szCs w:val="22"/>
        </w:rPr>
        <w:t xml:space="preserve"> </w:t>
      </w:r>
      <w:r w:rsidR="00CE4E24" w:rsidRPr="00367C52">
        <w:rPr>
          <w:szCs w:val="22"/>
        </w:rPr>
        <w:t>(NSAID)</w:t>
      </w:r>
      <w:r w:rsidR="00861B2A" w:rsidRPr="00367C52">
        <w:rPr>
          <w:szCs w:val="22"/>
        </w:rPr>
        <w:t>, ktoré</w:t>
      </w:r>
      <w:r w:rsidR="00080D51" w:rsidRPr="00367C52">
        <w:rPr>
          <w:szCs w:val="22"/>
        </w:rPr>
        <w:t xml:space="preserve"> </w:t>
      </w:r>
      <w:r w:rsidR="00861B2A" w:rsidRPr="00367C52">
        <w:rPr>
          <w:szCs w:val="22"/>
        </w:rPr>
        <w:t>zmierň</w:t>
      </w:r>
      <w:r w:rsidR="00906263" w:rsidRPr="00367C52">
        <w:rPr>
          <w:szCs w:val="22"/>
        </w:rPr>
        <w:t>ujú</w:t>
      </w:r>
      <w:r w:rsidR="00861B2A" w:rsidRPr="00367C52">
        <w:rPr>
          <w:szCs w:val="22"/>
        </w:rPr>
        <w:t xml:space="preserve"> boles</w:t>
      </w:r>
      <w:r w:rsidR="00906263" w:rsidRPr="00367C52">
        <w:rPr>
          <w:szCs w:val="22"/>
        </w:rPr>
        <w:t>ť</w:t>
      </w:r>
      <w:r w:rsidR="00861B2A" w:rsidRPr="00367C52">
        <w:rPr>
          <w:szCs w:val="22"/>
        </w:rPr>
        <w:t xml:space="preserve"> a horúčk</w:t>
      </w:r>
      <w:r w:rsidR="00906263" w:rsidRPr="00367C52">
        <w:rPr>
          <w:szCs w:val="22"/>
        </w:rPr>
        <w:t>u</w:t>
      </w:r>
      <w:r w:rsidR="00861B2A" w:rsidRPr="00367C52">
        <w:rPr>
          <w:szCs w:val="22"/>
        </w:rPr>
        <w:t>.</w:t>
      </w:r>
    </w:p>
    <w:p w:rsidR="00861B2A" w:rsidRPr="00367C52" w:rsidRDefault="00861B2A" w:rsidP="00B46BE7">
      <w:pPr>
        <w:ind w:left="0" w:firstLine="0"/>
        <w:rPr>
          <w:bCs/>
          <w:szCs w:val="22"/>
        </w:rPr>
      </w:pPr>
    </w:p>
    <w:p w:rsidR="00861B2A" w:rsidRPr="00367C52" w:rsidRDefault="00861B2A" w:rsidP="00B46BE7">
      <w:pPr>
        <w:ind w:left="0" w:firstLine="0"/>
        <w:rPr>
          <w:b/>
          <w:szCs w:val="22"/>
        </w:rPr>
      </w:pPr>
      <w:proofErr w:type="spellStart"/>
      <w:r w:rsidRPr="00367C52">
        <w:rPr>
          <w:b/>
          <w:bCs/>
          <w:szCs w:val="22"/>
        </w:rPr>
        <w:t>Ibuprofen</w:t>
      </w:r>
      <w:proofErr w:type="spellEnd"/>
      <w:r w:rsidRPr="00367C52">
        <w:rPr>
          <w:b/>
          <w:bCs/>
          <w:szCs w:val="22"/>
        </w:rPr>
        <w:t xml:space="preserve"> STADA sa používa na</w:t>
      </w:r>
    </w:p>
    <w:p w:rsidR="00873732" w:rsidRPr="00367C52" w:rsidRDefault="00861B2A" w:rsidP="00B46BE7">
      <w:pPr>
        <w:ind w:left="0" w:firstLine="0"/>
        <w:rPr>
          <w:szCs w:val="22"/>
        </w:rPr>
      </w:pPr>
      <w:r w:rsidRPr="00367C52">
        <w:rPr>
          <w:b/>
          <w:szCs w:val="22"/>
        </w:rPr>
        <w:t>krátkodobú</w:t>
      </w:r>
      <w:r w:rsidRPr="00367C52">
        <w:rPr>
          <w:szCs w:val="22"/>
        </w:rPr>
        <w:t xml:space="preserve"> liečbu príznakov</w:t>
      </w:r>
      <w:r w:rsidR="00BE1FBD" w:rsidRPr="00367C52" w:rsidDel="00BE1FBD">
        <w:rPr>
          <w:szCs w:val="22"/>
        </w:rPr>
        <w:t xml:space="preserve"> </w:t>
      </w:r>
    </w:p>
    <w:p w:rsidR="00080D51" w:rsidRPr="00367C52" w:rsidRDefault="00080D51" w:rsidP="00861B2A">
      <w:pPr>
        <w:numPr>
          <w:ilvl w:val="0"/>
          <w:numId w:val="23"/>
        </w:numPr>
        <w:tabs>
          <w:tab w:val="left" w:pos="550"/>
        </w:tabs>
        <w:ind w:left="567" w:hanging="567"/>
        <w:rPr>
          <w:szCs w:val="22"/>
        </w:rPr>
      </w:pPr>
      <w:r w:rsidRPr="00367C52">
        <w:rPr>
          <w:szCs w:val="22"/>
        </w:rPr>
        <w:t>miernej a</w:t>
      </w:r>
      <w:r w:rsidR="0065587A" w:rsidRPr="00367C52">
        <w:rPr>
          <w:szCs w:val="22"/>
        </w:rPr>
        <w:t>ž</w:t>
      </w:r>
      <w:r w:rsidRPr="00367C52">
        <w:rPr>
          <w:szCs w:val="22"/>
        </w:rPr>
        <w:t xml:space="preserve"> stredne silnej bolesti</w:t>
      </w:r>
      <w:r w:rsidR="00861B2A" w:rsidRPr="00367C52">
        <w:rPr>
          <w:szCs w:val="22"/>
        </w:rPr>
        <w:t>, ako je bolesť hlavy, bolesť zubov, menštruačné bolesti</w:t>
      </w:r>
      <w:r w:rsidR="00751500" w:rsidRPr="00367C52">
        <w:rPr>
          <w:szCs w:val="22"/>
        </w:rPr>
        <w:t xml:space="preserve"> </w:t>
      </w:r>
    </w:p>
    <w:p w:rsidR="00861B2A" w:rsidRPr="00367C52" w:rsidRDefault="00861B2A" w:rsidP="00861B2A">
      <w:pPr>
        <w:numPr>
          <w:ilvl w:val="0"/>
          <w:numId w:val="23"/>
        </w:numPr>
        <w:tabs>
          <w:tab w:val="left" w:pos="550"/>
        </w:tabs>
        <w:ind w:left="567" w:hanging="567"/>
        <w:rPr>
          <w:szCs w:val="22"/>
        </w:rPr>
      </w:pPr>
      <w:r w:rsidRPr="00367C52">
        <w:rPr>
          <w:szCs w:val="22"/>
        </w:rPr>
        <w:t>horúčky</w:t>
      </w:r>
    </w:p>
    <w:p w:rsidR="0015754B" w:rsidRPr="00367C52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:rsidR="00BA7833" w:rsidRPr="00367C52" w:rsidRDefault="00BA7833" w:rsidP="00BA7833">
      <w:pPr>
        <w:numPr>
          <w:ilvl w:val="12"/>
          <w:numId w:val="0"/>
        </w:numPr>
        <w:rPr>
          <w:szCs w:val="22"/>
        </w:rPr>
      </w:pPr>
      <w:proofErr w:type="spellStart"/>
      <w:r w:rsidRPr="00367C52">
        <w:rPr>
          <w:szCs w:val="22"/>
        </w:rPr>
        <w:t>Ibuprofen</w:t>
      </w:r>
      <w:proofErr w:type="spellEnd"/>
      <w:r w:rsidRPr="00367C52">
        <w:rPr>
          <w:szCs w:val="22"/>
        </w:rPr>
        <w:t xml:space="preserve"> STADA je určený na použitie pre deti s telesnou hmotnosťou od 10 kg (vek 1 rok), dospievajúcich a</w:t>
      </w:r>
      <w:r w:rsidR="00906263" w:rsidRPr="00367C52">
        <w:rPr>
          <w:szCs w:val="22"/>
        </w:rPr>
        <w:t> </w:t>
      </w:r>
      <w:r w:rsidRPr="00367C52">
        <w:rPr>
          <w:szCs w:val="22"/>
        </w:rPr>
        <w:t>dospelých</w:t>
      </w:r>
      <w:r w:rsidR="00906263" w:rsidRPr="00367C52">
        <w:rPr>
          <w:szCs w:val="22"/>
        </w:rPr>
        <w:t>.</w:t>
      </w:r>
    </w:p>
    <w:p w:rsidR="0015754B" w:rsidRPr="00367C52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:rsidR="007037AB" w:rsidRPr="00367C52" w:rsidRDefault="007037AB" w:rsidP="00B46BE7">
      <w:pPr>
        <w:numPr>
          <w:ilvl w:val="12"/>
          <w:numId w:val="0"/>
        </w:numPr>
        <w:ind w:right="-2"/>
        <w:rPr>
          <w:szCs w:val="22"/>
        </w:rPr>
      </w:pPr>
    </w:p>
    <w:p w:rsidR="00861B2A" w:rsidRPr="00367C52" w:rsidRDefault="00080D51" w:rsidP="00861B2A">
      <w:pPr>
        <w:ind w:right="-29"/>
        <w:rPr>
          <w:szCs w:val="22"/>
        </w:rPr>
      </w:pPr>
      <w:r w:rsidRPr="00367C52">
        <w:rPr>
          <w:b/>
          <w:szCs w:val="22"/>
        </w:rPr>
        <w:t>2.</w:t>
      </w:r>
      <w:r w:rsidRPr="00367C52">
        <w:rPr>
          <w:b/>
          <w:szCs w:val="22"/>
        </w:rPr>
        <w:tab/>
      </w:r>
      <w:r w:rsidR="00D83877" w:rsidRPr="00367C52">
        <w:rPr>
          <w:b/>
          <w:szCs w:val="22"/>
        </w:rPr>
        <w:t xml:space="preserve">Čo potrebujete vedieť </w:t>
      </w:r>
      <w:r w:rsidR="003F3287" w:rsidRPr="00367C52">
        <w:rPr>
          <w:b/>
          <w:szCs w:val="22"/>
        </w:rPr>
        <w:t xml:space="preserve">predtým, ako </w:t>
      </w:r>
      <w:r w:rsidR="00BE1FBD" w:rsidRPr="00367C52">
        <w:rPr>
          <w:b/>
          <w:szCs w:val="22"/>
        </w:rPr>
        <w:t>užijete</w:t>
      </w:r>
      <w:r w:rsidR="00492B1F" w:rsidRPr="00367C52">
        <w:rPr>
          <w:b/>
          <w:szCs w:val="22"/>
        </w:rPr>
        <w:t xml:space="preserve"> </w:t>
      </w:r>
      <w:proofErr w:type="spellStart"/>
      <w:r w:rsidR="00861B2A" w:rsidRPr="00367C52">
        <w:rPr>
          <w:b/>
          <w:bCs/>
          <w:szCs w:val="22"/>
        </w:rPr>
        <w:t>Ibuprofen</w:t>
      </w:r>
      <w:proofErr w:type="spellEnd"/>
      <w:r w:rsidR="00861B2A" w:rsidRPr="00367C52">
        <w:rPr>
          <w:b/>
          <w:bCs/>
          <w:szCs w:val="22"/>
        </w:rPr>
        <w:t xml:space="preserve"> STADA 40 mg/ml perorálnu suspenziu</w:t>
      </w:r>
    </w:p>
    <w:p w:rsidR="0015754B" w:rsidRPr="00367C52" w:rsidRDefault="0015754B" w:rsidP="00B46BE7">
      <w:pPr>
        <w:keepNext/>
        <w:numPr>
          <w:ilvl w:val="12"/>
          <w:numId w:val="0"/>
        </w:numPr>
        <w:rPr>
          <w:szCs w:val="22"/>
        </w:rPr>
      </w:pPr>
    </w:p>
    <w:p w:rsidR="00861B2A" w:rsidRPr="00367C52" w:rsidRDefault="00BA7833" w:rsidP="00861B2A">
      <w:pPr>
        <w:ind w:right="-29"/>
        <w:rPr>
          <w:szCs w:val="22"/>
        </w:rPr>
      </w:pPr>
      <w:r w:rsidRPr="00367C52">
        <w:rPr>
          <w:b/>
          <w:szCs w:val="22"/>
        </w:rPr>
        <w:t xml:space="preserve">NEUŽÍVAJTE </w:t>
      </w:r>
      <w:proofErr w:type="spellStart"/>
      <w:r w:rsidR="00861B2A" w:rsidRPr="00367C52">
        <w:rPr>
          <w:b/>
          <w:bCs/>
          <w:szCs w:val="22"/>
        </w:rPr>
        <w:t>Ibuprofen</w:t>
      </w:r>
      <w:proofErr w:type="spellEnd"/>
      <w:r w:rsidR="00861B2A" w:rsidRPr="00367C52">
        <w:rPr>
          <w:b/>
          <w:bCs/>
          <w:szCs w:val="22"/>
        </w:rPr>
        <w:t xml:space="preserve"> STADA 40 mg/ml perorálnu suspenziu</w:t>
      </w:r>
    </w:p>
    <w:p w:rsidR="00BA7833" w:rsidRPr="00367C52" w:rsidRDefault="00BA7833" w:rsidP="00BA7833">
      <w:pPr>
        <w:numPr>
          <w:ilvl w:val="0"/>
          <w:numId w:val="24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367C52">
        <w:rPr>
          <w:szCs w:val="22"/>
        </w:rPr>
        <w:t xml:space="preserve">ak ste alergický na </w:t>
      </w:r>
      <w:proofErr w:type="spellStart"/>
      <w:r w:rsidR="00E3471A" w:rsidRPr="00367C52">
        <w:rPr>
          <w:szCs w:val="22"/>
        </w:rPr>
        <w:t>ibuprofén</w:t>
      </w:r>
      <w:proofErr w:type="spellEnd"/>
      <w:r w:rsidRPr="00367C52">
        <w:rPr>
          <w:szCs w:val="22"/>
        </w:rPr>
        <w:t xml:space="preserve">, sodnú soľ </w:t>
      </w:r>
      <w:proofErr w:type="spellStart"/>
      <w:r w:rsidRPr="00367C52">
        <w:rPr>
          <w:szCs w:val="22"/>
        </w:rPr>
        <w:t>metyl</w:t>
      </w:r>
      <w:r w:rsidR="00C66C5F">
        <w:rPr>
          <w:szCs w:val="22"/>
        </w:rPr>
        <w:t>-para</w:t>
      </w:r>
      <w:r w:rsidRPr="00367C52">
        <w:rPr>
          <w:szCs w:val="22"/>
        </w:rPr>
        <w:t>hydroxybenzoátu</w:t>
      </w:r>
      <w:proofErr w:type="spellEnd"/>
      <w:r w:rsidRPr="00367C52">
        <w:rPr>
          <w:szCs w:val="22"/>
        </w:rPr>
        <w:t xml:space="preserve"> (E219), sodnú soľ </w:t>
      </w:r>
      <w:proofErr w:type="spellStart"/>
      <w:r w:rsidRPr="00367C52">
        <w:rPr>
          <w:szCs w:val="22"/>
        </w:rPr>
        <w:t>propyl</w:t>
      </w:r>
      <w:r w:rsidR="00C66C5F">
        <w:rPr>
          <w:szCs w:val="22"/>
        </w:rPr>
        <w:t>-para</w:t>
      </w:r>
      <w:r w:rsidRPr="00367C52">
        <w:rPr>
          <w:szCs w:val="22"/>
        </w:rPr>
        <w:t>hydroxybenzoátu</w:t>
      </w:r>
      <w:proofErr w:type="spellEnd"/>
      <w:r w:rsidRPr="00367C52">
        <w:rPr>
          <w:szCs w:val="22"/>
        </w:rPr>
        <w:t xml:space="preserve"> (E217) alebo na ktorúkoľvek z ďalších zložiek tohto lieku (uvedených v časti 6).</w:t>
      </w:r>
    </w:p>
    <w:p w:rsidR="00080D51" w:rsidRPr="00367C52" w:rsidRDefault="00D83877" w:rsidP="00BA7833">
      <w:pPr>
        <w:numPr>
          <w:ilvl w:val="0"/>
          <w:numId w:val="24"/>
        </w:numPr>
        <w:tabs>
          <w:tab w:val="left" w:pos="550"/>
        </w:tabs>
        <w:ind w:left="567" w:hanging="567"/>
        <w:rPr>
          <w:szCs w:val="22"/>
        </w:rPr>
      </w:pPr>
      <w:r w:rsidRPr="00367C52">
        <w:rPr>
          <w:szCs w:val="22"/>
        </w:rPr>
        <w:t xml:space="preserve">ak </w:t>
      </w:r>
      <w:r w:rsidR="00DB6199" w:rsidRPr="00367C52">
        <w:rPr>
          <w:szCs w:val="22"/>
        </w:rPr>
        <w:t xml:space="preserve">ste </w:t>
      </w:r>
      <w:r w:rsidR="00080D51" w:rsidRPr="00367C52">
        <w:rPr>
          <w:szCs w:val="22"/>
        </w:rPr>
        <w:t xml:space="preserve">niekedy po užití kyseliny </w:t>
      </w:r>
      <w:proofErr w:type="spellStart"/>
      <w:r w:rsidR="00080D51" w:rsidRPr="00367C52">
        <w:rPr>
          <w:szCs w:val="22"/>
        </w:rPr>
        <w:t>acetylsalicylovej</w:t>
      </w:r>
      <w:proofErr w:type="spellEnd"/>
      <w:r w:rsidR="00080D51" w:rsidRPr="00367C52">
        <w:rPr>
          <w:szCs w:val="22"/>
        </w:rPr>
        <w:t xml:space="preserve"> alebo iných </w:t>
      </w:r>
      <w:proofErr w:type="spellStart"/>
      <w:r w:rsidR="00BA7833" w:rsidRPr="00367C52">
        <w:rPr>
          <w:szCs w:val="22"/>
        </w:rPr>
        <w:t>nesteroidných</w:t>
      </w:r>
      <w:proofErr w:type="spellEnd"/>
      <w:r w:rsidR="00BA7833" w:rsidRPr="00367C52">
        <w:rPr>
          <w:szCs w:val="22"/>
        </w:rPr>
        <w:t xml:space="preserve"> protizápalových liekov</w:t>
      </w:r>
      <w:r w:rsidR="00080D51" w:rsidRPr="00367C52">
        <w:rPr>
          <w:szCs w:val="22"/>
        </w:rPr>
        <w:t xml:space="preserve"> trpel</w:t>
      </w:r>
      <w:r w:rsidR="00BA7833" w:rsidRPr="00367C52">
        <w:rPr>
          <w:szCs w:val="22"/>
        </w:rPr>
        <w:t>i</w:t>
      </w:r>
      <w:r w:rsidR="00080D51" w:rsidRPr="00367C52">
        <w:rPr>
          <w:szCs w:val="22"/>
        </w:rPr>
        <w:t xml:space="preserve"> dýchavičnosťou, astm</w:t>
      </w:r>
      <w:r w:rsidR="00BA7833" w:rsidRPr="00367C52">
        <w:rPr>
          <w:szCs w:val="22"/>
        </w:rPr>
        <w:t>atickými záchvatmi</w:t>
      </w:r>
      <w:r w:rsidR="00080D51" w:rsidRPr="00367C52">
        <w:rPr>
          <w:szCs w:val="22"/>
        </w:rPr>
        <w:t xml:space="preserve">, </w:t>
      </w:r>
      <w:r w:rsidR="00BA7833" w:rsidRPr="00367C52">
        <w:rPr>
          <w:szCs w:val="22"/>
        </w:rPr>
        <w:t>opuchom nosovej sliznice, kožnými reakciami alebo ťažkými alergickými reakciami, ktoré môžu spôsobiť</w:t>
      </w:r>
      <w:r w:rsidR="0076037D" w:rsidRPr="00367C52">
        <w:rPr>
          <w:szCs w:val="22"/>
        </w:rPr>
        <w:t xml:space="preserve"> opuch tváre alebo</w:t>
      </w:r>
      <w:r w:rsidR="00BA7833" w:rsidRPr="00367C52">
        <w:rPr>
          <w:szCs w:val="22"/>
        </w:rPr>
        <w:t xml:space="preserve"> hrdla,</w:t>
      </w:r>
    </w:p>
    <w:p w:rsidR="00BA7833" w:rsidRPr="00367C52" w:rsidRDefault="00BA7833" w:rsidP="00BA7833">
      <w:pPr>
        <w:numPr>
          <w:ilvl w:val="0"/>
          <w:numId w:val="24"/>
        </w:numPr>
        <w:tabs>
          <w:tab w:val="left" w:pos="550"/>
        </w:tabs>
        <w:ind w:left="567" w:hanging="567"/>
        <w:rPr>
          <w:szCs w:val="22"/>
        </w:rPr>
      </w:pPr>
      <w:r w:rsidRPr="00367C52">
        <w:rPr>
          <w:szCs w:val="22"/>
        </w:rPr>
        <w:t>ak má neobjasnené poruchy krvotvorby</w:t>
      </w:r>
      <w:r w:rsidR="00DB6199" w:rsidRPr="00367C52">
        <w:rPr>
          <w:szCs w:val="22"/>
        </w:rPr>
        <w:t>,</w:t>
      </w:r>
    </w:p>
    <w:p w:rsidR="00DB6199" w:rsidRPr="00367C52" w:rsidRDefault="00DB6199" w:rsidP="00DB6199">
      <w:pPr>
        <w:numPr>
          <w:ilvl w:val="0"/>
          <w:numId w:val="24"/>
        </w:numPr>
        <w:tabs>
          <w:tab w:val="left" w:pos="550"/>
        </w:tabs>
        <w:ind w:left="567" w:hanging="567"/>
        <w:rPr>
          <w:szCs w:val="22"/>
        </w:rPr>
      </w:pPr>
      <w:r w:rsidRPr="00367C52">
        <w:rPr>
          <w:szCs w:val="22"/>
        </w:rPr>
        <w:lastRenderedPageBreak/>
        <w:t>ak v súčasnosti máte alebo ste mali opakujúce sa vredy žalúdka/dvanástnika (</w:t>
      </w:r>
      <w:proofErr w:type="spellStart"/>
      <w:r w:rsidRPr="00367C52">
        <w:rPr>
          <w:szCs w:val="22"/>
        </w:rPr>
        <w:t>peptické</w:t>
      </w:r>
      <w:proofErr w:type="spellEnd"/>
      <w:r w:rsidRPr="00367C52">
        <w:rPr>
          <w:szCs w:val="22"/>
        </w:rPr>
        <w:t xml:space="preserve"> vredy) alebo krvácanie (dve alebo viac epizód preukázanej </w:t>
      </w:r>
      <w:r w:rsidR="00906263" w:rsidRPr="00367C52">
        <w:rPr>
          <w:szCs w:val="22"/>
        </w:rPr>
        <w:t xml:space="preserve">tvorby vredov </w:t>
      </w:r>
      <w:r w:rsidRPr="00367C52">
        <w:rPr>
          <w:szCs w:val="22"/>
        </w:rPr>
        <w:t>alebo krvácania),</w:t>
      </w:r>
    </w:p>
    <w:p w:rsidR="00BA7833" w:rsidRPr="00367C52" w:rsidRDefault="00DB6199" w:rsidP="00BA7833">
      <w:pPr>
        <w:numPr>
          <w:ilvl w:val="0"/>
          <w:numId w:val="24"/>
        </w:numPr>
        <w:tabs>
          <w:tab w:val="left" w:pos="550"/>
        </w:tabs>
        <w:ind w:left="567" w:hanging="567"/>
        <w:rPr>
          <w:szCs w:val="22"/>
        </w:rPr>
      </w:pPr>
      <w:r w:rsidRPr="00367C52">
        <w:rPr>
          <w:szCs w:val="22"/>
        </w:rPr>
        <w:t xml:space="preserve">ak ste niekedy mali krvácanie v tráviacom trakte alebo perforáciu (prederavenie) v súvislosti s predchádzajúcim užívaním </w:t>
      </w:r>
      <w:proofErr w:type="spellStart"/>
      <w:r w:rsidRPr="00367C52">
        <w:rPr>
          <w:szCs w:val="22"/>
        </w:rPr>
        <w:t>nesteroidných</w:t>
      </w:r>
      <w:proofErr w:type="spellEnd"/>
      <w:r w:rsidRPr="00367C52">
        <w:rPr>
          <w:szCs w:val="22"/>
        </w:rPr>
        <w:t xml:space="preserve"> protizápalových liekov (NSAID),</w:t>
      </w:r>
    </w:p>
    <w:p w:rsidR="00DB6199" w:rsidRPr="00367C52" w:rsidRDefault="00DB6199" w:rsidP="00DB6199">
      <w:pPr>
        <w:numPr>
          <w:ilvl w:val="0"/>
          <w:numId w:val="24"/>
        </w:numPr>
        <w:tabs>
          <w:tab w:val="left" w:pos="550"/>
        </w:tabs>
        <w:ind w:left="567" w:hanging="567"/>
        <w:rPr>
          <w:szCs w:val="22"/>
        </w:rPr>
      </w:pPr>
      <w:r w:rsidRPr="00367C52">
        <w:rPr>
          <w:szCs w:val="22"/>
        </w:rPr>
        <w:t>ak ste prekonali krvácanie do mozgu (</w:t>
      </w:r>
      <w:proofErr w:type="spellStart"/>
      <w:r w:rsidRPr="00367C52">
        <w:rPr>
          <w:szCs w:val="22"/>
        </w:rPr>
        <w:t>cerebrovaskulárne</w:t>
      </w:r>
      <w:proofErr w:type="spellEnd"/>
      <w:r w:rsidRPr="00367C52">
        <w:rPr>
          <w:szCs w:val="22"/>
        </w:rPr>
        <w:t xml:space="preserve"> krvácanie) alebo </w:t>
      </w:r>
      <w:r w:rsidR="00906263" w:rsidRPr="00367C52">
        <w:rPr>
          <w:szCs w:val="22"/>
        </w:rPr>
        <w:t xml:space="preserve">máte </w:t>
      </w:r>
      <w:r w:rsidRPr="00367C52">
        <w:rPr>
          <w:szCs w:val="22"/>
        </w:rPr>
        <w:t>in</w:t>
      </w:r>
      <w:r w:rsidR="00906263" w:rsidRPr="00367C52">
        <w:rPr>
          <w:szCs w:val="22"/>
        </w:rPr>
        <w:t>é</w:t>
      </w:r>
      <w:r w:rsidRPr="00367C52">
        <w:rPr>
          <w:szCs w:val="22"/>
        </w:rPr>
        <w:t xml:space="preserve"> aktívn</w:t>
      </w:r>
      <w:r w:rsidR="00906263" w:rsidRPr="00367C52">
        <w:rPr>
          <w:szCs w:val="22"/>
        </w:rPr>
        <w:t>e</w:t>
      </w:r>
      <w:r w:rsidRPr="00367C52">
        <w:rPr>
          <w:szCs w:val="22"/>
        </w:rPr>
        <w:t xml:space="preserve"> krvácan</w:t>
      </w:r>
      <w:r w:rsidR="00906263" w:rsidRPr="00367C52">
        <w:rPr>
          <w:szCs w:val="22"/>
        </w:rPr>
        <w:t>ie</w:t>
      </w:r>
      <w:r w:rsidRPr="00367C52">
        <w:rPr>
          <w:szCs w:val="22"/>
        </w:rPr>
        <w:t>,</w:t>
      </w:r>
    </w:p>
    <w:p w:rsidR="00DB6199" w:rsidRPr="00367C52" w:rsidRDefault="00DB6199" w:rsidP="00DB6199">
      <w:pPr>
        <w:numPr>
          <w:ilvl w:val="0"/>
          <w:numId w:val="24"/>
        </w:numPr>
        <w:tabs>
          <w:tab w:val="left" w:pos="550"/>
        </w:tabs>
        <w:ind w:left="567" w:hanging="567"/>
        <w:rPr>
          <w:szCs w:val="22"/>
        </w:rPr>
      </w:pPr>
      <w:r w:rsidRPr="00367C52">
        <w:rPr>
          <w:szCs w:val="22"/>
        </w:rPr>
        <w:t>ak máte ťažk</w:t>
      </w:r>
      <w:r w:rsidR="00F46495" w:rsidRPr="00367C52">
        <w:rPr>
          <w:szCs w:val="22"/>
        </w:rPr>
        <w:t xml:space="preserve">é zlyhávanie </w:t>
      </w:r>
      <w:r w:rsidRPr="00367C52">
        <w:rPr>
          <w:szCs w:val="22"/>
        </w:rPr>
        <w:t>pečene alebo obličiek,</w:t>
      </w:r>
    </w:p>
    <w:p w:rsidR="00DB6199" w:rsidRPr="00367C52" w:rsidRDefault="00DB6199" w:rsidP="00DB6199">
      <w:pPr>
        <w:numPr>
          <w:ilvl w:val="0"/>
          <w:numId w:val="24"/>
        </w:numPr>
        <w:tabs>
          <w:tab w:val="left" w:pos="550"/>
        </w:tabs>
        <w:ind w:left="567" w:hanging="567"/>
        <w:rPr>
          <w:szCs w:val="22"/>
        </w:rPr>
      </w:pPr>
      <w:r w:rsidRPr="00367C52">
        <w:rPr>
          <w:szCs w:val="22"/>
        </w:rPr>
        <w:t xml:space="preserve">ak má ťažké zlyhávanie srdca (kardiálna </w:t>
      </w:r>
      <w:proofErr w:type="spellStart"/>
      <w:r w:rsidRPr="00367C52">
        <w:rPr>
          <w:szCs w:val="22"/>
        </w:rPr>
        <w:t>insuficiencia</w:t>
      </w:r>
      <w:proofErr w:type="spellEnd"/>
      <w:r w:rsidRPr="00367C52">
        <w:rPr>
          <w:szCs w:val="22"/>
        </w:rPr>
        <w:t>),</w:t>
      </w:r>
    </w:p>
    <w:p w:rsidR="00DB6199" w:rsidRPr="00367C52" w:rsidRDefault="00DB6199" w:rsidP="00DB6199">
      <w:pPr>
        <w:numPr>
          <w:ilvl w:val="0"/>
          <w:numId w:val="24"/>
        </w:numPr>
        <w:tabs>
          <w:tab w:val="left" w:pos="550"/>
        </w:tabs>
        <w:ind w:left="567" w:hanging="567"/>
        <w:rPr>
          <w:szCs w:val="22"/>
        </w:rPr>
      </w:pPr>
      <w:r w:rsidRPr="00367C52">
        <w:rPr>
          <w:szCs w:val="22"/>
        </w:rPr>
        <w:t>ak máte ťažkú dehydratáci</w:t>
      </w:r>
      <w:r w:rsidR="00906263" w:rsidRPr="00367C52">
        <w:rPr>
          <w:szCs w:val="22"/>
        </w:rPr>
        <w:t>u</w:t>
      </w:r>
      <w:r w:rsidRPr="00367C52">
        <w:rPr>
          <w:szCs w:val="22"/>
        </w:rPr>
        <w:t xml:space="preserve"> (</w:t>
      </w:r>
      <w:r w:rsidR="00906263" w:rsidRPr="00367C52">
        <w:rPr>
          <w:szCs w:val="22"/>
        </w:rPr>
        <w:t xml:space="preserve">úbytok tekutín </w:t>
      </w:r>
      <w:r w:rsidRPr="00367C52">
        <w:rPr>
          <w:szCs w:val="22"/>
        </w:rPr>
        <w:t>spôsoben</w:t>
      </w:r>
      <w:r w:rsidR="00906263" w:rsidRPr="00367C52">
        <w:rPr>
          <w:szCs w:val="22"/>
        </w:rPr>
        <w:t>ý</w:t>
      </w:r>
      <w:r w:rsidRPr="00367C52">
        <w:rPr>
          <w:szCs w:val="22"/>
        </w:rPr>
        <w:t xml:space="preserve"> vracaním, hnačkou alebo nedostatočným príjmom tekutín),</w:t>
      </w:r>
    </w:p>
    <w:p w:rsidR="00DB6199" w:rsidRPr="00367C52" w:rsidRDefault="00DB6199" w:rsidP="00BA7833">
      <w:pPr>
        <w:numPr>
          <w:ilvl w:val="0"/>
          <w:numId w:val="24"/>
        </w:numPr>
        <w:tabs>
          <w:tab w:val="left" w:pos="550"/>
        </w:tabs>
        <w:ind w:left="567" w:hanging="567"/>
        <w:rPr>
          <w:szCs w:val="22"/>
        </w:rPr>
      </w:pPr>
      <w:r w:rsidRPr="00367C52">
        <w:rPr>
          <w:szCs w:val="22"/>
        </w:rPr>
        <w:t>počas posledných troch mesiacov tehotenstva,</w:t>
      </w:r>
    </w:p>
    <w:p w:rsidR="00DB6199" w:rsidRPr="00367C52" w:rsidRDefault="00DB6199" w:rsidP="00DB6199">
      <w:pPr>
        <w:numPr>
          <w:ilvl w:val="0"/>
          <w:numId w:val="26"/>
        </w:numPr>
        <w:ind w:left="567" w:hanging="567"/>
        <w:rPr>
          <w:bCs/>
          <w:color w:val="000000"/>
          <w:szCs w:val="22"/>
        </w:rPr>
      </w:pPr>
      <w:r w:rsidRPr="00367C52">
        <w:rPr>
          <w:color w:val="000000"/>
          <w:szCs w:val="22"/>
        </w:rPr>
        <w:t>u detí s telesnou hmotnosťou do 10 kg alebo vo veku do 1 roka, keďže táto sila dávky nie je vhodná vzhľadom na relatívne vysoký obsah liečiva.</w:t>
      </w:r>
    </w:p>
    <w:p w:rsidR="00BC54AD" w:rsidRPr="00367C52" w:rsidRDefault="00BC54AD" w:rsidP="00B46BE7">
      <w:pPr>
        <w:widowControl w:val="0"/>
        <w:overflowPunct w:val="0"/>
        <w:autoSpaceDE w:val="0"/>
        <w:autoSpaceDN w:val="0"/>
        <w:adjustRightInd w:val="0"/>
        <w:ind w:left="0" w:firstLine="0"/>
        <w:rPr>
          <w:szCs w:val="22"/>
        </w:rPr>
      </w:pPr>
    </w:p>
    <w:p w:rsidR="00CC4113" w:rsidRPr="00367C52" w:rsidRDefault="00CC4113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367C52">
        <w:rPr>
          <w:b/>
          <w:szCs w:val="22"/>
        </w:rPr>
        <w:t>Upozornenia a opatrenia</w:t>
      </w:r>
    </w:p>
    <w:p w:rsidR="0015754B" w:rsidRPr="00367C52" w:rsidRDefault="00327E93" w:rsidP="00B46BE7">
      <w:pPr>
        <w:keepNext/>
        <w:numPr>
          <w:ilvl w:val="12"/>
          <w:numId w:val="0"/>
        </w:numPr>
        <w:outlineLvl w:val="0"/>
        <w:rPr>
          <w:szCs w:val="22"/>
        </w:rPr>
      </w:pPr>
      <w:r w:rsidRPr="00367C52">
        <w:rPr>
          <w:bCs/>
          <w:szCs w:val="22"/>
        </w:rPr>
        <w:t xml:space="preserve">Predtým, ako začnete užívať </w:t>
      </w:r>
      <w:proofErr w:type="spellStart"/>
      <w:r w:rsidR="00601791" w:rsidRPr="00367C52">
        <w:rPr>
          <w:szCs w:val="22"/>
        </w:rPr>
        <w:t>Ibuprofen</w:t>
      </w:r>
      <w:proofErr w:type="spellEnd"/>
      <w:r w:rsidR="00601791" w:rsidRPr="00367C52">
        <w:rPr>
          <w:szCs w:val="22"/>
        </w:rPr>
        <w:t xml:space="preserve"> STADA</w:t>
      </w:r>
      <w:r w:rsidRPr="00367C52">
        <w:rPr>
          <w:bCs/>
          <w:szCs w:val="22"/>
        </w:rPr>
        <w:t xml:space="preserve">, </w:t>
      </w:r>
      <w:r w:rsidR="00AA52FF" w:rsidRPr="00367C52">
        <w:rPr>
          <w:bCs/>
          <w:szCs w:val="22"/>
        </w:rPr>
        <w:t>obráťte</w:t>
      </w:r>
      <w:r w:rsidRPr="00367C52">
        <w:rPr>
          <w:bCs/>
          <w:szCs w:val="22"/>
        </w:rPr>
        <w:t xml:space="preserve"> sa na svojho lekára alebo lekárnika</w:t>
      </w:r>
      <w:r w:rsidR="00984073" w:rsidRPr="00367C52">
        <w:rPr>
          <w:szCs w:val="22"/>
        </w:rPr>
        <w:t>:</w:t>
      </w:r>
    </w:p>
    <w:p w:rsidR="00590269" w:rsidRPr="00375630" w:rsidRDefault="00590269" w:rsidP="00590269">
      <w:pPr>
        <w:numPr>
          <w:ilvl w:val="0"/>
          <w:numId w:val="35"/>
        </w:numPr>
        <w:ind w:left="567" w:hanging="567"/>
        <w:rPr>
          <w:szCs w:val="22"/>
        </w:rPr>
      </w:pPr>
      <w:r w:rsidRPr="00375630">
        <w:rPr>
          <w:szCs w:val="22"/>
        </w:rPr>
        <w:t>máte infekciu – pozri časť „Infekcie“ nižšie.</w:t>
      </w:r>
    </w:p>
    <w:p w:rsidR="00601791" w:rsidRPr="00367C52" w:rsidRDefault="00601791" w:rsidP="00B46BE7">
      <w:pPr>
        <w:keepNext/>
        <w:numPr>
          <w:ilvl w:val="12"/>
          <w:numId w:val="0"/>
        </w:numPr>
        <w:outlineLvl w:val="0"/>
        <w:rPr>
          <w:szCs w:val="22"/>
        </w:rPr>
      </w:pPr>
    </w:p>
    <w:p w:rsidR="00601791" w:rsidRPr="00367C52" w:rsidRDefault="00601791" w:rsidP="00601791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367C52">
        <w:rPr>
          <w:color w:val="000000"/>
          <w:szCs w:val="22"/>
        </w:rPr>
        <w:t xml:space="preserve">Vedľajšie účinky sa môžu znížiť užívaním najnižšej účinnej dávky počas najkratšej doby potrebnej na zvládnutie príznakov. </w:t>
      </w:r>
    </w:p>
    <w:p w:rsidR="00601791" w:rsidRPr="00367C52" w:rsidRDefault="00601791" w:rsidP="00601791">
      <w:pPr>
        <w:autoSpaceDE w:val="0"/>
        <w:autoSpaceDN w:val="0"/>
        <w:adjustRightInd w:val="0"/>
        <w:rPr>
          <w:color w:val="000000"/>
          <w:szCs w:val="22"/>
          <w:u w:val="single"/>
        </w:rPr>
      </w:pPr>
    </w:p>
    <w:p w:rsidR="00601791" w:rsidRPr="00367C52" w:rsidRDefault="00601791" w:rsidP="00601791">
      <w:pPr>
        <w:autoSpaceDE w:val="0"/>
        <w:autoSpaceDN w:val="0"/>
        <w:adjustRightInd w:val="0"/>
        <w:rPr>
          <w:color w:val="000000"/>
          <w:szCs w:val="22"/>
          <w:u w:val="single"/>
        </w:rPr>
      </w:pPr>
      <w:r w:rsidRPr="00367C52">
        <w:rPr>
          <w:color w:val="000000"/>
          <w:szCs w:val="22"/>
          <w:u w:val="single"/>
        </w:rPr>
        <w:t>Bezpečnosť žalúdočno-črevného traktu</w:t>
      </w:r>
      <w:r w:rsidRPr="00367C52" w:rsidDel="00D727A4">
        <w:rPr>
          <w:color w:val="000000"/>
          <w:szCs w:val="22"/>
          <w:u w:val="single"/>
        </w:rPr>
        <w:t xml:space="preserve"> </w:t>
      </w:r>
      <w:r w:rsidRPr="00367C52">
        <w:rPr>
          <w:color w:val="000000"/>
          <w:szCs w:val="22"/>
          <w:u w:val="single"/>
        </w:rPr>
        <w:t xml:space="preserve">  </w:t>
      </w:r>
    </w:p>
    <w:p w:rsidR="00601791" w:rsidRPr="00367C52" w:rsidRDefault="00601791" w:rsidP="00601791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367C52">
        <w:rPr>
          <w:color w:val="000000"/>
          <w:szCs w:val="22"/>
        </w:rPr>
        <w:t xml:space="preserve">Máte sa vyhnúť súbežnému užívaniu </w:t>
      </w:r>
      <w:proofErr w:type="spellStart"/>
      <w:r w:rsidRPr="00367C52">
        <w:rPr>
          <w:color w:val="000000"/>
          <w:szCs w:val="22"/>
        </w:rPr>
        <w:t>Ibuprofenu</w:t>
      </w:r>
      <w:proofErr w:type="spellEnd"/>
      <w:r w:rsidRPr="00367C52">
        <w:rPr>
          <w:color w:val="000000"/>
          <w:szCs w:val="22"/>
        </w:rPr>
        <w:t xml:space="preserve"> STADA s inými </w:t>
      </w:r>
      <w:proofErr w:type="spellStart"/>
      <w:r w:rsidRPr="00367C52">
        <w:rPr>
          <w:color w:val="000000"/>
          <w:szCs w:val="22"/>
        </w:rPr>
        <w:t>nesteroidnými</w:t>
      </w:r>
      <w:proofErr w:type="spellEnd"/>
      <w:r w:rsidRPr="00367C52">
        <w:rPr>
          <w:color w:val="000000"/>
          <w:szCs w:val="22"/>
        </w:rPr>
        <w:t xml:space="preserve"> protizápalovými liekmi vrátane tzv. COX-2 inhibítorov (inhibítory cyklooxygenázy-2).        </w:t>
      </w:r>
    </w:p>
    <w:p w:rsidR="00601791" w:rsidRPr="00367C52" w:rsidRDefault="00601791" w:rsidP="00601791">
      <w:pPr>
        <w:autoSpaceDE w:val="0"/>
        <w:autoSpaceDN w:val="0"/>
        <w:adjustRightInd w:val="0"/>
        <w:rPr>
          <w:color w:val="000000"/>
          <w:szCs w:val="22"/>
        </w:rPr>
      </w:pPr>
    </w:p>
    <w:p w:rsidR="00601791" w:rsidRPr="00367C52" w:rsidRDefault="00601791" w:rsidP="00601791">
      <w:pPr>
        <w:autoSpaceDE w:val="0"/>
        <w:autoSpaceDN w:val="0"/>
        <w:adjustRightInd w:val="0"/>
        <w:rPr>
          <w:color w:val="000000"/>
          <w:szCs w:val="22"/>
        </w:rPr>
      </w:pPr>
      <w:r w:rsidRPr="00367C52">
        <w:rPr>
          <w:color w:val="000000"/>
          <w:szCs w:val="22"/>
        </w:rPr>
        <w:t>Starší pacienti:</w:t>
      </w:r>
    </w:p>
    <w:p w:rsidR="00601791" w:rsidRPr="00367C52" w:rsidRDefault="00601791" w:rsidP="00601791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367C52">
        <w:rPr>
          <w:szCs w:val="22"/>
        </w:rPr>
        <w:t xml:space="preserve">Starší ľudia majú zvýšenú častosť výskytu </w:t>
      </w:r>
      <w:r w:rsidR="009D2466" w:rsidRPr="00367C52">
        <w:rPr>
          <w:szCs w:val="22"/>
        </w:rPr>
        <w:t>vedľajších účinkov</w:t>
      </w:r>
      <w:r w:rsidRPr="00367C52">
        <w:rPr>
          <w:szCs w:val="22"/>
        </w:rPr>
        <w:t xml:space="preserve"> </w:t>
      </w:r>
      <w:r w:rsidR="009D2466" w:rsidRPr="00367C52">
        <w:rPr>
          <w:szCs w:val="22"/>
        </w:rPr>
        <w:t>po</w:t>
      </w:r>
      <w:r w:rsidRPr="00367C52">
        <w:rPr>
          <w:szCs w:val="22"/>
        </w:rPr>
        <w:t xml:space="preserve"> NSAID, najmä</w:t>
      </w:r>
      <w:r w:rsidRPr="00367C52">
        <w:rPr>
          <w:color w:val="000000"/>
          <w:szCs w:val="22"/>
        </w:rPr>
        <w:t xml:space="preserve"> krvácania a</w:t>
      </w:r>
      <w:r w:rsidR="000E1DAD" w:rsidRPr="00367C52">
        <w:rPr>
          <w:color w:val="000000"/>
          <w:szCs w:val="22"/>
        </w:rPr>
        <w:t> </w:t>
      </w:r>
      <w:r w:rsidRPr="00367C52">
        <w:rPr>
          <w:color w:val="000000"/>
          <w:szCs w:val="22"/>
        </w:rPr>
        <w:t>perforácie</w:t>
      </w:r>
      <w:r w:rsidR="000E1DAD" w:rsidRPr="00367C52">
        <w:rPr>
          <w:color w:val="000000"/>
          <w:szCs w:val="22"/>
        </w:rPr>
        <w:t xml:space="preserve"> (prederavenie)</w:t>
      </w:r>
      <w:r w:rsidR="009D2466" w:rsidRPr="00367C52">
        <w:rPr>
          <w:color w:val="000000"/>
          <w:szCs w:val="22"/>
        </w:rPr>
        <w:t xml:space="preserve"> v tráviacom trakte</w:t>
      </w:r>
      <w:r w:rsidRPr="00367C52">
        <w:rPr>
          <w:color w:val="000000"/>
          <w:szCs w:val="22"/>
        </w:rPr>
        <w:t>, ktoré môžu byť smrteľné.</w:t>
      </w:r>
    </w:p>
    <w:p w:rsidR="00601791" w:rsidRPr="00367C52" w:rsidRDefault="00601791" w:rsidP="00601791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:rsidR="00601791" w:rsidRPr="00367C52" w:rsidRDefault="00601791" w:rsidP="00601791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367C52">
        <w:rPr>
          <w:color w:val="000000"/>
          <w:szCs w:val="22"/>
        </w:rPr>
        <w:t xml:space="preserve">Krvácanie zo žalúdočno-črevného traktu, tvorba vredov a prederavenie (perforácia): </w:t>
      </w:r>
    </w:p>
    <w:p w:rsidR="00601791" w:rsidRPr="00367C52" w:rsidRDefault="00601791" w:rsidP="00601791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367C52">
        <w:rPr>
          <w:color w:val="000000"/>
          <w:szCs w:val="22"/>
        </w:rPr>
        <w:t xml:space="preserve">Krvácanie zo žalúdočno-črevného traktu, tvorba vredov </w:t>
      </w:r>
      <w:r w:rsidRPr="00367C52">
        <w:rPr>
          <w:szCs w:val="22"/>
        </w:rPr>
        <w:t xml:space="preserve">alebo perforácia, ktoré môžu byť smrteľné, boli hlásené u všetkých NSAID. Takéto účinky sa môžu prejaviť kedykoľvek v priebehu liečby, s varovnými príznakmi alebo bez nich, alebo s predchádzajúcimi závažnými žalúdočno-črevnými príhodami.      </w:t>
      </w:r>
    </w:p>
    <w:p w:rsidR="00601791" w:rsidRPr="00367C52" w:rsidRDefault="00601791" w:rsidP="00B46BE7">
      <w:pPr>
        <w:keepNext/>
        <w:numPr>
          <w:ilvl w:val="12"/>
          <w:numId w:val="0"/>
        </w:numPr>
        <w:outlineLvl w:val="0"/>
        <w:rPr>
          <w:szCs w:val="22"/>
        </w:rPr>
      </w:pPr>
    </w:p>
    <w:p w:rsidR="00601791" w:rsidRPr="00367C52" w:rsidRDefault="00601791" w:rsidP="002B4CC9">
      <w:pPr>
        <w:ind w:left="0" w:right="-29" w:firstLine="0"/>
        <w:rPr>
          <w:szCs w:val="22"/>
        </w:rPr>
      </w:pPr>
      <w:r w:rsidRPr="00367C52">
        <w:rPr>
          <w:szCs w:val="22"/>
        </w:rPr>
        <w:t xml:space="preserve">Riziko vývinu žalúdočno-črevného krvácania, tvorby vredov alebo perforácie sa zvyšuje so zvyšujúcou sa dávkou NSAID a je vyššie u pacientov, ktorí mali v minulosti </w:t>
      </w:r>
      <w:r w:rsidR="009D2466" w:rsidRPr="00367C52">
        <w:rPr>
          <w:szCs w:val="22"/>
        </w:rPr>
        <w:t>vredy</w:t>
      </w:r>
      <w:r w:rsidRPr="00367C52">
        <w:rPr>
          <w:szCs w:val="22"/>
        </w:rPr>
        <w:t>, najmä ak bol</w:t>
      </w:r>
      <w:r w:rsidR="009D2466" w:rsidRPr="00367C52">
        <w:rPr>
          <w:szCs w:val="22"/>
        </w:rPr>
        <w:t>i</w:t>
      </w:r>
      <w:r w:rsidRPr="00367C52">
        <w:rPr>
          <w:szCs w:val="22"/>
        </w:rPr>
        <w:t xml:space="preserve"> komplikovan</w:t>
      </w:r>
      <w:r w:rsidR="009D2466" w:rsidRPr="00367C52">
        <w:rPr>
          <w:szCs w:val="22"/>
        </w:rPr>
        <w:t>é</w:t>
      </w:r>
      <w:r w:rsidRPr="00367C52">
        <w:rPr>
          <w:szCs w:val="22"/>
        </w:rPr>
        <w:t xml:space="preserve"> krvácaním alebo prederavením (pozri časť 4.</w:t>
      </w:r>
      <w:r w:rsidR="002B4CC9" w:rsidRPr="00367C52">
        <w:rPr>
          <w:szCs w:val="22"/>
        </w:rPr>
        <w:t xml:space="preserve">2 NEUŽÍVAJTE </w:t>
      </w:r>
      <w:proofErr w:type="spellStart"/>
      <w:r w:rsidR="002B4CC9" w:rsidRPr="00367C52">
        <w:rPr>
          <w:bCs/>
          <w:szCs w:val="22"/>
        </w:rPr>
        <w:t>Ibuprofen</w:t>
      </w:r>
      <w:proofErr w:type="spellEnd"/>
      <w:r w:rsidR="002B4CC9" w:rsidRPr="00367C52">
        <w:rPr>
          <w:bCs/>
          <w:szCs w:val="22"/>
        </w:rPr>
        <w:t xml:space="preserve"> STADA 40 mg/ml perorálnu suspenziu</w:t>
      </w:r>
      <w:r w:rsidRPr="00367C52">
        <w:rPr>
          <w:szCs w:val="22"/>
        </w:rPr>
        <w:t xml:space="preserve">) a u starších </w:t>
      </w:r>
      <w:r w:rsidR="002B4CC9" w:rsidRPr="00367C52">
        <w:rPr>
          <w:szCs w:val="22"/>
        </w:rPr>
        <w:t>pacientov</w:t>
      </w:r>
      <w:r w:rsidRPr="00367C52">
        <w:rPr>
          <w:szCs w:val="22"/>
        </w:rPr>
        <w:t xml:space="preserve">. Títo pacienti majú začať liečbu najnižšou možnou dávkou. U týchto pacientov a tiež u pacientov, u ktorých sa vyžaduje súbežná liečba nízkymi dávkami kyseliny </w:t>
      </w:r>
      <w:proofErr w:type="spellStart"/>
      <w:r w:rsidRPr="00367C52">
        <w:rPr>
          <w:szCs w:val="22"/>
        </w:rPr>
        <w:t>acetylsalicylovej</w:t>
      </w:r>
      <w:proofErr w:type="spellEnd"/>
      <w:r w:rsidRPr="00367C52">
        <w:rPr>
          <w:szCs w:val="22"/>
        </w:rPr>
        <w:t xml:space="preserve"> </w:t>
      </w:r>
      <w:r w:rsidR="002B4CC9" w:rsidRPr="00367C52">
        <w:rPr>
          <w:szCs w:val="22"/>
        </w:rPr>
        <w:t xml:space="preserve">(ASA) </w:t>
      </w:r>
      <w:r w:rsidRPr="00367C52">
        <w:rPr>
          <w:szCs w:val="22"/>
        </w:rPr>
        <w:t xml:space="preserve">alebo inými liekmi s pravdepodobnosťou zvýšenia rizika pre tráviaci trakt, sa má zvážiť súbežné podávanie </w:t>
      </w:r>
      <w:r w:rsidR="009D2466" w:rsidRPr="00367C52">
        <w:rPr>
          <w:szCs w:val="22"/>
        </w:rPr>
        <w:t xml:space="preserve">ochranných </w:t>
      </w:r>
      <w:r w:rsidR="002B4CC9" w:rsidRPr="00367C52">
        <w:rPr>
          <w:szCs w:val="22"/>
        </w:rPr>
        <w:t xml:space="preserve">liečiv </w:t>
      </w:r>
      <w:r w:rsidRPr="00367C52">
        <w:rPr>
          <w:szCs w:val="22"/>
        </w:rPr>
        <w:t xml:space="preserve">(napr. </w:t>
      </w:r>
      <w:proofErr w:type="spellStart"/>
      <w:r w:rsidRPr="00367C52">
        <w:rPr>
          <w:szCs w:val="22"/>
        </w:rPr>
        <w:t>mizoprostol</w:t>
      </w:r>
      <w:proofErr w:type="spellEnd"/>
      <w:r w:rsidRPr="00367C52">
        <w:rPr>
          <w:szCs w:val="22"/>
        </w:rPr>
        <w:t xml:space="preserve"> ale</w:t>
      </w:r>
      <w:r w:rsidR="002B4CC9" w:rsidRPr="00367C52">
        <w:rPr>
          <w:szCs w:val="22"/>
        </w:rPr>
        <w:t>bo inhibítory protónovej pumpy)</w:t>
      </w:r>
      <w:r w:rsidRPr="00367C52">
        <w:rPr>
          <w:szCs w:val="22"/>
        </w:rPr>
        <w:t xml:space="preserve">. </w:t>
      </w:r>
    </w:p>
    <w:p w:rsidR="00601791" w:rsidRPr="00367C52" w:rsidRDefault="00601791" w:rsidP="00601791">
      <w:pPr>
        <w:autoSpaceDE w:val="0"/>
        <w:autoSpaceDN w:val="0"/>
        <w:adjustRightInd w:val="0"/>
        <w:rPr>
          <w:color w:val="000000"/>
          <w:szCs w:val="22"/>
        </w:rPr>
      </w:pPr>
      <w:r w:rsidRPr="00367C52">
        <w:rPr>
          <w:szCs w:val="22"/>
        </w:rPr>
        <w:t xml:space="preserve">  </w:t>
      </w:r>
    </w:p>
    <w:p w:rsidR="002B4CC9" w:rsidRPr="00367C52" w:rsidRDefault="002B4CC9" w:rsidP="00601791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367C52">
        <w:rPr>
          <w:color w:val="000000"/>
          <w:szCs w:val="22"/>
        </w:rPr>
        <w:t xml:space="preserve">Ak ste v minulosti mali vedľajšie účinky postihujúce žalúdočno-črevný trakt, najmä ak ste starší, </w:t>
      </w:r>
    </w:p>
    <w:p w:rsidR="00601791" w:rsidRPr="00367C52" w:rsidRDefault="00601791" w:rsidP="002B4CC9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367C52">
        <w:rPr>
          <w:color w:val="000000"/>
          <w:szCs w:val="22"/>
        </w:rPr>
        <w:t>mus</w:t>
      </w:r>
      <w:r w:rsidR="002B4CC9" w:rsidRPr="00367C52">
        <w:rPr>
          <w:color w:val="000000"/>
          <w:szCs w:val="22"/>
        </w:rPr>
        <w:t>íte</w:t>
      </w:r>
      <w:r w:rsidRPr="00367C52">
        <w:rPr>
          <w:color w:val="000000"/>
          <w:szCs w:val="22"/>
        </w:rPr>
        <w:t xml:space="preserve"> hlásiť všetky neobvyklé príznaky</w:t>
      </w:r>
      <w:r w:rsidR="002B4CC9" w:rsidRPr="00367C52">
        <w:rPr>
          <w:color w:val="000000"/>
          <w:szCs w:val="22"/>
        </w:rPr>
        <w:t xml:space="preserve"> v oblasti podbrušia</w:t>
      </w:r>
      <w:r w:rsidRPr="00367C52">
        <w:rPr>
          <w:color w:val="000000"/>
          <w:szCs w:val="22"/>
        </w:rPr>
        <w:t xml:space="preserve"> (najmä krvácanie z</w:t>
      </w:r>
      <w:r w:rsidR="002B4CC9" w:rsidRPr="00367C52">
        <w:rPr>
          <w:color w:val="000000"/>
          <w:szCs w:val="22"/>
        </w:rPr>
        <w:t>o žalúdočno-črevného</w:t>
      </w:r>
      <w:r w:rsidRPr="00367C52">
        <w:rPr>
          <w:color w:val="000000"/>
          <w:szCs w:val="22"/>
        </w:rPr>
        <w:t xml:space="preserve"> traktu), predovšetkým v </w:t>
      </w:r>
      <w:r w:rsidR="009D2466" w:rsidRPr="00367C52">
        <w:rPr>
          <w:color w:val="000000"/>
          <w:szCs w:val="22"/>
        </w:rPr>
        <w:t>za</w:t>
      </w:r>
      <w:r w:rsidRPr="00367C52">
        <w:rPr>
          <w:color w:val="000000"/>
          <w:szCs w:val="22"/>
        </w:rPr>
        <w:t xml:space="preserve">čiatočných štádiách liečby. </w:t>
      </w:r>
    </w:p>
    <w:p w:rsidR="00601791" w:rsidRPr="00367C52" w:rsidRDefault="00601791" w:rsidP="002B4CC9">
      <w:pPr>
        <w:keepNext/>
        <w:numPr>
          <w:ilvl w:val="12"/>
          <w:numId w:val="0"/>
        </w:numPr>
        <w:outlineLvl w:val="0"/>
        <w:rPr>
          <w:szCs w:val="22"/>
        </w:rPr>
      </w:pPr>
    </w:p>
    <w:p w:rsidR="002B4CC9" w:rsidRPr="00367C52" w:rsidRDefault="002B4CC9" w:rsidP="002B4CC9">
      <w:pPr>
        <w:autoSpaceDE w:val="0"/>
        <w:autoSpaceDN w:val="0"/>
        <w:adjustRightInd w:val="0"/>
        <w:ind w:left="0" w:firstLine="0"/>
        <w:rPr>
          <w:szCs w:val="22"/>
        </w:rPr>
      </w:pPr>
      <w:r w:rsidRPr="00367C52">
        <w:rPr>
          <w:szCs w:val="22"/>
        </w:rPr>
        <w:t xml:space="preserve">Opatrnosť sa odporúča, ak súbežne dostávate iné lieky, ktoré by mohli zvyšovať riziko tvorby vredov alebo krvácania, akými sú </w:t>
      </w:r>
      <w:proofErr w:type="spellStart"/>
      <w:r w:rsidRPr="00367C52">
        <w:rPr>
          <w:szCs w:val="22"/>
        </w:rPr>
        <w:t>kortikosteroidy</w:t>
      </w:r>
      <w:proofErr w:type="spellEnd"/>
      <w:r w:rsidR="009D2466" w:rsidRPr="00367C52">
        <w:rPr>
          <w:szCs w:val="22"/>
        </w:rPr>
        <w:t xml:space="preserve"> užívané cez ústa</w:t>
      </w:r>
      <w:r w:rsidRPr="00367C52">
        <w:rPr>
          <w:szCs w:val="22"/>
        </w:rPr>
        <w:t xml:space="preserve">, </w:t>
      </w:r>
      <w:proofErr w:type="spellStart"/>
      <w:r w:rsidRPr="00367C52">
        <w:rPr>
          <w:szCs w:val="22"/>
        </w:rPr>
        <w:t>antikoagulanciá</w:t>
      </w:r>
      <w:proofErr w:type="spellEnd"/>
      <w:r w:rsidRPr="00367C52">
        <w:rPr>
          <w:szCs w:val="22"/>
        </w:rPr>
        <w:t xml:space="preserve"> (na zriedenie krvi) ako </w:t>
      </w:r>
      <w:proofErr w:type="spellStart"/>
      <w:r w:rsidRPr="00367C52">
        <w:rPr>
          <w:szCs w:val="22"/>
        </w:rPr>
        <w:t>warfarín</w:t>
      </w:r>
      <w:proofErr w:type="spellEnd"/>
      <w:r w:rsidRPr="00367C52">
        <w:rPr>
          <w:szCs w:val="22"/>
        </w:rPr>
        <w:t xml:space="preserve">, inhibítory spätného vychytávania </w:t>
      </w:r>
      <w:proofErr w:type="spellStart"/>
      <w:r w:rsidRPr="00367C52">
        <w:rPr>
          <w:szCs w:val="22"/>
        </w:rPr>
        <w:t>sérotonínu</w:t>
      </w:r>
      <w:proofErr w:type="spellEnd"/>
      <w:r w:rsidRPr="00367C52">
        <w:rPr>
          <w:szCs w:val="22"/>
        </w:rPr>
        <w:t xml:space="preserve"> alebo </w:t>
      </w:r>
      <w:proofErr w:type="spellStart"/>
      <w:r w:rsidRPr="00367C52">
        <w:rPr>
          <w:szCs w:val="22"/>
        </w:rPr>
        <w:t>antiagregačné</w:t>
      </w:r>
      <w:proofErr w:type="spellEnd"/>
      <w:r w:rsidRPr="00367C52">
        <w:rPr>
          <w:szCs w:val="22"/>
        </w:rPr>
        <w:t xml:space="preserve"> lieky, ako je kyselina </w:t>
      </w:r>
      <w:proofErr w:type="spellStart"/>
      <w:r w:rsidRPr="00367C52">
        <w:rPr>
          <w:szCs w:val="22"/>
        </w:rPr>
        <w:t>acetylsalicylová</w:t>
      </w:r>
      <w:proofErr w:type="spellEnd"/>
      <w:r w:rsidRPr="00367C52">
        <w:rPr>
          <w:szCs w:val="22"/>
        </w:rPr>
        <w:t xml:space="preserve"> (pozri časť 4.2 NEUŽÍVAJTE </w:t>
      </w:r>
      <w:proofErr w:type="spellStart"/>
      <w:r w:rsidRPr="00367C52">
        <w:rPr>
          <w:bCs/>
          <w:szCs w:val="22"/>
        </w:rPr>
        <w:t>Ibuprofen</w:t>
      </w:r>
      <w:proofErr w:type="spellEnd"/>
      <w:r w:rsidRPr="00367C52">
        <w:rPr>
          <w:bCs/>
          <w:szCs w:val="22"/>
        </w:rPr>
        <w:t xml:space="preserve"> STADA 40 mg/ml perorálnu suspenziu</w:t>
      </w:r>
      <w:r w:rsidRPr="00367C52">
        <w:rPr>
          <w:szCs w:val="22"/>
        </w:rPr>
        <w:t>).</w:t>
      </w:r>
    </w:p>
    <w:p w:rsidR="002B4CC9" w:rsidRPr="00367C52" w:rsidRDefault="002B4CC9" w:rsidP="002B4CC9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:rsidR="002B4CC9" w:rsidRPr="00367C52" w:rsidRDefault="002B4CC9" w:rsidP="002B4CC9">
      <w:pPr>
        <w:autoSpaceDE w:val="0"/>
        <w:autoSpaceDN w:val="0"/>
        <w:adjustRightInd w:val="0"/>
        <w:ind w:left="0" w:firstLine="0"/>
        <w:rPr>
          <w:szCs w:val="22"/>
        </w:rPr>
      </w:pPr>
      <w:r w:rsidRPr="00367C52">
        <w:rPr>
          <w:szCs w:val="22"/>
        </w:rPr>
        <w:t xml:space="preserve">Ak sa u vás počas liečby </w:t>
      </w:r>
      <w:proofErr w:type="spellStart"/>
      <w:r w:rsidRPr="00367C52">
        <w:rPr>
          <w:szCs w:val="22"/>
        </w:rPr>
        <w:t>Ibup</w:t>
      </w:r>
      <w:r w:rsidR="004710D7" w:rsidRPr="00367C52">
        <w:rPr>
          <w:szCs w:val="22"/>
        </w:rPr>
        <w:t>r</w:t>
      </w:r>
      <w:r w:rsidRPr="00367C52">
        <w:rPr>
          <w:szCs w:val="22"/>
        </w:rPr>
        <w:t>ofenom</w:t>
      </w:r>
      <w:proofErr w:type="spellEnd"/>
      <w:r w:rsidRPr="00367C52">
        <w:rPr>
          <w:szCs w:val="22"/>
        </w:rPr>
        <w:t xml:space="preserve"> STADA objaví žalúdočno-črevné krvácanie alebo tvorba vredov, liečba sa musí ukončiť. </w:t>
      </w:r>
    </w:p>
    <w:p w:rsidR="002B4CC9" w:rsidRPr="00367C52" w:rsidRDefault="002B4CC9" w:rsidP="002B4CC9">
      <w:pPr>
        <w:autoSpaceDE w:val="0"/>
        <w:autoSpaceDN w:val="0"/>
        <w:adjustRightInd w:val="0"/>
        <w:ind w:left="0" w:firstLine="0"/>
        <w:rPr>
          <w:szCs w:val="22"/>
        </w:rPr>
      </w:pPr>
    </w:p>
    <w:p w:rsidR="002B4CC9" w:rsidRPr="00367C52" w:rsidRDefault="009D2466" w:rsidP="002B4CC9">
      <w:pPr>
        <w:autoSpaceDE w:val="0"/>
        <w:autoSpaceDN w:val="0"/>
        <w:adjustRightInd w:val="0"/>
        <w:ind w:left="0" w:firstLine="0"/>
        <w:rPr>
          <w:szCs w:val="22"/>
        </w:rPr>
      </w:pPr>
      <w:r w:rsidRPr="00367C52">
        <w:rPr>
          <w:szCs w:val="22"/>
        </w:rPr>
        <w:lastRenderedPageBreak/>
        <w:t>P</w:t>
      </w:r>
      <w:r w:rsidR="002B4CC9" w:rsidRPr="00367C52">
        <w:rPr>
          <w:szCs w:val="22"/>
        </w:rPr>
        <w:t>acient</w:t>
      </w:r>
      <w:r w:rsidRPr="00367C52">
        <w:rPr>
          <w:szCs w:val="22"/>
        </w:rPr>
        <w:t>i</w:t>
      </w:r>
      <w:r w:rsidR="002B4CC9" w:rsidRPr="00367C52">
        <w:rPr>
          <w:szCs w:val="22"/>
        </w:rPr>
        <w:t>, ktorí v minulosti mali žalúdočno-črevné ochorenie (</w:t>
      </w:r>
      <w:proofErr w:type="spellStart"/>
      <w:r w:rsidR="002B4CC9" w:rsidRPr="00367C52">
        <w:rPr>
          <w:szCs w:val="22"/>
        </w:rPr>
        <w:t>ulcerózna</w:t>
      </w:r>
      <w:proofErr w:type="spellEnd"/>
      <w:r w:rsidR="002B4CC9" w:rsidRPr="00367C52">
        <w:rPr>
          <w:szCs w:val="22"/>
        </w:rPr>
        <w:t xml:space="preserve"> </w:t>
      </w:r>
      <w:proofErr w:type="spellStart"/>
      <w:r w:rsidR="002B4CC9" w:rsidRPr="00367C52">
        <w:rPr>
          <w:szCs w:val="22"/>
        </w:rPr>
        <w:t>kolitída</w:t>
      </w:r>
      <w:proofErr w:type="spellEnd"/>
      <w:r w:rsidR="002B4CC9" w:rsidRPr="00367C52">
        <w:rPr>
          <w:szCs w:val="22"/>
        </w:rPr>
        <w:t xml:space="preserve">, </w:t>
      </w:r>
      <w:proofErr w:type="spellStart"/>
      <w:r w:rsidR="002B4CC9" w:rsidRPr="00367C52">
        <w:rPr>
          <w:szCs w:val="22"/>
        </w:rPr>
        <w:t>Crohnova</w:t>
      </w:r>
      <w:proofErr w:type="spellEnd"/>
      <w:r w:rsidR="002B4CC9" w:rsidRPr="00367C52">
        <w:rPr>
          <w:szCs w:val="22"/>
        </w:rPr>
        <w:t xml:space="preserve"> choroba), </w:t>
      </w:r>
      <w:r w:rsidRPr="00367C52">
        <w:rPr>
          <w:szCs w:val="22"/>
        </w:rPr>
        <w:t xml:space="preserve">majú používať NSAID s opatrnosťou, </w:t>
      </w:r>
      <w:r w:rsidR="002B4CC9" w:rsidRPr="00367C52">
        <w:rPr>
          <w:szCs w:val="22"/>
        </w:rPr>
        <w:t xml:space="preserve">pretože by mohlo dôjsť k zhoršeniu </w:t>
      </w:r>
      <w:r w:rsidRPr="00367C52">
        <w:rPr>
          <w:szCs w:val="22"/>
        </w:rPr>
        <w:t>ich</w:t>
      </w:r>
      <w:r w:rsidR="0065544C" w:rsidRPr="00367C52">
        <w:rPr>
          <w:szCs w:val="22"/>
        </w:rPr>
        <w:t xml:space="preserve"> </w:t>
      </w:r>
      <w:r w:rsidR="002B4CC9" w:rsidRPr="00367C52">
        <w:rPr>
          <w:szCs w:val="22"/>
        </w:rPr>
        <w:t>stav</w:t>
      </w:r>
      <w:r w:rsidRPr="00367C52">
        <w:rPr>
          <w:szCs w:val="22"/>
        </w:rPr>
        <w:t>u</w:t>
      </w:r>
      <w:r w:rsidR="002B4CC9" w:rsidRPr="00367C52">
        <w:rPr>
          <w:szCs w:val="22"/>
        </w:rPr>
        <w:t xml:space="preserve"> (pozri časť 4).</w:t>
      </w:r>
    </w:p>
    <w:p w:rsidR="00601791" w:rsidRPr="00367C52" w:rsidRDefault="00601791" w:rsidP="00B46BE7">
      <w:pPr>
        <w:keepNext/>
        <w:numPr>
          <w:ilvl w:val="12"/>
          <w:numId w:val="0"/>
        </w:numPr>
        <w:outlineLvl w:val="0"/>
        <w:rPr>
          <w:szCs w:val="22"/>
        </w:rPr>
      </w:pPr>
    </w:p>
    <w:p w:rsidR="0054294C" w:rsidRPr="00367C52" w:rsidRDefault="0054294C" w:rsidP="0054294C">
      <w:pPr>
        <w:autoSpaceDE w:val="0"/>
        <w:autoSpaceDN w:val="0"/>
        <w:adjustRightInd w:val="0"/>
        <w:rPr>
          <w:color w:val="000000"/>
          <w:szCs w:val="22"/>
          <w:u w:val="single"/>
        </w:rPr>
      </w:pPr>
      <w:r w:rsidRPr="00367C52">
        <w:rPr>
          <w:color w:val="000000"/>
          <w:szCs w:val="22"/>
          <w:u w:val="single"/>
        </w:rPr>
        <w:t xml:space="preserve">Účinky na </w:t>
      </w:r>
      <w:r w:rsidR="009D2466" w:rsidRPr="00367C52">
        <w:rPr>
          <w:color w:val="000000"/>
          <w:szCs w:val="22"/>
          <w:u w:val="single"/>
        </w:rPr>
        <w:t xml:space="preserve">srdcovocievny </w:t>
      </w:r>
      <w:r w:rsidRPr="00367C52">
        <w:rPr>
          <w:color w:val="000000"/>
          <w:szCs w:val="22"/>
          <w:u w:val="single"/>
        </w:rPr>
        <w:t>a </w:t>
      </w:r>
      <w:proofErr w:type="spellStart"/>
      <w:r w:rsidR="009D2466" w:rsidRPr="00367C52">
        <w:rPr>
          <w:color w:val="000000"/>
          <w:szCs w:val="22"/>
          <w:u w:val="single"/>
        </w:rPr>
        <w:t>mozgovocievny</w:t>
      </w:r>
      <w:proofErr w:type="spellEnd"/>
      <w:r w:rsidR="009D2466" w:rsidRPr="00367C52">
        <w:rPr>
          <w:color w:val="000000"/>
          <w:szCs w:val="22"/>
          <w:u w:val="single"/>
        </w:rPr>
        <w:t xml:space="preserve"> </w:t>
      </w:r>
      <w:r w:rsidRPr="00367C52">
        <w:rPr>
          <w:color w:val="000000"/>
          <w:szCs w:val="22"/>
          <w:u w:val="single"/>
        </w:rPr>
        <w:t>systém</w:t>
      </w:r>
    </w:p>
    <w:p w:rsidR="0054294C" w:rsidRPr="00367C52" w:rsidRDefault="0054294C" w:rsidP="0054294C">
      <w:pPr>
        <w:autoSpaceDE w:val="0"/>
        <w:autoSpaceDN w:val="0"/>
        <w:adjustRightInd w:val="0"/>
        <w:rPr>
          <w:color w:val="000000"/>
          <w:szCs w:val="22"/>
          <w:u w:val="single"/>
        </w:rPr>
      </w:pPr>
      <w:r w:rsidRPr="00367C52">
        <w:rPr>
          <w:color w:val="000000"/>
          <w:szCs w:val="22"/>
          <w:u w:val="single"/>
        </w:rPr>
        <w:t xml:space="preserve">   </w:t>
      </w:r>
    </w:p>
    <w:p w:rsidR="0054294C" w:rsidRPr="00367C52" w:rsidRDefault="008328F5" w:rsidP="0054294C">
      <w:pPr>
        <w:autoSpaceDE w:val="0"/>
        <w:autoSpaceDN w:val="0"/>
        <w:adjustRightInd w:val="0"/>
        <w:ind w:left="0" w:firstLine="0"/>
        <w:rPr>
          <w:bCs/>
          <w:szCs w:val="22"/>
        </w:rPr>
      </w:pPr>
      <w:r w:rsidRPr="00367C52">
        <w:rPr>
          <w:bCs/>
          <w:szCs w:val="22"/>
        </w:rPr>
        <w:t>Protizápalové liečivá/liečivá proti bolesti</w:t>
      </w:r>
      <w:r w:rsidR="0054294C" w:rsidRPr="00367C52">
        <w:rPr>
          <w:bCs/>
          <w:szCs w:val="22"/>
        </w:rPr>
        <w:t xml:space="preserve"> ako je </w:t>
      </w:r>
      <w:proofErr w:type="spellStart"/>
      <w:r w:rsidR="00E3471A" w:rsidRPr="00367C52">
        <w:rPr>
          <w:bCs/>
          <w:szCs w:val="22"/>
        </w:rPr>
        <w:t>ibuprofén</w:t>
      </w:r>
      <w:proofErr w:type="spellEnd"/>
      <w:r w:rsidR="0054294C" w:rsidRPr="00367C52">
        <w:rPr>
          <w:bCs/>
          <w:szCs w:val="22"/>
        </w:rPr>
        <w:t xml:space="preserve"> môžu byť spojené s malým zvýšením rizika srdcového infarktu alebo </w:t>
      </w:r>
      <w:r w:rsidRPr="00367C52">
        <w:rPr>
          <w:bCs/>
          <w:szCs w:val="22"/>
        </w:rPr>
        <w:t>mŕtvice</w:t>
      </w:r>
      <w:r w:rsidR="0054294C" w:rsidRPr="00367C52">
        <w:rPr>
          <w:bCs/>
          <w:szCs w:val="22"/>
        </w:rPr>
        <w:t>, najmä pri vysokých dávkach</w:t>
      </w:r>
      <w:r w:rsidRPr="00367C52">
        <w:rPr>
          <w:bCs/>
          <w:szCs w:val="22"/>
        </w:rPr>
        <w:t>.</w:t>
      </w:r>
      <w:r w:rsidR="0054294C" w:rsidRPr="00367C52">
        <w:rPr>
          <w:bCs/>
          <w:szCs w:val="22"/>
        </w:rPr>
        <w:t xml:space="preserve"> Neprekračujte odporúčanú dávku a dĺžku liečby (3 dni u detí a dospievajúcich a pri liečbe horúčky a 4 dni pri liečbe bolesti u dospelých)!</w:t>
      </w:r>
    </w:p>
    <w:p w:rsidR="0054294C" w:rsidRPr="00367C52" w:rsidRDefault="0054294C" w:rsidP="0054294C">
      <w:pPr>
        <w:autoSpaceDE w:val="0"/>
        <w:autoSpaceDN w:val="0"/>
        <w:adjustRightInd w:val="0"/>
        <w:ind w:left="0" w:firstLine="0"/>
        <w:rPr>
          <w:bCs/>
          <w:szCs w:val="22"/>
        </w:rPr>
      </w:pPr>
    </w:p>
    <w:p w:rsidR="0054294C" w:rsidRPr="00367C52" w:rsidRDefault="0054294C" w:rsidP="0054294C">
      <w:pPr>
        <w:autoSpaceDE w:val="0"/>
        <w:autoSpaceDN w:val="0"/>
        <w:adjustRightInd w:val="0"/>
        <w:ind w:left="0" w:firstLine="0"/>
        <w:rPr>
          <w:bCs/>
          <w:szCs w:val="22"/>
        </w:rPr>
      </w:pPr>
      <w:r w:rsidRPr="00367C52">
        <w:rPr>
          <w:bCs/>
          <w:szCs w:val="22"/>
        </w:rPr>
        <w:t xml:space="preserve">Porozprávajte sa o liečbe so svojím lekárom alebo lekárnikom predtým, ako začnete užívať </w:t>
      </w:r>
      <w:proofErr w:type="spellStart"/>
      <w:r w:rsidRPr="00367C52">
        <w:rPr>
          <w:bCs/>
          <w:szCs w:val="22"/>
        </w:rPr>
        <w:t>Ibuprofen</w:t>
      </w:r>
      <w:proofErr w:type="spellEnd"/>
      <w:r w:rsidRPr="00367C52">
        <w:rPr>
          <w:bCs/>
          <w:szCs w:val="22"/>
        </w:rPr>
        <w:t xml:space="preserve"> STADA, ak:</w:t>
      </w:r>
    </w:p>
    <w:p w:rsidR="0054294C" w:rsidRPr="00367C52" w:rsidRDefault="0054294C" w:rsidP="0054294C">
      <w:pPr>
        <w:numPr>
          <w:ilvl w:val="0"/>
          <w:numId w:val="26"/>
        </w:numPr>
        <w:autoSpaceDE w:val="0"/>
        <w:autoSpaceDN w:val="0"/>
        <w:adjustRightInd w:val="0"/>
        <w:ind w:left="567" w:hanging="567"/>
        <w:rPr>
          <w:bCs/>
          <w:szCs w:val="22"/>
        </w:rPr>
      </w:pPr>
      <w:r w:rsidRPr="00367C52">
        <w:rPr>
          <w:bCs/>
          <w:szCs w:val="22"/>
        </w:rPr>
        <w:t xml:space="preserve">máte problémy so srdcom vrátane zlyhávania srdca, angíny (srdcová angína) alebo ak ste v minulosti mali srdcový záchvat, operáciu </w:t>
      </w:r>
      <w:r w:rsidR="002178D1" w:rsidRPr="00367C52">
        <w:rPr>
          <w:bCs/>
          <w:szCs w:val="22"/>
        </w:rPr>
        <w:t>s</w:t>
      </w:r>
      <w:r w:rsidR="00B57D92" w:rsidRPr="00367C52">
        <w:rPr>
          <w:bCs/>
          <w:szCs w:val="22"/>
        </w:rPr>
        <w:t>o zavedením</w:t>
      </w:r>
      <w:r w:rsidR="002178D1" w:rsidRPr="00367C52">
        <w:rPr>
          <w:bCs/>
          <w:szCs w:val="22"/>
        </w:rPr>
        <w:t xml:space="preserve"> </w:t>
      </w:r>
      <w:proofErr w:type="spellStart"/>
      <w:r w:rsidRPr="00367C52">
        <w:rPr>
          <w:bCs/>
          <w:szCs w:val="22"/>
        </w:rPr>
        <w:t>bypass</w:t>
      </w:r>
      <w:r w:rsidR="00B57D92" w:rsidRPr="00367C52">
        <w:rPr>
          <w:bCs/>
          <w:szCs w:val="22"/>
        </w:rPr>
        <w:t>u</w:t>
      </w:r>
      <w:proofErr w:type="spellEnd"/>
      <w:r w:rsidRPr="00367C52">
        <w:rPr>
          <w:bCs/>
          <w:szCs w:val="22"/>
        </w:rPr>
        <w:t xml:space="preserve">, ochorenie periférnych tepien (oslabený krvný obeh v nohách alebo chodidlách z dôvodu zúžených alebo upchatých tepien) alebo iný druh mŕtvice (vrátane „mini mŕtvice“ alebo </w:t>
      </w:r>
      <w:r w:rsidR="00A1351C" w:rsidRPr="00367C52">
        <w:rPr>
          <w:bCs/>
          <w:szCs w:val="22"/>
        </w:rPr>
        <w:t>prechodného ischemického záchvatu „TIA“)</w:t>
      </w:r>
    </w:p>
    <w:p w:rsidR="00A1351C" w:rsidRPr="00367C52" w:rsidRDefault="00A1351C" w:rsidP="0054294C">
      <w:pPr>
        <w:numPr>
          <w:ilvl w:val="0"/>
          <w:numId w:val="26"/>
        </w:numPr>
        <w:autoSpaceDE w:val="0"/>
        <w:autoSpaceDN w:val="0"/>
        <w:adjustRightInd w:val="0"/>
        <w:ind w:left="567" w:hanging="567"/>
        <w:rPr>
          <w:bCs/>
          <w:szCs w:val="22"/>
        </w:rPr>
      </w:pPr>
      <w:r w:rsidRPr="00367C52">
        <w:rPr>
          <w:bCs/>
          <w:szCs w:val="22"/>
        </w:rPr>
        <w:t>máte vysoký krvný tlak, cukrovku, vysoký cholesterol, alebo niekto v rodine mal v minulosti ochorenie srdca alebo mŕtvicu alebo ak ste fajčiar)</w:t>
      </w:r>
    </w:p>
    <w:p w:rsidR="0054294C" w:rsidRPr="00367C52" w:rsidRDefault="0054294C" w:rsidP="0054294C">
      <w:pPr>
        <w:autoSpaceDE w:val="0"/>
        <w:autoSpaceDN w:val="0"/>
        <w:adjustRightInd w:val="0"/>
        <w:ind w:left="0" w:firstLine="0"/>
        <w:rPr>
          <w:color w:val="000000"/>
          <w:szCs w:val="22"/>
          <w:u w:val="single"/>
        </w:rPr>
      </w:pPr>
      <w:r w:rsidRPr="00367C52">
        <w:rPr>
          <w:bCs/>
          <w:szCs w:val="22"/>
        </w:rPr>
        <w:t xml:space="preserve"> </w:t>
      </w:r>
    </w:p>
    <w:p w:rsidR="00A1351C" w:rsidRPr="00367C52" w:rsidRDefault="00A1351C" w:rsidP="00A1351C">
      <w:pPr>
        <w:autoSpaceDE w:val="0"/>
        <w:autoSpaceDN w:val="0"/>
        <w:adjustRightInd w:val="0"/>
        <w:rPr>
          <w:color w:val="000000"/>
          <w:szCs w:val="22"/>
          <w:u w:val="single"/>
        </w:rPr>
      </w:pPr>
      <w:r w:rsidRPr="00367C52">
        <w:rPr>
          <w:color w:val="000000"/>
          <w:szCs w:val="22"/>
          <w:u w:val="single"/>
        </w:rPr>
        <w:t>Kožné reakcie</w:t>
      </w:r>
    </w:p>
    <w:p w:rsidR="00A1351C" w:rsidRPr="00367C52" w:rsidRDefault="00A1351C" w:rsidP="00A1351C">
      <w:pPr>
        <w:autoSpaceDE w:val="0"/>
        <w:autoSpaceDN w:val="0"/>
        <w:adjustRightInd w:val="0"/>
        <w:rPr>
          <w:color w:val="000000"/>
          <w:szCs w:val="22"/>
          <w:u w:val="single"/>
        </w:rPr>
      </w:pPr>
      <w:r w:rsidRPr="00367C52">
        <w:rPr>
          <w:color w:val="000000"/>
          <w:szCs w:val="22"/>
          <w:u w:val="single"/>
        </w:rPr>
        <w:t xml:space="preserve"> </w:t>
      </w:r>
    </w:p>
    <w:p w:rsidR="00874F6E" w:rsidRPr="009B4224" w:rsidRDefault="00874F6E" w:rsidP="00874F6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B4224">
        <w:rPr>
          <w:rFonts w:ascii="Times New Roman" w:hAnsi="Times New Roman" w:cs="Times New Roman"/>
          <w:sz w:val="22"/>
          <w:szCs w:val="22"/>
        </w:rPr>
        <w:t xml:space="preserve">V súvislosti s liečbou </w:t>
      </w:r>
      <w:proofErr w:type="spellStart"/>
      <w:r>
        <w:rPr>
          <w:rFonts w:ascii="Times New Roman" w:hAnsi="Times New Roman" w:cs="Times New Roman"/>
          <w:sz w:val="22"/>
          <w:szCs w:val="22"/>
        </w:rPr>
        <w:t>Ibuprofenom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STADA</w:t>
      </w:r>
      <w:r w:rsidRPr="009B4224">
        <w:rPr>
          <w:rFonts w:ascii="Times New Roman" w:hAnsi="Times New Roman" w:cs="Times New Roman"/>
          <w:sz w:val="22"/>
          <w:szCs w:val="22"/>
        </w:rPr>
        <w:t xml:space="preserve"> boli hlásené závažné kožné reakcie. Ak sa u vás vyskytne akákoľvek kožná vyrážka, poškodenie slizníc, pľuzgiere alebo iné prejavy alergie, prestaňte užívať </w:t>
      </w:r>
      <w:proofErr w:type="spellStart"/>
      <w:r>
        <w:rPr>
          <w:rFonts w:ascii="Times New Roman" w:hAnsi="Times New Roman" w:cs="Times New Roman"/>
          <w:sz w:val="22"/>
          <w:szCs w:val="22"/>
        </w:rPr>
        <w:t>Ibuprofen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STADA</w:t>
      </w:r>
      <w:r w:rsidRPr="009B4224">
        <w:rPr>
          <w:rFonts w:ascii="Times New Roman" w:hAnsi="Times New Roman" w:cs="Times New Roman"/>
          <w:sz w:val="22"/>
          <w:szCs w:val="22"/>
        </w:rPr>
        <w:t xml:space="preserve"> a ihneď vyhľadajte lekársku pomoc, pretože to môžu byť prvé prejavy veľmi závažnej kožnej reakcie. Pozri časť 4. </w:t>
      </w:r>
    </w:p>
    <w:p w:rsidR="001E7797" w:rsidRPr="00590269" w:rsidRDefault="001E7797" w:rsidP="00A1351C">
      <w:pPr>
        <w:tabs>
          <w:tab w:val="left" w:pos="0"/>
        </w:tabs>
        <w:ind w:left="0" w:firstLine="0"/>
        <w:rPr>
          <w:szCs w:val="22"/>
        </w:rPr>
      </w:pPr>
    </w:p>
    <w:p w:rsidR="001E7797" w:rsidRPr="00590269" w:rsidRDefault="001E7797" w:rsidP="00A1351C">
      <w:pPr>
        <w:tabs>
          <w:tab w:val="left" w:pos="0"/>
        </w:tabs>
        <w:ind w:left="0" w:firstLine="0"/>
        <w:rPr>
          <w:szCs w:val="22"/>
        </w:rPr>
      </w:pPr>
      <w:r w:rsidRPr="00590269">
        <w:rPr>
          <w:szCs w:val="22"/>
        </w:rPr>
        <w:t>Počas ovčích kiahní (</w:t>
      </w:r>
      <w:proofErr w:type="spellStart"/>
      <w:r w:rsidRPr="00590269">
        <w:rPr>
          <w:szCs w:val="22"/>
        </w:rPr>
        <w:t>varicella</w:t>
      </w:r>
      <w:proofErr w:type="spellEnd"/>
      <w:r w:rsidRPr="00590269">
        <w:rPr>
          <w:szCs w:val="22"/>
        </w:rPr>
        <w:t xml:space="preserve">) sa odporúča vyhýbať sa užívaniu </w:t>
      </w:r>
      <w:proofErr w:type="spellStart"/>
      <w:r w:rsidRPr="00590269">
        <w:rPr>
          <w:szCs w:val="22"/>
        </w:rPr>
        <w:t>Ibuprofenu</w:t>
      </w:r>
      <w:proofErr w:type="spellEnd"/>
      <w:r w:rsidRPr="00590269">
        <w:rPr>
          <w:szCs w:val="22"/>
        </w:rPr>
        <w:t xml:space="preserve"> STADA.</w:t>
      </w:r>
    </w:p>
    <w:p w:rsidR="00590269" w:rsidRPr="00590269" w:rsidRDefault="00590269" w:rsidP="00A1351C">
      <w:pPr>
        <w:tabs>
          <w:tab w:val="left" w:pos="0"/>
        </w:tabs>
        <w:ind w:left="0" w:firstLine="0"/>
        <w:rPr>
          <w:szCs w:val="22"/>
        </w:rPr>
      </w:pPr>
    </w:p>
    <w:p w:rsidR="00590269" w:rsidRPr="00274C11" w:rsidRDefault="00590269" w:rsidP="00590269">
      <w:pPr>
        <w:pStyle w:val="Default"/>
        <w:rPr>
          <w:rFonts w:ascii="Times New Roman" w:hAnsi="Times New Roman" w:cs="Times New Roman"/>
          <w:sz w:val="22"/>
          <w:szCs w:val="22"/>
          <w:u w:val="single"/>
        </w:rPr>
      </w:pPr>
      <w:r w:rsidRPr="00274C11">
        <w:rPr>
          <w:rFonts w:ascii="Times New Roman" w:hAnsi="Times New Roman" w:cs="Times New Roman"/>
          <w:sz w:val="22"/>
          <w:szCs w:val="22"/>
          <w:u w:val="single"/>
        </w:rPr>
        <w:t xml:space="preserve">Infekcie </w:t>
      </w:r>
    </w:p>
    <w:p w:rsidR="00590269" w:rsidRPr="00274C11" w:rsidRDefault="00590269" w:rsidP="0059026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90269" w:rsidRPr="007819DC" w:rsidRDefault="00590269" w:rsidP="00274C11">
      <w:pPr>
        <w:pStyle w:val="Default"/>
        <w:rPr>
          <w:szCs w:val="22"/>
        </w:rPr>
      </w:pPr>
      <w:proofErr w:type="spellStart"/>
      <w:r w:rsidRPr="00274C11">
        <w:rPr>
          <w:rFonts w:ascii="Times New Roman" w:hAnsi="Times New Roman" w:cs="Times New Roman"/>
          <w:sz w:val="22"/>
          <w:szCs w:val="22"/>
        </w:rPr>
        <w:t>Ibuprofen</w:t>
      </w:r>
      <w:proofErr w:type="spellEnd"/>
      <w:r w:rsidRPr="00274C11">
        <w:rPr>
          <w:rFonts w:ascii="Times New Roman" w:hAnsi="Times New Roman" w:cs="Times New Roman"/>
          <w:sz w:val="22"/>
          <w:szCs w:val="22"/>
        </w:rPr>
        <w:t xml:space="preserve"> STADA môže maskovať prejavy infekcií, ako je horúčka a bolesť. Preto môže </w:t>
      </w:r>
      <w:proofErr w:type="spellStart"/>
      <w:r w:rsidRPr="00274C11">
        <w:rPr>
          <w:rFonts w:ascii="Times New Roman" w:hAnsi="Times New Roman" w:cs="Times New Roman"/>
          <w:sz w:val="22"/>
          <w:szCs w:val="22"/>
        </w:rPr>
        <w:t>Ibuprofen</w:t>
      </w:r>
      <w:proofErr w:type="spellEnd"/>
      <w:r w:rsidRPr="00274C11">
        <w:rPr>
          <w:rFonts w:ascii="Times New Roman" w:hAnsi="Times New Roman" w:cs="Times New Roman"/>
          <w:sz w:val="22"/>
          <w:szCs w:val="22"/>
        </w:rPr>
        <w:t xml:space="preserve"> STADA oddialiť vhodnú liečbu infekcie, čo môže viesť k zvýšenému riziku vzniku komplikácií. Táto skutočnosť sa pozorovala pri zápale pľúc spôsobenom baktériami a pri bakteriálnych kožných infekciách súvisiacich s ovčími kiahňami. Ak užívate tento liek počas infekcie a príznaky infekcie u vás pretrvávajú alebo sa zhoršujú, bezodkladne sa obráťte na lekára. </w:t>
      </w:r>
    </w:p>
    <w:p w:rsidR="00A1351C" w:rsidRPr="00590269" w:rsidRDefault="00A1351C" w:rsidP="00A1351C">
      <w:pPr>
        <w:tabs>
          <w:tab w:val="left" w:pos="0"/>
        </w:tabs>
        <w:autoSpaceDE w:val="0"/>
        <w:autoSpaceDN w:val="0"/>
        <w:adjustRightInd w:val="0"/>
        <w:ind w:left="0" w:firstLine="0"/>
        <w:rPr>
          <w:color w:val="000000"/>
          <w:szCs w:val="22"/>
          <w:u w:val="single"/>
        </w:rPr>
      </w:pPr>
    </w:p>
    <w:p w:rsidR="001E7797" w:rsidRPr="00590269" w:rsidRDefault="001E7797" w:rsidP="001E7797">
      <w:pPr>
        <w:autoSpaceDE w:val="0"/>
        <w:autoSpaceDN w:val="0"/>
        <w:adjustRightInd w:val="0"/>
        <w:rPr>
          <w:color w:val="000000"/>
          <w:szCs w:val="22"/>
          <w:u w:val="single"/>
        </w:rPr>
      </w:pPr>
      <w:r w:rsidRPr="00590269">
        <w:rPr>
          <w:color w:val="000000"/>
          <w:szCs w:val="22"/>
          <w:u w:val="single"/>
        </w:rPr>
        <w:t xml:space="preserve">Ďalšie informácie </w:t>
      </w:r>
    </w:p>
    <w:p w:rsidR="001E7797" w:rsidRPr="00367C52" w:rsidRDefault="001E7797" w:rsidP="001E7797">
      <w:pPr>
        <w:autoSpaceDE w:val="0"/>
        <w:autoSpaceDN w:val="0"/>
        <w:adjustRightInd w:val="0"/>
        <w:rPr>
          <w:color w:val="000000"/>
          <w:szCs w:val="22"/>
          <w:u w:val="single"/>
        </w:rPr>
      </w:pPr>
    </w:p>
    <w:p w:rsidR="001E7797" w:rsidRPr="00367C52" w:rsidRDefault="001E7797" w:rsidP="001E7797">
      <w:pPr>
        <w:rPr>
          <w:szCs w:val="22"/>
        </w:rPr>
      </w:pPr>
      <w:proofErr w:type="spellStart"/>
      <w:r w:rsidRPr="00367C52">
        <w:rPr>
          <w:szCs w:val="22"/>
        </w:rPr>
        <w:t>Ibuprofen</w:t>
      </w:r>
      <w:proofErr w:type="spellEnd"/>
      <w:r w:rsidRPr="00367C52">
        <w:rPr>
          <w:szCs w:val="22"/>
        </w:rPr>
        <w:t xml:space="preserve"> STADA sa má užívať len po starostlivom zvážení pomeru rizika </w:t>
      </w:r>
      <w:r w:rsidR="002178D1" w:rsidRPr="00367C52">
        <w:rPr>
          <w:szCs w:val="22"/>
        </w:rPr>
        <w:t>a</w:t>
      </w:r>
      <w:r w:rsidRPr="00367C52">
        <w:rPr>
          <w:szCs w:val="22"/>
        </w:rPr>
        <w:t xml:space="preserve"> prínosu u pacientov s:</w:t>
      </w:r>
    </w:p>
    <w:p w:rsidR="001E7797" w:rsidRPr="00367C52" w:rsidRDefault="001E7797" w:rsidP="001E7797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367C52">
        <w:rPr>
          <w:color w:val="000000"/>
          <w:szCs w:val="22"/>
        </w:rPr>
        <w:t xml:space="preserve">určitými vrodenými poruchami ovplyvňujúcimi tvorbu krvi (napr. akútna </w:t>
      </w:r>
      <w:proofErr w:type="spellStart"/>
      <w:r w:rsidRPr="00367C52">
        <w:rPr>
          <w:color w:val="000000"/>
          <w:szCs w:val="22"/>
        </w:rPr>
        <w:t>intermitentná</w:t>
      </w:r>
      <w:proofErr w:type="spellEnd"/>
      <w:r w:rsidRPr="00367C52">
        <w:rPr>
          <w:color w:val="000000"/>
          <w:szCs w:val="22"/>
        </w:rPr>
        <w:t xml:space="preserve"> </w:t>
      </w:r>
      <w:proofErr w:type="spellStart"/>
      <w:r w:rsidRPr="00367C52">
        <w:rPr>
          <w:color w:val="000000"/>
          <w:szCs w:val="22"/>
        </w:rPr>
        <w:t>porfýria</w:t>
      </w:r>
      <w:proofErr w:type="spellEnd"/>
      <w:r w:rsidRPr="00367C52">
        <w:rPr>
          <w:color w:val="000000"/>
          <w:szCs w:val="22"/>
        </w:rPr>
        <w:t>),</w:t>
      </w:r>
    </w:p>
    <w:p w:rsidR="001E7797" w:rsidRPr="00367C52" w:rsidRDefault="00EC3DA0" w:rsidP="001E7797">
      <w:pPr>
        <w:widowControl w:val="0"/>
        <w:numPr>
          <w:ilvl w:val="0"/>
          <w:numId w:val="27"/>
        </w:numPr>
        <w:ind w:left="567" w:hanging="567"/>
        <w:rPr>
          <w:szCs w:val="22"/>
        </w:rPr>
      </w:pPr>
      <w:r w:rsidRPr="00367C52">
        <w:rPr>
          <w:szCs w:val="22"/>
        </w:rPr>
        <w:t xml:space="preserve">určitými </w:t>
      </w:r>
      <w:proofErr w:type="spellStart"/>
      <w:r w:rsidRPr="00367C52">
        <w:rPr>
          <w:szCs w:val="22"/>
        </w:rPr>
        <w:t>autoimunitný</w:t>
      </w:r>
      <w:r w:rsidR="001E7797" w:rsidRPr="00367C52">
        <w:rPr>
          <w:szCs w:val="22"/>
        </w:rPr>
        <w:t>mi</w:t>
      </w:r>
      <w:proofErr w:type="spellEnd"/>
      <w:r w:rsidR="001E7797" w:rsidRPr="00367C52">
        <w:rPr>
          <w:szCs w:val="22"/>
        </w:rPr>
        <w:t xml:space="preserve"> ochoreniami (systémový </w:t>
      </w:r>
      <w:proofErr w:type="spellStart"/>
      <w:r w:rsidR="001E7797" w:rsidRPr="00367C52">
        <w:rPr>
          <w:i/>
          <w:szCs w:val="22"/>
        </w:rPr>
        <w:t>lupus</w:t>
      </w:r>
      <w:proofErr w:type="spellEnd"/>
      <w:r w:rsidR="001E7797" w:rsidRPr="00367C52">
        <w:rPr>
          <w:i/>
          <w:szCs w:val="22"/>
        </w:rPr>
        <w:t xml:space="preserve"> </w:t>
      </w:r>
      <w:proofErr w:type="spellStart"/>
      <w:r w:rsidR="001E7797" w:rsidRPr="00367C52">
        <w:rPr>
          <w:i/>
          <w:szCs w:val="22"/>
        </w:rPr>
        <w:t>erythematosus</w:t>
      </w:r>
      <w:proofErr w:type="spellEnd"/>
      <w:r w:rsidR="001E7797" w:rsidRPr="00367C52">
        <w:rPr>
          <w:szCs w:val="22"/>
        </w:rPr>
        <w:t xml:space="preserve"> a zmiešané ochorenie spojivového tkaniva).</w:t>
      </w:r>
    </w:p>
    <w:p w:rsidR="001E7797" w:rsidRPr="00367C52" w:rsidRDefault="001E7797" w:rsidP="001E7797">
      <w:pPr>
        <w:widowControl w:val="0"/>
        <w:ind w:firstLine="708"/>
        <w:rPr>
          <w:szCs w:val="22"/>
        </w:rPr>
      </w:pPr>
    </w:p>
    <w:p w:rsidR="001E7797" w:rsidRPr="00367C52" w:rsidRDefault="001E7797" w:rsidP="001E7797">
      <w:pPr>
        <w:autoSpaceDE w:val="0"/>
        <w:autoSpaceDN w:val="0"/>
        <w:adjustRightInd w:val="0"/>
        <w:rPr>
          <w:szCs w:val="22"/>
        </w:rPr>
      </w:pPr>
      <w:r w:rsidRPr="00367C52">
        <w:rPr>
          <w:szCs w:val="22"/>
        </w:rPr>
        <w:t xml:space="preserve">Osobitne starostlivý lekársky dohľad je potrebný: </w:t>
      </w:r>
    </w:p>
    <w:p w:rsidR="001E7797" w:rsidRPr="00367C52" w:rsidRDefault="007B367E" w:rsidP="001E7797">
      <w:pPr>
        <w:numPr>
          <w:ilvl w:val="0"/>
          <w:numId w:val="28"/>
        </w:numPr>
        <w:ind w:left="567" w:hanging="567"/>
        <w:rPr>
          <w:szCs w:val="22"/>
        </w:rPr>
      </w:pPr>
      <w:r w:rsidRPr="00367C52">
        <w:rPr>
          <w:szCs w:val="22"/>
        </w:rPr>
        <w:t xml:space="preserve">ak máte </w:t>
      </w:r>
      <w:r w:rsidR="001E7797" w:rsidRPr="00367C52">
        <w:rPr>
          <w:szCs w:val="22"/>
        </w:rPr>
        <w:t>poruch</w:t>
      </w:r>
      <w:r w:rsidR="002178D1" w:rsidRPr="00367C52">
        <w:rPr>
          <w:szCs w:val="22"/>
        </w:rPr>
        <w:t>u</w:t>
      </w:r>
      <w:r w:rsidR="001E7797" w:rsidRPr="00367C52">
        <w:rPr>
          <w:szCs w:val="22"/>
        </w:rPr>
        <w:t xml:space="preserve"> funkci</w:t>
      </w:r>
      <w:r w:rsidR="002178D1" w:rsidRPr="00367C52">
        <w:rPr>
          <w:szCs w:val="22"/>
        </w:rPr>
        <w:t>e</w:t>
      </w:r>
      <w:r w:rsidR="001E7797" w:rsidRPr="00367C52">
        <w:rPr>
          <w:szCs w:val="22"/>
        </w:rPr>
        <w:t xml:space="preserve"> obličiek </w:t>
      </w:r>
      <w:r w:rsidRPr="00367C52">
        <w:rPr>
          <w:szCs w:val="22"/>
        </w:rPr>
        <w:t>alebo pečene,</w:t>
      </w:r>
    </w:p>
    <w:p w:rsidR="001E7797" w:rsidRPr="00367C52" w:rsidRDefault="007B367E" w:rsidP="001E7797">
      <w:pPr>
        <w:numPr>
          <w:ilvl w:val="0"/>
          <w:numId w:val="28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367C52">
        <w:rPr>
          <w:szCs w:val="22"/>
        </w:rPr>
        <w:t xml:space="preserve">ak ste </w:t>
      </w:r>
      <w:r w:rsidR="001E7797" w:rsidRPr="00367C52">
        <w:rPr>
          <w:szCs w:val="22"/>
        </w:rPr>
        <w:t>dehydrat</w:t>
      </w:r>
      <w:r w:rsidRPr="00367C52">
        <w:rPr>
          <w:szCs w:val="22"/>
        </w:rPr>
        <w:t>ovaný</w:t>
      </w:r>
      <w:r w:rsidR="001E7797" w:rsidRPr="00367C52">
        <w:rPr>
          <w:szCs w:val="22"/>
        </w:rPr>
        <w:t>,</w:t>
      </w:r>
    </w:p>
    <w:p w:rsidR="001E7797" w:rsidRPr="00367C52" w:rsidRDefault="001E7797" w:rsidP="001E7797">
      <w:pPr>
        <w:numPr>
          <w:ilvl w:val="0"/>
          <w:numId w:val="28"/>
        </w:numPr>
        <w:autoSpaceDE w:val="0"/>
        <w:autoSpaceDN w:val="0"/>
        <w:adjustRightInd w:val="0"/>
        <w:ind w:left="567" w:hanging="567"/>
        <w:rPr>
          <w:color w:val="000000"/>
          <w:szCs w:val="22"/>
        </w:rPr>
      </w:pPr>
      <w:r w:rsidRPr="00367C52">
        <w:rPr>
          <w:color w:val="000000"/>
          <w:szCs w:val="22"/>
        </w:rPr>
        <w:t>bezprostredne po väčších chirurgických zákrokoch,</w:t>
      </w:r>
    </w:p>
    <w:p w:rsidR="008620E3" w:rsidRPr="00367C52" w:rsidRDefault="008620E3" w:rsidP="001E7797">
      <w:pPr>
        <w:widowControl w:val="0"/>
        <w:numPr>
          <w:ilvl w:val="0"/>
          <w:numId w:val="28"/>
        </w:numPr>
        <w:ind w:left="567" w:hanging="567"/>
        <w:rPr>
          <w:szCs w:val="22"/>
        </w:rPr>
      </w:pPr>
      <w:r w:rsidRPr="00367C52">
        <w:rPr>
          <w:szCs w:val="22"/>
        </w:rPr>
        <w:t xml:space="preserve">ak máte alergiu (napr. kožné reakcie na iné lieky, astmu, sennú nádchu), pretrvávajúci opuch nosovej sliznice alebo </w:t>
      </w:r>
      <w:r w:rsidR="002178D1" w:rsidRPr="00367C52">
        <w:rPr>
          <w:szCs w:val="22"/>
        </w:rPr>
        <w:t>CHOCHP</w:t>
      </w:r>
      <w:r w:rsidRPr="00367C52">
        <w:rPr>
          <w:szCs w:val="22"/>
        </w:rPr>
        <w:t xml:space="preserve"> (chronick</w:t>
      </w:r>
      <w:r w:rsidR="006E7703" w:rsidRPr="00367C52">
        <w:rPr>
          <w:szCs w:val="22"/>
        </w:rPr>
        <w:t>á</w:t>
      </w:r>
      <w:r w:rsidRPr="00367C52">
        <w:rPr>
          <w:szCs w:val="22"/>
        </w:rPr>
        <w:t xml:space="preserve"> obštrukčn</w:t>
      </w:r>
      <w:r w:rsidR="006E7703" w:rsidRPr="00367C52">
        <w:rPr>
          <w:szCs w:val="22"/>
        </w:rPr>
        <w:t>á</w:t>
      </w:r>
      <w:r w:rsidRPr="00367C52">
        <w:rPr>
          <w:szCs w:val="22"/>
        </w:rPr>
        <w:t xml:space="preserve"> </w:t>
      </w:r>
      <w:r w:rsidR="006E7703" w:rsidRPr="00367C52">
        <w:rPr>
          <w:szCs w:val="22"/>
        </w:rPr>
        <w:t>choroba</w:t>
      </w:r>
      <w:r w:rsidR="003A5E04" w:rsidRPr="00367C52">
        <w:rPr>
          <w:szCs w:val="22"/>
        </w:rPr>
        <w:t xml:space="preserve"> </w:t>
      </w:r>
      <w:r w:rsidR="006E7703" w:rsidRPr="00367C52">
        <w:rPr>
          <w:szCs w:val="22"/>
        </w:rPr>
        <w:t>pľúc</w:t>
      </w:r>
      <w:r w:rsidRPr="00367C52">
        <w:rPr>
          <w:szCs w:val="22"/>
        </w:rPr>
        <w:t>).</w:t>
      </w:r>
    </w:p>
    <w:p w:rsidR="001E7797" w:rsidRPr="00367C52" w:rsidRDefault="001E7797" w:rsidP="001E7797">
      <w:pPr>
        <w:autoSpaceDE w:val="0"/>
        <w:autoSpaceDN w:val="0"/>
        <w:adjustRightInd w:val="0"/>
        <w:rPr>
          <w:color w:val="000000"/>
          <w:szCs w:val="22"/>
        </w:rPr>
      </w:pPr>
    </w:p>
    <w:p w:rsidR="001E7797" w:rsidRPr="00367C52" w:rsidRDefault="008620E3" w:rsidP="001E7797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367C52">
        <w:rPr>
          <w:color w:val="000000"/>
          <w:szCs w:val="22"/>
        </w:rPr>
        <w:t>Veľmi zriedkavo sa pozorovali ť</w:t>
      </w:r>
      <w:r w:rsidR="001E7797" w:rsidRPr="00367C52">
        <w:rPr>
          <w:color w:val="000000"/>
          <w:szCs w:val="22"/>
        </w:rPr>
        <w:t xml:space="preserve">ažké akútne reakcie </w:t>
      </w:r>
      <w:r w:rsidRPr="00367C52">
        <w:rPr>
          <w:color w:val="000000"/>
          <w:szCs w:val="22"/>
        </w:rPr>
        <w:t xml:space="preserve">precitlivenosti </w:t>
      </w:r>
      <w:r w:rsidR="001E7797" w:rsidRPr="00367C52">
        <w:rPr>
          <w:color w:val="000000"/>
          <w:szCs w:val="22"/>
        </w:rPr>
        <w:t xml:space="preserve">(napr. </w:t>
      </w:r>
      <w:proofErr w:type="spellStart"/>
      <w:r w:rsidR="001E7797" w:rsidRPr="00367C52">
        <w:rPr>
          <w:color w:val="000000"/>
          <w:szCs w:val="22"/>
        </w:rPr>
        <w:t>anafylaktický</w:t>
      </w:r>
      <w:proofErr w:type="spellEnd"/>
      <w:r w:rsidR="001E7797" w:rsidRPr="00367C52">
        <w:rPr>
          <w:color w:val="000000"/>
          <w:szCs w:val="22"/>
        </w:rPr>
        <w:t xml:space="preserve"> šok). Pri prvých </w:t>
      </w:r>
      <w:r w:rsidR="006E7703" w:rsidRPr="00367C52">
        <w:rPr>
          <w:color w:val="000000"/>
          <w:szCs w:val="22"/>
        </w:rPr>
        <w:t>prejavoch</w:t>
      </w:r>
      <w:r w:rsidRPr="00367C52">
        <w:rPr>
          <w:color w:val="000000"/>
          <w:szCs w:val="22"/>
        </w:rPr>
        <w:t xml:space="preserve"> ťažkých</w:t>
      </w:r>
      <w:r w:rsidR="001E7797" w:rsidRPr="00367C52">
        <w:rPr>
          <w:color w:val="000000"/>
          <w:szCs w:val="22"/>
        </w:rPr>
        <w:t xml:space="preserve"> alergických reakcií po užití </w:t>
      </w:r>
      <w:proofErr w:type="spellStart"/>
      <w:r w:rsidRPr="00367C52">
        <w:rPr>
          <w:color w:val="000000"/>
          <w:szCs w:val="22"/>
        </w:rPr>
        <w:t>I</w:t>
      </w:r>
      <w:r w:rsidR="001E7797" w:rsidRPr="00367C52">
        <w:rPr>
          <w:color w:val="000000"/>
          <w:szCs w:val="22"/>
        </w:rPr>
        <w:t>buprofenu</w:t>
      </w:r>
      <w:proofErr w:type="spellEnd"/>
      <w:r w:rsidRPr="00367C52">
        <w:rPr>
          <w:color w:val="000000"/>
          <w:szCs w:val="22"/>
        </w:rPr>
        <w:t xml:space="preserve"> STADA</w:t>
      </w:r>
      <w:r w:rsidR="001E7797" w:rsidRPr="00367C52">
        <w:rPr>
          <w:color w:val="000000"/>
          <w:szCs w:val="22"/>
        </w:rPr>
        <w:t xml:space="preserve"> sa liečba musí </w:t>
      </w:r>
      <w:r w:rsidRPr="00367C52">
        <w:rPr>
          <w:color w:val="000000"/>
          <w:szCs w:val="22"/>
        </w:rPr>
        <w:t>ukončiť</w:t>
      </w:r>
      <w:r w:rsidR="001E7797" w:rsidRPr="00367C52">
        <w:rPr>
          <w:color w:val="000000"/>
          <w:szCs w:val="22"/>
        </w:rPr>
        <w:t>. V závislosti od príznakov m</w:t>
      </w:r>
      <w:r w:rsidRPr="00367C52">
        <w:rPr>
          <w:color w:val="000000"/>
          <w:szCs w:val="22"/>
        </w:rPr>
        <w:t>á</w:t>
      </w:r>
      <w:r w:rsidR="001E7797" w:rsidRPr="00367C52">
        <w:rPr>
          <w:color w:val="000000"/>
          <w:szCs w:val="22"/>
        </w:rPr>
        <w:t xml:space="preserve"> špecialist</w:t>
      </w:r>
      <w:r w:rsidRPr="00367C52">
        <w:rPr>
          <w:color w:val="000000"/>
          <w:szCs w:val="22"/>
        </w:rPr>
        <w:t>a</w:t>
      </w:r>
      <w:r w:rsidR="001E7797" w:rsidRPr="00367C52">
        <w:rPr>
          <w:color w:val="000000"/>
          <w:szCs w:val="22"/>
        </w:rPr>
        <w:t xml:space="preserve"> </w:t>
      </w:r>
      <w:r w:rsidRPr="00367C52">
        <w:rPr>
          <w:color w:val="000000"/>
          <w:szCs w:val="22"/>
        </w:rPr>
        <w:t>začať</w:t>
      </w:r>
      <w:r w:rsidR="001E7797" w:rsidRPr="00367C52">
        <w:rPr>
          <w:color w:val="000000"/>
          <w:szCs w:val="22"/>
        </w:rPr>
        <w:t xml:space="preserve"> </w:t>
      </w:r>
      <w:r w:rsidRPr="00367C52">
        <w:rPr>
          <w:color w:val="000000"/>
          <w:szCs w:val="22"/>
        </w:rPr>
        <w:t>liečbu.</w:t>
      </w:r>
      <w:r w:rsidR="001E7797" w:rsidRPr="00367C52">
        <w:rPr>
          <w:color w:val="000000"/>
          <w:szCs w:val="22"/>
        </w:rPr>
        <w:t xml:space="preserve"> </w:t>
      </w:r>
    </w:p>
    <w:p w:rsidR="001E7797" w:rsidRPr="00367C52" w:rsidRDefault="001E7797" w:rsidP="001E7797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:rsidR="001E7797" w:rsidRPr="00367C52" w:rsidRDefault="00E3471A" w:rsidP="001E7797">
      <w:pPr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367C52">
        <w:rPr>
          <w:szCs w:val="22"/>
        </w:rPr>
        <w:lastRenderedPageBreak/>
        <w:t>Ibuprofén</w:t>
      </w:r>
      <w:proofErr w:type="spellEnd"/>
      <w:r w:rsidR="001E7797" w:rsidRPr="00367C52">
        <w:rPr>
          <w:szCs w:val="22"/>
        </w:rPr>
        <w:t xml:space="preserve"> môže dočasne </w:t>
      </w:r>
      <w:r w:rsidR="008620E3" w:rsidRPr="00367C52">
        <w:rPr>
          <w:szCs w:val="22"/>
        </w:rPr>
        <w:t>utlmovať</w:t>
      </w:r>
      <w:r w:rsidR="001E7797" w:rsidRPr="00367C52">
        <w:rPr>
          <w:szCs w:val="22"/>
        </w:rPr>
        <w:t xml:space="preserve"> funkciu krvných doštičiek (</w:t>
      </w:r>
      <w:proofErr w:type="spellStart"/>
      <w:r w:rsidR="001E7797" w:rsidRPr="00367C52">
        <w:rPr>
          <w:szCs w:val="22"/>
        </w:rPr>
        <w:t>agregáciu</w:t>
      </w:r>
      <w:proofErr w:type="spellEnd"/>
      <w:r w:rsidR="001E7797" w:rsidRPr="00367C52">
        <w:rPr>
          <w:szCs w:val="22"/>
        </w:rPr>
        <w:t xml:space="preserve"> trombocytov). Pacienti s poruchami zrážavosti krvi musia byť preto dôkladne sledovaní.</w:t>
      </w:r>
    </w:p>
    <w:p w:rsidR="008620E3" w:rsidRPr="00367C52" w:rsidRDefault="008620E3" w:rsidP="001E7797">
      <w:pPr>
        <w:autoSpaceDE w:val="0"/>
        <w:autoSpaceDN w:val="0"/>
        <w:adjustRightInd w:val="0"/>
        <w:ind w:left="0" w:firstLine="0"/>
        <w:rPr>
          <w:szCs w:val="22"/>
        </w:rPr>
      </w:pPr>
    </w:p>
    <w:p w:rsidR="008620E3" w:rsidRPr="00367C52" w:rsidRDefault="008620E3" w:rsidP="001E7797">
      <w:pPr>
        <w:autoSpaceDE w:val="0"/>
        <w:autoSpaceDN w:val="0"/>
        <w:adjustRightInd w:val="0"/>
        <w:ind w:left="0" w:firstLine="0"/>
        <w:rPr>
          <w:szCs w:val="22"/>
        </w:rPr>
      </w:pPr>
      <w:r w:rsidRPr="00367C52">
        <w:rPr>
          <w:szCs w:val="22"/>
        </w:rPr>
        <w:t xml:space="preserve">Počas dlhodobého užívania </w:t>
      </w:r>
      <w:proofErr w:type="spellStart"/>
      <w:r w:rsidRPr="00367C52">
        <w:rPr>
          <w:szCs w:val="22"/>
        </w:rPr>
        <w:t>Ibuprofenu</w:t>
      </w:r>
      <w:proofErr w:type="spellEnd"/>
      <w:r w:rsidRPr="00367C52">
        <w:rPr>
          <w:szCs w:val="22"/>
        </w:rPr>
        <w:t xml:space="preserve"> STADA sa vyžaduje pravidelné sledovanie pečeňových enzýmov, funkcie obličiek a krvného obrazu.</w:t>
      </w:r>
    </w:p>
    <w:p w:rsidR="008620E3" w:rsidRPr="00367C52" w:rsidRDefault="008620E3" w:rsidP="001E7797">
      <w:pPr>
        <w:autoSpaceDE w:val="0"/>
        <w:autoSpaceDN w:val="0"/>
        <w:adjustRightInd w:val="0"/>
        <w:ind w:left="0" w:firstLine="0"/>
        <w:rPr>
          <w:szCs w:val="22"/>
        </w:rPr>
      </w:pPr>
    </w:p>
    <w:p w:rsidR="008620E3" w:rsidRPr="00367C52" w:rsidRDefault="008620E3" w:rsidP="001E7797">
      <w:pPr>
        <w:autoSpaceDE w:val="0"/>
        <w:autoSpaceDN w:val="0"/>
        <w:adjustRightInd w:val="0"/>
        <w:ind w:left="0" w:firstLine="0"/>
        <w:rPr>
          <w:szCs w:val="22"/>
        </w:rPr>
      </w:pPr>
      <w:r w:rsidRPr="00367C52">
        <w:rPr>
          <w:szCs w:val="22"/>
        </w:rPr>
        <w:t xml:space="preserve">Predtým, ako sa podrobíte chirurgickému výkonu, sa počas užívania </w:t>
      </w:r>
      <w:proofErr w:type="spellStart"/>
      <w:r w:rsidRPr="00367C52">
        <w:rPr>
          <w:szCs w:val="22"/>
        </w:rPr>
        <w:t>Ibuprofenu</w:t>
      </w:r>
      <w:proofErr w:type="spellEnd"/>
      <w:r w:rsidRPr="00367C52">
        <w:rPr>
          <w:szCs w:val="22"/>
        </w:rPr>
        <w:t xml:space="preserve"> STADA pora</w:t>
      </w:r>
      <w:r w:rsidR="006E7703" w:rsidRPr="00367C52">
        <w:rPr>
          <w:szCs w:val="22"/>
        </w:rPr>
        <w:t>ďte</w:t>
      </w:r>
      <w:r w:rsidRPr="00367C52">
        <w:rPr>
          <w:szCs w:val="22"/>
        </w:rPr>
        <w:t xml:space="preserve"> alebo inform</w:t>
      </w:r>
      <w:r w:rsidR="006E7703" w:rsidRPr="00367C52">
        <w:rPr>
          <w:szCs w:val="22"/>
        </w:rPr>
        <w:t>ujte</w:t>
      </w:r>
      <w:r w:rsidRPr="00367C52">
        <w:rPr>
          <w:szCs w:val="22"/>
        </w:rPr>
        <w:t xml:space="preserve"> lekára alebo zubára.</w:t>
      </w:r>
    </w:p>
    <w:p w:rsidR="001E7797" w:rsidRPr="00367C52" w:rsidRDefault="001E7797" w:rsidP="001E7797">
      <w:pPr>
        <w:widowControl w:val="0"/>
        <w:ind w:left="0" w:firstLine="0"/>
        <w:rPr>
          <w:szCs w:val="22"/>
        </w:rPr>
      </w:pPr>
    </w:p>
    <w:p w:rsidR="001E7797" w:rsidRPr="00367C52" w:rsidRDefault="001E7797" w:rsidP="001E7797">
      <w:pPr>
        <w:autoSpaceDE w:val="0"/>
        <w:autoSpaceDN w:val="0"/>
        <w:adjustRightInd w:val="0"/>
        <w:ind w:left="0" w:firstLine="0"/>
        <w:rPr>
          <w:szCs w:val="22"/>
        </w:rPr>
      </w:pPr>
      <w:r w:rsidRPr="00367C52">
        <w:rPr>
          <w:szCs w:val="22"/>
        </w:rPr>
        <w:t xml:space="preserve">Dlhodobé užívanie akéhokoľvek typu </w:t>
      </w:r>
      <w:r w:rsidR="008620E3" w:rsidRPr="00367C52">
        <w:rPr>
          <w:szCs w:val="22"/>
        </w:rPr>
        <w:t>liekov</w:t>
      </w:r>
      <w:r w:rsidRPr="00367C52">
        <w:rPr>
          <w:szCs w:val="22"/>
        </w:rPr>
        <w:t xml:space="preserve"> proti bolesti hlavy môže stav zhoršiť. Ak k takejto situácii dôjde alebo je na ňu podozrenie, musí sa konzultovať s lekárom a liečba sa má prerušiť. Diagnóza bolesti hlavy z nadmerného užívania liekov</w:t>
      </w:r>
      <w:r w:rsidR="008620E3" w:rsidRPr="00367C52">
        <w:rPr>
          <w:szCs w:val="22"/>
        </w:rPr>
        <w:t xml:space="preserve"> </w:t>
      </w:r>
      <w:r w:rsidRPr="00367C52">
        <w:rPr>
          <w:szCs w:val="22"/>
        </w:rPr>
        <w:t>je pravdepodobná u pacientov, ktorí majú častú alebo dennú bolesť hlavy napriek (alebo kvôli) pravidelnému užívaniu liekov proti bolesti hlavy.</w:t>
      </w:r>
    </w:p>
    <w:p w:rsidR="001E7797" w:rsidRPr="00367C52" w:rsidRDefault="001E7797" w:rsidP="001E7797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:rsidR="001E7797" w:rsidRPr="00367C52" w:rsidRDefault="001E7797" w:rsidP="001E7797">
      <w:pPr>
        <w:autoSpaceDE w:val="0"/>
        <w:autoSpaceDN w:val="0"/>
        <w:adjustRightInd w:val="0"/>
        <w:ind w:left="0" w:firstLine="0"/>
        <w:rPr>
          <w:szCs w:val="22"/>
        </w:rPr>
      </w:pPr>
      <w:r w:rsidRPr="00367C52">
        <w:rPr>
          <w:szCs w:val="22"/>
        </w:rPr>
        <w:t xml:space="preserve">Všeobecne môže návykové užívanie </w:t>
      </w:r>
      <w:r w:rsidR="00EF643D" w:rsidRPr="00367C52">
        <w:rPr>
          <w:szCs w:val="22"/>
        </w:rPr>
        <w:t>liekov proti bolesti (</w:t>
      </w:r>
      <w:r w:rsidRPr="00367C52">
        <w:rPr>
          <w:szCs w:val="22"/>
        </w:rPr>
        <w:t>analgetík</w:t>
      </w:r>
      <w:r w:rsidR="00EF643D" w:rsidRPr="00367C52">
        <w:rPr>
          <w:szCs w:val="22"/>
        </w:rPr>
        <w:t>)</w:t>
      </w:r>
      <w:r w:rsidRPr="00367C52">
        <w:rPr>
          <w:szCs w:val="22"/>
        </w:rPr>
        <w:t xml:space="preserve">, najmä ak sa užíva viacero analgetík v kombinácii, spôsobiť trvalé poškodenie obličiek s rizikom zlyhávania obličiek (analgetická </w:t>
      </w:r>
      <w:proofErr w:type="spellStart"/>
      <w:r w:rsidRPr="00367C52">
        <w:rPr>
          <w:szCs w:val="22"/>
        </w:rPr>
        <w:t>nefropatia</w:t>
      </w:r>
      <w:proofErr w:type="spellEnd"/>
      <w:r w:rsidRPr="00367C52">
        <w:rPr>
          <w:szCs w:val="22"/>
        </w:rPr>
        <w:t>).</w:t>
      </w:r>
    </w:p>
    <w:p w:rsidR="0054294C" w:rsidRPr="00367C52" w:rsidRDefault="00EF643D" w:rsidP="00B46BE7">
      <w:pPr>
        <w:keepNext/>
        <w:numPr>
          <w:ilvl w:val="12"/>
          <w:numId w:val="0"/>
        </w:numPr>
        <w:outlineLvl w:val="0"/>
        <w:rPr>
          <w:szCs w:val="22"/>
        </w:rPr>
      </w:pPr>
      <w:r w:rsidRPr="00367C52">
        <w:rPr>
          <w:szCs w:val="22"/>
        </w:rPr>
        <w:t xml:space="preserve">NSAID, ako je aj </w:t>
      </w:r>
      <w:proofErr w:type="spellStart"/>
      <w:r w:rsidR="00E3471A" w:rsidRPr="00367C52">
        <w:rPr>
          <w:szCs w:val="22"/>
        </w:rPr>
        <w:t>ibuprofén</w:t>
      </w:r>
      <w:proofErr w:type="spellEnd"/>
      <w:r w:rsidRPr="00367C52">
        <w:rPr>
          <w:szCs w:val="22"/>
        </w:rPr>
        <w:t>, môžu maskovať príznaky infekcie a horúčky.</w:t>
      </w:r>
    </w:p>
    <w:p w:rsidR="00EF643D" w:rsidRPr="00367C52" w:rsidRDefault="00EF643D" w:rsidP="00B46BE7">
      <w:pPr>
        <w:keepNext/>
        <w:numPr>
          <w:ilvl w:val="12"/>
          <w:numId w:val="0"/>
        </w:numPr>
        <w:outlineLvl w:val="0"/>
        <w:rPr>
          <w:szCs w:val="22"/>
        </w:rPr>
      </w:pPr>
    </w:p>
    <w:p w:rsidR="00EF643D" w:rsidRPr="00367C52" w:rsidRDefault="00EF643D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367C52">
        <w:rPr>
          <w:b/>
          <w:szCs w:val="22"/>
        </w:rPr>
        <w:t>Deti a dospievajúci</w:t>
      </w:r>
    </w:p>
    <w:p w:rsidR="00EF643D" w:rsidRPr="00367C52" w:rsidRDefault="00EF643D" w:rsidP="00EF643D">
      <w:pPr>
        <w:ind w:left="0" w:right="-29" w:firstLine="0"/>
        <w:rPr>
          <w:szCs w:val="22"/>
        </w:rPr>
      </w:pPr>
      <w:r w:rsidRPr="00367C52">
        <w:rPr>
          <w:szCs w:val="22"/>
        </w:rPr>
        <w:t xml:space="preserve">Venujte pozornosť pokynom v časti 2: „NEUŽÍVAJTE </w:t>
      </w:r>
      <w:proofErr w:type="spellStart"/>
      <w:r w:rsidRPr="00367C52">
        <w:rPr>
          <w:bCs/>
          <w:szCs w:val="22"/>
        </w:rPr>
        <w:t>Ibuprofen</w:t>
      </w:r>
      <w:proofErr w:type="spellEnd"/>
      <w:r w:rsidRPr="00367C52">
        <w:rPr>
          <w:bCs/>
          <w:szCs w:val="22"/>
        </w:rPr>
        <w:t xml:space="preserve"> STADA 40 mg/ml perorálnu suspenziu“.</w:t>
      </w:r>
    </w:p>
    <w:p w:rsidR="00EF643D" w:rsidRPr="00367C52" w:rsidRDefault="00EF643D" w:rsidP="00B46BE7">
      <w:pPr>
        <w:keepNext/>
        <w:numPr>
          <w:ilvl w:val="12"/>
          <w:numId w:val="0"/>
        </w:numPr>
        <w:outlineLvl w:val="0"/>
        <w:rPr>
          <w:szCs w:val="22"/>
        </w:rPr>
      </w:pPr>
    </w:p>
    <w:p w:rsidR="007237FE" w:rsidRPr="00367C52" w:rsidRDefault="007237FE" w:rsidP="00B46BE7">
      <w:pPr>
        <w:keepNext/>
        <w:numPr>
          <w:ilvl w:val="12"/>
          <w:numId w:val="0"/>
        </w:numPr>
        <w:outlineLvl w:val="0"/>
        <w:rPr>
          <w:szCs w:val="22"/>
        </w:rPr>
      </w:pPr>
      <w:r w:rsidRPr="00367C52">
        <w:rPr>
          <w:szCs w:val="22"/>
        </w:rPr>
        <w:t>U dehydratovaných detí a dospievajúcich existuje riziko poškodenia obličiek.</w:t>
      </w:r>
    </w:p>
    <w:p w:rsidR="007237FE" w:rsidRPr="00367C52" w:rsidRDefault="007237FE" w:rsidP="00B46BE7">
      <w:pPr>
        <w:keepNext/>
        <w:numPr>
          <w:ilvl w:val="12"/>
          <w:numId w:val="0"/>
        </w:numPr>
        <w:outlineLvl w:val="0"/>
        <w:rPr>
          <w:szCs w:val="22"/>
        </w:rPr>
      </w:pPr>
    </w:p>
    <w:p w:rsidR="0015754B" w:rsidRPr="00367C52" w:rsidRDefault="00CC4113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367C52">
        <w:rPr>
          <w:b/>
          <w:szCs w:val="22"/>
        </w:rPr>
        <w:t>I</w:t>
      </w:r>
      <w:r w:rsidR="0015754B" w:rsidRPr="00367C52">
        <w:rPr>
          <w:b/>
          <w:szCs w:val="22"/>
        </w:rPr>
        <w:t>n</w:t>
      </w:r>
      <w:r w:rsidRPr="00367C52">
        <w:rPr>
          <w:b/>
          <w:szCs w:val="22"/>
        </w:rPr>
        <w:t>é</w:t>
      </w:r>
      <w:r w:rsidR="0015754B" w:rsidRPr="00367C52">
        <w:rPr>
          <w:b/>
          <w:szCs w:val="22"/>
        </w:rPr>
        <w:t xml:space="preserve"> liek</w:t>
      </w:r>
      <w:r w:rsidRPr="00367C52">
        <w:rPr>
          <w:b/>
          <w:szCs w:val="22"/>
        </w:rPr>
        <w:t>y a</w:t>
      </w:r>
      <w:r w:rsidR="00EF643D" w:rsidRPr="00367C52">
        <w:rPr>
          <w:b/>
          <w:szCs w:val="22"/>
        </w:rPr>
        <w:t> </w:t>
      </w:r>
      <w:proofErr w:type="spellStart"/>
      <w:r w:rsidR="00EF643D" w:rsidRPr="00367C52">
        <w:rPr>
          <w:b/>
          <w:szCs w:val="22"/>
        </w:rPr>
        <w:t>Ibuprofen</w:t>
      </w:r>
      <w:proofErr w:type="spellEnd"/>
      <w:r w:rsidR="00EF643D" w:rsidRPr="00367C52">
        <w:rPr>
          <w:b/>
          <w:szCs w:val="22"/>
        </w:rPr>
        <w:t xml:space="preserve"> STADA</w:t>
      </w:r>
    </w:p>
    <w:p w:rsidR="0015754B" w:rsidRPr="00367C52" w:rsidRDefault="0015754B" w:rsidP="00B46BE7">
      <w:pPr>
        <w:ind w:left="0" w:firstLine="0"/>
        <w:rPr>
          <w:szCs w:val="22"/>
          <w:lang w:eastAsia="cs-CZ"/>
        </w:rPr>
      </w:pPr>
      <w:r w:rsidRPr="00367C52">
        <w:rPr>
          <w:szCs w:val="22"/>
          <w:lang w:eastAsia="cs-CZ"/>
        </w:rPr>
        <w:t xml:space="preserve">Ak </w:t>
      </w:r>
      <w:r w:rsidR="00EF643D" w:rsidRPr="00367C52">
        <w:rPr>
          <w:szCs w:val="22"/>
          <w:lang w:eastAsia="cs-CZ"/>
        </w:rPr>
        <w:t>teraz užívate</w:t>
      </w:r>
      <w:r w:rsidR="00395ACA" w:rsidRPr="00367C52">
        <w:rPr>
          <w:szCs w:val="22"/>
          <w:lang w:eastAsia="cs-CZ"/>
        </w:rPr>
        <w:t xml:space="preserve"> alebo </w:t>
      </w:r>
      <w:r w:rsidRPr="00367C52">
        <w:rPr>
          <w:szCs w:val="22"/>
          <w:lang w:eastAsia="cs-CZ"/>
        </w:rPr>
        <w:t>v poslednom čase užíval</w:t>
      </w:r>
      <w:r w:rsidR="00EF643D" w:rsidRPr="00367C52">
        <w:rPr>
          <w:szCs w:val="22"/>
          <w:lang w:eastAsia="cs-CZ"/>
        </w:rPr>
        <w:t>i</w:t>
      </w:r>
      <w:r w:rsidR="00CC4113" w:rsidRPr="00367C52">
        <w:rPr>
          <w:szCs w:val="22"/>
          <w:lang w:eastAsia="cs-CZ"/>
        </w:rPr>
        <w:t>, či práve bude</w:t>
      </w:r>
      <w:r w:rsidR="00EF643D" w:rsidRPr="00367C52">
        <w:rPr>
          <w:szCs w:val="22"/>
          <w:lang w:eastAsia="cs-CZ"/>
        </w:rPr>
        <w:t>te</w:t>
      </w:r>
      <w:r w:rsidR="00CC4113" w:rsidRPr="00367C52">
        <w:rPr>
          <w:szCs w:val="22"/>
          <w:lang w:eastAsia="cs-CZ"/>
        </w:rPr>
        <w:t xml:space="preserve"> užívať ďalšie</w:t>
      </w:r>
      <w:r w:rsidRPr="00367C52">
        <w:rPr>
          <w:szCs w:val="22"/>
          <w:lang w:eastAsia="cs-CZ"/>
        </w:rPr>
        <w:t xml:space="preserve"> lieky</w:t>
      </w:r>
      <w:r w:rsidR="00C05852" w:rsidRPr="00367C52">
        <w:rPr>
          <w:szCs w:val="22"/>
          <w:lang w:eastAsia="cs-CZ"/>
        </w:rPr>
        <w:t xml:space="preserve">, </w:t>
      </w:r>
      <w:r w:rsidR="00CC4113" w:rsidRPr="00367C52">
        <w:rPr>
          <w:szCs w:val="22"/>
          <w:lang w:eastAsia="cs-CZ"/>
        </w:rPr>
        <w:t xml:space="preserve">povedzte </w:t>
      </w:r>
      <w:r w:rsidR="00C05852" w:rsidRPr="00367C52">
        <w:rPr>
          <w:szCs w:val="22"/>
          <w:lang w:eastAsia="cs-CZ"/>
        </w:rPr>
        <w:t xml:space="preserve">to </w:t>
      </w:r>
      <w:r w:rsidR="00EF643D" w:rsidRPr="00367C52">
        <w:rPr>
          <w:szCs w:val="22"/>
          <w:lang w:eastAsia="cs-CZ"/>
        </w:rPr>
        <w:t>svojmu</w:t>
      </w:r>
      <w:r w:rsidR="00AB6F7A" w:rsidRPr="00367C52">
        <w:rPr>
          <w:szCs w:val="22"/>
          <w:lang w:eastAsia="cs-CZ"/>
        </w:rPr>
        <w:t xml:space="preserve"> </w:t>
      </w:r>
      <w:r w:rsidR="00C05852" w:rsidRPr="00367C52">
        <w:rPr>
          <w:szCs w:val="22"/>
          <w:lang w:eastAsia="cs-CZ"/>
        </w:rPr>
        <w:t>lekárovi alebo lekárnikovi</w:t>
      </w:r>
      <w:r w:rsidR="00AD5D03" w:rsidRPr="00367C52">
        <w:rPr>
          <w:szCs w:val="22"/>
          <w:lang w:eastAsia="cs-CZ"/>
        </w:rPr>
        <w:t>.</w:t>
      </w:r>
    </w:p>
    <w:p w:rsidR="00EF643D" w:rsidRPr="00367C52" w:rsidRDefault="00EF643D" w:rsidP="00B46BE7">
      <w:pPr>
        <w:ind w:left="0" w:firstLine="0"/>
        <w:rPr>
          <w:szCs w:val="22"/>
          <w:lang w:eastAsia="cs-CZ"/>
        </w:rPr>
      </w:pPr>
    </w:p>
    <w:p w:rsidR="00EF643D" w:rsidRPr="00367C52" w:rsidRDefault="00EF643D" w:rsidP="00B46BE7">
      <w:pPr>
        <w:ind w:left="0" w:firstLine="0"/>
        <w:rPr>
          <w:szCs w:val="22"/>
          <w:lang w:eastAsia="cs-CZ"/>
        </w:rPr>
      </w:pPr>
      <w:proofErr w:type="spellStart"/>
      <w:r w:rsidRPr="00367C52">
        <w:rPr>
          <w:szCs w:val="22"/>
          <w:lang w:eastAsia="cs-CZ"/>
        </w:rPr>
        <w:t>Ibuprofen</w:t>
      </w:r>
      <w:proofErr w:type="spellEnd"/>
      <w:r w:rsidRPr="00367C52">
        <w:rPr>
          <w:szCs w:val="22"/>
          <w:lang w:eastAsia="cs-CZ"/>
        </w:rPr>
        <w:t xml:space="preserve"> STADA môže ovplyvniť iné lieky alebo byť ovplyvnený niektorými inými liekmi. Napríklad:</w:t>
      </w:r>
    </w:p>
    <w:p w:rsidR="00EF643D" w:rsidRPr="00367C52" w:rsidRDefault="00EF643D" w:rsidP="00EF643D">
      <w:pPr>
        <w:numPr>
          <w:ilvl w:val="0"/>
          <w:numId w:val="29"/>
        </w:numPr>
        <w:ind w:left="567" w:hanging="567"/>
        <w:rPr>
          <w:szCs w:val="22"/>
          <w:lang w:eastAsia="cs-CZ"/>
        </w:rPr>
      </w:pPr>
      <w:proofErr w:type="spellStart"/>
      <w:r w:rsidRPr="00367C52">
        <w:rPr>
          <w:szCs w:val="22"/>
          <w:lang w:eastAsia="cs-CZ"/>
        </w:rPr>
        <w:t>antikoagulanciami</w:t>
      </w:r>
      <w:proofErr w:type="spellEnd"/>
      <w:r w:rsidRPr="00367C52">
        <w:rPr>
          <w:szCs w:val="22"/>
          <w:lang w:eastAsia="cs-CZ"/>
        </w:rPr>
        <w:t xml:space="preserve"> (t.j. liekmi na zriedenie krvi a zamedzenie zrážania krvi, napr. </w:t>
      </w:r>
      <w:r w:rsidR="00BB5964" w:rsidRPr="00367C52">
        <w:rPr>
          <w:szCs w:val="22"/>
          <w:lang w:eastAsia="cs-CZ"/>
        </w:rPr>
        <w:t>k</w:t>
      </w:r>
      <w:r w:rsidRPr="00367C52">
        <w:rPr>
          <w:szCs w:val="22"/>
          <w:lang w:eastAsia="cs-CZ"/>
        </w:rPr>
        <w:t xml:space="preserve">yselinou </w:t>
      </w:r>
      <w:proofErr w:type="spellStart"/>
      <w:r w:rsidRPr="00367C52">
        <w:rPr>
          <w:szCs w:val="22"/>
          <w:lang w:eastAsia="cs-CZ"/>
        </w:rPr>
        <w:t>acetylsalicylovou</w:t>
      </w:r>
      <w:proofErr w:type="spellEnd"/>
      <w:r w:rsidRPr="00367C52">
        <w:rPr>
          <w:szCs w:val="22"/>
          <w:lang w:eastAsia="cs-CZ"/>
        </w:rPr>
        <w:t xml:space="preserve">, </w:t>
      </w:r>
      <w:proofErr w:type="spellStart"/>
      <w:r w:rsidRPr="00367C52">
        <w:rPr>
          <w:szCs w:val="22"/>
          <w:lang w:eastAsia="cs-CZ"/>
        </w:rPr>
        <w:t>warfarínom</w:t>
      </w:r>
      <w:proofErr w:type="spellEnd"/>
      <w:r w:rsidRPr="00367C52">
        <w:rPr>
          <w:szCs w:val="22"/>
          <w:lang w:eastAsia="cs-CZ"/>
        </w:rPr>
        <w:t xml:space="preserve">, </w:t>
      </w:r>
      <w:proofErr w:type="spellStart"/>
      <w:r w:rsidRPr="00367C52">
        <w:rPr>
          <w:szCs w:val="22"/>
          <w:lang w:eastAsia="cs-CZ"/>
        </w:rPr>
        <w:t>tiklodipínom</w:t>
      </w:r>
      <w:proofErr w:type="spellEnd"/>
      <w:r w:rsidRPr="00367C52">
        <w:rPr>
          <w:szCs w:val="22"/>
          <w:lang w:eastAsia="cs-CZ"/>
        </w:rPr>
        <w:t>),</w:t>
      </w:r>
    </w:p>
    <w:p w:rsidR="00EF643D" w:rsidRPr="00367C52" w:rsidRDefault="00B63B75" w:rsidP="00EF643D">
      <w:pPr>
        <w:numPr>
          <w:ilvl w:val="0"/>
          <w:numId w:val="29"/>
        </w:numPr>
        <w:ind w:left="567" w:hanging="567"/>
        <w:rPr>
          <w:szCs w:val="22"/>
          <w:lang w:eastAsia="cs-CZ"/>
        </w:rPr>
      </w:pPr>
      <w:r w:rsidRPr="00367C52">
        <w:rPr>
          <w:szCs w:val="22"/>
          <w:lang w:eastAsia="cs-CZ"/>
        </w:rPr>
        <w:t xml:space="preserve">liekmi na zníženie krvného tlaku (ACE inhibítormi ako je </w:t>
      </w:r>
      <w:proofErr w:type="spellStart"/>
      <w:r w:rsidRPr="00367C52">
        <w:rPr>
          <w:szCs w:val="22"/>
          <w:lang w:eastAsia="cs-CZ"/>
        </w:rPr>
        <w:t>kaptopril</w:t>
      </w:r>
      <w:proofErr w:type="spellEnd"/>
      <w:r w:rsidRPr="00367C52">
        <w:rPr>
          <w:szCs w:val="22"/>
          <w:lang w:eastAsia="cs-CZ"/>
        </w:rPr>
        <w:t xml:space="preserve">, </w:t>
      </w:r>
      <w:proofErr w:type="spellStart"/>
      <w:r w:rsidRPr="00367C52">
        <w:rPr>
          <w:szCs w:val="22"/>
          <w:lang w:eastAsia="cs-CZ"/>
        </w:rPr>
        <w:t>betablokátormi</w:t>
      </w:r>
      <w:proofErr w:type="spellEnd"/>
      <w:r w:rsidRPr="00367C52">
        <w:rPr>
          <w:szCs w:val="22"/>
          <w:lang w:eastAsia="cs-CZ"/>
        </w:rPr>
        <w:t xml:space="preserve"> ako sú lieky s </w:t>
      </w:r>
      <w:proofErr w:type="spellStart"/>
      <w:r w:rsidRPr="00367C52">
        <w:rPr>
          <w:szCs w:val="22"/>
          <w:lang w:eastAsia="cs-CZ"/>
        </w:rPr>
        <w:t>atenolo</w:t>
      </w:r>
      <w:r w:rsidR="00BB5964" w:rsidRPr="00367C52">
        <w:rPr>
          <w:szCs w:val="22"/>
          <w:lang w:eastAsia="cs-CZ"/>
        </w:rPr>
        <w:t>lo</w:t>
      </w:r>
      <w:r w:rsidRPr="00367C52">
        <w:rPr>
          <w:szCs w:val="22"/>
          <w:lang w:eastAsia="cs-CZ"/>
        </w:rPr>
        <w:t>m</w:t>
      </w:r>
      <w:proofErr w:type="spellEnd"/>
      <w:r w:rsidRPr="00367C52">
        <w:rPr>
          <w:szCs w:val="22"/>
          <w:lang w:eastAsia="cs-CZ"/>
        </w:rPr>
        <w:t xml:space="preserve">, </w:t>
      </w:r>
      <w:proofErr w:type="spellStart"/>
      <w:r w:rsidRPr="00367C52">
        <w:rPr>
          <w:szCs w:val="22"/>
          <w:lang w:eastAsia="cs-CZ"/>
        </w:rPr>
        <w:t>antagonistmi</w:t>
      </w:r>
      <w:proofErr w:type="spellEnd"/>
      <w:r w:rsidRPr="00367C52">
        <w:rPr>
          <w:szCs w:val="22"/>
          <w:lang w:eastAsia="cs-CZ"/>
        </w:rPr>
        <w:t xml:space="preserve"> receptoru </w:t>
      </w:r>
      <w:proofErr w:type="spellStart"/>
      <w:r w:rsidRPr="00367C52">
        <w:rPr>
          <w:szCs w:val="22"/>
        </w:rPr>
        <w:t>angiotenzínu</w:t>
      </w:r>
      <w:proofErr w:type="spellEnd"/>
      <w:r w:rsidRPr="00367C52">
        <w:rPr>
          <w:szCs w:val="22"/>
        </w:rPr>
        <w:t xml:space="preserve"> II ako je </w:t>
      </w:r>
      <w:proofErr w:type="spellStart"/>
      <w:r w:rsidRPr="00367C52">
        <w:rPr>
          <w:szCs w:val="22"/>
        </w:rPr>
        <w:t>losartan</w:t>
      </w:r>
      <w:proofErr w:type="spellEnd"/>
      <w:r w:rsidRPr="00367C52">
        <w:rPr>
          <w:szCs w:val="22"/>
        </w:rPr>
        <w:t>)</w:t>
      </w:r>
      <w:r w:rsidR="00D378F5" w:rsidRPr="00367C52">
        <w:rPr>
          <w:szCs w:val="22"/>
        </w:rPr>
        <w:t>.</w:t>
      </w:r>
    </w:p>
    <w:p w:rsidR="00D378F5" w:rsidRPr="00367C52" w:rsidRDefault="00D378F5" w:rsidP="00D378F5">
      <w:pPr>
        <w:rPr>
          <w:szCs w:val="22"/>
        </w:rPr>
      </w:pPr>
    </w:p>
    <w:p w:rsidR="00D378F5" w:rsidRPr="00367C52" w:rsidRDefault="00D378F5" w:rsidP="00D378F5">
      <w:pPr>
        <w:ind w:left="0" w:firstLine="0"/>
        <w:rPr>
          <w:szCs w:val="22"/>
          <w:lang w:eastAsia="cs-CZ"/>
        </w:rPr>
      </w:pPr>
      <w:r w:rsidRPr="00367C52">
        <w:rPr>
          <w:szCs w:val="22"/>
          <w:lang w:eastAsia="cs-CZ"/>
        </w:rPr>
        <w:t xml:space="preserve">Niektoré iné lieky môžu tiež ovplyvňovať liečbu </w:t>
      </w:r>
      <w:proofErr w:type="spellStart"/>
      <w:r w:rsidRPr="00367C52">
        <w:rPr>
          <w:szCs w:val="22"/>
          <w:lang w:eastAsia="cs-CZ"/>
        </w:rPr>
        <w:t>Ibuprofenom</w:t>
      </w:r>
      <w:proofErr w:type="spellEnd"/>
      <w:r w:rsidRPr="00367C52">
        <w:rPr>
          <w:szCs w:val="22"/>
          <w:lang w:eastAsia="cs-CZ"/>
        </w:rPr>
        <w:t xml:space="preserve"> STADA alebo byť touto liečbou ovplyvnené. Preto sa vždy pred tým, ako užijete </w:t>
      </w:r>
      <w:proofErr w:type="spellStart"/>
      <w:r w:rsidRPr="00367C52">
        <w:rPr>
          <w:szCs w:val="22"/>
          <w:lang w:eastAsia="cs-CZ"/>
        </w:rPr>
        <w:t>Ibuprofen</w:t>
      </w:r>
      <w:proofErr w:type="spellEnd"/>
      <w:r w:rsidRPr="00367C52">
        <w:rPr>
          <w:szCs w:val="22"/>
          <w:lang w:eastAsia="cs-CZ"/>
        </w:rPr>
        <w:t xml:space="preserve"> STADA s inými liekmi, máte poradiť so svojím lekárom.</w:t>
      </w:r>
    </w:p>
    <w:p w:rsidR="00D378F5" w:rsidRPr="00367C52" w:rsidRDefault="00D378F5" w:rsidP="00D378F5">
      <w:pPr>
        <w:ind w:left="0" w:firstLine="0"/>
        <w:rPr>
          <w:szCs w:val="22"/>
          <w:lang w:eastAsia="cs-CZ"/>
        </w:rPr>
      </w:pPr>
    </w:p>
    <w:p w:rsidR="00D378F5" w:rsidRPr="00367C52" w:rsidRDefault="00D378F5" w:rsidP="00D378F5">
      <w:pPr>
        <w:pStyle w:val="knZulassung02"/>
        <w:tabs>
          <w:tab w:val="left" w:pos="360"/>
        </w:tabs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Užívanie </w:t>
      </w:r>
      <w:proofErr w:type="spellStart"/>
      <w:r w:rsidRPr="00367C52">
        <w:rPr>
          <w:rFonts w:ascii="Times New Roman" w:hAnsi="Times New Roman" w:cs="Times New Roman"/>
          <w:sz w:val="22"/>
          <w:szCs w:val="22"/>
          <w:lang w:val="sk-SK"/>
        </w:rPr>
        <w:t>Ibuprofenu</w:t>
      </w:r>
      <w:proofErr w:type="spellEnd"/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STADA súbežne s </w:t>
      </w:r>
      <w:proofErr w:type="spellStart"/>
      <w:r w:rsidRPr="00367C52">
        <w:rPr>
          <w:rFonts w:ascii="Times New Roman" w:hAnsi="Times New Roman" w:cs="Times New Roman"/>
          <w:sz w:val="22"/>
          <w:szCs w:val="22"/>
          <w:lang w:val="sk-SK"/>
        </w:rPr>
        <w:t>digoxínom</w:t>
      </w:r>
      <w:proofErr w:type="spellEnd"/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(liečivo zvyšujúce výkon srdca), </w:t>
      </w:r>
      <w:proofErr w:type="spellStart"/>
      <w:r w:rsidRPr="00367C52">
        <w:rPr>
          <w:rFonts w:ascii="Times New Roman" w:hAnsi="Times New Roman" w:cs="Times New Roman"/>
          <w:sz w:val="22"/>
          <w:szCs w:val="22"/>
          <w:lang w:val="sk-SK"/>
        </w:rPr>
        <w:t>fenytoínom</w:t>
      </w:r>
      <w:proofErr w:type="spellEnd"/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(používaný na liečbu záchvatov) alebo lítiom (používaný na liečbu duševných ochorení) môže viesť k zvýšeniu koncentrácie týchto liečiv v krvi. Kontrola hladín lítia, </w:t>
      </w:r>
      <w:proofErr w:type="spellStart"/>
      <w:r w:rsidRPr="00367C52">
        <w:rPr>
          <w:rFonts w:ascii="Times New Roman" w:hAnsi="Times New Roman" w:cs="Times New Roman"/>
          <w:sz w:val="22"/>
          <w:szCs w:val="22"/>
          <w:lang w:val="sk-SK"/>
        </w:rPr>
        <w:t>digoxínu</w:t>
      </w:r>
      <w:proofErr w:type="spellEnd"/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a </w:t>
      </w:r>
      <w:proofErr w:type="spellStart"/>
      <w:r w:rsidRPr="00367C52">
        <w:rPr>
          <w:rFonts w:ascii="Times New Roman" w:hAnsi="Times New Roman" w:cs="Times New Roman"/>
          <w:sz w:val="22"/>
          <w:szCs w:val="22"/>
          <w:lang w:val="sk-SK"/>
        </w:rPr>
        <w:t>fenytoínu</w:t>
      </w:r>
      <w:proofErr w:type="spellEnd"/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v krvi sa pri správnom užívaní (maximálne počas 3 alebo 4 dní) zvyčajne nevyžaduje.</w:t>
      </w:r>
    </w:p>
    <w:p w:rsidR="00D378F5" w:rsidRPr="00367C52" w:rsidRDefault="00D378F5" w:rsidP="00D378F5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D378F5" w:rsidRPr="00367C52" w:rsidRDefault="00D378F5" w:rsidP="00D378F5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367C52">
        <w:rPr>
          <w:rFonts w:ascii="Times New Roman" w:hAnsi="Times New Roman" w:cs="Times New Roman"/>
          <w:sz w:val="22"/>
          <w:szCs w:val="22"/>
          <w:lang w:val="sk-SK"/>
        </w:rPr>
        <w:t>Ibuprofen</w:t>
      </w:r>
      <w:proofErr w:type="spellEnd"/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STADA môže oslabiť účinok odvodňovacích tabliet (diuretík) a liekov na vysoký krvný tlak (</w:t>
      </w:r>
      <w:proofErr w:type="spellStart"/>
      <w:r w:rsidRPr="00367C52">
        <w:rPr>
          <w:rFonts w:ascii="Times New Roman" w:hAnsi="Times New Roman" w:cs="Times New Roman"/>
          <w:sz w:val="22"/>
          <w:szCs w:val="22"/>
          <w:lang w:val="sk-SK"/>
        </w:rPr>
        <w:t>antihypertenzíva</w:t>
      </w:r>
      <w:proofErr w:type="spellEnd"/>
      <w:r w:rsidRPr="00367C52">
        <w:rPr>
          <w:rFonts w:ascii="Times New Roman" w:hAnsi="Times New Roman" w:cs="Times New Roman"/>
          <w:sz w:val="22"/>
          <w:szCs w:val="22"/>
          <w:lang w:val="sk-SK"/>
        </w:rPr>
        <w:t>), a tým sa zvyšuje riziko poškodenia obličiek.</w:t>
      </w:r>
    </w:p>
    <w:p w:rsidR="00D378F5" w:rsidRPr="00367C52" w:rsidRDefault="00D378F5" w:rsidP="00D378F5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D378F5" w:rsidRPr="00367C52" w:rsidRDefault="00D378F5" w:rsidP="00D378F5">
      <w:pPr>
        <w:pStyle w:val="knZulassung02"/>
        <w:ind w:left="0"/>
        <w:rPr>
          <w:rStyle w:val="hps"/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367C52">
        <w:rPr>
          <w:rFonts w:ascii="Times New Roman" w:hAnsi="Times New Roman" w:cs="Times New Roman"/>
          <w:sz w:val="22"/>
          <w:szCs w:val="22"/>
          <w:lang w:val="sk-SK"/>
        </w:rPr>
        <w:t>Ibuprofen</w:t>
      </w:r>
      <w:proofErr w:type="spellEnd"/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STADA môže oslabiť účinok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ACE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inhibítorov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(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používané na liečbu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zlyh</w:t>
      </w:r>
      <w:r w:rsidR="00BB5964"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ávania srdca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a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vysokého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krvného tlaku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).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Okrem toho, ak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sa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používa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v rovnakom čase,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zvyšuje sa riziko poruchy funkcie obličiek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.</w:t>
      </w:r>
    </w:p>
    <w:p w:rsidR="00D378F5" w:rsidRPr="00367C52" w:rsidRDefault="00D378F5" w:rsidP="00D378F5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D378F5" w:rsidRPr="00367C52" w:rsidRDefault="00D378F5" w:rsidP="00D378F5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Súbežné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podávanie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367C52">
        <w:rPr>
          <w:rFonts w:ascii="Times New Roman" w:hAnsi="Times New Roman" w:cs="Times New Roman"/>
          <w:sz w:val="22"/>
          <w:szCs w:val="22"/>
          <w:lang w:val="sk-SK"/>
        </w:rPr>
        <w:t>Ibuprofenu</w:t>
      </w:r>
      <w:proofErr w:type="spellEnd"/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STADA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a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draslík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šetriacich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diuretík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(niektoré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odvodňujúce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tablety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)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môže viesť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k zvýšeniu hladín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draslíka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v krvi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D378F5" w:rsidRPr="00367C52" w:rsidRDefault="00D378F5" w:rsidP="00D378F5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D378F5" w:rsidRPr="00367C52" w:rsidRDefault="00D378F5" w:rsidP="00D378F5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lastRenderedPageBreak/>
        <w:t xml:space="preserve">Pri súbežnom užívaní </w:t>
      </w:r>
      <w:proofErr w:type="spellStart"/>
      <w:r w:rsidRPr="00367C52">
        <w:rPr>
          <w:rFonts w:ascii="Times New Roman" w:hAnsi="Times New Roman" w:cs="Times New Roman"/>
          <w:sz w:val="22"/>
          <w:szCs w:val="22"/>
          <w:lang w:val="sk-SK"/>
        </w:rPr>
        <w:t>Ibuprofenu</w:t>
      </w:r>
      <w:proofErr w:type="spellEnd"/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STADA a </w:t>
      </w:r>
      <w:proofErr w:type="spellStart"/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glukokortikoidov</w:t>
      </w:r>
      <w:proofErr w:type="spellEnd"/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alebo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iných protizápalových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liekov a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liekov proti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bolesti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zo skupiny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NSAID je zvýšené riziko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BB5964" w:rsidRPr="00367C52">
        <w:rPr>
          <w:rFonts w:ascii="Times New Roman" w:hAnsi="Times New Roman" w:cs="Times New Roman"/>
          <w:sz w:val="22"/>
          <w:szCs w:val="22"/>
          <w:lang w:val="sk-SK"/>
        </w:rPr>
        <w:t>tvorby</w:t>
      </w:r>
      <w:r w:rsidR="007237FE"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vredov</w:t>
      </w:r>
      <w:r w:rsidR="00BB5964"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 xml:space="preserve"> v tráviacom trakte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alebo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krvácania.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:rsidR="00D378F5" w:rsidRPr="00367C52" w:rsidRDefault="00D378F5" w:rsidP="00D378F5">
      <w:pPr>
        <w:ind w:left="0" w:firstLine="0"/>
        <w:rPr>
          <w:szCs w:val="22"/>
          <w:lang w:eastAsia="cs-CZ"/>
        </w:rPr>
      </w:pPr>
    </w:p>
    <w:p w:rsidR="00D378F5" w:rsidRPr="00367C52" w:rsidRDefault="00D378F5" w:rsidP="00D378F5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Lieky proti zhlukovaniu krvných doštičiek a niektoré antidepresíva (selektívne inhibítory spätného vychytávania </w:t>
      </w:r>
      <w:proofErr w:type="spellStart"/>
      <w:r w:rsidRPr="00367C52">
        <w:rPr>
          <w:rFonts w:ascii="Times New Roman" w:hAnsi="Times New Roman" w:cs="Times New Roman"/>
          <w:sz w:val="22"/>
          <w:szCs w:val="22"/>
          <w:lang w:val="sk-SK"/>
        </w:rPr>
        <w:t>sérotonínu</w:t>
      </w:r>
      <w:proofErr w:type="spellEnd"/>
      <w:r w:rsidRPr="00367C52">
        <w:rPr>
          <w:rFonts w:ascii="Times New Roman" w:hAnsi="Times New Roman" w:cs="Times New Roman"/>
          <w:sz w:val="22"/>
          <w:szCs w:val="22"/>
          <w:lang w:val="sk-SK"/>
        </w:rPr>
        <w:t>/SSRI) môžu zvýšiť riziko krvácania zo žalúdočno-črevného traktu.</w:t>
      </w:r>
    </w:p>
    <w:p w:rsidR="00D378F5" w:rsidRPr="00367C52" w:rsidRDefault="00D378F5" w:rsidP="00D378F5">
      <w:pPr>
        <w:pStyle w:val="knZulassung02"/>
        <w:ind w:left="0"/>
        <w:rPr>
          <w:rFonts w:ascii="Times New Roman" w:hAnsi="Times New Roman" w:cs="Times New Roman"/>
          <w:color w:val="222222"/>
          <w:sz w:val="22"/>
          <w:szCs w:val="22"/>
          <w:lang w:val="sk-SK"/>
        </w:rPr>
      </w:pPr>
    </w:p>
    <w:p w:rsidR="00D378F5" w:rsidRPr="00367C52" w:rsidRDefault="00D378F5" w:rsidP="00D378F5">
      <w:pPr>
        <w:pStyle w:val="knZulassung02"/>
        <w:ind w:left="0"/>
        <w:rPr>
          <w:rFonts w:ascii="Times New Roman" w:hAnsi="Times New Roman" w:cs="Times New Roman"/>
          <w:color w:val="222222"/>
          <w:sz w:val="22"/>
          <w:szCs w:val="22"/>
          <w:lang w:val="sk-SK"/>
        </w:rPr>
      </w:pP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Podanie </w:t>
      </w:r>
      <w:proofErr w:type="spellStart"/>
      <w:r w:rsidRPr="00367C52">
        <w:rPr>
          <w:rFonts w:ascii="Times New Roman" w:hAnsi="Times New Roman" w:cs="Times New Roman"/>
          <w:sz w:val="22"/>
          <w:szCs w:val="22"/>
          <w:lang w:val="sk-SK"/>
        </w:rPr>
        <w:t>Ibuprofenu</w:t>
      </w:r>
      <w:proofErr w:type="spellEnd"/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STADA v priebehu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24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hodín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pred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alebo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po podaní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proofErr w:type="spellStart"/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metotrexátu</w:t>
      </w:r>
      <w:proofErr w:type="spellEnd"/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môže viesť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k zvýšeniu koncentrácií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proofErr w:type="spellStart"/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metotrexátu</w:t>
      </w:r>
      <w:proofErr w:type="spellEnd"/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a k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zvýšeniu jeho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vedľajších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účinkov.</w:t>
      </w:r>
    </w:p>
    <w:p w:rsidR="00D378F5" w:rsidRPr="00367C52" w:rsidRDefault="00D378F5" w:rsidP="00D378F5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D378F5" w:rsidRPr="00367C52" w:rsidRDefault="00D378F5" w:rsidP="00D378F5">
      <w:pPr>
        <w:pStyle w:val="knZulassung02"/>
        <w:ind w:left="0"/>
        <w:rPr>
          <w:rFonts w:ascii="Times New Roman" w:hAnsi="Times New Roman" w:cs="Times New Roman"/>
          <w:color w:val="222222"/>
          <w:sz w:val="22"/>
          <w:szCs w:val="22"/>
          <w:lang w:val="sk-SK"/>
        </w:rPr>
      </w:pPr>
      <w:proofErr w:type="spellStart"/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Cyklosporín</w:t>
      </w:r>
      <w:proofErr w:type="spellEnd"/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(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>používaný na zabránenie odmietnutia transplantátu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ako aj na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liečbu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reumatických </w:t>
      </w:r>
      <w:r w:rsidR="00BF3937"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ochorení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)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s vyššou pravdepodobnosťou spôsobí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poškodenie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obličiek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, ak sú súbežne s ním podávané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niektoré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proofErr w:type="spellStart"/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nesteroidné</w:t>
      </w:r>
      <w:proofErr w:type="spellEnd"/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protizápalové 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lieky.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Takéto isté pôsobenie nie je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možné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vylúčiť 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taktiež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pri kombinácii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proofErr w:type="spellStart"/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cyklosporín</w:t>
      </w:r>
      <w:proofErr w:type="spellEnd"/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/</w:t>
      </w:r>
      <w:proofErr w:type="spellStart"/>
      <w:r w:rsidR="00E3471A"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ibuprofén</w:t>
      </w:r>
      <w:proofErr w:type="spellEnd"/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>.</w:t>
      </w:r>
    </w:p>
    <w:p w:rsidR="00D378F5" w:rsidRPr="00367C52" w:rsidRDefault="00D378F5" w:rsidP="00D378F5">
      <w:pPr>
        <w:pStyle w:val="knZulassung02"/>
        <w:ind w:left="0"/>
        <w:rPr>
          <w:rFonts w:ascii="Times New Roman" w:hAnsi="Times New Roman" w:cs="Times New Roman"/>
          <w:color w:val="222222"/>
          <w:sz w:val="22"/>
          <w:szCs w:val="22"/>
          <w:lang w:val="sk-SK"/>
        </w:rPr>
      </w:pPr>
    </w:p>
    <w:p w:rsidR="00D378F5" w:rsidRPr="00367C52" w:rsidRDefault="00D378F5" w:rsidP="00D378F5">
      <w:pPr>
        <w:pStyle w:val="knZulassung02"/>
        <w:ind w:left="0"/>
        <w:rPr>
          <w:rFonts w:ascii="Times New Roman" w:hAnsi="Times New Roman" w:cs="Times New Roman"/>
          <w:color w:val="222222"/>
          <w:sz w:val="22"/>
          <w:szCs w:val="22"/>
          <w:lang w:val="sk-SK"/>
        </w:rPr>
      </w:pP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Lieky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obsahujúce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proofErr w:type="spellStart"/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probenecid</w:t>
      </w:r>
      <w:proofErr w:type="spellEnd"/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alebo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proofErr w:type="spellStart"/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sulfinpyrazón</w:t>
      </w:r>
      <w:proofErr w:type="spellEnd"/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(</w:t>
      </w:r>
      <w:r w:rsidR="00E34DE7"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používaný 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na liečbu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dny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),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môžu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spomaliť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vylučovanie </w:t>
      </w:r>
      <w:proofErr w:type="spellStart"/>
      <w:r w:rsidR="00E3471A"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ibuprofén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u</w:t>
      </w:r>
      <w:proofErr w:type="spellEnd"/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.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To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môže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spôsobiť hromadenie </w:t>
      </w:r>
      <w:proofErr w:type="spellStart"/>
      <w:r w:rsidR="00E3471A"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ibuprofén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u</w:t>
      </w:r>
      <w:proofErr w:type="spellEnd"/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v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organizme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a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zvýšenie jeho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="00E34DE7"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vedľajších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účinkov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>.</w:t>
      </w:r>
    </w:p>
    <w:p w:rsidR="00D378F5" w:rsidRPr="00367C52" w:rsidRDefault="00D378F5" w:rsidP="00D378F5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D378F5" w:rsidRPr="00367C52" w:rsidRDefault="00D378F5" w:rsidP="00D378F5">
      <w:pPr>
        <w:pStyle w:val="knZulassung02"/>
        <w:ind w:left="0"/>
        <w:rPr>
          <w:rFonts w:ascii="Times New Roman" w:hAnsi="Times New Roman" w:cs="Times New Roman"/>
          <w:color w:val="222222"/>
          <w:sz w:val="22"/>
          <w:szCs w:val="22"/>
          <w:lang w:val="sk-SK"/>
        </w:rPr>
      </w:pP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NSAID môžu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zvýšiť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účinok </w:t>
      </w:r>
      <w:proofErr w:type="spellStart"/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antikoagulancií</w:t>
      </w:r>
      <w:proofErr w:type="spellEnd"/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="00E34DE7"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(na zriedenie krvi),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ako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je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proofErr w:type="spellStart"/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warfarín</w:t>
      </w:r>
      <w:proofErr w:type="spellEnd"/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.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Pri ich súbežnom užívaní sa o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>dporúča sledovanie zrážavosti krvi.</w:t>
      </w:r>
    </w:p>
    <w:p w:rsidR="00D378F5" w:rsidRPr="00367C52" w:rsidRDefault="00D378F5" w:rsidP="00D378F5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D378F5" w:rsidRPr="00367C52" w:rsidRDefault="00D378F5" w:rsidP="00D378F5">
      <w:pPr>
        <w:pStyle w:val="knZulassung02"/>
        <w:ind w:left="0"/>
        <w:rPr>
          <w:rFonts w:ascii="Times New Roman" w:hAnsi="Times New Roman" w:cs="Times New Roman"/>
          <w:color w:val="222222"/>
          <w:sz w:val="22"/>
          <w:szCs w:val="22"/>
          <w:highlight w:val="yellow"/>
          <w:lang w:val="sk-SK"/>
        </w:rPr>
      </w:pP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Klinické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štúdie preukázali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interakcie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medzi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NSAID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a</w:t>
      </w:r>
      <w:r w:rsidR="00BF3937"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 liekmi odvodenými od </w:t>
      </w:r>
      <w:proofErr w:type="spellStart"/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sulfonylmočovin</w:t>
      </w:r>
      <w:r w:rsidR="00BF3937"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y</w:t>
      </w:r>
      <w:proofErr w:type="spellEnd"/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(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>používa</w:t>
      </w:r>
      <w:r w:rsidR="00273AC2"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>jú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sa na zníženie hladiny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cukru v krvi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).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Napriek tomu, že žiadne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interakcie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medzi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proofErr w:type="spellStart"/>
      <w:r w:rsidR="00E3471A"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ibuprofén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om</w:t>
      </w:r>
      <w:proofErr w:type="spellEnd"/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a</w:t>
      </w:r>
      <w:r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r w:rsidR="00BF3937" w:rsidRPr="00367C52">
        <w:rPr>
          <w:rStyle w:val="hps"/>
          <w:rFonts w:ascii="Times New Roman" w:hAnsi="Times New Roman" w:cs="Times New Roman"/>
          <w:color w:val="222222"/>
          <w:sz w:val="22"/>
          <w:szCs w:val="22"/>
          <w:lang w:val="sk-SK"/>
        </w:rPr>
        <w:t>liekmi odvodenými od</w:t>
      </w:r>
      <w:r w:rsidR="00BF3937" w:rsidRPr="00367C52">
        <w:rPr>
          <w:rFonts w:ascii="Times New Roman" w:hAnsi="Times New Roman" w:cs="Times New Roman"/>
          <w:color w:val="222222"/>
          <w:sz w:val="22"/>
          <w:szCs w:val="22"/>
          <w:lang w:val="sk-SK"/>
        </w:rPr>
        <w:t xml:space="preserve"> </w:t>
      </w:r>
      <w:proofErr w:type="spellStart"/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sulfonylmočoviny</w:t>
      </w:r>
      <w:proofErr w:type="spellEnd"/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neboli dodnes opísané,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 xml:space="preserve"> odporúča sa monitorovanie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hladiny cukru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v krvi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ako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preventívne opatrenie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pri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súbežnom použití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E34DE7" w:rsidRPr="00367C52" w:rsidRDefault="00E34DE7" w:rsidP="00D378F5">
      <w:pPr>
        <w:pStyle w:val="knZulassung02"/>
        <w:ind w:left="0"/>
        <w:rPr>
          <w:rStyle w:val="hps"/>
          <w:rFonts w:ascii="Times New Roman" w:hAnsi="Times New Roman" w:cs="Times New Roman"/>
          <w:sz w:val="22"/>
          <w:szCs w:val="22"/>
          <w:lang w:val="sk-SK"/>
        </w:rPr>
      </w:pPr>
    </w:p>
    <w:p w:rsidR="00D378F5" w:rsidRPr="00367C52" w:rsidRDefault="00D378F5" w:rsidP="00D378F5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Takrolimus</w:t>
      </w:r>
      <w:proofErr w:type="spellEnd"/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: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Riziko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poškodenia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obličiek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sa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zvyšuje, keď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sú oba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lieky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užívané súbežne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D378F5" w:rsidRPr="00367C52" w:rsidRDefault="00D378F5" w:rsidP="00D378F5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D378F5" w:rsidRPr="00367C52" w:rsidRDefault="00D378F5" w:rsidP="00D378F5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Zidovudín</w:t>
      </w:r>
      <w:proofErr w:type="spellEnd"/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: </w:t>
      </w:r>
      <w:r w:rsidR="00E34DE7" w:rsidRPr="00367C52">
        <w:rPr>
          <w:rFonts w:ascii="Times New Roman" w:hAnsi="Times New Roman" w:cs="Times New Roman"/>
          <w:sz w:val="22"/>
          <w:szCs w:val="22"/>
          <w:lang w:val="sk-SK"/>
        </w:rPr>
        <w:t>U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HIV</w:t>
      </w:r>
      <w:r w:rsidRPr="00367C52">
        <w:rPr>
          <w:rStyle w:val="atn"/>
          <w:rFonts w:ascii="Times New Roman" w:hAnsi="Times New Roman" w:cs="Times New Roman"/>
          <w:sz w:val="22"/>
          <w:szCs w:val="22"/>
          <w:lang w:val="sk-SK"/>
        </w:rPr>
        <w:t>-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pozitívnych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pacientov s</w:t>
      </w:r>
      <w:r w:rsidR="00E34DE7" w:rsidRPr="00367C52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hemofíliou</w:t>
      </w:r>
      <w:r w:rsidR="00E34DE7"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 xml:space="preserve"> (ľudia s predĺženým krvácaním)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, existuje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 xml:space="preserve">zvýšené riziko </w:t>
      </w:r>
      <w:proofErr w:type="spellStart"/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hemart</w:t>
      </w:r>
      <w:r w:rsidR="00E34DE7"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r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ózy</w:t>
      </w:r>
      <w:proofErr w:type="spellEnd"/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(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krvácanie do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kĺbov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)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a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 xml:space="preserve">hematómu (krvných podliatin), ak </w:t>
      </w:r>
      <w:r w:rsidR="00E34DE7"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je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zidovudín</w:t>
      </w:r>
      <w:proofErr w:type="spellEnd"/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a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E3471A"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ibuprofén</w:t>
      </w:r>
      <w:proofErr w:type="spellEnd"/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podávan</w:t>
      </w:r>
      <w:r w:rsidR="00E34DE7"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ý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 xml:space="preserve"> súbežne.</w:t>
      </w:r>
    </w:p>
    <w:p w:rsidR="00D378F5" w:rsidRPr="00367C52" w:rsidRDefault="00D378F5" w:rsidP="00D378F5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D378F5" w:rsidRPr="00367C52" w:rsidRDefault="00D378F5" w:rsidP="00D378F5">
      <w:pPr>
        <w:pStyle w:val="knZulassung02"/>
        <w:ind w:left="0"/>
        <w:rPr>
          <w:rStyle w:val="hps"/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Chinolónové</w:t>
      </w:r>
      <w:proofErr w:type="spellEnd"/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antibiotiká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>: ak sú oba lieky užívané súbežne, m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ôže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sa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zvýšiť riziko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>vzniku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367C52">
        <w:rPr>
          <w:rStyle w:val="hps"/>
          <w:rFonts w:ascii="Times New Roman" w:hAnsi="Times New Roman" w:cs="Times New Roman"/>
          <w:sz w:val="22"/>
          <w:szCs w:val="22"/>
          <w:lang w:val="sk-SK"/>
        </w:rPr>
        <w:t xml:space="preserve">kŕčov. </w:t>
      </w:r>
    </w:p>
    <w:p w:rsidR="00D378F5" w:rsidRPr="00367C52" w:rsidRDefault="00D378F5" w:rsidP="00D378F5">
      <w:pPr>
        <w:pStyle w:val="knZulassung02"/>
        <w:ind w:left="0"/>
        <w:rPr>
          <w:rStyle w:val="hps"/>
          <w:rFonts w:ascii="Times New Roman" w:hAnsi="Times New Roman" w:cs="Times New Roman"/>
          <w:sz w:val="22"/>
          <w:szCs w:val="22"/>
          <w:lang w:val="sk-SK"/>
        </w:rPr>
      </w:pPr>
    </w:p>
    <w:p w:rsidR="00D378F5" w:rsidRPr="00367C52" w:rsidRDefault="00D378F5" w:rsidP="00D378F5">
      <w:pPr>
        <w:pStyle w:val="Odsekzoznamu"/>
        <w:ind w:left="0" w:right="-2" w:firstLine="0"/>
        <w:rPr>
          <w:szCs w:val="22"/>
        </w:rPr>
      </w:pPr>
      <w:r w:rsidRPr="00367C52">
        <w:rPr>
          <w:rStyle w:val="hps"/>
          <w:szCs w:val="22"/>
        </w:rPr>
        <w:t>Inhibítory</w:t>
      </w:r>
      <w:r w:rsidRPr="00367C52">
        <w:rPr>
          <w:szCs w:val="22"/>
        </w:rPr>
        <w:t xml:space="preserve"> </w:t>
      </w:r>
      <w:r w:rsidRPr="00367C52">
        <w:rPr>
          <w:rStyle w:val="hps"/>
          <w:szCs w:val="22"/>
        </w:rPr>
        <w:t>CYP2C9</w:t>
      </w:r>
      <w:r w:rsidRPr="00367C52">
        <w:rPr>
          <w:szCs w:val="22"/>
        </w:rPr>
        <w:t xml:space="preserve">: </w:t>
      </w:r>
      <w:r w:rsidR="00E34DE7" w:rsidRPr="00367C52">
        <w:rPr>
          <w:szCs w:val="22"/>
        </w:rPr>
        <w:t>S</w:t>
      </w:r>
      <w:r w:rsidRPr="00367C52">
        <w:rPr>
          <w:szCs w:val="22"/>
        </w:rPr>
        <w:t xml:space="preserve">úbežné podávanie </w:t>
      </w:r>
      <w:proofErr w:type="spellStart"/>
      <w:r w:rsidR="00E3471A" w:rsidRPr="00367C52">
        <w:rPr>
          <w:szCs w:val="22"/>
        </w:rPr>
        <w:t>ibuprofén</w:t>
      </w:r>
      <w:r w:rsidRPr="00367C52">
        <w:rPr>
          <w:szCs w:val="22"/>
        </w:rPr>
        <w:t>u</w:t>
      </w:r>
      <w:proofErr w:type="spellEnd"/>
      <w:r w:rsidRPr="00367C52">
        <w:rPr>
          <w:szCs w:val="22"/>
        </w:rPr>
        <w:t xml:space="preserve"> s CYP2C9 inhibítormi</w:t>
      </w:r>
      <w:r w:rsidR="007703D6" w:rsidRPr="00367C52">
        <w:rPr>
          <w:szCs w:val="22"/>
        </w:rPr>
        <w:t xml:space="preserve"> (lieky spomaľujúce funkciu bielkoviny CYP2C9) </w:t>
      </w:r>
      <w:r w:rsidRPr="00367C52">
        <w:rPr>
          <w:szCs w:val="22"/>
        </w:rPr>
        <w:t xml:space="preserve"> môže zvýšiť </w:t>
      </w:r>
      <w:r w:rsidR="004C6EB4" w:rsidRPr="00367C52">
        <w:rPr>
          <w:szCs w:val="22"/>
        </w:rPr>
        <w:t>vystavenie pôsobeniu</w:t>
      </w:r>
      <w:r w:rsidR="007703D6" w:rsidRPr="00367C52">
        <w:rPr>
          <w:szCs w:val="22"/>
        </w:rPr>
        <w:t xml:space="preserve"> </w:t>
      </w:r>
      <w:proofErr w:type="spellStart"/>
      <w:r w:rsidR="00E3471A" w:rsidRPr="00367C52">
        <w:rPr>
          <w:szCs w:val="22"/>
        </w:rPr>
        <w:t>ibuprofén</w:t>
      </w:r>
      <w:r w:rsidRPr="00367C52">
        <w:rPr>
          <w:szCs w:val="22"/>
        </w:rPr>
        <w:t>u</w:t>
      </w:r>
      <w:proofErr w:type="spellEnd"/>
      <w:r w:rsidRPr="00367C52">
        <w:rPr>
          <w:szCs w:val="22"/>
        </w:rPr>
        <w:t xml:space="preserve"> (</w:t>
      </w:r>
      <w:r w:rsidR="004C6EB4" w:rsidRPr="00367C52">
        <w:rPr>
          <w:szCs w:val="22"/>
        </w:rPr>
        <w:t xml:space="preserve">ktorý bielkovina </w:t>
      </w:r>
      <w:r w:rsidRPr="00367C52">
        <w:rPr>
          <w:szCs w:val="22"/>
        </w:rPr>
        <w:t xml:space="preserve">CYP2C9 </w:t>
      </w:r>
      <w:r w:rsidR="004C6EB4" w:rsidRPr="00367C52">
        <w:rPr>
          <w:szCs w:val="22"/>
        </w:rPr>
        <w:t>premieňa na iné látky</w:t>
      </w:r>
      <w:r w:rsidRPr="00367C52">
        <w:rPr>
          <w:szCs w:val="22"/>
        </w:rPr>
        <w:t xml:space="preserve">). V štúdii s </w:t>
      </w:r>
      <w:proofErr w:type="spellStart"/>
      <w:r w:rsidRPr="00367C52">
        <w:rPr>
          <w:szCs w:val="22"/>
        </w:rPr>
        <w:t>vorikonazolom</w:t>
      </w:r>
      <w:proofErr w:type="spellEnd"/>
      <w:r w:rsidRPr="00367C52">
        <w:rPr>
          <w:szCs w:val="22"/>
        </w:rPr>
        <w:t xml:space="preserve"> a </w:t>
      </w:r>
      <w:proofErr w:type="spellStart"/>
      <w:r w:rsidRPr="00367C52">
        <w:rPr>
          <w:szCs w:val="22"/>
        </w:rPr>
        <w:t>flukonazolom</w:t>
      </w:r>
      <w:proofErr w:type="spellEnd"/>
      <w:r w:rsidRPr="00367C52">
        <w:rPr>
          <w:szCs w:val="22"/>
        </w:rPr>
        <w:t xml:space="preserve"> (CYP2C9 inhibítory) bolo pozorované 80 až 100 % zvýšenie </w:t>
      </w:r>
      <w:r w:rsidR="004C6EB4" w:rsidRPr="00367C52">
        <w:rPr>
          <w:szCs w:val="22"/>
        </w:rPr>
        <w:t xml:space="preserve">vystavenia pôsobeniu </w:t>
      </w:r>
      <w:r w:rsidRPr="00367C52">
        <w:rPr>
          <w:szCs w:val="22"/>
        </w:rPr>
        <w:t>S(+)-</w:t>
      </w:r>
      <w:proofErr w:type="spellStart"/>
      <w:r w:rsidR="00E3471A" w:rsidRPr="00367C52">
        <w:rPr>
          <w:szCs w:val="22"/>
        </w:rPr>
        <w:t>ibuprofén</w:t>
      </w:r>
      <w:r w:rsidRPr="00367C52">
        <w:rPr>
          <w:szCs w:val="22"/>
        </w:rPr>
        <w:t>u</w:t>
      </w:r>
      <w:proofErr w:type="spellEnd"/>
      <w:r w:rsidRPr="00367C52">
        <w:rPr>
          <w:szCs w:val="22"/>
        </w:rPr>
        <w:t xml:space="preserve">. Pri súbežnom podávaní silných CYP2C9 inhibítorov s </w:t>
      </w:r>
      <w:proofErr w:type="spellStart"/>
      <w:r w:rsidR="00E3471A" w:rsidRPr="00367C52">
        <w:rPr>
          <w:szCs w:val="22"/>
        </w:rPr>
        <w:t>ibuprofén</w:t>
      </w:r>
      <w:r w:rsidRPr="00367C52">
        <w:rPr>
          <w:szCs w:val="22"/>
        </w:rPr>
        <w:t>om</w:t>
      </w:r>
      <w:proofErr w:type="spellEnd"/>
      <w:r w:rsidRPr="00367C52">
        <w:rPr>
          <w:szCs w:val="22"/>
        </w:rPr>
        <w:t xml:space="preserve">, najmä vo vysokých dávkach s </w:t>
      </w:r>
      <w:proofErr w:type="spellStart"/>
      <w:r w:rsidRPr="00367C52">
        <w:rPr>
          <w:szCs w:val="22"/>
        </w:rPr>
        <w:t>vorikonazolom</w:t>
      </w:r>
      <w:proofErr w:type="spellEnd"/>
      <w:r w:rsidRPr="00367C52">
        <w:rPr>
          <w:szCs w:val="22"/>
        </w:rPr>
        <w:t xml:space="preserve"> alebo </w:t>
      </w:r>
      <w:proofErr w:type="spellStart"/>
      <w:r w:rsidRPr="00367C52">
        <w:rPr>
          <w:szCs w:val="22"/>
        </w:rPr>
        <w:t>flukonazolom</w:t>
      </w:r>
      <w:proofErr w:type="spellEnd"/>
      <w:r w:rsidRPr="00367C52">
        <w:rPr>
          <w:szCs w:val="22"/>
        </w:rPr>
        <w:t xml:space="preserve">, by sa malo uvažovať o znížení dávok </w:t>
      </w:r>
      <w:proofErr w:type="spellStart"/>
      <w:r w:rsidR="00E3471A" w:rsidRPr="00367C52">
        <w:rPr>
          <w:szCs w:val="22"/>
        </w:rPr>
        <w:t>ibuprofén</w:t>
      </w:r>
      <w:r w:rsidRPr="00367C52">
        <w:rPr>
          <w:szCs w:val="22"/>
        </w:rPr>
        <w:t>u</w:t>
      </w:r>
      <w:proofErr w:type="spellEnd"/>
      <w:r w:rsidRPr="00367C52">
        <w:rPr>
          <w:szCs w:val="22"/>
        </w:rPr>
        <w:t>.</w:t>
      </w:r>
    </w:p>
    <w:p w:rsidR="008F713B" w:rsidRPr="00367C52" w:rsidRDefault="008F713B" w:rsidP="00B46BE7">
      <w:pPr>
        <w:keepNext/>
        <w:numPr>
          <w:ilvl w:val="12"/>
          <w:numId w:val="0"/>
        </w:numPr>
        <w:rPr>
          <w:szCs w:val="22"/>
        </w:rPr>
      </w:pPr>
    </w:p>
    <w:p w:rsidR="009B7A4B" w:rsidRPr="00367C52" w:rsidRDefault="00E34DE7" w:rsidP="00B46BE7">
      <w:pPr>
        <w:keepNext/>
        <w:numPr>
          <w:ilvl w:val="12"/>
          <w:numId w:val="0"/>
        </w:numPr>
        <w:rPr>
          <w:b/>
          <w:szCs w:val="22"/>
        </w:rPr>
      </w:pPr>
      <w:proofErr w:type="spellStart"/>
      <w:r w:rsidRPr="00367C52">
        <w:rPr>
          <w:b/>
          <w:szCs w:val="22"/>
        </w:rPr>
        <w:t>Ibuprofen</w:t>
      </w:r>
      <w:proofErr w:type="spellEnd"/>
      <w:r w:rsidRPr="00367C52">
        <w:rPr>
          <w:b/>
          <w:szCs w:val="22"/>
        </w:rPr>
        <w:t xml:space="preserve"> STADA</w:t>
      </w:r>
      <w:r w:rsidR="009B7A4B" w:rsidRPr="00367C52">
        <w:rPr>
          <w:b/>
          <w:szCs w:val="22"/>
        </w:rPr>
        <w:t xml:space="preserve"> </w:t>
      </w:r>
      <w:r w:rsidR="004901CA" w:rsidRPr="00367C52">
        <w:rPr>
          <w:b/>
          <w:szCs w:val="22"/>
        </w:rPr>
        <w:t>a</w:t>
      </w:r>
      <w:r w:rsidR="009B7A4B" w:rsidRPr="00367C52">
        <w:rPr>
          <w:b/>
          <w:szCs w:val="22"/>
        </w:rPr>
        <w:t> alkohol</w:t>
      </w:r>
    </w:p>
    <w:p w:rsidR="00E34DE7" w:rsidRPr="00367C52" w:rsidRDefault="00E34DE7" w:rsidP="00E34DE7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Počas užívania </w:t>
      </w:r>
      <w:proofErr w:type="spellStart"/>
      <w:r w:rsidRPr="00367C52">
        <w:rPr>
          <w:rFonts w:ascii="Times New Roman" w:hAnsi="Times New Roman" w:cs="Times New Roman"/>
          <w:sz w:val="22"/>
          <w:szCs w:val="22"/>
          <w:lang w:val="sk-SK"/>
        </w:rPr>
        <w:t>Ibuprofenu</w:t>
      </w:r>
      <w:proofErr w:type="spellEnd"/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STADA sa odporúča nepiť alkohol, pretože sa môžu zvýšiť vedľajšie účinky, najmä tie, ktoré postihujú žalúdočno-črevný trakt a centrálny nervový systém.</w:t>
      </w:r>
    </w:p>
    <w:p w:rsidR="00E34DE7" w:rsidRPr="00367C52" w:rsidRDefault="00E34DE7" w:rsidP="00E34DE7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E34DE7" w:rsidRPr="00367C52" w:rsidRDefault="00E34DE7" w:rsidP="00E34DE7">
      <w:pPr>
        <w:pStyle w:val="knZulassung02"/>
        <w:ind w:left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367C52">
        <w:rPr>
          <w:rFonts w:ascii="Times New Roman" w:hAnsi="Times New Roman" w:cs="Times New Roman"/>
          <w:b/>
          <w:sz w:val="22"/>
          <w:szCs w:val="22"/>
          <w:lang w:val="sk-SK"/>
        </w:rPr>
        <w:t>Tehotenstvo, dojčenie</w:t>
      </w:r>
      <w:r w:rsidRPr="00367C52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a plodnosť</w:t>
      </w:r>
    </w:p>
    <w:p w:rsidR="00E34DE7" w:rsidRPr="00367C52" w:rsidRDefault="00E34DE7" w:rsidP="00E34DE7">
      <w:pPr>
        <w:pStyle w:val="knZulassung02"/>
        <w:ind w:left="0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367C52">
        <w:rPr>
          <w:rFonts w:ascii="Times New Roman" w:hAnsi="Times New Roman" w:cs="Times New Roman"/>
          <w:bCs/>
          <w:sz w:val="22"/>
          <w:szCs w:val="22"/>
          <w:lang w:val="sk-SK"/>
        </w:rPr>
        <w:t>Ak ste tehotná alebo dojčíte, ak si myslíte, že ste tehotná alebo ak plánujte otehotnieť, poraďte sa so svojím lekárom alebo lekárnikom predtým, ako začnete užívať tento liek.</w:t>
      </w:r>
    </w:p>
    <w:p w:rsidR="00535DE3" w:rsidRPr="00367C52" w:rsidRDefault="00535DE3" w:rsidP="00E34DE7">
      <w:pPr>
        <w:pStyle w:val="knZulassung02"/>
        <w:ind w:left="0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E34DE7" w:rsidRPr="00367C52" w:rsidRDefault="00E34DE7" w:rsidP="00E34DE7">
      <w:pPr>
        <w:pStyle w:val="knZulassung02"/>
        <w:ind w:left="0"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367C52">
        <w:rPr>
          <w:rFonts w:ascii="Times New Roman" w:hAnsi="Times New Roman" w:cs="Times New Roman"/>
          <w:bCs/>
          <w:i/>
          <w:sz w:val="22"/>
          <w:szCs w:val="22"/>
          <w:lang w:val="sk-SK"/>
        </w:rPr>
        <w:t xml:space="preserve">Tehotenstvo </w:t>
      </w:r>
    </w:p>
    <w:p w:rsidR="00535DE3" w:rsidRPr="00367C52" w:rsidRDefault="00E34DE7" w:rsidP="00535DE3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Ak počas užívania </w:t>
      </w:r>
      <w:proofErr w:type="spellStart"/>
      <w:r w:rsidR="00535DE3" w:rsidRPr="00367C52">
        <w:rPr>
          <w:rFonts w:ascii="Times New Roman" w:hAnsi="Times New Roman" w:cs="Times New Roman"/>
          <w:sz w:val="22"/>
          <w:szCs w:val="22"/>
          <w:lang w:val="sk-SK"/>
        </w:rPr>
        <w:t>Ibuprofenu</w:t>
      </w:r>
      <w:proofErr w:type="spellEnd"/>
      <w:r w:rsidR="00535DE3"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STADA 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>otehotniete, informujte o tom svojho leká</w:t>
      </w:r>
      <w:r w:rsidR="00535DE3" w:rsidRPr="00367C52">
        <w:rPr>
          <w:rFonts w:ascii="Times New Roman" w:hAnsi="Times New Roman" w:cs="Times New Roman"/>
          <w:sz w:val="22"/>
          <w:szCs w:val="22"/>
          <w:lang w:val="sk-SK"/>
        </w:rPr>
        <w:t>ra. Ak lekár neodporučí inak, vyhnite sa užívaniu tohto lieku počas prvých šiestich mesiacoch tehotenstva.</w:t>
      </w:r>
    </w:p>
    <w:p w:rsidR="00E34DE7" w:rsidRPr="00367C52" w:rsidRDefault="00535DE3" w:rsidP="00E34DE7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Neužívajte tento liek </w:t>
      </w:r>
      <w:r w:rsidR="00E34DE7" w:rsidRPr="00367C52">
        <w:rPr>
          <w:rFonts w:ascii="Times New Roman" w:hAnsi="Times New Roman" w:cs="Times New Roman"/>
          <w:sz w:val="22"/>
          <w:szCs w:val="22"/>
          <w:lang w:val="sk-SK"/>
        </w:rPr>
        <w:t>počas posl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>edných 3 mesiacoch tehotenstva, pretože existuje zvýšené riziko komplikácii pre matku i dieťa.</w:t>
      </w:r>
    </w:p>
    <w:p w:rsidR="00E34DE7" w:rsidRPr="00367C52" w:rsidRDefault="00E34DE7" w:rsidP="00E34DE7">
      <w:pPr>
        <w:autoSpaceDE w:val="0"/>
        <w:autoSpaceDN w:val="0"/>
        <w:adjustRightInd w:val="0"/>
        <w:rPr>
          <w:szCs w:val="22"/>
        </w:rPr>
      </w:pPr>
    </w:p>
    <w:p w:rsidR="00E34DE7" w:rsidRPr="00367C52" w:rsidRDefault="00E34DE7" w:rsidP="00E34DE7">
      <w:pPr>
        <w:autoSpaceDE w:val="0"/>
        <w:autoSpaceDN w:val="0"/>
        <w:adjustRightInd w:val="0"/>
        <w:rPr>
          <w:i/>
          <w:szCs w:val="22"/>
        </w:rPr>
      </w:pPr>
      <w:r w:rsidRPr="00367C52">
        <w:rPr>
          <w:i/>
          <w:szCs w:val="22"/>
        </w:rPr>
        <w:t>Dojčenie</w:t>
      </w:r>
    </w:p>
    <w:p w:rsidR="00535DE3" w:rsidRPr="00367C52" w:rsidRDefault="00535DE3" w:rsidP="00535DE3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367C52">
        <w:rPr>
          <w:szCs w:val="22"/>
        </w:rPr>
        <w:lastRenderedPageBreak/>
        <w:t xml:space="preserve">Iba malé množstvá </w:t>
      </w:r>
      <w:proofErr w:type="spellStart"/>
      <w:r w:rsidR="00E3471A" w:rsidRPr="00367C52">
        <w:rPr>
          <w:szCs w:val="22"/>
        </w:rPr>
        <w:t>ibuprofén</w:t>
      </w:r>
      <w:r w:rsidRPr="00367C52">
        <w:rPr>
          <w:szCs w:val="22"/>
        </w:rPr>
        <w:t>u</w:t>
      </w:r>
      <w:proofErr w:type="spellEnd"/>
      <w:r w:rsidRPr="00367C52">
        <w:rPr>
          <w:szCs w:val="22"/>
        </w:rPr>
        <w:t xml:space="preserve"> a jeho </w:t>
      </w:r>
      <w:r w:rsidR="00273AC2" w:rsidRPr="00367C52">
        <w:rPr>
          <w:szCs w:val="22"/>
        </w:rPr>
        <w:t>produktov</w:t>
      </w:r>
      <w:r w:rsidR="004C6EB4" w:rsidRPr="00367C52">
        <w:rPr>
          <w:szCs w:val="22"/>
        </w:rPr>
        <w:t xml:space="preserve"> látkovej premeny </w:t>
      </w:r>
      <w:r w:rsidRPr="00367C52">
        <w:rPr>
          <w:szCs w:val="22"/>
        </w:rPr>
        <w:t xml:space="preserve">sa vylučujú do materského mlieka. Keďže dosiaľ nie sú známe škodlivé účinky na dojčatá, prerušenie dojčenia pri krátkodobej liečbe odporúčanými dávkami </w:t>
      </w:r>
      <w:proofErr w:type="spellStart"/>
      <w:r w:rsidR="00E3471A" w:rsidRPr="00367C52">
        <w:rPr>
          <w:szCs w:val="22"/>
        </w:rPr>
        <w:t>ibuprofén</w:t>
      </w:r>
      <w:r w:rsidRPr="00367C52">
        <w:rPr>
          <w:szCs w:val="22"/>
        </w:rPr>
        <w:t>u</w:t>
      </w:r>
      <w:proofErr w:type="spellEnd"/>
      <w:r w:rsidRPr="00367C52">
        <w:rPr>
          <w:szCs w:val="22"/>
        </w:rPr>
        <w:t xml:space="preserve"> nie je zvyčajne potrebné. </w:t>
      </w:r>
    </w:p>
    <w:p w:rsidR="00535DE3" w:rsidRPr="00367C52" w:rsidRDefault="00535DE3" w:rsidP="00535DE3">
      <w:pPr>
        <w:autoSpaceDE w:val="0"/>
        <w:autoSpaceDN w:val="0"/>
        <w:adjustRightInd w:val="0"/>
        <w:ind w:left="0" w:firstLine="0"/>
        <w:rPr>
          <w:szCs w:val="22"/>
        </w:rPr>
      </w:pPr>
    </w:p>
    <w:p w:rsidR="00535DE3" w:rsidRPr="00367C52" w:rsidRDefault="00535DE3" w:rsidP="00535DE3">
      <w:pPr>
        <w:autoSpaceDE w:val="0"/>
        <w:autoSpaceDN w:val="0"/>
        <w:adjustRightInd w:val="0"/>
        <w:ind w:left="0" w:firstLine="0"/>
        <w:rPr>
          <w:bCs/>
          <w:i/>
          <w:szCs w:val="22"/>
        </w:rPr>
      </w:pPr>
      <w:r w:rsidRPr="00367C52">
        <w:rPr>
          <w:bCs/>
          <w:i/>
          <w:szCs w:val="22"/>
        </w:rPr>
        <w:t>Plodnosť</w:t>
      </w:r>
    </w:p>
    <w:p w:rsidR="00535DE3" w:rsidRPr="00367C52" w:rsidRDefault="004C6EB4" w:rsidP="00535DE3">
      <w:pPr>
        <w:pStyle w:val="knZulassung02"/>
        <w:ind w:left="0" w:right="143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367C52">
        <w:rPr>
          <w:rFonts w:ascii="Times New Roman" w:hAnsi="Times New Roman" w:cs="Times New Roman"/>
          <w:sz w:val="22"/>
          <w:szCs w:val="22"/>
          <w:lang w:val="sk-SK"/>
        </w:rPr>
        <w:t>Ibuprofen</w:t>
      </w:r>
      <w:proofErr w:type="spellEnd"/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STADA</w:t>
      </w:r>
      <w:r w:rsidR="00535DE3"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patrí do skupiny liekov (</w:t>
      </w:r>
      <w:proofErr w:type="spellStart"/>
      <w:r w:rsidR="00535DE3" w:rsidRPr="00367C52">
        <w:rPr>
          <w:rFonts w:ascii="Times New Roman" w:hAnsi="Times New Roman" w:cs="Times New Roman"/>
          <w:sz w:val="22"/>
          <w:szCs w:val="22"/>
          <w:lang w:val="sk-SK"/>
        </w:rPr>
        <w:t>nesteroidné</w:t>
      </w:r>
      <w:proofErr w:type="spellEnd"/>
      <w:r w:rsidR="00535DE3"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protizápalové lieky - NSAID), ktoré môžu u žien spôsobiť zníženie plodnosti. Toto zníženie sa po vysadení liečby vráti do normálu. </w:t>
      </w:r>
    </w:p>
    <w:p w:rsidR="00535DE3" w:rsidRPr="00367C52" w:rsidRDefault="00535DE3" w:rsidP="00535DE3">
      <w:pPr>
        <w:pStyle w:val="knZulassung02"/>
        <w:ind w:left="0" w:right="143"/>
        <w:rPr>
          <w:rFonts w:ascii="Times New Roman" w:hAnsi="Times New Roman" w:cs="Times New Roman"/>
          <w:sz w:val="22"/>
          <w:szCs w:val="22"/>
          <w:lang w:val="sk-SK"/>
        </w:rPr>
      </w:pPr>
    </w:p>
    <w:p w:rsidR="00535DE3" w:rsidRPr="00367C52" w:rsidRDefault="00535DE3" w:rsidP="00535DE3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367C52">
        <w:rPr>
          <w:b/>
          <w:szCs w:val="22"/>
        </w:rPr>
        <w:t>Vedenie vozidiel a obsluha strojov</w:t>
      </w:r>
    </w:p>
    <w:p w:rsidR="00535DE3" w:rsidRPr="00367C52" w:rsidRDefault="00535DE3" w:rsidP="00535DE3">
      <w:pPr>
        <w:autoSpaceDE w:val="0"/>
        <w:autoSpaceDN w:val="0"/>
        <w:adjustRightInd w:val="0"/>
        <w:ind w:left="0" w:firstLine="0"/>
        <w:rPr>
          <w:szCs w:val="22"/>
        </w:rPr>
      </w:pPr>
      <w:r w:rsidRPr="00367C52">
        <w:rPr>
          <w:szCs w:val="22"/>
        </w:rPr>
        <w:t xml:space="preserve">Pri užívaní </w:t>
      </w:r>
      <w:proofErr w:type="spellStart"/>
      <w:r w:rsidRPr="00367C52">
        <w:rPr>
          <w:szCs w:val="22"/>
        </w:rPr>
        <w:t>Ibuprofenu</w:t>
      </w:r>
      <w:proofErr w:type="spellEnd"/>
      <w:r w:rsidRPr="00367C52">
        <w:rPr>
          <w:szCs w:val="22"/>
        </w:rPr>
        <w:t xml:space="preserve"> STADA sa môžu vyskytnúť vedľajšie účinky, ako sú únava a závrat. V dôsledku toho schopnosť reagovať môže byť v jednotlivých prípadoch pozmenená a schopnosť aktívne sa zúčastňovať cestnej premávky a obsluhovať stroje môže byť narušená. Toto platí vo zvýšenej miere v kombinácii s alkoholom. V takom prípade nebudete schopný reagovať rýchlo a dostatočne primerane na neočakávané alebo náhle udalosti. Vtedy neveďte vozidlá alebo iné dopravné prostriedky, neobsluhujte stroje ani nevykonávajte iné nebezpečné činnosti.</w:t>
      </w:r>
    </w:p>
    <w:p w:rsidR="00535DE3" w:rsidRPr="00367C52" w:rsidRDefault="00535DE3" w:rsidP="00535DE3">
      <w:pPr>
        <w:autoSpaceDE w:val="0"/>
        <w:autoSpaceDN w:val="0"/>
        <w:adjustRightInd w:val="0"/>
        <w:rPr>
          <w:szCs w:val="22"/>
        </w:rPr>
      </w:pPr>
    </w:p>
    <w:p w:rsidR="00EB7F30" w:rsidRPr="00367C52" w:rsidRDefault="00EB7F30" w:rsidP="00EB7F30">
      <w:pPr>
        <w:autoSpaceDE w:val="0"/>
        <w:autoSpaceDN w:val="0"/>
        <w:adjustRightInd w:val="0"/>
        <w:ind w:left="0" w:firstLine="0"/>
        <w:rPr>
          <w:b/>
          <w:szCs w:val="22"/>
        </w:rPr>
      </w:pPr>
      <w:proofErr w:type="spellStart"/>
      <w:r w:rsidRPr="00367C52">
        <w:rPr>
          <w:b/>
          <w:color w:val="000000"/>
          <w:szCs w:val="22"/>
        </w:rPr>
        <w:t>Ibuprofen</w:t>
      </w:r>
      <w:proofErr w:type="spellEnd"/>
      <w:r w:rsidRPr="00367C52">
        <w:rPr>
          <w:b/>
          <w:color w:val="000000"/>
          <w:szCs w:val="22"/>
        </w:rPr>
        <w:t xml:space="preserve"> STADA perorálna suspenzia obsahuje roztok </w:t>
      </w:r>
      <w:proofErr w:type="spellStart"/>
      <w:r w:rsidRPr="00367C52">
        <w:rPr>
          <w:b/>
          <w:color w:val="000000"/>
          <w:szCs w:val="22"/>
        </w:rPr>
        <w:t>maltitolu</w:t>
      </w:r>
      <w:proofErr w:type="spellEnd"/>
      <w:r w:rsidRPr="00367C52">
        <w:rPr>
          <w:b/>
          <w:color w:val="000000"/>
          <w:szCs w:val="22"/>
        </w:rPr>
        <w:t xml:space="preserve"> (E965),</w:t>
      </w:r>
      <w:r w:rsidRPr="00367C52">
        <w:rPr>
          <w:b/>
          <w:szCs w:val="22"/>
        </w:rPr>
        <w:t xml:space="preserve"> sodnú soľ </w:t>
      </w:r>
      <w:proofErr w:type="spellStart"/>
      <w:r w:rsidRPr="00367C52">
        <w:rPr>
          <w:b/>
          <w:szCs w:val="22"/>
        </w:rPr>
        <w:t>metyl</w:t>
      </w:r>
      <w:r w:rsidR="00C66C5F">
        <w:rPr>
          <w:b/>
          <w:szCs w:val="22"/>
        </w:rPr>
        <w:t>-para</w:t>
      </w:r>
      <w:r w:rsidRPr="00367C52">
        <w:rPr>
          <w:b/>
          <w:szCs w:val="22"/>
        </w:rPr>
        <w:t>hydroxybenzoátu</w:t>
      </w:r>
      <w:proofErr w:type="spellEnd"/>
      <w:r w:rsidRPr="00367C52">
        <w:rPr>
          <w:b/>
          <w:szCs w:val="22"/>
        </w:rPr>
        <w:t xml:space="preserve"> (E219), sodnú soľ </w:t>
      </w:r>
      <w:proofErr w:type="spellStart"/>
      <w:r w:rsidRPr="00367C52">
        <w:rPr>
          <w:b/>
          <w:szCs w:val="22"/>
        </w:rPr>
        <w:t>propyl</w:t>
      </w:r>
      <w:r w:rsidR="00C66C5F">
        <w:rPr>
          <w:b/>
          <w:szCs w:val="22"/>
        </w:rPr>
        <w:t>-para</w:t>
      </w:r>
      <w:r w:rsidRPr="00367C52">
        <w:rPr>
          <w:b/>
          <w:szCs w:val="22"/>
        </w:rPr>
        <w:t>hydroxybenzoátu</w:t>
      </w:r>
      <w:proofErr w:type="spellEnd"/>
      <w:r w:rsidRPr="00367C52">
        <w:rPr>
          <w:b/>
          <w:szCs w:val="22"/>
        </w:rPr>
        <w:t xml:space="preserve"> (E217)</w:t>
      </w:r>
    </w:p>
    <w:p w:rsidR="00E3471A" w:rsidRPr="00367C52" w:rsidRDefault="00E3471A" w:rsidP="00E3471A">
      <w:pPr>
        <w:autoSpaceDE w:val="0"/>
        <w:autoSpaceDN w:val="0"/>
        <w:adjustRightInd w:val="0"/>
        <w:ind w:left="0" w:firstLine="0"/>
        <w:rPr>
          <w:szCs w:val="22"/>
        </w:rPr>
      </w:pPr>
      <w:r w:rsidRPr="00367C52">
        <w:rPr>
          <w:szCs w:val="22"/>
        </w:rPr>
        <w:t>Tento liek obsahuje:</w:t>
      </w:r>
    </w:p>
    <w:p w:rsidR="00E3471A" w:rsidRPr="00367C52" w:rsidRDefault="00E3471A" w:rsidP="00E3471A">
      <w:pPr>
        <w:autoSpaceDE w:val="0"/>
        <w:autoSpaceDN w:val="0"/>
        <w:adjustRightInd w:val="0"/>
        <w:ind w:left="0" w:firstLine="0"/>
        <w:rPr>
          <w:szCs w:val="22"/>
        </w:rPr>
      </w:pPr>
      <w:r w:rsidRPr="00367C52">
        <w:rPr>
          <w:szCs w:val="22"/>
        </w:rPr>
        <w:t>1,86 mg sodíka (menej ako 1 mmol sodíka (23 mg) na 5 ml suspenzie, t.j. v podstate zanedbateľné množstvo sodíka.</w:t>
      </w:r>
    </w:p>
    <w:p w:rsidR="00E3471A" w:rsidRPr="00367C52" w:rsidRDefault="00E3471A" w:rsidP="00E3471A">
      <w:pPr>
        <w:pStyle w:val="Zkladntext"/>
        <w:suppressAutoHyphens/>
        <w:rPr>
          <w:szCs w:val="22"/>
        </w:rPr>
      </w:pPr>
      <w:r w:rsidRPr="00367C52">
        <w:rPr>
          <w:color w:val="000000"/>
          <w:szCs w:val="22"/>
        </w:rPr>
        <w:t xml:space="preserve">1 447,50 mg </w:t>
      </w:r>
      <w:proofErr w:type="spellStart"/>
      <w:r w:rsidRPr="00367C52">
        <w:rPr>
          <w:color w:val="000000"/>
          <w:szCs w:val="22"/>
        </w:rPr>
        <w:t>maltitolu</w:t>
      </w:r>
      <w:proofErr w:type="spellEnd"/>
      <w:r w:rsidRPr="00367C52">
        <w:rPr>
          <w:color w:val="000000"/>
          <w:szCs w:val="22"/>
        </w:rPr>
        <w:t xml:space="preserve"> na 5 ml roztoku. </w:t>
      </w:r>
      <w:r w:rsidRPr="00367C52">
        <w:rPr>
          <w:bCs/>
          <w:szCs w:val="22"/>
        </w:rPr>
        <w:t>Ak vám váš lekár povedal, že neznášate niektoré cukry, kontaktujte svojho lekára pred užitím tohto lieku.</w:t>
      </w:r>
    </w:p>
    <w:p w:rsidR="00E3471A" w:rsidRPr="00367C52" w:rsidRDefault="00E3471A" w:rsidP="00E3471A">
      <w:pPr>
        <w:pStyle w:val="Zkladntext"/>
        <w:suppressAutoHyphens/>
        <w:rPr>
          <w:szCs w:val="22"/>
        </w:rPr>
      </w:pPr>
      <w:r w:rsidRPr="00367C52">
        <w:rPr>
          <w:color w:val="000000"/>
          <w:szCs w:val="22"/>
        </w:rPr>
        <w:t xml:space="preserve">9,00 mg </w:t>
      </w:r>
      <w:r w:rsidRPr="00367C52">
        <w:rPr>
          <w:szCs w:val="22"/>
        </w:rPr>
        <w:t xml:space="preserve">sodnej soli </w:t>
      </w:r>
      <w:proofErr w:type="spellStart"/>
      <w:r w:rsidRPr="00367C52">
        <w:rPr>
          <w:szCs w:val="22"/>
        </w:rPr>
        <w:t>metyl</w:t>
      </w:r>
      <w:r w:rsidR="00C66C5F">
        <w:rPr>
          <w:szCs w:val="22"/>
        </w:rPr>
        <w:t>-para</w:t>
      </w:r>
      <w:r w:rsidRPr="00367C52">
        <w:rPr>
          <w:szCs w:val="22"/>
        </w:rPr>
        <w:t>hydroxybenzoátu</w:t>
      </w:r>
      <w:proofErr w:type="spellEnd"/>
      <w:r w:rsidRPr="00367C52">
        <w:rPr>
          <w:szCs w:val="22"/>
        </w:rPr>
        <w:t xml:space="preserve"> (E219)</w:t>
      </w:r>
      <w:r w:rsidR="00C80AA2" w:rsidRPr="00367C52">
        <w:rPr>
          <w:szCs w:val="22"/>
        </w:rPr>
        <w:t xml:space="preserve"> na 5 ml roztoku</w:t>
      </w:r>
      <w:r w:rsidRPr="00367C52">
        <w:rPr>
          <w:szCs w:val="22"/>
        </w:rPr>
        <w:t xml:space="preserve"> a 1,00 mg/5 ml sodnej soli </w:t>
      </w:r>
      <w:proofErr w:type="spellStart"/>
      <w:r w:rsidRPr="00367C52">
        <w:rPr>
          <w:szCs w:val="22"/>
        </w:rPr>
        <w:t>propyl</w:t>
      </w:r>
      <w:r w:rsidR="00C66C5F">
        <w:rPr>
          <w:szCs w:val="22"/>
        </w:rPr>
        <w:t>-para</w:t>
      </w:r>
      <w:r w:rsidRPr="00367C52">
        <w:rPr>
          <w:szCs w:val="22"/>
        </w:rPr>
        <w:t>hydroxybenzoátu</w:t>
      </w:r>
      <w:proofErr w:type="spellEnd"/>
      <w:r w:rsidRPr="00367C52">
        <w:rPr>
          <w:szCs w:val="22"/>
        </w:rPr>
        <w:t xml:space="preserve"> (E217)</w:t>
      </w:r>
      <w:r w:rsidR="00C80AA2" w:rsidRPr="00367C52">
        <w:rPr>
          <w:szCs w:val="22"/>
        </w:rPr>
        <w:t xml:space="preserve"> na 5 ml roztoku</w:t>
      </w:r>
      <w:r w:rsidRPr="00367C52">
        <w:rPr>
          <w:szCs w:val="22"/>
        </w:rPr>
        <w:t>, ktoré môžu vyvolať alergické reakcie (možno oneskorené).</w:t>
      </w:r>
    </w:p>
    <w:p w:rsidR="00EB7F30" w:rsidRPr="00367C52" w:rsidRDefault="00EB7F30" w:rsidP="00EB7F30">
      <w:pPr>
        <w:autoSpaceDE w:val="0"/>
        <w:autoSpaceDN w:val="0"/>
        <w:adjustRightInd w:val="0"/>
        <w:ind w:left="0" w:firstLine="0"/>
        <w:rPr>
          <w:szCs w:val="22"/>
        </w:rPr>
      </w:pPr>
    </w:p>
    <w:p w:rsidR="0015754B" w:rsidRPr="00367C52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:rsidR="0015754B" w:rsidRPr="00367C52" w:rsidRDefault="00492B1F" w:rsidP="00B46BE7">
      <w:pPr>
        <w:keepNext/>
        <w:numPr>
          <w:ilvl w:val="12"/>
          <w:numId w:val="0"/>
        </w:numPr>
        <w:ind w:left="567" w:hanging="567"/>
        <w:outlineLvl w:val="0"/>
        <w:rPr>
          <w:szCs w:val="22"/>
        </w:rPr>
      </w:pPr>
      <w:r w:rsidRPr="00367C52">
        <w:rPr>
          <w:b/>
          <w:szCs w:val="22"/>
        </w:rPr>
        <w:t>3.</w:t>
      </w:r>
      <w:r w:rsidRPr="00367C52">
        <w:rPr>
          <w:b/>
          <w:szCs w:val="22"/>
        </w:rPr>
        <w:tab/>
        <w:t>A</w:t>
      </w:r>
      <w:r w:rsidR="003F3287" w:rsidRPr="00367C52">
        <w:rPr>
          <w:b/>
          <w:szCs w:val="22"/>
        </w:rPr>
        <w:t xml:space="preserve">ko </w:t>
      </w:r>
      <w:r w:rsidR="00254616" w:rsidRPr="00367C52">
        <w:rPr>
          <w:b/>
          <w:szCs w:val="22"/>
        </w:rPr>
        <w:t>užívať</w:t>
      </w:r>
      <w:r w:rsidRPr="00367C52">
        <w:rPr>
          <w:b/>
          <w:szCs w:val="22"/>
        </w:rPr>
        <w:t xml:space="preserve"> </w:t>
      </w:r>
      <w:proofErr w:type="spellStart"/>
      <w:r w:rsidR="00EB7F30" w:rsidRPr="00367C52">
        <w:rPr>
          <w:b/>
          <w:bCs/>
          <w:szCs w:val="22"/>
        </w:rPr>
        <w:t>Ibuprofen</w:t>
      </w:r>
      <w:proofErr w:type="spellEnd"/>
      <w:r w:rsidR="00EB7F30" w:rsidRPr="00367C52">
        <w:rPr>
          <w:b/>
          <w:bCs/>
          <w:szCs w:val="22"/>
        </w:rPr>
        <w:t xml:space="preserve"> STADA</w:t>
      </w:r>
    </w:p>
    <w:p w:rsidR="0015754B" w:rsidRPr="00367C52" w:rsidRDefault="0015754B" w:rsidP="00B46BE7">
      <w:pPr>
        <w:keepNext/>
        <w:numPr>
          <w:ilvl w:val="12"/>
          <w:numId w:val="0"/>
        </w:numPr>
        <w:rPr>
          <w:szCs w:val="22"/>
        </w:rPr>
      </w:pPr>
    </w:p>
    <w:p w:rsidR="00C42305" w:rsidRPr="00367C52" w:rsidRDefault="0015754B" w:rsidP="00B46BE7">
      <w:pPr>
        <w:ind w:left="0" w:firstLine="0"/>
        <w:rPr>
          <w:bCs/>
          <w:szCs w:val="22"/>
        </w:rPr>
      </w:pPr>
      <w:r w:rsidRPr="00367C52">
        <w:rPr>
          <w:bCs/>
          <w:szCs w:val="22"/>
        </w:rPr>
        <w:t xml:space="preserve">Vždy užívajte </w:t>
      </w:r>
      <w:r w:rsidR="009B7A4B" w:rsidRPr="00367C52">
        <w:rPr>
          <w:bCs/>
          <w:szCs w:val="22"/>
        </w:rPr>
        <w:t>tento liek presne tak, ako je uveden</w:t>
      </w:r>
      <w:r w:rsidR="002D4056" w:rsidRPr="00367C52">
        <w:rPr>
          <w:bCs/>
          <w:szCs w:val="22"/>
        </w:rPr>
        <w:t>é</w:t>
      </w:r>
      <w:r w:rsidR="009B7A4B" w:rsidRPr="00367C52">
        <w:rPr>
          <w:bCs/>
          <w:szCs w:val="22"/>
        </w:rPr>
        <w:t xml:space="preserve"> v tejto písomnej </w:t>
      </w:r>
      <w:r w:rsidR="002D4056" w:rsidRPr="00367C52">
        <w:rPr>
          <w:bCs/>
          <w:szCs w:val="22"/>
        </w:rPr>
        <w:t>informácii</w:t>
      </w:r>
      <w:r w:rsidR="009B7A4B" w:rsidRPr="00367C52">
        <w:rPr>
          <w:bCs/>
          <w:szCs w:val="22"/>
        </w:rPr>
        <w:t xml:space="preserve"> alebo ako vám povedal váš </w:t>
      </w:r>
      <w:r w:rsidR="009A0ABC" w:rsidRPr="00367C52">
        <w:rPr>
          <w:bCs/>
          <w:szCs w:val="22"/>
        </w:rPr>
        <w:t>lekár alebo lekárnik</w:t>
      </w:r>
      <w:r w:rsidRPr="00367C52">
        <w:rPr>
          <w:bCs/>
          <w:szCs w:val="22"/>
        </w:rPr>
        <w:t>. Ak si nie ste niečím istý, overte si to u svojho lekára alebo lekárnika</w:t>
      </w:r>
      <w:r w:rsidR="00C05852" w:rsidRPr="00367C52">
        <w:rPr>
          <w:bCs/>
          <w:szCs w:val="22"/>
        </w:rPr>
        <w:t>.</w:t>
      </w:r>
    </w:p>
    <w:p w:rsidR="002C2B1B" w:rsidRPr="00367C52" w:rsidRDefault="002C2B1B" w:rsidP="00B46BE7">
      <w:pPr>
        <w:ind w:left="0" w:firstLine="0"/>
        <w:rPr>
          <w:b/>
          <w:bCs/>
          <w:szCs w:val="22"/>
        </w:rPr>
      </w:pPr>
    </w:p>
    <w:p w:rsidR="00EB7F30" w:rsidRPr="00367C52" w:rsidRDefault="00EB7F30" w:rsidP="00EB7F30">
      <w:pPr>
        <w:pStyle w:val="knZulassung02"/>
        <w:ind w:left="0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367C52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Pokiaľ lekár nepredpísal ináč, </w:t>
      </w:r>
      <w:r w:rsidRPr="00367C52">
        <w:rPr>
          <w:rFonts w:ascii="Times New Roman" w:hAnsi="Times New Roman" w:cs="Times New Roman"/>
          <w:b/>
          <w:sz w:val="22"/>
          <w:szCs w:val="22"/>
          <w:lang w:val="sk-SK"/>
        </w:rPr>
        <w:t>odporúčaná dávka je:</w:t>
      </w:r>
    </w:p>
    <w:p w:rsidR="00EB7F30" w:rsidRPr="00367C52" w:rsidRDefault="00EB7F30" w:rsidP="00EB7F30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693"/>
        <w:gridCol w:w="2693"/>
        <w:gridCol w:w="3218"/>
      </w:tblGrid>
      <w:tr w:rsidR="00EB7F30" w:rsidRPr="00367C52" w:rsidTr="00A779A2">
        <w:trPr>
          <w:trHeight w:val="267"/>
        </w:trPr>
        <w:tc>
          <w:tcPr>
            <w:tcW w:w="2693" w:type="dxa"/>
            <w:shd w:val="clear" w:color="auto" w:fill="FFFFFF"/>
          </w:tcPr>
          <w:p w:rsidR="00EB7F30" w:rsidRPr="00367C52" w:rsidRDefault="00EB7F30" w:rsidP="00A779A2">
            <w:pPr>
              <w:pStyle w:val="Tab-Text-linksbndig"/>
              <w:rPr>
                <w:rFonts w:ascii="Times New Roman" w:hAnsi="Times New Roman"/>
                <w:b/>
                <w:sz w:val="22"/>
                <w:szCs w:val="22"/>
              </w:rPr>
            </w:pPr>
            <w:r w:rsidRPr="00367C52">
              <w:rPr>
                <w:rFonts w:ascii="Times New Roman" w:hAnsi="Times New Roman"/>
                <w:b/>
                <w:sz w:val="22"/>
                <w:szCs w:val="22"/>
              </w:rPr>
              <w:t>Telesná hmotnosť</w:t>
            </w:r>
          </w:p>
          <w:p w:rsidR="00EB7F30" w:rsidRPr="00367C52" w:rsidRDefault="00EB7F30" w:rsidP="00A779A2">
            <w:pPr>
              <w:pStyle w:val="Tab-Text-linksbndig"/>
              <w:rPr>
                <w:rFonts w:ascii="Times New Roman" w:hAnsi="Times New Roman"/>
                <w:b/>
                <w:sz w:val="22"/>
                <w:szCs w:val="22"/>
              </w:rPr>
            </w:pPr>
            <w:r w:rsidRPr="00367C52">
              <w:rPr>
                <w:rFonts w:ascii="Times New Roman" w:hAnsi="Times New Roman"/>
                <w:b/>
                <w:sz w:val="22"/>
                <w:szCs w:val="22"/>
              </w:rPr>
              <w:t>(vek)</w:t>
            </w:r>
          </w:p>
        </w:tc>
        <w:tc>
          <w:tcPr>
            <w:tcW w:w="2693" w:type="dxa"/>
            <w:shd w:val="clear" w:color="auto" w:fill="FFFFFF"/>
          </w:tcPr>
          <w:p w:rsidR="00EB7F30" w:rsidRPr="00367C52" w:rsidRDefault="00EB7F30" w:rsidP="00A779A2">
            <w:pPr>
              <w:pStyle w:val="Tab-Text-linksbndig"/>
              <w:rPr>
                <w:rFonts w:ascii="Times New Roman" w:hAnsi="Times New Roman"/>
                <w:b/>
                <w:sz w:val="22"/>
                <w:szCs w:val="22"/>
              </w:rPr>
            </w:pPr>
            <w:r w:rsidRPr="00367C52">
              <w:rPr>
                <w:rFonts w:ascii="Times New Roman" w:hAnsi="Times New Roman"/>
                <w:b/>
                <w:sz w:val="22"/>
                <w:szCs w:val="22"/>
              </w:rPr>
              <w:t>Jednotlivá dávka</w:t>
            </w:r>
          </w:p>
        </w:tc>
        <w:tc>
          <w:tcPr>
            <w:tcW w:w="3218" w:type="dxa"/>
            <w:shd w:val="clear" w:color="auto" w:fill="FFFFFF"/>
          </w:tcPr>
          <w:p w:rsidR="00EB7F30" w:rsidRPr="00367C52" w:rsidRDefault="00EB7F30" w:rsidP="00A779A2">
            <w:pPr>
              <w:pStyle w:val="Tab-Text-linksbndig"/>
              <w:rPr>
                <w:rFonts w:ascii="Times New Roman" w:hAnsi="Times New Roman"/>
                <w:b/>
                <w:sz w:val="22"/>
                <w:szCs w:val="22"/>
              </w:rPr>
            </w:pPr>
            <w:r w:rsidRPr="00367C52">
              <w:rPr>
                <w:rFonts w:ascii="Times New Roman" w:hAnsi="Times New Roman"/>
                <w:b/>
                <w:sz w:val="22"/>
                <w:szCs w:val="22"/>
              </w:rPr>
              <w:t>Maximálna denná dávka</w:t>
            </w:r>
          </w:p>
        </w:tc>
      </w:tr>
      <w:tr w:rsidR="00EB7F30" w:rsidRPr="00367C52" w:rsidTr="00A779A2">
        <w:trPr>
          <w:trHeight w:val="800"/>
        </w:trPr>
        <w:tc>
          <w:tcPr>
            <w:tcW w:w="2693" w:type="dxa"/>
            <w:shd w:val="clear" w:color="auto" w:fill="FFFFFF"/>
          </w:tcPr>
          <w:p w:rsidR="00EB7F30" w:rsidRPr="00367C52" w:rsidRDefault="00EB7F30" w:rsidP="00A779A2">
            <w:pPr>
              <w:pStyle w:val="Tab-Text-linksbndig"/>
              <w:rPr>
                <w:rFonts w:ascii="Times New Roman" w:hAnsi="Times New Roman"/>
                <w:sz w:val="22"/>
                <w:szCs w:val="22"/>
              </w:rPr>
            </w:pPr>
            <w:r w:rsidRPr="00367C52">
              <w:rPr>
                <w:rFonts w:ascii="Times New Roman" w:hAnsi="Times New Roman"/>
                <w:sz w:val="22"/>
                <w:szCs w:val="22"/>
              </w:rPr>
              <w:t>10 kg-15 kg</w:t>
            </w:r>
          </w:p>
          <w:p w:rsidR="00EB7F30" w:rsidRPr="00367C52" w:rsidRDefault="00EB7F30" w:rsidP="004C6C30">
            <w:pPr>
              <w:pStyle w:val="Tab-Text-linksbndig"/>
              <w:rPr>
                <w:rFonts w:ascii="Times New Roman" w:hAnsi="Times New Roman"/>
                <w:sz w:val="22"/>
                <w:szCs w:val="22"/>
              </w:rPr>
            </w:pPr>
            <w:r w:rsidRPr="00367C52">
              <w:rPr>
                <w:rFonts w:ascii="Times New Roman" w:hAnsi="Times New Roman"/>
                <w:sz w:val="22"/>
                <w:szCs w:val="22"/>
              </w:rPr>
              <w:t>(1-3 roky)</w:t>
            </w:r>
          </w:p>
        </w:tc>
        <w:tc>
          <w:tcPr>
            <w:tcW w:w="2693" w:type="dxa"/>
            <w:shd w:val="clear" w:color="auto" w:fill="FFFFFF"/>
          </w:tcPr>
          <w:p w:rsidR="00EB7F30" w:rsidRPr="00367C52" w:rsidRDefault="00EB7F30" w:rsidP="00A779A2">
            <w:pPr>
              <w:pStyle w:val="Tab-Text-linksbndig"/>
              <w:rPr>
                <w:rFonts w:ascii="Times New Roman" w:hAnsi="Times New Roman"/>
                <w:sz w:val="22"/>
                <w:szCs w:val="22"/>
              </w:rPr>
            </w:pPr>
            <w:r w:rsidRPr="00367C52">
              <w:rPr>
                <w:rFonts w:ascii="Times New Roman" w:hAnsi="Times New Roman"/>
                <w:sz w:val="22"/>
                <w:szCs w:val="22"/>
              </w:rPr>
              <w:t xml:space="preserve">100 mg </w:t>
            </w:r>
            <w:proofErr w:type="spellStart"/>
            <w:r w:rsidR="00E3471A" w:rsidRPr="00367C52">
              <w:rPr>
                <w:rFonts w:ascii="Times New Roman" w:hAnsi="Times New Roman"/>
                <w:sz w:val="22"/>
                <w:szCs w:val="22"/>
              </w:rPr>
              <w:t>ibuprofén</w:t>
            </w:r>
            <w:r w:rsidRPr="00367C52">
              <w:rPr>
                <w:rFonts w:ascii="Times New Roman" w:hAnsi="Times New Roman"/>
                <w:sz w:val="22"/>
                <w:szCs w:val="22"/>
              </w:rPr>
              <w:t>u</w:t>
            </w:r>
            <w:proofErr w:type="spellEnd"/>
          </w:p>
          <w:p w:rsidR="00EB7F30" w:rsidRPr="00367C52" w:rsidRDefault="00EB7F30" w:rsidP="004C6C30">
            <w:pPr>
              <w:pStyle w:val="Tab-Text-linksbndig"/>
              <w:rPr>
                <w:rFonts w:ascii="Times New Roman" w:hAnsi="Times New Roman"/>
                <w:sz w:val="22"/>
                <w:szCs w:val="22"/>
              </w:rPr>
            </w:pPr>
            <w:r w:rsidRPr="00367C52">
              <w:rPr>
                <w:rFonts w:ascii="Times New Roman" w:hAnsi="Times New Roman"/>
                <w:sz w:val="22"/>
                <w:szCs w:val="22"/>
              </w:rPr>
              <w:t>(2,5</w:t>
            </w:r>
            <w:r w:rsidR="004C6C30" w:rsidRPr="00367C52">
              <w:rPr>
                <w:rFonts w:ascii="Times New Roman" w:hAnsi="Times New Roman"/>
                <w:sz w:val="22"/>
                <w:szCs w:val="22"/>
              </w:rPr>
              <w:t xml:space="preserve"> ml</w:t>
            </w:r>
            <w:r w:rsidRPr="00367C52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3218" w:type="dxa"/>
            <w:shd w:val="clear" w:color="auto" w:fill="FFFFFF"/>
          </w:tcPr>
          <w:p w:rsidR="00EB7F30" w:rsidRPr="00367C52" w:rsidRDefault="00EB7F30" w:rsidP="00A779A2">
            <w:pPr>
              <w:pStyle w:val="Tab-Text-linksbndig"/>
              <w:rPr>
                <w:rFonts w:ascii="Times New Roman" w:hAnsi="Times New Roman"/>
                <w:sz w:val="22"/>
                <w:szCs w:val="22"/>
              </w:rPr>
            </w:pPr>
            <w:r w:rsidRPr="00367C52">
              <w:rPr>
                <w:rFonts w:ascii="Times New Roman" w:hAnsi="Times New Roman"/>
                <w:sz w:val="22"/>
                <w:szCs w:val="22"/>
              </w:rPr>
              <w:t xml:space="preserve">300 mg </w:t>
            </w:r>
            <w:proofErr w:type="spellStart"/>
            <w:r w:rsidR="00E3471A" w:rsidRPr="00367C52">
              <w:rPr>
                <w:rFonts w:ascii="Times New Roman" w:hAnsi="Times New Roman"/>
                <w:sz w:val="22"/>
                <w:szCs w:val="22"/>
              </w:rPr>
              <w:t>ibuprofén</w:t>
            </w:r>
            <w:r w:rsidRPr="00367C52">
              <w:rPr>
                <w:rFonts w:ascii="Times New Roman" w:hAnsi="Times New Roman"/>
                <w:sz w:val="22"/>
                <w:szCs w:val="22"/>
              </w:rPr>
              <w:t>u</w:t>
            </w:r>
            <w:proofErr w:type="spellEnd"/>
          </w:p>
          <w:p w:rsidR="00EB7F30" w:rsidRPr="00367C52" w:rsidRDefault="00EB7F30" w:rsidP="004C6C30">
            <w:pPr>
              <w:pStyle w:val="Tab-Text-linksbndig"/>
              <w:rPr>
                <w:rFonts w:ascii="Times New Roman" w:hAnsi="Times New Roman"/>
                <w:sz w:val="22"/>
                <w:szCs w:val="22"/>
              </w:rPr>
            </w:pPr>
            <w:r w:rsidRPr="00367C52">
              <w:rPr>
                <w:rFonts w:ascii="Times New Roman" w:hAnsi="Times New Roman"/>
                <w:sz w:val="22"/>
                <w:szCs w:val="22"/>
              </w:rPr>
              <w:t>(7,5 ml)</w:t>
            </w:r>
          </w:p>
        </w:tc>
      </w:tr>
      <w:tr w:rsidR="00EB7F30" w:rsidRPr="00367C52" w:rsidTr="00A779A2">
        <w:trPr>
          <w:trHeight w:val="511"/>
        </w:trPr>
        <w:tc>
          <w:tcPr>
            <w:tcW w:w="2693" w:type="dxa"/>
            <w:shd w:val="clear" w:color="auto" w:fill="FFFFFF"/>
          </w:tcPr>
          <w:p w:rsidR="00EB7F30" w:rsidRPr="00367C52" w:rsidRDefault="00EB7F30" w:rsidP="00A779A2">
            <w:pPr>
              <w:pStyle w:val="Tab-Text-linksbndig"/>
              <w:rPr>
                <w:rFonts w:ascii="Times New Roman" w:hAnsi="Times New Roman"/>
                <w:sz w:val="22"/>
                <w:szCs w:val="22"/>
              </w:rPr>
            </w:pPr>
            <w:r w:rsidRPr="00367C52">
              <w:rPr>
                <w:rFonts w:ascii="Times New Roman" w:hAnsi="Times New Roman"/>
                <w:sz w:val="22"/>
                <w:szCs w:val="22"/>
              </w:rPr>
              <w:t>16 kg-19 kg</w:t>
            </w:r>
          </w:p>
          <w:p w:rsidR="00EB7F30" w:rsidRPr="00367C52" w:rsidRDefault="00EB7F30" w:rsidP="004C6C30">
            <w:pPr>
              <w:pStyle w:val="Tab-Text-linksbndig"/>
              <w:rPr>
                <w:rFonts w:ascii="Times New Roman" w:hAnsi="Times New Roman"/>
                <w:sz w:val="22"/>
                <w:szCs w:val="22"/>
              </w:rPr>
            </w:pPr>
            <w:r w:rsidRPr="00367C52">
              <w:rPr>
                <w:rFonts w:ascii="Times New Roman" w:hAnsi="Times New Roman"/>
                <w:sz w:val="22"/>
                <w:szCs w:val="22"/>
              </w:rPr>
              <w:t>(4-5 rokov)</w:t>
            </w:r>
          </w:p>
        </w:tc>
        <w:tc>
          <w:tcPr>
            <w:tcW w:w="2693" w:type="dxa"/>
            <w:shd w:val="clear" w:color="auto" w:fill="FFFFFF"/>
          </w:tcPr>
          <w:p w:rsidR="00EB7F30" w:rsidRPr="00367C52" w:rsidRDefault="00EB7F30" w:rsidP="00A779A2">
            <w:pPr>
              <w:pStyle w:val="Tab-Text-linksbndig"/>
              <w:rPr>
                <w:rFonts w:ascii="Times New Roman" w:hAnsi="Times New Roman"/>
                <w:sz w:val="22"/>
                <w:szCs w:val="22"/>
              </w:rPr>
            </w:pPr>
            <w:r w:rsidRPr="00367C52">
              <w:rPr>
                <w:rFonts w:ascii="Times New Roman" w:hAnsi="Times New Roman"/>
                <w:sz w:val="22"/>
                <w:szCs w:val="22"/>
              </w:rPr>
              <w:t xml:space="preserve">150 mg </w:t>
            </w:r>
            <w:proofErr w:type="spellStart"/>
            <w:r w:rsidR="00E3471A" w:rsidRPr="00367C52">
              <w:rPr>
                <w:rFonts w:ascii="Times New Roman" w:hAnsi="Times New Roman"/>
                <w:sz w:val="22"/>
                <w:szCs w:val="22"/>
              </w:rPr>
              <w:t>ibuprofén</w:t>
            </w:r>
            <w:r w:rsidRPr="00367C52">
              <w:rPr>
                <w:rFonts w:ascii="Times New Roman" w:hAnsi="Times New Roman"/>
                <w:sz w:val="22"/>
                <w:szCs w:val="22"/>
              </w:rPr>
              <w:t>u</w:t>
            </w:r>
            <w:proofErr w:type="spellEnd"/>
          </w:p>
          <w:p w:rsidR="00EB7F30" w:rsidRPr="00367C52" w:rsidRDefault="00EB7F30" w:rsidP="004C6C30">
            <w:pPr>
              <w:pStyle w:val="Tab-Text-linksbndig"/>
              <w:rPr>
                <w:rFonts w:ascii="Times New Roman" w:hAnsi="Times New Roman"/>
                <w:sz w:val="22"/>
                <w:szCs w:val="22"/>
              </w:rPr>
            </w:pPr>
            <w:r w:rsidRPr="00367C52">
              <w:rPr>
                <w:rFonts w:ascii="Times New Roman" w:hAnsi="Times New Roman"/>
                <w:sz w:val="22"/>
                <w:szCs w:val="22"/>
              </w:rPr>
              <w:t>(3,75 ml)</w:t>
            </w:r>
          </w:p>
        </w:tc>
        <w:tc>
          <w:tcPr>
            <w:tcW w:w="3218" w:type="dxa"/>
            <w:shd w:val="clear" w:color="auto" w:fill="FFFFFF"/>
          </w:tcPr>
          <w:p w:rsidR="00EB7F30" w:rsidRPr="00367C52" w:rsidRDefault="00EB7F30" w:rsidP="00A779A2">
            <w:pPr>
              <w:pStyle w:val="Tab-Text-linksbndig"/>
              <w:rPr>
                <w:rFonts w:ascii="Times New Roman" w:hAnsi="Times New Roman"/>
                <w:sz w:val="22"/>
                <w:szCs w:val="22"/>
              </w:rPr>
            </w:pPr>
            <w:r w:rsidRPr="00367C52">
              <w:rPr>
                <w:rFonts w:ascii="Times New Roman" w:hAnsi="Times New Roman"/>
                <w:sz w:val="22"/>
                <w:szCs w:val="22"/>
              </w:rPr>
              <w:t xml:space="preserve">450 mg </w:t>
            </w:r>
            <w:proofErr w:type="spellStart"/>
            <w:r w:rsidR="00E3471A" w:rsidRPr="00367C52">
              <w:rPr>
                <w:rFonts w:ascii="Times New Roman" w:hAnsi="Times New Roman"/>
                <w:sz w:val="22"/>
                <w:szCs w:val="22"/>
              </w:rPr>
              <w:t>ibuprofén</w:t>
            </w:r>
            <w:r w:rsidRPr="00367C52">
              <w:rPr>
                <w:rFonts w:ascii="Times New Roman" w:hAnsi="Times New Roman"/>
                <w:sz w:val="22"/>
                <w:szCs w:val="22"/>
              </w:rPr>
              <w:t>u</w:t>
            </w:r>
            <w:proofErr w:type="spellEnd"/>
          </w:p>
          <w:p w:rsidR="00EB7F30" w:rsidRPr="00367C52" w:rsidRDefault="00EB7F30" w:rsidP="004C6C30">
            <w:pPr>
              <w:pStyle w:val="Tab-Text-linksbndig"/>
              <w:rPr>
                <w:rFonts w:ascii="Times New Roman" w:hAnsi="Times New Roman"/>
                <w:sz w:val="22"/>
                <w:szCs w:val="22"/>
              </w:rPr>
            </w:pPr>
            <w:r w:rsidRPr="00367C52">
              <w:rPr>
                <w:rFonts w:ascii="Times New Roman" w:hAnsi="Times New Roman"/>
                <w:sz w:val="22"/>
                <w:szCs w:val="22"/>
              </w:rPr>
              <w:t>(11,25 ml)</w:t>
            </w:r>
          </w:p>
        </w:tc>
      </w:tr>
      <w:tr w:rsidR="00EB7F30" w:rsidRPr="00367C52" w:rsidTr="00A779A2">
        <w:trPr>
          <w:trHeight w:val="594"/>
        </w:trPr>
        <w:tc>
          <w:tcPr>
            <w:tcW w:w="2693" w:type="dxa"/>
            <w:shd w:val="clear" w:color="auto" w:fill="FFFFFF"/>
          </w:tcPr>
          <w:p w:rsidR="00EB7F30" w:rsidRPr="00367C52" w:rsidRDefault="00EB7F30" w:rsidP="00A779A2">
            <w:pPr>
              <w:pStyle w:val="Tab-Text-linksbndig"/>
              <w:rPr>
                <w:rFonts w:ascii="Times New Roman" w:hAnsi="Times New Roman"/>
                <w:sz w:val="22"/>
                <w:szCs w:val="22"/>
              </w:rPr>
            </w:pPr>
            <w:r w:rsidRPr="00367C52">
              <w:rPr>
                <w:rFonts w:ascii="Times New Roman" w:hAnsi="Times New Roman"/>
                <w:sz w:val="22"/>
                <w:szCs w:val="22"/>
              </w:rPr>
              <w:t>20 kg-29 kg</w:t>
            </w:r>
          </w:p>
          <w:p w:rsidR="00EB7F30" w:rsidRPr="00367C52" w:rsidRDefault="00EB7F30" w:rsidP="004C6C30">
            <w:pPr>
              <w:pStyle w:val="Tab-Text-linksbndig"/>
              <w:rPr>
                <w:rFonts w:ascii="Times New Roman" w:hAnsi="Times New Roman"/>
                <w:sz w:val="22"/>
                <w:szCs w:val="22"/>
              </w:rPr>
            </w:pPr>
            <w:r w:rsidRPr="00367C52">
              <w:rPr>
                <w:rFonts w:ascii="Times New Roman" w:hAnsi="Times New Roman"/>
                <w:sz w:val="22"/>
                <w:szCs w:val="22"/>
              </w:rPr>
              <w:t>(6-9 rokov)</w:t>
            </w:r>
          </w:p>
        </w:tc>
        <w:tc>
          <w:tcPr>
            <w:tcW w:w="2693" w:type="dxa"/>
            <w:shd w:val="clear" w:color="auto" w:fill="FFFFFF"/>
          </w:tcPr>
          <w:p w:rsidR="00EB7F30" w:rsidRPr="00367C52" w:rsidRDefault="00EB7F30" w:rsidP="00A779A2">
            <w:pPr>
              <w:pStyle w:val="Tab-Text-linksbndig"/>
              <w:rPr>
                <w:rFonts w:ascii="Times New Roman" w:hAnsi="Times New Roman"/>
                <w:sz w:val="22"/>
                <w:szCs w:val="22"/>
              </w:rPr>
            </w:pPr>
            <w:r w:rsidRPr="00367C52">
              <w:rPr>
                <w:rFonts w:ascii="Times New Roman" w:hAnsi="Times New Roman"/>
                <w:sz w:val="22"/>
                <w:szCs w:val="22"/>
              </w:rPr>
              <w:t xml:space="preserve">200 mg </w:t>
            </w:r>
            <w:proofErr w:type="spellStart"/>
            <w:r w:rsidR="00E3471A" w:rsidRPr="00367C52">
              <w:rPr>
                <w:rFonts w:ascii="Times New Roman" w:hAnsi="Times New Roman"/>
                <w:sz w:val="22"/>
                <w:szCs w:val="22"/>
              </w:rPr>
              <w:t>ibuprofén</w:t>
            </w:r>
            <w:r w:rsidRPr="00367C52">
              <w:rPr>
                <w:rFonts w:ascii="Times New Roman" w:hAnsi="Times New Roman"/>
                <w:sz w:val="22"/>
                <w:szCs w:val="22"/>
              </w:rPr>
              <w:t>u</w:t>
            </w:r>
            <w:proofErr w:type="spellEnd"/>
          </w:p>
          <w:p w:rsidR="00EB7F30" w:rsidRPr="00367C52" w:rsidRDefault="00EB7F30" w:rsidP="004C6C30">
            <w:pPr>
              <w:pStyle w:val="Tab-Text-linksbndig"/>
              <w:rPr>
                <w:rFonts w:ascii="Times New Roman" w:hAnsi="Times New Roman"/>
                <w:sz w:val="22"/>
                <w:szCs w:val="22"/>
              </w:rPr>
            </w:pPr>
            <w:r w:rsidRPr="00367C52">
              <w:rPr>
                <w:rFonts w:ascii="Times New Roman" w:hAnsi="Times New Roman"/>
                <w:sz w:val="22"/>
                <w:szCs w:val="22"/>
              </w:rPr>
              <w:t>(3,75 ml)</w:t>
            </w:r>
          </w:p>
        </w:tc>
        <w:tc>
          <w:tcPr>
            <w:tcW w:w="3218" w:type="dxa"/>
            <w:shd w:val="clear" w:color="auto" w:fill="FFFFFF"/>
          </w:tcPr>
          <w:p w:rsidR="00EB7F30" w:rsidRPr="00367C52" w:rsidRDefault="00EB7F30" w:rsidP="00A779A2">
            <w:pPr>
              <w:pStyle w:val="Tab-Text-linksbndig"/>
              <w:rPr>
                <w:rFonts w:ascii="Times New Roman" w:hAnsi="Times New Roman"/>
                <w:sz w:val="22"/>
                <w:szCs w:val="22"/>
              </w:rPr>
            </w:pPr>
            <w:r w:rsidRPr="00367C52">
              <w:rPr>
                <w:rFonts w:ascii="Times New Roman" w:hAnsi="Times New Roman"/>
                <w:sz w:val="22"/>
                <w:szCs w:val="22"/>
              </w:rPr>
              <w:t xml:space="preserve">600 mg </w:t>
            </w:r>
            <w:proofErr w:type="spellStart"/>
            <w:r w:rsidR="00E3471A" w:rsidRPr="00367C52">
              <w:rPr>
                <w:rFonts w:ascii="Times New Roman" w:hAnsi="Times New Roman"/>
                <w:sz w:val="22"/>
                <w:szCs w:val="22"/>
              </w:rPr>
              <w:t>ibuprofén</w:t>
            </w:r>
            <w:r w:rsidRPr="00367C52">
              <w:rPr>
                <w:rFonts w:ascii="Times New Roman" w:hAnsi="Times New Roman"/>
                <w:sz w:val="22"/>
                <w:szCs w:val="22"/>
              </w:rPr>
              <w:t>u</w:t>
            </w:r>
            <w:proofErr w:type="spellEnd"/>
          </w:p>
          <w:p w:rsidR="00EB7F30" w:rsidRPr="00367C52" w:rsidRDefault="00EB7F30" w:rsidP="004C6C30">
            <w:pPr>
              <w:pStyle w:val="Tab-Text-linksbndig"/>
              <w:rPr>
                <w:rFonts w:ascii="Times New Roman" w:hAnsi="Times New Roman"/>
                <w:sz w:val="22"/>
                <w:szCs w:val="22"/>
              </w:rPr>
            </w:pPr>
            <w:r w:rsidRPr="00367C52">
              <w:rPr>
                <w:rFonts w:ascii="Times New Roman" w:hAnsi="Times New Roman"/>
                <w:sz w:val="22"/>
                <w:szCs w:val="22"/>
              </w:rPr>
              <w:t>(15 ml)</w:t>
            </w:r>
          </w:p>
        </w:tc>
      </w:tr>
      <w:tr w:rsidR="00EB7F30" w:rsidRPr="00367C52" w:rsidTr="00A779A2">
        <w:trPr>
          <w:trHeight w:val="594"/>
        </w:trPr>
        <w:tc>
          <w:tcPr>
            <w:tcW w:w="2693" w:type="dxa"/>
            <w:shd w:val="clear" w:color="auto" w:fill="FFFFFF"/>
          </w:tcPr>
          <w:p w:rsidR="00EB7F30" w:rsidRPr="00367C52" w:rsidRDefault="00EB7F30" w:rsidP="00A779A2">
            <w:pPr>
              <w:pStyle w:val="Tab-Text-linksbndig"/>
              <w:rPr>
                <w:rFonts w:ascii="Times New Roman" w:hAnsi="Times New Roman"/>
                <w:sz w:val="22"/>
                <w:szCs w:val="22"/>
              </w:rPr>
            </w:pPr>
            <w:r w:rsidRPr="00367C52">
              <w:rPr>
                <w:rFonts w:ascii="Times New Roman" w:hAnsi="Times New Roman"/>
                <w:sz w:val="22"/>
                <w:szCs w:val="22"/>
              </w:rPr>
              <w:t>30 kg-39 kg</w:t>
            </w:r>
          </w:p>
          <w:p w:rsidR="00EB7F30" w:rsidRPr="00367C52" w:rsidRDefault="00EB7F30" w:rsidP="004C6C30">
            <w:pPr>
              <w:pStyle w:val="Tab-Text-linksbndig"/>
              <w:rPr>
                <w:rFonts w:ascii="Times New Roman" w:hAnsi="Times New Roman"/>
                <w:sz w:val="22"/>
                <w:szCs w:val="22"/>
              </w:rPr>
            </w:pPr>
            <w:r w:rsidRPr="00367C52">
              <w:rPr>
                <w:rFonts w:ascii="Times New Roman" w:hAnsi="Times New Roman"/>
                <w:sz w:val="22"/>
                <w:szCs w:val="22"/>
              </w:rPr>
              <w:t xml:space="preserve">(10-11 rokov) </w:t>
            </w:r>
          </w:p>
        </w:tc>
        <w:tc>
          <w:tcPr>
            <w:tcW w:w="2693" w:type="dxa"/>
            <w:shd w:val="clear" w:color="auto" w:fill="FFFFFF"/>
          </w:tcPr>
          <w:p w:rsidR="00EB7F30" w:rsidRPr="00367C52" w:rsidRDefault="00EB7F30" w:rsidP="00A779A2">
            <w:pPr>
              <w:pStyle w:val="Tab-Text-linksbndig"/>
              <w:rPr>
                <w:rFonts w:ascii="Times New Roman" w:hAnsi="Times New Roman"/>
                <w:sz w:val="22"/>
                <w:szCs w:val="22"/>
              </w:rPr>
            </w:pPr>
            <w:r w:rsidRPr="00367C52">
              <w:rPr>
                <w:rFonts w:ascii="Times New Roman" w:hAnsi="Times New Roman"/>
                <w:sz w:val="22"/>
                <w:szCs w:val="22"/>
              </w:rPr>
              <w:t xml:space="preserve">200 mg </w:t>
            </w:r>
            <w:proofErr w:type="spellStart"/>
            <w:r w:rsidR="00E3471A" w:rsidRPr="00367C52">
              <w:rPr>
                <w:rFonts w:ascii="Times New Roman" w:hAnsi="Times New Roman"/>
                <w:sz w:val="22"/>
                <w:szCs w:val="22"/>
              </w:rPr>
              <w:t>ibuprofén</w:t>
            </w:r>
            <w:r w:rsidRPr="00367C52">
              <w:rPr>
                <w:rFonts w:ascii="Times New Roman" w:hAnsi="Times New Roman"/>
                <w:sz w:val="22"/>
                <w:szCs w:val="22"/>
              </w:rPr>
              <w:t>u</w:t>
            </w:r>
            <w:proofErr w:type="spellEnd"/>
          </w:p>
          <w:p w:rsidR="00EB7F30" w:rsidRPr="00367C52" w:rsidRDefault="00EB7F30" w:rsidP="004C6C30">
            <w:pPr>
              <w:pStyle w:val="Tab-Text-linksbndig"/>
              <w:rPr>
                <w:rFonts w:ascii="Times New Roman" w:hAnsi="Times New Roman"/>
                <w:sz w:val="22"/>
                <w:szCs w:val="22"/>
              </w:rPr>
            </w:pPr>
            <w:r w:rsidRPr="00367C52">
              <w:rPr>
                <w:rFonts w:ascii="Times New Roman" w:hAnsi="Times New Roman"/>
                <w:sz w:val="22"/>
                <w:szCs w:val="22"/>
              </w:rPr>
              <w:t>(5 ml)</w:t>
            </w:r>
          </w:p>
        </w:tc>
        <w:tc>
          <w:tcPr>
            <w:tcW w:w="3218" w:type="dxa"/>
            <w:shd w:val="clear" w:color="auto" w:fill="FFFFFF"/>
          </w:tcPr>
          <w:p w:rsidR="00EB7F30" w:rsidRPr="00367C52" w:rsidRDefault="00EB7F30" w:rsidP="00A779A2">
            <w:pPr>
              <w:pStyle w:val="Tab-Text-linksbndig"/>
              <w:rPr>
                <w:rFonts w:ascii="Times New Roman" w:hAnsi="Times New Roman"/>
                <w:sz w:val="22"/>
                <w:szCs w:val="22"/>
              </w:rPr>
            </w:pPr>
            <w:r w:rsidRPr="00367C52">
              <w:rPr>
                <w:rFonts w:ascii="Times New Roman" w:hAnsi="Times New Roman"/>
                <w:sz w:val="22"/>
                <w:szCs w:val="22"/>
              </w:rPr>
              <w:t xml:space="preserve">800 mg </w:t>
            </w:r>
            <w:proofErr w:type="spellStart"/>
            <w:r w:rsidR="00E3471A" w:rsidRPr="00367C52">
              <w:rPr>
                <w:rFonts w:ascii="Times New Roman" w:hAnsi="Times New Roman"/>
                <w:sz w:val="22"/>
                <w:szCs w:val="22"/>
              </w:rPr>
              <w:t>ibuprofén</w:t>
            </w:r>
            <w:r w:rsidRPr="00367C52">
              <w:rPr>
                <w:rFonts w:ascii="Times New Roman" w:hAnsi="Times New Roman"/>
                <w:sz w:val="22"/>
                <w:szCs w:val="22"/>
              </w:rPr>
              <w:t>u</w:t>
            </w:r>
            <w:proofErr w:type="spellEnd"/>
          </w:p>
          <w:p w:rsidR="00EB7F30" w:rsidRPr="00367C52" w:rsidRDefault="00EB7F30" w:rsidP="004C6C30">
            <w:pPr>
              <w:pStyle w:val="Tab-Text-linksbndig"/>
              <w:rPr>
                <w:rFonts w:ascii="Times New Roman" w:hAnsi="Times New Roman"/>
                <w:sz w:val="22"/>
                <w:szCs w:val="22"/>
              </w:rPr>
            </w:pPr>
            <w:r w:rsidRPr="00367C52">
              <w:rPr>
                <w:rFonts w:ascii="Times New Roman" w:hAnsi="Times New Roman"/>
                <w:sz w:val="22"/>
                <w:szCs w:val="22"/>
              </w:rPr>
              <w:t>(20 ml)</w:t>
            </w:r>
          </w:p>
        </w:tc>
      </w:tr>
      <w:tr w:rsidR="00EB7F30" w:rsidRPr="00367C52" w:rsidTr="00A779A2">
        <w:trPr>
          <w:trHeight w:val="594"/>
        </w:trPr>
        <w:tc>
          <w:tcPr>
            <w:tcW w:w="2693" w:type="dxa"/>
            <w:shd w:val="clear" w:color="auto" w:fill="FFFFFF"/>
          </w:tcPr>
          <w:p w:rsidR="00EB7F30" w:rsidRPr="00367C52" w:rsidRDefault="00EB7F30" w:rsidP="00A779A2">
            <w:pPr>
              <w:spacing w:line="240" w:lineRule="atLeast"/>
              <w:ind w:left="72" w:right="496" w:hanging="43"/>
              <w:rPr>
                <w:szCs w:val="22"/>
              </w:rPr>
            </w:pPr>
            <w:r w:rsidRPr="00367C52">
              <w:rPr>
                <w:szCs w:val="22"/>
              </w:rPr>
              <w:t xml:space="preserve">≥ </w:t>
            </w:r>
            <w:smartTag w:uri="urn:schemas-microsoft-com:office:smarttags" w:element="metricconverter">
              <w:smartTagPr>
                <w:attr w:name="ProductID" w:val="40 kg"/>
              </w:smartTagPr>
              <w:r w:rsidRPr="00367C52">
                <w:rPr>
                  <w:szCs w:val="22"/>
                </w:rPr>
                <w:t>40 kg</w:t>
              </w:r>
            </w:smartTag>
          </w:p>
          <w:p w:rsidR="00EB7F30" w:rsidRPr="00367C52" w:rsidRDefault="00EB7F30" w:rsidP="004C6C30">
            <w:pPr>
              <w:pStyle w:val="Tab-Text-linksbndig"/>
              <w:tabs>
                <w:tab w:val="clear" w:pos="426"/>
                <w:tab w:val="left" w:pos="-47"/>
              </w:tabs>
              <w:rPr>
                <w:rFonts w:ascii="Times New Roman" w:hAnsi="Times New Roman"/>
                <w:sz w:val="22"/>
                <w:szCs w:val="22"/>
              </w:rPr>
            </w:pPr>
            <w:r w:rsidRPr="00367C52">
              <w:rPr>
                <w:rFonts w:ascii="Times New Roman" w:hAnsi="Times New Roman"/>
                <w:sz w:val="22"/>
                <w:szCs w:val="22"/>
              </w:rPr>
              <w:t>(Dosp</w:t>
            </w:r>
            <w:r w:rsidR="004C6C30" w:rsidRPr="00367C52">
              <w:rPr>
                <w:rFonts w:ascii="Times New Roman" w:hAnsi="Times New Roman"/>
                <w:sz w:val="22"/>
                <w:szCs w:val="22"/>
              </w:rPr>
              <w:t>elí a dosp</w:t>
            </w:r>
            <w:r w:rsidRPr="00367C52">
              <w:rPr>
                <w:rFonts w:ascii="Times New Roman" w:hAnsi="Times New Roman"/>
                <w:sz w:val="22"/>
                <w:szCs w:val="22"/>
              </w:rPr>
              <w:t xml:space="preserve">ievajúci </w:t>
            </w:r>
            <w:r w:rsidR="004C6C30" w:rsidRPr="00367C52">
              <w:rPr>
                <w:rFonts w:ascii="Times New Roman" w:hAnsi="Times New Roman"/>
                <w:sz w:val="22"/>
                <w:szCs w:val="22"/>
              </w:rPr>
              <w:t>vo veku 12 rokov a starší</w:t>
            </w:r>
            <w:r w:rsidRPr="00367C52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693" w:type="dxa"/>
            <w:shd w:val="clear" w:color="auto" w:fill="FFFFFF"/>
          </w:tcPr>
          <w:p w:rsidR="00EB7F30" w:rsidRPr="00367C52" w:rsidRDefault="00EB7F30" w:rsidP="00A779A2">
            <w:pPr>
              <w:pStyle w:val="Tab-Text-linksbndig"/>
              <w:rPr>
                <w:rFonts w:ascii="Times New Roman" w:hAnsi="Times New Roman"/>
                <w:sz w:val="22"/>
                <w:szCs w:val="22"/>
              </w:rPr>
            </w:pPr>
            <w:r w:rsidRPr="00367C52">
              <w:rPr>
                <w:rFonts w:ascii="Times New Roman" w:hAnsi="Times New Roman"/>
                <w:sz w:val="22"/>
                <w:szCs w:val="22"/>
              </w:rPr>
              <w:t xml:space="preserve">200-400 mg </w:t>
            </w:r>
            <w:proofErr w:type="spellStart"/>
            <w:r w:rsidR="00E3471A" w:rsidRPr="00367C52">
              <w:rPr>
                <w:rFonts w:ascii="Times New Roman" w:hAnsi="Times New Roman"/>
                <w:sz w:val="22"/>
                <w:szCs w:val="22"/>
              </w:rPr>
              <w:t>ibuprofén</w:t>
            </w:r>
            <w:r w:rsidRPr="00367C52">
              <w:rPr>
                <w:rFonts w:ascii="Times New Roman" w:hAnsi="Times New Roman"/>
                <w:sz w:val="22"/>
                <w:szCs w:val="22"/>
              </w:rPr>
              <w:t>u</w:t>
            </w:r>
            <w:proofErr w:type="spellEnd"/>
          </w:p>
          <w:p w:rsidR="00EB7F30" w:rsidRPr="00367C52" w:rsidRDefault="004C6C30" w:rsidP="004C6C30">
            <w:pPr>
              <w:pStyle w:val="Tab-Text-linksbndig"/>
              <w:rPr>
                <w:rFonts w:ascii="Times New Roman" w:hAnsi="Times New Roman"/>
                <w:sz w:val="22"/>
                <w:szCs w:val="22"/>
              </w:rPr>
            </w:pPr>
            <w:r w:rsidRPr="00367C52">
              <w:rPr>
                <w:rFonts w:ascii="Times New Roman" w:hAnsi="Times New Roman"/>
                <w:sz w:val="22"/>
                <w:szCs w:val="22"/>
              </w:rPr>
              <w:t>(</w:t>
            </w:r>
            <w:r w:rsidR="00EB7F30" w:rsidRPr="00367C52">
              <w:rPr>
                <w:rFonts w:ascii="Times New Roman" w:hAnsi="Times New Roman"/>
                <w:sz w:val="22"/>
                <w:szCs w:val="22"/>
              </w:rPr>
              <w:t>5-10 ml</w:t>
            </w:r>
            <w:r w:rsidRPr="00367C52">
              <w:rPr>
                <w:rFonts w:ascii="Times New Roman" w:hAnsi="Times New Roman"/>
                <w:sz w:val="22"/>
                <w:szCs w:val="22"/>
              </w:rPr>
              <w:t>)</w:t>
            </w:r>
            <w:r w:rsidR="00EB7F30" w:rsidRPr="00367C5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218" w:type="dxa"/>
            <w:shd w:val="clear" w:color="auto" w:fill="FFFFFF"/>
          </w:tcPr>
          <w:p w:rsidR="00EB7F30" w:rsidRPr="00367C52" w:rsidRDefault="00EB7F30" w:rsidP="00A779A2">
            <w:pPr>
              <w:pStyle w:val="Tab-Text-linksbndig"/>
              <w:rPr>
                <w:rFonts w:ascii="Times New Roman" w:hAnsi="Times New Roman"/>
                <w:sz w:val="22"/>
                <w:szCs w:val="22"/>
              </w:rPr>
            </w:pPr>
            <w:r w:rsidRPr="00367C52">
              <w:rPr>
                <w:rFonts w:ascii="Times New Roman" w:hAnsi="Times New Roman"/>
                <w:sz w:val="22"/>
                <w:szCs w:val="22"/>
              </w:rPr>
              <w:t xml:space="preserve">1 200 mg </w:t>
            </w:r>
            <w:proofErr w:type="spellStart"/>
            <w:r w:rsidR="00E3471A" w:rsidRPr="00367C52">
              <w:rPr>
                <w:rFonts w:ascii="Times New Roman" w:hAnsi="Times New Roman"/>
                <w:sz w:val="22"/>
                <w:szCs w:val="22"/>
              </w:rPr>
              <w:t>ibuprofén</w:t>
            </w:r>
            <w:r w:rsidRPr="00367C52">
              <w:rPr>
                <w:rFonts w:ascii="Times New Roman" w:hAnsi="Times New Roman"/>
                <w:sz w:val="22"/>
                <w:szCs w:val="22"/>
              </w:rPr>
              <w:t>u</w:t>
            </w:r>
            <w:proofErr w:type="spellEnd"/>
          </w:p>
          <w:p w:rsidR="00EB7F30" w:rsidRPr="00367C52" w:rsidRDefault="00EB7F30" w:rsidP="004C6C30">
            <w:pPr>
              <w:pStyle w:val="Tab-Text-linksbndig"/>
              <w:rPr>
                <w:rFonts w:ascii="Times New Roman" w:hAnsi="Times New Roman"/>
                <w:sz w:val="22"/>
                <w:szCs w:val="22"/>
              </w:rPr>
            </w:pPr>
            <w:r w:rsidRPr="00367C52">
              <w:rPr>
                <w:rFonts w:ascii="Times New Roman" w:hAnsi="Times New Roman"/>
                <w:sz w:val="22"/>
                <w:szCs w:val="22"/>
              </w:rPr>
              <w:t>(</w:t>
            </w:r>
            <w:r w:rsidR="004C6C30" w:rsidRPr="00367C52">
              <w:rPr>
                <w:rFonts w:ascii="Times New Roman" w:hAnsi="Times New Roman"/>
                <w:sz w:val="22"/>
                <w:szCs w:val="22"/>
              </w:rPr>
              <w:t>30 ml</w:t>
            </w:r>
            <w:r w:rsidRPr="00367C52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</w:tbl>
    <w:p w:rsidR="00EB7F30" w:rsidRPr="00367C52" w:rsidRDefault="00EB7F30" w:rsidP="00EB7F30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EB7F30" w:rsidRPr="00367C52" w:rsidRDefault="00EB7F30" w:rsidP="00EB7F30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367C52">
        <w:rPr>
          <w:color w:val="000000"/>
          <w:szCs w:val="22"/>
        </w:rPr>
        <w:lastRenderedPageBreak/>
        <w:t>U detí a</w:t>
      </w:r>
      <w:r w:rsidR="004C6C30" w:rsidRPr="00367C52">
        <w:rPr>
          <w:color w:val="000000"/>
          <w:szCs w:val="22"/>
        </w:rPr>
        <w:t> </w:t>
      </w:r>
      <w:r w:rsidRPr="00367C52">
        <w:rPr>
          <w:color w:val="000000"/>
          <w:szCs w:val="22"/>
        </w:rPr>
        <w:t>dospievajúcich</w:t>
      </w:r>
      <w:r w:rsidR="004C6C30" w:rsidRPr="00367C52">
        <w:rPr>
          <w:color w:val="000000"/>
          <w:szCs w:val="22"/>
        </w:rPr>
        <w:t xml:space="preserve"> sa </w:t>
      </w:r>
      <w:proofErr w:type="spellStart"/>
      <w:r w:rsidR="004C6C30" w:rsidRPr="00367C52">
        <w:rPr>
          <w:color w:val="000000"/>
          <w:szCs w:val="22"/>
        </w:rPr>
        <w:t>Ibuprofen</w:t>
      </w:r>
      <w:proofErr w:type="spellEnd"/>
      <w:r w:rsidR="004C6C30" w:rsidRPr="00367C52">
        <w:rPr>
          <w:color w:val="000000"/>
          <w:szCs w:val="22"/>
        </w:rPr>
        <w:t xml:space="preserve"> STADA dávkuje podľa</w:t>
      </w:r>
      <w:r w:rsidRPr="00367C52">
        <w:rPr>
          <w:color w:val="000000"/>
          <w:szCs w:val="22"/>
        </w:rPr>
        <w:t xml:space="preserve"> telesnej hmotnosti, spravidla jednorazová dávka predstavuje 7 až 10 mg/kg telesnej hmotnosti až po maximálnu celkovú dennú dávku 30 mg/kg telesnej hmotnosti.</w:t>
      </w:r>
    </w:p>
    <w:p w:rsidR="00EB7F30" w:rsidRPr="00367C52" w:rsidRDefault="00EB7F30" w:rsidP="00EB7F30">
      <w:pPr>
        <w:numPr>
          <w:ilvl w:val="12"/>
          <w:numId w:val="0"/>
        </w:numPr>
        <w:ind w:right="-2"/>
        <w:rPr>
          <w:b/>
          <w:bCs/>
          <w:szCs w:val="22"/>
        </w:rPr>
      </w:pPr>
    </w:p>
    <w:p w:rsidR="004C6C30" w:rsidRPr="00367C52" w:rsidRDefault="004C6C30" w:rsidP="00EB7F30">
      <w:pPr>
        <w:numPr>
          <w:ilvl w:val="12"/>
          <w:numId w:val="0"/>
        </w:numPr>
        <w:ind w:right="-2"/>
        <w:rPr>
          <w:rStyle w:val="hps"/>
          <w:color w:val="222222"/>
          <w:szCs w:val="22"/>
        </w:rPr>
      </w:pPr>
      <w:r w:rsidRPr="00367C52">
        <w:rPr>
          <w:rStyle w:val="hps"/>
          <w:color w:val="222222"/>
          <w:szCs w:val="22"/>
        </w:rPr>
        <w:t>Po užití jednotlivej dávky počkajte pred užitím nasledujúcej dávky najmenej 6 hodín.</w:t>
      </w:r>
    </w:p>
    <w:p w:rsidR="00EB7F30" w:rsidRPr="00367C52" w:rsidRDefault="00EB7F30" w:rsidP="00EB7F30">
      <w:pPr>
        <w:numPr>
          <w:ilvl w:val="12"/>
          <w:numId w:val="0"/>
        </w:numPr>
        <w:ind w:right="-2"/>
        <w:rPr>
          <w:bCs/>
          <w:szCs w:val="22"/>
        </w:rPr>
      </w:pPr>
      <w:r w:rsidRPr="00367C52" w:rsidDel="006F5A01">
        <w:rPr>
          <w:bCs/>
          <w:szCs w:val="22"/>
        </w:rPr>
        <w:t>Neprekračujte odporúčanú dávku.</w:t>
      </w:r>
    </w:p>
    <w:p w:rsidR="007E38AD" w:rsidRPr="00367C52" w:rsidRDefault="007E38AD" w:rsidP="00EB7F30">
      <w:pPr>
        <w:numPr>
          <w:ilvl w:val="12"/>
          <w:numId w:val="0"/>
        </w:numPr>
        <w:ind w:right="-2"/>
        <w:rPr>
          <w:bCs/>
          <w:szCs w:val="22"/>
        </w:rPr>
      </w:pPr>
    </w:p>
    <w:p w:rsidR="007E38AD" w:rsidRPr="00367C52" w:rsidRDefault="007E38AD" w:rsidP="00EB7F30">
      <w:pPr>
        <w:numPr>
          <w:ilvl w:val="12"/>
          <w:numId w:val="0"/>
        </w:numPr>
        <w:ind w:right="-2"/>
        <w:rPr>
          <w:bCs/>
          <w:szCs w:val="22"/>
          <w:u w:val="single"/>
        </w:rPr>
      </w:pPr>
      <w:r w:rsidRPr="00367C52">
        <w:rPr>
          <w:bCs/>
          <w:szCs w:val="22"/>
          <w:u w:val="single"/>
        </w:rPr>
        <w:t>Dávkovanie pre starších ľudí:</w:t>
      </w:r>
    </w:p>
    <w:p w:rsidR="007E38AD" w:rsidRPr="00367C52" w:rsidRDefault="007E38AD" w:rsidP="00EB7F30">
      <w:pPr>
        <w:numPr>
          <w:ilvl w:val="12"/>
          <w:numId w:val="0"/>
        </w:numPr>
        <w:ind w:right="-2"/>
        <w:rPr>
          <w:bCs/>
          <w:szCs w:val="22"/>
        </w:rPr>
      </w:pPr>
      <w:r w:rsidRPr="00367C52">
        <w:rPr>
          <w:bCs/>
          <w:szCs w:val="22"/>
        </w:rPr>
        <w:t>Nevyžaduje sa žiadna špecifická úprava dávkovania.</w:t>
      </w:r>
    </w:p>
    <w:p w:rsidR="007E38AD" w:rsidRPr="00367C52" w:rsidRDefault="007E38AD" w:rsidP="00EB7F30">
      <w:pPr>
        <w:numPr>
          <w:ilvl w:val="12"/>
          <w:numId w:val="0"/>
        </w:numPr>
        <w:ind w:right="-2"/>
        <w:rPr>
          <w:bCs/>
          <w:szCs w:val="22"/>
        </w:rPr>
      </w:pPr>
    </w:p>
    <w:p w:rsidR="007E38AD" w:rsidRPr="00367C52" w:rsidRDefault="007E38AD" w:rsidP="00EB7F30">
      <w:pPr>
        <w:numPr>
          <w:ilvl w:val="12"/>
          <w:numId w:val="0"/>
        </w:numPr>
        <w:ind w:right="-2"/>
        <w:rPr>
          <w:bCs/>
          <w:i/>
          <w:szCs w:val="22"/>
        </w:rPr>
      </w:pPr>
      <w:r w:rsidRPr="00367C52">
        <w:rPr>
          <w:bCs/>
          <w:i/>
          <w:szCs w:val="22"/>
        </w:rPr>
        <w:t>Spôsob podávania</w:t>
      </w:r>
    </w:p>
    <w:p w:rsidR="007E38AD" w:rsidRPr="00367C52" w:rsidRDefault="007E38AD" w:rsidP="00EB7F30">
      <w:pPr>
        <w:numPr>
          <w:ilvl w:val="12"/>
          <w:numId w:val="0"/>
        </w:numPr>
        <w:ind w:right="-2"/>
        <w:rPr>
          <w:bCs/>
          <w:szCs w:val="22"/>
        </w:rPr>
      </w:pPr>
      <w:r w:rsidRPr="00367C52">
        <w:rPr>
          <w:bCs/>
          <w:szCs w:val="22"/>
        </w:rPr>
        <w:t>Na vnútorné použite (cez ústa)</w:t>
      </w:r>
    </w:p>
    <w:p w:rsidR="007E38AD" w:rsidRPr="00367C52" w:rsidRDefault="007E38AD" w:rsidP="00EB7F30">
      <w:pPr>
        <w:numPr>
          <w:ilvl w:val="12"/>
          <w:numId w:val="0"/>
        </w:numPr>
        <w:ind w:right="-2"/>
        <w:rPr>
          <w:bCs/>
          <w:szCs w:val="22"/>
        </w:rPr>
      </w:pPr>
      <w:r w:rsidRPr="00367C52">
        <w:rPr>
          <w:bCs/>
          <w:szCs w:val="22"/>
        </w:rPr>
        <w:t xml:space="preserve">U pacientov s citlivým žalúdkom sa odporúča užívanie </w:t>
      </w:r>
      <w:proofErr w:type="spellStart"/>
      <w:r w:rsidRPr="00367C52">
        <w:rPr>
          <w:bCs/>
          <w:szCs w:val="22"/>
        </w:rPr>
        <w:t>Ibuprofenu</w:t>
      </w:r>
      <w:proofErr w:type="spellEnd"/>
      <w:r w:rsidRPr="00367C52">
        <w:rPr>
          <w:bCs/>
          <w:szCs w:val="22"/>
        </w:rPr>
        <w:t xml:space="preserve"> STADA spolu s jedlom.</w:t>
      </w:r>
    </w:p>
    <w:p w:rsidR="007E38AD" w:rsidRPr="00367C52" w:rsidRDefault="007E38AD" w:rsidP="00EB7F30">
      <w:pPr>
        <w:numPr>
          <w:ilvl w:val="12"/>
          <w:numId w:val="0"/>
        </w:numPr>
        <w:ind w:right="-2"/>
        <w:rPr>
          <w:bCs/>
          <w:szCs w:val="22"/>
        </w:rPr>
      </w:pPr>
    </w:p>
    <w:p w:rsidR="001C5085" w:rsidRPr="00367C52" w:rsidRDefault="001C5085" w:rsidP="001C5085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367C52">
        <w:rPr>
          <w:color w:val="000000"/>
          <w:szCs w:val="22"/>
        </w:rPr>
        <w:t>Na presné dávkovanie sa balenie dodáva s ciachovanou perorálnou striekačkou (s mierkami po 1,25; 2,5; 3,75 a 5 ml).</w:t>
      </w:r>
    </w:p>
    <w:p w:rsidR="001C5085" w:rsidRPr="00367C52" w:rsidRDefault="001C5085" w:rsidP="001C5085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:rsidR="001C5085" w:rsidRPr="00367C52" w:rsidRDefault="001C5085" w:rsidP="001C5085">
      <w:pPr>
        <w:numPr>
          <w:ilvl w:val="0"/>
          <w:numId w:val="30"/>
        </w:numPr>
        <w:autoSpaceDE w:val="0"/>
        <w:autoSpaceDN w:val="0"/>
        <w:adjustRightInd w:val="0"/>
        <w:rPr>
          <w:color w:val="000000"/>
          <w:szCs w:val="22"/>
        </w:rPr>
      </w:pPr>
      <w:r w:rsidRPr="00367C52">
        <w:rPr>
          <w:color w:val="000000"/>
          <w:szCs w:val="22"/>
        </w:rPr>
        <w:t>Pred použitím fľašu dobre pretrepte!</w:t>
      </w:r>
    </w:p>
    <w:p w:rsidR="001C5085" w:rsidRPr="00367C52" w:rsidRDefault="001C5085" w:rsidP="001C5085">
      <w:pPr>
        <w:numPr>
          <w:ilvl w:val="0"/>
          <w:numId w:val="30"/>
        </w:numPr>
        <w:autoSpaceDE w:val="0"/>
        <w:autoSpaceDN w:val="0"/>
        <w:adjustRightInd w:val="0"/>
        <w:rPr>
          <w:color w:val="000000"/>
          <w:szCs w:val="22"/>
        </w:rPr>
      </w:pPr>
      <w:r w:rsidRPr="00367C52">
        <w:rPr>
          <w:color w:val="000000"/>
          <w:szCs w:val="22"/>
        </w:rPr>
        <w:t>Na otvorenie fľaše zatlačte uzáver nadol a otáčajte proti smeru hodinových ručičiek.</w:t>
      </w:r>
    </w:p>
    <w:p w:rsidR="001C5085" w:rsidRPr="00367C52" w:rsidRDefault="001C5085" w:rsidP="001C5085">
      <w:pPr>
        <w:numPr>
          <w:ilvl w:val="0"/>
          <w:numId w:val="30"/>
        </w:numPr>
        <w:autoSpaceDE w:val="0"/>
        <w:autoSpaceDN w:val="0"/>
        <w:adjustRightInd w:val="0"/>
        <w:rPr>
          <w:color w:val="000000"/>
          <w:szCs w:val="22"/>
        </w:rPr>
      </w:pPr>
      <w:r w:rsidRPr="00367C52">
        <w:rPr>
          <w:color w:val="000000"/>
          <w:szCs w:val="22"/>
        </w:rPr>
        <w:t>Nasaďte perorálnu striekačku na hrdlo fľaše, aby bola pevne uchytená.</w:t>
      </w:r>
    </w:p>
    <w:p w:rsidR="001C5085" w:rsidRPr="00367C52" w:rsidRDefault="001C5085" w:rsidP="001C5085">
      <w:pPr>
        <w:numPr>
          <w:ilvl w:val="0"/>
          <w:numId w:val="30"/>
        </w:numPr>
        <w:autoSpaceDE w:val="0"/>
        <w:autoSpaceDN w:val="0"/>
        <w:adjustRightInd w:val="0"/>
        <w:rPr>
          <w:color w:val="000000"/>
          <w:szCs w:val="22"/>
        </w:rPr>
      </w:pPr>
      <w:r w:rsidRPr="00367C52">
        <w:rPr>
          <w:color w:val="000000"/>
          <w:szCs w:val="22"/>
        </w:rPr>
        <w:t>Pretrepte fľašu.</w:t>
      </w:r>
    </w:p>
    <w:p w:rsidR="001C5085" w:rsidRPr="00367C52" w:rsidRDefault="001C5085" w:rsidP="001C5085">
      <w:pPr>
        <w:numPr>
          <w:ilvl w:val="0"/>
          <w:numId w:val="30"/>
        </w:numPr>
        <w:autoSpaceDE w:val="0"/>
        <w:autoSpaceDN w:val="0"/>
        <w:adjustRightInd w:val="0"/>
        <w:rPr>
          <w:color w:val="000000"/>
          <w:szCs w:val="22"/>
        </w:rPr>
      </w:pPr>
      <w:r w:rsidRPr="00367C52">
        <w:rPr>
          <w:color w:val="000000"/>
          <w:szCs w:val="22"/>
        </w:rPr>
        <w:t>Na naplnenie perorálnej striekačky otočte fľašu hore dnom. Pevne uchopte perorálnu striekačku a jemne potiahnite piest nadol, aby sa natiahla tekutina po požadovanú značku.</w:t>
      </w:r>
    </w:p>
    <w:p w:rsidR="001C5085" w:rsidRDefault="001C5085" w:rsidP="001C5085">
      <w:pPr>
        <w:numPr>
          <w:ilvl w:val="0"/>
          <w:numId w:val="30"/>
        </w:numPr>
        <w:autoSpaceDE w:val="0"/>
        <w:autoSpaceDN w:val="0"/>
        <w:adjustRightInd w:val="0"/>
        <w:rPr>
          <w:color w:val="000000"/>
          <w:szCs w:val="22"/>
        </w:rPr>
      </w:pPr>
      <w:r w:rsidRPr="00367C52">
        <w:rPr>
          <w:color w:val="000000"/>
          <w:szCs w:val="22"/>
        </w:rPr>
        <w:t>Fľašu otočte späť dolu dnom a z hrdla opatrným otáčaním odstráňte perorálnu striekačku.</w:t>
      </w:r>
    </w:p>
    <w:p w:rsidR="00874F6E" w:rsidRDefault="00874F6E" w:rsidP="003D43F7">
      <w:pPr>
        <w:autoSpaceDE w:val="0"/>
        <w:autoSpaceDN w:val="0"/>
        <w:adjustRightInd w:val="0"/>
        <w:ind w:left="720" w:firstLine="0"/>
        <w:rPr>
          <w:color w:val="000000"/>
          <w:szCs w:val="22"/>
        </w:rPr>
      </w:pPr>
    </w:p>
    <w:p w:rsidR="00874F6E" w:rsidRDefault="00874F6E" w:rsidP="003D43F7">
      <w:pPr>
        <w:autoSpaceDE w:val="0"/>
        <w:autoSpaceDN w:val="0"/>
        <w:adjustRightInd w:val="0"/>
        <w:rPr>
          <w:color w:val="000000"/>
          <w:szCs w:val="22"/>
        </w:rPr>
      </w:pPr>
    </w:p>
    <w:p w:rsidR="00874F6E" w:rsidRDefault="00C50E0F" w:rsidP="00874F6E">
      <w:pPr>
        <w:ind w:left="284" w:hanging="284"/>
        <w:rPr>
          <w:rStyle w:val="Siln"/>
          <w:b w:val="0"/>
        </w:rPr>
      </w:pPr>
      <w:r>
        <w:rPr>
          <w:noProof/>
        </w:rPr>
        <w:drawing>
          <wp:inline distT="0" distB="0" distL="0" distR="0" wp14:anchorId="46446727" wp14:editId="49362746">
            <wp:extent cx="600075" cy="1076325"/>
            <wp:effectExtent l="0" t="0" r="9525" b="9525"/>
            <wp:docPr id="1" name="Obrázok 1" descr="Dosierspritze_0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sierspritze_01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8D75AE" wp14:editId="76E87876">
            <wp:extent cx="600075" cy="1076325"/>
            <wp:effectExtent l="0" t="0" r="9525" b="9525"/>
            <wp:docPr id="2" name="Grafik 2" descr="Dosierspritze_0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Dosierspritze_02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62486B" wp14:editId="08810CF6">
            <wp:extent cx="600075" cy="1076325"/>
            <wp:effectExtent l="0" t="0" r="9525" b="9525"/>
            <wp:docPr id="3" name="Obrázok 3" descr="Dosierspritze_03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sierspritze_03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DAF5E8" wp14:editId="4018BC7E">
            <wp:extent cx="600075" cy="1076325"/>
            <wp:effectExtent l="0" t="0" r="9525" b="9525"/>
            <wp:docPr id="4" name="Obrázok 4" descr="Dosierspritze_04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sierspritze_04-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F6E" w:rsidRPr="00367C52" w:rsidRDefault="00874F6E" w:rsidP="003D43F7">
      <w:pPr>
        <w:autoSpaceDE w:val="0"/>
        <w:autoSpaceDN w:val="0"/>
        <w:adjustRightInd w:val="0"/>
        <w:rPr>
          <w:color w:val="000000"/>
          <w:szCs w:val="22"/>
        </w:rPr>
      </w:pPr>
    </w:p>
    <w:p w:rsidR="001C5085" w:rsidRPr="00367C52" w:rsidRDefault="001C5085" w:rsidP="001C5085">
      <w:pPr>
        <w:autoSpaceDE w:val="0"/>
        <w:autoSpaceDN w:val="0"/>
        <w:adjustRightInd w:val="0"/>
        <w:rPr>
          <w:color w:val="000000"/>
          <w:szCs w:val="22"/>
        </w:rPr>
      </w:pPr>
    </w:p>
    <w:p w:rsidR="001C5085" w:rsidRPr="00367C52" w:rsidRDefault="001C5085" w:rsidP="001C5085">
      <w:pPr>
        <w:autoSpaceDE w:val="0"/>
        <w:autoSpaceDN w:val="0"/>
        <w:adjustRightInd w:val="0"/>
        <w:rPr>
          <w:color w:val="000000"/>
          <w:szCs w:val="22"/>
        </w:rPr>
      </w:pPr>
    </w:p>
    <w:p w:rsidR="001C5085" w:rsidRPr="00367C52" w:rsidRDefault="001C5085" w:rsidP="001C5085">
      <w:pPr>
        <w:numPr>
          <w:ilvl w:val="0"/>
          <w:numId w:val="30"/>
        </w:numPr>
        <w:autoSpaceDE w:val="0"/>
        <w:autoSpaceDN w:val="0"/>
        <w:adjustRightInd w:val="0"/>
        <w:rPr>
          <w:color w:val="000000"/>
          <w:szCs w:val="22"/>
        </w:rPr>
      </w:pPr>
      <w:r w:rsidRPr="00367C52">
        <w:rPr>
          <w:color w:val="000000"/>
          <w:szCs w:val="22"/>
        </w:rPr>
        <w:t>Na podanie perorálnej suspenzie vložte vášmu dieťaťu do úst hrot perorálnej striekačky. Vyprázdnite perorálnu striekačku pomalým zatláčaním piestu do valca perorálnej striekačky s prispôsobením rýchlosti v závislosti od toho, ako rýchlo dokáže prehĺtať vaše dieťa.</w:t>
      </w:r>
    </w:p>
    <w:p w:rsidR="001C5085" w:rsidRPr="00367C52" w:rsidRDefault="001C5085" w:rsidP="001C5085">
      <w:pPr>
        <w:autoSpaceDE w:val="0"/>
        <w:autoSpaceDN w:val="0"/>
        <w:adjustRightInd w:val="0"/>
        <w:rPr>
          <w:color w:val="000000"/>
          <w:szCs w:val="22"/>
        </w:rPr>
      </w:pPr>
    </w:p>
    <w:p w:rsidR="00373776" w:rsidRPr="00367C52" w:rsidRDefault="00373776" w:rsidP="00373776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367C52">
        <w:rPr>
          <w:color w:val="000000"/>
          <w:szCs w:val="22"/>
        </w:rPr>
        <w:t>Tento liek možno prehltnúť priamo z perorálnej striekačky alebo vypiť s vodou alebo šťavou.</w:t>
      </w:r>
    </w:p>
    <w:p w:rsidR="001C5085" w:rsidRPr="00367C52" w:rsidRDefault="001C5085" w:rsidP="001C5085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</w:p>
    <w:p w:rsidR="00373776" w:rsidRPr="00367C52" w:rsidRDefault="00373776" w:rsidP="001C5085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367C52">
        <w:rPr>
          <w:color w:val="000000"/>
          <w:szCs w:val="22"/>
        </w:rPr>
        <w:t>Perorálnu striekačku po použití rozložte (odstráňte piest z valca striekačky). Perorálna striekačka sa vždy pred opätovným použitím musí opatrne opláchnuť teplou vodou a následne osušiť.</w:t>
      </w:r>
    </w:p>
    <w:p w:rsidR="007E38AD" w:rsidRPr="00367C52" w:rsidDel="006F5A01" w:rsidRDefault="007E38AD" w:rsidP="00EB7F30">
      <w:pPr>
        <w:numPr>
          <w:ilvl w:val="12"/>
          <w:numId w:val="0"/>
        </w:numPr>
        <w:ind w:right="-2"/>
        <w:rPr>
          <w:bCs/>
          <w:szCs w:val="22"/>
        </w:rPr>
      </w:pPr>
    </w:p>
    <w:p w:rsidR="00EB7F30" w:rsidRPr="00367C52" w:rsidRDefault="001C5085" w:rsidP="00EB7F30">
      <w:pPr>
        <w:numPr>
          <w:ilvl w:val="12"/>
          <w:numId w:val="0"/>
        </w:numPr>
        <w:ind w:right="-2"/>
        <w:rPr>
          <w:bCs/>
          <w:szCs w:val="22"/>
        </w:rPr>
      </w:pPr>
      <w:r w:rsidRPr="00367C52">
        <w:rPr>
          <w:color w:val="000000"/>
          <w:szCs w:val="22"/>
        </w:rPr>
        <w:t>Pred použitím sa fľaša musí pretrepať.</w:t>
      </w:r>
    </w:p>
    <w:p w:rsidR="00EB7F30" w:rsidRPr="00367C52" w:rsidRDefault="00EB7F30" w:rsidP="00EB7F30">
      <w:pPr>
        <w:numPr>
          <w:ilvl w:val="12"/>
          <w:numId w:val="0"/>
        </w:numPr>
        <w:ind w:right="-2"/>
        <w:rPr>
          <w:bCs/>
          <w:szCs w:val="22"/>
        </w:rPr>
      </w:pPr>
      <w:r w:rsidRPr="00367C52">
        <w:rPr>
          <w:bCs/>
          <w:szCs w:val="22"/>
        </w:rPr>
        <w:t xml:space="preserve">Použitie </w:t>
      </w:r>
      <w:r w:rsidRPr="00367C52">
        <w:rPr>
          <w:color w:val="000000"/>
          <w:szCs w:val="22"/>
        </w:rPr>
        <w:t xml:space="preserve">sa neodporúča </w:t>
      </w:r>
      <w:r w:rsidRPr="00367C52">
        <w:rPr>
          <w:bCs/>
          <w:szCs w:val="22"/>
        </w:rPr>
        <w:t xml:space="preserve">u detí mladších ako 1 rok alebo s telesnom hmotnosťou nižšou ako </w:t>
      </w:r>
      <w:smartTag w:uri="urn:schemas-microsoft-com:office:smarttags" w:element="metricconverter">
        <w:smartTagPr>
          <w:attr w:name="ProductID" w:val="10 kg"/>
        </w:smartTagPr>
        <w:r w:rsidRPr="00367C52">
          <w:rPr>
            <w:bCs/>
            <w:szCs w:val="22"/>
          </w:rPr>
          <w:t>10 kg</w:t>
        </w:r>
      </w:smartTag>
      <w:r w:rsidRPr="00367C52">
        <w:rPr>
          <w:bCs/>
          <w:szCs w:val="22"/>
        </w:rPr>
        <w:t>.</w:t>
      </w:r>
    </w:p>
    <w:p w:rsidR="00EB7F30" w:rsidRPr="00367C52" w:rsidRDefault="00EB7F30" w:rsidP="00EB7F30">
      <w:pPr>
        <w:numPr>
          <w:ilvl w:val="12"/>
          <w:numId w:val="0"/>
        </w:numPr>
        <w:ind w:right="-2"/>
        <w:rPr>
          <w:bCs/>
          <w:szCs w:val="22"/>
        </w:rPr>
      </w:pPr>
    </w:p>
    <w:p w:rsidR="00DA7F00" w:rsidRPr="00367C52" w:rsidRDefault="00373776" w:rsidP="00B46BE7">
      <w:pPr>
        <w:numPr>
          <w:ilvl w:val="12"/>
          <w:numId w:val="0"/>
        </w:numPr>
        <w:ind w:right="-2"/>
        <w:rPr>
          <w:bCs/>
          <w:i/>
          <w:szCs w:val="22"/>
        </w:rPr>
      </w:pPr>
      <w:r w:rsidRPr="00367C52">
        <w:rPr>
          <w:bCs/>
          <w:i/>
          <w:szCs w:val="22"/>
        </w:rPr>
        <w:t>Dĺžka užívania</w:t>
      </w:r>
    </w:p>
    <w:p w:rsidR="00373776" w:rsidRDefault="00373776" w:rsidP="00B46BE7">
      <w:pPr>
        <w:numPr>
          <w:ilvl w:val="12"/>
          <w:numId w:val="0"/>
        </w:numPr>
        <w:ind w:right="-2"/>
        <w:rPr>
          <w:bCs/>
          <w:szCs w:val="22"/>
        </w:rPr>
      </w:pPr>
      <w:r w:rsidRPr="00367C52">
        <w:rPr>
          <w:bCs/>
          <w:szCs w:val="22"/>
        </w:rPr>
        <w:t>Len na krátkodobé použitie</w:t>
      </w:r>
    </w:p>
    <w:p w:rsidR="00590269" w:rsidRPr="00141F41" w:rsidRDefault="00590269" w:rsidP="00590269">
      <w:pPr>
        <w:ind w:left="0" w:firstLine="0"/>
        <w:rPr>
          <w:szCs w:val="22"/>
        </w:rPr>
      </w:pPr>
      <w:r w:rsidRPr="00706FDC">
        <w:rPr>
          <w:szCs w:val="22"/>
        </w:rPr>
        <w:t>Má sa použiť najnižšia účinná dávka počas najkratšieho obdobia, ktoré je potrebné na zmiernenie príznakov. Ak máte infekciu, bezodkladne sa obráťte na lekára, pokiaľ príznaky (napríklad horúčka a bolesť) pretrvávajú alebo sa zhoršujú (pozri časť 2).</w:t>
      </w:r>
    </w:p>
    <w:p w:rsidR="00590269" w:rsidRPr="00367C52" w:rsidRDefault="00590269" w:rsidP="00B46BE7">
      <w:pPr>
        <w:numPr>
          <w:ilvl w:val="12"/>
          <w:numId w:val="0"/>
        </w:numPr>
        <w:ind w:right="-2"/>
        <w:rPr>
          <w:bCs/>
          <w:szCs w:val="22"/>
        </w:rPr>
      </w:pPr>
    </w:p>
    <w:p w:rsidR="00373776" w:rsidRPr="00367C52" w:rsidRDefault="00373776" w:rsidP="00B46BE7">
      <w:pPr>
        <w:numPr>
          <w:ilvl w:val="12"/>
          <w:numId w:val="0"/>
        </w:numPr>
        <w:ind w:right="-2"/>
        <w:rPr>
          <w:bCs/>
          <w:szCs w:val="22"/>
        </w:rPr>
      </w:pPr>
      <w:r w:rsidRPr="00367C52">
        <w:rPr>
          <w:bCs/>
          <w:szCs w:val="22"/>
        </w:rPr>
        <w:t xml:space="preserve">Ak je potrebné podávať </w:t>
      </w:r>
      <w:proofErr w:type="spellStart"/>
      <w:r w:rsidRPr="00367C52">
        <w:rPr>
          <w:bCs/>
          <w:szCs w:val="22"/>
        </w:rPr>
        <w:t>Ibuprofen</w:t>
      </w:r>
      <w:proofErr w:type="spellEnd"/>
      <w:r w:rsidRPr="00367C52">
        <w:rPr>
          <w:bCs/>
          <w:szCs w:val="22"/>
        </w:rPr>
        <w:t xml:space="preserve"> STADA deťom a dospievajúcim dlhšie ako 3 dni alebo ak sa príznaky zhoršia, musíte sa poradiť s lekárom.</w:t>
      </w:r>
    </w:p>
    <w:p w:rsidR="00373776" w:rsidRPr="00367C52" w:rsidRDefault="00373776" w:rsidP="00B46BE7">
      <w:pPr>
        <w:numPr>
          <w:ilvl w:val="12"/>
          <w:numId w:val="0"/>
        </w:numPr>
        <w:ind w:right="-2"/>
        <w:rPr>
          <w:szCs w:val="22"/>
        </w:rPr>
      </w:pPr>
      <w:r w:rsidRPr="00367C52">
        <w:rPr>
          <w:bCs/>
          <w:szCs w:val="22"/>
        </w:rPr>
        <w:lastRenderedPageBreak/>
        <w:t xml:space="preserve">Ak je potrebné podávať </w:t>
      </w:r>
      <w:proofErr w:type="spellStart"/>
      <w:r w:rsidRPr="00367C52">
        <w:rPr>
          <w:bCs/>
          <w:szCs w:val="22"/>
        </w:rPr>
        <w:t>Ibuprofen</w:t>
      </w:r>
      <w:proofErr w:type="spellEnd"/>
      <w:r w:rsidRPr="00367C52">
        <w:rPr>
          <w:bCs/>
          <w:szCs w:val="22"/>
        </w:rPr>
        <w:t xml:space="preserve"> STADA dospelým dlhšie ako 3 dni v prípade horúčky alebo dlhšie ako 4 dni na liečbu bolesti alebo ak sa príznaky zhoršia, musíte sa poradiť s lekárom alebo lekárnikom.</w:t>
      </w:r>
    </w:p>
    <w:p w:rsidR="002621BF" w:rsidRPr="00367C52" w:rsidRDefault="002621BF" w:rsidP="00B46BE7">
      <w:pPr>
        <w:numPr>
          <w:ilvl w:val="12"/>
          <w:numId w:val="0"/>
        </w:numPr>
        <w:ind w:right="-2"/>
        <w:rPr>
          <w:szCs w:val="22"/>
        </w:rPr>
      </w:pPr>
    </w:p>
    <w:p w:rsidR="00373776" w:rsidRPr="00367C52" w:rsidRDefault="00373776" w:rsidP="00373776">
      <w:pPr>
        <w:keepNext/>
        <w:keepLines/>
        <w:tabs>
          <w:tab w:val="left" w:pos="-1440"/>
          <w:tab w:val="left" w:pos="-720"/>
        </w:tabs>
        <w:rPr>
          <w:b/>
          <w:szCs w:val="22"/>
        </w:rPr>
      </w:pPr>
      <w:r w:rsidRPr="00367C52">
        <w:rPr>
          <w:b/>
          <w:szCs w:val="22"/>
        </w:rPr>
        <w:t xml:space="preserve">Ak </w:t>
      </w:r>
      <w:r w:rsidR="00B153B4" w:rsidRPr="00367C52">
        <w:rPr>
          <w:b/>
          <w:szCs w:val="22"/>
        </w:rPr>
        <w:t xml:space="preserve">vy alebo vaše dieťa </w:t>
      </w:r>
      <w:r w:rsidRPr="00367C52">
        <w:rPr>
          <w:b/>
          <w:szCs w:val="22"/>
        </w:rPr>
        <w:t xml:space="preserve">užijete viac </w:t>
      </w:r>
      <w:proofErr w:type="spellStart"/>
      <w:r w:rsidR="00B153B4" w:rsidRPr="00367C52">
        <w:rPr>
          <w:b/>
          <w:szCs w:val="22"/>
        </w:rPr>
        <w:t>Ibuprofenu</w:t>
      </w:r>
      <w:proofErr w:type="spellEnd"/>
      <w:r w:rsidR="00B153B4" w:rsidRPr="00367C52">
        <w:rPr>
          <w:b/>
          <w:szCs w:val="22"/>
        </w:rPr>
        <w:t xml:space="preserve"> STADA</w:t>
      </w:r>
      <w:r w:rsidRPr="00367C52">
        <w:rPr>
          <w:b/>
          <w:szCs w:val="22"/>
        </w:rPr>
        <w:t>, ako máte</w:t>
      </w:r>
    </w:p>
    <w:p w:rsidR="00C80AA2" w:rsidRPr="00367C52" w:rsidRDefault="00C80AA2" w:rsidP="00B153B4">
      <w:pPr>
        <w:autoSpaceDE w:val="0"/>
        <w:autoSpaceDN w:val="0"/>
        <w:adjustRightInd w:val="0"/>
        <w:ind w:left="0" w:firstLine="0"/>
        <w:rPr>
          <w:szCs w:val="22"/>
        </w:rPr>
      </w:pPr>
    </w:p>
    <w:p w:rsidR="00C80AA2" w:rsidRPr="00367C52" w:rsidRDefault="00C80AA2" w:rsidP="00C80AA2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367C52">
        <w:rPr>
          <w:rFonts w:ascii="Times New Roman" w:hAnsi="Times New Roman" w:cs="Times New Roman"/>
          <w:bCs/>
          <w:sz w:val="22"/>
          <w:szCs w:val="22"/>
        </w:rPr>
        <w:t xml:space="preserve">Ak ste užili väčšie množstvo lieku </w:t>
      </w:r>
      <w:proofErr w:type="spellStart"/>
      <w:r w:rsidRPr="00367C52">
        <w:rPr>
          <w:rFonts w:ascii="Times New Roman" w:hAnsi="Times New Roman" w:cs="Times New Roman"/>
          <w:bCs/>
          <w:sz w:val="22"/>
          <w:szCs w:val="22"/>
        </w:rPr>
        <w:t>Ibuprofen</w:t>
      </w:r>
      <w:proofErr w:type="spellEnd"/>
      <w:r w:rsidRPr="00367C52">
        <w:rPr>
          <w:rFonts w:ascii="Times New Roman" w:hAnsi="Times New Roman" w:cs="Times New Roman"/>
          <w:bCs/>
          <w:sz w:val="22"/>
          <w:szCs w:val="22"/>
        </w:rPr>
        <w:t xml:space="preserve"> STADA, ako ste mali, alebo ak deti náhodne užili liek, vždy kontaktujte lekára alebo najbližšiu nemocnicu aby ste získali informáciu, či liek predstavuje riziko a poradiť sa, čo treba robiť. </w:t>
      </w:r>
    </w:p>
    <w:p w:rsidR="00C80AA2" w:rsidRPr="00367C52" w:rsidRDefault="00C80AA2" w:rsidP="00C80AA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80AA2" w:rsidRPr="00367C52" w:rsidRDefault="00C80AA2" w:rsidP="00C80AA2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367C52">
        <w:rPr>
          <w:rFonts w:ascii="Times New Roman" w:hAnsi="Times New Roman" w:cs="Times New Roman"/>
          <w:bCs/>
          <w:sz w:val="22"/>
          <w:szCs w:val="22"/>
        </w:rPr>
        <w:t xml:space="preserve">Príznaky môžu zahŕňať nevoľnosť, bolesť brucha, vracanie (môže byť spojené s prítomnosťou krvi), bolesť hlavy, zvonenie v ušiach, zmätenosť a kmitavý pohyb očí. Pri vysokých dávkach boli hlásené ospalosť, bolesť v hrudi, búšenie srdca, strata vedomia, kŕče (hlavne u detí), slabosť a závraty, krv v moči, pocit chladu v tele a problémy s dýchaním. </w:t>
      </w:r>
    </w:p>
    <w:p w:rsidR="00C80AA2" w:rsidRPr="00367C52" w:rsidRDefault="00C80AA2" w:rsidP="00B153B4">
      <w:pPr>
        <w:autoSpaceDE w:val="0"/>
        <w:autoSpaceDN w:val="0"/>
        <w:adjustRightInd w:val="0"/>
        <w:ind w:left="0" w:firstLine="0"/>
        <w:rPr>
          <w:szCs w:val="22"/>
        </w:rPr>
      </w:pPr>
    </w:p>
    <w:p w:rsidR="00C80AA2" w:rsidRPr="00367C52" w:rsidRDefault="00C80AA2" w:rsidP="00B153B4">
      <w:pPr>
        <w:autoSpaceDE w:val="0"/>
        <w:autoSpaceDN w:val="0"/>
        <w:adjustRightInd w:val="0"/>
        <w:ind w:left="0" w:firstLine="0"/>
        <w:rPr>
          <w:szCs w:val="22"/>
        </w:rPr>
      </w:pPr>
    </w:p>
    <w:p w:rsidR="00B153B4" w:rsidRPr="00367C52" w:rsidRDefault="00B153B4" w:rsidP="00B153B4">
      <w:pPr>
        <w:autoSpaceDE w:val="0"/>
        <w:autoSpaceDN w:val="0"/>
        <w:adjustRightInd w:val="0"/>
        <w:ind w:left="0" w:firstLine="0"/>
        <w:rPr>
          <w:szCs w:val="22"/>
        </w:rPr>
      </w:pPr>
      <w:r w:rsidRPr="00367C52">
        <w:rPr>
          <w:szCs w:val="22"/>
        </w:rPr>
        <w:t>Ďalej je možné žalúdočno-črevné krvácanie a možná je aj porucha funkcie obličiek a pečene. Okrem toho sa môže objaviť pokles krvného tlaku, útlm dýchania (respiračná depresia) tmavoružové sfarbenie kože a slizníc (</w:t>
      </w:r>
      <w:proofErr w:type="spellStart"/>
      <w:r w:rsidRPr="00367C52">
        <w:rPr>
          <w:szCs w:val="22"/>
        </w:rPr>
        <w:t>cyanóza</w:t>
      </w:r>
      <w:proofErr w:type="spellEnd"/>
      <w:r w:rsidRPr="00367C52">
        <w:rPr>
          <w:szCs w:val="22"/>
        </w:rPr>
        <w:t>).</w:t>
      </w:r>
    </w:p>
    <w:p w:rsidR="00B153B4" w:rsidRPr="00367C52" w:rsidRDefault="00B153B4" w:rsidP="00B153B4">
      <w:pPr>
        <w:autoSpaceDE w:val="0"/>
        <w:autoSpaceDN w:val="0"/>
        <w:adjustRightInd w:val="0"/>
        <w:ind w:left="0" w:firstLine="0"/>
        <w:rPr>
          <w:b/>
          <w:color w:val="000000"/>
          <w:szCs w:val="22"/>
        </w:rPr>
      </w:pPr>
    </w:p>
    <w:p w:rsidR="00B153B4" w:rsidRPr="00367C52" w:rsidRDefault="00B153B4" w:rsidP="00B153B4">
      <w:pPr>
        <w:autoSpaceDE w:val="0"/>
        <w:autoSpaceDN w:val="0"/>
        <w:adjustRightInd w:val="0"/>
        <w:ind w:left="0" w:firstLine="0"/>
        <w:rPr>
          <w:szCs w:val="22"/>
        </w:rPr>
      </w:pPr>
      <w:r w:rsidRPr="00367C52">
        <w:rPr>
          <w:szCs w:val="22"/>
        </w:rPr>
        <w:t xml:space="preserve">Nie je k dispozícii žiadne špecifické </w:t>
      </w:r>
      <w:proofErr w:type="spellStart"/>
      <w:r w:rsidRPr="00367C52">
        <w:rPr>
          <w:szCs w:val="22"/>
        </w:rPr>
        <w:t>antidotum</w:t>
      </w:r>
      <w:proofErr w:type="spellEnd"/>
      <w:r w:rsidR="00633C86" w:rsidRPr="00367C52">
        <w:rPr>
          <w:szCs w:val="22"/>
        </w:rPr>
        <w:t xml:space="preserve"> (</w:t>
      </w:r>
      <w:proofErr w:type="spellStart"/>
      <w:r w:rsidR="00633C86" w:rsidRPr="00367C52">
        <w:rPr>
          <w:szCs w:val="22"/>
        </w:rPr>
        <w:t>protiliek</w:t>
      </w:r>
      <w:proofErr w:type="spellEnd"/>
      <w:r w:rsidR="00633C86" w:rsidRPr="00367C52">
        <w:rPr>
          <w:szCs w:val="22"/>
        </w:rPr>
        <w:t>)</w:t>
      </w:r>
      <w:r w:rsidRPr="00367C52">
        <w:rPr>
          <w:szCs w:val="22"/>
        </w:rPr>
        <w:t>.</w:t>
      </w:r>
    </w:p>
    <w:p w:rsidR="00B153B4" w:rsidRPr="00367C52" w:rsidRDefault="00B153B4" w:rsidP="00B153B4">
      <w:pPr>
        <w:autoSpaceDE w:val="0"/>
        <w:autoSpaceDN w:val="0"/>
        <w:adjustRightInd w:val="0"/>
        <w:ind w:left="0" w:firstLine="0"/>
        <w:rPr>
          <w:szCs w:val="22"/>
        </w:rPr>
      </w:pPr>
    </w:p>
    <w:p w:rsidR="00373776" w:rsidRPr="00367C52" w:rsidRDefault="00373776" w:rsidP="00B153B4">
      <w:pPr>
        <w:tabs>
          <w:tab w:val="left" w:pos="-1440"/>
          <w:tab w:val="left" w:pos="-720"/>
        </w:tabs>
        <w:ind w:left="0" w:firstLine="0"/>
        <w:rPr>
          <w:b/>
          <w:bCs/>
          <w:szCs w:val="22"/>
        </w:rPr>
      </w:pPr>
      <w:r w:rsidRPr="00367C52">
        <w:rPr>
          <w:b/>
          <w:szCs w:val="22"/>
        </w:rPr>
        <w:t xml:space="preserve">Ak zabudnete užiť </w:t>
      </w:r>
      <w:proofErr w:type="spellStart"/>
      <w:r w:rsidR="00B153B4" w:rsidRPr="00367C52">
        <w:rPr>
          <w:b/>
          <w:bCs/>
          <w:szCs w:val="22"/>
        </w:rPr>
        <w:t>Ibuprofen</w:t>
      </w:r>
      <w:proofErr w:type="spellEnd"/>
      <w:r w:rsidR="00B153B4" w:rsidRPr="00367C52">
        <w:rPr>
          <w:b/>
          <w:bCs/>
          <w:szCs w:val="22"/>
        </w:rPr>
        <w:t xml:space="preserve"> STADA</w:t>
      </w:r>
    </w:p>
    <w:p w:rsidR="00373776" w:rsidRPr="00367C52" w:rsidRDefault="00B153B4" w:rsidP="00B153B4">
      <w:pPr>
        <w:numPr>
          <w:ilvl w:val="12"/>
          <w:numId w:val="0"/>
        </w:numPr>
        <w:ind w:right="-2"/>
        <w:rPr>
          <w:szCs w:val="22"/>
        </w:rPr>
      </w:pPr>
      <w:r w:rsidRPr="00367C52">
        <w:rPr>
          <w:szCs w:val="22"/>
        </w:rPr>
        <w:t>Ak ste zabudli užiť vašu dávku, n</w:t>
      </w:r>
      <w:r w:rsidR="00373776" w:rsidRPr="00367C52">
        <w:rPr>
          <w:szCs w:val="22"/>
        </w:rPr>
        <w:t>eužívajte dvojnásobnú dávku, aby ste nahradili vynechanú dávku.</w:t>
      </w:r>
    </w:p>
    <w:p w:rsidR="00B153B4" w:rsidRPr="00367C52" w:rsidRDefault="00B153B4" w:rsidP="00B153B4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:rsidR="00373776" w:rsidRPr="00367C52" w:rsidRDefault="00373776" w:rsidP="00B153B4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367C52">
        <w:rPr>
          <w:szCs w:val="22"/>
        </w:rPr>
        <w:t>Ak máte akékoľvek ďalšie otázky týkajúce sa použitia tohto lieku, opýtajte sa svojho lekára alebo lekárnika.</w:t>
      </w:r>
    </w:p>
    <w:p w:rsidR="0015754B" w:rsidRPr="00367C52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:rsidR="0015754B" w:rsidRPr="00367C52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:rsidR="0015754B" w:rsidRPr="00367C52" w:rsidRDefault="0015754B" w:rsidP="00B46BE7">
      <w:pPr>
        <w:keepNext/>
        <w:numPr>
          <w:ilvl w:val="12"/>
          <w:numId w:val="0"/>
        </w:numPr>
        <w:ind w:left="567" w:hanging="567"/>
        <w:outlineLvl w:val="0"/>
        <w:rPr>
          <w:szCs w:val="22"/>
        </w:rPr>
      </w:pPr>
      <w:r w:rsidRPr="00367C52">
        <w:rPr>
          <w:b/>
          <w:szCs w:val="22"/>
        </w:rPr>
        <w:t>4.</w:t>
      </w:r>
      <w:r w:rsidRPr="00367C52">
        <w:rPr>
          <w:b/>
          <w:szCs w:val="22"/>
        </w:rPr>
        <w:tab/>
        <w:t>M</w:t>
      </w:r>
      <w:r w:rsidR="00CC059E" w:rsidRPr="00367C52">
        <w:rPr>
          <w:b/>
          <w:szCs w:val="22"/>
        </w:rPr>
        <w:t>ožné vedľajšie účinky</w:t>
      </w:r>
    </w:p>
    <w:p w:rsidR="0015754B" w:rsidRPr="00367C52" w:rsidRDefault="0015754B" w:rsidP="00B46BE7">
      <w:pPr>
        <w:numPr>
          <w:ilvl w:val="12"/>
          <w:numId w:val="0"/>
        </w:numPr>
        <w:ind w:right="-29"/>
        <w:rPr>
          <w:szCs w:val="22"/>
        </w:rPr>
      </w:pPr>
    </w:p>
    <w:p w:rsidR="00DD283D" w:rsidRPr="00367C52" w:rsidRDefault="0015754B" w:rsidP="00B46BE7">
      <w:pPr>
        <w:pStyle w:val="Zkladntext"/>
        <w:rPr>
          <w:szCs w:val="22"/>
        </w:rPr>
      </w:pPr>
      <w:r w:rsidRPr="00367C52">
        <w:rPr>
          <w:szCs w:val="22"/>
        </w:rPr>
        <w:t xml:space="preserve">Tak ako všetky lieky, aj </w:t>
      </w:r>
      <w:r w:rsidR="00B153B4" w:rsidRPr="00367C52">
        <w:rPr>
          <w:szCs w:val="22"/>
        </w:rPr>
        <w:t>tento liek</w:t>
      </w:r>
      <w:r w:rsidR="00492B1F" w:rsidRPr="00367C52">
        <w:rPr>
          <w:szCs w:val="22"/>
        </w:rPr>
        <w:t xml:space="preserve"> </w:t>
      </w:r>
      <w:r w:rsidRPr="00367C52">
        <w:rPr>
          <w:szCs w:val="22"/>
        </w:rPr>
        <w:t>môže spôsobovať vedľajšie účinky, hoci sa neprejavia u</w:t>
      </w:r>
      <w:r w:rsidR="006D4F4C" w:rsidRPr="00367C52">
        <w:rPr>
          <w:szCs w:val="22"/>
        </w:rPr>
        <w:t> </w:t>
      </w:r>
      <w:r w:rsidRPr="00367C52">
        <w:rPr>
          <w:szCs w:val="22"/>
        </w:rPr>
        <w:t>každého.</w:t>
      </w:r>
      <w:r w:rsidR="00517374" w:rsidRPr="00367C52">
        <w:rPr>
          <w:szCs w:val="22"/>
        </w:rPr>
        <w:t xml:space="preserve"> </w:t>
      </w:r>
    </w:p>
    <w:p w:rsidR="00697007" w:rsidRPr="00367C52" w:rsidRDefault="00697007" w:rsidP="00B46BE7">
      <w:pPr>
        <w:pStyle w:val="Zkladntext"/>
        <w:rPr>
          <w:szCs w:val="22"/>
        </w:rPr>
      </w:pPr>
    </w:p>
    <w:p w:rsidR="00697007" w:rsidRPr="00367C52" w:rsidRDefault="00697007" w:rsidP="00B46BE7">
      <w:pPr>
        <w:pStyle w:val="Zkladntext"/>
        <w:rPr>
          <w:szCs w:val="22"/>
        </w:rPr>
      </w:pPr>
      <w:r w:rsidRPr="00367C52">
        <w:rPr>
          <w:szCs w:val="22"/>
        </w:rPr>
        <w:t>Ak spozorujete nižšie uvedené vedľajšie účinky, porozprávajte sa o nich so svojím lekárom, ktorý rozhodne, ako ďalej postupovať.</w:t>
      </w:r>
    </w:p>
    <w:p w:rsidR="00697007" w:rsidRPr="00367C52" w:rsidRDefault="00697007" w:rsidP="00B46BE7">
      <w:pPr>
        <w:pStyle w:val="Zkladntext"/>
        <w:rPr>
          <w:szCs w:val="22"/>
        </w:rPr>
      </w:pPr>
    </w:p>
    <w:p w:rsidR="00697007" w:rsidRPr="00367C52" w:rsidRDefault="00697007" w:rsidP="00697007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367C52">
        <w:rPr>
          <w:color w:val="000000"/>
          <w:szCs w:val="22"/>
        </w:rPr>
        <w:t xml:space="preserve">Zoznam vedľajších účinkov uvedených nižšie zahŕňa všetky vedľajšie účinky, ktoré sa počas liečby </w:t>
      </w:r>
      <w:proofErr w:type="spellStart"/>
      <w:r w:rsidR="00E3471A" w:rsidRPr="00367C52">
        <w:rPr>
          <w:color w:val="000000"/>
          <w:szCs w:val="22"/>
        </w:rPr>
        <w:t>ibuprofén</w:t>
      </w:r>
      <w:r w:rsidRPr="00367C52">
        <w:rPr>
          <w:color w:val="000000"/>
          <w:szCs w:val="22"/>
        </w:rPr>
        <w:t>om</w:t>
      </w:r>
      <w:proofErr w:type="spellEnd"/>
      <w:r w:rsidRPr="00367C52">
        <w:rPr>
          <w:color w:val="000000"/>
          <w:szCs w:val="22"/>
        </w:rPr>
        <w:t xml:space="preserve"> zaznamenali vrátane tých, ktoré sa vyskytli v dlhodobej liečbe pri vysokých dávkach u reumatických pacientov. Frekvencie výskytu, ktoré siahajú až po veľmi zriedkavé hlásenia, sa týkajú krátkodobého používania denných dávok po maximálnu dennú dávku 1 200 mg </w:t>
      </w:r>
      <w:proofErr w:type="spellStart"/>
      <w:r w:rsidR="00E3471A" w:rsidRPr="00367C52">
        <w:rPr>
          <w:color w:val="000000"/>
          <w:szCs w:val="22"/>
        </w:rPr>
        <w:t>ibuprofén</w:t>
      </w:r>
      <w:r w:rsidRPr="00367C52">
        <w:rPr>
          <w:color w:val="000000"/>
          <w:szCs w:val="22"/>
        </w:rPr>
        <w:t>u</w:t>
      </w:r>
      <w:proofErr w:type="spellEnd"/>
      <w:r w:rsidRPr="00367C52">
        <w:rPr>
          <w:color w:val="000000"/>
          <w:szCs w:val="22"/>
        </w:rPr>
        <w:t xml:space="preserve"> (=30</w:t>
      </w:r>
      <w:r w:rsidRPr="00367C52">
        <w:rPr>
          <w:szCs w:val="22"/>
        </w:rPr>
        <w:t> </w:t>
      </w:r>
      <w:r w:rsidRPr="00367C52">
        <w:rPr>
          <w:color w:val="000000"/>
          <w:szCs w:val="22"/>
        </w:rPr>
        <w:t xml:space="preserve">ml perorálnej suspenzie) pre perorálne liekové formy a maximálne 1 800 mg pre čapíky. </w:t>
      </w:r>
    </w:p>
    <w:p w:rsidR="00697007" w:rsidRPr="00367C52" w:rsidRDefault="00697007" w:rsidP="00B46BE7">
      <w:pPr>
        <w:pStyle w:val="Zkladntext"/>
        <w:rPr>
          <w:szCs w:val="22"/>
        </w:rPr>
      </w:pPr>
    </w:p>
    <w:p w:rsidR="006967AF" w:rsidRPr="00367C52" w:rsidRDefault="006967AF" w:rsidP="006967AF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367C52">
        <w:rPr>
          <w:color w:val="000000"/>
          <w:szCs w:val="22"/>
        </w:rPr>
        <w:t xml:space="preserve">Pri nasledovných nežiaducich reakciách na liek treba brať do úvahy, že sú prevažne závislé od dávky s individuálnymi rozdielmi u pacientov. </w:t>
      </w:r>
    </w:p>
    <w:p w:rsidR="006967AF" w:rsidRPr="00367C52" w:rsidRDefault="006967AF" w:rsidP="006967AF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367C52">
        <w:rPr>
          <w:color w:val="000000"/>
          <w:szCs w:val="22"/>
        </w:rPr>
        <w:t xml:space="preserve">  </w:t>
      </w:r>
    </w:p>
    <w:p w:rsidR="006967AF" w:rsidRPr="00367C52" w:rsidRDefault="006967AF" w:rsidP="006967AF">
      <w:pPr>
        <w:autoSpaceDE w:val="0"/>
        <w:autoSpaceDN w:val="0"/>
        <w:adjustRightInd w:val="0"/>
        <w:ind w:left="0" w:firstLine="0"/>
        <w:rPr>
          <w:szCs w:val="22"/>
        </w:rPr>
      </w:pPr>
      <w:r w:rsidRPr="00367C52">
        <w:rPr>
          <w:szCs w:val="22"/>
        </w:rPr>
        <w:t>Najčastejšie pozorované vedľajšie účinky sa týkajú žalúdočno-črevného traktu. Vyskytnúť sa môžu žalúdočné vredy/vredy dvanástnika (</w:t>
      </w:r>
      <w:proofErr w:type="spellStart"/>
      <w:r w:rsidRPr="00367C52">
        <w:rPr>
          <w:szCs w:val="22"/>
        </w:rPr>
        <w:t>peptické</w:t>
      </w:r>
      <w:proofErr w:type="spellEnd"/>
      <w:r w:rsidRPr="00367C52">
        <w:rPr>
          <w:szCs w:val="22"/>
        </w:rPr>
        <w:t xml:space="preserve"> vredy), prederavenie alebo krvácanie zo žalúdočno-črevného traktu, ktoré sa môžu končiť smrťou, najmä u starších ľudí (pozri časť 2.). Po podávaní </w:t>
      </w:r>
      <w:proofErr w:type="spellStart"/>
      <w:r w:rsidR="00E3471A" w:rsidRPr="00367C52">
        <w:rPr>
          <w:szCs w:val="22"/>
        </w:rPr>
        <w:t>ibuprofén</w:t>
      </w:r>
      <w:r w:rsidRPr="00367C52">
        <w:rPr>
          <w:szCs w:val="22"/>
        </w:rPr>
        <w:t>u</w:t>
      </w:r>
      <w:proofErr w:type="spellEnd"/>
      <w:r w:rsidRPr="00367C52">
        <w:rPr>
          <w:szCs w:val="22"/>
        </w:rPr>
        <w:t xml:space="preserve"> boli hlásené nevoľnosť, vracanie, hnačka, plynatosť, zápcha, porucha trávenia, bolesť brucha, dechtovitá stolica, vracanie krvi, zápal ústnej dutiny s vredmi (</w:t>
      </w:r>
      <w:proofErr w:type="spellStart"/>
      <w:r w:rsidRPr="00367C52">
        <w:rPr>
          <w:szCs w:val="22"/>
        </w:rPr>
        <w:t>ulcerózna</w:t>
      </w:r>
      <w:proofErr w:type="spellEnd"/>
      <w:r w:rsidRPr="00367C52">
        <w:rPr>
          <w:szCs w:val="22"/>
        </w:rPr>
        <w:t xml:space="preserve"> </w:t>
      </w:r>
      <w:proofErr w:type="spellStart"/>
      <w:r w:rsidRPr="00367C52">
        <w:rPr>
          <w:szCs w:val="22"/>
        </w:rPr>
        <w:t>stomatitída</w:t>
      </w:r>
      <w:proofErr w:type="spellEnd"/>
      <w:r w:rsidRPr="00367C52">
        <w:rPr>
          <w:szCs w:val="22"/>
        </w:rPr>
        <w:t xml:space="preserve">), zhoršenie zápalu hrubého čreva a </w:t>
      </w:r>
      <w:proofErr w:type="spellStart"/>
      <w:r w:rsidRPr="00367C52">
        <w:rPr>
          <w:szCs w:val="22"/>
        </w:rPr>
        <w:t>Crohnovej</w:t>
      </w:r>
      <w:proofErr w:type="spellEnd"/>
      <w:r w:rsidRPr="00367C52">
        <w:rPr>
          <w:szCs w:val="22"/>
        </w:rPr>
        <w:t xml:space="preserve"> choroby</w:t>
      </w:r>
      <w:r w:rsidR="00B87B11" w:rsidRPr="00367C52">
        <w:rPr>
          <w:szCs w:val="22"/>
        </w:rPr>
        <w:t xml:space="preserve"> (zápalové črevné ochorenie)</w:t>
      </w:r>
      <w:r w:rsidRPr="00367C52">
        <w:rPr>
          <w:szCs w:val="22"/>
        </w:rPr>
        <w:t xml:space="preserve"> (pozri časť 4.4). Menej často </w:t>
      </w:r>
      <w:r w:rsidR="00B87B11" w:rsidRPr="00367C52">
        <w:rPr>
          <w:szCs w:val="22"/>
        </w:rPr>
        <w:t>bol</w:t>
      </w:r>
      <w:r w:rsidRPr="00367C52">
        <w:rPr>
          <w:szCs w:val="22"/>
        </w:rPr>
        <w:t xml:space="preserve"> zaznamenan</w:t>
      </w:r>
      <w:r w:rsidR="00B87B11" w:rsidRPr="00367C52">
        <w:rPr>
          <w:szCs w:val="22"/>
        </w:rPr>
        <w:t>ý zápal steny žalúdka</w:t>
      </w:r>
      <w:r w:rsidRPr="00367C52">
        <w:rPr>
          <w:szCs w:val="22"/>
        </w:rPr>
        <w:t xml:space="preserve"> </w:t>
      </w:r>
      <w:r w:rsidR="00B87B11" w:rsidRPr="00367C52">
        <w:rPr>
          <w:szCs w:val="22"/>
        </w:rPr>
        <w:t>(</w:t>
      </w:r>
      <w:r w:rsidRPr="00367C52">
        <w:rPr>
          <w:szCs w:val="22"/>
        </w:rPr>
        <w:t>gastritída</w:t>
      </w:r>
      <w:r w:rsidR="00B87B11" w:rsidRPr="00367C52">
        <w:rPr>
          <w:szCs w:val="22"/>
        </w:rPr>
        <w:t>)</w:t>
      </w:r>
      <w:r w:rsidRPr="00367C52">
        <w:rPr>
          <w:szCs w:val="22"/>
        </w:rPr>
        <w:t xml:space="preserve">. Riziko výskytu krvácania </w:t>
      </w:r>
      <w:r w:rsidR="00B87B11" w:rsidRPr="00367C52">
        <w:rPr>
          <w:szCs w:val="22"/>
        </w:rPr>
        <w:t xml:space="preserve">zo žalúdočno-črevného traktu </w:t>
      </w:r>
      <w:r w:rsidRPr="00367C52">
        <w:rPr>
          <w:szCs w:val="22"/>
        </w:rPr>
        <w:t xml:space="preserve">závisí predovšetkým od rozsahu dávky a dĺžky </w:t>
      </w:r>
      <w:r w:rsidR="00B87B11" w:rsidRPr="00367C52">
        <w:rPr>
          <w:szCs w:val="22"/>
        </w:rPr>
        <w:t>liečby</w:t>
      </w:r>
      <w:r w:rsidRPr="00367C52">
        <w:rPr>
          <w:szCs w:val="22"/>
        </w:rPr>
        <w:t>.</w:t>
      </w:r>
    </w:p>
    <w:p w:rsidR="006967AF" w:rsidRPr="00367C52" w:rsidRDefault="006967AF" w:rsidP="006967AF">
      <w:pPr>
        <w:autoSpaceDE w:val="0"/>
        <w:autoSpaceDN w:val="0"/>
        <w:adjustRightInd w:val="0"/>
        <w:rPr>
          <w:szCs w:val="22"/>
        </w:rPr>
      </w:pPr>
    </w:p>
    <w:p w:rsidR="006967AF" w:rsidRPr="00367C52" w:rsidRDefault="006967AF" w:rsidP="006967AF">
      <w:pPr>
        <w:autoSpaceDE w:val="0"/>
        <w:autoSpaceDN w:val="0"/>
        <w:adjustRightInd w:val="0"/>
        <w:rPr>
          <w:szCs w:val="22"/>
        </w:rPr>
      </w:pPr>
      <w:r w:rsidRPr="00367C52">
        <w:rPr>
          <w:szCs w:val="22"/>
        </w:rPr>
        <w:t xml:space="preserve">V súvislosti s liečbou NSAID boli hlásené </w:t>
      </w:r>
      <w:r w:rsidR="00B87B11" w:rsidRPr="00367C52">
        <w:rPr>
          <w:szCs w:val="22"/>
        </w:rPr>
        <w:t>opuchy</w:t>
      </w:r>
      <w:r w:rsidRPr="00367C52">
        <w:rPr>
          <w:szCs w:val="22"/>
        </w:rPr>
        <w:t xml:space="preserve">, </w:t>
      </w:r>
      <w:r w:rsidR="00B87B11" w:rsidRPr="00367C52">
        <w:rPr>
          <w:szCs w:val="22"/>
        </w:rPr>
        <w:t>vysoký krvný tlak</w:t>
      </w:r>
      <w:r w:rsidRPr="00367C52">
        <w:rPr>
          <w:szCs w:val="22"/>
        </w:rPr>
        <w:t xml:space="preserve"> a srdcové zlyhanie.</w:t>
      </w:r>
    </w:p>
    <w:p w:rsidR="00697007" w:rsidRPr="00367C52" w:rsidRDefault="00697007" w:rsidP="00B46BE7">
      <w:pPr>
        <w:pStyle w:val="Zkladntext"/>
        <w:rPr>
          <w:szCs w:val="22"/>
        </w:rPr>
      </w:pPr>
    </w:p>
    <w:p w:rsidR="00697007" w:rsidRPr="00367C52" w:rsidRDefault="00B87B11" w:rsidP="00B46BE7">
      <w:pPr>
        <w:pStyle w:val="Zkladntext"/>
        <w:rPr>
          <w:szCs w:val="22"/>
        </w:rPr>
      </w:pPr>
      <w:r w:rsidRPr="00367C52">
        <w:rPr>
          <w:szCs w:val="22"/>
        </w:rPr>
        <w:t xml:space="preserve">Lieky ako </w:t>
      </w:r>
      <w:proofErr w:type="spellStart"/>
      <w:r w:rsidR="00E3471A" w:rsidRPr="00367C52">
        <w:rPr>
          <w:szCs w:val="22"/>
        </w:rPr>
        <w:t>Ibuprofen</w:t>
      </w:r>
      <w:proofErr w:type="spellEnd"/>
      <w:r w:rsidRPr="00367C52">
        <w:rPr>
          <w:szCs w:val="22"/>
        </w:rPr>
        <w:t xml:space="preserve"> STADA môžu byť spojené s malým zvýšeným rizikom srdcového záchvatu (infarkt myokardu) alebo mozgovou príhodou.</w:t>
      </w:r>
    </w:p>
    <w:p w:rsidR="00697007" w:rsidRPr="00367C52" w:rsidRDefault="00697007" w:rsidP="00B46BE7">
      <w:pPr>
        <w:pStyle w:val="Zkladntext"/>
        <w:rPr>
          <w:szCs w:val="22"/>
        </w:rPr>
      </w:pPr>
    </w:p>
    <w:p w:rsidR="00B87B11" w:rsidRPr="00367C52" w:rsidRDefault="00B87B11" w:rsidP="00B87B11">
      <w:pPr>
        <w:pStyle w:val="knZulassung02"/>
        <w:ind w:left="0" w:right="249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367C52">
        <w:rPr>
          <w:rFonts w:ascii="Times New Roman" w:hAnsi="Times New Roman" w:cs="Times New Roman"/>
          <w:b/>
          <w:sz w:val="22"/>
          <w:szCs w:val="22"/>
          <w:lang w:val="sk-SK"/>
        </w:rPr>
        <w:t xml:space="preserve">Časté (môžu postihovať menej ako 1 z 10 osôb): </w:t>
      </w:r>
    </w:p>
    <w:p w:rsidR="00B87B11" w:rsidRPr="00367C52" w:rsidRDefault="00B87B11" w:rsidP="00B87B11">
      <w:pPr>
        <w:pStyle w:val="knZulassung02"/>
        <w:numPr>
          <w:ilvl w:val="0"/>
          <w:numId w:val="1"/>
        </w:numPr>
        <w:ind w:right="249"/>
        <w:rPr>
          <w:rFonts w:ascii="Times New Roman" w:hAnsi="Times New Roman" w:cs="Times New Roman"/>
          <w:sz w:val="22"/>
          <w:szCs w:val="22"/>
          <w:lang w:val="sk-SK"/>
        </w:rPr>
      </w:pP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Žalúdočno-črevné ťažkosti, napr. pálenie záhy, bolesť </w:t>
      </w:r>
      <w:r w:rsidR="00633C86" w:rsidRPr="00367C52">
        <w:rPr>
          <w:rFonts w:ascii="Times New Roman" w:hAnsi="Times New Roman" w:cs="Times New Roman"/>
          <w:sz w:val="22"/>
          <w:szCs w:val="22"/>
          <w:lang w:val="sk-SK"/>
        </w:rPr>
        <w:t>brucha,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nevoľnosť, vracanie, plynatosť, hnačka, zápcha a mierne straty krvi zo žalúdočno-črevného traktu, ktoré môžu vo výnimočných prípadoch spôsobovať anémiu (</w:t>
      </w:r>
      <w:r w:rsidR="00EC3DA0" w:rsidRPr="00367C52">
        <w:rPr>
          <w:rFonts w:ascii="Times New Roman" w:hAnsi="Times New Roman" w:cs="Times New Roman"/>
          <w:sz w:val="22"/>
          <w:szCs w:val="22"/>
          <w:lang w:val="sk-SK"/>
        </w:rPr>
        <w:t>málo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krvnosť - nedostatok červených krviniek).  </w:t>
      </w:r>
    </w:p>
    <w:p w:rsidR="00B87B11" w:rsidRPr="00367C52" w:rsidRDefault="00B87B11" w:rsidP="00B87B11">
      <w:pPr>
        <w:pStyle w:val="knZulassung02"/>
        <w:ind w:left="360" w:right="249"/>
        <w:rPr>
          <w:rFonts w:ascii="Times New Roman" w:hAnsi="Times New Roman" w:cs="Times New Roman"/>
          <w:sz w:val="22"/>
          <w:szCs w:val="22"/>
          <w:lang w:val="sk-SK"/>
        </w:rPr>
      </w:pP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Musíte ukončiť užívanie </w:t>
      </w:r>
      <w:proofErr w:type="spellStart"/>
      <w:r w:rsidR="00E3471A" w:rsidRPr="00367C52">
        <w:rPr>
          <w:rFonts w:ascii="Times New Roman" w:hAnsi="Times New Roman" w:cs="Times New Roman"/>
          <w:sz w:val="22"/>
          <w:szCs w:val="22"/>
          <w:lang w:val="sk-SK"/>
        </w:rPr>
        <w:t>ibuprofén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a ihneď oznámiť svojmu lekárovi, ak pocítite pomerne silnú bolesť v hornej časti brucha, ak začnete vracať krv, ak zaznamenáte krv vo vašej stolici a/alebo ak budete mať tmavú stolicu.</w:t>
      </w:r>
    </w:p>
    <w:p w:rsidR="00B87B11" w:rsidRPr="00367C52" w:rsidRDefault="00B87B11" w:rsidP="00B87B11">
      <w:pPr>
        <w:pStyle w:val="knZulassung02"/>
        <w:ind w:left="0" w:right="249"/>
        <w:rPr>
          <w:rFonts w:ascii="Times New Roman" w:hAnsi="Times New Roman" w:cs="Times New Roman"/>
          <w:b/>
          <w:sz w:val="22"/>
          <w:szCs w:val="22"/>
          <w:lang w:val="sk-SK"/>
        </w:rPr>
      </w:pPr>
    </w:p>
    <w:p w:rsidR="00B87B11" w:rsidRPr="00367C52" w:rsidRDefault="00B87B11" w:rsidP="00B87B11">
      <w:pPr>
        <w:pStyle w:val="knZulassung02"/>
        <w:ind w:left="0" w:right="249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367C52">
        <w:rPr>
          <w:rFonts w:ascii="Times New Roman" w:hAnsi="Times New Roman" w:cs="Times New Roman"/>
          <w:b/>
          <w:sz w:val="22"/>
          <w:szCs w:val="22"/>
          <w:lang w:val="sk-SK"/>
        </w:rPr>
        <w:t xml:space="preserve">Menej časté (môžu postihovať menej ako 1 zo 100 osôb): </w:t>
      </w:r>
    </w:p>
    <w:p w:rsidR="00663C96" w:rsidRPr="00367C52" w:rsidRDefault="00663C96" w:rsidP="00663C96">
      <w:pPr>
        <w:numPr>
          <w:ilvl w:val="0"/>
          <w:numId w:val="1"/>
        </w:numPr>
        <w:autoSpaceDE w:val="0"/>
        <w:autoSpaceDN w:val="0"/>
        <w:adjustRightInd w:val="0"/>
        <w:rPr>
          <w:szCs w:val="22"/>
        </w:rPr>
      </w:pPr>
      <w:r w:rsidRPr="00367C52">
        <w:rPr>
          <w:szCs w:val="22"/>
        </w:rPr>
        <w:t xml:space="preserve">Poruchy centrálneho nervového systému ako je bolesť hlavy, závraty, nespavosť, nepokoj, podráždenosť alebo únava. </w:t>
      </w:r>
    </w:p>
    <w:p w:rsidR="00663C96" w:rsidRPr="00367C52" w:rsidRDefault="00663C96" w:rsidP="00663C96">
      <w:pPr>
        <w:pStyle w:val="knZulassung02"/>
        <w:numPr>
          <w:ilvl w:val="0"/>
          <w:numId w:val="1"/>
        </w:numPr>
        <w:ind w:right="249"/>
        <w:rPr>
          <w:rFonts w:ascii="Times New Roman" w:hAnsi="Times New Roman" w:cs="Times New Roman"/>
          <w:sz w:val="22"/>
          <w:szCs w:val="22"/>
          <w:lang w:val="sk-SK"/>
        </w:rPr>
      </w:pP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Poruchy videnia. V takomto prípade treba okamžite informovať lekára a ukončiť užívanie </w:t>
      </w:r>
      <w:proofErr w:type="spellStart"/>
      <w:r w:rsidR="00E3471A" w:rsidRPr="00367C52">
        <w:rPr>
          <w:rFonts w:ascii="Times New Roman" w:hAnsi="Times New Roman" w:cs="Times New Roman"/>
          <w:sz w:val="22"/>
          <w:szCs w:val="22"/>
          <w:lang w:val="sk-SK"/>
        </w:rPr>
        <w:t>ibuprofén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Pr="00367C52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B87B11" w:rsidRPr="00367C52" w:rsidRDefault="00B87B11" w:rsidP="00B87B11">
      <w:pPr>
        <w:pStyle w:val="knZulassung03"/>
        <w:numPr>
          <w:ilvl w:val="0"/>
          <w:numId w:val="1"/>
        </w:numPr>
        <w:spacing w:before="0" w:after="0"/>
        <w:rPr>
          <w:rFonts w:ascii="Times New Roman" w:hAnsi="Times New Roman" w:cs="Times New Roman"/>
          <w:u w:val="single"/>
          <w:lang w:val="sk-SK"/>
        </w:rPr>
      </w:pPr>
      <w:r w:rsidRPr="00367C52">
        <w:rPr>
          <w:rFonts w:ascii="Times New Roman" w:hAnsi="Times New Roman" w:cs="Times New Roman"/>
          <w:lang w:val="sk-SK"/>
        </w:rPr>
        <w:t>Žalúdočné alebo dvanástnikové vredy</w:t>
      </w:r>
      <w:r w:rsidR="00663C96" w:rsidRPr="00367C52">
        <w:rPr>
          <w:rFonts w:ascii="Times New Roman" w:hAnsi="Times New Roman" w:cs="Times New Roman"/>
          <w:lang w:val="sk-SK"/>
        </w:rPr>
        <w:t xml:space="preserve"> (</w:t>
      </w:r>
      <w:proofErr w:type="spellStart"/>
      <w:r w:rsidR="00663C96" w:rsidRPr="00367C52">
        <w:rPr>
          <w:rFonts w:ascii="Times New Roman" w:hAnsi="Times New Roman" w:cs="Times New Roman"/>
          <w:lang w:val="sk-SK"/>
        </w:rPr>
        <w:t>peptické</w:t>
      </w:r>
      <w:proofErr w:type="spellEnd"/>
      <w:r w:rsidR="00663C96" w:rsidRPr="00367C52">
        <w:rPr>
          <w:rFonts w:ascii="Times New Roman" w:hAnsi="Times New Roman" w:cs="Times New Roman"/>
          <w:lang w:val="sk-SK"/>
        </w:rPr>
        <w:t xml:space="preserve"> vredy)</w:t>
      </w:r>
      <w:r w:rsidRPr="00367C52">
        <w:rPr>
          <w:rFonts w:ascii="Times New Roman" w:hAnsi="Times New Roman" w:cs="Times New Roman"/>
          <w:lang w:val="sk-SK"/>
        </w:rPr>
        <w:t>, niekedy s krvácaním a </w:t>
      </w:r>
      <w:r w:rsidR="00663C96" w:rsidRPr="00367C52">
        <w:rPr>
          <w:rFonts w:ascii="Times New Roman" w:hAnsi="Times New Roman" w:cs="Times New Roman"/>
          <w:lang w:val="sk-SK"/>
        </w:rPr>
        <w:t>prederavením</w:t>
      </w:r>
      <w:r w:rsidRPr="00367C52">
        <w:rPr>
          <w:rFonts w:ascii="Times New Roman" w:hAnsi="Times New Roman" w:cs="Times New Roman"/>
          <w:lang w:val="sk-SK"/>
        </w:rPr>
        <w:t>. Vredovitý zápal sliznice úst (</w:t>
      </w:r>
      <w:proofErr w:type="spellStart"/>
      <w:r w:rsidRPr="00367C52">
        <w:rPr>
          <w:rFonts w:ascii="Times New Roman" w:hAnsi="Times New Roman" w:cs="Times New Roman"/>
          <w:lang w:val="sk-SK"/>
        </w:rPr>
        <w:t>ulcerózna</w:t>
      </w:r>
      <w:proofErr w:type="spellEnd"/>
      <w:r w:rsidRPr="00367C52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367C52">
        <w:rPr>
          <w:rFonts w:ascii="Times New Roman" w:hAnsi="Times New Roman" w:cs="Times New Roman"/>
          <w:lang w:val="sk-SK"/>
        </w:rPr>
        <w:t>stomatitída</w:t>
      </w:r>
      <w:proofErr w:type="spellEnd"/>
      <w:r w:rsidRPr="00367C52">
        <w:rPr>
          <w:rFonts w:ascii="Times New Roman" w:hAnsi="Times New Roman" w:cs="Times New Roman"/>
          <w:lang w:val="sk-SK"/>
        </w:rPr>
        <w:t xml:space="preserve">), opätovné vzplanutie zápalu hrubého čreva alebo </w:t>
      </w:r>
      <w:proofErr w:type="spellStart"/>
      <w:r w:rsidRPr="00367C52">
        <w:rPr>
          <w:rFonts w:ascii="Times New Roman" w:hAnsi="Times New Roman" w:cs="Times New Roman"/>
          <w:lang w:val="sk-SK"/>
        </w:rPr>
        <w:t>Crohnovej</w:t>
      </w:r>
      <w:proofErr w:type="spellEnd"/>
      <w:r w:rsidRPr="00367C52">
        <w:rPr>
          <w:rFonts w:ascii="Times New Roman" w:hAnsi="Times New Roman" w:cs="Times New Roman"/>
          <w:lang w:val="sk-SK"/>
        </w:rPr>
        <w:t xml:space="preserve"> choroby</w:t>
      </w:r>
      <w:r w:rsidR="00663C96" w:rsidRPr="00367C52">
        <w:rPr>
          <w:rFonts w:ascii="Times New Roman" w:hAnsi="Times New Roman" w:cs="Times New Roman"/>
          <w:lang w:val="sk-SK"/>
        </w:rPr>
        <w:t xml:space="preserve"> (zápalové črevné ochorenie)</w:t>
      </w:r>
      <w:r w:rsidRPr="00367C52">
        <w:rPr>
          <w:rFonts w:ascii="Times New Roman" w:hAnsi="Times New Roman" w:cs="Times New Roman"/>
          <w:lang w:val="sk-SK"/>
        </w:rPr>
        <w:t>, zápal sliznice žalúdka (gastritída).</w:t>
      </w:r>
    </w:p>
    <w:p w:rsidR="00663C96" w:rsidRPr="00367C52" w:rsidRDefault="00663C96" w:rsidP="00663C96">
      <w:pPr>
        <w:pStyle w:val="knZulassung02"/>
        <w:ind w:left="360" w:right="249"/>
        <w:rPr>
          <w:rFonts w:ascii="Times New Roman" w:hAnsi="Times New Roman" w:cs="Times New Roman"/>
          <w:sz w:val="22"/>
          <w:szCs w:val="22"/>
          <w:lang w:val="sk-SK"/>
        </w:rPr>
      </w:pP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Musíte ukončiť užívanie </w:t>
      </w:r>
      <w:proofErr w:type="spellStart"/>
      <w:r w:rsidR="00E3471A" w:rsidRPr="00367C52">
        <w:rPr>
          <w:rFonts w:ascii="Times New Roman" w:hAnsi="Times New Roman" w:cs="Times New Roman"/>
          <w:sz w:val="22"/>
          <w:szCs w:val="22"/>
          <w:lang w:val="sk-SK"/>
        </w:rPr>
        <w:t>ibuprofén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a ihneď oznámiť svojmu lekárovi, ak pocítite pomerne silnú bolesť v hornej časti brucha, ak začnete vracať krv, ak zaznamenáte krv vo vašej stolici a/alebo ak budete mať tmavú stolicu.</w:t>
      </w:r>
    </w:p>
    <w:p w:rsidR="00663C96" w:rsidRPr="00367C52" w:rsidRDefault="00663C96" w:rsidP="00663C96">
      <w:pPr>
        <w:pStyle w:val="knZulassung02"/>
        <w:numPr>
          <w:ilvl w:val="0"/>
          <w:numId w:val="1"/>
        </w:numPr>
        <w:ind w:right="249"/>
        <w:rPr>
          <w:rFonts w:ascii="Times New Roman" w:hAnsi="Times New Roman" w:cs="Times New Roman"/>
          <w:sz w:val="22"/>
          <w:szCs w:val="22"/>
          <w:lang w:val="sk-SK"/>
        </w:rPr>
      </w:pPr>
      <w:r w:rsidRPr="00367C52">
        <w:rPr>
          <w:rFonts w:ascii="Times New Roman" w:hAnsi="Times New Roman" w:cs="Times New Roman"/>
          <w:sz w:val="22"/>
          <w:szCs w:val="22"/>
          <w:lang w:val="sk-SK"/>
        </w:rPr>
        <w:t>Rôzne kožné vyrážky.</w:t>
      </w:r>
    </w:p>
    <w:p w:rsidR="00663C96" w:rsidRPr="00367C52" w:rsidRDefault="00B87B11" w:rsidP="00B87B11">
      <w:pPr>
        <w:pStyle w:val="knZulassung02"/>
        <w:numPr>
          <w:ilvl w:val="0"/>
          <w:numId w:val="1"/>
        </w:numPr>
        <w:ind w:right="249"/>
        <w:rPr>
          <w:rFonts w:ascii="Times New Roman" w:hAnsi="Times New Roman" w:cs="Times New Roman"/>
          <w:sz w:val="22"/>
          <w:szCs w:val="22"/>
          <w:lang w:val="sk-SK"/>
        </w:rPr>
      </w:pP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Reakcie z precitlivenosti s vyrážkou a svrbením ako aj astmatické záchvaty (s možnosťou poklesu krvného tlaku). </w:t>
      </w:r>
    </w:p>
    <w:p w:rsidR="00B87B11" w:rsidRPr="00367C52" w:rsidRDefault="00B87B11" w:rsidP="00663C96">
      <w:pPr>
        <w:pStyle w:val="knZulassung02"/>
        <w:ind w:left="360" w:right="249"/>
        <w:rPr>
          <w:rFonts w:ascii="Times New Roman" w:hAnsi="Times New Roman" w:cs="Times New Roman"/>
          <w:sz w:val="22"/>
          <w:szCs w:val="22"/>
          <w:lang w:val="sk-SK"/>
        </w:rPr>
      </w:pP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V takomto prípade </w:t>
      </w:r>
      <w:r w:rsidR="00663C96" w:rsidRPr="00367C52">
        <w:rPr>
          <w:rFonts w:ascii="Times New Roman" w:hAnsi="Times New Roman" w:cs="Times New Roman"/>
          <w:sz w:val="22"/>
          <w:szCs w:val="22"/>
          <w:lang w:val="sk-SK"/>
        </w:rPr>
        <w:t>musíte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okamžite informovať lekára a ukončiť užívanie </w:t>
      </w:r>
      <w:proofErr w:type="spellStart"/>
      <w:r w:rsidR="00663C96" w:rsidRPr="00367C52">
        <w:rPr>
          <w:rFonts w:ascii="Times New Roman" w:hAnsi="Times New Roman" w:cs="Times New Roman"/>
          <w:sz w:val="22"/>
          <w:szCs w:val="22"/>
          <w:lang w:val="sk-SK"/>
        </w:rPr>
        <w:t>Ibuprofenu</w:t>
      </w:r>
      <w:proofErr w:type="spellEnd"/>
      <w:r w:rsidR="00663C96"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STADA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B87B11" w:rsidRPr="00367C52" w:rsidRDefault="00B87B11" w:rsidP="00B87B11">
      <w:pPr>
        <w:pStyle w:val="knZulassung02"/>
        <w:ind w:left="360" w:right="249"/>
        <w:rPr>
          <w:rFonts w:ascii="Times New Roman" w:hAnsi="Times New Roman" w:cs="Times New Roman"/>
          <w:sz w:val="22"/>
          <w:szCs w:val="22"/>
          <w:lang w:val="sk-SK"/>
        </w:rPr>
      </w:pPr>
    </w:p>
    <w:p w:rsidR="00B87B11" w:rsidRPr="00367C52" w:rsidRDefault="00B87B11" w:rsidP="00B87B11">
      <w:pPr>
        <w:pStyle w:val="knZulassung03"/>
        <w:spacing w:before="0" w:after="0"/>
        <w:ind w:left="0" w:right="249" w:firstLine="0"/>
        <w:rPr>
          <w:rFonts w:ascii="Times New Roman" w:hAnsi="Times New Roman" w:cs="Times New Roman"/>
          <w:b/>
          <w:lang w:val="sk-SK"/>
        </w:rPr>
      </w:pPr>
      <w:r w:rsidRPr="00367C52">
        <w:rPr>
          <w:rFonts w:ascii="Times New Roman" w:hAnsi="Times New Roman" w:cs="Times New Roman"/>
          <w:b/>
          <w:lang w:val="sk-SK"/>
        </w:rPr>
        <w:t>Zriedkavé (môžu postihovať menej ako 1 z 1 000 osôb)</w:t>
      </w:r>
      <w:r w:rsidR="00663C96" w:rsidRPr="00367C52">
        <w:rPr>
          <w:rFonts w:ascii="Times New Roman" w:hAnsi="Times New Roman" w:cs="Times New Roman"/>
          <w:b/>
          <w:lang w:val="sk-SK"/>
        </w:rPr>
        <w:t>:</w:t>
      </w:r>
      <w:r w:rsidRPr="00367C52">
        <w:rPr>
          <w:rFonts w:ascii="Times New Roman" w:hAnsi="Times New Roman" w:cs="Times New Roman"/>
          <w:b/>
          <w:lang w:val="sk-SK"/>
        </w:rPr>
        <w:t xml:space="preserve"> </w:t>
      </w:r>
    </w:p>
    <w:p w:rsidR="00663C96" w:rsidRPr="00367C52" w:rsidRDefault="00663C96" w:rsidP="00663C96">
      <w:pPr>
        <w:pStyle w:val="knZulassung02"/>
        <w:numPr>
          <w:ilvl w:val="0"/>
          <w:numId w:val="1"/>
        </w:numPr>
        <w:ind w:right="249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367C52">
        <w:rPr>
          <w:rFonts w:ascii="Times New Roman" w:hAnsi="Times New Roman" w:cs="Times New Roman"/>
          <w:bCs/>
          <w:sz w:val="22"/>
          <w:szCs w:val="22"/>
          <w:lang w:val="sk-SK"/>
        </w:rPr>
        <w:t>Hučanie v ušiach (</w:t>
      </w:r>
      <w:proofErr w:type="spellStart"/>
      <w:r w:rsidRPr="00367C52">
        <w:rPr>
          <w:rFonts w:ascii="Times New Roman" w:hAnsi="Times New Roman" w:cs="Times New Roman"/>
          <w:bCs/>
          <w:sz w:val="22"/>
          <w:szCs w:val="22"/>
          <w:lang w:val="sk-SK"/>
        </w:rPr>
        <w:t>tinitus</w:t>
      </w:r>
      <w:proofErr w:type="spellEnd"/>
      <w:r w:rsidRPr="00367C52">
        <w:rPr>
          <w:rFonts w:ascii="Times New Roman" w:hAnsi="Times New Roman" w:cs="Times New Roman"/>
          <w:bCs/>
          <w:sz w:val="22"/>
          <w:szCs w:val="22"/>
          <w:lang w:val="sk-SK"/>
        </w:rPr>
        <w:t>).</w:t>
      </w:r>
    </w:p>
    <w:p w:rsidR="00B87B11" w:rsidRPr="00367C52" w:rsidRDefault="00B87B11" w:rsidP="00B87B11">
      <w:pPr>
        <w:pStyle w:val="knZulassung02"/>
        <w:numPr>
          <w:ilvl w:val="0"/>
          <w:numId w:val="1"/>
        </w:numPr>
        <w:ind w:right="249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367C52">
        <w:rPr>
          <w:rFonts w:ascii="Times New Roman" w:hAnsi="Times New Roman" w:cs="Times New Roman"/>
          <w:bCs/>
          <w:sz w:val="22"/>
          <w:szCs w:val="22"/>
          <w:lang w:val="sk-SK"/>
        </w:rPr>
        <w:t>Poškodenie tkaniva obličiek (</w:t>
      </w:r>
      <w:proofErr w:type="spellStart"/>
      <w:r w:rsidRPr="00367C52">
        <w:rPr>
          <w:rFonts w:ascii="Times New Roman" w:hAnsi="Times New Roman" w:cs="Times New Roman"/>
          <w:bCs/>
          <w:sz w:val="22"/>
          <w:szCs w:val="22"/>
          <w:lang w:val="sk-SK"/>
        </w:rPr>
        <w:t>papilárna</w:t>
      </w:r>
      <w:proofErr w:type="spellEnd"/>
      <w:r w:rsidRPr="00367C52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proofErr w:type="spellStart"/>
      <w:r w:rsidRPr="00367C52">
        <w:rPr>
          <w:rFonts w:ascii="Times New Roman" w:hAnsi="Times New Roman" w:cs="Times New Roman"/>
          <w:bCs/>
          <w:sz w:val="22"/>
          <w:szCs w:val="22"/>
          <w:lang w:val="sk-SK"/>
        </w:rPr>
        <w:t>nekróza</w:t>
      </w:r>
      <w:proofErr w:type="spellEnd"/>
      <w:r w:rsidRPr="00367C52">
        <w:rPr>
          <w:rFonts w:ascii="Times New Roman" w:hAnsi="Times New Roman" w:cs="Times New Roman"/>
          <w:bCs/>
          <w:sz w:val="22"/>
          <w:szCs w:val="22"/>
          <w:lang w:val="sk-SK"/>
        </w:rPr>
        <w:t>) najmä pri dlhodobej liečbe, zvýšenie hladiny kyseliny močovej v krvi.</w:t>
      </w:r>
    </w:p>
    <w:p w:rsidR="00B87B11" w:rsidRPr="00367C52" w:rsidRDefault="00B87B11" w:rsidP="00B87B11">
      <w:pPr>
        <w:pStyle w:val="knZulassung02"/>
        <w:ind w:left="0" w:right="249"/>
        <w:rPr>
          <w:rFonts w:ascii="Times New Roman" w:hAnsi="Times New Roman" w:cs="Times New Roman"/>
          <w:b/>
          <w:sz w:val="22"/>
          <w:szCs w:val="22"/>
          <w:lang w:val="sk-SK"/>
        </w:rPr>
      </w:pPr>
    </w:p>
    <w:p w:rsidR="00B87B11" w:rsidRPr="00367C52" w:rsidRDefault="00B87B11" w:rsidP="00B87B11">
      <w:pPr>
        <w:pStyle w:val="knZulassung03"/>
        <w:spacing w:before="0" w:after="0"/>
        <w:ind w:left="0" w:right="249" w:firstLine="0"/>
        <w:rPr>
          <w:rFonts w:ascii="Times New Roman" w:hAnsi="Times New Roman" w:cs="Times New Roman"/>
          <w:b/>
          <w:lang w:val="sk-SK"/>
        </w:rPr>
      </w:pPr>
      <w:r w:rsidRPr="00367C52">
        <w:rPr>
          <w:rFonts w:ascii="Times New Roman" w:hAnsi="Times New Roman" w:cs="Times New Roman"/>
          <w:b/>
          <w:lang w:val="sk-SK"/>
        </w:rPr>
        <w:t>Veľmi zriedkavé (môžu postihovať menej ako 1 z 10 000 osôb</w:t>
      </w:r>
      <w:r w:rsidR="00663C96" w:rsidRPr="00367C52">
        <w:rPr>
          <w:rFonts w:ascii="Times New Roman" w:hAnsi="Times New Roman" w:cs="Times New Roman"/>
          <w:b/>
          <w:lang w:val="sk-SK"/>
        </w:rPr>
        <w:t>):</w:t>
      </w:r>
    </w:p>
    <w:p w:rsidR="00B87B11" w:rsidRPr="00367C52" w:rsidRDefault="00B87B11" w:rsidP="00B87B11">
      <w:pPr>
        <w:pStyle w:val="knZulassung02"/>
        <w:numPr>
          <w:ilvl w:val="0"/>
          <w:numId w:val="1"/>
        </w:numPr>
        <w:ind w:right="249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367C52">
        <w:rPr>
          <w:rFonts w:ascii="Times New Roman" w:hAnsi="Times New Roman" w:cs="Times New Roman"/>
          <w:bCs/>
          <w:sz w:val="22"/>
          <w:szCs w:val="22"/>
          <w:lang w:val="sk-SK"/>
        </w:rPr>
        <w:t>Búšenie srdca (</w:t>
      </w:r>
      <w:proofErr w:type="spellStart"/>
      <w:r w:rsidRPr="00367C52">
        <w:rPr>
          <w:rFonts w:ascii="Times New Roman" w:hAnsi="Times New Roman" w:cs="Times New Roman"/>
          <w:bCs/>
          <w:sz w:val="22"/>
          <w:szCs w:val="22"/>
          <w:lang w:val="sk-SK"/>
        </w:rPr>
        <w:t>palpitácie</w:t>
      </w:r>
      <w:proofErr w:type="spellEnd"/>
      <w:r w:rsidRPr="00367C52">
        <w:rPr>
          <w:rFonts w:ascii="Times New Roman" w:hAnsi="Times New Roman" w:cs="Times New Roman"/>
          <w:bCs/>
          <w:sz w:val="22"/>
          <w:szCs w:val="22"/>
          <w:lang w:val="sk-SK"/>
        </w:rPr>
        <w:t>), srdcové zlyhanie</w:t>
      </w:r>
      <w:r w:rsidR="00663C96" w:rsidRPr="00367C52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(kardiálna </w:t>
      </w:r>
      <w:proofErr w:type="spellStart"/>
      <w:r w:rsidR="00663C96" w:rsidRPr="00367C52">
        <w:rPr>
          <w:rFonts w:ascii="Times New Roman" w:hAnsi="Times New Roman" w:cs="Times New Roman"/>
          <w:bCs/>
          <w:sz w:val="22"/>
          <w:szCs w:val="22"/>
          <w:lang w:val="sk-SK"/>
        </w:rPr>
        <w:t>insuficiencia</w:t>
      </w:r>
      <w:proofErr w:type="spellEnd"/>
      <w:r w:rsidRPr="00367C52">
        <w:rPr>
          <w:rFonts w:ascii="Times New Roman" w:hAnsi="Times New Roman" w:cs="Times New Roman"/>
          <w:bCs/>
          <w:sz w:val="22"/>
          <w:szCs w:val="22"/>
          <w:lang w:val="sk-SK"/>
        </w:rPr>
        <w:t>, srdcov</w:t>
      </w:r>
      <w:r w:rsidR="00663C96" w:rsidRPr="00367C52">
        <w:rPr>
          <w:rFonts w:ascii="Times New Roman" w:hAnsi="Times New Roman" w:cs="Times New Roman"/>
          <w:bCs/>
          <w:sz w:val="22"/>
          <w:szCs w:val="22"/>
          <w:lang w:val="sk-SK"/>
        </w:rPr>
        <w:t>ý záchvat</w:t>
      </w:r>
      <w:r w:rsidRPr="00367C52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(infarkt).</w:t>
      </w:r>
    </w:p>
    <w:p w:rsidR="00663C96" w:rsidRPr="00367C52" w:rsidRDefault="00663C96" w:rsidP="00663C96">
      <w:pPr>
        <w:pStyle w:val="knZulassung02"/>
        <w:numPr>
          <w:ilvl w:val="0"/>
          <w:numId w:val="1"/>
        </w:numPr>
        <w:ind w:right="249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367C52">
        <w:rPr>
          <w:rFonts w:ascii="Times New Roman" w:hAnsi="Times New Roman" w:cs="Times New Roman"/>
          <w:sz w:val="22"/>
          <w:szCs w:val="22"/>
          <w:lang w:val="sk-SK"/>
        </w:rPr>
        <w:t>Poruchy krvotvorby (</w:t>
      </w:r>
      <w:r w:rsidR="00EC3DA0" w:rsidRPr="00367C52">
        <w:rPr>
          <w:rFonts w:ascii="Times New Roman" w:hAnsi="Times New Roman" w:cs="Times New Roman"/>
          <w:sz w:val="22"/>
          <w:szCs w:val="22"/>
          <w:lang w:val="sk-SK"/>
        </w:rPr>
        <w:t>málo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krvnosť, znížený počet bielych krviniek, krvných doštičiek, všetkých druhov krvných buniek, pokles počtu až vymiznutie </w:t>
      </w:r>
      <w:r w:rsidR="00633C86" w:rsidRPr="00367C52">
        <w:rPr>
          <w:rFonts w:ascii="Times New Roman" w:hAnsi="Times New Roman" w:cs="Times New Roman"/>
          <w:sz w:val="22"/>
          <w:szCs w:val="22"/>
          <w:lang w:val="sk-SK"/>
        </w:rPr>
        <w:t>určitých typov bielych krviniek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).  </w:t>
      </w:r>
    </w:p>
    <w:p w:rsidR="00663C96" w:rsidRPr="00367C52" w:rsidRDefault="00663C96" w:rsidP="00663C96">
      <w:pPr>
        <w:widowControl w:val="0"/>
        <w:ind w:left="360" w:firstLine="0"/>
        <w:rPr>
          <w:szCs w:val="22"/>
        </w:rPr>
      </w:pPr>
      <w:r w:rsidRPr="00367C52">
        <w:rPr>
          <w:szCs w:val="22"/>
        </w:rPr>
        <w:t xml:space="preserve">Skoré príznaky môžu zahŕňať: horúčku, bolesť hrdla, povrchové rany v ústach, príznaky podobné chrípke, ťažkú nezvyčajnú únavu, krvácanie z nosa a kožné krvácanie. </w:t>
      </w:r>
    </w:p>
    <w:p w:rsidR="00663C96" w:rsidRPr="00367C52" w:rsidRDefault="00663C96" w:rsidP="00663C96">
      <w:pPr>
        <w:widowControl w:val="0"/>
        <w:ind w:left="360" w:firstLine="0"/>
        <w:rPr>
          <w:b/>
          <w:szCs w:val="22"/>
        </w:rPr>
      </w:pPr>
      <w:r w:rsidRPr="00367C52">
        <w:rPr>
          <w:b/>
          <w:szCs w:val="22"/>
        </w:rPr>
        <w:t xml:space="preserve">V takýchto prípadoch sa musí </w:t>
      </w:r>
      <w:proofErr w:type="spellStart"/>
      <w:r w:rsidRPr="00367C52">
        <w:rPr>
          <w:b/>
          <w:szCs w:val="22"/>
        </w:rPr>
        <w:t>Ibuprofen</w:t>
      </w:r>
      <w:proofErr w:type="spellEnd"/>
      <w:r w:rsidRPr="00367C52">
        <w:rPr>
          <w:b/>
          <w:szCs w:val="22"/>
        </w:rPr>
        <w:t xml:space="preserve"> STADA okamžite vysadiť a vyhľadať lekára. </w:t>
      </w:r>
      <w:r w:rsidR="00512001" w:rsidRPr="00367C52">
        <w:rPr>
          <w:b/>
          <w:szCs w:val="22"/>
        </w:rPr>
        <w:t xml:space="preserve">Takéto poruchy nemáte liečiť sami </w:t>
      </w:r>
      <w:r w:rsidRPr="00367C52">
        <w:rPr>
          <w:b/>
          <w:szCs w:val="22"/>
        </w:rPr>
        <w:t xml:space="preserve">liekmi proti bolesti alebo liekmi znižujúcimi horúčku. </w:t>
      </w:r>
    </w:p>
    <w:p w:rsidR="00512001" w:rsidRPr="00367C52" w:rsidRDefault="00B87B11" w:rsidP="00B87B11">
      <w:pPr>
        <w:pStyle w:val="knZulassung02"/>
        <w:numPr>
          <w:ilvl w:val="0"/>
          <w:numId w:val="1"/>
        </w:numPr>
        <w:ind w:right="249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367C52">
        <w:rPr>
          <w:rFonts w:ascii="Times New Roman" w:hAnsi="Times New Roman" w:cs="Times New Roman"/>
          <w:bCs/>
          <w:sz w:val="22"/>
          <w:szCs w:val="22"/>
          <w:lang w:val="sk-SK"/>
        </w:rPr>
        <w:t>Zápal pažeráka (</w:t>
      </w:r>
      <w:proofErr w:type="spellStart"/>
      <w:r w:rsidRPr="00367C52">
        <w:rPr>
          <w:rFonts w:ascii="Times New Roman" w:hAnsi="Times New Roman" w:cs="Times New Roman"/>
          <w:bCs/>
          <w:sz w:val="22"/>
          <w:szCs w:val="22"/>
          <w:lang w:val="sk-SK"/>
        </w:rPr>
        <w:t>ezofagitída</w:t>
      </w:r>
      <w:proofErr w:type="spellEnd"/>
      <w:r w:rsidRPr="00367C52">
        <w:rPr>
          <w:rFonts w:ascii="Times New Roman" w:hAnsi="Times New Roman" w:cs="Times New Roman"/>
          <w:bCs/>
          <w:sz w:val="22"/>
          <w:szCs w:val="22"/>
          <w:lang w:val="sk-SK"/>
        </w:rPr>
        <w:t>) alebo pankreasu (</w:t>
      </w:r>
      <w:proofErr w:type="spellStart"/>
      <w:r w:rsidRPr="00367C52">
        <w:rPr>
          <w:rFonts w:ascii="Times New Roman" w:hAnsi="Times New Roman" w:cs="Times New Roman"/>
          <w:bCs/>
          <w:sz w:val="22"/>
          <w:szCs w:val="22"/>
          <w:lang w:val="sk-SK"/>
        </w:rPr>
        <w:t>pankreatitída</w:t>
      </w:r>
      <w:proofErr w:type="spellEnd"/>
      <w:r w:rsidRPr="00367C52">
        <w:rPr>
          <w:rFonts w:ascii="Times New Roman" w:hAnsi="Times New Roman" w:cs="Times New Roman"/>
          <w:bCs/>
          <w:sz w:val="22"/>
          <w:szCs w:val="22"/>
          <w:lang w:val="sk-SK"/>
        </w:rPr>
        <w:t>)</w:t>
      </w:r>
      <w:r w:rsidR="00512001" w:rsidRPr="00367C52">
        <w:rPr>
          <w:rFonts w:ascii="Times New Roman" w:hAnsi="Times New Roman" w:cs="Times New Roman"/>
          <w:bCs/>
          <w:sz w:val="22"/>
          <w:szCs w:val="22"/>
          <w:lang w:val="sk-SK"/>
        </w:rPr>
        <w:t>.</w:t>
      </w:r>
    </w:p>
    <w:p w:rsidR="00B87B11" w:rsidRPr="00367C52" w:rsidRDefault="00512001" w:rsidP="00B87B11">
      <w:pPr>
        <w:pStyle w:val="knZulassung02"/>
        <w:numPr>
          <w:ilvl w:val="0"/>
          <w:numId w:val="1"/>
        </w:numPr>
        <w:ind w:right="249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367C52">
        <w:rPr>
          <w:rFonts w:ascii="Times New Roman" w:hAnsi="Times New Roman" w:cs="Times New Roman"/>
          <w:bCs/>
          <w:sz w:val="22"/>
          <w:szCs w:val="22"/>
          <w:lang w:val="sk-SK"/>
        </w:rPr>
        <w:t>T</w:t>
      </w:r>
      <w:r w:rsidR="00B87B11" w:rsidRPr="00367C52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vorba </w:t>
      </w:r>
      <w:proofErr w:type="spellStart"/>
      <w:r w:rsidR="00B87B11" w:rsidRPr="00367C52">
        <w:rPr>
          <w:rFonts w:ascii="Times New Roman" w:hAnsi="Times New Roman" w:cs="Times New Roman"/>
          <w:bCs/>
          <w:sz w:val="22"/>
          <w:szCs w:val="22"/>
          <w:lang w:val="sk-SK"/>
        </w:rPr>
        <w:t>membránovitých</w:t>
      </w:r>
      <w:proofErr w:type="spellEnd"/>
      <w:r w:rsidR="00B87B11" w:rsidRPr="00367C52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zúžení tenkého a hrubého</w:t>
      </w:r>
      <w:r w:rsidR="00B87B11"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čreva (črevné </w:t>
      </w:r>
      <w:proofErr w:type="spellStart"/>
      <w:r w:rsidR="00B87B11" w:rsidRPr="00367C52">
        <w:rPr>
          <w:rFonts w:ascii="Times New Roman" w:hAnsi="Times New Roman" w:cs="Times New Roman"/>
          <w:sz w:val="22"/>
          <w:szCs w:val="22"/>
          <w:lang w:val="sk-SK"/>
        </w:rPr>
        <w:t>diafragmatické</w:t>
      </w:r>
      <w:proofErr w:type="spellEnd"/>
      <w:r w:rsidR="00B87B11"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B87B11" w:rsidRPr="00367C52">
        <w:rPr>
          <w:rFonts w:ascii="Times New Roman" w:hAnsi="Times New Roman" w:cs="Times New Roman"/>
          <w:sz w:val="22"/>
          <w:szCs w:val="22"/>
          <w:lang w:val="sk-SK"/>
        </w:rPr>
        <w:t>striktúry</w:t>
      </w:r>
      <w:proofErr w:type="spellEnd"/>
      <w:r w:rsidR="00B87B11" w:rsidRPr="00367C52">
        <w:rPr>
          <w:rFonts w:ascii="Times New Roman" w:hAnsi="Times New Roman" w:cs="Times New Roman"/>
          <w:sz w:val="22"/>
          <w:szCs w:val="22"/>
          <w:lang w:val="sk-SK"/>
        </w:rPr>
        <w:t>).</w:t>
      </w:r>
      <w:r w:rsidR="00B87B11" w:rsidRPr="00367C52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 </w:t>
      </w:r>
    </w:p>
    <w:p w:rsidR="00B87B11" w:rsidRPr="00367C52" w:rsidRDefault="00B87B11" w:rsidP="00B87B11">
      <w:pPr>
        <w:numPr>
          <w:ilvl w:val="0"/>
          <w:numId w:val="1"/>
        </w:numPr>
        <w:autoSpaceDE w:val="0"/>
        <w:autoSpaceDN w:val="0"/>
        <w:adjustRightInd w:val="0"/>
        <w:rPr>
          <w:szCs w:val="22"/>
        </w:rPr>
      </w:pPr>
      <w:r w:rsidRPr="00367C52">
        <w:rPr>
          <w:szCs w:val="22"/>
        </w:rPr>
        <w:t>Znížené vylučovanie moču a zvýšené hromadenie vody v tkanivách (opuchy), najmä u pacientov s vysokým krvným tlakom alebo s poru</w:t>
      </w:r>
      <w:r w:rsidR="00501F36" w:rsidRPr="00367C52">
        <w:rPr>
          <w:szCs w:val="22"/>
        </w:rPr>
        <w:t>ch</w:t>
      </w:r>
      <w:r w:rsidRPr="00367C52">
        <w:rPr>
          <w:szCs w:val="22"/>
        </w:rPr>
        <w:t>ou funkci</w:t>
      </w:r>
      <w:r w:rsidR="00501F36" w:rsidRPr="00367C52">
        <w:rPr>
          <w:szCs w:val="22"/>
        </w:rPr>
        <w:t>e</w:t>
      </w:r>
      <w:r w:rsidRPr="00367C52">
        <w:rPr>
          <w:szCs w:val="22"/>
        </w:rPr>
        <w:t xml:space="preserve"> obličiek. </w:t>
      </w:r>
      <w:proofErr w:type="spellStart"/>
      <w:r w:rsidRPr="00367C52">
        <w:rPr>
          <w:szCs w:val="22"/>
        </w:rPr>
        <w:t>Nefrotický</w:t>
      </w:r>
      <w:proofErr w:type="spellEnd"/>
      <w:r w:rsidRPr="00367C52">
        <w:rPr>
          <w:szCs w:val="22"/>
        </w:rPr>
        <w:t xml:space="preserve"> syndróm (hromadenie vody v tele (opuchy) a vylučovanie bielkovín do moču), zápalové ochorenie obličiek (</w:t>
      </w:r>
      <w:proofErr w:type="spellStart"/>
      <w:r w:rsidRPr="00367C52">
        <w:rPr>
          <w:szCs w:val="22"/>
        </w:rPr>
        <w:t>intersticiálna</w:t>
      </w:r>
      <w:proofErr w:type="spellEnd"/>
      <w:r w:rsidRPr="00367C52">
        <w:rPr>
          <w:szCs w:val="22"/>
        </w:rPr>
        <w:t xml:space="preserve"> </w:t>
      </w:r>
      <w:proofErr w:type="spellStart"/>
      <w:r w:rsidRPr="00367C52">
        <w:rPr>
          <w:szCs w:val="22"/>
        </w:rPr>
        <w:t>nefritída</w:t>
      </w:r>
      <w:proofErr w:type="spellEnd"/>
      <w:r w:rsidRPr="00367C52">
        <w:rPr>
          <w:szCs w:val="22"/>
        </w:rPr>
        <w:t>), ktoré môže byť sprevádzané akútnou funkčnou poruchou obličiek.</w:t>
      </w:r>
    </w:p>
    <w:p w:rsidR="00501F36" w:rsidRPr="00367C52" w:rsidRDefault="00501F36" w:rsidP="00501F36">
      <w:pPr>
        <w:autoSpaceDE w:val="0"/>
        <w:autoSpaceDN w:val="0"/>
        <w:adjustRightInd w:val="0"/>
        <w:ind w:left="360" w:firstLine="0"/>
        <w:rPr>
          <w:szCs w:val="22"/>
        </w:rPr>
      </w:pPr>
      <w:r w:rsidRPr="00367C52">
        <w:rPr>
          <w:szCs w:val="22"/>
        </w:rPr>
        <w:t>Znížené vylučovanie moču, hromadenie tekutín v tele (opuch, edém) a celkový pocit nepohody môžu byť znakmi ochorenia obličiek a dokonca aj zlyhania obličiek.</w:t>
      </w:r>
    </w:p>
    <w:p w:rsidR="00B87B11" w:rsidRPr="00367C52" w:rsidRDefault="00B87B11" w:rsidP="00B87B11">
      <w:pPr>
        <w:pStyle w:val="knZulassung02"/>
        <w:ind w:left="360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367C52">
        <w:rPr>
          <w:rFonts w:ascii="Times New Roman" w:hAnsi="Times New Roman" w:cs="Times New Roman"/>
          <w:b/>
          <w:sz w:val="22"/>
          <w:szCs w:val="22"/>
          <w:lang w:val="sk-SK"/>
        </w:rPr>
        <w:t xml:space="preserve">Ak sa </w:t>
      </w:r>
      <w:r w:rsidR="00501F36" w:rsidRPr="00367C52">
        <w:rPr>
          <w:rFonts w:ascii="Times New Roman" w:hAnsi="Times New Roman" w:cs="Times New Roman"/>
          <w:b/>
          <w:sz w:val="22"/>
          <w:szCs w:val="22"/>
          <w:lang w:val="sk-SK"/>
        </w:rPr>
        <w:t xml:space="preserve">objaví ktorýkoľvek z vyššie uvedených </w:t>
      </w:r>
      <w:r w:rsidRPr="00367C52">
        <w:rPr>
          <w:rFonts w:ascii="Times New Roman" w:hAnsi="Times New Roman" w:cs="Times New Roman"/>
          <w:b/>
          <w:sz w:val="22"/>
          <w:szCs w:val="22"/>
          <w:lang w:val="sk-SK"/>
        </w:rPr>
        <w:t>príznak</w:t>
      </w:r>
      <w:r w:rsidR="00501F36" w:rsidRPr="00367C52">
        <w:rPr>
          <w:rFonts w:ascii="Times New Roman" w:hAnsi="Times New Roman" w:cs="Times New Roman"/>
          <w:b/>
          <w:sz w:val="22"/>
          <w:szCs w:val="22"/>
          <w:lang w:val="sk-SK"/>
        </w:rPr>
        <w:t>ov</w:t>
      </w:r>
      <w:r w:rsidRPr="00367C52">
        <w:rPr>
          <w:rFonts w:ascii="Times New Roman" w:hAnsi="Times New Roman" w:cs="Times New Roman"/>
          <w:b/>
          <w:sz w:val="22"/>
          <w:szCs w:val="22"/>
          <w:lang w:val="sk-SK"/>
        </w:rPr>
        <w:t xml:space="preserve"> alebo zhoršia, musíte </w:t>
      </w:r>
      <w:r w:rsidR="00501F36" w:rsidRPr="00367C52">
        <w:rPr>
          <w:rFonts w:ascii="Times New Roman" w:hAnsi="Times New Roman" w:cs="Times New Roman"/>
          <w:b/>
          <w:sz w:val="22"/>
          <w:szCs w:val="22"/>
          <w:lang w:val="sk-SK"/>
        </w:rPr>
        <w:t>ukončiť</w:t>
      </w:r>
      <w:r w:rsidRPr="00367C52">
        <w:rPr>
          <w:rFonts w:ascii="Times New Roman" w:hAnsi="Times New Roman" w:cs="Times New Roman"/>
          <w:b/>
          <w:sz w:val="22"/>
          <w:szCs w:val="22"/>
          <w:lang w:val="sk-SK"/>
        </w:rPr>
        <w:t xml:space="preserve"> užívanie </w:t>
      </w:r>
      <w:proofErr w:type="spellStart"/>
      <w:r w:rsidR="00501F36" w:rsidRPr="00367C52">
        <w:rPr>
          <w:rFonts w:ascii="Times New Roman" w:hAnsi="Times New Roman" w:cs="Times New Roman"/>
          <w:b/>
          <w:sz w:val="22"/>
          <w:szCs w:val="22"/>
          <w:lang w:val="sk-SK"/>
        </w:rPr>
        <w:t>Ibuprofenu</w:t>
      </w:r>
      <w:proofErr w:type="spellEnd"/>
      <w:r w:rsidR="00501F36" w:rsidRPr="00367C52">
        <w:rPr>
          <w:rFonts w:ascii="Times New Roman" w:hAnsi="Times New Roman" w:cs="Times New Roman"/>
          <w:b/>
          <w:sz w:val="22"/>
          <w:szCs w:val="22"/>
          <w:lang w:val="sk-SK"/>
        </w:rPr>
        <w:t xml:space="preserve"> STADA</w:t>
      </w:r>
      <w:r w:rsidRPr="00367C52">
        <w:rPr>
          <w:rFonts w:ascii="Times New Roman" w:hAnsi="Times New Roman" w:cs="Times New Roman"/>
          <w:b/>
          <w:sz w:val="22"/>
          <w:szCs w:val="22"/>
          <w:lang w:val="sk-SK"/>
        </w:rPr>
        <w:t xml:space="preserve"> a okamžite informovať lekára. </w:t>
      </w:r>
    </w:p>
    <w:p w:rsidR="00B87B11" w:rsidRPr="00367C52" w:rsidRDefault="00B87B11" w:rsidP="00B87B11">
      <w:pPr>
        <w:numPr>
          <w:ilvl w:val="0"/>
          <w:numId w:val="1"/>
        </w:numPr>
        <w:autoSpaceDE w:val="0"/>
        <w:autoSpaceDN w:val="0"/>
        <w:adjustRightInd w:val="0"/>
        <w:rPr>
          <w:szCs w:val="22"/>
        </w:rPr>
      </w:pPr>
      <w:r w:rsidRPr="00367C52">
        <w:rPr>
          <w:bCs/>
          <w:szCs w:val="22"/>
        </w:rPr>
        <w:t>Z</w:t>
      </w:r>
      <w:r w:rsidRPr="00367C52">
        <w:rPr>
          <w:szCs w:val="22"/>
        </w:rPr>
        <w:t>ávažné kožné reakcie, ako sú kožné vyrážky so sčerven</w:t>
      </w:r>
      <w:r w:rsidR="00501F36" w:rsidRPr="00367C52">
        <w:rPr>
          <w:szCs w:val="22"/>
        </w:rPr>
        <w:t>e</w:t>
      </w:r>
      <w:r w:rsidRPr="00367C52">
        <w:rPr>
          <w:szCs w:val="22"/>
        </w:rPr>
        <w:t xml:space="preserve">ním a pľuzgiermi (napr. </w:t>
      </w:r>
      <w:proofErr w:type="spellStart"/>
      <w:r w:rsidRPr="00367C52">
        <w:rPr>
          <w:szCs w:val="22"/>
        </w:rPr>
        <w:t>Stevensov-Johnsonov</w:t>
      </w:r>
      <w:proofErr w:type="spellEnd"/>
      <w:r w:rsidRPr="00367C52">
        <w:rPr>
          <w:szCs w:val="22"/>
        </w:rPr>
        <w:t xml:space="preserve"> syndróm, toxické odumretie povrchovej vrstvy kože (</w:t>
      </w:r>
      <w:proofErr w:type="spellStart"/>
      <w:r w:rsidRPr="00367C52">
        <w:rPr>
          <w:szCs w:val="22"/>
        </w:rPr>
        <w:t>epidermálna</w:t>
      </w:r>
      <w:proofErr w:type="spellEnd"/>
      <w:r w:rsidRPr="00367C52">
        <w:rPr>
          <w:szCs w:val="22"/>
        </w:rPr>
        <w:t xml:space="preserve"> </w:t>
      </w:r>
      <w:proofErr w:type="spellStart"/>
      <w:r w:rsidRPr="00367C52">
        <w:rPr>
          <w:szCs w:val="22"/>
        </w:rPr>
        <w:t>nekrolýza</w:t>
      </w:r>
      <w:proofErr w:type="spellEnd"/>
      <w:r w:rsidRPr="00367C52">
        <w:rPr>
          <w:szCs w:val="22"/>
        </w:rPr>
        <w:t>)/</w:t>
      </w:r>
      <w:proofErr w:type="spellStart"/>
      <w:r w:rsidRPr="00367C52">
        <w:rPr>
          <w:szCs w:val="22"/>
        </w:rPr>
        <w:t>Lyellov</w:t>
      </w:r>
      <w:proofErr w:type="spellEnd"/>
      <w:r w:rsidRPr="00367C52">
        <w:rPr>
          <w:szCs w:val="22"/>
        </w:rPr>
        <w:t xml:space="preserve"> syndróm), vypadávanie vlasov (</w:t>
      </w:r>
      <w:proofErr w:type="spellStart"/>
      <w:r w:rsidRPr="00367C52">
        <w:rPr>
          <w:szCs w:val="22"/>
        </w:rPr>
        <w:t>alopécia</w:t>
      </w:r>
      <w:proofErr w:type="spellEnd"/>
      <w:r w:rsidRPr="00367C52">
        <w:rPr>
          <w:szCs w:val="22"/>
        </w:rPr>
        <w:t>).</w:t>
      </w:r>
    </w:p>
    <w:p w:rsidR="00B87B11" w:rsidRPr="00367C52" w:rsidRDefault="00B87B11" w:rsidP="00153C43">
      <w:pPr>
        <w:pStyle w:val="knZulassung02"/>
        <w:ind w:left="708" w:right="249"/>
        <w:rPr>
          <w:rFonts w:ascii="Times New Roman" w:hAnsi="Times New Roman" w:cs="Times New Roman"/>
          <w:sz w:val="22"/>
          <w:szCs w:val="22"/>
          <w:lang w:val="sk-SK"/>
        </w:rPr>
      </w:pPr>
      <w:r w:rsidRPr="00367C52">
        <w:rPr>
          <w:rFonts w:ascii="Times New Roman" w:hAnsi="Times New Roman" w:cs="Times New Roman"/>
          <w:sz w:val="22"/>
          <w:szCs w:val="22"/>
          <w:lang w:val="sk-SK"/>
        </w:rPr>
        <w:lastRenderedPageBreak/>
        <w:t xml:space="preserve">Vo výnimočných prípadoch sa môžu vyskytnúť závažné kožné infekcie a komplikácie mäkkých tkanív pri ovčích kiahňach.   </w:t>
      </w:r>
    </w:p>
    <w:p w:rsidR="00B87B11" w:rsidRPr="00367C52" w:rsidRDefault="00B87B11" w:rsidP="00B87B11">
      <w:pPr>
        <w:pStyle w:val="knZulassung02"/>
        <w:numPr>
          <w:ilvl w:val="0"/>
          <w:numId w:val="1"/>
        </w:numPr>
        <w:ind w:right="249"/>
        <w:rPr>
          <w:rFonts w:ascii="Times New Roman" w:hAnsi="Times New Roman" w:cs="Times New Roman"/>
          <w:sz w:val="22"/>
          <w:szCs w:val="22"/>
          <w:lang w:val="sk-SK"/>
        </w:rPr>
      </w:pP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Zhoršenie infekčného zápalu (napr. rozvoj </w:t>
      </w:r>
      <w:proofErr w:type="spellStart"/>
      <w:r w:rsidRPr="00367C52">
        <w:rPr>
          <w:rFonts w:ascii="Times New Roman" w:hAnsi="Times New Roman" w:cs="Times New Roman"/>
          <w:sz w:val="22"/>
          <w:szCs w:val="22"/>
          <w:lang w:val="sk-SK"/>
        </w:rPr>
        <w:t>nekrotizujúcej</w:t>
      </w:r>
      <w:proofErr w:type="spellEnd"/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367C52">
        <w:rPr>
          <w:rFonts w:ascii="Times New Roman" w:hAnsi="Times New Roman" w:cs="Times New Roman"/>
          <w:sz w:val="22"/>
          <w:szCs w:val="22"/>
          <w:lang w:val="sk-SK"/>
        </w:rPr>
        <w:t>fasciitídy</w:t>
      </w:r>
      <w:proofErr w:type="spellEnd"/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) </w:t>
      </w:r>
      <w:r w:rsidR="00501F36" w:rsidRPr="00367C52">
        <w:rPr>
          <w:rFonts w:ascii="Times New Roman" w:hAnsi="Times New Roman" w:cs="Times New Roman"/>
          <w:sz w:val="22"/>
          <w:szCs w:val="22"/>
          <w:lang w:val="sk-SK"/>
        </w:rPr>
        <w:t>malo prechodnú súvislosť s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podávan</w:t>
      </w:r>
      <w:r w:rsidR="00501F36" w:rsidRPr="00367C52">
        <w:rPr>
          <w:rFonts w:ascii="Times New Roman" w:hAnsi="Times New Roman" w:cs="Times New Roman"/>
          <w:sz w:val="22"/>
          <w:szCs w:val="22"/>
          <w:lang w:val="sk-SK"/>
        </w:rPr>
        <w:t>ím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určitých protizápalových liečiv (</w:t>
      </w:r>
      <w:proofErr w:type="spellStart"/>
      <w:r w:rsidRPr="00367C52">
        <w:rPr>
          <w:rFonts w:ascii="Times New Roman" w:hAnsi="Times New Roman" w:cs="Times New Roman"/>
          <w:sz w:val="22"/>
          <w:szCs w:val="22"/>
          <w:lang w:val="sk-SK"/>
        </w:rPr>
        <w:t>nesteroidných</w:t>
      </w:r>
      <w:proofErr w:type="spellEnd"/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protizápalových liečiv, ku ktorým patrí aj </w:t>
      </w:r>
      <w:proofErr w:type="spellStart"/>
      <w:r w:rsidR="00501F36" w:rsidRPr="00367C52">
        <w:rPr>
          <w:rFonts w:ascii="Times New Roman" w:hAnsi="Times New Roman" w:cs="Times New Roman"/>
          <w:sz w:val="22"/>
          <w:szCs w:val="22"/>
          <w:lang w:val="sk-SK"/>
        </w:rPr>
        <w:t>Ibuprofen</w:t>
      </w:r>
      <w:proofErr w:type="spellEnd"/>
      <w:r w:rsidR="00501F36"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STADA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>).</w:t>
      </w:r>
    </w:p>
    <w:p w:rsidR="00501F36" w:rsidRPr="00367C52" w:rsidRDefault="00501F36" w:rsidP="00B87B11">
      <w:pPr>
        <w:pStyle w:val="knZulassung02"/>
        <w:numPr>
          <w:ilvl w:val="0"/>
          <w:numId w:val="1"/>
        </w:numPr>
        <w:ind w:right="249"/>
        <w:rPr>
          <w:rFonts w:ascii="Times New Roman" w:hAnsi="Times New Roman" w:cs="Times New Roman"/>
          <w:sz w:val="22"/>
          <w:szCs w:val="22"/>
          <w:lang w:val="sk-SK"/>
        </w:rPr>
      </w:pP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Počas užívania </w:t>
      </w:r>
      <w:proofErr w:type="spellStart"/>
      <w:r w:rsidR="00E3471A" w:rsidRPr="00367C52">
        <w:rPr>
          <w:rFonts w:ascii="Times New Roman" w:hAnsi="Times New Roman" w:cs="Times New Roman"/>
          <w:sz w:val="22"/>
          <w:szCs w:val="22"/>
          <w:lang w:val="sk-SK"/>
        </w:rPr>
        <w:t>ibuprofén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>u</w:t>
      </w:r>
      <w:proofErr w:type="spellEnd"/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sa pozorovali príznaky </w:t>
      </w:r>
      <w:r w:rsidR="001437E1" w:rsidRPr="00367C52">
        <w:rPr>
          <w:rFonts w:ascii="Times New Roman" w:hAnsi="Times New Roman" w:cs="Times New Roman"/>
          <w:sz w:val="22"/>
          <w:szCs w:val="22"/>
          <w:lang w:val="sk-SK"/>
        </w:rPr>
        <w:t>zápalu mozgových blán (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aseptickej </w:t>
      </w:r>
      <w:proofErr w:type="spellStart"/>
      <w:r w:rsidRPr="00367C52">
        <w:rPr>
          <w:rFonts w:ascii="Times New Roman" w:hAnsi="Times New Roman" w:cs="Times New Roman"/>
          <w:sz w:val="22"/>
          <w:szCs w:val="22"/>
          <w:lang w:val="sk-SK"/>
        </w:rPr>
        <w:t>meningitídy</w:t>
      </w:r>
      <w:proofErr w:type="spellEnd"/>
      <w:r w:rsidR="001437E1" w:rsidRPr="00367C52">
        <w:rPr>
          <w:rFonts w:ascii="Times New Roman" w:hAnsi="Times New Roman" w:cs="Times New Roman"/>
          <w:sz w:val="22"/>
          <w:szCs w:val="22"/>
          <w:lang w:val="sk-SK"/>
        </w:rPr>
        <w:t>)</w:t>
      </w: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, napr. silná bolesť hlavy, nevoľnosť, vracanie, horúčka, stuhnutá šija alebo </w:t>
      </w:r>
      <w:r w:rsidR="00633C86" w:rsidRPr="00367C52">
        <w:rPr>
          <w:rFonts w:ascii="Times New Roman" w:hAnsi="Times New Roman" w:cs="Times New Roman"/>
          <w:sz w:val="22"/>
          <w:szCs w:val="22"/>
          <w:lang w:val="sk-SK"/>
        </w:rPr>
        <w:t>porucha vedomia</w:t>
      </w:r>
      <w:r w:rsidR="001437E1"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(tzv. mozgová hmla). Zdá sa, že väčšie riziko je u pacientov, ktorí už majú určité </w:t>
      </w:r>
      <w:proofErr w:type="spellStart"/>
      <w:r w:rsidR="001437E1" w:rsidRPr="00367C52">
        <w:rPr>
          <w:rFonts w:ascii="Times New Roman" w:hAnsi="Times New Roman" w:cs="Times New Roman"/>
          <w:sz w:val="22"/>
          <w:szCs w:val="22"/>
          <w:lang w:val="sk-SK"/>
        </w:rPr>
        <w:t>autoimunitné</w:t>
      </w:r>
      <w:proofErr w:type="spellEnd"/>
      <w:r w:rsidR="001437E1"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ochorenia</w:t>
      </w:r>
      <w:r w:rsidR="00633C86"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1437E1" w:rsidRPr="00367C52">
        <w:rPr>
          <w:rFonts w:ascii="Times New Roman" w:hAnsi="Times New Roman" w:cs="Times New Roman"/>
          <w:sz w:val="22"/>
          <w:szCs w:val="22"/>
          <w:lang w:val="sk-SK"/>
        </w:rPr>
        <w:t>(systémový</w:t>
      </w:r>
      <w:r w:rsidR="001437E1" w:rsidRPr="00367C52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="001437E1" w:rsidRPr="00367C52">
        <w:rPr>
          <w:rFonts w:ascii="Times New Roman" w:hAnsi="Times New Roman" w:cs="Times New Roman"/>
          <w:i/>
          <w:sz w:val="22"/>
          <w:szCs w:val="22"/>
          <w:lang w:val="sk-SK"/>
        </w:rPr>
        <w:t>lupus</w:t>
      </w:r>
      <w:proofErr w:type="spellEnd"/>
      <w:r w:rsidR="001437E1" w:rsidRPr="00367C52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proofErr w:type="spellStart"/>
      <w:r w:rsidR="001437E1" w:rsidRPr="00367C52">
        <w:rPr>
          <w:rFonts w:ascii="Times New Roman" w:hAnsi="Times New Roman" w:cs="Times New Roman"/>
          <w:i/>
          <w:sz w:val="22"/>
          <w:szCs w:val="22"/>
          <w:lang w:val="sk-SK"/>
        </w:rPr>
        <w:t>erythematosus</w:t>
      </w:r>
      <w:proofErr w:type="spellEnd"/>
      <w:r w:rsidR="001437E1" w:rsidRPr="00367C52">
        <w:rPr>
          <w:rFonts w:ascii="Times New Roman" w:hAnsi="Times New Roman" w:cs="Times New Roman"/>
          <w:i/>
          <w:sz w:val="22"/>
          <w:szCs w:val="22"/>
          <w:lang w:val="sk-SK"/>
        </w:rPr>
        <w:t xml:space="preserve"> </w:t>
      </w:r>
      <w:r w:rsidR="001437E1" w:rsidRPr="00367C52">
        <w:rPr>
          <w:rFonts w:ascii="Times New Roman" w:hAnsi="Times New Roman" w:cs="Times New Roman"/>
          <w:sz w:val="22"/>
          <w:szCs w:val="22"/>
          <w:lang w:val="sk-SK"/>
        </w:rPr>
        <w:t>alebo zmiešaná choroba spojivového tkaniva).</w:t>
      </w:r>
    </w:p>
    <w:p w:rsidR="001437E1" w:rsidRPr="00367C52" w:rsidRDefault="001437E1" w:rsidP="00153C43">
      <w:pPr>
        <w:pStyle w:val="knZulassung02"/>
        <w:ind w:left="708" w:right="249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367C52">
        <w:rPr>
          <w:rFonts w:ascii="Times New Roman" w:hAnsi="Times New Roman" w:cs="Times New Roman"/>
          <w:b/>
          <w:sz w:val="22"/>
          <w:szCs w:val="22"/>
          <w:lang w:val="sk-SK"/>
        </w:rPr>
        <w:t xml:space="preserve">Ak počas užívania </w:t>
      </w:r>
      <w:proofErr w:type="spellStart"/>
      <w:r w:rsidR="00153C43" w:rsidRPr="00367C52">
        <w:rPr>
          <w:rFonts w:ascii="Times New Roman" w:hAnsi="Times New Roman" w:cs="Times New Roman"/>
          <w:b/>
          <w:sz w:val="22"/>
          <w:szCs w:val="22"/>
          <w:lang w:val="sk-SK"/>
        </w:rPr>
        <w:t>Ibuprofenu</w:t>
      </w:r>
      <w:proofErr w:type="spellEnd"/>
      <w:r w:rsidR="00153C43" w:rsidRPr="00367C52">
        <w:rPr>
          <w:rFonts w:ascii="Times New Roman" w:hAnsi="Times New Roman" w:cs="Times New Roman"/>
          <w:b/>
          <w:sz w:val="22"/>
          <w:szCs w:val="22"/>
          <w:lang w:val="sk-SK"/>
        </w:rPr>
        <w:t xml:space="preserve"> STADA</w:t>
      </w:r>
      <w:r w:rsidRPr="00367C52">
        <w:rPr>
          <w:rFonts w:ascii="Times New Roman" w:hAnsi="Times New Roman" w:cs="Times New Roman"/>
          <w:b/>
          <w:sz w:val="22"/>
          <w:szCs w:val="22"/>
          <w:lang w:val="sk-SK"/>
        </w:rPr>
        <w:t xml:space="preserve"> vzniknú alebo sa zhoršia prejavy infekcie  (napr. sčerve</w:t>
      </w:r>
      <w:r w:rsidR="00153C43" w:rsidRPr="00367C52">
        <w:rPr>
          <w:rFonts w:ascii="Times New Roman" w:hAnsi="Times New Roman" w:cs="Times New Roman"/>
          <w:b/>
          <w:sz w:val="22"/>
          <w:szCs w:val="22"/>
          <w:lang w:val="sk-SK"/>
        </w:rPr>
        <w:t>ne</w:t>
      </w:r>
      <w:r w:rsidRPr="00367C52">
        <w:rPr>
          <w:rFonts w:ascii="Times New Roman" w:hAnsi="Times New Roman" w:cs="Times New Roman"/>
          <w:b/>
          <w:sz w:val="22"/>
          <w:szCs w:val="22"/>
          <w:lang w:val="sk-SK"/>
        </w:rPr>
        <w:t>nie, opuch</w:t>
      </w:r>
      <w:r w:rsidR="00153C43" w:rsidRPr="00367C52">
        <w:rPr>
          <w:rFonts w:ascii="Times New Roman" w:hAnsi="Times New Roman" w:cs="Times New Roman"/>
          <w:b/>
          <w:sz w:val="22"/>
          <w:szCs w:val="22"/>
          <w:lang w:val="sk-SK"/>
        </w:rPr>
        <w:t>, vysoká teplota</w:t>
      </w:r>
      <w:r w:rsidRPr="00367C52">
        <w:rPr>
          <w:rFonts w:ascii="Times New Roman" w:hAnsi="Times New Roman" w:cs="Times New Roman"/>
          <w:b/>
          <w:sz w:val="22"/>
          <w:szCs w:val="22"/>
          <w:lang w:val="sk-SK"/>
        </w:rPr>
        <w:t xml:space="preserve">, bolesť, horúčka), okamžite kontaktujte lekára.  </w:t>
      </w:r>
    </w:p>
    <w:p w:rsidR="00153C43" w:rsidRPr="00367C52" w:rsidRDefault="00153C43" w:rsidP="00153C43">
      <w:pPr>
        <w:pStyle w:val="knZulassung02"/>
        <w:numPr>
          <w:ilvl w:val="0"/>
          <w:numId w:val="1"/>
        </w:numPr>
        <w:ind w:right="249"/>
        <w:rPr>
          <w:rFonts w:ascii="Times New Roman" w:hAnsi="Times New Roman" w:cs="Times New Roman"/>
          <w:sz w:val="22"/>
          <w:szCs w:val="22"/>
          <w:lang w:val="sk-SK"/>
        </w:rPr>
      </w:pPr>
      <w:r w:rsidRPr="00367C52">
        <w:rPr>
          <w:rFonts w:ascii="Times New Roman" w:hAnsi="Times New Roman" w:cs="Times New Roman"/>
          <w:sz w:val="22"/>
          <w:szCs w:val="22"/>
          <w:lang w:val="sk-SK"/>
        </w:rPr>
        <w:t>Vysoký krvný tlak (</w:t>
      </w:r>
      <w:proofErr w:type="spellStart"/>
      <w:r w:rsidRPr="00367C52">
        <w:rPr>
          <w:rFonts w:ascii="Times New Roman" w:hAnsi="Times New Roman" w:cs="Times New Roman"/>
          <w:sz w:val="22"/>
          <w:szCs w:val="22"/>
          <w:lang w:val="sk-SK"/>
        </w:rPr>
        <w:t>arteriálna</w:t>
      </w:r>
      <w:proofErr w:type="spellEnd"/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 hypertenzia).</w:t>
      </w:r>
    </w:p>
    <w:p w:rsidR="00153C43" w:rsidRPr="00367C52" w:rsidRDefault="00153C43" w:rsidP="00153C43">
      <w:pPr>
        <w:pStyle w:val="knZulassung02"/>
        <w:numPr>
          <w:ilvl w:val="0"/>
          <w:numId w:val="1"/>
        </w:numPr>
        <w:ind w:right="249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367C52">
        <w:rPr>
          <w:rFonts w:ascii="Times New Roman" w:hAnsi="Times New Roman" w:cs="Times New Roman"/>
          <w:sz w:val="22"/>
          <w:szCs w:val="22"/>
          <w:lang w:val="sk-SK"/>
        </w:rPr>
        <w:t xml:space="preserve">Závažné celkové reakcie z precitlivenosti. Príznaky môžu zahŕňať: opuch tváre, opuch jazyka, vnútorný opuch hrtana so zúžením dýchacích ciest, dýchavičnosť, búšenie srdca, pokles krvného tlaku alebo dokonca život ohrozujúci šok. </w:t>
      </w:r>
    </w:p>
    <w:p w:rsidR="00153C43" w:rsidRPr="00367C52" w:rsidRDefault="00153C43" w:rsidP="00153C43">
      <w:pPr>
        <w:widowControl w:val="0"/>
        <w:ind w:left="709" w:firstLine="0"/>
        <w:rPr>
          <w:b/>
          <w:szCs w:val="22"/>
        </w:rPr>
      </w:pPr>
      <w:r w:rsidRPr="00367C52">
        <w:rPr>
          <w:b/>
          <w:szCs w:val="22"/>
        </w:rPr>
        <w:t xml:space="preserve">Ak sa vyskytne niektorý z týchto príznakov, čo sa môže stať aj pri prvom užití </w:t>
      </w:r>
      <w:proofErr w:type="spellStart"/>
      <w:r w:rsidR="00E3471A" w:rsidRPr="00367C52">
        <w:rPr>
          <w:b/>
          <w:szCs w:val="22"/>
        </w:rPr>
        <w:t>ibuprofén</w:t>
      </w:r>
      <w:r w:rsidRPr="00367C52">
        <w:rPr>
          <w:b/>
          <w:szCs w:val="22"/>
        </w:rPr>
        <w:t>u</w:t>
      </w:r>
      <w:proofErr w:type="spellEnd"/>
      <w:r w:rsidRPr="00367C52">
        <w:rPr>
          <w:b/>
          <w:szCs w:val="22"/>
        </w:rPr>
        <w:t>, potrebná je bezodkladná lekárska pomoc.</w:t>
      </w:r>
    </w:p>
    <w:p w:rsidR="00153C43" w:rsidRPr="00367C52" w:rsidRDefault="00153C43" w:rsidP="00153C43">
      <w:pPr>
        <w:pStyle w:val="knZulassung02"/>
        <w:numPr>
          <w:ilvl w:val="0"/>
          <w:numId w:val="32"/>
        </w:numPr>
        <w:ind w:right="249"/>
        <w:rPr>
          <w:rFonts w:ascii="Times New Roman" w:hAnsi="Times New Roman" w:cs="Times New Roman"/>
          <w:sz w:val="22"/>
          <w:szCs w:val="22"/>
          <w:lang w:val="sk-SK"/>
        </w:rPr>
      </w:pPr>
      <w:r w:rsidRPr="00367C52">
        <w:rPr>
          <w:rFonts w:ascii="Times New Roman" w:hAnsi="Times New Roman" w:cs="Times New Roman"/>
          <w:sz w:val="22"/>
          <w:szCs w:val="22"/>
          <w:lang w:val="sk-SK"/>
        </w:rPr>
        <w:t>Poruchy funkcie pečene, poškodenie pečene, najmä v prípade dlhodobej liečby, zlyhanie pečene, akútny zápal pečene (hepatitída).</w:t>
      </w:r>
    </w:p>
    <w:p w:rsidR="001437E1" w:rsidRPr="00367C52" w:rsidRDefault="00153C43" w:rsidP="00153C43">
      <w:pPr>
        <w:pStyle w:val="knZulassung02"/>
        <w:ind w:left="708" w:right="249"/>
        <w:rPr>
          <w:rFonts w:ascii="Times New Roman" w:hAnsi="Times New Roman" w:cs="Times New Roman"/>
          <w:sz w:val="22"/>
          <w:szCs w:val="22"/>
          <w:lang w:val="sk-SK"/>
        </w:rPr>
      </w:pPr>
      <w:r w:rsidRPr="00367C52">
        <w:rPr>
          <w:rFonts w:ascii="Times New Roman" w:hAnsi="Times New Roman" w:cs="Times New Roman"/>
          <w:sz w:val="22"/>
          <w:szCs w:val="22"/>
          <w:lang w:val="sk-SK"/>
        </w:rPr>
        <w:t>Počas dlhodobej liečby sa majú pravidelne sledovať pečeňové enzýmy.</w:t>
      </w:r>
    </w:p>
    <w:p w:rsidR="00B87B11" w:rsidRPr="00367C52" w:rsidRDefault="00B87B11" w:rsidP="00153C43">
      <w:pPr>
        <w:pStyle w:val="knZulassung02"/>
        <w:numPr>
          <w:ilvl w:val="0"/>
          <w:numId w:val="33"/>
        </w:numPr>
        <w:ind w:right="249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367C52">
        <w:rPr>
          <w:rFonts w:ascii="Times New Roman" w:hAnsi="Times New Roman" w:cs="Times New Roman"/>
          <w:bCs/>
          <w:sz w:val="22"/>
          <w:szCs w:val="22"/>
          <w:lang w:val="sk-SK"/>
        </w:rPr>
        <w:t>Psychotické reakcie, depresia.</w:t>
      </w:r>
    </w:p>
    <w:p w:rsidR="00B87B11" w:rsidRPr="00367C52" w:rsidRDefault="00B87B11" w:rsidP="00B87B11">
      <w:pPr>
        <w:pStyle w:val="knZulassung02"/>
        <w:ind w:left="0" w:right="249"/>
        <w:rPr>
          <w:rFonts w:ascii="Times New Roman" w:hAnsi="Times New Roman" w:cs="Times New Roman"/>
          <w:b/>
          <w:sz w:val="22"/>
          <w:szCs w:val="22"/>
          <w:lang w:val="sk-SK"/>
        </w:rPr>
      </w:pPr>
    </w:p>
    <w:p w:rsidR="00C80AA2" w:rsidRPr="00367C52" w:rsidRDefault="00C80AA2" w:rsidP="00B87B11">
      <w:pPr>
        <w:pStyle w:val="knZulassung02"/>
        <w:ind w:left="0" w:right="249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367C52">
        <w:rPr>
          <w:rFonts w:ascii="Times New Roman" w:hAnsi="Times New Roman" w:cs="Times New Roman"/>
          <w:b/>
          <w:sz w:val="22"/>
          <w:szCs w:val="22"/>
          <w:lang w:val="sk-SK"/>
        </w:rPr>
        <w:t>Neznáme ( častosť sa nedá odhadnúť z dostupných údajov):</w:t>
      </w:r>
    </w:p>
    <w:p w:rsidR="00C80AA2" w:rsidRPr="00367C52" w:rsidRDefault="00C80AA2" w:rsidP="00C80AA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80AA2" w:rsidRPr="00367C52" w:rsidRDefault="00C80AA2" w:rsidP="00C80AA2">
      <w:pPr>
        <w:numPr>
          <w:ilvl w:val="0"/>
          <w:numId w:val="33"/>
        </w:numPr>
        <w:rPr>
          <w:szCs w:val="22"/>
        </w:rPr>
      </w:pPr>
      <w:r w:rsidRPr="00367C52">
        <w:rPr>
          <w:szCs w:val="22"/>
        </w:rPr>
        <w:t xml:space="preserve">Môže sa vyskytnúť vážna kožná reakcia, známa ako syndróm DRESS. Medzi príznaky DRESS patria: kožná vyrážka, horúčka, opuch lymfatických uzlín a zvýšenie </w:t>
      </w:r>
      <w:proofErr w:type="spellStart"/>
      <w:r w:rsidRPr="00367C52">
        <w:rPr>
          <w:szCs w:val="22"/>
        </w:rPr>
        <w:t>eozinofilov</w:t>
      </w:r>
      <w:proofErr w:type="spellEnd"/>
      <w:r w:rsidRPr="00367C52">
        <w:rPr>
          <w:szCs w:val="22"/>
        </w:rPr>
        <w:t xml:space="preserve"> (typ bielych krviniek).</w:t>
      </w:r>
    </w:p>
    <w:p w:rsidR="00874F6E" w:rsidRPr="009B4224" w:rsidRDefault="00874F6E" w:rsidP="00874F6E">
      <w:pPr>
        <w:pStyle w:val="Default"/>
        <w:numPr>
          <w:ilvl w:val="0"/>
          <w:numId w:val="33"/>
        </w:numPr>
        <w:rPr>
          <w:rFonts w:ascii="Times New Roman" w:hAnsi="Times New Roman" w:cs="Times New Roman"/>
          <w:sz w:val="22"/>
          <w:szCs w:val="22"/>
        </w:rPr>
      </w:pPr>
      <w:r w:rsidRPr="009B4224">
        <w:rPr>
          <w:rFonts w:ascii="Times New Roman" w:hAnsi="Times New Roman" w:cs="Times New Roman"/>
          <w:sz w:val="22"/>
          <w:szCs w:val="22"/>
        </w:rPr>
        <w:t xml:space="preserve">Červená, šupinatá rozšírená vyrážka s podkožnými hrčkami a pľuzgiermi, ktorá sa vyskytuje najmä v kožných záhyboch, na trupe a horných končatinách, a ktorá je sprevádzaná horúčkou na začiatku liečby (akútna generalizovaná </w:t>
      </w:r>
      <w:proofErr w:type="spellStart"/>
      <w:r w:rsidRPr="009B4224">
        <w:rPr>
          <w:rFonts w:ascii="Times New Roman" w:hAnsi="Times New Roman" w:cs="Times New Roman"/>
          <w:sz w:val="22"/>
          <w:szCs w:val="22"/>
        </w:rPr>
        <w:t>exantematózna</w:t>
      </w:r>
      <w:proofErr w:type="spellEnd"/>
      <w:r w:rsidRPr="009B422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B4224">
        <w:rPr>
          <w:rFonts w:ascii="Times New Roman" w:hAnsi="Times New Roman" w:cs="Times New Roman"/>
          <w:sz w:val="22"/>
          <w:szCs w:val="22"/>
        </w:rPr>
        <w:t>pustulóza</w:t>
      </w:r>
      <w:proofErr w:type="spellEnd"/>
      <w:r w:rsidRPr="009B4224">
        <w:rPr>
          <w:rFonts w:ascii="Times New Roman" w:hAnsi="Times New Roman" w:cs="Times New Roman"/>
          <w:sz w:val="22"/>
          <w:szCs w:val="22"/>
        </w:rPr>
        <w:t xml:space="preserve">). Ak sa u vás vyskytnú tieto príznaky, prestaňte užívať </w:t>
      </w:r>
      <w:proofErr w:type="spellStart"/>
      <w:r>
        <w:rPr>
          <w:rFonts w:ascii="Times New Roman" w:hAnsi="Times New Roman" w:cs="Times New Roman"/>
          <w:sz w:val="22"/>
          <w:szCs w:val="22"/>
        </w:rPr>
        <w:t>Ibuprofen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STADA</w:t>
      </w:r>
      <w:r w:rsidRPr="009B4224">
        <w:rPr>
          <w:rFonts w:ascii="Times New Roman" w:hAnsi="Times New Roman" w:cs="Times New Roman"/>
          <w:sz w:val="22"/>
          <w:szCs w:val="22"/>
        </w:rPr>
        <w:t xml:space="preserve"> a ihneď vyhľadajte lekársku pomoc. Pozri tiež časť 2. </w:t>
      </w:r>
    </w:p>
    <w:p w:rsidR="00C80AA2" w:rsidRPr="00367C52" w:rsidRDefault="00C80AA2" w:rsidP="00B87B11">
      <w:pPr>
        <w:pStyle w:val="knZulassung02"/>
        <w:ind w:left="0" w:right="249"/>
        <w:rPr>
          <w:rFonts w:ascii="Times New Roman" w:hAnsi="Times New Roman" w:cs="Times New Roman"/>
          <w:b/>
          <w:sz w:val="22"/>
          <w:szCs w:val="22"/>
          <w:lang w:val="sk-SK"/>
        </w:rPr>
      </w:pPr>
    </w:p>
    <w:p w:rsidR="00590269" w:rsidRDefault="00590269" w:rsidP="0059026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rPr>
          <w:b/>
          <w:bCs/>
        </w:rPr>
        <w:t>Hlásenie vedľajších účinkov</w:t>
      </w:r>
    </w:p>
    <w:p w:rsidR="00590269" w:rsidRDefault="00590269" w:rsidP="00590269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</w:pPr>
      <w: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hd w:val="clear" w:color="auto" w:fill="C0C0C0"/>
        </w:rPr>
        <w:t>národné centrum hlásenia uvedené v </w:t>
      </w:r>
      <w:hyperlink r:id="rId11" w:history="1">
        <w:r>
          <w:rPr>
            <w:rStyle w:val="Hypertextovprepojenie"/>
            <w:shd w:val="clear" w:color="auto" w:fill="C0C0C0"/>
          </w:rPr>
          <w:t>prílohe V</w:t>
        </w:r>
      </w:hyperlink>
      <w:r>
        <w:t>. Hlásením vedľajších účinkov môžete prispieť k získaniu ďalších informácií o bezpečnosti tohto lieku.</w:t>
      </w:r>
    </w:p>
    <w:p w:rsidR="00B87B11" w:rsidRPr="00367C52" w:rsidRDefault="00B87B11" w:rsidP="00B87B11">
      <w:pPr>
        <w:rPr>
          <w:szCs w:val="22"/>
        </w:rPr>
      </w:pPr>
    </w:p>
    <w:p w:rsidR="00051B38" w:rsidRPr="00367C52" w:rsidRDefault="00051B38" w:rsidP="00B46BE7">
      <w:pPr>
        <w:numPr>
          <w:ilvl w:val="12"/>
          <w:numId w:val="0"/>
        </w:numPr>
        <w:ind w:right="-2"/>
        <w:rPr>
          <w:szCs w:val="22"/>
        </w:rPr>
      </w:pPr>
    </w:p>
    <w:p w:rsidR="0015754B" w:rsidRPr="00367C52" w:rsidRDefault="0015754B" w:rsidP="00B46BE7">
      <w:pPr>
        <w:keepNext/>
        <w:numPr>
          <w:ilvl w:val="12"/>
          <w:numId w:val="0"/>
        </w:numPr>
        <w:ind w:left="567" w:hanging="567"/>
        <w:outlineLvl w:val="0"/>
        <w:rPr>
          <w:szCs w:val="22"/>
        </w:rPr>
      </w:pPr>
      <w:r w:rsidRPr="00367C52">
        <w:rPr>
          <w:b/>
          <w:szCs w:val="22"/>
        </w:rPr>
        <w:t>5.</w:t>
      </w:r>
      <w:r w:rsidRPr="00367C52">
        <w:rPr>
          <w:b/>
          <w:szCs w:val="22"/>
        </w:rPr>
        <w:tab/>
        <w:t>A</w:t>
      </w:r>
      <w:r w:rsidR="00CC059E" w:rsidRPr="00367C52">
        <w:rPr>
          <w:b/>
          <w:szCs w:val="22"/>
        </w:rPr>
        <w:t>ko uchovávať</w:t>
      </w:r>
      <w:r w:rsidRPr="00367C52">
        <w:rPr>
          <w:b/>
          <w:szCs w:val="22"/>
        </w:rPr>
        <w:t xml:space="preserve"> </w:t>
      </w:r>
      <w:proofErr w:type="spellStart"/>
      <w:r w:rsidR="00153C43" w:rsidRPr="00367C52">
        <w:rPr>
          <w:b/>
          <w:bCs/>
          <w:szCs w:val="22"/>
        </w:rPr>
        <w:t>Ibuprofen</w:t>
      </w:r>
      <w:proofErr w:type="spellEnd"/>
      <w:r w:rsidR="00153C43" w:rsidRPr="00367C52">
        <w:rPr>
          <w:b/>
          <w:bCs/>
          <w:szCs w:val="22"/>
        </w:rPr>
        <w:t xml:space="preserve"> STADA 40 mg/ml perorálnu suspenziu</w:t>
      </w:r>
    </w:p>
    <w:p w:rsidR="0015754B" w:rsidRPr="00367C52" w:rsidRDefault="0015754B" w:rsidP="00B46BE7">
      <w:pPr>
        <w:keepNext/>
        <w:numPr>
          <w:ilvl w:val="12"/>
          <w:numId w:val="0"/>
        </w:numPr>
        <w:rPr>
          <w:szCs w:val="22"/>
        </w:rPr>
      </w:pPr>
    </w:p>
    <w:p w:rsidR="0015754B" w:rsidRPr="00367C52" w:rsidRDefault="00153C43" w:rsidP="00B46BE7">
      <w:pPr>
        <w:numPr>
          <w:ilvl w:val="12"/>
          <w:numId w:val="0"/>
        </w:numPr>
        <w:ind w:right="-2"/>
        <w:rPr>
          <w:szCs w:val="22"/>
        </w:rPr>
      </w:pPr>
      <w:r w:rsidRPr="00367C52">
        <w:rPr>
          <w:szCs w:val="22"/>
        </w:rPr>
        <w:t>Tento liek u</w:t>
      </w:r>
      <w:r w:rsidR="0015754B" w:rsidRPr="00367C52">
        <w:rPr>
          <w:szCs w:val="22"/>
        </w:rPr>
        <w:t xml:space="preserve">chovávajte mimo </w:t>
      </w:r>
      <w:r w:rsidR="00906E1D" w:rsidRPr="00367C52">
        <w:rPr>
          <w:szCs w:val="22"/>
        </w:rPr>
        <w:t xml:space="preserve">dohľadu a </w:t>
      </w:r>
      <w:r w:rsidR="0015754B" w:rsidRPr="00367C52">
        <w:rPr>
          <w:szCs w:val="22"/>
        </w:rPr>
        <w:t>dosahu detí.</w:t>
      </w:r>
    </w:p>
    <w:p w:rsidR="0015754B" w:rsidRPr="00367C52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:rsidR="00697C3C" w:rsidRPr="00367C52" w:rsidRDefault="0015754B" w:rsidP="00B46BE7">
      <w:pPr>
        <w:ind w:left="0" w:firstLine="0"/>
        <w:rPr>
          <w:szCs w:val="22"/>
        </w:rPr>
      </w:pPr>
      <w:r w:rsidRPr="00367C52">
        <w:rPr>
          <w:szCs w:val="22"/>
        </w:rPr>
        <w:t xml:space="preserve">Neužívajte </w:t>
      </w:r>
      <w:r w:rsidR="00153C43" w:rsidRPr="00367C52">
        <w:rPr>
          <w:szCs w:val="22"/>
        </w:rPr>
        <w:t>tento liek</w:t>
      </w:r>
      <w:r w:rsidR="00492B1F" w:rsidRPr="00367C52">
        <w:rPr>
          <w:szCs w:val="22"/>
        </w:rPr>
        <w:t xml:space="preserve"> </w:t>
      </w:r>
      <w:r w:rsidRPr="00367C52">
        <w:rPr>
          <w:szCs w:val="22"/>
        </w:rPr>
        <w:t>po dátume exspirácie, ktorý je uvedený na škatu</w:t>
      </w:r>
      <w:r w:rsidR="00153C43" w:rsidRPr="00367C52">
        <w:rPr>
          <w:szCs w:val="22"/>
        </w:rPr>
        <w:t>ľke</w:t>
      </w:r>
      <w:r w:rsidR="003169FE" w:rsidRPr="00367C52">
        <w:rPr>
          <w:szCs w:val="22"/>
        </w:rPr>
        <w:t xml:space="preserve"> </w:t>
      </w:r>
      <w:r w:rsidR="00153C43" w:rsidRPr="00367C52">
        <w:rPr>
          <w:szCs w:val="22"/>
        </w:rPr>
        <w:t>alebo na fľaši</w:t>
      </w:r>
      <w:r w:rsidR="00C05852" w:rsidRPr="00367C52">
        <w:rPr>
          <w:szCs w:val="22"/>
        </w:rPr>
        <w:t xml:space="preserve">. </w:t>
      </w:r>
      <w:r w:rsidRPr="00367C52">
        <w:rPr>
          <w:szCs w:val="22"/>
        </w:rPr>
        <w:t>Dátum exspirácie sa vzť</w:t>
      </w:r>
      <w:r w:rsidR="00C05852" w:rsidRPr="00367C52">
        <w:rPr>
          <w:szCs w:val="22"/>
        </w:rPr>
        <w:t>ahuje na posledný deň v</w:t>
      </w:r>
      <w:r w:rsidR="00906E1D" w:rsidRPr="00367C52">
        <w:rPr>
          <w:szCs w:val="22"/>
        </w:rPr>
        <w:t xml:space="preserve"> danom </w:t>
      </w:r>
      <w:r w:rsidR="00C05852" w:rsidRPr="00367C52">
        <w:rPr>
          <w:szCs w:val="22"/>
        </w:rPr>
        <w:t>mesiaci</w:t>
      </w:r>
      <w:r w:rsidRPr="00367C52">
        <w:rPr>
          <w:szCs w:val="22"/>
        </w:rPr>
        <w:t>.</w:t>
      </w:r>
      <w:r w:rsidR="003169FE" w:rsidRPr="00367C52">
        <w:rPr>
          <w:szCs w:val="22"/>
        </w:rPr>
        <w:t xml:space="preserve"> </w:t>
      </w:r>
    </w:p>
    <w:p w:rsidR="00697C3C" w:rsidRPr="00367C52" w:rsidRDefault="00697C3C" w:rsidP="00B46BE7">
      <w:pPr>
        <w:ind w:left="0" w:firstLine="0"/>
        <w:rPr>
          <w:szCs w:val="22"/>
        </w:rPr>
      </w:pPr>
    </w:p>
    <w:p w:rsidR="0015754B" w:rsidRPr="00367C52" w:rsidRDefault="00153C43" w:rsidP="00B46BE7">
      <w:pPr>
        <w:numPr>
          <w:ilvl w:val="12"/>
          <w:numId w:val="0"/>
        </w:numPr>
        <w:ind w:right="-2"/>
        <w:rPr>
          <w:szCs w:val="22"/>
        </w:rPr>
      </w:pPr>
      <w:r w:rsidRPr="00367C52">
        <w:rPr>
          <w:szCs w:val="22"/>
        </w:rPr>
        <w:t>Tento liek nevyžaduje žiadne zvláštne podmienky na uchovávanie</w:t>
      </w:r>
    </w:p>
    <w:p w:rsidR="00153C43" w:rsidRPr="00367C52" w:rsidRDefault="00153C43" w:rsidP="00B46BE7">
      <w:pPr>
        <w:numPr>
          <w:ilvl w:val="12"/>
          <w:numId w:val="0"/>
        </w:numPr>
        <w:ind w:right="-2"/>
        <w:rPr>
          <w:szCs w:val="22"/>
        </w:rPr>
      </w:pPr>
    </w:p>
    <w:p w:rsidR="00153C43" w:rsidRPr="00367C52" w:rsidRDefault="003169FE" w:rsidP="00B46BE7">
      <w:pPr>
        <w:ind w:left="0" w:firstLine="0"/>
        <w:rPr>
          <w:b/>
          <w:szCs w:val="22"/>
        </w:rPr>
      </w:pPr>
      <w:r w:rsidRPr="00367C52">
        <w:rPr>
          <w:b/>
          <w:szCs w:val="22"/>
        </w:rPr>
        <w:t>Čas použiteľnosti po prvom otvorení fľaš</w:t>
      </w:r>
      <w:r w:rsidR="00153C43" w:rsidRPr="00367C52">
        <w:rPr>
          <w:b/>
          <w:szCs w:val="22"/>
        </w:rPr>
        <w:t>e</w:t>
      </w:r>
    </w:p>
    <w:p w:rsidR="003169FE" w:rsidRPr="00367C52" w:rsidRDefault="00153C43" w:rsidP="00B46BE7">
      <w:pPr>
        <w:ind w:left="0" w:firstLine="0"/>
        <w:rPr>
          <w:szCs w:val="22"/>
        </w:rPr>
      </w:pPr>
      <w:r w:rsidRPr="00367C52">
        <w:rPr>
          <w:szCs w:val="22"/>
        </w:rPr>
        <w:t>1 rok</w:t>
      </w:r>
    </w:p>
    <w:p w:rsidR="0015754B" w:rsidRPr="00367C52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:rsidR="0015754B" w:rsidRPr="00367C52" w:rsidRDefault="00906E1D" w:rsidP="00B46BE7">
      <w:pPr>
        <w:numPr>
          <w:ilvl w:val="12"/>
          <w:numId w:val="0"/>
        </w:numPr>
        <w:ind w:right="-2"/>
        <w:rPr>
          <w:szCs w:val="22"/>
        </w:rPr>
      </w:pPr>
      <w:r w:rsidRPr="00367C52">
        <w:rPr>
          <w:szCs w:val="22"/>
        </w:rPr>
        <w:t>Nelikvidujte l</w:t>
      </w:r>
      <w:r w:rsidR="0015754B" w:rsidRPr="00367C52">
        <w:rPr>
          <w:szCs w:val="22"/>
        </w:rPr>
        <w:t>ieky odpadovou vodou alebo domovým odpadom. Nepoužitý liek vráťte do lekárne. Tieto opatrenia pom</w:t>
      </w:r>
      <w:r w:rsidR="00C05852" w:rsidRPr="00367C52">
        <w:rPr>
          <w:szCs w:val="22"/>
        </w:rPr>
        <w:t>ôžu chrániť životné prostredie.</w:t>
      </w:r>
    </w:p>
    <w:p w:rsidR="0015754B" w:rsidRPr="00367C52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:rsidR="0015754B" w:rsidRPr="00367C52" w:rsidRDefault="0015754B" w:rsidP="00B46BE7">
      <w:pPr>
        <w:numPr>
          <w:ilvl w:val="12"/>
          <w:numId w:val="0"/>
        </w:numPr>
        <w:ind w:right="-2"/>
        <w:rPr>
          <w:szCs w:val="22"/>
        </w:rPr>
      </w:pPr>
    </w:p>
    <w:p w:rsidR="0015754B" w:rsidRPr="00367C52" w:rsidRDefault="0015754B" w:rsidP="00B46BE7">
      <w:pPr>
        <w:keepNext/>
        <w:numPr>
          <w:ilvl w:val="12"/>
          <w:numId w:val="0"/>
        </w:numPr>
        <w:ind w:left="567" w:hanging="567"/>
        <w:outlineLvl w:val="0"/>
        <w:rPr>
          <w:b/>
          <w:szCs w:val="22"/>
        </w:rPr>
      </w:pPr>
      <w:r w:rsidRPr="00367C52">
        <w:rPr>
          <w:b/>
          <w:szCs w:val="22"/>
        </w:rPr>
        <w:t>6.</w:t>
      </w:r>
      <w:r w:rsidRPr="00367C52">
        <w:rPr>
          <w:b/>
          <w:szCs w:val="22"/>
        </w:rPr>
        <w:tab/>
      </w:r>
      <w:r w:rsidR="00D83877" w:rsidRPr="00367C52">
        <w:rPr>
          <w:b/>
          <w:szCs w:val="22"/>
        </w:rPr>
        <w:t>O</w:t>
      </w:r>
      <w:r w:rsidR="00CC059E" w:rsidRPr="00367C52">
        <w:rPr>
          <w:b/>
          <w:szCs w:val="22"/>
        </w:rPr>
        <w:t>bsah balenia a ďalšie informácie</w:t>
      </w:r>
    </w:p>
    <w:p w:rsidR="0015754B" w:rsidRPr="00367C52" w:rsidRDefault="0015754B" w:rsidP="00B46BE7">
      <w:pPr>
        <w:keepNext/>
        <w:numPr>
          <w:ilvl w:val="12"/>
          <w:numId w:val="0"/>
        </w:numPr>
        <w:ind w:left="567" w:hanging="567"/>
        <w:outlineLvl w:val="0"/>
        <w:rPr>
          <w:b/>
          <w:szCs w:val="22"/>
        </w:rPr>
      </w:pPr>
    </w:p>
    <w:p w:rsidR="0015754B" w:rsidRPr="00367C52" w:rsidRDefault="0015754B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367C52">
        <w:rPr>
          <w:b/>
          <w:szCs w:val="22"/>
        </w:rPr>
        <w:t xml:space="preserve">Čo </w:t>
      </w:r>
      <w:proofErr w:type="spellStart"/>
      <w:r w:rsidR="00153C43" w:rsidRPr="00367C52">
        <w:rPr>
          <w:b/>
          <w:szCs w:val="22"/>
        </w:rPr>
        <w:t>Ibuprofen</w:t>
      </w:r>
      <w:proofErr w:type="spellEnd"/>
      <w:r w:rsidR="00153C43" w:rsidRPr="00367C52">
        <w:rPr>
          <w:b/>
          <w:szCs w:val="22"/>
        </w:rPr>
        <w:t xml:space="preserve"> STADA</w:t>
      </w:r>
      <w:r w:rsidRPr="00367C52">
        <w:rPr>
          <w:b/>
          <w:szCs w:val="22"/>
        </w:rPr>
        <w:t xml:space="preserve"> obsahuje</w:t>
      </w:r>
    </w:p>
    <w:p w:rsidR="00153C43" w:rsidRPr="00367C52" w:rsidRDefault="00241025" w:rsidP="00B46BE7">
      <w:pPr>
        <w:numPr>
          <w:ilvl w:val="0"/>
          <w:numId w:val="19"/>
        </w:numPr>
        <w:tabs>
          <w:tab w:val="clear" w:pos="720"/>
          <w:tab w:val="num" w:pos="550"/>
        </w:tabs>
        <w:ind w:left="550" w:right="-2" w:hanging="550"/>
        <w:rPr>
          <w:szCs w:val="22"/>
        </w:rPr>
      </w:pPr>
      <w:r w:rsidRPr="00367C52">
        <w:rPr>
          <w:szCs w:val="22"/>
        </w:rPr>
        <w:t>L</w:t>
      </w:r>
      <w:r w:rsidR="0015754B" w:rsidRPr="00367C52">
        <w:rPr>
          <w:szCs w:val="22"/>
        </w:rPr>
        <w:t xml:space="preserve">iečivo je </w:t>
      </w:r>
      <w:proofErr w:type="spellStart"/>
      <w:r w:rsidR="00E3471A" w:rsidRPr="00367C52">
        <w:rPr>
          <w:szCs w:val="22"/>
        </w:rPr>
        <w:t>ibuprofén</w:t>
      </w:r>
      <w:proofErr w:type="spellEnd"/>
      <w:r w:rsidR="00153C43" w:rsidRPr="00367C52">
        <w:rPr>
          <w:szCs w:val="22"/>
        </w:rPr>
        <w:t>.</w:t>
      </w:r>
    </w:p>
    <w:p w:rsidR="003169FE" w:rsidRPr="00367C52" w:rsidRDefault="003169FE" w:rsidP="00153C43">
      <w:pPr>
        <w:ind w:left="0" w:right="-2" w:firstLine="550"/>
        <w:rPr>
          <w:szCs w:val="22"/>
        </w:rPr>
      </w:pPr>
      <w:r w:rsidRPr="00367C52">
        <w:rPr>
          <w:szCs w:val="22"/>
        </w:rPr>
        <w:t xml:space="preserve">1 ml perorálnej suspenzie obsahuje 40 mg </w:t>
      </w:r>
      <w:proofErr w:type="spellStart"/>
      <w:r w:rsidR="00E3471A" w:rsidRPr="00367C52">
        <w:rPr>
          <w:szCs w:val="22"/>
        </w:rPr>
        <w:t>ibuprofén</w:t>
      </w:r>
      <w:r w:rsidR="006568C8" w:rsidRPr="00367C52">
        <w:rPr>
          <w:szCs w:val="22"/>
        </w:rPr>
        <w:t>u</w:t>
      </w:r>
      <w:proofErr w:type="spellEnd"/>
      <w:r w:rsidR="00153C43" w:rsidRPr="00367C52">
        <w:rPr>
          <w:szCs w:val="22"/>
        </w:rPr>
        <w:t>.</w:t>
      </w:r>
    </w:p>
    <w:p w:rsidR="00153C43" w:rsidRPr="00367C52" w:rsidRDefault="009C0F8C" w:rsidP="00153C43">
      <w:pPr>
        <w:numPr>
          <w:ilvl w:val="0"/>
          <w:numId w:val="34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367C52">
        <w:rPr>
          <w:szCs w:val="22"/>
        </w:rPr>
        <w:t>Ď</w:t>
      </w:r>
      <w:r w:rsidR="0015754B" w:rsidRPr="00367C52">
        <w:rPr>
          <w:szCs w:val="22"/>
        </w:rPr>
        <w:t>alšie zložky sú</w:t>
      </w:r>
      <w:r w:rsidR="003169FE" w:rsidRPr="00367C52">
        <w:rPr>
          <w:szCs w:val="22"/>
        </w:rPr>
        <w:t xml:space="preserve">: </w:t>
      </w:r>
      <w:proofErr w:type="spellStart"/>
      <w:r w:rsidR="00590269" w:rsidRPr="00367C52">
        <w:rPr>
          <w:szCs w:val="22"/>
        </w:rPr>
        <w:t>monohydrát</w:t>
      </w:r>
      <w:proofErr w:type="spellEnd"/>
      <w:r w:rsidR="00590269" w:rsidRPr="00367C52">
        <w:rPr>
          <w:szCs w:val="22"/>
        </w:rPr>
        <w:t xml:space="preserve"> </w:t>
      </w:r>
      <w:r w:rsidR="00153C43" w:rsidRPr="00367C52">
        <w:rPr>
          <w:szCs w:val="22"/>
        </w:rPr>
        <w:t>kyselin</w:t>
      </w:r>
      <w:r w:rsidR="00590269">
        <w:rPr>
          <w:szCs w:val="22"/>
        </w:rPr>
        <w:t>y</w:t>
      </w:r>
      <w:r w:rsidR="00153C43" w:rsidRPr="00367C52">
        <w:rPr>
          <w:szCs w:val="22"/>
        </w:rPr>
        <w:t xml:space="preserve"> citrónov</w:t>
      </w:r>
      <w:r w:rsidR="00590269">
        <w:rPr>
          <w:szCs w:val="22"/>
        </w:rPr>
        <w:t>ej</w:t>
      </w:r>
      <w:r w:rsidR="00153C43" w:rsidRPr="00367C52">
        <w:rPr>
          <w:szCs w:val="22"/>
        </w:rPr>
        <w:t xml:space="preserve">, </w:t>
      </w:r>
      <w:proofErr w:type="spellStart"/>
      <w:r w:rsidR="00153C43" w:rsidRPr="00367C52">
        <w:rPr>
          <w:szCs w:val="22"/>
        </w:rPr>
        <w:t>glycerol</w:t>
      </w:r>
      <w:proofErr w:type="spellEnd"/>
      <w:r w:rsidR="00EF7C24" w:rsidRPr="00367C52">
        <w:rPr>
          <w:szCs w:val="22"/>
        </w:rPr>
        <w:t xml:space="preserve">, </w:t>
      </w:r>
      <w:r w:rsidR="00590269" w:rsidRPr="00367C52">
        <w:rPr>
          <w:szCs w:val="22"/>
        </w:rPr>
        <w:t xml:space="preserve">roztok </w:t>
      </w:r>
      <w:proofErr w:type="spellStart"/>
      <w:r w:rsidR="00153C43" w:rsidRPr="00367C52">
        <w:rPr>
          <w:szCs w:val="22"/>
        </w:rPr>
        <w:t>maltitol</w:t>
      </w:r>
      <w:r w:rsidR="00590269">
        <w:rPr>
          <w:szCs w:val="22"/>
        </w:rPr>
        <w:t>u</w:t>
      </w:r>
      <w:proofErr w:type="spellEnd"/>
      <w:r w:rsidR="00590269">
        <w:rPr>
          <w:szCs w:val="22"/>
        </w:rPr>
        <w:t xml:space="preserve"> </w:t>
      </w:r>
      <w:r w:rsidR="00B57D92" w:rsidRPr="00367C52">
        <w:rPr>
          <w:szCs w:val="22"/>
        </w:rPr>
        <w:t xml:space="preserve"> </w:t>
      </w:r>
      <w:r w:rsidR="00153C43" w:rsidRPr="00367C52">
        <w:rPr>
          <w:szCs w:val="22"/>
        </w:rPr>
        <w:t>(</w:t>
      </w:r>
      <w:r w:rsidR="00EF7C24" w:rsidRPr="00367C52">
        <w:rPr>
          <w:szCs w:val="22"/>
        </w:rPr>
        <w:t>E</w:t>
      </w:r>
      <w:r w:rsidR="00153C43" w:rsidRPr="00367C52">
        <w:rPr>
          <w:szCs w:val="22"/>
        </w:rPr>
        <w:t>965)</w:t>
      </w:r>
      <w:r w:rsidR="00EF7C24" w:rsidRPr="00367C52">
        <w:rPr>
          <w:szCs w:val="22"/>
        </w:rPr>
        <w:t xml:space="preserve">, </w:t>
      </w:r>
      <w:r w:rsidR="00590269" w:rsidRPr="00367C52">
        <w:rPr>
          <w:szCs w:val="22"/>
        </w:rPr>
        <w:t xml:space="preserve">sodná soľ </w:t>
      </w:r>
      <w:proofErr w:type="spellStart"/>
      <w:r w:rsidR="00153C43" w:rsidRPr="00367C52">
        <w:rPr>
          <w:szCs w:val="22"/>
        </w:rPr>
        <w:t>metyl</w:t>
      </w:r>
      <w:r w:rsidR="00C66C5F">
        <w:rPr>
          <w:szCs w:val="22"/>
        </w:rPr>
        <w:t>-para</w:t>
      </w:r>
      <w:r w:rsidR="00153C43" w:rsidRPr="00367C52">
        <w:rPr>
          <w:szCs w:val="22"/>
        </w:rPr>
        <w:t>hydroxybenzoát</w:t>
      </w:r>
      <w:r w:rsidR="00590269">
        <w:rPr>
          <w:szCs w:val="22"/>
        </w:rPr>
        <w:t>u</w:t>
      </w:r>
      <w:proofErr w:type="spellEnd"/>
      <w:r w:rsidR="00153C43" w:rsidRPr="00367C52">
        <w:rPr>
          <w:szCs w:val="22"/>
        </w:rPr>
        <w:t xml:space="preserve"> (</w:t>
      </w:r>
      <w:r w:rsidR="00EF7C24" w:rsidRPr="00367C52">
        <w:rPr>
          <w:szCs w:val="22"/>
        </w:rPr>
        <w:t>E</w:t>
      </w:r>
      <w:r w:rsidR="00153C43" w:rsidRPr="00367C52">
        <w:rPr>
          <w:szCs w:val="22"/>
        </w:rPr>
        <w:t>219)</w:t>
      </w:r>
      <w:r w:rsidR="00EF7C24" w:rsidRPr="00367C52">
        <w:rPr>
          <w:szCs w:val="22"/>
        </w:rPr>
        <w:t xml:space="preserve">, </w:t>
      </w:r>
      <w:r w:rsidR="00590269" w:rsidRPr="00367C52">
        <w:rPr>
          <w:szCs w:val="22"/>
        </w:rPr>
        <w:t xml:space="preserve">sodná soľ </w:t>
      </w:r>
      <w:proofErr w:type="spellStart"/>
      <w:r w:rsidR="00153C43" w:rsidRPr="00367C52">
        <w:rPr>
          <w:szCs w:val="22"/>
        </w:rPr>
        <w:t>propyl</w:t>
      </w:r>
      <w:r w:rsidR="00C66C5F">
        <w:rPr>
          <w:szCs w:val="22"/>
        </w:rPr>
        <w:t>-para</w:t>
      </w:r>
      <w:r w:rsidR="00153C43" w:rsidRPr="00367C52">
        <w:rPr>
          <w:szCs w:val="22"/>
        </w:rPr>
        <w:t>hydroxybenzoát</w:t>
      </w:r>
      <w:r w:rsidR="00590269">
        <w:rPr>
          <w:szCs w:val="22"/>
        </w:rPr>
        <w:t>u</w:t>
      </w:r>
      <w:proofErr w:type="spellEnd"/>
      <w:r w:rsidR="00153C43" w:rsidRPr="00367C52">
        <w:rPr>
          <w:szCs w:val="22"/>
        </w:rPr>
        <w:t xml:space="preserve"> (</w:t>
      </w:r>
      <w:r w:rsidR="00EF7C24" w:rsidRPr="00367C52">
        <w:rPr>
          <w:szCs w:val="22"/>
        </w:rPr>
        <w:t>E</w:t>
      </w:r>
      <w:r w:rsidR="00153C43" w:rsidRPr="00367C52">
        <w:rPr>
          <w:szCs w:val="22"/>
        </w:rPr>
        <w:t>217)</w:t>
      </w:r>
      <w:r w:rsidR="00EF7C24" w:rsidRPr="00367C52">
        <w:rPr>
          <w:szCs w:val="22"/>
        </w:rPr>
        <w:t xml:space="preserve">, </w:t>
      </w:r>
      <w:proofErr w:type="spellStart"/>
      <w:r w:rsidR="00153C43" w:rsidRPr="00367C52">
        <w:rPr>
          <w:szCs w:val="22"/>
        </w:rPr>
        <w:t>polysorbát</w:t>
      </w:r>
      <w:proofErr w:type="spellEnd"/>
      <w:r w:rsidR="00153C43" w:rsidRPr="00367C52">
        <w:rPr>
          <w:szCs w:val="22"/>
        </w:rPr>
        <w:t xml:space="preserve"> 80</w:t>
      </w:r>
      <w:r w:rsidR="00EF7C24" w:rsidRPr="00367C52">
        <w:rPr>
          <w:szCs w:val="22"/>
        </w:rPr>
        <w:t xml:space="preserve">, </w:t>
      </w:r>
      <w:r w:rsidR="00590269" w:rsidRPr="00367C52">
        <w:rPr>
          <w:szCs w:val="22"/>
        </w:rPr>
        <w:t xml:space="preserve">sodná soľ </w:t>
      </w:r>
      <w:r w:rsidR="00153C43" w:rsidRPr="00367C52">
        <w:rPr>
          <w:szCs w:val="22"/>
        </w:rPr>
        <w:t>sacharín</w:t>
      </w:r>
      <w:r w:rsidR="00590269">
        <w:rPr>
          <w:szCs w:val="22"/>
        </w:rPr>
        <w:t>u</w:t>
      </w:r>
      <w:r w:rsidR="00153C43" w:rsidRPr="00367C52">
        <w:rPr>
          <w:szCs w:val="22"/>
        </w:rPr>
        <w:t>,</w:t>
      </w:r>
      <w:r w:rsidR="00EF7C24" w:rsidRPr="00367C52">
        <w:rPr>
          <w:szCs w:val="22"/>
        </w:rPr>
        <w:t xml:space="preserve"> </w:t>
      </w:r>
      <w:r w:rsidR="00590269" w:rsidRPr="00367C52">
        <w:rPr>
          <w:szCs w:val="22"/>
        </w:rPr>
        <w:t xml:space="preserve">čistená </w:t>
      </w:r>
      <w:r w:rsidR="00153C43" w:rsidRPr="00367C52">
        <w:rPr>
          <w:szCs w:val="22"/>
        </w:rPr>
        <w:t>voda,</w:t>
      </w:r>
      <w:r w:rsidR="00EF7C24" w:rsidRPr="00367C52">
        <w:rPr>
          <w:szCs w:val="22"/>
        </w:rPr>
        <w:t xml:space="preserve"> </w:t>
      </w:r>
      <w:proofErr w:type="spellStart"/>
      <w:r w:rsidR="00153C43" w:rsidRPr="00367C52">
        <w:rPr>
          <w:szCs w:val="22"/>
        </w:rPr>
        <w:t>xantánová</w:t>
      </w:r>
      <w:proofErr w:type="spellEnd"/>
      <w:r w:rsidR="00153C43" w:rsidRPr="00367C52">
        <w:rPr>
          <w:szCs w:val="22"/>
        </w:rPr>
        <w:t xml:space="preserve"> guma</w:t>
      </w:r>
      <w:r w:rsidR="00EF7C24" w:rsidRPr="00367C52">
        <w:rPr>
          <w:szCs w:val="22"/>
        </w:rPr>
        <w:t xml:space="preserve">, </w:t>
      </w:r>
      <w:r w:rsidR="00153C43" w:rsidRPr="00367C52">
        <w:rPr>
          <w:szCs w:val="22"/>
        </w:rPr>
        <w:t>čerešňová aróma</w:t>
      </w:r>
      <w:r w:rsidR="00EF7C24" w:rsidRPr="00367C52">
        <w:rPr>
          <w:szCs w:val="22"/>
        </w:rPr>
        <w:t>.</w:t>
      </w:r>
    </w:p>
    <w:p w:rsidR="0015754B" w:rsidRPr="00367C52" w:rsidRDefault="0015754B" w:rsidP="00B46BE7">
      <w:pPr>
        <w:numPr>
          <w:ilvl w:val="12"/>
          <w:numId w:val="0"/>
        </w:numPr>
        <w:tabs>
          <w:tab w:val="num" w:pos="550"/>
        </w:tabs>
        <w:ind w:right="-2"/>
        <w:rPr>
          <w:szCs w:val="22"/>
        </w:rPr>
      </w:pPr>
    </w:p>
    <w:p w:rsidR="0015754B" w:rsidRPr="00367C52" w:rsidRDefault="0015754B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367C52">
        <w:rPr>
          <w:b/>
          <w:szCs w:val="22"/>
        </w:rPr>
        <w:t xml:space="preserve">Ako vyzerá </w:t>
      </w:r>
      <w:proofErr w:type="spellStart"/>
      <w:r w:rsidR="00EF7C24" w:rsidRPr="00367C52">
        <w:rPr>
          <w:b/>
          <w:szCs w:val="22"/>
        </w:rPr>
        <w:t>Ibuprofen</w:t>
      </w:r>
      <w:proofErr w:type="spellEnd"/>
      <w:r w:rsidR="00EF7C24" w:rsidRPr="00367C52">
        <w:rPr>
          <w:b/>
          <w:szCs w:val="22"/>
        </w:rPr>
        <w:t xml:space="preserve"> STADA</w:t>
      </w:r>
      <w:r w:rsidR="00492B1F" w:rsidRPr="00367C52">
        <w:rPr>
          <w:b/>
          <w:szCs w:val="22"/>
        </w:rPr>
        <w:t xml:space="preserve"> </w:t>
      </w:r>
      <w:r w:rsidRPr="00367C52">
        <w:rPr>
          <w:b/>
          <w:szCs w:val="22"/>
        </w:rPr>
        <w:t>a obsah balenia</w:t>
      </w:r>
    </w:p>
    <w:p w:rsidR="003169FE" w:rsidRPr="00367C52" w:rsidRDefault="00EF7C24" w:rsidP="00B46BE7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367C52">
        <w:rPr>
          <w:szCs w:val="22"/>
        </w:rPr>
        <w:t>Ibuprofen</w:t>
      </w:r>
      <w:proofErr w:type="spellEnd"/>
      <w:r w:rsidRPr="00367C52">
        <w:rPr>
          <w:szCs w:val="22"/>
        </w:rPr>
        <w:t xml:space="preserve"> STADA</w:t>
      </w:r>
      <w:r w:rsidR="003169FE" w:rsidRPr="00367C52">
        <w:rPr>
          <w:szCs w:val="22"/>
        </w:rPr>
        <w:t xml:space="preserve"> je </w:t>
      </w:r>
      <w:r w:rsidR="00671D4D" w:rsidRPr="00367C52">
        <w:rPr>
          <w:szCs w:val="22"/>
        </w:rPr>
        <w:t xml:space="preserve">takmer biela </w:t>
      </w:r>
      <w:r w:rsidR="002D4056" w:rsidRPr="00367C52">
        <w:rPr>
          <w:szCs w:val="22"/>
        </w:rPr>
        <w:t>viskózna</w:t>
      </w:r>
      <w:r w:rsidR="00671D4D" w:rsidRPr="00367C52">
        <w:rPr>
          <w:szCs w:val="22"/>
        </w:rPr>
        <w:t xml:space="preserve"> </w:t>
      </w:r>
      <w:r w:rsidRPr="00367C52">
        <w:rPr>
          <w:szCs w:val="22"/>
        </w:rPr>
        <w:t xml:space="preserve">perorálna </w:t>
      </w:r>
      <w:r w:rsidR="00671D4D" w:rsidRPr="00367C52">
        <w:rPr>
          <w:szCs w:val="22"/>
        </w:rPr>
        <w:t xml:space="preserve">suspenzia </w:t>
      </w:r>
      <w:r w:rsidRPr="00367C52">
        <w:rPr>
          <w:szCs w:val="22"/>
        </w:rPr>
        <w:t>a je dostupná vo fľašiach s uzáverom bezpečným pre deti a s aplikátorom, dodávaná s ciachovanou perorálnou striekačkou (</w:t>
      </w:r>
      <w:r w:rsidRPr="00367C52">
        <w:rPr>
          <w:color w:val="000000"/>
          <w:szCs w:val="22"/>
        </w:rPr>
        <w:t>s mierkami po 1,25; 2,5; 3,75 a 5 ml).</w:t>
      </w:r>
    </w:p>
    <w:p w:rsidR="00C51146" w:rsidRPr="00367C52" w:rsidRDefault="00C51146" w:rsidP="00B46BE7">
      <w:pPr>
        <w:numPr>
          <w:ilvl w:val="12"/>
          <w:numId w:val="0"/>
        </w:numPr>
        <w:ind w:right="-2"/>
        <w:rPr>
          <w:szCs w:val="22"/>
        </w:rPr>
      </w:pPr>
    </w:p>
    <w:p w:rsidR="003169FE" w:rsidRPr="00367C52" w:rsidRDefault="00EF7C24" w:rsidP="00B46BE7">
      <w:pPr>
        <w:numPr>
          <w:ilvl w:val="12"/>
          <w:numId w:val="0"/>
        </w:numPr>
        <w:ind w:right="-2"/>
        <w:rPr>
          <w:szCs w:val="22"/>
        </w:rPr>
      </w:pPr>
      <w:r w:rsidRPr="00367C52">
        <w:rPr>
          <w:szCs w:val="22"/>
        </w:rPr>
        <w:t>Veľkosť balenia: 100 ml</w:t>
      </w:r>
    </w:p>
    <w:p w:rsidR="003169FE" w:rsidRPr="00367C52" w:rsidRDefault="003169FE" w:rsidP="00B46BE7">
      <w:pPr>
        <w:numPr>
          <w:ilvl w:val="12"/>
          <w:numId w:val="0"/>
        </w:numPr>
        <w:ind w:right="-2"/>
        <w:rPr>
          <w:b/>
          <w:szCs w:val="22"/>
        </w:rPr>
      </w:pPr>
    </w:p>
    <w:p w:rsidR="00620015" w:rsidRPr="00367C52" w:rsidRDefault="0048339F" w:rsidP="00B46BE7">
      <w:pPr>
        <w:rPr>
          <w:szCs w:val="22"/>
        </w:rPr>
      </w:pPr>
      <w:r w:rsidRPr="00367C52">
        <w:rPr>
          <w:szCs w:val="22"/>
        </w:rPr>
        <w:t>Na trh</w:t>
      </w:r>
      <w:r w:rsidR="00620015" w:rsidRPr="00367C52">
        <w:rPr>
          <w:szCs w:val="22"/>
        </w:rPr>
        <w:t xml:space="preserve"> </w:t>
      </w:r>
      <w:r w:rsidRPr="00367C52">
        <w:rPr>
          <w:szCs w:val="22"/>
        </w:rPr>
        <w:t xml:space="preserve">nemusia byť uvedené </w:t>
      </w:r>
      <w:r w:rsidR="00620015" w:rsidRPr="00367C52">
        <w:rPr>
          <w:szCs w:val="22"/>
        </w:rPr>
        <w:t>všetky veľkosti balenia</w:t>
      </w:r>
      <w:r w:rsidRPr="00367C52">
        <w:rPr>
          <w:szCs w:val="22"/>
        </w:rPr>
        <w:t>.</w:t>
      </w:r>
    </w:p>
    <w:p w:rsidR="00703AC4" w:rsidRPr="00367C52" w:rsidRDefault="00703AC4" w:rsidP="00B46BE7">
      <w:pPr>
        <w:numPr>
          <w:ilvl w:val="12"/>
          <w:numId w:val="0"/>
        </w:numPr>
        <w:ind w:right="-2"/>
        <w:rPr>
          <w:b/>
          <w:szCs w:val="22"/>
        </w:rPr>
      </w:pPr>
    </w:p>
    <w:p w:rsidR="00F25722" w:rsidRPr="00367C52" w:rsidRDefault="0015754B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367C52">
        <w:rPr>
          <w:b/>
          <w:szCs w:val="22"/>
        </w:rPr>
        <w:t>Držiteľ rozhodnutia o registrácii a</w:t>
      </w:r>
      <w:r w:rsidR="00676E46" w:rsidRPr="00367C52">
        <w:rPr>
          <w:b/>
          <w:szCs w:val="22"/>
        </w:rPr>
        <w:t> </w:t>
      </w:r>
      <w:r w:rsidRPr="00367C52">
        <w:rPr>
          <w:b/>
          <w:szCs w:val="22"/>
        </w:rPr>
        <w:t>výrobca</w:t>
      </w:r>
    </w:p>
    <w:p w:rsidR="0015754B" w:rsidRPr="00367C52" w:rsidRDefault="0015754B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</w:p>
    <w:p w:rsidR="00593897" w:rsidRPr="00367C52" w:rsidRDefault="00593897" w:rsidP="00593897">
      <w:pPr>
        <w:rPr>
          <w:szCs w:val="22"/>
        </w:rPr>
      </w:pPr>
      <w:r w:rsidRPr="00367C52">
        <w:rPr>
          <w:szCs w:val="22"/>
        </w:rPr>
        <w:t xml:space="preserve">STADA </w:t>
      </w:r>
      <w:proofErr w:type="spellStart"/>
      <w:r w:rsidRPr="00367C52">
        <w:rPr>
          <w:szCs w:val="22"/>
        </w:rPr>
        <w:t>Arzneimittel</w:t>
      </w:r>
      <w:proofErr w:type="spellEnd"/>
      <w:r w:rsidRPr="00367C52">
        <w:rPr>
          <w:szCs w:val="22"/>
        </w:rPr>
        <w:t xml:space="preserve"> AG</w:t>
      </w:r>
    </w:p>
    <w:p w:rsidR="00593897" w:rsidRPr="00367C52" w:rsidRDefault="00593897" w:rsidP="00593897">
      <w:pPr>
        <w:rPr>
          <w:szCs w:val="22"/>
        </w:rPr>
      </w:pPr>
      <w:proofErr w:type="spellStart"/>
      <w:r w:rsidRPr="00367C52">
        <w:rPr>
          <w:szCs w:val="22"/>
        </w:rPr>
        <w:t>Stadastrasse</w:t>
      </w:r>
      <w:proofErr w:type="spellEnd"/>
      <w:r w:rsidRPr="00367C52">
        <w:rPr>
          <w:szCs w:val="22"/>
        </w:rPr>
        <w:t xml:space="preserve"> 2-18</w:t>
      </w:r>
    </w:p>
    <w:p w:rsidR="00593897" w:rsidRPr="00367C52" w:rsidRDefault="00593897" w:rsidP="00593897">
      <w:pPr>
        <w:rPr>
          <w:szCs w:val="22"/>
        </w:rPr>
      </w:pPr>
      <w:r w:rsidRPr="00367C52">
        <w:rPr>
          <w:szCs w:val="22"/>
        </w:rPr>
        <w:t xml:space="preserve">61118 </w:t>
      </w:r>
      <w:proofErr w:type="spellStart"/>
      <w:r w:rsidRPr="00367C52">
        <w:rPr>
          <w:szCs w:val="22"/>
        </w:rPr>
        <w:t>Bad</w:t>
      </w:r>
      <w:proofErr w:type="spellEnd"/>
      <w:r w:rsidRPr="00367C52">
        <w:rPr>
          <w:szCs w:val="22"/>
        </w:rPr>
        <w:t xml:space="preserve"> </w:t>
      </w:r>
      <w:proofErr w:type="spellStart"/>
      <w:r w:rsidRPr="00367C52">
        <w:rPr>
          <w:szCs w:val="22"/>
        </w:rPr>
        <w:t>Vilbel</w:t>
      </w:r>
      <w:proofErr w:type="spellEnd"/>
    </w:p>
    <w:p w:rsidR="00593897" w:rsidRPr="00367C52" w:rsidRDefault="00593897" w:rsidP="00593897">
      <w:pPr>
        <w:rPr>
          <w:szCs w:val="22"/>
        </w:rPr>
      </w:pPr>
      <w:r w:rsidRPr="00367C52">
        <w:rPr>
          <w:szCs w:val="22"/>
        </w:rPr>
        <w:t>Nemecko</w:t>
      </w:r>
    </w:p>
    <w:p w:rsidR="00512001" w:rsidRPr="00367C52" w:rsidRDefault="00512001" w:rsidP="00593897">
      <w:pPr>
        <w:rPr>
          <w:szCs w:val="22"/>
        </w:rPr>
      </w:pPr>
    </w:p>
    <w:p w:rsidR="00703AC4" w:rsidRPr="00367C52" w:rsidRDefault="00703AC4" w:rsidP="00B46BE7">
      <w:pPr>
        <w:keepNext/>
        <w:numPr>
          <w:ilvl w:val="12"/>
          <w:numId w:val="0"/>
        </w:numPr>
        <w:spacing w:after="20"/>
        <w:outlineLvl w:val="0"/>
        <w:rPr>
          <w:b/>
          <w:bCs/>
          <w:szCs w:val="22"/>
          <w:lang w:eastAsia="en-US"/>
        </w:rPr>
      </w:pPr>
      <w:r w:rsidRPr="00367C52">
        <w:rPr>
          <w:b/>
          <w:bCs/>
          <w:szCs w:val="22"/>
          <w:lang w:eastAsia="en-US"/>
        </w:rPr>
        <w:t>Liek je schválený v</w:t>
      </w:r>
      <w:r w:rsidR="006D4F4C" w:rsidRPr="00367C52">
        <w:rPr>
          <w:b/>
          <w:bCs/>
          <w:szCs w:val="22"/>
          <w:lang w:eastAsia="en-US"/>
        </w:rPr>
        <w:t> </w:t>
      </w:r>
      <w:r w:rsidRPr="00367C52">
        <w:rPr>
          <w:b/>
          <w:bCs/>
          <w:szCs w:val="22"/>
          <w:lang w:eastAsia="en-US"/>
        </w:rPr>
        <w:t xml:space="preserve">členských štátoch Európskeho hospodárskeho priestoru </w:t>
      </w:r>
      <w:r w:rsidR="00385917" w:rsidRPr="00367C52">
        <w:rPr>
          <w:b/>
          <w:bCs/>
          <w:szCs w:val="22"/>
          <w:lang w:eastAsia="en-US"/>
        </w:rPr>
        <w:t>(EHP) pod nasledovnými názvami:</w:t>
      </w:r>
    </w:p>
    <w:p w:rsidR="007901F0" w:rsidRPr="00367C52" w:rsidRDefault="007901F0" w:rsidP="00B46BE7">
      <w:pPr>
        <w:keepNext/>
        <w:numPr>
          <w:ilvl w:val="12"/>
          <w:numId w:val="0"/>
        </w:numPr>
        <w:spacing w:after="20"/>
        <w:outlineLvl w:val="0"/>
        <w:rPr>
          <w:b/>
          <w:bCs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6379"/>
      </w:tblGrid>
      <w:tr w:rsidR="00E97C5E" w:rsidRPr="00367C52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C5E" w:rsidRPr="00367C52" w:rsidRDefault="00E97C5E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367C52">
              <w:rPr>
                <w:bCs/>
                <w:szCs w:val="22"/>
                <w:lang w:eastAsia="en-US"/>
              </w:rPr>
              <w:t>Bulharsko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C5E" w:rsidRPr="00367C52" w:rsidRDefault="004A36E9" w:rsidP="004A36E9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proofErr w:type="spellStart"/>
            <w:r w:rsidRPr="00367C52">
              <w:rPr>
                <w:bCs/>
                <w:szCs w:val="22"/>
              </w:rPr>
              <w:t>Flexistad</w:t>
            </w:r>
            <w:proofErr w:type="spellEnd"/>
            <w:r w:rsidRPr="00367C52">
              <w:rPr>
                <w:bCs/>
                <w:szCs w:val="22"/>
              </w:rPr>
              <w:t xml:space="preserve"> Junior 4% (40 mg/ml) </w:t>
            </w:r>
            <w:r w:rsidR="00E97C5E" w:rsidRPr="00367C52">
              <w:rPr>
                <w:bCs/>
                <w:szCs w:val="22"/>
              </w:rPr>
              <w:t xml:space="preserve">200 mg/5 ml </w:t>
            </w:r>
            <w:proofErr w:type="spellStart"/>
            <w:r w:rsidR="00E97C5E" w:rsidRPr="00367C52">
              <w:rPr>
                <w:bCs/>
                <w:szCs w:val="22"/>
              </w:rPr>
              <w:t>пероралн</w:t>
            </w:r>
            <w:r w:rsidRPr="00367C52">
              <w:rPr>
                <w:bCs/>
                <w:szCs w:val="22"/>
              </w:rPr>
              <w:t>a</w:t>
            </w:r>
            <w:proofErr w:type="spellEnd"/>
            <w:r w:rsidR="00E97C5E" w:rsidRPr="00367C52">
              <w:rPr>
                <w:bCs/>
                <w:szCs w:val="22"/>
              </w:rPr>
              <w:t xml:space="preserve"> </w:t>
            </w:r>
            <w:proofErr w:type="spellStart"/>
            <w:r w:rsidR="00E97C5E" w:rsidRPr="00367C52">
              <w:rPr>
                <w:bCs/>
                <w:szCs w:val="22"/>
              </w:rPr>
              <w:t>суспензия</w:t>
            </w:r>
            <w:proofErr w:type="spellEnd"/>
          </w:p>
        </w:tc>
      </w:tr>
      <w:tr w:rsidR="00751500" w:rsidRPr="00367C52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00" w:rsidRPr="00367C52" w:rsidRDefault="00751500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367C52">
              <w:rPr>
                <w:bCs/>
                <w:szCs w:val="22"/>
                <w:lang w:eastAsia="en-US"/>
              </w:rPr>
              <w:t>Česká republika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500" w:rsidRPr="00367C52" w:rsidRDefault="004A36E9" w:rsidP="004A36E9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proofErr w:type="spellStart"/>
            <w:r w:rsidRPr="00367C52">
              <w:rPr>
                <w:bCs/>
                <w:szCs w:val="22"/>
                <w:lang w:eastAsia="en-US"/>
              </w:rPr>
              <w:t>Ibudolor</w:t>
            </w:r>
            <w:proofErr w:type="spellEnd"/>
            <w:r w:rsidRPr="00367C52">
              <w:rPr>
                <w:bCs/>
                <w:szCs w:val="22"/>
                <w:lang w:eastAsia="en-US"/>
              </w:rPr>
              <w:t xml:space="preserve"> 40 mg/ml, </w:t>
            </w:r>
            <w:proofErr w:type="spellStart"/>
            <w:r w:rsidRPr="00367C52">
              <w:rPr>
                <w:bCs/>
                <w:szCs w:val="22"/>
                <w:lang w:eastAsia="en-US"/>
              </w:rPr>
              <w:t>perorální</w:t>
            </w:r>
            <w:proofErr w:type="spellEnd"/>
            <w:r w:rsidRPr="00367C52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Pr="00367C52">
              <w:rPr>
                <w:bCs/>
                <w:szCs w:val="22"/>
                <w:lang w:eastAsia="en-US"/>
              </w:rPr>
              <w:t>suspenze</w:t>
            </w:r>
            <w:proofErr w:type="spellEnd"/>
          </w:p>
        </w:tc>
      </w:tr>
      <w:tr w:rsidR="004A36E9" w:rsidRPr="00367C52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6E9" w:rsidRPr="00367C52" w:rsidRDefault="004A36E9" w:rsidP="001A2621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367C52">
              <w:rPr>
                <w:bCs/>
                <w:szCs w:val="22"/>
                <w:lang w:eastAsia="en-US"/>
              </w:rPr>
              <w:t>Chorvátsko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6E9" w:rsidRPr="00367C52" w:rsidRDefault="004A36E9" w:rsidP="001A2621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proofErr w:type="spellStart"/>
            <w:r w:rsidRPr="00367C52">
              <w:rPr>
                <w:bCs/>
                <w:szCs w:val="22"/>
                <w:lang w:eastAsia="en-US"/>
              </w:rPr>
              <w:t>Ibudolor</w:t>
            </w:r>
            <w:proofErr w:type="spellEnd"/>
            <w:r w:rsidRPr="00367C52">
              <w:rPr>
                <w:bCs/>
                <w:szCs w:val="22"/>
                <w:lang w:eastAsia="en-US"/>
              </w:rPr>
              <w:t xml:space="preserve"> Forte 40 mg/ml </w:t>
            </w:r>
            <w:proofErr w:type="spellStart"/>
            <w:r w:rsidRPr="00367C52">
              <w:rPr>
                <w:bCs/>
                <w:szCs w:val="22"/>
                <w:lang w:eastAsia="en-US"/>
              </w:rPr>
              <w:t>oralna</w:t>
            </w:r>
            <w:proofErr w:type="spellEnd"/>
            <w:r w:rsidRPr="00367C52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Pr="00367C52">
              <w:rPr>
                <w:bCs/>
                <w:szCs w:val="22"/>
                <w:lang w:eastAsia="en-US"/>
              </w:rPr>
              <w:t>suspenzija</w:t>
            </w:r>
            <w:proofErr w:type="spellEnd"/>
            <w:r w:rsidRPr="00367C52">
              <w:rPr>
                <w:bCs/>
                <w:szCs w:val="22"/>
                <w:lang w:eastAsia="en-US"/>
              </w:rPr>
              <w:t xml:space="preserve"> </w:t>
            </w:r>
          </w:p>
        </w:tc>
      </w:tr>
      <w:tr w:rsidR="004A36E9" w:rsidRPr="00367C52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6E9" w:rsidRPr="00367C52" w:rsidRDefault="004A36E9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367C52">
              <w:rPr>
                <w:bCs/>
                <w:szCs w:val="22"/>
                <w:lang w:eastAsia="en-US"/>
              </w:rPr>
              <w:t>Nemecko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6E9" w:rsidRPr="00367C52" w:rsidRDefault="004A36E9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proofErr w:type="spellStart"/>
            <w:r w:rsidRPr="00367C52">
              <w:rPr>
                <w:bCs/>
                <w:szCs w:val="22"/>
                <w:lang w:eastAsia="en-US"/>
              </w:rPr>
              <w:t>Ibuprofen</w:t>
            </w:r>
            <w:proofErr w:type="spellEnd"/>
            <w:r w:rsidRPr="00367C52">
              <w:rPr>
                <w:bCs/>
                <w:szCs w:val="22"/>
                <w:lang w:eastAsia="en-US"/>
              </w:rPr>
              <w:t xml:space="preserve"> STADA 40 mg/ml </w:t>
            </w:r>
            <w:proofErr w:type="spellStart"/>
            <w:r w:rsidRPr="00367C52">
              <w:rPr>
                <w:bCs/>
                <w:szCs w:val="22"/>
                <w:lang w:eastAsia="en-US"/>
              </w:rPr>
              <w:t>Suspension</w:t>
            </w:r>
            <w:proofErr w:type="spellEnd"/>
            <w:r w:rsidRPr="00367C52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Pr="00367C52">
              <w:rPr>
                <w:bCs/>
                <w:szCs w:val="22"/>
                <w:lang w:eastAsia="en-US"/>
              </w:rPr>
              <w:t>zum</w:t>
            </w:r>
            <w:proofErr w:type="spellEnd"/>
            <w:r w:rsidRPr="00367C52">
              <w:rPr>
                <w:bCs/>
                <w:szCs w:val="22"/>
                <w:lang w:eastAsia="en-US"/>
              </w:rPr>
              <w:t xml:space="preserve"> </w:t>
            </w:r>
            <w:proofErr w:type="spellStart"/>
            <w:r w:rsidRPr="00367C52">
              <w:rPr>
                <w:bCs/>
                <w:szCs w:val="22"/>
                <w:lang w:eastAsia="en-US"/>
              </w:rPr>
              <w:t>Einnehmen</w:t>
            </w:r>
            <w:proofErr w:type="spellEnd"/>
          </w:p>
        </w:tc>
      </w:tr>
      <w:tr w:rsidR="004A36E9" w:rsidRPr="00367C52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6E9" w:rsidRPr="00367C52" w:rsidRDefault="004A36E9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367C52">
              <w:rPr>
                <w:bCs/>
                <w:szCs w:val="22"/>
                <w:lang w:eastAsia="en-US"/>
              </w:rPr>
              <w:t>Poľsko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6E9" w:rsidRPr="00367C52" w:rsidRDefault="004A36E9" w:rsidP="00102036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proofErr w:type="spellStart"/>
            <w:r w:rsidRPr="00367C52">
              <w:rPr>
                <w:bCs/>
                <w:szCs w:val="22"/>
                <w:lang w:eastAsia="en-US"/>
              </w:rPr>
              <w:t>Ibudolor</w:t>
            </w:r>
            <w:proofErr w:type="spellEnd"/>
            <w:r w:rsidRPr="00367C52">
              <w:rPr>
                <w:bCs/>
                <w:szCs w:val="22"/>
                <w:lang w:eastAsia="en-US"/>
              </w:rPr>
              <w:t xml:space="preserve"> Baby</w:t>
            </w:r>
          </w:p>
        </w:tc>
      </w:tr>
      <w:tr w:rsidR="004A36E9" w:rsidRPr="00367C52" w:rsidTr="00EC36D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6E9" w:rsidRPr="00367C52" w:rsidRDefault="004A36E9" w:rsidP="004A36E9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r w:rsidRPr="00367C52">
              <w:rPr>
                <w:bCs/>
                <w:szCs w:val="22"/>
                <w:lang w:eastAsia="en-US"/>
              </w:rPr>
              <w:t>Slovensko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6E9" w:rsidRPr="00367C52" w:rsidRDefault="004A36E9" w:rsidP="00B46BE7">
            <w:pPr>
              <w:keepNext/>
              <w:numPr>
                <w:ilvl w:val="12"/>
                <w:numId w:val="0"/>
              </w:numPr>
              <w:spacing w:after="20"/>
              <w:outlineLvl w:val="0"/>
              <w:rPr>
                <w:bCs/>
                <w:szCs w:val="22"/>
                <w:lang w:eastAsia="en-US"/>
              </w:rPr>
            </w:pPr>
            <w:proofErr w:type="spellStart"/>
            <w:r w:rsidRPr="00367C52">
              <w:rPr>
                <w:bCs/>
                <w:szCs w:val="22"/>
                <w:lang w:eastAsia="en-US"/>
              </w:rPr>
              <w:t>Ibuprofen</w:t>
            </w:r>
            <w:proofErr w:type="spellEnd"/>
            <w:r w:rsidRPr="00367C52">
              <w:rPr>
                <w:bCs/>
                <w:szCs w:val="22"/>
                <w:lang w:eastAsia="en-US"/>
              </w:rPr>
              <w:t xml:space="preserve"> STADA 40 mg/ml perorálna suspenzia</w:t>
            </w:r>
          </w:p>
        </w:tc>
      </w:tr>
    </w:tbl>
    <w:p w:rsidR="00DC1EC0" w:rsidRPr="00367C52" w:rsidRDefault="00DC1EC0" w:rsidP="00B46BE7">
      <w:pPr>
        <w:ind w:right="-449"/>
        <w:rPr>
          <w:szCs w:val="22"/>
        </w:rPr>
      </w:pPr>
    </w:p>
    <w:p w:rsidR="0015754B" w:rsidRPr="00367C52" w:rsidRDefault="0015754B" w:rsidP="00B46BE7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367C52">
        <w:rPr>
          <w:b/>
          <w:szCs w:val="22"/>
        </w:rPr>
        <w:t xml:space="preserve">Táto písomná informácia bola naposledy </w:t>
      </w:r>
      <w:r w:rsidR="00264486" w:rsidRPr="00367C52">
        <w:rPr>
          <w:b/>
          <w:szCs w:val="22"/>
        </w:rPr>
        <w:t>aktualizova</w:t>
      </w:r>
      <w:r w:rsidRPr="00367C52">
        <w:rPr>
          <w:b/>
          <w:szCs w:val="22"/>
        </w:rPr>
        <w:t>ná v</w:t>
      </w:r>
      <w:r w:rsidR="00C50E0F">
        <w:rPr>
          <w:b/>
          <w:szCs w:val="22"/>
        </w:rPr>
        <w:t> </w:t>
      </w:r>
      <w:r w:rsidR="00C66C5F">
        <w:rPr>
          <w:b/>
          <w:szCs w:val="22"/>
        </w:rPr>
        <w:t>januári</w:t>
      </w:r>
      <w:r w:rsidR="00C50E0F">
        <w:rPr>
          <w:b/>
          <w:szCs w:val="22"/>
        </w:rPr>
        <w:t xml:space="preserve"> </w:t>
      </w:r>
      <w:r w:rsidR="00C66C5F">
        <w:rPr>
          <w:b/>
          <w:szCs w:val="22"/>
        </w:rPr>
        <w:t>2021</w:t>
      </w:r>
      <w:r w:rsidR="00B57D92" w:rsidRPr="00367C52">
        <w:rPr>
          <w:b/>
          <w:szCs w:val="22"/>
        </w:rPr>
        <w:t>.</w:t>
      </w:r>
    </w:p>
    <w:p w:rsidR="00321948" w:rsidRPr="00367C52" w:rsidRDefault="00321948" w:rsidP="00B46BE7">
      <w:pPr>
        <w:keepNext/>
        <w:ind w:left="0" w:firstLine="0"/>
        <w:rPr>
          <w:szCs w:val="22"/>
        </w:rPr>
      </w:pPr>
    </w:p>
    <w:sectPr w:rsidR="00321948" w:rsidRPr="00367C52" w:rsidSect="003D43F7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C4F" w:rsidRDefault="00634C4F">
      <w:r>
        <w:separator/>
      </w:r>
    </w:p>
  </w:endnote>
  <w:endnote w:type="continuationSeparator" w:id="0">
    <w:p w:rsidR="00634C4F" w:rsidRDefault="00634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C27" w:rsidRDefault="008F7C2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F7C27" w:rsidRDefault="008F7C2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240589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8F7C27" w:rsidRPr="00274C11" w:rsidRDefault="00C66C5F" w:rsidP="008221EC">
        <w:pPr>
          <w:pStyle w:val="Pta"/>
          <w:jc w:val="center"/>
          <w:rPr>
            <w:sz w:val="18"/>
            <w:szCs w:val="18"/>
          </w:rPr>
        </w:pPr>
        <w:r w:rsidRPr="00274C11">
          <w:rPr>
            <w:sz w:val="18"/>
            <w:szCs w:val="18"/>
          </w:rPr>
          <w:fldChar w:fldCharType="begin"/>
        </w:r>
        <w:r w:rsidRPr="00274C11">
          <w:rPr>
            <w:sz w:val="18"/>
            <w:szCs w:val="18"/>
          </w:rPr>
          <w:instrText>PAGE   \* MERGEFORMAT</w:instrText>
        </w:r>
        <w:r w:rsidRPr="00274C11">
          <w:rPr>
            <w:sz w:val="18"/>
            <w:szCs w:val="18"/>
          </w:rPr>
          <w:fldChar w:fldCharType="separate"/>
        </w:r>
        <w:r w:rsidR="00274C11">
          <w:rPr>
            <w:noProof/>
            <w:sz w:val="18"/>
            <w:szCs w:val="18"/>
          </w:rPr>
          <w:t>11</w:t>
        </w:r>
        <w:r w:rsidRPr="00274C11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C27" w:rsidRPr="00F65F8E" w:rsidRDefault="008F7C27">
    <w:pPr>
      <w:pStyle w:val="Pta"/>
      <w:jc w:val="center"/>
      <w:rPr>
        <w:sz w:val="18"/>
        <w:szCs w:val="18"/>
      </w:rPr>
    </w:pPr>
    <w:r w:rsidRPr="00F65F8E">
      <w:rPr>
        <w:sz w:val="18"/>
        <w:szCs w:val="18"/>
      </w:rPr>
      <w:fldChar w:fldCharType="begin"/>
    </w:r>
    <w:r w:rsidRPr="00F65F8E">
      <w:rPr>
        <w:sz w:val="18"/>
        <w:szCs w:val="18"/>
      </w:rPr>
      <w:instrText xml:space="preserve"> PAGE   \* MERGEFORMAT </w:instrText>
    </w:r>
    <w:r w:rsidRPr="00F65F8E">
      <w:rPr>
        <w:sz w:val="18"/>
        <w:szCs w:val="18"/>
      </w:rPr>
      <w:fldChar w:fldCharType="separate"/>
    </w:r>
    <w:r w:rsidR="00874F6E">
      <w:rPr>
        <w:noProof/>
        <w:sz w:val="18"/>
        <w:szCs w:val="18"/>
      </w:rPr>
      <w:t>1</w:t>
    </w:r>
    <w:r w:rsidRPr="00F65F8E">
      <w:rPr>
        <w:sz w:val="18"/>
        <w:szCs w:val="18"/>
      </w:rPr>
      <w:fldChar w:fldCharType="end"/>
    </w:r>
  </w:p>
  <w:p w:rsidR="008F7C27" w:rsidRDefault="008F7C2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C4F" w:rsidRDefault="00634C4F">
      <w:r>
        <w:separator/>
      </w:r>
    </w:p>
  </w:footnote>
  <w:footnote w:type="continuationSeparator" w:id="0">
    <w:p w:rsidR="00634C4F" w:rsidRDefault="00634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9" w:rsidRPr="00590269" w:rsidRDefault="00590269" w:rsidP="00590269">
    <w:pPr>
      <w:pStyle w:val="Hlavika"/>
      <w:rPr>
        <w:sz w:val="18"/>
        <w:szCs w:val="18"/>
        <w:lang w:val="sk-SK"/>
      </w:rPr>
    </w:pPr>
    <w:r>
      <w:rPr>
        <w:sz w:val="18"/>
        <w:szCs w:val="18"/>
      </w:rPr>
      <w:t xml:space="preserve">Príloha č. 2 k notifikácii o zmene, ev. č.: </w:t>
    </w:r>
    <w:r>
      <w:rPr>
        <w:sz w:val="18"/>
        <w:szCs w:val="18"/>
        <w:lang w:val="sk-SK"/>
      </w:rPr>
      <w:t>2020/</w:t>
    </w:r>
    <w:r w:rsidR="00C66C5F">
      <w:rPr>
        <w:sz w:val="18"/>
        <w:szCs w:val="18"/>
        <w:lang w:val="sk-SK"/>
      </w:rPr>
      <w:t>04041-Z1B</w:t>
    </w:r>
  </w:p>
  <w:p w:rsidR="00E3471A" w:rsidRDefault="00E3471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224" w:rsidRPr="00A02ED5" w:rsidRDefault="00161224" w:rsidP="00161224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</w:t>
    </w:r>
    <w:r w:rsidR="00AF1656">
      <w:rPr>
        <w:sz w:val="18"/>
        <w:szCs w:val="18"/>
      </w:rPr>
      <w:t>2</w:t>
    </w:r>
    <w:r>
      <w:rPr>
        <w:sz w:val="18"/>
        <w:szCs w:val="18"/>
      </w:rPr>
      <w:t xml:space="preserve"> k notifikácii o zmene, ev. č.: 2018/01047-Z1B</w:t>
    </w:r>
  </w:p>
  <w:p w:rsidR="008F7C27" w:rsidRPr="00E3471A" w:rsidRDefault="008F7C27" w:rsidP="00161224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D51D2C"/>
    <w:multiLevelType w:val="hybridMultilevel"/>
    <w:tmpl w:val="ACC8D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95BE3"/>
    <w:multiLevelType w:val="multilevel"/>
    <w:tmpl w:val="7534E3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3061D"/>
    <w:multiLevelType w:val="hybridMultilevel"/>
    <w:tmpl w:val="85489F3C"/>
    <w:lvl w:ilvl="0" w:tplc="FED60BF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E2ECB"/>
    <w:multiLevelType w:val="hybridMultilevel"/>
    <w:tmpl w:val="B934B0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433F3"/>
    <w:multiLevelType w:val="hybridMultilevel"/>
    <w:tmpl w:val="3A60BD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156D3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13FB26AF"/>
    <w:multiLevelType w:val="hybridMultilevel"/>
    <w:tmpl w:val="91A873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61861"/>
    <w:multiLevelType w:val="hybridMultilevel"/>
    <w:tmpl w:val="FF923E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C3C9B"/>
    <w:multiLevelType w:val="hybridMultilevel"/>
    <w:tmpl w:val="6E7C23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25F44"/>
    <w:multiLevelType w:val="hybridMultilevel"/>
    <w:tmpl w:val="206C49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A5E8A"/>
    <w:multiLevelType w:val="hybridMultilevel"/>
    <w:tmpl w:val="F59AC6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F759A"/>
    <w:multiLevelType w:val="hybridMultilevel"/>
    <w:tmpl w:val="88522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75D195C"/>
    <w:multiLevelType w:val="hybridMultilevel"/>
    <w:tmpl w:val="0E902A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E7860"/>
    <w:multiLevelType w:val="hybridMultilevel"/>
    <w:tmpl w:val="2F7CEE08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D3758C"/>
    <w:multiLevelType w:val="hybridMultilevel"/>
    <w:tmpl w:val="96EC755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43F70"/>
    <w:multiLevelType w:val="hybridMultilevel"/>
    <w:tmpl w:val="D1B230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D4AF5"/>
    <w:multiLevelType w:val="hybridMultilevel"/>
    <w:tmpl w:val="8112F0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C06A6"/>
    <w:multiLevelType w:val="hybridMultilevel"/>
    <w:tmpl w:val="7534E3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93242"/>
    <w:multiLevelType w:val="hybridMultilevel"/>
    <w:tmpl w:val="BA1AEFBE"/>
    <w:lvl w:ilvl="0" w:tplc="4F3AF9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34C10"/>
    <w:multiLevelType w:val="hybridMultilevel"/>
    <w:tmpl w:val="9D72BC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76504"/>
    <w:multiLevelType w:val="hybridMultilevel"/>
    <w:tmpl w:val="4ACCD4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252BA"/>
    <w:multiLevelType w:val="hybridMultilevel"/>
    <w:tmpl w:val="9FE469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926E6"/>
    <w:multiLevelType w:val="hybridMultilevel"/>
    <w:tmpl w:val="EAE025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4305A3"/>
    <w:multiLevelType w:val="hybridMultilevel"/>
    <w:tmpl w:val="013A642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0E249E"/>
    <w:multiLevelType w:val="hybridMultilevel"/>
    <w:tmpl w:val="0A64F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726C78"/>
    <w:multiLevelType w:val="hybridMultilevel"/>
    <w:tmpl w:val="04766E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6C61A7"/>
    <w:multiLevelType w:val="hybridMultilevel"/>
    <w:tmpl w:val="F73E90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6A0F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07901"/>
    <w:multiLevelType w:val="hybridMultilevel"/>
    <w:tmpl w:val="B95203B4"/>
    <w:lvl w:ilvl="0" w:tplc="2182F5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ED7430"/>
    <w:multiLevelType w:val="hybridMultilevel"/>
    <w:tmpl w:val="26BC73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9A221C"/>
    <w:multiLevelType w:val="hybridMultilevel"/>
    <w:tmpl w:val="AF224C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B83BC4"/>
    <w:multiLevelType w:val="hybridMultilevel"/>
    <w:tmpl w:val="2F0AF2D0"/>
    <w:lvl w:ilvl="0" w:tplc="2182F5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C3C8E"/>
    <w:multiLevelType w:val="hybridMultilevel"/>
    <w:tmpl w:val="A9967B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7"/>
  </w:num>
  <w:num w:numId="5">
    <w:abstractNumId w:val="3"/>
  </w:num>
  <w:num w:numId="6">
    <w:abstractNumId w:val="32"/>
  </w:num>
  <w:num w:numId="7">
    <w:abstractNumId w:val="27"/>
  </w:num>
  <w:num w:numId="8">
    <w:abstractNumId w:val="7"/>
  </w:num>
  <w:num w:numId="9">
    <w:abstractNumId w:val="9"/>
  </w:num>
  <w:num w:numId="10">
    <w:abstractNumId w:val="4"/>
  </w:num>
  <w:num w:numId="1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12">
    <w:abstractNumId w:val="30"/>
  </w:num>
  <w:num w:numId="13">
    <w:abstractNumId w:val="20"/>
  </w:num>
  <w:num w:numId="14">
    <w:abstractNumId w:val="26"/>
  </w:num>
  <w:num w:numId="15">
    <w:abstractNumId w:val="18"/>
  </w:num>
  <w:num w:numId="16">
    <w:abstractNumId w:val="5"/>
  </w:num>
  <w:num w:numId="17">
    <w:abstractNumId w:val="31"/>
  </w:num>
  <w:num w:numId="18">
    <w:abstractNumId w:val="2"/>
  </w:num>
  <w:num w:numId="19">
    <w:abstractNumId w:val="28"/>
  </w:num>
  <w:num w:numId="20">
    <w:abstractNumId w:val="29"/>
  </w:num>
  <w:num w:numId="21">
    <w:abstractNumId w:val="14"/>
  </w:num>
  <w:num w:numId="22">
    <w:abstractNumId w:val="12"/>
  </w:num>
  <w:num w:numId="23">
    <w:abstractNumId w:val="8"/>
  </w:num>
  <w:num w:numId="24">
    <w:abstractNumId w:val="16"/>
  </w:num>
  <w:num w:numId="25">
    <w:abstractNumId w:val="21"/>
  </w:num>
  <w:num w:numId="26">
    <w:abstractNumId w:val="22"/>
  </w:num>
  <w:num w:numId="27">
    <w:abstractNumId w:val="10"/>
  </w:num>
  <w:num w:numId="28">
    <w:abstractNumId w:val="13"/>
  </w:num>
  <w:num w:numId="29">
    <w:abstractNumId w:val="23"/>
  </w:num>
  <w:num w:numId="30">
    <w:abstractNumId w:val="11"/>
  </w:num>
  <w:num w:numId="31">
    <w:abstractNumId w:val="6"/>
  </w:num>
  <w:num w:numId="32">
    <w:abstractNumId w:val="15"/>
  </w:num>
  <w:num w:numId="33">
    <w:abstractNumId w:val="24"/>
  </w:num>
  <w:num w:numId="34">
    <w:abstractNumId w:val="19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442"/>
    <w:rsid w:val="00010113"/>
    <w:rsid w:val="000210AF"/>
    <w:rsid w:val="000213AB"/>
    <w:rsid w:val="00034F80"/>
    <w:rsid w:val="00040267"/>
    <w:rsid w:val="00051B38"/>
    <w:rsid w:val="00052824"/>
    <w:rsid w:val="00060116"/>
    <w:rsid w:val="00064AF4"/>
    <w:rsid w:val="00077725"/>
    <w:rsid w:val="000801FD"/>
    <w:rsid w:val="00080D51"/>
    <w:rsid w:val="00092EAE"/>
    <w:rsid w:val="000B0104"/>
    <w:rsid w:val="000B0219"/>
    <w:rsid w:val="000B2926"/>
    <w:rsid w:val="000B4B46"/>
    <w:rsid w:val="000E1DAD"/>
    <w:rsid w:val="000E20AB"/>
    <w:rsid w:val="000E3F79"/>
    <w:rsid w:val="000E5C41"/>
    <w:rsid w:val="000F0D03"/>
    <w:rsid w:val="001014B3"/>
    <w:rsid w:val="00102036"/>
    <w:rsid w:val="00104125"/>
    <w:rsid w:val="00106EB6"/>
    <w:rsid w:val="001107CA"/>
    <w:rsid w:val="001131BB"/>
    <w:rsid w:val="00115EE2"/>
    <w:rsid w:val="001232C2"/>
    <w:rsid w:val="00123F1E"/>
    <w:rsid w:val="00124936"/>
    <w:rsid w:val="00127D80"/>
    <w:rsid w:val="0013647F"/>
    <w:rsid w:val="00141E7C"/>
    <w:rsid w:val="001437E1"/>
    <w:rsid w:val="001441BF"/>
    <w:rsid w:val="00153C43"/>
    <w:rsid w:val="00156C9A"/>
    <w:rsid w:val="0015754B"/>
    <w:rsid w:val="00161224"/>
    <w:rsid w:val="00166E02"/>
    <w:rsid w:val="00174CDD"/>
    <w:rsid w:val="0017771F"/>
    <w:rsid w:val="0018684D"/>
    <w:rsid w:val="00192F01"/>
    <w:rsid w:val="001A135C"/>
    <w:rsid w:val="001A2621"/>
    <w:rsid w:val="001A45A4"/>
    <w:rsid w:val="001C5085"/>
    <w:rsid w:val="001D223F"/>
    <w:rsid w:val="001D34AC"/>
    <w:rsid w:val="001D395A"/>
    <w:rsid w:val="001D40AE"/>
    <w:rsid w:val="001D5534"/>
    <w:rsid w:val="001D7EA8"/>
    <w:rsid w:val="001E7797"/>
    <w:rsid w:val="001F3DBA"/>
    <w:rsid w:val="001F7A50"/>
    <w:rsid w:val="00202069"/>
    <w:rsid w:val="00202F72"/>
    <w:rsid w:val="00206306"/>
    <w:rsid w:val="002175CF"/>
    <w:rsid w:val="002178D1"/>
    <w:rsid w:val="00231983"/>
    <w:rsid w:val="0023393E"/>
    <w:rsid w:val="00235EAA"/>
    <w:rsid w:val="00241025"/>
    <w:rsid w:val="00243049"/>
    <w:rsid w:val="00254616"/>
    <w:rsid w:val="00255F67"/>
    <w:rsid w:val="002607A4"/>
    <w:rsid w:val="002621BF"/>
    <w:rsid w:val="00264486"/>
    <w:rsid w:val="0027008F"/>
    <w:rsid w:val="00273AC2"/>
    <w:rsid w:val="00274C11"/>
    <w:rsid w:val="00275B11"/>
    <w:rsid w:val="00275C6C"/>
    <w:rsid w:val="00277111"/>
    <w:rsid w:val="0028353B"/>
    <w:rsid w:val="00291BDD"/>
    <w:rsid w:val="00291CD8"/>
    <w:rsid w:val="002A00AA"/>
    <w:rsid w:val="002A27CB"/>
    <w:rsid w:val="002A5316"/>
    <w:rsid w:val="002A708A"/>
    <w:rsid w:val="002B0286"/>
    <w:rsid w:val="002B4CC9"/>
    <w:rsid w:val="002C2B1B"/>
    <w:rsid w:val="002C3E2B"/>
    <w:rsid w:val="002D10C4"/>
    <w:rsid w:val="002D4056"/>
    <w:rsid w:val="002D6DFA"/>
    <w:rsid w:val="002E31A1"/>
    <w:rsid w:val="002F62F1"/>
    <w:rsid w:val="00307083"/>
    <w:rsid w:val="00315151"/>
    <w:rsid w:val="003169FE"/>
    <w:rsid w:val="00317527"/>
    <w:rsid w:val="0032003F"/>
    <w:rsid w:val="00321948"/>
    <w:rsid w:val="00325295"/>
    <w:rsid w:val="00327E93"/>
    <w:rsid w:val="00333F2A"/>
    <w:rsid w:val="0034370B"/>
    <w:rsid w:val="003647FA"/>
    <w:rsid w:val="0036647D"/>
    <w:rsid w:val="00367499"/>
    <w:rsid w:val="00367C52"/>
    <w:rsid w:val="00373776"/>
    <w:rsid w:val="003747A0"/>
    <w:rsid w:val="00374A36"/>
    <w:rsid w:val="00376C42"/>
    <w:rsid w:val="00380FC7"/>
    <w:rsid w:val="00385917"/>
    <w:rsid w:val="0039098F"/>
    <w:rsid w:val="00392E69"/>
    <w:rsid w:val="00394303"/>
    <w:rsid w:val="00395ACA"/>
    <w:rsid w:val="003A0632"/>
    <w:rsid w:val="003A5E04"/>
    <w:rsid w:val="003B2DC3"/>
    <w:rsid w:val="003D42E1"/>
    <w:rsid w:val="003D43F7"/>
    <w:rsid w:val="003F3287"/>
    <w:rsid w:val="004034C7"/>
    <w:rsid w:val="0040734A"/>
    <w:rsid w:val="0042135B"/>
    <w:rsid w:val="004222D8"/>
    <w:rsid w:val="00426A21"/>
    <w:rsid w:val="00427788"/>
    <w:rsid w:val="0044028E"/>
    <w:rsid w:val="00442F93"/>
    <w:rsid w:val="004466D3"/>
    <w:rsid w:val="004626C2"/>
    <w:rsid w:val="004710D7"/>
    <w:rsid w:val="0048339F"/>
    <w:rsid w:val="0048501C"/>
    <w:rsid w:val="004901CA"/>
    <w:rsid w:val="00492B1F"/>
    <w:rsid w:val="004A1943"/>
    <w:rsid w:val="004A36E9"/>
    <w:rsid w:val="004A7855"/>
    <w:rsid w:val="004B2999"/>
    <w:rsid w:val="004B3792"/>
    <w:rsid w:val="004C2C45"/>
    <w:rsid w:val="004C6C30"/>
    <w:rsid w:val="004C6EB4"/>
    <w:rsid w:val="004D2430"/>
    <w:rsid w:val="004E4667"/>
    <w:rsid w:val="004E48AD"/>
    <w:rsid w:val="004E711F"/>
    <w:rsid w:val="004F0787"/>
    <w:rsid w:val="00501F36"/>
    <w:rsid w:val="00512001"/>
    <w:rsid w:val="00515AE2"/>
    <w:rsid w:val="00517374"/>
    <w:rsid w:val="0052639E"/>
    <w:rsid w:val="0053409F"/>
    <w:rsid w:val="00535DE3"/>
    <w:rsid w:val="0054294C"/>
    <w:rsid w:val="0055568C"/>
    <w:rsid w:val="0056115E"/>
    <w:rsid w:val="00562170"/>
    <w:rsid w:val="00563135"/>
    <w:rsid w:val="0057320D"/>
    <w:rsid w:val="00583504"/>
    <w:rsid w:val="00586B7C"/>
    <w:rsid w:val="00586FF8"/>
    <w:rsid w:val="00590269"/>
    <w:rsid w:val="00593897"/>
    <w:rsid w:val="005B61B3"/>
    <w:rsid w:val="005B6CB2"/>
    <w:rsid w:val="005D36C7"/>
    <w:rsid w:val="005E1D86"/>
    <w:rsid w:val="005E48F2"/>
    <w:rsid w:val="005F4B95"/>
    <w:rsid w:val="005F7D14"/>
    <w:rsid w:val="00601791"/>
    <w:rsid w:val="0061138E"/>
    <w:rsid w:val="00620015"/>
    <w:rsid w:val="00627330"/>
    <w:rsid w:val="00633C86"/>
    <w:rsid w:val="00634C4F"/>
    <w:rsid w:val="00637EB5"/>
    <w:rsid w:val="00640D78"/>
    <w:rsid w:val="00650ED1"/>
    <w:rsid w:val="00652199"/>
    <w:rsid w:val="00652BBC"/>
    <w:rsid w:val="0065544C"/>
    <w:rsid w:val="0065587A"/>
    <w:rsid w:val="006568C8"/>
    <w:rsid w:val="0066396A"/>
    <w:rsid w:val="00663C96"/>
    <w:rsid w:val="00671D4D"/>
    <w:rsid w:val="006739CE"/>
    <w:rsid w:val="0067481A"/>
    <w:rsid w:val="00674BA3"/>
    <w:rsid w:val="00676E46"/>
    <w:rsid w:val="00677DAC"/>
    <w:rsid w:val="006967AF"/>
    <w:rsid w:val="00697007"/>
    <w:rsid w:val="00697C3C"/>
    <w:rsid w:val="006B529E"/>
    <w:rsid w:val="006C1B8B"/>
    <w:rsid w:val="006D4F4C"/>
    <w:rsid w:val="006E0082"/>
    <w:rsid w:val="006E33CD"/>
    <w:rsid w:val="006E5301"/>
    <w:rsid w:val="006E7703"/>
    <w:rsid w:val="007037AB"/>
    <w:rsid w:val="00703AC4"/>
    <w:rsid w:val="007107A5"/>
    <w:rsid w:val="007237FE"/>
    <w:rsid w:val="007434CE"/>
    <w:rsid w:val="00746FB5"/>
    <w:rsid w:val="00747A17"/>
    <w:rsid w:val="007513B0"/>
    <w:rsid w:val="00751500"/>
    <w:rsid w:val="0076037D"/>
    <w:rsid w:val="007703D6"/>
    <w:rsid w:val="00772900"/>
    <w:rsid w:val="00777E5A"/>
    <w:rsid w:val="007819DC"/>
    <w:rsid w:val="007901F0"/>
    <w:rsid w:val="007A4AC3"/>
    <w:rsid w:val="007B367E"/>
    <w:rsid w:val="007B5864"/>
    <w:rsid w:val="007B5932"/>
    <w:rsid w:val="007C0597"/>
    <w:rsid w:val="007D788D"/>
    <w:rsid w:val="007E38AD"/>
    <w:rsid w:val="007E75E4"/>
    <w:rsid w:val="007F15A0"/>
    <w:rsid w:val="007F4A9C"/>
    <w:rsid w:val="00801DDB"/>
    <w:rsid w:val="00813685"/>
    <w:rsid w:val="008221EC"/>
    <w:rsid w:val="008222C3"/>
    <w:rsid w:val="008247A2"/>
    <w:rsid w:val="00825E6D"/>
    <w:rsid w:val="008328F5"/>
    <w:rsid w:val="00836806"/>
    <w:rsid w:val="00837495"/>
    <w:rsid w:val="00851CB2"/>
    <w:rsid w:val="008523BB"/>
    <w:rsid w:val="00861B2A"/>
    <w:rsid w:val="008620E3"/>
    <w:rsid w:val="0086224B"/>
    <w:rsid w:val="00867E70"/>
    <w:rsid w:val="0087069F"/>
    <w:rsid w:val="00873732"/>
    <w:rsid w:val="00874F6E"/>
    <w:rsid w:val="00885F46"/>
    <w:rsid w:val="008937F3"/>
    <w:rsid w:val="00893F65"/>
    <w:rsid w:val="008A6C18"/>
    <w:rsid w:val="008A786B"/>
    <w:rsid w:val="008B4AD4"/>
    <w:rsid w:val="008C277C"/>
    <w:rsid w:val="008C2E36"/>
    <w:rsid w:val="008C515A"/>
    <w:rsid w:val="008D0196"/>
    <w:rsid w:val="008D264E"/>
    <w:rsid w:val="008F5C54"/>
    <w:rsid w:val="008F68CF"/>
    <w:rsid w:val="008F713B"/>
    <w:rsid w:val="008F7C27"/>
    <w:rsid w:val="00903756"/>
    <w:rsid w:val="00906263"/>
    <w:rsid w:val="00906E17"/>
    <w:rsid w:val="00906E1D"/>
    <w:rsid w:val="009070B6"/>
    <w:rsid w:val="00912559"/>
    <w:rsid w:val="009179CF"/>
    <w:rsid w:val="009226C8"/>
    <w:rsid w:val="009306B7"/>
    <w:rsid w:val="00942195"/>
    <w:rsid w:val="009521F4"/>
    <w:rsid w:val="00952E83"/>
    <w:rsid w:val="00956453"/>
    <w:rsid w:val="00960DEC"/>
    <w:rsid w:val="00964312"/>
    <w:rsid w:val="00972216"/>
    <w:rsid w:val="009805D5"/>
    <w:rsid w:val="00984073"/>
    <w:rsid w:val="009936B5"/>
    <w:rsid w:val="0099397F"/>
    <w:rsid w:val="00995B62"/>
    <w:rsid w:val="009A0ABC"/>
    <w:rsid w:val="009A3FB2"/>
    <w:rsid w:val="009B0CAB"/>
    <w:rsid w:val="009B7A4B"/>
    <w:rsid w:val="009C0F8C"/>
    <w:rsid w:val="009C2766"/>
    <w:rsid w:val="009C4002"/>
    <w:rsid w:val="009D2466"/>
    <w:rsid w:val="009F42C8"/>
    <w:rsid w:val="00A063A7"/>
    <w:rsid w:val="00A12D21"/>
    <w:rsid w:val="00A13453"/>
    <w:rsid w:val="00A1351C"/>
    <w:rsid w:val="00A16DB5"/>
    <w:rsid w:val="00A36F54"/>
    <w:rsid w:val="00A460A8"/>
    <w:rsid w:val="00A503EE"/>
    <w:rsid w:val="00A670FF"/>
    <w:rsid w:val="00A77411"/>
    <w:rsid w:val="00A779A2"/>
    <w:rsid w:val="00A83084"/>
    <w:rsid w:val="00A95F97"/>
    <w:rsid w:val="00AA52FF"/>
    <w:rsid w:val="00AA6BCF"/>
    <w:rsid w:val="00AB431A"/>
    <w:rsid w:val="00AB6F7A"/>
    <w:rsid w:val="00AD58E7"/>
    <w:rsid w:val="00AD5D03"/>
    <w:rsid w:val="00AD6C07"/>
    <w:rsid w:val="00AD6DC7"/>
    <w:rsid w:val="00AF1656"/>
    <w:rsid w:val="00AF556D"/>
    <w:rsid w:val="00AF5946"/>
    <w:rsid w:val="00AF66F1"/>
    <w:rsid w:val="00B0077D"/>
    <w:rsid w:val="00B153B4"/>
    <w:rsid w:val="00B22D09"/>
    <w:rsid w:val="00B43EC1"/>
    <w:rsid w:val="00B46A9D"/>
    <w:rsid w:val="00B46BE7"/>
    <w:rsid w:val="00B52128"/>
    <w:rsid w:val="00B57D14"/>
    <w:rsid w:val="00B57D92"/>
    <w:rsid w:val="00B605B5"/>
    <w:rsid w:val="00B63B75"/>
    <w:rsid w:val="00B64399"/>
    <w:rsid w:val="00B774EA"/>
    <w:rsid w:val="00B87B11"/>
    <w:rsid w:val="00B95136"/>
    <w:rsid w:val="00B97F47"/>
    <w:rsid w:val="00BA7833"/>
    <w:rsid w:val="00BB5964"/>
    <w:rsid w:val="00BC54AD"/>
    <w:rsid w:val="00BD4BBD"/>
    <w:rsid w:val="00BE1FBD"/>
    <w:rsid w:val="00BE585A"/>
    <w:rsid w:val="00BE5897"/>
    <w:rsid w:val="00BF2C9E"/>
    <w:rsid w:val="00BF3937"/>
    <w:rsid w:val="00C05852"/>
    <w:rsid w:val="00C064EE"/>
    <w:rsid w:val="00C20FD3"/>
    <w:rsid w:val="00C21442"/>
    <w:rsid w:val="00C27944"/>
    <w:rsid w:val="00C33BF3"/>
    <w:rsid w:val="00C35BCE"/>
    <w:rsid w:val="00C40ACE"/>
    <w:rsid w:val="00C41D6B"/>
    <w:rsid w:val="00C42305"/>
    <w:rsid w:val="00C50E0F"/>
    <w:rsid w:val="00C51146"/>
    <w:rsid w:val="00C53D2F"/>
    <w:rsid w:val="00C66C5F"/>
    <w:rsid w:val="00C670F2"/>
    <w:rsid w:val="00C747B4"/>
    <w:rsid w:val="00C76353"/>
    <w:rsid w:val="00C80AA2"/>
    <w:rsid w:val="00CA52D9"/>
    <w:rsid w:val="00CA6B14"/>
    <w:rsid w:val="00CC059E"/>
    <w:rsid w:val="00CC4113"/>
    <w:rsid w:val="00CD00B5"/>
    <w:rsid w:val="00CE0090"/>
    <w:rsid w:val="00CE4E24"/>
    <w:rsid w:val="00D04130"/>
    <w:rsid w:val="00D12BD6"/>
    <w:rsid w:val="00D16949"/>
    <w:rsid w:val="00D212D7"/>
    <w:rsid w:val="00D21378"/>
    <w:rsid w:val="00D25AA5"/>
    <w:rsid w:val="00D304AA"/>
    <w:rsid w:val="00D33D18"/>
    <w:rsid w:val="00D378F5"/>
    <w:rsid w:val="00D5771A"/>
    <w:rsid w:val="00D61764"/>
    <w:rsid w:val="00D65919"/>
    <w:rsid w:val="00D65EBB"/>
    <w:rsid w:val="00D677A3"/>
    <w:rsid w:val="00D67D2C"/>
    <w:rsid w:val="00D83877"/>
    <w:rsid w:val="00D84A66"/>
    <w:rsid w:val="00D853AD"/>
    <w:rsid w:val="00D90D9C"/>
    <w:rsid w:val="00DA427B"/>
    <w:rsid w:val="00DA7F00"/>
    <w:rsid w:val="00DB0AD3"/>
    <w:rsid w:val="00DB15D2"/>
    <w:rsid w:val="00DB6199"/>
    <w:rsid w:val="00DC1EC0"/>
    <w:rsid w:val="00DC2794"/>
    <w:rsid w:val="00DC2E0E"/>
    <w:rsid w:val="00DC2E79"/>
    <w:rsid w:val="00DC570B"/>
    <w:rsid w:val="00DC59DC"/>
    <w:rsid w:val="00DD283D"/>
    <w:rsid w:val="00DE177B"/>
    <w:rsid w:val="00DE2BA5"/>
    <w:rsid w:val="00DE5FEA"/>
    <w:rsid w:val="00DF4541"/>
    <w:rsid w:val="00DF602A"/>
    <w:rsid w:val="00E12633"/>
    <w:rsid w:val="00E1366A"/>
    <w:rsid w:val="00E15D3E"/>
    <w:rsid w:val="00E16593"/>
    <w:rsid w:val="00E231D4"/>
    <w:rsid w:val="00E275FE"/>
    <w:rsid w:val="00E3471A"/>
    <w:rsid w:val="00E34DE7"/>
    <w:rsid w:val="00E469D6"/>
    <w:rsid w:val="00E52F6A"/>
    <w:rsid w:val="00E53C1D"/>
    <w:rsid w:val="00E57F38"/>
    <w:rsid w:val="00E62217"/>
    <w:rsid w:val="00E751A5"/>
    <w:rsid w:val="00E75F19"/>
    <w:rsid w:val="00E82CAD"/>
    <w:rsid w:val="00E82F13"/>
    <w:rsid w:val="00E97C5E"/>
    <w:rsid w:val="00EA0403"/>
    <w:rsid w:val="00EA521D"/>
    <w:rsid w:val="00EB2727"/>
    <w:rsid w:val="00EB2FE1"/>
    <w:rsid w:val="00EB42A8"/>
    <w:rsid w:val="00EB5893"/>
    <w:rsid w:val="00EB7F30"/>
    <w:rsid w:val="00EC21CC"/>
    <w:rsid w:val="00EC36D7"/>
    <w:rsid w:val="00EC3DA0"/>
    <w:rsid w:val="00EE27DB"/>
    <w:rsid w:val="00EF643D"/>
    <w:rsid w:val="00EF6EBC"/>
    <w:rsid w:val="00EF7C24"/>
    <w:rsid w:val="00F148F6"/>
    <w:rsid w:val="00F24F8A"/>
    <w:rsid w:val="00F25722"/>
    <w:rsid w:val="00F36532"/>
    <w:rsid w:val="00F41C37"/>
    <w:rsid w:val="00F46495"/>
    <w:rsid w:val="00F475F7"/>
    <w:rsid w:val="00F573B5"/>
    <w:rsid w:val="00F65F8E"/>
    <w:rsid w:val="00F77EEA"/>
    <w:rsid w:val="00F83F10"/>
    <w:rsid w:val="00F87F6B"/>
    <w:rsid w:val="00FB2E05"/>
    <w:rsid w:val="00FB2EE4"/>
    <w:rsid w:val="00FC5F05"/>
    <w:rsid w:val="00FE0DF7"/>
    <w:rsid w:val="00FF285C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E909A0D3-747E-4256-895C-4CFC7F21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  <w:rPr>
      <w:lang w:val="x-none" w:eastAsia="x-none"/>
    </w:rPr>
  </w:style>
  <w:style w:type="paragraph" w:styleId="Nzov">
    <w:name w:val="Title"/>
    <w:basedOn w:val="Normlny"/>
    <w:qFormat/>
    <w:rsid w:val="00E15D3E"/>
    <w:pPr>
      <w:ind w:left="0" w:firstLine="0"/>
      <w:jc w:val="center"/>
    </w:pPr>
    <w:rPr>
      <w:b/>
      <w:szCs w:val="20"/>
      <w:lang w:val="en-GB" w:eastAsia="en-US"/>
    </w:rPr>
  </w:style>
  <w:style w:type="table" w:styleId="Mriekatabuky">
    <w:name w:val="Table Grid"/>
    <w:basedOn w:val="Normlnatabuka"/>
    <w:uiPriority w:val="59"/>
    <w:rsid w:val="009306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sekzoznamu1">
    <w:name w:val="Odsek zoznamu1"/>
    <w:basedOn w:val="Normlny"/>
    <w:uiPriority w:val="34"/>
    <w:qFormat/>
    <w:rsid w:val="00235EAA"/>
    <w:pPr>
      <w:ind w:left="708"/>
    </w:pPr>
  </w:style>
  <w:style w:type="paragraph" w:customStyle="1" w:styleId="Default">
    <w:name w:val="Default"/>
    <w:rsid w:val="00385917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edmetkomentra">
    <w:name w:val="annotation subject"/>
    <w:basedOn w:val="Textkomentra"/>
    <w:next w:val="Textkomentra"/>
    <w:semiHidden/>
    <w:rsid w:val="00515AE2"/>
    <w:rPr>
      <w:b/>
      <w:bCs/>
    </w:rPr>
  </w:style>
  <w:style w:type="character" w:customStyle="1" w:styleId="PtaChar">
    <w:name w:val="Päta Char"/>
    <w:link w:val="Pta"/>
    <w:uiPriority w:val="99"/>
    <w:rsid w:val="00751500"/>
    <w:rPr>
      <w:sz w:val="22"/>
      <w:szCs w:val="24"/>
      <w:lang w:val="sk-SK" w:eastAsia="sk-SK"/>
    </w:rPr>
  </w:style>
  <w:style w:type="character" w:customStyle="1" w:styleId="HlavikaChar">
    <w:name w:val="Hlavička Char"/>
    <w:link w:val="Hlavika"/>
    <w:rsid w:val="00102036"/>
    <w:rPr>
      <w:sz w:val="22"/>
      <w:szCs w:val="24"/>
    </w:rPr>
  </w:style>
  <w:style w:type="paragraph" w:styleId="Revzia">
    <w:name w:val="Revision"/>
    <w:hidden/>
    <w:uiPriority w:val="99"/>
    <w:semiHidden/>
    <w:rsid w:val="00A13453"/>
    <w:rPr>
      <w:sz w:val="22"/>
      <w:szCs w:val="24"/>
    </w:rPr>
  </w:style>
  <w:style w:type="paragraph" w:customStyle="1" w:styleId="knZulassung02">
    <w:name w:val="knZulassung02"/>
    <w:basedOn w:val="Normlny"/>
    <w:rsid w:val="00601791"/>
    <w:pPr>
      <w:autoSpaceDE w:val="0"/>
      <w:autoSpaceDN w:val="0"/>
      <w:ind w:left="1843" w:right="284" w:firstLine="0"/>
    </w:pPr>
    <w:rPr>
      <w:rFonts w:ascii="Courier" w:hAnsi="Courier" w:cs="Courier"/>
      <w:sz w:val="24"/>
      <w:lang w:val="de-DE" w:eastAsia="de-DE"/>
    </w:rPr>
  </w:style>
  <w:style w:type="character" w:customStyle="1" w:styleId="hps">
    <w:name w:val="hps"/>
    <w:rsid w:val="00D378F5"/>
  </w:style>
  <w:style w:type="paragraph" w:styleId="Odsekzoznamu">
    <w:name w:val="List Paragraph"/>
    <w:basedOn w:val="Normlny"/>
    <w:qFormat/>
    <w:rsid w:val="00D378F5"/>
    <w:pPr>
      <w:ind w:left="720"/>
      <w:contextualSpacing/>
    </w:pPr>
    <w:rPr>
      <w:rFonts w:eastAsia="SimSun"/>
    </w:rPr>
  </w:style>
  <w:style w:type="character" w:customStyle="1" w:styleId="atn">
    <w:name w:val="atn"/>
    <w:rsid w:val="00D378F5"/>
  </w:style>
  <w:style w:type="paragraph" w:customStyle="1" w:styleId="knZulassung01">
    <w:name w:val="knZulassung01"/>
    <w:basedOn w:val="Normlny"/>
    <w:rsid w:val="00535DE3"/>
    <w:pPr>
      <w:tabs>
        <w:tab w:val="left" w:pos="567"/>
      </w:tabs>
      <w:autoSpaceDE w:val="0"/>
      <w:autoSpaceDN w:val="0"/>
      <w:ind w:left="1843" w:right="284" w:hanging="1843"/>
    </w:pPr>
    <w:rPr>
      <w:rFonts w:ascii="Courier" w:hAnsi="Courier" w:cs="Courier"/>
      <w:sz w:val="24"/>
      <w:lang w:val="de-DE" w:eastAsia="de-DE"/>
    </w:rPr>
  </w:style>
  <w:style w:type="paragraph" w:customStyle="1" w:styleId="Tab-Text-linksbndig">
    <w:name w:val="Tab-Text-linksbündig"/>
    <w:basedOn w:val="Normlny"/>
    <w:rsid w:val="00EB7F30"/>
    <w:pPr>
      <w:tabs>
        <w:tab w:val="left" w:pos="426"/>
      </w:tabs>
      <w:ind w:left="0" w:firstLine="0"/>
    </w:pPr>
    <w:rPr>
      <w:rFonts w:ascii="Arial" w:hAnsi="Arial"/>
      <w:spacing w:val="2"/>
      <w:sz w:val="18"/>
      <w:szCs w:val="20"/>
      <w:lang w:eastAsia="de-DE"/>
    </w:rPr>
  </w:style>
  <w:style w:type="paragraph" w:customStyle="1" w:styleId="knZulassung03">
    <w:name w:val="knZulassung03"/>
    <w:basedOn w:val="Normlny"/>
    <w:rsid w:val="00B87B11"/>
    <w:pPr>
      <w:spacing w:before="120" w:after="120"/>
      <w:ind w:left="2269" w:right="284" w:hanging="426"/>
    </w:pPr>
    <w:rPr>
      <w:rFonts w:ascii="Arial" w:hAnsi="Arial" w:cs="Arial"/>
      <w:szCs w:val="22"/>
      <w:lang w:val="de-DE" w:eastAsia="ar-SA"/>
    </w:rPr>
  </w:style>
  <w:style w:type="character" w:styleId="Siln">
    <w:name w:val="Strong"/>
    <w:aliases w:val="Fließtext (2) + 9 pt"/>
    <w:uiPriority w:val="22"/>
    <w:qFormat/>
    <w:rsid w:val="00BB5964"/>
    <w:rPr>
      <w:b/>
      <w:bCs/>
    </w:rPr>
  </w:style>
  <w:style w:type="character" w:customStyle="1" w:styleId="TextChar1">
    <w:name w:val="Text Char1"/>
    <w:link w:val="Text"/>
    <w:locked/>
    <w:rsid w:val="00367C52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367C52"/>
    <w:pPr>
      <w:spacing w:after="240" w:line="276" w:lineRule="auto"/>
      <w:ind w:left="1134" w:firstLine="0"/>
      <w:jc w:val="both"/>
    </w:pPr>
    <w:rPr>
      <w:rFonts w:ascii="SimSun" w:hAnsi="SimSu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6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4612</Words>
  <Characters>26291</Characters>
  <Application>Microsoft Office Word</Application>
  <DocSecurity>0</DocSecurity>
  <Lines>219</Lines>
  <Paragraphs>61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Version 7</vt:lpstr>
      <vt:lpstr>Version 7</vt:lpstr>
      <vt:lpstr>Version 7</vt:lpstr>
      <vt:lpstr>Version 7</vt:lpstr>
    </vt:vector>
  </TitlesOfParts>
  <Company>Štátny ústav pre kontrolu liečiv</Company>
  <LinksUpToDate>false</LinksUpToDate>
  <CharactersWithSpaces>30842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7</dc:title>
  <dc:subject>General-EMEA/220782/2008</dc:subject>
  <dc:creator>Zuzana Orszaghova</dc:creator>
  <cp:lastModifiedBy>Milča</cp:lastModifiedBy>
  <cp:revision>2</cp:revision>
  <cp:lastPrinted>2016-01-13T12:31:00Z</cp:lastPrinted>
  <dcterms:created xsi:type="dcterms:W3CDTF">2021-01-13T13:30:00Z</dcterms:created>
  <dcterms:modified xsi:type="dcterms:W3CDTF">2021-01-13T13:30:00Z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General-EMEA/220782/2008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Hqrdtemplatesk</vt:lpwstr>
  </property>
  <property fmtid="{D5CDD505-2E9C-101B-9397-08002B2CF9AE}" pid="9" name="DM_Owner">
    <vt:lpwstr>Prizzi Monica</vt:lpwstr>
  </property>
  <property fmtid="{D5CDD505-2E9C-101B-9397-08002B2CF9AE}" pid="10" name="DM_Creation_Date">
    <vt:lpwstr>01/07/2008 15:34:22</vt:lpwstr>
  </property>
  <property fmtid="{D5CDD505-2E9C-101B-9397-08002B2CF9AE}" pid="11" name="DM_Creator_Name">
    <vt:lpwstr>Molnar Tunde</vt:lpwstr>
  </property>
  <property fmtid="{D5CDD505-2E9C-101B-9397-08002B2CF9AE}" pid="12" name="DM_Modifer_Name">
    <vt:lpwstr>Molnar Tunde</vt:lpwstr>
  </property>
  <property fmtid="{D5CDD505-2E9C-101B-9397-08002B2CF9AE}" pid="13" name="DM_Modified_Date">
    <vt:lpwstr>01/07/2008 15:34:22</vt:lpwstr>
  </property>
  <property fmtid="{D5CDD505-2E9C-101B-9397-08002B2CF9AE}" pid="14" name="DM_Type">
    <vt:lpwstr>emea_document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EMEA/220782/2008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220782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