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BE3CE" w14:textId="77777777" w:rsidR="00F63C59" w:rsidRPr="002F046E" w:rsidRDefault="00F63C59" w:rsidP="00F63C59">
      <w:pPr>
        <w:rPr>
          <w:sz w:val="22"/>
          <w:szCs w:val="22"/>
        </w:rPr>
      </w:pPr>
    </w:p>
    <w:p w14:paraId="3F5F1321" w14:textId="77777777" w:rsidR="00B51EA9" w:rsidRPr="002F046E" w:rsidRDefault="00B51EA9">
      <w:pPr>
        <w:pStyle w:val="Nadpis2"/>
        <w:widowControl/>
        <w:jc w:val="center"/>
        <w:rPr>
          <w:sz w:val="22"/>
          <w:szCs w:val="22"/>
          <w:u w:val="none"/>
        </w:rPr>
      </w:pPr>
    </w:p>
    <w:p w14:paraId="3D6DA2CB" w14:textId="77777777" w:rsidR="00D30BDD" w:rsidRPr="002F046E" w:rsidRDefault="00D30BDD">
      <w:pPr>
        <w:pStyle w:val="Nadpis2"/>
        <w:widowControl/>
        <w:jc w:val="center"/>
        <w:rPr>
          <w:sz w:val="22"/>
          <w:szCs w:val="22"/>
          <w:u w:val="none"/>
        </w:rPr>
      </w:pPr>
      <w:r w:rsidRPr="002F046E">
        <w:rPr>
          <w:sz w:val="22"/>
          <w:szCs w:val="22"/>
          <w:u w:val="none"/>
        </w:rPr>
        <w:t>Pí</w:t>
      </w:r>
      <w:r w:rsidR="00B51EA9" w:rsidRPr="002F046E">
        <w:rPr>
          <w:sz w:val="22"/>
          <w:szCs w:val="22"/>
          <w:u w:val="none"/>
        </w:rPr>
        <w:t>somná informácia pre používateľ</w:t>
      </w:r>
      <w:r w:rsidR="00F0017A">
        <w:rPr>
          <w:sz w:val="22"/>
          <w:szCs w:val="22"/>
          <w:u w:val="none"/>
        </w:rPr>
        <w:t>a</w:t>
      </w:r>
    </w:p>
    <w:p w14:paraId="320B1C5D" w14:textId="77777777" w:rsidR="00D30BDD" w:rsidRPr="002F046E" w:rsidRDefault="00D30BDD">
      <w:pPr>
        <w:pStyle w:val="Nadpis4"/>
        <w:widowControl/>
        <w:jc w:val="both"/>
        <w:rPr>
          <w:b w:val="0"/>
          <w:caps/>
          <w:sz w:val="22"/>
          <w:szCs w:val="22"/>
        </w:rPr>
      </w:pPr>
    </w:p>
    <w:p w14:paraId="56BA6308" w14:textId="41654DC9" w:rsidR="005F34E1" w:rsidRPr="005F34E1" w:rsidRDefault="005F34E1" w:rsidP="00F5095A">
      <w:pPr>
        <w:widowControl/>
        <w:jc w:val="center"/>
        <w:rPr>
          <w:rFonts w:eastAsia="Calibri"/>
          <w:b/>
          <w:bCs/>
          <w:sz w:val="22"/>
          <w:szCs w:val="22"/>
          <w:lang w:val="pl-PL" w:eastAsia="pl-PL"/>
        </w:rPr>
      </w:pPr>
      <w:r w:rsidRPr="005F34E1">
        <w:rPr>
          <w:b/>
          <w:bCs/>
          <w:sz w:val="22"/>
          <w:szCs w:val="22"/>
        </w:rPr>
        <w:t>Metronidazole 0</w:t>
      </w:r>
      <w:r w:rsidR="00E06033">
        <w:rPr>
          <w:b/>
          <w:bCs/>
          <w:sz w:val="22"/>
          <w:szCs w:val="22"/>
        </w:rPr>
        <w:t>,</w:t>
      </w:r>
      <w:r w:rsidRPr="005F34E1">
        <w:rPr>
          <w:b/>
          <w:bCs/>
          <w:sz w:val="22"/>
          <w:szCs w:val="22"/>
        </w:rPr>
        <w:t>5% - Polpharma</w:t>
      </w:r>
    </w:p>
    <w:p w14:paraId="6F4BF4B9" w14:textId="37FF01D2" w:rsidR="00D30BDD" w:rsidRPr="002F046E" w:rsidRDefault="00D30BDD" w:rsidP="00F63C59">
      <w:pPr>
        <w:pStyle w:val="Nadpis4"/>
        <w:widowControl/>
        <w:ind w:left="2160" w:firstLine="720"/>
        <w:rPr>
          <w:sz w:val="22"/>
          <w:szCs w:val="22"/>
        </w:rPr>
      </w:pPr>
    </w:p>
    <w:p w14:paraId="4FF84E59" w14:textId="77777777" w:rsidR="00D30BDD" w:rsidRPr="002F046E" w:rsidRDefault="00302E16">
      <w:pPr>
        <w:widowControl/>
        <w:jc w:val="center"/>
        <w:rPr>
          <w:b/>
          <w:sz w:val="22"/>
          <w:szCs w:val="22"/>
        </w:rPr>
      </w:pPr>
      <w:r w:rsidRPr="00BC33A0">
        <w:rPr>
          <w:b/>
          <w:sz w:val="22"/>
          <w:szCs w:val="22"/>
        </w:rPr>
        <w:t>5 mg/ml,</w:t>
      </w:r>
      <w:r w:rsidRPr="00597143">
        <w:rPr>
          <w:sz w:val="22"/>
          <w:szCs w:val="22"/>
        </w:rPr>
        <w:t xml:space="preserve"> </w:t>
      </w:r>
      <w:r w:rsidRPr="002F046E">
        <w:rPr>
          <w:b/>
          <w:sz w:val="22"/>
          <w:szCs w:val="22"/>
        </w:rPr>
        <w:t xml:space="preserve">infúzny </w:t>
      </w:r>
      <w:r w:rsidR="00D30BDD" w:rsidRPr="002F046E">
        <w:rPr>
          <w:b/>
          <w:sz w:val="22"/>
          <w:szCs w:val="22"/>
        </w:rPr>
        <w:t>roztok</w:t>
      </w:r>
    </w:p>
    <w:p w14:paraId="03E290F7" w14:textId="77777777" w:rsidR="00302E16" w:rsidRDefault="00302E16" w:rsidP="00BC33A0">
      <w:pPr>
        <w:jc w:val="center"/>
        <w:rPr>
          <w:b/>
          <w:sz w:val="22"/>
          <w:szCs w:val="22"/>
        </w:rPr>
      </w:pPr>
    </w:p>
    <w:p w14:paraId="25E00509" w14:textId="77777777" w:rsidR="00D30BDD" w:rsidRPr="002F046E" w:rsidRDefault="00302E16" w:rsidP="00BC33A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Pr="002F046E">
        <w:rPr>
          <w:b/>
          <w:sz w:val="22"/>
          <w:szCs w:val="22"/>
        </w:rPr>
        <w:t>etronidazol</w:t>
      </w:r>
    </w:p>
    <w:p w14:paraId="1E2DF1AE" w14:textId="77777777" w:rsidR="00D30BDD" w:rsidRPr="00F5095A" w:rsidRDefault="00D30BDD">
      <w:pPr>
        <w:widowControl/>
        <w:jc w:val="both"/>
        <w:rPr>
          <w:bCs/>
          <w:sz w:val="22"/>
          <w:szCs w:val="22"/>
        </w:rPr>
      </w:pPr>
    </w:p>
    <w:p w14:paraId="639D57A8" w14:textId="77777777" w:rsidR="00D30BDD" w:rsidRDefault="00D30BDD">
      <w:pPr>
        <w:widowControl/>
        <w:jc w:val="both"/>
        <w:rPr>
          <w:caps/>
          <w:sz w:val="22"/>
          <w:szCs w:val="22"/>
        </w:rPr>
      </w:pPr>
    </w:p>
    <w:p w14:paraId="2638B1C2" w14:textId="77777777" w:rsidR="00F0017A" w:rsidRPr="00F0017A" w:rsidRDefault="00F0017A" w:rsidP="00F0017A">
      <w:pPr>
        <w:rPr>
          <w:b/>
          <w:sz w:val="22"/>
          <w:szCs w:val="22"/>
        </w:rPr>
      </w:pPr>
      <w:r w:rsidRPr="00F0017A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68081E44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>Túto písomnú informáciu si uschovajte. Možno bude potrebné, aby ste si ju znovu prečítali.</w:t>
      </w:r>
    </w:p>
    <w:p w14:paraId="1A7DF8C9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>Ak máte akékoľvek ďalšie otázky, obráťte sa na svojho lekára alebo lekárnika.</w:t>
      </w:r>
    </w:p>
    <w:p w14:paraId="6DBE07F1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BC33A0">
        <w:rPr>
          <w:sz w:val="22"/>
          <w:szCs w:val="22"/>
        </w:rPr>
        <w:t>prejavy</w:t>
      </w:r>
      <w:r w:rsidRPr="00F0017A">
        <w:rPr>
          <w:sz w:val="22"/>
          <w:szCs w:val="22"/>
        </w:rPr>
        <w:t xml:space="preserve"> ochorenia ako vy.</w:t>
      </w:r>
    </w:p>
    <w:p w14:paraId="2E4388FC" w14:textId="77777777" w:rsidR="00F0017A" w:rsidRPr="00750AE1" w:rsidRDefault="00F0017A" w:rsidP="00BC33A0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750AE1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 tejto písomnej</w:t>
      </w:r>
      <w:r w:rsidR="00750AE1">
        <w:rPr>
          <w:sz w:val="22"/>
          <w:szCs w:val="22"/>
        </w:rPr>
        <w:t xml:space="preserve"> </w:t>
      </w:r>
      <w:r w:rsidR="00B81DF7">
        <w:rPr>
          <w:sz w:val="22"/>
          <w:szCs w:val="22"/>
        </w:rPr>
        <w:t>i</w:t>
      </w:r>
      <w:r w:rsidRPr="00750AE1">
        <w:rPr>
          <w:sz w:val="22"/>
          <w:szCs w:val="22"/>
        </w:rPr>
        <w:t>nformácii</w:t>
      </w:r>
      <w:r w:rsidR="005941C6">
        <w:rPr>
          <w:sz w:val="22"/>
          <w:szCs w:val="22"/>
        </w:rPr>
        <w:t>.</w:t>
      </w:r>
      <w:r w:rsidRPr="00750AE1">
        <w:rPr>
          <w:sz w:val="22"/>
          <w:szCs w:val="22"/>
        </w:rPr>
        <w:t xml:space="preserve"> </w:t>
      </w:r>
      <w:r w:rsidR="00302E16" w:rsidRPr="00750AE1">
        <w:rPr>
          <w:noProof/>
          <w:sz w:val="22"/>
          <w:szCs w:val="22"/>
        </w:rPr>
        <w:t>Pozri časť 4.</w:t>
      </w:r>
    </w:p>
    <w:p w14:paraId="6FEAFCB1" w14:textId="77777777" w:rsidR="00F0017A" w:rsidRPr="00F0017A" w:rsidRDefault="00F0017A" w:rsidP="00F0017A">
      <w:pPr>
        <w:rPr>
          <w:sz w:val="22"/>
          <w:szCs w:val="22"/>
        </w:rPr>
      </w:pPr>
    </w:p>
    <w:p w14:paraId="24ED07A4" w14:textId="77777777" w:rsidR="00F0017A" w:rsidRPr="00F0017A" w:rsidRDefault="00F0017A" w:rsidP="00F0017A">
      <w:pPr>
        <w:rPr>
          <w:sz w:val="22"/>
          <w:szCs w:val="22"/>
        </w:rPr>
      </w:pPr>
    </w:p>
    <w:p w14:paraId="344AE370" w14:textId="77777777" w:rsidR="00F0017A" w:rsidRPr="00F0017A" w:rsidRDefault="00F0017A" w:rsidP="00F0017A">
      <w:pPr>
        <w:rPr>
          <w:noProof/>
          <w:sz w:val="22"/>
          <w:szCs w:val="22"/>
        </w:rPr>
      </w:pPr>
      <w:r w:rsidRPr="00F0017A">
        <w:rPr>
          <w:b/>
          <w:noProof/>
          <w:sz w:val="22"/>
          <w:szCs w:val="22"/>
        </w:rPr>
        <w:t>V tejto písomnej informácii sa dozviete</w:t>
      </w:r>
      <w:r w:rsidRPr="00F0017A">
        <w:rPr>
          <w:noProof/>
          <w:sz w:val="22"/>
          <w:szCs w:val="22"/>
        </w:rPr>
        <w:t>:</w:t>
      </w:r>
    </w:p>
    <w:p w14:paraId="380416C1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ab/>
        <w:t xml:space="preserve">Čo je </w:t>
      </w:r>
      <w:r w:rsidR="0034554F" w:rsidRPr="002F046E">
        <w:rPr>
          <w:sz w:val="22"/>
          <w:szCs w:val="22"/>
        </w:rPr>
        <w:t xml:space="preserve">Metronidazole </w:t>
      </w:r>
      <w:r w:rsidRPr="002F046E">
        <w:rPr>
          <w:sz w:val="22"/>
          <w:szCs w:val="22"/>
        </w:rPr>
        <w:t xml:space="preserve">0,5% - </w:t>
      </w:r>
      <w:r w:rsidR="0034554F" w:rsidRPr="002F046E">
        <w:rPr>
          <w:sz w:val="22"/>
          <w:szCs w:val="22"/>
        </w:rPr>
        <w:t>Polpharma</w:t>
      </w:r>
      <w:r w:rsidR="0034554F" w:rsidRPr="00F0017A">
        <w:rPr>
          <w:noProof/>
          <w:sz w:val="22"/>
          <w:szCs w:val="22"/>
        </w:rPr>
        <w:t xml:space="preserve"> </w:t>
      </w:r>
      <w:r w:rsidRPr="00F0017A">
        <w:rPr>
          <w:noProof/>
          <w:sz w:val="22"/>
          <w:szCs w:val="22"/>
        </w:rPr>
        <w:t>a na čo sa používa</w:t>
      </w:r>
    </w:p>
    <w:p w14:paraId="0FE9C681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2.</w:t>
      </w:r>
      <w:r w:rsidRPr="00F0017A">
        <w:rPr>
          <w:noProof/>
          <w:sz w:val="22"/>
          <w:szCs w:val="22"/>
        </w:rPr>
        <w:tab/>
        <w:t>Čo potrebujete ved</w:t>
      </w:r>
      <w:r>
        <w:rPr>
          <w:noProof/>
          <w:sz w:val="22"/>
          <w:szCs w:val="22"/>
        </w:rPr>
        <w:t xml:space="preserve">ieť predtým, ako použijete </w:t>
      </w:r>
      <w:r w:rsidR="0034554F" w:rsidRPr="002F046E">
        <w:rPr>
          <w:sz w:val="22"/>
          <w:szCs w:val="22"/>
        </w:rPr>
        <w:t xml:space="preserve">Metronidazole </w:t>
      </w:r>
      <w:r w:rsidRPr="002F046E">
        <w:rPr>
          <w:sz w:val="22"/>
          <w:szCs w:val="22"/>
        </w:rPr>
        <w:t xml:space="preserve">0,5% - </w:t>
      </w:r>
      <w:r w:rsidR="0034554F" w:rsidRPr="002F046E">
        <w:rPr>
          <w:sz w:val="22"/>
          <w:szCs w:val="22"/>
        </w:rPr>
        <w:t>Polpharma</w:t>
      </w:r>
    </w:p>
    <w:p w14:paraId="1670F4EB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 xml:space="preserve">Ako používať </w:t>
      </w:r>
      <w:r w:rsidR="0034554F" w:rsidRPr="002F046E">
        <w:rPr>
          <w:sz w:val="22"/>
          <w:szCs w:val="22"/>
        </w:rPr>
        <w:t xml:space="preserve">Metronidazole </w:t>
      </w:r>
      <w:r w:rsidRPr="002F046E">
        <w:rPr>
          <w:sz w:val="22"/>
          <w:szCs w:val="22"/>
        </w:rPr>
        <w:t xml:space="preserve">0,5% - </w:t>
      </w:r>
      <w:r w:rsidR="0034554F" w:rsidRPr="002F046E">
        <w:rPr>
          <w:sz w:val="22"/>
          <w:szCs w:val="22"/>
        </w:rPr>
        <w:t>Polpharma</w:t>
      </w:r>
    </w:p>
    <w:p w14:paraId="06709BBD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4.</w:t>
      </w:r>
      <w:r w:rsidRPr="00F0017A">
        <w:rPr>
          <w:noProof/>
          <w:sz w:val="22"/>
          <w:szCs w:val="22"/>
        </w:rPr>
        <w:tab/>
        <w:t>Možné vedľajšie účinky</w:t>
      </w:r>
    </w:p>
    <w:p w14:paraId="29135643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5.</w:t>
      </w:r>
      <w:r w:rsidRPr="00F0017A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Ako uchovávať </w:t>
      </w:r>
      <w:r w:rsidR="0034554F" w:rsidRPr="002F046E">
        <w:rPr>
          <w:sz w:val="22"/>
          <w:szCs w:val="22"/>
        </w:rPr>
        <w:t xml:space="preserve">Metronidazole </w:t>
      </w:r>
      <w:r w:rsidRPr="002F046E">
        <w:rPr>
          <w:sz w:val="22"/>
          <w:szCs w:val="22"/>
        </w:rPr>
        <w:t xml:space="preserve">0,5% - </w:t>
      </w:r>
      <w:r w:rsidR="0034554F" w:rsidRPr="002F046E">
        <w:rPr>
          <w:sz w:val="22"/>
          <w:szCs w:val="22"/>
        </w:rPr>
        <w:t>Polpharma</w:t>
      </w:r>
    </w:p>
    <w:p w14:paraId="65E10F72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6.</w:t>
      </w:r>
      <w:r w:rsidRPr="00F0017A">
        <w:rPr>
          <w:noProof/>
          <w:sz w:val="22"/>
          <w:szCs w:val="22"/>
        </w:rPr>
        <w:tab/>
        <w:t>Obsah balenia a ďalšie informácie</w:t>
      </w:r>
    </w:p>
    <w:p w14:paraId="061A70B8" w14:textId="77777777" w:rsidR="00F0017A" w:rsidRPr="00F0017A" w:rsidRDefault="00F0017A">
      <w:pPr>
        <w:widowControl/>
        <w:jc w:val="both"/>
        <w:rPr>
          <w:caps/>
          <w:sz w:val="22"/>
          <w:szCs w:val="22"/>
        </w:rPr>
      </w:pPr>
    </w:p>
    <w:p w14:paraId="3F62F053" w14:textId="77777777" w:rsidR="00D30BDD" w:rsidRPr="002F046E" w:rsidRDefault="00D30BDD">
      <w:pPr>
        <w:autoSpaceDE w:val="0"/>
        <w:autoSpaceDN w:val="0"/>
        <w:adjustRightInd w:val="0"/>
        <w:spacing w:line="20" w:lineRule="atLeast"/>
        <w:jc w:val="both"/>
        <w:rPr>
          <w:sz w:val="22"/>
          <w:szCs w:val="22"/>
        </w:rPr>
      </w:pPr>
    </w:p>
    <w:p w14:paraId="51AA83CE" w14:textId="77777777" w:rsidR="00FA39AB" w:rsidRPr="00FA39AB" w:rsidRDefault="00FA39AB" w:rsidP="00750AE1">
      <w:pPr>
        <w:widowControl/>
        <w:tabs>
          <w:tab w:val="left" w:pos="567"/>
        </w:tabs>
        <w:jc w:val="both"/>
        <w:rPr>
          <w:b/>
          <w:sz w:val="22"/>
          <w:szCs w:val="22"/>
        </w:rPr>
      </w:pPr>
      <w:r w:rsidRPr="00FA39AB">
        <w:rPr>
          <w:b/>
          <w:sz w:val="22"/>
          <w:szCs w:val="22"/>
        </w:rPr>
        <w:t>1.</w:t>
      </w:r>
      <w:r w:rsidRPr="00FA39AB">
        <w:rPr>
          <w:b/>
          <w:sz w:val="22"/>
          <w:szCs w:val="22"/>
        </w:rPr>
        <w:tab/>
        <w:t xml:space="preserve">Čo je </w:t>
      </w:r>
      <w:r w:rsidR="0034554F" w:rsidRPr="00FA39AB">
        <w:rPr>
          <w:b/>
          <w:sz w:val="22"/>
          <w:szCs w:val="22"/>
        </w:rPr>
        <w:t xml:space="preserve">Metronidazole </w:t>
      </w:r>
      <w:r w:rsidRPr="00FA39AB">
        <w:rPr>
          <w:b/>
          <w:sz w:val="22"/>
          <w:szCs w:val="22"/>
        </w:rPr>
        <w:t xml:space="preserve">0,5% - </w:t>
      </w:r>
      <w:r w:rsidR="0034554F" w:rsidRPr="00FA39AB">
        <w:rPr>
          <w:b/>
          <w:sz w:val="22"/>
          <w:szCs w:val="22"/>
        </w:rPr>
        <w:t xml:space="preserve">Polpharma </w:t>
      </w:r>
      <w:r w:rsidRPr="00FA39AB">
        <w:rPr>
          <w:b/>
          <w:sz w:val="22"/>
          <w:szCs w:val="22"/>
        </w:rPr>
        <w:t>a na čo sa používa</w:t>
      </w:r>
    </w:p>
    <w:p w14:paraId="158F6602" w14:textId="77777777" w:rsidR="00FA39AB" w:rsidRDefault="00FA39AB">
      <w:pPr>
        <w:widowControl/>
        <w:jc w:val="both"/>
        <w:rPr>
          <w:sz w:val="22"/>
          <w:szCs w:val="22"/>
        </w:rPr>
      </w:pPr>
    </w:p>
    <w:p w14:paraId="39490AFB" w14:textId="77777777" w:rsidR="00FA39AB" w:rsidRDefault="0034554F">
      <w:pPr>
        <w:widowControl/>
        <w:jc w:val="both"/>
        <w:rPr>
          <w:sz w:val="22"/>
          <w:szCs w:val="22"/>
        </w:rPr>
      </w:pPr>
      <w:r w:rsidRPr="002F046E">
        <w:rPr>
          <w:sz w:val="22"/>
          <w:szCs w:val="22"/>
        </w:rPr>
        <w:t xml:space="preserve">Metronidazole </w:t>
      </w:r>
      <w:r w:rsidR="00F07993" w:rsidRPr="002F046E">
        <w:rPr>
          <w:sz w:val="22"/>
          <w:szCs w:val="22"/>
        </w:rPr>
        <w:t>0,</w:t>
      </w:r>
      <w:r w:rsidR="00D30BDD" w:rsidRPr="002F046E">
        <w:rPr>
          <w:sz w:val="22"/>
          <w:szCs w:val="22"/>
        </w:rPr>
        <w:t>5%</w:t>
      </w:r>
      <w:r w:rsidR="002C51E2"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-</w:t>
      </w:r>
      <w:r w:rsidR="002C51E2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Polpharma </w:t>
      </w:r>
      <w:r w:rsidR="00D30BDD" w:rsidRPr="002F046E">
        <w:rPr>
          <w:sz w:val="22"/>
          <w:szCs w:val="22"/>
        </w:rPr>
        <w:t xml:space="preserve">infúzny roztok je indikovaný </w:t>
      </w:r>
      <w:r w:rsidR="00FA39AB">
        <w:rPr>
          <w:sz w:val="22"/>
          <w:szCs w:val="22"/>
        </w:rPr>
        <w:t xml:space="preserve">u dospelých a detí </w:t>
      </w:r>
      <w:r w:rsidR="00D30BDD" w:rsidRPr="002F046E">
        <w:rPr>
          <w:sz w:val="22"/>
          <w:szCs w:val="22"/>
        </w:rPr>
        <w:t xml:space="preserve">pri liečbe závažných infekcii vyvolaných citlivými anaeróbnymi baktériami. </w:t>
      </w:r>
    </w:p>
    <w:p w14:paraId="42371820" w14:textId="77777777" w:rsidR="00FA39AB" w:rsidRDefault="00FA39AB">
      <w:pPr>
        <w:widowControl/>
        <w:jc w:val="both"/>
        <w:rPr>
          <w:sz w:val="22"/>
          <w:szCs w:val="22"/>
        </w:rPr>
      </w:pPr>
    </w:p>
    <w:p w14:paraId="56A54E67" w14:textId="77777777" w:rsidR="00FA39AB" w:rsidRDefault="00D30BDD">
      <w:pPr>
        <w:widowControl/>
        <w:jc w:val="both"/>
        <w:rPr>
          <w:sz w:val="22"/>
          <w:szCs w:val="22"/>
        </w:rPr>
      </w:pPr>
      <w:r w:rsidRPr="002F046E">
        <w:rPr>
          <w:sz w:val="22"/>
          <w:szCs w:val="22"/>
        </w:rPr>
        <w:t xml:space="preserve">Pri zmiešanej aeróbnej a anaeróbnej infekcii treba v kombinácii s infúznym roztokom </w:t>
      </w:r>
      <w:r w:rsidR="0034554F" w:rsidRPr="002F046E">
        <w:rPr>
          <w:sz w:val="22"/>
          <w:szCs w:val="22"/>
        </w:rPr>
        <w:t xml:space="preserve">Metronidazole </w:t>
      </w:r>
      <w:r w:rsidRPr="002F046E">
        <w:rPr>
          <w:sz w:val="22"/>
          <w:szCs w:val="22"/>
        </w:rPr>
        <w:t>0</w:t>
      </w:r>
      <w:r w:rsidR="00F07993" w:rsidRPr="002F046E">
        <w:rPr>
          <w:sz w:val="22"/>
          <w:szCs w:val="22"/>
        </w:rPr>
        <w:t>,</w:t>
      </w:r>
      <w:r w:rsidRPr="002F046E">
        <w:rPr>
          <w:sz w:val="22"/>
          <w:szCs w:val="22"/>
        </w:rPr>
        <w:t>5%</w:t>
      </w:r>
      <w:r w:rsidR="002C51E2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>-</w:t>
      </w:r>
      <w:r w:rsidR="002C51E2" w:rsidRPr="002F046E">
        <w:rPr>
          <w:sz w:val="22"/>
          <w:szCs w:val="22"/>
        </w:rPr>
        <w:t xml:space="preserve"> </w:t>
      </w:r>
      <w:r w:rsidR="0034554F" w:rsidRPr="002F046E">
        <w:rPr>
          <w:sz w:val="22"/>
          <w:szCs w:val="22"/>
        </w:rPr>
        <w:t xml:space="preserve">Polpharma </w:t>
      </w:r>
      <w:r w:rsidRPr="002F046E">
        <w:rPr>
          <w:sz w:val="22"/>
          <w:szCs w:val="22"/>
        </w:rPr>
        <w:t xml:space="preserve">použiť antibiotiká vhodné na liečbu aeróbnej infekcie. </w:t>
      </w:r>
    </w:p>
    <w:p w14:paraId="1EBDA9E6" w14:textId="77777777" w:rsidR="00FA39AB" w:rsidRDefault="00FA39AB">
      <w:pPr>
        <w:widowControl/>
        <w:jc w:val="both"/>
        <w:rPr>
          <w:sz w:val="22"/>
          <w:szCs w:val="22"/>
        </w:rPr>
      </w:pPr>
    </w:p>
    <w:p w14:paraId="6D2BA648" w14:textId="77777777" w:rsidR="00FA39AB" w:rsidRPr="00FA39AB" w:rsidRDefault="00FA39AB" w:rsidP="00FA39AB">
      <w:pPr>
        <w:widowControl/>
        <w:jc w:val="both"/>
        <w:rPr>
          <w:sz w:val="22"/>
          <w:szCs w:val="22"/>
        </w:rPr>
      </w:pPr>
      <w:r w:rsidRPr="00FA39AB">
        <w:rPr>
          <w:sz w:val="22"/>
          <w:szCs w:val="22"/>
        </w:rPr>
        <w:t>Metronidazol sa používa pri liečbe nasledovného:</w:t>
      </w:r>
    </w:p>
    <w:p w14:paraId="3E970E2B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dutiny brušnej</w:t>
      </w:r>
      <w:r w:rsidRPr="00FA39AB">
        <w:rPr>
          <w:sz w:val="22"/>
          <w:szCs w:val="22"/>
        </w:rPr>
        <w:t xml:space="preserve"> vrátane peritonitídy, vnútrobrušných a pečeňových abscesov </w:t>
      </w:r>
    </w:p>
    <w:p w14:paraId="440764C2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Gynekologické infekcie</w:t>
      </w:r>
      <w:r w:rsidRPr="00FA39AB">
        <w:rPr>
          <w:sz w:val="22"/>
          <w:szCs w:val="22"/>
        </w:rPr>
        <w:t xml:space="preserve"> vrátan</w:t>
      </w:r>
      <w:r w:rsidR="004B07F1">
        <w:rPr>
          <w:sz w:val="22"/>
          <w:szCs w:val="22"/>
        </w:rPr>
        <w:t>e</w:t>
      </w:r>
      <w:r w:rsidRPr="00FA39AB">
        <w:rPr>
          <w:sz w:val="22"/>
          <w:szCs w:val="22"/>
        </w:rPr>
        <w:t xml:space="preserve"> endometritídy, endomyometritídy, tubo-ovariálneho abscesu</w:t>
      </w:r>
    </w:p>
    <w:p w14:paraId="6AB137D9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bCs/>
          <w:iCs/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kostí a kĺbov</w:t>
      </w:r>
    </w:p>
    <w:p w14:paraId="2BB863B7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 xml:space="preserve">Infekcie </w:t>
      </w:r>
      <w:r w:rsidR="00F91A97">
        <w:rPr>
          <w:bCs/>
          <w:iCs/>
          <w:sz w:val="22"/>
          <w:szCs w:val="22"/>
        </w:rPr>
        <w:t>mozgu a miechy</w:t>
      </w:r>
      <w:r w:rsidR="004B07F1">
        <w:rPr>
          <w:bCs/>
          <w:iCs/>
          <w:sz w:val="22"/>
          <w:szCs w:val="22"/>
        </w:rPr>
        <w:t>,</w:t>
      </w:r>
      <w:r w:rsidRPr="00FA39AB">
        <w:rPr>
          <w:sz w:val="22"/>
          <w:szCs w:val="22"/>
        </w:rPr>
        <w:t xml:space="preserve"> vrátane cerebrospinálnej meningitídy</w:t>
      </w:r>
      <w:r w:rsidR="004B07F1">
        <w:rPr>
          <w:sz w:val="22"/>
          <w:szCs w:val="22"/>
        </w:rPr>
        <w:t xml:space="preserve"> </w:t>
      </w:r>
      <w:r w:rsidRPr="00FA39AB">
        <w:rPr>
          <w:sz w:val="22"/>
          <w:szCs w:val="22"/>
        </w:rPr>
        <w:t xml:space="preserve"> a mozgového abscesu</w:t>
      </w:r>
    </w:p>
    <w:p w14:paraId="5BD61BD3" w14:textId="77777777" w:rsid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kože a kožných adnexov</w:t>
      </w:r>
      <w:r w:rsidR="00C84EDB">
        <w:rPr>
          <w:bCs/>
          <w:iCs/>
          <w:sz w:val="22"/>
          <w:szCs w:val="22"/>
        </w:rPr>
        <w:t xml:space="preserve"> (nechtov, mazových a potných žliaz) </w:t>
      </w:r>
      <w:r w:rsidRPr="00FA39AB">
        <w:rPr>
          <w:sz w:val="22"/>
          <w:szCs w:val="22"/>
        </w:rPr>
        <w:t xml:space="preserve"> </w:t>
      </w:r>
    </w:p>
    <w:p w14:paraId="3FF65E45" w14:textId="77777777" w:rsidR="00C5279E" w:rsidRPr="00FA39AB" w:rsidRDefault="00C5279E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C5279E">
        <w:rPr>
          <w:sz w:val="22"/>
          <w:szCs w:val="22"/>
        </w:rPr>
        <w:t>Bakteriálna septikémia</w:t>
      </w:r>
      <w:r w:rsidR="00C84EDB">
        <w:rPr>
          <w:sz w:val="22"/>
          <w:szCs w:val="22"/>
        </w:rPr>
        <w:t xml:space="preserve"> (baktérie v krvi)</w:t>
      </w:r>
    </w:p>
    <w:p w14:paraId="698B5721" w14:textId="77777777" w:rsid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dolných ciest dýchacích</w:t>
      </w:r>
      <w:r w:rsidRPr="00FA39AB">
        <w:rPr>
          <w:sz w:val="22"/>
          <w:szCs w:val="22"/>
        </w:rPr>
        <w:t xml:space="preserve"> vrátane pneumónie, empyému a abscesu pľúc </w:t>
      </w:r>
    </w:p>
    <w:p w14:paraId="219A7391" w14:textId="77777777" w:rsidR="00115EE5" w:rsidRDefault="00115EE5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Infekcie srdca (endokarditída)</w:t>
      </w:r>
    </w:p>
    <w:p w14:paraId="3D504EB4" w14:textId="77777777" w:rsidR="00FA39AB" w:rsidRPr="00FA39AB" w:rsidRDefault="00C82068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FA39AB">
        <w:rPr>
          <w:sz w:val="22"/>
          <w:szCs w:val="22"/>
        </w:rPr>
        <w:t xml:space="preserve">ooperačná </w:t>
      </w:r>
      <w:r w:rsidR="00FA39AB" w:rsidRPr="00FA39AB">
        <w:rPr>
          <w:sz w:val="22"/>
          <w:szCs w:val="22"/>
        </w:rPr>
        <w:t>prevencia</w:t>
      </w:r>
    </w:p>
    <w:p w14:paraId="4CE81EBD" w14:textId="77777777" w:rsidR="00FA39AB" w:rsidRDefault="00FA39AB">
      <w:pPr>
        <w:widowControl/>
        <w:jc w:val="both"/>
        <w:rPr>
          <w:sz w:val="22"/>
          <w:szCs w:val="22"/>
        </w:rPr>
      </w:pPr>
    </w:p>
    <w:p w14:paraId="7FF02035" w14:textId="77777777" w:rsidR="003D7AE2" w:rsidRDefault="003D7AE2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Potrebné je vziať do úvahy oficiálne odporúčania o vhodnom používaní antibakteriálnych liečiv.</w:t>
      </w:r>
    </w:p>
    <w:p w14:paraId="3A109282" w14:textId="77777777" w:rsidR="00D30BDD" w:rsidRPr="002F046E" w:rsidRDefault="00D30BDD">
      <w:pPr>
        <w:widowControl/>
        <w:jc w:val="both"/>
        <w:rPr>
          <w:sz w:val="22"/>
          <w:szCs w:val="22"/>
        </w:rPr>
      </w:pPr>
    </w:p>
    <w:p w14:paraId="28D14571" w14:textId="77777777" w:rsidR="00D30BDD" w:rsidRPr="002F046E" w:rsidRDefault="00D30BDD">
      <w:pPr>
        <w:widowControl/>
        <w:jc w:val="both"/>
        <w:rPr>
          <w:sz w:val="22"/>
          <w:szCs w:val="22"/>
        </w:rPr>
      </w:pPr>
    </w:p>
    <w:p w14:paraId="7F61CD13" w14:textId="77777777" w:rsidR="00FA39AB" w:rsidRDefault="00FA39AB" w:rsidP="00750AE1">
      <w:pPr>
        <w:widowControl/>
        <w:tabs>
          <w:tab w:val="left" w:pos="567"/>
        </w:tabs>
        <w:jc w:val="both"/>
        <w:rPr>
          <w:b/>
          <w:sz w:val="22"/>
          <w:szCs w:val="22"/>
        </w:rPr>
      </w:pPr>
      <w:r w:rsidRPr="00FA39AB">
        <w:rPr>
          <w:b/>
          <w:sz w:val="22"/>
          <w:szCs w:val="22"/>
        </w:rPr>
        <w:t>2.</w:t>
      </w:r>
      <w:r w:rsidRPr="00FA39AB">
        <w:rPr>
          <w:b/>
          <w:sz w:val="22"/>
          <w:szCs w:val="22"/>
        </w:rPr>
        <w:tab/>
      </w:r>
      <w:r w:rsidRPr="00FA39AB">
        <w:rPr>
          <w:b/>
          <w:noProof/>
          <w:sz w:val="22"/>
          <w:szCs w:val="22"/>
        </w:rPr>
        <w:t xml:space="preserve">Čo potrebujete vedieť predtým, ako použijete </w:t>
      </w:r>
      <w:r w:rsidR="0034554F" w:rsidRPr="00FA39AB">
        <w:rPr>
          <w:b/>
          <w:sz w:val="22"/>
          <w:szCs w:val="22"/>
        </w:rPr>
        <w:t xml:space="preserve">Metronidazole </w:t>
      </w:r>
      <w:r w:rsidRPr="00FA39AB">
        <w:rPr>
          <w:b/>
          <w:sz w:val="22"/>
          <w:szCs w:val="22"/>
        </w:rPr>
        <w:t xml:space="preserve">0,5% - </w:t>
      </w:r>
      <w:r w:rsidR="0034554F" w:rsidRPr="00FA39AB">
        <w:rPr>
          <w:b/>
          <w:sz w:val="22"/>
          <w:szCs w:val="22"/>
        </w:rPr>
        <w:t>Polpharma</w:t>
      </w:r>
    </w:p>
    <w:p w14:paraId="6605479D" w14:textId="77777777" w:rsidR="00302E16" w:rsidRPr="00F5095A" w:rsidRDefault="00302E16">
      <w:pPr>
        <w:widowControl/>
        <w:tabs>
          <w:tab w:val="left" w:pos="360"/>
        </w:tabs>
        <w:jc w:val="both"/>
        <w:rPr>
          <w:bCs/>
          <w:sz w:val="22"/>
          <w:szCs w:val="22"/>
        </w:rPr>
      </w:pPr>
    </w:p>
    <w:p w14:paraId="739939A8" w14:textId="77777777" w:rsidR="00FA39AB" w:rsidRDefault="00FA39AB">
      <w:pPr>
        <w:widowControl/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</w:t>
      </w:r>
      <w:r w:rsidR="005941C6">
        <w:rPr>
          <w:b/>
          <w:sz w:val="22"/>
          <w:szCs w:val="22"/>
        </w:rPr>
        <w:t>po</w:t>
      </w:r>
      <w:r>
        <w:rPr>
          <w:b/>
          <w:sz w:val="22"/>
          <w:szCs w:val="22"/>
        </w:rPr>
        <w:t xml:space="preserve">užívajte </w:t>
      </w:r>
      <w:r w:rsidR="0034554F" w:rsidRPr="00FA39AB">
        <w:rPr>
          <w:b/>
          <w:sz w:val="22"/>
          <w:szCs w:val="22"/>
        </w:rPr>
        <w:t xml:space="preserve">Metronidazole </w:t>
      </w:r>
      <w:r w:rsidRPr="00FA39AB">
        <w:rPr>
          <w:b/>
          <w:sz w:val="22"/>
          <w:szCs w:val="22"/>
        </w:rPr>
        <w:t xml:space="preserve">0,5% - </w:t>
      </w:r>
      <w:r w:rsidR="0034554F" w:rsidRPr="00FA39AB">
        <w:rPr>
          <w:b/>
          <w:sz w:val="22"/>
          <w:szCs w:val="22"/>
        </w:rPr>
        <w:t>Polpharma</w:t>
      </w:r>
      <w:r>
        <w:rPr>
          <w:b/>
          <w:sz w:val="22"/>
          <w:szCs w:val="22"/>
        </w:rPr>
        <w:t>:</w:t>
      </w:r>
    </w:p>
    <w:p w14:paraId="5845EA40" w14:textId="77777777" w:rsidR="00FA39AB" w:rsidRDefault="00FA39AB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 alergický na metronidazol alebo ktorékoľvek iné nitroimidaz</w:t>
      </w:r>
      <w:r w:rsidR="00BC33A0">
        <w:rPr>
          <w:sz w:val="22"/>
          <w:szCs w:val="22"/>
        </w:rPr>
        <w:t>o</w:t>
      </w:r>
      <w:r>
        <w:rPr>
          <w:sz w:val="22"/>
          <w:szCs w:val="22"/>
        </w:rPr>
        <w:t>lové deriváty, alebo na ktorúkoľvek z ďalších zložiek tohto lieku</w:t>
      </w:r>
      <w:r w:rsidR="00111DE9">
        <w:rPr>
          <w:sz w:val="22"/>
          <w:szCs w:val="22"/>
        </w:rPr>
        <w:t xml:space="preserve"> (uvedených v časti 6);</w:t>
      </w:r>
    </w:p>
    <w:p w14:paraId="0D387BC9" w14:textId="77777777" w:rsidR="00111DE9" w:rsidRDefault="00111DE9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 v prvom trimestri tehotenstva alebo počas dojčenia;</w:t>
      </w:r>
    </w:p>
    <w:p w14:paraId="4AF17C06" w14:textId="77777777" w:rsidR="00111DE9" w:rsidRPr="00FA39AB" w:rsidRDefault="00111DE9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0A4DAB">
        <w:rPr>
          <w:sz w:val="22"/>
          <w:szCs w:val="22"/>
        </w:rPr>
        <w:t xml:space="preserve"> závažné </w:t>
      </w:r>
      <w:r w:rsidR="00E35CD0">
        <w:rPr>
          <w:sz w:val="22"/>
          <w:szCs w:val="22"/>
        </w:rPr>
        <w:t xml:space="preserve">ochorenie mozgu alebo nervov </w:t>
      </w:r>
      <w:r w:rsidR="000A4DAB">
        <w:rPr>
          <w:sz w:val="22"/>
          <w:szCs w:val="22"/>
        </w:rPr>
        <w:t xml:space="preserve">(napr. náhla mozgová príhoda). </w:t>
      </w:r>
    </w:p>
    <w:p w14:paraId="2D2FE040" w14:textId="77777777" w:rsidR="00111DE9" w:rsidRDefault="00111DE9">
      <w:pPr>
        <w:widowControl/>
        <w:tabs>
          <w:tab w:val="left" w:pos="360"/>
        </w:tabs>
        <w:jc w:val="both"/>
        <w:rPr>
          <w:sz w:val="22"/>
          <w:szCs w:val="22"/>
        </w:rPr>
      </w:pPr>
    </w:p>
    <w:p w14:paraId="20BACA93" w14:textId="77777777" w:rsidR="00111DE9" w:rsidRDefault="00111D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Upozornenia a</w:t>
      </w:r>
      <w:r w:rsidR="00302E1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opatrenia</w:t>
      </w:r>
    </w:p>
    <w:p w14:paraId="38FA1C48" w14:textId="77777777" w:rsidR="00302E16" w:rsidRPr="00302E16" w:rsidRDefault="00302E16" w:rsidP="00302E16">
      <w:pPr>
        <w:rPr>
          <w:b/>
          <w:sz w:val="22"/>
          <w:szCs w:val="22"/>
        </w:rPr>
      </w:pPr>
      <w:r w:rsidRPr="00302E16">
        <w:rPr>
          <w:noProof/>
          <w:sz w:val="22"/>
          <w:szCs w:val="22"/>
        </w:rPr>
        <w:t>Predtým, ako začnete používať</w:t>
      </w:r>
      <w:r w:rsidRPr="00302E16">
        <w:rPr>
          <w:sz w:val="22"/>
          <w:szCs w:val="22"/>
        </w:rPr>
        <w:t xml:space="preserve"> </w:t>
      </w:r>
      <w:r w:rsidR="0034554F" w:rsidRPr="00302E16">
        <w:rPr>
          <w:sz w:val="22"/>
          <w:szCs w:val="22"/>
        </w:rPr>
        <w:t xml:space="preserve">Metronidazole </w:t>
      </w:r>
      <w:r w:rsidRPr="00302E16">
        <w:rPr>
          <w:sz w:val="22"/>
          <w:szCs w:val="22"/>
        </w:rPr>
        <w:t xml:space="preserve">0,5% - </w:t>
      </w:r>
      <w:r w:rsidR="0034554F" w:rsidRPr="00302E16">
        <w:rPr>
          <w:sz w:val="22"/>
          <w:szCs w:val="22"/>
        </w:rPr>
        <w:t>Polpharma</w:t>
      </w:r>
      <w:r w:rsidRPr="00302E16">
        <w:rPr>
          <w:noProof/>
          <w:sz w:val="22"/>
          <w:szCs w:val="22"/>
        </w:rPr>
        <w:t>, obráťte sa na svojho lekára alebo</w:t>
      </w:r>
      <w:r>
        <w:rPr>
          <w:noProof/>
          <w:sz w:val="22"/>
          <w:szCs w:val="22"/>
        </w:rPr>
        <w:t xml:space="preserve"> </w:t>
      </w:r>
      <w:r w:rsidRPr="00302E16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 xml:space="preserve"> </w:t>
      </w:r>
      <w:r w:rsidRPr="00302E16">
        <w:rPr>
          <w:noProof/>
          <w:sz w:val="22"/>
          <w:szCs w:val="22"/>
        </w:rPr>
        <w:t>alebo zdravotnú sestru.</w:t>
      </w:r>
    </w:p>
    <w:p w14:paraId="6E1BB671" w14:textId="77777777" w:rsidR="00111DE9" w:rsidRPr="002F046E" w:rsidRDefault="009A1017" w:rsidP="00750AE1">
      <w:pPr>
        <w:widowControl/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111DE9" w:rsidRPr="002F046E">
        <w:rPr>
          <w:sz w:val="22"/>
          <w:szCs w:val="22"/>
        </w:rPr>
        <w:t xml:space="preserve">k je liek podávaný dlhšie než 10 dní, </w:t>
      </w:r>
      <w:r w:rsidR="00480546">
        <w:rPr>
          <w:sz w:val="22"/>
          <w:szCs w:val="22"/>
        </w:rPr>
        <w:t>budú potrebné pravidelné vyšetrenia</w:t>
      </w:r>
      <w:r w:rsidR="00111DE9" w:rsidRPr="002F046E">
        <w:rPr>
          <w:sz w:val="22"/>
          <w:szCs w:val="22"/>
        </w:rPr>
        <w:t xml:space="preserve">. </w:t>
      </w:r>
    </w:p>
    <w:p w14:paraId="38330769" w14:textId="77777777" w:rsidR="00883F36" w:rsidRDefault="00480546" w:rsidP="00BC33A0">
      <w:pPr>
        <w:widowControl/>
        <w:tabs>
          <w:tab w:val="left" w:pos="567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111DE9" w:rsidRPr="002F046E">
        <w:rPr>
          <w:sz w:val="22"/>
          <w:szCs w:val="22"/>
        </w:rPr>
        <w:t xml:space="preserve">ekár zváži pomer prospešnosti liečby k riziku možného výskytu </w:t>
      </w:r>
      <w:r>
        <w:rPr>
          <w:sz w:val="22"/>
          <w:szCs w:val="22"/>
        </w:rPr>
        <w:t>vedľajších účinkov (napr.</w:t>
      </w:r>
      <w:r w:rsidR="00883F36">
        <w:rPr>
          <w:sz w:val="22"/>
          <w:szCs w:val="22"/>
        </w:rPr>
        <w:t xml:space="preserve"> </w:t>
      </w:r>
    </w:p>
    <w:p w14:paraId="18B01273" w14:textId="77777777" w:rsidR="00480546" w:rsidRDefault="00111DE9" w:rsidP="00BC33A0">
      <w:pPr>
        <w:widowControl/>
        <w:tabs>
          <w:tab w:val="left" w:pos="567"/>
        </w:tabs>
        <w:ind w:left="1134" w:hanging="567"/>
        <w:rPr>
          <w:sz w:val="22"/>
          <w:szCs w:val="22"/>
        </w:rPr>
      </w:pPr>
      <w:r w:rsidRPr="002F046E">
        <w:rPr>
          <w:sz w:val="22"/>
          <w:szCs w:val="22"/>
        </w:rPr>
        <w:t>periférnej neuropatie</w:t>
      </w:r>
      <w:r w:rsidR="00480546">
        <w:rPr>
          <w:sz w:val="22"/>
          <w:szCs w:val="22"/>
        </w:rPr>
        <w:t>, pozri časť 4)</w:t>
      </w:r>
      <w:r w:rsidRPr="002F046E">
        <w:rPr>
          <w:sz w:val="22"/>
          <w:szCs w:val="22"/>
        </w:rPr>
        <w:t xml:space="preserve">. </w:t>
      </w:r>
    </w:p>
    <w:p w14:paraId="35C08E4F" w14:textId="77777777" w:rsidR="00ED1664" w:rsidRPr="008C7E0A" w:rsidRDefault="009A1017" w:rsidP="00BC33A0">
      <w:pPr>
        <w:widowControl/>
        <w:numPr>
          <w:ilvl w:val="0"/>
          <w:numId w:val="17"/>
        </w:numPr>
        <w:tabs>
          <w:tab w:val="left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a</w:t>
      </w:r>
      <w:r w:rsidR="00BC789D">
        <w:rPr>
          <w:sz w:val="22"/>
          <w:szCs w:val="22"/>
        </w:rPr>
        <w:t>k máte náhle vzniknuté alebo dlhotrvajúce (chronické) ochorenie nervového systému</w:t>
      </w:r>
    </w:p>
    <w:p w14:paraId="37203FF2" w14:textId="77777777" w:rsidR="00111DE9" w:rsidRPr="00750AE1" w:rsidRDefault="0066063B" w:rsidP="00BC33A0">
      <w:pPr>
        <w:pStyle w:val="Zkladntext3"/>
        <w:numPr>
          <w:ilvl w:val="0"/>
          <w:numId w:val="8"/>
        </w:numPr>
        <w:tabs>
          <w:tab w:val="left" w:pos="567"/>
        </w:tabs>
        <w:spacing w:before="0"/>
        <w:ind w:left="567" w:hanging="567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ak máte alebo ste niekedy mali poruchu funkcie obličiek</w:t>
      </w:r>
      <w:r w:rsidR="00111DE9" w:rsidRPr="00750AE1">
        <w:rPr>
          <w:rFonts w:ascii="Times New Roman" w:hAnsi="Times New Roman" w:cs="Times New Roman"/>
          <w:szCs w:val="22"/>
        </w:rPr>
        <w:t>.</w:t>
      </w:r>
    </w:p>
    <w:p w14:paraId="6B41F92F" w14:textId="77777777" w:rsidR="001E46D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66063B">
        <w:rPr>
          <w:sz w:val="22"/>
          <w:szCs w:val="22"/>
        </w:rPr>
        <w:t xml:space="preserve">k máte alebo ste niekedy mali ochorenie pečene. Lekár vám možno </w:t>
      </w:r>
      <w:r>
        <w:rPr>
          <w:sz w:val="22"/>
          <w:szCs w:val="22"/>
        </w:rPr>
        <w:t>bude musieť upraviť</w:t>
      </w:r>
      <w:r w:rsidR="0066063B">
        <w:rPr>
          <w:sz w:val="22"/>
          <w:szCs w:val="22"/>
        </w:rPr>
        <w:t xml:space="preserve"> dávku lieku</w:t>
      </w:r>
      <w:r>
        <w:rPr>
          <w:sz w:val="22"/>
          <w:szCs w:val="22"/>
        </w:rPr>
        <w:t xml:space="preserve">, aby sa predišlo </w:t>
      </w:r>
      <w:r w:rsidR="00C41CDC">
        <w:rPr>
          <w:sz w:val="22"/>
          <w:szCs w:val="22"/>
        </w:rPr>
        <w:t xml:space="preserve">vysokým hladinám </w:t>
      </w:r>
      <w:r w:rsidR="009A1017">
        <w:rPr>
          <w:sz w:val="22"/>
          <w:szCs w:val="22"/>
        </w:rPr>
        <w:t>metronidazolu</w:t>
      </w:r>
      <w:r w:rsidR="00C41CDC">
        <w:rPr>
          <w:sz w:val="22"/>
          <w:szCs w:val="22"/>
        </w:rPr>
        <w:t xml:space="preserve"> v krvi a </w:t>
      </w:r>
      <w:r>
        <w:rPr>
          <w:sz w:val="22"/>
          <w:szCs w:val="22"/>
        </w:rPr>
        <w:t>závažným vedľajším účinkom</w:t>
      </w:r>
      <w:r w:rsidR="009A10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D016AD8" w14:textId="77777777" w:rsidR="00111DE9" w:rsidRPr="002F046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111DE9" w:rsidRPr="002F046E">
        <w:rPr>
          <w:sz w:val="22"/>
          <w:szCs w:val="22"/>
        </w:rPr>
        <w:t xml:space="preserve"> roztok</w:t>
      </w:r>
      <w:r>
        <w:rPr>
          <w:sz w:val="22"/>
          <w:szCs w:val="22"/>
        </w:rPr>
        <w:t>y</w:t>
      </w:r>
      <w:r w:rsidR="00111DE9" w:rsidRPr="002F046E">
        <w:rPr>
          <w:sz w:val="22"/>
          <w:szCs w:val="22"/>
        </w:rPr>
        <w:t>, ktoré obsahujú sodíkové ióny</w:t>
      </w:r>
      <w:r>
        <w:rPr>
          <w:sz w:val="22"/>
          <w:szCs w:val="22"/>
        </w:rPr>
        <w:t>, pretože hrozí vy</w:t>
      </w:r>
      <w:r w:rsidR="009A1017">
        <w:rPr>
          <w:sz w:val="22"/>
          <w:szCs w:val="22"/>
        </w:rPr>
        <w:t>s</w:t>
      </w:r>
      <w:r>
        <w:rPr>
          <w:sz w:val="22"/>
          <w:szCs w:val="22"/>
        </w:rPr>
        <w:t>oká hladina sodíka v krvi</w:t>
      </w:r>
      <w:r w:rsidR="00111DE9" w:rsidRPr="002F046E">
        <w:rPr>
          <w:sz w:val="22"/>
          <w:szCs w:val="22"/>
        </w:rPr>
        <w:t xml:space="preserve">. </w:t>
      </w:r>
    </w:p>
    <w:p w14:paraId="1A6CDA88" w14:textId="280D90B8" w:rsidR="00111DE9" w:rsidRPr="002F046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ak užívate</w:t>
      </w:r>
      <w:r w:rsidR="00111DE9" w:rsidRPr="002F046E">
        <w:rPr>
          <w:sz w:val="22"/>
          <w:szCs w:val="22"/>
        </w:rPr>
        <w:t xml:space="preserve"> kortikosteroidy.</w:t>
      </w:r>
    </w:p>
    <w:p w14:paraId="5D0842C2" w14:textId="2B75BB56" w:rsidR="00111DE9" w:rsidRDefault="00C41CDC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2E68E7">
        <w:rPr>
          <w:sz w:val="22"/>
          <w:szCs w:val="22"/>
        </w:rPr>
        <w:t>k máte alebo ste niekedy mali nerovnováhu krvných zložiek (zmeny v krvnom obraze</w:t>
      </w:r>
      <w:r>
        <w:rPr>
          <w:sz w:val="22"/>
          <w:szCs w:val="22"/>
        </w:rPr>
        <w:t>), budú potrebné vyšetrenia krvi</w:t>
      </w:r>
      <w:r w:rsidR="00111DE9" w:rsidRPr="002F046E">
        <w:rPr>
          <w:sz w:val="22"/>
          <w:szCs w:val="22"/>
        </w:rPr>
        <w:t>.</w:t>
      </w:r>
    </w:p>
    <w:p w14:paraId="6D97F2DC" w14:textId="77777777" w:rsidR="00C07F53" w:rsidRDefault="00C7286F" w:rsidP="008C7E0A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 w:rsidRPr="00C07F53">
        <w:rPr>
          <w:sz w:val="22"/>
          <w:szCs w:val="22"/>
        </w:rPr>
        <w:t xml:space="preserve">Aj po vyliečení </w:t>
      </w:r>
      <w:r w:rsidRPr="00C07F53">
        <w:rPr>
          <w:i/>
          <w:sz w:val="22"/>
          <w:szCs w:val="22"/>
        </w:rPr>
        <w:t>Trichomonas vaginalis</w:t>
      </w:r>
      <w:r w:rsidRPr="00C07F53">
        <w:rPr>
          <w:sz w:val="22"/>
          <w:szCs w:val="22"/>
        </w:rPr>
        <w:t xml:space="preserve"> môže pretrvávať gonokoková infekcia</w:t>
      </w:r>
      <w:r w:rsidR="00C07F53">
        <w:rPr>
          <w:sz w:val="22"/>
          <w:szCs w:val="22"/>
        </w:rPr>
        <w:t>.</w:t>
      </w:r>
    </w:p>
    <w:p w14:paraId="13B72C61" w14:textId="77777777" w:rsidR="002F12C3" w:rsidRDefault="002F12C3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r w:rsidRPr="002E4165">
        <w:rPr>
          <w:i w:val="0"/>
          <w:sz w:val="22"/>
          <w:szCs w:val="22"/>
        </w:rPr>
        <w:t>Počas liečby metronidazolom sa môžu vys</w:t>
      </w:r>
      <w:r w:rsidR="00883F36">
        <w:rPr>
          <w:i w:val="0"/>
          <w:sz w:val="22"/>
          <w:szCs w:val="22"/>
        </w:rPr>
        <w:t>k</w:t>
      </w:r>
      <w:r w:rsidRPr="002E4165">
        <w:rPr>
          <w:i w:val="0"/>
          <w:sz w:val="22"/>
          <w:szCs w:val="22"/>
        </w:rPr>
        <w:t xml:space="preserve">ytnúť </w:t>
      </w:r>
      <w:r w:rsidR="00C41CDC">
        <w:rPr>
          <w:i w:val="0"/>
          <w:sz w:val="22"/>
          <w:szCs w:val="22"/>
        </w:rPr>
        <w:t>závažné</w:t>
      </w:r>
      <w:r w:rsidRPr="002E4165">
        <w:rPr>
          <w:i w:val="0"/>
          <w:sz w:val="22"/>
          <w:szCs w:val="22"/>
        </w:rPr>
        <w:t xml:space="preserve"> kožné reakcie, niekedy </w:t>
      </w:r>
      <w:r w:rsidR="00C41CDC">
        <w:rPr>
          <w:i w:val="0"/>
          <w:sz w:val="22"/>
          <w:szCs w:val="22"/>
        </w:rPr>
        <w:t>smrteľné</w:t>
      </w:r>
      <w:r w:rsidRPr="002E4165">
        <w:rPr>
          <w:i w:val="0"/>
          <w:sz w:val="22"/>
          <w:szCs w:val="22"/>
        </w:rPr>
        <w:t xml:space="preserve">, ako je Stevensov-Johnsonov syndróm alebo toxická epidermálna nekrolýza (pozri časť 4). Ak </w:t>
      </w:r>
      <w:r w:rsidR="00C41CDC">
        <w:rPr>
          <w:i w:val="0"/>
          <w:sz w:val="22"/>
          <w:szCs w:val="22"/>
        </w:rPr>
        <w:t xml:space="preserve">sa u vás </w:t>
      </w:r>
      <w:r w:rsidRPr="002E4165">
        <w:rPr>
          <w:i w:val="0"/>
          <w:sz w:val="22"/>
          <w:szCs w:val="22"/>
        </w:rPr>
        <w:t xml:space="preserve"> </w:t>
      </w:r>
      <w:r w:rsidR="00C41CDC">
        <w:rPr>
          <w:i w:val="0"/>
          <w:sz w:val="22"/>
          <w:szCs w:val="22"/>
        </w:rPr>
        <w:t>vyvi</w:t>
      </w:r>
      <w:r w:rsidR="00C41CDC" w:rsidRPr="002E4165">
        <w:rPr>
          <w:i w:val="0"/>
          <w:sz w:val="22"/>
          <w:szCs w:val="22"/>
        </w:rPr>
        <w:t xml:space="preserve">nie vyrážka (často s pľuzgiermi </w:t>
      </w:r>
      <w:r w:rsidRPr="002E4165">
        <w:rPr>
          <w:i w:val="0"/>
          <w:sz w:val="22"/>
          <w:szCs w:val="22"/>
        </w:rPr>
        <w:t xml:space="preserve"> alebo zmenami na slizniciach), </w:t>
      </w:r>
      <w:r w:rsidR="00C41CDC" w:rsidRPr="002E4165">
        <w:rPr>
          <w:i w:val="0"/>
          <w:sz w:val="22"/>
          <w:szCs w:val="22"/>
        </w:rPr>
        <w:t>s</w:t>
      </w:r>
      <w:r w:rsidR="00C41CDC">
        <w:rPr>
          <w:i w:val="0"/>
          <w:sz w:val="22"/>
          <w:szCs w:val="22"/>
        </w:rPr>
        <w:t>prevádzaná</w:t>
      </w:r>
      <w:r w:rsidR="00C41CDC" w:rsidRPr="002E4165">
        <w:rPr>
          <w:i w:val="0"/>
          <w:sz w:val="22"/>
          <w:szCs w:val="22"/>
        </w:rPr>
        <w:t> príznakmi podobnými chrípke</w:t>
      </w:r>
      <w:r w:rsidR="00C41CDC">
        <w:rPr>
          <w:i w:val="0"/>
          <w:sz w:val="22"/>
          <w:szCs w:val="22"/>
        </w:rPr>
        <w:t>,</w:t>
      </w:r>
      <w:r w:rsidR="00C41CDC" w:rsidRPr="002E4165">
        <w:rPr>
          <w:i w:val="0"/>
          <w:sz w:val="22"/>
          <w:szCs w:val="22"/>
        </w:rPr>
        <w:t xml:space="preserve"> </w:t>
      </w:r>
      <w:r w:rsidRPr="002E4165">
        <w:rPr>
          <w:i w:val="0"/>
          <w:sz w:val="22"/>
          <w:szCs w:val="22"/>
        </w:rPr>
        <w:t>ukončite liečbu a vyhľadajte lekára.</w:t>
      </w:r>
      <w:r w:rsidR="00F50562">
        <w:rPr>
          <w:i w:val="0"/>
          <w:sz w:val="22"/>
          <w:szCs w:val="22"/>
        </w:rPr>
        <w:t xml:space="preserve"> Ti</w:t>
      </w:r>
      <w:r w:rsidR="009A1017">
        <w:rPr>
          <w:i w:val="0"/>
          <w:sz w:val="22"/>
          <w:szCs w:val="22"/>
        </w:rPr>
        <w:t>eto reakcie sa väčšinou vyskytujú</w:t>
      </w:r>
      <w:r w:rsidR="00F50562">
        <w:rPr>
          <w:i w:val="0"/>
          <w:sz w:val="22"/>
          <w:szCs w:val="22"/>
        </w:rPr>
        <w:t xml:space="preserve"> v priebehu 7 týždňov od začiatku liečby. </w:t>
      </w:r>
    </w:p>
    <w:p w14:paraId="752E4BE5" w14:textId="77777777" w:rsidR="004B513D" w:rsidRPr="00307AB9" w:rsidRDefault="004B513D" w:rsidP="00BC33A0">
      <w:pPr>
        <w:pStyle w:val="Default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pacientov so syndrómom Cockayne</w:t>
      </w:r>
      <w:r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BC33A0">
        <w:rPr>
          <w:rFonts w:ascii="Times New Roman" w:hAnsi="Times New Roman" w:cs="Times New Roman"/>
          <w:sz w:val="22"/>
          <w:szCs w:val="22"/>
          <w:lang w:val="sk-SK"/>
        </w:rPr>
        <w:t>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užívali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lieky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s obsahom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metronidazol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BC33A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boli hlásené prípady </w:t>
      </w:r>
      <w:r w:rsidR="00E50283">
        <w:rPr>
          <w:rFonts w:ascii="Times New Roman" w:hAnsi="Times New Roman" w:cs="Times New Roman"/>
          <w:sz w:val="22"/>
          <w:szCs w:val="22"/>
          <w:lang w:val="sk-SK"/>
        </w:rPr>
        <w:t>závažnej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90819">
        <w:rPr>
          <w:rFonts w:ascii="Times New Roman" w:hAnsi="Times New Roman" w:cs="Times New Roman"/>
          <w:sz w:val="22"/>
          <w:szCs w:val="22"/>
          <w:lang w:val="sk-SK"/>
        </w:rPr>
        <w:t>pečeňovej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to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xicity/akútneho zlyhania pečene, 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vrátane prípadov so smrteľnými následkami. </w:t>
      </w:r>
    </w:p>
    <w:p w14:paraId="0C22750C" w14:textId="77777777" w:rsidR="004B513D" w:rsidRPr="00307AB9" w:rsidRDefault="004B513D" w:rsidP="00BC33A0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Ak trpíte syndrómom Cockayne, váš lekár </w:t>
      </w:r>
      <w:r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190819">
        <w:rPr>
          <w:rFonts w:ascii="Times New Roman" w:hAnsi="Times New Roman" w:cs="Times New Roman"/>
          <w:sz w:val="22"/>
          <w:szCs w:val="22"/>
          <w:lang w:val="sk-SK"/>
        </w:rPr>
        <w:t>usí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počas liečby metronidazolom a po nej tiež pravidelne sledovať fungovanie vašej pečene. </w:t>
      </w:r>
    </w:p>
    <w:p w14:paraId="20F113B8" w14:textId="77777777" w:rsidR="004B513D" w:rsidRPr="00307AB9" w:rsidRDefault="004B513D" w:rsidP="00BC33A0">
      <w:pPr>
        <w:pStyle w:val="Default"/>
        <w:ind w:firstLine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Okamžite sa obráťte na svojho lekára a prestaňte </w:t>
      </w:r>
      <w:r>
        <w:rPr>
          <w:rFonts w:ascii="Times New Roman" w:hAnsi="Times New Roman" w:cs="Times New Roman"/>
          <w:sz w:val="22"/>
          <w:szCs w:val="22"/>
          <w:lang w:val="sk-SK"/>
        </w:rPr>
        <w:t>Entizol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užívať, ak sa u vás vyskytne: </w:t>
      </w:r>
    </w:p>
    <w:p w14:paraId="5B8E42D3" w14:textId="77777777" w:rsidR="004B513D" w:rsidRPr="00307AB9" w:rsidRDefault="004B513D" w:rsidP="00C07F53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bolesť žalúdka, </w:t>
      </w:r>
      <w:r w:rsidR="00C41CDC">
        <w:rPr>
          <w:rFonts w:ascii="Times New Roman" w:hAnsi="Times New Roman" w:cs="Times New Roman"/>
          <w:sz w:val="22"/>
          <w:szCs w:val="22"/>
          <w:lang w:val="sk-SK"/>
        </w:rPr>
        <w:t>nechutenstvo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>, nevoľnosť, vracanie, horúčka, malátnosť, únava, žltačka,</w:t>
      </w:r>
      <w:r w:rsidR="00C07F53">
        <w:rPr>
          <w:rFonts w:ascii="Times New Roman" w:hAnsi="Times New Roman" w:cs="Times New Roman"/>
          <w:sz w:val="22"/>
          <w:szCs w:val="22"/>
          <w:lang w:val="sk-SK"/>
        </w:rPr>
        <w:t xml:space="preserve"> tmavo 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>sfarbený moč, popolavá alebo nažlto (žltozeleno) sfarbená stolica alebo svrbenie.</w:t>
      </w:r>
    </w:p>
    <w:p w14:paraId="3B0A62E1" w14:textId="77777777" w:rsidR="002F12C3" w:rsidRPr="002E4165" w:rsidRDefault="00507286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</w:t>
      </w:r>
      <w:r w:rsidR="002F12C3" w:rsidRPr="002E4165">
        <w:rPr>
          <w:i w:val="0"/>
          <w:sz w:val="22"/>
          <w:szCs w:val="22"/>
        </w:rPr>
        <w:t>etronidazol môže stmaviť moč.</w:t>
      </w:r>
    </w:p>
    <w:p w14:paraId="18801866" w14:textId="77777777" w:rsidR="002F12C3" w:rsidRPr="002E4165" w:rsidRDefault="002F12C3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r w:rsidRPr="002E4165">
        <w:rPr>
          <w:i w:val="0"/>
          <w:sz w:val="22"/>
          <w:szCs w:val="22"/>
        </w:rPr>
        <w:t>Počas liečby metronidazolom a ešte najmenej 48 hodín po jej skončení nepite alkoholické nápoje kvôli možným nežiaducim reakciám.</w:t>
      </w:r>
    </w:p>
    <w:p w14:paraId="0534BF8C" w14:textId="77777777" w:rsidR="00BC33A0" w:rsidRPr="00F5095A" w:rsidRDefault="00BC33A0" w:rsidP="00302E16">
      <w:pPr>
        <w:rPr>
          <w:bCs/>
          <w:sz w:val="22"/>
          <w:szCs w:val="22"/>
        </w:rPr>
      </w:pPr>
    </w:p>
    <w:p w14:paraId="53A52411" w14:textId="77777777" w:rsidR="00111DE9" w:rsidRDefault="00111DE9" w:rsidP="00302E16">
      <w:pPr>
        <w:rPr>
          <w:b/>
          <w:sz w:val="22"/>
          <w:szCs w:val="22"/>
        </w:rPr>
      </w:pPr>
      <w:r w:rsidRPr="00111DE9">
        <w:rPr>
          <w:b/>
          <w:sz w:val="22"/>
          <w:szCs w:val="22"/>
        </w:rPr>
        <w:t xml:space="preserve">Iné lieky a </w:t>
      </w:r>
      <w:r w:rsidR="00F46D20" w:rsidRPr="00111DE9">
        <w:rPr>
          <w:b/>
          <w:sz w:val="22"/>
          <w:szCs w:val="22"/>
        </w:rPr>
        <w:t xml:space="preserve">Metronidazole </w:t>
      </w:r>
      <w:r w:rsidRPr="00111DE9">
        <w:rPr>
          <w:b/>
          <w:sz w:val="22"/>
          <w:szCs w:val="22"/>
        </w:rPr>
        <w:t xml:space="preserve">0,5% - </w:t>
      </w:r>
      <w:r w:rsidR="00F46D20" w:rsidRPr="00111DE9">
        <w:rPr>
          <w:b/>
          <w:sz w:val="22"/>
          <w:szCs w:val="22"/>
        </w:rPr>
        <w:t>Polpharma</w:t>
      </w:r>
    </w:p>
    <w:p w14:paraId="01658196" w14:textId="77777777" w:rsidR="00111DE9" w:rsidRDefault="00111DE9" w:rsidP="00302E16">
      <w:pPr>
        <w:rPr>
          <w:sz w:val="22"/>
          <w:szCs w:val="22"/>
        </w:rPr>
      </w:pPr>
      <w:r w:rsidRPr="00111DE9">
        <w:rPr>
          <w:sz w:val="22"/>
          <w:szCs w:val="22"/>
        </w:rPr>
        <w:t xml:space="preserve">Ak </w:t>
      </w:r>
      <w:r w:rsidR="009A561E" w:rsidRPr="009A561E">
        <w:rPr>
          <w:sz w:val="22"/>
          <w:szCs w:val="22"/>
        </w:rPr>
        <w:t>teraz</w:t>
      </w:r>
      <w:r w:rsidR="009A561E" w:rsidRPr="003021DE">
        <w:rPr>
          <w:noProof/>
          <w:szCs w:val="22"/>
        </w:rPr>
        <w:t xml:space="preserve"> </w:t>
      </w:r>
      <w:r w:rsidRPr="00111DE9">
        <w:rPr>
          <w:sz w:val="22"/>
          <w:szCs w:val="22"/>
        </w:rPr>
        <w:t xml:space="preserve">užívate alebo ste v poslednom čase užívali, </w:t>
      </w:r>
      <w:r w:rsidR="009A561E" w:rsidRPr="00BC33A0">
        <w:rPr>
          <w:sz w:val="22"/>
          <w:szCs w:val="22"/>
        </w:rPr>
        <w:t>či práve</w:t>
      </w:r>
      <w:r w:rsidRPr="00111DE9">
        <w:rPr>
          <w:sz w:val="22"/>
          <w:szCs w:val="22"/>
        </w:rPr>
        <w:t xml:space="preserve"> </w:t>
      </w:r>
      <w:r>
        <w:rPr>
          <w:sz w:val="22"/>
          <w:szCs w:val="22"/>
        </w:rPr>
        <w:t>budete užívať ď</w:t>
      </w:r>
      <w:r w:rsidRPr="00111DE9">
        <w:rPr>
          <w:sz w:val="22"/>
          <w:szCs w:val="22"/>
        </w:rPr>
        <w:t>alšie lieky, povedzte to svojmu lekárovi alebo lekárnikovi.</w:t>
      </w:r>
    </w:p>
    <w:p w14:paraId="2E291011" w14:textId="77777777" w:rsidR="00524410" w:rsidRDefault="00524410" w:rsidP="00302E16">
      <w:pPr>
        <w:rPr>
          <w:sz w:val="22"/>
          <w:szCs w:val="22"/>
        </w:rPr>
      </w:pPr>
    </w:p>
    <w:p w14:paraId="785A14F8" w14:textId="77777777" w:rsidR="002F12C3" w:rsidRPr="002E4165" w:rsidRDefault="002F12C3" w:rsidP="00524410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Zvlášť povedzte lekárovi, ak užívate niektorý z nasledovných liekov:</w:t>
      </w:r>
    </w:p>
    <w:p w14:paraId="32E36DA9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 xml:space="preserve">lítium na </w:t>
      </w:r>
      <w:r w:rsidR="00265FF8">
        <w:rPr>
          <w:color w:val="000000"/>
          <w:sz w:val="22"/>
          <w:szCs w:val="22"/>
          <w:shd w:val="clear" w:color="auto" w:fill="FFFFFF"/>
        </w:rPr>
        <w:t>psychiatrické</w:t>
      </w:r>
      <w:r w:rsidRPr="002E4165">
        <w:rPr>
          <w:color w:val="000000"/>
          <w:sz w:val="22"/>
          <w:szCs w:val="22"/>
          <w:shd w:val="clear" w:color="auto" w:fill="FFFFFF"/>
        </w:rPr>
        <w:t xml:space="preserve"> ochorenia</w:t>
      </w:r>
    </w:p>
    <w:p w14:paraId="59F2BC7E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>5-fluorouracil na rakovinu</w:t>
      </w:r>
    </w:p>
    <w:p w14:paraId="50360E48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lastRenderedPageBreak/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>busulfan na leukémiu (rakovina krviniek)</w:t>
      </w:r>
    </w:p>
    <w:p w14:paraId="44CEB832" w14:textId="77777777" w:rsidR="00524410" w:rsidRPr="00BC33A0" w:rsidRDefault="002F12C3" w:rsidP="00BC33A0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>cyklosporín – na prevenciu odmietnutia orgánov po transplantácii</w:t>
      </w:r>
      <w:r w:rsidR="00524410" w:rsidRPr="002E4165">
        <w:rPr>
          <w:color w:val="000000"/>
          <w:sz w:val="22"/>
          <w:szCs w:val="22"/>
          <w:lang w:val="pl-PL" w:eastAsia="pl-PL"/>
        </w:rPr>
        <w:t>.</w:t>
      </w:r>
    </w:p>
    <w:p w14:paraId="497D406A" w14:textId="77777777" w:rsidR="00265FF8" w:rsidRPr="00BC33A0" w:rsidRDefault="00F41D5A" w:rsidP="002829CC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265FF8">
        <w:rPr>
          <w:sz w:val="22"/>
          <w:szCs w:val="22"/>
        </w:rPr>
        <w:t xml:space="preserve">ntikoagulancia </w:t>
      </w:r>
      <w:r>
        <w:rPr>
          <w:sz w:val="22"/>
          <w:szCs w:val="22"/>
        </w:rPr>
        <w:t xml:space="preserve">- </w:t>
      </w:r>
      <w:r w:rsidR="00265FF8">
        <w:rPr>
          <w:sz w:val="22"/>
          <w:szCs w:val="22"/>
        </w:rPr>
        <w:t xml:space="preserve">lieky proti zrážaniu krvi. </w:t>
      </w:r>
      <w:r w:rsidR="00111DE9" w:rsidRPr="002F046E">
        <w:rPr>
          <w:sz w:val="22"/>
          <w:szCs w:val="22"/>
        </w:rPr>
        <w:t>Metronidazol zosilňuje účinok perorálnych</w:t>
      </w:r>
      <w:r w:rsidR="009A1017">
        <w:rPr>
          <w:sz w:val="22"/>
          <w:szCs w:val="22"/>
        </w:rPr>
        <w:t xml:space="preserve"> (</w:t>
      </w:r>
      <w:r w:rsidR="00265FF8">
        <w:rPr>
          <w:sz w:val="22"/>
          <w:szCs w:val="22"/>
        </w:rPr>
        <w:t>užívan</w:t>
      </w:r>
      <w:r w:rsidR="009A1017">
        <w:rPr>
          <w:sz w:val="22"/>
          <w:szCs w:val="22"/>
        </w:rPr>
        <w:t>ých</w:t>
      </w:r>
      <w:r w:rsidR="002829CC">
        <w:rPr>
          <w:sz w:val="22"/>
          <w:szCs w:val="22"/>
        </w:rPr>
        <w:t xml:space="preserve"> </w:t>
      </w:r>
      <w:r w:rsidR="00265FF8">
        <w:rPr>
          <w:sz w:val="22"/>
          <w:szCs w:val="22"/>
        </w:rPr>
        <w:t>ústami)</w:t>
      </w:r>
      <w:r w:rsidR="00111DE9" w:rsidRPr="002F046E">
        <w:rPr>
          <w:sz w:val="22"/>
          <w:szCs w:val="22"/>
        </w:rPr>
        <w:t xml:space="preserve"> </w:t>
      </w:r>
      <w:r w:rsidR="00111DE9" w:rsidRPr="002E4165">
        <w:rPr>
          <w:sz w:val="22"/>
          <w:szCs w:val="22"/>
        </w:rPr>
        <w:t>kumarínovych antikoagulancií. Dávka týchto antikoagulancií musí byť upravená, ak sú podávané súčasne s metronidazolom.</w:t>
      </w:r>
      <w:r w:rsidR="00ED1664" w:rsidRPr="002E4165">
        <w:rPr>
          <w:sz w:val="22"/>
          <w:szCs w:val="22"/>
        </w:rPr>
        <w:t xml:space="preserve"> </w:t>
      </w:r>
      <w:r w:rsidR="00265FF8">
        <w:rPr>
          <w:sz w:val="22"/>
          <w:szCs w:val="22"/>
        </w:rPr>
        <w:t>Lekár vám bude robiť testy krvnej zrážanlivosti.</w:t>
      </w:r>
    </w:p>
    <w:p w14:paraId="651CEBB6" w14:textId="77777777" w:rsidR="00524410" w:rsidRPr="00BC33A0" w:rsidRDefault="00F41D5A" w:rsidP="00BC33A0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265FF8">
        <w:rPr>
          <w:sz w:val="22"/>
          <w:szCs w:val="22"/>
        </w:rPr>
        <w:t xml:space="preserve">isulfiram </w:t>
      </w:r>
      <w:r>
        <w:rPr>
          <w:sz w:val="22"/>
          <w:szCs w:val="22"/>
        </w:rPr>
        <w:t xml:space="preserve">- </w:t>
      </w:r>
      <w:r w:rsidR="00265FF8">
        <w:rPr>
          <w:sz w:val="22"/>
          <w:szCs w:val="22"/>
        </w:rPr>
        <w:t xml:space="preserve">liek na liečbu alkoholizmu. </w:t>
      </w:r>
      <w:r w:rsidR="00111DE9" w:rsidRPr="00265FF8">
        <w:rPr>
          <w:sz w:val="22"/>
          <w:szCs w:val="22"/>
        </w:rPr>
        <w:t>Metronidazol sa môže podávať dva týždne po ukončení</w:t>
      </w:r>
      <w:r w:rsidR="00883F36">
        <w:rPr>
          <w:sz w:val="22"/>
          <w:szCs w:val="22"/>
        </w:rPr>
        <w:t xml:space="preserve"> </w:t>
      </w:r>
      <w:r w:rsidR="00111DE9" w:rsidRPr="00265FF8">
        <w:rPr>
          <w:sz w:val="22"/>
          <w:szCs w:val="22"/>
        </w:rPr>
        <w:t>podávania disulfiramu.</w:t>
      </w:r>
    </w:p>
    <w:p w14:paraId="218B90B7" w14:textId="77777777" w:rsidR="00DB365D" w:rsidRDefault="00F41D5A" w:rsidP="00BC33A0">
      <w:pPr>
        <w:widowControl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B365D" w:rsidRPr="00265FF8">
        <w:rPr>
          <w:sz w:val="22"/>
          <w:szCs w:val="22"/>
        </w:rPr>
        <w:t>fenytoín alebo fenobarbital</w:t>
      </w:r>
      <w:r>
        <w:rPr>
          <w:sz w:val="22"/>
          <w:szCs w:val="22"/>
        </w:rPr>
        <w:t xml:space="preserve"> – na liečbu epilepsie</w:t>
      </w:r>
      <w:r w:rsidR="00957B49">
        <w:rPr>
          <w:sz w:val="22"/>
          <w:szCs w:val="22"/>
        </w:rPr>
        <w:t>.</w:t>
      </w:r>
    </w:p>
    <w:p w14:paraId="023B9008" w14:textId="77777777" w:rsidR="00111DE9" w:rsidRPr="002F046E" w:rsidRDefault="00111DE9" w:rsidP="00BC33A0">
      <w:pPr>
        <w:widowControl/>
        <w:tabs>
          <w:tab w:val="left" w:pos="284"/>
        </w:tabs>
        <w:rPr>
          <w:sz w:val="22"/>
          <w:szCs w:val="22"/>
        </w:rPr>
      </w:pPr>
    </w:p>
    <w:p w14:paraId="42112453" w14:textId="77777777" w:rsidR="00111DE9" w:rsidRPr="00DB365D" w:rsidRDefault="0034554F" w:rsidP="00302E16">
      <w:pPr>
        <w:rPr>
          <w:b/>
          <w:sz w:val="22"/>
          <w:szCs w:val="22"/>
        </w:rPr>
      </w:pPr>
      <w:r w:rsidRPr="00DB365D">
        <w:rPr>
          <w:b/>
          <w:sz w:val="22"/>
          <w:szCs w:val="22"/>
        </w:rPr>
        <w:t xml:space="preserve">Metronidazole </w:t>
      </w:r>
      <w:r w:rsidR="00DB365D" w:rsidRPr="00DB365D">
        <w:rPr>
          <w:b/>
          <w:sz w:val="22"/>
          <w:szCs w:val="22"/>
        </w:rPr>
        <w:t xml:space="preserve">0,5% - </w:t>
      </w:r>
      <w:r w:rsidRPr="00DB365D">
        <w:rPr>
          <w:b/>
          <w:sz w:val="22"/>
          <w:szCs w:val="22"/>
        </w:rPr>
        <w:t xml:space="preserve">Polpharma </w:t>
      </w:r>
      <w:r w:rsidR="00DB365D" w:rsidRPr="00DB365D">
        <w:rPr>
          <w:b/>
          <w:sz w:val="22"/>
          <w:szCs w:val="22"/>
        </w:rPr>
        <w:t>a alkohol</w:t>
      </w:r>
    </w:p>
    <w:p w14:paraId="26AB5E72" w14:textId="77777777" w:rsidR="00DB365D" w:rsidRPr="002F046E" w:rsidRDefault="00DB365D" w:rsidP="00302E16">
      <w:pPr>
        <w:widowControl/>
        <w:tabs>
          <w:tab w:val="left" w:pos="284"/>
        </w:tabs>
        <w:rPr>
          <w:sz w:val="22"/>
          <w:szCs w:val="22"/>
        </w:rPr>
      </w:pPr>
      <w:r w:rsidRPr="002F046E">
        <w:rPr>
          <w:sz w:val="22"/>
          <w:szCs w:val="22"/>
        </w:rPr>
        <w:t xml:space="preserve">Počas liečby </w:t>
      </w:r>
      <w:r w:rsidR="00F50562">
        <w:rPr>
          <w:sz w:val="22"/>
          <w:szCs w:val="22"/>
        </w:rPr>
        <w:t xml:space="preserve">a minimálne 48 hodín po jej skončení </w:t>
      </w:r>
      <w:r w:rsidR="00DA0BCE">
        <w:rPr>
          <w:sz w:val="22"/>
          <w:szCs w:val="22"/>
        </w:rPr>
        <w:t>sa</w:t>
      </w:r>
      <w:r w:rsidR="00354E2E">
        <w:rPr>
          <w:sz w:val="22"/>
          <w:szCs w:val="22"/>
        </w:rPr>
        <w:t xml:space="preserve"> nesmie piť</w:t>
      </w:r>
      <w:r w:rsidRPr="002F046E">
        <w:rPr>
          <w:sz w:val="22"/>
          <w:szCs w:val="22"/>
        </w:rPr>
        <w:t xml:space="preserve"> alkohol, pretože sa môže objaviť </w:t>
      </w:r>
      <w:r w:rsidR="002F12C3">
        <w:rPr>
          <w:sz w:val="22"/>
          <w:szCs w:val="22"/>
        </w:rPr>
        <w:t>reakcia spojen</w:t>
      </w:r>
      <w:r w:rsidR="00354E2E">
        <w:rPr>
          <w:sz w:val="22"/>
          <w:szCs w:val="22"/>
        </w:rPr>
        <w:t>á</w:t>
      </w:r>
      <w:r w:rsidRPr="002F046E">
        <w:rPr>
          <w:sz w:val="22"/>
          <w:szCs w:val="22"/>
        </w:rPr>
        <w:t xml:space="preserve"> s nevoľnosťou, vracaním, bolesťami hlavy a kŕčmi v bruchu.</w:t>
      </w:r>
    </w:p>
    <w:p w14:paraId="1753012D" w14:textId="77777777" w:rsidR="00DB365D" w:rsidRDefault="00DB365D" w:rsidP="00302E16">
      <w:pPr>
        <w:rPr>
          <w:sz w:val="22"/>
          <w:szCs w:val="22"/>
        </w:rPr>
      </w:pPr>
    </w:p>
    <w:p w14:paraId="6660D2F1" w14:textId="77777777" w:rsidR="00DB365D" w:rsidRPr="00DB365D" w:rsidRDefault="00DB365D" w:rsidP="00302E16">
      <w:pPr>
        <w:rPr>
          <w:b/>
          <w:sz w:val="22"/>
          <w:szCs w:val="22"/>
        </w:rPr>
      </w:pPr>
      <w:r w:rsidRPr="00316E44">
        <w:rPr>
          <w:b/>
          <w:sz w:val="22"/>
          <w:szCs w:val="22"/>
        </w:rPr>
        <w:t>Tehotenstvo a dojčenie</w:t>
      </w:r>
    </w:p>
    <w:p w14:paraId="2B895F36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</w:t>
      </w:r>
      <w:r w:rsidR="002F12C3">
        <w:rPr>
          <w:sz w:val="22"/>
          <w:szCs w:val="22"/>
        </w:rPr>
        <w:t xml:space="preserve"> ak plánujete otehotnieť, poraď</w:t>
      </w:r>
      <w:r>
        <w:rPr>
          <w:sz w:val="22"/>
          <w:szCs w:val="22"/>
        </w:rPr>
        <w:t>te sa so svojím lekárom alebo lekárnikom</w:t>
      </w:r>
      <w:r w:rsidR="009A561E" w:rsidRPr="009A561E">
        <w:rPr>
          <w:noProof/>
          <w:szCs w:val="22"/>
        </w:rPr>
        <w:t xml:space="preserve"> </w:t>
      </w:r>
      <w:r w:rsidR="009A561E" w:rsidRPr="009A561E">
        <w:rPr>
          <w:noProof/>
          <w:sz w:val="22"/>
          <w:szCs w:val="22"/>
        </w:rPr>
        <w:t xml:space="preserve">predtým, ako začnete </w:t>
      </w:r>
      <w:r w:rsidR="00DA0BCE">
        <w:rPr>
          <w:noProof/>
          <w:sz w:val="22"/>
          <w:szCs w:val="22"/>
        </w:rPr>
        <w:t>po</w:t>
      </w:r>
      <w:r w:rsidR="009A561E" w:rsidRPr="009A561E">
        <w:rPr>
          <w:noProof/>
          <w:sz w:val="22"/>
          <w:szCs w:val="22"/>
        </w:rPr>
        <w:t>užívať tento liek</w:t>
      </w:r>
      <w:r>
        <w:rPr>
          <w:sz w:val="22"/>
          <w:szCs w:val="22"/>
        </w:rPr>
        <w:t>.</w:t>
      </w:r>
    </w:p>
    <w:p w14:paraId="50167787" w14:textId="77777777" w:rsidR="00DB365D" w:rsidRDefault="00DB365D" w:rsidP="00302E16">
      <w:pPr>
        <w:rPr>
          <w:sz w:val="22"/>
          <w:szCs w:val="22"/>
        </w:rPr>
      </w:pPr>
    </w:p>
    <w:p w14:paraId="08F458E1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21025342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>Metronidazol preniká cez placentárnu bariéru.</w:t>
      </w:r>
    </w:p>
    <w:p w14:paraId="7140C232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>Neboli vykonané kontrolované klinické štúdie u </w:t>
      </w:r>
      <w:r>
        <w:rPr>
          <w:sz w:val="22"/>
          <w:szCs w:val="22"/>
        </w:rPr>
        <w:t>tehotných</w:t>
      </w:r>
      <w:r w:rsidRPr="00474DAA">
        <w:rPr>
          <w:sz w:val="22"/>
          <w:szCs w:val="22"/>
        </w:rPr>
        <w:t xml:space="preserve"> žien, preto </w:t>
      </w:r>
      <w:r w:rsidR="001C090C">
        <w:rPr>
          <w:sz w:val="22"/>
          <w:szCs w:val="22"/>
        </w:rPr>
        <w:t>sa</w:t>
      </w:r>
      <w:r w:rsidRPr="00474DAA">
        <w:rPr>
          <w:sz w:val="22"/>
          <w:szCs w:val="22"/>
        </w:rPr>
        <w:t xml:space="preserve"> metronidazol </w:t>
      </w:r>
      <w:r w:rsidR="001C090C">
        <w:rPr>
          <w:sz w:val="22"/>
          <w:szCs w:val="22"/>
        </w:rPr>
        <w:t xml:space="preserve">nesmie používať </w:t>
      </w:r>
      <w:r w:rsidRPr="00474DAA">
        <w:rPr>
          <w:sz w:val="22"/>
          <w:szCs w:val="22"/>
        </w:rPr>
        <w:t xml:space="preserve">u žien v prvom trimestri </w:t>
      </w:r>
      <w:r>
        <w:rPr>
          <w:sz w:val="22"/>
          <w:szCs w:val="22"/>
        </w:rPr>
        <w:t>tehotenstva</w:t>
      </w:r>
      <w:r w:rsidRPr="00474DAA">
        <w:rPr>
          <w:sz w:val="22"/>
          <w:szCs w:val="22"/>
        </w:rPr>
        <w:t xml:space="preserve"> . </w:t>
      </w:r>
    </w:p>
    <w:p w14:paraId="5C66F358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 xml:space="preserve">Počas </w:t>
      </w:r>
      <w:r>
        <w:rPr>
          <w:sz w:val="22"/>
          <w:szCs w:val="22"/>
        </w:rPr>
        <w:t>tehotenstva</w:t>
      </w:r>
      <w:r w:rsidRPr="00474DAA">
        <w:rPr>
          <w:sz w:val="22"/>
          <w:szCs w:val="22"/>
        </w:rPr>
        <w:t xml:space="preserve"> sa môže liek podať len v prípade, ak </w:t>
      </w:r>
      <w:r>
        <w:rPr>
          <w:sz w:val="22"/>
          <w:szCs w:val="22"/>
        </w:rPr>
        <w:t>prínos</w:t>
      </w:r>
      <w:r w:rsidRPr="00474DAA">
        <w:rPr>
          <w:sz w:val="22"/>
          <w:szCs w:val="22"/>
        </w:rPr>
        <w:t xml:space="preserve"> lieku u matky prevýši riziko poškodenia plodu.</w:t>
      </w:r>
    </w:p>
    <w:p w14:paraId="7492687B" w14:textId="77777777" w:rsidR="00DB365D" w:rsidRDefault="00DB365D" w:rsidP="00302E16">
      <w:pPr>
        <w:rPr>
          <w:sz w:val="22"/>
          <w:szCs w:val="22"/>
        </w:rPr>
      </w:pPr>
    </w:p>
    <w:p w14:paraId="2FBF3E01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Dojčenie</w:t>
      </w:r>
    </w:p>
    <w:p w14:paraId="56BA8800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>Metronidazol preniká do materského mlieka, preto sa počas dojčenia nesmie podávať. Ale ak je to nevyhnutné</w:t>
      </w:r>
      <w:r w:rsidR="0043658D">
        <w:rPr>
          <w:sz w:val="22"/>
          <w:szCs w:val="22"/>
        </w:rPr>
        <w:t>,</w:t>
      </w:r>
      <w:r w:rsidRPr="00474DAA">
        <w:rPr>
          <w:sz w:val="22"/>
          <w:szCs w:val="22"/>
        </w:rPr>
        <w:t xml:space="preserve"> </w:t>
      </w:r>
      <w:r w:rsidR="0043658D">
        <w:rPr>
          <w:sz w:val="22"/>
          <w:szCs w:val="22"/>
        </w:rPr>
        <w:t xml:space="preserve">dojčenie sa </w:t>
      </w:r>
      <w:r w:rsidRPr="00474DAA">
        <w:rPr>
          <w:sz w:val="22"/>
          <w:szCs w:val="22"/>
        </w:rPr>
        <w:t xml:space="preserve">musí </w:t>
      </w:r>
      <w:r w:rsidR="0043658D">
        <w:rPr>
          <w:sz w:val="22"/>
          <w:szCs w:val="22"/>
        </w:rPr>
        <w:t>prerušiť</w:t>
      </w:r>
      <w:r w:rsidRPr="00474DAA">
        <w:rPr>
          <w:sz w:val="22"/>
          <w:szCs w:val="22"/>
        </w:rPr>
        <w:t>.</w:t>
      </w:r>
    </w:p>
    <w:p w14:paraId="4D004775" w14:textId="77777777" w:rsidR="00DB365D" w:rsidRDefault="00DB365D" w:rsidP="00302E16">
      <w:pPr>
        <w:rPr>
          <w:sz w:val="22"/>
          <w:szCs w:val="22"/>
        </w:rPr>
      </w:pPr>
    </w:p>
    <w:p w14:paraId="1EC23D15" w14:textId="77777777" w:rsidR="00DB365D" w:rsidRPr="002E4165" w:rsidRDefault="00DB365D" w:rsidP="00302E16">
      <w:pPr>
        <w:rPr>
          <w:b/>
          <w:sz w:val="22"/>
          <w:szCs w:val="22"/>
        </w:rPr>
      </w:pPr>
      <w:r w:rsidRPr="002E4165">
        <w:rPr>
          <w:b/>
          <w:sz w:val="22"/>
          <w:szCs w:val="22"/>
        </w:rPr>
        <w:t>Vedenie vozidiel a obsluha strojov</w:t>
      </w:r>
    </w:p>
    <w:p w14:paraId="1CADFF7C" w14:textId="77777777" w:rsidR="002F12C3" w:rsidRPr="002E4165" w:rsidRDefault="0034554F" w:rsidP="002F12C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E4165">
        <w:rPr>
          <w:sz w:val="22"/>
          <w:szCs w:val="22"/>
        </w:rPr>
        <w:t xml:space="preserve">Metronidazole </w:t>
      </w:r>
      <w:r w:rsidR="002F12C3" w:rsidRPr="002E4165">
        <w:rPr>
          <w:sz w:val="22"/>
          <w:szCs w:val="22"/>
        </w:rPr>
        <w:t xml:space="preserve">0,5% - </w:t>
      </w:r>
      <w:r w:rsidRPr="002E4165">
        <w:rPr>
          <w:sz w:val="22"/>
          <w:szCs w:val="22"/>
        </w:rPr>
        <w:t xml:space="preserve">Polpharma </w:t>
      </w:r>
      <w:r w:rsidR="002F12C3" w:rsidRPr="002E4165">
        <w:rPr>
          <w:sz w:val="22"/>
          <w:szCs w:val="22"/>
        </w:rPr>
        <w:t>môže spôsobovať ospalosť, závrat</w:t>
      </w:r>
      <w:r w:rsidR="009E1958" w:rsidRPr="002E4165">
        <w:rPr>
          <w:sz w:val="22"/>
          <w:szCs w:val="22"/>
        </w:rPr>
        <w:t>y</w:t>
      </w:r>
      <w:r w:rsidR="002F12C3" w:rsidRPr="002E4165">
        <w:rPr>
          <w:sz w:val="22"/>
          <w:szCs w:val="22"/>
        </w:rPr>
        <w:t>, zmätenosť, halucinácie, kŕče (záchvaty) alebo dočasn</w:t>
      </w:r>
      <w:r w:rsidR="00C953A3" w:rsidRPr="002E4165">
        <w:rPr>
          <w:sz w:val="22"/>
          <w:szCs w:val="22"/>
        </w:rPr>
        <w:t>é poruchy videnia</w:t>
      </w:r>
      <w:r w:rsidR="002F12C3" w:rsidRPr="002E4165">
        <w:rPr>
          <w:sz w:val="22"/>
          <w:szCs w:val="22"/>
        </w:rPr>
        <w:t xml:space="preserve">. Ak sa u vás vyskytnú tieto </w:t>
      </w:r>
      <w:r w:rsidR="00C953A3" w:rsidRPr="002E4165">
        <w:rPr>
          <w:sz w:val="22"/>
          <w:szCs w:val="22"/>
        </w:rPr>
        <w:t>príznaky</w:t>
      </w:r>
      <w:r w:rsidR="002F12C3" w:rsidRPr="002E4165">
        <w:rPr>
          <w:sz w:val="22"/>
          <w:szCs w:val="22"/>
        </w:rPr>
        <w:t>, neveďte vozidlo ani neobsluhujte stroje.</w:t>
      </w:r>
    </w:p>
    <w:p w14:paraId="5A2EFC01" w14:textId="77777777" w:rsidR="002F12C3" w:rsidRPr="00F5095A" w:rsidRDefault="002F12C3" w:rsidP="002E4165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</w:p>
    <w:p w14:paraId="5786A8E6" w14:textId="77777777" w:rsidR="002F12C3" w:rsidRPr="00BC33A0" w:rsidRDefault="0034554F" w:rsidP="00524410">
      <w:pPr>
        <w:rPr>
          <w:rStyle w:val="hps"/>
          <w:b/>
          <w:sz w:val="22"/>
          <w:szCs w:val="22"/>
          <w:lang w:val="es-ES_tradnl"/>
        </w:rPr>
      </w:pPr>
      <w:r w:rsidRPr="0034554F">
        <w:rPr>
          <w:b/>
          <w:sz w:val="22"/>
          <w:szCs w:val="22"/>
        </w:rPr>
        <w:t xml:space="preserve">Metronidazole </w:t>
      </w:r>
      <w:r w:rsidR="002F12C3" w:rsidRPr="00BC33A0">
        <w:rPr>
          <w:b/>
          <w:sz w:val="22"/>
          <w:szCs w:val="22"/>
        </w:rPr>
        <w:t xml:space="preserve">0,5% - </w:t>
      </w:r>
      <w:r w:rsidRPr="0034554F">
        <w:rPr>
          <w:b/>
          <w:sz w:val="22"/>
          <w:szCs w:val="22"/>
        </w:rPr>
        <w:t xml:space="preserve">Polpharma </w:t>
      </w:r>
      <w:r w:rsidR="002F12C3" w:rsidRPr="00BC33A0">
        <w:rPr>
          <w:b/>
          <w:sz w:val="22"/>
          <w:szCs w:val="22"/>
        </w:rPr>
        <w:t>obsahuje sodík.</w:t>
      </w:r>
      <w:r w:rsidR="002F12C3" w:rsidRPr="00BC33A0">
        <w:rPr>
          <w:rStyle w:val="hps"/>
          <w:b/>
          <w:sz w:val="22"/>
          <w:szCs w:val="22"/>
          <w:lang w:val="es-ES_tradnl"/>
        </w:rPr>
        <w:t xml:space="preserve"> </w:t>
      </w:r>
    </w:p>
    <w:p w14:paraId="640A6707" w14:textId="4A0DA479" w:rsidR="002A2F68" w:rsidRPr="00527434" w:rsidRDefault="002A2F68" w:rsidP="002A2F68">
      <w:pPr>
        <w:pStyle w:val="Textkomentra"/>
        <w:rPr>
          <w:sz w:val="22"/>
          <w:szCs w:val="22"/>
          <w:lang w:val="es-ES_tradnl"/>
        </w:rPr>
      </w:pPr>
      <w:r w:rsidRPr="00527434">
        <w:rPr>
          <w:sz w:val="22"/>
          <w:szCs w:val="22"/>
          <w:lang w:val="es-ES_tradnl"/>
        </w:rPr>
        <w:t xml:space="preserve">Tento liek </w:t>
      </w:r>
      <w:r w:rsidR="002F12C3" w:rsidRPr="00527434">
        <w:rPr>
          <w:sz w:val="22"/>
          <w:szCs w:val="22"/>
          <w:lang w:val="es-ES_tradnl"/>
        </w:rPr>
        <w:t>obsahuje 3,</w:t>
      </w:r>
      <w:r w:rsidR="00527434" w:rsidRPr="00527434">
        <w:rPr>
          <w:sz w:val="22"/>
          <w:szCs w:val="22"/>
          <w:lang w:val="es-ES_tradnl"/>
        </w:rPr>
        <w:t>1 </w:t>
      </w:r>
      <w:r w:rsidR="002F12C3" w:rsidRPr="00527434">
        <w:rPr>
          <w:sz w:val="22"/>
          <w:szCs w:val="22"/>
          <w:lang w:val="es-ES_tradnl"/>
        </w:rPr>
        <w:t>mg sodíka</w:t>
      </w:r>
      <w:r w:rsidRPr="00527434">
        <w:rPr>
          <w:sz w:val="22"/>
          <w:szCs w:val="22"/>
          <w:lang w:val="es-ES_tradnl"/>
        </w:rPr>
        <w:t xml:space="preserve"> </w:t>
      </w:r>
      <w:r w:rsidR="00527434" w:rsidRPr="00527434">
        <w:rPr>
          <w:sz w:val="22"/>
          <w:szCs w:val="22"/>
          <w:lang w:val="es-ES_tradnl"/>
        </w:rPr>
        <w:t xml:space="preserve">(hlavnej zložky kuchynskej soli) </w:t>
      </w:r>
      <w:r w:rsidR="00D560D2">
        <w:rPr>
          <w:sz w:val="22"/>
          <w:szCs w:val="22"/>
          <w:lang w:val="es-ES_tradnl"/>
        </w:rPr>
        <w:t xml:space="preserve">v </w:t>
      </w:r>
      <w:r w:rsidR="007F45A9">
        <w:rPr>
          <w:sz w:val="22"/>
          <w:szCs w:val="22"/>
          <w:lang w:val="es-ES_tradnl"/>
        </w:rPr>
        <w:t>jedn</w:t>
      </w:r>
      <w:r w:rsidR="00D560D2">
        <w:rPr>
          <w:sz w:val="22"/>
          <w:szCs w:val="22"/>
          <w:lang w:val="es-ES_tradnl"/>
        </w:rPr>
        <w:t xml:space="preserve">om </w:t>
      </w:r>
      <w:r w:rsidRPr="00F5095A">
        <w:rPr>
          <w:sz w:val="22"/>
          <w:szCs w:val="22"/>
          <w:lang w:val="es-ES_tradnl"/>
        </w:rPr>
        <w:t>ml</w:t>
      </w:r>
      <w:r w:rsidR="002F12C3" w:rsidRPr="00F5095A">
        <w:rPr>
          <w:sz w:val="22"/>
          <w:szCs w:val="22"/>
          <w:lang w:val="es-ES_tradnl"/>
        </w:rPr>
        <w:t>.</w:t>
      </w:r>
      <w:r w:rsidRPr="00F5095A">
        <w:rPr>
          <w:sz w:val="22"/>
          <w:szCs w:val="22"/>
          <w:lang w:val="es-ES_tradnl"/>
        </w:rPr>
        <w:t xml:space="preserve"> </w:t>
      </w:r>
    </w:p>
    <w:p w14:paraId="52D64292" w14:textId="59AA8D39" w:rsidR="00527434" w:rsidRPr="00527434" w:rsidRDefault="00527434" w:rsidP="00527434">
      <w:pPr>
        <w:autoSpaceDE w:val="0"/>
        <w:autoSpaceDN w:val="0"/>
        <w:adjustRightInd w:val="0"/>
        <w:rPr>
          <w:sz w:val="22"/>
          <w:szCs w:val="22"/>
        </w:rPr>
      </w:pPr>
      <w:r w:rsidRPr="00527434">
        <w:rPr>
          <w:sz w:val="22"/>
          <w:szCs w:val="22"/>
        </w:rPr>
        <w:t>To sa rovn</w:t>
      </w:r>
      <w:r w:rsidR="007F45A9">
        <w:rPr>
          <w:sz w:val="22"/>
          <w:szCs w:val="22"/>
        </w:rPr>
        <w:t>á</w:t>
      </w:r>
      <w:r w:rsidRPr="00527434">
        <w:rPr>
          <w:sz w:val="22"/>
          <w:szCs w:val="22"/>
        </w:rPr>
        <w:t xml:space="preserve"> 0,1</w:t>
      </w:r>
      <w:r w:rsidR="007F45A9">
        <w:rPr>
          <w:sz w:val="22"/>
          <w:szCs w:val="22"/>
        </w:rPr>
        <w:t>6</w:t>
      </w:r>
      <w:r w:rsidRPr="00527434">
        <w:rPr>
          <w:sz w:val="22"/>
          <w:szCs w:val="22"/>
        </w:rPr>
        <w:t xml:space="preserve"> % odpor</w:t>
      </w:r>
      <w:r w:rsidR="007F45A9">
        <w:rPr>
          <w:sz w:val="22"/>
          <w:szCs w:val="22"/>
        </w:rPr>
        <w:t>ú</w:t>
      </w:r>
      <w:r w:rsidRPr="00527434">
        <w:rPr>
          <w:sz w:val="22"/>
          <w:szCs w:val="22"/>
        </w:rPr>
        <w:t>čan</w:t>
      </w:r>
      <w:r w:rsidR="007F45A9">
        <w:rPr>
          <w:sz w:val="22"/>
          <w:szCs w:val="22"/>
        </w:rPr>
        <w:t>é</w:t>
      </w:r>
      <w:r w:rsidRPr="00527434">
        <w:rPr>
          <w:sz w:val="22"/>
          <w:szCs w:val="22"/>
        </w:rPr>
        <w:t>ho maxim</w:t>
      </w:r>
      <w:r w:rsidR="007F45A9">
        <w:rPr>
          <w:sz w:val="22"/>
          <w:szCs w:val="22"/>
        </w:rPr>
        <w:t>á</w:t>
      </w:r>
      <w:r w:rsidRPr="00527434">
        <w:rPr>
          <w:sz w:val="22"/>
          <w:szCs w:val="22"/>
        </w:rPr>
        <w:t>lneho denn</w:t>
      </w:r>
      <w:r w:rsidR="007F45A9">
        <w:rPr>
          <w:sz w:val="22"/>
          <w:szCs w:val="22"/>
        </w:rPr>
        <w:t>é</w:t>
      </w:r>
      <w:r w:rsidRPr="00527434">
        <w:rPr>
          <w:sz w:val="22"/>
          <w:szCs w:val="22"/>
        </w:rPr>
        <w:t>ho pr</w:t>
      </w:r>
      <w:r w:rsidR="007F45A9">
        <w:rPr>
          <w:sz w:val="22"/>
          <w:szCs w:val="22"/>
        </w:rPr>
        <w:t>í</w:t>
      </w:r>
      <w:r w:rsidRPr="00527434">
        <w:rPr>
          <w:sz w:val="22"/>
          <w:szCs w:val="22"/>
        </w:rPr>
        <w:t>jmu sod</w:t>
      </w:r>
      <w:r w:rsidR="007F45A9">
        <w:rPr>
          <w:sz w:val="22"/>
          <w:szCs w:val="22"/>
        </w:rPr>
        <w:t>í</w:t>
      </w:r>
      <w:r w:rsidRPr="00527434">
        <w:rPr>
          <w:sz w:val="22"/>
          <w:szCs w:val="22"/>
        </w:rPr>
        <w:t xml:space="preserve">ka v </w:t>
      </w:r>
      <w:r w:rsidR="007F45A9">
        <w:rPr>
          <w:sz w:val="22"/>
          <w:szCs w:val="22"/>
        </w:rPr>
        <w:t>p</w:t>
      </w:r>
      <w:r w:rsidRPr="00527434">
        <w:rPr>
          <w:sz w:val="22"/>
          <w:szCs w:val="22"/>
        </w:rPr>
        <w:t>otrave pre dospel</w:t>
      </w:r>
      <w:r w:rsidR="007F45A9">
        <w:rPr>
          <w:sz w:val="22"/>
          <w:szCs w:val="22"/>
        </w:rPr>
        <w:t>ý</w:t>
      </w:r>
      <w:r w:rsidRPr="00527434">
        <w:rPr>
          <w:sz w:val="22"/>
          <w:szCs w:val="22"/>
        </w:rPr>
        <w:t>ch.</w:t>
      </w:r>
    </w:p>
    <w:p w14:paraId="262260F7" w14:textId="4E6A5AB5" w:rsidR="00527434" w:rsidRPr="0004796D" w:rsidRDefault="00527434" w:rsidP="00527434">
      <w:pPr>
        <w:pStyle w:val="Textkomentra"/>
        <w:rPr>
          <w:sz w:val="22"/>
          <w:szCs w:val="22"/>
          <w:lang w:val="es-ES_tradnl"/>
        </w:rPr>
      </w:pPr>
      <w:r w:rsidRPr="0004796D">
        <w:rPr>
          <w:sz w:val="22"/>
          <w:szCs w:val="22"/>
          <w:lang w:val="es-ES_tradnl"/>
        </w:rPr>
        <w:t xml:space="preserve">Tento liek obsahuje </w:t>
      </w:r>
      <w:r w:rsidR="007F45A9">
        <w:rPr>
          <w:sz w:val="22"/>
          <w:szCs w:val="22"/>
          <w:lang w:val="sk-SK"/>
        </w:rPr>
        <w:t>310</w:t>
      </w:r>
      <w:r w:rsidRPr="00CB15DB">
        <w:rPr>
          <w:sz w:val="22"/>
          <w:szCs w:val="22"/>
          <w:lang w:val="sk-SK"/>
        </w:rPr>
        <w:t> mg</w:t>
      </w:r>
      <w:r w:rsidRPr="00CB15DB">
        <w:rPr>
          <w:color w:val="000000"/>
          <w:sz w:val="22"/>
          <w:szCs w:val="22"/>
          <w:lang w:val="sk-SK"/>
        </w:rPr>
        <w:t xml:space="preserve"> sodíka </w:t>
      </w:r>
      <w:r w:rsidRPr="0004796D">
        <w:rPr>
          <w:sz w:val="22"/>
          <w:szCs w:val="22"/>
          <w:lang w:val="es-ES_tradnl"/>
        </w:rPr>
        <w:t xml:space="preserve">(hlavnej zložky kuchynskej soli) </w:t>
      </w:r>
      <w:r w:rsidR="00D560D2">
        <w:rPr>
          <w:sz w:val="22"/>
          <w:szCs w:val="22"/>
          <w:lang w:val="es-ES_tradnl"/>
        </w:rPr>
        <w:t xml:space="preserve">v každom 100 ml </w:t>
      </w:r>
      <w:r w:rsidR="007F45A9">
        <w:rPr>
          <w:sz w:val="22"/>
          <w:szCs w:val="22"/>
          <w:lang w:val="es-ES_tradnl"/>
        </w:rPr>
        <w:t>infúznom vaku</w:t>
      </w:r>
      <w:r w:rsidRPr="0004796D">
        <w:rPr>
          <w:sz w:val="22"/>
          <w:szCs w:val="22"/>
          <w:lang w:val="es-ES_tradnl"/>
        </w:rPr>
        <w:t>.</w:t>
      </w:r>
    </w:p>
    <w:p w14:paraId="0FEEA359" w14:textId="256E65FD" w:rsidR="00527434" w:rsidRDefault="00527434" w:rsidP="00527434">
      <w:pPr>
        <w:autoSpaceDE w:val="0"/>
        <w:autoSpaceDN w:val="0"/>
        <w:adjustRightInd w:val="0"/>
        <w:rPr>
          <w:sz w:val="22"/>
          <w:szCs w:val="22"/>
        </w:rPr>
      </w:pPr>
      <w:r w:rsidRPr="00527434">
        <w:rPr>
          <w:sz w:val="22"/>
          <w:szCs w:val="22"/>
        </w:rPr>
        <w:t>To sa rovn</w:t>
      </w:r>
      <w:r w:rsidR="007F45A9">
        <w:rPr>
          <w:sz w:val="22"/>
          <w:szCs w:val="22"/>
        </w:rPr>
        <w:t>á</w:t>
      </w:r>
      <w:r w:rsidRPr="00527434">
        <w:rPr>
          <w:sz w:val="22"/>
          <w:szCs w:val="22"/>
        </w:rPr>
        <w:t xml:space="preserve"> </w:t>
      </w:r>
      <w:r>
        <w:rPr>
          <w:sz w:val="22"/>
          <w:szCs w:val="22"/>
        </w:rPr>
        <w:t>15,5</w:t>
      </w:r>
      <w:r w:rsidRPr="00527434">
        <w:rPr>
          <w:sz w:val="22"/>
          <w:szCs w:val="22"/>
        </w:rPr>
        <w:t xml:space="preserve"> % odpor</w:t>
      </w:r>
      <w:r w:rsidR="007F45A9">
        <w:rPr>
          <w:sz w:val="22"/>
          <w:szCs w:val="22"/>
        </w:rPr>
        <w:t>ú</w:t>
      </w:r>
      <w:r w:rsidRPr="00527434">
        <w:rPr>
          <w:sz w:val="22"/>
          <w:szCs w:val="22"/>
        </w:rPr>
        <w:t>čan</w:t>
      </w:r>
      <w:r w:rsidR="007F45A9">
        <w:rPr>
          <w:sz w:val="22"/>
          <w:szCs w:val="22"/>
        </w:rPr>
        <w:t>é</w:t>
      </w:r>
      <w:r w:rsidRPr="00527434">
        <w:rPr>
          <w:sz w:val="22"/>
          <w:szCs w:val="22"/>
        </w:rPr>
        <w:t>ho maxim</w:t>
      </w:r>
      <w:r w:rsidR="007F45A9">
        <w:rPr>
          <w:sz w:val="22"/>
          <w:szCs w:val="22"/>
        </w:rPr>
        <w:t>á</w:t>
      </w:r>
      <w:r w:rsidRPr="00527434">
        <w:rPr>
          <w:sz w:val="22"/>
          <w:szCs w:val="22"/>
        </w:rPr>
        <w:t>lneho denn</w:t>
      </w:r>
      <w:r w:rsidR="007F45A9">
        <w:rPr>
          <w:sz w:val="22"/>
          <w:szCs w:val="22"/>
        </w:rPr>
        <w:t>é</w:t>
      </w:r>
      <w:r w:rsidRPr="00527434">
        <w:rPr>
          <w:sz w:val="22"/>
          <w:szCs w:val="22"/>
        </w:rPr>
        <w:t>ho pr</w:t>
      </w:r>
      <w:r w:rsidR="007F45A9">
        <w:rPr>
          <w:sz w:val="22"/>
          <w:szCs w:val="22"/>
        </w:rPr>
        <w:t>í</w:t>
      </w:r>
      <w:r w:rsidRPr="00527434">
        <w:rPr>
          <w:sz w:val="22"/>
          <w:szCs w:val="22"/>
        </w:rPr>
        <w:t>jmu sod</w:t>
      </w:r>
      <w:r w:rsidR="007F45A9">
        <w:rPr>
          <w:sz w:val="22"/>
          <w:szCs w:val="22"/>
        </w:rPr>
        <w:t>í</w:t>
      </w:r>
      <w:r w:rsidRPr="00527434">
        <w:rPr>
          <w:sz w:val="22"/>
          <w:szCs w:val="22"/>
        </w:rPr>
        <w:t xml:space="preserve">ka v </w:t>
      </w:r>
      <w:r w:rsidR="007F45A9">
        <w:rPr>
          <w:sz w:val="22"/>
          <w:szCs w:val="22"/>
        </w:rPr>
        <w:t>p</w:t>
      </w:r>
      <w:r w:rsidRPr="00527434">
        <w:rPr>
          <w:sz w:val="22"/>
          <w:szCs w:val="22"/>
        </w:rPr>
        <w:t>otrave pre dospel</w:t>
      </w:r>
      <w:r w:rsidR="007F45A9">
        <w:rPr>
          <w:sz w:val="22"/>
          <w:szCs w:val="22"/>
        </w:rPr>
        <w:t>ý</w:t>
      </w:r>
      <w:r w:rsidRPr="00527434">
        <w:rPr>
          <w:sz w:val="22"/>
          <w:szCs w:val="22"/>
        </w:rPr>
        <w:t>ch.</w:t>
      </w:r>
    </w:p>
    <w:p w14:paraId="63230BE8" w14:textId="0566C6EC" w:rsidR="00527434" w:rsidRPr="00CB15DB" w:rsidRDefault="007F45A9" w:rsidP="00527434">
      <w:pPr>
        <w:widowControl/>
        <w:tabs>
          <w:tab w:val="left" w:pos="284"/>
        </w:tabs>
        <w:jc w:val="both"/>
        <w:rPr>
          <w:sz w:val="22"/>
          <w:szCs w:val="22"/>
        </w:rPr>
      </w:pPr>
      <w:r w:rsidRPr="00900960">
        <w:rPr>
          <w:sz w:val="22"/>
          <w:szCs w:val="22"/>
          <w:lang w:eastAsia="en-US"/>
        </w:rPr>
        <w:t>Má sa to vziať do úvahy</w:t>
      </w:r>
      <w:r>
        <w:rPr>
          <w:sz w:val="22"/>
          <w:szCs w:val="22"/>
          <w:lang w:eastAsia="en-US"/>
        </w:rPr>
        <w:t>,</w:t>
      </w:r>
      <w:r w:rsidRPr="0090096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 ste</w:t>
      </w:r>
      <w:r w:rsidRPr="00900960">
        <w:rPr>
          <w:sz w:val="22"/>
          <w:szCs w:val="22"/>
          <w:lang w:eastAsia="en-US"/>
        </w:rPr>
        <w:t xml:space="preserve"> na diéte s kontrolovaným obsahom sodíka</w:t>
      </w:r>
      <w:r>
        <w:rPr>
          <w:sz w:val="22"/>
          <w:szCs w:val="22"/>
          <w:lang w:eastAsia="en-US"/>
        </w:rPr>
        <w:t>.</w:t>
      </w:r>
    </w:p>
    <w:p w14:paraId="22B7E78E" w14:textId="77777777" w:rsidR="002E4165" w:rsidRPr="00527434" w:rsidRDefault="002E4165">
      <w:pPr>
        <w:widowControl/>
        <w:tabs>
          <w:tab w:val="left" w:pos="284"/>
        </w:tabs>
        <w:jc w:val="both"/>
        <w:rPr>
          <w:sz w:val="22"/>
          <w:szCs w:val="22"/>
        </w:rPr>
      </w:pPr>
    </w:p>
    <w:p w14:paraId="043AEA30" w14:textId="77777777" w:rsidR="00DB365D" w:rsidRPr="00DB365D" w:rsidRDefault="00DB365D" w:rsidP="009A561E">
      <w:pPr>
        <w:tabs>
          <w:tab w:val="left" w:pos="567"/>
        </w:tabs>
        <w:jc w:val="both"/>
        <w:rPr>
          <w:b/>
          <w:sz w:val="22"/>
          <w:szCs w:val="22"/>
        </w:rPr>
      </w:pPr>
      <w:r w:rsidRPr="00DB365D">
        <w:rPr>
          <w:b/>
          <w:sz w:val="22"/>
          <w:szCs w:val="22"/>
        </w:rPr>
        <w:t>3.</w:t>
      </w:r>
      <w:r w:rsidRPr="00DB365D">
        <w:rPr>
          <w:b/>
          <w:sz w:val="22"/>
          <w:szCs w:val="22"/>
        </w:rPr>
        <w:tab/>
        <w:t xml:space="preserve">Ako používať </w:t>
      </w:r>
      <w:r w:rsidR="0034554F" w:rsidRPr="00DB365D">
        <w:rPr>
          <w:b/>
          <w:sz w:val="22"/>
          <w:szCs w:val="22"/>
        </w:rPr>
        <w:t xml:space="preserve">Metronidazole </w:t>
      </w:r>
      <w:r w:rsidRPr="00DB365D">
        <w:rPr>
          <w:b/>
          <w:sz w:val="22"/>
          <w:szCs w:val="22"/>
        </w:rPr>
        <w:t xml:space="preserve">0,5% - </w:t>
      </w:r>
      <w:r w:rsidR="0034554F" w:rsidRPr="00DB365D">
        <w:rPr>
          <w:b/>
          <w:sz w:val="22"/>
          <w:szCs w:val="22"/>
        </w:rPr>
        <w:t>Polpharma</w:t>
      </w:r>
    </w:p>
    <w:p w14:paraId="6336DE5F" w14:textId="77777777" w:rsidR="00DB365D" w:rsidRDefault="00DB365D">
      <w:pPr>
        <w:widowControl/>
        <w:jc w:val="both"/>
        <w:rPr>
          <w:sz w:val="22"/>
          <w:szCs w:val="22"/>
        </w:rPr>
      </w:pPr>
    </w:p>
    <w:p w14:paraId="4AFDBF6C" w14:textId="77777777" w:rsidR="009A561E" w:rsidRPr="009A561E" w:rsidRDefault="009A561E" w:rsidP="00302E16">
      <w:pPr>
        <w:widowControl/>
        <w:rPr>
          <w:sz w:val="22"/>
          <w:szCs w:val="22"/>
        </w:rPr>
      </w:pPr>
      <w:r w:rsidRPr="009A561E">
        <w:rPr>
          <w:bCs/>
          <w:noProof/>
          <w:sz w:val="22"/>
          <w:szCs w:val="22"/>
        </w:rPr>
        <w:t xml:space="preserve">Vždy </w:t>
      </w:r>
      <w:r w:rsidRPr="009A561E">
        <w:rPr>
          <w:noProof/>
          <w:sz w:val="22"/>
          <w:szCs w:val="22"/>
        </w:rPr>
        <w:t>po</w:t>
      </w:r>
      <w:r w:rsidRPr="009A561E">
        <w:rPr>
          <w:bCs/>
          <w:noProof/>
          <w:sz w:val="22"/>
          <w:szCs w:val="22"/>
        </w:rPr>
        <w:t xml:space="preserve">užívajte </w:t>
      </w:r>
      <w:r w:rsidRPr="009A561E">
        <w:rPr>
          <w:noProof/>
          <w:sz w:val="22"/>
          <w:szCs w:val="22"/>
        </w:rPr>
        <w:t>tento liek</w:t>
      </w:r>
      <w:r w:rsidRPr="009A561E">
        <w:rPr>
          <w:bCs/>
          <w:noProof/>
          <w:sz w:val="22"/>
          <w:szCs w:val="22"/>
        </w:rPr>
        <w:t xml:space="preserve"> presne tak, ako vám povedal váš lekár. Ak si nie ste niečím istý, overte si to u svojho lekára.</w:t>
      </w:r>
    </w:p>
    <w:p w14:paraId="03A57512" w14:textId="77777777" w:rsidR="009A561E" w:rsidRDefault="00454376" w:rsidP="00302E16">
      <w:pPr>
        <w:widowControl/>
        <w:rPr>
          <w:sz w:val="22"/>
          <w:szCs w:val="22"/>
        </w:rPr>
      </w:pPr>
      <w:r w:rsidRPr="00856218">
        <w:rPr>
          <w:sz w:val="22"/>
          <w:szCs w:val="22"/>
        </w:rPr>
        <w:t>Kvôli nedostatočným dôkazom o</w:t>
      </w:r>
      <w:r>
        <w:rPr>
          <w:sz w:val="22"/>
          <w:szCs w:val="22"/>
        </w:rPr>
        <w:t xml:space="preserve"> niektorých </w:t>
      </w:r>
      <w:r w:rsidRPr="00856218">
        <w:rPr>
          <w:sz w:val="22"/>
          <w:szCs w:val="22"/>
        </w:rPr>
        <w:t>rizik</w:t>
      </w:r>
      <w:r>
        <w:rPr>
          <w:sz w:val="22"/>
          <w:szCs w:val="22"/>
        </w:rPr>
        <w:t>ách</w:t>
      </w:r>
      <w:r w:rsidRPr="00856218">
        <w:rPr>
          <w:sz w:val="22"/>
          <w:szCs w:val="22"/>
        </w:rPr>
        <w:t xml:space="preserve">  u</w:t>
      </w:r>
      <w:r>
        <w:rPr>
          <w:sz w:val="22"/>
          <w:szCs w:val="22"/>
        </w:rPr>
        <w:t> </w:t>
      </w:r>
      <w:r w:rsidRPr="00856218">
        <w:rPr>
          <w:sz w:val="22"/>
          <w:szCs w:val="22"/>
        </w:rPr>
        <w:t>ľudí</w:t>
      </w:r>
      <w:r>
        <w:rPr>
          <w:sz w:val="22"/>
          <w:szCs w:val="22"/>
        </w:rPr>
        <w:t>,</w:t>
      </w:r>
      <w:r w:rsidRPr="00856218">
        <w:rPr>
          <w:sz w:val="22"/>
          <w:szCs w:val="22"/>
        </w:rPr>
        <w:t xml:space="preserve"> používani</w:t>
      </w:r>
      <w:r>
        <w:rPr>
          <w:sz w:val="22"/>
          <w:szCs w:val="22"/>
        </w:rPr>
        <w:t>e</w:t>
      </w:r>
      <w:r w:rsidRPr="00856218">
        <w:rPr>
          <w:sz w:val="22"/>
          <w:szCs w:val="22"/>
        </w:rPr>
        <w:t xml:space="preserve"> metronidazolu dlhšiu dobu, ako je obvykle potrebné, </w:t>
      </w:r>
      <w:r>
        <w:rPr>
          <w:sz w:val="22"/>
          <w:szCs w:val="22"/>
        </w:rPr>
        <w:t>zváži lekár</w:t>
      </w:r>
      <w:r w:rsidR="00CF2C36">
        <w:rPr>
          <w:sz w:val="22"/>
          <w:szCs w:val="22"/>
        </w:rPr>
        <w:t>.</w:t>
      </w:r>
    </w:p>
    <w:p w14:paraId="7D88D70D" w14:textId="77777777" w:rsidR="0064686D" w:rsidRDefault="0064686D" w:rsidP="00302E16">
      <w:pPr>
        <w:widowControl/>
        <w:rPr>
          <w:sz w:val="22"/>
          <w:szCs w:val="22"/>
        </w:rPr>
      </w:pPr>
    </w:p>
    <w:p w14:paraId="05AF11AD" w14:textId="77777777" w:rsidR="00D30BDD" w:rsidRPr="002F046E" w:rsidRDefault="0034554F" w:rsidP="00302E16">
      <w:pPr>
        <w:widowControl/>
        <w:rPr>
          <w:sz w:val="22"/>
          <w:szCs w:val="22"/>
        </w:rPr>
      </w:pPr>
      <w:r w:rsidRPr="002F046E">
        <w:rPr>
          <w:sz w:val="22"/>
          <w:szCs w:val="22"/>
        </w:rPr>
        <w:t xml:space="preserve">Metronidazole </w:t>
      </w:r>
      <w:r w:rsidR="00D30BDD" w:rsidRPr="002F046E">
        <w:rPr>
          <w:sz w:val="22"/>
          <w:szCs w:val="22"/>
        </w:rPr>
        <w:t>0</w:t>
      </w:r>
      <w:r w:rsidR="00F07993" w:rsidRPr="002F046E">
        <w:rPr>
          <w:sz w:val="22"/>
          <w:szCs w:val="22"/>
        </w:rPr>
        <w:t>,</w:t>
      </w:r>
      <w:r w:rsidR="00D30BDD" w:rsidRPr="002F046E">
        <w:rPr>
          <w:sz w:val="22"/>
          <w:szCs w:val="22"/>
        </w:rPr>
        <w:t xml:space="preserve">5% - </w:t>
      </w:r>
      <w:r w:rsidRPr="002F046E">
        <w:rPr>
          <w:sz w:val="22"/>
          <w:szCs w:val="22"/>
        </w:rPr>
        <w:t xml:space="preserve">Polpharma </w:t>
      </w:r>
      <w:r w:rsidR="00D30BDD" w:rsidRPr="002F046E">
        <w:rPr>
          <w:sz w:val="22"/>
          <w:szCs w:val="22"/>
        </w:rPr>
        <w:t>sa podáva formou pomalej intravenóznej infúzie, nesmie sa podávať rýchlejšie ako rýchlosťou 5</w:t>
      </w:r>
      <w:r w:rsidR="00F07993"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ml/min. Prípravok je určený pre hospitalizovaných pacientov. Tento spôsob podania je zvlášť účinný pri vážnych stavoch u</w:t>
      </w:r>
      <w:r w:rsidR="00154236" w:rsidRPr="002F046E">
        <w:rPr>
          <w:sz w:val="22"/>
          <w:szCs w:val="22"/>
        </w:rPr>
        <w:t> </w:t>
      </w:r>
      <w:r w:rsidR="00D30BDD" w:rsidRPr="002F046E">
        <w:rPr>
          <w:sz w:val="22"/>
          <w:szCs w:val="22"/>
        </w:rPr>
        <w:t>chirurgických pacientov, ktorým sa podáva:</w:t>
      </w:r>
    </w:p>
    <w:p w14:paraId="2845C861" w14:textId="77777777" w:rsidR="00D30BDD" w:rsidRPr="002F046E" w:rsidRDefault="00D30BDD" w:rsidP="00BC33A0">
      <w:pPr>
        <w:numPr>
          <w:ilvl w:val="0"/>
          <w:numId w:val="10"/>
        </w:numPr>
        <w:autoSpaceDE w:val="0"/>
        <w:autoSpaceDN w:val="0"/>
        <w:adjustRightInd w:val="0"/>
        <w:spacing w:line="130" w:lineRule="atLeast"/>
        <w:ind w:left="567" w:hanging="567"/>
        <w:rPr>
          <w:sz w:val="22"/>
          <w:szCs w:val="22"/>
        </w:rPr>
      </w:pPr>
      <w:r w:rsidRPr="002F046E">
        <w:rPr>
          <w:sz w:val="22"/>
          <w:szCs w:val="22"/>
        </w:rPr>
        <w:t xml:space="preserve">pred operáciou pri známkach </w:t>
      </w:r>
      <w:r w:rsidR="006E7144">
        <w:rPr>
          <w:sz w:val="22"/>
          <w:szCs w:val="22"/>
        </w:rPr>
        <w:t>infekcie v krvi</w:t>
      </w:r>
      <w:r w:rsidRPr="002F046E">
        <w:rPr>
          <w:sz w:val="22"/>
          <w:szCs w:val="22"/>
        </w:rPr>
        <w:t xml:space="preserve"> </w:t>
      </w:r>
    </w:p>
    <w:p w14:paraId="1825035D" w14:textId="77777777" w:rsidR="00D30BDD" w:rsidRPr="002F046E" w:rsidRDefault="00D30BDD" w:rsidP="00BC33A0">
      <w:pPr>
        <w:numPr>
          <w:ilvl w:val="0"/>
          <w:numId w:val="10"/>
        </w:numPr>
        <w:autoSpaceDE w:val="0"/>
        <w:autoSpaceDN w:val="0"/>
        <w:adjustRightInd w:val="0"/>
        <w:spacing w:line="25" w:lineRule="atLeast"/>
        <w:ind w:left="567" w:hanging="567"/>
        <w:rPr>
          <w:sz w:val="22"/>
          <w:szCs w:val="22"/>
        </w:rPr>
      </w:pPr>
      <w:r w:rsidRPr="002F046E">
        <w:rPr>
          <w:sz w:val="22"/>
          <w:szCs w:val="22"/>
        </w:rPr>
        <w:lastRenderedPageBreak/>
        <w:t xml:space="preserve">v priebehu operácie, pri ktorej je možná kontaminácia </w:t>
      </w:r>
      <w:r w:rsidR="006E7144">
        <w:rPr>
          <w:sz w:val="22"/>
          <w:szCs w:val="22"/>
        </w:rPr>
        <w:t>určitými baktériami</w:t>
      </w:r>
      <w:r w:rsidR="006E7144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>z</w:t>
      </w:r>
      <w:r w:rsidR="006E7144">
        <w:rPr>
          <w:sz w:val="22"/>
          <w:szCs w:val="22"/>
        </w:rPr>
        <w:t> tráviaceho traktu</w:t>
      </w:r>
      <w:r w:rsidRPr="002F046E">
        <w:rPr>
          <w:sz w:val="22"/>
          <w:szCs w:val="22"/>
        </w:rPr>
        <w:t xml:space="preserve"> , ženského </w:t>
      </w:r>
      <w:r w:rsidR="006E7144">
        <w:rPr>
          <w:sz w:val="22"/>
          <w:szCs w:val="22"/>
        </w:rPr>
        <w:t>pohlavného</w:t>
      </w:r>
      <w:r w:rsidR="00C1756F">
        <w:rPr>
          <w:sz w:val="22"/>
          <w:szCs w:val="22"/>
        </w:rPr>
        <w:t xml:space="preserve"> t</w:t>
      </w:r>
      <w:r w:rsidR="00CF2C36">
        <w:rPr>
          <w:sz w:val="22"/>
          <w:szCs w:val="22"/>
        </w:rPr>
        <w:t>r</w:t>
      </w:r>
      <w:r w:rsidR="00C1756F">
        <w:rPr>
          <w:sz w:val="22"/>
          <w:szCs w:val="22"/>
        </w:rPr>
        <w:t>aktu</w:t>
      </w:r>
      <w:r w:rsidRPr="002F046E">
        <w:rPr>
          <w:sz w:val="22"/>
          <w:szCs w:val="22"/>
        </w:rPr>
        <w:t xml:space="preserve"> alebo </w:t>
      </w:r>
      <w:r w:rsidR="006E7144">
        <w:rPr>
          <w:sz w:val="22"/>
          <w:szCs w:val="22"/>
        </w:rPr>
        <w:t>nosohltanu</w:t>
      </w:r>
      <w:r w:rsidRPr="002F046E">
        <w:rPr>
          <w:sz w:val="22"/>
          <w:szCs w:val="22"/>
        </w:rPr>
        <w:t>.</w:t>
      </w:r>
    </w:p>
    <w:p w14:paraId="5EFEBD42" w14:textId="77777777" w:rsidR="00C1756F" w:rsidRDefault="00C1756F" w:rsidP="00302E16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</w:p>
    <w:p w14:paraId="6DAF68D6" w14:textId="77777777" w:rsidR="0064686D" w:rsidRPr="00BC33A0" w:rsidRDefault="0064686D" w:rsidP="0064686D">
      <w:pPr>
        <w:widowControl/>
        <w:rPr>
          <w:b/>
          <w:i/>
          <w:sz w:val="22"/>
          <w:szCs w:val="22"/>
        </w:rPr>
      </w:pPr>
      <w:r w:rsidRPr="00BC33A0">
        <w:rPr>
          <w:b/>
          <w:i/>
          <w:sz w:val="22"/>
          <w:szCs w:val="22"/>
        </w:rPr>
        <w:t>Anaeróbne infekcie</w:t>
      </w:r>
    </w:p>
    <w:p w14:paraId="7D55CE1A" w14:textId="77777777" w:rsidR="0064686D" w:rsidRDefault="0064686D" w:rsidP="0064686D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mladšie ako 8 týždňov:</w:t>
      </w:r>
    </w:p>
    <w:p w14:paraId="5FD0BF18" w14:textId="77777777" w:rsidR="0064686D" w:rsidRPr="00EA2B13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>15 mg/kg ako jednorazová denná dávka alebo rozdele</w:t>
      </w:r>
      <w:r>
        <w:rPr>
          <w:sz w:val="22"/>
          <w:szCs w:val="22"/>
        </w:rPr>
        <w:t>ná</w:t>
      </w:r>
      <w:r w:rsidRPr="00EA2B13">
        <w:rPr>
          <w:sz w:val="22"/>
          <w:szCs w:val="22"/>
        </w:rPr>
        <w:t xml:space="preserve"> na 7,5 mg/kg každých 12 hodín.</w:t>
      </w:r>
    </w:p>
    <w:p w14:paraId="663FDB1A" w14:textId="77777777" w:rsidR="0064686D" w:rsidRPr="00EA2B13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U novorodencov s gestáciou menej ako 40 týždňov sa počas prvého týždňa života môže </w:t>
      </w:r>
      <w:r>
        <w:rPr>
          <w:sz w:val="22"/>
          <w:szCs w:val="22"/>
        </w:rPr>
        <w:t>objaviť akumulácia</w:t>
      </w:r>
      <w:r w:rsidR="00587E64">
        <w:rPr>
          <w:sz w:val="22"/>
          <w:szCs w:val="22"/>
        </w:rPr>
        <w:t xml:space="preserve"> (hromadenie)</w:t>
      </w:r>
      <w:r>
        <w:rPr>
          <w:sz w:val="22"/>
          <w:szCs w:val="22"/>
        </w:rPr>
        <w:t xml:space="preserve"> metronidazolu,</w:t>
      </w:r>
      <w:r w:rsidRPr="00EA2B13">
        <w:rPr>
          <w:sz w:val="22"/>
          <w:szCs w:val="22"/>
        </w:rPr>
        <w:t xml:space="preserve"> preto</w:t>
      </w:r>
      <w:r>
        <w:rPr>
          <w:sz w:val="22"/>
          <w:szCs w:val="22"/>
        </w:rPr>
        <w:t xml:space="preserve"> </w:t>
      </w:r>
      <w:r w:rsidR="00587E64" w:rsidRPr="00EA2B13">
        <w:rPr>
          <w:sz w:val="22"/>
          <w:szCs w:val="22"/>
        </w:rPr>
        <w:t xml:space="preserve">je potrebné kontrolovať </w:t>
      </w:r>
      <w:r w:rsidRPr="00EA2B13">
        <w:rPr>
          <w:sz w:val="22"/>
          <w:szCs w:val="22"/>
        </w:rPr>
        <w:t>koncentrácie metronidazolu v sére počas prvých dní liečby.</w:t>
      </w:r>
    </w:p>
    <w:p w14:paraId="3AC5570D" w14:textId="77777777" w:rsidR="0064686D" w:rsidRDefault="0064686D" w:rsidP="00BC33A0">
      <w:pPr>
        <w:widowControl/>
        <w:rPr>
          <w:i/>
          <w:sz w:val="22"/>
          <w:szCs w:val="22"/>
        </w:rPr>
      </w:pPr>
    </w:p>
    <w:p w14:paraId="3FA96910" w14:textId="77777777" w:rsidR="0064686D" w:rsidRDefault="0064686D" w:rsidP="0064686D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staršie ako 8 týždňov a mladšie ako 12 rokov:</w:t>
      </w:r>
    </w:p>
    <w:p w14:paraId="61304E65" w14:textId="77777777" w:rsidR="0064686D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Obvyklá denná dávka je 20-30 mg/kg/deň podávaná ako jednorazová dávka alebo rozdelená na 7,5 mg/kg každých 8 </w:t>
      </w:r>
      <w:r w:rsidRPr="002E4165">
        <w:rPr>
          <w:sz w:val="22"/>
          <w:szCs w:val="22"/>
        </w:rPr>
        <w:t xml:space="preserve">hodín. </w:t>
      </w:r>
      <w:r w:rsidR="002F12C3" w:rsidRPr="002E4165">
        <w:rPr>
          <w:sz w:val="22"/>
          <w:szCs w:val="22"/>
        </w:rPr>
        <w:t xml:space="preserve">Denná dávka sa môže zvýšiť do </w:t>
      </w:r>
      <w:r w:rsidRPr="002E4165">
        <w:rPr>
          <w:sz w:val="22"/>
          <w:szCs w:val="22"/>
        </w:rPr>
        <w:t>40 mg</w:t>
      </w:r>
      <w:r w:rsidRPr="00EA2B13">
        <w:rPr>
          <w:sz w:val="22"/>
          <w:szCs w:val="22"/>
        </w:rPr>
        <w:t>/kg, v závislosti od závažnosti infekcie. Dĺžka liečby je obvykle 7 dní.</w:t>
      </w:r>
    </w:p>
    <w:p w14:paraId="153C72C1" w14:textId="77777777" w:rsidR="0064686D" w:rsidRDefault="0064686D" w:rsidP="0064686D">
      <w:pPr>
        <w:widowControl/>
        <w:rPr>
          <w:sz w:val="22"/>
          <w:szCs w:val="22"/>
        </w:rPr>
      </w:pPr>
    </w:p>
    <w:p w14:paraId="4B0B0578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Dospelí a deti staršie ako 12 rokov:</w:t>
      </w:r>
    </w:p>
    <w:p w14:paraId="00DD9EA5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100 ml 0,5 % roztoku metronidazolu (500 mg metronidazolu) ako intravenózna infúzia každých 8 hodín pri rýchlosti infúzie 5 ml/min.</w:t>
      </w:r>
    </w:p>
    <w:p w14:paraId="511BCF72" w14:textId="77777777" w:rsidR="0064686D" w:rsidRPr="00474DAA" w:rsidRDefault="0064686D" w:rsidP="0064686D">
      <w:pPr>
        <w:autoSpaceDE w:val="0"/>
        <w:autoSpaceDN w:val="0"/>
        <w:adjustRightInd w:val="0"/>
        <w:spacing w:line="30" w:lineRule="atLeast"/>
        <w:ind w:left="20"/>
        <w:rPr>
          <w:sz w:val="22"/>
          <w:szCs w:val="22"/>
        </w:rPr>
      </w:pPr>
      <w:r w:rsidRPr="00474DAA">
        <w:rPr>
          <w:sz w:val="22"/>
          <w:szCs w:val="22"/>
        </w:rPr>
        <w:t>Maximálna intravenózna denná dávka metronidazolu pre dospelých je 4 g. Liek sa najčastejšie podáva 7 dní.</w:t>
      </w:r>
    </w:p>
    <w:p w14:paraId="32F22866" w14:textId="77777777" w:rsidR="0064686D" w:rsidRDefault="0064686D" w:rsidP="0064686D">
      <w:pPr>
        <w:widowControl/>
        <w:rPr>
          <w:sz w:val="22"/>
          <w:szCs w:val="22"/>
        </w:rPr>
      </w:pPr>
    </w:p>
    <w:p w14:paraId="0F04AA26" w14:textId="77777777" w:rsidR="0064686D" w:rsidRPr="001D191D" w:rsidRDefault="0064686D" w:rsidP="0064686D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Bakteriálna vaginóza:</w:t>
      </w:r>
    </w:p>
    <w:p w14:paraId="41002628" w14:textId="77777777" w:rsidR="0064686D" w:rsidRDefault="0064686D" w:rsidP="0064686D">
      <w:pPr>
        <w:widowControl/>
        <w:rPr>
          <w:i/>
          <w:sz w:val="22"/>
          <w:szCs w:val="22"/>
        </w:rPr>
      </w:pPr>
      <w:r w:rsidRPr="00F26C1E">
        <w:rPr>
          <w:i/>
          <w:sz w:val="22"/>
          <w:szCs w:val="22"/>
        </w:rPr>
        <w:t>Dospievajúci</w:t>
      </w:r>
      <w:r w:rsidR="008E6F07">
        <w:rPr>
          <w:i/>
          <w:sz w:val="22"/>
          <w:szCs w:val="22"/>
        </w:rPr>
        <w:t xml:space="preserve"> (12-17 rokov)</w:t>
      </w:r>
      <w:r w:rsidRPr="00F26C1E">
        <w:rPr>
          <w:i/>
          <w:sz w:val="22"/>
          <w:szCs w:val="22"/>
        </w:rPr>
        <w:t>:</w:t>
      </w:r>
    </w:p>
    <w:p w14:paraId="3DC4A8C5" w14:textId="77777777" w:rsidR="0064686D" w:rsidRDefault="008E6F07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5</w:t>
      </w:r>
      <w:r w:rsidR="0064686D">
        <w:rPr>
          <w:sz w:val="22"/>
          <w:szCs w:val="22"/>
        </w:rPr>
        <w:t>00 mg dvakrát denne počas 5-7 dní alebo 2000 mg ako jednorazová dávka.</w:t>
      </w:r>
    </w:p>
    <w:p w14:paraId="3C8B580C" w14:textId="77777777" w:rsidR="008E6F07" w:rsidRDefault="008E6F07" w:rsidP="008E6F07">
      <w:pPr>
        <w:rPr>
          <w:sz w:val="22"/>
          <w:szCs w:val="22"/>
        </w:rPr>
      </w:pPr>
      <w:r>
        <w:rPr>
          <w:i/>
          <w:sz w:val="22"/>
          <w:szCs w:val="22"/>
        </w:rPr>
        <w:t>Dospelí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8BD8CF7" w14:textId="77777777" w:rsidR="008E6F07" w:rsidRDefault="008E6F07" w:rsidP="008E6F07">
      <w:pPr>
        <w:widowControl/>
        <w:rPr>
          <w:sz w:val="22"/>
          <w:szCs w:val="22"/>
        </w:rPr>
      </w:pPr>
      <w:r>
        <w:rPr>
          <w:sz w:val="22"/>
          <w:szCs w:val="22"/>
        </w:rPr>
        <w:t>500 mg dvakrát denne počas 7 dní alebo 2000 mg ako jednorazová dávka</w:t>
      </w:r>
    </w:p>
    <w:p w14:paraId="2AD5B9F2" w14:textId="77777777" w:rsidR="0064686D" w:rsidRDefault="0064686D" w:rsidP="0064686D">
      <w:pPr>
        <w:widowControl/>
        <w:rPr>
          <w:sz w:val="22"/>
          <w:szCs w:val="22"/>
        </w:rPr>
      </w:pPr>
    </w:p>
    <w:p w14:paraId="644B4710" w14:textId="77777777" w:rsidR="0064686D" w:rsidRPr="001D191D" w:rsidRDefault="0064686D" w:rsidP="0064686D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Profylaxia proti pooperačným infekciám spôsobených anaeróbnymi baktériami:</w:t>
      </w:r>
    </w:p>
    <w:p w14:paraId="36F21BF6" w14:textId="77777777" w:rsidR="0064686D" w:rsidRPr="00DC31CE" w:rsidRDefault="0064686D" w:rsidP="0064686D">
      <w:pPr>
        <w:widowControl/>
        <w:rPr>
          <w:i/>
          <w:sz w:val="22"/>
          <w:szCs w:val="22"/>
        </w:rPr>
      </w:pPr>
      <w:r w:rsidRPr="00DC31CE">
        <w:rPr>
          <w:i/>
          <w:sz w:val="22"/>
          <w:szCs w:val="22"/>
        </w:rPr>
        <w:t>Novorodenci s gestáciou menej ako 40 týždňov:</w:t>
      </w:r>
    </w:p>
    <w:p w14:paraId="01277C78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10 mg/kg telesnej hmotnosti ako jednorazová dávka pred operáciou.</w:t>
      </w:r>
    </w:p>
    <w:p w14:paraId="62DEC1BC" w14:textId="77777777" w:rsidR="0064686D" w:rsidRDefault="0064686D" w:rsidP="0064686D">
      <w:pPr>
        <w:widowControl/>
        <w:rPr>
          <w:sz w:val="22"/>
          <w:szCs w:val="22"/>
        </w:rPr>
      </w:pPr>
    </w:p>
    <w:p w14:paraId="16BB47B4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Deti mladšie ako 12 rokov:</w:t>
      </w:r>
    </w:p>
    <w:p w14:paraId="29BA93BE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20-30 mg/kg ako jednorazová dávka podaná 1-2 hodiny pred chirurgickým zákrokom.</w:t>
      </w:r>
    </w:p>
    <w:p w14:paraId="75C2A135" w14:textId="77777777" w:rsidR="0064686D" w:rsidRDefault="0064686D" w:rsidP="0064686D">
      <w:pPr>
        <w:widowControl/>
        <w:rPr>
          <w:sz w:val="22"/>
          <w:szCs w:val="22"/>
        </w:rPr>
      </w:pPr>
    </w:p>
    <w:p w14:paraId="46AF6F81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Dospelí a deti staršie ako 12 rokov:</w:t>
      </w:r>
    </w:p>
    <w:p w14:paraId="53558E70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100 ml 0,5 % roztoku (500 mg metronidazolu) formou pomalej intravenóznej infúzie po kvapkách tesne pred operáciou (v závislosti od dĺžky jej trvania). Ďalšia rovnaká dávka 0,5 % roztoku metronidazolu sa môže zopakovať každých 8 hodín.</w:t>
      </w:r>
    </w:p>
    <w:p w14:paraId="14465214" w14:textId="77777777" w:rsidR="0064686D" w:rsidRDefault="0064686D" w:rsidP="0064686D">
      <w:pPr>
        <w:widowControl/>
        <w:rPr>
          <w:sz w:val="22"/>
          <w:szCs w:val="22"/>
        </w:rPr>
      </w:pPr>
    </w:p>
    <w:p w14:paraId="68C7989D" w14:textId="77777777" w:rsidR="0064686D" w:rsidRPr="00DC521F" w:rsidRDefault="0064686D" w:rsidP="0064686D">
      <w:pPr>
        <w:widowControl/>
        <w:rPr>
          <w:b/>
          <w:i/>
          <w:sz w:val="22"/>
          <w:szCs w:val="22"/>
        </w:rPr>
      </w:pPr>
      <w:r w:rsidRPr="00DC521F">
        <w:rPr>
          <w:b/>
          <w:i/>
          <w:sz w:val="22"/>
          <w:szCs w:val="22"/>
        </w:rPr>
        <w:t>Urogenitálna trichomoniáza:</w:t>
      </w:r>
    </w:p>
    <w:p w14:paraId="4C36A696" w14:textId="77777777" w:rsidR="0064686D" w:rsidRPr="00DC521F" w:rsidRDefault="0064686D" w:rsidP="0064686D">
      <w:pPr>
        <w:widowControl/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Deti mladšie ako 10 rokov:</w:t>
      </w:r>
    </w:p>
    <w:p w14:paraId="67A1A361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40 mg/kg perorálne ako jednorazová dávka alebo 15-30 mg/kg/deň rozdelených do 2-3 dávok počas 7 dní; celková denná dávka nesmie prekročiť 2000 mg.</w:t>
      </w:r>
    </w:p>
    <w:p w14:paraId="3F05A6BE" w14:textId="77777777" w:rsidR="0064686D" w:rsidRDefault="0064686D" w:rsidP="0064686D">
      <w:pPr>
        <w:widowControl/>
        <w:rPr>
          <w:sz w:val="22"/>
          <w:szCs w:val="22"/>
        </w:rPr>
      </w:pPr>
    </w:p>
    <w:p w14:paraId="56DA8D15" w14:textId="77777777" w:rsidR="0064686D" w:rsidRPr="00DC521F" w:rsidRDefault="0064686D" w:rsidP="0064686D">
      <w:pPr>
        <w:widowControl/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Dospelí a</w:t>
      </w:r>
      <w:r w:rsidR="008A36A2">
        <w:rPr>
          <w:i/>
          <w:sz w:val="22"/>
          <w:szCs w:val="22"/>
        </w:rPr>
        <w:t> </w:t>
      </w:r>
      <w:r w:rsidRPr="00DC521F">
        <w:rPr>
          <w:i/>
          <w:sz w:val="22"/>
          <w:szCs w:val="22"/>
        </w:rPr>
        <w:t>dospievajúci</w:t>
      </w:r>
      <w:r w:rsidR="008A36A2">
        <w:rPr>
          <w:i/>
          <w:sz w:val="22"/>
          <w:szCs w:val="22"/>
        </w:rPr>
        <w:t xml:space="preserve"> (od 10 rokov)</w:t>
      </w:r>
      <w:r>
        <w:rPr>
          <w:i/>
          <w:sz w:val="22"/>
          <w:szCs w:val="22"/>
        </w:rPr>
        <w:t>:</w:t>
      </w:r>
    </w:p>
    <w:p w14:paraId="1963321A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2000 mg ako jednorazová dávka alebo 2</w:t>
      </w:r>
      <w:r w:rsidR="008A36A2">
        <w:rPr>
          <w:sz w:val="22"/>
          <w:szCs w:val="22"/>
        </w:rPr>
        <w:t>5</w:t>
      </w:r>
      <w:r>
        <w:rPr>
          <w:sz w:val="22"/>
          <w:szCs w:val="22"/>
        </w:rPr>
        <w:t xml:space="preserve">0 mg trikrát denne počas 7 dní, alebo </w:t>
      </w:r>
      <w:r w:rsidR="008A36A2">
        <w:rPr>
          <w:sz w:val="22"/>
          <w:szCs w:val="22"/>
        </w:rPr>
        <w:t>5</w:t>
      </w:r>
      <w:r>
        <w:rPr>
          <w:sz w:val="22"/>
          <w:szCs w:val="22"/>
        </w:rPr>
        <w:t>00 mg dvakrát denne počas 5-7 dní.</w:t>
      </w:r>
    </w:p>
    <w:p w14:paraId="0D85D043" w14:textId="77777777" w:rsidR="008A36A2" w:rsidRDefault="008A36A2" w:rsidP="008A36A2">
      <w:pPr>
        <w:rPr>
          <w:sz w:val="22"/>
          <w:szCs w:val="22"/>
        </w:rPr>
      </w:pPr>
      <w:r>
        <w:rPr>
          <w:sz w:val="22"/>
          <w:szCs w:val="22"/>
        </w:rPr>
        <w:t>Kde je pravdepodobnosť šírenia infekcie, u dospelých sa odporúča súbežne liečiť rovnakou dávkou aj partnera/partnerku.</w:t>
      </w:r>
    </w:p>
    <w:p w14:paraId="61935262" w14:textId="77777777" w:rsidR="0064686D" w:rsidRDefault="0064686D" w:rsidP="0064686D">
      <w:pPr>
        <w:widowControl/>
        <w:rPr>
          <w:sz w:val="22"/>
          <w:szCs w:val="22"/>
        </w:rPr>
      </w:pPr>
    </w:p>
    <w:p w14:paraId="01A968A4" w14:textId="77777777" w:rsidR="00673614" w:rsidRDefault="00673614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6BCC74B5" w14:textId="035C294F" w:rsidR="0064686D" w:rsidRDefault="0064686D" w:rsidP="0064686D">
      <w:pPr>
        <w:widowControl/>
        <w:rPr>
          <w:b/>
          <w:i/>
          <w:sz w:val="22"/>
          <w:szCs w:val="22"/>
        </w:rPr>
      </w:pPr>
      <w:bookmarkStart w:id="0" w:name="_GoBack"/>
      <w:bookmarkEnd w:id="0"/>
      <w:r>
        <w:rPr>
          <w:b/>
          <w:i/>
          <w:sz w:val="22"/>
          <w:szCs w:val="22"/>
        </w:rPr>
        <w:lastRenderedPageBreak/>
        <w:t>Giardiáza:</w:t>
      </w:r>
    </w:p>
    <w:p w14:paraId="1DA62E4E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500 mg raz denne počas 3 dní</w:t>
      </w:r>
    </w:p>
    <w:p w14:paraId="0B4B2534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do7 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600 až 800 mg raz denne počas 3 dní</w:t>
      </w:r>
    </w:p>
    <w:p w14:paraId="5CDEFE93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1000 mg raz denne počas 3 dní</w:t>
      </w:r>
    </w:p>
    <w:p w14:paraId="71D94090" w14:textId="77777777" w:rsidR="0064686D" w:rsidRDefault="0064686D" w:rsidP="0064686D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2000 mg raz denne počas 3 dní alebo 400 mg trikrát denne počas 5 dní, alebo 500 mg dvakrát denne počas 7 až 10 dní.</w:t>
      </w:r>
    </w:p>
    <w:p w14:paraId="368EDB7C" w14:textId="77777777" w:rsidR="0064686D" w:rsidRDefault="0064686D" w:rsidP="0064686D">
      <w:pPr>
        <w:widowControl/>
        <w:rPr>
          <w:sz w:val="22"/>
          <w:szCs w:val="22"/>
        </w:rPr>
      </w:pPr>
    </w:p>
    <w:p w14:paraId="2186F19A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vyjadrené v mg na kg telesnej hmotnosti:</w:t>
      </w:r>
    </w:p>
    <w:p w14:paraId="50EF5458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15 - 40 mg/kg/deň rozdelených do 2 až 3 dávok.</w:t>
      </w:r>
    </w:p>
    <w:p w14:paraId="0883A50A" w14:textId="77777777" w:rsidR="0064686D" w:rsidRDefault="0064686D" w:rsidP="0064686D">
      <w:pPr>
        <w:widowControl/>
        <w:rPr>
          <w:sz w:val="22"/>
          <w:szCs w:val="22"/>
        </w:rPr>
      </w:pPr>
    </w:p>
    <w:p w14:paraId="3D5F27C8" w14:textId="77777777" w:rsidR="0064686D" w:rsidRPr="00F577BA" w:rsidRDefault="0064686D" w:rsidP="0064686D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Amébiáza:</w:t>
      </w:r>
    </w:p>
    <w:p w14:paraId="0685F183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trikrát denne počas 5-10 dní</w:t>
      </w:r>
    </w:p>
    <w:p w14:paraId="5B8ED780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štyrikrát denne počas 5-10 dní</w:t>
      </w:r>
    </w:p>
    <w:p w14:paraId="11EE2A16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 až 400 mg trikrát denne počas 5-10 dní</w:t>
      </w:r>
    </w:p>
    <w:p w14:paraId="78D146A3" w14:textId="77777777" w:rsidR="0064686D" w:rsidRDefault="0064686D" w:rsidP="0064686D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400 až 800 mg trikrát denne počas 5-10 dní</w:t>
      </w:r>
    </w:p>
    <w:p w14:paraId="0F8FC158" w14:textId="77777777" w:rsidR="0064686D" w:rsidRDefault="0064686D" w:rsidP="0064686D">
      <w:pPr>
        <w:widowControl/>
        <w:rPr>
          <w:sz w:val="22"/>
          <w:szCs w:val="22"/>
        </w:rPr>
      </w:pPr>
    </w:p>
    <w:p w14:paraId="18F916A0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dávka vyjadrená v mg na kg telesnej hmotnosti:</w:t>
      </w:r>
    </w:p>
    <w:p w14:paraId="26E5C0CF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35 až 50 mg/kg/deň rozdelených do 3 dávok počas 5 až 10 dní, celk</w:t>
      </w:r>
      <w:r w:rsidR="00692B40">
        <w:rPr>
          <w:sz w:val="22"/>
          <w:szCs w:val="22"/>
        </w:rPr>
        <w:t>ová dávka nesmie prekročiť 2400 </w:t>
      </w:r>
      <w:r>
        <w:rPr>
          <w:sz w:val="22"/>
          <w:szCs w:val="22"/>
        </w:rPr>
        <w:t>mg/deň.</w:t>
      </w:r>
    </w:p>
    <w:p w14:paraId="57228004" w14:textId="77777777" w:rsidR="0064686D" w:rsidRDefault="0064686D" w:rsidP="0064686D">
      <w:pPr>
        <w:widowControl/>
        <w:rPr>
          <w:sz w:val="22"/>
          <w:szCs w:val="22"/>
        </w:rPr>
      </w:pPr>
    </w:p>
    <w:p w14:paraId="619609D8" w14:textId="77777777" w:rsidR="0064686D" w:rsidRPr="00B6087B" w:rsidRDefault="0064686D" w:rsidP="0064686D">
      <w:pPr>
        <w:widowControl/>
        <w:rPr>
          <w:b/>
          <w:i/>
          <w:sz w:val="22"/>
          <w:szCs w:val="22"/>
        </w:rPr>
      </w:pPr>
      <w:r w:rsidRPr="00B6087B">
        <w:rPr>
          <w:b/>
          <w:i/>
          <w:sz w:val="22"/>
          <w:szCs w:val="22"/>
        </w:rPr>
        <w:t>Eradikácia Helicobacter pylori u detí:</w:t>
      </w:r>
    </w:p>
    <w:p w14:paraId="54048EFD" w14:textId="77777777" w:rsidR="0064686D" w:rsidRPr="00DC521F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Ako súčasť kombinovanej liečby, 20 mg/kg/deň, dávka nesmie prekročiť 500 mg dvakrát denne počas 7</w:t>
      </w:r>
      <w:r>
        <w:rPr>
          <w:sz w:val="22"/>
          <w:szCs w:val="22"/>
        </w:rPr>
        <w:noBreakHyphen/>
        <w:t xml:space="preserve">14 dní. </w:t>
      </w:r>
    </w:p>
    <w:p w14:paraId="4DEE72DA" w14:textId="77777777" w:rsidR="0064686D" w:rsidRPr="00474DAA" w:rsidRDefault="0064686D" w:rsidP="0064686D">
      <w:pPr>
        <w:autoSpaceDE w:val="0"/>
        <w:autoSpaceDN w:val="0"/>
        <w:adjustRightInd w:val="0"/>
        <w:spacing w:line="30" w:lineRule="atLeast"/>
        <w:rPr>
          <w:sz w:val="22"/>
          <w:szCs w:val="22"/>
        </w:rPr>
      </w:pPr>
    </w:p>
    <w:p w14:paraId="4FB8E119" w14:textId="77777777" w:rsidR="0064686D" w:rsidRDefault="0064686D" w:rsidP="00D73277">
      <w:pPr>
        <w:pStyle w:val="Zkladntext"/>
        <w:widowControl/>
      </w:pPr>
      <w:r w:rsidRPr="004E33A9">
        <w:rPr>
          <w:b/>
          <w:i/>
          <w:sz w:val="22"/>
          <w:szCs w:val="22"/>
        </w:rPr>
        <w:t xml:space="preserve">Spôsob podania: </w:t>
      </w:r>
    </w:p>
    <w:p w14:paraId="02A05600" w14:textId="5BE601DB" w:rsidR="00C40F62" w:rsidRDefault="00C40F62" w:rsidP="00C40F62">
      <w:pPr>
        <w:rPr>
          <w:sz w:val="22"/>
          <w:szCs w:val="22"/>
        </w:rPr>
      </w:pPr>
      <w:r>
        <w:rPr>
          <w:sz w:val="22"/>
          <w:szCs w:val="22"/>
        </w:rPr>
        <w:t>Metronidazol</w:t>
      </w:r>
      <w:r w:rsidR="005E2BF1">
        <w:rPr>
          <w:sz w:val="22"/>
          <w:szCs w:val="22"/>
        </w:rPr>
        <w:t>e 0,5% - </w:t>
      </w:r>
      <w:r>
        <w:rPr>
          <w:sz w:val="22"/>
          <w:szCs w:val="22"/>
        </w:rPr>
        <w:t>Polpharma sa nesmie za žiadnych okolností miešať s liekmi obsahujúcimi iné liečivá okrem: amikacínium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sulfát, ampicilín sodná soľ, karbenicilín sodná soľ, cefazolín sodná soľ, cefotaxím sodná soľ, cefuroxím sodná soľ, cefalotín sodná soľ, chloramfenikol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sukcinát sodná soľ, klindamycínium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fosfát, gentamycínium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sulfát, hydrokortizón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 xml:space="preserve">sukcinát sodná soľ, </w:t>
      </w:r>
      <w:r w:rsidR="001472BA" w:rsidRPr="0015490B">
        <w:rPr>
          <w:sz w:val="22"/>
          <w:szCs w:val="22"/>
        </w:rPr>
        <w:t>latamoxef disodný</w:t>
      </w:r>
      <w:r w:rsidR="001472BA">
        <w:rPr>
          <w:sz w:val="22"/>
          <w:szCs w:val="22"/>
        </w:rPr>
        <w:t xml:space="preserve">, </w:t>
      </w:r>
      <w:r>
        <w:rPr>
          <w:sz w:val="22"/>
          <w:szCs w:val="22"/>
        </w:rPr>
        <w:t>netilmicínium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sulfát, tobramycínium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sulfát</w:t>
      </w:r>
      <w:r w:rsidR="00D73277">
        <w:rPr>
          <w:sz w:val="22"/>
          <w:szCs w:val="22"/>
        </w:rPr>
        <w:t>.</w:t>
      </w:r>
    </w:p>
    <w:p w14:paraId="5C0FF047" w14:textId="21E21849" w:rsidR="00C40F62" w:rsidRDefault="00C40F62" w:rsidP="00C40F62">
      <w:pPr>
        <w:rPr>
          <w:sz w:val="22"/>
          <w:szCs w:val="22"/>
        </w:rPr>
      </w:pPr>
      <w:r>
        <w:rPr>
          <w:sz w:val="22"/>
          <w:szCs w:val="22"/>
        </w:rPr>
        <w:t>Ampicilín sodná soľ, cefalotín sodná soľ, hydrokortizón</w:t>
      </w:r>
      <w:r w:rsidR="001A70AF">
        <w:rPr>
          <w:sz w:val="22"/>
          <w:szCs w:val="22"/>
        </w:rPr>
        <w:t>-</w:t>
      </w:r>
      <w:r>
        <w:rPr>
          <w:sz w:val="22"/>
          <w:szCs w:val="22"/>
        </w:rPr>
        <w:t>sukcinát sodná soľ sa majú pridávať s opatrnosťou do lieku Metronidazol</w:t>
      </w:r>
      <w:r w:rsidR="00D73277">
        <w:rPr>
          <w:sz w:val="22"/>
          <w:szCs w:val="22"/>
        </w:rPr>
        <w:t>e 0,5% -</w:t>
      </w:r>
      <w:r>
        <w:rPr>
          <w:sz w:val="22"/>
          <w:szCs w:val="22"/>
        </w:rPr>
        <w:t xml:space="preserve"> Polpharma.</w:t>
      </w:r>
    </w:p>
    <w:p w14:paraId="6A81A910" w14:textId="77777777" w:rsidR="00C40F62" w:rsidRDefault="00C40F62" w:rsidP="00C40F62">
      <w:pPr>
        <w:rPr>
          <w:sz w:val="22"/>
          <w:szCs w:val="22"/>
        </w:rPr>
      </w:pPr>
    </w:p>
    <w:p w14:paraId="0B3FB06B" w14:textId="79CA674E" w:rsidR="00C40F62" w:rsidRPr="00921A01" w:rsidRDefault="00C40F62" w:rsidP="00C40F62">
      <w:pPr>
        <w:rPr>
          <w:sz w:val="22"/>
          <w:szCs w:val="22"/>
        </w:rPr>
      </w:pPr>
      <w:r>
        <w:rPr>
          <w:sz w:val="22"/>
          <w:szCs w:val="22"/>
        </w:rPr>
        <w:t>Roztoky nasledujúcich liečiv sú inkompatibilné s roztokom Metronidazol</w:t>
      </w:r>
      <w:r w:rsidR="00D73277">
        <w:rPr>
          <w:sz w:val="22"/>
          <w:szCs w:val="22"/>
        </w:rPr>
        <w:t>e 0,5% -</w:t>
      </w:r>
      <w:r>
        <w:rPr>
          <w:sz w:val="22"/>
          <w:szCs w:val="22"/>
        </w:rPr>
        <w:t xml:space="preserve"> Polpharma: cefamandolínium</w:t>
      </w:r>
      <w:r w:rsidR="000560C2">
        <w:rPr>
          <w:sz w:val="22"/>
          <w:szCs w:val="22"/>
        </w:rPr>
        <w:t>-</w:t>
      </w:r>
      <w:r>
        <w:rPr>
          <w:sz w:val="22"/>
          <w:szCs w:val="22"/>
        </w:rPr>
        <w:t>nafát, cefoxitín sodná soľ, 10</w:t>
      </w:r>
      <w:r w:rsidRPr="00957B49">
        <w:rPr>
          <w:sz w:val="22"/>
          <w:szCs w:val="22"/>
        </w:rPr>
        <w:t>%</w:t>
      </w:r>
      <w:r>
        <w:rPr>
          <w:sz w:val="22"/>
          <w:szCs w:val="22"/>
        </w:rPr>
        <w:t xml:space="preserve"> roztok glukózy s mliečnanom sodným, benzylpenicilín draselná soľ.</w:t>
      </w:r>
    </w:p>
    <w:p w14:paraId="255FB80A" w14:textId="77777777" w:rsidR="0064686D" w:rsidRDefault="0064686D" w:rsidP="0064686D">
      <w:pPr>
        <w:autoSpaceDE w:val="0"/>
        <w:autoSpaceDN w:val="0"/>
        <w:adjustRightInd w:val="0"/>
        <w:spacing w:line="30" w:lineRule="atLeast"/>
        <w:ind w:left="45"/>
        <w:rPr>
          <w:sz w:val="22"/>
          <w:szCs w:val="22"/>
        </w:rPr>
      </w:pPr>
    </w:p>
    <w:p w14:paraId="64240FD4" w14:textId="64EA23C7" w:rsidR="0064686D" w:rsidRPr="005E3E65" w:rsidRDefault="0034554F" w:rsidP="0064686D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64686D" w:rsidRPr="005E3E65">
        <w:rPr>
          <w:sz w:val="22"/>
          <w:szCs w:val="22"/>
        </w:rPr>
        <w:t>0</w:t>
      </w:r>
      <w:r w:rsidR="005E2BF1">
        <w:rPr>
          <w:sz w:val="22"/>
          <w:szCs w:val="22"/>
        </w:rPr>
        <w:t>,</w:t>
      </w:r>
      <w:r w:rsidR="0064686D" w:rsidRPr="005E3E65">
        <w:rPr>
          <w:sz w:val="22"/>
          <w:szCs w:val="22"/>
        </w:rPr>
        <w:t xml:space="preserve">5% - </w:t>
      </w:r>
      <w:r w:rsidRPr="005E3E65">
        <w:rPr>
          <w:sz w:val="22"/>
          <w:szCs w:val="22"/>
        </w:rPr>
        <w:t>Polpharma</w:t>
      </w:r>
      <w:r w:rsidR="0064686D" w:rsidRPr="005E3E65">
        <w:rPr>
          <w:sz w:val="22"/>
          <w:szCs w:val="22"/>
        </w:rPr>
        <w:t>, v 100 ml polyetylénových vakoch je pripravený na priame použitie.</w:t>
      </w:r>
    </w:p>
    <w:p w14:paraId="56801AB2" w14:textId="77777777" w:rsidR="0064686D" w:rsidRPr="005E3E65" w:rsidRDefault="0064686D" w:rsidP="0064686D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Vak sa po kontrole na tesnosť po odlepení ochrannej fólie musí spojiť s infúznou súpravou dvojcestnou ihlou.</w:t>
      </w:r>
    </w:p>
    <w:p w14:paraId="0B8D00F9" w14:textId="77777777" w:rsidR="0064686D" w:rsidRPr="005E3E65" w:rsidRDefault="0064686D" w:rsidP="0064686D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po infúzii sa nesmie znova použiť.</w:t>
      </w:r>
    </w:p>
    <w:p w14:paraId="3B6B0FEC" w14:textId="77777777" w:rsidR="0064686D" w:rsidRDefault="0064686D" w:rsidP="0064686D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použiť, ak sa objavia viditeľné zmeny v roztoku.</w:t>
      </w:r>
    </w:p>
    <w:p w14:paraId="154EA4CF" w14:textId="77777777" w:rsidR="0064686D" w:rsidRPr="002F046E" w:rsidRDefault="0064686D" w:rsidP="00302E16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</w:p>
    <w:p w14:paraId="332E48DC" w14:textId="77777777" w:rsidR="009A561E" w:rsidRPr="00C1756F" w:rsidRDefault="00C1756F" w:rsidP="00302E16">
      <w:pPr>
        <w:pStyle w:val="Zkladntext"/>
        <w:widowControl/>
        <w:rPr>
          <w:b/>
          <w:sz w:val="22"/>
          <w:szCs w:val="22"/>
        </w:rPr>
      </w:pPr>
      <w:r w:rsidRPr="00C1756F">
        <w:rPr>
          <w:b/>
          <w:sz w:val="22"/>
          <w:szCs w:val="22"/>
        </w:rPr>
        <w:t xml:space="preserve">Ak použijete viac </w:t>
      </w:r>
      <w:r w:rsidR="0034554F" w:rsidRPr="00C1756F">
        <w:rPr>
          <w:b/>
          <w:sz w:val="22"/>
          <w:szCs w:val="22"/>
        </w:rPr>
        <w:t xml:space="preserve">Metronidazole </w:t>
      </w:r>
      <w:r w:rsidRPr="00C1756F">
        <w:rPr>
          <w:b/>
          <w:sz w:val="22"/>
          <w:szCs w:val="22"/>
        </w:rPr>
        <w:t xml:space="preserve">0,5% - </w:t>
      </w:r>
      <w:r w:rsidR="0034554F" w:rsidRPr="00C1756F">
        <w:rPr>
          <w:b/>
          <w:sz w:val="22"/>
          <w:szCs w:val="22"/>
        </w:rPr>
        <w:t>Polpharma</w:t>
      </w:r>
      <w:r w:rsidRPr="00C1756F">
        <w:rPr>
          <w:b/>
          <w:sz w:val="22"/>
          <w:szCs w:val="22"/>
        </w:rPr>
        <w:t>, ako máte</w:t>
      </w:r>
    </w:p>
    <w:p w14:paraId="11ADEE4D" w14:textId="056B80A8" w:rsidR="00C1756F" w:rsidRDefault="00901312" w:rsidP="00302E1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Tento liek vám budú podávať v zdravotníckom zariadení, je preto málo pravdepodobné, že by vám podali príliš vysokú dávku. </w:t>
      </w:r>
      <w:r w:rsidR="00C1756F">
        <w:rPr>
          <w:sz w:val="22"/>
          <w:szCs w:val="22"/>
        </w:rPr>
        <w:t xml:space="preserve">Ak </w:t>
      </w:r>
      <w:r>
        <w:rPr>
          <w:sz w:val="22"/>
          <w:szCs w:val="22"/>
        </w:rPr>
        <w:t>máte podozrenie, že ste dostali príliš</w:t>
      </w:r>
      <w:r w:rsidR="00C1756F">
        <w:rPr>
          <w:sz w:val="22"/>
          <w:szCs w:val="22"/>
        </w:rPr>
        <w:t xml:space="preserve"> </w:t>
      </w:r>
      <w:r>
        <w:rPr>
          <w:sz w:val="22"/>
          <w:szCs w:val="22"/>
        </w:rPr>
        <w:t>veľa Metronidazol</w:t>
      </w:r>
      <w:r w:rsidR="00D73277">
        <w:rPr>
          <w:sz w:val="22"/>
          <w:szCs w:val="22"/>
        </w:rPr>
        <w:t>e 0,5% -</w:t>
      </w:r>
      <w:r>
        <w:rPr>
          <w:sz w:val="22"/>
          <w:szCs w:val="22"/>
        </w:rPr>
        <w:t xml:space="preserve"> Polpharma</w:t>
      </w:r>
      <w:r w:rsidR="00C1756F">
        <w:rPr>
          <w:sz w:val="22"/>
          <w:szCs w:val="22"/>
        </w:rPr>
        <w:t>, ihneď sa obráťte na lekára.</w:t>
      </w:r>
    </w:p>
    <w:p w14:paraId="589BB34C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</w:p>
    <w:p w14:paraId="683A54B5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</w:t>
      </w:r>
      <w:r w:rsidR="009A561E">
        <w:rPr>
          <w:sz w:val="22"/>
          <w:szCs w:val="22"/>
        </w:rPr>
        <w:t xml:space="preserve"> </w:t>
      </w:r>
      <w:r w:rsidR="009A561E" w:rsidRPr="009A561E">
        <w:rPr>
          <w:noProof/>
          <w:sz w:val="22"/>
          <w:szCs w:val="22"/>
        </w:rPr>
        <w:t>alebo zdravotnej sestry</w:t>
      </w:r>
      <w:r>
        <w:rPr>
          <w:sz w:val="22"/>
          <w:szCs w:val="22"/>
        </w:rPr>
        <w:t>.</w:t>
      </w:r>
    </w:p>
    <w:p w14:paraId="20D08563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</w:p>
    <w:p w14:paraId="7A99F470" w14:textId="77777777" w:rsidR="00692B40" w:rsidRDefault="00692B40" w:rsidP="00302E16">
      <w:pPr>
        <w:pStyle w:val="Zkladntext"/>
        <w:widowControl/>
        <w:rPr>
          <w:sz w:val="22"/>
          <w:szCs w:val="22"/>
        </w:rPr>
      </w:pPr>
    </w:p>
    <w:p w14:paraId="7F4365D8" w14:textId="77777777" w:rsidR="00C1756F" w:rsidRPr="00C1756F" w:rsidRDefault="00C1756F" w:rsidP="00BC33A0">
      <w:pPr>
        <w:pStyle w:val="Zkladntext"/>
        <w:keepNext/>
        <w:widowControl/>
        <w:tabs>
          <w:tab w:val="left" w:pos="567"/>
        </w:tabs>
        <w:rPr>
          <w:b/>
          <w:sz w:val="22"/>
          <w:szCs w:val="22"/>
        </w:rPr>
      </w:pPr>
      <w:r w:rsidRPr="00C1756F">
        <w:rPr>
          <w:b/>
          <w:sz w:val="22"/>
          <w:szCs w:val="22"/>
        </w:rPr>
        <w:t>4.</w:t>
      </w:r>
      <w:r w:rsidRPr="00C1756F">
        <w:rPr>
          <w:b/>
          <w:sz w:val="22"/>
          <w:szCs w:val="22"/>
        </w:rPr>
        <w:tab/>
        <w:t>Možné vedľajšie účinky</w:t>
      </w:r>
    </w:p>
    <w:p w14:paraId="57A704BB" w14:textId="77777777" w:rsidR="00C1756F" w:rsidRPr="002E4165" w:rsidRDefault="00C1756F" w:rsidP="00BC33A0">
      <w:pPr>
        <w:pStyle w:val="Zkladntext"/>
        <w:keepNext/>
        <w:widowControl/>
        <w:rPr>
          <w:sz w:val="22"/>
          <w:szCs w:val="22"/>
        </w:rPr>
      </w:pPr>
    </w:p>
    <w:p w14:paraId="3D6D5E1D" w14:textId="77777777" w:rsidR="00C1756F" w:rsidRPr="002E4165" w:rsidRDefault="00CA64A2" w:rsidP="005941C6">
      <w:pPr>
        <w:pStyle w:val="Zkladntext"/>
        <w:widowControl/>
        <w:rPr>
          <w:sz w:val="22"/>
          <w:szCs w:val="22"/>
        </w:rPr>
      </w:pPr>
      <w:r w:rsidRPr="002E4165">
        <w:rPr>
          <w:sz w:val="22"/>
          <w:szCs w:val="22"/>
        </w:rPr>
        <w:t>Tak ako všetky lieky, aj tento liek môže spôsobovať vedľajšie účinky, hoci sa neprejavia u každého.</w:t>
      </w:r>
    </w:p>
    <w:p w14:paraId="27C052C2" w14:textId="77777777" w:rsidR="00CA64A2" w:rsidRPr="002E4165" w:rsidRDefault="00CA64A2" w:rsidP="00BC33A0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</w:p>
    <w:p w14:paraId="18339640" w14:textId="77777777" w:rsidR="00CA64A2" w:rsidRPr="002E4165" w:rsidRDefault="00CA64A2" w:rsidP="00BC33A0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  <w:r w:rsidRPr="002E4165">
        <w:rPr>
          <w:rFonts w:ascii="Times New Roman" w:hAnsi="Times New Roman" w:cs="Times New Roman"/>
          <w:szCs w:val="22"/>
        </w:rPr>
        <w:t xml:space="preserve">Frekvencia, druh a závažnosť </w:t>
      </w:r>
      <w:r w:rsidR="00D61958">
        <w:rPr>
          <w:rFonts w:ascii="Times New Roman" w:hAnsi="Times New Roman" w:cs="Times New Roman"/>
          <w:szCs w:val="22"/>
        </w:rPr>
        <w:t>vedľajších účinkov</w:t>
      </w:r>
      <w:r w:rsidRPr="002E4165">
        <w:rPr>
          <w:rFonts w:ascii="Times New Roman" w:hAnsi="Times New Roman" w:cs="Times New Roman"/>
          <w:szCs w:val="22"/>
        </w:rPr>
        <w:t xml:space="preserve"> sú u detí podobné ako u dospelých.</w:t>
      </w:r>
    </w:p>
    <w:p w14:paraId="0E17CA74" w14:textId="77777777" w:rsidR="00ED1664" w:rsidRPr="008C7E0A" w:rsidRDefault="00ED1664" w:rsidP="005941C6">
      <w:pPr>
        <w:jc w:val="both"/>
        <w:rPr>
          <w:sz w:val="22"/>
          <w:szCs w:val="22"/>
        </w:rPr>
      </w:pPr>
    </w:p>
    <w:p w14:paraId="41BE7645" w14:textId="77777777" w:rsidR="003E53A4" w:rsidRDefault="003E53A4" w:rsidP="00BC33A0">
      <w:pPr>
        <w:shd w:val="clear" w:color="auto" w:fill="FFFFFF"/>
        <w:rPr>
          <w:rStyle w:val="hps"/>
          <w:b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 w:rsidR="0082294C">
        <w:rPr>
          <w:rStyle w:val="hps"/>
          <w:b/>
          <w:sz w:val="22"/>
          <w:szCs w:val="22"/>
        </w:rPr>
        <w:t>s</w:t>
      </w:r>
      <w:r w:rsidR="00D61958">
        <w:rPr>
          <w:rStyle w:val="hps"/>
          <w:b/>
          <w:sz w:val="22"/>
          <w:szCs w:val="22"/>
        </w:rPr>
        <w:t>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 w:rsidR="00D61958"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zriedkavých, ale závažných vedľajších účinkov, </w:t>
      </w:r>
      <w:r w:rsidR="00987A1C">
        <w:rPr>
          <w:rStyle w:val="hps"/>
          <w:b/>
          <w:sz w:val="22"/>
          <w:szCs w:val="22"/>
        </w:rPr>
        <w:t>okamžite to oznámte</w:t>
      </w:r>
      <w:r w:rsidRPr="002E4165">
        <w:rPr>
          <w:rStyle w:val="hps"/>
          <w:b/>
          <w:sz w:val="22"/>
          <w:szCs w:val="22"/>
        </w:rPr>
        <w:t xml:space="preserve"> </w:t>
      </w:r>
      <w:r w:rsidR="00987A1C">
        <w:rPr>
          <w:rStyle w:val="hps"/>
          <w:b/>
          <w:sz w:val="22"/>
          <w:szCs w:val="22"/>
        </w:rPr>
        <w:t xml:space="preserve">svojmu </w:t>
      </w:r>
      <w:r w:rsidRPr="002E4165">
        <w:rPr>
          <w:rStyle w:val="hps"/>
          <w:b/>
          <w:sz w:val="22"/>
          <w:szCs w:val="22"/>
        </w:rPr>
        <w:t>lekár</w:t>
      </w:r>
      <w:r w:rsidR="00987A1C">
        <w:rPr>
          <w:rStyle w:val="hps"/>
          <w:b/>
          <w:sz w:val="22"/>
          <w:szCs w:val="22"/>
        </w:rPr>
        <w:t>ovi</w:t>
      </w:r>
      <w:r w:rsidRPr="002E4165">
        <w:rPr>
          <w:rStyle w:val="hps"/>
          <w:b/>
          <w:sz w:val="22"/>
          <w:szCs w:val="22"/>
        </w:rPr>
        <w:t>:</w:t>
      </w:r>
    </w:p>
    <w:p w14:paraId="42CBFC66" w14:textId="77777777" w:rsidR="0082294C" w:rsidRDefault="0082294C" w:rsidP="00BC33A0">
      <w:pPr>
        <w:shd w:val="clear" w:color="auto" w:fill="FFFFFF"/>
        <w:rPr>
          <w:rStyle w:val="hps"/>
          <w:b/>
          <w:sz w:val="22"/>
          <w:szCs w:val="22"/>
        </w:rPr>
      </w:pPr>
    </w:p>
    <w:p w14:paraId="269EABE6" w14:textId="77777777" w:rsidR="003F42C8" w:rsidRPr="00BC33A0" w:rsidRDefault="003F42C8" w:rsidP="00BC33A0">
      <w:pPr>
        <w:shd w:val="clear" w:color="auto" w:fill="FFFFFF"/>
        <w:rPr>
          <w:rStyle w:val="hps"/>
          <w:sz w:val="22"/>
          <w:szCs w:val="22"/>
        </w:rPr>
      </w:pPr>
      <w:r w:rsidRPr="00BC33A0">
        <w:rPr>
          <w:rStyle w:val="hps"/>
          <w:sz w:val="22"/>
          <w:szCs w:val="22"/>
        </w:rPr>
        <w:t>závažná reakcia z precitlivenosti (anafylaxia)</w:t>
      </w:r>
      <w:r w:rsidR="00454376">
        <w:rPr>
          <w:rStyle w:val="hps"/>
          <w:sz w:val="22"/>
          <w:szCs w:val="22"/>
        </w:rPr>
        <w:t>, ktorej</w:t>
      </w:r>
      <w:r>
        <w:rPr>
          <w:rStyle w:val="hps"/>
          <w:sz w:val="22"/>
          <w:szCs w:val="22"/>
        </w:rPr>
        <w:t xml:space="preserve"> </w:t>
      </w:r>
      <w:r w:rsidR="00454376">
        <w:rPr>
          <w:rStyle w:val="hps"/>
          <w:sz w:val="22"/>
          <w:szCs w:val="22"/>
        </w:rPr>
        <w:t>príznaky sú:</w:t>
      </w:r>
      <w:r>
        <w:rPr>
          <w:rStyle w:val="hps"/>
          <w:sz w:val="22"/>
          <w:szCs w:val="22"/>
        </w:rPr>
        <w:t xml:space="preserve"> </w:t>
      </w:r>
      <w:r w:rsidR="00454376" w:rsidRPr="00957B49">
        <w:rPr>
          <w:bCs/>
          <w:sz w:val="22"/>
          <w:szCs w:val="22"/>
        </w:rPr>
        <w:t>svrbenie, vyrážka, opuch na koži, nádcha, chrapot, sťažené dýchanie, pocit tepla, pokles krvného tlaku, závrat,</w:t>
      </w:r>
      <w:r w:rsidR="00BC33A0" w:rsidRPr="00957B49">
        <w:rPr>
          <w:bCs/>
          <w:sz w:val="22"/>
          <w:szCs w:val="22"/>
        </w:rPr>
        <w:t xml:space="preserve"> </w:t>
      </w:r>
      <w:r w:rsidR="00454376" w:rsidRPr="00957B49">
        <w:rPr>
          <w:bCs/>
          <w:sz w:val="22"/>
          <w:szCs w:val="22"/>
        </w:rPr>
        <w:t>zrýchlený tep</w:t>
      </w:r>
      <w:r w:rsidR="0083621B">
        <w:rPr>
          <w:bCs/>
          <w:sz w:val="22"/>
          <w:szCs w:val="22"/>
        </w:rPr>
        <w:t>.</w:t>
      </w:r>
    </w:p>
    <w:p w14:paraId="30355E0A" w14:textId="77777777" w:rsidR="003F42C8" w:rsidRDefault="003F42C8" w:rsidP="00BC33A0">
      <w:pPr>
        <w:shd w:val="clear" w:color="auto" w:fill="FFFFFF"/>
        <w:rPr>
          <w:rStyle w:val="hps"/>
          <w:sz w:val="22"/>
          <w:szCs w:val="22"/>
        </w:rPr>
      </w:pPr>
    </w:p>
    <w:p w14:paraId="0A65640D" w14:textId="77777777" w:rsidR="0082294C" w:rsidRDefault="0082294C" w:rsidP="00BC33A0">
      <w:pPr>
        <w:shd w:val="clear" w:color="auto" w:fill="FFFFFF"/>
        <w:rPr>
          <w:rStyle w:val="hps"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>
        <w:rPr>
          <w:rStyle w:val="hps"/>
          <w:b/>
          <w:sz w:val="22"/>
          <w:szCs w:val="22"/>
        </w:rPr>
        <w:t>sa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</w:t>
      </w:r>
      <w:r>
        <w:rPr>
          <w:rStyle w:val="hps"/>
          <w:b/>
          <w:sz w:val="22"/>
          <w:szCs w:val="22"/>
        </w:rPr>
        <w:t xml:space="preserve">veľmi </w:t>
      </w:r>
      <w:r w:rsidRPr="002E4165">
        <w:rPr>
          <w:rStyle w:val="hps"/>
          <w:b/>
          <w:sz w:val="22"/>
          <w:szCs w:val="22"/>
        </w:rPr>
        <w:t xml:space="preserve">zriedkavých, ale závažných vedľajších účinkov, </w:t>
      </w:r>
      <w:r w:rsidR="00987A1C">
        <w:rPr>
          <w:rStyle w:val="hps"/>
          <w:b/>
          <w:sz w:val="22"/>
          <w:szCs w:val="22"/>
        </w:rPr>
        <w:t>okamžite to oznámte svojmu lekárovi</w:t>
      </w:r>
      <w:r w:rsidRPr="002E4165">
        <w:rPr>
          <w:rStyle w:val="hps"/>
          <w:b/>
          <w:sz w:val="22"/>
          <w:szCs w:val="22"/>
        </w:rPr>
        <w:t>:</w:t>
      </w:r>
      <w:r w:rsidR="003F42C8">
        <w:rPr>
          <w:rStyle w:val="hps"/>
          <w:sz w:val="22"/>
          <w:szCs w:val="22"/>
        </w:rPr>
        <w:t xml:space="preserve"> </w:t>
      </w:r>
    </w:p>
    <w:p w14:paraId="6EBC05F6" w14:textId="77777777" w:rsidR="0082294C" w:rsidRDefault="0082294C" w:rsidP="00BC33A0">
      <w:pPr>
        <w:shd w:val="clear" w:color="auto" w:fill="FFFFFF"/>
        <w:rPr>
          <w:rStyle w:val="hps"/>
          <w:sz w:val="22"/>
          <w:szCs w:val="22"/>
        </w:rPr>
      </w:pPr>
    </w:p>
    <w:p w14:paraId="3E3D93E5" w14:textId="77777777" w:rsidR="00BC33A0" w:rsidRDefault="003F42C8" w:rsidP="00BC33A0">
      <w:pPr>
        <w:numPr>
          <w:ilvl w:val="0"/>
          <w:numId w:val="5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rStyle w:val="hps"/>
          <w:sz w:val="22"/>
          <w:szCs w:val="22"/>
        </w:rPr>
        <w:t xml:space="preserve">poruchy krvi: </w:t>
      </w:r>
      <w:r w:rsidR="003E53A4" w:rsidRPr="002E4165">
        <w:rPr>
          <w:rStyle w:val="hps"/>
          <w:sz w:val="22"/>
          <w:szCs w:val="22"/>
        </w:rPr>
        <w:t>agranulocytóza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(žiadne granulocyty</w:t>
      </w:r>
      <w:r>
        <w:rPr>
          <w:rStyle w:val="hps"/>
          <w:sz w:val="22"/>
          <w:szCs w:val="22"/>
        </w:rPr>
        <w:t xml:space="preserve"> </w:t>
      </w:r>
      <w:r w:rsidR="00D73277">
        <w:rPr>
          <w:rStyle w:val="hps"/>
          <w:sz w:val="22"/>
          <w:szCs w:val="22"/>
        </w:rPr>
        <w:t>-</w:t>
      </w:r>
      <w:r>
        <w:rPr>
          <w:rStyle w:val="hps"/>
          <w:sz w:val="22"/>
          <w:szCs w:val="22"/>
        </w:rPr>
        <w:t>biele krvinky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v krvi)</w:t>
      </w:r>
      <w:r w:rsidR="003E53A4" w:rsidRPr="002E4165">
        <w:rPr>
          <w:sz w:val="22"/>
          <w:szCs w:val="22"/>
        </w:rPr>
        <w:t xml:space="preserve">, neutropénia </w:t>
      </w:r>
      <w:r w:rsidR="003E53A4" w:rsidRPr="002E4165">
        <w:rPr>
          <w:rStyle w:val="hps"/>
          <w:sz w:val="22"/>
          <w:szCs w:val="22"/>
        </w:rPr>
        <w:t xml:space="preserve">(nedostatok </w:t>
      </w:r>
      <w:r>
        <w:rPr>
          <w:sz w:val="22"/>
          <w:szCs w:val="22"/>
        </w:rPr>
        <w:t>určitého typu bielych krviniek</w:t>
      </w:r>
      <w:r w:rsidR="003E53A4" w:rsidRPr="002E4165">
        <w:rPr>
          <w:sz w:val="22"/>
          <w:szCs w:val="22"/>
        </w:rPr>
        <w:t xml:space="preserve">), </w:t>
      </w:r>
      <w:r w:rsidR="003E53A4" w:rsidRPr="002E4165">
        <w:rPr>
          <w:rStyle w:val="hps"/>
          <w:sz w:val="22"/>
          <w:szCs w:val="22"/>
        </w:rPr>
        <w:t>trombocytopénia (nízky počet krvných doštičiek</w:t>
      </w:r>
      <w:r w:rsidR="003E53A4" w:rsidRPr="002E4165">
        <w:rPr>
          <w:sz w:val="22"/>
          <w:szCs w:val="22"/>
        </w:rPr>
        <w:t xml:space="preserve">), pancytopénia </w:t>
      </w:r>
      <w:r w:rsidR="003E53A4" w:rsidRPr="002E4165">
        <w:rPr>
          <w:rStyle w:val="hps"/>
          <w:sz w:val="22"/>
          <w:szCs w:val="22"/>
        </w:rPr>
        <w:t>(</w:t>
      </w:r>
      <w:r w:rsidR="003E53A4" w:rsidRPr="002E4165">
        <w:rPr>
          <w:sz w:val="22"/>
          <w:szCs w:val="22"/>
        </w:rPr>
        <w:t>nedostatok červených a bielych krviniek a krvných doštičiek)</w:t>
      </w:r>
      <w:r w:rsidR="003E53A4" w:rsidRPr="002E4165">
        <w:rPr>
          <w:rStyle w:val="hps"/>
          <w:sz w:val="22"/>
          <w:szCs w:val="22"/>
        </w:rPr>
        <w:t>.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Prvé príznaky agranulocytózy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sú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horúčka</w:t>
      </w:r>
      <w:r w:rsidR="003E53A4" w:rsidRPr="002E4165">
        <w:rPr>
          <w:sz w:val="22"/>
          <w:szCs w:val="22"/>
        </w:rPr>
        <w:t xml:space="preserve">, bolesť hrdla, </w:t>
      </w:r>
      <w:bookmarkStart w:id="1" w:name="OLE_LINK15"/>
      <w:bookmarkStart w:id="2" w:name="OLE_LINK16"/>
      <w:r w:rsidR="003E53A4" w:rsidRPr="002E4165">
        <w:rPr>
          <w:sz w:val="22"/>
          <w:szCs w:val="22"/>
        </w:rPr>
        <w:t>povrchové vriedky na sliznici v ústach</w:t>
      </w:r>
      <w:bookmarkEnd w:id="1"/>
      <w:bookmarkEnd w:id="2"/>
      <w:r w:rsidR="003E53A4" w:rsidRPr="002E4165">
        <w:rPr>
          <w:rStyle w:val="hps"/>
          <w:sz w:val="22"/>
          <w:szCs w:val="22"/>
        </w:rPr>
        <w:t>,</w:t>
      </w:r>
      <w:r w:rsidR="003E53A4" w:rsidRPr="002E4165">
        <w:rPr>
          <w:sz w:val="22"/>
          <w:szCs w:val="22"/>
        </w:rPr>
        <w:t xml:space="preserve"> príznaky podobné chrípke, únava</w:t>
      </w:r>
      <w:r w:rsidR="00BC33A0">
        <w:rPr>
          <w:sz w:val="22"/>
          <w:szCs w:val="22"/>
        </w:rPr>
        <w:t>.</w:t>
      </w:r>
      <w:r w:rsidR="003E53A4" w:rsidRPr="002E4165">
        <w:rPr>
          <w:sz w:val="22"/>
          <w:szCs w:val="22"/>
        </w:rPr>
        <w:t xml:space="preserve"> </w:t>
      </w:r>
      <w:r w:rsidR="00D61958">
        <w:rPr>
          <w:sz w:val="22"/>
          <w:szCs w:val="22"/>
        </w:rPr>
        <w:t xml:space="preserve">Príznaky nedostatku krvných doštičiek sú: </w:t>
      </w:r>
      <w:r w:rsidR="003E53A4" w:rsidRPr="002E4165">
        <w:rPr>
          <w:sz w:val="22"/>
          <w:szCs w:val="22"/>
        </w:rPr>
        <w:t xml:space="preserve">krvácanie </w:t>
      </w:r>
      <w:r w:rsidR="003E53A4" w:rsidRPr="002E4165">
        <w:rPr>
          <w:rStyle w:val="hps"/>
          <w:sz w:val="22"/>
          <w:szCs w:val="22"/>
        </w:rPr>
        <w:t>(napr.</w:t>
      </w:r>
      <w:r w:rsidR="003E53A4" w:rsidRPr="002E4165">
        <w:rPr>
          <w:sz w:val="22"/>
          <w:szCs w:val="22"/>
        </w:rPr>
        <w:t xml:space="preserve"> </w:t>
      </w:r>
      <w:r w:rsidR="00D61958">
        <w:rPr>
          <w:sz w:val="22"/>
          <w:szCs w:val="22"/>
        </w:rPr>
        <w:t xml:space="preserve">tvorba </w:t>
      </w:r>
      <w:r w:rsidR="003E53A4" w:rsidRPr="002E4165">
        <w:rPr>
          <w:rStyle w:val="hps"/>
          <w:sz w:val="22"/>
          <w:szCs w:val="22"/>
        </w:rPr>
        <w:t>modr</w:t>
      </w:r>
      <w:r w:rsidR="00D61958">
        <w:rPr>
          <w:rStyle w:val="hps"/>
          <w:sz w:val="22"/>
          <w:szCs w:val="22"/>
        </w:rPr>
        <w:t>ín</w:t>
      </w:r>
      <w:r w:rsidR="003E53A4" w:rsidRPr="002E4165">
        <w:rPr>
          <w:sz w:val="22"/>
          <w:szCs w:val="22"/>
        </w:rPr>
        <w:t xml:space="preserve">, </w:t>
      </w:r>
      <w:r w:rsidR="003E53A4" w:rsidRPr="002E4165">
        <w:rPr>
          <w:rStyle w:val="hps"/>
          <w:sz w:val="22"/>
          <w:szCs w:val="22"/>
        </w:rPr>
        <w:t>petechie</w:t>
      </w:r>
      <w:r w:rsidR="003E53A4" w:rsidRPr="002E4165">
        <w:rPr>
          <w:sz w:val="22"/>
          <w:szCs w:val="22"/>
        </w:rPr>
        <w:t xml:space="preserve">, purpura </w:t>
      </w:r>
    </w:p>
    <w:p w14:paraId="5B5F96D3" w14:textId="77777777" w:rsidR="003E53A4" w:rsidRDefault="00D61958" w:rsidP="00BC33A0">
      <w:pPr>
        <w:shd w:val="clear" w:color="auto" w:fill="FFFFFF"/>
        <w:ind w:left="284"/>
        <w:rPr>
          <w:sz w:val="22"/>
          <w:szCs w:val="22"/>
        </w:rPr>
      </w:pPr>
      <w:r>
        <w:rPr>
          <w:rStyle w:val="hps"/>
          <w:sz w:val="22"/>
          <w:szCs w:val="22"/>
        </w:rPr>
        <w:t xml:space="preserve">(bodkovité krvácanie do kože), </w:t>
      </w:r>
      <w:r w:rsidR="003E53A4" w:rsidRPr="002E4165">
        <w:rPr>
          <w:sz w:val="22"/>
          <w:szCs w:val="22"/>
        </w:rPr>
        <w:t>krvácanie z nosa.</w:t>
      </w:r>
    </w:p>
    <w:p w14:paraId="7D2A064C" w14:textId="77777777" w:rsidR="00454376" w:rsidRDefault="00454376" w:rsidP="00BC33A0">
      <w:pPr>
        <w:shd w:val="clear" w:color="auto" w:fill="FFFFFF"/>
        <w:rPr>
          <w:sz w:val="22"/>
          <w:szCs w:val="22"/>
        </w:rPr>
      </w:pPr>
    </w:p>
    <w:p w14:paraId="50409628" w14:textId="77777777" w:rsidR="00454376" w:rsidRPr="002E4165" w:rsidRDefault="00454376" w:rsidP="00BC33A0">
      <w:pPr>
        <w:numPr>
          <w:ilvl w:val="0"/>
          <w:numId w:val="5"/>
        </w:numPr>
        <w:shd w:val="clear" w:color="auto" w:fill="FFFFFF"/>
        <w:ind w:left="284" w:hanging="284"/>
        <w:rPr>
          <w:rStyle w:val="hps"/>
          <w:sz w:val="22"/>
          <w:szCs w:val="22"/>
        </w:rPr>
      </w:pPr>
      <w:r w:rsidRPr="002E4165">
        <w:rPr>
          <w:sz w:val="22"/>
          <w:szCs w:val="22"/>
          <w:lang w:val="es-ES_tradnl"/>
        </w:rPr>
        <w:t xml:space="preserve">encefalopatia (porucha mozgu, napr. dezorientácia, horúčka, bolesť hlavy, halucinácie, paralýza, citlivosť na svetlo, rozmazané videnie, poruchy pohybu, stuhnutosť šije) a subakútny cerebelárny syndrónm (napr. strata koordinácie, </w:t>
      </w:r>
      <w:r>
        <w:rPr>
          <w:sz w:val="22"/>
          <w:szCs w:val="22"/>
          <w:lang w:val="es-ES_tradnl"/>
        </w:rPr>
        <w:t>porucha výslovnosti</w:t>
      </w:r>
      <w:r w:rsidRPr="002E4165">
        <w:rPr>
          <w:sz w:val="22"/>
          <w:szCs w:val="22"/>
          <w:lang w:val="es-ES_tradnl"/>
        </w:rPr>
        <w:t xml:space="preserve">, </w:t>
      </w:r>
      <w:r>
        <w:rPr>
          <w:sz w:val="22"/>
          <w:szCs w:val="22"/>
          <w:lang w:val="es-ES_tradnl"/>
        </w:rPr>
        <w:t>porucha</w:t>
      </w:r>
      <w:r w:rsidRPr="002E4165">
        <w:rPr>
          <w:sz w:val="22"/>
          <w:szCs w:val="22"/>
          <w:lang w:val="es-ES_tradnl"/>
        </w:rPr>
        <w:t xml:space="preserve"> chôdz</w:t>
      </w:r>
      <w:r>
        <w:rPr>
          <w:sz w:val="22"/>
          <w:szCs w:val="22"/>
          <w:lang w:val="es-ES_tradnl"/>
        </w:rPr>
        <w:t>e</w:t>
      </w:r>
      <w:r w:rsidRPr="002E4165">
        <w:rPr>
          <w:sz w:val="22"/>
          <w:szCs w:val="22"/>
          <w:lang w:val="es-ES_tradnl"/>
        </w:rPr>
        <w:t>, nystagmus</w:t>
      </w:r>
      <w:r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(kmitavé pohyby očí)</w:t>
      </w:r>
      <w:r w:rsidRPr="000A5705">
        <w:rPr>
          <w:sz w:val="22"/>
          <w:szCs w:val="22"/>
        </w:rPr>
        <w:t xml:space="preserve"> </w:t>
      </w:r>
      <w:r w:rsidRPr="002E4165">
        <w:rPr>
          <w:sz w:val="22"/>
          <w:szCs w:val="22"/>
          <w:lang w:val="es-ES_tradnl"/>
        </w:rPr>
        <w:t>a tr</w:t>
      </w:r>
      <w:r>
        <w:rPr>
          <w:sz w:val="22"/>
          <w:szCs w:val="22"/>
          <w:lang w:val="es-ES_tradnl"/>
        </w:rPr>
        <w:t>as</w:t>
      </w:r>
      <w:r w:rsidRPr="002E4165">
        <w:rPr>
          <w:sz w:val="22"/>
          <w:szCs w:val="22"/>
          <w:lang w:val="es-ES_tradnl"/>
        </w:rPr>
        <w:t>), čo môžu byť dôvody na ukončenie liečby</w:t>
      </w:r>
      <w:r w:rsidR="0083621B">
        <w:rPr>
          <w:sz w:val="22"/>
          <w:szCs w:val="22"/>
          <w:lang w:val="es-ES_tradnl"/>
        </w:rPr>
        <w:t>.</w:t>
      </w:r>
    </w:p>
    <w:p w14:paraId="58CD62CF" w14:textId="77777777" w:rsidR="007925B0" w:rsidRDefault="007925B0" w:rsidP="00BC33A0">
      <w:pPr>
        <w:pStyle w:val="Odsekzoznamu"/>
        <w:rPr>
          <w:sz w:val="22"/>
          <w:szCs w:val="22"/>
        </w:rPr>
      </w:pPr>
    </w:p>
    <w:p w14:paraId="5A5476B7" w14:textId="77777777" w:rsidR="00ED1664" w:rsidRPr="008C7E0A" w:rsidRDefault="007925B0" w:rsidP="00BC33A0">
      <w:pPr>
        <w:numPr>
          <w:ilvl w:val="0"/>
          <w:numId w:val="5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>zápal pankreasu (pankreatitída)</w:t>
      </w:r>
      <w:r w:rsidR="00FF46DC">
        <w:rPr>
          <w:sz w:val="22"/>
          <w:szCs w:val="22"/>
        </w:rPr>
        <w:t>, prejavujúci sa silnou bolesťou</w:t>
      </w:r>
      <w:r>
        <w:rPr>
          <w:sz w:val="22"/>
          <w:szCs w:val="22"/>
        </w:rPr>
        <w:t xml:space="preserve"> v oblasti žalúdka</w:t>
      </w:r>
      <w:r w:rsidR="00FF46DC">
        <w:rPr>
          <w:sz w:val="22"/>
          <w:szCs w:val="22"/>
        </w:rPr>
        <w:t>, ktorá sa môže šíriť do chrbta</w:t>
      </w:r>
      <w:r w:rsidR="0083621B">
        <w:rPr>
          <w:sz w:val="22"/>
          <w:szCs w:val="22"/>
        </w:rPr>
        <w:t>.</w:t>
      </w:r>
      <w:r w:rsidR="00FF46DC">
        <w:rPr>
          <w:sz w:val="22"/>
          <w:szCs w:val="22"/>
        </w:rPr>
        <w:t xml:space="preserve"> </w:t>
      </w:r>
    </w:p>
    <w:p w14:paraId="755B2A50" w14:textId="77777777" w:rsidR="00FF46DC" w:rsidRPr="008C7E0A" w:rsidRDefault="00FF46DC" w:rsidP="00FF46DC">
      <w:pPr>
        <w:shd w:val="clear" w:color="auto" w:fill="FFFFFF"/>
        <w:rPr>
          <w:sz w:val="22"/>
          <w:szCs w:val="22"/>
        </w:rPr>
      </w:pPr>
    </w:p>
    <w:p w14:paraId="4573251D" w14:textId="77777777" w:rsidR="0082294C" w:rsidRDefault="0082294C" w:rsidP="0082294C">
      <w:pPr>
        <w:shd w:val="clear" w:color="auto" w:fill="FFFFFF"/>
        <w:rPr>
          <w:rStyle w:val="hps"/>
          <w:b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>
        <w:rPr>
          <w:rStyle w:val="hps"/>
          <w:b/>
          <w:sz w:val="22"/>
          <w:szCs w:val="22"/>
        </w:rPr>
        <w:t>sa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závažných vedľajších účinkov</w:t>
      </w:r>
      <w:r>
        <w:rPr>
          <w:rStyle w:val="hps"/>
          <w:b/>
          <w:sz w:val="22"/>
          <w:szCs w:val="22"/>
        </w:rPr>
        <w:t xml:space="preserve"> s neznámou frekvenciou</w:t>
      </w:r>
      <w:r w:rsidRPr="002E4165">
        <w:rPr>
          <w:rStyle w:val="hps"/>
          <w:b/>
          <w:sz w:val="22"/>
          <w:szCs w:val="22"/>
        </w:rPr>
        <w:t xml:space="preserve">, </w:t>
      </w:r>
      <w:r w:rsidR="00987A1C">
        <w:rPr>
          <w:rStyle w:val="hps"/>
          <w:b/>
          <w:sz w:val="22"/>
          <w:szCs w:val="22"/>
        </w:rPr>
        <w:t>okamžite to oznámte svojmu lekárovi</w:t>
      </w:r>
      <w:r w:rsidRPr="002E4165">
        <w:rPr>
          <w:rStyle w:val="hps"/>
          <w:b/>
          <w:sz w:val="22"/>
          <w:szCs w:val="22"/>
        </w:rPr>
        <w:t>:</w:t>
      </w:r>
    </w:p>
    <w:p w14:paraId="6D63B2A8" w14:textId="77777777" w:rsidR="007B73A3" w:rsidRPr="00BC33A0" w:rsidRDefault="003E53A4" w:rsidP="00BC33A0">
      <w:pPr>
        <w:numPr>
          <w:ilvl w:val="0"/>
          <w:numId w:val="14"/>
        </w:numPr>
        <w:shd w:val="clear" w:color="auto" w:fill="FFFFFF"/>
        <w:ind w:left="284" w:hanging="284"/>
        <w:rPr>
          <w:rStyle w:val="hps"/>
          <w:sz w:val="22"/>
          <w:szCs w:val="22"/>
        </w:rPr>
      </w:pPr>
      <w:r w:rsidRPr="00957B49">
        <w:rPr>
          <w:rStyle w:val="hps"/>
          <w:sz w:val="22"/>
          <w:szCs w:val="22"/>
        </w:rPr>
        <w:t>angioedém (opuch tváre, jazyka a priedušnice, čo spôsobuje ťažkosti s dýchaním), žihľavka</w:t>
      </w:r>
      <w:r w:rsidR="003F42C8" w:rsidRPr="00957B49">
        <w:rPr>
          <w:rStyle w:val="hps"/>
          <w:sz w:val="22"/>
          <w:szCs w:val="22"/>
        </w:rPr>
        <w:t xml:space="preserve"> a</w:t>
      </w:r>
      <w:r w:rsidRPr="00957B49">
        <w:rPr>
          <w:rStyle w:val="hps"/>
          <w:sz w:val="22"/>
          <w:szCs w:val="22"/>
        </w:rPr>
        <w:t xml:space="preserve"> horúčka</w:t>
      </w:r>
      <w:r w:rsidR="0035674A" w:rsidRPr="00957B49">
        <w:rPr>
          <w:rStyle w:val="hps"/>
          <w:sz w:val="22"/>
          <w:szCs w:val="22"/>
        </w:rPr>
        <w:t>.</w:t>
      </w:r>
    </w:p>
    <w:p w14:paraId="24C9D12B" w14:textId="77777777" w:rsidR="007B73A3" w:rsidRDefault="004D0BC4" w:rsidP="00BC33A0">
      <w:pPr>
        <w:numPr>
          <w:ilvl w:val="0"/>
          <w:numId w:val="14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závažné kožné alergické reakcie ako </w:t>
      </w:r>
      <w:r w:rsidR="007B73A3">
        <w:rPr>
          <w:sz w:val="22"/>
          <w:szCs w:val="22"/>
        </w:rPr>
        <w:t>m</w:t>
      </w:r>
      <w:r w:rsidR="007B73A3" w:rsidRPr="002E4165">
        <w:rPr>
          <w:sz w:val="22"/>
          <w:szCs w:val="22"/>
        </w:rPr>
        <w:t>ultiform</w:t>
      </w:r>
      <w:r w:rsidR="007B73A3">
        <w:rPr>
          <w:sz w:val="22"/>
          <w:szCs w:val="22"/>
        </w:rPr>
        <w:t xml:space="preserve">ný </w:t>
      </w:r>
      <w:r w:rsidR="007B73A3" w:rsidRPr="002E4165">
        <w:rPr>
          <w:sz w:val="22"/>
          <w:szCs w:val="22"/>
        </w:rPr>
        <w:t>e</w:t>
      </w:r>
      <w:r w:rsidR="007B73A3">
        <w:rPr>
          <w:sz w:val="22"/>
          <w:szCs w:val="22"/>
        </w:rPr>
        <w:t>rytém</w:t>
      </w:r>
      <w:r w:rsidR="007B73A3" w:rsidRPr="002E4165">
        <w:rPr>
          <w:sz w:val="22"/>
          <w:szCs w:val="22"/>
        </w:rPr>
        <w:t>, Stevensov-Johnsonov syndróm (tvorba pľuzgierov až po erózie na ústnej sliznici, spojovkách, genitáliách), toxická epidermálna nekrolýza (erytematózno-bulózne zmeny na koži a slizniciach, ktoré vedú k odlupovaniu veľkých častí pokožky a odhaleniu veľkej plochy kože</w:t>
      </w:r>
      <w:r w:rsidR="00E80CC7">
        <w:rPr>
          <w:sz w:val="22"/>
          <w:szCs w:val="22"/>
        </w:rPr>
        <w:t>.</w:t>
      </w:r>
    </w:p>
    <w:p w14:paraId="6D6A1517" w14:textId="77777777" w:rsidR="007925B0" w:rsidRPr="00E80CC7" w:rsidRDefault="007925B0" w:rsidP="00BC33A0">
      <w:pPr>
        <w:numPr>
          <w:ilvl w:val="0"/>
          <w:numId w:val="14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aseptická meningitída </w:t>
      </w:r>
      <w:r>
        <w:rPr>
          <w:bCs/>
          <w:sz w:val="22"/>
          <w:szCs w:val="22"/>
        </w:rPr>
        <w:t>(neinfekčný zápal mozgových plien)</w:t>
      </w:r>
      <w:r w:rsidR="00BC33A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prejav</w:t>
      </w:r>
      <w:r w:rsidR="004D0BC4">
        <w:rPr>
          <w:bCs/>
          <w:sz w:val="22"/>
          <w:szCs w:val="22"/>
        </w:rPr>
        <w:t>uj</w:t>
      </w:r>
      <w:r>
        <w:rPr>
          <w:bCs/>
          <w:sz w:val="22"/>
          <w:szCs w:val="22"/>
        </w:rPr>
        <w:t>úca sa zvýšenou citlivosťou na svetlo, bolesťou brucha</w:t>
      </w:r>
      <w:r w:rsidR="00BC33A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horúčkou</w:t>
      </w:r>
      <w:r w:rsidR="00DD6134">
        <w:rPr>
          <w:bCs/>
          <w:sz w:val="22"/>
          <w:szCs w:val="22"/>
        </w:rPr>
        <w:t>.</w:t>
      </w:r>
    </w:p>
    <w:p w14:paraId="4620C347" w14:textId="77777777" w:rsidR="00ED1664" w:rsidRPr="008C7E0A" w:rsidRDefault="00ED1664" w:rsidP="005941C6">
      <w:pPr>
        <w:shd w:val="clear" w:color="auto" w:fill="FFFFFF"/>
        <w:rPr>
          <w:sz w:val="22"/>
          <w:szCs w:val="22"/>
        </w:rPr>
      </w:pPr>
    </w:p>
    <w:p w14:paraId="71F065F0" w14:textId="77777777" w:rsidR="00ED1664" w:rsidRPr="00957B49" w:rsidRDefault="003F42C8" w:rsidP="00B55086">
      <w:pPr>
        <w:shd w:val="clear" w:color="auto" w:fill="FFFFFF"/>
        <w:rPr>
          <w:rStyle w:val="hps"/>
          <w:b/>
          <w:sz w:val="22"/>
          <w:szCs w:val="22"/>
        </w:rPr>
      </w:pPr>
      <w:r w:rsidRPr="00957B49">
        <w:rPr>
          <w:rStyle w:val="hps"/>
          <w:b/>
          <w:sz w:val="22"/>
          <w:szCs w:val="22"/>
        </w:rPr>
        <w:t>Iné vedľajšie účinky</w:t>
      </w:r>
      <w:r w:rsidR="00ED1664" w:rsidRPr="00957B49">
        <w:rPr>
          <w:rStyle w:val="hps"/>
          <w:b/>
          <w:sz w:val="22"/>
          <w:szCs w:val="22"/>
        </w:rPr>
        <w:t>:</w:t>
      </w:r>
    </w:p>
    <w:p w14:paraId="2E839EA7" w14:textId="77777777" w:rsidR="003E53A4" w:rsidRPr="00F5095A" w:rsidRDefault="003E53A4" w:rsidP="00BC33A0">
      <w:pPr>
        <w:shd w:val="clear" w:color="auto" w:fill="FFFFFF"/>
        <w:rPr>
          <w:rStyle w:val="hps"/>
          <w:bCs/>
          <w:sz w:val="22"/>
          <w:szCs w:val="22"/>
        </w:rPr>
      </w:pPr>
    </w:p>
    <w:p w14:paraId="0A6A26E4" w14:textId="77777777" w:rsidR="003E53A4" w:rsidRPr="00957B49" w:rsidRDefault="003E53A4" w:rsidP="00BC33A0">
      <w:pPr>
        <w:shd w:val="clear" w:color="auto" w:fill="FFFFFF"/>
        <w:rPr>
          <w:b/>
          <w:bCs/>
          <w:sz w:val="22"/>
          <w:szCs w:val="22"/>
        </w:rPr>
      </w:pPr>
      <w:r w:rsidRPr="00957B49">
        <w:rPr>
          <w:b/>
          <w:bCs/>
          <w:sz w:val="22"/>
          <w:szCs w:val="22"/>
        </w:rPr>
        <w:t>Veľmi zriedkavé (</w:t>
      </w:r>
      <w:r w:rsidR="00204229" w:rsidRPr="00957B49">
        <w:rPr>
          <w:b/>
          <w:bCs/>
          <w:sz w:val="22"/>
          <w:szCs w:val="22"/>
        </w:rPr>
        <w:t xml:space="preserve">môžu </w:t>
      </w:r>
      <w:r w:rsidRPr="00957B49">
        <w:rPr>
          <w:b/>
          <w:bCs/>
          <w:sz w:val="22"/>
          <w:szCs w:val="22"/>
        </w:rPr>
        <w:t>postih</w:t>
      </w:r>
      <w:r w:rsidR="00204229" w:rsidRPr="00957B49">
        <w:rPr>
          <w:b/>
          <w:bCs/>
          <w:sz w:val="22"/>
          <w:szCs w:val="22"/>
        </w:rPr>
        <w:t>ovať</w:t>
      </w:r>
      <w:r w:rsidRPr="00957B49">
        <w:rPr>
          <w:b/>
          <w:bCs/>
          <w:sz w:val="22"/>
          <w:szCs w:val="22"/>
        </w:rPr>
        <w:t xml:space="preserve"> menej ako 1 z 10</w:t>
      </w:r>
      <w:r w:rsidR="00204229" w:rsidRPr="00957B49">
        <w:rPr>
          <w:b/>
          <w:bCs/>
          <w:sz w:val="22"/>
          <w:szCs w:val="22"/>
        </w:rPr>
        <w:t> </w:t>
      </w:r>
      <w:r w:rsidRPr="00957B49">
        <w:rPr>
          <w:b/>
          <w:bCs/>
          <w:sz w:val="22"/>
          <w:szCs w:val="22"/>
        </w:rPr>
        <w:t>000</w:t>
      </w:r>
      <w:r w:rsidR="00204229" w:rsidRPr="00957B49">
        <w:rPr>
          <w:b/>
          <w:bCs/>
          <w:sz w:val="22"/>
          <w:szCs w:val="22"/>
        </w:rPr>
        <w:t xml:space="preserve"> osôb</w:t>
      </w:r>
      <w:r w:rsidRPr="00957B49">
        <w:rPr>
          <w:b/>
          <w:bCs/>
          <w:sz w:val="22"/>
          <w:szCs w:val="22"/>
        </w:rPr>
        <w:t>)</w:t>
      </w:r>
    </w:p>
    <w:p w14:paraId="2562B17A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2E4165">
        <w:rPr>
          <w:sz w:val="22"/>
          <w:szCs w:val="22"/>
          <w:lang w:val="es-ES_tradnl"/>
        </w:rPr>
        <w:t>psychické problémy, vrátane zmätenosti a halucinácií;</w:t>
      </w:r>
    </w:p>
    <w:p w14:paraId="563F5515" w14:textId="77777777" w:rsidR="003E53A4" w:rsidRPr="00BC33A0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BC33A0">
        <w:rPr>
          <w:sz w:val="22"/>
          <w:szCs w:val="22"/>
          <w:lang w:val="es-ES_tradnl"/>
        </w:rPr>
        <w:t>ospalosť, závraty, kŕče, bolesť hlavy;</w:t>
      </w:r>
    </w:p>
    <w:p w14:paraId="56AFF692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2E4165">
        <w:rPr>
          <w:sz w:val="22"/>
          <w:szCs w:val="22"/>
          <w:lang w:val="es-ES_tradnl"/>
        </w:rPr>
        <w:t xml:space="preserve">poruchy videnia ako je dvojité videnie a </w:t>
      </w:r>
      <w:r w:rsidR="00E80CC7">
        <w:rPr>
          <w:sz w:val="22"/>
          <w:szCs w:val="22"/>
          <w:lang w:val="es-ES_tradnl"/>
        </w:rPr>
        <w:t>krátkozrakosť (</w:t>
      </w:r>
      <w:r w:rsidRPr="002E4165">
        <w:rPr>
          <w:sz w:val="22"/>
          <w:szCs w:val="22"/>
          <w:lang w:val="es-ES_tradnl"/>
        </w:rPr>
        <w:t>myopia</w:t>
      </w:r>
      <w:r w:rsidR="00E80CC7">
        <w:rPr>
          <w:sz w:val="22"/>
          <w:szCs w:val="22"/>
          <w:lang w:val="es-ES_tradnl"/>
        </w:rPr>
        <w:t>)</w:t>
      </w:r>
      <w:r w:rsidRPr="002E4165">
        <w:rPr>
          <w:sz w:val="22"/>
          <w:szCs w:val="22"/>
          <w:lang w:val="es-ES_tradnl"/>
        </w:rPr>
        <w:t>, vo väčšine prípadov prechodné;</w:t>
      </w:r>
    </w:p>
    <w:p w14:paraId="3793271E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zvýšené pečeňové enzýmy (AST, ALT, alkalická fosfatáza), </w:t>
      </w:r>
      <w:r w:rsidR="00E80CC7">
        <w:rPr>
          <w:sz w:val="22"/>
          <w:szCs w:val="22"/>
        </w:rPr>
        <w:t>zápal pečene</w:t>
      </w:r>
      <w:r w:rsidRPr="002E4165">
        <w:rPr>
          <w:sz w:val="22"/>
          <w:szCs w:val="22"/>
        </w:rPr>
        <w:t xml:space="preserve"> a poškodenie</w:t>
      </w:r>
      <w:r w:rsidR="00E80CC7">
        <w:rPr>
          <w:sz w:val="22"/>
          <w:szCs w:val="22"/>
        </w:rPr>
        <w:t xml:space="preserve"> buniek pečene</w:t>
      </w:r>
      <w:r w:rsidRPr="002E4165">
        <w:rPr>
          <w:sz w:val="22"/>
          <w:szCs w:val="22"/>
        </w:rPr>
        <w:t>, žltačka</w:t>
      </w:r>
      <w:r w:rsidR="00410420">
        <w:rPr>
          <w:sz w:val="22"/>
          <w:szCs w:val="22"/>
        </w:rPr>
        <w:t xml:space="preserve">, ktoré </w:t>
      </w:r>
      <w:r w:rsidR="007925B0">
        <w:rPr>
          <w:sz w:val="22"/>
          <w:szCs w:val="22"/>
        </w:rPr>
        <w:t xml:space="preserve">vymiznú </w:t>
      </w:r>
      <w:r w:rsidRPr="002E4165">
        <w:rPr>
          <w:sz w:val="22"/>
          <w:szCs w:val="22"/>
        </w:rPr>
        <w:t xml:space="preserve"> po vysadení lieku;</w:t>
      </w:r>
      <w:r w:rsidR="00647919">
        <w:rPr>
          <w:sz w:val="22"/>
          <w:szCs w:val="22"/>
        </w:rPr>
        <w:t xml:space="preserve"> zlyhanie pečene u pacientov liečených metronidazolom v kombinácii s inými antibiotikami</w:t>
      </w:r>
      <w:r w:rsidR="00DD6134">
        <w:rPr>
          <w:sz w:val="22"/>
          <w:szCs w:val="22"/>
        </w:rPr>
        <w:t>;</w:t>
      </w:r>
    </w:p>
    <w:p w14:paraId="235068D7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>kožné vyrážky, pustulárna vyrážka</w:t>
      </w:r>
      <w:r w:rsidR="00647919">
        <w:rPr>
          <w:sz w:val="22"/>
          <w:szCs w:val="22"/>
        </w:rPr>
        <w:t xml:space="preserve"> (</w:t>
      </w:r>
      <w:r w:rsidR="00AA08B8">
        <w:rPr>
          <w:sz w:val="22"/>
          <w:szCs w:val="22"/>
        </w:rPr>
        <w:t>pľuzgieriky naplnené bielou/žltou tekutinou)</w:t>
      </w:r>
      <w:r w:rsidRPr="002E4165">
        <w:rPr>
          <w:sz w:val="22"/>
          <w:szCs w:val="22"/>
        </w:rPr>
        <w:t xml:space="preserve">, svrbenie, </w:t>
      </w:r>
      <w:r w:rsidRPr="002E4165">
        <w:rPr>
          <w:sz w:val="22"/>
          <w:szCs w:val="22"/>
        </w:rPr>
        <w:lastRenderedPageBreak/>
        <w:t>začervenanie;</w:t>
      </w:r>
    </w:p>
    <w:p w14:paraId="5ED2C9C2" w14:textId="5230733E" w:rsidR="003E53A4" w:rsidRPr="002E4165" w:rsidRDefault="00647919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svalov a</w:t>
      </w:r>
      <w:r w:rsidR="00DD6134">
        <w:rPr>
          <w:sz w:val="22"/>
          <w:szCs w:val="22"/>
        </w:rPr>
        <w:t> </w:t>
      </w:r>
      <w:r>
        <w:rPr>
          <w:sz w:val="22"/>
          <w:szCs w:val="22"/>
        </w:rPr>
        <w:t>kĺbov</w:t>
      </w:r>
      <w:r w:rsidR="00DD6134">
        <w:rPr>
          <w:sz w:val="22"/>
          <w:szCs w:val="22"/>
        </w:rPr>
        <w:t>;</w:t>
      </w:r>
    </w:p>
    <w:p w14:paraId="57930685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>stmavnutie moču v dôsledku vo vode rozpustných farbív, ktoré pochádzajú z premeny metronidazolu.</w:t>
      </w:r>
    </w:p>
    <w:p w14:paraId="3E6DFD80" w14:textId="77777777" w:rsidR="00ED1664" w:rsidRPr="002E4165" w:rsidRDefault="00ED1664" w:rsidP="005941C6">
      <w:pPr>
        <w:shd w:val="clear" w:color="auto" w:fill="FFFFFF"/>
        <w:rPr>
          <w:sz w:val="22"/>
          <w:szCs w:val="22"/>
        </w:rPr>
      </w:pPr>
    </w:p>
    <w:p w14:paraId="1CA2E188" w14:textId="77777777" w:rsidR="003E53A4" w:rsidRPr="00957B49" w:rsidRDefault="003E53A4" w:rsidP="00BC33A0">
      <w:pPr>
        <w:shd w:val="clear" w:color="auto" w:fill="FFFFFF"/>
        <w:rPr>
          <w:b/>
          <w:bCs/>
          <w:sz w:val="22"/>
          <w:szCs w:val="22"/>
        </w:rPr>
      </w:pPr>
      <w:r w:rsidRPr="00957B49">
        <w:rPr>
          <w:b/>
          <w:bCs/>
          <w:sz w:val="22"/>
          <w:szCs w:val="22"/>
        </w:rPr>
        <w:t>Neznáme (frekvenciu nemožno odhadnúť z dostupných údajov):</w:t>
      </w:r>
    </w:p>
    <w:p w14:paraId="2FB2E391" w14:textId="77777777" w:rsidR="003E53A4" w:rsidRPr="00957B49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</w:rPr>
      </w:pPr>
      <w:r w:rsidRPr="00957B49">
        <w:rPr>
          <w:bCs/>
          <w:sz w:val="22"/>
          <w:szCs w:val="22"/>
        </w:rPr>
        <w:t>leukopénia (nízky počet bielych krviniek);</w:t>
      </w:r>
    </w:p>
    <w:p w14:paraId="7CD0FE40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  <w:lang w:val="en-US"/>
        </w:rPr>
      </w:pPr>
      <w:r w:rsidRPr="002E4165">
        <w:rPr>
          <w:bCs/>
          <w:sz w:val="22"/>
          <w:szCs w:val="22"/>
          <w:lang w:val="en-US"/>
        </w:rPr>
        <w:t>anorexia</w:t>
      </w:r>
      <w:r w:rsidR="002E4165" w:rsidRPr="002E4165">
        <w:rPr>
          <w:bCs/>
          <w:sz w:val="22"/>
          <w:szCs w:val="22"/>
          <w:lang w:val="en-US"/>
        </w:rPr>
        <w:t>;</w:t>
      </w:r>
    </w:p>
    <w:p w14:paraId="78B6CF83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  <w:lang w:val="en-US"/>
        </w:rPr>
      </w:pPr>
      <w:proofErr w:type="spellStart"/>
      <w:r w:rsidRPr="002E4165">
        <w:rPr>
          <w:bCs/>
          <w:sz w:val="22"/>
          <w:szCs w:val="22"/>
          <w:lang w:val="en-US"/>
        </w:rPr>
        <w:t>pocit</w:t>
      </w:r>
      <w:proofErr w:type="spellEnd"/>
      <w:r w:rsidRPr="002E4165">
        <w:rPr>
          <w:bCs/>
          <w:sz w:val="22"/>
          <w:szCs w:val="22"/>
          <w:lang w:val="en-US"/>
        </w:rPr>
        <w:t xml:space="preserve"> </w:t>
      </w:r>
      <w:proofErr w:type="spellStart"/>
      <w:r w:rsidRPr="002E4165">
        <w:rPr>
          <w:bCs/>
          <w:sz w:val="22"/>
          <w:szCs w:val="22"/>
          <w:lang w:val="en-US"/>
        </w:rPr>
        <w:t>depresie</w:t>
      </w:r>
      <w:proofErr w:type="spellEnd"/>
      <w:r w:rsidRPr="002E4165">
        <w:rPr>
          <w:bCs/>
          <w:sz w:val="22"/>
          <w:szCs w:val="22"/>
          <w:lang w:val="en-US"/>
        </w:rPr>
        <w:t>;</w:t>
      </w:r>
    </w:p>
    <w:p w14:paraId="1843D4F2" w14:textId="77777777" w:rsidR="003E53A4" w:rsidRPr="002E4165" w:rsidRDefault="002E4165" w:rsidP="005941C6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>p</w:t>
      </w:r>
      <w:r w:rsidR="003E53A4" w:rsidRPr="002E4165">
        <w:rPr>
          <w:sz w:val="22"/>
          <w:szCs w:val="22"/>
        </w:rPr>
        <w:t>očas intenzívnej a (alebo) dlhšie trvajúcej liečby metronidazolom sa hlásili periférna senzorická neuropatia (znecitlivenie, pocity tŕpnutia, napr. bodanie, pálenie) alebo prechodné záchvaty</w:t>
      </w:r>
      <w:r w:rsidR="007B73A3">
        <w:rPr>
          <w:sz w:val="22"/>
          <w:szCs w:val="22"/>
        </w:rPr>
        <w:t xml:space="preserve"> podobné epileptickým</w:t>
      </w:r>
      <w:r w:rsidR="003E53A4" w:rsidRPr="002E4165">
        <w:rPr>
          <w:sz w:val="22"/>
          <w:szCs w:val="22"/>
        </w:rPr>
        <w:t>; vo väčšine prípadov neuropatia vymizla po skončení liečby alebo po znížení dávky;</w:t>
      </w:r>
    </w:p>
    <w:p w14:paraId="7D4D013B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</w:rPr>
      </w:pPr>
      <w:r w:rsidRPr="002E4165">
        <w:rPr>
          <w:bCs/>
          <w:sz w:val="22"/>
          <w:szCs w:val="22"/>
        </w:rPr>
        <w:t>optická neuropatia/neuritída</w:t>
      </w:r>
      <w:r w:rsidR="007B73A3">
        <w:rPr>
          <w:bCs/>
          <w:sz w:val="22"/>
          <w:szCs w:val="22"/>
        </w:rPr>
        <w:t xml:space="preserve"> (poškodenie očného nervu)</w:t>
      </w:r>
      <w:r w:rsidRPr="002E4165">
        <w:rPr>
          <w:bCs/>
          <w:sz w:val="22"/>
          <w:szCs w:val="22"/>
        </w:rPr>
        <w:t>;</w:t>
      </w:r>
    </w:p>
    <w:p w14:paraId="0E3532EA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poruchy chuti, zápal ústnej sliznice, povlak na jazyku, </w:t>
      </w:r>
      <w:r w:rsidR="00913B45">
        <w:rPr>
          <w:sz w:val="22"/>
          <w:szCs w:val="22"/>
        </w:rPr>
        <w:t>nevoľnosť</w:t>
      </w:r>
      <w:r w:rsidRPr="002E4165">
        <w:rPr>
          <w:sz w:val="22"/>
          <w:szCs w:val="22"/>
        </w:rPr>
        <w:t>, vracanie, gastrointestinálne problémy ako bolesť brucha a hnačka</w:t>
      </w:r>
      <w:r w:rsidR="002E4165" w:rsidRPr="00BC33A0">
        <w:rPr>
          <w:bCs/>
          <w:sz w:val="22"/>
          <w:szCs w:val="22"/>
        </w:rPr>
        <w:t>;</w:t>
      </w:r>
    </w:p>
    <w:p w14:paraId="29EF05DD" w14:textId="77777777" w:rsidR="00913B45" w:rsidRPr="00DD6134" w:rsidRDefault="00913B45" w:rsidP="00BC33A0">
      <w:pPr>
        <w:shd w:val="clear" w:color="auto" w:fill="FFFFFF"/>
        <w:ind w:left="567" w:hanging="567"/>
        <w:rPr>
          <w:rStyle w:val="hps"/>
          <w:sz w:val="22"/>
          <w:szCs w:val="22"/>
        </w:rPr>
      </w:pPr>
      <w:r>
        <w:rPr>
          <w:sz w:val="22"/>
          <w:szCs w:val="22"/>
        </w:rPr>
        <w:t>-</w:t>
      </w:r>
      <w:r w:rsidR="007B73A3" w:rsidRPr="007B73A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B73A3" w:rsidRPr="002E4165">
        <w:rPr>
          <w:sz w:val="22"/>
          <w:szCs w:val="22"/>
        </w:rPr>
        <w:t>vaginálna bolesť a</w:t>
      </w:r>
      <w:r w:rsidR="007B73A3">
        <w:rPr>
          <w:sz w:val="22"/>
          <w:szCs w:val="22"/>
        </w:rPr>
        <w:t> kvasinková infekcia</w:t>
      </w:r>
      <w:r w:rsidR="00DD6134">
        <w:rPr>
          <w:sz w:val="22"/>
          <w:szCs w:val="22"/>
        </w:rPr>
        <w:t>;</w:t>
      </w:r>
    </w:p>
    <w:p w14:paraId="51C0B45E" w14:textId="77777777" w:rsidR="003E53A4" w:rsidRPr="00DD6134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</w:rPr>
      </w:pPr>
      <w:r w:rsidRPr="00DD6134">
        <w:rPr>
          <w:rStyle w:val="hps"/>
          <w:sz w:val="22"/>
          <w:szCs w:val="22"/>
        </w:rPr>
        <w:t>Zaznamenali sa prípady zlyhania pečene vyžadujúce transplantáciu pečene u pacientov liečených metronidazolom v kombinácii s in</w:t>
      </w:r>
      <w:r w:rsidR="00913B45" w:rsidRPr="00DD6134">
        <w:rPr>
          <w:rStyle w:val="hps"/>
          <w:sz w:val="22"/>
          <w:szCs w:val="22"/>
        </w:rPr>
        <w:t>ý</w:t>
      </w:r>
      <w:r w:rsidRPr="00DD6134">
        <w:rPr>
          <w:rStyle w:val="hps"/>
          <w:sz w:val="22"/>
          <w:szCs w:val="22"/>
        </w:rPr>
        <w:t>mi antibiotikami.</w:t>
      </w:r>
    </w:p>
    <w:p w14:paraId="68D4661E" w14:textId="77777777" w:rsidR="00D93A27" w:rsidRDefault="00D93A27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  <w:lang w:val="en"/>
        </w:rPr>
      </w:pPr>
      <w:proofErr w:type="spellStart"/>
      <w:r>
        <w:rPr>
          <w:rStyle w:val="hps"/>
          <w:sz w:val="22"/>
          <w:szCs w:val="22"/>
          <w:lang w:val="en"/>
        </w:rPr>
        <w:t>fixný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výsyp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po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lieku</w:t>
      </w:r>
      <w:proofErr w:type="spellEnd"/>
      <w:r w:rsidR="00DD6134">
        <w:rPr>
          <w:rStyle w:val="hps"/>
          <w:sz w:val="22"/>
          <w:szCs w:val="22"/>
          <w:lang w:val="en"/>
        </w:rPr>
        <w:t>;</w:t>
      </w:r>
    </w:p>
    <w:p w14:paraId="375E8349" w14:textId="77777777" w:rsidR="00574615" w:rsidRPr="00957B49" w:rsidRDefault="00574615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  <w:lang w:val="pl-PL"/>
        </w:rPr>
      </w:pPr>
      <w:r w:rsidRPr="00957B49">
        <w:rPr>
          <w:rStyle w:val="hps"/>
          <w:sz w:val="22"/>
          <w:szCs w:val="22"/>
          <w:lang w:val="pl-PL"/>
        </w:rPr>
        <w:t>zápal žily po podaní do žily</w:t>
      </w:r>
      <w:r w:rsidR="00DD6134">
        <w:rPr>
          <w:rStyle w:val="hps"/>
          <w:sz w:val="22"/>
          <w:szCs w:val="22"/>
          <w:lang w:val="pl-PL"/>
        </w:rPr>
        <w:t>.</w:t>
      </w:r>
    </w:p>
    <w:p w14:paraId="3FDF610F" w14:textId="77777777" w:rsidR="00ED1664" w:rsidRPr="00957B49" w:rsidRDefault="00ED1664" w:rsidP="005941C6">
      <w:pPr>
        <w:numPr>
          <w:ilvl w:val="12"/>
          <w:numId w:val="0"/>
        </w:numPr>
        <w:ind w:right="-2"/>
        <w:rPr>
          <w:noProof/>
          <w:sz w:val="22"/>
          <w:szCs w:val="22"/>
          <w:lang w:val="pl-PL"/>
        </w:rPr>
      </w:pPr>
    </w:p>
    <w:p w14:paraId="779B589C" w14:textId="77777777" w:rsidR="003E53A4" w:rsidRPr="002E4165" w:rsidRDefault="003E53A4" w:rsidP="00BC33A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E4165">
        <w:rPr>
          <w:sz w:val="22"/>
          <w:szCs w:val="22"/>
          <w:u w:val="single"/>
        </w:rPr>
        <w:t>Hlásenie vedľajších účinkov</w:t>
      </w:r>
    </w:p>
    <w:p w14:paraId="1DA3428C" w14:textId="77777777" w:rsidR="003E53A4" w:rsidRPr="002E4165" w:rsidRDefault="003E53A4" w:rsidP="005941C6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E4165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2E14D2">
        <w:rPr>
          <w:sz w:val="22"/>
          <w:szCs w:val="22"/>
        </w:rPr>
        <w:t>na</w:t>
      </w:r>
      <w:r w:rsidRPr="002E4165">
        <w:rPr>
          <w:sz w:val="22"/>
          <w:szCs w:val="22"/>
        </w:rPr>
        <w:t xml:space="preserve"> </w:t>
      </w:r>
      <w:r w:rsidRPr="002E4165">
        <w:rPr>
          <w:noProof/>
          <w:sz w:val="22"/>
          <w:szCs w:val="22"/>
          <w:highlight w:val="lightGray"/>
        </w:rPr>
        <w:t xml:space="preserve">národné </w:t>
      </w:r>
      <w:r w:rsidR="002E14D2">
        <w:rPr>
          <w:noProof/>
          <w:sz w:val="22"/>
          <w:szCs w:val="22"/>
          <w:highlight w:val="lightGray"/>
        </w:rPr>
        <w:t>centrum</w:t>
      </w:r>
      <w:r w:rsidRPr="002E4165">
        <w:rPr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Pr="002E416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E4165">
        <w:rPr>
          <w:noProof/>
          <w:sz w:val="22"/>
          <w:szCs w:val="22"/>
        </w:rPr>
        <w:t>.</w:t>
      </w:r>
      <w:r w:rsidRPr="002E4165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1B3CC1AA" w14:textId="77777777" w:rsidR="003E53A4" w:rsidRPr="00BC33A0" w:rsidRDefault="003E53A4" w:rsidP="00ED1664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pl-PL"/>
        </w:rPr>
      </w:pPr>
    </w:p>
    <w:p w14:paraId="04DE5135" w14:textId="77777777" w:rsidR="00D30BDD" w:rsidRPr="002E4165" w:rsidRDefault="00D30BDD" w:rsidP="00302E16">
      <w:pPr>
        <w:widowControl/>
        <w:rPr>
          <w:sz w:val="22"/>
          <w:szCs w:val="22"/>
        </w:rPr>
      </w:pPr>
    </w:p>
    <w:p w14:paraId="5FDE0571" w14:textId="77777777" w:rsidR="00B86A1C" w:rsidRPr="00B86A1C" w:rsidRDefault="00B86A1C" w:rsidP="00ED1664">
      <w:pPr>
        <w:widowControl/>
        <w:tabs>
          <w:tab w:val="left" w:pos="567"/>
        </w:tabs>
        <w:rPr>
          <w:b/>
          <w:sz w:val="22"/>
          <w:szCs w:val="22"/>
        </w:rPr>
      </w:pPr>
      <w:r w:rsidRPr="00B86A1C">
        <w:rPr>
          <w:b/>
          <w:sz w:val="22"/>
          <w:szCs w:val="22"/>
        </w:rPr>
        <w:t>5.</w:t>
      </w:r>
      <w:r w:rsidRPr="00B86A1C">
        <w:rPr>
          <w:b/>
          <w:sz w:val="22"/>
          <w:szCs w:val="22"/>
        </w:rPr>
        <w:tab/>
        <w:t xml:space="preserve">Ako uchovávať </w:t>
      </w:r>
      <w:r w:rsidR="00F46D20" w:rsidRPr="00B86A1C">
        <w:rPr>
          <w:b/>
          <w:sz w:val="22"/>
          <w:szCs w:val="22"/>
        </w:rPr>
        <w:t xml:space="preserve">Metronidazole </w:t>
      </w:r>
      <w:r w:rsidRPr="00B86A1C">
        <w:rPr>
          <w:b/>
          <w:sz w:val="22"/>
          <w:szCs w:val="22"/>
        </w:rPr>
        <w:t xml:space="preserve">0,5% - </w:t>
      </w:r>
      <w:r w:rsidR="00F46D20" w:rsidRPr="00B86A1C">
        <w:rPr>
          <w:b/>
          <w:sz w:val="22"/>
          <w:szCs w:val="22"/>
        </w:rPr>
        <w:t>Polpharma</w:t>
      </w:r>
    </w:p>
    <w:p w14:paraId="638399D0" w14:textId="77777777" w:rsidR="00B86A1C" w:rsidRDefault="00B86A1C" w:rsidP="00302E16">
      <w:pPr>
        <w:pStyle w:val="Nadpis9"/>
        <w:rPr>
          <w:rFonts w:ascii="Times New Roman" w:hAnsi="Times New Roman" w:cs="Times New Roman"/>
          <w:sz w:val="22"/>
          <w:szCs w:val="22"/>
        </w:rPr>
      </w:pPr>
    </w:p>
    <w:p w14:paraId="4AB0B1A1" w14:textId="77777777" w:rsidR="00B86A1C" w:rsidRPr="00B86A1C" w:rsidRDefault="00B86A1C" w:rsidP="00302E16">
      <w:pPr>
        <w:pStyle w:val="Nadpis9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86A1C">
        <w:rPr>
          <w:rFonts w:ascii="Times New Roman" w:hAnsi="Times New Roman" w:cs="Times New Roman"/>
          <w:b w:val="0"/>
          <w:i w:val="0"/>
          <w:sz w:val="22"/>
          <w:szCs w:val="22"/>
        </w:rPr>
        <w:t>Tento liek uchovávajte mimo dohľadu a dosahu detí.</w:t>
      </w:r>
    </w:p>
    <w:p w14:paraId="779B4AFF" w14:textId="77777777" w:rsidR="00B86A1C" w:rsidRPr="00B86A1C" w:rsidRDefault="00B86A1C" w:rsidP="00302E16">
      <w:pPr>
        <w:rPr>
          <w:sz w:val="22"/>
          <w:szCs w:val="22"/>
          <w:lang w:eastAsia="en-US"/>
        </w:rPr>
      </w:pPr>
      <w:r w:rsidRPr="00B86A1C">
        <w:rPr>
          <w:sz w:val="22"/>
          <w:szCs w:val="22"/>
          <w:lang w:eastAsia="en-US"/>
        </w:rPr>
        <w:t>Nepoužívajte tento liek po dátume exspirácie, ktorý je uvedený na obale</w:t>
      </w:r>
      <w:r w:rsidR="00003B3C">
        <w:rPr>
          <w:sz w:val="22"/>
          <w:szCs w:val="22"/>
          <w:lang w:eastAsia="en-US"/>
        </w:rPr>
        <w:t xml:space="preserve"> po EXP</w:t>
      </w:r>
      <w:r w:rsidRPr="00B86A1C">
        <w:rPr>
          <w:sz w:val="22"/>
          <w:szCs w:val="22"/>
          <w:lang w:eastAsia="en-US"/>
        </w:rPr>
        <w:t>.</w:t>
      </w:r>
    </w:p>
    <w:p w14:paraId="1B990CDA" w14:textId="77777777" w:rsidR="00B86A1C" w:rsidRPr="00B86A1C" w:rsidRDefault="00B86A1C" w:rsidP="00302E16">
      <w:pPr>
        <w:rPr>
          <w:sz w:val="22"/>
          <w:szCs w:val="22"/>
          <w:lang w:eastAsia="en-US"/>
        </w:rPr>
      </w:pPr>
      <w:r w:rsidRPr="00B86A1C">
        <w:rPr>
          <w:sz w:val="22"/>
          <w:szCs w:val="22"/>
          <w:lang w:eastAsia="en-US"/>
        </w:rPr>
        <w:t>Liek uchovávajte pri teplote do 25 °C, chráňte pred svetlom.</w:t>
      </w:r>
    </w:p>
    <w:p w14:paraId="598ED68B" w14:textId="77777777" w:rsidR="00B86A1C" w:rsidRPr="00B86A1C" w:rsidRDefault="00B86A1C" w:rsidP="00302E16">
      <w:pPr>
        <w:widowControl/>
        <w:rPr>
          <w:sz w:val="22"/>
          <w:szCs w:val="22"/>
        </w:rPr>
      </w:pPr>
      <w:r>
        <w:rPr>
          <w:sz w:val="22"/>
          <w:szCs w:val="22"/>
        </w:rPr>
        <w:t>Lie</w:t>
      </w:r>
      <w:r w:rsidRPr="00B86A1C">
        <w:rPr>
          <w:sz w:val="22"/>
          <w:szCs w:val="22"/>
        </w:rPr>
        <w:t xml:space="preserve">k v polyetylénových vakoch sa musí chrániť pred chemicky aktívnymi a intenzívne voňajúcimi výparmi a plynmi. </w:t>
      </w:r>
    </w:p>
    <w:p w14:paraId="57C97A0C" w14:textId="77777777" w:rsidR="00B86A1C" w:rsidRPr="00B86A1C" w:rsidRDefault="00B86A1C" w:rsidP="00302E16">
      <w:pPr>
        <w:rPr>
          <w:lang w:eastAsia="en-US"/>
        </w:rPr>
      </w:pPr>
    </w:p>
    <w:p w14:paraId="675BF93F" w14:textId="77777777" w:rsidR="00B86A1C" w:rsidRDefault="00B86A1C" w:rsidP="00302E16">
      <w:pPr>
        <w:widowControl/>
        <w:rPr>
          <w:sz w:val="22"/>
          <w:szCs w:val="22"/>
        </w:rPr>
      </w:pPr>
    </w:p>
    <w:p w14:paraId="4E75CC63" w14:textId="77777777" w:rsidR="00B86A1C" w:rsidRPr="00B86A1C" w:rsidRDefault="00B86A1C" w:rsidP="009A561E">
      <w:pPr>
        <w:widowControl/>
        <w:tabs>
          <w:tab w:val="left" w:pos="567"/>
        </w:tabs>
        <w:rPr>
          <w:b/>
          <w:sz w:val="22"/>
          <w:szCs w:val="22"/>
        </w:rPr>
      </w:pPr>
      <w:r w:rsidRPr="00B86A1C">
        <w:rPr>
          <w:b/>
          <w:sz w:val="22"/>
          <w:szCs w:val="22"/>
        </w:rPr>
        <w:t>6.</w:t>
      </w:r>
      <w:r w:rsidRPr="00B86A1C">
        <w:rPr>
          <w:b/>
          <w:sz w:val="22"/>
          <w:szCs w:val="22"/>
        </w:rPr>
        <w:tab/>
        <w:t>Obsah balenia a ďalšie informácie</w:t>
      </w:r>
    </w:p>
    <w:p w14:paraId="182EDE64" w14:textId="77777777" w:rsidR="00B86A1C" w:rsidRDefault="00B86A1C" w:rsidP="00302E16">
      <w:pPr>
        <w:widowControl/>
        <w:rPr>
          <w:sz w:val="22"/>
          <w:szCs w:val="22"/>
        </w:rPr>
      </w:pPr>
    </w:p>
    <w:p w14:paraId="59164F6F" w14:textId="77777777" w:rsidR="00B86A1C" w:rsidRDefault="00B86A1C" w:rsidP="00302E16">
      <w:pPr>
        <w:widowControl/>
        <w:rPr>
          <w:sz w:val="22"/>
          <w:szCs w:val="22"/>
        </w:rPr>
      </w:pPr>
      <w:r>
        <w:rPr>
          <w:b/>
          <w:sz w:val="22"/>
          <w:szCs w:val="22"/>
        </w:rPr>
        <w:t>Čo</w:t>
      </w:r>
      <w:r w:rsidRPr="00B86A1C">
        <w:rPr>
          <w:b/>
          <w:sz w:val="22"/>
          <w:szCs w:val="22"/>
        </w:rPr>
        <w:t xml:space="preserve"> </w:t>
      </w:r>
      <w:r w:rsidR="00F46D20" w:rsidRPr="00B86A1C">
        <w:rPr>
          <w:b/>
          <w:sz w:val="22"/>
          <w:szCs w:val="22"/>
        </w:rPr>
        <w:t xml:space="preserve">Metronidazole </w:t>
      </w:r>
      <w:r w:rsidRPr="00B86A1C">
        <w:rPr>
          <w:b/>
          <w:sz w:val="22"/>
          <w:szCs w:val="22"/>
        </w:rPr>
        <w:t xml:space="preserve">0,5% - </w:t>
      </w:r>
      <w:r w:rsidR="00F46D20" w:rsidRPr="00B86A1C">
        <w:rPr>
          <w:b/>
          <w:sz w:val="22"/>
          <w:szCs w:val="22"/>
        </w:rPr>
        <w:t>Polpharma</w:t>
      </w:r>
      <w:r w:rsidR="00F46D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obsahuje</w:t>
      </w:r>
    </w:p>
    <w:p w14:paraId="47F23C80" w14:textId="77777777" w:rsidR="00B86A1C" w:rsidRDefault="00B86A1C" w:rsidP="00302E16">
      <w:pPr>
        <w:widowControl/>
        <w:rPr>
          <w:sz w:val="22"/>
          <w:szCs w:val="22"/>
        </w:rPr>
      </w:pPr>
    </w:p>
    <w:p w14:paraId="3307D8E9" w14:textId="77777777" w:rsidR="00B86A1C" w:rsidRDefault="00B86A1C" w:rsidP="00BC33A0">
      <w:pPr>
        <w:widowControl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Liečivo je</w:t>
      </w:r>
      <w:r w:rsidR="009A561E">
        <w:rPr>
          <w:sz w:val="22"/>
          <w:szCs w:val="22"/>
        </w:rPr>
        <w:t xml:space="preserve"> </w:t>
      </w:r>
      <w:r>
        <w:rPr>
          <w:sz w:val="22"/>
          <w:szCs w:val="22"/>
        </w:rPr>
        <w:t>metronidazol  500 mg v 100 ml roztoku</w:t>
      </w:r>
    </w:p>
    <w:p w14:paraId="4F193763" w14:textId="3B97C0FA" w:rsidR="00B86A1C" w:rsidRPr="00A510DD" w:rsidRDefault="00B86A1C" w:rsidP="00BC33A0">
      <w:pPr>
        <w:widowControl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Ďalšie zložky sú</w:t>
      </w:r>
      <w:r w:rsidR="009A56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chlorid sodný, monohydrát kyseliny citrónovej, dodekahydrát </w:t>
      </w:r>
      <w:r w:rsidR="003B7CB9">
        <w:rPr>
          <w:sz w:val="22"/>
          <w:szCs w:val="22"/>
        </w:rPr>
        <w:t>hydrogen</w:t>
      </w:r>
      <w:r>
        <w:rPr>
          <w:sz w:val="22"/>
          <w:szCs w:val="22"/>
        </w:rPr>
        <w:t>fosforečnanu</w:t>
      </w:r>
      <w:r w:rsidR="009A56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sodného a voda na </w:t>
      </w:r>
      <w:r w:rsidRPr="00A510DD">
        <w:rPr>
          <w:sz w:val="22"/>
          <w:szCs w:val="22"/>
        </w:rPr>
        <w:t>injekci</w:t>
      </w:r>
      <w:r w:rsidR="00161BA1" w:rsidRPr="00A510DD">
        <w:rPr>
          <w:sz w:val="22"/>
          <w:szCs w:val="22"/>
        </w:rPr>
        <w:t>e</w:t>
      </w:r>
      <w:r w:rsidRPr="00A510DD">
        <w:rPr>
          <w:sz w:val="22"/>
          <w:szCs w:val="22"/>
        </w:rPr>
        <w:t>.</w:t>
      </w:r>
    </w:p>
    <w:p w14:paraId="156EBB84" w14:textId="77777777" w:rsidR="009A561E" w:rsidRPr="00F5095A" w:rsidRDefault="009A561E" w:rsidP="00302E16">
      <w:pPr>
        <w:widowControl/>
        <w:rPr>
          <w:bCs/>
          <w:sz w:val="22"/>
          <w:szCs w:val="22"/>
        </w:rPr>
      </w:pPr>
    </w:p>
    <w:p w14:paraId="541C75AB" w14:textId="77777777" w:rsidR="00B86A1C" w:rsidRDefault="00B86A1C" w:rsidP="00302E16">
      <w:pPr>
        <w:widowControl/>
        <w:rPr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r w:rsidR="00F46D20" w:rsidRPr="00B86A1C">
        <w:rPr>
          <w:b/>
          <w:sz w:val="22"/>
          <w:szCs w:val="22"/>
        </w:rPr>
        <w:t xml:space="preserve">Metronidazole </w:t>
      </w:r>
      <w:r w:rsidRPr="00B86A1C">
        <w:rPr>
          <w:b/>
          <w:sz w:val="22"/>
          <w:szCs w:val="22"/>
        </w:rPr>
        <w:t xml:space="preserve">0,5% - </w:t>
      </w:r>
      <w:r w:rsidR="00F46D20" w:rsidRPr="00B86A1C">
        <w:rPr>
          <w:b/>
          <w:sz w:val="22"/>
          <w:szCs w:val="22"/>
        </w:rPr>
        <w:t>Polpharma</w:t>
      </w:r>
      <w:r w:rsidR="00F46D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 obsah balenia</w:t>
      </w:r>
    </w:p>
    <w:p w14:paraId="62DAFC3B" w14:textId="77777777" w:rsidR="00B86A1C" w:rsidRDefault="00B86A1C" w:rsidP="00302E16">
      <w:pPr>
        <w:widowControl/>
        <w:rPr>
          <w:sz w:val="22"/>
          <w:szCs w:val="22"/>
        </w:rPr>
      </w:pPr>
    </w:p>
    <w:p w14:paraId="060B5ED8" w14:textId="69A35C77" w:rsidR="00D30BDD" w:rsidRPr="002F046E" w:rsidRDefault="00D30BDD" w:rsidP="00302E16">
      <w:pPr>
        <w:widowControl/>
        <w:rPr>
          <w:sz w:val="22"/>
          <w:szCs w:val="22"/>
        </w:rPr>
      </w:pPr>
      <w:r w:rsidRPr="002F046E">
        <w:rPr>
          <w:sz w:val="22"/>
          <w:szCs w:val="22"/>
        </w:rPr>
        <w:t>Polyetylénové vaky</w:t>
      </w:r>
      <w:r w:rsidR="009A561E">
        <w:rPr>
          <w:sz w:val="22"/>
          <w:szCs w:val="22"/>
        </w:rPr>
        <w:t xml:space="preserve"> </w:t>
      </w:r>
      <w:r w:rsidR="009A561E" w:rsidRPr="004E33A9">
        <w:rPr>
          <w:sz w:val="22"/>
          <w:szCs w:val="22"/>
        </w:rPr>
        <w:t>s Insocap adaptérom</w:t>
      </w:r>
      <w:r w:rsidRPr="002F046E">
        <w:rPr>
          <w:sz w:val="22"/>
          <w:szCs w:val="22"/>
        </w:rPr>
        <w:t xml:space="preserve">: </w:t>
      </w:r>
      <w:r w:rsidRPr="002F046E">
        <w:rPr>
          <w:sz w:val="22"/>
          <w:szCs w:val="22"/>
        </w:rPr>
        <w:tab/>
      </w:r>
      <w:r w:rsidRPr="002F046E">
        <w:rPr>
          <w:sz w:val="22"/>
          <w:szCs w:val="22"/>
        </w:rPr>
        <w:tab/>
        <w:t>1 x 100 ml</w:t>
      </w:r>
      <w:r w:rsidR="00C4272E">
        <w:rPr>
          <w:sz w:val="22"/>
          <w:szCs w:val="22"/>
        </w:rPr>
        <w:t>, 40 x 100 ml</w:t>
      </w:r>
    </w:p>
    <w:p w14:paraId="7D423E29" w14:textId="77777777" w:rsidR="002C51E2" w:rsidRPr="002F046E" w:rsidRDefault="002C51E2" w:rsidP="00302E16">
      <w:pPr>
        <w:rPr>
          <w:sz w:val="22"/>
          <w:szCs w:val="22"/>
        </w:rPr>
      </w:pPr>
    </w:p>
    <w:p w14:paraId="0B3A5FF4" w14:textId="77777777" w:rsidR="00EE55AC" w:rsidRDefault="00EE55AC">
      <w:pPr>
        <w:widowControl/>
        <w:rPr>
          <w:b/>
          <w:sz w:val="22"/>
          <w:szCs w:val="22"/>
          <w:lang w:eastAsia="en-US"/>
        </w:rPr>
      </w:pPr>
      <w:r>
        <w:rPr>
          <w:i/>
          <w:sz w:val="22"/>
          <w:szCs w:val="22"/>
        </w:rPr>
        <w:br w:type="page"/>
      </w:r>
    </w:p>
    <w:p w14:paraId="7157A5D9" w14:textId="5CAA4588" w:rsidR="00F0017A" w:rsidRPr="00A510DD" w:rsidRDefault="00F0017A" w:rsidP="00302E16">
      <w:pPr>
        <w:pStyle w:val="Nadpis9"/>
        <w:rPr>
          <w:rFonts w:ascii="Times New Roman" w:hAnsi="Times New Roman" w:cs="Times New Roman"/>
          <w:i w:val="0"/>
          <w:sz w:val="22"/>
          <w:szCs w:val="22"/>
        </w:rPr>
      </w:pPr>
      <w:r w:rsidRPr="003B7CB9">
        <w:rPr>
          <w:rFonts w:ascii="Times New Roman" w:hAnsi="Times New Roman" w:cs="Times New Roman"/>
          <w:i w:val="0"/>
          <w:sz w:val="22"/>
          <w:szCs w:val="22"/>
        </w:rPr>
        <w:lastRenderedPageBreak/>
        <w:t>Držiteľ rozhodnutia o</w:t>
      </w:r>
      <w:r w:rsidR="00DE7D3C">
        <w:rPr>
          <w:rFonts w:ascii="Times New Roman" w:hAnsi="Times New Roman" w:cs="Times New Roman"/>
          <w:i w:val="0"/>
          <w:sz w:val="22"/>
          <w:szCs w:val="22"/>
        </w:rPr>
        <w:t> </w:t>
      </w:r>
      <w:r w:rsidRPr="003B7CB9">
        <w:rPr>
          <w:rFonts w:ascii="Times New Roman" w:hAnsi="Times New Roman" w:cs="Times New Roman"/>
          <w:i w:val="0"/>
          <w:sz w:val="22"/>
          <w:szCs w:val="22"/>
        </w:rPr>
        <w:t>registrácii</w:t>
      </w:r>
      <w:r w:rsidR="00DE7D3C">
        <w:rPr>
          <w:rFonts w:ascii="Times New Roman" w:hAnsi="Times New Roman" w:cs="Times New Roman"/>
          <w:i w:val="0"/>
          <w:sz w:val="22"/>
          <w:szCs w:val="22"/>
        </w:rPr>
        <w:t xml:space="preserve"> a </w:t>
      </w:r>
      <w:r w:rsidR="00DE7D3C" w:rsidRPr="00A510DD">
        <w:rPr>
          <w:rFonts w:ascii="Times New Roman" w:hAnsi="Times New Roman" w:cs="Times New Roman"/>
          <w:i w:val="0"/>
          <w:sz w:val="22"/>
          <w:szCs w:val="22"/>
        </w:rPr>
        <w:t>výrobca:</w:t>
      </w:r>
    </w:p>
    <w:p w14:paraId="4A8278E2" w14:textId="77777777" w:rsidR="00DE7D3C" w:rsidRPr="00A510DD" w:rsidRDefault="00DE7D3C" w:rsidP="00DE7D3C">
      <w:pPr>
        <w:rPr>
          <w:lang w:eastAsia="en-US"/>
        </w:rPr>
      </w:pPr>
    </w:p>
    <w:p w14:paraId="0A64441B" w14:textId="77777777" w:rsidR="00F0017A" w:rsidRPr="00A510DD" w:rsidRDefault="00F0017A" w:rsidP="00302E16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  <w:r w:rsidRPr="00A510DD">
        <w:rPr>
          <w:rFonts w:ascii="Times New Roman" w:hAnsi="Times New Roman" w:cs="Times New Roman"/>
          <w:szCs w:val="22"/>
        </w:rPr>
        <w:t>Pharmaceutical Works POLPHARMA S.A.</w:t>
      </w:r>
    </w:p>
    <w:p w14:paraId="439576A8" w14:textId="77777777" w:rsidR="00DE7D3C" w:rsidRPr="00A510DD" w:rsidRDefault="00F0017A" w:rsidP="00302E16">
      <w:pPr>
        <w:widowControl/>
        <w:rPr>
          <w:sz w:val="22"/>
          <w:szCs w:val="22"/>
        </w:rPr>
      </w:pPr>
      <w:r w:rsidRPr="00A510DD">
        <w:rPr>
          <w:sz w:val="22"/>
          <w:szCs w:val="22"/>
        </w:rPr>
        <w:t>19 Pelplińska Str</w:t>
      </w:r>
      <w:r w:rsidR="00002B93" w:rsidRPr="00A510DD">
        <w:rPr>
          <w:sz w:val="22"/>
          <w:szCs w:val="22"/>
        </w:rPr>
        <w:t>.</w:t>
      </w:r>
    </w:p>
    <w:p w14:paraId="57F5E35F" w14:textId="77777777" w:rsidR="00F0017A" w:rsidRPr="00A510DD" w:rsidRDefault="00F0017A" w:rsidP="00302E16">
      <w:pPr>
        <w:widowControl/>
        <w:rPr>
          <w:sz w:val="22"/>
          <w:szCs w:val="22"/>
        </w:rPr>
      </w:pPr>
      <w:r w:rsidRPr="00A510DD">
        <w:rPr>
          <w:sz w:val="22"/>
          <w:szCs w:val="22"/>
        </w:rPr>
        <w:t>83-200 Starogard Gdański, Poľsko</w:t>
      </w:r>
    </w:p>
    <w:p w14:paraId="0F209346" w14:textId="77777777" w:rsidR="00B54CD4" w:rsidRPr="00A510DD" w:rsidRDefault="00B54CD4" w:rsidP="00302E16">
      <w:pPr>
        <w:widowControl/>
        <w:rPr>
          <w:sz w:val="22"/>
          <w:szCs w:val="22"/>
        </w:rPr>
      </w:pPr>
    </w:p>
    <w:p w14:paraId="6FBE9D26" w14:textId="77777777" w:rsidR="00F0017A" w:rsidRPr="00A510DD" w:rsidRDefault="00F0017A" w:rsidP="00302E16">
      <w:pPr>
        <w:widowControl/>
        <w:rPr>
          <w:bCs/>
          <w:sz w:val="22"/>
          <w:szCs w:val="22"/>
        </w:rPr>
      </w:pPr>
    </w:p>
    <w:p w14:paraId="7E9FA7E6" w14:textId="65172738" w:rsidR="00D30BDD" w:rsidRDefault="003B7CB9" w:rsidP="00302E16">
      <w:pPr>
        <w:widowControl/>
        <w:rPr>
          <w:b/>
          <w:sz w:val="22"/>
          <w:szCs w:val="22"/>
        </w:rPr>
      </w:pPr>
      <w:r w:rsidRPr="00A510DD">
        <w:rPr>
          <w:b/>
          <w:sz w:val="22"/>
          <w:szCs w:val="22"/>
        </w:rPr>
        <w:t>Táto písomná informácia bola naposledy aktualizovaná v</w:t>
      </w:r>
      <w:r w:rsidR="005F674B" w:rsidRPr="00A510DD">
        <w:rPr>
          <w:b/>
          <w:sz w:val="22"/>
          <w:szCs w:val="22"/>
        </w:rPr>
        <w:t>o februári 2021</w:t>
      </w:r>
      <w:r w:rsidR="00991F45" w:rsidRPr="00A510DD">
        <w:rPr>
          <w:b/>
          <w:sz w:val="22"/>
          <w:szCs w:val="22"/>
        </w:rPr>
        <w:t>.</w:t>
      </w:r>
    </w:p>
    <w:p w14:paraId="4DF90E60" w14:textId="77777777" w:rsidR="00FC777B" w:rsidRPr="00F5095A" w:rsidRDefault="00FC777B" w:rsidP="00302E16">
      <w:pPr>
        <w:widowControl/>
        <w:rPr>
          <w:bCs/>
          <w:sz w:val="22"/>
          <w:szCs w:val="22"/>
        </w:rPr>
      </w:pPr>
    </w:p>
    <w:p w14:paraId="66A96166" w14:textId="77777777" w:rsidR="00FC777B" w:rsidRPr="003575CA" w:rsidRDefault="00FC777B" w:rsidP="00302E16">
      <w:pPr>
        <w:widowControl/>
        <w:rPr>
          <w:sz w:val="22"/>
          <w:szCs w:val="22"/>
        </w:rPr>
      </w:pPr>
    </w:p>
    <w:sectPr w:rsidR="00FC777B" w:rsidRPr="003575CA"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E6BB4" w14:textId="77777777" w:rsidR="00605AFA" w:rsidRDefault="00605AFA">
      <w:r>
        <w:separator/>
      </w:r>
    </w:p>
  </w:endnote>
  <w:endnote w:type="continuationSeparator" w:id="0">
    <w:p w14:paraId="72BCEA8D" w14:textId="77777777" w:rsidR="00605AFA" w:rsidRDefault="006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68D9E" w14:textId="77777777" w:rsidR="00B51EA9" w:rsidRDefault="00B51EA9" w:rsidP="004863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D3C0D7" w14:textId="77777777" w:rsidR="00B51EA9" w:rsidRDefault="00B51EA9" w:rsidP="00B51EA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65344"/>
      <w:docPartObj>
        <w:docPartGallery w:val="Page Numbers (Bottom of Page)"/>
        <w:docPartUnique/>
      </w:docPartObj>
    </w:sdtPr>
    <w:sdtEndPr/>
    <w:sdtContent>
      <w:p w14:paraId="5F3AE981" w14:textId="58CCBCB9" w:rsidR="00C0599F" w:rsidRDefault="00C059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14">
          <w:rPr>
            <w:noProof/>
          </w:rPr>
          <w:t>6</w:t>
        </w:r>
        <w:r>
          <w:fldChar w:fldCharType="end"/>
        </w:r>
      </w:p>
    </w:sdtContent>
  </w:sdt>
  <w:p w14:paraId="1C29266B" w14:textId="77777777" w:rsidR="00B51EA9" w:rsidRDefault="00B51EA9" w:rsidP="00B51E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FC28E" w14:textId="77777777" w:rsidR="00605AFA" w:rsidRDefault="00605AFA">
      <w:r>
        <w:separator/>
      </w:r>
    </w:p>
  </w:footnote>
  <w:footnote w:type="continuationSeparator" w:id="0">
    <w:p w14:paraId="33FD68E5" w14:textId="77777777" w:rsidR="00605AFA" w:rsidRDefault="00605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4D302" w14:textId="458B8B82" w:rsidR="00726BE6" w:rsidRPr="002B59C0" w:rsidRDefault="00726BE6" w:rsidP="00726BE6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 : 2020/05140-Z1B</w:t>
    </w:r>
  </w:p>
  <w:p w14:paraId="2CC353A0" w14:textId="77777777" w:rsidR="000937CE" w:rsidRDefault="000937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A2109"/>
    <w:multiLevelType w:val="hybridMultilevel"/>
    <w:tmpl w:val="3C142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7389"/>
    <w:multiLevelType w:val="hybridMultilevel"/>
    <w:tmpl w:val="62D63EB2"/>
    <w:lvl w:ilvl="0" w:tplc="1F045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74A2"/>
    <w:multiLevelType w:val="hybridMultilevel"/>
    <w:tmpl w:val="E9285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1CA"/>
    <w:multiLevelType w:val="hybridMultilevel"/>
    <w:tmpl w:val="32AC4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0D63"/>
    <w:multiLevelType w:val="hybridMultilevel"/>
    <w:tmpl w:val="90F6A1AE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067DC"/>
    <w:multiLevelType w:val="hybridMultilevel"/>
    <w:tmpl w:val="3F785E02"/>
    <w:lvl w:ilvl="0" w:tplc="1F0454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14102D"/>
    <w:multiLevelType w:val="multilevel"/>
    <w:tmpl w:val="774AE1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DD7A9C"/>
    <w:multiLevelType w:val="hybridMultilevel"/>
    <w:tmpl w:val="225A2B8E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782C"/>
    <w:multiLevelType w:val="hybridMultilevel"/>
    <w:tmpl w:val="90523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D24"/>
    <w:multiLevelType w:val="hybridMultilevel"/>
    <w:tmpl w:val="95881B78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B3009"/>
    <w:multiLevelType w:val="hybridMultilevel"/>
    <w:tmpl w:val="24B49428"/>
    <w:lvl w:ilvl="0" w:tplc="837C8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905BC"/>
    <w:multiLevelType w:val="multilevel"/>
    <w:tmpl w:val="59986E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292C13"/>
    <w:multiLevelType w:val="hybridMultilevel"/>
    <w:tmpl w:val="24567A34"/>
    <w:lvl w:ilvl="0" w:tplc="041B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786878D8"/>
    <w:multiLevelType w:val="hybridMultilevel"/>
    <w:tmpl w:val="A94C4C2C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001A"/>
    <w:multiLevelType w:val="hybridMultilevel"/>
    <w:tmpl w:val="1C98558C"/>
    <w:lvl w:ilvl="0" w:tplc="42FAB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C4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36E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AA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C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C1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A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8E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42F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E0F1D"/>
    <w:multiLevelType w:val="hybridMultilevel"/>
    <w:tmpl w:val="1A78E804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17"/>
        <w:lvlJc w:val="left"/>
        <w:pPr>
          <w:ind w:left="474" w:hanging="417"/>
        </w:pPr>
        <w:rPr>
          <w:rFonts w:ascii="Symbol" w:hAnsi="Symbol" w:hint="default"/>
          <w:sz w:val="18"/>
        </w:rPr>
      </w:lvl>
    </w:lvlOverride>
  </w:num>
  <w:num w:numId="3">
    <w:abstractNumId w:val="15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A"/>
    <w:rsid w:val="00002B93"/>
    <w:rsid w:val="00003B3C"/>
    <w:rsid w:val="00005BDC"/>
    <w:rsid w:val="0002703B"/>
    <w:rsid w:val="000560C2"/>
    <w:rsid w:val="000937CE"/>
    <w:rsid w:val="000A179C"/>
    <w:rsid w:val="000A4DAB"/>
    <w:rsid w:val="000C34FB"/>
    <w:rsid w:val="000C7522"/>
    <w:rsid w:val="001013DF"/>
    <w:rsid w:val="00103738"/>
    <w:rsid w:val="00105187"/>
    <w:rsid w:val="00111DE9"/>
    <w:rsid w:val="00115EE5"/>
    <w:rsid w:val="00127F77"/>
    <w:rsid w:val="00130019"/>
    <w:rsid w:val="001472BA"/>
    <w:rsid w:val="00154236"/>
    <w:rsid w:val="0015490B"/>
    <w:rsid w:val="00156454"/>
    <w:rsid w:val="00161BA1"/>
    <w:rsid w:val="00190819"/>
    <w:rsid w:val="0019414D"/>
    <w:rsid w:val="001A70AF"/>
    <w:rsid w:val="001B77C4"/>
    <w:rsid w:val="001C090C"/>
    <w:rsid w:val="001C6B7D"/>
    <w:rsid w:val="001D69B1"/>
    <w:rsid w:val="001E46DE"/>
    <w:rsid w:val="001E4C9B"/>
    <w:rsid w:val="00204229"/>
    <w:rsid w:val="002255D4"/>
    <w:rsid w:val="00240B78"/>
    <w:rsid w:val="002562DC"/>
    <w:rsid w:val="002644FE"/>
    <w:rsid w:val="00265FF8"/>
    <w:rsid w:val="002829CC"/>
    <w:rsid w:val="002854DB"/>
    <w:rsid w:val="002967E3"/>
    <w:rsid w:val="002A2F68"/>
    <w:rsid w:val="002C51E2"/>
    <w:rsid w:val="002C65EC"/>
    <w:rsid w:val="002E14D2"/>
    <w:rsid w:val="002E4165"/>
    <w:rsid w:val="002E68E7"/>
    <w:rsid w:val="002F046E"/>
    <w:rsid w:val="002F12C3"/>
    <w:rsid w:val="00302E16"/>
    <w:rsid w:val="00316E44"/>
    <w:rsid w:val="0034554F"/>
    <w:rsid w:val="00346682"/>
    <w:rsid w:val="00354E2E"/>
    <w:rsid w:val="0035674A"/>
    <w:rsid w:val="003575CA"/>
    <w:rsid w:val="00381FA6"/>
    <w:rsid w:val="003B7CB9"/>
    <w:rsid w:val="003C6713"/>
    <w:rsid w:val="003D7AE2"/>
    <w:rsid w:val="003E53A4"/>
    <w:rsid w:val="003F0E52"/>
    <w:rsid w:val="003F42C8"/>
    <w:rsid w:val="00410420"/>
    <w:rsid w:val="00412306"/>
    <w:rsid w:val="00434AF6"/>
    <w:rsid w:val="0043658D"/>
    <w:rsid w:val="004433D4"/>
    <w:rsid w:val="00454376"/>
    <w:rsid w:val="00457087"/>
    <w:rsid w:val="00462291"/>
    <w:rsid w:val="00466915"/>
    <w:rsid w:val="004672D0"/>
    <w:rsid w:val="00480546"/>
    <w:rsid w:val="00486332"/>
    <w:rsid w:val="004942EE"/>
    <w:rsid w:val="00494BB4"/>
    <w:rsid w:val="004A1EF7"/>
    <w:rsid w:val="004B07F1"/>
    <w:rsid w:val="004B513D"/>
    <w:rsid w:val="004D0BC4"/>
    <w:rsid w:val="004E4770"/>
    <w:rsid w:val="004F18FD"/>
    <w:rsid w:val="00507286"/>
    <w:rsid w:val="00517976"/>
    <w:rsid w:val="00524410"/>
    <w:rsid w:val="00527434"/>
    <w:rsid w:val="005376B8"/>
    <w:rsid w:val="005650FC"/>
    <w:rsid w:val="00574615"/>
    <w:rsid w:val="005755FE"/>
    <w:rsid w:val="00587E64"/>
    <w:rsid w:val="00592715"/>
    <w:rsid w:val="005941C6"/>
    <w:rsid w:val="005972CD"/>
    <w:rsid w:val="005B1404"/>
    <w:rsid w:val="005E2BF1"/>
    <w:rsid w:val="005E405A"/>
    <w:rsid w:val="005F34E1"/>
    <w:rsid w:val="005F674B"/>
    <w:rsid w:val="00605AFA"/>
    <w:rsid w:val="00624B1C"/>
    <w:rsid w:val="006335C8"/>
    <w:rsid w:val="0064686D"/>
    <w:rsid w:val="00647919"/>
    <w:rsid w:val="0066063B"/>
    <w:rsid w:val="00673614"/>
    <w:rsid w:val="006765CF"/>
    <w:rsid w:val="00692B40"/>
    <w:rsid w:val="006A7695"/>
    <w:rsid w:val="006E5BBE"/>
    <w:rsid w:val="006E7144"/>
    <w:rsid w:val="006F46B7"/>
    <w:rsid w:val="0070781C"/>
    <w:rsid w:val="00726BE6"/>
    <w:rsid w:val="00750AE1"/>
    <w:rsid w:val="00770CF8"/>
    <w:rsid w:val="007745CC"/>
    <w:rsid w:val="00783BAC"/>
    <w:rsid w:val="00785D55"/>
    <w:rsid w:val="007860BF"/>
    <w:rsid w:val="007925B0"/>
    <w:rsid w:val="007A6494"/>
    <w:rsid w:val="007B2B4B"/>
    <w:rsid w:val="007B73A3"/>
    <w:rsid w:val="007D1BD8"/>
    <w:rsid w:val="007F45A9"/>
    <w:rsid w:val="00814DBF"/>
    <w:rsid w:val="008203A3"/>
    <w:rsid w:val="0082294C"/>
    <w:rsid w:val="00830276"/>
    <w:rsid w:val="0083621B"/>
    <w:rsid w:val="00845515"/>
    <w:rsid w:val="0085062E"/>
    <w:rsid w:val="0085337E"/>
    <w:rsid w:val="008735D9"/>
    <w:rsid w:val="00883F36"/>
    <w:rsid w:val="008A36A2"/>
    <w:rsid w:val="008C7E0A"/>
    <w:rsid w:val="008D41BC"/>
    <w:rsid w:val="008E0478"/>
    <w:rsid w:val="008E6F07"/>
    <w:rsid w:val="008F4BCB"/>
    <w:rsid w:val="00901312"/>
    <w:rsid w:val="00913B45"/>
    <w:rsid w:val="00923E7A"/>
    <w:rsid w:val="00927E08"/>
    <w:rsid w:val="00934854"/>
    <w:rsid w:val="00957B49"/>
    <w:rsid w:val="00987A1C"/>
    <w:rsid w:val="00991F45"/>
    <w:rsid w:val="009A1017"/>
    <w:rsid w:val="009A216A"/>
    <w:rsid w:val="009A561E"/>
    <w:rsid w:val="009B3C39"/>
    <w:rsid w:val="009C60BA"/>
    <w:rsid w:val="009E1958"/>
    <w:rsid w:val="00A02DB2"/>
    <w:rsid w:val="00A11022"/>
    <w:rsid w:val="00A42A04"/>
    <w:rsid w:val="00A507D0"/>
    <w:rsid w:val="00A510DD"/>
    <w:rsid w:val="00A55729"/>
    <w:rsid w:val="00A62FB5"/>
    <w:rsid w:val="00A7206C"/>
    <w:rsid w:val="00A9593B"/>
    <w:rsid w:val="00AA08B8"/>
    <w:rsid w:val="00AA751F"/>
    <w:rsid w:val="00AD5D48"/>
    <w:rsid w:val="00AD7EDF"/>
    <w:rsid w:val="00B20AEF"/>
    <w:rsid w:val="00B34D8C"/>
    <w:rsid w:val="00B4466F"/>
    <w:rsid w:val="00B501E6"/>
    <w:rsid w:val="00B51EA9"/>
    <w:rsid w:val="00B54CD4"/>
    <w:rsid w:val="00B55086"/>
    <w:rsid w:val="00B60932"/>
    <w:rsid w:val="00B81DF7"/>
    <w:rsid w:val="00B86A1C"/>
    <w:rsid w:val="00BC33A0"/>
    <w:rsid w:val="00BC789D"/>
    <w:rsid w:val="00BC797A"/>
    <w:rsid w:val="00BF5DBC"/>
    <w:rsid w:val="00C0599F"/>
    <w:rsid w:val="00C07F53"/>
    <w:rsid w:val="00C11665"/>
    <w:rsid w:val="00C1756F"/>
    <w:rsid w:val="00C365B7"/>
    <w:rsid w:val="00C368D1"/>
    <w:rsid w:val="00C40F62"/>
    <w:rsid w:val="00C41CDC"/>
    <w:rsid w:val="00C4272E"/>
    <w:rsid w:val="00C5279E"/>
    <w:rsid w:val="00C7286F"/>
    <w:rsid w:val="00C82068"/>
    <w:rsid w:val="00C84B23"/>
    <w:rsid w:val="00C84EDB"/>
    <w:rsid w:val="00C861BC"/>
    <w:rsid w:val="00C929CB"/>
    <w:rsid w:val="00C953A3"/>
    <w:rsid w:val="00CA64A2"/>
    <w:rsid w:val="00CB15DB"/>
    <w:rsid w:val="00CF2C36"/>
    <w:rsid w:val="00CF47ED"/>
    <w:rsid w:val="00D30BDD"/>
    <w:rsid w:val="00D30CB0"/>
    <w:rsid w:val="00D37594"/>
    <w:rsid w:val="00D560D2"/>
    <w:rsid w:val="00D606CC"/>
    <w:rsid w:val="00D61958"/>
    <w:rsid w:val="00D73277"/>
    <w:rsid w:val="00D82666"/>
    <w:rsid w:val="00D93A27"/>
    <w:rsid w:val="00DA0BCE"/>
    <w:rsid w:val="00DB365D"/>
    <w:rsid w:val="00DD5BCE"/>
    <w:rsid w:val="00DD6134"/>
    <w:rsid w:val="00DE3D0F"/>
    <w:rsid w:val="00DE7D3C"/>
    <w:rsid w:val="00E06033"/>
    <w:rsid w:val="00E17903"/>
    <w:rsid w:val="00E20D0F"/>
    <w:rsid w:val="00E35CD0"/>
    <w:rsid w:val="00E3700C"/>
    <w:rsid w:val="00E50283"/>
    <w:rsid w:val="00E51538"/>
    <w:rsid w:val="00E7191D"/>
    <w:rsid w:val="00E80CC7"/>
    <w:rsid w:val="00E83A10"/>
    <w:rsid w:val="00E86AA5"/>
    <w:rsid w:val="00ED1664"/>
    <w:rsid w:val="00ED2D9C"/>
    <w:rsid w:val="00EE1621"/>
    <w:rsid w:val="00EE1F39"/>
    <w:rsid w:val="00EE55AC"/>
    <w:rsid w:val="00EF1C90"/>
    <w:rsid w:val="00F0017A"/>
    <w:rsid w:val="00F07993"/>
    <w:rsid w:val="00F41D5A"/>
    <w:rsid w:val="00F46D20"/>
    <w:rsid w:val="00F50562"/>
    <w:rsid w:val="00F5095A"/>
    <w:rsid w:val="00F600D7"/>
    <w:rsid w:val="00F63C59"/>
    <w:rsid w:val="00F91A97"/>
    <w:rsid w:val="00FA1963"/>
    <w:rsid w:val="00FA39AB"/>
    <w:rsid w:val="00FA4A7F"/>
    <w:rsid w:val="00FA4B49"/>
    <w:rsid w:val="00FB232E"/>
    <w:rsid w:val="00FC24A4"/>
    <w:rsid w:val="00FC6A42"/>
    <w:rsid w:val="00FC777B"/>
    <w:rsid w:val="00FE7F6F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A4EC89"/>
  <w15:chartTrackingRefBased/>
  <w15:docId w15:val="{77D7C0B8-D2FB-48C8-99FA-7A560BF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86D"/>
    <w:pPr>
      <w:widowControl w:val="0"/>
    </w:pPr>
    <w:rPr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qFormat/>
    <w:pPr>
      <w:keepNext/>
      <w:ind w:left="284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left="284"/>
      <w:outlineLvl w:val="7"/>
    </w:pPr>
    <w:rPr>
      <w:sz w:val="24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i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</w:rPr>
  </w:style>
  <w:style w:type="paragraph" w:customStyle="1" w:styleId="BodyText21">
    <w:name w:val="Body Text 21"/>
    <w:basedOn w:val="Normlny"/>
    <w:rPr>
      <w:i/>
      <w:sz w:val="24"/>
    </w:rPr>
  </w:style>
  <w:style w:type="paragraph" w:styleId="Zarkazkladnhotextu">
    <w:name w:val="Body Text Indent"/>
    <w:basedOn w:val="Normlny"/>
    <w:pPr>
      <w:ind w:left="426"/>
    </w:pPr>
    <w:rPr>
      <w:sz w:val="24"/>
    </w:rPr>
  </w:style>
  <w:style w:type="paragraph" w:customStyle="1" w:styleId="BodyTextIndent21">
    <w:name w:val="Body Text Indent 21"/>
    <w:basedOn w:val="Normlny"/>
    <w:pPr>
      <w:ind w:left="5954" w:hanging="3074"/>
    </w:pPr>
    <w:rPr>
      <w:b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widowControl/>
      <w:tabs>
        <w:tab w:val="left" w:pos="426"/>
      </w:tabs>
      <w:ind w:left="426"/>
    </w:pPr>
    <w:rPr>
      <w:rFonts w:ascii="Arial" w:hAnsi="Arial" w:cs="Arial"/>
      <w:sz w:val="22"/>
      <w:lang w:eastAsia="en-US"/>
    </w:rPr>
  </w:style>
  <w:style w:type="paragraph" w:styleId="Zkladntext2">
    <w:name w:val="Body Text 2"/>
    <w:basedOn w:val="Normlny"/>
    <w:pPr>
      <w:widowControl/>
      <w:tabs>
        <w:tab w:val="left" w:pos="417"/>
      </w:tabs>
    </w:pPr>
    <w:rPr>
      <w:rFonts w:ascii="Arial" w:hAnsi="Arial" w:cs="Arial"/>
      <w:sz w:val="22"/>
      <w:lang w:eastAsia="en-US"/>
    </w:rPr>
  </w:style>
  <w:style w:type="paragraph" w:styleId="Zkladntext3">
    <w:name w:val="Body Text 3"/>
    <w:basedOn w:val="Normlny"/>
    <w:pPr>
      <w:widowControl/>
      <w:spacing w:before="120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y"/>
    <w:link w:val="TextbublinyChar"/>
    <w:rsid w:val="00F001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001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1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sid w:val="00ED1664"/>
  </w:style>
  <w:style w:type="character" w:customStyle="1" w:styleId="shorttext">
    <w:name w:val="short_text"/>
    <w:rsid w:val="00ED1664"/>
  </w:style>
  <w:style w:type="character" w:customStyle="1" w:styleId="ZkladntextChar">
    <w:name w:val="Základný text Char"/>
    <w:link w:val="Zkladntext"/>
    <w:rsid w:val="006E5BBE"/>
    <w:rPr>
      <w:sz w:val="24"/>
      <w:lang w:val="sk-SK" w:eastAsia="sk-SK"/>
    </w:rPr>
  </w:style>
  <w:style w:type="paragraph" w:styleId="Normlnywebov">
    <w:name w:val="Normal (Web)"/>
    <w:basedOn w:val="Normlny"/>
    <w:uiPriority w:val="99"/>
    <w:rsid w:val="003E53A4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Hypertextovprepojenie">
    <w:name w:val="Hyperlink"/>
    <w:uiPriority w:val="99"/>
    <w:rsid w:val="003E53A4"/>
    <w:rPr>
      <w:color w:val="0000FF"/>
      <w:u w:val="single"/>
    </w:rPr>
  </w:style>
  <w:style w:type="paragraph" w:styleId="Revzia">
    <w:name w:val="Revision"/>
    <w:hidden/>
    <w:uiPriority w:val="99"/>
    <w:semiHidden/>
    <w:rsid w:val="002E4165"/>
    <w:rPr>
      <w:lang w:val="sk-SK" w:eastAsia="sk-SK"/>
    </w:rPr>
  </w:style>
  <w:style w:type="character" w:styleId="Odkaznakomentr">
    <w:name w:val="annotation reference"/>
    <w:rsid w:val="004B513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B513D"/>
    <w:pPr>
      <w:widowControl/>
    </w:pPr>
    <w:rPr>
      <w:lang w:val="pl-PL" w:eastAsia="pl-PL"/>
    </w:rPr>
  </w:style>
  <w:style w:type="character" w:customStyle="1" w:styleId="TextkomentraChar">
    <w:name w:val="Text komentára Char"/>
    <w:link w:val="Textkomentra"/>
    <w:rsid w:val="004B513D"/>
    <w:rPr>
      <w:lang w:val="pl-PL" w:eastAsia="pl-PL"/>
    </w:rPr>
  </w:style>
  <w:style w:type="paragraph" w:styleId="Predmetkomentra">
    <w:name w:val="annotation subject"/>
    <w:basedOn w:val="Textkomentra"/>
    <w:next w:val="Textkomentra"/>
    <w:link w:val="PredmetkomentraChar"/>
    <w:rsid w:val="00190819"/>
    <w:pPr>
      <w:widowControl w:val="0"/>
    </w:pPr>
    <w:rPr>
      <w:b/>
      <w:bCs/>
    </w:rPr>
  </w:style>
  <w:style w:type="character" w:customStyle="1" w:styleId="PredmetkomentraChar">
    <w:name w:val="Predmet komentára Char"/>
    <w:link w:val="Predmetkomentra"/>
    <w:rsid w:val="00190819"/>
    <w:rPr>
      <w:b/>
      <w:bCs/>
      <w:lang w:val="pl-PL" w:eastAsia="pl-PL"/>
    </w:rPr>
  </w:style>
  <w:style w:type="paragraph" w:styleId="Odsekzoznamu">
    <w:name w:val="List Paragraph"/>
    <w:basedOn w:val="Normlny"/>
    <w:uiPriority w:val="34"/>
    <w:qFormat/>
    <w:rsid w:val="00265FF8"/>
    <w:pPr>
      <w:ind w:left="708"/>
    </w:pPr>
  </w:style>
  <w:style w:type="character" w:customStyle="1" w:styleId="HlavikaChar">
    <w:name w:val="Hlavička Char"/>
    <w:link w:val="Hlavika"/>
    <w:uiPriority w:val="99"/>
    <w:rsid w:val="000937CE"/>
    <w:rPr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C0599F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Metronidazole 0,5% Polpharma</Trade_x0020_name>
    <Procedure_number xmlns="82db5bd2-3f09-4eff-b4f8-de6a53cd5a02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8CC4B5-BBE8-425C-90AE-D57D52D1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FEBFD-0D59-4407-BA3D-C6F5E026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0BB8D-D590-439A-8308-19F16B321C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2db5bd2-3f09-4eff-b4f8-de6a53cd5a0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2587</Words>
  <Characters>15521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18072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subject/>
  <dc:creator>Edward Kosiorek, Director</dc:creator>
  <cp:keywords/>
  <cp:lastModifiedBy>Repiščáková, Janka</cp:lastModifiedBy>
  <cp:revision>4</cp:revision>
  <cp:lastPrinted>2000-10-18T11:44:00Z</cp:lastPrinted>
  <dcterms:created xsi:type="dcterms:W3CDTF">2021-02-24T14:28:00Z</dcterms:created>
  <dcterms:modified xsi:type="dcterms:W3CDTF">2021-02-25T05:01:00Z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MSIP_Label_a218f8ef-edda-4200-92f6-f5bcb9ba49c8_Enabled">
    <vt:lpwstr>true</vt:lpwstr>
  </property>
  <property fmtid="{D5CDD505-2E9C-101B-9397-08002B2CF9AE}" pid="4" name="MSIP_Label_a218f8ef-edda-4200-92f6-f5bcb9ba49c8_SetDate">
    <vt:lpwstr>2021-02-05T10:31:47Z</vt:lpwstr>
  </property>
  <property fmtid="{D5CDD505-2E9C-101B-9397-08002B2CF9AE}" pid="5" name="MSIP_Label_a218f8ef-edda-4200-92f6-f5bcb9ba49c8_Method">
    <vt:lpwstr>Privileged</vt:lpwstr>
  </property>
  <property fmtid="{D5CDD505-2E9C-101B-9397-08002B2CF9AE}" pid="6" name="MSIP_Label_a218f8ef-edda-4200-92f6-f5bcb9ba49c8_Name">
    <vt:lpwstr>Wewnętrzne – Bez Oznaczeń</vt:lpwstr>
  </property>
  <property fmtid="{D5CDD505-2E9C-101B-9397-08002B2CF9AE}" pid="7" name="MSIP_Label_a218f8ef-edda-4200-92f6-f5bcb9ba49c8_SiteId">
    <vt:lpwstr>edf3cfc4-ee60-4b92-a2cb-da2c123fc895</vt:lpwstr>
  </property>
  <property fmtid="{D5CDD505-2E9C-101B-9397-08002B2CF9AE}" pid="8" name="MSIP_Label_a218f8ef-edda-4200-92f6-f5bcb9ba49c8_ActionId">
    <vt:lpwstr>9969d489-df31-4cc5-8a83-0f5e6cb22c9f</vt:lpwstr>
  </property>
  <property fmtid="{D5CDD505-2E9C-101B-9397-08002B2CF9AE}" pid="9" name="MSIP_Label_a218f8ef-edda-4200-92f6-f5bcb9ba49c8_ContentBits">
    <vt:lpwstr>0</vt:lpwstr>
  </property>
</Properties>
</file>