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CF" w:rsidRPr="00694944" w:rsidRDefault="009048CF">
      <w:pPr>
        <w:jc w:val="center"/>
        <w:outlineLvl w:val="0"/>
        <w:rPr>
          <w:b/>
          <w:noProof/>
        </w:rPr>
      </w:pPr>
    </w:p>
    <w:p w:rsidR="00780926" w:rsidRPr="00694944" w:rsidRDefault="006A0574">
      <w:pPr>
        <w:jc w:val="center"/>
        <w:outlineLvl w:val="0"/>
        <w:rPr>
          <w:noProof/>
          <w:szCs w:val="22"/>
        </w:rPr>
      </w:pPr>
      <w:r w:rsidRPr="00694944">
        <w:rPr>
          <w:b/>
          <w:noProof/>
        </w:rPr>
        <w:t>Písomná informácia pre používateľ</w:t>
      </w:r>
      <w:r w:rsidR="009048CF" w:rsidRPr="00694944">
        <w:rPr>
          <w:b/>
          <w:noProof/>
        </w:rPr>
        <w:t>a</w:t>
      </w:r>
    </w:p>
    <w:p w:rsidR="00780926" w:rsidRPr="00694944" w:rsidRDefault="00780926" w:rsidP="00B633EE">
      <w:pPr>
        <w:jc w:val="center"/>
        <w:rPr>
          <w:noProof/>
          <w:szCs w:val="22"/>
        </w:rPr>
      </w:pPr>
    </w:p>
    <w:p w:rsidR="00B633EE" w:rsidRPr="00694944" w:rsidRDefault="00A83B69" w:rsidP="00B633EE">
      <w:pPr>
        <w:jc w:val="center"/>
        <w:rPr>
          <w:b/>
          <w:iCs/>
        </w:rPr>
      </w:pPr>
      <w:r>
        <w:rPr>
          <w:b/>
          <w:szCs w:val="22"/>
        </w:rPr>
        <w:t>Metformin Mylan XR</w:t>
      </w:r>
      <w:r w:rsidR="00907A8D" w:rsidRPr="00694944" w:rsidDel="00907A8D">
        <w:rPr>
          <w:b/>
          <w:iCs/>
        </w:rPr>
        <w:t xml:space="preserve"> </w:t>
      </w:r>
      <w:r w:rsidR="00B633EE" w:rsidRPr="00694944">
        <w:rPr>
          <w:b/>
          <w:iCs/>
        </w:rPr>
        <w:t>500 mg</w:t>
      </w:r>
    </w:p>
    <w:p w:rsidR="00B633EE" w:rsidRPr="00694944" w:rsidRDefault="00A83B69" w:rsidP="00B633EE">
      <w:pPr>
        <w:jc w:val="center"/>
        <w:rPr>
          <w:b/>
          <w:iCs/>
        </w:rPr>
      </w:pPr>
      <w:r>
        <w:rPr>
          <w:b/>
          <w:szCs w:val="22"/>
        </w:rPr>
        <w:t>Metformin Mylan XR</w:t>
      </w:r>
      <w:r w:rsidR="00907A8D" w:rsidRPr="00694944" w:rsidDel="00907A8D">
        <w:rPr>
          <w:b/>
          <w:iCs/>
        </w:rPr>
        <w:t xml:space="preserve"> </w:t>
      </w:r>
      <w:r w:rsidR="00B633EE" w:rsidRPr="00694944">
        <w:rPr>
          <w:b/>
          <w:iCs/>
        </w:rPr>
        <w:t>750 mg</w:t>
      </w:r>
    </w:p>
    <w:p w:rsidR="00B633EE" w:rsidRPr="00694944" w:rsidRDefault="00A83B69" w:rsidP="00B633EE">
      <w:pPr>
        <w:jc w:val="center"/>
        <w:rPr>
          <w:b/>
          <w:iCs/>
        </w:rPr>
      </w:pPr>
      <w:r>
        <w:rPr>
          <w:b/>
          <w:szCs w:val="22"/>
        </w:rPr>
        <w:t>Metformin Mylan XR</w:t>
      </w:r>
      <w:r w:rsidR="00907A8D" w:rsidRPr="00694944" w:rsidDel="00907A8D">
        <w:rPr>
          <w:b/>
          <w:iCs/>
        </w:rPr>
        <w:t xml:space="preserve"> </w:t>
      </w:r>
      <w:r w:rsidR="00B633EE" w:rsidRPr="00694944">
        <w:rPr>
          <w:b/>
          <w:iCs/>
        </w:rPr>
        <w:t>1 000 mg</w:t>
      </w:r>
    </w:p>
    <w:p w:rsidR="00934500" w:rsidRPr="00694944" w:rsidRDefault="00934500" w:rsidP="00696E1C">
      <w:pPr>
        <w:jc w:val="center"/>
        <w:rPr>
          <w:b/>
          <w:iCs/>
        </w:rPr>
      </w:pPr>
      <w:r w:rsidRPr="00694944">
        <w:rPr>
          <w:b/>
          <w:iCs/>
        </w:rPr>
        <w:t>tablety s predĺženým uvoľňovaním</w:t>
      </w:r>
    </w:p>
    <w:p w:rsidR="009A79D8" w:rsidRPr="00694944" w:rsidRDefault="009A79D8" w:rsidP="009A79D8">
      <w:pPr>
        <w:numPr>
          <w:ilvl w:val="12"/>
          <w:numId w:val="0"/>
        </w:numPr>
        <w:jc w:val="center"/>
        <w:rPr>
          <w:b/>
          <w:bCs/>
          <w:noProof/>
        </w:rPr>
      </w:pPr>
    </w:p>
    <w:p w:rsidR="00780926" w:rsidRPr="00694944" w:rsidRDefault="00B633EE">
      <w:pPr>
        <w:numPr>
          <w:ilvl w:val="12"/>
          <w:numId w:val="0"/>
        </w:numPr>
        <w:jc w:val="center"/>
      </w:pPr>
      <w:r w:rsidRPr="00694944">
        <w:t>metformíniumchlorid</w:t>
      </w:r>
    </w:p>
    <w:p w:rsidR="00B633EE" w:rsidRPr="00694944" w:rsidRDefault="00B633EE">
      <w:pPr>
        <w:numPr>
          <w:ilvl w:val="12"/>
          <w:numId w:val="0"/>
        </w:numPr>
        <w:jc w:val="center"/>
        <w:rPr>
          <w:noProof/>
          <w:szCs w:val="22"/>
        </w:rPr>
      </w:pPr>
    </w:p>
    <w:p w:rsidR="00780926" w:rsidRPr="00694944" w:rsidRDefault="00780926">
      <w:pPr>
        <w:ind w:right="-2"/>
        <w:rPr>
          <w:noProof/>
          <w:szCs w:val="22"/>
        </w:rPr>
      </w:pPr>
      <w:r w:rsidRPr="00694944">
        <w:rPr>
          <w:b/>
          <w:noProof/>
          <w:szCs w:val="22"/>
        </w:rPr>
        <w:t xml:space="preserve">Pozorne si prečítajte celú písomnú informáciu </w:t>
      </w:r>
      <w:r w:rsidR="00B04CE0" w:rsidRPr="00694944">
        <w:rPr>
          <w:b/>
          <w:noProof/>
        </w:rPr>
        <w:t xml:space="preserve">predtým, </w:t>
      </w:r>
      <w:r w:rsidR="00EA405A" w:rsidRPr="00694944">
        <w:rPr>
          <w:b/>
          <w:noProof/>
        </w:rPr>
        <w:t>ako</w:t>
      </w:r>
      <w:r w:rsidRPr="00694944">
        <w:rPr>
          <w:b/>
          <w:noProof/>
          <w:szCs w:val="22"/>
        </w:rPr>
        <w:t xml:space="preserve"> začnete užívať</w:t>
      </w:r>
      <w:r w:rsidR="009A79D8" w:rsidRPr="00694944">
        <w:rPr>
          <w:b/>
          <w:noProof/>
          <w:szCs w:val="22"/>
        </w:rPr>
        <w:t xml:space="preserve"> </w:t>
      </w:r>
      <w:r w:rsidR="00B04CE0" w:rsidRPr="00694944">
        <w:rPr>
          <w:b/>
          <w:noProof/>
          <w:szCs w:val="22"/>
        </w:rPr>
        <w:t xml:space="preserve">tento </w:t>
      </w:r>
      <w:r w:rsidRPr="00694944">
        <w:rPr>
          <w:b/>
          <w:noProof/>
          <w:szCs w:val="22"/>
        </w:rPr>
        <w:t>liek</w:t>
      </w:r>
      <w:r w:rsidR="00B04CE0" w:rsidRPr="00694944">
        <w:rPr>
          <w:b/>
          <w:noProof/>
        </w:rPr>
        <w:t>, pretože obsahuje pre vás dôležité informácie</w:t>
      </w:r>
      <w:r w:rsidRPr="00694944">
        <w:rPr>
          <w:b/>
          <w:noProof/>
          <w:szCs w:val="22"/>
        </w:rPr>
        <w:t>.</w:t>
      </w:r>
    </w:p>
    <w:p w:rsidR="00780926" w:rsidRPr="00694944" w:rsidRDefault="00780926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694944">
        <w:rPr>
          <w:noProof/>
          <w:szCs w:val="22"/>
        </w:rPr>
        <w:t>Túto písomnú informáciu si uschovajte. Možno bude potrebné, aby ste si ju znovu prečítali.</w:t>
      </w:r>
    </w:p>
    <w:p w:rsidR="00780926" w:rsidRPr="00694944" w:rsidRDefault="00780926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694944">
        <w:rPr>
          <w:noProof/>
          <w:szCs w:val="22"/>
        </w:rPr>
        <w:t>Ak máte akékoľvek ďalšie otázky, obráťte sa na svojho lekára</w:t>
      </w:r>
      <w:r w:rsidR="009A79D8" w:rsidRPr="00694944">
        <w:rPr>
          <w:noProof/>
          <w:szCs w:val="22"/>
        </w:rPr>
        <w:t xml:space="preserve"> </w:t>
      </w:r>
      <w:r w:rsidRPr="00694944">
        <w:rPr>
          <w:noProof/>
          <w:szCs w:val="22"/>
        </w:rPr>
        <w:t>alebo</w:t>
      </w:r>
      <w:r w:rsidR="009A79D8" w:rsidRPr="00694944">
        <w:rPr>
          <w:noProof/>
          <w:szCs w:val="22"/>
        </w:rPr>
        <w:t xml:space="preserve"> </w:t>
      </w:r>
      <w:r w:rsidRPr="00694944">
        <w:rPr>
          <w:noProof/>
          <w:szCs w:val="22"/>
        </w:rPr>
        <w:t>lekárnika.</w:t>
      </w:r>
    </w:p>
    <w:p w:rsidR="00780926" w:rsidRPr="00694944" w:rsidRDefault="00780926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694944">
        <w:rPr>
          <w:noProof/>
          <w:szCs w:val="22"/>
        </w:rPr>
        <w:t xml:space="preserve">Tento liek bol predpísaný </w:t>
      </w:r>
      <w:r w:rsidR="006B1053" w:rsidRPr="00694944">
        <w:rPr>
          <w:noProof/>
        </w:rPr>
        <w:t>iba vám</w:t>
      </w:r>
      <w:r w:rsidRPr="00694944">
        <w:rPr>
          <w:noProof/>
          <w:szCs w:val="22"/>
        </w:rPr>
        <w:t xml:space="preserve">. Nedávajte ho nikomu inému. Môže mu uškodiť, dokonca aj vtedy, ak má rovnaké </w:t>
      </w:r>
      <w:r w:rsidR="007732B2">
        <w:rPr>
          <w:noProof/>
          <w:szCs w:val="22"/>
        </w:rPr>
        <w:t>prejavy</w:t>
      </w:r>
      <w:r w:rsidR="007732B2" w:rsidRPr="00694944">
        <w:rPr>
          <w:noProof/>
          <w:szCs w:val="22"/>
        </w:rPr>
        <w:t xml:space="preserve"> </w:t>
      </w:r>
      <w:r w:rsidR="006B1053" w:rsidRPr="00694944">
        <w:rPr>
          <w:noProof/>
        </w:rPr>
        <w:t>ochorenia</w:t>
      </w:r>
      <w:r w:rsidR="006B1053" w:rsidRPr="00694944">
        <w:rPr>
          <w:noProof/>
          <w:szCs w:val="22"/>
        </w:rPr>
        <w:t xml:space="preserve"> </w:t>
      </w:r>
      <w:r w:rsidRPr="00694944">
        <w:rPr>
          <w:noProof/>
          <w:szCs w:val="22"/>
        </w:rPr>
        <w:t xml:space="preserve">ako </w:t>
      </w:r>
      <w:r w:rsidR="006B1053" w:rsidRPr="00694944">
        <w:rPr>
          <w:noProof/>
          <w:szCs w:val="22"/>
        </w:rPr>
        <w:t>vy</w:t>
      </w:r>
      <w:r w:rsidRPr="00694944">
        <w:rPr>
          <w:noProof/>
          <w:szCs w:val="22"/>
        </w:rPr>
        <w:t>.</w:t>
      </w:r>
    </w:p>
    <w:p w:rsidR="00780926" w:rsidRPr="00694944" w:rsidRDefault="00780926">
      <w:pPr>
        <w:rPr>
          <w:noProof/>
        </w:rPr>
      </w:pPr>
      <w:r w:rsidRPr="00694944">
        <w:rPr>
          <w:noProof/>
        </w:rPr>
        <w:t>-</w:t>
      </w:r>
      <w:r w:rsidRPr="00694944">
        <w:rPr>
          <w:noProof/>
        </w:rPr>
        <w:tab/>
        <w:t xml:space="preserve">Ak </w:t>
      </w:r>
      <w:r w:rsidR="006B1053" w:rsidRPr="00694944">
        <w:rPr>
          <w:noProof/>
        </w:rPr>
        <w:t>sa u vás vyskytne</w:t>
      </w:r>
      <w:r w:rsidRPr="00694944">
        <w:rPr>
          <w:noProof/>
        </w:rPr>
        <w:t xml:space="preserve"> akýkoľvek vedľajší</w:t>
      </w:r>
      <w:r w:rsidR="00077CF6" w:rsidRPr="00694944">
        <w:rPr>
          <w:noProof/>
        </w:rPr>
        <w:t xml:space="preserve"> účinok</w:t>
      </w:r>
      <w:r w:rsidR="006B1053" w:rsidRPr="00694944">
        <w:rPr>
          <w:noProof/>
        </w:rPr>
        <w:t>, obráťte sa na svojho lekára</w:t>
      </w:r>
      <w:r w:rsidR="009A79D8" w:rsidRPr="00694944">
        <w:rPr>
          <w:noProof/>
        </w:rPr>
        <w:t xml:space="preserve"> </w:t>
      </w:r>
      <w:r w:rsidR="006B1053" w:rsidRPr="00694944">
        <w:t>alebo</w:t>
      </w:r>
      <w:r w:rsidR="009A79D8" w:rsidRPr="00694944">
        <w:t xml:space="preserve"> </w:t>
      </w:r>
      <w:r w:rsidR="006B1053" w:rsidRPr="00694944">
        <w:rPr>
          <w:noProof/>
        </w:rPr>
        <w:t>lekárnika. To sa týka aj akýchkoľvek vedľajších účinkov</w:t>
      </w:r>
      <w:r w:rsidRPr="00694944">
        <w:rPr>
          <w:noProof/>
        </w:rPr>
        <w:t>, ktoré nie sú uvedené v tejto písomnej informácii</w:t>
      </w:r>
      <w:r w:rsidR="009A79D8" w:rsidRPr="00694944">
        <w:rPr>
          <w:noProof/>
        </w:rPr>
        <w:t>.</w:t>
      </w:r>
      <w:r w:rsidR="00696E1C" w:rsidRPr="00694944">
        <w:rPr>
          <w:noProof/>
        </w:rPr>
        <w:t xml:space="preserve"> Pozri časť 4.</w:t>
      </w:r>
    </w:p>
    <w:p w:rsidR="00780926" w:rsidRPr="00694944" w:rsidRDefault="00780926"/>
    <w:p w:rsidR="00780926" w:rsidRPr="00694944" w:rsidRDefault="0078092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694944">
        <w:rPr>
          <w:b/>
          <w:noProof/>
          <w:szCs w:val="22"/>
        </w:rPr>
        <w:t>V tejto písomnej informácii sa dozviete</w:t>
      </w:r>
      <w:r w:rsidRPr="00694944">
        <w:rPr>
          <w:noProof/>
          <w:szCs w:val="22"/>
        </w:rPr>
        <w:t xml:space="preserve">: </w:t>
      </w:r>
    </w:p>
    <w:p w:rsidR="00780926" w:rsidRPr="00694944" w:rsidRDefault="00780926">
      <w:pPr>
        <w:ind w:right="-29"/>
        <w:rPr>
          <w:noProof/>
          <w:szCs w:val="22"/>
        </w:rPr>
      </w:pPr>
      <w:r w:rsidRPr="00694944">
        <w:rPr>
          <w:noProof/>
          <w:szCs w:val="22"/>
        </w:rPr>
        <w:t>1.</w:t>
      </w:r>
      <w:r w:rsidRPr="00694944">
        <w:rPr>
          <w:noProof/>
          <w:szCs w:val="22"/>
        </w:rPr>
        <w:tab/>
        <w:t>Čo je</w:t>
      </w:r>
      <w:r w:rsidR="00E738A0">
        <w:rPr>
          <w:noProof/>
          <w:szCs w:val="22"/>
        </w:rPr>
        <w:t xml:space="preserve"> </w:t>
      </w:r>
      <w:r w:rsidR="00A83B69">
        <w:rPr>
          <w:noProof/>
          <w:szCs w:val="22"/>
        </w:rPr>
        <w:t>Metformin Mylan XR</w:t>
      </w:r>
      <w:r w:rsidR="00696E1C" w:rsidRPr="00694944">
        <w:rPr>
          <w:noProof/>
          <w:szCs w:val="22"/>
        </w:rPr>
        <w:t xml:space="preserve"> </w:t>
      </w:r>
      <w:r w:rsidRPr="00694944">
        <w:rPr>
          <w:noProof/>
          <w:szCs w:val="22"/>
        </w:rPr>
        <w:t>a na čo sa používa</w:t>
      </w:r>
    </w:p>
    <w:p w:rsidR="00780926" w:rsidRPr="00694944" w:rsidRDefault="00780926">
      <w:pPr>
        <w:ind w:right="-29"/>
        <w:rPr>
          <w:noProof/>
          <w:szCs w:val="22"/>
        </w:rPr>
      </w:pPr>
      <w:r w:rsidRPr="00694944">
        <w:rPr>
          <w:noProof/>
          <w:szCs w:val="22"/>
        </w:rPr>
        <w:t>2.</w:t>
      </w:r>
      <w:r w:rsidRPr="00694944">
        <w:rPr>
          <w:noProof/>
          <w:szCs w:val="22"/>
        </w:rPr>
        <w:tab/>
      </w:r>
      <w:r w:rsidR="002C428B" w:rsidRPr="00694944">
        <w:rPr>
          <w:noProof/>
        </w:rPr>
        <w:t xml:space="preserve">Čo potrebujete vedieť </w:t>
      </w:r>
      <w:r w:rsidR="00EF7B85" w:rsidRPr="00694944">
        <w:rPr>
          <w:noProof/>
        </w:rPr>
        <w:t>predtým</w:t>
      </w:r>
      <w:r w:rsidR="002C428B" w:rsidRPr="00694944">
        <w:rPr>
          <w:noProof/>
        </w:rPr>
        <w:t>,</w:t>
      </w:r>
      <w:r w:rsidRPr="00694944">
        <w:rPr>
          <w:noProof/>
          <w:szCs w:val="22"/>
        </w:rPr>
        <w:t xml:space="preserve"> ako užijete</w:t>
      </w:r>
      <w:r w:rsidR="009A79D8" w:rsidRPr="00694944">
        <w:rPr>
          <w:noProof/>
          <w:szCs w:val="22"/>
        </w:rPr>
        <w:t xml:space="preserve"> </w:t>
      </w:r>
      <w:r w:rsidR="00A83B69">
        <w:rPr>
          <w:noProof/>
          <w:szCs w:val="22"/>
        </w:rPr>
        <w:t>Metformin Mylan XR</w:t>
      </w:r>
    </w:p>
    <w:p w:rsidR="00907A8D" w:rsidRDefault="00780926">
      <w:pPr>
        <w:ind w:right="-29"/>
        <w:rPr>
          <w:noProof/>
          <w:szCs w:val="22"/>
        </w:rPr>
      </w:pPr>
      <w:r w:rsidRPr="00694944">
        <w:rPr>
          <w:noProof/>
          <w:szCs w:val="22"/>
        </w:rPr>
        <w:t>3.</w:t>
      </w:r>
      <w:r w:rsidRPr="00694944">
        <w:rPr>
          <w:noProof/>
          <w:szCs w:val="22"/>
        </w:rPr>
        <w:tab/>
        <w:t>Ako užívať</w:t>
      </w:r>
      <w:r w:rsidR="00B633EE" w:rsidRPr="00694944">
        <w:rPr>
          <w:noProof/>
          <w:szCs w:val="22"/>
        </w:rPr>
        <w:t xml:space="preserve"> </w:t>
      </w:r>
      <w:r w:rsidR="00A83B69">
        <w:rPr>
          <w:noProof/>
          <w:szCs w:val="22"/>
        </w:rPr>
        <w:t>Metformin Mylan XR</w:t>
      </w:r>
    </w:p>
    <w:p w:rsidR="00780926" w:rsidRPr="00694944" w:rsidRDefault="00780926">
      <w:pPr>
        <w:ind w:right="-29"/>
        <w:rPr>
          <w:noProof/>
          <w:szCs w:val="22"/>
        </w:rPr>
      </w:pPr>
      <w:r w:rsidRPr="00694944">
        <w:rPr>
          <w:noProof/>
          <w:szCs w:val="22"/>
        </w:rPr>
        <w:t>4.</w:t>
      </w:r>
      <w:r w:rsidRPr="00694944">
        <w:rPr>
          <w:noProof/>
          <w:szCs w:val="22"/>
        </w:rPr>
        <w:tab/>
        <w:t>Možné vedľajšie účinky</w:t>
      </w:r>
    </w:p>
    <w:p w:rsidR="00907A8D" w:rsidRDefault="00780926">
      <w:pPr>
        <w:ind w:right="-29"/>
        <w:rPr>
          <w:noProof/>
          <w:szCs w:val="22"/>
        </w:rPr>
      </w:pPr>
      <w:r w:rsidRPr="00694944">
        <w:rPr>
          <w:noProof/>
          <w:szCs w:val="22"/>
        </w:rPr>
        <w:t>5.</w:t>
      </w:r>
      <w:r w:rsidRPr="00694944">
        <w:rPr>
          <w:noProof/>
          <w:szCs w:val="22"/>
        </w:rPr>
        <w:tab/>
        <w:t>Ako uchovávať</w:t>
      </w:r>
      <w:r w:rsidR="00B633EE" w:rsidRPr="00694944">
        <w:rPr>
          <w:noProof/>
          <w:szCs w:val="22"/>
        </w:rPr>
        <w:t xml:space="preserve"> </w:t>
      </w:r>
      <w:r w:rsidR="00A83B69">
        <w:rPr>
          <w:noProof/>
          <w:szCs w:val="22"/>
        </w:rPr>
        <w:t>Metformin Mylan XR</w:t>
      </w:r>
    </w:p>
    <w:p w:rsidR="00780926" w:rsidRPr="00694944" w:rsidRDefault="00780926">
      <w:pPr>
        <w:ind w:right="-29"/>
        <w:rPr>
          <w:noProof/>
          <w:szCs w:val="22"/>
        </w:rPr>
      </w:pPr>
      <w:r w:rsidRPr="00694944">
        <w:rPr>
          <w:noProof/>
          <w:szCs w:val="22"/>
        </w:rPr>
        <w:t>6.</w:t>
      </w:r>
      <w:r w:rsidRPr="00694944">
        <w:rPr>
          <w:noProof/>
          <w:szCs w:val="22"/>
        </w:rPr>
        <w:tab/>
      </w:r>
      <w:r w:rsidR="0015367B" w:rsidRPr="00694944">
        <w:rPr>
          <w:noProof/>
        </w:rPr>
        <w:t>Obsah balenia a ďalšie</w:t>
      </w:r>
      <w:r w:rsidRPr="00694944">
        <w:rPr>
          <w:noProof/>
          <w:szCs w:val="22"/>
        </w:rPr>
        <w:t xml:space="preserve"> informácie</w:t>
      </w:r>
    </w:p>
    <w:p w:rsidR="00780926" w:rsidRPr="00694944" w:rsidRDefault="0078092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694944" w:rsidRDefault="0078092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694944" w:rsidRDefault="00780926" w:rsidP="006C085A">
      <w:pPr>
        <w:numPr>
          <w:ilvl w:val="12"/>
          <w:numId w:val="0"/>
        </w:numPr>
        <w:ind w:left="720" w:right="-2" w:hanging="720"/>
        <w:outlineLvl w:val="0"/>
        <w:rPr>
          <w:szCs w:val="22"/>
        </w:rPr>
      </w:pPr>
      <w:r w:rsidRPr="00694944">
        <w:rPr>
          <w:b/>
          <w:noProof/>
          <w:szCs w:val="22"/>
        </w:rPr>
        <w:t>1.</w:t>
      </w:r>
      <w:r w:rsidRPr="00694944">
        <w:rPr>
          <w:b/>
          <w:szCs w:val="22"/>
        </w:rPr>
        <w:tab/>
      </w:r>
      <w:r w:rsidR="00486C3D" w:rsidRPr="00694944">
        <w:rPr>
          <w:b/>
        </w:rPr>
        <w:t xml:space="preserve">Čo </w:t>
      </w:r>
      <w:r w:rsidR="00486C3D" w:rsidRPr="00F85279">
        <w:rPr>
          <w:b/>
        </w:rPr>
        <w:t xml:space="preserve">je </w:t>
      </w:r>
      <w:r w:rsidR="00A83B69">
        <w:rPr>
          <w:b/>
          <w:noProof/>
          <w:szCs w:val="22"/>
        </w:rPr>
        <w:t>Metformin Mylan XR</w:t>
      </w:r>
      <w:r w:rsidR="00E738A0" w:rsidRPr="00694944">
        <w:rPr>
          <w:noProof/>
          <w:szCs w:val="22"/>
        </w:rPr>
        <w:t xml:space="preserve"> </w:t>
      </w:r>
      <w:r w:rsidR="00486C3D" w:rsidRPr="00694944">
        <w:rPr>
          <w:b/>
        </w:rPr>
        <w:t>a na čo sa používa</w:t>
      </w:r>
    </w:p>
    <w:p w:rsidR="00780926" w:rsidRPr="00694944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ED0196" w:rsidRPr="00694944" w:rsidRDefault="00A83B69" w:rsidP="00ED0196">
      <w:pPr>
        <w:numPr>
          <w:ilvl w:val="12"/>
          <w:numId w:val="0"/>
        </w:numPr>
        <w:ind w:right="-2"/>
        <w:outlineLvl w:val="0"/>
      </w:pPr>
      <w:r>
        <w:rPr>
          <w:noProof/>
          <w:szCs w:val="22"/>
        </w:rPr>
        <w:t>Metformin Mylan XR</w:t>
      </w:r>
      <w:r w:rsidR="007126EF" w:rsidRPr="00694944">
        <w:rPr>
          <w:szCs w:val="22"/>
        </w:rPr>
        <w:t xml:space="preserve"> </w:t>
      </w:r>
      <w:r w:rsidR="00ED0196" w:rsidRPr="00694944">
        <w:t xml:space="preserve">obsahuje </w:t>
      </w:r>
      <w:r w:rsidR="007126EF" w:rsidRPr="00694944">
        <w:t xml:space="preserve">liečivo </w:t>
      </w:r>
      <w:r w:rsidR="00ED0196" w:rsidRPr="00694944">
        <w:t>metformín</w:t>
      </w:r>
      <w:r w:rsidR="007126EF" w:rsidRPr="00694944">
        <w:t>iumchlorid</w:t>
      </w:r>
      <w:r w:rsidR="00ED0196" w:rsidRPr="00694944">
        <w:t xml:space="preserve">, </w:t>
      </w:r>
      <w:r w:rsidR="007126EF" w:rsidRPr="00694944">
        <w:t>ktor</w:t>
      </w:r>
      <w:r w:rsidR="00FF5F59" w:rsidRPr="00694944">
        <w:t>é</w:t>
      </w:r>
      <w:r w:rsidR="007126EF" w:rsidRPr="00694944">
        <w:t xml:space="preserve"> patrí do skupiny </w:t>
      </w:r>
      <w:r w:rsidR="00ED0196" w:rsidRPr="00694944">
        <w:t>lie</w:t>
      </w:r>
      <w:r w:rsidR="007126EF" w:rsidRPr="00694944">
        <w:t xml:space="preserve">čiv nazývaných biguanidy a používa sa </w:t>
      </w:r>
      <w:r w:rsidR="00ED0196" w:rsidRPr="00694944">
        <w:t>na liečbu cukrovky.</w:t>
      </w:r>
    </w:p>
    <w:p w:rsidR="00ED0196" w:rsidRPr="00694944" w:rsidRDefault="00ED0196" w:rsidP="00ED0196">
      <w:pPr>
        <w:numPr>
          <w:ilvl w:val="12"/>
          <w:numId w:val="0"/>
        </w:numPr>
        <w:ind w:right="-2"/>
        <w:outlineLvl w:val="0"/>
      </w:pPr>
    </w:p>
    <w:p w:rsidR="00FF081C" w:rsidRPr="00694944" w:rsidRDefault="00A83B69" w:rsidP="007126EF">
      <w:pPr>
        <w:numPr>
          <w:ilvl w:val="12"/>
          <w:numId w:val="0"/>
        </w:numPr>
        <w:ind w:right="-2"/>
        <w:outlineLvl w:val="0"/>
      </w:pPr>
      <w:r>
        <w:rPr>
          <w:noProof/>
          <w:szCs w:val="22"/>
        </w:rPr>
        <w:t>Metformin Mylan XR</w:t>
      </w:r>
      <w:r w:rsidR="007126EF" w:rsidRPr="00694944">
        <w:rPr>
          <w:szCs w:val="22"/>
        </w:rPr>
        <w:t xml:space="preserve"> </w:t>
      </w:r>
      <w:r w:rsidR="007126EF" w:rsidRPr="00694944">
        <w:t>sa používa na liečbu dospelých pacientov</w:t>
      </w:r>
      <w:r w:rsidR="00197E6C" w:rsidRPr="00694944">
        <w:t>,</w:t>
      </w:r>
      <w:r w:rsidR="00EB5CB0" w:rsidRPr="00694944">
        <w:t xml:space="preserve"> </w:t>
      </w:r>
      <w:r w:rsidR="00197E6C" w:rsidRPr="00694944">
        <w:t>ktorí majú</w:t>
      </w:r>
      <w:r w:rsidR="007126EF" w:rsidRPr="00694944">
        <w:t xml:space="preserve"> cukrovku 2. typu (</w:t>
      </w:r>
      <w:r w:rsidR="00591C81" w:rsidRPr="00694944">
        <w:t xml:space="preserve">cukrovka nezávislá </w:t>
      </w:r>
      <w:r w:rsidR="007126EF" w:rsidRPr="00694944">
        <w:t xml:space="preserve">od inzulínu), u ktorých diétne opatrenia a cvičenie nestačí na udržanie normálnej </w:t>
      </w:r>
      <w:r w:rsidR="00591C81" w:rsidRPr="00694944">
        <w:t xml:space="preserve">hladiny </w:t>
      </w:r>
      <w:r w:rsidR="007126EF" w:rsidRPr="00694944">
        <w:t>glukózy</w:t>
      </w:r>
      <w:r w:rsidR="00591C81" w:rsidRPr="00694944">
        <w:t xml:space="preserve"> (cukru)</w:t>
      </w:r>
      <w:r w:rsidR="007126EF" w:rsidRPr="00694944">
        <w:t xml:space="preserve"> v krvi. Inzulín je hormón, ktorý vychytáva </w:t>
      </w:r>
      <w:r w:rsidR="00523825">
        <w:t>cukor</w:t>
      </w:r>
      <w:r w:rsidR="007126EF" w:rsidRPr="00694944">
        <w:t xml:space="preserve"> z krvi </w:t>
      </w:r>
      <w:r w:rsidR="00D67C9E" w:rsidRPr="00694944">
        <w:t xml:space="preserve">a umožňuje aby sa dostal </w:t>
      </w:r>
      <w:r w:rsidR="007126EF" w:rsidRPr="00694944">
        <w:t xml:space="preserve">do </w:t>
      </w:r>
      <w:r w:rsidR="00C52649" w:rsidRPr="00694944">
        <w:t>tkanív</w:t>
      </w:r>
      <w:r w:rsidR="00033D52" w:rsidRPr="00694944">
        <w:t xml:space="preserve"> tela</w:t>
      </w:r>
      <w:r w:rsidR="00C52649" w:rsidRPr="00694944">
        <w:t xml:space="preserve"> </w:t>
      </w:r>
      <w:r w:rsidR="00D67C9E" w:rsidRPr="00694944">
        <w:t>kde s</w:t>
      </w:r>
      <w:r w:rsidR="007126EF" w:rsidRPr="00694944">
        <w:t>a </w:t>
      </w:r>
      <w:r w:rsidR="00FF5F59" w:rsidRPr="00694944">
        <w:t>v</w:t>
      </w:r>
      <w:r w:rsidR="007126EF" w:rsidRPr="00694944">
        <w:t xml:space="preserve">yužíva na tvorbu energie alebo </w:t>
      </w:r>
      <w:r w:rsidR="00D67C9E" w:rsidRPr="00694944">
        <w:t xml:space="preserve">sa </w:t>
      </w:r>
      <w:r w:rsidR="007126EF" w:rsidRPr="00694944">
        <w:t>ukladá pre budúce využitie. U</w:t>
      </w:r>
      <w:r w:rsidR="00FD073B" w:rsidRPr="00694944">
        <w:t> </w:t>
      </w:r>
      <w:r w:rsidR="007126EF" w:rsidRPr="00694944">
        <w:t>ľudí</w:t>
      </w:r>
      <w:r w:rsidR="00FD073B" w:rsidRPr="00694944">
        <w:t>, ktorí majú</w:t>
      </w:r>
      <w:r w:rsidR="007126EF" w:rsidRPr="00694944">
        <w:t xml:space="preserve"> cukrovkou 2. typu sa v podžalúdkovej žľaze nevytvára dostatok inzulínu alebo ich telo</w:t>
      </w:r>
      <w:r w:rsidR="00FF5F59" w:rsidRPr="00694944">
        <w:t xml:space="preserve"> nevie správne využívať </w:t>
      </w:r>
      <w:r w:rsidR="00C52649" w:rsidRPr="00694944">
        <w:t>v</w:t>
      </w:r>
      <w:r w:rsidR="00EB5CB0" w:rsidRPr="00694944">
        <w:t> </w:t>
      </w:r>
      <w:r w:rsidR="00C52649" w:rsidRPr="00694944">
        <w:t xml:space="preserve">tele </w:t>
      </w:r>
      <w:r w:rsidR="00FF5F59" w:rsidRPr="00694944">
        <w:t xml:space="preserve">vytvorený inzulín. To spôsobuje </w:t>
      </w:r>
      <w:r w:rsidR="00A36636" w:rsidRPr="00694944">
        <w:t>nahromad</w:t>
      </w:r>
      <w:r w:rsidR="00591C81" w:rsidRPr="00694944">
        <w:t>e</w:t>
      </w:r>
      <w:r w:rsidR="00A36636" w:rsidRPr="00694944">
        <w:t xml:space="preserve">nie </w:t>
      </w:r>
      <w:r w:rsidR="00523825">
        <w:t>cukru</w:t>
      </w:r>
      <w:r w:rsidR="00FF5F59" w:rsidRPr="00694944">
        <w:t xml:space="preserve"> v</w:t>
      </w:r>
      <w:r w:rsidR="00337ED1" w:rsidRPr="00694944">
        <w:t> </w:t>
      </w:r>
      <w:r w:rsidR="00FF5F59" w:rsidRPr="00694944">
        <w:t>krvi</w:t>
      </w:r>
      <w:r w:rsidR="00337ED1" w:rsidRPr="00694944">
        <w:t>, čo</w:t>
      </w:r>
      <w:r w:rsidR="00FF5F59" w:rsidRPr="00694944">
        <w:t xml:space="preserve"> môže </w:t>
      </w:r>
      <w:r w:rsidR="00337ED1" w:rsidRPr="00694944">
        <w:t xml:space="preserve">spôsobovať </w:t>
      </w:r>
      <w:r w:rsidR="00FF5F59" w:rsidRPr="00694944">
        <w:t>mnoho závažných dlhotrvajúcich problémov, preto je dôležité</w:t>
      </w:r>
      <w:r w:rsidR="00033D52" w:rsidRPr="00694944">
        <w:t>,</w:t>
      </w:r>
      <w:r w:rsidR="00FF5F59" w:rsidRPr="00694944">
        <w:t xml:space="preserve"> aby ste pokračovali v užívaní lieku </w:t>
      </w:r>
      <w:r w:rsidR="00FF081C" w:rsidRPr="00694944">
        <w:t>dokonca aj vtedy, keď nemát</w:t>
      </w:r>
      <w:r w:rsidR="00197E6C" w:rsidRPr="00694944">
        <w:t>e</w:t>
      </w:r>
      <w:r w:rsidR="00FF081C" w:rsidRPr="00694944">
        <w:t xml:space="preserve"> </w:t>
      </w:r>
      <w:r w:rsidR="00033D52" w:rsidRPr="00694944">
        <w:t xml:space="preserve">zjavné </w:t>
      </w:r>
      <w:r w:rsidR="00FF081C" w:rsidRPr="00694944">
        <w:t xml:space="preserve">príznaky. </w:t>
      </w:r>
      <w:r>
        <w:rPr>
          <w:szCs w:val="22"/>
        </w:rPr>
        <w:t>Metformin Mylan XR</w:t>
      </w:r>
      <w:r w:rsidR="00FF081C" w:rsidRPr="00694944">
        <w:t xml:space="preserve"> </w:t>
      </w:r>
      <w:r w:rsidR="00033D52" w:rsidRPr="00694944">
        <w:t>robí</w:t>
      </w:r>
      <w:r w:rsidR="00FF081C" w:rsidRPr="00694944">
        <w:t xml:space="preserve"> </w:t>
      </w:r>
      <w:r w:rsidR="00033D52" w:rsidRPr="00694944">
        <w:t xml:space="preserve">telo </w:t>
      </w:r>
      <w:r w:rsidR="00FF081C" w:rsidRPr="00694944">
        <w:t>vnímavejší</w:t>
      </w:r>
      <w:r w:rsidR="00033D52" w:rsidRPr="00694944">
        <w:t>m</w:t>
      </w:r>
      <w:r w:rsidR="00FF081C" w:rsidRPr="00694944">
        <w:t xml:space="preserve"> na</w:t>
      </w:r>
      <w:r w:rsidR="00197E6C" w:rsidRPr="00694944">
        <w:t xml:space="preserve"> </w:t>
      </w:r>
      <w:r w:rsidR="00FF081C" w:rsidRPr="00694944">
        <w:t>inzulín a</w:t>
      </w:r>
      <w:r w:rsidR="00033D52" w:rsidRPr="00694944">
        <w:t> </w:t>
      </w:r>
      <w:r w:rsidR="00FF081C" w:rsidRPr="00694944">
        <w:t>pomáha</w:t>
      </w:r>
      <w:r w:rsidR="00033D52" w:rsidRPr="00694944">
        <w:t xml:space="preserve"> mu tak, aby mohlo opäť využívať </w:t>
      </w:r>
      <w:r w:rsidR="00523825">
        <w:t>cukor</w:t>
      </w:r>
      <w:r w:rsidR="00033D52" w:rsidRPr="00694944">
        <w:t xml:space="preserve"> ako predtým.</w:t>
      </w:r>
    </w:p>
    <w:p w:rsidR="00FF081C" w:rsidRPr="00694944" w:rsidRDefault="00FF081C" w:rsidP="007126EF">
      <w:pPr>
        <w:numPr>
          <w:ilvl w:val="12"/>
          <w:numId w:val="0"/>
        </w:numPr>
        <w:ind w:right="-2"/>
        <w:outlineLvl w:val="0"/>
      </w:pPr>
    </w:p>
    <w:p w:rsidR="00FF081C" w:rsidRPr="00694944" w:rsidRDefault="00A83B69" w:rsidP="007126EF">
      <w:pPr>
        <w:numPr>
          <w:ilvl w:val="12"/>
          <w:numId w:val="0"/>
        </w:numPr>
        <w:ind w:right="-2"/>
        <w:outlineLvl w:val="0"/>
      </w:pPr>
      <w:r>
        <w:rPr>
          <w:szCs w:val="22"/>
        </w:rPr>
        <w:t>Metformin Mylan XR</w:t>
      </w:r>
      <w:r w:rsidR="00FF081C" w:rsidRPr="00694944">
        <w:t xml:space="preserve"> pomáha udržiavať stabilnú hmotnosť alebo ju mierne znižuj</w:t>
      </w:r>
      <w:r w:rsidR="003C475C" w:rsidRPr="00694944">
        <w:t>e</w:t>
      </w:r>
      <w:r w:rsidR="00FF081C" w:rsidRPr="00694944">
        <w:t>.</w:t>
      </w:r>
    </w:p>
    <w:p w:rsidR="00FF081C" w:rsidRPr="00694944" w:rsidRDefault="00FF081C" w:rsidP="007126EF">
      <w:pPr>
        <w:numPr>
          <w:ilvl w:val="12"/>
          <w:numId w:val="0"/>
        </w:numPr>
        <w:ind w:right="-2"/>
        <w:outlineLvl w:val="0"/>
      </w:pPr>
    </w:p>
    <w:p w:rsidR="00FF5F59" w:rsidRPr="00694944" w:rsidRDefault="00A83B69" w:rsidP="007126EF">
      <w:pPr>
        <w:numPr>
          <w:ilvl w:val="12"/>
          <w:numId w:val="0"/>
        </w:numPr>
        <w:ind w:right="-2"/>
        <w:outlineLvl w:val="0"/>
      </w:pPr>
      <w:r>
        <w:rPr>
          <w:szCs w:val="22"/>
        </w:rPr>
        <w:t>Metformin Mylan XR</w:t>
      </w:r>
      <w:r w:rsidR="00FF081C" w:rsidRPr="00694944">
        <w:t xml:space="preserve"> je </w:t>
      </w:r>
      <w:r w:rsidR="00296694" w:rsidRPr="00694944">
        <w:t>špeciálne vyrobený tak, aby</w:t>
      </w:r>
      <w:r w:rsidR="00FF081C" w:rsidRPr="00694944">
        <w:t xml:space="preserve"> sa pomaly uvoľň</w:t>
      </w:r>
      <w:r w:rsidR="00296694" w:rsidRPr="00694944">
        <w:t>oval</w:t>
      </w:r>
      <w:r w:rsidR="00FF081C" w:rsidRPr="00694944">
        <w:t xml:space="preserve"> do tela, a tým sa líši od mnohých iných druhov tabliet obsahujúcich metformín.</w:t>
      </w:r>
    </w:p>
    <w:p w:rsidR="00780926" w:rsidRPr="00694944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A61E87" w:rsidRPr="00694944" w:rsidRDefault="00A61E87">
      <w:pPr>
        <w:numPr>
          <w:ilvl w:val="12"/>
          <w:numId w:val="0"/>
        </w:numPr>
        <w:ind w:right="-2"/>
        <w:rPr>
          <w:szCs w:val="22"/>
        </w:rPr>
      </w:pPr>
    </w:p>
    <w:p w:rsidR="00780926" w:rsidRPr="00F85279" w:rsidRDefault="00780926" w:rsidP="006C085A">
      <w:pPr>
        <w:numPr>
          <w:ilvl w:val="12"/>
          <w:numId w:val="0"/>
        </w:numPr>
        <w:ind w:left="720" w:right="-2" w:hanging="720"/>
        <w:outlineLvl w:val="0"/>
        <w:rPr>
          <w:b/>
          <w:szCs w:val="22"/>
        </w:rPr>
      </w:pPr>
      <w:r w:rsidRPr="00694944">
        <w:rPr>
          <w:b/>
          <w:szCs w:val="22"/>
        </w:rPr>
        <w:t>2.</w:t>
      </w:r>
      <w:r w:rsidRPr="00694944">
        <w:rPr>
          <w:b/>
          <w:szCs w:val="22"/>
        </w:rPr>
        <w:tab/>
      </w:r>
      <w:r w:rsidR="00E13A3E" w:rsidRPr="00694944">
        <w:rPr>
          <w:b/>
        </w:rPr>
        <w:t>Čo potrebuje</w:t>
      </w:r>
      <w:r w:rsidR="001E6283">
        <w:rPr>
          <w:b/>
        </w:rPr>
        <w:t>te</w:t>
      </w:r>
      <w:r w:rsidR="00E13A3E" w:rsidRPr="00694944">
        <w:rPr>
          <w:b/>
        </w:rPr>
        <w:t xml:space="preserve"> vedieť </w:t>
      </w:r>
      <w:r w:rsidR="00EF7B85" w:rsidRPr="00694944">
        <w:rPr>
          <w:b/>
        </w:rPr>
        <w:t>predtým</w:t>
      </w:r>
      <w:r w:rsidR="00E13A3E" w:rsidRPr="00694944">
        <w:rPr>
          <w:b/>
        </w:rPr>
        <w:t>, ako</w:t>
      </w:r>
      <w:r w:rsidR="006C2924" w:rsidRPr="00694944">
        <w:rPr>
          <w:b/>
        </w:rPr>
        <w:t xml:space="preserve"> </w:t>
      </w:r>
      <w:r w:rsidR="00E13A3E" w:rsidRPr="00F85279">
        <w:rPr>
          <w:b/>
        </w:rPr>
        <w:t>užijete</w:t>
      </w:r>
      <w:r w:rsidR="006C2924" w:rsidRPr="00F85279">
        <w:rPr>
          <w:b/>
        </w:rPr>
        <w:t xml:space="preserve"> </w:t>
      </w:r>
      <w:r w:rsidR="00A83B69">
        <w:rPr>
          <w:b/>
          <w:szCs w:val="22"/>
        </w:rPr>
        <w:t>Metformin Mylan XR</w:t>
      </w:r>
    </w:p>
    <w:p w:rsidR="00780926" w:rsidRPr="00694944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780926" w:rsidRPr="00694944" w:rsidRDefault="00780926">
      <w:pPr>
        <w:numPr>
          <w:ilvl w:val="12"/>
          <w:numId w:val="0"/>
        </w:numPr>
        <w:outlineLvl w:val="0"/>
        <w:rPr>
          <w:szCs w:val="22"/>
        </w:rPr>
      </w:pPr>
      <w:r w:rsidRPr="00F85279">
        <w:rPr>
          <w:b/>
          <w:szCs w:val="22"/>
        </w:rPr>
        <w:t>Neužívajte</w:t>
      </w:r>
      <w:r w:rsidR="006B52AB" w:rsidRPr="00F85279">
        <w:rPr>
          <w:b/>
          <w:szCs w:val="22"/>
        </w:rPr>
        <w:t xml:space="preserve"> </w:t>
      </w:r>
      <w:r w:rsidR="00A83B69">
        <w:rPr>
          <w:b/>
          <w:szCs w:val="22"/>
        </w:rPr>
        <w:t>Metformin Mylan XR</w:t>
      </w:r>
      <w:r w:rsidR="006C2924" w:rsidRPr="00694944">
        <w:rPr>
          <w:b/>
          <w:szCs w:val="22"/>
        </w:rPr>
        <w:t>:</w:t>
      </w:r>
    </w:p>
    <w:p w:rsidR="00F82E4D" w:rsidRPr="00694944" w:rsidRDefault="00780926" w:rsidP="008D239D">
      <w:pPr>
        <w:numPr>
          <w:ilvl w:val="12"/>
          <w:numId w:val="0"/>
        </w:numPr>
        <w:ind w:left="567" w:hanging="567"/>
      </w:pPr>
      <w:r w:rsidRPr="00694944">
        <w:rPr>
          <w:szCs w:val="22"/>
        </w:rPr>
        <w:t>-</w:t>
      </w:r>
      <w:r w:rsidRPr="00694944">
        <w:rPr>
          <w:szCs w:val="22"/>
        </w:rPr>
        <w:tab/>
      </w:r>
      <w:r w:rsidR="00E13A3E" w:rsidRPr="00694944">
        <w:rPr>
          <w:szCs w:val="22"/>
        </w:rPr>
        <w:t xml:space="preserve">ak </w:t>
      </w:r>
      <w:r w:rsidRPr="00694944">
        <w:rPr>
          <w:szCs w:val="22"/>
        </w:rPr>
        <w:t>ste alergický na</w:t>
      </w:r>
      <w:r w:rsidR="006B52AB" w:rsidRPr="00694944">
        <w:rPr>
          <w:szCs w:val="22"/>
        </w:rPr>
        <w:t xml:space="preserve"> </w:t>
      </w:r>
      <w:r w:rsidR="00F82E4D" w:rsidRPr="00694944">
        <w:rPr>
          <w:szCs w:val="22"/>
        </w:rPr>
        <w:t xml:space="preserve">metformín </w:t>
      </w:r>
      <w:r w:rsidRPr="00694944">
        <w:rPr>
          <w:szCs w:val="22"/>
        </w:rPr>
        <w:t xml:space="preserve">alebo na ktorúkoľvek z ďalších zložiek </w:t>
      </w:r>
      <w:r w:rsidR="00F00D87" w:rsidRPr="00694944">
        <w:t>tohto lieku (uvedených v časti 6)</w:t>
      </w:r>
      <w:r w:rsidR="00851281" w:rsidRPr="00694944">
        <w:t>,</w:t>
      </w:r>
    </w:p>
    <w:p w:rsidR="00F82E4D" w:rsidRPr="00694944" w:rsidRDefault="00F82E4D">
      <w:pPr>
        <w:numPr>
          <w:ilvl w:val="12"/>
          <w:numId w:val="0"/>
        </w:numPr>
        <w:ind w:left="567" w:hanging="567"/>
      </w:pPr>
      <w:r w:rsidRPr="00694944">
        <w:t>-</w:t>
      </w:r>
      <w:r w:rsidRPr="00694944">
        <w:tab/>
        <w:t xml:space="preserve">ak máte dlhodobé problémy s </w:t>
      </w:r>
      <w:r w:rsidR="006949DB" w:rsidRPr="00694944">
        <w:t xml:space="preserve">pečeňou </w:t>
      </w:r>
    </w:p>
    <w:p w:rsidR="006949DB" w:rsidRPr="00694944" w:rsidRDefault="006B52AB" w:rsidP="006949DB">
      <w:pPr>
        <w:numPr>
          <w:ilvl w:val="12"/>
          <w:numId w:val="0"/>
        </w:numPr>
        <w:ind w:left="567" w:hanging="567"/>
      </w:pPr>
      <w:r w:rsidRPr="00694944">
        <w:lastRenderedPageBreak/>
        <w:t>-</w:t>
      </w:r>
      <w:r w:rsidRPr="00694944">
        <w:tab/>
      </w:r>
      <w:r w:rsidR="006949DB" w:rsidRPr="00694944">
        <w:t>ak máte závažne zn</w:t>
      </w:r>
      <w:r w:rsidR="008430FE">
        <w:t>í</w:t>
      </w:r>
      <w:r w:rsidR="006949DB" w:rsidRPr="00694944">
        <w:t>ženú funkciu obličiek</w:t>
      </w:r>
    </w:p>
    <w:p w:rsidR="00A61E87" w:rsidRPr="00694944" w:rsidRDefault="006949DB" w:rsidP="000A33F4">
      <w:pPr>
        <w:numPr>
          <w:ilvl w:val="12"/>
          <w:numId w:val="0"/>
        </w:numPr>
        <w:ind w:left="567" w:hanging="567"/>
      </w:pPr>
      <w:r w:rsidRPr="00694944">
        <w:t>-</w:t>
      </w:r>
      <w:r w:rsidRPr="00694944">
        <w:tab/>
        <w:t xml:space="preserve">ak máte </w:t>
      </w:r>
      <w:r w:rsidR="001E6283">
        <w:t>nekontrolovanú</w:t>
      </w:r>
      <w:r w:rsidR="00523825">
        <w:t xml:space="preserve"> </w:t>
      </w:r>
      <w:r w:rsidRPr="00694944">
        <w:t xml:space="preserve">cukrovku, </w:t>
      </w:r>
      <w:r w:rsidR="001E6283">
        <w:t xml:space="preserve">napríklad so </w:t>
      </w:r>
      <w:r w:rsidRPr="00694944">
        <w:t>závažn</w:t>
      </w:r>
      <w:r w:rsidR="001E6283">
        <w:t>ou</w:t>
      </w:r>
      <w:r w:rsidRPr="00694944">
        <w:t xml:space="preserve"> hyperglykém</w:t>
      </w:r>
      <w:r w:rsidR="001E6283">
        <w:t>iou</w:t>
      </w:r>
      <w:r w:rsidRPr="00694944">
        <w:t xml:space="preserve"> (vysoká hladina </w:t>
      </w:r>
      <w:r w:rsidR="00375004" w:rsidRPr="00694944">
        <w:t>cukr</w:t>
      </w:r>
      <w:r w:rsidR="00375004">
        <w:t>u</w:t>
      </w:r>
      <w:r w:rsidR="00375004" w:rsidRPr="00694944">
        <w:t xml:space="preserve"> </w:t>
      </w:r>
      <w:r w:rsidRPr="00694944">
        <w:t>v krvi), nevoľnosť</w:t>
      </w:r>
      <w:r w:rsidR="001E6283">
        <w:t>ou</w:t>
      </w:r>
      <w:r w:rsidRPr="00694944">
        <w:t>, vracan</w:t>
      </w:r>
      <w:r w:rsidR="001E6283">
        <w:t>ím</w:t>
      </w:r>
      <w:r w:rsidRPr="00694944">
        <w:t>, hnačk</w:t>
      </w:r>
      <w:r w:rsidR="001E6283">
        <w:t>ou</w:t>
      </w:r>
      <w:r w:rsidRPr="00694944">
        <w:t>, rýchly</w:t>
      </w:r>
      <w:r w:rsidR="008B627F">
        <w:t>m</w:t>
      </w:r>
      <w:r w:rsidRPr="00694944">
        <w:t xml:space="preserve"> úbytk</w:t>
      </w:r>
      <w:r w:rsidR="008B627F">
        <w:t>om telesnej</w:t>
      </w:r>
      <w:r w:rsidRPr="00694944">
        <w:t xml:space="preserve"> hmotnosti, laktátov</w:t>
      </w:r>
      <w:r w:rsidR="008B627F">
        <w:t>ou</w:t>
      </w:r>
      <w:r w:rsidRPr="00694944">
        <w:t xml:space="preserve"> acidóz</w:t>
      </w:r>
      <w:r w:rsidR="008B627F">
        <w:t>ou</w:t>
      </w:r>
      <w:r w:rsidRPr="00694944">
        <w:t xml:space="preserve"> (pozri“Riziko laktátovej acidózy”</w:t>
      </w:r>
      <w:r w:rsidR="008B627F" w:rsidRPr="00694944">
        <w:t>nižšie</w:t>
      </w:r>
      <w:r w:rsidR="008B627F">
        <w:t xml:space="preserve">) </w:t>
      </w:r>
      <w:r w:rsidRPr="00694944">
        <w:t>alebo ketoacidóz</w:t>
      </w:r>
      <w:r w:rsidR="008B627F">
        <w:t>o</w:t>
      </w:r>
      <w:r w:rsidRPr="00694944">
        <w:t>u. Ketoacidóza je stav, pri ktorom sa látky nazývané „ketolátky“ hromadia v krvi a ktorá vedie k diabetickej prekóme</w:t>
      </w:r>
      <w:r w:rsidR="003102DD" w:rsidRPr="00694944">
        <w:t>.</w:t>
      </w:r>
      <w:r w:rsidRPr="00694944">
        <w:t xml:space="preserve"> </w:t>
      </w:r>
      <w:r w:rsidR="003102DD" w:rsidRPr="00694944">
        <w:t xml:space="preserve">Prejavy zahŕňajú bolesť </w:t>
      </w:r>
      <w:r w:rsidR="008B627F">
        <w:t>žalúdka</w:t>
      </w:r>
      <w:r w:rsidR="003102DD" w:rsidRPr="00694944">
        <w:t>, rýchle a hlboké dýchanie, ospalosť alebo nezvyčaj</w:t>
      </w:r>
      <w:r w:rsidR="008B627F">
        <w:t>ný</w:t>
      </w:r>
      <w:r w:rsidR="003102DD" w:rsidRPr="00694944">
        <w:t xml:space="preserve"> </w:t>
      </w:r>
      <w:r w:rsidR="008B627F">
        <w:t>sladký</w:t>
      </w:r>
      <w:r w:rsidR="003102DD" w:rsidRPr="00694944">
        <w:t xml:space="preserve"> zápach dychu.</w:t>
      </w:r>
    </w:p>
    <w:p w:rsidR="00F82E4D" w:rsidRPr="00694944" w:rsidRDefault="00F82E4D">
      <w:pPr>
        <w:numPr>
          <w:ilvl w:val="12"/>
          <w:numId w:val="0"/>
        </w:numPr>
        <w:ind w:left="567" w:hanging="567"/>
      </w:pPr>
      <w:r w:rsidRPr="00694944">
        <w:t>-</w:t>
      </w:r>
      <w:r w:rsidRPr="00694944">
        <w:tab/>
        <w:t xml:space="preserve">ak máte závažnú infekciu alebo ste </w:t>
      </w:r>
      <w:r w:rsidR="00241A7B" w:rsidRPr="00694944">
        <w:t xml:space="preserve">nedávno </w:t>
      </w:r>
      <w:r w:rsidR="00F60D1B" w:rsidRPr="00694944">
        <w:t xml:space="preserve">mali </w:t>
      </w:r>
      <w:r w:rsidRPr="00694944">
        <w:t>z</w:t>
      </w:r>
      <w:r w:rsidR="00241A7B" w:rsidRPr="00694944">
        <w:t>á</w:t>
      </w:r>
      <w:r w:rsidRPr="00694944">
        <w:t xml:space="preserve">važný úraz </w:t>
      </w:r>
    </w:p>
    <w:p w:rsidR="00241A7B" w:rsidRPr="00694944" w:rsidRDefault="00241A7B">
      <w:pPr>
        <w:numPr>
          <w:ilvl w:val="12"/>
          <w:numId w:val="0"/>
        </w:numPr>
        <w:ind w:left="567" w:hanging="567"/>
      </w:pPr>
      <w:r w:rsidRPr="00694944">
        <w:t>-</w:t>
      </w:r>
      <w:r w:rsidRPr="00694944">
        <w:tab/>
        <w:t xml:space="preserve">ak </w:t>
      </w:r>
      <w:r w:rsidR="00523825">
        <w:t>máte</w:t>
      </w:r>
      <w:r w:rsidRPr="00694944">
        <w:t xml:space="preserve"> problémy </w:t>
      </w:r>
      <w:r w:rsidR="0089739D" w:rsidRPr="00694944">
        <w:t xml:space="preserve">so srdcom </w:t>
      </w:r>
      <w:r w:rsidRPr="00694944">
        <w:t>alebo ste nedávno prekonali srdcový infarkt alebo máte závažné problémy s</w:t>
      </w:r>
      <w:r w:rsidR="009C2DC8" w:rsidRPr="00694944">
        <w:t xml:space="preserve"> krvným </w:t>
      </w:r>
      <w:r w:rsidRPr="00694944">
        <w:t xml:space="preserve">obehom alebo </w:t>
      </w:r>
      <w:r w:rsidR="009C2DC8" w:rsidRPr="00694944">
        <w:t xml:space="preserve">máte </w:t>
      </w:r>
      <w:r w:rsidRPr="00694944">
        <w:t>problémy s dýchaním</w:t>
      </w:r>
    </w:p>
    <w:p w:rsidR="000C4BF7" w:rsidRPr="00694944" w:rsidRDefault="00241A7B">
      <w:pPr>
        <w:numPr>
          <w:ilvl w:val="12"/>
          <w:numId w:val="0"/>
        </w:numPr>
        <w:ind w:left="567" w:hanging="567"/>
      </w:pPr>
      <w:r w:rsidRPr="00694944">
        <w:t>-</w:t>
      </w:r>
      <w:r w:rsidRPr="00694944">
        <w:tab/>
        <w:t>ak pijete veľké množstvo alkoholu.</w:t>
      </w:r>
    </w:p>
    <w:p w:rsidR="007611B9" w:rsidRPr="000A33F4" w:rsidRDefault="007611B9" w:rsidP="000A33F4">
      <w:pPr>
        <w:numPr>
          <w:ilvl w:val="12"/>
          <w:numId w:val="0"/>
        </w:numPr>
        <w:ind w:right="-2"/>
        <w:rPr>
          <w:szCs w:val="22"/>
        </w:rPr>
      </w:pPr>
    </w:p>
    <w:p w:rsidR="00F00D87" w:rsidRDefault="00F00D87" w:rsidP="00F00D87">
      <w:pPr>
        <w:numPr>
          <w:ilvl w:val="12"/>
          <w:numId w:val="0"/>
        </w:numPr>
        <w:ind w:right="-2"/>
        <w:outlineLvl w:val="0"/>
        <w:rPr>
          <w:b/>
        </w:rPr>
      </w:pPr>
      <w:r w:rsidRPr="00694944">
        <w:rPr>
          <w:b/>
        </w:rPr>
        <w:t>Upozornenia a</w:t>
      </w:r>
      <w:r w:rsidR="00113AC6">
        <w:rPr>
          <w:b/>
        </w:rPr>
        <w:t> </w:t>
      </w:r>
      <w:r w:rsidRPr="00694944">
        <w:rPr>
          <w:b/>
        </w:rPr>
        <w:t>opatrenia</w:t>
      </w:r>
    </w:p>
    <w:p w:rsidR="00BC4FEA" w:rsidRPr="00694944" w:rsidRDefault="00BC4FEA" w:rsidP="00F00D87">
      <w:pPr>
        <w:numPr>
          <w:ilvl w:val="12"/>
          <w:numId w:val="0"/>
        </w:numPr>
        <w:ind w:right="-2"/>
        <w:outlineLvl w:val="0"/>
      </w:pPr>
    </w:p>
    <w:p w:rsidR="00241A7B" w:rsidRPr="00DB03DC" w:rsidRDefault="00113AC6" w:rsidP="00635C39">
      <w:pPr>
        <w:numPr>
          <w:ilvl w:val="12"/>
          <w:numId w:val="0"/>
        </w:numPr>
        <w:rPr>
          <w:u w:val="single"/>
        </w:rPr>
      </w:pPr>
      <w:r>
        <w:rPr>
          <w:u w:val="single"/>
        </w:rPr>
        <w:t>Keď</w:t>
      </w:r>
      <w:r w:rsidRPr="00DB03DC">
        <w:rPr>
          <w:u w:val="single"/>
        </w:rPr>
        <w:t xml:space="preserve"> </w:t>
      </w:r>
      <w:r w:rsidR="00241A7B" w:rsidRPr="00DB03DC">
        <w:rPr>
          <w:u w:val="single"/>
        </w:rPr>
        <w:t>zač</w:t>
      </w:r>
      <w:r>
        <w:rPr>
          <w:u w:val="single"/>
        </w:rPr>
        <w:t>nete</w:t>
      </w:r>
      <w:r w:rsidR="00241A7B" w:rsidRPr="00DB03DC">
        <w:rPr>
          <w:u w:val="single"/>
        </w:rPr>
        <w:t xml:space="preserve"> užívať váš liek:</w:t>
      </w:r>
    </w:p>
    <w:p w:rsidR="00241A7B" w:rsidRPr="00694944" w:rsidRDefault="00241A7B" w:rsidP="00635C39">
      <w:pPr>
        <w:numPr>
          <w:ilvl w:val="12"/>
          <w:numId w:val="0"/>
        </w:numPr>
      </w:pPr>
      <w:r w:rsidRPr="00A51348">
        <w:t xml:space="preserve">Ak máte cukrovku, musíte si pravidelne kontrolovať krv a moč. </w:t>
      </w:r>
      <w:r w:rsidR="00DB03DC" w:rsidRPr="00DB03DC">
        <w:t xml:space="preserve">Váš lekár bude počas liečby </w:t>
      </w:r>
      <w:r w:rsidR="00A83B69">
        <w:rPr>
          <w:szCs w:val="22"/>
        </w:rPr>
        <w:t>Metformin</w:t>
      </w:r>
      <w:r w:rsidR="00BC4FEA">
        <w:rPr>
          <w:szCs w:val="22"/>
        </w:rPr>
        <w:t>om</w:t>
      </w:r>
      <w:r w:rsidR="00A83B69">
        <w:rPr>
          <w:szCs w:val="22"/>
        </w:rPr>
        <w:t xml:space="preserve"> Mylan XR</w:t>
      </w:r>
      <w:r w:rsidR="00907A8D" w:rsidRPr="00F85279" w:rsidDel="00907A8D">
        <w:t xml:space="preserve"> </w:t>
      </w:r>
      <w:r w:rsidR="00DB03DC" w:rsidRPr="00F85279">
        <w:t>najmenej</w:t>
      </w:r>
      <w:r w:rsidR="00DB03DC" w:rsidRPr="00DB03DC">
        <w:t xml:space="preserve"> raz ročne kontrolovať funkciu vašich obličiek alebo častejšie, ak ste starší človek a/alebo ak máte zhoršenú funkciu obličiek. </w:t>
      </w:r>
    </w:p>
    <w:p w:rsidR="00AB0591" w:rsidRPr="00694944" w:rsidRDefault="00AB0591" w:rsidP="00AB0591">
      <w:pPr>
        <w:autoSpaceDE w:val="0"/>
        <w:autoSpaceDN w:val="0"/>
        <w:adjustRightInd w:val="0"/>
        <w:rPr>
          <w:b/>
          <w:bCs/>
          <w:szCs w:val="22"/>
          <w:u w:val="single"/>
        </w:rPr>
      </w:pPr>
    </w:p>
    <w:p w:rsidR="00AB0591" w:rsidRPr="00694944" w:rsidRDefault="00AB0591" w:rsidP="00AB0591">
      <w:pPr>
        <w:autoSpaceDE w:val="0"/>
        <w:autoSpaceDN w:val="0"/>
        <w:adjustRightInd w:val="0"/>
        <w:rPr>
          <w:szCs w:val="22"/>
        </w:rPr>
      </w:pPr>
      <w:r w:rsidRPr="00694944">
        <w:rPr>
          <w:b/>
          <w:bCs/>
          <w:szCs w:val="22"/>
          <w:u w:val="single"/>
        </w:rPr>
        <w:t>Riziko laktátovej acidózy</w:t>
      </w:r>
    </w:p>
    <w:p w:rsidR="00AB0591" w:rsidRPr="00694944" w:rsidRDefault="00A83B69" w:rsidP="00D607F9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Metformin Mylan XR</w:t>
      </w:r>
      <w:r w:rsidR="00907A8D" w:rsidRPr="00694944" w:rsidDel="00907A8D">
        <w:t xml:space="preserve"> </w:t>
      </w:r>
      <w:r w:rsidR="00AB0591" w:rsidRPr="00694944">
        <w:rPr>
          <w:szCs w:val="22"/>
        </w:rPr>
        <w:t>môže spôsob</w:t>
      </w:r>
      <w:r w:rsidR="003247C0">
        <w:rPr>
          <w:szCs w:val="22"/>
        </w:rPr>
        <w:t xml:space="preserve">ovať </w:t>
      </w:r>
      <w:r w:rsidR="00AB0591" w:rsidRPr="00694944">
        <w:rPr>
          <w:szCs w:val="22"/>
        </w:rPr>
        <w:t>veľmi zriedkav</w:t>
      </w:r>
      <w:r w:rsidR="003247C0">
        <w:rPr>
          <w:szCs w:val="22"/>
        </w:rPr>
        <w:t>ý</w:t>
      </w:r>
      <w:r w:rsidR="00AB0591" w:rsidRPr="00694944">
        <w:rPr>
          <w:szCs w:val="22"/>
        </w:rPr>
        <w:t xml:space="preserve">, ale veľmi závažný vedľajší účinok nazývaný laktátová acidóza, najmä, ak vaše obličky nepracujú normálne. Riziko </w:t>
      </w:r>
      <w:r w:rsidR="003247C0">
        <w:rPr>
          <w:szCs w:val="22"/>
        </w:rPr>
        <w:t>vzniku</w:t>
      </w:r>
      <w:r w:rsidR="00AB0591" w:rsidRPr="00694944">
        <w:rPr>
          <w:szCs w:val="22"/>
        </w:rPr>
        <w:t xml:space="preserve"> laktátovej acidózy je zvýšené</w:t>
      </w:r>
      <w:r w:rsidR="003247C0">
        <w:rPr>
          <w:szCs w:val="22"/>
        </w:rPr>
        <w:t xml:space="preserve"> aj</w:t>
      </w:r>
      <w:r w:rsidR="00AB0591" w:rsidRPr="00694944">
        <w:rPr>
          <w:szCs w:val="22"/>
        </w:rPr>
        <w:t xml:space="preserve"> pri nekontrolovanej cukrovke, závažných infekci</w:t>
      </w:r>
      <w:r w:rsidR="003247C0">
        <w:rPr>
          <w:szCs w:val="22"/>
        </w:rPr>
        <w:t>ách</w:t>
      </w:r>
      <w:r w:rsidR="00AB0591" w:rsidRPr="00694944">
        <w:rPr>
          <w:szCs w:val="22"/>
        </w:rPr>
        <w:t>, dlho</w:t>
      </w:r>
      <w:r w:rsidR="003247C0">
        <w:rPr>
          <w:szCs w:val="22"/>
        </w:rPr>
        <w:t>trvajúcom</w:t>
      </w:r>
      <w:r w:rsidR="00AB0591" w:rsidRPr="00694944">
        <w:rPr>
          <w:szCs w:val="22"/>
        </w:rPr>
        <w:t xml:space="preserve"> hladovan</w:t>
      </w:r>
      <w:r w:rsidR="003247C0">
        <w:rPr>
          <w:szCs w:val="22"/>
        </w:rPr>
        <w:t>í</w:t>
      </w:r>
      <w:r w:rsidR="00AB0591" w:rsidRPr="00694944">
        <w:rPr>
          <w:szCs w:val="22"/>
        </w:rPr>
        <w:t xml:space="preserve"> alebo požívan</w:t>
      </w:r>
      <w:r w:rsidR="003247C0">
        <w:rPr>
          <w:szCs w:val="22"/>
        </w:rPr>
        <w:t>í</w:t>
      </w:r>
      <w:r w:rsidR="00AB0591" w:rsidRPr="00694944">
        <w:rPr>
          <w:szCs w:val="22"/>
        </w:rPr>
        <w:t xml:space="preserve"> alkoholu, </w:t>
      </w:r>
      <w:r w:rsidR="003247C0">
        <w:rPr>
          <w:szCs w:val="22"/>
        </w:rPr>
        <w:t xml:space="preserve">pri </w:t>
      </w:r>
      <w:r w:rsidR="00AB0591" w:rsidRPr="00694944">
        <w:rPr>
          <w:szCs w:val="22"/>
        </w:rPr>
        <w:t>dehydratáci</w:t>
      </w:r>
      <w:r w:rsidR="00523825">
        <w:rPr>
          <w:szCs w:val="22"/>
        </w:rPr>
        <w:t>i</w:t>
      </w:r>
      <w:r w:rsidR="00AB0591" w:rsidRPr="00694944">
        <w:rPr>
          <w:szCs w:val="22"/>
        </w:rPr>
        <w:t xml:space="preserve"> (pozri ďalšie informácie</w:t>
      </w:r>
      <w:r w:rsidR="003247C0" w:rsidRPr="003247C0">
        <w:rPr>
          <w:szCs w:val="22"/>
        </w:rPr>
        <w:t xml:space="preserve"> </w:t>
      </w:r>
      <w:r w:rsidR="003247C0" w:rsidRPr="00694944">
        <w:rPr>
          <w:szCs w:val="22"/>
        </w:rPr>
        <w:t>nižšie</w:t>
      </w:r>
      <w:r w:rsidR="003247C0">
        <w:rPr>
          <w:szCs w:val="22"/>
        </w:rPr>
        <w:t>)</w:t>
      </w:r>
      <w:r w:rsidR="00552E6C" w:rsidRPr="00694944">
        <w:rPr>
          <w:szCs w:val="22"/>
        </w:rPr>
        <w:t xml:space="preserve">, </w:t>
      </w:r>
      <w:r w:rsidR="003247C0">
        <w:rPr>
          <w:szCs w:val="22"/>
        </w:rPr>
        <w:t xml:space="preserve">pri </w:t>
      </w:r>
      <w:r w:rsidR="00AB0591" w:rsidRPr="00694944">
        <w:rPr>
          <w:szCs w:val="22"/>
        </w:rPr>
        <w:t>problém</w:t>
      </w:r>
      <w:r w:rsidR="003247C0">
        <w:rPr>
          <w:szCs w:val="22"/>
        </w:rPr>
        <w:t>och</w:t>
      </w:r>
      <w:r w:rsidR="00AB0591" w:rsidRPr="00694944">
        <w:rPr>
          <w:szCs w:val="22"/>
        </w:rPr>
        <w:t xml:space="preserve"> s pečeňou a ak</w:t>
      </w:r>
      <w:r w:rsidR="003247C0">
        <w:rPr>
          <w:szCs w:val="22"/>
        </w:rPr>
        <w:t>ých</w:t>
      </w:r>
      <w:r w:rsidR="00AB0591" w:rsidRPr="00694944">
        <w:rPr>
          <w:szCs w:val="22"/>
        </w:rPr>
        <w:t xml:space="preserve">koľvek </w:t>
      </w:r>
      <w:r w:rsidR="003247C0">
        <w:rPr>
          <w:szCs w:val="22"/>
        </w:rPr>
        <w:t>stavoch</w:t>
      </w:r>
      <w:r w:rsidR="00552E6C" w:rsidRPr="00694944">
        <w:rPr>
          <w:szCs w:val="22"/>
        </w:rPr>
        <w:t>, pri ktorých má n</w:t>
      </w:r>
      <w:r w:rsidR="003247C0">
        <w:rPr>
          <w:szCs w:val="22"/>
        </w:rPr>
        <w:t>iektorá</w:t>
      </w:r>
      <w:r w:rsidR="00552E6C" w:rsidRPr="00694944">
        <w:rPr>
          <w:szCs w:val="22"/>
        </w:rPr>
        <w:t xml:space="preserve"> časť tela znížený prí</w:t>
      </w:r>
      <w:r w:rsidR="003247C0">
        <w:rPr>
          <w:szCs w:val="22"/>
        </w:rPr>
        <w:t>sun</w:t>
      </w:r>
      <w:r w:rsidR="00552E6C" w:rsidRPr="00694944">
        <w:rPr>
          <w:szCs w:val="22"/>
        </w:rPr>
        <w:t xml:space="preserve"> kyslíka (ako</w:t>
      </w:r>
      <w:r w:rsidR="003247C0">
        <w:rPr>
          <w:szCs w:val="22"/>
        </w:rPr>
        <w:t xml:space="preserve"> napríklad</w:t>
      </w:r>
      <w:r w:rsidR="00552E6C" w:rsidRPr="00694944">
        <w:rPr>
          <w:szCs w:val="22"/>
        </w:rPr>
        <w:t xml:space="preserve"> akútne závažné </w:t>
      </w:r>
      <w:r w:rsidR="003247C0">
        <w:rPr>
          <w:szCs w:val="22"/>
        </w:rPr>
        <w:t>srdcové</w:t>
      </w:r>
      <w:r w:rsidR="003247C0" w:rsidRPr="00694944">
        <w:rPr>
          <w:szCs w:val="22"/>
        </w:rPr>
        <w:t xml:space="preserve"> </w:t>
      </w:r>
      <w:r w:rsidR="00552E6C" w:rsidRPr="00694944">
        <w:rPr>
          <w:szCs w:val="22"/>
        </w:rPr>
        <w:t>ochorenie)</w:t>
      </w:r>
      <w:r w:rsidR="003247C0">
        <w:rPr>
          <w:szCs w:val="22"/>
        </w:rPr>
        <w:t>.</w:t>
      </w:r>
    </w:p>
    <w:p w:rsidR="003247C0" w:rsidRDefault="008430FE" w:rsidP="003247C0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 xml:space="preserve">Ak sa </w:t>
      </w:r>
      <w:r w:rsidR="003247C0">
        <w:rPr>
          <w:szCs w:val="22"/>
        </w:rPr>
        <w:t xml:space="preserve">na </w:t>
      </w:r>
      <w:r>
        <w:rPr>
          <w:szCs w:val="22"/>
        </w:rPr>
        <w:t xml:space="preserve">vás </w:t>
      </w:r>
      <w:r w:rsidR="003247C0">
        <w:rPr>
          <w:szCs w:val="22"/>
        </w:rPr>
        <w:t>vzťahuje niektoré</w:t>
      </w:r>
      <w:r>
        <w:rPr>
          <w:szCs w:val="22"/>
        </w:rPr>
        <w:t xml:space="preserve"> z vyššie uvedeného,</w:t>
      </w:r>
      <w:r w:rsidR="003247C0">
        <w:rPr>
          <w:szCs w:val="22"/>
        </w:rPr>
        <w:t xml:space="preserve"> kontakt</w:t>
      </w:r>
      <w:r w:rsidR="00564ED5">
        <w:rPr>
          <w:szCs w:val="22"/>
        </w:rPr>
        <w:t>uj</w:t>
      </w:r>
      <w:r w:rsidR="003247C0">
        <w:rPr>
          <w:szCs w:val="22"/>
        </w:rPr>
        <w:t>te svojho lekára, aby vám dal ďalšie pokyny.</w:t>
      </w:r>
    </w:p>
    <w:p w:rsidR="008430FE" w:rsidRDefault="008430FE" w:rsidP="003247C0">
      <w:pPr>
        <w:autoSpaceDE w:val="0"/>
        <w:autoSpaceDN w:val="0"/>
        <w:adjustRightInd w:val="0"/>
        <w:ind w:left="0" w:firstLine="0"/>
        <w:rPr>
          <w:szCs w:val="22"/>
        </w:rPr>
      </w:pPr>
    </w:p>
    <w:p w:rsidR="003247C0" w:rsidRDefault="003247C0" w:rsidP="006C085A">
      <w:pPr>
        <w:tabs>
          <w:tab w:val="left" w:pos="0"/>
        </w:tabs>
        <w:autoSpaceDE w:val="0"/>
        <w:autoSpaceDN w:val="0"/>
        <w:adjustRightInd w:val="0"/>
        <w:ind w:left="0" w:firstLine="0"/>
        <w:rPr>
          <w:szCs w:val="22"/>
        </w:rPr>
      </w:pPr>
      <w:r w:rsidRPr="00F85279">
        <w:rPr>
          <w:b/>
          <w:szCs w:val="22"/>
        </w:rPr>
        <w:t>Krátkodobo pr</w:t>
      </w:r>
      <w:r w:rsidRPr="00CD3E8E">
        <w:rPr>
          <w:b/>
          <w:szCs w:val="22"/>
        </w:rPr>
        <w:t xml:space="preserve">estaňte užívať </w:t>
      </w:r>
      <w:r w:rsidR="00A83B69">
        <w:rPr>
          <w:b/>
          <w:bCs/>
          <w:szCs w:val="22"/>
        </w:rPr>
        <w:t>Metformin Mylan XR</w:t>
      </w:r>
      <w:r w:rsidRPr="00F85279">
        <w:rPr>
          <w:b/>
          <w:szCs w:val="22"/>
        </w:rPr>
        <w:t>, ak trpíte stavom, ktorý môže byť spojený s</w:t>
      </w:r>
      <w:r w:rsidR="00A20F30">
        <w:rPr>
          <w:b/>
          <w:szCs w:val="22"/>
        </w:rPr>
        <w:t> </w:t>
      </w:r>
      <w:r w:rsidRPr="00F85279">
        <w:rPr>
          <w:b/>
          <w:szCs w:val="22"/>
        </w:rPr>
        <w:t>dehydratáciou</w:t>
      </w:r>
      <w:r w:rsidR="00564ED5">
        <w:rPr>
          <w:szCs w:val="22"/>
        </w:rPr>
        <w:t xml:space="preserve"> (výrazná</w:t>
      </w:r>
      <w:r w:rsidRPr="003247C0">
        <w:rPr>
          <w:szCs w:val="22"/>
        </w:rPr>
        <w:t xml:space="preserve"> strata telesných tekutín), ako napríklad silné vracanie, hnačka, horúčka,</w:t>
      </w:r>
      <w:r w:rsidR="00A83B69">
        <w:rPr>
          <w:szCs w:val="22"/>
        </w:rPr>
        <w:t xml:space="preserve"> </w:t>
      </w:r>
      <w:r w:rsidRPr="003247C0">
        <w:rPr>
          <w:szCs w:val="22"/>
        </w:rPr>
        <w:t>vystavenie sa teplu alebo ak pijete menej tekutín ako obvykle. Kontaktujte lekára, aby vám dal ďalšie</w:t>
      </w:r>
      <w:r w:rsidR="00564ED5">
        <w:rPr>
          <w:szCs w:val="22"/>
        </w:rPr>
        <w:t xml:space="preserve"> </w:t>
      </w:r>
      <w:r w:rsidRPr="003247C0">
        <w:rPr>
          <w:szCs w:val="22"/>
        </w:rPr>
        <w:t>pokyny.</w:t>
      </w:r>
    </w:p>
    <w:p w:rsidR="003247C0" w:rsidRPr="003247C0" w:rsidRDefault="003247C0" w:rsidP="00523825">
      <w:pPr>
        <w:autoSpaceDE w:val="0"/>
        <w:autoSpaceDN w:val="0"/>
        <w:adjustRightInd w:val="0"/>
        <w:rPr>
          <w:szCs w:val="22"/>
        </w:rPr>
      </w:pPr>
    </w:p>
    <w:p w:rsidR="003247C0" w:rsidRPr="00F85279" w:rsidRDefault="003247C0" w:rsidP="00F85279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F85279">
        <w:rPr>
          <w:b/>
          <w:szCs w:val="22"/>
        </w:rPr>
        <w:t>Okamžit</w:t>
      </w:r>
      <w:r w:rsidRPr="00CD3E8E">
        <w:rPr>
          <w:b/>
          <w:szCs w:val="22"/>
        </w:rPr>
        <w:t>e prestaňte užívať</w:t>
      </w:r>
      <w:r w:rsidR="00E738A0">
        <w:rPr>
          <w:b/>
          <w:szCs w:val="22"/>
        </w:rPr>
        <w:t xml:space="preserve"> </w:t>
      </w:r>
      <w:r w:rsidR="00A83B69">
        <w:rPr>
          <w:b/>
          <w:bCs/>
          <w:szCs w:val="22"/>
        </w:rPr>
        <w:t>Metformin Mylan XR</w:t>
      </w:r>
      <w:r w:rsidR="00E738A0" w:rsidRPr="00E738A0">
        <w:rPr>
          <w:b/>
          <w:bCs/>
          <w:szCs w:val="22"/>
        </w:rPr>
        <w:t xml:space="preserve"> </w:t>
      </w:r>
      <w:r w:rsidRPr="00F85279">
        <w:rPr>
          <w:b/>
          <w:szCs w:val="22"/>
        </w:rPr>
        <w:t>a kontaktujte lekára alebo vyhľadajte najbližšiu</w:t>
      </w:r>
      <w:r w:rsidR="00562570">
        <w:rPr>
          <w:b/>
          <w:szCs w:val="22"/>
        </w:rPr>
        <w:t xml:space="preserve"> </w:t>
      </w:r>
      <w:r w:rsidRPr="00F85279">
        <w:rPr>
          <w:b/>
          <w:szCs w:val="22"/>
        </w:rPr>
        <w:t>nemocnicu, ak spozorujete niektoré príznaky laktátovej acidózy</w:t>
      </w:r>
      <w:r w:rsidRPr="003247C0">
        <w:rPr>
          <w:szCs w:val="22"/>
        </w:rPr>
        <w:t>, pretože tento stav môže</w:t>
      </w:r>
      <w:r w:rsidR="00562570">
        <w:rPr>
          <w:b/>
          <w:szCs w:val="22"/>
        </w:rPr>
        <w:t xml:space="preserve"> </w:t>
      </w:r>
      <w:r w:rsidRPr="003247C0">
        <w:rPr>
          <w:szCs w:val="22"/>
        </w:rPr>
        <w:t>spôsobiť kómu.</w:t>
      </w:r>
    </w:p>
    <w:p w:rsidR="00AB0591" w:rsidRPr="00694944" w:rsidRDefault="00AB0591" w:rsidP="00AB0591">
      <w:pPr>
        <w:rPr>
          <w:szCs w:val="22"/>
        </w:rPr>
      </w:pPr>
    </w:p>
    <w:p w:rsidR="00AB0591" w:rsidRPr="00694944" w:rsidRDefault="00552E6C" w:rsidP="00AB0591">
      <w:pPr>
        <w:rPr>
          <w:szCs w:val="22"/>
        </w:rPr>
      </w:pPr>
      <w:r w:rsidRPr="00694944">
        <w:rPr>
          <w:szCs w:val="22"/>
        </w:rPr>
        <w:t>Príznaky laktátovej acidózy zahŕňajú</w:t>
      </w:r>
      <w:r w:rsidR="00AB0591" w:rsidRPr="00694944">
        <w:rPr>
          <w:szCs w:val="22"/>
        </w:rPr>
        <w:t>:</w:t>
      </w:r>
    </w:p>
    <w:p w:rsidR="00AB0591" w:rsidRPr="00694944" w:rsidRDefault="00AB0591" w:rsidP="006C085A">
      <w:pPr>
        <w:autoSpaceDE w:val="0"/>
        <w:autoSpaceDN w:val="0"/>
        <w:adjustRightInd w:val="0"/>
        <w:ind w:left="720" w:hanging="720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</w:r>
      <w:r w:rsidR="00552E6C" w:rsidRPr="00694944">
        <w:rPr>
          <w:szCs w:val="22"/>
        </w:rPr>
        <w:t>vracanie</w:t>
      </w:r>
      <w:r w:rsidRPr="00694944">
        <w:rPr>
          <w:szCs w:val="22"/>
        </w:rPr>
        <w:t xml:space="preserve"> </w:t>
      </w:r>
    </w:p>
    <w:p w:rsidR="00AB0591" w:rsidRPr="00694944" w:rsidRDefault="00AB0591" w:rsidP="006C085A">
      <w:pPr>
        <w:autoSpaceDE w:val="0"/>
        <w:autoSpaceDN w:val="0"/>
        <w:adjustRightInd w:val="0"/>
        <w:ind w:left="720" w:hanging="720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</w:r>
      <w:r w:rsidR="00552E6C" w:rsidRPr="00694944">
        <w:rPr>
          <w:szCs w:val="22"/>
        </w:rPr>
        <w:t xml:space="preserve">bolesť </w:t>
      </w:r>
      <w:r w:rsidR="00562570">
        <w:rPr>
          <w:szCs w:val="22"/>
        </w:rPr>
        <w:t xml:space="preserve">žalúdka (bolesť </w:t>
      </w:r>
      <w:r w:rsidR="00552E6C" w:rsidRPr="00694944">
        <w:rPr>
          <w:szCs w:val="22"/>
        </w:rPr>
        <w:t>brucha</w:t>
      </w:r>
      <w:r w:rsidR="00562570">
        <w:rPr>
          <w:szCs w:val="22"/>
        </w:rPr>
        <w:t>)</w:t>
      </w:r>
    </w:p>
    <w:p w:rsidR="00AB0591" w:rsidRPr="00694944" w:rsidRDefault="00AB0591" w:rsidP="006C085A">
      <w:pPr>
        <w:autoSpaceDE w:val="0"/>
        <w:autoSpaceDN w:val="0"/>
        <w:adjustRightInd w:val="0"/>
        <w:ind w:left="720" w:hanging="720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</w:r>
      <w:r w:rsidR="00552E6C" w:rsidRPr="00694944">
        <w:rPr>
          <w:szCs w:val="22"/>
        </w:rPr>
        <w:t>svalové kŕče</w:t>
      </w:r>
      <w:r w:rsidRPr="00694944">
        <w:rPr>
          <w:szCs w:val="22"/>
        </w:rPr>
        <w:t xml:space="preserve"> </w:t>
      </w:r>
    </w:p>
    <w:p w:rsidR="00AB0591" w:rsidRPr="00694944" w:rsidRDefault="00AB0591" w:rsidP="006C085A">
      <w:pPr>
        <w:autoSpaceDE w:val="0"/>
        <w:autoSpaceDN w:val="0"/>
        <w:adjustRightInd w:val="0"/>
        <w:ind w:left="720" w:hanging="720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</w:r>
      <w:r w:rsidR="00562570" w:rsidRPr="003247C0">
        <w:rPr>
          <w:szCs w:val="22"/>
        </w:rPr>
        <w:t xml:space="preserve">celkový pocit nepohodlia so silnou </w:t>
      </w:r>
      <w:r w:rsidR="008430FE">
        <w:rPr>
          <w:szCs w:val="22"/>
        </w:rPr>
        <w:t>únavou</w:t>
      </w:r>
    </w:p>
    <w:p w:rsidR="00AB0591" w:rsidRPr="00694944" w:rsidRDefault="00AB0591" w:rsidP="006C085A">
      <w:pPr>
        <w:autoSpaceDE w:val="0"/>
        <w:autoSpaceDN w:val="0"/>
        <w:adjustRightInd w:val="0"/>
        <w:ind w:left="720" w:hanging="720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</w:r>
      <w:r w:rsidR="00552E6C" w:rsidRPr="00694944">
        <w:rPr>
          <w:szCs w:val="22"/>
        </w:rPr>
        <w:t>ťažkosti s dýchaním</w:t>
      </w:r>
      <w:r w:rsidRPr="00694944">
        <w:rPr>
          <w:szCs w:val="22"/>
        </w:rPr>
        <w:t xml:space="preserve"> </w:t>
      </w:r>
    </w:p>
    <w:p w:rsidR="00AB0591" w:rsidRPr="00694944" w:rsidRDefault="00AB0591" w:rsidP="006C085A">
      <w:pPr>
        <w:autoSpaceDE w:val="0"/>
        <w:autoSpaceDN w:val="0"/>
        <w:adjustRightInd w:val="0"/>
        <w:ind w:left="720" w:hanging="720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</w:r>
      <w:r w:rsidR="00552E6C" w:rsidRPr="00694944">
        <w:rPr>
          <w:szCs w:val="22"/>
        </w:rPr>
        <w:t>znížená telesná teplota a</w:t>
      </w:r>
      <w:r w:rsidR="00562570">
        <w:rPr>
          <w:szCs w:val="22"/>
        </w:rPr>
        <w:t> srdcový pulz</w:t>
      </w:r>
    </w:p>
    <w:p w:rsidR="00AB0591" w:rsidRPr="00694944" w:rsidRDefault="00AB0591" w:rsidP="00AB0591">
      <w:pPr>
        <w:autoSpaceDE w:val="0"/>
        <w:autoSpaceDN w:val="0"/>
        <w:adjustRightInd w:val="0"/>
        <w:rPr>
          <w:szCs w:val="22"/>
        </w:rPr>
      </w:pPr>
    </w:p>
    <w:p w:rsidR="000A54C2" w:rsidRDefault="00D607F9" w:rsidP="00AB0591">
      <w:pPr>
        <w:numPr>
          <w:ilvl w:val="12"/>
          <w:numId w:val="0"/>
        </w:numPr>
        <w:rPr>
          <w:szCs w:val="22"/>
        </w:rPr>
      </w:pPr>
      <w:r w:rsidRPr="00694944">
        <w:rPr>
          <w:szCs w:val="22"/>
        </w:rPr>
        <w:t xml:space="preserve">Laktátová acidóza je </w:t>
      </w:r>
      <w:r w:rsidR="00562570" w:rsidRPr="00562570">
        <w:rPr>
          <w:szCs w:val="22"/>
        </w:rPr>
        <w:t xml:space="preserve">je vážny zdravotný stav a musí sa liečiť </w:t>
      </w:r>
      <w:r w:rsidRPr="00694944">
        <w:rPr>
          <w:szCs w:val="22"/>
        </w:rPr>
        <w:t>v nemocnici.</w:t>
      </w:r>
    </w:p>
    <w:p w:rsidR="00562570" w:rsidRPr="00694944" w:rsidRDefault="00562570" w:rsidP="00AB0591">
      <w:pPr>
        <w:numPr>
          <w:ilvl w:val="12"/>
          <w:numId w:val="0"/>
        </w:numPr>
      </w:pPr>
    </w:p>
    <w:p w:rsidR="00694944" w:rsidRPr="00694944" w:rsidRDefault="00436483" w:rsidP="00694944">
      <w:pPr>
        <w:autoSpaceDE w:val="0"/>
        <w:autoSpaceDN w:val="0"/>
        <w:adjustRightInd w:val="0"/>
        <w:ind w:left="0" w:firstLine="0"/>
        <w:rPr>
          <w:szCs w:val="22"/>
        </w:rPr>
      </w:pPr>
      <w:r w:rsidRPr="00436483">
        <w:rPr>
          <w:szCs w:val="22"/>
        </w:rPr>
        <w:t xml:space="preserve">Ak potrebujete podstúpiť </w:t>
      </w:r>
      <w:r w:rsidR="00562570" w:rsidRPr="00562570">
        <w:rPr>
          <w:szCs w:val="22"/>
        </w:rPr>
        <w:t>veľký chirurgický zákrok, v čase zákroku a určitý čas po zákroku</w:t>
      </w:r>
      <w:r w:rsidRPr="00436483">
        <w:rPr>
          <w:szCs w:val="22"/>
        </w:rPr>
        <w:t xml:space="preserve">, musíte prestať </w:t>
      </w:r>
      <w:r w:rsidRPr="00F85279">
        <w:rPr>
          <w:szCs w:val="22"/>
        </w:rPr>
        <w:t xml:space="preserve">užívať </w:t>
      </w:r>
      <w:r w:rsidR="00A83B69">
        <w:rPr>
          <w:szCs w:val="22"/>
        </w:rPr>
        <w:t>Metformin Mylan XR</w:t>
      </w:r>
      <w:r w:rsidRPr="00436483">
        <w:rPr>
          <w:szCs w:val="22"/>
        </w:rPr>
        <w:t>. Váš lekár rozhodne</w:t>
      </w:r>
      <w:r w:rsidR="004914FD">
        <w:rPr>
          <w:szCs w:val="22"/>
        </w:rPr>
        <w:t xml:space="preserve">, </w:t>
      </w:r>
      <w:r w:rsidRPr="00436483">
        <w:rPr>
          <w:szCs w:val="22"/>
        </w:rPr>
        <w:t>kedy musíte</w:t>
      </w:r>
      <w:r w:rsidR="00562570" w:rsidRPr="00562570">
        <w:rPr>
          <w:szCs w:val="22"/>
        </w:rPr>
        <w:t xml:space="preserve"> pre</w:t>
      </w:r>
      <w:r w:rsidR="00562570">
        <w:rPr>
          <w:szCs w:val="22"/>
        </w:rPr>
        <w:t xml:space="preserve">rušiť a kedy opäť začať liečbu </w:t>
      </w:r>
      <w:r w:rsidR="00A20F30">
        <w:rPr>
          <w:szCs w:val="22"/>
        </w:rPr>
        <w:t>s </w:t>
      </w:r>
      <w:r w:rsidR="00A83B69">
        <w:rPr>
          <w:szCs w:val="22"/>
        </w:rPr>
        <w:t>Metformin</w:t>
      </w:r>
      <w:r w:rsidR="00A20F30">
        <w:rPr>
          <w:szCs w:val="22"/>
        </w:rPr>
        <w:t>om</w:t>
      </w:r>
      <w:r w:rsidR="00A83B69">
        <w:rPr>
          <w:szCs w:val="22"/>
        </w:rPr>
        <w:t xml:space="preserve"> Mylan XR</w:t>
      </w:r>
      <w:r w:rsidRPr="00436483">
        <w:rPr>
          <w:szCs w:val="22"/>
        </w:rPr>
        <w:t>.</w:t>
      </w:r>
      <w:r w:rsidR="00694944" w:rsidRPr="00694944">
        <w:rPr>
          <w:szCs w:val="22"/>
        </w:rPr>
        <w:t xml:space="preserve"> </w:t>
      </w:r>
    </w:p>
    <w:p w:rsidR="00A20F30" w:rsidRDefault="00A20F30" w:rsidP="00694944">
      <w:pPr>
        <w:numPr>
          <w:ilvl w:val="12"/>
          <w:numId w:val="0"/>
        </w:numPr>
      </w:pPr>
    </w:p>
    <w:p w:rsidR="00694944" w:rsidRPr="00694944" w:rsidRDefault="00694944" w:rsidP="00694944">
      <w:pPr>
        <w:numPr>
          <w:ilvl w:val="12"/>
          <w:numId w:val="0"/>
        </w:numPr>
      </w:pPr>
      <w:r w:rsidRPr="00694944">
        <w:t>V stolici môžete vidieť zvyšky tabliet. Nemusíte sa obávať, pretože je to normálne pri tomto druhu tabliet.</w:t>
      </w:r>
    </w:p>
    <w:p w:rsidR="00AC36F0" w:rsidRDefault="00AC36F0" w:rsidP="00635C39">
      <w:pPr>
        <w:numPr>
          <w:ilvl w:val="12"/>
          <w:numId w:val="0"/>
        </w:numPr>
      </w:pPr>
    </w:p>
    <w:p w:rsidR="00113AC6" w:rsidRDefault="00562570" w:rsidP="00635C39">
      <w:pPr>
        <w:numPr>
          <w:ilvl w:val="12"/>
          <w:numId w:val="0"/>
        </w:numPr>
      </w:pPr>
      <w:r>
        <w:lastRenderedPageBreak/>
        <w:t xml:space="preserve">Počas liečby </w:t>
      </w:r>
      <w:r w:rsidRPr="00F85279">
        <w:t xml:space="preserve">liekom </w:t>
      </w:r>
      <w:r w:rsidR="00071F51" w:rsidRPr="00071F51">
        <w:rPr>
          <w:szCs w:val="22"/>
        </w:rPr>
        <w:t>Metformin Mylan XR</w:t>
      </w:r>
      <w:r w:rsidR="00907A8D" w:rsidRPr="00F85279">
        <w:t xml:space="preserve"> </w:t>
      </w:r>
      <w:r w:rsidR="00564ED5" w:rsidRPr="00F85279">
        <w:t>váš lekár</w:t>
      </w:r>
      <w:r w:rsidR="00564ED5">
        <w:t xml:space="preserve"> skontroluj</w:t>
      </w:r>
      <w:r>
        <w:t>e funkciu vašich obličiek minimálne raz ročne</w:t>
      </w:r>
      <w:r w:rsidR="00564ED5">
        <w:t xml:space="preserve"> </w:t>
      </w:r>
      <w:r>
        <w:t>alebo častejšie, ak ste staršia osoba a/alebo ak sa vaša funkcia obličiek zhoršuje.</w:t>
      </w:r>
    </w:p>
    <w:p w:rsidR="00333F0A" w:rsidRPr="00694944" w:rsidRDefault="00333F0A" w:rsidP="00635C39">
      <w:pPr>
        <w:numPr>
          <w:ilvl w:val="12"/>
          <w:numId w:val="0"/>
        </w:numPr>
      </w:pPr>
      <w:r w:rsidRPr="00694944">
        <w:t xml:space="preserve">Pokračujte v dodržiavaní dietetických pokynov </w:t>
      </w:r>
      <w:r w:rsidR="00193958" w:rsidRPr="00694944">
        <w:t xml:space="preserve">svojho </w:t>
      </w:r>
      <w:r w:rsidRPr="00694944">
        <w:t>lekára a uistite sa, že počas dňa pravidelne prijímate</w:t>
      </w:r>
      <w:r w:rsidR="0015201E" w:rsidRPr="00694944">
        <w:t xml:space="preserve"> cukry</w:t>
      </w:r>
      <w:r w:rsidRPr="00694944">
        <w:t>.</w:t>
      </w:r>
    </w:p>
    <w:p w:rsidR="00333F0A" w:rsidRPr="00694944" w:rsidRDefault="00333F0A" w:rsidP="00635C39">
      <w:pPr>
        <w:numPr>
          <w:ilvl w:val="12"/>
          <w:numId w:val="0"/>
        </w:numPr>
      </w:pPr>
    </w:p>
    <w:p w:rsidR="00333F0A" w:rsidRPr="00694944" w:rsidRDefault="00333F0A" w:rsidP="00635C39">
      <w:pPr>
        <w:numPr>
          <w:ilvl w:val="12"/>
          <w:numId w:val="0"/>
        </w:numPr>
      </w:pPr>
      <w:r w:rsidRPr="00694944">
        <w:t xml:space="preserve">Neprestaňte užívať tento liek </w:t>
      </w:r>
      <w:r w:rsidR="005F7D79" w:rsidRPr="00694944">
        <w:t xml:space="preserve">skôr ako sa o tom poradíte </w:t>
      </w:r>
      <w:r w:rsidRPr="00694944">
        <w:t>so svoj</w:t>
      </w:r>
      <w:r w:rsidR="0042081E" w:rsidRPr="00694944">
        <w:t>i</w:t>
      </w:r>
      <w:r w:rsidRPr="00694944">
        <w:t>m lekárom.</w:t>
      </w:r>
    </w:p>
    <w:p w:rsidR="00AC36F0" w:rsidRPr="00694944" w:rsidRDefault="00AC36F0" w:rsidP="00635C39">
      <w:pPr>
        <w:numPr>
          <w:ilvl w:val="12"/>
          <w:numId w:val="0"/>
        </w:numPr>
      </w:pPr>
    </w:p>
    <w:p w:rsidR="00241A7B" w:rsidRPr="00694944" w:rsidRDefault="00333F0A" w:rsidP="00635C39">
      <w:pPr>
        <w:numPr>
          <w:ilvl w:val="12"/>
          <w:numId w:val="0"/>
        </w:numPr>
        <w:rPr>
          <w:b/>
        </w:rPr>
      </w:pPr>
      <w:r w:rsidRPr="00694944">
        <w:rPr>
          <w:b/>
        </w:rPr>
        <w:t>Deti a dospievajúci</w:t>
      </w:r>
    </w:p>
    <w:p w:rsidR="00333F0A" w:rsidRPr="00694944" w:rsidRDefault="00333F0A" w:rsidP="00635C39">
      <w:pPr>
        <w:numPr>
          <w:ilvl w:val="12"/>
          <w:numId w:val="0"/>
        </w:numPr>
      </w:pPr>
      <w:r w:rsidRPr="00694944">
        <w:t>Deti a dospievajúc</w:t>
      </w:r>
      <w:r w:rsidR="003E6B63" w:rsidRPr="00694944">
        <w:t>i</w:t>
      </w:r>
      <w:r w:rsidRPr="00694944">
        <w:t xml:space="preserve"> nemajú </w:t>
      </w:r>
      <w:r w:rsidR="000B09F8" w:rsidRPr="00694944">
        <w:t xml:space="preserve">užívať </w:t>
      </w:r>
      <w:r w:rsidRPr="00694944">
        <w:t>tento liek. Nie je známe, či je tento liek bezpečný a účinný, ak sa používa u detí a dospievajúcich do 18 rokov.</w:t>
      </w:r>
    </w:p>
    <w:p w:rsidR="00333F0A" w:rsidRPr="00694944" w:rsidRDefault="00333F0A" w:rsidP="00635C39">
      <w:pPr>
        <w:numPr>
          <w:ilvl w:val="12"/>
          <w:numId w:val="0"/>
        </w:numPr>
      </w:pPr>
    </w:p>
    <w:p w:rsidR="00562570" w:rsidRPr="00694944" w:rsidRDefault="00F00D87" w:rsidP="00711379">
      <w:pPr>
        <w:numPr>
          <w:ilvl w:val="12"/>
          <w:numId w:val="0"/>
        </w:numPr>
        <w:ind w:right="-2"/>
        <w:rPr>
          <w:szCs w:val="22"/>
        </w:rPr>
      </w:pPr>
      <w:r w:rsidRPr="00694944">
        <w:rPr>
          <w:b/>
        </w:rPr>
        <w:t>Iné lieky a</w:t>
      </w:r>
      <w:r w:rsidR="00333F0A" w:rsidRPr="00694944">
        <w:rPr>
          <w:b/>
        </w:rPr>
        <w:t> </w:t>
      </w:r>
      <w:r w:rsidR="00A83B69">
        <w:rPr>
          <w:b/>
        </w:rPr>
        <w:t>Metformin Mylan XR</w:t>
      </w:r>
    </w:p>
    <w:p w:rsidR="00694944" w:rsidRPr="00F85279" w:rsidRDefault="00562570" w:rsidP="00562570">
      <w:pPr>
        <w:autoSpaceDE w:val="0"/>
        <w:autoSpaceDN w:val="0"/>
        <w:adjustRightInd w:val="0"/>
        <w:ind w:left="0" w:firstLine="0"/>
        <w:rPr>
          <w:szCs w:val="22"/>
        </w:rPr>
      </w:pPr>
      <w:r w:rsidRPr="00F85279">
        <w:rPr>
          <w:szCs w:val="22"/>
        </w:rPr>
        <w:t>Ak je potrebné do vášho krvného obehu vstreknúť kontrastnú látku, ktorá obsahuje jód, napríklad pri</w:t>
      </w:r>
      <w:r w:rsidR="00A83B69">
        <w:rPr>
          <w:szCs w:val="22"/>
        </w:rPr>
        <w:t xml:space="preserve"> </w:t>
      </w:r>
      <w:r w:rsidRPr="00F85279">
        <w:rPr>
          <w:szCs w:val="22"/>
        </w:rPr>
        <w:t>vykonaní röntgenového vyšetrenia alebo pri snímaní, musíte prestať užívať</w:t>
      </w:r>
      <w:r w:rsidR="00564ED5" w:rsidRPr="00F85279">
        <w:rPr>
          <w:szCs w:val="22"/>
        </w:rPr>
        <w:t xml:space="preserve"> </w:t>
      </w:r>
      <w:r w:rsidR="00A83B69">
        <w:rPr>
          <w:szCs w:val="22"/>
        </w:rPr>
        <w:t>Metformin Mylan XR</w:t>
      </w:r>
      <w:r w:rsidR="00907A8D" w:rsidRPr="00F85279">
        <w:rPr>
          <w:szCs w:val="22"/>
        </w:rPr>
        <w:t xml:space="preserve"> </w:t>
      </w:r>
      <w:r w:rsidRPr="00F85279">
        <w:rPr>
          <w:szCs w:val="22"/>
        </w:rPr>
        <w:t>pred alebo v</w:t>
      </w:r>
      <w:r w:rsidR="005208AC">
        <w:rPr>
          <w:szCs w:val="22"/>
        </w:rPr>
        <w:t xml:space="preserve"> </w:t>
      </w:r>
      <w:r w:rsidRPr="00F85279">
        <w:rPr>
          <w:szCs w:val="22"/>
        </w:rPr>
        <w:t xml:space="preserve">čase podania injekcie. Váš lekár rozhodne, kedy musíte prerušiť a kedy opäť začať liečbu </w:t>
      </w:r>
      <w:r w:rsidR="007611B9" w:rsidRPr="00F85279">
        <w:rPr>
          <w:szCs w:val="22"/>
        </w:rPr>
        <w:t>s</w:t>
      </w:r>
      <w:r w:rsidR="007611B9">
        <w:rPr>
          <w:szCs w:val="22"/>
        </w:rPr>
        <w:t> </w:t>
      </w:r>
      <w:r w:rsidR="00A83B69">
        <w:rPr>
          <w:szCs w:val="22"/>
        </w:rPr>
        <w:t>Metformin</w:t>
      </w:r>
      <w:r w:rsidR="007611B9">
        <w:rPr>
          <w:szCs w:val="22"/>
        </w:rPr>
        <w:t>om</w:t>
      </w:r>
      <w:r w:rsidR="00A83B69">
        <w:rPr>
          <w:szCs w:val="22"/>
        </w:rPr>
        <w:t xml:space="preserve"> Mylan XR</w:t>
      </w:r>
      <w:r w:rsidR="00436483" w:rsidRPr="00F85279">
        <w:rPr>
          <w:szCs w:val="22"/>
        </w:rPr>
        <w:t>.</w:t>
      </w:r>
    </w:p>
    <w:p w:rsidR="00694944" w:rsidRPr="004914FD" w:rsidRDefault="00694944" w:rsidP="0069494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9B51E3" w:rsidRDefault="00780926" w:rsidP="00F85279">
      <w:pPr>
        <w:numPr>
          <w:ilvl w:val="12"/>
          <w:numId w:val="0"/>
        </w:numPr>
        <w:ind w:right="-2"/>
        <w:rPr>
          <w:szCs w:val="22"/>
        </w:rPr>
      </w:pPr>
      <w:r w:rsidRPr="00A51348">
        <w:rPr>
          <w:szCs w:val="22"/>
        </w:rPr>
        <w:t>Ak</w:t>
      </w:r>
      <w:r w:rsidR="00711379" w:rsidRPr="00A51348">
        <w:rPr>
          <w:szCs w:val="22"/>
        </w:rPr>
        <w:t xml:space="preserve"> </w:t>
      </w:r>
      <w:r w:rsidR="00696CC0" w:rsidRPr="007732B2">
        <w:rPr>
          <w:szCs w:val="22"/>
        </w:rPr>
        <w:t xml:space="preserve">teraz </w:t>
      </w:r>
      <w:r w:rsidR="00F00D87" w:rsidRPr="00496B3F">
        <w:t>užívate</w:t>
      </w:r>
      <w:r w:rsidR="00711379" w:rsidRPr="00496B3F">
        <w:t xml:space="preserve"> </w:t>
      </w:r>
      <w:r w:rsidRPr="001E6283">
        <w:rPr>
          <w:szCs w:val="22"/>
        </w:rPr>
        <w:t>alebo ste v poslednom čase</w:t>
      </w:r>
      <w:r w:rsidR="00711379" w:rsidRPr="001E6283">
        <w:rPr>
          <w:szCs w:val="22"/>
        </w:rPr>
        <w:t xml:space="preserve"> </w:t>
      </w:r>
      <w:r w:rsidR="00F00D87" w:rsidRPr="001E6283">
        <w:t xml:space="preserve">užívali, </w:t>
      </w:r>
      <w:r w:rsidR="009177FA" w:rsidRPr="008B627F">
        <w:t xml:space="preserve">či práve budete </w:t>
      </w:r>
      <w:r w:rsidR="00F00D87" w:rsidRPr="008B627F">
        <w:t>užívať</w:t>
      </w:r>
      <w:r w:rsidR="00711379" w:rsidRPr="00CD3E8E">
        <w:t xml:space="preserve"> </w:t>
      </w:r>
      <w:r w:rsidR="00F00D87" w:rsidRPr="00CD3E8E">
        <w:t>ďalšie lieky</w:t>
      </w:r>
      <w:r w:rsidR="009177FA" w:rsidRPr="00523825">
        <w:t xml:space="preserve">, </w:t>
      </w:r>
      <w:r w:rsidR="00F00D87" w:rsidRPr="00523825">
        <w:t>povedzte</w:t>
      </w:r>
      <w:r w:rsidRPr="00523825">
        <w:t xml:space="preserve"> </w:t>
      </w:r>
      <w:r w:rsidRPr="00523825">
        <w:rPr>
          <w:szCs w:val="22"/>
        </w:rPr>
        <w:t>to svojmu lekárovi</w:t>
      </w:r>
      <w:r w:rsidR="00711379" w:rsidRPr="00523825">
        <w:rPr>
          <w:szCs w:val="22"/>
        </w:rPr>
        <w:t xml:space="preserve"> </w:t>
      </w:r>
      <w:r w:rsidRPr="00523825">
        <w:rPr>
          <w:szCs w:val="22"/>
        </w:rPr>
        <w:t>alebo</w:t>
      </w:r>
      <w:r w:rsidR="00711379" w:rsidRPr="00523825">
        <w:rPr>
          <w:szCs w:val="22"/>
        </w:rPr>
        <w:t xml:space="preserve"> </w:t>
      </w:r>
      <w:r w:rsidRPr="00523825">
        <w:rPr>
          <w:szCs w:val="22"/>
        </w:rPr>
        <w:t>lekárnikovi</w:t>
      </w:r>
      <w:r w:rsidR="00711379" w:rsidRPr="00523825">
        <w:rPr>
          <w:szCs w:val="22"/>
        </w:rPr>
        <w:t>.</w:t>
      </w:r>
      <w:r w:rsidR="009B51E3" w:rsidRPr="00523825">
        <w:rPr>
          <w:szCs w:val="22"/>
        </w:rPr>
        <w:t xml:space="preserve"> </w:t>
      </w:r>
      <w:r w:rsidR="004914FD" w:rsidRPr="004914FD">
        <w:rPr>
          <w:szCs w:val="22"/>
        </w:rPr>
        <w:t>M</w:t>
      </w:r>
      <w:r w:rsidR="00562570">
        <w:rPr>
          <w:szCs w:val="22"/>
        </w:rPr>
        <w:t xml:space="preserve">ôže byť potrebné, </w:t>
      </w:r>
      <w:r w:rsidR="00562570" w:rsidRPr="00562570">
        <w:rPr>
          <w:szCs w:val="22"/>
        </w:rPr>
        <w:t>aby vám čas</w:t>
      </w:r>
      <w:r w:rsidR="00523825">
        <w:rPr>
          <w:szCs w:val="22"/>
        </w:rPr>
        <w:t>tejšie vyšetrili hladinu cukru</w:t>
      </w:r>
      <w:r w:rsidR="00562570" w:rsidRPr="00562570">
        <w:rPr>
          <w:szCs w:val="22"/>
        </w:rPr>
        <w:t xml:space="preserve"> </w:t>
      </w:r>
      <w:r w:rsidR="007611B9" w:rsidRPr="00562570">
        <w:rPr>
          <w:szCs w:val="22"/>
        </w:rPr>
        <w:t>v</w:t>
      </w:r>
      <w:r w:rsidR="007611B9">
        <w:rPr>
          <w:szCs w:val="22"/>
        </w:rPr>
        <w:t> </w:t>
      </w:r>
      <w:r w:rsidR="00562570" w:rsidRPr="00562570">
        <w:rPr>
          <w:szCs w:val="22"/>
        </w:rPr>
        <w:t>krvi a</w:t>
      </w:r>
      <w:r w:rsidR="006B20D4">
        <w:rPr>
          <w:szCs w:val="22"/>
        </w:rPr>
        <w:t> </w:t>
      </w:r>
      <w:r w:rsidR="00562570" w:rsidRPr="00562570">
        <w:rPr>
          <w:szCs w:val="22"/>
        </w:rPr>
        <w:t>funkciu</w:t>
      </w:r>
      <w:r w:rsidR="006B20D4">
        <w:rPr>
          <w:szCs w:val="22"/>
        </w:rPr>
        <w:t xml:space="preserve"> </w:t>
      </w:r>
      <w:r w:rsidR="00562570" w:rsidRPr="00562570">
        <w:rPr>
          <w:szCs w:val="22"/>
        </w:rPr>
        <w:t>obličiek alebo váš lekár bude mu</w:t>
      </w:r>
      <w:r w:rsidR="006B20D4">
        <w:rPr>
          <w:szCs w:val="22"/>
        </w:rPr>
        <w:t xml:space="preserve">sieť upraviť dávku </w:t>
      </w:r>
      <w:r w:rsidR="00A83B69">
        <w:rPr>
          <w:szCs w:val="22"/>
        </w:rPr>
        <w:t>Metformin</w:t>
      </w:r>
      <w:r w:rsidR="007611B9">
        <w:rPr>
          <w:szCs w:val="22"/>
        </w:rPr>
        <w:t>u</w:t>
      </w:r>
      <w:r w:rsidR="00A83B69">
        <w:rPr>
          <w:szCs w:val="22"/>
        </w:rPr>
        <w:t xml:space="preserve"> Mylan XR</w:t>
      </w:r>
      <w:r w:rsidR="006B20D4">
        <w:t xml:space="preserve">. </w:t>
      </w:r>
      <w:r w:rsidR="00436483" w:rsidRPr="004914FD">
        <w:rPr>
          <w:szCs w:val="22"/>
        </w:rPr>
        <w:t>Je obzvlášť dôležité</w:t>
      </w:r>
      <w:r w:rsidR="006B20D4">
        <w:rPr>
          <w:szCs w:val="22"/>
        </w:rPr>
        <w:t>, aby ste oznámili</w:t>
      </w:r>
      <w:r w:rsidR="00436483" w:rsidRPr="004914FD">
        <w:rPr>
          <w:szCs w:val="22"/>
        </w:rPr>
        <w:t xml:space="preserve"> nasledovné</w:t>
      </w:r>
      <w:r w:rsidR="009B51E3" w:rsidRPr="004914FD">
        <w:rPr>
          <w:szCs w:val="22"/>
        </w:rPr>
        <w:t>:</w:t>
      </w:r>
    </w:p>
    <w:p w:rsidR="009B51E3" w:rsidRPr="00694944" w:rsidRDefault="009B51E3" w:rsidP="000A33F4">
      <w:pPr>
        <w:autoSpaceDE w:val="0"/>
        <w:autoSpaceDN w:val="0"/>
        <w:adjustRightInd w:val="0"/>
        <w:rPr>
          <w:szCs w:val="22"/>
        </w:rPr>
      </w:pPr>
      <w:r w:rsidRPr="004914FD">
        <w:rPr>
          <w:szCs w:val="22"/>
        </w:rPr>
        <w:t>-</w:t>
      </w:r>
      <w:r w:rsidRPr="004914FD">
        <w:rPr>
          <w:szCs w:val="22"/>
        </w:rPr>
        <w:tab/>
      </w:r>
      <w:r w:rsidR="006B20D4" w:rsidRPr="006B20D4">
        <w:rPr>
          <w:szCs w:val="22"/>
        </w:rPr>
        <w:t>lieky, ktoré zvyšujú tvorbu moču</w:t>
      </w:r>
      <w:r w:rsidR="006B20D4">
        <w:rPr>
          <w:szCs w:val="22"/>
        </w:rPr>
        <w:t xml:space="preserve"> </w:t>
      </w:r>
      <w:r w:rsidRPr="004914FD">
        <w:rPr>
          <w:szCs w:val="22"/>
        </w:rPr>
        <w:t>(diuretiká)</w:t>
      </w:r>
      <w:r w:rsidRPr="00694944">
        <w:rPr>
          <w:szCs w:val="22"/>
        </w:rPr>
        <w:t xml:space="preserve"> </w:t>
      </w:r>
    </w:p>
    <w:p w:rsidR="009B51E3" w:rsidRPr="00694944" w:rsidRDefault="009B51E3" w:rsidP="000A33F4">
      <w:pPr>
        <w:autoSpaceDE w:val="0"/>
        <w:autoSpaceDN w:val="0"/>
        <w:adjustRightInd w:val="0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  <w:t>lieky na liečbu bolesti a zápal</w:t>
      </w:r>
      <w:r w:rsidR="006B20D4">
        <w:rPr>
          <w:szCs w:val="22"/>
        </w:rPr>
        <w:t>ov</w:t>
      </w:r>
      <w:r w:rsidRPr="00694944">
        <w:rPr>
          <w:szCs w:val="22"/>
        </w:rPr>
        <w:t xml:space="preserve"> (NSAID</w:t>
      </w:r>
      <w:r w:rsidR="006B20D4">
        <w:rPr>
          <w:szCs w:val="22"/>
        </w:rPr>
        <w:t xml:space="preserve"> </w:t>
      </w:r>
      <w:r w:rsidR="006B20D4" w:rsidRPr="006B20D4">
        <w:rPr>
          <w:szCs w:val="22"/>
        </w:rPr>
        <w:t>– nesteroidové protizápalové lieky a inhibítory</w:t>
      </w:r>
      <w:r w:rsidRPr="00694944">
        <w:rPr>
          <w:szCs w:val="22"/>
        </w:rPr>
        <w:t xml:space="preserve"> COX-2, </w:t>
      </w:r>
      <w:r w:rsidR="00694944" w:rsidRPr="00694944">
        <w:rPr>
          <w:szCs w:val="22"/>
        </w:rPr>
        <w:t xml:space="preserve">ako </w:t>
      </w:r>
      <w:r w:rsidR="006B20D4">
        <w:rPr>
          <w:szCs w:val="22"/>
        </w:rPr>
        <w:t>napríklad</w:t>
      </w:r>
      <w:r w:rsidRPr="00694944">
        <w:rPr>
          <w:szCs w:val="22"/>
        </w:rPr>
        <w:t xml:space="preserve"> ibuprof</w:t>
      </w:r>
      <w:r w:rsidR="006B20D4">
        <w:rPr>
          <w:szCs w:val="22"/>
        </w:rPr>
        <w:t>é</w:t>
      </w:r>
      <w:r w:rsidRPr="00694944">
        <w:rPr>
          <w:szCs w:val="22"/>
        </w:rPr>
        <w:t>n a cele</w:t>
      </w:r>
      <w:r w:rsidR="00694944" w:rsidRPr="00694944">
        <w:rPr>
          <w:szCs w:val="22"/>
        </w:rPr>
        <w:t>k</w:t>
      </w:r>
      <w:r w:rsidRPr="00694944">
        <w:rPr>
          <w:szCs w:val="22"/>
        </w:rPr>
        <w:t xml:space="preserve">oxib) </w:t>
      </w:r>
    </w:p>
    <w:p w:rsidR="007611B9" w:rsidRPr="00694944" w:rsidRDefault="009B51E3" w:rsidP="000A33F4">
      <w:pPr>
        <w:numPr>
          <w:ilvl w:val="12"/>
          <w:numId w:val="0"/>
        </w:numPr>
        <w:ind w:left="567" w:right="-2" w:hanging="567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</w:r>
      <w:r w:rsidR="006B20D4">
        <w:rPr>
          <w:szCs w:val="22"/>
        </w:rPr>
        <w:t>niektoré</w:t>
      </w:r>
      <w:r w:rsidR="00694944" w:rsidRPr="00694944">
        <w:rPr>
          <w:szCs w:val="22"/>
        </w:rPr>
        <w:t xml:space="preserve"> lieky na liečbu vysokého krvného tlaku</w:t>
      </w:r>
      <w:r w:rsidRPr="00694944">
        <w:rPr>
          <w:szCs w:val="22"/>
        </w:rPr>
        <w:t xml:space="preserve"> (inhib</w:t>
      </w:r>
      <w:r w:rsidR="00694944" w:rsidRPr="00694944">
        <w:rPr>
          <w:szCs w:val="22"/>
        </w:rPr>
        <w:t>ítory</w:t>
      </w:r>
      <w:r w:rsidRPr="00694944">
        <w:rPr>
          <w:szCs w:val="22"/>
        </w:rPr>
        <w:t xml:space="preserve"> </w:t>
      </w:r>
      <w:r w:rsidR="006B20D4" w:rsidRPr="00694944">
        <w:rPr>
          <w:szCs w:val="22"/>
        </w:rPr>
        <w:t xml:space="preserve">ACE </w:t>
      </w:r>
      <w:r w:rsidRPr="00694944">
        <w:rPr>
          <w:szCs w:val="22"/>
        </w:rPr>
        <w:t>a</w:t>
      </w:r>
      <w:r w:rsidR="00694944" w:rsidRPr="00694944">
        <w:rPr>
          <w:szCs w:val="22"/>
        </w:rPr>
        <w:t> antagonisty receptor</w:t>
      </w:r>
      <w:r w:rsidR="006B20D4">
        <w:rPr>
          <w:szCs w:val="22"/>
        </w:rPr>
        <w:t xml:space="preserve">a </w:t>
      </w:r>
      <w:r w:rsidR="00694944" w:rsidRPr="00694944">
        <w:rPr>
          <w:szCs w:val="22"/>
        </w:rPr>
        <w:t>angiotenzínu II)</w:t>
      </w:r>
    </w:p>
    <w:p w:rsidR="007611B9" w:rsidRPr="00694944" w:rsidRDefault="00A96689" w:rsidP="000A33F4">
      <w:pPr>
        <w:tabs>
          <w:tab w:val="left" w:pos="567"/>
        </w:tabs>
        <w:ind w:left="0" w:firstLine="0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</w:r>
      <w:r w:rsidR="00C63532" w:rsidRPr="00694944">
        <w:rPr>
          <w:szCs w:val="22"/>
        </w:rPr>
        <w:t>steroidy, ako sú prednizón, mometazón, beklometazón</w:t>
      </w:r>
      <w:r w:rsidR="009177FA" w:rsidRPr="00694944">
        <w:rPr>
          <w:szCs w:val="22"/>
        </w:rPr>
        <w:t>,</w:t>
      </w:r>
    </w:p>
    <w:p w:rsidR="00F7653E" w:rsidRPr="00694944" w:rsidRDefault="00A96689" w:rsidP="000A33F4">
      <w:pPr>
        <w:tabs>
          <w:tab w:val="left" w:pos="567"/>
        </w:tabs>
        <w:ind w:left="0" w:firstLine="0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</w:r>
      <w:r w:rsidR="00C63532" w:rsidRPr="00694944">
        <w:rPr>
          <w:szCs w:val="22"/>
        </w:rPr>
        <w:t>sympatomimetiká, vrátane adrenalínu a domapínu, ktoré sa používajú na liečbu srdcového</w:t>
      </w:r>
      <w:r w:rsidR="00C63532" w:rsidRPr="00694944">
        <w:rPr>
          <w:szCs w:val="22"/>
        </w:rPr>
        <w:tab/>
        <w:t>infarktu a nízkeho krvného tlaku. Adrenalín sa tiež môže nachádzať v niektorých anestetikách</w:t>
      </w:r>
      <w:r w:rsidR="00C63532" w:rsidRPr="00694944">
        <w:rPr>
          <w:szCs w:val="22"/>
        </w:rPr>
        <w:tab/>
        <w:t>používaných v stomatológii.</w:t>
      </w:r>
    </w:p>
    <w:p w:rsidR="00D56CDB" w:rsidRPr="00694944" w:rsidRDefault="00D56CDB" w:rsidP="00A96689">
      <w:pPr>
        <w:pStyle w:val="Odsekzoznamu"/>
        <w:tabs>
          <w:tab w:val="left" w:pos="567"/>
        </w:tabs>
        <w:ind w:left="0" w:firstLine="0"/>
        <w:rPr>
          <w:szCs w:val="22"/>
        </w:rPr>
      </w:pPr>
    </w:p>
    <w:p w:rsidR="0025422C" w:rsidRDefault="00A83B69">
      <w:pPr>
        <w:numPr>
          <w:ilvl w:val="12"/>
          <w:numId w:val="0"/>
        </w:numPr>
        <w:ind w:right="-2"/>
        <w:rPr>
          <w:b/>
        </w:rPr>
      </w:pPr>
      <w:r>
        <w:rPr>
          <w:b/>
          <w:szCs w:val="22"/>
        </w:rPr>
        <w:t>Metformin Mylan XR</w:t>
      </w:r>
      <w:r w:rsidR="00C63532" w:rsidRPr="00F85279">
        <w:rPr>
          <w:b/>
        </w:rPr>
        <w:t xml:space="preserve"> </w:t>
      </w:r>
      <w:r w:rsidR="0025422C" w:rsidRPr="00F85279">
        <w:rPr>
          <w:b/>
        </w:rPr>
        <w:t>a jedlo</w:t>
      </w:r>
      <w:r w:rsidR="009D2E93" w:rsidRPr="00694944">
        <w:rPr>
          <w:b/>
        </w:rPr>
        <w:t xml:space="preserve">, </w:t>
      </w:r>
      <w:r w:rsidR="0025422C" w:rsidRPr="00694944">
        <w:rPr>
          <w:b/>
        </w:rPr>
        <w:t>nápoje</w:t>
      </w:r>
      <w:r w:rsidR="009D2E93" w:rsidRPr="00694944">
        <w:rPr>
          <w:b/>
        </w:rPr>
        <w:t xml:space="preserve"> a</w:t>
      </w:r>
      <w:r w:rsidR="006B20D4">
        <w:rPr>
          <w:b/>
        </w:rPr>
        <w:t> </w:t>
      </w:r>
      <w:r w:rsidR="0025422C" w:rsidRPr="00694944">
        <w:rPr>
          <w:b/>
        </w:rPr>
        <w:t>alkohol</w:t>
      </w:r>
    </w:p>
    <w:p w:rsidR="006B20D4" w:rsidRPr="00694944" w:rsidRDefault="006B20D4">
      <w:pPr>
        <w:numPr>
          <w:ilvl w:val="12"/>
          <w:numId w:val="0"/>
        </w:numPr>
        <w:ind w:right="-2"/>
        <w:rPr>
          <w:b/>
        </w:rPr>
      </w:pPr>
    </w:p>
    <w:p w:rsidR="008F5FB1" w:rsidRDefault="00A83B69" w:rsidP="00D56CDB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Metformin Mylan XR</w:t>
      </w:r>
      <w:r w:rsidR="00E738A0" w:rsidRPr="00694944" w:rsidDel="00E738A0">
        <w:rPr>
          <w:szCs w:val="22"/>
        </w:rPr>
        <w:t xml:space="preserve"> </w:t>
      </w:r>
      <w:r w:rsidR="008F5FB1" w:rsidRPr="00694944">
        <w:rPr>
          <w:szCs w:val="22"/>
        </w:rPr>
        <w:t>môžete užívať s jedlom alebo ihneď po jedle, napr. s večerným jedlom.</w:t>
      </w:r>
    </w:p>
    <w:p w:rsidR="006B20D4" w:rsidRPr="00694944" w:rsidRDefault="006B20D4" w:rsidP="00D56CDB">
      <w:pPr>
        <w:numPr>
          <w:ilvl w:val="12"/>
          <w:numId w:val="0"/>
        </w:numPr>
        <w:rPr>
          <w:szCs w:val="22"/>
        </w:rPr>
      </w:pPr>
    </w:p>
    <w:p w:rsidR="00562570" w:rsidRDefault="006B20D4" w:rsidP="00D56CDB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V</w:t>
      </w:r>
      <w:r w:rsidRPr="00694944">
        <w:rPr>
          <w:szCs w:val="22"/>
        </w:rPr>
        <w:t xml:space="preserve">yhnite sa </w:t>
      </w:r>
      <w:r>
        <w:rPr>
          <w:szCs w:val="22"/>
        </w:rPr>
        <w:t xml:space="preserve">nadmernej konzumácii alkoholu, ak </w:t>
      </w:r>
      <w:r w:rsidR="009B51E3" w:rsidRPr="00694944">
        <w:rPr>
          <w:szCs w:val="22"/>
        </w:rPr>
        <w:t>užíva</w:t>
      </w:r>
      <w:r>
        <w:rPr>
          <w:szCs w:val="22"/>
        </w:rPr>
        <w:t>te</w:t>
      </w:r>
      <w:r w:rsidR="009B51E3" w:rsidRPr="00694944">
        <w:rPr>
          <w:szCs w:val="22"/>
        </w:rPr>
        <w:t xml:space="preserve"> </w:t>
      </w:r>
      <w:r w:rsidR="00A83B69">
        <w:rPr>
          <w:szCs w:val="22"/>
        </w:rPr>
        <w:t>Metformin Mylan XR</w:t>
      </w:r>
      <w:r w:rsidR="009B51E3" w:rsidRPr="00694944">
        <w:rPr>
          <w:szCs w:val="22"/>
        </w:rPr>
        <w:t xml:space="preserve">, pretože to môže zvyšovať riziko laktátovej acidózy </w:t>
      </w:r>
      <w:r w:rsidR="00C07ACB" w:rsidRPr="00694944">
        <w:rPr>
          <w:szCs w:val="22"/>
        </w:rPr>
        <w:t>(pozri časť “Upozornenia a opatrenia”).</w:t>
      </w:r>
    </w:p>
    <w:p w:rsidR="008F5FB1" w:rsidRPr="00694944" w:rsidRDefault="008F5FB1" w:rsidP="00D56CDB">
      <w:pPr>
        <w:numPr>
          <w:ilvl w:val="12"/>
          <w:numId w:val="0"/>
        </w:numPr>
        <w:rPr>
          <w:szCs w:val="22"/>
        </w:rPr>
      </w:pPr>
    </w:p>
    <w:p w:rsidR="00780926" w:rsidRDefault="00780926">
      <w:pPr>
        <w:numPr>
          <w:ilvl w:val="12"/>
          <w:numId w:val="0"/>
        </w:numPr>
        <w:ind w:right="-2"/>
        <w:outlineLvl w:val="0"/>
        <w:rPr>
          <w:b/>
        </w:rPr>
      </w:pPr>
      <w:r w:rsidRPr="00694944">
        <w:rPr>
          <w:b/>
          <w:szCs w:val="22"/>
        </w:rPr>
        <w:t>Tehotenstvo</w:t>
      </w:r>
      <w:r w:rsidR="009D2E93" w:rsidRPr="00694944">
        <w:rPr>
          <w:b/>
          <w:szCs w:val="22"/>
        </w:rPr>
        <w:t xml:space="preserve">, </w:t>
      </w:r>
      <w:r w:rsidRPr="00694944">
        <w:rPr>
          <w:b/>
          <w:szCs w:val="22"/>
        </w:rPr>
        <w:t>dojčenie</w:t>
      </w:r>
      <w:r w:rsidR="009D2E93" w:rsidRPr="00694944">
        <w:rPr>
          <w:b/>
          <w:szCs w:val="22"/>
        </w:rPr>
        <w:t xml:space="preserve"> a</w:t>
      </w:r>
      <w:r w:rsidR="006B20D4">
        <w:rPr>
          <w:b/>
          <w:szCs w:val="22"/>
        </w:rPr>
        <w:t> </w:t>
      </w:r>
      <w:r w:rsidR="0025422C" w:rsidRPr="00694944">
        <w:rPr>
          <w:b/>
        </w:rPr>
        <w:t>plodnosť</w:t>
      </w:r>
    </w:p>
    <w:p w:rsidR="006B20D4" w:rsidRPr="00694944" w:rsidRDefault="006B20D4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5D3D45" w:rsidRDefault="005D3D45">
      <w:pPr>
        <w:numPr>
          <w:ilvl w:val="12"/>
          <w:numId w:val="0"/>
        </w:numPr>
        <w:rPr>
          <w:szCs w:val="22"/>
        </w:rPr>
      </w:pPr>
      <w:r w:rsidRPr="00694944">
        <w:t>Ak ste tehotná alebo dojčíte, ak si myslíte, že ste tehotná alebo ak plánujete otehotnieť</w:t>
      </w:r>
      <w:r w:rsidRPr="00694944">
        <w:rPr>
          <w:szCs w:val="22"/>
        </w:rPr>
        <w:t>, poraďte sa so svojím lekárom</w:t>
      </w:r>
      <w:r w:rsidR="00CD3E8E">
        <w:rPr>
          <w:szCs w:val="22"/>
        </w:rPr>
        <w:t xml:space="preserve">, </w:t>
      </w:r>
      <w:r w:rsidRPr="00694944">
        <w:t>predtým, ako začnete užívať tento liek</w:t>
      </w:r>
      <w:r w:rsidRPr="00694944">
        <w:rPr>
          <w:szCs w:val="22"/>
        </w:rPr>
        <w:t>.</w:t>
      </w:r>
    </w:p>
    <w:p w:rsidR="00CD3E8E" w:rsidRPr="00694944" w:rsidRDefault="00CD3E8E">
      <w:pPr>
        <w:numPr>
          <w:ilvl w:val="12"/>
          <w:numId w:val="0"/>
        </w:numPr>
        <w:rPr>
          <w:szCs w:val="22"/>
        </w:rPr>
      </w:pPr>
    </w:p>
    <w:p w:rsidR="008F5FB1" w:rsidRPr="00694944" w:rsidRDefault="00985A05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A</w:t>
      </w:r>
      <w:r w:rsidR="008F5FB1" w:rsidRPr="00694944">
        <w:rPr>
          <w:szCs w:val="22"/>
        </w:rPr>
        <w:t>k dojčíte alebo plánujete dojčiť</w:t>
      </w:r>
      <w:r>
        <w:rPr>
          <w:szCs w:val="22"/>
        </w:rPr>
        <w:t xml:space="preserve"> vaše dieťa, </w:t>
      </w:r>
      <w:r w:rsidRPr="00985A05">
        <w:rPr>
          <w:szCs w:val="22"/>
        </w:rPr>
        <w:t>neodporúča sa užívať tento liek</w:t>
      </w:r>
      <w:r w:rsidR="008F5FB1" w:rsidRPr="00694944">
        <w:rPr>
          <w:szCs w:val="22"/>
        </w:rPr>
        <w:t>.</w:t>
      </w:r>
    </w:p>
    <w:p w:rsidR="005D3D45" w:rsidRPr="00694944" w:rsidRDefault="005D3D45">
      <w:pPr>
        <w:numPr>
          <w:ilvl w:val="12"/>
          <w:numId w:val="0"/>
        </w:numPr>
        <w:rPr>
          <w:szCs w:val="22"/>
        </w:rPr>
      </w:pPr>
    </w:p>
    <w:p w:rsidR="00780926" w:rsidRDefault="0078092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94944">
        <w:rPr>
          <w:b/>
          <w:szCs w:val="22"/>
        </w:rPr>
        <w:t xml:space="preserve">Vedenie </w:t>
      </w:r>
      <w:r w:rsidR="00A43F3E" w:rsidRPr="00694944">
        <w:rPr>
          <w:b/>
          <w:szCs w:val="22"/>
        </w:rPr>
        <w:t xml:space="preserve">vozidiel </w:t>
      </w:r>
      <w:r w:rsidRPr="00694944">
        <w:rPr>
          <w:b/>
          <w:szCs w:val="22"/>
        </w:rPr>
        <w:t>a obsluha strojov</w:t>
      </w:r>
    </w:p>
    <w:p w:rsidR="006B20D4" w:rsidRPr="00694944" w:rsidRDefault="006B20D4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8F5FB1" w:rsidRPr="00694944" w:rsidRDefault="00A83B69" w:rsidP="008F5FB1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Metformin Mylan XR</w:t>
      </w:r>
      <w:r w:rsidR="00E738A0" w:rsidRPr="00694944" w:rsidDel="00E738A0">
        <w:rPr>
          <w:bCs/>
          <w:szCs w:val="22"/>
        </w:rPr>
        <w:t xml:space="preserve"> </w:t>
      </w:r>
      <w:r w:rsidR="008F5FB1" w:rsidRPr="00694944">
        <w:rPr>
          <w:szCs w:val="22"/>
        </w:rPr>
        <w:t>samotný nespôsobuje „hypoglykémiu“ (</w:t>
      </w:r>
      <w:r w:rsidR="00F35135" w:rsidRPr="00694944">
        <w:rPr>
          <w:szCs w:val="22"/>
        </w:rPr>
        <w:t xml:space="preserve">hladina cukru </w:t>
      </w:r>
      <w:r w:rsidR="008F5FB1" w:rsidRPr="00694944">
        <w:rPr>
          <w:szCs w:val="22"/>
        </w:rPr>
        <w:t>v krvi je nízka, príznaky sú</w:t>
      </w:r>
      <w:r w:rsidR="00EB5CB0" w:rsidRPr="00694944">
        <w:rPr>
          <w:szCs w:val="22"/>
        </w:rPr>
        <w:t xml:space="preserve"> </w:t>
      </w:r>
      <w:r w:rsidR="00440253" w:rsidRPr="00694944">
        <w:rPr>
          <w:szCs w:val="22"/>
        </w:rPr>
        <w:t>mdlob</w:t>
      </w:r>
      <w:r w:rsidR="00140ADB" w:rsidRPr="00694944">
        <w:rPr>
          <w:szCs w:val="22"/>
        </w:rPr>
        <w:t>a</w:t>
      </w:r>
      <w:r w:rsidR="008F5FB1" w:rsidRPr="00694944">
        <w:rPr>
          <w:szCs w:val="22"/>
        </w:rPr>
        <w:t>, zmätenosť a zvýšené potenie), a preto neovplyvní vašu schopnosť viesť vozidlo alebo obsluhovať stroje.</w:t>
      </w:r>
    </w:p>
    <w:p w:rsidR="008F5FB1" w:rsidRPr="00694944" w:rsidRDefault="008F5FB1" w:rsidP="008F5FB1">
      <w:pPr>
        <w:numPr>
          <w:ilvl w:val="12"/>
          <w:numId w:val="0"/>
        </w:numPr>
        <w:ind w:right="-2"/>
        <w:rPr>
          <w:szCs w:val="22"/>
        </w:rPr>
      </w:pPr>
    </w:p>
    <w:p w:rsidR="00780926" w:rsidRPr="00694944" w:rsidRDefault="008F5FB1" w:rsidP="00AF4557">
      <w:pPr>
        <w:numPr>
          <w:ilvl w:val="12"/>
          <w:numId w:val="0"/>
        </w:numPr>
        <w:ind w:right="-2"/>
        <w:rPr>
          <w:szCs w:val="22"/>
        </w:rPr>
      </w:pPr>
      <w:r w:rsidRPr="00694944">
        <w:rPr>
          <w:szCs w:val="22"/>
        </w:rPr>
        <w:t xml:space="preserve">Opatrnosť je však potrebná, ak užívate </w:t>
      </w:r>
      <w:r w:rsidR="00A83B69">
        <w:rPr>
          <w:szCs w:val="22"/>
        </w:rPr>
        <w:t>Metformin Mylan XR</w:t>
      </w:r>
      <w:r w:rsidR="00E738A0" w:rsidRPr="00694944" w:rsidDel="00E738A0">
        <w:rPr>
          <w:bCs/>
          <w:szCs w:val="22"/>
        </w:rPr>
        <w:t xml:space="preserve"> </w:t>
      </w:r>
      <w:r w:rsidRPr="00694944">
        <w:rPr>
          <w:szCs w:val="22"/>
        </w:rPr>
        <w:t>spolu s inými liekmi na liečbu cukrovky, ktoré môžu spôsobiť</w:t>
      </w:r>
      <w:r w:rsidR="00EB5CB0" w:rsidRPr="00694944">
        <w:rPr>
          <w:szCs w:val="22"/>
        </w:rPr>
        <w:t xml:space="preserve"> </w:t>
      </w:r>
      <w:r w:rsidR="005D505D" w:rsidRPr="00694944">
        <w:rPr>
          <w:szCs w:val="22"/>
        </w:rPr>
        <w:t>nízku hladinu cukru v krvi</w:t>
      </w:r>
      <w:r w:rsidRPr="00694944">
        <w:rPr>
          <w:szCs w:val="22"/>
        </w:rPr>
        <w:t>, a preto buďte</w:t>
      </w:r>
      <w:r w:rsidR="009703D9" w:rsidRPr="00694944">
        <w:rPr>
          <w:szCs w:val="22"/>
        </w:rPr>
        <w:t xml:space="preserve"> v t</w:t>
      </w:r>
      <w:r w:rsidR="0003234D" w:rsidRPr="00694944">
        <w:rPr>
          <w:szCs w:val="22"/>
        </w:rPr>
        <w:t>omto</w:t>
      </w:r>
      <w:r w:rsidR="009703D9" w:rsidRPr="00694944">
        <w:rPr>
          <w:szCs w:val="22"/>
        </w:rPr>
        <w:t xml:space="preserve"> prípade</w:t>
      </w:r>
      <w:r w:rsidRPr="00694944">
        <w:rPr>
          <w:szCs w:val="22"/>
        </w:rPr>
        <w:t xml:space="preserve"> obzvlášť opatrný</w:t>
      </w:r>
      <w:r w:rsidR="00AF4557" w:rsidRPr="00694944">
        <w:rPr>
          <w:szCs w:val="22"/>
        </w:rPr>
        <w:t>, ak budete viesť vozidlo alebo obsluhovať stroje.</w:t>
      </w:r>
    </w:p>
    <w:p w:rsidR="00AF4557" w:rsidRPr="00694944" w:rsidRDefault="00AF4557" w:rsidP="00AF4557">
      <w:pPr>
        <w:numPr>
          <w:ilvl w:val="12"/>
          <w:numId w:val="0"/>
        </w:numPr>
        <w:ind w:right="-2"/>
        <w:rPr>
          <w:szCs w:val="22"/>
        </w:rPr>
      </w:pPr>
    </w:p>
    <w:p w:rsidR="00780926" w:rsidRPr="00694944" w:rsidRDefault="00780926">
      <w:pPr>
        <w:numPr>
          <w:ilvl w:val="12"/>
          <w:numId w:val="0"/>
        </w:numPr>
        <w:ind w:right="-2"/>
        <w:rPr>
          <w:szCs w:val="22"/>
        </w:rPr>
      </w:pPr>
    </w:p>
    <w:p w:rsidR="00036E2F" w:rsidRDefault="00780926" w:rsidP="006C085A">
      <w:pPr>
        <w:numPr>
          <w:ilvl w:val="12"/>
          <w:numId w:val="0"/>
        </w:numPr>
        <w:ind w:left="720" w:right="-2" w:hanging="720"/>
        <w:outlineLvl w:val="0"/>
        <w:rPr>
          <w:b/>
          <w:szCs w:val="22"/>
        </w:rPr>
      </w:pPr>
      <w:r w:rsidRPr="00694944">
        <w:rPr>
          <w:b/>
          <w:szCs w:val="22"/>
        </w:rPr>
        <w:t>3.</w:t>
      </w:r>
      <w:r w:rsidRPr="00694944">
        <w:rPr>
          <w:b/>
          <w:szCs w:val="22"/>
        </w:rPr>
        <w:tab/>
        <w:t>A</w:t>
      </w:r>
      <w:r w:rsidR="003647B6" w:rsidRPr="00694944">
        <w:rPr>
          <w:b/>
          <w:szCs w:val="22"/>
        </w:rPr>
        <w:t xml:space="preserve">ko </w:t>
      </w:r>
      <w:r w:rsidR="003647B6" w:rsidRPr="00F85279">
        <w:rPr>
          <w:b/>
          <w:szCs w:val="22"/>
        </w:rPr>
        <w:t xml:space="preserve">užívať </w:t>
      </w:r>
      <w:r w:rsidR="00A83B69">
        <w:rPr>
          <w:b/>
          <w:szCs w:val="22"/>
        </w:rPr>
        <w:t>Metformin Mylan XR</w:t>
      </w:r>
    </w:p>
    <w:p w:rsidR="00492B44" w:rsidRPr="00F85279" w:rsidRDefault="00492B44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FD770C" w:rsidRPr="00694944" w:rsidRDefault="00A50127" w:rsidP="00615964">
      <w:pPr>
        <w:numPr>
          <w:ilvl w:val="12"/>
          <w:numId w:val="0"/>
        </w:numPr>
        <w:outlineLvl w:val="0"/>
        <w:rPr>
          <w:szCs w:val="22"/>
        </w:rPr>
      </w:pPr>
      <w:r w:rsidRPr="00694944">
        <w:rPr>
          <w:szCs w:val="22"/>
        </w:rPr>
        <w:t xml:space="preserve">Váš lekár vám predpíše </w:t>
      </w:r>
      <w:r w:rsidR="00A83B69">
        <w:rPr>
          <w:szCs w:val="22"/>
        </w:rPr>
        <w:t>Metformin Mylan XR</w:t>
      </w:r>
      <w:r w:rsidR="00E738A0" w:rsidRPr="00694944" w:rsidDel="00E738A0">
        <w:rPr>
          <w:szCs w:val="22"/>
        </w:rPr>
        <w:t xml:space="preserve"> </w:t>
      </w:r>
      <w:r w:rsidR="00FD770C" w:rsidRPr="00694944">
        <w:rPr>
          <w:szCs w:val="22"/>
        </w:rPr>
        <w:t>, aby ste ho užívali samostatne alebo v kombinácii s perorálnymi antidiabetikami alebo inzulínom.</w:t>
      </w:r>
    </w:p>
    <w:p w:rsidR="00780926" w:rsidRPr="00694944" w:rsidRDefault="00780926" w:rsidP="006550C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111EFA" w:rsidRPr="00694944" w:rsidRDefault="00634994">
      <w:pPr>
        <w:ind w:left="0" w:firstLine="0"/>
        <w:rPr>
          <w:szCs w:val="22"/>
        </w:rPr>
      </w:pPr>
      <w:r w:rsidRPr="00694944">
        <w:rPr>
          <w:szCs w:val="22"/>
        </w:rPr>
        <w:t>Vždy užívajte tento li</w:t>
      </w:r>
      <w:r w:rsidR="00111EFA" w:rsidRPr="00694944">
        <w:rPr>
          <w:szCs w:val="22"/>
        </w:rPr>
        <w:t xml:space="preserve">ek </w:t>
      </w:r>
      <w:r w:rsidRPr="00694944">
        <w:rPr>
          <w:szCs w:val="22"/>
        </w:rPr>
        <w:t>presne tak, ako vám povedal</w:t>
      </w:r>
      <w:r w:rsidR="00111EFA" w:rsidRPr="00694944">
        <w:rPr>
          <w:szCs w:val="22"/>
        </w:rPr>
        <w:t xml:space="preserve"> vá</w:t>
      </w:r>
      <w:r w:rsidR="009E06DA" w:rsidRPr="00694944">
        <w:rPr>
          <w:szCs w:val="22"/>
        </w:rPr>
        <w:t>š</w:t>
      </w:r>
      <w:r w:rsidR="00111EFA" w:rsidRPr="00694944">
        <w:rPr>
          <w:szCs w:val="22"/>
        </w:rPr>
        <w:t xml:space="preserve"> lekár. Ak si nie</w:t>
      </w:r>
      <w:r w:rsidR="006550C6" w:rsidRPr="00694944">
        <w:rPr>
          <w:szCs w:val="22"/>
        </w:rPr>
        <w:t xml:space="preserve"> </w:t>
      </w:r>
      <w:r w:rsidR="00111EFA" w:rsidRPr="00694944">
        <w:rPr>
          <w:szCs w:val="22"/>
        </w:rPr>
        <w:t>ste niečím istý, overte si to u svojho lekára alebo lekárnika.</w:t>
      </w:r>
      <w:r w:rsidRPr="00694944">
        <w:rPr>
          <w:szCs w:val="22"/>
        </w:rPr>
        <w:t xml:space="preserve"> </w:t>
      </w:r>
    </w:p>
    <w:p w:rsidR="00F7653E" w:rsidRPr="00694944" w:rsidRDefault="00F7653E" w:rsidP="00111EFA">
      <w:pPr>
        <w:ind w:left="0" w:firstLine="0"/>
        <w:rPr>
          <w:szCs w:val="22"/>
          <w:u w:val="single"/>
        </w:rPr>
      </w:pPr>
    </w:p>
    <w:p w:rsidR="00AF4557" w:rsidRPr="00694944" w:rsidRDefault="00C2733A" w:rsidP="00111EFA">
      <w:pPr>
        <w:ind w:left="0" w:firstLine="0"/>
        <w:rPr>
          <w:b/>
          <w:szCs w:val="22"/>
        </w:rPr>
      </w:pPr>
      <w:r w:rsidRPr="00694944">
        <w:rPr>
          <w:b/>
          <w:szCs w:val="22"/>
        </w:rPr>
        <w:t xml:space="preserve">Dávkovanie </w:t>
      </w:r>
    </w:p>
    <w:p w:rsidR="001A6543" w:rsidRPr="00694944" w:rsidRDefault="00AF4557" w:rsidP="001A6543">
      <w:pPr>
        <w:numPr>
          <w:ilvl w:val="12"/>
          <w:numId w:val="0"/>
        </w:numPr>
        <w:ind w:right="-2"/>
        <w:rPr>
          <w:noProof/>
          <w:szCs w:val="22"/>
        </w:rPr>
      </w:pPr>
      <w:r w:rsidRPr="00694944">
        <w:rPr>
          <w:szCs w:val="22"/>
        </w:rPr>
        <w:t xml:space="preserve">Zvyčajne začnete liečbu dávkou 500 mg </w:t>
      </w:r>
      <w:r w:rsidR="00A83B69">
        <w:rPr>
          <w:szCs w:val="22"/>
        </w:rPr>
        <w:t>Metformin</w:t>
      </w:r>
      <w:r w:rsidR="00F7653E">
        <w:rPr>
          <w:szCs w:val="22"/>
        </w:rPr>
        <w:t>u</w:t>
      </w:r>
      <w:r w:rsidR="00A83B69">
        <w:rPr>
          <w:szCs w:val="22"/>
        </w:rPr>
        <w:t xml:space="preserve"> Mylan XR</w:t>
      </w:r>
      <w:r w:rsidR="00E738A0" w:rsidRPr="00694944" w:rsidDel="00E738A0">
        <w:rPr>
          <w:szCs w:val="22"/>
        </w:rPr>
        <w:t xml:space="preserve"> </w:t>
      </w:r>
      <w:r w:rsidRPr="00694944">
        <w:rPr>
          <w:szCs w:val="22"/>
        </w:rPr>
        <w:t xml:space="preserve">denne. Asi po 2 týždňoch užívania </w:t>
      </w:r>
      <w:r w:rsidR="00A83B69">
        <w:rPr>
          <w:szCs w:val="22"/>
        </w:rPr>
        <w:t>Metformin</w:t>
      </w:r>
      <w:r w:rsidR="00F7653E">
        <w:rPr>
          <w:szCs w:val="22"/>
        </w:rPr>
        <w:t>u</w:t>
      </w:r>
      <w:r w:rsidR="00A83B69">
        <w:rPr>
          <w:szCs w:val="22"/>
        </w:rPr>
        <w:t xml:space="preserve"> Mylan XR</w:t>
      </w:r>
      <w:r w:rsidR="00E738A0" w:rsidRPr="00694944" w:rsidDel="00E738A0">
        <w:rPr>
          <w:szCs w:val="22"/>
        </w:rPr>
        <w:t xml:space="preserve"> </w:t>
      </w:r>
      <w:r w:rsidRPr="00694944">
        <w:rPr>
          <w:szCs w:val="22"/>
        </w:rPr>
        <w:t xml:space="preserve">, vám </w:t>
      </w:r>
      <w:r w:rsidR="0087689E" w:rsidRPr="00694944">
        <w:rPr>
          <w:szCs w:val="22"/>
        </w:rPr>
        <w:t xml:space="preserve">môže </w:t>
      </w:r>
      <w:r w:rsidRPr="00694944">
        <w:rPr>
          <w:szCs w:val="22"/>
        </w:rPr>
        <w:t xml:space="preserve">lekár </w:t>
      </w:r>
      <w:r w:rsidR="002868A5" w:rsidRPr="00694944">
        <w:rPr>
          <w:szCs w:val="22"/>
        </w:rPr>
        <w:t>zmerať cukor v krvi a upraviť dávk</w:t>
      </w:r>
      <w:r w:rsidR="0087689E" w:rsidRPr="00694944">
        <w:rPr>
          <w:szCs w:val="22"/>
        </w:rPr>
        <w:t>u</w:t>
      </w:r>
      <w:r w:rsidR="00FD770C" w:rsidRPr="00694944">
        <w:rPr>
          <w:szCs w:val="22"/>
        </w:rPr>
        <w:t>. Maximáln</w:t>
      </w:r>
      <w:r w:rsidR="005E06C9" w:rsidRPr="00694944">
        <w:rPr>
          <w:szCs w:val="22"/>
        </w:rPr>
        <w:t>a</w:t>
      </w:r>
      <w:r w:rsidR="00FD770C" w:rsidRPr="00694944">
        <w:rPr>
          <w:szCs w:val="22"/>
        </w:rPr>
        <w:t xml:space="preserve"> denná dávka je 2 000 mg </w:t>
      </w:r>
      <w:r w:rsidR="00A83B69">
        <w:rPr>
          <w:szCs w:val="22"/>
        </w:rPr>
        <w:t>Metformin</w:t>
      </w:r>
      <w:r w:rsidR="00F7653E">
        <w:rPr>
          <w:szCs w:val="22"/>
        </w:rPr>
        <w:t>u</w:t>
      </w:r>
      <w:r w:rsidR="00A83B69">
        <w:rPr>
          <w:szCs w:val="22"/>
        </w:rPr>
        <w:t xml:space="preserve"> Mylan XR</w:t>
      </w:r>
      <w:r w:rsidR="00FD770C" w:rsidRPr="00694944">
        <w:rPr>
          <w:szCs w:val="22"/>
        </w:rPr>
        <w:t>.</w:t>
      </w:r>
      <w:r w:rsidR="00985A05">
        <w:rPr>
          <w:szCs w:val="22"/>
        </w:rPr>
        <w:t xml:space="preserve"> </w:t>
      </w:r>
      <w:r w:rsidR="00BA4273" w:rsidRPr="00694944">
        <w:rPr>
          <w:szCs w:val="22"/>
        </w:rPr>
        <w:t>Ak máte zníženú funkciu obličiek, váš lekár vám môže predpísať nižšiu dávku.</w:t>
      </w:r>
    </w:p>
    <w:p w:rsidR="00FD770C" w:rsidRPr="00694944" w:rsidRDefault="00FD770C" w:rsidP="001A6543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D770C" w:rsidRPr="00694944" w:rsidRDefault="00FD770C" w:rsidP="001A6543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694944">
        <w:rPr>
          <w:b/>
          <w:noProof/>
          <w:szCs w:val="22"/>
        </w:rPr>
        <w:t xml:space="preserve">Ako </w:t>
      </w:r>
      <w:r w:rsidR="00985A05" w:rsidRPr="00694944">
        <w:rPr>
          <w:b/>
          <w:noProof/>
          <w:szCs w:val="22"/>
        </w:rPr>
        <w:t xml:space="preserve">užívať </w:t>
      </w:r>
      <w:r w:rsidRPr="00694944">
        <w:rPr>
          <w:b/>
          <w:noProof/>
          <w:szCs w:val="22"/>
        </w:rPr>
        <w:t>tablety</w:t>
      </w:r>
    </w:p>
    <w:p w:rsidR="00185317" w:rsidRPr="00694944" w:rsidRDefault="00FD770C" w:rsidP="001A6543">
      <w:pPr>
        <w:numPr>
          <w:ilvl w:val="12"/>
          <w:numId w:val="0"/>
        </w:numPr>
        <w:ind w:right="-2"/>
        <w:rPr>
          <w:noProof/>
          <w:szCs w:val="22"/>
        </w:rPr>
      </w:pPr>
      <w:r w:rsidRPr="00694944">
        <w:rPr>
          <w:noProof/>
          <w:szCs w:val="22"/>
        </w:rPr>
        <w:t>Zvyčajne užívajte tablety jedenkrát denne</w:t>
      </w:r>
      <w:r w:rsidR="00985A05">
        <w:rPr>
          <w:noProof/>
          <w:szCs w:val="22"/>
        </w:rPr>
        <w:t xml:space="preserve">, </w:t>
      </w:r>
      <w:r w:rsidR="00A7464F" w:rsidRPr="00694944">
        <w:rPr>
          <w:noProof/>
          <w:szCs w:val="22"/>
        </w:rPr>
        <w:t>s</w:t>
      </w:r>
      <w:r w:rsidR="00A7464F">
        <w:rPr>
          <w:noProof/>
          <w:szCs w:val="22"/>
        </w:rPr>
        <w:t> </w:t>
      </w:r>
      <w:r w:rsidRPr="00694944">
        <w:rPr>
          <w:noProof/>
          <w:szCs w:val="22"/>
        </w:rPr>
        <w:t>vašim večerným jedlom.</w:t>
      </w:r>
    </w:p>
    <w:p w:rsidR="00FD770C" w:rsidRPr="00694944" w:rsidRDefault="00A7464F" w:rsidP="001A6543">
      <w:pPr>
        <w:numPr>
          <w:ilvl w:val="12"/>
          <w:numId w:val="0"/>
        </w:numPr>
        <w:ind w:right="-2"/>
        <w:rPr>
          <w:noProof/>
          <w:szCs w:val="22"/>
        </w:rPr>
      </w:pPr>
      <w:r w:rsidRPr="00694944">
        <w:rPr>
          <w:noProof/>
          <w:szCs w:val="22"/>
        </w:rPr>
        <w:t>V</w:t>
      </w:r>
      <w:r>
        <w:rPr>
          <w:noProof/>
          <w:szCs w:val="22"/>
        </w:rPr>
        <w:t> </w:t>
      </w:r>
      <w:r w:rsidR="00FD770C" w:rsidRPr="00694944">
        <w:rPr>
          <w:noProof/>
          <w:szCs w:val="22"/>
        </w:rPr>
        <w:t xml:space="preserve">niektorých prípadoch vám lekár môže odporučiť, aby ste užívali tablety dvakrát denne. Vždy užívajte tablety </w:t>
      </w:r>
      <w:r w:rsidRPr="00694944">
        <w:rPr>
          <w:noProof/>
          <w:szCs w:val="22"/>
        </w:rPr>
        <w:t>s</w:t>
      </w:r>
      <w:r>
        <w:rPr>
          <w:noProof/>
          <w:szCs w:val="22"/>
        </w:rPr>
        <w:t> </w:t>
      </w:r>
      <w:r w:rsidR="00FD770C" w:rsidRPr="00694944">
        <w:rPr>
          <w:noProof/>
          <w:szCs w:val="22"/>
        </w:rPr>
        <w:t>jedlom.</w:t>
      </w:r>
    </w:p>
    <w:p w:rsidR="00FD770C" w:rsidRPr="00694944" w:rsidRDefault="00FD770C" w:rsidP="001A6543">
      <w:pPr>
        <w:numPr>
          <w:ilvl w:val="12"/>
          <w:numId w:val="0"/>
        </w:numPr>
        <w:ind w:right="-2"/>
        <w:rPr>
          <w:noProof/>
          <w:szCs w:val="22"/>
        </w:rPr>
      </w:pPr>
      <w:r w:rsidRPr="00694944">
        <w:rPr>
          <w:noProof/>
          <w:szCs w:val="22"/>
        </w:rPr>
        <w:t>Prehltnite tablety vcelku a zapite pohárom vody, tablety nežuvajte, nedeľte alebo nedrvte.</w:t>
      </w:r>
    </w:p>
    <w:p w:rsidR="00853276" w:rsidRPr="00694944" w:rsidRDefault="00853276" w:rsidP="00111EFA">
      <w:pPr>
        <w:ind w:left="0" w:firstLine="0"/>
        <w:rPr>
          <w:szCs w:val="22"/>
        </w:rPr>
      </w:pPr>
    </w:p>
    <w:p w:rsidR="00AF4557" w:rsidRPr="00694944" w:rsidRDefault="00AF4557" w:rsidP="00111EFA">
      <w:pPr>
        <w:ind w:left="0" w:firstLine="0"/>
        <w:rPr>
          <w:b/>
          <w:szCs w:val="22"/>
        </w:rPr>
      </w:pPr>
      <w:r w:rsidRPr="00694944">
        <w:rPr>
          <w:b/>
          <w:szCs w:val="22"/>
        </w:rPr>
        <w:t>Použitie u detí a dospievajúcich</w:t>
      </w:r>
    </w:p>
    <w:p w:rsidR="00AF4557" w:rsidRPr="00694944" w:rsidRDefault="00AF4557" w:rsidP="00111EFA">
      <w:pPr>
        <w:ind w:left="0" w:firstLine="0"/>
        <w:rPr>
          <w:szCs w:val="22"/>
        </w:rPr>
      </w:pPr>
      <w:r w:rsidRPr="00694944">
        <w:rPr>
          <w:szCs w:val="22"/>
        </w:rPr>
        <w:t>Deti a dospievajúci do 18 rokov nemajú tento liek užívať.</w:t>
      </w:r>
    </w:p>
    <w:p w:rsidR="00AF4557" w:rsidRPr="00694944" w:rsidRDefault="00AF4557" w:rsidP="00111EFA">
      <w:pPr>
        <w:ind w:left="0" w:firstLine="0"/>
        <w:rPr>
          <w:b/>
          <w:szCs w:val="22"/>
        </w:rPr>
      </w:pPr>
    </w:p>
    <w:p w:rsidR="00AF4557" w:rsidRPr="00694944" w:rsidRDefault="00AF4557" w:rsidP="00111EFA">
      <w:pPr>
        <w:ind w:left="0" w:firstLine="0"/>
        <w:rPr>
          <w:b/>
          <w:szCs w:val="22"/>
        </w:rPr>
      </w:pPr>
      <w:r w:rsidRPr="00694944">
        <w:rPr>
          <w:b/>
          <w:szCs w:val="22"/>
        </w:rPr>
        <w:t>Použitie u starších ľudí</w:t>
      </w:r>
    </w:p>
    <w:p w:rsidR="00AF4557" w:rsidRPr="00694944" w:rsidRDefault="00AF4557" w:rsidP="00111EFA">
      <w:pPr>
        <w:ind w:left="0" w:firstLine="0"/>
        <w:rPr>
          <w:szCs w:val="22"/>
        </w:rPr>
      </w:pPr>
      <w:r w:rsidRPr="00694944">
        <w:rPr>
          <w:szCs w:val="22"/>
        </w:rPr>
        <w:t>Vaša dávka vám bude určená na základe</w:t>
      </w:r>
      <w:r w:rsidR="009201D6" w:rsidRPr="00694944">
        <w:rPr>
          <w:szCs w:val="22"/>
        </w:rPr>
        <w:t xml:space="preserve"> testov funkcie obličiek.</w:t>
      </w:r>
    </w:p>
    <w:p w:rsidR="00111EFA" w:rsidRPr="00694944" w:rsidRDefault="00111EFA" w:rsidP="00111EFA">
      <w:pPr>
        <w:numPr>
          <w:ilvl w:val="12"/>
          <w:numId w:val="0"/>
        </w:numPr>
        <w:ind w:right="-2"/>
        <w:rPr>
          <w:szCs w:val="22"/>
          <w:highlight w:val="yellow"/>
        </w:rPr>
      </w:pPr>
    </w:p>
    <w:p w:rsidR="00780926" w:rsidRPr="00694944" w:rsidRDefault="0078092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94944">
        <w:rPr>
          <w:b/>
          <w:szCs w:val="22"/>
        </w:rPr>
        <w:t xml:space="preserve">Ak </w:t>
      </w:r>
      <w:r w:rsidR="001141CF" w:rsidRPr="00694944">
        <w:rPr>
          <w:b/>
          <w:szCs w:val="22"/>
        </w:rPr>
        <w:t>u</w:t>
      </w:r>
      <w:r w:rsidRPr="00694944">
        <w:rPr>
          <w:b/>
          <w:szCs w:val="22"/>
        </w:rPr>
        <w:t>žijete</w:t>
      </w:r>
      <w:r w:rsidR="001141CF" w:rsidRPr="00694944">
        <w:rPr>
          <w:b/>
          <w:szCs w:val="22"/>
        </w:rPr>
        <w:t xml:space="preserve"> </w:t>
      </w:r>
      <w:r w:rsidRPr="00F85279">
        <w:rPr>
          <w:b/>
          <w:szCs w:val="22"/>
        </w:rPr>
        <w:t>viac</w:t>
      </w:r>
      <w:r w:rsidR="009201D6" w:rsidRPr="00F85279">
        <w:rPr>
          <w:b/>
          <w:szCs w:val="22"/>
        </w:rPr>
        <w:t xml:space="preserve"> </w:t>
      </w:r>
      <w:r w:rsidR="00A83B69">
        <w:rPr>
          <w:b/>
          <w:szCs w:val="22"/>
        </w:rPr>
        <w:t>Metformin</w:t>
      </w:r>
      <w:r w:rsidR="00853276">
        <w:rPr>
          <w:b/>
          <w:szCs w:val="22"/>
        </w:rPr>
        <w:t>u</w:t>
      </w:r>
      <w:r w:rsidR="00A83B69">
        <w:rPr>
          <w:b/>
          <w:szCs w:val="22"/>
        </w:rPr>
        <w:t xml:space="preserve"> Mylan XR</w:t>
      </w:r>
      <w:r w:rsidR="00907A8D" w:rsidRPr="00F85279" w:rsidDel="00907A8D">
        <w:rPr>
          <w:b/>
          <w:szCs w:val="22"/>
        </w:rPr>
        <w:t xml:space="preserve"> </w:t>
      </w:r>
      <w:r w:rsidR="00F134AC" w:rsidRPr="00F85279">
        <w:rPr>
          <w:b/>
          <w:szCs w:val="22"/>
        </w:rPr>
        <w:t xml:space="preserve">, </w:t>
      </w:r>
      <w:r w:rsidRPr="00F85279">
        <w:rPr>
          <w:b/>
          <w:szCs w:val="22"/>
        </w:rPr>
        <w:t>ako</w:t>
      </w:r>
      <w:r w:rsidRPr="00694944">
        <w:rPr>
          <w:b/>
          <w:szCs w:val="22"/>
        </w:rPr>
        <w:t xml:space="preserve"> máte</w:t>
      </w:r>
    </w:p>
    <w:p w:rsidR="009201D6" w:rsidRPr="00694944" w:rsidRDefault="009201D6" w:rsidP="00923C1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94944">
        <w:rPr>
          <w:szCs w:val="22"/>
        </w:rPr>
        <w:t>Ak užijete omylom tablet</w:t>
      </w:r>
      <w:r w:rsidR="000D188E" w:rsidRPr="00694944">
        <w:rPr>
          <w:szCs w:val="22"/>
        </w:rPr>
        <w:t>y navyše</w:t>
      </w:r>
      <w:r w:rsidRPr="00694944">
        <w:rPr>
          <w:szCs w:val="22"/>
        </w:rPr>
        <w:t xml:space="preserve">, </w:t>
      </w:r>
      <w:r w:rsidR="000D188E" w:rsidRPr="00694944">
        <w:rPr>
          <w:szCs w:val="22"/>
        </w:rPr>
        <w:t xml:space="preserve">nemusíte sa </w:t>
      </w:r>
      <w:r w:rsidRPr="00694944">
        <w:rPr>
          <w:szCs w:val="22"/>
        </w:rPr>
        <w:t>obáva</w:t>
      </w:r>
      <w:r w:rsidR="000D188E" w:rsidRPr="00694944">
        <w:rPr>
          <w:szCs w:val="22"/>
        </w:rPr>
        <w:t>ť</w:t>
      </w:r>
      <w:r w:rsidRPr="00694944">
        <w:rPr>
          <w:szCs w:val="22"/>
        </w:rPr>
        <w:t xml:space="preserve">; ak však máte nezvyčajné príznaky, </w:t>
      </w:r>
      <w:r w:rsidR="00E62277" w:rsidRPr="00694944">
        <w:rPr>
          <w:szCs w:val="22"/>
        </w:rPr>
        <w:t xml:space="preserve">navštívte </w:t>
      </w:r>
      <w:r w:rsidRPr="00694944">
        <w:rPr>
          <w:szCs w:val="22"/>
        </w:rPr>
        <w:t xml:space="preserve">svojho lekára. Tieto príznaky môžu zahŕňať slabosť, zmätenosť, zrýchlené dýchanie, nevoľnosť, vracanie alebo bolesť žalúdka. Ak je predávkovanie </w:t>
      </w:r>
      <w:r w:rsidR="00A42B2B" w:rsidRPr="00694944">
        <w:rPr>
          <w:szCs w:val="22"/>
        </w:rPr>
        <w:t>ťažké</w:t>
      </w:r>
      <w:r w:rsidRPr="00694944">
        <w:rPr>
          <w:szCs w:val="22"/>
        </w:rPr>
        <w:t xml:space="preserve">, môže u vás vzniknúť laktátová acidóza, čo vyžaduje okamžitú liečbu v nemocnici </w:t>
      </w:r>
      <w:r w:rsidRPr="00694944">
        <w:t>(pozri tiež časť 4 „Možné vedľajšie účinky“).</w:t>
      </w:r>
    </w:p>
    <w:p w:rsidR="009201D6" w:rsidRPr="00694944" w:rsidRDefault="009201D6" w:rsidP="00923C13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907A8D" w:rsidRPr="00F85279" w:rsidRDefault="00780926" w:rsidP="00923C1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94944">
        <w:rPr>
          <w:b/>
          <w:szCs w:val="22"/>
        </w:rPr>
        <w:t>Ak zabudnete</w:t>
      </w:r>
      <w:r w:rsidR="001141CF" w:rsidRPr="00694944">
        <w:rPr>
          <w:b/>
          <w:szCs w:val="22"/>
        </w:rPr>
        <w:t xml:space="preserve"> </w:t>
      </w:r>
      <w:r w:rsidRPr="00F85279">
        <w:rPr>
          <w:b/>
          <w:szCs w:val="22"/>
        </w:rPr>
        <w:t>užiť</w:t>
      </w:r>
      <w:r w:rsidR="009201D6" w:rsidRPr="00F85279">
        <w:rPr>
          <w:b/>
          <w:szCs w:val="22"/>
        </w:rPr>
        <w:t xml:space="preserve"> </w:t>
      </w:r>
      <w:r w:rsidR="00A83B69">
        <w:rPr>
          <w:b/>
          <w:szCs w:val="22"/>
        </w:rPr>
        <w:t>Metformin Mylan XR</w:t>
      </w:r>
    </w:p>
    <w:p w:rsidR="009201D6" w:rsidRPr="00694944" w:rsidRDefault="009201D6" w:rsidP="00923C13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694944">
        <w:rPr>
          <w:bCs/>
          <w:szCs w:val="22"/>
        </w:rPr>
        <w:t>Užite tabletu čo najsk</w:t>
      </w:r>
      <w:r w:rsidR="00BB3BD7" w:rsidRPr="00694944">
        <w:rPr>
          <w:bCs/>
          <w:szCs w:val="22"/>
        </w:rPr>
        <w:t>ô</w:t>
      </w:r>
      <w:r w:rsidRPr="00694944">
        <w:rPr>
          <w:bCs/>
          <w:szCs w:val="22"/>
        </w:rPr>
        <w:t>r ako si spomeniete</w:t>
      </w:r>
      <w:r w:rsidR="00BB3BD7" w:rsidRPr="00694944">
        <w:rPr>
          <w:bCs/>
          <w:szCs w:val="22"/>
        </w:rPr>
        <w:t xml:space="preserve">, </w:t>
      </w:r>
      <w:r w:rsidRPr="00694944">
        <w:rPr>
          <w:bCs/>
          <w:szCs w:val="22"/>
        </w:rPr>
        <w:t>spolu s</w:t>
      </w:r>
      <w:r w:rsidR="00FA6CDB" w:rsidRPr="00694944">
        <w:rPr>
          <w:bCs/>
          <w:szCs w:val="22"/>
        </w:rPr>
        <w:t> </w:t>
      </w:r>
      <w:r w:rsidRPr="00694944">
        <w:rPr>
          <w:bCs/>
          <w:szCs w:val="22"/>
        </w:rPr>
        <w:t>jedlom</w:t>
      </w:r>
      <w:r w:rsidR="00FA6CDB" w:rsidRPr="00694944">
        <w:rPr>
          <w:bCs/>
          <w:szCs w:val="22"/>
        </w:rPr>
        <w:t>.</w:t>
      </w:r>
    </w:p>
    <w:p w:rsidR="00923C13" w:rsidRPr="00694944" w:rsidRDefault="00923C13" w:rsidP="00923C1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694944">
        <w:rPr>
          <w:bCs/>
          <w:szCs w:val="22"/>
        </w:rPr>
        <w:t xml:space="preserve">Neužívajte dvojnásobnú dávku, aby ste nahradili vynechanú </w:t>
      </w:r>
      <w:r w:rsidR="004662C4" w:rsidRPr="00694944">
        <w:rPr>
          <w:bCs/>
          <w:szCs w:val="22"/>
        </w:rPr>
        <w:t>dávku</w:t>
      </w:r>
      <w:r w:rsidRPr="00694944">
        <w:rPr>
          <w:bCs/>
          <w:szCs w:val="22"/>
        </w:rPr>
        <w:t>.</w:t>
      </w:r>
    </w:p>
    <w:p w:rsidR="00923C13" w:rsidRPr="00694944" w:rsidRDefault="00923C13">
      <w:pPr>
        <w:numPr>
          <w:ilvl w:val="12"/>
          <w:numId w:val="0"/>
        </w:numPr>
        <w:ind w:right="-2"/>
        <w:rPr>
          <w:szCs w:val="22"/>
        </w:rPr>
      </w:pPr>
    </w:p>
    <w:p w:rsidR="00780926" w:rsidRPr="00694944" w:rsidRDefault="0078092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94944">
        <w:rPr>
          <w:b/>
          <w:szCs w:val="22"/>
        </w:rPr>
        <w:t xml:space="preserve">Ak prestanete </w:t>
      </w:r>
      <w:r w:rsidRPr="00F85279">
        <w:rPr>
          <w:b/>
          <w:szCs w:val="22"/>
        </w:rPr>
        <w:t>užívať</w:t>
      </w:r>
      <w:r w:rsidR="001141CF" w:rsidRPr="00F85279">
        <w:rPr>
          <w:b/>
          <w:szCs w:val="22"/>
        </w:rPr>
        <w:t xml:space="preserve"> </w:t>
      </w:r>
      <w:r w:rsidR="00A83B69">
        <w:rPr>
          <w:b/>
          <w:szCs w:val="22"/>
        </w:rPr>
        <w:t>Metformin Mylan XR</w:t>
      </w:r>
      <w:r w:rsidR="00907A8D" w:rsidRPr="00694944" w:rsidDel="00907A8D">
        <w:rPr>
          <w:b/>
          <w:szCs w:val="22"/>
        </w:rPr>
        <w:t xml:space="preserve"> </w:t>
      </w:r>
    </w:p>
    <w:p w:rsidR="005732B5" w:rsidRPr="00694944" w:rsidRDefault="005732B5" w:rsidP="005732B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694944">
        <w:rPr>
          <w:szCs w:val="22"/>
        </w:rPr>
        <w:t xml:space="preserve">Liečbu </w:t>
      </w:r>
      <w:r w:rsidR="001A75F2" w:rsidRPr="00694944">
        <w:rPr>
          <w:szCs w:val="22"/>
        </w:rPr>
        <w:t xml:space="preserve">nesmiete ukončiť </w:t>
      </w:r>
      <w:r w:rsidRPr="00694944">
        <w:rPr>
          <w:szCs w:val="22"/>
        </w:rPr>
        <w:t>bez toho, aby ste</w:t>
      </w:r>
      <w:r w:rsidR="00BB3BD7" w:rsidRPr="00694944">
        <w:rPr>
          <w:szCs w:val="22"/>
        </w:rPr>
        <w:t xml:space="preserve"> sa o tom </w:t>
      </w:r>
      <w:r w:rsidR="00F97E9E" w:rsidRPr="00694944">
        <w:rPr>
          <w:szCs w:val="22"/>
        </w:rPr>
        <w:t xml:space="preserve">poradili </w:t>
      </w:r>
      <w:r w:rsidR="00BB3BD7" w:rsidRPr="00694944">
        <w:rPr>
          <w:szCs w:val="22"/>
        </w:rPr>
        <w:t xml:space="preserve">so svojím </w:t>
      </w:r>
      <w:r w:rsidRPr="00694944">
        <w:rPr>
          <w:szCs w:val="22"/>
        </w:rPr>
        <w:t>lekár</w:t>
      </w:r>
      <w:r w:rsidR="00BB3BD7" w:rsidRPr="00694944">
        <w:rPr>
          <w:szCs w:val="22"/>
        </w:rPr>
        <w:t>om</w:t>
      </w:r>
      <w:r w:rsidRPr="00694944">
        <w:rPr>
          <w:szCs w:val="22"/>
        </w:rPr>
        <w:t>.</w:t>
      </w:r>
      <w:r w:rsidR="00BB3BD7" w:rsidRPr="00694944">
        <w:rPr>
          <w:szCs w:val="22"/>
        </w:rPr>
        <w:t xml:space="preserve"> Ak prestanete užívať </w:t>
      </w:r>
      <w:r w:rsidR="00A83B69">
        <w:rPr>
          <w:szCs w:val="22"/>
        </w:rPr>
        <w:t>Metformin Mylan XR</w:t>
      </w:r>
      <w:r w:rsidR="00BB3BD7" w:rsidRPr="00694944">
        <w:rPr>
          <w:szCs w:val="22"/>
        </w:rPr>
        <w:t>, cukor vo vašej krvi môže opäť stúpať.</w:t>
      </w:r>
    </w:p>
    <w:p w:rsidR="00780926" w:rsidRPr="00694944" w:rsidRDefault="0078092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694944" w:rsidRDefault="00780926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694944" w:rsidRDefault="00780926" w:rsidP="006C085A">
      <w:pPr>
        <w:numPr>
          <w:ilvl w:val="12"/>
          <w:numId w:val="0"/>
        </w:numPr>
        <w:ind w:left="720" w:right="-2" w:hanging="720"/>
        <w:outlineLvl w:val="0"/>
        <w:rPr>
          <w:noProof/>
          <w:szCs w:val="22"/>
        </w:rPr>
      </w:pPr>
      <w:r w:rsidRPr="00694944">
        <w:rPr>
          <w:b/>
          <w:noProof/>
          <w:szCs w:val="22"/>
        </w:rPr>
        <w:t>4.</w:t>
      </w:r>
      <w:r w:rsidRPr="00694944">
        <w:rPr>
          <w:b/>
          <w:noProof/>
          <w:szCs w:val="22"/>
        </w:rPr>
        <w:tab/>
      </w:r>
      <w:r w:rsidR="002A24BE" w:rsidRPr="00694944">
        <w:rPr>
          <w:b/>
          <w:noProof/>
        </w:rPr>
        <w:t>Možné vedľajšie účinky</w:t>
      </w:r>
    </w:p>
    <w:p w:rsidR="00780926" w:rsidRPr="00694944" w:rsidRDefault="00780926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Pr="00694944" w:rsidRDefault="00780926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694944">
        <w:rPr>
          <w:noProof/>
          <w:szCs w:val="22"/>
        </w:rPr>
        <w:t xml:space="preserve">Tak ako všetky lieky, aj </w:t>
      </w:r>
      <w:r w:rsidR="002A24BE" w:rsidRPr="00694944">
        <w:rPr>
          <w:noProof/>
        </w:rPr>
        <w:t>tento liek</w:t>
      </w:r>
      <w:r w:rsidRPr="00694944">
        <w:rPr>
          <w:noProof/>
          <w:szCs w:val="22"/>
        </w:rPr>
        <w:t xml:space="preserve"> môže spôsobovať vedľajšie účinky, hoci sa neprejavia u každého.</w:t>
      </w:r>
    </w:p>
    <w:p w:rsidR="00780926" w:rsidRPr="00694944" w:rsidRDefault="00780926" w:rsidP="00691B5F">
      <w:pPr>
        <w:numPr>
          <w:ilvl w:val="12"/>
          <w:numId w:val="0"/>
        </w:numPr>
        <w:rPr>
          <w:noProof/>
          <w:szCs w:val="22"/>
        </w:rPr>
      </w:pPr>
    </w:p>
    <w:p w:rsidR="005732B5" w:rsidRDefault="00BB3BD7" w:rsidP="00BB3BD7">
      <w:pPr>
        <w:ind w:left="0" w:firstLine="0"/>
        <w:rPr>
          <w:b/>
          <w:szCs w:val="22"/>
        </w:rPr>
      </w:pPr>
      <w:r w:rsidRPr="00694944">
        <w:rPr>
          <w:b/>
          <w:szCs w:val="22"/>
        </w:rPr>
        <w:t xml:space="preserve">Ak spozorujete akýkoľvek z nasledujúcich vedľajších účinkov, prestaňte </w:t>
      </w:r>
      <w:r w:rsidRPr="00F85279">
        <w:rPr>
          <w:b/>
          <w:szCs w:val="22"/>
        </w:rPr>
        <w:t xml:space="preserve">užívať </w:t>
      </w:r>
      <w:r w:rsidR="00A83B69">
        <w:rPr>
          <w:b/>
          <w:szCs w:val="22"/>
        </w:rPr>
        <w:t>Metformin Mylan XR</w:t>
      </w:r>
      <w:r w:rsidR="00907A8D" w:rsidRPr="00E131A5">
        <w:rPr>
          <w:szCs w:val="22"/>
        </w:rPr>
        <w:t xml:space="preserve"> </w:t>
      </w:r>
      <w:r w:rsidRPr="00694944">
        <w:rPr>
          <w:b/>
          <w:szCs w:val="22"/>
        </w:rPr>
        <w:t>a ihneď navštívte svojho lekára.</w:t>
      </w:r>
    </w:p>
    <w:p w:rsidR="00CD3E8E" w:rsidRDefault="00CD3E8E" w:rsidP="00BB3BD7">
      <w:pPr>
        <w:ind w:left="0" w:firstLine="0"/>
        <w:rPr>
          <w:b/>
          <w:szCs w:val="22"/>
        </w:rPr>
      </w:pPr>
    </w:p>
    <w:p w:rsidR="00853276" w:rsidRPr="00694944" w:rsidRDefault="00853276" w:rsidP="00BB3BD7">
      <w:pPr>
        <w:ind w:left="0" w:firstLine="0"/>
        <w:rPr>
          <w:b/>
          <w:szCs w:val="22"/>
        </w:rPr>
      </w:pPr>
      <w:r w:rsidRPr="00694944">
        <w:rPr>
          <w:b/>
          <w:szCs w:val="22"/>
        </w:rPr>
        <w:t xml:space="preserve">Veľmi zriedkavé </w:t>
      </w:r>
      <w:r w:rsidRPr="006C085A">
        <w:rPr>
          <w:bCs/>
          <w:szCs w:val="22"/>
        </w:rPr>
        <w:t>(môžu postihnúť menej ako 1 z 10 000 pacientov)</w:t>
      </w:r>
    </w:p>
    <w:p w:rsidR="00BB3BD7" w:rsidRDefault="00853276" w:rsidP="006C085A">
      <w:pPr>
        <w:numPr>
          <w:ilvl w:val="12"/>
          <w:numId w:val="0"/>
        </w:numPr>
        <w:ind w:left="705" w:hanging="705"/>
        <w:rPr>
          <w:szCs w:val="22"/>
        </w:rPr>
      </w:pPr>
      <w:r>
        <w:rPr>
          <w:b/>
          <w:szCs w:val="22"/>
        </w:rPr>
        <w:tab/>
      </w:r>
      <w:r w:rsidR="00A83B69">
        <w:rPr>
          <w:b/>
          <w:szCs w:val="22"/>
        </w:rPr>
        <w:t>Metformin Mylan XR</w:t>
      </w:r>
      <w:r w:rsidR="00CD3E8E" w:rsidRPr="00CD3E8E">
        <w:rPr>
          <w:b/>
          <w:szCs w:val="22"/>
        </w:rPr>
        <w:t xml:space="preserve"> </w:t>
      </w:r>
      <w:r w:rsidR="00CD3E8E" w:rsidRPr="00F85279">
        <w:rPr>
          <w:szCs w:val="22"/>
        </w:rPr>
        <w:t>môže spôsobiť veľmi zriedkavý (môže postihovať až 1 z 10 000 osôb), ale veľmi</w:t>
      </w:r>
      <w:r w:rsidR="00FD2760">
        <w:rPr>
          <w:szCs w:val="22"/>
        </w:rPr>
        <w:t xml:space="preserve"> </w:t>
      </w:r>
      <w:r w:rsidR="00CD3E8E" w:rsidRPr="00F85279">
        <w:rPr>
          <w:szCs w:val="22"/>
        </w:rPr>
        <w:t xml:space="preserve">závažný vedľajší účinok nazývaný laktátová acidóza (pozri časť „Upozornenia </w:t>
      </w:r>
      <w:r w:rsidR="00A7464F" w:rsidRPr="00F85279">
        <w:rPr>
          <w:szCs w:val="22"/>
        </w:rPr>
        <w:t>a</w:t>
      </w:r>
      <w:r w:rsidR="00A7464F">
        <w:rPr>
          <w:szCs w:val="22"/>
        </w:rPr>
        <w:t> </w:t>
      </w:r>
      <w:r w:rsidR="00CD3E8E" w:rsidRPr="00F85279">
        <w:rPr>
          <w:szCs w:val="22"/>
        </w:rPr>
        <w:t>opatrenia“). Ak sa tak</w:t>
      </w:r>
      <w:r w:rsidR="00FD2760">
        <w:rPr>
          <w:szCs w:val="22"/>
        </w:rPr>
        <w:t xml:space="preserve"> </w:t>
      </w:r>
      <w:r w:rsidR="00CD3E8E" w:rsidRPr="00F85279">
        <w:rPr>
          <w:szCs w:val="22"/>
        </w:rPr>
        <w:t>stane,</w:t>
      </w:r>
      <w:r w:rsidR="00CD3E8E" w:rsidRPr="00CD3E8E">
        <w:rPr>
          <w:b/>
          <w:szCs w:val="22"/>
        </w:rPr>
        <w:t xml:space="preserve"> okamžit</w:t>
      </w:r>
      <w:r w:rsidR="00CD3E8E">
        <w:rPr>
          <w:b/>
          <w:szCs w:val="22"/>
        </w:rPr>
        <w:t xml:space="preserve">e prestaňte </w:t>
      </w:r>
      <w:r w:rsidR="00CD3E8E" w:rsidRPr="00F85279">
        <w:rPr>
          <w:b/>
          <w:szCs w:val="22"/>
        </w:rPr>
        <w:t xml:space="preserve">užívať </w:t>
      </w:r>
      <w:r w:rsidR="00A83B69">
        <w:rPr>
          <w:b/>
          <w:szCs w:val="22"/>
        </w:rPr>
        <w:t>Metformin Mylan XR</w:t>
      </w:r>
      <w:r w:rsidR="00907A8D" w:rsidRPr="00F85279">
        <w:rPr>
          <w:b/>
          <w:szCs w:val="22"/>
        </w:rPr>
        <w:t xml:space="preserve"> </w:t>
      </w:r>
      <w:r w:rsidR="00CD3E8E" w:rsidRPr="00F85279">
        <w:rPr>
          <w:b/>
          <w:szCs w:val="22"/>
        </w:rPr>
        <w:t>a kontaktujte</w:t>
      </w:r>
      <w:r w:rsidR="00CD3E8E" w:rsidRPr="00CD3E8E">
        <w:rPr>
          <w:b/>
          <w:szCs w:val="22"/>
        </w:rPr>
        <w:t xml:space="preserve"> lekára alebo vyhľadajte</w:t>
      </w:r>
      <w:r w:rsidR="00FD2760">
        <w:rPr>
          <w:szCs w:val="22"/>
        </w:rPr>
        <w:t xml:space="preserve"> </w:t>
      </w:r>
      <w:r w:rsidR="00CD3E8E" w:rsidRPr="00CD3E8E">
        <w:rPr>
          <w:b/>
          <w:szCs w:val="22"/>
        </w:rPr>
        <w:t xml:space="preserve">najbližšiu nemocnicu, </w:t>
      </w:r>
      <w:r w:rsidR="00CD3E8E" w:rsidRPr="00F85279">
        <w:rPr>
          <w:szCs w:val="22"/>
        </w:rPr>
        <w:t>pretože laktátová acidóza môže spôsobiť kómu.</w:t>
      </w:r>
    </w:p>
    <w:p w:rsidR="00853276" w:rsidRDefault="00853276" w:rsidP="006C085A">
      <w:pPr>
        <w:tabs>
          <w:tab w:val="left" w:pos="567"/>
        </w:tabs>
        <w:ind w:left="426" w:hanging="426"/>
        <w:rPr>
          <w:szCs w:val="22"/>
        </w:rPr>
      </w:pPr>
    </w:p>
    <w:p w:rsidR="00CD3E8E" w:rsidRPr="00694944" w:rsidRDefault="00CD3E8E" w:rsidP="00CD3E8E">
      <w:pPr>
        <w:ind w:left="0" w:firstLine="0"/>
        <w:rPr>
          <w:b/>
          <w:szCs w:val="22"/>
        </w:rPr>
      </w:pPr>
    </w:p>
    <w:p w:rsidR="006442C9" w:rsidRPr="00694944" w:rsidRDefault="006442C9" w:rsidP="006442C9">
      <w:pPr>
        <w:ind w:left="1800" w:right="-29" w:hanging="1800"/>
        <w:rPr>
          <w:b/>
          <w:szCs w:val="22"/>
          <w:u w:val="single"/>
        </w:rPr>
      </w:pPr>
      <w:r w:rsidRPr="00694944">
        <w:rPr>
          <w:b/>
          <w:szCs w:val="22"/>
          <w:u w:val="single"/>
        </w:rPr>
        <w:t>Neznáme z dostupných údajov</w:t>
      </w:r>
    </w:p>
    <w:p w:rsidR="006F16A7" w:rsidRPr="00694944" w:rsidRDefault="006442C9" w:rsidP="006C085A">
      <w:pPr>
        <w:numPr>
          <w:ilvl w:val="12"/>
          <w:numId w:val="0"/>
        </w:numPr>
        <w:ind w:left="705" w:hanging="705"/>
        <w:rPr>
          <w:szCs w:val="22"/>
        </w:rPr>
      </w:pPr>
      <w:r w:rsidRPr="00694944">
        <w:rPr>
          <w:b/>
          <w:szCs w:val="22"/>
        </w:rPr>
        <w:t>-</w:t>
      </w:r>
      <w:r w:rsidRPr="00694944">
        <w:rPr>
          <w:b/>
          <w:szCs w:val="22"/>
        </w:rPr>
        <w:tab/>
      </w:r>
      <w:r w:rsidRPr="00694944">
        <w:rPr>
          <w:szCs w:val="22"/>
        </w:rPr>
        <w:t>výsledky testov</w:t>
      </w:r>
      <w:r w:rsidR="000F6728" w:rsidRPr="00694944">
        <w:rPr>
          <w:szCs w:val="22"/>
        </w:rPr>
        <w:t xml:space="preserve"> funkcie pečene</w:t>
      </w:r>
      <w:r w:rsidR="005C7A2C" w:rsidRPr="00694944">
        <w:rPr>
          <w:szCs w:val="22"/>
        </w:rPr>
        <w:t xml:space="preserve"> mimo normy</w:t>
      </w:r>
      <w:r w:rsidR="006F16A7" w:rsidRPr="00694944">
        <w:rPr>
          <w:szCs w:val="22"/>
        </w:rPr>
        <w:t xml:space="preserve"> alebo hepatitída (zápal pečene), ktor</w:t>
      </w:r>
      <w:r w:rsidR="004F3118" w:rsidRPr="00694944">
        <w:rPr>
          <w:szCs w:val="22"/>
        </w:rPr>
        <w:t>á</w:t>
      </w:r>
      <w:r w:rsidR="006F16A7" w:rsidRPr="00694944">
        <w:rPr>
          <w:szCs w:val="22"/>
        </w:rPr>
        <w:t xml:space="preserve"> môžu viesť k žltačke. Ak sa u vás </w:t>
      </w:r>
      <w:r w:rsidR="006550C6" w:rsidRPr="00694944">
        <w:rPr>
          <w:szCs w:val="22"/>
        </w:rPr>
        <w:t>vyskytne</w:t>
      </w:r>
      <w:r w:rsidR="006F16A7" w:rsidRPr="00694944">
        <w:rPr>
          <w:szCs w:val="22"/>
        </w:rPr>
        <w:t xml:space="preserve"> zožltnutie očí a/alebo kože, ihneď </w:t>
      </w:r>
      <w:r w:rsidR="005C7A2C" w:rsidRPr="00694944">
        <w:rPr>
          <w:szCs w:val="22"/>
        </w:rPr>
        <w:t xml:space="preserve">navštívte </w:t>
      </w:r>
      <w:r w:rsidR="006F16A7" w:rsidRPr="00694944">
        <w:rPr>
          <w:szCs w:val="22"/>
        </w:rPr>
        <w:t>svojho lekára.</w:t>
      </w:r>
    </w:p>
    <w:p w:rsidR="006F16A7" w:rsidRPr="00694944" w:rsidRDefault="006F16A7" w:rsidP="006442C9">
      <w:pPr>
        <w:tabs>
          <w:tab w:val="left" w:pos="567"/>
        </w:tabs>
        <w:ind w:left="0" w:firstLine="0"/>
        <w:rPr>
          <w:szCs w:val="22"/>
        </w:rPr>
      </w:pPr>
    </w:p>
    <w:p w:rsidR="00BB3BD7" w:rsidRPr="00694944" w:rsidRDefault="006F16A7" w:rsidP="006442C9">
      <w:pPr>
        <w:tabs>
          <w:tab w:val="left" w:pos="567"/>
        </w:tabs>
        <w:ind w:left="0" w:firstLine="0"/>
        <w:rPr>
          <w:b/>
          <w:szCs w:val="22"/>
        </w:rPr>
      </w:pPr>
      <w:r w:rsidRPr="00694944">
        <w:rPr>
          <w:b/>
          <w:szCs w:val="22"/>
        </w:rPr>
        <w:t xml:space="preserve">Ďalšie možné vedľajšie účinky sú uvedené s nasledujúcim výskytom: </w:t>
      </w:r>
    </w:p>
    <w:p w:rsidR="00BB3BD7" w:rsidRPr="00694944" w:rsidRDefault="00BB3BD7" w:rsidP="00BB3BD7">
      <w:pPr>
        <w:ind w:left="0" w:firstLine="0"/>
        <w:rPr>
          <w:b/>
          <w:szCs w:val="22"/>
        </w:rPr>
      </w:pPr>
    </w:p>
    <w:p w:rsidR="005732B5" w:rsidRPr="006C085A" w:rsidRDefault="005732B5" w:rsidP="005732B5">
      <w:pPr>
        <w:ind w:left="1800" w:hanging="1800"/>
        <w:rPr>
          <w:b/>
          <w:szCs w:val="22"/>
        </w:rPr>
      </w:pPr>
      <w:r w:rsidRPr="006C085A">
        <w:rPr>
          <w:b/>
          <w:szCs w:val="22"/>
        </w:rPr>
        <w:t xml:space="preserve">Veľmi časté </w:t>
      </w:r>
      <w:r w:rsidRPr="006C085A">
        <w:rPr>
          <w:bCs/>
          <w:szCs w:val="22"/>
        </w:rPr>
        <w:t>(môžu postih</w:t>
      </w:r>
      <w:r w:rsidR="00424EA4" w:rsidRPr="006C085A">
        <w:rPr>
          <w:bCs/>
          <w:szCs w:val="22"/>
        </w:rPr>
        <w:t xml:space="preserve">núť </w:t>
      </w:r>
      <w:r w:rsidRPr="006C085A">
        <w:rPr>
          <w:bCs/>
          <w:szCs w:val="22"/>
        </w:rPr>
        <w:t>viac ako 1 z 10</w:t>
      </w:r>
      <w:r w:rsidR="00422FFF" w:rsidRPr="006C085A">
        <w:rPr>
          <w:bCs/>
          <w:szCs w:val="22"/>
        </w:rPr>
        <w:t xml:space="preserve"> </w:t>
      </w:r>
      <w:r w:rsidR="00FB6CA9" w:rsidRPr="006C085A">
        <w:rPr>
          <w:bCs/>
          <w:szCs w:val="22"/>
        </w:rPr>
        <w:t>pacientov</w:t>
      </w:r>
      <w:r w:rsidRPr="006C085A">
        <w:rPr>
          <w:bCs/>
          <w:szCs w:val="22"/>
        </w:rPr>
        <w:t>)</w:t>
      </w:r>
    </w:p>
    <w:p w:rsidR="006F16A7" w:rsidRPr="00694944" w:rsidRDefault="00D51CA1" w:rsidP="006C085A">
      <w:pPr>
        <w:numPr>
          <w:ilvl w:val="12"/>
          <w:numId w:val="0"/>
        </w:numPr>
        <w:ind w:left="705" w:hanging="705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</w:r>
      <w:r w:rsidR="006F16A7" w:rsidRPr="00694944">
        <w:rPr>
          <w:szCs w:val="22"/>
        </w:rPr>
        <w:t xml:space="preserve">hnačka, </w:t>
      </w:r>
      <w:r w:rsidR="002435FC" w:rsidRPr="00694944">
        <w:rPr>
          <w:szCs w:val="22"/>
        </w:rPr>
        <w:t>nevoľnosť</w:t>
      </w:r>
      <w:r w:rsidR="006F16A7" w:rsidRPr="00694944">
        <w:rPr>
          <w:szCs w:val="22"/>
        </w:rPr>
        <w:t>, vracanie, bolesť žalúdka</w:t>
      </w:r>
      <w:r w:rsidR="002435FC" w:rsidRPr="00694944">
        <w:rPr>
          <w:szCs w:val="22"/>
        </w:rPr>
        <w:t xml:space="preserve"> alebo</w:t>
      </w:r>
      <w:r w:rsidR="006F16A7" w:rsidRPr="00694944">
        <w:rPr>
          <w:szCs w:val="22"/>
        </w:rPr>
        <w:t xml:space="preserve"> strata chuti do jedla. Ak sa u vás vyskytnú, pokračujte v užívaní tabliet, pretože tieto príznaky </w:t>
      </w:r>
      <w:r w:rsidR="0026729D" w:rsidRPr="00694944">
        <w:rPr>
          <w:szCs w:val="22"/>
        </w:rPr>
        <w:t>bežne</w:t>
      </w:r>
      <w:r w:rsidR="006F16A7" w:rsidRPr="00694944">
        <w:rPr>
          <w:szCs w:val="22"/>
        </w:rPr>
        <w:t xml:space="preserve"> vymiznú </w:t>
      </w:r>
      <w:r w:rsidR="0026729D" w:rsidRPr="00694944">
        <w:rPr>
          <w:szCs w:val="22"/>
        </w:rPr>
        <w:t xml:space="preserve">približne </w:t>
      </w:r>
      <w:r w:rsidR="006F16A7" w:rsidRPr="00694944">
        <w:rPr>
          <w:szCs w:val="22"/>
        </w:rPr>
        <w:t>do 2 týždňov.</w:t>
      </w:r>
      <w:r w:rsidR="00853276" w:rsidRPr="00853276">
        <w:t xml:space="preserve"> </w:t>
      </w:r>
    </w:p>
    <w:p w:rsidR="006F16A7" w:rsidRPr="00694944" w:rsidRDefault="006F16A7" w:rsidP="00D51CA1">
      <w:pPr>
        <w:tabs>
          <w:tab w:val="left" w:pos="567"/>
        </w:tabs>
        <w:ind w:left="0" w:firstLine="0"/>
        <w:rPr>
          <w:szCs w:val="22"/>
        </w:rPr>
      </w:pPr>
    </w:p>
    <w:p w:rsidR="005732B5" w:rsidRPr="00694944" w:rsidRDefault="005732B5" w:rsidP="005732B5">
      <w:pPr>
        <w:tabs>
          <w:tab w:val="left" w:pos="-1440"/>
        </w:tabs>
        <w:ind w:left="1800" w:right="-29" w:hanging="1800"/>
        <w:rPr>
          <w:b/>
          <w:szCs w:val="22"/>
        </w:rPr>
      </w:pPr>
      <w:r w:rsidRPr="00694944">
        <w:rPr>
          <w:b/>
          <w:szCs w:val="22"/>
        </w:rPr>
        <w:t xml:space="preserve">Časté </w:t>
      </w:r>
      <w:r w:rsidRPr="006C085A">
        <w:rPr>
          <w:bCs/>
          <w:szCs w:val="22"/>
        </w:rPr>
        <w:t>(môžu postih</w:t>
      </w:r>
      <w:r w:rsidR="00C1103C" w:rsidRPr="006C085A">
        <w:rPr>
          <w:bCs/>
          <w:szCs w:val="22"/>
        </w:rPr>
        <w:t xml:space="preserve">núť </w:t>
      </w:r>
      <w:r w:rsidR="00FB6CA9" w:rsidRPr="006C085A">
        <w:rPr>
          <w:bCs/>
          <w:szCs w:val="22"/>
        </w:rPr>
        <w:t xml:space="preserve">menej ako </w:t>
      </w:r>
      <w:r w:rsidR="00C1103C" w:rsidRPr="006C085A">
        <w:rPr>
          <w:bCs/>
          <w:szCs w:val="22"/>
        </w:rPr>
        <w:t>1</w:t>
      </w:r>
      <w:r w:rsidRPr="006C085A">
        <w:rPr>
          <w:bCs/>
          <w:szCs w:val="22"/>
        </w:rPr>
        <w:t xml:space="preserve"> z 10 </w:t>
      </w:r>
      <w:r w:rsidR="00FB6CA9" w:rsidRPr="006C085A">
        <w:rPr>
          <w:bCs/>
          <w:szCs w:val="22"/>
        </w:rPr>
        <w:t>pacientov</w:t>
      </w:r>
      <w:r w:rsidRPr="006C085A">
        <w:rPr>
          <w:bCs/>
          <w:szCs w:val="22"/>
        </w:rPr>
        <w:t>)</w:t>
      </w:r>
    </w:p>
    <w:p w:rsidR="006F16A7" w:rsidRPr="00694944" w:rsidRDefault="00C82895" w:rsidP="006C085A">
      <w:pPr>
        <w:numPr>
          <w:ilvl w:val="12"/>
          <w:numId w:val="0"/>
        </w:numPr>
        <w:ind w:left="705" w:hanging="705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</w:r>
      <w:r w:rsidR="005732B5" w:rsidRPr="00694944">
        <w:rPr>
          <w:szCs w:val="22"/>
        </w:rPr>
        <w:t>po</w:t>
      </w:r>
      <w:r w:rsidR="006F16A7" w:rsidRPr="00694944">
        <w:rPr>
          <w:szCs w:val="22"/>
        </w:rPr>
        <w:t>ruch</w:t>
      </w:r>
      <w:r w:rsidR="000E19A6" w:rsidRPr="00694944">
        <w:rPr>
          <w:szCs w:val="22"/>
        </w:rPr>
        <w:t>a</w:t>
      </w:r>
      <w:r w:rsidR="006F16A7" w:rsidRPr="00694944">
        <w:rPr>
          <w:szCs w:val="22"/>
        </w:rPr>
        <w:t xml:space="preserve"> chuti</w:t>
      </w:r>
    </w:p>
    <w:p w:rsidR="006F16A7" w:rsidRPr="00694944" w:rsidRDefault="006F16A7" w:rsidP="00C82895">
      <w:pPr>
        <w:tabs>
          <w:tab w:val="left" w:pos="567"/>
        </w:tabs>
        <w:ind w:left="0" w:firstLine="0"/>
        <w:rPr>
          <w:szCs w:val="22"/>
        </w:rPr>
      </w:pPr>
    </w:p>
    <w:p w:rsidR="006F16A7" w:rsidRPr="006C085A" w:rsidRDefault="006F16A7" w:rsidP="006F16A7">
      <w:pPr>
        <w:tabs>
          <w:tab w:val="left" w:pos="-1440"/>
        </w:tabs>
        <w:ind w:left="1800" w:right="-29" w:hanging="1800"/>
        <w:rPr>
          <w:bCs/>
          <w:szCs w:val="22"/>
        </w:rPr>
      </w:pPr>
      <w:r w:rsidRPr="00694944">
        <w:rPr>
          <w:b/>
          <w:szCs w:val="22"/>
        </w:rPr>
        <w:t xml:space="preserve">Veľmi zriedkavé </w:t>
      </w:r>
      <w:r w:rsidRPr="006C085A">
        <w:rPr>
          <w:bCs/>
          <w:szCs w:val="22"/>
        </w:rPr>
        <w:t xml:space="preserve">(môžu postihnúť </w:t>
      </w:r>
      <w:r w:rsidR="00FB6CA9" w:rsidRPr="006C085A">
        <w:rPr>
          <w:bCs/>
          <w:szCs w:val="22"/>
        </w:rPr>
        <w:t xml:space="preserve">menej ako </w:t>
      </w:r>
      <w:r w:rsidRPr="006C085A">
        <w:rPr>
          <w:bCs/>
          <w:szCs w:val="22"/>
        </w:rPr>
        <w:t xml:space="preserve">1 z 10 000 </w:t>
      </w:r>
      <w:r w:rsidR="00FB6CA9" w:rsidRPr="006C085A">
        <w:rPr>
          <w:bCs/>
          <w:szCs w:val="22"/>
        </w:rPr>
        <w:t>pacientov</w:t>
      </w:r>
      <w:r w:rsidRPr="006C085A">
        <w:rPr>
          <w:bCs/>
          <w:szCs w:val="22"/>
        </w:rPr>
        <w:t>)</w:t>
      </w:r>
    </w:p>
    <w:p w:rsidR="006F16A7" w:rsidRPr="00694944" w:rsidRDefault="006F16A7" w:rsidP="006C085A">
      <w:pPr>
        <w:numPr>
          <w:ilvl w:val="12"/>
          <w:numId w:val="0"/>
        </w:numPr>
        <w:ind w:left="705" w:hanging="705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  <w:t>znížen</w:t>
      </w:r>
      <w:r w:rsidR="000E19A6" w:rsidRPr="00694944">
        <w:rPr>
          <w:szCs w:val="22"/>
        </w:rPr>
        <w:t>á</w:t>
      </w:r>
      <w:r w:rsidRPr="00694944">
        <w:rPr>
          <w:szCs w:val="22"/>
        </w:rPr>
        <w:t xml:space="preserve"> hladin</w:t>
      </w:r>
      <w:r w:rsidR="000E19A6" w:rsidRPr="00694944">
        <w:rPr>
          <w:szCs w:val="22"/>
        </w:rPr>
        <w:t>a</w:t>
      </w:r>
      <w:r w:rsidRPr="00694944">
        <w:rPr>
          <w:szCs w:val="22"/>
        </w:rPr>
        <w:t xml:space="preserve"> vitamínu B</w:t>
      </w:r>
      <w:r w:rsidRPr="00694944">
        <w:rPr>
          <w:szCs w:val="22"/>
          <w:vertAlign w:val="subscript"/>
        </w:rPr>
        <w:t>12</w:t>
      </w:r>
      <w:r w:rsidRPr="00694944">
        <w:rPr>
          <w:szCs w:val="22"/>
        </w:rPr>
        <w:t>, ktor</w:t>
      </w:r>
      <w:r w:rsidR="000E19A6" w:rsidRPr="00694944">
        <w:rPr>
          <w:szCs w:val="22"/>
        </w:rPr>
        <w:t>á</w:t>
      </w:r>
      <w:r w:rsidRPr="00694944">
        <w:rPr>
          <w:szCs w:val="22"/>
        </w:rPr>
        <w:t xml:space="preserve"> môžu spôsobi</w:t>
      </w:r>
      <w:r w:rsidR="000E19A6" w:rsidRPr="00694944">
        <w:rPr>
          <w:szCs w:val="22"/>
        </w:rPr>
        <w:t>ť</w:t>
      </w:r>
      <w:r w:rsidRPr="00694944">
        <w:rPr>
          <w:szCs w:val="22"/>
        </w:rPr>
        <w:t xml:space="preserve"> anémiu</w:t>
      </w:r>
    </w:p>
    <w:p w:rsidR="006F16A7" w:rsidRPr="00694944" w:rsidRDefault="006F16A7" w:rsidP="006C085A">
      <w:pPr>
        <w:numPr>
          <w:ilvl w:val="12"/>
          <w:numId w:val="0"/>
        </w:numPr>
        <w:ind w:left="705" w:hanging="705"/>
        <w:rPr>
          <w:szCs w:val="22"/>
        </w:rPr>
      </w:pPr>
      <w:r w:rsidRPr="00694944">
        <w:rPr>
          <w:szCs w:val="22"/>
        </w:rPr>
        <w:t>-</w:t>
      </w:r>
      <w:r w:rsidRPr="00694944">
        <w:rPr>
          <w:szCs w:val="22"/>
        </w:rPr>
        <w:tab/>
        <w:t>kožné vyrážky vrátane začervenania, svrbenia a žihľavky.</w:t>
      </w:r>
    </w:p>
    <w:p w:rsidR="006F16A7" w:rsidRPr="00694944" w:rsidRDefault="006F16A7" w:rsidP="0060217B">
      <w:pPr>
        <w:tabs>
          <w:tab w:val="left" w:pos="567"/>
        </w:tabs>
        <w:ind w:left="0" w:firstLine="0"/>
        <w:rPr>
          <w:szCs w:val="22"/>
        </w:rPr>
      </w:pPr>
    </w:p>
    <w:p w:rsidR="0060217B" w:rsidRPr="00694944" w:rsidRDefault="0060217B" w:rsidP="0060217B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694944">
        <w:rPr>
          <w:b/>
          <w:noProof/>
          <w:szCs w:val="22"/>
        </w:rPr>
        <w:t>Hlásenie vedľajších účinkov</w:t>
      </w:r>
    </w:p>
    <w:p w:rsidR="0060217B" w:rsidRPr="00694944" w:rsidRDefault="0060217B" w:rsidP="0060217B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</w:rPr>
      </w:pPr>
      <w:r w:rsidRPr="00694944">
        <w:rPr>
          <w:noProof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Pr="00694944">
        <w:rPr>
          <w:szCs w:val="22"/>
        </w:rPr>
        <w:t xml:space="preserve"> </w:t>
      </w:r>
      <w:r w:rsidRPr="00694944">
        <w:rPr>
          <w:noProof/>
          <w:szCs w:val="22"/>
        </w:rPr>
        <w:t xml:space="preserve">Vedľajšie účinky môžete hlásiť aj priamo </w:t>
      </w:r>
      <w:r w:rsidR="00496B3F" w:rsidRPr="00496B3F">
        <w:rPr>
          <w:noProof/>
          <w:szCs w:val="22"/>
        </w:rPr>
        <w:t xml:space="preserve">na </w:t>
      </w:r>
      <w:r w:rsidR="00496B3F" w:rsidRPr="00F85279">
        <w:rPr>
          <w:noProof/>
          <w:szCs w:val="22"/>
          <w:highlight w:val="lightGray"/>
        </w:rPr>
        <w:t>národné centrum hlásenia uvedené</w:t>
      </w:r>
      <w:r w:rsidRPr="00E738A0">
        <w:rPr>
          <w:noProof/>
          <w:szCs w:val="22"/>
          <w:highlight w:val="lightGray"/>
        </w:rPr>
        <w:t xml:space="preserve"> </w:t>
      </w:r>
      <w:r w:rsidRPr="00694944">
        <w:rPr>
          <w:noProof/>
          <w:szCs w:val="22"/>
          <w:highlight w:val="lightGray"/>
        </w:rPr>
        <w:t>v </w:t>
      </w:r>
      <w:hyperlink r:id="rId11" w:history="1">
        <w:r w:rsidRPr="00694944">
          <w:rPr>
            <w:rStyle w:val="Hypertextovprepojenie"/>
            <w:noProof/>
            <w:szCs w:val="22"/>
            <w:highlight w:val="lightGray"/>
          </w:rPr>
          <w:t>P</w:t>
        </w:r>
        <w:r w:rsidRPr="00694944">
          <w:rPr>
            <w:rStyle w:val="Hypertextovprepojenie"/>
            <w:szCs w:val="22"/>
            <w:highlight w:val="lightGray"/>
          </w:rPr>
          <w:t>rílohe V</w:t>
        </w:r>
      </w:hyperlink>
      <w:r w:rsidRPr="00694944">
        <w:rPr>
          <w:noProof/>
          <w:szCs w:val="22"/>
          <w:highlight w:val="lightGray"/>
        </w:rPr>
        <w:t>.</w:t>
      </w:r>
      <w:r w:rsidRPr="00694944">
        <w:rPr>
          <w:szCs w:val="22"/>
        </w:rPr>
        <w:t xml:space="preserve"> </w:t>
      </w:r>
      <w:r w:rsidRPr="00694944">
        <w:rPr>
          <w:noProof/>
          <w:szCs w:val="22"/>
        </w:rPr>
        <w:t>Hlásením vedľajších účinkov môžete prispieť k získaniu ďalších informácií o bezpečnosti tohto lieku.</w:t>
      </w:r>
    </w:p>
    <w:p w:rsidR="00780926" w:rsidRPr="00694944" w:rsidRDefault="00780926" w:rsidP="00691B5F">
      <w:pPr>
        <w:numPr>
          <w:ilvl w:val="12"/>
          <w:numId w:val="0"/>
        </w:numPr>
        <w:rPr>
          <w:noProof/>
        </w:rPr>
      </w:pPr>
    </w:p>
    <w:p w:rsidR="00780926" w:rsidRPr="00694944" w:rsidRDefault="00780926" w:rsidP="00691B5F">
      <w:pPr>
        <w:numPr>
          <w:ilvl w:val="12"/>
          <w:numId w:val="0"/>
        </w:numPr>
        <w:rPr>
          <w:noProof/>
          <w:szCs w:val="22"/>
        </w:rPr>
      </w:pPr>
    </w:p>
    <w:p w:rsidR="00F61BEE" w:rsidRDefault="003F4A48" w:rsidP="006C085A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694944">
        <w:rPr>
          <w:b/>
          <w:noProof/>
          <w:szCs w:val="22"/>
        </w:rPr>
        <w:t>5.</w:t>
      </w:r>
      <w:r w:rsidRPr="00694944">
        <w:rPr>
          <w:b/>
          <w:noProof/>
          <w:szCs w:val="22"/>
        </w:rPr>
        <w:tab/>
      </w:r>
      <w:r w:rsidR="002A24BE" w:rsidRPr="00694944">
        <w:rPr>
          <w:b/>
          <w:noProof/>
        </w:rPr>
        <w:t xml:space="preserve">Ako </w:t>
      </w:r>
      <w:r w:rsidR="002A24BE" w:rsidRPr="00F85279">
        <w:rPr>
          <w:b/>
          <w:noProof/>
        </w:rPr>
        <w:t xml:space="preserve">uchovávať </w:t>
      </w:r>
      <w:r w:rsidR="00A83B69">
        <w:rPr>
          <w:b/>
          <w:szCs w:val="22"/>
        </w:rPr>
        <w:t>Metformin Mylan XR</w:t>
      </w:r>
    </w:p>
    <w:p w:rsidR="00A20F30" w:rsidRPr="00F85279" w:rsidRDefault="00A20F30" w:rsidP="00907A8D">
      <w:pPr>
        <w:numPr>
          <w:ilvl w:val="12"/>
          <w:numId w:val="0"/>
        </w:numPr>
        <w:tabs>
          <w:tab w:val="left" w:pos="567"/>
        </w:tabs>
        <w:rPr>
          <w:b/>
          <w:noProof/>
        </w:rPr>
      </w:pPr>
    </w:p>
    <w:p w:rsidR="00780926" w:rsidRPr="00694944" w:rsidRDefault="00281C02" w:rsidP="00691B5F">
      <w:pPr>
        <w:numPr>
          <w:ilvl w:val="12"/>
          <w:numId w:val="0"/>
        </w:numPr>
        <w:rPr>
          <w:noProof/>
        </w:rPr>
      </w:pPr>
      <w:r w:rsidRPr="00694944">
        <w:rPr>
          <w:noProof/>
        </w:rPr>
        <w:t>Tento liek uchovávajte</w:t>
      </w:r>
      <w:r w:rsidR="00780926" w:rsidRPr="00694944">
        <w:rPr>
          <w:noProof/>
        </w:rPr>
        <w:t xml:space="preserve"> mimo </w:t>
      </w:r>
      <w:r w:rsidRPr="00694944">
        <w:rPr>
          <w:noProof/>
        </w:rPr>
        <w:t xml:space="preserve">dohľadu a </w:t>
      </w:r>
      <w:r w:rsidR="00780926" w:rsidRPr="00694944">
        <w:rPr>
          <w:noProof/>
        </w:rPr>
        <w:t>dosahu detí.</w:t>
      </w:r>
    </w:p>
    <w:p w:rsidR="006F16A7" w:rsidRPr="00694944" w:rsidRDefault="006F16A7" w:rsidP="00691B5F">
      <w:pPr>
        <w:numPr>
          <w:ilvl w:val="12"/>
          <w:numId w:val="0"/>
        </w:numPr>
        <w:rPr>
          <w:noProof/>
        </w:rPr>
      </w:pPr>
    </w:p>
    <w:p w:rsidR="00780926" w:rsidRPr="00694944" w:rsidRDefault="00780926" w:rsidP="00691B5F">
      <w:pPr>
        <w:numPr>
          <w:ilvl w:val="12"/>
          <w:numId w:val="0"/>
        </w:numPr>
        <w:rPr>
          <w:noProof/>
        </w:rPr>
      </w:pPr>
      <w:r w:rsidRPr="00694944">
        <w:rPr>
          <w:noProof/>
        </w:rPr>
        <w:t xml:space="preserve">Nepoužívajte </w:t>
      </w:r>
      <w:r w:rsidR="00724E11" w:rsidRPr="00694944">
        <w:rPr>
          <w:noProof/>
        </w:rPr>
        <w:t>tento liek</w:t>
      </w:r>
      <w:r w:rsidRPr="00694944">
        <w:rPr>
          <w:noProof/>
        </w:rPr>
        <w:t xml:space="preserve"> po dátume exspirácie, ktorý je uvedený na</w:t>
      </w:r>
      <w:r w:rsidR="006F16A7" w:rsidRPr="00694944">
        <w:rPr>
          <w:noProof/>
        </w:rPr>
        <w:t xml:space="preserve"> </w:t>
      </w:r>
      <w:r w:rsidR="00724E11" w:rsidRPr="00694944">
        <w:rPr>
          <w:noProof/>
        </w:rPr>
        <w:t>škatuľke</w:t>
      </w:r>
      <w:r w:rsidR="0060217B" w:rsidRPr="00694944">
        <w:rPr>
          <w:noProof/>
        </w:rPr>
        <w:t xml:space="preserve"> </w:t>
      </w:r>
      <w:r w:rsidR="003F4A48" w:rsidRPr="00694944">
        <w:rPr>
          <w:noProof/>
        </w:rPr>
        <w:t>po EXP</w:t>
      </w:r>
      <w:r w:rsidRPr="00694944">
        <w:rPr>
          <w:noProof/>
        </w:rPr>
        <w:t>.</w:t>
      </w:r>
      <w:r w:rsidR="003F4A48" w:rsidRPr="00694944">
        <w:rPr>
          <w:noProof/>
        </w:rPr>
        <w:t xml:space="preserve"> </w:t>
      </w:r>
      <w:r w:rsidRPr="00694944">
        <w:rPr>
          <w:noProof/>
        </w:rPr>
        <w:t xml:space="preserve">Dátum exspirácie sa vzťahuje na posledný deň v </w:t>
      </w:r>
      <w:r w:rsidR="00724E11" w:rsidRPr="00694944">
        <w:rPr>
          <w:noProof/>
        </w:rPr>
        <w:t xml:space="preserve">danom </w:t>
      </w:r>
      <w:r w:rsidRPr="00694944">
        <w:rPr>
          <w:noProof/>
        </w:rPr>
        <w:t>mesiaci.</w:t>
      </w:r>
    </w:p>
    <w:p w:rsidR="00780926" w:rsidRPr="00694944" w:rsidRDefault="00780926" w:rsidP="00691B5F">
      <w:pPr>
        <w:numPr>
          <w:ilvl w:val="12"/>
          <w:numId w:val="0"/>
        </w:numPr>
        <w:rPr>
          <w:i/>
          <w:noProof/>
        </w:rPr>
      </w:pPr>
    </w:p>
    <w:p w:rsidR="0060217B" w:rsidRPr="00694944" w:rsidRDefault="0060217B" w:rsidP="0060217B">
      <w:pPr>
        <w:numPr>
          <w:ilvl w:val="12"/>
          <w:numId w:val="0"/>
        </w:numPr>
        <w:rPr>
          <w:noProof/>
        </w:rPr>
      </w:pPr>
      <w:r w:rsidRPr="00694944">
        <w:rPr>
          <w:noProof/>
        </w:rPr>
        <w:t>Tento liek nevyžaduje žiadne zvláštne podmienky na uchovávanie.</w:t>
      </w:r>
    </w:p>
    <w:p w:rsidR="0060217B" w:rsidRPr="00694944" w:rsidRDefault="0060217B" w:rsidP="00691B5F">
      <w:pPr>
        <w:numPr>
          <w:ilvl w:val="12"/>
          <w:numId w:val="0"/>
        </w:numPr>
        <w:rPr>
          <w:noProof/>
        </w:rPr>
      </w:pPr>
    </w:p>
    <w:p w:rsidR="00780926" w:rsidRPr="00694944" w:rsidRDefault="00724E11" w:rsidP="00691B5F">
      <w:pPr>
        <w:numPr>
          <w:ilvl w:val="12"/>
          <w:numId w:val="0"/>
        </w:numPr>
        <w:rPr>
          <w:noProof/>
        </w:rPr>
      </w:pPr>
      <w:r w:rsidRPr="00694944">
        <w:rPr>
          <w:noProof/>
        </w:rPr>
        <w:t>Ne</w:t>
      </w:r>
      <w:r w:rsidR="00D33F2E" w:rsidRPr="00694944">
        <w:rPr>
          <w:noProof/>
        </w:rPr>
        <w:t>likvidu</w:t>
      </w:r>
      <w:r w:rsidRPr="00694944">
        <w:rPr>
          <w:noProof/>
        </w:rPr>
        <w:t xml:space="preserve">jte lieky </w:t>
      </w:r>
      <w:r w:rsidR="00780926" w:rsidRPr="00694944">
        <w:rPr>
          <w:noProof/>
        </w:rPr>
        <w:t>odpadovou vodou</w:t>
      </w:r>
      <w:r w:rsidR="003F4A48" w:rsidRPr="00694944">
        <w:rPr>
          <w:noProof/>
        </w:rPr>
        <w:t xml:space="preserve"> </w:t>
      </w:r>
      <w:r w:rsidR="00D33F2E" w:rsidRPr="00694944">
        <w:rPr>
          <w:noProof/>
        </w:rPr>
        <w:t xml:space="preserve">alebo </w:t>
      </w:r>
      <w:r w:rsidR="00780926" w:rsidRPr="00694944">
        <w:rPr>
          <w:noProof/>
        </w:rPr>
        <w:t>domovým odpadom. Nepoužitý liek vráťte do lekárne. Tieto opatrenia pomôžu chrániť životné prostredie.</w:t>
      </w:r>
    </w:p>
    <w:p w:rsidR="00780926" w:rsidRPr="00694944" w:rsidRDefault="00780926" w:rsidP="00691B5F">
      <w:pPr>
        <w:numPr>
          <w:ilvl w:val="12"/>
          <w:numId w:val="0"/>
        </w:numPr>
        <w:rPr>
          <w:noProof/>
        </w:rPr>
      </w:pPr>
    </w:p>
    <w:p w:rsidR="00780926" w:rsidRPr="00694944" w:rsidRDefault="00780926" w:rsidP="00691B5F">
      <w:pPr>
        <w:numPr>
          <w:ilvl w:val="12"/>
          <w:numId w:val="0"/>
        </w:numPr>
        <w:rPr>
          <w:noProof/>
          <w:szCs w:val="22"/>
        </w:rPr>
      </w:pPr>
    </w:p>
    <w:p w:rsidR="00780926" w:rsidRPr="00694944" w:rsidRDefault="003F4A48" w:rsidP="006C085A">
      <w:pPr>
        <w:numPr>
          <w:ilvl w:val="12"/>
          <w:numId w:val="0"/>
        </w:numPr>
        <w:tabs>
          <w:tab w:val="left" w:pos="720"/>
        </w:tabs>
        <w:rPr>
          <w:b/>
          <w:noProof/>
          <w:szCs w:val="22"/>
        </w:rPr>
      </w:pPr>
      <w:r w:rsidRPr="00694944">
        <w:rPr>
          <w:b/>
          <w:noProof/>
          <w:szCs w:val="22"/>
        </w:rPr>
        <w:t>6.</w:t>
      </w:r>
      <w:r w:rsidRPr="00694944">
        <w:rPr>
          <w:b/>
          <w:noProof/>
          <w:szCs w:val="22"/>
        </w:rPr>
        <w:tab/>
      </w:r>
      <w:r w:rsidR="00724E11" w:rsidRPr="00694944">
        <w:rPr>
          <w:b/>
          <w:noProof/>
        </w:rPr>
        <w:t>Obsah balenia a ďalšie informácie</w:t>
      </w:r>
    </w:p>
    <w:p w:rsidR="00780926" w:rsidRPr="00694944" w:rsidRDefault="00780926" w:rsidP="00691B5F">
      <w:pPr>
        <w:numPr>
          <w:ilvl w:val="12"/>
          <w:numId w:val="0"/>
        </w:numPr>
        <w:rPr>
          <w:noProof/>
          <w:szCs w:val="22"/>
        </w:rPr>
      </w:pPr>
    </w:p>
    <w:p w:rsidR="00780926" w:rsidRPr="00694944" w:rsidRDefault="00780926" w:rsidP="00691B5F">
      <w:pPr>
        <w:numPr>
          <w:ilvl w:val="12"/>
          <w:numId w:val="0"/>
        </w:numPr>
        <w:rPr>
          <w:b/>
          <w:noProof/>
          <w:szCs w:val="22"/>
        </w:rPr>
      </w:pPr>
      <w:r w:rsidRPr="00694944">
        <w:rPr>
          <w:b/>
          <w:noProof/>
          <w:szCs w:val="22"/>
        </w:rPr>
        <w:t xml:space="preserve">Čo </w:t>
      </w:r>
      <w:r w:rsidR="00A83B69">
        <w:rPr>
          <w:b/>
          <w:szCs w:val="22"/>
        </w:rPr>
        <w:t>Metformin Mylan XR</w:t>
      </w:r>
      <w:r w:rsidR="00907A8D" w:rsidRPr="00E131A5">
        <w:rPr>
          <w:b/>
          <w:szCs w:val="22"/>
        </w:rPr>
        <w:t xml:space="preserve"> </w:t>
      </w:r>
      <w:r w:rsidRPr="00694944">
        <w:rPr>
          <w:b/>
          <w:noProof/>
          <w:szCs w:val="22"/>
        </w:rPr>
        <w:t>obsahuje</w:t>
      </w:r>
    </w:p>
    <w:p w:rsidR="00780926" w:rsidRPr="00694944" w:rsidRDefault="00780926" w:rsidP="00520D72">
      <w:pPr>
        <w:numPr>
          <w:ilvl w:val="12"/>
          <w:numId w:val="0"/>
        </w:numPr>
        <w:ind w:left="705" w:hanging="705"/>
        <w:rPr>
          <w:noProof/>
          <w:szCs w:val="22"/>
        </w:rPr>
      </w:pPr>
      <w:r w:rsidRPr="00694944">
        <w:rPr>
          <w:noProof/>
          <w:szCs w:val="22"/>
        </w:rPr>
        <w:t>-</w:t>
      </w:r>
      <w:r w:rsidRPr="00694944">
        <w:rPr>
          <w:noProof/>
          <w:szCs w:val="22"/>
        </w:rPr>
        <w:tab/>
        <w:t>Liečivo je</w:t>
      </w:r>
      <w:r w:rsidR="00724E11" w:rsidRPr="00694944">
        <w:rPr>
          <w:noProof/>
          <w:szCs w:val="22"/>
        </w:rPr>
        <w:t xml:space="preserve"> </w:t>
      </w:r>
      <w:r w:rsidR="00277FE8" w:rsidRPr="00694944">
        <w:rPr>
          <w:noProof/>
          <w:szCs w:val="22"/>
        </w:rPr>
        <w:t xml:space="preserve">metformín (ako hydrochlorid). </w:t>
      </w:r>
      <w:r w:rsidR="00520D72" w:rsidRPr="00694944">
        <w:rPr>
          <w:noProof/>
          <w:szCs w:val="22"/>
        </w:rPr>
        <w:t>Každá tableta s predĺženým uvo</w:t>
      </w:r>
      <w:r w:rsidR="006550C6" w:rsidRPr="00694944">
        <w:rPr>
          <w:noProof/>
          <w:szCs w:val="22"/>
        </w:rPr>
        <w:t>ľ</w:t>
      </w:r>
      <w:r w:rsidR="00520D72" w:rsidRPr="00694944">
        <w:rPr>
          <w:noProof/>
          <w:szCs w:val="22"/>
        </w:rPr>
        <w:t xml:space="preserve">ňovaním obsahuje </w:t>
      </w:r>
      <w:r w:rsidR="00277FE8" w:rsidRPr="00694944">
        <w:rPr>
          <w:noProof/>
          <w:szCs w:val="22"/>
        </w:rPr>
        <w:t>500</w:t>
      </w:r>
      <w:r w:rsidR="00520D72" w:rsidRPr="00694944">
        <w:rPr>
          <w:noProof/>
          <w:szCs w:val="22"/>
        </w:rPr>
        <w:t xml:space="preserve"> mg, </w:t>
      </w:r>
      <w:r w:rsidR="00277FE8" w:rsidRPr="00F85279">
        <w:rPr>
          <w:noProof/>
          <w:szCs w:val="22"/>
          <w:highlight w:val="lightGray"/>
        </w:rPr>
        <w:t>750</w:t>
      </w:r>
      <w:r w:rsidR="00520D72" w:rsidRPr="00F85279">
        <w:rPr>
          <w:noProof/>
          <w:szCs w:val="22"/>
          <w:highlight w:val="lightGray"/>
        </w:rPr>
        <w:t xml:space="preserve"> mg</w:t>
      </w:r>
      <w:r w:rsidR="00277FE8" w:rsidRPr="00F85279">
        <w:rPr>
          <w:noProof/>
          <w:szCs w:val="22"/>
          <w:highlight w:val="lightGray"/>
        </w:rPr>
        <w:t xml:space="preserve"> alebo 1000 mg</w:t>
      </w:r>
      <w:r w:rsidR="00277FE8" w:rsidRPr="00694944">
        <w:rPr>
          <w:noProof/>
          <w:szCs w:val="22"/>
        </w:rPr>
        <w:t xml:space="preserve"> metformíniumchloridu, čo zodpovedá</w:t>
      </w:r>
      <w:r w:rsidR="00520D72" w:rsidRPr="00694944">
        <w:rPr>
          <w:noProof/>
          <w:szCs w:val="22"/>
        </w:rPr>
        <w:t xml:space="preserve"> </w:t>
      </w:r>
      <w:r w:rsidR="00277FE8" w:rsidRPr="00694944">
        <w:rPr>
          <w:noProof/>
          <w:szCs w:val="22"/>
        </w:rPr>
        <w:t xml:space="preserve">390 mg, </w:t>
      </w:r>
      <w:r w:rsidR="00277FE8" w:rsidRPr="00F85279">
        <w:rPr>
          <w:noProof/>
          <w:szCs w:val="22"/>
          <w:highlight w:val="lightGray"/>
        </w:rPr>
        <w:t>585 mg a</w:t>
      </w:r>
      <w:r w:rsidR="007B1704" w:rsidRPr="00F85279">
        <w:rPr>
          <w:noProof/>
          <w:szCs w:val="22"/>
          <w:highlight w:val="lightGray"/>
        </w:rPr>
        <w:t>lebo</w:t>
      </w:r>
      <w:r w:rsidR="00277FE8" w:rsidRPr="00F85279">
        <w:rPr>
          <w:noProof/>
          <w:szCs w:val="22"/>
          <w:highlight w:val="lightGray"/>
        </w:rPr>
        <w:t xml:space="preserve"> 780 </w:t>
      </w:r>
      <w:r w:rsidR="00BE59A3" w:rsidRPr="00F85279">
        <w:rPr>
          <w:noProof/>
          <w:szCs w:val="22"/>
          <w:highlight w:val="lightGray"/>
        </w:rPr>
        <w:t>mg</w:t>
      </w:r>
      <w:r w:rsidR="00BE59A3" w:rsidRPr="00694944">
        <w:rPr>
          <w:noProof/>
          <w:szCs w:val="22"/>
        </w:rPr>
        <w:t xml:space="preserve"> </w:t>
      </w:r>
      <w:r w:rsidR="00277FE8" w:rsidRPr="00694944">
        <w:rPr>
          <w:noProof/>
          <w:szCs w:val="22"/>
        </w:rPr>
        <w:t>metformínu</w:t>
      </w:r>
      <w:r w:rsidR="00BE59A3" w:rsidRPr="00694944">
        <w:rPr>
          <w:noProof/>
          <w:szCs w:val="22"/>
        </w:rPr>
        <w:t xml:space="preserve"> </w:t>
      </w:r>
      <w:r w:rsidR="00BE59A3" w:rsidRPr="00F85279">
        <w:rPr>
          <w:noProof/>
          <w:szCs w:val="22"/>
          <w:highlight w:val="lightGray"/>
        </w:rPr>
        <w:t>v uvedenom poradí</w:t>
      </w:r>
      <w:r w:rsidR="00277FE8" w:rsidRPr="00F85279">
        <w:rPr>
          <w:noProof/>
          <w:szCs w:val="22"/>
          <w:highlight w:val="lightGray"/>
        </w:rPr>
        <w:t>.</w:t>
      </w:r>
    </w:p>
    <w:p w:rsidR="00780926" w:rsidRPr="00694944" w:rsidRDefault="00780926" w:rsidP="00277FE8">
      <w:pPr>
        <w:numPr>
          <w:ilvl w:val="12"/>
          <w:numId w:val="0"/>
        </w:numPr>
        <w:ind w:left="705" w:hanging="705"/>
        <w:rPr>
          <w:noProof/>
          <w:szCs w:val="22"/>
        </w:rPr>
      </w:pPr>
      <w:r w:rsidRPr="00694944">
        <w:rPr>
          <w:noProof/>
          <w:szCs w:val="22"/>
        </w:rPr>
        <w:t>-</w:t>
      </w:r>
      <w:r w:rsidRPr="00694944">
        <w:rPr>
          <w:noProof/>
          <w:szCs w:val="22"/>
        </w:rPr>
        <w:tab/>
        <w:t>Ďalši</w:t>
      </w:r>
      <w:r w:rsidR="0022489D" w:rsidRPr="00694944">
        <w:rPr>
          <w:noProof/>
          <w:szCs w:val="22"/>
        </w:rPr>
        <w:t>e</w:t>
      </w:r>
      <w:r w:rsidRPr="00694944">
        <w:rPr>
          <w:noProof/>
          <w:szCs w:val="22"/>
        </w:rPr>
        <w:t xml:space="preserve"> zložk</w:t>
      </w:r>
      <w:r w:rsidR="003F4A48" w:rsidRPr="00694944">
        <w:rPr>
          <w:noProof/>
          <w:szCs w:val="22"/>
        </w:rPr>
        <w:t xml:space="preserve">y </w:t>
      </w:r>
      <w:r w:rsidR="00724E11" w:rsidRPr="00694944">
        <w:rPr>
          <w:noProof/>
          <w:szCs w:val="22"/>
        </w:rPr>
        <w:t>sú</w:t>
      </w:r>
      <w:r w:rsidR="00277FE8" w:rsidRPr="00694944">
        <w:rPr>
          <w:noProof/>
          <w:szCs w:val="22"/>
        </w:rPr>
        <w:t xml:space="preserve"> magnéziumstearát, koloidný oxid kremičitý bezvodý, povidón K30, hypromelóza. </w:t>
      </w:r>
    </w:p>
    <w:p w:rsidR="00DC10A5" w:rsidRPr="00694944" w:rsidRDefault="00DC10A5" w:rsidP="00277FE8">
      <w:pPr>
        <w:numPr>
          <w:ilvl w:val="12"/>
          <w:numId w:val="0"/>
        </w:numPr>
        <w:ind w:left="705" w:hanging="705"/>
        <w:rPr>
          <w:noProof/>
          <w:szCs w:val="22"/>
        </w:rPr>
      </w:pPr>
    </w:p>
    <w:p w:rsidR="00780926" w:rsidRPr="00694944" w:rsidRDefault="0078092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694944">
        <w:rPr>
          <w:b/>
          <w:noProof/>
          <w:szCs w:val="22"/>
        </w:rPr>
        <w:t xml:space="preserve">Ako vyzerá </w:t>
      </w:r>
      <w:r w:rsidR="00A83B69">
        <w:rPr>
          <w:b/>
          <w:szCs w:val="22"/>
        </w:rPr>
        <w:t>Metformin Mylan XR</w:t>
      </w:r>
      <w:r w:rsidR="00907A8D" w:rsidRPr="00E131A5">
        <w:rPr>
          <w:b/>
          <w:szCs w:val="22"/>
        </w:rPr>
        <w:t xml:space="preserve"> </w:t>
      </w:r>
      <w:r w:rsidR="00277FE8" w:rsidRPr="00694944">
        <w:rPr>
          <w:b/>
          <w:noProof/>
          <w:szCs w:val="22"/>
        </w:rPr>
        <w:t>a obsah balenia</w:t>
      </w:r>
    </w:p>
    <w:p w:rsidR="00277FE8" w:rsidRPr="00694944" w:rsidRDefault="00A83B69" w:rsidP="00F85279">
      <w:pPr>
        <w:ind w:left="0" w:firstLine="0"/>
        <w:rPr>
          <w:iCs/>
        </w:rPr>
      </w:pPr>
      <w:r>
        <w:rPr>
          <w:szCs w:val="22"/>
        </w:rPr>
        <w:t>Metformin Mylan XR</w:t>
      </w:r>
      <w:r w:rsidR="00907A8D" w:rsidRPr="00694944" w:rsidDel="00907A8D">
        <w:rPr>
          <w:iCs/>
        </w:rPr>
        <w:t xml:space="preserve"> </w:t>
      </w:r>
      <w:r w:rsidR="00277FE8" w:rsidRPr="00694944">
        <w:rPr>
          <w:iCs/>
        </w:rPr>
        <w:t xml:space="preserve">500 mg tablety s predĺženým uvoľňovaním sú biele až takmer biele tablety tvaru kapsuly, </w:t>
      </w:r>
      <w:r w:rsidR="00B762B5" w:rsidRPr="00694944">
        <w:rPr>
          <w:iCs/>
        </w:rPr>
        <w:t xml:space="preserve">s </w:t>
      </w:r>
      <w:r w:rsidR="00277FE8" w:rsidRPr="00694944">
        <w:rPr>
          <w:iCs/>
        </w:rPr>
        <w:t>dĺžk</w:t>
      </w:r>
      <w:r w:rsidR="00B762B5" w:rsidRPr="00694944">
        <w:rPr>
          <w:iCs/>
        </w:rPr>
        <w:t>ou</w:t>
      </w:r>
      <w:r w:rsidR="00277FE8" w:rsidRPr="00694944">
        <w:rPr>
          <w:iCs/>
        </w:rPr>
        <w:t xml:space="preserve"> 16,5 mm, </w:t>
      </w:r>
      <w:r w:rsidR="00AF65A7" w:rsidRPr="00694944">
        <w:rPr>
          <w:iCs/>
        </w:rPr>
        <w:t xml:space="preserve">so </w:t>
      </w:r>
      <w:r w:rsidR="00277FE8" w:rsidRPr="00694944">
        <w:rPr>
          <w:iCs/>
        </w:rPr>
        <w:t>šírk</w:t>
      </w:r>
      <w:r w:rsidR="00B762B5" w:rsidRPr="00694944">
        <w:rPr>
          <w:iCs/>
        </w:rPr>
        <w:t>ou</w:t>
      </w:r>
      <w:r w:rsidR="00277FE8" w:rsidRPr="00694944">
        <w:rPr>
          <w:iCs/>
        </w:rPr>
        <w:t xml:space="preserve"> 8,2 mm a</w:t>
      </w:r>
      <w:r w:rsidR="00B762B5" w:rsidRPr="00694944">
        <w:rPr>
          <w:iCs/>
        </w:rPr>
        <w:t xml:space="preserve"> s </w:t>
      </w:r>
      <w:r w:rsidR="00277FE8" w:rsidRPr="00694944">
        <w:rPr>
          <w:iCs/>
        </w:rPr>
        <w:t>hrúbk</w:t>
      </w:r>
      <w:r w:rsidR="00B762B5" w:rsidRPr="00694944">
        <w:rPr>
          <w:iCs/>
        </w:rPr>
        <w:t>ou</w:t>
      </w:r>
      <w:r w:rsidR="00277FE8" w:rsidRPr="00694944">
        <w:rPr>
          <w:iCs/>
        </w:rPr>
        <w:t xml:space="preserve"> 6,7 mm, s</w:t>
      </w:r>
      <w:r w:rsidR="00B762B5" w:rsidRPr="00694944">
        <w:rPr>
          <w:iCs/>
        </w:rPr>
        <w:t> vyrazením</w:t>
      </w:r>
      <w:r w:rsidR="00277FE8" w:rsidRPr="00694944">
        <w:rPr>
          <w:iCs/>
        </w:rPr>
        <w:t xml:space="preserve"> „XR</w:t>
      </w:r>
      <w:r w:rsidR="006550C6" w:rsidRPr="00694944">
        <w:rPr>
          <w:iCs/>
        </w:rPr>
        <w:t> </w:t>
      </w:r>
      <w:r w:rsidR="00277FE8" w:rsidRPr="00694944">
        <w:rPr>
          <w:iCs/>
        </w:rPr>
        <w:t>500“</w:t>
      </w:r>
      <w:r w:rsidR="00B762B5" w:rsidRPr="00694944">
        <w:rPr>
          <w:iCs/>
        </w:rPr>
        <w:t xml:space="preserve"> na jednej strane a</w:t>
      </w:r>
      <w:r w:rsidR="00277FE8" w:rsidRPr="00694944">
        <w:rPr>
          <w:iCs/>
        </w:rPr>
        <w:t xml:space="preserve"> bez označenia na druhej strane.</w:t>
      </w:r>
    </w:p>
    <w:p w:rsidR="00277FE8" w:rsidRPr="00F85279" w:rsidRDefault="00A83B69" w:rsidP="00F85279">
      <w:pPr>
        <w:ind w:left="0" w:firstLine="0"/>
        <w:rPr>
          <w:iCs/>
          <w:highlight w:val="lightGray"/>
        </w:rPr>
      </w:pPr>
      <w:r>
        <w:rPr>
          <w:szCs w:val="22"/>
          <w:highlight w:val="lightGray"/>
        </w:rPr>
        <w:t>Metformin Mylan XR</w:t>
      </w:r>
      <w:r w:rsidR="00907A8D" w:rsidRPr="00F85279" w:rsidDel="00907A8D">
        <w:rPr>
          <w:iCs/>
          <w:highlight w:val="lightGray"/>
        </w:rPr>
        <w:t xml:space="preserve"> </w:t>
      </w:r>
      <w:r w:rsidR="00277FE8" w:rsidRPr="00F85279">
        <w:rPr>
          <w:iCs/>
          <w:highlight w:val="lightGray"/>
        </w:rPr>
        <w:t xml:space="preserve">750 mg tablety s predĺženým uvoľňovaním sú biele až takmer biele tablety tvaru kapsuly, </w:t>
      </w:r>
      <w:r w:rsidR="00B762B5" w:rsidRPr="00F85279">
        <w:rPr>
          <w:iCs/>
          <w:highlight w:val="lightGray"/>
        </w:rPr>
        <w:t xml:space="preserve">s </w:t>
      </w:r>
      <w:r w:rsidR="00277FE8" w:rsidRPr="00F85279">
        <w:rPr>
          <w:iCs/>
          <w:highlight w:val="lightGray"/>
        </w:rPr>
        <w:t>dĺžk</w:t>
      </w:r>
      <w:r w:rsidR="00B762B5" w:rsidRPr="00F85279">
        <w:rPr>
          <w:iCs/>
          <w:highlight w:val="lightGray"/>
        </w:rPr>
        <w:t>ou</w:t>
      </w:r>
      <w:r w:rsidR="00277FE8" w:rsidRPr="00F85279">
        <w:rPr>
          <w:iCs/>
          <w:highlight w:val="lightGray"/>
        </w:rPr>
        <w:t xml:space="preserve"> 19,6 mm, </w:t>
      </w:r>
      <w:r w:rsidR="00B762B5" w:rsidRPr="00F85279">
        <w:rPr>
          <w:iCs/>
          <w:highlight w:val="lightGray"/>
        </w:rPr>
        <w:t xml:space="preserve">so </w:t>
      </w:r>
      <w:r w:rsidR="00277FE8" w:rsidRPr="00F85279">
        <w:rPr>
          <w:iCs/>
          <w:highlight w:val="lightGray"/>
        </w:rPr>
        <w:t>šírk</w:t>
      </w:r>
      <w:r w:rsidR="00B762B5" w:rsidRPr="00F85279">
        <w:rPr>
          <w:iCs/>
          <w:highlight w:val="lightGray"/>
        </w:rPr>
        <w:t>ou</w:t>
      </w:r>
      <w:r w:rsidR="00277FE8" w:rsidRPr="00F85279">
        <w:rPr>
          <w:iCs/>
          <w:highlight w:val="lightGray"/>
        </w:rPr>
        <w:t xml:space="preserve"> 9,3 mm a</w:t>
      </w:r>
      <w:r w:rsidR="00B762B5" w:rsidRPr="00F85279">
        <w:rPr>
          <w:iCs/>
          <w:highlight w:val="lightGray"/>
        </w:rPr>
        <w:t xml:space="preserve"> s </w:t>
      </w:r>
      <w:r w:rsidR="00277FE8" w:rsidRPr="00F85279">
        <w:rPr>
          <w:iCs/>
          <w:highlight w:val="lightGray"/>
        </w:rPr>
        <w:t>hrúbk</w:t>
      </w:r>
      <w:r w:rsidR="00B762B5" w:rsidRPr="00F85279">
        <w:rPr>
          <w:iCs/>
          <w:highlight w:val="lightGray"/>
        </w:rPr>
        <w:t>ou</w:t>
      </w:r>
      <w:r w:rsidR="00277FE8" w:rsidRPr="00F85279">
        <w:rPr>
          <w:iCs/>
          <w:highlight w:val="lightGray"/>
        </w:rPr>
        <w:t xml:space="preserve"> 7,4 mm, s</w:t>
      </w:r>
      <w:r w:rsidR="00B762B5" w:rsidRPr="00F85279">
        <w:rPr>
          <w:iCs/>
          <w:highlight w:val="lightGray"/>
        </w:rPr>
        <w:t xml:space="preserve"> vyrazením </w:t>
      </w:r>
      <w:r w:rsidR="00277FE8" w:rsidRPr="00F85279">
        <w:rPr>
          <w:iCs/>
          <w:highlight w:val="lightGray"/>
        </w:rPr>
        <w:t>„XR</w:t>
      </w:r>
      <w:r w:rsidR="006550C6" w:rsidRPr="00F85279">
        <w:rPr>
          <w:iCs/>
          <w:highlight w:val="lightGray"/>
        </w:rPr>
        <w:t> </w:t>
      </w:r>
      <w:r w:rsidR="00277FE8" w:rsidRPr="00F85279">
        <w:rPr>
          <w:iCs/>
          <w:highlight w:val="lightGray"/>
        </w:rPr>
        <w:t>750“</w:t>
      </w:r>
      <w:r w:rsidR="00B762B5" w:rsidRPr="00F85279">
        <w:rPr>
          <w:iCs/>
          <w:highlight w:val="lightGray"/>
        </w:rPr>
        <w:t xml:space="preserve"> na jednej strane a</w:t>
      </w:r>
      <w:r w:rsidR="00277FE8" w:rsidRPr="00F85279">
        <w:rPr>
          <w:iCs/>
          <w:highlight w:val="lightGray"/>
        </w:rPr>
        <w:t xml:space="preserve"> bez označenia na druhej strane.</w:t>
      </w:r>
    </w:p>
    <w:p w:rsidR="00277FE8" w:rsidRPr="00694944" w:rsidRDefault="00A83B69" w:rsidP="00277FE8">
      <w:pPr>
        <w:ind w:left="0" w:firstLine="0"/>
        <w:rPr>
          <w:iCs/>
        </w:rPr>
      </w:pPr>
      <w:r>
        <w:rPr>
          <w:szCs w:val="22"/>
          <w:highlight w:val="lightGray"/>
        </w:rPr>
        <w:t>Metformin Mylan XR</w:t>
      </w:r>
      <w:r w:rsidR="00907A8D" w:rsidRPr="00F85279" w:rsidDel="00907A8D">
        <w:rPr>
          <w:iCs/>
          <w:highlight w:val="lightGray"/>
        </w:rPr>
        <w:t xml:space="preserve"> </w:t>
      </w:r>
      <w:r w:rsidR="00277FE8" w:rsidRPr="00F85279">
        <w:rPr>
          <w:iCs/>
          <w:highlight w:val="lightGray"/>
        </w:rPr>
        <w:t xml:space="preserve">1 000 mg tablety s predĺženým uvoľňovaním sú biele až takmer biele neobalené tablety tvaru kapsuly, </w:t>
      </w:r>
      <w:r w:rsidR="00B762B5" w:rsidRPr="00F85279">
        <w:rPr>
          <w:iCs/>
          <w:highlight w:val="lightGray"/>
        </w:rPr>
        <w:t xml:space="preserve">s </w:t>
      </w:r>
      <w:r w:rsidR="00277FE8" w:rsidRPr="00F85279">
        <w:rPr>
          <w:iCs/>
          <w:highlight w:val="lightGray"/>
        </w:rPr>
        <w:t>dĺžk</w:t>
      </w:r>
      <w:r w:rsidR="00B762B5" w:rsidRPr="00F85279">
        <w:rPr>
          <w:iCs/>
          <w:highlight w:val="lightGray"/>
        </w:rPr>
        <w:t>ou</w:t>
      </w:r>
      <w:r w:rsidR="00277FE8" w:rsidRPr="00F85279">
        <w:rPr>
          <w:iCs/>
          <w:highlight w:val="lightGray"/>
        </w:rPr>
        <w:t xml:space="preserve"> 21,1 mm, </w:t>
      </w:r>
      <w:r w:rsidR="00B762B5" w:rsidRPr="00F85279">
        <w:rPr>
          <w:iCs/>
          <w:highlight w:val="lightGray"/>
        </w:rPr>
        <w:t xml:space="preserve">so </w:t>
      </w:r>
      <w:r w:rsidR="00277FE8" w:rsidRPr="00F85279">
        <w:rPr>
          <w:iCs/>
          <w:highlight w:val="lightGray"/>
        </w:rPr>
        <w:t>šírk</w:t>
      </w:r>
      <w:r w:rsidR="00B762B5" w:rsidRPr="00F85279">
        <w:rPr>
          <w:iCs/>
          <w:highlight w:val="lightGray"/>
        </w:rPr>
        <w:t>ou</w:t>
      </w:r>
      <w:r w:rsidR="00277FE8" w:rsidRPr="00F85279">
        <w:rPr>
          <w:iCs/>
          <w:highlight w:val="lightGray"/>
        </w:rPr>
        <w:t xml:space="preserve"> 10,1 mm a</w:t>
      </w:r>
      <w:r w:rsidR="00B762B5" w:rsidRPr="00F85279">
        <w:rPr>
          <w:iCs/>
          <w:highlight w:val="lightGray"/>
        </w:rPr>
        <w:t xml:space="preserve"> s </w:t>
      </w:r>
      <w:r w:rsidR="00277FE8" w:rsidRPr="00F85279">
        <w:rPr>
          <w:iCs/>
          <w:highlight w:val="lightGray"/>
        </w:rPr>
        <w:t>hrúbk</w:t>
      </w:r>
      <w:r w:rsidR="00B762B5" w:rsidRPr="00F85279">
        <w:rPr>
          <w:iCs/>
          <w:highlight w:val="lightGray"/>
        </w:rPr>
        <w:t>ou</w:t>
      </w:r>
      <w:r w:rsidR="00277FE8" w:rsidRPr="00F85279">
        <w:rPr>
          <w:iCs/>
          <w:highlight w:val="lightGray"/>
        </w:rPr>
        <w:t xml:space="preserve"> </w:t>
      </w:r>
      <w:r w:rsidR="00B762B5" w:rsidRPr="00F85279">
        <w:rPr>
          <w:iCs/>
          <w:highlight w:val="lightGray"/>
        </w:rPr>
        <w:t>8</w:t>
      </w:r>
      <w:r w:rsidR="00277FE8" w:rsidRPr="00F85279">
        <w:rPr>
          <w:iCs/>
          <w:highlight w:val="lightGray"/>
        </w:rPr>
        <w:t>,9 mm,</w:t>
      </w:r>
      <w:r w:rsidR="00EB5CB0" w:rsidRPr="00F85279">
        <w:rPr>
          <w:iCs/>
          <w:highlight w:val="lightGray"/>
        </w:rPr>
        <w:t xml:space="preserve"> </w:t>
      </w:r>
      <w:r w:rsidR="00B762B5" w:rsidRPr="00F85279">
        <w:rPr>
          <w:iCs/>
          <w:highlight w:val="lightGray"/>
        </w:rPr>
        <w:t>s vyrazením</w:t>
      </w:r>
      <w:r w:rsidR="00277FE8" w:rsidRPr="00F85279">
        <w:rPr>
          <w:iCs/>
          <w:highlight w:val="lightGray"/>
        </w:rPr>
        <w:t xml:space="preserve"> „XR</w:t>
      </w:r>
      <w:r w:rsidR="00EB5CB0" w:rsidRPr="00F85279">
        <w:rPr>
          <w:iCs/>
          <w:highlight w:val="lightGray"/>
        </w:rPr>
        <w:t> </w:t>
      </w:r>
      <w:r w:rsidR="00277FE8" w:rsidRPr="00F85279">
        <w:rPr>
          <w:iCs/>
          <w:highlight w:val="lightGray"/>
        </w:rPr>
        <w:t>1000“</w:t>
      </w:r>
      <w:r w:rsidR="00B762B5" w:rsidRPr="00F85279">
        <w:rPr>
          <w:iCs/>
          <w:highlight w:val="lightGray"/>
        </w:rPr>
        <w:t xml:space="preserve"> na jednej strane a</w:t>
      </w:r>
      <w:r w:rsidR="00277FE8" w:rsidRPr="00F85279">
        <w:rPr>
          <w:iCs/>
          <w:highlight w:val="lightGray"/>
        </w:rPr>
        <w:t xml:space="preserve"> bez označenia na druhej strane.</w:t>
      </w:r>
    </w:p>
    <w:p w:rsidR="00277FE8" w:rsidRPr="00694944" w:rsidRDefault="00277FE8" w:rsidP="00485A14">
      <w:pPr>
        <w:ind w:left="0" w:firstLine="0"/>
        <w:rPr>
          <w:iCs/>
        </w:rPr>
      </w:pPr>
    </w:p>
    <w:p w:rsidR="00277FE8" w:rsidRPr="00694944" w:rsidRDefault="00A83B69" w:rsidP="00277FE8">
      <w:pPr>
        <w:ind w:left="0" w:firstLine="0"/>
        <w:rPr>
          <w:szCs w:val="22"/>
        </w:rPr>
      </w:pPr>
      <w:r>
        <w:rPr>
          <w:szCs w:val="22"/>
        </w:rPr>
        <w:t>Metformin Mylan XR</w:t>
      </w:r>
      <w:r w:rsidR="00907A8D" w:rsidRPr="00694944" w:rsidDel="00907A8D">
        <w:rPr>
          <w:szCs w:val="22"/>
        </w:rPr>
        <w:t xml:space="preserve"> </w:t>
      </w:r>
      <w:r w:rsidR="00277FE8" w:rsidRPr="00694944">
        <w:rPr>
          <w:szCs w:val="22"/>
        </w:rPr>
        <w:t>je dostupný v blistrových baleniach obsahujúcich 14, 20, 28, 30, 50, 56, 60, 84, 90, 100, 112, 120, 180, 600 tabliet.</w:t>
      </w:r>
    </w:p>
    <w:p w:rsidR="00277FE8" w:rsidRPr="00694944" w:rsidRDefault="00277FE8" w:rsidP="00485A14">
      <w:pPr>
        <w:rPr>
          <w:szCs w:val="22"/>
        </w:rPr>
      </w:pPr>
    </w:p>
    <w:p w:rsidR="00485A14" w:rsidRPr="00694944" w:rsidRDefault="00485A14" w:rsidP="00485A14">
      <w:pPr>
        <w:rPr>
          <w:b/>
          <w:szCs w:val="22"/>
        </w:rPr>
      </w:pPr>
      <w:r w:rsidRPr="00694944">
        <w:rPr>
          <w:szCs w:val="22"/>
        </w:rPr>
        <w:t>Na trh nemusia byť uvedené všetky veľkosti balenia.</w:t>
      </w:r>
    </w:p>
    <w:p w:rsidR="002F51E1" w:rsidRPr="00694944" w:rsidRDefault="002F51E1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780926" w:rsidRPr="00694944" w:rsidRDefault="0078092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694944">
        <w:rPr>
          <w:b/>
          <w:noProof/>
          <w:szCs w:val="22"/>
        </w:rPr>
        <w:t xml:space="preserve">Držiteľ rozhodnutia o registrácii </w:t>
      </w:r>
    </w:p>
    <w:p w:rsidR="008C1002" w:rsidRDefault="0095479D" w:rsidP="008A7F26">
      <w:pPr>
        <w:tabs>
          <w:tab w:val="left" w:pos="2198"/>
        </w:tabs>
        <w:rPr>
          <w:szCs w:val="22"/>
        </w:rPr>
      </w:pPr>
      <w:r w:rsidRPr="008F76B3">
        <w:rPr>
          <w:noProof/>
          <w:szCs w:val="22"/>
        </w:rPr>
        <w:t>Mylan Ireland Limited</w:t>
      </w:r>
      <w:r>
        <w:rPr>
          <w:noProof/>
          <w:szCs w:val="22"/>
        </w:rPr>
        <w:t xml:space="preserve">, Unit </w:t>
      </w:r>
      <w:r w:rsidRPr="008F76B3">
        <w:rPr>
          <w:noProof/>
          <w:szCs w:val="22"/>
        </w:rPr>
        <w:t>35/36 Grange Parade</w:t>
      </w:r>
      <w:r>
        <w:rPr>
          <w:noProof/>
          <w:szCs w:val="22"/>
        </w:rPr>
        <w:t xml:space="preserve">, </w:t>
      </w:r>
      <w:r w:rsidRPr="008F76B3">
        <w:rPr>
          <w:noProof/>
          <w:szCs w:val="22"/>
        </w:rPr>
        <w:t>Baldoyle Industrial Estate</w:t>
      </w:r>
      <w:r>
        <w:rPr>
          <w:noProof/>
          <w:szCs w:val="22"/>
        </w:rPr>
        <w:t xml:space="preserve">, </w:t>
      </w:r>
      <w:r w:rsidRPr="008F76B3">
        <w:rPr>
          <w:noProof/>
          <w:szCs w:val="22"/>
        </w:rPr>
        <w:t>Dublin 13, Írsko</w:t>
      </w:r>
    </w:p>
    <w:p w:rsidR="00AA4A28" w:rsidRPr="008A7F26" w:rsidRDefault="00AA4A28" w:rsidP="002F51E1">
      <w:pPr>
        <w:rPr>
          <w:bCs/>
          <w:szCs w:val="22"/>
        </w:rPr>
      </w:pPr>
    </w:p>
    <w:p w:rsidR="002F51E1" w:rsidRDefault="002F51E1" w:rsidP="002F51E1">
      <w:pPr>
        <w:rPr>
          <w:b/>
          <w:szCs w:val="22"/>
        </w:rPr>
      </w:pPr>
      <w:r w:rsidRPr="00694944">
        <w:rPr>
          <w:b/>
          <w:szCs w:val="22"/>
        </w:rPr>
        <w:t>Výrobca</w:t>
      </w:r>
    </w:p>
    <w:p w:rsidR="00CD29E3" w:rsidRDefault="00CD29E3" w:rsidP="00CD29E3">
      <w:pPr>
        <w:ind w:left="0" w:firstLine="0"/>
        <w:rPr>
          <w:szCs w:val="22"/>
        </w:rPr>
      </w:pPr>
      <w:r w:rsidRPr="00CD29E3">
        <w:rPr>
          <w:szCs w:val="22"/>
        </w:rPr>
        <w:t>Strides Pharma UK Ltd</w:t>
      </w:r>
      <w:r>
        <w:rPr>
          <w:szCs w:val="22"/>
        </w:rPr>
        <w:t xml:space="preserve">, </w:t>
      </w:r>
      <w:r w:rsidRPr="00CD29E3">
        <w:rPr>
          <w:szCs w:val="22"/>
        </w:rPr>
        <w:t>Unit 4, Metro Centre, Tolpits Lane, Watford</w:t>
      </w:r>
      <w:r>
        <w:rPr>
          <w:szCs w:val="22"/>
        </w:rPr>
        <w:t xml:space="preserve"> </w:t>
      </w:r>
      <w:r w:rsidRPr="00CD29E3">
        <w:rPr>
          <w:szCs w:val="22"/>
        </w:rPr>
        <w:t>Hertfordshire, WD18 9SS</w:t>
      </w:r>
      <w:r>
        <w:rPr>
          <w:szCs w:val="22"/>
        </w:rPr>
        <w:t xml:space="preserve">, </w:t>
      </w:r>
      <w:r w:rsidRPr="00CD29E3">
        <w:rPr>
          <w:szCs w:val="22"/>
        </w:rPr>
        <w:t>Veľká Británia</w:t>
      </w:r>
    </w:p>
    <w:p w:rsidR="00CD29E3" w:rsidRPr="00CD29E3" w:rsidRDefault="00CD29E3" w:rsidP="00CD29E3">
      <w:pPr>
        <w:ind w:left="0" w:firstLine="0"/>
        <w:rPr>
          <w:szCs w:val="22"/>
        </w:rPr>
      </w:pPr>
      <w:bookmarkStart w:id="0" w:name="_GoBack"/>
      <w:bookmarkEnd w:id="0"/>
    </w:p>
    <w:p w:rsidR="00A00F25" w:rsidRDefault="003E31F8" w:rsidP="00A00F25">
      <w:pPr>
        <w:ind w:left="0" w:firstLine="0"/>
        <w:rPr>
          <w:szCs w:val="22"/>
        </w:rPr>
      </w:pPr>
      <w:r w:rsidRPr="003E31F8">
        <w:rPr>
          <w:szCs w:val="22"/>
        </w:rPr>
        <w:t>Fairmed Healthcare GmbH</w:t>
      </w:r>
      <w:r>
        <w:rPr>
          <w:szCs w:val="22"/>
        </w:rPr>
        <w:t xml:space="preserve">, </w:t>
      </w:r>
      <w:r w:rsidRPr="003E31F8">
        <w:rPr>
          <w:szCs w:val="22"/>
        </w:rPr>
        <w:t>Maria-Goeppert-Straße 3</w:t>
      </w:r>
      <w:r>
        <w:rPr>
          <w:szCs w:val="22"/>
        </w:rPr>
        <w:t xml:space="preserve">, </w:t>
      </w:r>
      <w:r w:rsidRPr="003E31F8">
        <w:rPr>
          <w:szCs w:val="22"/>
        </w:rPr>
        <w:t xml:space="preserve">23562 Lübeck, </w:t>
      </w:r>
      <w:r>
        <w:rPr>
          <w:szCs w:val="22"/>
        </w:rPr>
        <w:t>Nemecko</w:t>
      </w:r>
    </w:p>
    <w:p w:rsidR="00A00F25" w:rsidRDefault="00A00F25" w:rsidP="00A00F25">
      <w:pPr>
        <w:ind w:left="0" w:firstLine="0"/>
        <w:rPr>
          <w:szCs w:val="22"/>
        </w:rPr>
      </w:pPr>
    </w:p>
    <w:p w:rsidR="003E31F8" w:rsidRDefault="00A00F25" w:rsidP="00A00F25">
      <w:pPr>
        <w:ind w:left="0" w:firstLine="0"/>
        <w:rPr>
          <w:szCs w:val="22"/>
        </w:rPr>
      </w:pPr>
      <w:r w:rsidRPr="00A00F25">
        <w:rPr>
          <w:szCs w:val="22"/>
        </w:rPr>
        <w:t>McDermott Laboratories Limited T/A Gerard Laboratories T/A Mylan Dublin</w:t>
      </w:r>
      <w:r>
        <w:rPr>
          <w:szCs w:val="22"/>
        </w:rPr>
        <w:t xml:space="preserve">, </w:t>
      </w:r>
      <w:r w:rsidRPr="00A00F25">
        <w:rPr>
          <w:szCs w:val="22"/>
        </w:rPr>
        <w:t>35/36 Baldoyle Industrial Estate, Grange Road, Dublin 13, Í</w:t>
      </w:r>
      <w:r>
        <w:rPr>
          <w:szCs w:val="22"/>
        </w:rPr>
        <w:t>rsko</w:t>
      </w:r>
    </w:p>
    <w:p w:rsidR="002F51E1" w:rsidRPr="00694944" w:rsidRDefault="002F51E1" w:rsidP="002F51E1">
      <w:pPr>
        <w:rPr>
          <w:szCs w:val="22"/>
        </w:rPr>
      </w:pPr>
    </w:p>
    <w:p w:rsidR="00780926" w:rsidRPr="00694944" w:rsidRDefault="00780926">
      <w:pPr>
        <w:pStyle w:val="Zkladntext"/>
        <w:autoSpaceDE w:val="0"/>
        <w:autoSpaceDN w:val="0"/>
        <w:adjustRightInd w:val="0"/>
        <w:rPr>
          <w:b/>
          <w:bCs/>
          <w:szCs w:val="20"/>
          <w:lang w:eastAsia="en-US"/>
        </w:rPr>
      </w:pPr>
      <w:r w:rsidRPr="00694944">
        <w:rPr>
          <w:b/>
          <w:bCs/>
          <w:szCs w:val="20"/>
          <w:lang w:eastAsia="en-US"/>
        </w:rPr>
        <w:t>Liek je schválený v členských štátoch Európskeho hospodárskeho priestoru (EHP)</w:t>
      </w:r>
      <w:r w:rsidR="00A83B69">
        <w:rPr>
          <w:b/>
          <w:bCs/>
          <w:szCs w:val="20"/>
          <w:lang w:eastAsia="en-US"/>
        </w:rPr>
        <w:t xml:space="preserve"> </w:t>
      </w:r>
      <w:r w:rsidRPr="00694944">
        <w:rPr>
          <w:b/>
          <w:bCs/>
          <w:szCs w:val="20"/>
          <w:lang w:eastAsia="en-US"/>
        </w:rPr>
        <w:t>pod nasledovnými názvami:</w:t>
      </w:r>
    </w:p>
    <w:p w:rsidR="00907A8D" w:rsidRPr="00694944" w:rsidRDefault="00907A8D" w:rsidP="00B70009">
      <w:pPr>
        <w:ind w:left="0" w:firstLine="0"/>
        <w:rPr>
          <w:szCs w:val="22"/>
        </w:rPr>
      </w:pPr>
    </w:p>
    <w:p w:rsidR="00907A8D" w:rsidRPr="00694944" w:rsidRDefault="00907A8D" w:rsidP="00907A8D">
      <w:pPr>
        <w:ind w:left="0" w:firstLine="0"/>
        <w:rPr>
          <w:noProof/>
          <w:szCs w:val="22"/>
        </w:rPr>
      </w:pPr>
      <w:r w:rsidRPr="00694944">
        <w:rPr>
          <w:szCs w:val="22"/>
        </w:rPr>
        <w:t>Česká republika:</w:t>
      </w:r>
      <w:r w:rsidRPr="00694944">
        <w:rPr>
          <w:szCs w:val="22"/>
        </w:rPr>
        <w:tab/>
      </w:r>
      <w:r>
        <w:rPr>
          <w:szCs w:val="22"/>
        </w:rPr>
        <w:t>GLUCOMET</w:t>
      </w:r>
    </w:p>
    <w:p w:rsidR="00907A8D" w:rsidRPr="00694944" w:rsidRDefault="00907A8D" w:rsidP="00907A8D">
      <w:pPr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694944">
        <w:rPr>
          <w:noProof/>
          <w:szCs w:val="22"/>
        </w:rPr>
        <w:t>Dánsko:</w:t>
      </w:r>
      <w:r w:rsidRPr="00694944">
        <w:rPr>
          <w:noProof/>
          <w:szCs w:val="22"/>
        </w:rPr>
        <w:tab/>
      </w:r>
      <w:r w:rsidRPr="00694944">
        <w:rPr>
          <w:noProof/>
          <w:szCs w:val="22"/>
        </w:rPr>
        <w:tab/>
      </w:r>
      <w:r>
        <w:rPr>
          <w:noProof/>
          <w:szCs w:val="22"/>
        </w:rPr>
        <w:t>LYOMET</w:t>
      </w:r>
    </w:p>
    <w:p w:rsidR="00907A8D" w:rsidRPr="00694944" w:rsidRDefault="00907A8D" w:rsidP="00907A8D">
      <w:pPr>
        <w:ind w:left="0" w:firstLine="0"/>
        <w:rPr>
          <w:noProof/>
          <w:szCs w:val="22"/>
        </w:rPr>
      </w:pPr>
      <w:r w:rsidRPr="00694944">
        <w:rPr>
          <w:noProof/>
          <w:szCs w:val="22"/>
        </w:rPr>
        <w:t>Maďarsko:</w:t>
      </w:r>
      <w:r w:rsidRPr="00694944">
        <w:rPr>
          <w:noProof/>
          <w:szCs w:val="22"/>
        </w:rPr>
        <w:tab/>
      </w:r>
      <w:r w:rsidRPr="00694944">
        <w:rPr>
          <w:noProof/>
          <w:szCs w:val="22"/>
        </w:rPr>
        <w:tab/>
      </w:r>
      <w:r w:rsidR="003D705F">
        <w:rPr>
          <w:noProof/>
          <w:szCs w:val="22"/>
        </w:rPr>
        <w:t xml:space="preserve">Tardemet </w:t>
      </w:r>
      <w:r w:rsidRPr="00694944">
        <w:rPr>
          <w:noProof/>
          <w:szCs w:val="22"/>
        </w:rPr>
        <w:t>XR 500 mg, 750 mg, 1000 mg retard tabletta</w:t>
      </w:r>
    </w:p>
    <w:p w:rsidR="00907A8D" w:rsidRPr="00694944" w:rsidRDefault="00907A8D" w:rsidP="00907A8D">
      <w:pPr>
        <w:ind w:left="0" w:firstLine="0"/>
        <w:rPr>
          <w:noProof/>
          <w:szCs w:val="22"/>
        </w:rPr>
      </w:pPr>
      <w:r w:rsidRPr="00694944">
        <w:rPr>
          <w:noProof/>
          <w:szCs w:val="22"/>
        </w:rPr>
        <w:t>Poľsko:</w:t>
      </w:r>
      <w:r w:rsidRPr="00694944">
        <w:rPr>
          <w:noProof/>
          <w:szCs w:val="22"/>
        </w:rPr>
        <w:tab/>
      </w:r>
      <w:r w:rsidRPr="00694944">
        <w:rPr>
          <w:noProof/>
          <w:szCs w:val="22"/>
        </w:rPr>
        <w:tab/>
      </w:r>
      <w:r w:rsidRPr="00694944">
        <w:rPr>
          <w:noProof/>
          <w:szCs w:val="22"/>
        </w:rPr>
        <w:tab/>
      </w:r>
      <w:r>
        <w:rPr>
          <w:noProof/>
          <w:szCs w:val="22"/>
        </w:rPr>
        <w:t>LYOMET SR</w:t>
      </w:r>
    </w:p>
    <w:p w:rsidR="00907A8D" w:rsidRPr="00694944" w:rsidRDefault="00907A8D" w:rsidP="003D705F">
      <w:pPr>
        <w:ind w:left="2127" w:hanging="2127"/>
        <w:rPr>
          <w:szCs w:val="22"/>
        </w:rPr>
      </w:pPr>
      <w:r w:rsidRPr="00694944">
        <w:rPr>
          <w:noProof/>
          <w:szCs w:val="22"/>
        </w:rPr>
        <w:t>Slovenská republika:</w:t>
      </w:r>
      <w:r w:rsidRPr="00694944">
        <w:rPr>
          <w:noProof/>
          <w:szCs w:val="22"/>
        </w:rPr>
        <w:tab/>
      </w:r>
      <w:r w:rsidR="00A83B69">
        <w:rPr>
          <w:noProof/>
          <w:szCs w:val="22"/>
        </w:rPr>
        <w:t>Metformin Mylan XR</w:t>
      </w:r>
      <w:r w:rsidRPr="00694944">
        <w:rPr>
          <w:noProof/>
          <w:szCs w:val="22"/>
        </w:rPr>
        <w:t xml:space="preserve"> 500 mg, 750 mg, 1000 mg</w:t>
      </w:r>
      <w:r w:rsidR="003D705F">
        <w:rPr>
          <w:noProof/>
          <w:szCs w:val="22"/>
        </w:rPr>
        <w:t xml:space="preserve"> tablety s predĺženým uvoľňovaním</w:t>
      </w:r>
    </w:p>
    <w:p w:rsidR="00907A8D" w:rsidRDefault="00907A8D" w:rsidP="003D705F">
      <w:pPr>
        <w:ind w:left="2977" w:hanging="2977"/>
        <w:rPr>
          <w:szCs w:val="22"/>
        </w:rPr>
      </w:pPr>
      <w:r w:rsidRPr="00694944">
        <w:rPr>
          <w:szCs w:val="22"/>
        </w:rPr>
        <w:t>Veľká Británia</w:t>
      </w:r>
      <w:r w:rsidR="00993D83">
        <w:rPr>
          <w:szCs w:val="22"/>
        </w:rPr>
        <w:t xml:space="preserve"> (Severné Írsko)</w:t>
      </w:r>
      <w:r w:rsidRPr="00694944">
        <w:rPr>
          <w:szCs w:val="22"/>
        </w:rPr>
        <w:t>:</w:t>
      </w:r>
      <w:r w:rsidRPr="00694944">
        <w:rPr>
          <w:szCs w:val="22"/>
        </w:rPr>
        <w:tab/>
      </w:r>
      <w:r w:rsidRPr="00DF5708">
        <w:rPr>
          <w:szCs w:val="22"/>
        </w:rPr>
        <w:t xml:space="preserve">Metformin </w:t>
      </w:r>
      <w:r w:rsidR="000A1BF8">
        <w:rPr>
          <w:szCs w:val="22"/>
          <w:lang w:val="en-IN"/>
        </w:rPr>
        <w:t>hydrochloride</w:t>
      </w:r>
      <w:r w:rsidR="000A1BF8" w:rsidRPr="00DF5708">
        <w:rPr>
          <w:szCs w:val="22"/>
        </w:rPr>
        <w:t xml:space="preserve"> </w:t>
      </w:r>
      <w:r w:rsidRPr="00DF5708">
        <w:rPr>
          <w:szCs w:val="22"/>
        </w:rPr>
        <w:t>500 mg,750 mg,1000 mg Prolonged –release Tablets</w:t>
      </w:r>
    </w:p>
    <w:p w:rsidR="003D705F" w:rsidRDefault="003D705F" w:rsidP="003D705F">
      <w:pPr>
        <w:ind w:left="3119" w:hanging="142"/>
        <w:rPr>
          <w:szCs w:val="22"/>
          <w:lang w:val="en-IN"/>
        </w:rPr>
      </w:pPr>
      <w:r w:rsidRPr="003807B1">
        <w:rPr>
          <w:szCs w:val="22"/>
          <w:lang w:val="en-IN"/>
        </w:rPr>
        <w:t xml:space="preserve">Stritose </w:t>
      </w:r>
      <w:r w:rsidRPr="00A9361C">
        <w:rPr>
          <w:szCs w:val="22"/>
          <w:lang w:val="en-IN"/>
        </w:rPr>
        <w:t>SR</w:t>
      </w:r>
      <w:r>
        <w:rPr>
          <w:szCs w:val="22"/>
          <w:lang w:val="en-IN"/>
        </w:rPr>
        <w:t xml:space="preserve"> </w:t>
      </w:r>
      <w:r w:rsidRPr="00A9361C">
        <w:rPr>
          <w:szCs w:val="22"/>
          <w:lang w:val="en-IN"/>
        </w:rPr>
        <w:t>500 mg,750 mg,1000 mg Prolonged –release Tablets</w:t>
      </w:r>
    </w:p>
    <w:p w:rsidR="003D705F" w:rsidRPr="00A9361C" w:rsidRDefault="003D705F" w:rsidP="003D705F">
      <w:pPr>
        <w:ind w:left="3119" w:hanging="142"/>
        <w:rPr>
          <w:szCs w:val="22"/>
          <w:lang w:val="en-IN"/>
        </w:rPr>
      </w:pPr>
    </w:p>
    <w:p w:rsidR="002227EB" w:rsidRPr="00A335DF" w:rsidRDefault="00780926" w:rsidP="00A335DF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694944">
        <w:rPr>
          <w:b/>
          <w:noProof/>
          <w:szCs w:val="22"/>
        </w:rPr>
        <w:t xml:space="preserve">Táto písomná informácia bola </w:t>
      </w:r>
      <w:r w:rsidR="007E1F8F" w:rsidRPr="00694944">
        <w:rPr>
          <w:b/>
          <w:noProof/>
          <w:szCs w:val="22"/>
        </w:rPr>
        <w:t xml:space="preserve">naposledy </w:t>
      </w:r>
      <w:r w:rsidR="00724E11" w:rsidRPr="00694944">
        <w:rPr>
          <w:b/>
          <w:noProof/>
        </w:rPr>
        <w:t>aktualizovaná</w:t>
      </w:r>
      <w:r w:rsidR="0095479D">
        <w:rPr>
          <w:b/>
          <w:noProof/>
        </w:rPr>
        <w:t xml:space="preserve"> </w:t>
      </w:r>
      <w:r w:rsidR="00661324">
        <w:rPr>
          <w:b/>
          <w:noProof/>
        </w:rPr>
        <w:t>jú</w:t>
      </w:r>
      <w:r w:rsidR="00450AB1">
        <w:rPr>
          <w:b/>
          <w:noProof/>
        </w:rPr>
        <w:t>li</w:t>
      </w:r>
      <w:r w:rsidR="00661324">
        <w:rPr>
          <w:b/>
          <w:noProof/>
        </w:rPr>
        <w:t xml:space="preserve"> </w:t>
      </w:r>
      <w:r w:rsidR="008A7F26">
        <w:rPr>
          <w:b/>
          <w:noProof/>
        </w:rPr>
        <w:t>2021</w:t>
      </w:r>
      <w:r w:rsidR="00842B50" w:rsidRPr="00694944">
        <w:rPr>
          <w:b/>
          <w:noProof/>
          <w:szCs w:val="22"/>
        </w:rPr>
        <w:t>.</w:t>
      </w:r>
    </w:p>
    <w:sectPr w:rsidR="002227EB" w:rsidRPr="00A335DF" w:rsidSect="00B13D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AFE" w:rsidRDefault="00754AFE">
      <w:r>
        <w:separator/>
      </w:r>
    </w:p>
  </w:endnote>
  <w:endnote w:type="continuationSeparator" w:id="0">
    <w:p w:rsidR="00754AFE" w:rsidRDefault="0075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05F" w:rsidRDefault="003D705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A05" w:rsidRPr="00AA4A28" w:rsidRDefault="00985A0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AA4A28">
      <w:rPr>
        <w:rStyle w:val="slostrany"/>
        <w:rFonts w:ascii="Times New Roman" w:hAnsi="Times New Roman"/>
        <w:sz w:val="18"/>
        <w:szCs w:val="18"/>
      </w:rPr>
      <w:fldChar w:fldCharType="begin"/>
    </w:r>
    <w:r w:rsidRPr="00AA4A2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A4A28">
      <w:rPr>
        <w:rStyle w:val="slostrany"/>
        <w:rFonts w:ascii="Times New Roman" w:hAnsi="Times New Roman"/>
        <w:sz w:val="18"/>
        <w:szCs w:val="18"/>
      </w:rPr>
      <w:fldChar w:fldCharType="separate"/>
    </w:r>
    <w:r w:rsidR="00CD29E3">
      <w:rPr>
        <w:rStyle w:val="slostrany"/>
        <w:rFonts w:ascii="Times New Roman" w:hAnsi="Times New Roman"/>
        <w:noProof/>
        <w:sz w:val="18"/>
        <w:szCs w:val="18"/>
      </w:rPr>
      <w:t>6</w:t>
    </w:r>
    <w:r w:rsidRPr="00AA4A28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A05" w:rsidRPr="00C07F8B" w:rsidRDefault="00985A0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C07F8B">
      <w:rPr>
        <w:rStyle w:val="slostrany"/>
        <w:rFonts w:ascii="Times New Roman" w:hAnsi="Times New Roman"/>
        <w:sz w:val="18"/>
        <w:szCs w:val="18"/>
      </w:rPr>
      <w:fldChar w:fldCharType="begin"/>
    </w:r>
    <w:r w:rsidRPr="00C07F8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07F8B">
      <w:rPr>
        <w:rStyle w:val="slostrany"/>
        <w:rFonts w:ascii="Times New Roman" w:hAnsi="Times New Roman"/>
        <w:sz w:val="18"/>
        <w:szCs w:val="18"/>
      </w:rPr>
      <w:fldChar w:fldCharType="separate"/>
    </w:r>
    <w:r w:rsidR="002B6FC2">
      <w:rPr>
        <w:rStyle w:val="slostrany"/>
        <w:rFonts w:ascii="Times New Roman" w:hAnsi="Times New Roman"/>
        <w:noProof/>
        <w:sz w:val="18"/>
        <w:szCs w:val="18"/>
      </w:rPr>
      <w:t>1</w:t>
    </w:r>
    <w:r w:rsidRPr="00C07F8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AFE" w:rsidRDefault="00754AFE">
      <w:r>
        <w:separator/>
      </w:r>
    </w:p>
  </w:footnote>
  <w:footnote w:type="continuationSeparator" w:id="0">
    <w:p w:rsidR="00754AFE" w:rsidRDefault="00754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05F" w:rsidRDefault="003D705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05F" w:rsidRDefault="00450AB1" w:rsidP="008A7F26">
    <w:pPr>
      <w:pStyle w:val="Hlavika"/>
      <w:rPr>
        <w:rFonts w:ascii="Times New Roman" w:hAnsi="Times New Roman"/>
        <w:bCs/>
        <w:sz w:val="18"/>
        <w:szCs w:val="18"/>
        <w:lang w:val="sk-SK"/>
      </w:rPr>
    </w:pPr>
    <w:r w:rsidRPr="00450AB1">
      <w:rPr>
        <w:rFonts w:ascii="Times New Roman" w:hAnsi="Times New Roman"/>
        <w:bCs/>
        <w:sz w:val="18"/>
        <w:szCs w:val="18"/>
        <w:lang w:val="sk-SK"/>
      </w:rPr>
      <w:t xml:space="preserve">Príloha č </w:t>
    </w:r>
    <w:r w:rsidR="00C75F83">
      <w:rPr>
        <w:rFonts w:ascii="Times New Roman" w:hAnsi="Times New Roman"/>
        <w:bCs/>
        <w:sz w:val="18"/>
        <w:szCs w:val="18"/>
        <w:lang w:val="sk-SK"/>
      </w:rPr>
      <w:t>3</w:t>
    </w:r>
    <w:r w:rsidRPr="003B58CB">
      <w:rPr>
        <w:rFonts w:ascii="Times New Roman" w:hAnsi="Times New Roman"/>
        <w:bCs/>
        <w:sz w:val="18"/>
        <w:szCs w:val="18"/>
        <w:lang w:val="sk-SK"/>
      </w:rPr>
      <w:t xml:space="preserve"> k notifikácii o zmene, ev. č.: 2021/00428-ZI</w:t>
    </w:r>
    <w:r w:rsidR="00993D83">
      <w:rPr>
        <w:rFonts w:ascii="Times New Roman" w:hAnsi="Times New Roman"/>
        <w:bCs/>
        <w:sz w:val="18"/>
        <w:szCs w:val="18"/>
        <w:lang w:val="sk-SK"/>
      </w:rPr>
      <w:t>B</w:t>
    </w:r>
    <w:r w:rsidR="003D705F">
      <w:rPr>
        <w:rFonts w:ascii="Times New Roman" w:hAnsi="Times New Roman"/>
        <w:bCs/>
        <w:sz w:val="18"/>
        <w:szCs w:val="18"/>
        <w:lang w:val="sk-SK"/>
      </w:rPr>
      <w:t xml:space="preserve">, </w:t>
    </w:r>
  </w:p>
  <w:p w:rsidR="00450AB1" w:rsidRPr="006C085A" w:rsidRDefault="00450AB1" w:rsidP="008A7F26">
    <w:pPr>
      <w:pStyle w:val="Hlavika"/>
      <w:rPr>
        <w:rFonts w:ascii="Times New Roman" w:hAnsi="Times New Roman"/>
      </w:rPr>
    </w:pPr>
    <w:r w:rsidRPr="00CA222F">
      <w:rPr>
        <w:rFonts w:ascii="Times New Roman" w:hAnsi="Times New Roman"/>
        <w:bCs/>
        <w:sz w:val="18"/>
        <w:szCs w:val="18"/>
        <w:lang w:val="sk-SK"/>
      </w:rPr>
      <w:t xml:space="preserve">Príloha č </w:t>
    </w:r>
    <w:r w:rsidRPr="006C085A">
      <w:rPr>
        <w:rFonts w:ascii="Times New Roman" w:hAnsi="Times New Roman"/>
        <w:bCs/>
        <w:sz w:val="18"/>
        <w:szCs w:val="18"/>
        <w:lang w:val="sk-SK"/>
      </w:rPr>
      <w:t>1</w:t>
    </w:r>
    <w:r w:rsidRPr="003B58CB">
      <w:rPr>
        <w:rFonts w:ascii="Times New Roman" w:hAnsi="Times New Roman"/>
        <w:bCs/>
        <w:sz w:val="18"/>
        <w:szCs w:val="18"/>
        <w:lang w:val="sk-SK"/>
      </w:rPr>
      <w:t xml:space="preserve"> k notifikácii o zmene, ev. č.: </w:t>
    </w:r>
    <w:r w:rsidRPr="00450AB1">
      <w:rPr>
        <w:rFonts w:ascii="Times New Roman" w:hAnsi="Times New Roman"/>
        <w:bCs/>
        <w:sz w:val="18"/>
        <w:szCs w:val="18"/>
        <w:lang w:val="sk-SK"/>
      </w:rPr>
      <w:t>2021/02676-Z1A</w:t>
    </w:r>
    <w:r>
      <w:rPr>
        <w:rFonts w:ascii="Times New Roman" w:hAnsi="Times New Roman"/>
        <w:bCs/>
        <w:sz w:val="18"/>
        <w:szCs w:val="18"/>
        <w:lang w:val="sk-SK"/>
      </w:rPr>
      <w:t xml:space="preserve">; </w:t>
    </w:r>
    <w:r w:rsidRPr="00450AB1">
      <w:rPr>
        <w:rFonts w:ascii="Times New Roman" w:hAnsi="Times New Roman"/>
        <w:bCs/>
        <w:sz w:val="18"/>
        <w:szCs w:val="18"/>
        <w:lang w:val="sk-SK"/>
      </w:rPr>
      <w:t>2021/01309-Z1A</w:t>
    </w:r>
    <w:r w:rsidR="003D705F">
      <w:rPr>
        <w:rFonts w:ascii="Times New Roman" w:hAnsi="Times New Roman"/>
        <w:bCs/>
        <w:sz w:val="18"/>
        <w:szCs w:val="18"/>
        <w:lang w:val="sk-SK"/>
      </w:rPr>
      <w:t>, 2020/06413-ZIB</w:t>
    </w:r>
  </w:p>
  <w:p w:rsidR="006B5EBC" w:rsidRDefault="006B5EB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9A" w:rsidRDefault="00296F9A">
    <w:pPr>
      <w:pStyle w:val="Hlavika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 xml:space="preserve">Príloha č. 1 k notifikácii o zmene v registrácii, ev. č.: </w:t>
    </w:r>
    <w:r w:rsidRPr="00296F9A">
      <w:rPr>
        <w:rFonts w:ascii="Times New Roman" w:hAnsi="Times New Roman"/>
        <w:bCs/>
        <w:sz w:val="18"/>
        <w:szCs w:val="18"/>
      </w:rPr>
      <w:t>2018/06037-Z1A</w:t>
    </w:r>
  </w:p>
  <w:p w:rsidR="00C07F8B" w:rsidRPr="00F85279" w:rsidRDefault="006B5EBC">
    <w:pPr>
      <w:pStyle w:val="Hlavika"/>
      <w:rPr>
        <w:rFonts w:ascii="Times New Roman" w:hAnsi="Times New Roman"/>
        <w:sz w:val="18"/>
        <w:szCs w:val="18"/>
      </w:rPr>
    </w:pPr>
    <w:r w:rsidRPr="006B5EBC">
      <w:rPr>
        <w:rFonts w:ascii="Times New Roman" w:hAnsi="Times New Roman"/>
        <w:bCs/>
        <w:sz w:val="18"/>
        <w:szCs w:val="18"/>
      </w:rPr>
      <w:t>Schválený text k rozhodnutiu o prevode, ev. č.: 2019/01357-TR, 2019/01356-TR, 2019/01358-TR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A92CA2"/>
    <w:multiLevelType w:val="hybridMultilevel"/>
    <w:tmpl w:val="EC762F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081D"/>
    <w:multiLevelType w:val="hybridMultilevel"/>
    <w:tmpl w:val="C298F0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B7F64"/>
    <w:multiLevelType w:val="hybridMultilevel"/>
    <w:tmpl w:val="0A8C0C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73ACA"/>
    <w:multiLevelType w:val="hybridMultilevel"/>
    <w:tmpl w:val="0E727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D33AA"/>
    <w:multiLevelType w:val="hybridMultilevel"/>
    <w:tmpl w:val="9E20A1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2B1F70BF"/>
    <w:multiLevelType w:val="hybridMultilevel"/>
    <w:tmpl w:val="54060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792A9D"/>
    <w:multiLevelType w:val="hybridMultilevel"/>
    <w:tmpl w:val="FA041B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C13F6"/>
    <w:multiLevelType w:val="hybridMultilevel"/>
    <w:tmpl w:val="F38C03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30C3"/>
    <w:multiLevelType w:val="hybridMultilevel"/>
    <w:tmpl w:val="EC7272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4C4826D1"/>
    <w:multiLevelType w:val="hybridMultilevel"/>
    <w:tmpl w:val="B9A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36D38"/>
    <w:multiLevelType w:val="hybridMultilevel"/>
    <w:tmpl w:val="5EECDD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41ED8"/>
    <w:multiLevelType w:val="hybridMultilevel"/>
    <w:tmpl w:val="F954A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07890"/>
    <w:multiLevelType w:val="hybridMultilevel"/>
    <w:tmpl w:val="F9CC9E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562B6942"/>
    <w:multiLevelType w:val="hybridMultilevel"/>
    <w:tmpl w:val="B7D613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22"/>
  </w:num>
  <w:num w:numId="5">
    <w:abstractNumId w:val="9"/>
  </w:num>
  <w:num w:numId="6">
    <w:abstractNumId w:val="18"/>
  </w:num>
  <w:num w:numId="7">
    <w:abstractNumId w:val="13"/>
  </w:num>
  <w:num w:numId="8">
    <w:abstractNumId w:val="7"/>
  </w:num>
  <w:num w:numId="9">
    <w:abstractNumId w:val="20"/>
  </w:num>
  <w:num w:numId="10">
    <w:abstractNumId w:val="21"/>
  </w:num>
  <w:num w:numId="11">
    <w:abstractNumId w:val="2"/>
  </w:num>
  <w:num w:numId="12">
    <w:abstractNumId w:val="8"/>
  </w:num>
  <w:num w:numId="13">
    <w:abstractNumId w:val="11"/>
  </w:num>
  <w:num w:numId="14">
    <w:abstractNumId w:val="5"/>
  </w:num>
  <w:num w:numId="15">
    <w:abstractNumId w:val="4"/>
  </w:num>
  <w:num w:numId="16">
    <w:abstractNumId w:val="14"/>
  </w:num>
  <w:num w:numId="17">
    <w:abstractNumId w:val="3"/>
  </w:num>
  <w:num w:numId="18">
    <w:abstractNumId w:val="1"/>
  </w:num>
  <w:num w:numId="19">
    <w:abstractNumId w:val="19"/>
  </w:num>
  <w:num w:numId="20">
    <w:abstractNumId w:val="17"/>
  </w:num>
  <w:num w:numId="21">
    <w:abstractNumId w:val="16"/>
  </w:num>
  <w:num w:numId="22">
    <w:abstractNumId w:val="6"/>
  </w:num>
  <w:num w:numId="23">
    <w:abstractNumId w:val="12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4EE6"/>
    <w:rsid w:val="00014749"/>
    <w:rsid w:val="00021E7B"/>
    <w:rsid w:val="0002375F"/>
    <w:rsid w:val="000249E3"/>
    <w:rsid w:val="0003234D"/>
    <w:rsid w:val="00033D52"/>
    <w:rsid w:val="00035171"/>
    <w:rsid w:val="00036E2F"/>
    <w:rsid w:val="00045469"/>
    <w:rsid w:val="00055219"/>
    <w:rsid w:val="00056045"/>
    <w:rsid w:val="00056D53"/>
    <w:rsid w:val="000573F3"/>
    <w:rsid w:val="00061709"/>
    <w:rsid w:val="000706D7"/>
    <w:rsid w:val="00071029"/>
    <w:rsid w:val="00071F51"/>
    <w:rsid w:val="00072409"/>
    <w:rsid w:val="00072A4C"/>
    <w:rsid w:val="000770F4"/>
    <w:rsid w:val="00077CF6"/>
    <w:rsid w:val="00081FB7"/>
    <w:rsid w:val="00084E36"/>
    <w:rsid w:val="00090230"/>
    <w:rsid w:val="000921B8"/>
    <w:rsid w:val="00093955"/>
    <w:rsid w:val="00096CAA"/>
    <w:rsid w:val="000A1BF8"/>
    <w:rsid w:val="000A2156"/>
    <w:rsid w:val="000A33F4"/>
    <w:rsid w:val="000A54C2"/>
    <w:rsid w:val="000A5CD0"/>
    <w:rsid w:val="000B09F8"/>
    <w:rsid w:val="000B5C07"/>
    <w:rsid w:val="000B5EFA"/>
    <w:rsid w:val="000B6759"/>
    <w:rsid w:val="000C16D8"/>
    <w:rsid w:val="000C435C"/>
    <w:rsid w:val="000C4BF7"/>
    <w:rsid w:val="000D188E"/>
    <w:rsid w:val="000D4027"/>
    <w:rsid w:val="000E0626"/>
    <w:rsid w:val="000E19A6"/>
    <w:rsid w:val="000E68D5"/>
    <w:rsid w:val="000E7685"/>
    <w:rsid w:val="000F6070"/>
    <w:rsid w:val="000F6728"/>
    <w:rsid w:val="00101B37"/>
    <w:rsid w:val="001064CE"/>
    <w:rsid w:val="00110CDC"/>
    <w:rsid w:val="00110DF6"/>
    <w:rsid w:val="00111EFA"/>
    <w:rsid w:val="00113AC6"/>
    <w:rsid w:val="001141CF"/>
    <w:rsid w:val="001152C1"/>
    <w:rsid w:val="00125AA3"/>
    <w:rsid w:val="00126EB3"/>
    <w:rsid w:val="00140ADB"/>
    <w:rsid w:val="00141412"/>
    <w:rsid w:val="0015201E"/>
    <w:rsid w:val="0015367B"/>
    <w:rsid w:val="00156E29"/>
    <w:rsid w:val="00162161"/>
    <w:rsid w:val="00174444"/>
    <w:rsid w:val="00177A4A"/>
    <w:rsid w:val="001807BC"/>
    <w:rsid w:val="00185317"/>
    <w:rsid w:val="00192B2F"/>
    <w:rsid w:val="001937D4"/>
    <w:rsid w:val="00193958"/>
    <w:rsid w:val="00197E6C"/>
    <w:rsid w:val="001A5766"/>
    <w:rsid w:val="001A6543"/>
    <w:rsid w:val="001A75F2"/>
    <w:rsid w:val="001B08B2"/>
    <w:rsid w:val="001B1691"/>
    <w:rsid w:val="001B73FD"/>
    <w:rsid w:val="001C463D"/>
    <w:rsid w:val="001D0A05"/>
    <w:rsid w:val="001D1B4B"/>
    <w:rsid w:val="001D4230"/>
    <w:rsid w:val="001D511E"/>
    <w:rsid w:val="001D5963"/>
    <w:rsid w:val="001E130B"/>
    <w:rsid w:val="001E2CE1"/>
    <w:rsid w:val="001E43CC"/>
    <w:rsid w:val="001E497B"/>
    <w:rsid w:val="001E6283"/>
    <w:rsid w:val="001F1890"/>
    <w:rsid w:val="001F36EC"/>
    <w:rsid w:val="001F43C4"/>
    <w:rsid w:val="001F5310"/>
    <w:rsid w:val="001F6F67"/>
    <w:rsid w:val="002003FB"/>
    <w:rsid w:val="00202F0E"/>
    <w:rsid w:val="002063FE"/>
    <w:rsid w:val="00207451"/>
    <w:rsid w:val="00216690"/>
    <w:rsid w:val="00217A9F"/>
    <w:rsid w:val="00220C21"/>
    <w:rsid w:val="002227EB"/>
    <w:rsid w:val="00224583"/>
    <w:rsid w:val="0022489D"/>
    <w:rsid w:val="0022527A"/>
    <w:rsid w:val="00230A86"/>
    <w:rsid w:val="002346B7"/>
    <w:rsid w:val="00241A7B"/>
    <w:rsid w:val="002435FC"/>
    <w:rsid w:val="002440BC"/>
    <w:rsid w:val="0025231A"/>
    <w:rsid w:val="0025422C"/>
    <w:rsid w:val="0025521C"/>
    <w:rsid w:val="00255EDB"/>
    <w:rsid w:val="0025696C"/>
    <w:rsid w:val="00256E06"/>
    <w:rsid w:val="00261929"/>
    <w:rsid w:val="0026577D"/>
    <w:rsid w:val="0026729D"/>
    <w:rsid w:val="00277FE8"/>
    <w:rsid w:val="00281C02"/>
    <w:rsid w:val="002868A5"/>
    <w:rsid w:val="00295116"/>
    <w:rsid w:val="00296694"/>
    <w:rsid w:val="00296F9A"/>
    <w:rsid w:val="002A1B76"/>
    <w:rsid w:val="002A1D0B"/>
    <w:rsid w:val="002A21A0"/>
    <w:rsid w:val="002A24BE"/>
    <w:rsid w:val="002A46DA"/>
    <w:rsid w:val="002B04DD"/>
    <w:rsid w:val="002B4BEE"/>
    <w:rsid w:val="002B6FC2"/>
    <w:rsid w:val="002B7838"/>
    <w:rsid w:val="002B7AAC"/>
    <w:rsid w:val="002C428B"/>
    <w:rsid w:val="002C6B10"/>
    <w:rsid w:val="002D3E2F"/>
    <w:rsid w:val="002D5409"/>
    <w:rsid w:val="002E1411"/>
    <w:rsid w:val="002E2D41"/>
    <w:rsid w:val="002E3AC2"/>
    <w:rsid w:val="002F25A9"/>
    <w:rsid w:val="002F51E1"/>
    <w:rsid w:val="00302F2A"/>
    <w:rsid w:val="00306120"/>
    <w:rsid w:val="003102DD"/>
    <w:rsid w:val="0031186C"/>
    <w:rsid w:val="00315427"/>
    <w:rsid w:val="003247C0"/>
    <w:rsid w:val="00332DC3"/>
    <w:rsid w:val="00333259"/>
    <w:rsid w:val="00333F0A"/>
    <w:rsid w:val="00336C10"/>
    <w:rsid w:val="00337ED1"/>
    <w:rsid w:val="00343211"/>
    <w:rsid w:val="00343B3A"/>
    <w:rsid w:val="0035242F"/>
    <w:rsid w:val="00353F8A"/>
    <w:rsid w:val="00355F02"/>
    <w:rsid w:val="0035641B"/>
    <w:rsid w:val="003647B6"/>
    <w:rsid w:val="00365BDC"/>
    <w:rsid w:val="00371F91"/>
    <w:rsid w:val="003729CA"/>
    <w:rsid w:val="00375004"/>
    <w:rsid w:val="00382713"/>
    <w:rsid w:val="00386A53"/>
    <w:rsid w:val="00386B57"/>
    <w:rsid w:val="00392E45"/>
    <w:rsid w:val="003A2E3B"/>
    <w:rsid w:val="003A706F"/>
    <w:rsid w:val="003B58CB"/>
    <w:rsid w:val="003C2694"/>
    <w:rsid w:val="003C475C"/>
    <w:rsid w:val="003C6D73"/>
    <w:rsid w:val="003D705F"/>
    <w:rsid w:val="003E31F8"/>
    <w:rsid w:val="003E446E"/>
    <w:rsid w:val="003E6B63"/>
    <w:rsid w:val="003F2753"/>
    <w:rsid w:val="003F4A48"/>
    <w:rsid w:val="00405082"/>
    <w:rsid w:val="00407441"/>
    <w:rsid w:val="0041172C"/>
    <w:rsid w:val="0042081E"/>
    <w:rsid w:val="00422FFF"/>
    <w:rsid w:val="0042356B"/>
    <w:rsid w:val="00424EA4"/>
    <w:rsid w:val="00436483"/>
    <w:rsid w:val="00440253"/>
    <w:rsid w:val="004451CF"/>
    <w:rsid w:val="004460B6"/>
    <w:rsid w:val="00447119"/>
    <w:rsid w:val="00450647"/>
    <w:rsid w:val="00450AB1"/>
    <w:rsid w:val="00454D8F"/>
    <w:rsid w:val="004550D7"/>
    <w:rsid w:val="00456608"/>
    <w:rsid w:val="004662C4"/>
    <w:rsid w:val="0047066C"/>
    <w:rsid w:val="00471240"/>
    <w:rsid w:val="00484A99"/>
    <w:rsid w:val="00485A14"/>
    <w:rsid w:val="00486C3D"/>
    <w:rsid w:val="004914FD"/>
    <w:rsid w:val="00492B44"/>
    <w:rsid w:val="00493DD5"/>
    <w:rsid w:val="00496B3F"/>
    <w:rsid w:val="004979F4"/>
    <w:rsid w:val="004B1BE2"/>
    <w:rsid w:val="004B3B00"/>
    <w:rsid w:val="004C27A6"/>
    <w:rsid w:val="004C756C"/>
    <w:rsid w:val="004D1247"/>
    <w:rsid w:val="004E5D11"/>
    <w:rsid w:val="004E71AA"/>
    <w:rsid w:val="004F1D44"/>
    <w:rsid w:val="004F3118"/>
    <w:rsid w:val="004F32D5"/>
    <w:rsid w:val="004F3743"/>
    <w:rsid w:val="00507462"/>
    <w:rsid w:val="00510257"/>
    <w:rsid w:val="00517D25"/>
    <w:rsid w:val="005208AC"/>
    <w:rsid w:val="00520D72"/>
    <w:rsid w:val="00523825"/>
    <w:rsid w:val="00524B77"/>
    <w:rsid w:val="005265C4"/>
    <w:rsid w:val="00536225"/>
    <w:rsid w:val="00536876"/>
    <w:rsid w:val="00541427"/>
    <w:rsid w:val="00552E6C"/>
    <w:rsid w:val="00554EF9"/>
    <w:rsid w:val="00557F7C"/>
    <w:rsid w:val="00562570"/>
    <w:rsid w:val="00563AE4"/>
    <w:rsid w:val="00564ED5"/>
    <w:rsid w:val="005732B5"/>
    <w:rsid w:val="0057765F"/>
    <w:rsid w:val="00580567"/>
    <w:rsid w:val="0058173F"/>
    <w:rsid w:val="00591C81"/>
    <w:rsid w:val="00595B57"/>
    <w:rsid w:val="005A411F"/>
    <w:rsid w:val="005A4AA0"/>
    <w:rsid w:val="005A7BEA"/>
    <w:rsid w:val="005B154F"/>
    <w:rsid w:val="005B184B"/>
    <w:rsid w:val="005B35FB"/>
    <w:rsid w:val="005B7EFF"/>
    <w:rsid w:val="005C01F5"/>
    <w:rsid w:val="005C7A2C"/>
    <w:rsid w:val="005D01EA"/>
    <w:rsid w:val="005D3D45"/>
    <w:rsid w:val="005D505D"/>
    <w:rsid w:val="005D628A"/>
    <w:rsid w:val="005E06C9"/>
    <w:rsid w:val="005E361F"/>
    <w:rsid w:val="005E3CF7"/>
    <w:rsid w:val="005E61FC"/>
    <w:rsid w:val="005F1DE1"/>
    <w:rsid w:val="005F500A"/>
    <w:rsid w:val="005F7D79"/>
    <w:rsid w:val="0060217B"/>
    <w:rsid w:val="00614F36"/>
    <w:rsid w:val="00615964"/>
    <w:rsid w:val="00617882"/>
    <w:rsid w:val="00623650"/>
    <w:rsid w:val="006266D1"/>
    <w:rsid w:val="00626759"/>
    <w:rsid w:val="006338C4"/>
    <w:rsid w:val="00634994"/>
    <w:rsid w:val="006357E7"/>
    <w:rsid w:val="00635C39"/>
    <w:rsid w:val="006442C9"/>
    <w:rsid w:val="00651B7B"/>
    <w:rsid w:val="006550C6"/>
    <w:rsid w:val="00661324"/>
    <w:rsid w:val="00664192"/>
    <w:rsid w:val="00666851"/>
    <w:rsid w:val="0067004B"/>
    <w:rsid w:val="00676101"/>
    <w:rsid w:val="00685DC3"/>
    <w:rsid w:val="00691B5F"/>
    <w:rsid w:val="00693217"/>
    <w:rsid w:val="00694944"/>
    <w:rsid w:val="006949DB"/>
    <w:rsid w:val="00696CC0"/>
    <w:rsid w:val="00696E1C"/>
    <w:rsid w:val="00697D4C"/>
    <w:rsid w:val="006A0574"/>
    <w:rsid w:val="006A68C6"/>
    <w:rsid w:val="006A718D"/>
    <w:rsid w:val="006B1053"/>
    <w:rsid w:val="006B20D4"/>
    <w:rsid w:val="006B4216"/>
    <w:rsid w:val="006B52AB"/>
    <w:rsid w:val="006B5EBC"/>
    <w:rsid w:val="006B6246"/>
    <w:rsid w:val="006B6875"/>
    <w:rsid w:val="006C085A"/>
    <w:rsid w:val="006C2001"/>
    <w:rsid w:val="006C2924"/>
    <w:rsid w:val="006C3768"/>
    <w:rsid w:val="006C4D6C"/>
    <w:rsid w:val="006C5A71"/>
    <w:rsid w:val="006C6EFF"/>
    <w:rsid w:val="006C7FDC"/>
    <w:rsid w:val="006F16A7"/>
    <w:rsid w:val="00711379"/>
    <w:rsid w:val="007126EF"/>
    <w:rsid w:val="007170F6"/>
    <w:rsid w:val="00724E11"/>
    <w:rsid w:val="0073167B"/>
    <w:rsid w:val="00734C0D"/>
    <w:rsid w:val="00752FD9"/>
    <w:rsid w:val="00754AFE"/>
    <w:rsid w:val="00754CEF"/>
    <w:rsid w:val="00756908"/>
    <w:rsid w:val="00757256"/>
    <w:rsid w:val="007611B9"/>
    <w:rsid w:val="00771D98"/>
    <w:rsid w:val="007732B2"/>
    <w:rsid w:val="007756F3"/>
    <w:rsid w:val="00780926"/>
    <w:rsid w:val="00783152"/>
    <w:rsid w:val="007855C8"/>
    <w:rsid w:val="00791189"/>
    <w:rsid w:val="0079348E"/>
    <w:rsid w:val="007971AB"/>
    <w:rsid w:val="007A4300"/>
    <w:rsid w:val="007A4C2E"/>
    <w:rsid w:val="007A5E5A"/>
    <w:rsid w:val="007A6E1F"/>
    <w:rsid w:val="007B1704"/>
    <w:rsid w:val="007B518B"/>
    <w:rsid w:val="007C2EDE"/>
    <w:rsid w:val="007D3EC9"/>
    <w:rsid w:val="007E1F8F"/>
    <w:rsid w:val="007E2D82"/>
    <w:rsid w:val="007F38D3"/>
    <w:rsid w:val="007F5FF0"/>
    <w:rsid w:val="00803841"/>
    <w:rsid w:val="00805AA1"/>
    <w:rsid w:val="00817BDF"/>
    <w:rsid w:val="00822580"/>
    <w:rsid w:val="00830F54"/>
    <w:rsid w:val="008408F1"/>
    <w:rsid w:val="00842B50"/>
    <w:rsid w:val="008430FE"/>
    <w:rsid w:val="00847919"/>
    <w:rsid w:val="00851281"/>
    <w:rsid w:val="00853276"/>
    <w:rsid w:val="0085357F"/>
    <w:rsid w:val="008564B4"/>
    <w:rsid w:val="00857DC1"/>
    <w:rsid w:val="00863F53"/>
    <w:rsid w:val="00873520"/>
    <w:rsid w:val="0087689E"/>
    <w:rsid w:val="00880488"/>
    <w:rsid w:val="00883216"/>
    <w:rsid w:val="008873CC"/>
    <w:rsid w:val="0089312F"/>
    <w:rsid w:val="008945F1"/>
    <w:rsid w:val="00894CAC"/>
    <w:rsid w:val="0089739D"/>
    <w:rsid w:val="008A1BE9"/>
    <w:rsid w:val="008A754E"/>
    <w:rsid w:val="008A7F26"/>
    <w:rsid w:val="008B627F"/>
    <w:rsid w:val="008B6F4C"/>
    <w:rsid w:val="008C1002"/>
    <w:rsid w:val="008C1B51"/>
    <w:rsid w:val="008C4E0B"/>
    <w:rsid w:val="008C7D5D"/>
    <w:rsid w:val="008D1F66"/>
    <w:rsid w:val="008D239D"/>
    <w:rsid w:val="008E00D6"/>
    <w:rsid w:val="008F4603"/>
    <w:rsid w:val="008F5FB1"/>
    <w:rsid w:val="008F7745"/>
    <w:rsid w:val="0090027C"/>
    <w:rsid w:val="009047BC"/>
    <w:rsid w:val="009048CF"/>
    <w:rsid w:val="009058FE"/>
    <w:rsid w:val="00906D2C"/>
    <w:rsid w:val="00907A8D"/>
    <w:rsid w:val="009128F9"/>
    <w:rsid w:val="00913BB0"/>
    <w:rsid w:val="00915CA7"/>
    <w:rsid w:val="009177FA"/>
    <w:rsid w:val="00917D1A"/>
    <w:rsid w:val="009201D6"/>
    <w:rsid w:val="00920328"/>
    <w:rsid w:val="00923C13"/>
    <w:rsid w:val="00925D61"/>
    <w:rsid w:val="0093357A"/>
    <w:rsid w:val="00934500"/>
    <w:rsid w:val="00935D59"/>
    <w:rsid w:val="00945ABE"/>
    <w:rsid w:val="0095479D"/>
    <w:rsid w:val="00956C1A"/>
    <w:rsid w:val="009604CE"/>
    <w:rsid w:val="00967F4F"/>
    <w:rsid w:val="009703D9"/>
    <w:rsid w:val="00980731"/>
    <w:rsid w:val="00985A05"/>
    <w:rsid w:val="00990742"/>
    <w:rsid w:val="009938FC"/>
    <w:rsid w:val="00993D83"/>
    <w:rsid w:val="009A67A3"/>
    <w:rsid w:val="009A78EE"/>
    <w:rsid w:val="009A79D8"/>
    <w:rsid w:val="009B18DE"/>
    <w:rsid w:val="009B423F"/>
    <w:rsid w:val="009B51E3"/>
    <w:rsid w:val="009B56AD"/>
    <w:rsid w:val="009C2DC8"/>
    <w:rsid w:val="009C7884"/>
    <w:rsid w:val="009D051D"/>
    <w:rsid w:val="009D1297"/>
    <w:rsid w:val="009D2E93"/>
    <w:rsid w:val="009D5D2D"/>
    <w:rsid w:val="009D773C"/>
    <w:rsid w:val="009E06DA"/>
    <w:rsid w:val="009E3DCC"/>
    <w:rsid w:val="00A000C7"/>
    <w:rsid w:val="00A00F25"/>
    <w:rsid w:val="00A10438"/>
    <w:rsid w:val="00A14C3D"/>
    <w:rsid w:val="00A152A8"/>
    <w:rsid w:val="00A160E3"/>
    <w:rsid w:val="00A20F30"/>
    <w:rsid w:val="00A30D88"/>
    <w:rsid w:val="00A335DF"/>
    <w:rsid w:val="00A36636"/>
    <w:rsid w:val="00A37C43"/>
    <w:rsid w:val="00A40FE2"/>
    <w:rsid w:val="00A42B2B"/>
    <w:rsid w:val="00A43F3E"/>
    <w:rsid w:val="00A50127"/>
    <w:rsid w:val="00A51348"/>
    <w:rsid w:val="00A61E87"/>
    <w:rsid w:val="00A63EB4"/>
    <w:rsid w:val="00A64AEE"/>
    <w:rsid w:val="00A737B8"/>
    <w:rsid w:val="00A7464F"/>
    <w:rsid w:val="00A77D13"/>
    <w:rsid w:val="00A80F9E"/>
    <w:rsid w:val="00A82DB3"/>
    <w:rsid w:val="00A833E5"/>
    <w:rsid w:val="00A83B69"/>
    <w:rsid w:val="00A85CCE"/>
    <w:rsid w:val="00A874BD"/>
    <w:rsid w:val="00A929C7"/>
    <w:rsid w:val="00A92C86"/>
    <w:rsid w:val="00A96689"/>
    <w:rsid w:val="00AA3940"/>
    <w:rsid w:val="00AA4A28"/>
    <w:rsid w:val="00AA5CA5"/>
    <w:rsid w:val="00AB0591"/>
    <w:rsid w:val="00AB7D12"/>
    <w:rsid w:val="00AC1948"/>
    <w:rsid w:val="00AC36F0"/>
    <w:rsid w:val="00AC65B3"/>
    <w:rsid w:val="00AC66C2"/>
    <w:rsid w:val="00AD0AC8"/>
    <w:rsid w:val="00AE5FE6"/>
    <w:rsid w:val="00AF22F8"/>
    <w:rsid w:val="00AF4557"/>
    <w:rsid w:val="00AF52A7"/>
    <w:rsid w:val="00AF65A7"/>
    <w:rsid w:val="00B03C97"/>
    <w:rsid w:val="00B04CE0"/>
    <w:rsid w:val="00B07509"/>
    <w:rsid w:val="00B07EB7"/>
    <w:rsid w:val="00B11BA4"/>
    <w:rsid w:val="00B1281C"/>
    <w:rsid w:val="00B13DFD"/>
    <w:rsid w:val="00B159F2"/>
    <w:rsid w:val="00B22566"/>
    <w:rsid w:val="00B25184"/>
    <w:rsid w:val="00B2597C"/>
    <w:rsid w:val="00B323B9"/>
    <w:rsid w:val="00B341EA"/>
    <w:rsid w:val="00B36EA3"/>
    <w:rsid w:val="00B42FBD"/>
    <w:rsid w:val="00B5730C"/>
    <w:rsid w:val="00B633EE"/>
    <w:rsid w:val="00B63653"/>
    <w:rsid w:val="00B636C8"/>
    <w:rsid w:val="00B6629A"/>
    <w:rsid w:val="00B67CC9"/>
    <w:rsid w:val="00B70009"/>
    <w:rsid w:val="00B746EB"/>
    <w:rsid w:val="00B762B5"/>
    <w:rsid w:val="00B762CF"/>
    <w:rsid w:val="00BA2237"/>
    <w:rsid w:val="00BA4273"/>
    <w:rsid w:val="00BB3BD7"/>
    <w:rsid w:val="00BB4E37"/>
    <w:rsid w:val="00BB51A9"/>
    <w:rsid w:val="00BC2119"/>
    <w:rsid w:val="00BC26B9"/>
    <w:rsid w:val="00BC4FEA"/>
    <w:rsid w:val="00BD2F57"/>
    <w:rsid w:val="00BE0773"/>
    <w:rsid w:val="00BE100D"/>
    <w:rsid w:val="00BE2C66"/>
    <w:rsid w:val="00BE4396"/>
    <w:rsid w:val="00BE59A3"/>
    <w:rsid w:val="00BE7305"/>
    <w:rsid w:val="00BF35EA"/>
    <w:rsid w:val="00C0294D"/>
    <w:rsid w:val="00C07ACB"/>
    <w:rsid w:val="00C07F8B"/>
    <w:rsid w:val="00C1103C"/>
    <w:rsid w:val="00C14E5F"/>
    <w:rsid w:val="00C154A9"/>
    <w:rsid w:val="00C172A4"/>
    <w:rsid w:val="00C17A2C"/>
    <w:rsid w:val="00C236F6"/>
    <w:rsid w:val="00C26F80"/>
    <w:rsid w:val="00C2733A"/>
    <w:rsid w:val="00C369E3"/>
    <w:rsid w:val="00C41256"/>
    <w:rsid w:val="00C42928"/>
    <w:rsid w:val="00C433A6"/>
    <w:rsid w:val="00C52649"/>
    <w:rsid w:val="00C55DBB"/>
    <w:rsid w:val="00C572F5"/>
    <w:rsid w:val="00C63532"/>
    <w:rsid w:val="00C75F83"/>
    <w:rsid w:val="00C82895"/>
    <w:rsid w:val="00C82AA0"/>
    <w:rsid w:val="00C847D9"/>
    <w:rsid w:val="00C85B40"/>
    <w:rsid w:val="00C9413D"/>
    <w:rsid w:val="00C97FB6"/>
    <w:rsid w:val="00CA222F"/>
    <w:rsid w:val="00CA2A19"/>
    <w:rsid w:val="00CA3F4C"/>
    <w:rsid w:val="00CB25B2"/>
    <w:rsid w:val="00CC642A"/>
    <w:rsid w:val="00CD175A"/>
    <w:rsid w:val="00CD29E3"/>
    <w:rsid w:val="00CD3E8E"/>
    <w:rsid w:val="00CD59A2"/>
    <w:rsid w:val="00CD6F67"/>
    <w:rsid w:val="00CE5313"/>
    <w:rsid w:val="00CE6207"/>
    <w:rsid w:val="00CE670D"/>
    <w:rsid w:val="00CE7827"/>
    <w:rsid w:val="00CF05CF"/>
    <w:rsid w:val="00CF4A42"/>
    <w:rsid w:val="00CF4CCA"/>
    <w:rsid w:val="00CF6324"/>
    <w:rsid w:val="00CF76C2"/>
    <w:rsid w:val="00D01646"/>
    <w:rsid w:val="00D05C1C"/>
    <w:rsid w:val="00D06B2B"/>
    <w:rsid w:val="00D13EBC"/>
    <w:rsid w:val="00D15C7A"/>
    <w:rsid w:val="00D2622F"/>
    <w:rsid w:val="00D31692"/>
    <w:rsid w:val="00D326E1"/>
    <w:rsid w:val="00D33F2E"/>
    <w:rsid w:val="00D4656B"/>
    <w:rsid w:val="00D47A23"/>
    <w:rsid w:val="00D51CA1"/>
    <w:rsid w:val="00D52196"/>
    <w:rsid w:val="00D56CDB"/>
    <w:rsid w:val="00D607F9"/>
    <w:rsid w:val="00D6686B"/>
    <w:rsid w:val="00D67C9E"/>
    <w:rsid w:val="00D67CF2"/>
    <w:rsid w:val="00D720B1"/>
    <w:rsid w:val="00D74E6A"/>
    <w:rsid w:val="00D8405F"/>
    <w:rsid w:val="00D84739"/>
    <w:rsid w:val="00D92F55"/>
    <w:rsid w:val="00D94579"/>
    <w:rsid w:val="00D96F2E"/>
    <w:rsid w:val="00DA371B"/>
    <w:rsid w:val="00DA38ED"/>
    <w:rsid w:val="00DA6DE9"/>
    <w:rsid w:val="00DB03DC"/>
    <w:rsid w:val="00DB28F5"/>
    <w:rsid w:val="00DB2C49"/>
    <w:rsid w:val="00DC0964"/>
    <w:rsid w:val="00DC10A5"/>
    <w:rsid w:val="00DC12BD"/>
    <w:rsid w:val="00DD0338"/>
    <w:rsid w:val="00DD52B5"/>
    <w:rsid w:val="00DD5907"/>
    <w:rsid w:val="00DF5C05"/>
    <w:rsid w:val="00DF674C"/>
    <w:rsid w:val="00DF791D"/>
    <w:rsid w:val="00E00276"/>
    <w:rsid w:val="00E06727"/>
    <w:rsid w:val="00E1046C"/>
    <w:rsid w:val="00E13A3E"/>
    <w:rsid w:val="00E1698A"/>
    <w:rsid w:val="00E22F68"/>
    <w:rsid w:val="00E23844"/>
    <w:rsid w:val="00E23A3A"/>
    <w:rsid w:val="00E32ACE"/>
    <w:rsid w:val="00E37AA6"/>
    <w:rsid w:val="00E4635B"/>
    <w:rsid w:val="00E5262D"/>
    <w:rsid w:val="00E53B1B"/>
    <w:rsid w:val="00E53CD7"/>
    <w:rsid w:val="00E57833"/>
    <w:rsid w:val="00E62277"/>
    <w:rsid w:val="00E7083B"/>
    <w:rsid w:val="00E738A0"/>
    <w:rsid w:val="00E74C25"/>
    <w:rsid w:val="00E775AC"/>
    <w:rsid w:val="00E877C8"/>
    <w:rsid w:val="00E91AD6"/>
    <w:rsid w:val="00E96420"/>
    <w:rsid w:val="00EA1AF6"/>
    <w:rsid w:val="00EA405A"/>
    <w:rsid w:val="00EA433A"/>
    <w:rsid w:val="00EB59A5"/>
    <w:rsid w:val="00EB5CB0"/>
    <w:rsid w:val="00ED0196"/>
    <w:rsid w:val="00ED0F82"/>
    <w:rsid w:val="00ED62FA"/>
    <w:rsid w:val="00ED768A"/>
    <w:rsid w:val="00EE34E8"/>
    <w:rsid w:val="00EE4BFB"/>
    <w:rsid w:val="00EF0E38"/>
    <w:rsid w:val="00EF5ED0"/>
    <w:rsid w:val="00EF7B85"/>
    <w:rsid w:val="00F00D87"/>
    <w:rsid w:val="00F02F60"/>
    <w:rsid w:val="00F05216"/>
    <w:rsid w:val="00F11637"/>
    <w:rsid w:val="00F134AC"/>
    <w:rsid w:val="00F30177"/>
    <w:rsid w:val="00F33A58"/>
    <w:rsid w:val="00F35135"/>
    <w:rsid w:val="00F37D18"/>
    <w:rsid w:val="00F4105F"/>
    <w:rsid w:val="00F413F2"/>
    <w:rsid w:val="00F41D07"/>
    <w:rsid w:val="00F4220F"/>
    <w:rsid w:val="00F44613"/>
    <w:rsid w:val="00F50B67"/>
    <w:rsid w:val="00F60D1B"/>
    <w:rsid w:val="00F61BEE"/>
    <w:rsid w:val="00F63DAD"/>
    <w:rsid w:val="00F650FB"/>
    <w:rsid w:val="00F707EC"/>
    <w:rsid w:val="00F75275"/>
    <w:rsid w:val="00F761A0"/>
    <w:rsid w:val="00F7653E"/>
    <w:rsid w:val="00F82E4D"/>
    <w:rsid w:val="00F835CC"/>
    <w:rsid w:val="00F8384D"/>
    <w:rsid w:val="00F85279"/>
    <w:rsid w:val="00F85C2B"/>
    <w:rsid w:val="00F96853"/>
    <w:rsid w:val="00F97E9E"/>
    <w:rsid w:val="00FA243A"/>
    <w:rsid w:val="00FA374E"/>
    <w:rsid w:val="00FA62FE"/>
    <w:rsid w:val="00FA6CDB"/>
    <w:rsid w:val="00FB533E"/>
    <w:rsid w:val="00FB5EAB"/>
    <w:rsid w:val="00FB6CA9"/>
    <w:rsid w:val="00FC18A5"/>
    <w:rsid w:val="00FC2A60"/>
    <w:rsid w:val="00FC2D4E"/>
    <w:rsid w:val="00FC30E1"/>
    <w:rsid w:val="00FC6918"/>
    <w:rsid w:val="00FC740B"/>
    <w:rsid w:val="00FD073B"/>
    <w:rsid w:val="00FD2760"/>
    <w:rsid w:val="00FD4067"/>
    <w:rsid w:val="00FD5768"/>
    <w:rsid w:val="00FD770C"/>
    <w:rsid w:val="00FE2E85"/>
    <w:rsid w:val="00FF081C"/>
    <w:rsid w:val="00FF25FE"/>
    <w:rsid w:val="00FF4E38"/>
    <w:rsid w:val="00FF5F59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C2ACE377-0B9C-4608-99FE-95856F73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82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707EC"/>
    <w:pPr>
      <w:ind w:left="708"/>
    </w:pPr>
  </w:style>
  <w:style w:type="paragraph" w:customStyle="1" w:styleId="Default">
    <w:name w:val="Default"/>
    <w:uiPriority w:val="99"/>
    <w:rsid w:val="0060217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lavikaChar">
    <w:name w:val="Hlavička Char"/>
    <w:link w:val="Hlavika"/>
    <w:rsid w:val="00ED768A"/>
    <w:rPr>
      <w:rFonts w:ascii="Helvetica" w:hAnsi="Helvetica"/>
      <w:lang w:val="cs-CZ" w:eastAsia="en-US"/>
    </w:rPr>
  </w:style>
  <w:style w:type="paragraph" w:customStyle="1" w:styleId="PlainText1">
    <w:name w:val="Plain Text1"/>
    <w:basedOn w:val="Normlny"/>
    <w:rsid w:val="00AA4A28"/>
    <w:pPr>
      <w:overflowPunct w:val="0"/>
      <w:autoSpaceDE w:val="0"/>
      <w:autoSpaceDN w:val="0"/>
      <w:adjustRightInd w:val="0"/>
      <w:ind w:left="0" w:firstLine="0"/>
    </w:pPr>
    <w:rPr>
      <w:rFonts w:ascii="Arial" w:hAnsi="Arial"/>
      <w:sz w:val="20"/>
      <w:szCs w:val="20"/>
      <w:lang w:val="cs-CZ"/>
    </w:rPr>
  </w:style>
  <w:style w:type="character" w:customStyle="1" w:styleId="text">
    <w:name w:val="text"/>
    <w:rsid w:val="0089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017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92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6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2909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7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37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57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08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194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26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4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781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66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757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1245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246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67059CE57C54E9DCB8F3FB3CA2788" ma:contentTypeVersion="1" ma:contentTypeDescription="Create a new document." ma:contentTypeScope="" ma:versionID="39a21ea47fc10fdec2430dfe3933e90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46D1-6F43-4FDE-9CB6-513C95B2F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E4AE9-7743-4042-A10F-28C1A92DB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ECC29-3958-4372-BB1F-F43714B1F08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6826E53-81AE-4CD2-A6AB-1FB10A5D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2247</Words>
  <Characters>12729</Characters>
  <Application>Microsoft Office Word</Application>
  <DocSecurity>0</DocSecurity>
  <Lines>106</Lines>
  <Paragraphs>29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Hreferralspcsk</vt:lpstr>
      <vt:lpstr>Hreferralspcsk</vt:lpstr>
      <vt:lpstr>Hreferralspcsk</vt:lpstr>
    </vt:vector>
  </TitlesOfParts>
  <Company>EMEA</Company>
  <LinksUpToDate>false</LinksUpToDate>
  <CharactersWithSpaces>14947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Hreferralspcsk</dc:title>
  <dc:subject>General-EMA/53564/2010</dc:subject>
  <dc:creator>Iveta Kelova</dc:creator>
  <cp:keywords/>
  <cp:lastModifiedBy>koordinator</cp:lastModifiedBy>
  <cp:revision>2</cp:revision>
  <cp:lastPrinted>2021-07-15T10:58:00Z</cp:lastPrinted>
  <dcterms:created xsi:type="dcterms:W3CDTF">2021-08-17T13:14:00Z</dcterms:created>
  <dcterms:modified xsi:type="dcterms:W3CDTF">2021-08-17T13:14:00Z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CURRENT,1.6</vt:lpwstr>
  </property>
  <property fmtid="{D5CDD505-2E9C-101B-9397-08002B2CF9AE}" pid="31" name="DM_Name">
    <vt:lpwstr>Hreferralspcsk</vt:lpwstr>
  </property>
  <property fmtid="{D5CDD505-2E9C-101B-9397-08002B2CF9AE}" pid="32" name="DM_Creation_Date">
    <vt:lpwstr>11/10/2011 15:20:55</vt:lpwstr>
  </property>
  <property fmtid="{D5CDD505-2E9C-101B-9397-08002B2CF9AE}" pid="33" name="DM_Modify_Date">
    <vt:lpwstr>11/10/2011 15:20:55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EMA/331280/2011</vt:lpwstr>
  </property>
  <property fmtid="{D5CDD505-2E9C-101B-9397-08002B2CF9AE}" pid="38" name="DM_Category">
    <vt:lpwstr>Product Information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EMA/331280/2011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15:20:55</vt:lpwstr>
  </property>
  <property fmtid="{D5CDD505-2E9C-101B-9397-08002B2CF9AE}" pid="43" name="MSIP_Label_b25928a5-4d32-46b2-8210-fa46883dbe3b_Enabled">
    <vt:lpwstr>True</vt:lpwstr>
  </property>
  <property fmtid="{D5CDD505-2E9C-101B-9397-08002B2CF9AE}" pid="44" name="MSIP_Label_b25928a5-4d32-46b2-8210-fa46883dbe3b_SiteId">
    <vt:lpwstr>9c70483a-4e14-4e1e-862a-5fda2a0a5d77</vt:lpwstr>
  </property>
  <property fmtid="{D5CDD505-2E9C-101B-9397-08002B2CF9AE}" pid="45" name="MSIP_Label_b25928a5-4d32-46b2-8210-fa46883dbe3b_Owner">
    <vt:lpwstr>103720@stridesarco.com</vt:lpwstr>
  </property>
  <property fmtid="{D5CDD505-2E9C-101B-9397-08002B2CF9AE}" pid="46" name="MSIP_Label_b25928a5-4d32-46b2-8210-fa46883dbe3b_SetDate">
    <vt:lpwstr>2019-08-15T11:32:50.7879207Z</vt:lpwstr>
  </property>
  <property fmtid="{D5CDD505-2E9C-101B-9397-08002B2CF9AE}" pid="47" name="MSIP_Label_b25928a5-4d32-46b2-8210-fa46883dbe3b_Name">
    <vt:lpwstr>Public</vt:lpwstr>
  </property>
  <property fmtid="{D5CDD505-2E9C-101B-9397-08002B2CF9AE}" pid="48" name="MSIP_Label_b25928a5-4d32-46b2-8210-fa46883dbe3b_Application">
    <vt:lpwstr>Microsoft Azure Information Protection</vt:lpwstr>
  </property>
  <property fmtid="{D5CDD505-2E9C-101B-9397-08002B2CF9AE}" pid="49" name="MSIP_Label_b25928a5-4d32-46b2-8210-fa46883dbe3b_ActionId">
    <vt:lpwstr>d0302c6b-0809-4752-81f0-857034f98d4e</vt:lpwstr>
  </property>
  <property fmtid="{D5CDD505-2E9C-101B-9397-08002B2CF9AE}" pid="50" name="MSIP_Label_b25928a5-4d32-46b2-8210-fa46883dbe3b_Extended_MSFT_Method">
    <vt:lpwstr>Automatic</vt:lpwstr>
  </property>
  <property fmtid="{D5CDD505-2E9C-101B-9397-08002B2CF9AE}" pid="51" name="Sensitivity">
    <vt:lpwstr>Public</vt:lpwstr>
  </property>
</Properties>
</file>