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64E31" w14:textId="77777777" w:rsidR="009564CD" w:rsidRDefault="009564CD" w:rsidP="009564CD">
      <w:pPr>
        <w:pStyle w:val="Nadpis1"/>
        <w:ind w:left="2955" w:right="2881"/>
        <w:jc w:val="center"/>
      </w:pPr>
    </w:p>
    <w:p w14:paraId="710C8FBE" w14:textId="61F4A6F7" w:rsidR="009144B5" w:rsidRPr="009564CD" w:rsidRDefault="007661EF" w:rsidP="009564CD">
      <w:pPr>
        <w:pStyle w:val="Nadpis1"/>
        <w:ind w:left="2955" w:right="2881"/>
        <w:jc w:val="center"/>
      </w:pPr>
      <w:r w:rsidRPr="009564CD">
        <w:t>Písomná informácia pre používateľa</w:t>
      </w:r>
    </w:p>
    <w:p w14:paraId="09F370E0" w14:textId="77777777" w:rsidR="009144B5" w:rsidRPr="009564CD" w:rsidRDefault="009144B5" w:rsidP="009564CD">
      <w:pPr>
        <w:pStyle w:val="Zkladntext"/>
        <w:ind w:left="0"/>
        <w:rPr>
          <w:b/>
        </w:rPr>
      </w:pPr>
    </w:p>
    <w:p w14:paraId="556FA3B5" w14:textId="0F6F692A" w:rsidR="00C90996" w:rsidRDefault="00C1781D" w:rsidP="009564CD">
      <w:pPr>
        <w:ind w:right="-46"/>
        <w:jc w:val="center"/>
        <w:rPr>
          <w:b/>
        </w:rPr>
      </w:pPr>
      <w:proofErr w:type="spellStart"/>
      <w:r>
        <w:rPr>
          <w:b/>
        </w:rPr>
        <w:t>Pirfenidón</w:t>
      </w:r>
      <w:proofErr w:type="spellEnd"/>
      <w:r w:rsidR="007661EF" w:rsidRPr="009564CD">
        <w:rPr>
          <w:b/>
        </w:rPr>
        <w:t xml:space="preserve"> </w:t>
      </w:r>
      <w:proofErr w:type="spellStart"/>
      <w:r w:rsidR="001F0585" w:rsidRPr="009564CD">
        <w:rPr>
          <w:b/>
        </w:rPr>
        <w:t>Accord</w:t>
      </w:r>
      <w:proofErr w:type="spellEnd"/>
      <w:r w:rsidR="001F0585" w:rsidRPr="009564CD">
        <w:rPr>
          <w:b/>
        </w:rPr>
        <w:t xml:space="preserve"> </w:t>
      </w:r>
      <w:r w:rsidR="007661EF" w:rsidRPr="009564CD">
        <w:rPr>
          <w:b/>
        </w:rPr>
        <w:t>267 mg</w:t>
      </w:r>
    </w:p>
    <w:p w14:paraId="7331DD80" w14:textId="7B56D738" w:rsidR="009144B5" w:rsidRPr="009564CD" w:rsidRDefault="007661EF" w:rsidP="009564CD">
      <w:pPr>
        <w:ind w:right="-46"/>
        <w:jc w:val="center"/>
        <w:rPr>
          <w:b/>
        </w:rPr>
      </w:pPr>
      <w:r w:rsidRPr="009564CD">
        <w:rPr>
          <w:b/>
        </w:rPr>
        <w:t>filmom obalené tablety</w:t>
      </w:r>
    </w:p>
    <w:p w14:paraId="04BF8758" w14:textId="4D8B8A56" w:rsidR="00C90996" w:rsidRDefault="00C1781D" w:rsidP="009564CD">
      <w:pPr>
        <w:ind w:right="-46"/>
        <w:jc w:val="center"/>
        <w:rPr>
          <w:b/>
        </w:rPr>
      </w:pPr>
      <w:proofErr w:type="spellStart"/>
      <w:r>
        <w:rPr>
          <w:b/>
        </w:rPr>
        <w:t>Pirfenidón</w:t>
      </w:r>
      <w:proofErr w:type="spellEnd"/>
      <w:r w:rsidR="001F0585" w:rsidRPr="009564CD">
        <w:rPr>
          <w:b/>
        </w:rPr>
        <w:t xml:space="preserve"> </w:t>
      </w:r>
      <w:proofErr w:type="spellStart"/>
      <w:r w:rsidR="001F0585" w:rsidRPr="009564CD">
        <w:rPr>
          <w:b/>
        </w:rPr>
        <w:t>Accord</w:t>
      </w:r>
      <w:proofErr w:type="spellEnd"/>
      <w:r w:rsidR="001F0585" w:rsidRPr="009564CD">
        <w:rPr>
          <w:b/>
        </w:rPr>
        <w:t xml:space="preserve"> 801 mg</w:t>
      </w:r>
    </w:p>
    <w:p w14:paraId="4B665DFE" w14:textId="22987DED" w:rsidR="001F0585" w:rsidRPr="009564CD" w:rsidRDefault="001F0585" w:rsidP="009564CD">
      <w:pPr>
        <w:ind w:right="-46"/>
        <w:jc w:val="center"/>
        <w:rPr>
          <w:b/>
        </w:rPr>
      </w:pPr>
      <w:r w:rsidRPr="009564CD">
        <w:rPr>
          <w:b/>
        </w:rPr>
        <w:t>filmom obalené tablety</w:t>
      </w:r>
    </w:p>
    <w:p w14:paraId="631B7934" w14:textId="77777777" w:rsidR="009144B5" w:rsidRPr="009564CD" w:rsidRDefault="007661EF" w:rsidP="009564CD">
      <w:pPr>
        <w:pStyle w:val="Zkladntext"/>
        <w:ind w:left="2954" w:right="2881"/>
        <w:jc w:val="center"/>
      </w:pPr>
      <w:proofErr w:type="spellStart"/>
      <w:r w:rsidRPr="009564CD">
        <w:t>pirfenidón</w:t>
      </w:r>
      <w:proofErr w:type="spellEnd"/>
    </w:p>
    <w:p w14:paraId="3005AA24" w14:textId="77777777" w:rsidR="009144B5" w:rsidRPr="009564CD" w:rsidRDefault="009144B5" w:rsidP="009564CD">
      <w:pPr>
        <w:pStyle w:val="Zkladntext"/>
        <w:ind w:left="0"/>
      </w:pPr>
    </w:p>
    <w:p w14:paraId="645CF048" w14:textId="77777777" w:rsidR="009144B5" w:rsidRPr="009564CD" w:rsidRDefault="007661EF" w:rsidP="009564CD">
      <w:pPr>
        <w:pStyle w:val="Nadpis1"/>
        <w:ind w:right="381"/>
      </w:pPr>
      <w:r w:rsidRPr="009564CD">
        <w:t>Pozorne si prečítajte celú písomnú informáciu predtým, ako začnete užívať tento liek, pretože obsahuje pre vás dôležité informácie.</w:t>
      </w:r>
    </w:p>
    <w:p w14:paraId="5C7AE5C0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Túto písomnú informáciu si uschovajte. Možno bude potrebné, aby ste si ju znovu</w:t>
      </w:r>
      <w:r w:rsidRPr="009564CD">
        <w:rPr>
          <w:spacing w:val="-24"/>
        </w:rPr>
        <w:t xml:space="preserve"> </w:t>
      </w:r>
      <w:r w:rsidRPr="009564CD">
        <w:t>prečítali.</w:t>
      </w:r>
    </w:p>
    <w:p w14:paraId="71CCF0A8" w14:textId="6469EF53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Ak máte akékoľvek ďalšie otázky, obráťte sa na svojho lekára alebo</w:t>
      </w:r>
      <w:r w:rsidRPr="009564CD">
        <w:rPr>
          <w:spacing w:val="-15"/>
        </w:rPr>
        <w:t xml:space="preserve"> </w:t>
      </w:r>
      <w:r w:rsidRPr="009564CD">
        <w:t>lekárnika</w:t>
      </w:r>
      <w:r w:rsidR="00CF15F3" w:rsidRPr="009564CD">
        <w:t xml:space="preserve"> alebo zdravotnú sestru</w:t>
      </w:r>
      <w:r w:rsidRPr="009564CD">
        <w:t>.</w:t>
      </w:r>
    </w:p>
    <w:p w14:paraId="5E394B2D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right="1259"/>
      </w:pPr>
      <w:r w:rsidRPr="009564CD">
        <w:t>Tento liek bol predpísaný iba vám. Nedávajte ho nikomu inému. Môže mu uškodiť, dokonca aj vtedy, ak má rovnaké prejavy ochorenia ako</w:t>
      </w:r>
      <w:r w:rsidRPr="009564CD">
        <w:rPr>
          <w:spacing w:val="-3"/>
        </w:rPr>
        <w:t xml:space="preserve"> </w:t>
      </w:r>
      <w:r w:rsidRPr="009564CD">
        <w:t>vy.</w:t>
      </w:r>
    </w:p>
    <w:p w14:paraId="5705D7C9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Ak sa u vás vyskytne akýkoľvek vedľajší účinok, obráťte sa na svojho lekára</w:t>
      </w:r>
      <w:r w:rsidRPr="009564CD">
        <w:rPr>
          <w:spacing w:val="-13"/>
        </w:rPr>
        <w:t xml:space="preserve"> </w:t>
      </w:r>
      <w:r w:rsidRPr="009564CD">
        <w:t>alebo</w:t>
      </w:r>
    </w:p>
    <w:p w14:paraId="16341D14" w14:textId="7E9A3224" w:rsidR="009144B5" w:rsidRPr="009564CD" w:rsidRDefault="007661EF" w:rsidP="009564CD">
      <w:pPr>
        <w:pStyle w:val="Zkladntext"/>
        <w:ind w:right="1064"/>
      </w:pPr>
      <w:r w:rsidRPr="009564CD">
        <w:t>lekárnika</w:t>
      </w:r>
      <w:r w:rsidR="00CF15F3" w:rsidRPr="009564CD">
        <w:t xml:space="preserve"> alebo zdravotnú sestru</w:t>
      </w:r>
      <w:r w:rsidRPr="009564CD">
        <w:t>. To sa týka aj akýchkoľvek vedľajších účinkov, ktoré nie sú uvedené v tejto písomnej informácii. Pozri časť 4.</w:t>
      </w:r>
    </w:p>
    <w:p w14:paraId="684C40AF" w14:textId="77777777" w:rsidR="009144B5" w:rsidRPr="009564CD" w:rsidRDefault="009144B5" w:rsidP="009564CD">
      <w:pPr>
        <w:pStyle w:val="Zkladntext"/>
        <w:ind w:left="0"/>
      </w:pPr>
    </w:p>
    <w:p w14:paraId="505A7129" w14:textId="77777777" w:rsidR="009144B5" w:rsidRPr="009564CD" w:rsidRDefault="007661EF" w:rsidP="009564CD">
      <w:pPr>
        <w:pStyle w:val="Nadpis1"/>
      </w:pPr>
      <w:r w:rsidRPr="009564CD">
        <w:t>V tejto písomnej informácii sa dozviete</w:t>
      </w:r>
    </w:p>
    <w:p w14:paraId="38B407D7" w14:textId="4F23A093" w:rsidR="009144B5" w:rsidRPr="009564CD" w:rsidRDefault="007661EF" w:rsidP="009564CD">
      <w:pPr>
        <w:pStyle w:val="Odsekzoznamu"/>
        <w:numPr>
          <w:ilvl w:val="0"/>
          <w:numId w:val="2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 xml:space="preserve">Čo je </w:t>
      </w:r>
      <w:proofErr w:type="spellStart"/>
      <w:r w:rsidR="00C1781D">
        <w:t>Pirfenidón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 xml:space="preserve"> a na čo sa</w:t>
      </w:r>
      <w:r w:rsidRPr="009564CD">
        <w:rPr>
          <w:spacing w:val="-9"/>
        </w:rPr>
        <w:t xml:space="preserve"> </w:t>
      </w:r>
      <w:r w:rsidRPr="009564CD">
        <w:t>používa</w:t>
      </w:r>
    </w:p>
    <w:p w14:paraId="6D9D83B1" w14:textId="24D3F913" w:rsidR="009144B5" w:rsidRPr="009564CD" w:rsidRDefault="007661EF" w:rsidP="009564CD">
      <w:pPr>
        <w:pStyle w:val="Odsekzoznamu"/>
        <w:numPr>
          <w:ilvl w:val="0"/>
          <w:numId w:val="2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 xml:space="preserve">Čo potrebujete vedieť predtým, ako užijete </w:t>
      </w:r>
      <w:proofErr w:type="spellStart"/>
      <w:r w:rsidR="00C1781D">
        <w:t>Pirfenidón</w:t>
      </w:r>
      <w:proofErr w:type="spellEnd"/>
      <w:r w:rsidRPr="009564CD">
        <w:rPr>
          <w:spacing w:val="-6"/>
        </w:rPr>
        <w:t xml:space="preserve"> </w:t>
      </w:r>
      <w:proofErr w:type="spellStart"/>
      <w:r w:rsidR="001F0585" w:rsidRPr="009564CD">
        <w:t>Accord</w:t>
      </w:r>
      <w:proofErr w:type="spellEnd"/>
    </w:p>
    <w:p w14:paraId="4ED20D2B" w14:textId="7307274A" w:rsidR="009144B5" w:rsidRPr="009564CD" w:rsidRDefault="007661EF" w:rsidP="009564CD">
      <w:pPr>
        <w:pStyle w:val="Odsekzoznamu"/>
        <w:numPr>
          <w:ilvl w:val="0"/>
          <w:numId w:val="2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 xml:space="preserve">Ako užívať </w:t>
      </w:r>
      <w:proofErr w:type="spellStart"/>
      <w:r w:rsidR="00C1781D">
        <w:t>Pirfenidón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</w:p>
    <w:p w14:paraId="6B500BCD" w14:textId="77777777" w:rsidR="009144B5" w:rsidRPr="009564CD" w:rsidRDefault="007661EF" w:rsidP="009564CD">
      <w:pPr>
        <w:pStyle w:val="Odsekzoznamu"/>
        <w:numPr>
          <w:ilvl w:val="0"/>
          <w:numId w:val="2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Možné vedľajšie</w:t>
      </w:r>
      <w:r w:rsidRPr="009564CD">
        <w:rPr>
          <w:spacing w:val="-1"/>
        </w:rPr>
        <w:t xml:space="preserve"> </w:t>
      </w:r>
      <w:r w:rsidRPr="009564CD">
        <w:t>účinky</w:t>
      </w:r>
    </w:p>
    <w:p w14:paraId="78E1A7DD" w14:textId="747B3678" w:rsidR="009144B5" w:rsidRPr="009564CD" w:rsidRDefault="007661EF" w:rsidP="009564CD">
      <w:pPr>
        <w:pStyle w:val="Odsekzoznamu"/>
        <w:numPr>
          <w:ilvl w:val="0"/>
          <w:numId w:val="2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 xml:space="preserve">Ako uchovávať </w:t>
      </w:r>
      <w:proofErr w:type="spellStart"/>
      <w:r w:rsidR="00C1781D">
        <w:t>Pirfenidón</w:t>
      </w:r>
      <w:proofErr w:type="spellEnd"/>
      <w:r w:rsidRPr="009564CD">
        <w:rPr>
          <w:spacing w:val="-3"/>
        </w:rPr>
        <w:t xml:space="preserve"> </w:t>
      </w:r>
      <w:proofErr w:type="spellStart"/>
      <w:r w:rsidR="001F0585" w:rsidRPr="009564CD">
        <w:t>Accord</w:t>
      </w:r>
      <w:proofErr w:type="spellEnd"/>
    </w:p>
    <w:p w14:paraId="03F1B4D0" w14:textId="77777777" w:rsidR="009144B5" w:rsidRPr="009564CD" w:rsidRDefault="007661EF" w:rsidP="009564CD">
      <w:pPr>
        <w:pStyle w:val="Odsekzoznamu"/>
        <w:numPr>
          <w:ilvl w:val="0"/>
          <w:numId w:val="2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Obsah balenia a ďalšie</w:t>
      </w:r>
      <w:r w:rsidRPr="009564CD">
        <w:rPr>
          <w:spacing w:val="-5"/>
        </w:rPr>
        <w:t xml:space="preserve"> </w:t>
      </w:r>
      <w:r w:rsidRPr="009564CD">
        <w:t>informácie</w:t>
      </w:r>
    </w:p>
    <w:p w14:paraId="6AB235D9" w14:textId="77777777" w:rsidR="009144B5" w:rsidRDefault="009144B5" w:rsidP="009564CD">
      <w:pPr>
        <w:pStyle w:val="Zkladntext"/>
        <w:ind w:left="0"/>
      </w:pPr>
    </w:p>
    <w:p w14:paraId="7ADDBFF2" w14:textId="77777777" w:rsidR="009564CD" w:rsidRPr="009564CD" w:rsidRDefault="009564CD" w:rsidP="009564CD">
      <w:pPr>
        <w:pStyle w:val="Zkladntext"/>
        <w:ind w:left="0"/>
      </w:pPr>
    </w:p>
    <w:p w14:paraId="51C8BF11" w14:textId="35E58BB6" w:rsidR="009144B5" w:rsidRPr="009564CD" w:rsidRDefault="007661EF" w:rsidP="009564CD">
      <w:pPr>
        <w:pStyle w:val="Nadpis1"/>
        <w:numPr>
          <w:ilvl w:val="0"/>
          <w:numId w:val="1"/>
        </w:numPr>
        <w:tabs>
          <w:tab w:val="left" w:pos="685"/>
          <w:tab w:val="left" w:pos="686"/>
        </w:tabs>
        <w:ind w:hanging="568"/>
      </w:pPr>
      <w:r w:rsidRPr="009564CD">
        <w:t xml:space="preserve">Čo je </w:t>
      </w:r>
      <w:proofErr w:type="spellStart"/>
      <w:r w:rsidR="00C1781D">
        <w:t>Pirfenidón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 xml:space="preserve"> a na čo sa</w:t>
      </w:r>
      <w:r w:rsidRPr="009564CD">
        <w:rPr>
          <w:spacing w:val="-6"/>
        </w:rPr>
        <w:t xml:space="preserve"> </w:t>
      </w:r>
      <w:r w:rsidRPr="009564CD">
        <w:t>používa</w:t>
      </w:r>
    </w:p>
    <w:p w14:paraId="1D56C4F9" w14:textId="77777777" w:rsidR="009144B5" w:rsidRPr="009564CD" w:rsidRDefault="009144B5" w:rsidP="009564CD">
      <w:pPr>
        <w:pStyle w:val="Zkladntext"/>
        <w:ind w:left="0"/>
        <w:rPr>
          <w:b/>
        </w:rPr>
      </w:pPr>
    </w:p>
    <w:p w14:paraId="24CF371C" w14:textId="422D912B" w:rsidR="009144B5" w:rsidRPr="009564CD" w:rsidRDefault="00C1781D" w:rsidP="009564CD">
      <w:pPr>
        <w:pStyle w:val="Zkladntext"/>
        <w:ind w:left="118" w:right="1291"/>
      </w:pPr>
      <w:proofErr w:type="spellStart"/>
      <w:r>
        <w:t>Pirfenidón</w:t>
      </w:r>
      <w:proofErr w:type="spellEnd"/>
      <w:r w:rsidR="007661EF" w:rsidRPr="009564CD">
        <w:t xml:space="preserve"> </w:t>
      </w:r>
      <w:proofErr w:type="spellStart"/>
      <w:r w:rsidR="001F0585" w:rsidRPr="009564CD">
        <w:t>Accord</w:t>
      </w:r>
      <w:proofErr w:type="spellEnd"/>
      <w:r w:rsidR="007661EF" w:rsidRPr="009564CD">
        <w:t xml:space="preserve"> obsahuje liečivo </w:t>
      </w:r>
      <w:proofErr w:type="spellStart"/>
      <w:r w:rsidR="007661EF" w:rsidRPr="009564CD">
        <w:t>pirfenidón</w:t>
      </w:r>
      <w:proofErr w:type="spellEnd"/>
      <w:r w:rsidR="007661EF" w:rsidRPr="009564CD">
        <w:t xml:space="preserve"> a používa sa na liečbu miernej až stredne závažnej </w:t>
      </w:r>
      <w:proofErr w:type="spellStart"/>
      <w:r w:rsidR="007661EF" w:rsidRPr="009564CD">
        <w:t>idiopatickej</w:t>
      </w:r>
      <w:proofErr w:type="spellEnd"/>
      <w:r w:rsidR="007661EF" w:rsidRPr="009564CD">
        <w:t xml:space="preserve"> pľúcnej fibrózy (IPF) u dospelých.</w:t>
      </w:r>
    </w:p>
    <w:p w14:paraId="3C81FEEB" w14:textId="77777777" w:rsidR="009144B5" w:rsidRPr="009564CD" w:rsidRDefault="009144B5" w:rsidP="009564CD">
      <w:pPr>
        <w:pStyle w:val="Zkladntext"/>
        <w:ind w:left="0"/>
      </w:pPr>
    </w:p>
    <w:p w14:paraId="621D5DBA" w14:textId="69270678" w:rsidR="009144B5" w:rsidRDefault="007661EF" w:rsidP="009564CD">
      <w:pPr>
        <w:pStyle w:val="Zkladntext"/>
        <w:ind w:left="118" w:right="315"/>
      </w:pPr>
      <w:r w:rsidRPr="009564CD">
        <w:t xml:space="preserve">IPF je stav, pri ktorom tkanivá v pľúcach opúchajú a časom sa vytvára zjazvenie, v dôsledku čoho je sťažené hlboké dýchanie. Pľúca preto nepracujú primerane. </w:t>
      </w:r>
      <w:proofErr w:type="spellStart"/>
      <w:r w:rsidR="00C1781D">
        <w:t>Pirfenidón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 xml:space="preserve"> pomáha zmierniť zjazvenie a opuch v pľúcach a umožňuje lepšie dýchanie.</w:t>
      </w:r>
    </w:p>
    <w:p w14:paraId="7B9A36BA" w14:textId="77777777" w:rsidR="009564CD" w:rsidRDefault="009564CD" w:rsidP="009564CD">
      <w:pPr>
        <w:pStyle w:val="Zkladntext"/>
        <w:ind w:left="118" w:right="315"/>
      </w:pPr>
    </w:p>
    <w:p w14:paraId="3A9140C8" w14:textId="77777777" w:rsidR="009564CD" w:rsidRPr="009564CD" w:rsidRDefault="009564CD" w:rsidP="009564CD">
      <w:pPr>
        <w:pStyle w:val="Zkladntext"/>
        <w:ind w:left="118" w:right="315"/>
      </w:pPr>
    </w:p>
    <w:p w14:paraId="4E087997" w14:textId="1930205C" w:rsidR="009564CD" w:rsidRDefault="007661EF" w:rsidP="009564CD">
      <w:pPr>
        <w:pStyle w:val="Nadpis1"/>
        <w:numPr>
          <w:ilvl w:val="0"/>
          <w:numId w:val="1"/>
        </w:numPr>
        <w:tabs>
          <w:tab w:val="left" w:pos="740"/>
          <w:tab w:val="left" w:pos="741"/>
        </w:tabs>
        <w:ind w:left="118" w:right="2568" w:firstLine="0"/>
      </w:pPr>
      <w:r w:rsidRPr="009564CD">
        <w:t xml:space="preserve">Čo potrebujete vedieť predtým, ako užijete </w:t>
      </w:r>
      <w:proofErr w:type="spellStart"/>
      <w:r w:rsidR="00C1781D">
        <w:t>Pirfenidón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 xml:space="preserve"> </w:t>
      </w:r>
    </w:p>
    <w:p w14:paraId="0B086FF9" w14:textId="77777777" w:rsidR="009564CD" w:rsidRDefault="009564CD" w:rsidP="009564CD">
      <w:pPr>
        <w:pStyle w:val="Nadpis1"/>
        <w:tabs>
          <w:tab w:val="left" w:pos="740"/>
          <w:tab w:val="left" w:pos="741"/>
        </w:tabs>
        <w:ind w:right="2568"/>
      </w:pPr>
    </w:p>
    <w:p w14:paraId="1BA1990A" w14:textId="66561913" w:rsidR="009144B5" w:rsidRPr="009564CD" w:rsidRDefault="007661EF" w:rsidP="009564CD">
      <w:pPr>
        <w:pStyle w:val="Nadpis1"/>
        <w:tabs>
          <w:tab w:val="left" w:pos="740"/>
          <w:tab w:val="left" w:pos="741"/>
        </w:tabs>
        <w:ind w:right="2568"/>
      </w:pPr>
      <w:r w:rsidRPr="009564CD">
        <w:t xml:space="preserve">Neužívajte </w:t>
      </w:r>
      <w:proofErr w:type="spellStart"/>
      <w:r w:rsidR="00C1781D">
        <w:t>Pirfenidón</w:t>
      </w:r>
      <w:proofErr w:type="spellEnd"/>
      <w:r w:rsidRPr="009564CD">
        <w:rPr>
          <w:spacing w:val="-3"/>
        </w:rPr>
        <w:t xml:space="preserve"> </w:t>
      </w:r>
      <w:proofErr w:type="spellStart"/>
      <w:r w:rsidR="001F0585" w:rsidRPr="009564CD">
        <w:t>Accord</w:t>
      </w:r>
      <w:proofErr w:type="spellEnd"/>
    </w:p>
    <w:p w14:paraId="2178E0C3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right="1506"/>
      </w:pPr>
      <w:r w:rsidRPr="009564CD">
        <w:t xml:space="preserve">ak ste alergický na </w:t>
      </w:r>
      <w:proofErr w:type="spellStart"/>
      <w:r w:rsidRPr="009564CD">
        <w:t>pirfenidón</w:t>
      </w:r>
      <w:proofErr w:type="spellEnd"/>
      <w:r w:rsidRPr="009564CD">
        <w:t xml:space="preserve"> alebo na ktorúkoľvek z ďalších zložiek tohto lieku (uvedených v časti</w:t>
      </w:r>
      <w:r w:rsidRPr="009564CD">
        <w:rPr>
          <w:spacing w:val="-2"/>
        </w:rPr>
        <w:t xml:space="preserve"> </w:t>
      </w:r>
      <w:r w:rsidRPr="009564CD">
        <w:t>6)</w:t>
      </w:r>
    </w:p>
    <w:p w14:paraId="3553614C" w14:textId="631D9855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6"/>
        </w:tabs>
        <w:spacing w:line="240" w:lineRule="auto"/>
        <w:ind w:right="637"/>
        <w:jc w:val="both"/>
      </w:pPr>
      <w:r w:rsidRPr="009564CD">
        <w:t xml:space="preserve">ak sa u vás v minulosti vyskytol </w:t>
      </w:r>
      <w:proofErr w:type="spellStart"/>
      <w:r w:rsidRPr="009564CD">
        <w:t>angioedém</w:t>
      </w:r>
      <w:proofErr w:type="spellEnd"/>
      <w:r w:rsidRPr="009564CD">
        <w:t xml:space="preserve"> po použití </w:t>
      </w:r>
      <w:proofErr w:type="spellStart"/>
      <w:r w:rsidRPr="009564CD">
        <w:t>pirfenidónu</w:t>
      </w:r>
      <w:proofErr w:type="spellEnd"/>
      <w:r w:rsidRPr="009564CD">
        <w:t>, vrátane príznakov, ako sú opuch tváre, p</w:t>
      </w:r>
      <w:r w:rsidR="00CF15F3" w:rsidRPr="009564CD">
        <w:t>ier</w:t>
      </w:r>
      <w:r w:rsidRPr="009564CD">
        <w:t xml:space="preserve"> a/alebo jazyka, ktoré môžu súvisieť s ťažkosťami pri dýchaní alebo so sipotom</w:t>
      </w:r>
    </w:p>
    <w:p w14:paraId="5AC86CE3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6"/>
        </w:tabs>
        <w:spacing w:line="240" w:lineRule="auto"/>
        <w:ind w:right="411"/>
        <w:jc w:val="both"/>
      </w:pPr>
      <w:r w:rsidRPr="009564CD">
        <w:t xml:space="preserve">ak užívate liek </w:t>
      </w:r>
      <w:proofErr w:type="spellStart"/>
      <w:r w:rsidRPr="009564CD">
        <w:t>fluvoxamín</w:t>
      </w:r>
      <w:proofErr w:type="spellEnd"/>
      <w:r w:rsidRPr="009564CD">
        <w:t xml:space="preserve"> (používa sa na liečbu depresie a </w:t>
      </w:r>
      <w:proofErr w:type="spellStart"/>
      <w:r w:rsidRPr="009564CD">
        <w:t>obsesívno-kompulzívnej</w:t>
      </w:r>
      <w:proofErr w:type="spellEnd"/>
      <w:r w:rsidRPr="009564CD">
        <w:t xml:space="preserve"> poruchy [OCD])</w:t>
      </w:r>
    </w:p>
    <w:p w14:paraId="560616DB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ak máte závažné ochorenie pečene alebo ochorenie pečene v konečnom</w:t>
      </w:r>
      <w:r w:rsidRPr="009564CD">
        <w:rPr>
          <w:spacing w:val="-10"/>
        </w:rPr>
        <w:t xml:space="preserve"> </w:t>
      </w:r>
      <w:r w:rsidRPr="009564CD">
        <w:t>štádiu</w:t>
      </w:r>
    </w:p>
    <w:p w14:paraId="42A7B9F5" w14:textId="643822FA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right="483"/>
      </w:pPr>
      <w:r w:rsidRPr="009564CD">
        <w:t xml:space="preserve">ak máte závažné ochorenie obličiek alebo ochorenie obličiek v konečnom štádiu vyžadujúce </w:t>
      </w:r>
      <w:r w:rsidR="00CF15F3" w:rsidRPr="009564CD">
        <w:t xml:space="preserve">si </w:t>
      </w:r>
      <w:r w:rsidRPr="009564CD">
        <w:t>dialýzu.</w:t>
      </w:r>
    </w:p>
    <w:p w14:paraId="3795C325" w14:textId="77777777" w:rsidR="009144B5" w:rsidRPr="009564CD" w:rsidRDefault="009144B5" w:rsidP="009564CD">
      <w:pPr>
        <w:pStyle w:val="Zkladntext"/>
        <w:ind w:left="0"/>
      </w:pPr>
    </w:p>
    <w:p w14:paraId="076C45CD" w14:textId="100CDBD3" w:rsidR="009144B5" w:rsidRPr="009564CD" w:rsidRDefault="007661EF" w:rsidP="009564CD">
      <w:pPr>
        <w:pStyle w:val="Zkladntext"/>
        <w:ind w:left="118" w:right="146"/>
      </w:pPr>
      <w:r w:rsidRPr="009564CD">
        <w:t xml:space="preserve">Ak sa vás niečo z uvedeného týka, neužívajte </w:t>
      </w:r>
      <w:proofErr w:type="spellStart"/>
      <w:r w:rsidR="00C1781D">
        <w:t>Pirfenidón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>. Ak si nie ste niečím istý, obráťte sa na svojho lekára alebo lekárnika.</w:t>
      </w:r>
    </w:p>
    <w:p w14:paraId="5FBE7767" w14:textId="77777777" w:rsidR="009144B5" w:rsidRPr="009564CD" w:rsidRDefault="009144B5" w:rsidP="009564CD">
      <w:pPr>
        <w:pStyle w:val="Zkladntext"/>
        <w:ind w:left="0"/>
      </w:pPr>
    </w:p>
    <w:p w14:paraId="28F79185" w14:textId="77777777" w:rsidR="009144B5" w:rsidRPr="009564CD" w:rsidRDefault="007661EF" w:rsidP="009564CD">
      <w:pPr>
        <w:pStyle w:val="Nadpis1"/>
      </w:pPr>
      <w:r w:rsidRPr="009564CD">
        <w:t>Upozornenia a opatrenia</w:t>
      </w:r>
    </w:p>
    <w:p w14:paraId="3C9672C2" w14:textId="5859F309" w:rsidR="009144B5" w:rsidRPr="009564CD" w:rsidRDefault="007661EF" w:rsidP="009564CD">
      <w:pPr>
        <w:pStyle w:val="Zkladntext"/>
        <w:ind w:left="118"/>
      </w:pPr>
      <w:r w:rsidRPr="009564CD">
        <w:t xml:space="preserve">Predtým, ako začnete užívať </w:t>
      </w:r>
      <w:proofErr w:type="spellStart"/>
      <w:r w:rsidR="00C1781D">
        <w:t>Pirfenidón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>, obráťte sa na svojho lekára alebo lekárnika</w:t>
      </w:r>
    </w:p>
    <w:p w14:paraId="72BD5557" w14:textId="7E1978D1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right="313"/>
      </w:pPr>
      <w:r w:rsidRPr="009564CD">
        <w:lastRenderedPageBreak/>
        <w:t xml:space="preserve">Pri užívaní </w:t>
      </w:r>
      <w:proofErr w:type="spellStart"/>
      <w:r w:rsidRPr="009564CD">
        <w:t>Pirfenid</w:t>
      </w:r>
      <w:r w:rsidR="004D3AAC">
        <w:t>ó</w:t>
      </w:r>
      <w:r w:rsidRPr="009564CD">
        <w:t>nu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 xml:space="preserve"> sa môže prejavovať väčšia citlivosť na slnečné žiarenie (</w:t>
      </w:r>
      <w:proofErr w:type="spellStart"/>
      <w:r w:rsidRPr="009564CD">
        <w:t>fotosenzitívna</w:t>
      </w:r>
      <w:proofErr w:type="spellEnd"/>
      <w:r w:rsidRPr="009564CD">
        <w:t xml:space="preserve"> reakcia). Pri užívaní </w:t>
      </w:r>
      <w:proofErr w:type="spellStart"/>
      <w:r w:rsidRPr="009564CD">
        <w:t>Pirfenid</w:t>
      </w:r>
      <w:r w:rsidR="004D3AAC">
        <w:t>ó</w:t>
      </w:r>
      <w:r w:rsidRPr="009564CD">
        <w:t>nu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 xml:space="preserve"> sa vyhýbajte slnku (vrátane horského slnka). Denne používajte krém s ochranným faktorom a zahaľte si ruky, nohy a hlavu, aby ste znížili vystavenie sa slnečnému žiareniu (pozri časť 4: Možné vedľajšie</w:t>
      </w:r>
      <w:r w:rsidRPr="009564CD">
        <w:rPr>
          <w:spacing w:val="-12"/>
        </w:rPr>
        <w:t xml:space="preserve"> </w:t>
      </w:r>
      <w:r w:rsidRPr="009564CD">
        <w:t>účinky).</w:t>
      </w:r>
    </w:p>
    <w:p w14:paraId="1712BEF8" w14:textId="59CB27B3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right="594"/>
      </w:pPr>
      <w:r w:rsidRPr="009564CD">
        <w:t xml:space="preserve">Neužívajte iné lieky, ako </w:t>
      </w:r>
      <w:r w:rsidR="007578BD" w:rsidRPr="009564CD">
        <w:t xml:space="preserve">sú </w:t>
      </w:r>
      <w:r w:rsidRPr="009564CD">
        <w:t xml:space="preserve">tetracyklínové antibiotiká (ako </w:t>
      </w:r>
      <w:r w:rsidR="007578BD" w:rsidRPr="009564CD">
        <w:t xml:space="preserve">je </w:t>
      </w:r>
      <w:proofErr w:type="spellStart"/>
      <w:r w:rsidRPr="009564CD">
        <w:t>doxycyklín</w:t>
      </w:r>
      <w:proofErr w:type="spellEnd"/>
      <w:r w:rsidRPr="009564CD">
        <w:t>), v dôsledku ktorých môžete byť citlivejší na slnečné</w:t>
      </w:r>
      <w:r w:rsidRPr="009564CD">
        <w:rPr>
          <w:spacing w:val="-4"/>
        </w:rPr>
        <w:t xml:space="preserve"> </w:t>
      </w:r>
      <w:r w:rsidRPr="009564CD">
        <w:t>žiarenie.</w:t>
      </w:r>
    </w:p>
    <w:p w14:paraId="4535006B" w14:textId="4B5FB52F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 xml:space="preserve">Ak máte problémy s obličkami, </w:t>
      </w:r>
      <w:r w:rsidR="007578BD" w:rsidRPr="009564CD">
        <w:t xml:space="preserve">povedzte </w:t>
      </w:r>
      <w:r w:rsidRPr="009564CD">
        <w:t>to svojmu</w:t>
      </w:r>
      <w:r w:rsidRPr="009564CD">
        <w:rPr>
          <w:spacing w:val="-6"/>
        </w:rPr>
        <w:t xml:space="preserve"> </w:t>
      </w:r>
      <w:r w:rsidRPr="009564CD">
        <w:t>lekárovi.</w:t>
      </w:r>
    </w:p>
    <w:p w14:paraId="1D5DD7EC" w14:textId="6E9F2D2A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 xml:space="preserve">Ak máte mierne až stredne závažné problémy s pečeňou, </w:t>
      </w:r>
      <w:r w:rsidR="007578BD" w:rsidRPr="009564CD">
        <w:t xml:space="preserve">povedzte </w:t>
      </w:r>
      <w:r w:rsidRPr="009564CD">
        <w:t>to svojmu</w:t>
      </w:r>
      <w:r w:rsidRPr="009564CD">
        <w:rPr>
          <w:spacing w:val="-16"/>
        </w:rPr>
        <w:t xml:space="preserve"> </w:t>
      </w:r>
      <w:r w:rsidRPr="009564CD">
        <w:t>lekárovi.</w:t>
      </w:r>
    </w:p>
    <w:p w14:paraId="3431446A" w14:textId="64CC72DF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right="727"/>
      </w:pPr>
      <w:r w:rsidRPr="009564CD">
        <w:t xml:space="preserve">Pred liečbou </w:t>
      </w:r>
      <w:proofErr w:type="spellStart"/>
      <w:r w:rsidRPr="009564CD">
        <w:t>Pirfenid</w:t>
      </w:r>
      <w:r w:rsidR="004D3AAC">
        <w:t>ó</w:t>
      </w:r>
      <w:r w:rsidRPr="009564CD">
        <w:t>nom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 xml:space="preserve"> a počas liečby nefajčite. Fajčenie cigariet môže znížiť účinok </w:t>
      </w:r>
      <w:proofErr w:type="spellStart"/>
      <w:r w:rsidRPr="009564CD">
        <w:t>Pirfenid</w:t>
      </w:r>
      <w:r w:rsidR="004D3AAC">
        <w:t>ó</w:t>
      </w:r>
      <w:r w:rsidRPr="009564CD">
        <w:t>nu</w:t>
      </w:r>
      <w:proofErr w:type="spellEnd"/>
      <w:r w:rsidRPr="009564CD">
        <w:rPr>
          <w:spacing w:val="-3"/>
        </w:rPr>
        <w:t xml:space="preserve"> </w:t>
      </w:r>
      <w:proofErr w:type="spellStart"/>
      <w:r w:rsidR="001F0585" w:rsidRPr="009564CD">
        <w:t>Accord</w:t>
      </w:r>
      <w:proofErr w:type="spellEnd"/>
      <w:r w:rsidRPr="009564CD">
        <w:t>.</w:t>
      </w:r>
    </w:p>
    <w:p w14:paraId="611A5B84" w14:textId="0DCD81C1" w:rsidR="009144B5" w:rsidRPr="009564CD" w:rsidRDefault="00C1781D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right="523"/>
      </w:pPr>
      <w:proofErr w:type="spellStart"/>
      <w:r>
        <w:t>Pirfenidón</w:t>
      </w:r>
      <w:proofErr w:type="spellEnd"/>
      <w:r w:rsidR="007661EF" w:rsidRPr="009564CD">
        <w:t xml:space="preserve"> </w:t>
      </w:r>
      <w:proofErr w:type="spellStart"/>
      <w:r w:rsidR="001F0585" w:rsidRPr="009564CD">
        <w:t>Accord</w:t>
      </w:r>
      <w:proofErr w:type="spellEnd"/>
      <w:r w:rsidR="007661EF" w:rsidRPr="009564CD">
        <w:t xml:space="preserve"> môže spôsobiť závraty a únavu. Ak musíte vykonávať činnosti, ktoré si vyžadujú bdelosť a koordinovanosť, buďte</w:t>
      </w:r>
      <w:r w:rsidR="007661EF" w:rsidRPr="009564CD">
        <w:rPr>
          <w:spacing w:val="-2"/>
        </w:rPr>
        <w:t xml:space="preserve"> </w:t>
      </w:r>
      <w:r w:rsidR="007661EF" w:rsidRPr="009564CD">
        <w:t>obozretný.</w:t>
      </w:r>
    </w:p>
    <w:p w14:paraId="4B35BBF5" w14:textId="1FF788A8" w:rsidR="009144B5" w:rsidRPr="009564CD" w:rsidRDefault="00C1781D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right="998"/>
      </w:pPr>
      <w:proofErr w:type="spellStart"/>
      <w:r>
        <w:t>Pirfenidón</w:t>
      </w:r>
      <w:proofErr w:type="spellEnd"/>
      <w:r w:rsidR="007661EF" w:rsidRPr="009564CD">
        <w:t xml:space="preserve"> </w:t>
      </w:r>
      <w:proofErr w:type="spellStart"/>
      <w:r w:rsidR="001F0585" w:rsidRPr="009564CD">
        <w:t>Accord</w:t>
      </w:r>
      <w:proofErr w:type="spellEnd"/>
      <w:r w:rsidR="007661EF" w:rsidRPr="009564CD">
        <w:t xml:space="preserve"> môže spôsobiť úbytok </w:t>
      </w:r>
      <w:r w:rsidR="007578BD" w:rsidRPr="009564CD">
        <w:t xml:space="preserve">telesnej </w:t>
      </w:r>
      <w:r w:rsidR="007661EF" w:rsidRPr="009564CD">
        <w:t xml:space="preserve">hmotnosti. Počas užívania tohto lieku bude lekár sledovať vašu </w:t>
      </w:r>
      <w:r w:rsidR="007578BD" w:rsidRPr="009564CD">
        <w:t xml:space="preserve">telesnú </w:t>
      </w:r>
      <w:r w:rsidR="007661EF" w:rsidRPr="009564CD">
        <w:t>hmotnosť.</w:t>
      </w:r>
    </w:p>
    <w:p w14:paraId="0136D3E8" w14:textId="7C0662C6" w:rsidR="00847593" w:rsidRPr="00DF5FF9" w:rsidRDefault="007661EF" w:rsidP="00847593">
      <w:pPr>
        <w:pStyle w:val="Odsekzoznamu"/>
        <w:tabs>
          <w:tab w:val="left" w:pos="685"/>
          <w:tab w:val="left" w:pos="686"/>
        </w:tabs>
        <w:ind w:right="96" w:firstLine="0"/>
      </w:pPr>
      <w:r w:rsidRPr="009564CD">
        <w:t xml:space="preserve">V súvislosti s liečbou </w:t>
      </w:r>
      <w:proofErr w:type="spellStart"/>
      <w:r w:rsidRPr="009564CD">
        <w:t>Pirfenid</w:t>
      </w:r>
      <w:r w:rsidR="004D3AAC">
        <w:t>ó</w:t>
      </w:r>
      <w:r w:rsidRPr="009564CD">
        <w:t>nom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 xml:space="preserve"> boli hlásené </w:t>
      </w:r>
      <w:proofErr w:type="spellStart"/>
      <w:r w:rsidRPr="009564CD">
        <w:t>Stevensov-Johnsonov</w:t>
      </w:r>
      <w:proofErr w:type="spellEnd"/>
      <w:r w:rsidRPr="009564CD">
        <w:t xml:space="preserve"> syndróm</w:t>
      </w:r>
      <w:r w:rsidR="00847593">
        <w:t>,</w:t>
      </w:r>
      <w:r w:rsidRPr="009564CD">
        <w:t xml:space="preserve"> toxická epidermálna </w:t>
      </w:r>
      <w:proofErr w:type="spellStart"/>
      <w:r w:rsidRPr="009564CD">
        <w:t>nekrolýza</w:t>
      </w:r>
      <w:proofErr w:type="spellEnd"/>
      <w:r w:rsidR="00847593" w:rsidRPr="00847593">
        <w:t xml:space="preserve"> </w:t>
      </w:r>
      <w:r w:rsidR="00847593">
        <w:t>a reakcia na liek s </w:t>
      </w:r>
      <w:proofErr w:type="spellStart"/>
      <w:r w:rsidR="00847593">
        <w:t>eozínofíliou</w:t>
      </w:r>
      <w:proofErr w:type="spellEnd"/>
      <w:r w:rsidR="00847593">
        <w:t xml:space="preserve"> a so systémovým</w:t>
      </w:r>
      <w:r w:rsidR="004D3AAC">
        <w:t>i</w:t>
      </w:r>
      <w:r w:rsidR="00847593">
        <w:t xml:space="preserve"> príznakmi (</w:t>
      </w:r>
      <w:proofErr w:type="spellStart"/>
      <w:r w:rsidR="00847593" w:rsidRPr="00DF5FF9">
        <w:rPr>
          <w:i/>
          <w:iCs/>
          <w:lang w:val="cs-CZ"/>
        </w:rPr>
        <w:t>drug</w:t>
      </w:r>
      <w:proofErr w:type="spellEnd"/>
      <w:r w:rsidR="00847593" w:rsidRPr="00DF5FF9">
        <w:rPr>
          <w:i/>
          <w:iCs/>
          <w:lang w:val="cs-CZ"/>
        </w:rPr>
        <w:t xml:space="preserve"> </w:t>
      </w:r>
      <w:proofErr w:type="spellStart"/>
      <w:r w:rsidR="00847593" w:rsidRPr="00DF5FF9">
        <w:rPr>
          <w:i/>
          <w:iCs/>
          <w:lang w:val="cs-CZ"/>
        </w:rPr>
        <w:t>reaction</w:t>
      </w:r>
      <w:proofErr w:type="spellEnd"/>
      <w:r w:rsidR="00847593" w:rsidRPr="00DF5FF9">
        <w:rPr>
          <w:i/>
          <w:iCs/>
          <w:lang w:val="cs-CZ"/>
        </w:rPr>
        <w:t xml:space="preserve"> </w:t>
      </w:r>
      <w:proofErr w:type="spellStart"/>
      <w:r w:rsidR="00847593" w:rsidRPr="00DF5FF9">
        <w:rPr>
          <w:i/>
          <w:iCs/>
          <w:lang w:val="cs-CZ"/>
        </w:rPr>
        <w:t>with</w:t>
      </w:r>
      <w:proofErr w:type="spellEnd"/>
      <w:r w:rsidR="00847593" w:rsidRPr="00DF5FF9">
        <w:rPr>
          <w:i/>
          <w:iCs/>
          <w:lang w:val="cs-CZ"/>
        </w:rPr>
        <w:t xml:space="preserve"> </w:t>
      </w:r>
      <w:proofErr w:type="spellStart"/>
      <w:r w:rsidR="00847593" w:rsidRPr="00DF5FF9">
        <w:rPr>
          <w:i/>
          <w:iCs/>
          <w:lang w:val="cs-CZ"/>
        </w:rPr>
        <w:t>eosinophilia</w:t>
      </w:r>
      <w:proofErr w:type="spellEnd"/>
      <w:r w:rsidR="00847593" w:rsidRPr="00DF5FF9">
        <w:rPr>
          <w:i/>
          <w:iCs/>
          <w:lang w:val="cs-CZ"/>
        </w:rPr>
        <w:t xml:space="preserve"> and </w:t>
      </w:r>
      <w:proofErr w:type="spellStart"/>
      <w:r w:rsidR="00847593" w:rsidRPr="00DF5FF9">
        <w:rPr>
          <w:i/>
          <w:iCs/>
          <w:lang w:val="cs-CZ"/>
        </w:rPr>
        <w:t>systemic</w:t>
      </w:r>
      <w:proofErr w:type="spellEnd"/>
      <w:r w:rsidR="00847593" w:rsidRPr="00DF5FF9">
        <w:rPr>
          <w:i/>
          <w:iCs/>
          <w:lang w:val="cs-CZ"/>
        </w:rPr>
        <w:t xml:space="preserve"> </w:t>
      </w:r>
      <w:proofErr w:type="spellStart"/>
      <w:r w:rsidR="00847593" w:rsidRPr="00DF5FF9">
        <w:rPr>
          <w:i/>
          <w:iCs/>
          <w:lang w:val="cs-CZ"/>
        </w:rPr>
        <w:t>symptoms</w:t>
      </w:r>
      <w:proofErr w:type="spellEnd"/>
      <w:r w:rsidR="00847593" w:rsidRPr="00EC0C51">
        <w:rPr>
          <w:lang w:val="cs-CZ"/>
        </w:rPr>
        <w:t xml:space="preserve">, </w:t>
      </w:r>
      <w:r w:rsidR="00847593">
        <w:t>DRESS</w:t>
      </w:r>
      <w:r w:rsidR="004D3AAC">
        <w:t>).</w:t>
      </w:r>
      <w:r w:rsidR="00847593">
        <w:t xml:space="preserve"> </w:t>
      </w:r>
      <w:r w:rsidR="00847593" w:rsidRPr="00DF5FF9">
        <w:t xml:space="preserve">Ak spozorujete ktorýkoľvek z príznakov súvisiacich s týmito závažnými kožnými reakciami opísanými v časti 4, prestaňte </w:t>
      </w:r>
      <w:proofErr w:type="spellStart"/>
      <w:r w:rsidR="00847593" w:rsidRPr="009564CD">
        <w:t>Pirfenid</w:t>
      </w:r>
      <w:r w:rsidR="004D3AAC">
        <w:t>ó</w:t>
      </w:r>
      <w:r w:rsidR="00847593" w:rsidRPr="009564CD">
        <w:t>n</w:t>
      </w:r>
      <w:proofErr w:type="spellEnd"/>
      <w:r w:rsidR="00847593" w:rsidRPr="009564CD">
        <w:t xml:space="preserve"> </w:t>
      </w:r>
      <w:proofErr w:type="spellStart"/>
      <w:r w:rsidR="00847593" w:rsidRPr="009564CD">
        <w:t>Accord</w:t>
      </w:r>
      <w:proofErr w:type="spellEnd"/>
      <w:r w:rsidR="00847593" w:rsidRPr="009564CD">
        <w:t xml:space="preserve"> </w:t>
      </w:r>
      <w:r w:rsidR="00847593" w:rsidRPr="00DF5FF9">
        <w:t xml:space="preserve">používať a okamžite vyhľadajte lekársku pomoc. </w:t>
      </w:r>
    </w:p>
    <w:p w14:paraId="6713F5C6" w14:textId="77777777" w:rsidR="009144B5" w:rsidRPr="009564CD" w:rsidRDefault="009144B5" w:rsidP="009564CD">
      <w:pPr>
        <w:pStyle w:val="Zkladntext"/>
        <w:ind w:left="0"/>
      </w:pPr>
    </w:p>
    <w:p w14:paraId="03C8AB6A" w14:textId="26CC1359" w:rsidR="009144B5" w:rsidRPr="009564CD" w:rsidRDefault="00C1781D" w:rsidP="009564CD">
      <w:pPr>
        <w:pStyle w:val="Zkladntext"/>
        <w:ind w:left="118"/>
      </w:pPr>
      <w:proofErr w:type="spellStart"/>
      <w:r>
        <w:t>Pirfenidón</w:t>
      </w:r>
      <w:proofErr w:type="spellEnd"/>
      <w:r w:rsidR="007661EF" w:rsidRPr="009564CD">
        <w:t xml:space="preserve"> </w:t>
      </w:r>
      <w:proofErr w:type="spellStart"/>
      <w:r w:rsidR="001F0585" w:rsidRPr="009564CD">
        <w:t>Accord</w:t>
      </w:r>
      <w:proofErr w:type="spellEnd"/>
      <w:r w:rsidR="007661EF" w:rsidRPr="009564CD">
        <w:t xml:space="preserve"> môže spôsobiť </w:t>
      </w:r>
      <w:r w:rsidR="007578BD" w:rsidRPr="009564CD">
        <w:t xml:space="preserve">závažné </w:t>
      </w:r>
      <w:r w:rsidR="007661EF" w:rsidRPr="009564CD">
        <w:t xml:space="preserve">problémy s pečeňou a niektoré prípady boli smrteľné. Skôr ako začnete užívať </w:t>
      </w:r>
      <w:proofErr w:type="spellStart"/>
      <w:r>
        <w:t>Pirfenidón</w:t>
      </w:r>
      <w:proofErr w:type="spellEnd"/>
      <w:r w:rsidR="007661EF" w:rsidRPr="009564CD">
        <w:t xml:space="preserve"> </w:t>
      </w:r>
      <w:proofErr w:type="spellStart"/>
      <w:r w:rsidR="001F0585" w:rsidRPr="009564CD">
        <w:t>Accord</w:t>
      </w:r>
      <w:proofErr w:type="spellEnd"/>
      <w:r w:rsidR="007661EF" w:rsidRPr="009564CD">
        <w:t>, budete musieť podstúpiť krvné testy; počas užívania</w:t>
      </w:r>
      <w:r w:rsidR="007661EF" w:rsidRPr="009564CD">
        <w:rPr>
          <w:spacing w:val="-17"/>
        </w:rPr>
        <w:t xml:space="preserve"> </w:t>
      </w:r>
      <w:r w:rsidR="007661EF" w:rsidRPr="009564CD">
        <w:t>tohto</w:t>
      </w:r>
    </w:p>
    <w:p w14:paraId="64411315" w14:textId="7E0EF91F" w:rsidR="009144B5" w:rsidRPr="009564CD" w:rsidRDefault="007661EF" w:rsidP="009564CD">
      <w:pPr>
        <w:pStyle w:val="Zkladntext"/>
        <w:ind w:left="118" w:right="115"/>
      </w:pPr>
      <w:r w:rsidRPr="009564CD">
        <w:t xml:space="preserve">lieku sa krvné testy </w:t>
      </w:r>
      <w:r w:rsidR="007578BD" w:rsidRPr="009564CD">
        <w:t xml:space="preserve">sa </w:t>
      </w:r>
      <w:r w:rsidRPr="009564CD">
        <w:t xml:space="preserve">budú vykonávať počas prvých 6 mesiacov v mesačných intervaloch a potom každé 3 mesiace na kontrolu správneho fungovania pečene. Kým užívate </w:t>
      </w:r>
      <w:proofErr w:type="spellStart"/>
      <w:r w:rsidR="00C1781D">
        <w:t>Pirfenidón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>, je</w:t>
      </w:r>
      <w:r w:rsidRPr="009564CD">
        <w:rPr>
          <w:spacing w:val="-17"/>
        </w:rPr>
        <w:t xml:space="preserve"> </w:t>
      </w:r>
      <w:r w:rsidRPr="009564CD">
        <w:t>dôležité,</w:t>
      </w:r>
      <w:r w:rsidR="007578BD" w:rsidRPr="009564CD">
        <w:t xml:space="preserve"> </w:t>
      </w:r>
      <w:r w:rsidRPr="009564CD">
        <w:t>aby sa tieto krvné testy vykonávali pravidelne.</w:t>
      </w:r>
    </w:p>
    <w:p w14:paraId="2F85F89A" w14:textId="77777777" w:rsidR="009144B5" w:rsidRPr="009564CD" w:rsidRDefault="009144B5" w:rsidP="009564CD">
      <w:pPr>
        <w:pStyle w:val="Zkladntext"/>
        <w:ind w:left="0"/>
      </w:pPr>
    </w:p>
    <w:p w14:paraId="419EFBF8" w14:textId="77777777" w:rsidR="009144B5" w:rsidRPr="009564CD" w:rsidRDefault="007661EF" w:rsidP="009564CD">
      <w:pPr>
        <w:pStyle w:val="Nadpis1"/>
      </w:pPr>
      <w:r w:rsidRPr="009564CD">
        <w:t>Deti a dospievajúci</w:t>
      </w:r>
    </w:p>
    <w:p w14:paraId="0B3532A3" w14:textId="1F781885" w:rsidR="009144B5" w:rsidRPr="009564CD" w:rsidRDefault="007661EF" w:rsidP="009564CD">
      <w:pPr>
        <w:pStyle w:val="Zkladntext"/>
        <w:ind w:left="118"/>
      </w:pPr>
      <w:r w:rsidRPr="009564CD">
        <w:t xml:space="preserve">Nedávajte </w:t>
      </w:r>
      <w:proofErr w:type="spellStart"/>
      <w:r w:rsidR="00C1781D">
        <w:t>Pirfenidón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 xml:space="preserve"> deťom a dospievajúcim mladším ako 18 rokov.</w:t>
      </w:r>
    </w:p>
    <w:p w14:paraId="12E44D04" w14:textId="77777777" w:rsidR="009144B5" w:rsidRPr="009564CD" w:rsidRDefault="009144B5" w:rsidP="009564CD">
      <w:pPr>
        <w:pStyle w:val="Zkladntext"/>
        <w:ind w:left="0"/>
      </w:pPr>
    </w:p>
    <w:p w14:paraId="5B6B55F6" w14:textId="5D515C57" w:rsidR="009144B5" w:rsidRPr="009564CD" w:rsidRDefault="007661EF" w:rsidP="009564CD">
      <w:pPr>
        <w:pStyle w:val="Nadpis1"/>
      </w:pPr>
      <w:r w:rsidRPr="009564CD">
        <w:t xml:space="preserve">Iné lieky a </w:t>
      </w:r>
      <w:proofErr w:type="spellStart"/>
      <w:r w:rsidR="00C1781D">
        <w:t>Pirfenidón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</w:p>
    <w:p w14:paraId="3FCDB175" w14:textId="77777777" w:rsidR="009144B5" w:rsidRPr="009564CD" w:rsidRDefault="007661EF" w:rsidP="009564CD">
      <w:pPr>
        <w:pStyle w:val="Zkladntext"/>
        <w:ind w:left="118" w:right="267"/>
      </w:pPr>
      <w:r w:rsidRPr="009564CD">
        <w:t>Ak teraz užívate, alebo ste v poslednom čase užívali, či práve budete užívať ďalšie lieky, povedzte to svojmu lekárovi alebo lekárnikovi.</w:t>
      </w:r>
    </w:p>
    <w:p w14:paraId="511DAF58" w14:textId="77777777" w:rsidR="009144B5" w:rsidRPr="009564CD" w:rsidRDefault="009144B5" w:rsidP="009564CD">
      <w:pPr>
        <w:pStyle w:val="Zkladntext"/>
        <w:ind w:left="0"/>
      </w:pPr>
    </w:p>
    <w:p w14:paraId="7ADC94A3" w14:textId="1DD91D80" w:rsidR="009144B5" w:rsidRPr="009564CD" w:rsidRDefault="007661EF" w:rsidP="009564CD">
      <w:pPr>
        <w:pStyle w:val="Zkladntext"/>
        <w:ind w:left="118" w:right="352"/>
      </w:pPr>
      <w:r w:rsidRPr="009564CD">
        <w:t xml:space="preserve">Je to mimoriadne dôležité, ak užívate </w:t>
      </w:r>
      <w:r w:rsidR="007578BD" w:rsidRPr="009564CD">
        <w:t xml:space="preserve">nasledovné </w:t>
      </w:r>
      <w:r w:rsidRPr="009564CD">
        <w:t xml:space="preserve">lieky, pretože môžu zmeniť účinok </w:t>
      </w:r>
      <w:proofErr w:type="spellStart"/>
      <w:r w:rsidRPr="009564CD">
        <w:t>Pirfenid</w:t>
      </w:r>
      <w:r w:rsidR="004D3AAC">
        <w:t>ó</w:t>
      </w:r>
      <w:r w:rsidRPr="009564CD">
        <w:t>nu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>.</w:t>
      </w:r>
    </w:p>
    <w:p w14:paraId="7B3F30F7" w14:textId="77777777" w:rsidR="009144B5" w:rsidRPr="009564CD" w:rsidRDefault="009144B5" w:rsidP="009564CD">
      <w:pPr>
        <w:pStyle w:val="Zkladntext"/>
        <w:ind w:left="0"/>
      </w:pPr>
    </w:p>
    <w:p w14:paraId="42466865" w14:textId="2D4D667B" w:rsidR="009144B5" w:rsidRPr="009564CD" w:rsidRDefault="007661EF" w:rsidP="009564CD">
      <w:pPr>
        <w:pStyle w:val="Zkladntext"/>
        <w:ind w:left="118"/>
      </w:pPr>
      <w:r w:rsidRPr="009564CD">
        <w:t xml:space="preserve">Lieky, ktoré môžu zvýšiť vedľajšie účinky </w:t>
      </w:r>
      <w:proofErr w:type="spellStart"/>
      <w:r w:rsidRPr="009564CD">
        <w:t>Pirfenid</w:t>
      </w:r>
      <w:r w:rsidR="004D3AAC">
        <w:t>ó</w:t>
      </w:r>
      <w:r w:rsidRPr="009564CD">
        <w:t>nu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>:</w:t>
      </w:r>
    </w:p>
    <w:p w14:paraId="221FBD7D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proofErr w:type="spellStart"/>
      <w:r w:rsidRPr="009564CD">
        <w:t>enoxacín</w:t>
      </w:r>
      <w:proofErr w:type="spellEnd"/>
      <w:r w:rsidRPr="009564CD">
        <w:t xml:space="preserve"> (typ</w:t>
      </w:r>
      <w:r w:rsidRPr="009564CD">
        <w:rPr>
          <w:spacing w:val="-4"/>
        </w:rPr>
        <w:t xml:space="preserve"> </w:t>
      </w:r>
      <w:r w:rsidRPr="009564CD">
        <w:t>antibiotika)</w:t>
      </w:r>
    </w:p>
    <w:p w14:paraId="36B5333C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proofErr w:type="spellStart"/>
      <w:r w:rsidRPr="009564CD">
        <w:t>ciprofloxacín</w:t>
      </w:r>
      <w:proofErr w:type="spellEnd"/>
      <w:r w:rsidRPr="009564CD">
        <w:t xml:space="preserve"> (typ</w:t>
      </w:r>
      <w:r w:rsidRPr="009564CD">
        <w:rPr>
          <w:spacing w:val="-4"/>
        </w:rPr>
        <w:t xml:space="preserve"> </w:t>
      </w:r>
      <w:r w:rsidRPr="009564CD">
        <w:t>antibiotika)</w:t>
      </w:r>
    </w:p>
    <w:p w14:paraId="607B61EE" w14:textId="1E67B45C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proofErr w:type="spellStart"/>
      <w:r w:rsidRPr="009564CD">
        <w:t>amiodarón</w:t>
      </w:r>
      <w:proofErr w:type="spellEnd"/>
      <w:r w:rsidRPr="009564CD">
        <w:t xml:space="preserve"> (používa sa na liečbu niektorých </w:t>
      </w:r>
      <w:r w:rsidR="007578BD" w:rsidRPr="009564CD">
        <w:t xml:space="preserve">typov </w:t>
      </w:r>
      <w:r w:rsidRPr="009564CD">
        <w:t>srdcových</w:t>
      </w:r>
      <w:r w:rsidRPr="009564CD">
        <w:rPr>
          <w:spacing w:val="-3"/>
        </w:rPr>
        <w:t xml:space="preserve"> </w:t>
      </w:r>
      <w:r w:rsidRPr="009564CD">
        <w:t>ochorení)</w:t>
      </w:r>
    </w:p>
    <w:p w14:paraId="7868DF31" w14:textId="38838EE2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proofErr w:type="spellStart"/>
      <w:r w:rsidRPr="009564CD">
        <w:t>propafenón</w:t>
      </w:r>
      <w:proofErr w:type="spellEnd"/>
      <w:r w:rsidRPr="009564CD">
        <w:t xml:space="preserve"> (používa sa na liečbu niektorých </w:t>
      </w:r>
      <w:r w:rsidR="007578BD" w:rsidRPr="009564CD">
        <w:t xml:space="preserve">typov </w:t>
      </w:r>
      <w:r w:rsidRPr="009564CD">
        <w:t>srdcových</w:t>
      </w:r>
      <w:r w:rsidRPr="009564CD">
        <w:rPr>
          <w:spacing w:val="-7"/>
        </w:rPr>
        <w:t xml:space="preserve"> </w:t>
      </w:r>
      <w:r w:rsidRPr="009564CD">
        <w:t>ochorení)</w:t>
      </w:r>
    </w:p>
    <w:p w14:paraId="6A47650B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proofErr w:type="spellStart"/>
      <w:r w:rsidRPr="009564CD">
        <w:t>fluvoxamín</w:t>
      </w:r>
      <w:proofErr w:type="spellEnd"/>
      <w:r w:rsidRPr="009564CD">
        <w:t xml:space="preserve"> (používa sa na liečbu depresie a </w:t>
      </w:r>
      <w:proofErr w:type="spellStart"/>
      <w:r w:rsidRPr="009564CD">
        <w:t>obsedantno-kompulzívnej</w:t>
      </w:r>
      <w:proofErr w:type="spellEnd"/>
      <w:r w:rsidRPr="009564CD">
        <w:t xml:space="preserve"> poruchy</w:t>
      </w:r>
      <w:r w:rsidRPr="009564CD">
        <w:rPr>
          <w:spacing w:val="-15"/>
        </w:rPr>
        <w:t xml:space="preserve"> </w:t>
      </w:r>
      <w:r w:rsidRPr="009564CD">
        <w:t>(OCD)).</w:t>
      </w:r>
    </w:p>
    <w:p w14:paraId="4FFC35C8" w14:textId="77777777" w:rsidR="009144B5" w:rsidRPr="009564CD" w:rsidRDefault="009144B5" w:rsidP="009564CD">
      <w:pPr>
        <w:pStyle w:val="Zkladntext"/>
        <w:ind w:left="0"/>
      </w:pPr>
    </w:p>
    <w:p w14:paraId="19A80AE2" w14:textId="0D615241" w:rsidR="009144B5" w:rsidRPr="009564CD" w:rsidRDefault="007661EF" w:rsidP="009564CD">
      <w:pPr>
        <w:pStyle w:val="Zkladntext"/>
        <w:ind w:left="118"/>
      </w:pPr>
      <w:r w:rsidRPr="009564CD">
        <w:t xml:space="preserve">Lieky, ktoré môžu znížiť účinok </w:t>
      </w:r>
      <w:proofErr w:type="spellStart"/>
      <w:r w:rsidRPr="009564CD">
        <w:t>Pirfenid</w:t>
      </w:r>
      <w:r w:rsidR="004D3AAC">
        <w:t>ó</w:t>
      </w:r>
      <w:r w:rsidRPr="009564CD">
        <w:t>nu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>:</w:t>
      </w:r>
    </w:p>
    <w:p w14:paraId="5EB62FAE" w14:textId="68C7CC05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proofErr w:type="spellStart"/>
      <w:r w:rsidRPr="009564CD">
        <w:t>omeprazol</w:t>
      </w:r>
      <w:proofErr w:type="spellEnd"/>
      <w:r w:rsidRPr="009564CD">
        <w:t xml:space="preserve"> (používa sa na liečbu stavov ako </w:t>
      </w:r>
      <w:r w:rsidR="007578BD" w:rsidRPr="009564CD">
        <w:t xml:space="preserve">je </w:t>
      </w:r>
      <w:r w:rsidRPr="009564CD">
        <w:t xml:space="preserve">zlé trávenie a </w:t>
      </w:r>
      <w:proofErr w:type="spellStart"/>
      <w:r w:rsidRPr="009564CD">
        <w:t>gastroezofágový</w:t>
      </w:r>
      <w:proofErr w:type="spellEnd"/>
      <w:r w:rsidRPr="009564CD">
        <w:rPr>
          <w:spacing w:val="-11"/>
        </w:rPr>
        <w:t xml:space="preserve"> </w:t>
      </w:r>
      <w:proofErr w:type="spellStart"/>
      <w:r w:rsidRPr="009564CD">
        <w:t>reflux</w:t>
      </w:r>
      <w:proofErr w:type="spellEnd"/>
      <w:r w:rsidRPr="009564CD">
        <w:t>)</w:t>
      </w:r>
    </w:p>
    <w:p w14:paraId="0E500D2A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proofErr w:type="spellStart"/>
      <w:r w:rsidRPr="009564CD">
        <w:t>rifampicín</w:t>
      </w:r>
      <w:proofErr w:type="spellEnd"/>
      <w:r w:rsidRPr="009564CD">
        <w:t xml:space="preserve"> (typ</w:t>
      </w:r>
      <w:r w:rsidRPr="009564CD">
        <w:rPr>
          <w:spacing w:val="-4"/>
        </w:rPr>
        <w:t xml:space="preserve"> </w:t>
      </w:r>
      <w:r w:rsidRPr="009564CD">
        <w:t>antibiotika).</w:t>
      </w:r>
    </w:p>
    <w:p w14:paraId="3015CDC4" w14:textId="77777777" w:rsidR="009144B5" w:rsidRPr="009564CD" w:rsidRDefault="009144B5" w:rsidP="009564CD">
      <w:pPr>
        <w:pStyle w:val="Zkladntext"/>
        <w:ind w:left="0"/>
      </w:pPr>
    </w:p>
    <w:p w14:paraId="4F8392F2" w14:textId="15504E06" w:rsidR="009144B5" w:rsidRPr="009564CD" w:rsidRDefault="00C1781D" w:rsidP="009564CD">
      <w:pPr>
        <w:pStyle w:val="Nadpis1"/>
      </w:pPr>
      <w:proofErr w:type="spellStart"/>
      <w:r>
        <w:t>Pirfenidón</w:t>
      </w:r>
      <w:proofErr w:type="spellEnd"/>
      <w:r w:rsidR="007661EF" w:rsidRPr="009564CD">
        <w:t xml:space="preserve"> </w:t>
      </w:r>
      <w:proofErr w:type="spellStart"/>
      <w:r w:rsidR="001F0585" w:rsidRPr="009564CD">
        <w:t>Accord</w:t>
      </w:r>
      <w:proofErr w:type="spellEnd"/>
      <w:r w:rsidR="007661EF" w:rsidRPr="009564CD">
        <w:t xml:space="preserve"> a jedlo a nápoje</w:t>
      </w:r>
    </w:p>
    <w:p w14:paraId="05A93758" w14:textId="699D4BB9" w:rsidR="009144B5" w:rsidRPr="009564CD" w:rsidRDefault="007661EF" w:rsidP="009564CD">
      <w:pPr>
        <w:pStyle w:val="Zkladntext"/>
        <w:ind w:left="118" w:right="1074"/>
      </w:pPr>
      <w:r w:rsidRPr="009564CD">
        <w:t xml:space="preserve">Pri užívaní tohto lieku nepite grapefruitový džús. Grapefruit môže brániť </w:t>
      </w:r>
      <w:r w:rsidR="009564CD" w:rsidRPr="009564CD">
        <w:t xml:space="preserve">správnemu </w:t>
      </w:r>
      <w:r w:rsidRPr="009564CD">
        <w:t xml:space="preserve"> účinku </w:t>
      </w:r>
      <w:proofErr w:type="spellStart"/>
      <w:r w:rsidRPr="009564CD">
        <w:t>Pirfenid</w:t>
      </w:r>
      <w:r w:rsidR="004D3AAC">
        <w:t>ó</w:t>
      </w:r>
      <w:r w:rsidRPr="009564CD">
        <w:t>nu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>.</w:t>
      </w:r>
    </w:p>
    <w:p w14:paraId="47BCCDE3" w14:textId="77777777" w:rsidR="009144B5" w:rsidRPr="009564CD" w:rsidRDefault="009144B5" w:rsidP="009564CD">
      <w:pPr>
        <w:pStyle w:val="Zkladntext"/>
        <w:ind w:left="0"/>
      </w:pPr>
    </w:p>
    <w:p w14:paraId="313349AB" w14:textId="77777777" w:rsidR="009144B5" w:rsidRPr="009564CD" w:rsidRDefault="007661EF" w:rsidP="009564CD">
      <w:pPr>
        <w:pStyle w:val="Nadpis1"/>
      </w:pPr>
      <w:r w:rsidRPr="009564CD">
        <w:t>Tehotenstvo a dojčenie</w:t>
      </w:r>
    </w:p>
    <w:p w14:paraId="179DF48C" w14:textId="08D6E487" w:rsidR="009144B5" w:rsidRPr="009564CD" w:rsidRDefault="007661EF" w:rsidP="009564CD">
      <w:pPr>
        <w:pStyle w:val="Zkladntext"/>
        <w:ind w:left="118" w:right="173"/>
      </w:pPr>
      <w:r w:rsidRPr="009564CD">
        <w:t xml:space="preserve">Ako preventívne opatrenie je vhodnejšie vyhnúť sa užívaniu </w:t>
      </w:r>
      <w:proofErr w:type="spellStart"/>
      <w:r w:rsidRPr="009564CD">
        <w:t>Pirfenidonu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 xml:space="preserve">, ak ste tehotná, ak </w:t>
      </w:r>
      <w:r w:rsidR="009564CD" w:rsidRPr="009564CD">
        <w:t xml:space="preserve">plánujete otehotnieť, alebo ak </w:t>
      </w:r>
      <w:r w:rsidRPr="009564CD">
        <w:t xml:space="preserve">si myslíte, že ste tehotná, alebo, </w:t>
      </w:r>
      <w:r w:rsidR="009564CD" w:rsidRPr="009564CD">
        <w:t xml:space="preserve">pretože možné </w:t>
      </w:r>
      <w:r w:rsidRPr="009564CD">
        <w:t>riziko pre nenarodené dieťa nie je známe.</w:t>
      </w:r>
    </w:p>
    <w:p w14:paraId="21BB6704" w14:textId="77777777" w:rsidR="009144B5" w:rsidRPr="009564CD" w:rsidRDefault="009144B5" w:rsidP="009564CD">
      <w:pPr>
        <w:pStyle w:val="Zkladntext"/>
        <w:ind w:left="0"/>
      </w:pPr>
    </w:p>
    <w:p w14:paraId="2D6BDB39" w14:textId="77777777" w:rsidR="009144B5" w:rsidRPr="009564CD" w:rsidRDefault="007661EF" w:rsidP="009564CD">
      <w:pPr>
        <w:pStyle w:val="Zkladntext"/>
        <w:ind w:left="118"/>
      </w:pPr>
      <w:r w:rsidRPr="009564CD">
        <w:t>Ak dojčíte alebo plánujete dojčiť, poraďte sa so svojím lekárom alebo lekárnikom predtým, ako</w:t>
      </w:r>
    </w:p>
    <w:p w14:paraId="1DC5DA39" w14:textId="2D5E3B76" w:rsidR="009144B5" w:rsidRPr="009564CD" w:rsidRDefault="007661EF" w:rsidP="009564CD">
      <w:pPr>
        <w:pStyle w:val="Zkladntext"/>
        <w:ind w:left="118" w:right="336"/>
      </w:pPr>
      <w:r w:rsidRPr="009564CD">
        <w:t xml:space="preserve">začnete užívať </w:t>
      </w:r>
      <w:proofErr w:type="spellStart"/>
      <w:r w:rsidR="00C1781D">
        <w:t>Pirfenidón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 xml:space="preserve">. Nie je známe, či sa </w:t>
      </w:r>
      <w:proofErr w:type="spellStart"/>
      <w:r w:rsidR="00C1781D">
        <w:t>Pirfenidón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 xml:space="preserve"> vylučuje do materského </w:t>
      </w:r>
      <w:r w:rsidRPr="009564CD">
        <w:lastRenderedPageBreak/>
        <w:t>mlieka, ak sa rozhodnete dojčiť, váš lekár vás bude informovať o rizikách a</w:t>
      </w:r>
      <w:r w:rsidR="009564CD" w:rsidRPr="009564CD">
        <w:t> </w:t>
      </w:r>
      <w:r w:rsidRPr="009564CD">
        <w:t>prínos</w:t>
      </w:r>
      <w:r w:rsidR="009564CD" w:rsidRPr="009564CD">
        <w:t xml:space="preserve">och </w:t>
      </w:r>
      <w:r w:rsidRPr="009564CD">
        <w:t>užívania tohto lieku počas dojčenia.</w:t>
      </w:r>
    </w:p>
    <w:p w14:paraId="4A517F3E" w14:textId="77777777" w:rsidR="009144B5" w:rsidRPr="009564CD" w:rsidRDefault="009144B5" w:rsidP="009564CD">
      <w:pPr>
        <w:pStyle w:val="Zkladntext"/>
        <w:ind w:left="0"/>
      </w:pPr>
    </w:p>
    <w:p w14:paraId="338B52C1" w14:textId="77777777" w:rsidR="009144B5" w:rsidRPr="009564CD" w:rsidRDefault="007661EF" w:rsidP="009564CD">
      <w:pPr>
        <w:pStyle w:val="Nadpis1"/>
      </w:pPr>
      <w:r w:rsidRPr="009564CD">
        <w:t>Vedenie vozidiel a obsluha strojov</w:t>
      </w:r>
    </w:p>
    <w:p w14:paraId="02F278CE" w14:textId="7CF0B1D0" w:rsidR="009144B5" w:rsidRPr="009564CD" w:rsidRDefault="007661EF" w:rsidP="009564CD">
      <w:pPr>
        <w:pStyle w:val="Zkladntext"/>
        <w:ind w:left="118" w:right="116"/>
      </w:pPr>
      <w:r w:rsidRPr="009564CD">
        <w:t>Neveďte vozidlá a</w:t>
      </w:r>
      <w:r w:rsidR="009564CD" w:rsidRPr="009564CD">
        <w:t xml:space="preserve">ni </w:t>
      </w:r>
      <w:r w:rsidRPr="009564CD">
        <w:t xml:space="preserve">neobsluhujte stroje, ak máte závraty alebo ak cítite po užití </w:t>
      </w:r>
      <w:proofErr w:type="spellStart"/>
      <w:r w:rsidRPr="009564CD">
        <w:t>Pirfenidonu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 xml:space="preserve"> únavu.</w:t>
      </w:r>
    </w:p>
    <w:p w14:paraId="4A9CE73D" w14:textId="77777777" w:rsidR="009144B5" w:rsidRPr="009564CD" w:rsidRDefault="009144B5" w:rsidP="009564CD">
      <w:pPr>
        <w:pStyle w:val="Zkladntext"/>
        <w:ind w:left="0"/>
      </w:pPr>
    </w:p>
    <w:p w14:paraId="4677C258" w14:textId="131BE4FA" w:rsidR="009564CD" w:rsidRPr="009564CD" w:rsidRDefault="00C1781D" w:rsidP="009564CD">
      <w:pPr>
        <w:pStyle w:val="Nadpis1"/>
      </w:pPr>
      <w:proofErr w:type="spellStart"/>
      <w:r>
        <w:t>Pirfenidón</w:t>
      </w:r>
      <w:proofErr w:type="spellEnd"/>
      <w:r w:rsidR="009564CD" w:rsidRPr="009564CD">
        <w:t xml:space="preserve"> </w:t>
      </w:r>
      <w:proofErr w:type="spellStart"/>
      <w:r w:rsidR="009564CD" w:rsidRPr="009564CD">
        <w:t>Accord</w:t>
      </w:r>
      <w:proofErr w:type="spellEnd"/>
      <w:r w:rsidR="009564CD" w:rsidRPr="009564CD">
        <w:t xml:space="preserve"> obsahuje laktózu</w:t>
      </w:r>
    </w:p>
    <w:p w14:paraId="7B6794BD" w14:textId="302C0CC2" w:rsidR="009564CD" w:rsidRDefault="00C1781D" w:rsidP="00543779">
      <w:pPr>
        <w:pStyle w:val="Nadpis1"/>
      </w:pPr>
      <w:proofErr w:type="spellStart"/>
      <w:r>
        <w:rPr>
          <w:b w:val="0"/>
          <w:bCs w:val="0"/>
        </w:rPr>
        <w:t>Pirfenidón</w:t>
      </w:r>
      <w:proofErr w:type="spellEnd"/>
      <w:r w:rsidR="00543779" w:rsidRPr="00543779">
        <w:rPr>
          <w:b w:val="0"/>
          <w:bCs w:val="0"/>
        </w:rPr>
        <w:t xml:space="preserve"> </w:t>
      </w:r>
      <w:proofErr w:type="spellStart"/>
      <w:r w:rsidR="00543779" w:rsidRPr="00543779">
        <w:rPr>
          <w:b w:val="0"/>
          <w:bCs w:val="0"/>
        </w:rPr>
        <w:t>Accord</w:t>
      </w:r>
      <w:proofErr w:type="spellEnd"/>
      <w:r w:rsidR="00543779" w:rsidRPr="00543779">
        <w:rPr>
          <w:b w:val="0"/>
          <w:bCs w:val="0"/>
        </w:rPr>
        <w:t xml:space="preserve"> obsahuje laktózu</w:t>
      </w:r>
      <w:r w:rsidR="00543779">
        <w:rPr>
          <w:b w:val="0"/>
          <w:bCs w:val="0"/>
        </w:rPr>
        <w:t xml:space="preserve">. </w:t>
      </w:r>
      <w:r w:rsidR="009564CD" w:rsidRPr="00543779">
        <w:rPr>
          <w:b w:val="0"/>
          <w:bCs w:val="0"/>
        </w:rPr>
        <w:t>Ak vám váš lekár povedal, že neznášate niektoré cukry, kontaktujte svojho lekára pred užitím tohto lieku.</w:t>
      </w:r>
    </w:p>
    <w:p w14:paraId="1EF24E65" w14:textId="77777777" w:rsidR="009564CD" w:rsidRPr="009564CD" w:rsidRDefault="009564CD" w:rsidP="009564CD">
      <w:pPr>
        <w:pStyle w:val="Zkladntext"/>
        <w:ind w:left="118" w:right="423"/>
      </w:pPr>
    </w:p>
    <w:p w14:paraId="005FF3B8" w14:textId="24F24253" w:rsidR="009144B5" w:rsidRPr="009564CD" w:rsidRDefault="00C1781D" w:rsidP="009564CD">
      <w:pPr>
        <w:pStyle w:val="Nadpis1"/>
      </w:pPr>
      <w:proofErr w:type="spellStart"/>
      <w:r>
        <w:t>Pirfenidón</w:t>
      </w:r>
      <w:proofErr w:type="spellEnd"/>
      <w:r w:rsidR="007661EF" w:rsidRPr="009564CD">
        <w:t xml:space="preserve"> </w:t>
      </w:r>
      <w:proofErr w:type="spellStart"/>
      <w:r w:rsidR="001F0585" w:rsidRPr="009564CD">
        <w:t>Accord</w:t>
      </w:r>
      <w:proofErr w:type="spellEnd"/>
      <w:r w:rsidR="007661EF" w:rsidRPr="009564CD">
        <w:t xml:space="preserve"> obsahuje sodík</w:t>
      </w:r>
    </w:p>
    <w:p w14:paraId="7C15842D" w14:textId="7CE72771" w:rsidR="009144B5" w:rsidRPr="009564CD" w:rsidRDefault="00C1781D" w:rsidP="009564CD">
      <w:pPr>
        <w:pStyle w:val="Zkladntext"/>
        <w:ind w:left="118" w:right="162"/>
      </w:pPr>
      <w:proofErr w:type="spellStart"/>
      <w:r>
        <w:t>Pirfenidón</w:t>
      </w:r>
      <w:proofErr w:type="spellEnd"/>
      <w:r w:rsidR="007661EF" w:rsidRPr="009564CD">
        <w:t xml:space="preserve"> </w:t>
      </w:r>
      <w:proofErr w:type="spellStart"/>
      <w:r w:rsidR="001F0585" w:rsidRPr="009564CD">
        <w:t>Accord</w:t>
      </w:r>
      <w:proofErr w:type="spellEnd"/>
      <w:r w:rsidR="007661EF" w:rsidRPr="009564CD">
        <w:t xml:space="preserve"> obsahuje menej ako 1 mmol sodíka (23 mg) v tablete, </w:t>
      </w:r>
      <w:proofErr w:type="spellStart"/>
      <w:r w:rsidR="007661EF" w:rsidRPr="009564CD">
        <w:t>t.j</w:t>
      </w:r>
      <w:proofErr w:type="spellEnd"/>
      <w:r w:rsidR="007661EF" w:rsidRPr="009564CD">
        <w:t>. v podstate zanedbateľné množstvo sodíka.</w:t>
      </w:r>
    </w:p>
    <w:p w14:paraId="607CA43D" w14:textId="77777777" w:rsidR="009144B5" w:rsidRPr="009564CD" w:rsidRDefault="009144B5" w:rsidP="009564CD">
      <w:pPr>
        <w:pStyle w:val="Zkladntext"/>
        <w:ind w:left="0"/>
      </w:pPr>
    </w:p>
    <w:p w14:paraId="293174A2" w14:textId="77777777" w:rsidR="009144B5" w:rsidRPr="009564CD" w:rsidRDefault="009144B5" w:rsidP="009564CD">
      <w:pPr>
        <w:pStyle w:val="Zkladntext"/>
        <w:ind w:left="0"/>
      </w:pPr>
    </w:p>
    <w:p w14:paraId="69544643" w14:textId="4AE10A38" w:rsidR="009144B5" w:rsidRPr="009564CD" w:rsidRDefault="007661EF" w:rsidP="009564CD">
      <w:pPr>
        <w:pStyle w:val="Nadpis1"/>
        <w:numPr>
          <w:ilvl w:val="0"/>
          <w:numId w:val="1"/>
        </w:numPr>
        <w:tabs>
          <w:tab w:val="left" w:pos="685"/>
          <w:tab w:val="left" w:pos="686"/>
        </w:tabs>
        <w:ind w:hanging="568"/>
      </w:pPr>
      <w:r w:rsidRPr="009564CD">
        <w:t xml:space="preserve">Ako užívať </w:t>
      </w:r>
      <w:proofErr w:type="spellStart"/>
      <w:r w:rsidR="00C1781D">
        <w:t>Pirfenidón</w:t>
      </w:r>
      <w:proofErr w:type="spellEnd"/>
      <w:r w:rsidRPr="009564CD">
        <w:rPr>
          <w:spacing w:val="-3"/>
        </w:rPr>
        <w:t xml:space="preserve"> </w:t>
      </w:r>
      <w:proofErr w:type="spellStart"/>
      <w:r w:rsidR="001F0585" w:rsidRPr="009564CD">
        <w:t>Accord</w:t>
      </w:r>
      <w:proofErr w:type="spellEnd"/>
    </w:p>
    <w:p w14:paraId="61186941" w14:textId="77777777" w:rsidR="009144B5" w:rsidRPr="009564CD" w:rsidRDefault="009144B5" w:rsidP="009564CD">
      <w:pPr>
        <w:pStyle w:val="Zkladntext"/>
        <w:ind w:left="0"/>
        <w:rPr>
          <w:b/>
        </w:rPr>
      </w:pPr>
    </w:p>
    <w:p w14:paraId="008AD88E" w14:textId="1D8D95F1" w:rsidR="009144B5" w:rsidRPr="009564CD" w:rsidRDefault="007661EF" w:rsidP="009564CD">
      <w:pPr>
        <w:pStyle w:val="Zkladntext"/>
        <w:ind w:left="118" w:right="227"/>
      </w:pPr>
      <w:r w:rsidRPr="009564CD">
        <w:t xml:space="preserve">Liečbu </w:t>
      </w:r>
      <w:proofErr w:type="spellStart"/>
      <w:r w:rsidRPr="009564CD">
        <w:t>Pirfenidonom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 xml:space="preserve"> má začať a riadiť odborný lekár so skúsenosťami v diagnostike a liečbe IPF.</w:t>
      </w:r>
    </w:p>
    <w:p w14:paraId="69A26F50" w14:textId="77777777" w:rsidR="009144B5" w:rsidRPr="009564CD" w:rsidRDefault="009144B5" w:rsidP="009564CD">
      <w:pPr>
        <w:pStyle w:val="Zkladntext"/>
        <w:ind w:left="0"/>
      </w:pPr>
    </w:p>
    <w:p w14:paraId="179544F4" w14:textId="77777777" w:rsidR="009144B5" w:rsidRPr="009564CD" w:rsidRDefault="007661EF" w:rsidP="009564CD">
      <w:pPr>
        <w:pStyle w:val="Zkladntext"/>
        <w:ind w:left="118" w:right="491"/>
      </w:pPr>
      <w:r w:rsidRPr="009564CD">
        <w:t>Vždy užívajte tento liek presne tak, ako vám povedal váš lekár alebo lekárnik</w:t>
      </w:r>
      <w:r w:rsidRPr="009564CD">
        <w:rPr>
          <w:b/>
          <w:i/>
        </w:rPr>
        <w:t xml:space="preserve">. </w:t>
      </w:r>
      <w:r w:rsidRPr="009564CD">
        <w:t>Ak si nie ste niečím istý, overte si to u svojho lekára alebo lekárnika.</w:t>
      </w:r>
    </w:p>
    <w:p w14:paraId="5483115E" w14:textId="77777777" w:rsidR="009144B5" w:rsidRPr="009564CD" w:rsidRDefault="009144B5" w:rsidP="009564CD">
      <w:pPr>
        <w:pStyle w:val="Zkladntext"/>
        <w:ind w:left="0"/>
      </w:pPr>
    </w:p>
    <w:p w14:paraId="433E1CFD" w14:textId="77777777" w:rsidR="009144B5" w:rsidRDefault="007661EF" w:rsidP="009564CD">
      <w:pPr>
        <w:pStyle w:val="Zkladntext"/>
        <w:ind w:left="118"/>
      </w:pPr>
      <w:r w:rsidRPr="009564CD">
        <w:t>Liek budete zvyčajne dostávať vo zvyšujúcich sa dávkach takto:</w:t>
      </w:r>
    </w:p>
    <w:p w14:paraId="3FA29DA6" w14:textId="77777777" w:rsidR="00543779" w:rsidRPr="009564CD" w:rsidRDefault="00543779" w:rsidP="009564CD">
      <w:pPr>
        <w:pStyle w:val="Zkladntext"/>
        <w:ind w:left="118"/>
      </w:pPr>
    </w:p>
    <w:p w14:paraId="40EAE795" w14:textId="5916D679" w:rsidR="009144B5" w:rsidRPr="009564CD" w:rsidRDefault="007661EF" w:rsidP="000F1DD6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right="238"/>
      </w:pPr>
      <w:r w:rsidRPr="009564CD">
        <w:t>počas prvých 7 dní užívajte dávku 267 mg (1 žltú tabletu), trikrát denne s jedlom (</w:t>
      </w:r>
      <w:r w:rsidR="000F1DD6">
        <w:t xml:space="preserve">celkovo </w:t>
      </w:r>
      <w:r w:rsidRPr="009564CD">
        <w:t>801 mg/deň)</w:t>
      </w:r>
    </w:p>
    <w:p w14:paraId="0EC31886" w14:textId="5609BCD0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right="661"/>
      </w:pPr>
      <w:r w:rsidRPr="009564CD">
        <w:t>od 8. do 14. dňa užívajte dávku 534 mg (2 žlté tablety), trikrát denne s jedlom (</w:t>
      </w:r>
      <w:r w:rsidR="000F1DD6">
        <w:t xml:space="preserve">celkovo </w:t>
      </w:r>
      <w:r w:rsidRPr="009564CD">
        <w:t>1</w:t>
      </w:r>
      <w:r w:rsidR="00EA531B">
        <w:t> </w:t>
      </w:r>
      <w:r w:rsidRPr="009564CD">
        <w:t>602 mg/deň)</w:t>
      </w:r>
    </w:p>
    <w:p w14:paraId="6D90748A" w14:textId="791F0CBB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right="465"/>
      </w:pPr>
      <w:r w:rsidRPr="009564CD">
        <w:t>od 15. dňa (udržiavacia liečba) užívajte dávku 801 mg (3 žlté tablety</w:t>
      </w:r>
      <w:r w:rsidR="000F1DD6">
        <w:t xml:space="preserve"> alebo 1 hnedá tableta</w:t>
      </w:r>
      <w:r w:rsidRPr="009564CD">
        <w:t>), trikrát denne s jedlom (</w:t>
      </w:r>
      <w:r w:rsidR="000F1DD6">
        <w:t xml:space="preserve">celkovo </w:t>
      </w:r>
      <w:r w:rsidRPr="009564CD">
        <w:t>2 403</w:t>
      </w:r>
      <w:r w:rsidRPr="009564CD">
        <w:rPr>
          <w:spacing w:val="-1"/>
        </w:rPr>
        <w:t xml:space="preserve"> </w:t>
      </w:r>
      <w:r w:rsidRPr="009564CD">
        <w:t>mg/deň).</w:t>
      </w:r>
    </w:p>
    <w:p w14:paraId="59D3C43F" w14:textId="77777777" w:rsidR="009144B5" w:rsidRPr="009564CD" w:rsidRDefault="009144B5" w:rsidP="009564CD">
      <w:pPr>
        <w:pStyle w:val="Zkladntext"/>
        <w:ind w:left="0"/>
      </w:pPr>
    </w:p>
    <w:p w14:paraId="2C1C974E" w14:textId="3651DD09" w:rsidR="009144B5" w:rsidRPr="009564CD" w:rsidRDefault="007661EF" w:rsidP="009564CD">
      <w:pPr>
        <w:pStyle w:val="Zkladntext"/>
        <w:ind w:left="118" w:right="460"/>
      </w:pPr>
      <w:r w:rsidRPr="009564CD">
        <w:t xml:space="preserve">Odporúčaná udržiavacia denná dávka </w:t>
      </w:r>
      <w:proofErr w:type="spellStart"/>
      <w:r w:rsidRPr="009564CD">
        <w:t>Pirfenid</w:t>
      </w:r>
      <w:r w:rsidR="00EA531B">
        <w:t>ó</w:t>
      </w:r>
      <w:r w:rsidRPr="009564CD">
        <w:t>nu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 xml:space="preserve"> je 801 mg (3 žlté tablety</w:t>
      </w:r>
      <w:r w:rsidR="000F1DD6" w:rsidRPr="000F1DD6">
        <w:t xml:space="preserve"> </w:t>
      </w:r>
      <w:r w:rsidR="000F1DD6">
        <w:t>alebo 1 hnedá tableta</w:t>
      </w:r>
      <w:r w:rsidRPr="009564CD">
        <w:t>) trikrát denne s jedlom, celkovo 2 403 mg/deň.</w:t>
      </w:r>
    </w:p>
    <w:p w14:paraId="5FE54CD2" w14:textId="77777777" w:rsidR="009144B5" w:rsidRPr="009564CD" w:rsidRDefault="009144B5" w:rsidP="009564CD">
      <w:pPr>
        <w:pStyle w:val="Zkladntext"/>
        <w:ind w:left="0"/>
      </w:pPr>
    </w:p>
    <w:p w14:paraId="7AC10B0C" w14:textId="688B5A96" w:rsidR="009144B5" w:rsidRPr="009564CD" w:rsidRDefault="007661EF" w:rsidP="009564CD">
      <w:pPr>
        <w:pStyle w:val="Zkladntext"/>
        <w:ind w:left="118" w:right="548"/>
      </w:pPr>
      <w:r w:rsidRPr="009564CD">
        <w:t>Tablety prehĺtajte celé a zapite vodou počas jedla alebo po jedle, aby s</w:t>
      </w:r>
      <w:r w:rsidR="0057135D">
        <w:t xml:space="preserve">a </w:t>
      </w:r>
      <w:r w:rsidRPr="009564CD">
        <w:t>znížil</w:t>
      </w:r>
      <w:r w:rsidR="0057135D">
        <w:t xml:space="preserve">o </w:t>
      </w:r>
      <w:r w:rsidRPr="009564CD">
        <w:t xml:space="preserve">riziko </w:t>
      </w:r>
      <w:r w:rsidR="0057135D">
        <w:t xml:space="preserve">výskytu </w:t>
      </w:r>
      <w:r w:rsidRPr="009564CD">
        <w:t xml:space="preserve">vedľajších účinkov, ako </w:t>
      </w:r>
      <w:r w:rsidR="0057135D">
        <w:t xml:space="preserve">je </w:t>
      </w:r>
      <w:r w:rsidRPr="009564CD">
        <w:t>nauzea (nevoľnosť) a závraty. Ak príznaky pretrvávajú, vyhľadajte lekára.</w:t>
      </w:r>
    </w:p>
    <w:p w14:paraId="5AD1C7BD" w14:textId="77777777" w:rsidR="009144B5" w:rsidRPr="009564CD" w:rsidRDefault="009144B5" w:rsidP="009564CD">
      <w:pPr>
        <w:pStyle w:val="Zkladntext"/>
        <w:ind w:left="0"/>
      </w:pPr>
    </w:p>
    <w:p w14:paraId="3CE88B95" w14:textId="77777777" w:rsidR="009144B5" w:rsidRPr="009564CD" w:rsidRDefault="007661EF" w:rsidP="0057135D">
      <w:pPr>
        <w:pStyle w:val="Zkladntext"/>
        <w:ind w:left="118"/>
      </w:pPr>
      <w:r w:rsidRPr="009564CD">
        <w:rPr>
          <w:spacing w:val="-56"/>
          <w:u w:val="single"/>
        </w:rPr>
        <w:t xml:space="preserve"> </w:t>
      </w:r>
      <w:r w:rsidRPr="009564CD">
        <w:rPr>
          <w:u w:val="single"/>
        </w:rPr>
        <w:t>Zníženie dávky v dôsledku vedľajších účinkov</w:t>
      </w:r>
    </w:p>
    <w:p w14:paraId="403F9883" w14:textId="76FF2FFC" w:rsidR="009144B5" w:rsidRPr="009564CD" w:rsidRDefault="007661EF" w:rsidP="0057135D">
      <w:pPr>
        <w:pStyle w:val="Zkladntext"/>
        <w:ind w:left="118" w:right="107"/>
      </w:pPr>
      <w:r w:rsidRPr="009564CD">
        <w:t xml:space="preserve">Lekár vám môže znížiť dávku, ak </w:t>
      </w:r>
      <w:r w:rsidR="0057135D">
        <w:t xml:space="preserve">máte </w:t>
      </w:r>
      <w:r w:rsidRPr="009564CD">
        <w:t>vedľajš</w:t>
      </w:r>
      <w:r w:rsidR="0057135D">
        <w:t xml:space="preserve">ie </w:t>
      </w:r>
      <w:r w:rsidRPr="009564CD">
        <w:t>účink</w:t>
      </w:r>
      <w:r w:rsidR="0057135D">
        <w:t>y</w:t>
      </w:r>
      <w:r w:rsidRPr="009564CD">
        <w:t>, ako sú žalúdočné problémy, akékoľvek kožné reakcie na slnečné žiarenie alebo horské slnko alebo významné zmeny v pečeňových enzýmoch.</w:t>
      </w:r>
    </w:p>
    <w:p w14:paraId="62CABB12" w14:textId="77777777" w:rsidR="009144B5" w:rsidRPr="009564CD" w:rsidRDefault="009144B5" w:rsidP="0057135D">
      <w:pPr>
        <w:pStyle w:val="Zkladntext"/>
        <w:ind w:left="0"/>
      </w:pPr>
    </w:p>
    <w:p w14:paraId="16778772" w14:textId="7D99822D" w:rsidR="009144B5" w:rsidRPr="009564CD" w:rsidRDefault="007661EF" w:rsidP="0057135D">
      <w:pPr>
        <w:pStyle w:val="Nadpis1"/>
      </w:pPr>
      <w:r w:rsidRPr="009564CD">
        <w:t xml:space="preserve">Ak užijete viac </w:t>
      </w:r>
      <w:proofErr w:type="spellStart"/>
      <w:r w:rsidRPr="009564CD">
        <w:t>Pirfenid</w:t>
      </w:r>
      <w:r w:rsidR="00EA531B">
        <w:t>ó</w:t>
      </w:r>
      <w:r w:rsidRPr="009564CD">
        <w:t>nu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>, ako máte</w:t>
      </w:r>
    </w:p>
    <w:p w14:paraId="0293D518" w14:textId="77777777" w:rsidR="009144B5" w:rsidRPr="009564CD" w:rsidRDefault="007661EF" w:rsidP="0057135D">
      <w:pPr>
        <w:pStyle w:val="Zkladntext"/>
        <w:ind w:left="118" w:right="797"/>
      </w:pPr>
      <w:r w:rsidRPr="009564CD">
        <w:t>Ak ste užili viac tabliet, ako ste mali, ihneď vyhľadajte vášho lekára, lekárnika alebo najbližšiu pohotovosť a vezmite si váš liek so sebou.</w:t>
      </w:r>
    </w:p>
    <w:p w14:paraId="7C62A16D" w14:textId="77777777" w:rsidR="009144B5" w:rsidRPr="009564CD" w:rsidRDefault="009144B5" w:rsidP="0057135D">
      <w:pPr>
        <w:pStyle w:val="Zkladntext"/>
        <w:ind w:left="0"/>
      </w:pPr>
    </w:p>
    <w:p w14:paraId="6ED7DD24" w14:textId="0523E55F" w:rsidR="009144B5" w:rsidRPr="009564CD" w:rsidRDefault="007661EF" w:rsidP="0057135D">
      <w:pPr>
        <w:pStyle w:val="Nadpis1"/>
      </w:pPr>
      <w:r w:rsidRPr="009564CD">
        <w:t xml:space="preserve">Ak zabudnete užiť </w:t>
      </w:r>
      <w:proofErr w:type="spellStart"/>
      <w:r w:rsidR="00C1781D">
        <w:t>Pirfenidón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</w:p>
    <w:p w14:paraId="6A4B994C" w14:textId="77777777" w:rsidR="009144B5" w:rsidRPr="009564CD" w:rsidRDefault="007661EF" w:rsidP="0057135D">
      <w:pPr>
        <w:pStyle w:val="Zkladntext"/>
        <w:ind w:left="118" w:right="302"/>
      </w:pPr>
      <w:r w:rsidRPr="009564CD">
        <w:t>Ak ste zabudli užiť dávku, užite ju ihneď, ako si spomeniete. Neužívajte dvojnásobnú dávku, aby ste nahradili vynechanú dávku. Medzi jednotlivými dávkami musia uplynúť najmenej 3 hodiny.</w:t>
      </w:r>
    </w:p>
    <w:p w14:paraId="7144F61D" w14:textId="77777777" w:rsidR="009144B5" w:rsidRPr="009564CD" w:rsidRDefault="007661EF" w:rsidP="0057135D">
      <w:pPr>
        <w:pStyle w:val="Zkladntext"/>
        <w:ind w:left="118"/>
      </w:pPr>
      <w:r w:rsidRPr="009564CD">
        <w:t>Neužívajte denne viac tabliet ako vám predpísal váš lekár.</w:t>
      </w:r>
    </w:p>
    <w:p w14:paraId="7DA299E3" w14:textId="77777777" w:rsidR="009144B5" w:rsidRPr="009564CD" w:rsidRDefault="009144B5" w:rsidP="0057135D">
      <w:pPr>
        <w:pStyle w:val="Zkladntext"/>
        <w:ind w:left="0"/>
      </w:pPr>
    </w:p>
    <w:p w14:paraId="61F69445" w14:textId="4D232C14" w:rsidR="009144B5" w:rsidRPr="009564CD" w:rsidRDefault="007661EF" w:rsidP="0057135D">
      <w:pPr>
        <w:pStyle w:val="Nadpis1"/>
      </w:pPr>
      <w:r w:rsidRPr="009564CD">
        <w:t xml:space="preserve">Ak prestanete užívať </w:t>
      </w:r>
      <w:proofErr w:type="spellStart"/>
      <w:r w:rsidR="00C1781D">
        <w:t>Pirfenidón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</w:p>
    <w:p w14:paraId="4BA3102E" w14:textId="243C7457" w:rsidR="009144B5" w:rsidRPr="009564CD" w:rsidRDefault="007661EF" w:rsidP="0057135D">
      <w:pPr>
        <w:pStyle w:val="Zkladntext"/>
        <w:ind w:left="118" w:right="113"/>
      </w:pPr>
      <w:r w:rsidRPr="009564CD">
        <w:t xml:space="preserve">V niektorých prípadoch vám lekár môže odporučiť </w:t>
      </w:r>
      <w:r w:rsidR="0057135D">
        <w:t xml:space="preserve">ukončiť </w:t>
      </w:r>
      <w:r w:rsidRPr="009564CD">
        <w:t>užíva</w:t>
      </w:r>
      <w:r w:rsidR="0057135D">
        <w:t xml:space="preserve">nie </w:t>
      </w:r>
      <w:proofErr w:type="spellStart"/>
      <w:r w:rsidR="00C1781D">
        <w:t>Pirfenidón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 xml:space="preserve">. Ak z nejakého dôvodu musíte </w:t>
      </w:r>
      <w:r w:rsidR="0057135D">
        <w:t xml:space="preserve">ukončiť </w:t>
      </w:r>
      <w:r w:rsidR="0057135D" w:rsidRPr="009564CD">
        <w:t>užíva</w:t>
      </w:r>
      <w:r w:rsidR="0057135D">
        <w:t xml:space="preserve">nie </w:t>
      </w:r>
      <w:proofErr w:type="spellStart"/>
      <w:r w:rsidR="00C1781D">
        <w:t>Pirfenidón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 xml:space="preserve"> na </w:t>
      </w:r>
      <w:r w:rsidR="0057135D">
        <w:t xml:space="preserve">dlhšie </w:t>
      </w:r>
      <w:r w:rsidRPr="009564CD">
        <w:t>ako 14 po sebe nasledujúcich dní, váš lekár znova začne liečbu dávkou 267 mg trikrát denne a túto dávku bude postupne zvyšovať na dávku 801 mg trikrát denne.</w:t>
      </w:r>
    </w:p>
    <w:p w14:paraId="49B08AE1" w14:textId="77777777" w:rsidR="009144B5" w:rsidRPr="009564CD" w:rsidRDefault="009144B5" w:rsidP="009564CD">
      <w:pPr>
        <w:pStyle w:val="Zkladntext"/>
        <w:ind w:left="0"/>
      </w:pPr>
    </w:p>
    <w:p w14:paraId="14CCAF3C" w14:textId="77777777" w:rsidR="009144B5" w:rsidRDefault="007661EF" w:rsidP="009564CD">
      <w:pPr>
        <w:pStyle w:val="Zkladntext"/>
        <w:ind w:left="118" w:right="381"/>
      </w:pPr>
      <w:r w:rsidRPr="009564CD">
        <w:t>Ak máte akékoľvek ďalšie otázky týkajúce sa použitia tohto lieku, opýtajte sa svojho lekára alebo lekárnika.</w:t>
      </w:r>
    </w:p>
    <w:p w14:paraId="7C34FE67" w14:textId="77777777" w:rsidR="0057135D" w:rsidRPr="009564CD" w:rsidRDefault="0057135D" w:rsidP="009564CD">
      <w:pPr>
        <w:pStyle w:val="Zkladntext"/>
        <w:ind w:left="118" w:right="381"/>
      </w:pPr>
    </w:p>
    <w:p w14:paraId="0B6B4DF1" w14:textId="77777777" w:rsidR="009144B5" w:rsidRPr="009564CD" w:rsidRDefault="009144B5" w:rsidP="009564CD">
      <w:pPr>
        <w:pStyle w:val="Zkladntext"/>
        <w:ind w:left="0"/>
      </w:pPr>
    </w:p>
    <w:p w14:paraId="2E99D26B" w14:textId="77777777" w:rsidR="009144B5" w:rsidRPr="009564CD" w:rsidRDefault="007661EF" w:rsidP="009564CD">
      <w:pPr>
        <w:pStyle w:val="Nadpis1"/>
        <w:numPr>
          <w:ilvl w:val="0"/>
          <w:numId w:val="1"/>
        </w:numPr>
        <w:tabs>
          <w:tab w:val="left" w:pos="685"/>
          <w:tab w:val="left" w:pos="686"/>
        </w:tabs>
        <w:ind w:hanging="568"/>
      </w:pPr>
      <w:r w:rsidRPr="009564CD">
        <w:t>Možné vedľajšie</w:t>
      </w:r>
      <w:r w:rsidRPr="009564CD">
        <w:rPr>
          <w:spacing w:val="-1"/>
        </w:rPr>
        <w:t xml:space="preserve"> </w:t>
      </w:r>
      <w:r w:rsidRPr="009564CD">
        <w:t>účinky</w:t>
      </w:r>
    </w:p>
    <w:p w14:paraId="5112092B" w14:textId="77777777" w:rsidR="0057135D" w:rsidRDefault="0057135D" w:rsidP="009564CD">
      <w:pPr>
        <w:pStyle w:val="Zkladntext"/>
        <w:ind w:left="118" w:right="350"/>
      </w:pPr>
    </w:p>
    <w:p w14:paraId="2889BD29" w14:textId="77777777" w:rsidR="0057135D" w:rsidRDefault="007661EF" w:rsidP="009564CD">
      <w:pPr>
        <w:pStyle w:val="Zkladntext"/>
        <w:ind w:left="118" w:right="350"/>
      </w:pPr>
      <w:r w:rsidRPr="009564CD">
        <w:t xml:space="preserve">Tak ako všetky lieky, aj tento liek môže spôsobovať vedľajšie účinky, hoci sa neprejavia u každého. </w:t>
      </w:r>
    </w:p>
    <w:p w14:paraId="4607FBCB" w14:textId="77777777" w:rsidR="0057135D" w:rsidRDefault="0057135D" w:rsidP="009564CD">
      <w:pPr>
        <w:pStyle w:val="Zkladntext"/>
        <w:ind w:left="118" w:right="350"/>
      </w:pPr>
    </w:p>
    <w:p w14:paraId="239AB8F6" w14:textId="273F3B93" w:rsidR="00847593" w:rsidRPr="009564CD" w:rsidRDefault="00847593" w:rsidP="00847593">
      <w:pPr>
        <w:pStyle w:val="Zkladntext"/>
        <w:ind w:left="118" w:right="350"/>
      </w:pPr>
      <w:bookmarkStart w:id="0" w:name="_Hlk167042752"/>
      <w:r w:rsidRPr="00E6471A">
        <w:t>Ak spozorujete ktorýkoľvek z nasledujúcich príznakov alebo prejavov, prestaňte</w:t>
      </w:r>
      <w:r>
        <w:t xml:space="preserve"> </w:t>
      </w:r>
      <w:proofErr w:type="spellStart"/>
      <w:r w:rsidRPr="009564CD">
        <w:t>Pirfenid</w:t>
      </w:r>
      <w:r w:rsidR="004D3AAC">
        <w:t>ó</w:t>
      </w:r>
      <w:r w:rsidRPr="009564CD">
        <w:t>n</w:t>
      </w:r>
      <w:proofErr w:type="spellEnd"/>
      <w:r w:rsidRPr="009564CD">
        <w:t xml:space="preserve"> </w:t>
      </w:r>
      <w:proofErr w:type="spellStart"/>
      <w:r w:rsidRPr="009564CD">
        <w:t>Accord</w:t>
      </w:r>
      <w:proofErr w:type="spellEnd"/>
      <w:r w:rsidRPr="009564CD">
        <w:t xml:space="preserve"> </w:t>
      </w:r>
      <w:r>
        <w:t xml:space="preserve">užívať </w:t>
      </w:r>
      <w:r w:rsidRPr="009564CD">
        <w:t xml:space="preserve">a </w:t>
      </w:r>
      <w:r>
        <w:t>okamžite</w:t>
      </w:r>
      <w:r w:rsidRPr="009564CD">
        <w:t xml:space="preserve"> </w:t>
      </w:r>
      <w:r>
        <w:t>vyhľadajte lekársku pomoc:</w:t>
      </w:r>
    </w:p>
    <w:p w14:paraId="01B66985" w14:textId="47B64A78" w:rsidR="00847593" w:rsidRPr="009564CD" w:rsidRDefault="00847593" w:rsidP="00847593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right="261"/>
      </w:pPr>
      <w:r>
        <w:t>O</w:t>
      </w:r>
      <w:r w:rsidRPr="009564CD">
        <w:t xml:space="preserve">puch tváre, pier a/alebo jazyka, svrbenie, žihľavka, ťažkosti s dýchaním alebo </w:t>
      </w:r>
      <w:r>
        <w:t>sipot</w:t>
      </w:r>
      <w:r w:rsidRPr="009564CD">
        <w:t xml:space="preserve">, alebo </w:t>
      </w:r>
      <w:r>
        <w:t>pocit na omdletie</w:t>
      </w:r>
      <w:r w:rsidRPr="009564CD">
        <w:t xml:space="preserve">, čo sú prejavy </w:t>
      </w:r>
      <w:proofErr w:type="spellStart"/>
      <w:r w:rsidRPr="009564CD">
        <w:t>angioedému</w:t>
      </w:r>
      <w:proofErr w:type="spellEnd"/>
      <w:r w:rsidRPr="009564CD">
        <w:t>, závažnej alergickej reakcie (reakcia z precitlivenosti) alebo</w:t>
      </w:r>
      <w:r w:rsidRPr="009564CD">
        <w:rPr>
          <w:spacing w:val="-7"/>
        </w:rPr>
        <w:t xml:space="preserve"> </w:t>
      </w:r>
      <w:proofErr w:type="spellStart"/>
      <w:r w:rsidRPr="009564CD">
        <w:t>anafylaxie</w:t>
      </w:r>
      <w:proofErr w:type="spellEnd"/>
      <w:r w:rsidRPr="009564CD">
        <w:t>.</w:t>
      </w:r>
    </w:p>
    <w:p w14:paraId="4DFAD6FA" w14:textId="76D2337E" w:rsidR="00847593" w:rsidRPr="009564CD" w:rsidRDefault="00847593" w:rsidP="00847593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right="329"/>
      </w:pPr>
      <w:r>
        <w:t>Z</w:t>
      </w:r>
      <w:r w:rsidRPr="009564CD">
        <w:t>ožltnutie očí alebo kože, alebo tmav</w:t>
      </w:r>
      <w:r>
        <w:t xml:space="preserve">ý </w:t>
      </w:r>
      <w:r w:rsidRPr="009564CD">
        <w:t xml:space="preserve">moč, prípadne sprevádzané svrbením kože, bolesťou </w:t>
      </w:r>
      <w:r>
        <w:t>v</w:t>
      </w:r>
      <w:r w:rsidRPr="009564CD">
        <w:t xml:space="preserve"> pravej hornej </w:t>
      </w:r>
      <w:r>
        <w:t>časti</w:t>
      </w:r>
      <w:r w:rsidRPr="009564CD">
        <w:t xml:space="preserve"> žalúdka (brucha), stratou chuti</w:t>
      </w:r>
      <w:r w:rsidRPr="009564CD">
        <w:rPr>
          <w:spacing w:val="-21"/>
        </w:rPr>
        <w:t xml:space="preserve"> </w:t>
      </w:r>
      <w:r w:rsidRPr="009564CD">
        <w:t>do</w:t>
      </w:r>
      <w:r>
        <w:t xml:space="preserve"> </w:t>
      </w:r>
      <w:r w:rsidR="00977990">
        <w:t>jedla,</w:t>
      </w:r>
    </w:p>
    <w:p w14:paraId="2B160F7D" w14:textId="26330D03" w:rsidR="00847593" w:rsidRPr="009564CD" w:rsidRDefault="00847593" w:rsidP="00977990">
      <w:pPr>
        <w:pStyle w:val="Zkladntext"/>
        <w:ind w:right="192"/>
      </w:pPr>
      <w:r w:rsidRPr="009564CD">
        <w:t xml:space="preserve">krvácaním alebo tvorbou modrín </w:t>
      </w:r>
      <w:r>
        <w:t xml:space="preserve">ľahšie </w:t>
      </w:r>
      <w:r w:rsidRPr="009564CD">
        <w:t xml:space="preserve">ako zvyčajne alebo pocitom únavy. Môžu to byť prejavy nezvyčajnej funkcie pečene a môžu naznačovať poškodenie pečene, </w:t>
      </w:r>
      <w:r>
        <w:t>čo</w:t>
      </w:r>
      <w:r w:rsidRPr="009564CD">
        <w:t xml:space="preserve"> je menej</w:t>
      </w:r>
    </w:p>
    <w:p w14:paraId="085CF0A7" w14:textId="05B0D805" w:rsidR="00847593" w:rsidRPr="009564CD" w:rsidRDefault="00847593" w:rsidP="00847593">
      <w:pPr>
        <w:pStyle w:val="Zkladntext"/>
      </w:pPr>
      <w:r w:rsidRPr="009564CD">
        <w:t>častý vedľajší účin</w:t>
      </w:r>
      <w:r w:rsidR="002C2067">
        <w:t>o</w:t>
      </w:r>
      <w:r w:rsidRPr="009564CD">
        <w:t xml:space="preserve">k </w:t>
      </w:r>
      <w:proofErr w:type="spellStart"/>
      <w:r w:rsidRPr="009564CD">
        <w:t>Pirfenid</w:t>
      </w:r>
      <w:r w:rsidR="004D3AAC">
        <w:t>ó</w:t>
      </w:r>
      <w:r w:rsidRPr="009564CD">
        <w:t>n</w:t>
      </w:r>
      <w:r w:rsidR="004D3AAC">
        <w:t>u</w:t>
      </w:r>
      <w:proofErr w:type="spellEnd"/>
      <w:r w:rsidRPr="009564CD">
        <w:t xml:space="preserve"> </w:t>
      </w:r>
      <w:proofErr w:type="spellStart"/>
      <w:r w:rsidRPr="009564CD">
        <w:t>Accord</w:t>
      </w:r>
      <w:proofErr w:type="spellEnd"/>
      <w:r w:rsidRPr="009564CD">
        <w:t>.</w:t>
      </w:r>
    </w:p>
    <w:p w14:paraId="4D12FB91" w14:textId="4675E24F" w:rsidR="00847593" w:rsidRDefault="00847593" w:rsidP="00847593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right="396"/>
      </w:pPr>
      <w:r>
        <w:t>Č</w:t>
      </w:r>
      <w:r w:rsidRPr="009564CD">
        <w:t>ervenkasté nevy</w:t>
      </w:r>
      <w:r>
        <w:t>stupujúce</w:t>
      </w:r>
      <w:r w:rsidRPr="009564CD">
        <w:t xml:space="preserve"> alebo </w:t>
      </w:r>
      <w:r>
        <w:t>o</w:t>
      </w:r>
      <w:r w:rsidRPr="009564CD">
        <w:t>kr</w:t>
      </w:r>
      <w:r>
        <w:t>úhle fľaky</w:t>
      </w:r>
      <w:r w:rsidRPr="009564CD">
        <w:t xml:space="preserve"> na trupe, často s pľuzgiermi v strede, olupovanie kože, vr</w:t>
      </w:r>
      <w:r>
        <w:t>i</w:t>
      </w:r>
      <w:r w:rsidRPr="009564CD">
        <w:t>ed</w:t>
      </w:r>
      <w:r>
        <w:t>k</w:t>
      </w:r>
      <w:r w:rsidRPr="009564CD">
        <w:t>y v ústach, hrdle, nose, na genitáliách a v očiach. Týmto závažným kožným vyrážkam môže predchádzať horúčka a príznaky podobné</w:t>
      </w:r>
      <w:r w:rsidRPr="009564CD">
        <w:rPr>
          <w:spacing w:val="-22"/>
        </w:rPr>
        <w:t xml:space="preserve"> </w:t>
      </w:r>
      <w:r w:rsidRPr="009564CD">
        <w:t>chrípke</w:t>
      </w:r>
      <w:r>
        <w:t xml:space="preserve"> (</w:t>
      </w:r>
      <w:proofErr w:type="spellStart"/>
      <w:r w:rsidRPr="009564CD">
        <w:t>Stevensov-Johnsonov</w:t>
      </w:r>
      <w:proofErr w:type="spellEnd"/>
      <w:r w:rsidRPr="009564CD">
        <w:t xml:space="preserve"> syndróm alebo toxick</w:t>
      </w:r>
      <w:r>
        <w:t>á</w:t>
      </w:r>
      <w:r w:rsidRPr="009564CD">
        <w:t xml:space="preserve"> epidermáln</w:t>
      </w:r>
      <w:r>
        <w:t>a</w:t>
      </w:r>
      <w:r w:rsidRPr="009564CD">
        <w:t xml:space="preserve"> </w:t>
      </w:r>
      <w:proofErr w:type="spellStart"/>
      <w:r w:rsidRPr="009564CD">
        <w:t>nekrolýz</w:t>
      </w:r>
      <w:r>
        <w:t>a</w:t>
      </w:r>
      <w:proofErr w:type="spellEnd"/>
      <w:r>
        <w:t>)</w:t>
      </w:r>
      <w:r w:rsidRPr="009564CD">
        <w:t>.</w:t>
      </w:r>
    </w:p>
    <w:p w14:paraId="6C49B520" w14:textId="3377D0D5" w:rsidR="00847593" w:rsidRPr="009564CD" w:rsidRDefault="00847593" w:rsidP="00977990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right="396"/>
      </w:pPr>
      <w:r>
        <w:t>Rozsiahla vyrážka, vysoká telesná teplota a zväčšené lymfatické uzliny (syndróm DRESS alebo syndróm precitlivenosti na liek).</w:t>
      </w:r>
    </w:p>
    <w:bookmarkEnd w:id="0"/>
    <w:p w14:paraId="3BD361EF" w14:textId="77777777" w:rsidR="00847593" w:rsidRDefault="00847593" w:rsidP="009564CD">
      <w:pPr>
        <w:pStyle w:val="Zkladntext"/>
        <w:ind w:left="118" w:right="350"/>
      </w:pPr>
    </w:p>
    <w:p w14:paraId="6CE0AEE5" w14:textId="77777777" w:rsidR="009144B5" w:rsidRPr="009564CD" w:rsidRDefault="007661EF" w:rsidP="009564CD">
      <w:pPr>
        <w:pStyle w:val="Nadpis1"/>
      </w:pPr>
      <w:r w:rsidRPr="009564CD">
        <w:t>Medzi ďalšie vedľajšie účinky môže patriť</w:t>
      </w:r>
    </w:p>
    <w:p w14:paraId="02A273EB" w14:textId="0D01594E" w:rsidR="009144B5" w:rsidRPr="009564CD" w:rsidRDefault="007661EF" w:rsidP="009564CD">
      <w:pPr>
        <w:pStyle w:val="Zkladntext"/>
        <w:ind w:left="118"/>
      </w:pPr>
      <w:r w:rsidRPr="009564CD">
        <w:t>Povedzte svojmu lekárovi</w:t>
      </w:r>
      <w:r w:rsidR="00D17BAB">
        <w:t>,</w:t>
      </w:r>
      <w:r w:rsidRPr="009564CD">
        <w:t xml:space="preserve"> ak spozorujete akékoľvek vedľajšie účinky.</w:t>
      </w:r>
    </w:p>
    <w:p w14:paraId="2D45A110" w14:textId="77777777" w:rsidR="009144B5" w:rsidRPr="009564CD" w:rsidRDefault="009144B5" w:rsidP="009564CD">
      <w:pPr>
        <w:pStyle w:val="Zkladntext"/>
        <w:ind w:left="0"/>
      </w:pPr>
    </w:p>
    <w:p w14:paraId="6340C079" w14:textId="77777777" w:rsidR="009144B5" w:rsidRPr="009564CD" w:rsidRDefault="007661EF" w:rsidP="009564CD">
      <w:pPr>
        <w:ind w:left="118"/>
      </w:pPr>
      <w:r w:rsidRPr="009564CD">
        <w:rPr>
          <w:b/>
        </w:rPr>
        <w:t xml:space="preserve">Veľmi časté vedľajšie účinky </w:t>
      </w:r>
      <w:r w:rsidRPr="009564CD">
        <w:t>(môžu postihovať viac ako 1 z 10 ľudí):</w:t>
      </w:r>
    </w:p>
    <w:p w14:paraId="4624D4BF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right="1238"/>
      </w:pPr>
      <w:r w:rsidRPr="009564CD">
        <w:t xml:space="preserve">infekcie hrdla alebo dýchacích ciest prechádzajúce do pľúc a/alebo </w:t>
      </w:r>
      <w:proofErr w:type="spellStart"/>
      <w:r w:rsidRPr="009564CD">
        <w:t>sinusitída</w:t>
      </w:r>
      <w:proofErr w:type="spellEnd"/>
      <w:r w:rsidRPr="009564CD">
        <w:t xml:space="preserve"> (zápal </w:t>
      </w:r>
      <w:proofErr w:type="spellStart"/>
      <w:r w:rsidRPr="009564CD">
        <w:t>prinosových</w:t>
      </w:r>
      <w:proofErr w:type="spellEnd"/>
      <w:r w:rsidRPr="009564CD">
        <w:rPr>
          <w:spacing w:val="-1"/>
        </w:rPr>
        <w:t xml:space="preserve"> </w:t>
      </w:r>
      <w:r w:rsidRPr="009564CD">
        <w:t>dutín)</w:t>
      </w:r>
    </w:p>
    <w:p w14:paraId="0E0287B8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nevoľnosť</w:t>
      </w:r>
      <w:r w:rsidRPr="009564CD">
        <w:rPr>
          <w:spacing w:val="-1"/>
        </w:rPr>
        <w:t xml:space="preserve"> </w:t>
      </w:r>
      <w:r w:rsidRPr="009564CD">
        <w:t>(nauzea)</w:t>
      </w:r>
    </w:p>
    <w:p w14:paraId="121D59A4" w14:textId="7630432A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 xml:space="preserve">žalúdočné problémy, </w:t>
      </w:r>
      <w:r w:rsidR="00D17BAB">
        <w:t xml:space="preserve">ako je </w:t>
      </w:r>
      <w:proofErr w:type="spellStart"/>
      <w:r w:rsidRPr="009564CD">
        <w:t>reflux</w:t>
      </w:r>
      <w:proofErr w:type="spellEnd"/>
      <w:r w:rsidRPr="009564CD">
        <w:t xml:space="preserve"> kyseliny, vracanie a</w:t>
      </w:r>
      <w:r w:rsidRPr="009564CD">
        <w:rPr>
          <w:spacing w:val="-5"/>
        </w:rPr>
        <w:t xml:space="preserve"> </w:t>
      </w:r>
      <w:r w:rsidRPr="009564CD">
        <w:t>zápcha</w:t>
      </w:r>
    </w:p>
    <w:p w14:paraId="0B049A1C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hnačka</w:t>
      </w:r>
    </w:p>
    <w:p w14:paraId="4A98DA1F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zlé trávenie alebo žalúdočné</w:t>
      </w:r>
      <w:r w:rsidRPr="009564CD">
        <w:rPr>
          <w:spacing w:val="-1"/>
        </w:rPr>
        <w:t xml:space="preserve"> </w:t>
      </w:r>
      <w:r w:rsidRPr="009564CD">
        <w:t>ťažkosti</w:t>
      </w:r>
    </w:p>
    <w:p w14:paraId="64F4A8B5" w14:textId="080577EC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úbytok</w:t>
      </w:r>
      <w:r w:rsidRPr="009564CD">
        <w:rPr>
          <w:spacing w:val="-3"/>
        </w:rPr>
        <w:t xml:space="preserve"> </w:t>
      </w:r>
      <w:r w:rsidR="00D17BAB">
        <w:rPr>
          <w:spacing w:val="-3"/>
        </w:rPr>
        <w:t xml:space="preserve">telesnej </w:t>
      </w:r>
      <w:r w:rsidRPr="009564CD">
        <w:t>hmotnosti</w:t>
      </w:r>
    </w:p>
    <w:p w14:paraId="18F9129B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znížená chuť do</w:t>
      </w:r>
      <w:r w:rsidRPr="009564CD">
        <w:rPr>
          <w:spacing w:val="-3"/>
        </w:rPr>
        <w:t xml:space="preserve"> </w:t>
      </w:r>
      <w:r w:rsidRPr="009564CD">
        <w:t>jedla</w:t>
      </w:r>
    </w:p>
    <w:p w14:paraId="264B7889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problémy so</w:t>
      </w:r>
      <w:r w:rsidRPr="009564CD">
        <w:rPr>
          <w:spacing w:val="-3"/>
        </w:rPr>
        <w:t xml:space="preserve"> </w:t>
      </w:r>
      <w:r w:rsidRPr="009564CD">
        <w:t>spánkom</w:t>
      </w:r>
    </w:p>
    <w:p w14:paraId="385BEA66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únava</w:t>
      </w:r>
    </w:p>
    <w:p w14:paraId="393C2199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závraty</w:t>
      </w:r>
    </w:p>
    <w:p w14:paraId="52E1BC8E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bolesť</w:t>
      </w:r>
      <w:r w:rsidRPr="009564CD">
        <w:rPr>
          <w:spacing w:val="-3"/>
        </w:rPr>
        <w:t xml:space="preserve"> </w:t>
      </w:r>
      <w:r w:rsidRPr="009564CD">
        <w:t>hlavy</w:t>
      </w:r>
    </w:p>
    <w:p w14:paraId="390B627C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dýchavičnosť</w:t>
      </w:r>
    </w:p>
    <w:p w14:paraId="04CE1328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kašeľ</w:t>
      </w:r>
    </w:p>
    <w:p w14:paraId="70C18C6B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bolesť</w:t>
      </w:r>
      <w:r w:rsidRPr="009564CD">
        <w:rPr>
          <w:spacing w:val="-2"/>
        </w:rPr>
        <w:t xml:space="preserve"> </w:t>
      </w:r>
      <w:r w:rsidRPr="009564CD">
        <w:t>kĺbov.</w:t>
      </w:r>
    </w:p>
    <w:p w14:paraId="4C34C920" w14:textId="77777777" w:rsidR="009144B5" w:rsidRPr="009564CD" w:rsidRDefault="009144B5" w:rsidP="009564CD">
      <w:pPr>
        <w:pStyle w:val="Zkladntext"/>
        <w:ind w:left="0"/>
      </w:pPr>
    </w:p>
    <w:p w14:paraId="2014ABF7" w14:textId="77777777" w:rsidR="009144B5" w:rsidRPr="009564CD" w:rsidRDefault="007661EF" w:rsidP="009564CD">
      <w:pPr>
        <w:ind w:left="118"/>
      </w:pPr>
      <w:r w:rsidRPr="009564CD">
        <w:rPr>
          <w:b/>
        </w:rPr>
        <w:t xml:space="preserve">Časté vedľajšie účinky </w:t>
      </w:r>
      <w:r w:rsidRPr="009564CD">
        <w:t>(môžu postihovať menej ako 1 z 10 ľudí):</w:t>
      </w:r>
    </w:p>
    <w:p w14:paraId="5415E651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infekcie močového</w:t>
      </w:r>
      <w:r w:rsidRPr="009564CD">
        <w:rPr>
          <w:spacing w:val="-1"/>
        </w:rPr>
        <w:t xml:space="preserve"> </w:t>
      </w:r>
      <w:r w:rsidRPr="009564CD">
        <w:t>mechúra</w:t>
      </w:r>
    </w:p>
    <w:p w14:paraId="6731851E" w14:textId="38E70DEB" w:rsidR="009144B5" w:rsidRPr="009564CD" w:rsidRDefault="00395D9E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>
        <w:t xml:space="preserve">pocit </w:t>
      </w:r>
      <w:r w:rsidRPr="009564CD">
        <w:t>ospalos</w:t>
      </w:r>
      <w:r>
        <w:t>ti</w:t>
      </w:r>
    </w:p>
    <w:p w14:paraId="71CCCBFA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zmeny vnímania</w:t>
      </w:r>
      <w:r w:rsidRPr="009564CD">
        <w:rPr>
          <w:spacing w:val="-1"/>
        </w:rPr>
        <w:t xml:space="preserve"> </w:t>
      </w:r>
      <w:r w:rsidRPr="009564CD">
        <w:t>chuti</w:t>
      </w:r>
    </w:p>
    <w:p w14:paraId="58BA2E3B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návaly</w:t>
      </w:r>
      <w:r w:rsidRPr="009564CD">
        <w:rPr>
          <w:spacing w:val="-3"/>
        </w:rPr>
        <w:t xml:space="preserve"> </w:t>
      </w:r>
      <w:r w:rsidRPr="009564CD">
        <w:t>tepla</w:t>
      </w:r>
    </w:p>
    <w:p w14:paraId="798C6360" w14:textId="2F4DA8C4" w:rsidR="009144B5" w:rsidRPr="009564CD" w:rsidRDefault="007661EF" w:rsidP="00311674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right="238"/>
      </w:pPr>
      <w:r w:rsidRPr="009564CD">
        <w:t xml:space="preserve">žalúdočné problémy, </w:t>
      </w:r>
      <w:r w:rsidR="00395D9E">
        <w:t xml:space="preserve">ako je pocit </w:t>
      </w:r>
      <w:r w:rsidRPr="009564CD">
        <w:t>na</w:t>
      </w:r>
      <w:r w:rsidR="00311674">
        <w:t>fúknutia</w:t>
      </w:r>
      <w:r w:rsidRPr="009564CD">
        <w:t>, bolesť brucha a nepohoda, pálenie záhy a</w:t>
      </w:r>
      <w:r w:rsidRPr="009564CD">
        <w:rPr>
          <w:spacing w:val="-2"/>
        </w:rPr>
        <w:t xml:space="preserve"> </w:t>
      </w:r>
      <w:r w:rsidRPr="009564CD">
        <w:t>plynatosť</w:t>
      </w:r>
    </w:p>
    <w:p w14:paraId="19CD40D4" w14:textId="5D93BF51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krvné testy môžu preukázať zvýšen</w:t>
      </w:r>
      <w:r w:rsidR="00311674">
        <w:t>é</w:t>
      </w:r>
      <w:r w:rsidRPr="009564CD">
        <w:t xml:space="preserve"> hladin</w:t>
      </w:r>
      <w:r w:rsidR="00311674">
        <w:t xml:space="preserve">y </w:t>
      </w:r>
      <w:r w:rsidRPr="009564CD">
        <w:t>pečeňových</w:t>
      </w:r>
      <w:r w:rsidRPr="009564CD">
        <w:rPr>
          <w:spacing w:val="-5"/>
        </w:rPr>
        <w:t xml:space="preserve"> </w:t>
      </w:r>
      <w:r w:rsidRPr="009564CD">
        <w:t>enzýmov</w:t>
      </w:r>
    </w:p>
    <w:p w14:paraId="723CCEAB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kožné reakcie po pobyte na slnku alebo po použití horského</w:t>
      </w:r>
      <w:r w:rsidRPr="009564CD">
        <w:rPr>
          <w:spacing w:val="-6"/>
        </w:rPr>
        <w:t xml:space="preserve"> </w:t>
      </w:r>
      <w:r w:rsidRPr="009564CD">
        <w:t>slnka</w:t>
      </w:r>
    </w:p>
    <w:p w14:paraId="21D1652B" w14:textId="21D40081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right="487"/>
      </w:pPr>
      <w:r w:rsidRPr="009564CD">
        <w:t xml:space="preserve">kožné problémy, </w:t>
      </w:r>
      <w:r w:rsidR="00311674">
        <w:t>ako je</w:t>
      </w:r>
      <w:r w:rsidRPr="009564CD">
        <w:t xml:space="preserve"> svrbenie kože, sčerven</w:t>
      </w:r>
      <w:r w:rsidR="00311674">
        <w:t>e</w:t>
      </w:r>
      <w:r w:rsidRPr="009564CD">
        <w:t>nie kože alebo červená koža, suchá koža, kožná</w:t>
      </w:r>
      <w:r w:rsidRPr="009564CD">
        <w:rPr>
          <w:spacing w:val="1"/>
        </w:rPr>
        <w:t xml:space="preserve"> </w:t>
      </w:r>
      <w:r w:rsidRPr="009564CD">
        <w:t>vyrážka</w:t>
      </w:r>
    </w:p>
    <w:p w14:paraId="7922DD96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bolesť</w:t>
      </w:r>
      <w:r w:rsidRPr="009564CD">
        <w:rPr>
          <w:spacing w:val="-3"/>
        </w:rPr>
        <w:t xml:space="preserve"> </w:t>
      </w:r>
      <w:r w:rsidRPr="009564CD">
        <w:t>svalov</w:t>
      </w:r>
    </w:p>
    <w:p w14:paraId="499BC1D2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lastRenderedPageBreak/>
        <w:t>pocit slabosti alebo nedostatku</w:t>
      </w:r>
      <w:r w:rsidRPr="009564CD">
        <w:rPr>
          <w:spacing w:val="1"/>
        </w:rPr>
        <w:t xml:space="preserve"> </w:t>
      </w:r>
      <w:r w:rsidRPr="009564CD">
        <w:t>energie</w:t>
      </w:r>
    </w:p>
    <w:p w14:paraId="776778B7" w14:textId="72A351CB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 xml:space="preserve">bolesť </w:t>
      </w:r>
      <w:r w:rsidR="00311674">
        <w:t>na hrudi</w:t>
      </w:r>
    </w:p>
    <w:p w14:paraId="578F061B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popálenina od</w:t>
      </w:r>
      <w:r w:rsidRPr="009564CD">
        <w:rPr>
          <w:spacing w:val="-3"/>
        </w:rPr>
        <w:t xml:space="preserve"> </w:t>
      </w:r>
      <w:r w:rsidRPr="009564CD">
        <w:t>slnka.</w:t>
      </w:r>
    </w:p>
    <w:p w14:paraId="24EA1CF1" w14:textId="77777777" w:rsidR="009144B5" w:rsidRPr="009564CD" w:rsidRDefault="009144B5" w:rsidP="009564CD">
      <w:pPr>
        <w:pStyle w:val="Zkladntext"/>
        <w:ind w:left="0"/>
      </w:pPr>
    </w:p>
    <w:p w14:paraId="446508F1" w14:textId="77777777" w:rsidR="009144B5" w:rsidRPr="009564CD" w:rsidRDefault="007661EF" w:rsidP="009564CD">
      <w:pPr>
        <w:ind w:left="118"/>
      </w:pPr>
      <w:r w:rsidRPr="009564CD">
        <w:rPr>
          <w:b/>
        </w:rPr>
        <w:t xml:space="preserve">Menej časté vedľajšie účinky </w:t>
      </w:r>
      <w:r w:rsidRPr="009564CD">
        <w:t>(môžu postihovať menej ako 1 zo 100 ľudí):</w:t>
      </w:r>
    </w:p>
    <w:p w14:paraId="7314D2A6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right="816"/>
      </w:pPr>
      <w:r w:rsidRPr="009564CD">
        <w:t>Nízke hladiny sodíka v krvi. To môže spôsobiť bolesť hlavy, závrat, zmätenosť, slabosť, svalové kŕče alebo nevoľnosť a</w:t>
      </w:r>
      <w:r w:rsidRPr="009564CD">
        <w:rPr>
          <w:spacing w:val="-1"/>
        </w:rPr>
        <w:t xml:space="preserve"> </w:t>
      </w:r>
      <w:r w:rsidRPr="009564CD">
        <w:t>vracanie.</w:t>
      </w:r>
    </w:p>
    <w:p w14:paraId="00E226FD" w14:textId="77777777" w:rsidR="009144B5" w:rsidRPr="009564CD" w:rsidRDefault="007661EF" w:rsidP="009564CD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line="240" w:lineRule="auto"/>
        <w:ind w:hanging="568"/>
      </w:pPr>
      <w:r w:rsidRPr="009564CD">
        <w:t>Krvné testy môžu ukázať pokles počtu bielych</w:t>
      </w:r>
      <w:r w:rsidRPr="009564CD">
        <w:rPr>
          <w:spacing w:val="-7"/>
        </w:rPr>
        <w:t xml:space="preserve"> </w:t>
      </w:r>
      <w:r w:rsidRPr="009564CD">
        <w:t>krviniek.</w:t>
      </w:r>
    </w:p>
    <w:p w14:paraId="6FE0B406" w14:textId="77777777" w:rsidR="00311674" w:rsidRDefault="00311674" w:rsidP="009564CD">
      <w:pPr>
        <w:pStyle w:val="Nadpis1"/>
      </w:pPr>
    </w:p>
    <w:p w14:paraId="02DA7617" w14:textId="7E85D8F2" w:rsidR="009144B5" w:rsidRPr="009564CD" w:rsidRDefault="007661EF" w:rsidP="009564CD">
      <w:pPr>
        <w:pStyle w:val="Nadpis1"/>
      </w:pPr>
      <w:r w:rsidRPr="009564CD">
        <w:t>Hlásenie vedľajších účinkov</w:t>
      </w:r>
    </w:p>
    <w:p w14:paraId="11F0F227" w14:textId="77777777" w:rsidR="009144B5" w:rsidRPr="009564CD" w:rsidRDefault="007661EF" w:rsidP="009564CD">
      <w:pPr>
        <w:pStyle w:val="Zkladntext"/>
        <w:ind w:left="118" w:right="295"/>
      </w:pPr>
      <w:r w:rsidRPr="009564CD">
        <w:t>Ak sa u vás vyskytne akýkoľvek vedľajší účinok, obráťte sa na svojho lekára alebo lekárnika. To sa týka aj akýchkoľvek vedľajších účinkov, ktoré nie sú uvedené v tejto písomnej informácii. Vedľajšie účinky môžete hlásiť aj priamo na</w:t>
      </w:r>
      <w:r w:rsidRPr="009564CD">
        <w:rPr>
          <w:shd w:val="clear" w:color="auto" w:fill="D2D2D2"/>
        </w:rPr>
        <w:t xml:space="preserve"> národné centrum hlásenia uvedené v</w:t>
      </w:r>
      <w:hyperlink r:id="rId8">
        <w:r w:rsidRPr="009564CD">
          <w:rPr>
            <w:color w:val="0000FF"/>
            <w:u w:val="single" w:color="0000FF"/>
          </w:rPr>
          <w:t xml:space="preserve"> </w:t>
        </w:r>
        <w:r w:rsidRPr="009564CD">
          <w:rPr>
            <w:color w:val="0000FF"/>
            <w:u w:val="single" w:color="0000FF"/>
            <w:shd w:val="clear" w:color="auto" w:fill="D2D2D2"/>
          </w:rPr>
          <w:t>Prílohe V</w:t>
        </w:r>
        <w:r w:rsidRPr="009564CD">
          <w:rPr>
            <w:shd w:val="clear" w:color="auto" w:fill="D2D2D2"/>
          </w:rPr>
          <w:t>.</w:t>
        </w:r>
        <w:r w:rsidRPr="009564CD">
          <w:t xml:space="preserve"> </w:t>
        </w:r>
      </w:hyperlink>
      <w:r w:rsidRPr="009564CD">
        <w:t>Hlásením</w:t>
      </w:r>
    </w:p>
    <w:p w14:paraId="63867292" w14:textId="77777777" w:rsidR="009144B5" w:rsidRPr="009564CD" w:rsidRDefault="007661EF" w:rsidP="009564CD">
      <w:pPr>
        <w:pStyle w:val="Zkladntext"/>
        <w:ind w:left="118"/>
      </w:pPr>
      <w:r w:rsidRPr="009564CD">
        <w:t>vedľajších účinkov môžete prispieť k získaniu ďalších informácií o bezpečnosti tohto lieku.</w:t>
      </w:r>
    </w:p>
    <w:p w14:paraId="37E648EB" w14:textId="77777777" w:rsidR="009144B5" w:rsidRDefault="009144B5" w:rsidP="009564CD">
      <w:pPr>
        <w:pStyle w:val="Zkladntext"/>
        <w:ind w:left="0"/>
      </w:pPr>
    </w:p>
    <w:p w14:paraId="02DA9A30" w14:textId="77777777" w:rsidR="00311674" w:rsidRPr="009564CD" w:rsidRDefault="00311674" w:rsidP="009564CD">
      <w:pPr>
        <w:pStyle w:val="Zkladntext"/>
        <w:ind w:left="0"/>
      </w:pPr>
    </w:p>
    <w:p w14:paraId="18883F35" w14:textId="67648ADC" w:rsidR="009144B5" w:rsidRPr="009564CD" w:rsidRDefault="007661EF" w:rsidP="009564CD">
      <w:pPr>
        <w:pStyle w:val="Nadpis1"/>
        <w:numPr>
          <w:ilvl w:val="0"/>
          <w:numId w:val="1"/>
        </w:numPr>
        <w:tabs>
          <w:tab w:val="left" w:pos="685"/>
          <w:tab w:val="left" w:pos="686"/>
        </w:tabs>
        <w:ind w:hanging="568"/>
      </w:pPr>
      <w:r w:rsidRPr="009564CD">
        <w:t xml:space="preserve">Ako uchovávať </w:t>
      </w:r>
      <w:proofErr w:type="spellStart"/>
      <w:r w:rsidR="00C1781D">
        <w:t>Pirfenidón</w:t>
      </w:r>
      <w:proofErr w:type="spellEnd"/>
      <w:r w:rsidRPr="009564CD">
        <w:rPr>
          <w:spacing w:val="-10"/>
        </w:rPr>
        <w:t xml:space="preserve"> </w:t>
      </w:r>
      <w:proofErr w:type="spellStart"/>
      <w:r w:rsidR="001F0585" w:rsidRPr="009564CD">
        <w:t>Accord</w:t>
      </w:r>
      <w:proofErr w:type="spellEnd"/>
    </w:p>
    <w:p w14:paraId="3DED93F2" w14:textId="77777777" w:rsidR="009144B5" w:rsidRPr="009564CD" w:rsidRDefault="009144B5" w:rsidP="009564CD">
      <w:pPr>
        <w:pStyle w:val="Zkladntext"/>
        <w:ind w:left="0"/>
        <w:rPr>
          <w:b/>
        </w:rPr>
      </w:pPr>
    </w:p>
    <w:p w14:paraId="5E516D86" w14:textId="77777777" w:rsidR="009144B5" w:rsidRPr="009564CD" w:rsidRDefault="007661EF" w:rsidP="009564CD">
      <w:pPr>
        <w:pStyle w:val="Zkladntext"/>
        <w:ind w:left="118"/>
      </w:pPr>
      <w:r w:rsidRPr="009564CD">
        <w:t>Tento liek uchovávajte mimo dohľadu a dosahu</w:t>
      </w:r>
      <w:r w:rsidRPr="009564CD">
        <w:rPr>
          <w:spacing w:val="-10"/>
        </w:rPr>
        <w:t xml:space="preserve"> </w:t>
      </w:r>
      <w:r w:rsidRPr="009564CD">
        <w:t>detí.</w:t>
      </w:r>
    </w:p>
    <w:p w14:paraId="74E399E0" w14:textId="77777777" w:rsidR="009144B5" w:rsidRPr="009564CD" w:rsidRDefault="009144B5" w:rsidP="009564CD">
      <w:pPr>
        <w:pStyle w:val="Zkladntext"/>
        <w:ind w:left="0"/>
      </w:pPr>
    </w:p>
    <w:p w14:paraId="5A930B4D" w14:textId="2DD2D3A0" w:rsidR="009144B5" w:rsidRPr="009564CD" w:rsidRDefault="007661EF" w:rsidP="009564CD">
      <w:pPr>
        <w:pStyle w:val="Zkladntext"/>
        <w:ind w:left="118" w:right="364"/>
        <w:jc w:val="both"/>
      </w:pPr>
      <w:r w:rsidRPr="009564CD">
        <w:t xml:space="preserve">Nepoužívajte tento liek po dátume exspirácie, ktorý je uvedený na </w:t>
      </w:r>
      <w:r w:rsidR="00311674" w:rsidRPr="009564CD">
        <w:t xml:space="preserve">škatuľke </w:t>
      </w:r>
      <w:r w:rsidRPr="009564CD">
        <w:t>a</w:t>
      </w:r>
      <w:r w:rsidR="00311674">
        <w:t xml:space="preserve"> na </w:t>
      </w:r>
      <w:proofErr w:type="spellStart"/>
      <w:r w:rsidR="00311674" w:rsidRPr="009564CD">
        <w:t>blistri</w:t>
      </w:r>
      <w:proofErr w:type="spellEnd"/>
      <w:r w:rsidR="00311674" w:rsidRPr="009564CD">
        <w:t xml:space="preserve"> </w:t>
      </w:r>
      <w:r w:rsidRPr="009564CD">
        <w:t>po EXP. Dátum exspirácie sa vzťahuje na posledný deň v danom mesiaci.</w:t>
      </w:r>
    </w:p>
    <w:p w14:paraId="56257C96" w14:textId="77777777" w:rsidR="009144B5" w:rsidRPr="009564CD" w:rsidRDefault="009144B5" w:rsidP="009564CD">
      <w:pPr>
        <w:pStyle w:val="Zkladntext"/>
        <w:ind w:left="0"/>
      </w:pPr>
    </w:p>
    <w:p w14:paraId="77296ABE" w14:textId="77777777" w:rsidR="009144B5" w:rsidRPr="009564CD" w:rsidRDefault="007661EF" w:rsidP="009564CD">
      <w:pPr>
        <w:pStyle w:val="Zkladntext"/>
        <w:ind w:left="118"/>
      </w:pPr>
      <w:r w:rsidRPr="009564CD">
        <w:t>Tento liek nevyžaduje žiadne zvláštne podmienky na uchovávanie.</w:t>
      </w:r>
    </w:p>
    <w:p w14:paraId="0AF0FC94" w14:textId="77777777" w:rsidR="009144B5" w:rsidRPr="009564CD" w:rsidRDefault="009144B5" w:rsidP="009564CD">
      <w:pPr>
        <w:pStyle w:val="Zkladntext"/>
        <w:ind w:left="0"/>
      </w:pPr>
    </w:p>
    <w:p w14:paraId="5A166F7D" w14:textId="77777777" w:rsidR="009144B5" w:rsidRPr="009564CD" w:rsidRDefault="007661EF" w:rsidP="009564CD">
      <w:pPr>
        <w:pStyle w:val="Zkladntext"/>
        <w:ind w:left="118"/>
      </w:pPr>
      <w:r w:rsidRPr="009564CD">
        <w:t>Nelikvidujte lieky odpadovou vodou alebo domovým odpadom. Spýtajte sa svojho lekárnika,</w:t>
      </w:r>
    </w:p>
    <w:p w14:paraId="29BFF151" w14:textId="77777777" w:rsidR="009144B5" w:rsidRDefault="007661EF" w:rsidP="009564CD">
      <w:pPr>
        <w:pStyle w:val="Zkladntext"/>
        <w:ind w:left="118"/>
      </w:pPr>
      <w:r w:rsidRPr="009564CD">
        <w:t>ako zlikvidovať lieky, ktoré už nepoužívate. Tieto opatrenia pomôžu chrániť životné prostredie.</w:t>
      </w:r>
    </w:p>
    <w:p w14:paraId="788A118F" w14:textId="77777777" w:rsidR="00311674" w:rsidRDefault="00311674" w:rsidP="009564CD">
      <w:pPr>
        <w:pStyle w:val="Zkladntext"/>
        <w:ind w:left="118"/>
      </w:pPr>
    </w:p>
    <w:p w14:paraId="54E87865" w14:textId="77777777" w:rsidR="00311674" w:rsidRPr="009564CD" w:rsidRDefault="00311674" w:rsidP="009564CD">
      <w:pPr>
        <w:pStyle w:val="Zkladntext"/>
        <w:ind w:left="118"/>
      </w:pPr>
    </w:p>
    <w:p w14:paraId="73136610" w14:textId="2388B101" w:rsidR="00311674" w:rsidRDefault="007661EF" w:rsidP="004B5693">
      <w:pPr>
        <w:pStyle w:val="Nadpis1"/>
        <w:numPr>
          <w:ilvl w:val="0"/>
          <w:numId w:val="1"/>
        </w:numPr>
        <w:tabs>
          <w:tab w:val="left" w:pos="685"/>
          <w:tab w:val="left" w:pos="686"/>
        </w:tabs>
        <w:ind w:hanging="568"/>
      </w:pPr>
      <w:r w:rsidRPr="009564CD">
        <w:t xml:space="preserve">Obsah balenia a ďalšie informácie </w:t>
      </w:r>
    </w:p>
    <w:p w14:paraId="7B2AFF0C" w14:textId="77777777" w:rsidR="00311674" w:rsidRDefault="00311674" w:rsidP="00311674">
      <w:pPr>
        <w:pStyle w:val="Nadpis1"/>
        <w:tabs>
          <w:tab w:val="left" w:pos="685"/>
          <w:tab w:val="left" w:pos="686"/>
        </w:tabs>
        <w:ind w:right="5402"/>
      </w:pPr>
    </w:p>
    <w:p w14:paraId="43998146" w14:textId="172FF962" w:rsidR="009144B5" w:rsidRPr="009564CD" w:rsidRDefault="007661EF" w:rsidP="00311674">
      <w:pPr>
        <w:pStyle w:val="Nadpis1"/>
        <w:tabs>
          <w:tab w:val="left" w:pos="685"/>
          <w:tab w:val="left" w:pos="686"/>
        </w:tabs>
        <w:ind w:right="5402"/>
      </w:pPr>
      <w:r w:rsidRPr="009564CD">
        <w:t xml:space="preserve">Čo </w:t>
      </w:r>
      <w:proofErr w:type="spellStart"/>
      <w:r w:rsidR="00C1781D">
        <w:t>Pirfenidón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rPr>
          <w:spacing w:val="-6"/>
        </w:rPr>
        <w:t xml:space="preserve"> </w:t>
      </w:r>
      <w:r w:rsidRPr="009564CD">
        <w:t>obsahuje</w:t>
      </w:r>
    </w:p>
    <w:p w14:paraId="730133E4" w14:textId="77777777" w:rsidR="009144B5" w:rsidRPr="009564CD" w:rsidRDefault="009144B5" w:rsidP="009564CD">
      <w:pPr>
        <w:pStyle w:val="Zkladntext"/>
        <w:ind w:left="0"/>
        <w:rPr>
          <w:b/>
        </w:rPr>
      </w:pPr>
    </w:p>
    <w:p w14:paraId="2E7D3D22" w14:textId="0EFAD0FE" w:rsidR="005668DD" w:rsidRPr="005668DD" w:rsidRDefault="005668DD" w:rsidP="009564CD">
      <w:pPr>
        <w:pStyle w:val="Zkladntext"/>
        <w:ind w:left="118"/>
        <w:rPr>
          <w:i/>
          <w:iCs/>
          <w:u w:val="single"/>
        </w:rPr>
      </w:pPr>
      <w:r w:rsidRPr="005668DD">
        <w:rPr>
          <w:i/>
          <w:iCs/>
          <w:u w:val="single"/>
        </w:rPr>
        <w:t>267 mg tablety</w:t>
      </w:r>
    </w:p>
    <w:p w14:paraId="1030AD63" w14:textId="14B51594" w:rsidR="009144B5" w:rsidRPr="009564CD" w:rsidRDefault="007661EF" w:rsidP="00BA1D3A">
      <w:pPr>
        <w:pStyle w:val="Zkladntext"/>
        <w:ind w:left="118"/>
      </w:pPr>
      <w:r w:rsidRPr="009564CD">
        <w:t xml:space="preserve">Liečivo je </w:t>
      </w:r>
      <w:proofErr w:type="spellStart"/>
      <w:r w:rsidRPr="009564CD">
        <w:t>pirfenidón</w:t>
      </w:r>
      <w:proofErr w:type="spellEnd"/>
      <w:r w:rsidRPr="009564CD">
        <w:t xml:space="preserve">. Každá </w:t>
      </w:r>
      <w:r w:rsidR="00BA1D3A">
        <w:t xml:space="preserve">filmom obalená </w:t>
      </w:r>
      <w:r w:rsidRPr="009564CD">
        <w:t xml:space="preserve">tableta obsahuje 267 mg </w:t>
      </w:r>
      <w:proofErr w:type="spellStart"/>
      <w:r w:rsidRPr="009564CD">
        <w:t>pirfenidónu</w:t>
      </w:r>
      <w:proofErr w:type="spellEnd"/>
      <w:r w:rsidRPr="009564CD">
        <w:t>.</w:t>
      </w:r>
    </w:p>
    <w:p w14:paraId="7BBA6BDA" w14:textId="59C8E278" w:rsidR="00BA1D3A" w:rsidRPr="00892298" w:rsidRDefault="007661EF" w:rsidP="00BA1D3A">
      <w:pPr>
        <w:tabs>
          <w:tab w:val="num" w:pos="1080"/>
        </w:tabs>
        <w:ind w:left="118"/>
      </w:pPr>
      <w:r w:rsidRPr="009564CD">
        <w:t xml:space="preserve">Ďalšie zložky sú: </w:t>
      </w:r>
      <w:r w:rsidR="00BA1D3A">
        <w:t xml:space="preserve">monohydrát </w:t>
      </w:r>
      <w:r w:rsidRPr="009564CD">
        <w:t>laktóz</w:t>
      </w:r>
      <w:r w:rsidR="00BA1D3A">
        <w:t>y</w:t>
      </w:r>
      <w:r w:rsidRPr="009564CD">
        <w:t xml:space="preserve">, </w:t>
      </w:r>
      <w:proofErr w:type="spellStart"/>
      <w:r w:rsidR="00BA1D3A">
        <w:t>kopovidón</w:t>
      </w:r>
      <w:proofErr w:type="spellEnd"/>
      <w:r w:rsidR="00BA1D3A">
        <w:t xml:space="preserve">, </w:t>
      </w:r>
      <w:r w:rsidR="00BA1D3A" w:rsidRPr="009564CD">
        <w:t xml:space="preserve">sodná soľ </w:t>
      </w:r>
      <w:proofErr w:type="spellStart"/>
      <w:r w:rsidR="00BA1D3A" w:rsidRPr="009564CD">
        <w:t>kroskarmelózy</w:t>
      </w:r>
      <w:proofErr w:type="spellEnd"/>
      <w:r w:rsidR="00BA1D3A">
        <w:t xml:space="preserve"> (E468)</w:t>
      </w:r>
      <w:r w:rsidR="00BA1D3A" w:rsidRPr="00892298">
        <w:t xml:space="preserve">, </w:t>
      </w:r>
      <w:proofErr w:type="spellStart"/>
      <w:r w:rsidR="00BA1D3A" w:rsidRPr="009564CD">
        <w:t>stearát</w:t>
      </w:r>
      <w:proofErr w:type="spellEnd"/>
      <w:r w:rsidR="00BA1D3A" w:rsidRPr="009564CD">
        <w:t xml:space="preserve"> </w:t>
      </w:r>
      <w:proofErr w:type="spellStart"/>
      <w:r w:rsidR="00BA1D3A" w:rsidRPr="009564CD">
        <w:t>horečnatý</w:t>
      </w:r>
      <w:proofErr w:type="spellEnd"/>
      <w:r w:rsidR="00BA1D3A" w:rsidRPr="00892298">
        <w:t xml:space="preserve"> </w:t>
      </w:r>
      <w:r w:rsidR="00BA1D3A">
        <w:t xml:space="preserve"> (E572)</w:t>
      </w:r>
    </w:p>
    <w:p w14:paraId="39C8909E" w14:textId="7BB43AA0" w:rsidR="00BA1D3A" w:rsidRDefault="00BA1D3A" w:rsidP="00BA1D3A">
      <w:pPr>
        <w:tabs>
          <w:tab w:val="num" w:pos="1080"/>
        </w:tabs>
        <w:ind w:left="118"/>
      </w:pPr>
      <w:r>
        <w:t>Filmový o</w:t>
      </w:r>
      <w:r w:rsidRPr="009564CD">
        <w:t xml:space="preserve">bal obsahuje: </w:t>
      </w:r>
      <w:r>
        <w:t>čiastočne h</w:t>
      </w:r>
      <w:r w:rsidRPr="001A5047">
        <w:t>ydrolyz</w:t>
      </w:r>
      <w:r>
        <w:t xml:space="preserve">ovaný </w:t>
      </w:r>
      <w:proofErr w:type="spellStart"/>
      <w:r w:rsidRPr="009564CD">
        <w:t>polyvinylalkohol</w:t>
      </w:r>
      <w:proofErr w:type="spellEnd"/>
      <w:r>
        <w:t xml:space="preserve"> (E1203)</w:t>
      </w:r>
      <w:r w:rsidRPr="00892298">
        <w:t xml:space="preserve">, </w:t>
      </w:r>
      <w:r w:rsidRPr="009564CD">
        <w:t xml:space="preserve">oxid </w:t>
      </w:r>
      <w:proofErr w:type="spellStart"/>
      <w:r w:rsidRPr="009564CD">
        <w:t>titaničitý</w:t>
      </w:r>
      <w:proofErr w:type="spellEnd"/>
      <w:r w:rsidRPr="009564CD">
        <w:t xml:space="preserve"> </w:t>
      </w:r>
      <w:r w:rsidRPr="00892298">
        <w:t xml:space="preserve">(E171), </w:t>
      </w:r>
      <w:proofErr w:type="spellStart"/>
      <w:r w:rsidRPr="009564CD">
        <w:t>makrogol</w:t>
      </w:r>
      <w:proofErr w:type="spellEnd"/>
      <w:r>
        <w:t xml:space="preserve"> (E1521)</w:t>
      </w:r>
      <w:r w:rsidRPr="00892298">
        <w:t xml:space="preserve">, </w:t>
      </w:r>
      <w:r w:rsidRPr="009564CD">
        <w:t>mastenec</w:t>
      </w:r>
      <w:r>
        <w:t xml:space="preserve"> (E553b)</w:t>
      </w:r>
      <w:r w:rsidRPr="00892298">
        <w:t xml:space="preserve">, </w:t>
      </w:r>
      <w:r w:rsidRPr="009564CD">
        <w:t xml:space="preserve">žltý oxid železitý </w:t>
      </w:r>
      <w:r w:rsidRPr="00892298">
        <w:t>(E172)</w:t>
      </w:r>
    </w:p>
    <w:p w14:paraId="588472D0" w14:textId="77777777" w:rsidR="00BA1D3A" w:rsidRDefault="00BA1D3A" w:rsidP="00BA1D3A">
      <w:pPr>
        <w:pStyle w:val="Zkladntext"/>
        <w:ind w:left="118" w:right="123"/>
      </w:pPr>
    </w:p>
    <w:p w14:paraId="29D7E921" w14:textId="51B22DDE" w:rsidR="00FB152B" w:rsidRPr="005668DD" w:rsidRDefault="00FB152B" w:rsidP="00FB152B">
      <w:pPr>
        <w:pStyle w:val="Zkladntext"/>
        <w:ind w:left="118"/>
        <w:rPr>
          <w:i/>
          <w:iCs/>
          <w:u w:val="single"/>
        </w:rPr>
      </w:pPr>
      <w:r>
        <w:rPr>
          <w:i/>
          <w:iCs/>
          <w:u w:val="single"/>
        </w:rPr>
        <w:t>801</w:t>
      </w:r>
      <w:r w:rsidRPr="005668DD">
        <w:rPr>
          <w:i/>
          <w:iCs/>
          <w:u w:val="single"/>
        </w:rPr>
        <w:t xml:space="preserve"> mg tablety</w:t>
      </w:r>
    </w:p>
    <w:p w14:paraId="5B17674F" w14:textId="1534DDE9" w:rsidR="00FB152B" w:rsidRPr="009564CD" w:rsidRDefault="00FB152B" w:rsidP="00FB152B">
      <w:pPr>
        <w:pStyle w:val="Zkladntext"/>
        <w:ind w:left="118"/>
      </w:pPr>
      <w:r w:rsidRPr="009564CD">
        <w:t xml:space="preserve">Liečivo je </w:t>
      </w:r>
      <w:proofErr w:type="spellStart"/>
      <w:r w:rsidRPr="009564CD">
        <w:t>pirfenidón</w:t>
      </w:r>
      <w:proofErr w:type="spellEnd"/>
      <w:r w:rsidRPr="009564CD">
        <w:t xml:space="preserve">. Každá </w:t>
      </w:r>
      <w:r>
        <w:t xml:space="preserve">filmom obalená </w:t>
      </w:r>
      <w:r w:rsidRPr="009564CD">
        <w:t xml:space="preserve">tableta obsahuje </w:t>
      </w:r>
      <w:r w:rsidR="00FC18F4">
        <w:t>801</w:t>
      </w:r>
      <w:r w:rsidRPr="009564CD">
        <w:t xml:space="preserve"> mg </w:t>
      </w:r>
      <w:proofErr w:type="spellStart"/>
      <w:r w:rsidRPr="009564CD">
        <w:t>pirfenidónu</w:t>
      </w:r>
      <w:proofErr w:type="spellEnd"/>
      <w:r w:rsidRPr="009564CD">
        <w:t>.</w:t>
      </w:r>
    </w:p>
    <w:p w14:paraId="2BE3371D" w14:textId="77777777" w:rsidR="00FB152B" w:rsidRPr="00892298" w:rsidRDefault="00FB152B" w:rsidP="00FB152B">
      <w:pPr>
        <w:tabs>
          <w:tab w:val="num" w:pos="1080"/>
        </w:tabs>
        <w:ind w:left="118"/>
      </w:pPr>
      <w:r w:rsidRPr="009564CD">
        <w:t xml:space="preserve">Ďalšie zložky sú: </w:t>
      </w:r>
      <w:r>
        <w:t xml:space="preserve">monohydrát </w:t>
      </w:r>
      <w:r w:rsidRPr="009564CD">
        <w:t>laktóz</w:t>
      </w:r>
      <w:r>
        <w:t>y</w:t>
      </w:r>
      <w:r w:rsidRPr="009564CD">
        <w:t xml:space="preserve">, </w:t>
      </w:r>
      <w:proofErr w:type="spellStart"/>
      <w:r>
        <w:t>kopovidón</w:t>
      </w:r>
      <w:proofErr w:type="spellEnd"/>
      <w:r>
        <w:t xml:space="preserve">, </w:t>
      </w:r>
      <w:r w:rsidRPr="009564CD">
        <w:t xml:space="preserve">sodná soľ </w:t>
      </w:r>
      <w:proofErr w:type="spellStart"/>
      <w:r w:rsidRPr="009564CD">
        <w:t>kroskarmelózy</w:t>
      </w:r>
      <w:proofErr w:type="spellEnd"/>
      <w:r>
        <w:t xml:space="preserve"> (E468)</w:t>
      </w:r>
      <w:r w:rsidRPr="00892298">
        <w:t xml:space="preserve">, </w:t>
      </w:r>
      <w:proofErr w:type="spellStart"/>
      <w:r w:rsidRPr="009564CD">
        <w:t>stearát</w:t>
      </w:r>
      <w:proofErr w:type="spellEnd"/>
      <w:r w:rsidRPr="009564CD">
        <w:t xml:space="preserve"> </w:t>
      </w:r>
      <w:proofErr w:type="spellStart"/>
      <w:r w:rsidRPr="009564CD">
        <w:t>horečnatý</w:t>
      </w:r>
      <w:proofErr w:type="spellEnd"/>
      <w:r w:rsidRPr="00892298">
        <w:t xml:space="preserve"> </w:t>
      </w:r>
      <w:r>
        <w:t xml:space="preserve"> (E572)</w:t>
      </w:r>
    </w:p>
    <w:p w14:paraId="46C61F36" w14:textId="267EE7D0" w:rsidR="00FB152B" w:rsidRDefault="00FB152B" w:rsidP="00FB152B">
      <w:pPr>
        <w:tabs>
          <w:tab w:val="num" w:pos="1080"/>
        </w:tabs>
        <w:ind w:left="118"/>
      </w:pPr>
      <w:r>
        <w:t>Filmový o</w:t>
      </w:r>
      <w:r w:rsidRPr="009564CD">
        <w:t xml:space="preserve">bal obsahuje: </w:t>
      </w:r>
      <w:r>
        <w:t>čiastočne h</w:t>
      </w:r>
      <w:r w:rsidRPr="001A5047">
        <w:t>ydrolyz</w:t>
      </w:r>
      <w:r>
        <w:t xml:space="preserve">ovaný </w:t>
      </w:r>
      <w:proofErr w:type="spellStart"/>
      <w:r w:rsidRPr="009564CD">
        <w:t>polyvinylalkohol</w:t>
      </w:r>
      <w:proofErr w:type="spellEnd"/>
      <w:r>
        <w:t xml:space="preserve"> (E1203)</w:t>
      </w:r>
      <w:r w:rsidRPr="00892298">
        <w:t xml:space="preserve">, </w:t>
      </w:r>
      <w:r w:rsidRPr="009564CD">
        <w:t xml:space="preserve">oxid </w:t>
      </w:r>
      <w:proofErr w:type="spellStart"/>
      <w:r w:rsidRPr="009564CD">
        <w:t>titaničitý</w:t>
      </w:r>
      <w:proofErr w:type="spellEnd"/>
      <w:r w:rsidRPr="009564CD">
        <w:t xml:space="preserve"> </w:t>
      </w:r>
      <w:r w:rsidRPr="00892298">
        <w:t xml:space="preserve">(E171), </w:t>
      </w:r>
      <w:proofErr w:type="spellStart"/>
      <w:r w:rsidRPr="009564CD">
        <w:t>makrogol</w:t>
      </w:r>
      <w:proofErr w:type="spellEnd"/>
      <w:r>
        <w:t xml:space="preserve"> (E1521)</w:t>
      </w:r>
      <w:r w:rsidRPr="00892298">
        <w:t xml:space="preserve">, </w:t>
      </w:r>
      <w:r w:rsidRPr="009564CD">
        <w:t>mastenec</w:t>
      </w:r>
      <w:r>
        <w:t xml:space="preserve"> (E553b)</w:t>
      </w:r>
      <w:r w:rsidRPr="00892298">
        <w:t xml:space="preserve">, </w:t>
      </w:r>
      <w:r w:rsidR="00FC18F4">
        <w:t xml:space="preserve">čierny </w:t>
      </w:r>
      <w:r w:rsidR="00FC18F4" w:rsidRPr="009564CD">
        <w:t xml:space="preserve">oxid železitý </w:t>
      </w:r>
      <w:r w:rsidR="00FC18F4" w:rsidRPr="00892298">
        <w:t>(E172)</w:t>
      </w:r>
      <w:r w:rsidR="00FC18F4">
        <w:t xml:space="preserve">, </w:t>
      </w:r>
      <w:r w:rsidR="006855F5">
        <w:t>červený</w:t>
      </w:r>
      <w:r w:rsidR="006855F5" w:rsidRPr="009564CD">
        <w:t xml:space="preserve"> </w:t>
      </w:r>
      <w:r w:rsidRPr="009564CD">
        <w:t xml:space="preserve">oxid železitý </w:t>
      </w:r>
      <w:r w:rsidRPr="00892298">
        <w:t>(E172)</w:t>
      </w:r>
    </w:p>
    <w:p w14:paraId="7099F313" w14:textId="77777777" w:rsidR="009144B5" w:rsidRPr="009564CD" w:rsidRDefault="009144B5" w:rsidP="009564CD">
      <w:pPr>
        <w:pStyle w:val="Zkladntext"/>
        <w:ind w:left="0"/>
      </w:pPr>
    </w:p>
    <w:p w14:paraId="5D0F068D" w14:textId="6D8FEDC7" w:rsidR="009144B5" w:rsidRPr="009564CD" w:rsidRDefault="007661EF" w:rsidP="009564CD">
      <w:pPr>
        <w:pStyle w:val="Nadpis1"/>
      </w:pPr>
      <w:r w:rsidRPr="009564CD">
        <w:t xml:space="preserve">Ako vyzerá </w:t>
      </w:r>
      <w:proofErr w:type="spellStart"/>
      <w:r w:rsidR="00C1781D">
        <w:t>Pirfenidón</w:t>
      </w:r>
      <w:proofErr w:type="spellEnd"/>
      <w:r w:rsidRPr="009564CD">
        <w:t xml:space="preserve"> </w:t>
      </w:r>
      <w:proofErr w:type="spellStart"/>
      <w:r w:rsidR="001F0585" w:rsidRPr="009564CD">
        <w:t>Accord</w:t>
      </w:r>
      <w:proofErr w:type="spellEnd"/>
      <w:r w:rsidRPr="009564CD">
        <w:t xml:space="preserve"> a obsah balenia</w:t>
      </w:r>
    </w:p>
    <w:p w14:paraId="247B49BB" w14:textId="77777777" w:rsidR="009144B5" w:rsidRPr="009564CD" w:rsidRDefault="009144B5" w:rsidP="009564CD">
      <w:pPr>
        <w:pStyle w:val="Zkladntext"/>
        <w:ind w:left="0"/>
        <w:rPr>
          <w:b/>
        </w:rPr>
      </w:pPr>
    </w:p>
    <w:p w14:paraId="3F9E9F49" w14:textId="77777777" w:rsidR="003A4CE9" w:rsidRPr="005668DD" w:rsidRDefault="003A4CE9" w:rsidP="003A4CE9">
      <w:pPr>
        <w:pStyle w:val="Zkladntext"/>
        <w:ind w:left="118"/>
        <w:rPr>
          <w:i/>
          <w:iCs/>
          <w:u w:val="single"/>
        </w:rPr>
      </w:pPr>
      <w:r w:rsidRPr="005668DD">
        <w:rPr>
          <w:i/>
          <w:iCs/>
          <w:u w:val="single"/>
        </w:rPr>
        <w:t>267 mg tablety</w:t>
      </w:r>
    </w:p>
    <w:p w14:paraId="275583F2" w14:textId="6C8CDEA5" w:rsidR="005E036C" w:rsidRDefault="00C1781D" w:rsidP="005E036C">
      <w:pPr>
        <w:pStyle w:val="Zkladntext"/>
        <w:ind w:left="118" w:right="704"/>
      </w:pPr>
      <w:proofErr w:type="spellStart"/>
      <w:r>
        <w:t>Pirfenidón</w:t>
      </w:r>
      <w:proofErr w:type="spellEnd"/>
      <w:r w:rsidR="007661EF" w:rsidRPr="009564CD">
        <w:t xml:space="preserve"> </w:t>
      </w:r>
      <w:proofErr w:type="spellStart"/>
      <w:r w:rsidR="001F0585" w:rsidRPr="009564CD">
        <w:t>Accord</w:t>
      </w:r>
      <w:proofErr w:type="spellEnd"/>
      <w:r w:rsidR="007661EF" w:rsidRPr="009564CD">
        <w:t xml:space="preserve"> 267 mg filmom obalené tablety sú žlté, </w:t>
      </w:r>
      <w:r w:rsidR="005E036C">
        <w:t xml:space="preserve">približne </w:t>
      </w:r>
      <w:r w:rsidR="003A4CE9" w:rsidRPr="00292B5F">
        <w:t>13</w:t>
      </w:r>
      <w:r w:rsidR="005E036C">
        <w:t>,</w:t>
      </w:r>
      <w:r w:rsidR="003A4CE9" w:rsidRPr="00292B5F">
        <w:t>4 mm (</w:t>
      </w:r>
      <w:r w:rsidR="005E036C">
        <w:t>dlhé</w:t>
      </w:r>
      <w:r w:rsidR="003A4CE9" w:rsidRPr="00292B5F">
        <w:t>) X 6</w:t>
      </w:r>
      <w:r w:rsidR="005E036C">
        <w:t>,</w:t>
      </w:r>
      <w:r w:rsidR="003A4CE9" w:rsidRPr="00292B5F">
        <w:t>7 mm (</w:t>
      </w:r>
      <w:r w:rsidR="00A816CD">
        <w:t>široké</w:t>
      </w:r>
      <w:r w:rsidR="003A4CE9" w:rsidRPr="00292B5F">
        <w:t xml:space="preserve">) </w:t>
      </w:r>
      <w:r w:rsidR="005E036C" w:rsidRPr="009564CD">
        <w:t>oválne,</w:t>
      </w:r>
      <w:r w:rsidR="005E036C">
        <w:t xml:space="preserve"> dvojito vypuklé </w:t>
      </w:r>
      <w:r w:rsidR="005E036C" w:rsidRPr="009564CD">
        <w:t>filmom obalené tablety s</w:t>
      </w:r>
      <w:r w:rsidR="005E036C">
        <w:t>o skosenými hranami s</w:t>
      </w:r>
      <w:r w:rsidR="005E036C" w:rsidRPr="009564CD">
        <w:t xml:space="preserve"> vyrazeným </w:t>
      </w:r>
      <w:r w:rsidR="005E036C">
        <w:t>„D1“ na jednej strane a hladké na druhej strane.</w:t>
      </w:r>
    </w:p>
    <w:p w14:paraId="16B3962F" w14:textId="6E92379E" w:rsidR="005E036C" w:rsidRDefault="005E036C" w:rsidP="004D0C9C">
      <w:pPr>
        <w:pStyle w:val="Zkladntext"/>
        <w:ind w:left="118" w:right="521"/>
      </w:pPr>
      <w:proofErr w:type="spellStart"/>
      <w:r>
        <w:t>Blister</w:t>
      </w:r>
      <w:proofErr w:type="spellEnd"/>
      <w:r>
        <w:t xml:space="preserve"> PVC/PE/PCTFE s hliníkovou fóliou a</w:t>
      </w:r>
      <w:r w:rsidR="00C90996">
        <w:t xml:space="preserve"> perforovaný </w:t>
      </w:r>
      <w:proofErr w:type="spellStart"/>
      <w:r>
        <w:t>blister</w:t>
      </w:r>
      <w:proofErr w:type="spellEnd"/>
      <w:r>
        <w:t xml:space="preserve"> PVC/PE/PCTFE s hliníkovou fóliou s jedno</w:t>
      </w:r>
      <w:r w:rsidR="004C174A">
        <w:t>tlivými dávkami</w:t>
      </w:r>
      <w:r>
        <w:t>.</w:t>
      </w:r>
    </w:p>
    <w:p w14:paraId="13E02E33" w14:textId="13E3452B" w:rsidR="005E036C" w:rsidRPr="009564CD" w:rsidRDefault="005E036C" w:rsidP="004D0C9C">
      <w:pPr>
        <w:pStyle w:val="Zkladntext"/>
        <w:ind w:left="118" w:right="379"/>
      </w:pPr>
      <w:proofErr w:type="spellStart"/>
      <w:r>
        <w:t>Blistrové</w:t>
      </w:r>
      <w:proofErr w:type="spellEnd"/>
      <w:r>
        <w:t xml:space="preserve"> balenia obsahujú 21, 42, 84 alebo 168 filmom obalených tabliet a </w:t>
      </w:r>
      <w:proofErr w:type="spellStart"/>
      <w:r>
        <w:t>multibalenia</w:t>
      </w:r>
      <w:proofErr w:type="spellEnd"/>
      <w:r>
        <w:t xml:space="preserve"> obsahujú 63 (balenie na začatie liečby na 2 týždne 21+42) alebo 252 (balenie na pokračovanie liečby 3x84) filmom obalených tabliet.</w:t>
      </w:r>
    </w:p>
    <w:p w14:paraId="6AABBA9B" w14:textId="77777777" w:rsidR="005E036C" w:rsidRDefault="005E036C" w:rsidP="003A4CE9">
      <w:pPr>
        <w:tabs>
          <w:tab w:val="num" w:pos="1080"/>
        </w:tabs>
        <w:ind w:left="118"/>
      </w:pPr>
    </w:p>
    <w:p w14:paraId="1401DE79" w14:textId="1785094F" w:rsidR="005E036C" w:rsidRPr="005668DD" w:rsidRDefault="005E036C" w:rsidP="005E036C">
      <w:pPr>
        <w:pStyle w:val="Zkladntext"/>
        <w:ind w:left="118"/>
        <w:rPr>
          <w:i/>
          <w:iCs/>
          <w:u w:val="single"/>
        </w:rPr>
      </w:pPr>
      <w:r>
        <w:rPr>
          <w:i/>
          <w:iCs/>
          <w:u w:val="single"/>
        </w:rPr>
        <w:t>801</w:t>
      </w:r>
      <w:r w:rsidRPr="005668DD">
        <w:rPr>
          <w:i/>
          <w:iCs/>
          <w:u w:val="single"/>
        </w:rPr>
        <w:t xml:space="preserve"> mg tablety</w:t>
      </w:r>
    </w:p>
    <w:p w14:paraId="26C082A1" w14:textId="7A6C9B43" w:rsidR="005E036C" w:rsidRDefault="00C1781D" w:rsidP="005E036C">
      <w:pPr>
        <w:pStyle w:val="Zkladntext"/>
        <w:ind w:left="118" w:right="704"/>
      </w:pPr>
      <w:proofErr w:type="spellStart"/>
      <w:r>
        <w:t>Pirfenidón</w:t>
      </w:r>
      <w:proofErr w:type="spellEnd"/>
      <w:r w:rsidR="005E036C" w:rsidRPr="009564CD">
        <w:t xml:space="preserve"> </w:t>
      </w:r>
      <w:proofErr w:type="spellStart"/>
      <w:r w:rsidR="005E036C" w:rsidRPr="009564CD">
        <w:t>Accord</w:t>
      </w:r>
      <w:proofErr w:type="spellEnd"/>
      <w:r w:rsidR="005E036C" w:rsidRPr="009564CD">
        <w:t xml:space="preserve"> </w:t>
      </w:r>
      <w:r w:rsidR="005E036C">
        <w:t>801</w:t>
      </w:r>
      <w:r w:rsidR="005E036C" w:rsidRPr="009564CD">
        <w:t xml:space="preserve"> mg filmom obalené tablety sú </w:t>
      </w:r>
      <w:r w:rsidR="005E036C">
        <w:t>hnedé</w:t>
      </w:r>
      <w:r w:rsidR="005E036C" w:rsidRPr="009564CD">
        <w:t xml:space="preserve">, </w:t>
      </w:r>
      <w:r w:rsidR="005E036C">
        <w:t>približne 20,5</w:t>
      </w:r>
      <w:r w:rsidR="005E036C" w:rsidRPr="00292B5F">
        <w:t xml:space="preserve"> mm (</w:t>
      </w:r>
      <w:r w:rsidR="005E036C">
        <w:t>dlhé</w:t>
      </w:r>
      <w:r w:rsidR="005E036C" w:rsidRPr="00292B5F">
        <w:t xml:space="preserve">) X </w:t>
      </w:r>
      <w:r w:rsidR="005E036C">
        <w:t>9,6</w:t>
      </w:r>
      <w:r w:rsidR="005E036C" w:rsidRPr="00292B5F">
        <w:t xml:space="preserve"> mm (</w:t>
      </w:r>
      <w:r w:rsidR="005E036C">
        <w:t>vysoké</w:t>
      </w:r>
      <w:r w:rsidR="005E036C" w:rsidRPr="00292B5F">
        <w:t xml:space="preserve">) </w:t>
      </w:r>
      <w:r w:rsidR="005E036C" w:rsidRPr="009564CD">
        <w:t>oválne,</w:t>
      </w:r>
      <w:r w:rsidR="005E036C">
        <w:t xml:space="preserve"> dvojito vypuklé </w:t>
      </w:r>
      <w:r w:rsidR="005E036C" w:rsidRPr="009564CD">
        <w:t>filmom obalené tablety s</w:t>
      </w:r>
      <w:r w:rsidR="005E036C">
        <w:t>o skosenými hranami s</w:t>
      </w:r>
      <w:r w:rsidR="005E036C" w:rsidRPr="009564CD">
        <w:t xml:space="preserve"> vyrazeným </w:t>
      </w:r>
      <w:r w:rsidR="005E036C">
        <w:t>„D2“ na jednej strane a hladké na druhej strane.</w:t>
      </w:r>
    </w:p>
    <w:p w14:paraId="42601695" w14:textId="4D91DF32" w:rsidR="005E036C" w:rsidRDefault="005E036C" w:rsidP="005E036C">
      <w:pPr>
        <w:pStyle w:val="Zkladntext"/>
        <w:ind w:left="118" w:right="704"/>
      </w:pPr>
      <w:proofErr w:type="spellStart"/>
      <w:r>
        <w:t>Blister</w:t>
      </w:r>
      <w:proofErr w:type="spellEnd"/>
      <w:r>
        <w:t xml:space="preserve"> PVC/PE/PCTFE s hliníkovou fóliou a </w:t>
      </w:r>
      <w:r w:rsidR="00A816CD">
        <w:t xml:space="preserve">perforovaný </w:t>
      </w:r>
      <w:proofErr w:type="spellStart"/>
      <w:r>
        <w:t>blister</w:t>
      </w:r>
      <w:proofErr w:type="spellEnd"/>
      <w:r>
        <w:t xml:space="preserve"> PVC/PE/PCTFE s hliníkovou fóliou</w:t>
      </w:r>
      <w:r w:rsidR="00A816CD">
        <w:t xml:space="preserve"> s</w:t>
      </w:r>
      <w:r>
        <w:t xml:space="preserve"> </w:t>
      </w:r>
      <w:r w:rsidR="00A816CD">
        <w:t>jednotlivými dávkami</w:t>
      </w:r>
      <w:r>
        <w:t>.</w:t>
      </w:r>
    </w:p>
    <w:p w14:paraId="7B4F1F87" w14:textId="67779128" w:rsidR="005E036C" w:rsidRPr="009564CD" w:rsidRDefault="005E036C" w:rsidP="005E036C">
      <w:pPr>
        <w:pStyle w:val="Zkladntext"/>
        <w:ind w:left="118" w:right="704"/>
      </w:pPr>
      <w:proofErr w:type="spellStart"/>
      <w:r>
        <w:t>Blistrové</w:t>
      </w:r>
      <w:proofErr w:type="spellEnd"/>
      <w:r>
        <w:t xml:space="preserve"> balenia obsahujú 84 filmom obalených tabliet a </w:t>
      </w:r>
      <w:proofErr w:type="spellStart"/>
      <w:r>
        <w:t>multibalenia</w:t>
      </w:r>
      <w:proofErr w:type="spellEnd"/>
      <w:r>
        <w:t xml:space="preserve"> obsahujú 252 (balenie na pokračovanie liečby 3x84) filmom obalených tabliet.</w:t>
      </w:r>
    </w:p>
    <w:p w14:paraId="519BBE02" w14:textId="77777777" w:rsidR="003A4CE9" w:rsidRDefault="003A4CE9" w:rsidP="003A4CE9">
      <w:pPr>
        <w:tabs>
          <w:tab w:val="num" w:pos="1080"/>
        </w:tabs>
        <w:ind w:left="118"/>
      </w:pPr>
    </w:p>
    <w:p w14:paraId="01E12E07" w14:textId="78600AC2" w:rsidR="009144B5" w:rsidRPr="00C1781D" w:rsidRDefault="007661EF" w:rsidP="009564CD">
      <w:pPr>
        <w:pStyle w:val="Zkladntext"/>
        <w:ind w:left="118"/>
      </w:pPr>
      <w:r w:rsidRPr="009564CD">
        <w:rPr>
          <w:spacing w:val="-56"/>
          <w:shd w:val="clear" w:color="auto" w:fill="D2D2D2"/>
        </w:rPr>
        <w:t xml:space="preserve"> </w:t>
      </w:r>
      <w:r w:rsidRPr="00C1781D">
        <w:rPr>
          <w:shd w:val="clear" w:color="auto" w:fill="D2D2D2"/>
        </w:rPr>
        <w:t xml:space="preserve">Každý </w:t>
      </w:r>
      <w:proofErr w:type="spellStart"/>
      <w:r w:rsidRPr="00C1781D">
        <w:rPr>
          <w:shd w:val="clear" w:color="auto" w:fill="D2D2D2"/>
        </w:rPr>
        <w:t>blister</w:t>
      </w:r>
      <w:proofErr w:type="spellEnd"/>
      <w:r w:rsidRPr="00C1781D">
        <w:rPr>
          <w:shd w:val="clear" w:color="auto" w:fill="D2D2D2"/>
        </w:rPr>
        <w:t xml:space="preserve"> </w:t>
      </w:r>
      <w:r w:rsidR="004D0C9C" w:rsidRPr="00C1781D">
        <w:rPr>
          <w:shd w:val="clear" w:color="auto" w:fill="D2D2D2"/>
        </w:rPr>
        <w:t xml:space="preserve">801 mg </w:t>
      </w:r>
      <w:r w:rsidRPr="00C1781D">
        <w:rPr>
          <w:shd w:val="clear" w:color="auto" w:fill="D2D2D2"/>
        </w:rPr>
        <w:t>je označený nasled</w:t>
      </w:r>
      <w:r w:rsidR="004D0C9C" w:rsidRPr="00C1781D">
        <w:rPr>
          <w:shd w:val="clear" w:color="auto" w:fill="D2D2D2"/>
        </w:rPr>
        <w:t xml:space="preserve">ovnými </w:t>
      </w:r>
      <w:r w:rsidRPr="00C1781D">
        <w:rPr>
          <w:shd w:val="clear" w:color="auto" w:fill="D2D2D2"/>
        </w:rPr>
        <w:t>symbolmi a skrátenými názvami dňa ako pripomienka, aby</w:t>
      </w:r>
      <w:r w:rsidR="004D0C9C" w:rsidRPr="00C1781D">
        <w:rPr>
          <w:shd w:val="clear" w:color="auto" w:fill="D2D2D2"/>
        </w:rPr>
        <w:t xml:space="preserve"> </w:t>
      </w:r>
      <w:r w:rsidRPr="00C1781D">
        <w:rPr>
          <w:spacing w:val="-56"/>
          <w:shd w:val="clear" w:color="auto" w:fill="D2D2D2"/>
        </w:rPr>
        <w:t xml:space="preserve"> </w:t>
      </w:r>
      <w:r w:rsidRPr="00C1781D">
        <w:rPr>
          <w:shd w:val="clear" w:color="auto" w:fill="D2D2D2"/>
        </w:rPr>
        <w:t>ste užili dávku trikrát denne:</w:t>
      </w:r>
    </w:p>
    <w:p w14:paraId="36AF6815" w14:textId="77777777" w:rsidR="009144B5" w:rsidRPr="00C1781D" w:rsidRDefault="009144B5" w:rsidP="009564CD">
      <w:pPr>
        <w:pStyle w:val="Zkladntext"/>
        <w:ind w:left="0"/>
      </w:pPr>
    </w:p>
    <w:p w14:paraId="0238C78D" w14:textId="77777777" w:rsidR="009144B5" w:rsidRPr="00C1781D" w:rsidRDefault="007661EF" w:rsidP="009564CD">
      <w:pPr>
        <w:pStyle w:val="Zkladntext"/>
        <w:tabs>
          <w:tab w:val="left" w:pos="6384"/>
        </w:tabs>
        <w:ind w:left="838"/>
      </w:pPr>
      <w:r w:rsidRPr="00C1781D">
        <w:rPr>
          <w:noProof/>
          <w:lang w:bidi="ar-SA"/>
        </w:rPr>
        <w:drawing>
          <wp:anchor distT="0" distB="0" distL="0" distR="0" simplePos="0" relativeHeight="251663360" behindDoc="0" locked="0" layoutInCell="1" allowOverlap="1" wp14:anchorId="1D7D3518" wp14:editId="676A9669">
            <wp:simplePos x="0" y="0"/>
            <wp:positionH relativeFrom="page">
              <wp:posOffset>932180</wp:posOffset>
            </wp:positionH>
            <wp:positionV relativeFrom="paragraph">
              <wp:posOffset>61594</wp:posOffset>
            </wp:positionV>
            <wp:extent cx="322656" cy="17081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656" cy="170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781D">
        <w:rPr>
          <w:shd w:val="clear" w:color="auto" w:fill="D2D2D2"/>
        </w:rPr>
        <w:t>(východ slnka; ranná dávka)</w:t>
      </w:r>
      <w:r w:rsidRPr="00C1781D">
        <w:t xml:space="preserve">   </w:t>
      </w:r>
      <w:r w:rsidRPr="00C1781D">
        <w:rPr>
          <w:noProof/>
          <w:spacing w:val="11"/>
          <w:position w:val="-16"/>
          <w:lang w:bidi="ar-SA"/>
        </w:rPr>
        <w:drawing>
          <wp:inline distT="0" distB="0" distL="0" distR="0" wp14:anchorId="7F1918ED" wp14:editId="00DE33B0">
            <wp:extent cx="314325" cy="3143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781D">
        <w:rPr>
          <w:spacing w:val="-8"/>
        </w:rPr>
        <w:t xml:space="preserve"> </w:t>
      </w:r>
      <w:r w:rsidRPr="00C1781D">
        <w:rPr>
          <w:spacing w:val="-56"/>
          <w:shd w:val="clear" w:color="auto" w:fill="D2D2D2"/>
        </w:rPr>
        <w:t xml:space="preserve"> </w:t>
      </w:r>
      <w:r w:rsidRPr="00C1781D">
        <w:rPr>
          <w:shd w:val="clear" w:color="auto" w:fill="D2D2D2"/>
        </w:rPr>
        <w:t>(slnko; denná</w:t>
      </w:r>
      <w:r w:rsidRPr="00C1781D">
        <w:rPr>
          <w:spacing w:val="2"/>
          <w:shd w:val="clear" w:color="auto" w:fill="D2D2D2"/>
        </w:rPr>
        <w:t xml:space="preserve"> </w:t>
      </w:r>
      <w:r w:rsidRPr="00C1781D">
        <w:rPr>
          <w:shd w:val="clear" w:color="auto" w:fill="D2D2D2"/>
        </w:rPr>
        <w:t>dávka)</w:t>
      </w:r>
      <w:r w:rsidRPr="00C1781D">
        <w:rPr>
          <w:spacing w:val="-1"/>
          <w:shd w:val="clear" w:color="auto" w:fill="D2D2D2"/>
        </w:rPr>
        <w:t xml:space="preserve"> </w:t>
      </w:r>
      <w:r w:rsidRPr="00C1781D">
        <w:rPr>
          <w:shd w:val="clear" w:color="auto" w:fill="D2D2D2"/>
        </w:rPr>
        <w:t>a</w:t>
      </w:r>
      <w:r w:rsidRPr="00C1781D">
        <w:tab/>
      </w:r>
      <w:r w:rsidRPr="00C1781D">
        <w:rPr>
          <w:noProof/>
          <w:position w:val="-12"/>
          <w:lang w:bidi="ar-SA"/>
        </w:rPr>
        <w:drawing>
          <wp:inline distT="0" distB="0" distL="0" distR="0" wp14:anchorId="67719684" wp14:editId="0BA82CE9">
            <wp:extent cx="266700" cy="3048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781D">
        <w:t xml:space="preserve"> </w:t>
      </w:r>
      <w:r w:rsidRPr="00C1781D">
        <w:rPr>
          <w:spacing w:val="4"/>
        </w:rPr>
        <w:t xml:space="preserve"> </w:t>
      </w:r>
      <w:r w:rsidRPr="00C1781D">
        <w:rPr>
          <w:spacing w:val="-56"/>
          <w:shd w:val="clear" w:color="auto" w:fill="D2D2D2"/>
        </w:rPr>
        <w:t xml:space="preserve"> </w:t>
      </w:r>
      <w:r w:rsidRPr="00C1781D">
        <w:rPr>
          <w:shd w:val="clear" w:color="auto" w:fill="D2D2D2"/>
        </w:rPr>
        <w:t>(mesiac; večerná</w:t>
      </w:r>
      <w:r w:rsidRPr="00C1781D">
        <w:rPr>
          <w:spacing w:val="-1"/>
          <w:shd w:val="clear" w:color="auto" w:fill="D2D2D2"/>
        </w:rPr>
        <w:t xml:space="preserve"> </w:t>
      </w:r>
      <w:r w:rsidRPr="00C1781D">
        <w:rPr>
          <w:shd w:val="clear" w:color="auto" w:fill="D2D2D2"/>
        </w:rPr>
        <w:t>dávka).</w:t>
      </w:r>
    </w:p>
    <w:p w14:paraId="46A294D4" w14:textId="77777777" w:rsidR="004D0C9C" w:rsidRPr="00C1781D" w:rsidRDefault="004D0C9C" w:rsidP="009564CD">
      <w:pPr>
        <w:pStyle w:val="Zkladntext"/>
        <w:ind w:left="118"/>
        <w:jc w:val="both"/>
        <w:rPr>
          <w:shd w:val="clear" w:color="auto" w:fill="D2D2D2"/>
        </w:rPr>
      </w:pPr>
    </w:p>
    <w:p w14:paraId="574C0F23" w14:textId="299EA812" w:rsidR="009144B5" w:rsidRPr="004D0C9C" w:rsidRDefault="007661EF" w:rsidP="009564CD">
      <w:pPr>
        <w:pStyle w:val="Zkladntext"/>
        <w:ind w:left="118"/>
        <w:jc w:val="both"/>
      </w:pPr>
      <w:r w:rsidRPr="00C1781D">
        <w:rPr>
          <w:shd w:val="clear" w:color="auto" w:fill="D2D2D2"/>
        </w:rPr>
        <w:t xml:space="preserve">Po. </w:t>
      </w:r>
      <w:proofErr w:type="spellStart"/>
      <w:r w:rsidRPr="00C1781D">
        <w:rPr>
          <w:shd w:val="clear" w:color="auto" w:fill="D2D2D2"/>
        </w:rPr>
        <w:t>Ut</w:t>
      </w:r>
      <w:proofErr w:type="spellEnd"/>
      <w:r w:rsidRPr="00C1781D">
        <w:rPr>
          <w:shd w:val="clear" w:color="auto" w:fill="D2D2D2"/>
        </w:rPr>
        <w:t xml:space="preserve">. St. Št. Pi. So. </w:t>
      </w:r>
      <w:proofErr w:type="spellStart"/>
      <w:r w:rsidRPr="00C1781D">
        <w:rPr>
          <w:shd w:val="clear" w:color="auto" w:fill="D2D2D2"/>
        </w:rPr>
        <w:t>Ne</w:t>
      </w:r>
      <w:proofErr w:type="spellEnd"/>
      <w:r w:rsidRPr="00C1781D">
        <w:rPr>
          <w:shd w:val="clear" w:color="auto" w:fill="D2D2D2"/>
        </w:rPr>
        <w:t>.</w:t>
      </w:r>
    </w:p>
    <w:p w14:paraId="1BEDA449" w14:textId="77777777" w:rsidR="009144B5" w:rsidRPr="004D0C9C" w:rsidRDefault="009144B5" w:rsidP="009564CD">
      <w:pPr>
        <w:pStyle w:val="Zkladntext"/>
        <w:ind w:left="0"/>
      </w:pPr>
    </w:p>
    <w:p w14:paraId="06C44496" w14:textId="77777777" w:rsidR="009144B5" w:rsidRPr="009564CD" w:rsidRDefault="007661EF" w:rsidP="009564CD">
      <w:pPr>
        <w:pStyle w:val="Zkladntext"/>
        <w:ind w:left="118"/>
      </w:pPr>
      <w:r w:rsidRPr="004D0C9C">
        <w:t>Na trh nemusia byť uvedené všetky veľkosti balenia.</w:t>
      </w:r>
    </w:p>
    <w:p w14:paraId="3287ED95" w14:textId="77777777" w:rsidR="009144B5" w:rsidRPr="009564CD" w:rsidRDefault="009144B5" w:rsidP="009564CD">
      <w:pPr>
        <w:pStyle w:val="Zkladntext"/>
        <w:ind w:left="0"/>
      </w:pPr>
    </w:p>
    <w:p w14:paraId="23B244B9" w14:textId="77777777" w:rsidR="009144B5" w:rsidRPr="009564CD" w:rsidRDefault="007661EF" w:rsidP="004D0C9C">
      <w:pPr>
        <w:pStyle w:val="Nadpis1"/>
      </w:pPr>
      <w:r w:rsidRPr="009564CD">
        <w:t>Držiteľ rozhodnutia o registrácii</w:t>
      </w:r>
    </w:p>
    <w:p w14:paraId="633C239D" w14:textId="77777777" w:rsidR="004D0C9C" w:rsidRDefault="004D0C9C" w:rsidP="004D0C9C">
      <w:pPr>
        <w:ind w:left="118"/>
      </w:pPr>
      <w:proofErr w:type="spellStart"/>
      <w:r>
        <w:t>Accord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Polska</w:t>
      </w:r>
      <w:proofErr w:type="spellEnd"/>
      <w:r>
        <w:t xml:space="preserve"> </w:t>
      </w:r>
      <w:proofErr w:type="spellStart"/>
      <w:r>
        <w:t>Sp</w:t>
      </w:r>
      <w:proofErr w:type="spellEnd"/>
      <w:r>
        <w:t xml:space="preserve">. z </w:t>
      </w:r>
      <w:proofErr w:type="spellStart"/>
      <w:r>
        <w:t>o.o</w:t>
      </w:r>
      <w:proofErr w:type="spellEnd"/>
      <w:r>
        <w:t>.</w:t>
      </w:r>
    </w:p>
    <w:p w14:paraId="152F3061" w14:textId="77777777" w:rsidR="004D0C9C" w:rsidRDefault="004D0C9C" w:rsidP="004D0C9C">
      <w:pPr>
        <w:ind w:left="118"/>
        <w:rPr>
          <w:lang w:val="hu-HU" w:eastAsia="cs-CZ"/>
        </w:rPr>
      </w:pPr>
      <w:proofErr w:type="spellStart"/>
      <w:r>
        <w:t>Taśmowa</w:t>
      </w:r>
      <w:proofErr w:type="spellEnd"/>
      <w:r>
        <w:t xml:space="preserve"> 7</w:t>
      </w:r>
    </w:p>
    <w:p w14:paraId="4E5FB3C2" w14:textId="77777777" w:rsidR="004D0C9C" w:rsidRPr="00847593" w:rsidRDefault="004D0C9C" w:rsidP="004D0C9C">
      <w:pPr>
        <w:ind w:left="118"/>
        <w:rPr>
          <w:lang w:eastAsia="en-US"/>
        </w:rPr>
      </w:pPr>
      <w:r>
        <w:t>02-677 Varšava</w:t>
      </w:r>
    </w:p>
    <w:p w14:paraId="487FEDFF" w14:textId="77777777" w:rsidR="004D0C9C" w:rsidRDefault="004D0C9C" w:rsidP="004D0C9C">
      <w:pPr>
        <w:tabs>
          <w:tab w:val="num" w:pos="0"/>
        </w:tabs>
        <w:ind w:left="118" w:right="29"/>
        <w:jc w:val="both"/>
      </w:pPr>
      <w:r>
        <w:t>Poľsko</w:t>
      </w:r>
    </w:p>
    <w:p w14:paraId="33A0440F" w14:textId="77777777" w:rsidR="009144B5" w:rsidRPr="009564CD" w:rsidRDefault="009144B5" w:rsidP="009564CD">
      <w:pPr>
        <w:pStyle w:val="Zkladntext"/>
        <w:ind w:left="0"/>
      </w:pPr>
    </w:p>
    <w:p w14:paraId="265FB876" w14:textId="51450E6C" w:rsidR="009144B5" w:rsidRPr="009564CD" w:rsidRDefault="007661EF" w:rsidP="004D0C9C">
      <w:pPr>
        <w:pStyle w:val="Nadpis1"/>
      </w:pPr>
      <w:r w:rsidRPr="009564CD">
        <w:t>Výrobcovia</w:t>
      </w:r>
    </w:p>
    <w:p w14:paraId="2B0C057E" w14:textId="77777777" w:rsidR="008031D8" w:rsidRDefault="008031D8" w:rsidP="008031D8">
      <w:pPr>
        <w:pStyle w:val="Zkladntext"/>
        <w:ind w:left="118"/>
      </w:pPr>
      <w:proofErr w:type="spellStart"/>
      <w:r>
        <w:t>Accord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B.V.</w:t>
      </w:r>
    </w:p>
    <w:p w14:paraId="7E5658B5" w14:textId="77777777" w:rsidR="008031D8" w:rsidRPr="004D0C9C" w:rsidRDefault="008031D8" w:rsidP="008031D8">
      <w:pPr>
        <w:ind w:left="118"/>
        <w:contextualSpacing/>
      </w:pPr>
      <w:proofErr w:type="spellStart"/>
      <w:r>
        <w:t>Utrecht</w:t>
      </w:r>
      <w:proofErr w:type="spellEnd"/>
      <w:r>
        <w:t xml:space="preserve">, </w:t>
      </w:r>
      <w:proofErr w:type="spellStart"/>
      <w:r>
        <w:t>Winthontlaan</w:t>
      </w:r>
      <w:proofErr w:type="spellEnd"/>
      <w:r>
        <w:t xml:space="preserve"> 200 3526 KV at </w:t>
      </w:r>
      <w:proofErr w:type="spellStart"/>
      <w:r>
        <w:t>Utrecht</w:t>
      </w:r>
      <w:proofErr w:type="spellEnd"/>
      <w:r>
        <w:t xml:space="preserve">, </w:t>
      </w:r>
      <w:r w:rsidRPr="004D0C9C">
        <w:rPr>
          <w:bCs/>
        </w:rPr>
        <w:t>Holandsko</w:t>
      </w:r>
    </w:p>
    <w:p w14:paraId="073B8A25" w14:textId="51961E79" w:rsidR="008031D8" w:rsidRDefault="008031D8" w:rsidP="008031D8">
      <w:pPr>
        <w:pStyle w:val="Zkladntext"/>
        <w:spacing w:before="1"/>
        <w:ind w:left="118"/>
      </w:pPr>
    </w:p>
    <w:p w14:paraId="3D7536C1" w14:textId="77777777" w:rsidR="008031D8" w:rsidRDefault="008031D8" w:rsidP="008031D8">
      <w:pPr>
        <w:pStyle w:val="Zkladntext"/>
        <w:ind w:left="118"/>
      </w:pPr>
      <w:proofErr w:type="spellStart"/>
      <w:r>
        <w:t>Accord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Polska</w:t>
      </w:r>
      <w:proofErr w:type="spellEnd"/>
      <w:r>
        <w:t xml:space="preserve"> </w:t>
      </w:r>
      <w:proofErr w:type="spellStart"/>
      <w:r>
        <w:t>Sp</w:t>
      </w:r>
      <w:proofErr w:type="spellEnd"/>
      <w:r>
        <w:t xml:space="preserve">. </w:t>
      </w:r>
      <w:proofErr w:type="spellStart"/>
      <w:r>
        <w:t>z.o.o</w:t>
      </w:r>
      <w:proofErr w:type="spellEnd"/>
      <w:r>
        <w:t>.</w:t>
      </w:r>
    </w:p>
    <w:p w14:paraId="54C24BF9" w14:textId="40B36CF9" w:rsidR="008031D8" w:rsidRDefault="008031D8" w:rsidP="008031D8">
      <w:pPr>
        <w:pStyle w:val="Zkladntext"/>
        <w:spacing w:before="1"/>
        <w:ind w:left="118"/>
      </w:pPr>
      <w:r>
        <w:t xml:space="preserve">ul. </w:t>
      </w:r>
      <w:proofErr w:type="spellStart"/>
      <w:r>
        <w:t>Lutomierska</w:t>
      </w:r>
      <w:proofErr w:type="spellEnd"/>
      <w:r>
        <w:t xml:space="preserve"> 50, 95-200 </w:t>
      </w:r>
      <w:proofErr w:type="spellStart"/>
      <w:r>
        <w:t>Pabiance</w:t>
      </w:r>
      <w:proofErr w:type="spellEnd"/>
      <w:r>
        <w:t>, Poľsko</w:t>
      </w:r>
    </w:p>
    <w:p w14:paraId="3CE982B2" w14:textId="77777777" w:rsidR="008031D8" w:rsidRDefault="008031D8" w:rsidP="008031D8">
      <w:pPr>
        <w:pStyle w:val="Zkladntext"/>
      </w:pPr>
    </w:p>
    <w:p w14:paraId="6547CE70" w14:textId="77777777" w:rsidR="008031D8" w:rsidRDefault="008031D8" w:rsidP="008031D8">
      <w:pPr>
        <w:pStyle w:val="Zkladntext"/>
        <w:spacing w:before="1" w:line="252" w:lineRule="exact"/>
        <w:ind w:left="118"/>
      </w:pPr>
      <w:proofErr w:type="spellStart"/>
      <w:r>
        <w:t>Laboratori</w:t>
      </w:r>
      <w:proofErr w:type="spellEnd"/>
      <w:r>
        <w:t xml:space="preserve"> </w:t>
      </w:r>
      <w:proofErr w:type="spellStart"/>
      <w:r>
        <w:t>Fundació</w:t>
      </w:r>
      <w:proofErr w:type="spellEnd"/>
      <w:r>
        <w:t xml:space="preserve"> </w:t>
      </w:r>
      <w:proofErr w:type="spellStart"/>
      <w:r>
        <w:t>Dau</w:t>
      </w:r>
      <w:proofErr w:type="spellEnd"/>
    </w:p>
    <w:p w14:paraId="0EC78E7C" w14:textId="5541A9C7" w:rsidR="008031D8" w:rsidRDefault="008031D8" w:rsidP="008031D8">
      <w:pPr>
        <w:pStyle w:val="Zkladntext"/>
        <w:spacing w:line="252" w:lineRule="exact"/>
        <w:ind w:left="118"/>
      </w:pPr>
      <w:r>
        <w:t xml:space="preserve">C/ C 12-14 Pol. Ind. </w:t>
      </w:r>
      <w:proofErr w:type="spellStart"/>
      <w:r>
        <w:t>Zona</w:t>
      </w:r>
      <w:proofErr w:type="spellEnd"/>
      <w:r>
        <w:t xml:space="preserve"> </w:t>
      </w:r>
      <w:proofErr w:type="spellStart"/>
      <w:r>
        <w:t>Franca</w:t>
      </w:r>
      <w:proofErr w:type="spellEnd"/>
      <w:r>
        <w:t>, 08040 Barcelona, Španielsko</w:t>
      </w:r>
    </w:p>
    <w:p w14:paraId="7ABE0BD5" w14:textId="77777777" w:rsidR="008031D8" w:rsidRDefault="008031D8" w:rsidP="008031D8">
      <w:pPr>
        <w:pStyle w:val="Zkladntext"/>
        <w:spacing w:before="73"/>
        <w:ind w:left="118"/>
      </w:pPr>
      <w:proofErr w:type="spellStart"/>
      <w:r>
        <w:t>Pharmadox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Limited</w:t>
      </w:r>
      <w:proofErr w:type="spellEnd"/>
    </w:p>
    <w:p w14:paraId="67D8D9A5" w14:textId="77777777" w:rsidR="008031D8" w:rsidRDefault="008031D8" w:rsidP="008031D8">
      <w:pPr>
        <w:pStyle w:val="Zkladntext"/>
        <w:spacing w:before="1"/>
        <w:ind w:left="118"/>
      </w:pPr>
      <w:r>
        <w:t xml:space="preserve">KW20A </w:t>
      </w:r>
      <w:proofErr w:type="spellStart"/>
      <w:r>
        <w:t>Kordin</w:t>
      </w:r>
      <w:proofErr w:type="spellEnd"/>
      <w:r>
        <w:t xml:space="preserve"> Industrial Park, </w:t>
      </w:r>
      <w:proofErr w:type="spellStart"/>
      <w:r>
        <w:t>Paola</w:t>
      </w:r>
      <w:proofErr w:type="spellEnd"/>
      <w:r>
        <w:t xml:space="preserve"> PLA 3000, Malta</w:t>
      </w:r>
    </w:p>
    <w:p w14:paraId="41344582" w14:textId="77777777" w:rsidR="009144B5" w:rsidRPr="009564CD" w:rsidRDefault="009144B5" w:rsidP="009564CD">
      <w:pPr>
        <w:pStyle w:val="Zkladntext"/>
        <w:ind w:left="0"/>
        <w:rPr>
          <w:b/>
        </w:rPr>
      </w:pPr>
    </w:p>
    <w:p w14:paraId="2C7BD465" w14:textId="77777777" w:rsidR="009144B5" w:rsidRPr="008031D8" w:rsidRDefault="009144B5" w:rsidP="009564CD">
      <w:pPr>
        <w:pStyle w:val="Zkladntext"/>
        <w:ind w:left="0"/>
      </w:pPr>
    </w:p>
    <w:p w14:paraId="258FECD4" w14:textId="1B96FCB3" w:rsidR="009144B5" w:rsidRPr="009564CD" w:rsidRDefault="007661EF" w:rsidP="009564CD">
      <w:pPr>
        <w:pStyle w:val="Nadpis1"/>
      </w:pPr>
      <w:r w:rsidRPr="009564CD">
        <w:t>Táto písomná informácia bola naposledy aktualizovaná v</w:t>
      </w:r>
      <w:r w:rsidR="004D3AAC">
        <w:t> júni 2024</w:t>
      </w:r>
      <w:r w:rsidR="0043552B">
        <w:t>.</w:t>
      </w:r>
    </w:p>
    <w:sectPr w:rsidR="009144B5" w:rsidRPr="009564CD">
      <w:headerReference w:type="default" r:id="rId12"/>
      <w:footerReference w:type="default" r:id="rId13"/>
      <w:pgSz w:w="11910" w:h="16850"/>
      <w:pgMar w:top="1080" w:right="1300" w:bottom="920" w:left="1300" w:header="739" w:footer="7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21E0D" w14:textId="77777777" w:rsidR="00593226" w:rsidRDefault="00593226">
      <w:r>
        <w:separator/>
      </w:r>
    </w:p>
  </w:endnote>
  <w:endnote w:type="continuationSeparator" w:id="0">
    <w:p w14:paraId="13EE79F3" w14:textId="77777777" w:rsidR="00593226" w:rsidRDefault="0059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9632092"/>
      <w:docPartObj>
        <w:docPartGallery w:val="Page Numbers (Bottom of Page)"/>
        <w:docPartUnique/>
      </w:docPartObj>
    </w:sdtPr>
    <w:sdtContent>
      <w:p w14:paraId="4B7B531B" w14:textId="1AECE305" w:rsidR="00B117EF" w:rsidRDefault="00B117E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246">
          <w:rPr>
            <w:noProof/>
          </w:rPr>
          <w:t>7</w:t>
        </w:r>
        <w:r>
          <w:fldChar w:fldCharType="end"/>
        </w:r>
      </w:p>
    </w:sdtContent>
  </w:sdt>
  <w:p w14:paraId="7BB9BF0A" w14:textId="2AB70D05" w:rsidR="009144B5" w:rsidRDefault="009144B5">
    <w:pPr>
      <w:pStyle w:val="Zkladn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01402" w14:textId="77777777" w:rsidR="00593226" w:rsidRDefault="00593226">
      <w:r>
        <w:separator/>
      </w:r>
    </w:p>
  </w:footnote>
  <w:footnote w:type="continuationSeparator" w:id="0">
    <w:p w14:paraId="41C84960" w14:textId="77777777" w:rsidR="00593226" w:rsidRDefault="00593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3B6CC" w14:textId="761BE03B" w:rsidR="000D2B98" w:rsidRDefault="004D3AAC" w:rsidP="008031D8">
    <w:pPr>
      <w:tabs>
        <w:tab w:val="center" w:pos="4665"/>
      </w:tabs>
      <w:spacing w:before="12"/>
      <w:ind w:left="20"/>
      <w:rPr>
        <w:sz w:val="18"/>
      </w:rPr>
    </w:pPr>
    <w:r w:rsidRPr="004D3AAC">
      <w:rPr>
        <w:sz w:val="18"/>
        <w:szCs w:val="18"/>
      </w:rPr>
      <w:t xml:space="preserve"> </w:t>
    </w:r>
    <w:r w:rsidRPr="00D53D6B">
      <w:rPr>
        <w:sz w:val="18"/>
        <w:szCs w:val="18"/>
      </w:rPr>
      <w:t>Príloha č.</w:t>
    </w:r>
    <w:r>
      <w:rPr>
        <w:sz w:val="18"/>
        <w:szCs w:val="18"/>
      </w:rPr>
      <w:t>2</w:t>
    </w:r>
    <w:r w:rsidRPr="00D53D6B">
      <w:rPr>
        <w:sz w:val="18"/>
        <w:szCs w:val="18"/>
      </w:rPr>
      <w:t xml:space="preserve"> k notifikácii o zmene, ev. č.:</w:t>
    </w:r>
    <w:r>
      <w:rPr>
        <w:sz w:val="18"/>
        <w:szCs w:val="18"/>
      </w:rPr>
      <w:t xml:space="preserve"> 2024/01860-Z1A</w:t>
    </w:r>
  </w:p>
  <w:p w14:paraId="2DD58123" w14:textId="11DFB837" w:rsidR="009144B5" w:rsidRDefault="009144B5">
    <w:pPr>
      <w:pStyle w:val="Zkladn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FF4976"/>
    <w:multiLevelType w:val="hybridMultilevel"/>
    <w:tmpl w:val="F2D2F662"/>
    <w:lvl w:ilvl="0" w:tplc="D342257C">
      <w:start w:val="1"/>
      <w:numFmt w:val="decimal"/>
      <w:lvlText w:val="%1."/>
      <w:lvlJc w:val="left"/>
      <w:pPr>
        <w:ind w:left="685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1" w:tplc="711E094E">
      <w:numFmt w:val="bullet"/>
      <w:lvlText w:val="•"/>
      <w:lvlJc w:val="left"/>
      <w:pPr>
        <w:ind w:left="1542" w:hanging="567"/>
      </w:pPr>
      <w:rPr>
        <w:rFonts w:hint="default"/>
        <w:lang w:val="sk-SK" w:eastAsia="sk-SK" w:bidi="sk-SK"/>
      </w:rPr>
    </w:lvl>
    <w:lvl w:ilvl="2" w:tplc="49047DD6">
      <w:numFmt w:val="bullet"/>
      <w:lvlText w:val="•"/>
      <w:lvlJc w:val="left"/>
      <w:pPr>
        <w:ind w:left="2405" w:hanging="567"/>
      </w:pPr>
      <w:rPr>
        <w:rFonts w:hint="default"/>
        <w:lang w:val="sk-SK" w:eastAsia="sk-SK" w:bidi="sk-SK"/>
      </w:rPr>
    </w:lvl>
    <w:lvl w:ilvl="3" w:tplc="1F624C86">
      <w:numFmt w:val="bullet"/>
      <w:lvlText w:val="•"/>
      <w:lvlJc w:val="left"/>
      <w:pPr>
        <w:ind w:left="3267" w:hanging="567"/>
      </w:pPr>
      <w:rPr>
        <w:rFonts w:hint="default"/>
        <w:lang w:val="sk-SK" w:eastAsia="sk-SK" w:bidi="sk-SK"/>
      </w:rPr>
    </w:lvl>
    <w:lvl w:ilvl="4" w:tplc="2604D73A">
      <w:numFmt w:val="bullet"/>
      <w:lvlText w:val="•"/>
      <w:lvlJc w:val="left"/>
      <w:pPr>
        <w:ind w:left="4130" w:hanging="567"/>
      </w:pPr>
      <w:rPr>
        <w:rFonts w:hint="default"/>
        <w:lang w:val="sk-SK" w:eastAsia="sk-SK" w:bidi="sk-SK"/>
      </w:rPr>
    </w:lvl>
    <w:lvl w:ilvl="5" w:tplc="4DB0BE56">
      <w:numFmt w:val="bullet"/>
      <w:lvlText w:val="•"/>
      <w:lvlJc w:val="left"/>
      <w:pPr>
        <w:ind w:left="4993" w:hanging="567"/>
      </w:pPr>
      <w:rPr>
        <w:rFonts w:hint="default"/>
        <w:lang w:val="sk-SK" w:eastAsia="sk-SK" w:bidi="sk-SK"/>
      </w:rPr>
    </w:lvl>
    <w:lvl w:ilvl="6" w:tplc="A20ADC38">
      <w:numFmt w:val="bullet"/>
      <w:lvlText w:val="•"/>
      <w:lvlJc w:val="left"/>
      <w:pPr>
        <w:ind w:left="5855" w:hanging="567"/>
      </w:pPr>
      <w:rPr>
        <w:rFonts w:hint="default"/>
        <w:lang w:val="sk-SK" w:eastAsia="sk-SK" w:bidi="sk-SK"/>
      </w:rPr>
    </w:lvl>
    <w:lvl w:ilvl="7" w:tplc="13BA0B4A">
      <w:numFmt w:val="bullet"/>
      <w:lvlText w:val="•"/>
      <w:lvlJc w:val="left"/>
      <w:pPr>
        <w:ind w:left="6718" w:hanging="567"/>
      </w:pPr>
      <w:rPr>
        <w:rFonts w:hint="default"/>
        <w:lang w:val="sk-SK" w:eastAsia="sk-SK" w:bidi="sk-SK"/>
      </w:rPr>
    </w:lvl>
    <w:lvl w:ilvl="8" w:tplc="5FE8BCDA">
      <w:numFmt w:val="bullet"/>
      <w:lvlText w:val="•"/>
      <w:lvlJc w:val="left"/>
      <w:pPr>
        <w:ind w:left="7581" w:hanging="567"/>
      </w:pPr>
      <w:rPr>
        <w:rFonts w:hint="default"/>
        <w:lang w:val="sk-SK" w:eastAsia="sk-SK" w:bidi="sk-SK"/>
      </w:rPr>
    </w:lvl>
  </w:abstractNum>
  <w:abstractNum w:abstractNumId="1" w15:restartNumberingAfterBreak="0">
    <w:nsid w:val="65803EF8"/>
    <w:multiLevelType w:val="hybridMultilevel"/>
    <w:tmpl w:val="CD06D474"/>
    <w:lvl w:ilvl="0" w:tplc="22009FE2">
      <w:numFmt w:val="bullet"/>
      <w:lvlText w:val="●"/>
      <w:lvlJc w:val="left"/>
      <w:pPr>
        <w:ind w:left="68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1" w:tplc="2CE4A3DE">
      <w:numFmt w:val="bullet"/>
      <w:lvlText w:val="•"/>
      <w:lvlJc w:val="left"/>
      <w:pPr>
        <w:ind w:left="1542" w:hanging="567"/>
      </w:pPr>
      <w:rPr>
        <w:rFonts w:hint="default"/>
        <w:lang w:val="sk-SK" w:eastAsia="sk-SK" w:bidi="sk-SK"/>
      </w:rPr>
    </w:lvl>
    <w:lvl w:ilvl="2" w:tplc="E5904136">
      <w:numFmt w:val="bullet"/>
      <w:lvlText w:val="•"/>
      <w:lvlJc w:val="left"/>
      <w:pPr>
        <w:ind w:left="2405" w:hanging="567"/>
      </w:pPr>
      <w:rPr>
        <w:rFonts w:hint="default"/>
        <w:lang w:val="sk-SK" w:eastAsia="sk-SK" w:bidi="sk-SK"/>
      </w:rPr>
    </w:lvl>
    <w:lvl w:ilvl="3" w:tplc="06DC6A70">
      <w:numFmt w:val="bullet"/>
      <w:lvlText w:val="•"/>
      <w:lvlJc w:val="left"/>
      <w:pPr>
        <w:ind w:left="3267" w:hanging="567"/>
      </w:pPr>
      <w:rPr>
        <w:rFonts w:hint="default"/>
        <w:lang w:val="sk-SK" w:eastAsia="sk-SK" w:bidi="sk-SK"/>
      </w:rPr>
    </w:lvl>
    <w:lvl w:ilvl="4" w:tplc="CDC24B48">
      <w:numFmt w:val="bullet"/>
      <w:lvlText w:val="•"/>
      <w:lvlJc w:val="left"/>
      <w:pPr>
        <w:ind w:left="4130" w:hanging="567"/>
      </w:pPr>
      <w:rPr>
        <w:rFonts w:hint="default"/>
        <w:lang w:val="sk-SK" w:eastAsia="sk-SK" w:bidi="sk-SK"/>
      </w:rPr>
    </w:lvl>
    <w:lvl w:ilvl="5" w:tplc="6654FE52">
      <w:numFmt w:val="bullet"/>
      <w:lvlText w:val="•"/>
      <w:lvlJc w:val="left"/>
      <w:pPr>
        <w:ind w:left="4993" w:hanging="567"/>
      </w:pPr>
      <w:rPr>
        <w:rFonts w:hint="default"/>
        <w:lang w:val="sk-SK" w:eastAsia="sk-SK" w:bidi="sk-SK"/>
      </w:rPr>
    </w:lvl>
    <w:lvl w:ilvl="6" w:tplc="2E0006BE">
      <w:numFmt w:val="bullet"/>
      <w:lvlText w:val="•"/>
      <w:lvlJc w:val="left"/>
      <w:pPr>
        <w:ind w:left="5855" w:hanging="567"/>
      </w:pPr>
      <w:rPr>
        <w:rFonts w:hint="default"/>
        <w:lang w:val="sk-SK" w:eastAsia="sk-SK" w:bidi="sk-SK"/>
      </w:rPr>
    </w:lvl>
    <w:lvl w:ilvl="7" w:tplc="FBD265CE">
      <w:numFmt w:val="bullet"/>
      <w:lvlText w:val="•"/>
      <w:lvlJc w:val="left"/>
      <w:pPr>
        <w:ind w:left="6718" w:hanging="567"/>
      </w:pPr>
      <w:rPr>
        <w:rFonts w:hint="default"/>
        <w:lang w:val="sk-SK" w:eastAsia="sk-SK" w:bidi="sk-SK"/>
      </w:rPr>
    </w:lvl>
    <w:lvl w:ilvl="8" w:tplc="2490351E">
      <w:numFmt w:val="bullet"/>
      <w:lvlText w:val="•"/>
      <w:lvlJc w:val="left"/>
      <w:pPr>
        <w:ind w:left="7581" w:hanging="567"/>
      </w:pPr>
      <w:rPr>
        <w:rFonts w:hint="default"/>
        <w:lang w:val="sk-SK" w:eastAsia="sk-SK" w:bidi="sk-SK"/>
      </w:rPr>
    </w:lvl>
  </w:abstractNum>
  <w:abstractNum w:abstractNumId="2" w15:restartNumberingAfterBreak="0">
    <w:nsid w:val="6CC52129"/>
    <w:multiLevelType w:val="hybridMultilevel"/>
    <w:tmpl w:val="B2980144"/>
    <w:lvl w:ilvl="0" w:tplc="DC00868E">
      <w:start w:val="1"/>
      <w:numFmt w:val="decimal"/>
      <w:lvlText w:val="%1."/>
      <w:lvlJc w:val="left"/>
      <w:pPr>
        <w:ind w:left="685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-SK" w:eastAsia="sk-SK" w:bidi="sk-SK"/>
      </w:rPr>
    </w:lvl>
    <w:lvl w:ilvl="1" w:tplc="610C8B02">
      <w:numFmt w:val="bullet"/>
      <w:lvlText w:val="•"/>
      <w:lvlJc w:val="left"/>
      <w:pPr>
        <w:ind w:left="1542" w:hanging="567"/>
      </w:pPr>
      <w:rPr>
        <w:rFonts w:hint="default"/>
        <w:lang w:val="sk-SK" w:eastAsia="sk-SK" w:bidi="sk-SK"/>
      </w:rPr>
    </w:lvl>
    <w:lvl w:ilvl="2" w:tplc="310886A6">
      <w:numFmt w:val="bullet"/>
      <w:lvlText w:val="•"/>
      <w:lvlJc w:val="left"/>
      <w:pPr>
        <w:ind w:left="2405" w:hanging="567"/>
      </w:pPr>
      <w:rPr>
        <w:rFonts w:hint="default"/>
        <w:lang w:val="sk-SK" w:eastAsia="sk-SK" w:bidi="sk-SK"/>
      </w:rPr>
    </w:lvl>
    <w:lvl w:ilvl="3" w:tplc="2AD44D3C">
      <w:numFmt w:val="bullet"/>
      <w:lvlText w:val="•"/>
      <w:lvlJc w:val="left"/>
      <w:pPr>
        <w:ind w:left="3267" w:hanging="567"/>
      </w:pPr>
      <w:rPr>
        <w:rFonts w:hint="default"/>
        <w:lang w:val="sk-SK" w:eastAsia="sk-SK" w:bidi="sk-SK"/>
      </w:rPr>
    </w:lvl>
    <w:lvl w:ilvl="4" w:tplc="89145556">
      <w:numFmt w:val="bullet"/>
      <w:lvlText w:val="•"/>
      <w:lvlJc w:val="left"/>
      <w:pPr>
        <w:ind w:left="4130" w:hanging="567"/>
      </w:pPr>
      <w:rPr>
        <w:rFonts w:hint="default"/>
        <w:lang w:val="sk-SK" w:eastAsia="sk-SK" w:bidi="sk-SK"/>
      </w:rPr>
    </w:lvl>
    <w:lvl w:ilvl="5" w:tplc="4AB8CCB8">
      <w:numFmt w:val="bullet"/>
      <w:lvlText w:val="•"/>
      <w:lvlJc w:val="left"/>
      <w:pPr>
        <w:ind w:left="4993" w:hanging="567"/>
      </w:pPr>
      <w:rPr>
        <w:rFonts w:hint="default"/>
        <w:lang w:val="sk-SK" w:eastAsia="sk-SK" w:bidi="sk-SK"/>
      </w:rPr>
    </w:lvl>
    <w:lvl w:ilvl="6" w:tplc="3682A97C">
      <w:numFmt w:val="bullet"/>
      <w:lvlText w:val="•"/>
      <w:lvlJc w:val="left"/>
      <w:pPr>
        <w:ind w:left="5855" w:hanging="567"/>
      </w:pPr>
      <w:rPr>
        <w:rFonts w:hint="default"/>
        <w:lang w:val="sk-SK" w:eastAsia="sk-SK" w:bidi="sk-SK"/>
      </w:rPr>
    </w:lvl>
    <w:lvl w:ilvl="7" w:tplc="8BB656AC">
      <w:numFmt w:val="bullet"/>
      <w:lvlText w:val="•"/>
      <w:lvlJc w:val="left"/>
      <w:pPr>
        <w:ind w:left="6718" w:hanging="567"/>
      </w:pPr>
      <w:rPr>
        <w:rFonts w:hint="default"/>
        <w:lang w:val="sk-SK" w:eastAsia="sk-SK" w:bidi="sk-SK"/>
      </w:rPr>
    </w:lvl>
    <w:lvl w:ilvl="8" w:tplc="6BB6C532">
      <w:numFmt w:val="bullet"/>
      <w:lvlText w:val="•"/>
      <w:lvlJc w:val="left"/>
      <w:pPr>
        <w:ind w:left="7581" w:hanging="567"/>
      </w:pPr>
      <w:rPr>
        <w:rFonts w:hint="default"/>
        <w:lang w:val="sk-SK" w:eastAsia="sk-SK" w:bidi="sk-SK"/>
      </w:rPr>
    </w:lvl>
  </w:abstractNum>
  <w:num w:numId="1" w16cid:durableId="2127234272">
    <w:abstractNumId w:val="2"/>
  </w:num>
  <w:num w:numId="2" w16cid:durableId="1931154789">
    <w:abstractNumId w:val="0"/>
  </w:num>
  <w:num w:numId="3" w16cid:durableId="58781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B5"/>
    <w:rsid w:val="0005106D"/>
    <w:rsid w:val="000A3C15"/>
    <w:rsid w:val="000D2B98"/>
    <w:rsid w:val="000D312B"/>
    <w:rsid w:val="000F1DD6"/>
    <w:rsid w:val="00116A8C"/>
    <w:rsid w:val="001E6906"/>
    <w:rsid w:val="001F0585"/>
    <w:rsid w:val="002723AE"/>
    <w:rsid w:val="00287EF8"/>
    <w:rsid w:val="002C2067"/>
    <w:rsid w:val="00311674"/>
    <w:rsid w:val="00350C06"/>
    <w:rsid w:val="00395D9E"/>
    <w:rsid w:val="003A4CE9"/>
    <w:rsid w:val="004175DF"/>
    <w:rsid w:val="00431403"/>
    <w:rsid w:val="0043552B"/>
    <w:rsid w:val="00456445"/>
    <w:rsid w:val="004B5693"/>
    <w:rsid w:val="004C174A"/>
    <w:rsid w:val="004D0C9C"/>
    <w:rsid w:val="004D3AAC"/>
    <w:rsid w:val="0050041F"/>
    <w:rsid w:val="00524AB3"/>
    <w:rsid w:val="00543779"/>
    <w:rsid w:val="005668DD"/>
    <w:rsid w:val="0057135D"/>
    <w:rsid w:val="00593226"/>
    <w:rsid w:val="005E036C"/>
    <w:rsid w:val="006855F5"/>
    <w:rsid w:val="007578BD"/>
    <w:rsid w:val="007661EF"/>
    <w:rsid w:val="007F02A5"/>
    <w:rsid w:val="008031D8"/>
    <w:rsid w:val="00847593"/>
    <w:rsid w:val="00891062"/>
    <w:rsid w:val="009144B5"/>
    <w:rsid w:val="009564CD"/>
    <w:rsid w:val="00977990"/>
    <w:rsid w:val="009B3246"/>
    <w:rsid w:val="00A816CD"/>
    <w:rsid w:val="00A8277F"/>
    <w:rsid w:val="00A94338"/>
    <w:rsid w:val="00AB5B4B"/>
    <w:rsid w:val="00AC7B7A"/>
    <w:rsid w:val="00B117EF"/>
    <w:rsid w:val="00BA1D3A"/>
    <w:rsid w:val="00BD3600"/>
    <w:rsid w:val="00C1781D"/>
    <w:rsid w:val="00C90996"/>
    <w:rsid w:val="00CF15F3"/>
    <w:rsid w:val="00D06522"/>
    <w:rsid w:val="00D1215F"/>
    <w:rsid w:val="00D17BAB"/>
    <w:rsid w:val="00D4422C"/>
    <w:rsid w:val="00DE215B"/>
    <w:rsid w:val="00E54202"/>
    <w:rsid w:val="00EA531B"/>
    <w:rsid w:val="00F80C7B"/>
    <w:rsid w:val="00FB152B"/>
    <w:rsid w:val="00FB60B2"/>
    <w:rsid w:val="00FC18F4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300F9"/>
  <w15:docId w15:val="{C12FD432-20E4-43EF-AE38-C5E0A464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152B"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link w:val="Nadpis1Char"/>
    <w:uiPriority w:val="9"/>
    <w:qFormat/>
    <w:pPr>
      <w:ind w:left="118"/>
      <w:outlineLvl w:val="0"/>
    </w:pPr>
    <w:rPr>
      <w:b/>
      <w:bCs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A4CE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ind w:left="685"/>
    </w:pPr>
  </w:style>
  <w:style w:type="paragraph" w:styleId="Odsekzoznamu">
    <w:name w:val="List Paragraph"/>
    <w:basedOn w:val="Normlny"/>
    <w:uiPriority w:val="1"/>
    <w:qFormat/>
    <w:pPr>
      <w:spacing w:line="252" w:lineRule="exact"/>
      <w:ind w:left="685" w:hanging="568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723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23AE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723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23AE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Nadpis1Char">
    <w:name w:val="Nadpis 1 Char"/>
    <w:basedOn w:val="Predvolenpsmoodseku"/>
    <w:link w:val="Nadpis1"/>
    <w:uiPriority w:val="9"/>
    <w:rsid w:val="00543779"/>
    <w:rPr>
      <w:rFonts w:ascii="Times New Roman" w:eastAsia="Times New Roman" w:hAnsi="Times New Roman" w:cs="Times New Roman"/>
      <w:b/>
      <w:bCs/>
      <w:lang w:val="sk-SK"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B152B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A4CE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661E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661E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661EF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61E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61EF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61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61EF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Revzia">
    <w:name w:val="Revision"/>
    <w:hidden/>
    <w:uiPriority w:val="99"/>
    <w:semiHidden/>
    <w:rsid w:val="008031D8"/>
    <w:pPr>
      <w:widowControl/>
      <w:autoSpaceDE/>
      <w:autoSpaceDN/>
    </w:pPr>
    <w:rPr>
      <w:rFonts w:ascii="Times New Roman" w:eastAsia="Times New Roman" w:hAnsi="Times New Roman" w:cs="Times New Roman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C81C2-46C8-4043-9F45-41288152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/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subject>EPAR</dc:subject>
  <dc:creator>Bobkova, Miroslava /SK</dc:creator>
  <cp:lastModifiedBy>SIDC</cp:lastModifiedBy>
  <cp:revision>2</cp:revision>
  <cp:lastPrinted>2024-05-30T13:30:00Z</cp:lastPrinted>
  <dcterms:created xsi:type="dcterms:W3CDTF">2024-06-14T08:43:00Z</dcterms:created>
  <dcterms:modified xsi:type="dcterms:W3CDTF">2024-06-14T08:43:00Z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2023-07-30T00:00:00Z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2024-01-15T15:12:06Z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c8a98646-fbf9-4abb-9e27-c9d7d9584285</vt:lpwstr>
  </property>
  <property fmtid="{D5CDD505-2E9C-101B-9397-08002B2CF9AE}" pid="10" name="MSIP_Label_defa4170-0d19-0005-0004-bc88714345d2_ActionId">
    <vt:lpwstr>5c4a544f-68d4-48de-9d02-6067ea0c0b0d</vt:lpwstr>
  </property>
  <property fmtid="{D5CDD505-2E9C-101B-9397-08002B2CF9AE}" pid="11" name="MSIP_Label_defa4170-0d19-0005-0004-bc88714345d2_ContentBits">
    <vt:lpwstr>0</vt:lpwstr>
  </property>
</Properties>
</file>