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12F3" w:rsidRPr="008B3F44" w:rsidRDefault="006912F3" w:rsidP="004F3D5B">
      <w:pPr>
        <w:ind w:left="0" w:firstLine="0"/>
        <w:outlineLvl w:val="0"/>
        <w:rPr>
          <w:noProof/>
          <w:color w:val="000000"/>
          <w:sz w:val="18"/>
          <w:szCs w:val="18"/>
        </w:rPr>
      </w:pPr>
    </w:p>
    <w:p w:rsidR="006912F3" w:rsidRPr="00CB7622" w:rsidRDefault="006912F3" w:rsidP="00CB7622">
      <w:pPr>
        <w:outlineLvl w:val="0"/>
        <w:rPr>
          <w:noProof/>
          <w:color w:val="000000"/>
          <w:szCs w:val="22"/>
        </w:rPr>
      </w:pPr>
      <w:r>
        <w:rPr>
          <w:noProof/>
          <w:color w:val="000000"/>
          <w:szCs w:val="22"/>
        </w:rPr>
        <w:t>Príloha č. 2 k notifikácii zmeny v registrácii, ev. č. 2011/05898, 2011/07078</w:t>
      </w:r>
    </w:p>
    <w:p w:rsidR="006912F3" w:rsidRDefault="006912F3">
      <w:pPr>
        <w:jc w:val="center"/>
        <w:outlineLvl w:val="0"/>
        <w:rPr>
          <w:b/>
          <w:caps/>
          <w:noProof/>
          <w:szCs w:val="22"/>
        </w:rPr>
      </w:pPr>
    </w:p>
    <w:p w:rsidR="006912F3" w:rsidRPr="00395713" w:rsidRDefault="006912F3">
      <w:pPr>
        <w:jc w:val="center"/>
        <w:outlineLvl w:val="0"/>
        <w:rPr>
          <w:b/>
          <w:caps/>
          <w:noProof/>
          <w:szCs w:val="22"/>
        </w:rPr>
      </w:pPr>
      <w:r w:rsidRPr="00395713">
        <w:rPr>
          <w:b/>
          <w:caps/>
          <w:noProof/>
          <w:szCs w:val="22"/>
        </w:rPr>
        <w:t>Súhrn charakteristických vlastností lieku</w:t>
      </w:r>
    </w:p>
    <w:p w:rsidR="006912F3" w:rsidRPr="00395713" w:rsidRDefault="006912F3">
      <w:pPr>
        <w:tabs>
          <w:tab w:val="left" w:pos="-1440"/>
          <w:tab w:val="left" w:pos="-720"/>
        </w:tabs>
        <w:jc w:val="center"/>
        <w:rPr>
          <w:noProof/>
          <w:szCs w:val="22"/>
        </w:rPr>
      </w:pPr>
    </w:p>
    <w:p w:rsidR="006912F3" w:rsidRPr="00395713" w:rsidRDefault="006912F3">
      <w:pPr>
        <w:rPr>
          <w:noProof/>
          <w:szCs w:val="22"/>
        </w:rPr>
      </w:pPr>
      <w:r w:rsidRPr="00395713">
        <w:rPr>
          <w:b/>
          <w:noProof/>
          <w:szCs w:val="22"/>
        </w:rPr>
        <w:t>1.</w:t>
      </w:r>
      <w:r w:rsidRPr="00395713">
        <w:rPr>
          <w:b/>
          <w:noProof/>
          <w:szCs w:val="22"/>
        </w:rPr>
        <w:tab/>
        <w:t>NÁZOV LIEKU</w:t>
      </w:r>
    </w:p>
    <w:p w:rsidR="006912F3" w:rsidRPr="00395713" w:rsidRDefault="006912F3">
      <w:pPr>
        <w:rPr>
          <w:noProof/>
          <w:szCs w:val="22"/>
        </w:rPr>
      </w:pPr>
    </w:p>
    <w:p w:rsidR="006912F3" w:rsidRPr="00395713" w:rsidRDefault="006912F3" w:rsidP="00CB7622">
      <w:pPr>
        <w:tabs>
          <w:tab w:val="left" w:pos="180"/>
        </w:tabs>
        <w:rPr>
          <w:noProof/>
          <w:szCs w:val="22"/>
        </w:rPr>
      </w:pPr>
      <w:r w:rsidRPr="00395713">
        <w:rPr>
          <w:noProof/>
          <w:szCs w:val="22"/>
        </w:rPr>
        <w:t xml:space="preserve">Donepezil </w:t>
      </w:r>
      <w:smartTag w:uri="urn:schemas-microsoft-com:office:smarttags" w:element="PersonName">
        <w:r w:rsidRPr="00395713">
          <w:rPr>
            <w:noProof/>
            <w:szCs w:val="22"/>
          </w:rPr>
          <w:t>+pharma</w:t>
        </w:r>
      </w:smartTag>
      <w:r w:rsidRPr="00395713">
        <w:rPr>
          <w:noProof/>
          <w:szCs w:val="22"/>
        </w:rPr>
        <w:t xml:space="preserve"> 5 mg</w:t>
      </w:r>
      <w:r>
        <w:rPr>
          <w:noProof/>
          <w:szCs w:val="22"/>
        </w:rPr>
        <w:t xml:space="preserve">, </w:t>
      </w:r>
      <w:r w:rsidRPr="00395713">
        <w:rPr>
          <w:noProof/>
          <w:szCs w:val="22"/>
        </w:rPr>
        <w:t>filmom obalené tablety.</w:t>
      </w:r>
    </w:p>
    <w:p w:rsidR="006912F3" w:rsidRPr="00395713" w:rsidRDefault="006912F3" w:rsidP="00A12454">
      <w:pPr>
        <w:rPr>
          <w:noProof/>
          <w:szCs w:val="22"/>
        </w:rPr>
      </w:pPr>
      <w:r w:rsidRPr="00BB1521">
        <w:rPr>
          <w:noProof/>
          <w:szCs w:val="22"/>
        </w:rPr>
        <w:t xml:space="preserve">Donepezil </w:t>
      </w:r>
      <w:smartTag w:uri="urn:schemas-microsoft-com:office:smarttags" w:element="PersonName">
        <w:r w:rsidRPr="00BB1521">
          <w:rPr>
            <w:noProof/>
            <w:szCs w:val="22"/>
          </w:rPr>
          <w:t>+pharma</w:t>
        </w:r>
      </w:smartTag>
      <w:r w:rsidRPr="00BB1521">
        <w:rPr>
          <w:noProof/>
          <w:szCs w:val="22"/>
        </w:rPr>
        <w:t xml:space="preserve"> 10 mg, filmom obalené tablety.</w:t>
      </w:r>
    </w:p>
    <w:p w:rsidR="006912F3" w:rsidRPr="00395713" w:rsidRDefault="006912F3">
      <w:pPr>
        <w:rPr>
          <w:noProof/>
          <w:szCs w:val="22"/>
        </w:rPr>
      </w:pPr>
    </w:p>
    <w:p w:rsidR="006912F3" w:rsidRPr="00395713" w:rsidRDefault="006912F3">
      <w:pPr>
        <w:rPr>
          <w:noProof/>
          <w:szCs w:val="22"/>
        </w:rPr>
      </w:pPr>
    </w:p>
    <w:p w:rsidR="006912F3" w:rsidRPr="00395713" w:rsidRDefault="006912F3">
      <w:pPr>
        <w:rPr>
          <w:noProof/>
          <w:szCs w:val="22"/>
        </w:rPr>
      </w:pPr>
      <w:r w:rsidRPr="00395713">
        <w:rPr>
          <w:b/>
          <w:noProof/>
          <w:szCs w:val="22"/>
        </w:rPr>
        <w:t>2.</w:t>
      </w:r>
      <w:r w:rsidRPr="00395713">
        <w:rPr>
          <w:b/>
          <w:noProof/>
          <w:szCs w:val="22"/>
        </w:rPr>
        <w:tab/>
        <w:t>KVALITATÍVNE A KVANTITATÍVNE ZLOŽENIE</w:t>
      </w:r>
    </w:p>
    <w:p w:rsidR="006912F3" w:rsidRPr="00395713" w:rsidRDefault="006912F3">
      <w:pPr>
        <w:rPr>
          <w:i/>
          <w:noProof/>
          <w:szCs w:val="22"/>
        </w:rPr>
      </w:pPr>
    </w:p>
    <w:p w:rsidR="006912F3" w:rsidRPr="00395713" w:rsidRDefault="006912F3" w:rsidP="00A12454">
      <w:pPr>
        <w:rPr>
          <w:noProof/>
          <w:szCs w:val="22"/>
          <w:u w:val="single"/>
        </w:rPr>
      </w:pPr>
      <w:r w:rsidRPr="00395713">
        <w:rPr>
          <w:noProof/>
          <w:szCs w:val="22"/>
          <w:u w:val="single"/>
        </w:rPr>
        <w:t xml:space="preserve">Donepezil </w:t>
      </w:r>
      <w:smartTag w:uri="urn:schemas-microsoft-com:office:smarttags" w:element="PersonName">
        <w:r w:rsidRPr="00395713">
          <w:rPr>
            <w:noProof/>
            <w:szCs w:val="22"/>
            <w:u w:val="single"/>
          </w:rPr>
          <w:t>+pharma</w:t>
        </w:r>
      </w:smartTag>
      <w:r w:rsidRPr="00395713">
        <w:rPr>
          <w:noProof/>
          <w:szCs w:val="22"/>
          <w:u w:val="single"/>
        </w:rPr>
        <w:t xml:space="preserve"> 5 mg </w:t>
      </w:r>
    </w:p>
    <w:p w:rsidR="006912F3" w:rsidRPr="00395713" w:rsidRDefault="006912F3" w:rsidP="00A12454">
      <w:pPr>
        <w:ind w:left="0" w:firstLine="0"/>
        <w:rPr>
          <w:noProof/>
          <w:szCs w:val="22"/>
        </w:rPr>
      </w:pPr>
      <w:r w:rsidRPr="00395713">
        <w:rPr>
          <w:noProof/>
          <w:szCs w:val="22"/>
        </w:rPr>
        <w:t>Každá filmom obalená tableta obsahuje 5,22 mg monohydrátu donepeziliumchloridu, čo zodpovedá 5 mg donepeziliumchloridu, čo zodpovedá 4,56 mg donepezilu.</w:t>
      </w:r>
    </w:p>
    <w:p w:rsidR="006912F3" w:rsidRPr="00395713" w:rsidRDefault="006912F3" w:rsidP="00A12454">
      <w:pPr>
        <w:rPr>
          <w:noProof/>
          <w:szCs w:val="22"/>
        </w:rPr>
      </w:pPr>
    </w:p>
    <w:p w:rsidR="006912F3" w:rsidRPr="00BB1521" w:rsidRDefault="006912F3" w:rsidP="00A12454">
      <w:pPr>
        <w:rPr>
          <w:noProof/>
          <w:szCs w:val="22"/>
          <w:u w:val="single"/>
        </w:rPr>
      </w:pPr>
      <w:r w:rsidRPr="00BB1521">
        <w:rPr>
          <w:noProof/>
          <w:szCs w:val="22"/>
          <w:u w:val="single"/>
        </w:rPr>
        <w:t xml:space="preserve">Donepezil </w:t>
      </w:r>
      <w:smartTag w:uri="urn:schemas-microsoft-com:office:smarttags" w:element="PersonName">
        <w:r w:rsidRPr="00BB1521">
          <w:rPr>
            <w:noProof/>
            <w:szCs w:val="22"/>
            <w:u w:val="single"/>
          </w:rPr>
          <w:t>+pharma</w:t>
        </w:r>
      </w:smartTag>
      <w:r w:rsidRPr="00BB1521">
        <w:rPr>
          <w:noProof/>
          <w:szCs w:val="22"/>
          <w:u w:val="single"/>
        </w:rPr>
        <w:t xml:space="preserve"> 10 mg </w:t>
      </w:r>
    </w:p>
    <w:p w:rsidR="006912F3" w:rsidRPr="00395713" w:rsidRDefault="006912F3" w:rsidP="00A12454">
      <w:pPr>
        <w:ind w:left="0" w:firstLine="0"/>
        <w:rPr>
          <w:noProof/>
          <w:szCs w:val="22"/>
        </w:rPr>
      </w:pPr>
      <w:r w:rsidRPr="00BB1521">
        <w:rPr>
          <w:noProof/>
          <w:szCs w:val="22"/>
        </w:rPr>
        <w:t>Každá filmom obalená tableta obsahuje 10,44 mg monohydrátu donepeziliumchloridu, čo zodpovedá 10 mg donepeziliumchloridu, čo zodpovedá 9,12 mg donepezilu.</w:t>
      </w:r>
    </w:p>
    <w:p w:rsidR="006912F3" w:rsidRPr="00395713" w:rsidRDefault="006912F3" w:rsidP="00B57D14">
      <w:pPr>
        <w:pStyle w:val="EMEAEnBodyText"/>
        <w:autoSpaceDE w:val="0"/>
        <w:autoSpaceDN w:val="0"/>
        <w:adjustRightInd w:val="0"/>
        <w:spacing w:before="0" w:after="0"/>
        <w:rPr>
          <w:bCs/>
          <w:noProof/>
          <w:szCs w:val="22"/>
          <w:lang w:val="sk-SK"/>
        </w:rPr>
      </w:pPr>
    </w:p>
    <w:p w:rsidR="006912F3" w:rsidRPr="00395713" w:rsidRDefault="006912F3" w:rsidP="00B57D14">
      <w:pPr>
        <w:pStyle w:val="EMEAEnBodyText"/>
        <w:autoSpaceDE w:val="0"/>
        <w:autoSpaceDN w:val="0"/>
        <w:adjustRightInd w:val="0"/>
        <w:spacing w:before="0" w:after="0"/>
        <w:rPr>
          <w:bCs/>
          <w:noProof/>
          <w:szCs w:val="22"/>
          <w:lang w:val="sk-SK"/>
        </w:rPr>
      </w:pPr>
      <w:r w:rsidRPr="00395713">
        <w:rPr>
          <w:bCs/>
          <w:noProof/>
          <w:szCs w:val="22"/>
          <w:lang w:val="sk-SK"/>
        </w:rPr>
        <w:t>Pomocná látka:</w:t>
      </w:r>
    </w:p>
    <w:p w:rsidR="006912F3" w:rsidRPr="00395713" w:rsidRDefault="006912F3" w:rsidP="00A12454">
      <w:pPr>
        <w:rPr>
          <w:noProof/>
          <w:szCs w:val="22"/>
          <w:u w:val="single"/>
        </w:rPr>
      </w:pPr>
      <w:r w:rsidRPr="00395713">
        <w:rPr>
          <w:noProof/>
          <w:szCs w:val="22"/>
          <w:u w:val="single"/>
        </w:rPr>
        <w:t xml:space="preserve">Donepezil </w:t>
      </w:r>
      <w:smartTag w:uri="urn:schemas-microsoft-com:office:smarttags" w:element="PersonName">
        <w:r w:rsidRPr="00395713">
          <w:rPr>
            <w:noProof/>
            <w:szCs w:val="22"/>
            <w:u w:val="single"/>
          </w:rPr>
          <w:t>+pharma</w:t>
        </w:r>
      </w:smartTag>
      <w:r w:rsidRPr="00395713">
        <w:rPr>
          <w:noProof/>
          <w:szCs w:val="22"/>
          <w:u w:val="single"/>
        </w:rPr>
        <w:t xml:space="preserve"> 5 mg </w:t>
      </w:r>
    </w:p>
    <w:p w:rsidR="006912F3" w:rsidRPr="00395713" w:rsidRDefault="006912F3" w:rsidP="00A12454">
      <w:pPr>
        <w:rPr>
          <w:noProof/>
          <w:szCs w:val="22"/>
        </w:rPr>
      </w:pPr>
      <w:r w:rsidRPr="00395713">
        <w:rPr>
          <w:noProof/>
          <w:szCs w:val="22"/>
        </w:rPr>
        <w:t>Každá tableta obsahuje 91 mg laktózy.</w:t>
      </w:r>
    </w:p>
    <w:p w:rsidR="006912F3" w:rsidRPr="00BB1521" w:rsidRDefault="006912F3" w:rsidP="00A12454">
      <w:pPr>
        <w:rPr>
          <w:noProof/>
          <w:szCs w:val="22"/>
          <w:u w:val="single"/>
        </w:rPr>
      </w:pPr>
      <w:r w:rsidRPr="00BB1521">
        <w:rPr>
          <w:noProof/>
          <w:szCs w:val="22"/>
          <w:u w:val="single"/>
        </w:rPr>
        <w:t xml:space="preserve">Donepezil </w:t>
      </w:r>
      <w:smartTag w:uri="urn:schemas-microsoft-com:office:smarttags" w:element="PersonName">
        <w:r w:rsidRPr="00BB1521">
          <w:rPr>
            <w:noProof/>
            <w:szCs w:val="22"/>
            <w:u w:val="single"/>
          </w:rPr>
          <w:t>+pharma</w:t>
        </w:r>
      </w:smartTag>
      <w:r w:rsidRPr="00BB1521">
        <w:rPr>
          <w:noProof/>
          <w:szCs w:val="22"/>
          <w:u w:val="single"/>
        </w:rPr>
        <w:t xml:space="preserve"> 10 mg </w:t>
      </w:r>
    </w:p>
    <w:p w:rsidR="006912F3" w:rsidRPr="00395713" w:rsidRDefault="006912F3" w:rsidP="00A12454">
      <w:pPr>
        <w:rPr>
          <w:noProof/>
          <w:szCs w:val="22"/>
        </w:rPr>
      </w:pPr>
      <w:r w:rsidRPr="00BB1521">
        <w:rPr>
          <w:noProof/>
          <w:szCs w:val="22"/>
        </w:rPr>
        <w:t>Každá tableta obsahuje 182 mg laktózy.</w:t>
      </w:r>
    </w:p>
    <w:p w:rsidR="006912F3" w:rsidRPr="00395713" w:rsidRDefault="006912F3" w:rsidP="00B57D14">
      <w:pPr>
        <w:pStyle w:val="EMEAEnBodyText"/>
        <w:autoSpaceDE w:val="0"/>
        <w:autoSpaceDN w:val="0"/>
        <w:adjustRightInd w:val="0"/>
        <w:spacing w:before="0" w:after="0"/>
        <w:rPr>
          <w:bCs/>
          <w:noProof/>
          <w:szCs w:val="22"/>
          <w:lang w:val="sk-SK"/>
        </w:rPr>
      </w:pPr>
    </w:p>
    <w:p w:rsidR="006912F3" w:rsidRPr="00395713" w:rsidRDefault="006912F3" w:rsidP="004A1943">
      <w:pPr>
        <w:outlineLvl w:val="0"/>
        <w:rPr>
          <w:noProof/>
          <w:szCs w:val="22"/>
        </w:rPr>
      </w:pPr>
      <w:r w:rsidRPr="00395713">
        <w:rPr>
          <w:noProof/>
          <w:szCs w:val="22"/>
        </w:rPr>
        <w:t>Úplný zoznam pomocných látok, pozri časť 6.1.</w:t>
      </w:r>
    </w:p>
    <w:p w:rsidR="006912F3" w:rsidRPr="00395713" w:rsidRDefault="006912F3">
      <w:pPr>
        <w:rPr>
          <w:noProof/>
          <w:szCs w:val="22"/>
        </w:rPr>
      </w:pPr>
    </w:p>
    <w:p w:rsidR="006912F3" w:rsidRPr="00395713" w:rsidRDefault="006912F3">
      <w:pPr>
        <w:rPr>
          <w:noProof/>
          <w:szCs w:val="22"/>
        </w:rPr>
      </w:pPr>
    </w:p>
    <w:p w:rsidR="006912F3" w:rsidRPr="00395713" w:rsidRDefault="006912F3">
      <w:pPr>
        <w:rPr>
          <w:caps/>
          <w:noProof/>
          <w:szCs w:val="22"/>
        </w:rPr>
      </w:pPr>
      <w:r w:rsidRPr="00395713">
        <w:rPr>
          <w:b/>
          <w:noProof/>
          <w:szCs w:val="22"/>
        </w:rPr>
        <w:t>3.</w:t>
      </w:r>
      <w:r w:rsidRPr="00395713">
        <w:rPr>
          <w:b/>
          <w:noProof/>
          <w:szCs w:val="22"/>
        </w:rPr>
        <w:tab/>
        <w:t>LIEKOVÁ FORMA</w:t>
      </w:r>
    </w:p>
    <w:p w:rsidR="006912F3" w:rsidRPr="00395713" w:rsidRDefault="006912F3">
      <w:pPr>
        <w:rPr>
          <w:noProof/>
          <w:szCs w:val="22"/>
        </w:rPr>
      </w:pPr>
    </w:p>
    <w:p w:rsidR="006912F3" w:rsidRPr="00395713" w:rsidRDefault="006912F3">
      <w:pPr>
        <w:pStyle w:val="BodyText"/>
        <w:rPr>
          <w:noProof/>
          <w:szCs w:val="22"/>
        </w:rPr>
      </w:pPr>
      <w:r w:rsidRPr="00395713">
        <w:rPr>
          <w:noProof/>
          <w:szCs w:val="22"/>
        </w:rPr>
        <w:t>Filmom obalená tableta.</w:t>
      </w:r>
    </w:p>
    <w:p w:rsidR="006912F3" w:rsidRPr="00395713" w:rsidRDefault="006912F3">
      <w:pPr>
        <w:pStyle w:val="BodyText"/>
        <w:rPr>
          <w:noProof/>
          <w:szCs w:val="22"/>
        </w:rPr>
      </w:pPr>
    </w:p>
    <w:p w:rsidR="006912F3" w:rsidRPr="00395713" w:rsidRDefault="006912F3" w:rsidP="00A12454">
      <w:pPr>
        <w:rPr>
          <w:noProof/>
          <w:szCs w:val="22"/>
          <w:u w:val="single"/>
        </w:rPr>
      </w:pPr>
      <w:r w:rsidRPr="00395713">
        <w:rPr>
          <w:noProof/>
          <w:szCs w:val="22"/>
          <w:u w:val="single"/>
        </w:rPr>
        <w:t xml:space="preserve">Donepezil </w:t>
      </w:r>
      <w:smartTag w:uri="urn:schemas-microsoft-com:office:smarttags" w:element="PersonName">
        <w:r w:rsidRPr="00395713">
          <w:rPr>
            <w:noProof/>
            <w:szCs w:val="22"/>
            <w:u w:val="single"/>
          </w:rPr>
          <w:t>+pharma</w:t>
        </w:r>
      </w:smartTag>
      <w:r w:rsidRPr="00395713">
        <w:rPr>
          <w:noProof/>
          <w:szCs w:val="22"/>
          <w:u w:val="single"/>
        </w:rPr>
        <w:t xml:space="preserve"> 5 mg </w:t>
      </w:r>
    </w:p>
    <w:p w:rsidR="006912F3" w:rsidRPr="00395713" w:rsidRDefault="006912F3" w:rsidP="00A12454">
      <w:pPr>
        <w:ind w:left="0" w:firstLine="0"/>
        <w:rPr>
          <w:noProof/>
          <w:szCs w:val="22"/>
        </w:rPr>
      </w:pPr>
      <w:r w:rsidRPr="00395713">
        <w:rPr>
          <w:noProof/>
          <w:szCs w:val="22"/>
        </w:rPr>
        <w:t>Biele, okrúhle, bikonvexné filmom obalené tablety, s označením D9EI na jednej strane a 5 na druhej strane.</w:t>
      </w:r>
    </w:p>
    <w:p w:rsidR="006912F3" w:rsidRPr="00395713" w:rsidRDefault="006912F3" w:rsidP="00A12454">
      <w:pPr>
        <w:ind w:left="0" w:firstLine="0"/>
        <w:rPr>
          <w:noProof/>
          <w:szCs w:val="22"/>
        </w:rPr>
      </w:pPr>
    </w:p>
    <w:p w:rsidR="006912F3" w:rsidRPr="00BB1521" w:rsidRDefault="006912F3" w:rsidP="00A12454">
      <w:pPr>
        <w:rPr>
          <w:noProof/>
          <w:szCs w:val="22"/>
          <w:u w:val="single"/>
        </w:rPr>
      </w:pPr>
      <w:r w:rsidRPr="00BB1521">
        <w:rPr>
          <w:noProof/>
          <w:szCs w:val="22"/>
          <w:u w:val="single"/>
        </w:rPr>
        <w:t xml:space="preserve">Donepezil </w:t>
      </w:r>
      <w:smartTag w:uri="urn:schemas-microsoft-com:office:smarttags" w:element="PersonName">
        <w:r w:rsidRPr="00BB1521">
          <w:rPr>
            <w:noProof/>
            <w:szCs w:val="22"/>
            <w:u w:val="single"/>
          </w:rPr>
          <w:t>+pharma</w:t>
        </w:r>
      </w:smartTag>
      <w:r w:rsidRPr="00BB1521">
        <w:rPr>
          <w:noProof/>
          <w:szCs w:val="22"/>
          <w:u w:val="single"/>
        </w:rPr>
        <w:t xml:space="preserve"> 10 mg </w:t>
      </w:r>
    </w:p>
    <w:p w:rsidR="006912F3" w:rsidRPr="00395713" w:rsidRDefault="006912F3" w:rsidP="00A12454">
      <w:pPr>
        <w:ind w:left="0" w:firstLine="0"/>
        <w:rPr>
          <w:noProof/>
          <w:szCs w:val="22"/>
        </w:rPr>
      </w:pPr>
      <w:r w:rsidRPr="00BB1521">
        <w:rPr>
          <w:noProof/>
          <w:szCs w:val="22"/>
        </w:rPr>
        <w:t>Žlté, okrúhle, bikonvexné filmom obalené tablety, s označením D9EI na jednej strane a 10 na druhej strane.</w:t>
      </w:r>
    </w:p>
    <w:p w:rsidR="006912F3" w:rsidRPr="00395713" w:rsidRDefault="006912F3">
      <w:pPr>
        <w:pStyle w:val="BodyText"/>
        <w:rPr>
          <w:noProof/>
          <w:szCs w:val="22"/>
        </w:rPr>
      </w:pPr>
    </w:p>
    <w:p w:rsidR="006912F3" w:rsidRPr="00395713" w:rsidRDefault="006912F3">
      <w:pPr>
        <w:rPr>
          <w:noProof/>
          <w:szCs w:val="22"/>
        </w:rPr>
      </w:pPr>
    </w:p>
    <w:p w:rsidR="006912F3" w:rsidRPr="00395713" w:rsidRDefault="006912F3">
      <w:pPr>
        <w:rPr>
          <w:caps/>
          <w:noProof/>
          <w:szCs w:val="22"/>
        </w:rPr>
      </w:pPr>
      <w:r w:rsidRPr="00395713">
        <w:rPr>
          <w:b/>
          <w:caps/>
          <w:noProof/>
          <w:szCs w:val="22"/>
        </w:rPr>
        <w:t>4.</w:t>
      </w:r>
      <w:r w:rsidRPr="00395713">
        <w:rPr>
          <w:b/>
          <w:caps/>
          <w:noProof/>
          <w:szCs w:val="22"/>
        </w:rPr>
        <w:tab/>
        <w:t>KLINICKÉ ÚDAJE</w:t>
      </w:r>
    </w:p>
    <w:p w:rsidR="006912F3" w:rsidRPr="00395713" w:rsidRDefault="006912F3">
      <w:pPr>
        <w:rPr>
          <w:noProof/>
          <w:szCs w:val="22"/>
        </w:rPr>
      </w:pPr>
    </w:p>
    <w:p w:rsidR="006912F3" w:rsidRPr="00395713" w:rsidRDefault="006912F3">
      <w:pPr>
        <w:rPr>
          <w:noProof/>
          <w:szCs w:val="22"/>
        </w:rPr>
      </w:pPr>
      <w:r w:rsidRPr="00395713">
        <w:rPr>
          <w:b/>
          <w:noProof/>
          <w:szCs w:val="22"/>
        </w:rPr>
        <w:t>4.1</w:t>
      </w:r>
      <w:r w:rsidRPr="00395713">
        <w:rPr>
          <w:b/>
          <w:noProof/>
          <w:szCs w:val="22"/>
        </w:rPr>
        <w:tab/>
        <w:t>Terapeutické indikácie</w:t>
      </w:r>
    </w:p>
    <w:p w:rsidR="006912F3" w:rsidRPr="00395713" w:rsidRDefault="006912F3">
      <w:pPr>
        <w:rPr>
          <w:noProof/>
          <w:szCs w:val="22"/>
        </w:rPr>
      </w:pPr>
    </w:p>
    <w:p w:rsidR="006912F3" w:rsidRPr="00395713" w:rsidRDefault="006912F3" w:rsidP="00F64B32">
      <w:pPr>
        <w:ind w:left="0" w:firstLine="0"/>
        <w:rPr>
          <w:noProof/>
          <w:szCs w:val="22"/>
        </w:rPr>
      </w:pPr>
      <w:r w:rsidRPr="00395713">
        <w:rPr>
          <w:noProof/>
          <w:szCs w:val="22"/>
        </w:rPr>
        <w:t xml:space="preserve">Donepezil </w:t>
      </w:r>
      <w:smartTag w:uri="urn:schemas-microsoft-com:office:smarttags" w:element="PersonName">
        <w:r w:rsidRPr="00395713">
          <w:rPr>
            <w:noProof/>
            <w:szCs w:val="22"/>
          </w:rPr>
          <w:t>+pharma</w:t>
        </w:r>
      </w:smartTag>
      <w:r w:rsidRPr="00395713">
        <w:rPr>
          <w:noProof/>
          <w:szCs w:val="22"/>
        </w:rPr>
        <w:t xml:space="preserve"> je indikovaný na symptomatickú liečbu miernej až stredne závažnej Alzheimerovej demencie.</w:t>
      </w:r>
    </w:p>
    <w:p w:rsidR="006912F3" w:rsidRPr="00395713" w:rsidRDefault="006912F3">
      <w:pPr>
        <w:rPr>
          <w:noProof/>
          <w:szCs w:val="22"/>
        </w:rPr>
      </w:pPr>
    </w:p>
    <w:p w:rsidR="006912F3" w:rsidRPr="00395713" w:rsidRDefault="006912F3">
      <w:pPr>
        <w:rPr>
          <w:noProof/>
          <w:szCs w:val="22"/>
        </w:rPr>
      </w:pPr>
      <w:r w:rsidRPr="00395713">
        <w:rPr>
          <w:b/>
          <w:noProof/>
          <w:szCs w:val="22"/>
        </w:rPr>
        <w:t>4.2</w:t>
      </w:r>
      <w:r w:rsidRPr="00395713">
        <w:rPr>
          <w:b/>
          <w:noProof/>
          <w:szCs w:val="22"/>
        </w:rPr>
        <w:tab/>
        <w:t>Dávkovanie a spôsob podávania</w:t>
      </w:r>
    </w:p>
    <w:p w:rsidR="006912F3" w:rsidRPr="00395713" w:rsidRDefault="006912F3">
      <w:pPr>
        <w:rPr>
          <w:noProof/>
          <w:szCs w:val="22"/>
        </w:rPr>
      </w:pPr>
    </w:p>
    <w:p w:rsidR="006912F3" w:rsidRPr="00395713" w:rsidRDefault="006912F3" w:rsidP="00F64B32">
      <w:pPr>
        <w:outlineLvl w:val="0"/>
        <w:rPr>
          <w:noProof/>
          <w:szCs w:val="22"/>
          <w:u w:val="single"/>
        </w:rPr>
      </w:pPr>
      <w:r w:rsidRPr="00395713">
        <w:rPr>
          <w:noProof/>
          <w:szCs w:val="22"/>
          <w:u w:val="single"/>
        </w:rPr>
        <w:t>Dospelí/staršie osoby</w:t>
      </w:r>
    </w:p>
    <w:p w:rsidR="006912F3" w:rsidRPr="00395713" w:rsidRDefault="006912F3" w:rsidP="00F64B32">
      <w:pPr>
        <w:ind w:left="0" w:firstLine="0"/>
        <w:rPr>
          <w:noProof/>
          <w:szCs w:val="22"/>
        </w:rPr>
      </w:pPr>
      <w:r w:rsidRPr="00395713">
        <w:rPr>
          <w:noProof/>
          <w:szCs w:val="22"/>
        </w:rPr>
        <w:t xml:space="preserve">Liečba začína 5 mg/deň (dávkovanie jedenkrát denne). Tablety Donepezil </w:t>
      </w:r>
      <w:smartTag w:uri="urn:schemas-microsoft-com:office:smarttags" w:element="PersonName">
        <w:r w:rsidRPr="00395713">
          <w:rPr>
            <w:noProof/>
            <w:szCs w:val="22"/>
          </w:rPr>
          <w:t>+pharma</w:t>
        </w:r>
      </w:smartTag>
      <w:r w:rsidRPr="00395713">
        <w:rPr>
          <w:noProof/>
          <w:szCs w:val="22"/>
        </w:rPr>
        <w:t xml:space="preserve"> u sa majú užívať perorálne</w:t>
      </w:r>
      <w:r>
        <w:rPr>
          <w:noProof/>
          <w:szCs w:val="22"/>
        </w:rPr>
        <w:t>,</w:t>
      </w:r>
      <w:r w:rsidRPr="00395713">
        <w:rPr>
          <w:noProof/>
          <w:szCs w:val="22"/>
        </w:rPr>
        <w:t xml:space="preserve"> večer pred spaním. Dávka 5 mg/deň sa má udržiavať minimálne jeden mesiac, aby bolo možné zhodnotiť prvé klinické odpovede na liečbu a dosiahnuť rovnovážne koncentrácie donepeziliumchloridu. Po jednomesačnom klinickom hodnotení liečby pri dávke 5 mg/deň sa dávka donepeziliumchloridu môže zvýšiť na 10 mg/deň (dávkovanie jedenkrát denne). Maximálna odporúčaná denná dávka je 10 mg. Dávky vyššie ako 10 mg/deň sa v klinických štúdiách neskúmali.</w:t>
      </w:r>
    </w:p>
    <w:p w:rsidR="006912F3" w:rsidRPr="00395713" w:rsidRDefault="006912F3" w:rsidP="00F64B32">
      <w:pPr>
        <w:ind w:left="0" w:firstLine="0"/>
        <w:rPr>
          <w:noProof/>
          <w:szCs w:val="22"/>
        </w:rPr>
      </w:pPr>
    </w:p>
    <w:p w:rsidR="006912F3" w:rsidRPr="00395713" w:rsidRDefault="006912F3" w:rsidP="00F64B32">
      <w:pPr>
        <w:ind w:left="0" w:firstLine="0"/>
        <w:rPr>
          <w:noProof/>
          <w:szCs w:val="22"/>
        </w:rPr>
      </w:pPr>
      <w:r w:rsidRPr="00395713">
        <w:rPr>
          <w:noProof/>
          <w:szCs w:val="22"/>
        </w:rPr>
        <w:t>V prípade nerealizovateľných/nedosiahnuteľných dávok s touto silou sú dostupné aj iné sily tohto lieku.</w:t>
      </w:r>
    </w:p>
    <w:p w:rsidR="006912F3" w:rsidRPr="00395713" w:rsidRDefault="006912F3" w:rsidP="00F64B32">
      <w:pPr>
        <w:ind w:left="0" w:firstLine="0"/>
        <w:rPr>
          <w:noProof/>
          <w:szCs w:val="22"/>
        </w:rPr>
      </w:pPr>
    </w:p>
    <w:p w:rsidR="006912F3" w:rsidRPr="00395713" w:rsidRDefault="006912F3" w:rsidP="00F64B32">
      <w:pPr>
        <w:ind w:left="0" w:firstLine="0"/>
        <w:rPr>
          <w:noProof/>
          <w:szCs w:val="22"/>
        </w:rPr>
      </w:pPr>
      <w:r w:rsidRPr="00395713">
        <w:rPr>
          <w:noProof/>
          <w:szCs w:val="22"/>
        </w:rPr>
        <w:t xml:space="preserve">Liečba sa má začať a prebiehať pod dohľadom lekára so skúsenosťami v diagnostikovaní a liečbe Alzheimerovej demencie. Diagnóza sa má </w:t>
      </w:r>
      <w:r>
        <w:rPr>
          <w:noProof/>
          <w:szCs w:val="22"/>
        </w:rPr>
        <w:t>určiť</w:t>
      </w:r>
      <w:r w:rsidRPr="00395713">
        <w:rPr>
          <w:noProof/>
          <w:szCs w:val="22"/>
        </w:rPr>
        <w:t xml:space="preserve"> v súlade so schválenými smernicami (napr. DSM IV, ICD 10). Liečba donepeziliumchloridom sa má začať len v prípade, </w:t>
      </w:r>
      <w:r>
        <w:rPr>
          <w:noProof/>
          <w:szCs w:val="22"/>
        </w:rPr>
        <w:t>ak</w:t>
      </w:r>
      <w:r w:rsidRPr="00395713">
        <w:rPr>
          <w:noProof/>
          <w:szCs w:val="22"/>
        </w:rPr>
        <w:t xml:space="preserve"> je k dispozícii ošetrovateľ, ktorý bude pravidelne sledovať užívanie lieku pacientom. V udržiavacej liečbe sa môže pokračovať tak dlho, kým pretrváva terapeutický prínos pre pacienta. Z tohto dôvodu sa má pravidelne prehodnocovať klinický prínos donepeziliumchloridu. V prípade, že terapeutický účinok už nie je evidentný, je potrebné zvážiť prerušenie liečby. Nie je možné predvídať individuálnu odpoveď na donepeziliumchlorid.</w:t>
      </w:r>
    </w:p>
    <w:p w:rsidR="006912F3" w:rsidRPr="00395713" w:rsidRDefault="006912F3" w:rsidP="00F64B32">
      <w:pPr>
        <w:rPr>
          <w:noProof/>
          <w:szCs w:val="22"/>
        </w:rPr>
      </w:pPr>
    </w:p>
    <w:p w:rsidR="006912F3" w:rsidRPr="00395713" w:rsidRDefault="006912F3" w:rsidP="00F64B32">
      <w:pPr>
        <w:rPr>
          <w:noProof/>
          <w:szCs w:val="22"/>
        </w:rPr>
      </w:pPr>
      <w:r w:rsidRPr="00395713">
        <w:rPr>
          <w:noProof/>
          <w:szCs w:val="22"/>
        </w:rPr>
        <w:t>Po prerušení liečby je pozorovateľné postupné oslabenie priaznivých účinkov donepeziliumchloridu.</w:t>
      </w:r>
    </w:p>
    <w:p w:rsidR="006912F3" w:rsidRPr="00395713" w:rsidRDefault="006912F3" w:rsidP="00F64B32">
      <w:pPr>
        <w:rPr>
          <w:noProof/>
          <w:szCs w:val="22"/>
        </w:rPr>
      </w:pPr>
    </w:p>
    <w:p w:rsidR="006912F3" w:rsidRPr="00395713" w:rsidRDefault="006912F3" w:rsidP="00F64B32">
      <w:pPr>
        <w:ind w:left="0" w:firstLine="0"/>
        <w:outlineLvl w:val="0"/>
        <w:rPr>
          <w:noProof/>
          <w:szCs w:val="22"/>
          <w:u w:val="single"/>
        </w:rPr>
      </w:pPr>
      <w:r w:rsidRPr="00395713">
        <w:rPr>
          <w:noProof/>
          <w:szCs w:val="22"/>
          <w:u w:val="single"/>
        </w:rPr>
        <w:t>Poškodenie funkcie obličiek a pečene</w:t>
      </w:r>
    </w:p>
    <w:p w:rsidR="006912F3" w:rsidRPr="00395713" w:rsidRDefault="006912F3" w:rsidP="00F64B32">
      <w:pPr>
        <w:ind w:left="0" w:firstLine="0"/>
        <w:rPr>
          <w:noProof/>
          <w:szCs w:val="22"/>
        </w:rPr>
      </w:pPr>
      <w:r w:rsidRPr="00395713">
        <w:rPr>
          <w:noProof/>
          <w:szCs w:val="22"/>
        </w:rPr>
        <w:t>U pacientov s poškodením funkcie obličiek sa môže po</w:t>
      </w:r>
      <w:r>
        <w:rPr>
          <w:noProof/>
          <w:szCs w:val="22"/>
        </w:rPr>
        <w:t>užiť</w:t>
      </w:r>
      <w:r w:rsidRPr="00395713">
        <w:rPr>
          <w:noProof/>
          <w:szCs w:val="22"/>
        </w:rPr>
        <w:t xml:space="preserve"> podobná schéma dávkovania, pretože klírens donepeziliumchloridu nie je týmto poškodením ovplyvnený.</w:t>
      </w:r>
    </w:p>
    <w:p w:rsidR="006912F3" w:rsidRPr="00395713" w:rsidRDefault="006912F3" w:rsidP="00F64B32">
      <w:pPr>
        <w:ind w:left="0" w:firstLine="0"/>
        <w:rPr>
          <w:noProof/>
          <w:szCs w:val="22"/>
        </w:rPr>
      </w:pPr>
    </w:p>
    <w:p w:rsidR="006912F3" w:rsidRPr="00395713" w:rsidRDefault="006912F3" w:rsidP="00F64B32">
      <w:pPr>
        <w:ind w:left="0" w:firstLine="0"/>
        <w:rPr>
          <w:noProof/>
          <w:szCs w:val="22"/>
        </w:rPr>
      </w:pPr>
      <w:r w:rsidRPr="00395713">
        <w:rPr>
          <w:noProof/>
          <w:szCs w:val="22"/>
        </w:rPr>
        <w:t>Z dôvodu možnej zvýšenej expozície u pacientov s miernym až stredne závažným poškodením funkcie pečene (pozri časť 5.2) sa má dávka zvyšovať podľa individuálnej znášanlivosti. O pacientoch so závažným poškodením funkcie pečene nie sú k dispozícii žiadne údaje.</w:t>
      </w:r>
    </w:p>
    <w:p w:rsidR="006912F3" w:rsidRPr="00395713" w:rsidRDefault="006912F3" w:rsidP="00F64B32">
      <w:pPr>
        <w:rPr>
          <w:noProof/>
          <w:szCs w:val="22"/>
        </w:rPr>
      </w:pPr>
    </w:p>
    <w:p w:rsidR="006912F3" w:rsidRPr="00395713" w:rsidRDefault="006912F3" w:rsidP="00F64B32">
      <w:pPr>
        <w:outlineLvl w:val="0"/>
        <w:rPr>
          <w:b/>
          <w:bCs/>
          <w:i/>
          <w:iCs/>
          <w:noProof/>
          <w:szCs w:val="22"/>
          <w:u w:val="single"/>
        </w:rPr>
      </w:pPr>
      <w:r w:rsidRPr="00395713">
        <w:rPr>
          <w:noProof/>
          <w:szCs w:val="22"/>
          <w:u w:val="single"/>
        </w:rPr>
        <w:t>Deti a mladiství</w:t>
      </w:r>
    </w:p>
    <w:p w:rsidR="006912F3" w:rsidRPr="00395713" w:rsidRDefault="006912F3" w:rsidP="00F64B32">
      <w:pPr>
        <w:outlineLvl w:val="0"/>
        <w:rPr>
          <w:noProof/>
          <w:szCs w:val="22"/>
        </w:rPr>
      </w:pPr>
      <w:r w:rsidRPr="00395713">
        <w:rPr>
          <w:noProof/>
          <w:szCs w:val="22"/>
        </w:rPr>
        <w:t xml:space="preserve">Donepezil </w:t>
      </w:r>
      <w:smartTag w:uri="urn:schemas-microsoft-com:office:smarttags" w:element="PersonName">
        <w:r w:rsidRPr="00395713">
          <w:rPr>
            <w:noProof/>
            <w:szCs w:val="22"/>
          </w:rPr>
          <w:t>+pharma</w:t>
        </w:r>
      </w:smartTag>
      <w:r w:rsidRPr="00395713">
        <w:rPr>
          <w:noProof/>
          <w:szCs w:val="22"/>
        </w:rPr>
        <w:t xml:space="preserve"> sa neodporúča používať u detí a mladistvých.</w:t>
      </w:r>
    </w:p>
    <w:p w:rsidR="006912F3" w:rsidRPr="00395713" w:rsidRDefault="006912F3" w:rsidP="00307083">
      <w:pPr>
        <w:pStyle w:val="BodyText"/>
        <w:rPr>
          <w:noProof/>
          <w:szCs w:val="22"/>
        </w:rPr>
      </w:pPr>
    </w:p>
    <w:p w:rsidR="006912F3" w:rsidRPr="00395713" w:rsidRDefault="006912F3">
      <w:pPr>
        <w:rPr>
          <w:noProof/>
          <w:szCs w:val="22"/>
        </w:rPr>
      </w:pPr>
      <w:r w:rsidRPr="00395713">
        <w:rPr>
          <w:b/>
          <w:noProof/>
          <w:szCs w:val="22"/>
        </w:rPr>
        <w:t>4.3</w:t>
      </w:r>
      <w:r w:rsidRPr="00395713">
        <w:rPr>
          <w:b/>
          <w:noProof/>
          <w:szCs w:val="22"/>
        </w:rPr>
        <w:tab/>
        <w:t>Kontraindikácie</w:t>
      </w:r>
    </w:p>
    <w:p w:rsidR="006912F3" w:rsidRPr="00395713" w:rsidRDefault="006912F3">
      <w:pPr>
        <w:rPr>
          <w:noProof/>
          <w:szCs w:val="22"/>
        </w:rPr>
      </w:pPr>
    </w:p>
    <w:p w:rsidR="006912F3" w:rsidRPr="00395713" w:rsidRDefault="006912F3" w:rsidP="00111CEF">
      <w:pPr>
        <w:ind w:left="0" w:firstLine="0"/>
        <w:rPr>
          <w:noProof/>
          <w:szCs w:val="22"/>
        </w:rPr>
      </w:pPr>
      <w:r w:rsidRPr="00395713">
        <w:rPr>
          <w:noProof/>
          <w:szCs w:val="22"/>
        </w:rPr>
        <w:t>Liek je kontraindikovaný u pacientov s precitlivenosťou na donepeziliumchlorid, deriváty piperidínu alebo na ktorúkoľvek z pomocných látok.</w:t>
      </w:r>
    </w:p>
    <w:p w:rsidR="006912F3" w:rsidRPr="00395713" w:rsidRDefault="006912F3">
      <w:pPr>
        <w:rPr>
          <w:noProof/>
          <w:szCs w:val="22"/>
        </w:rPr>
      </w:pPr>
    </w:p>
    <w:p w:rsidR="006912F3" w:rsidRPr="00395713" w:rsidRDefault="006912F3">
      <w:pPr>
        <w:rPr>
          <w:noProof/>
          <w:szCs w:val="22"/>
        </w:rPr>
      </w:pPr>
      <w:r w:rsidRPr="00395713">
        <w:rPr>
          <w:b/>
          <w:noProof/>
          <w:szCs w:val="22"/>
        </w:rPr>
        <w:t>4.4</w:t>
      </w:r>
      <w:r w:rsidRPr="00395713">
        <w:rPr>
          <w:b/>
          <w:noProof/>
          <w:szCs w:val="22"/>
        </w:rPr>
        <w:tab/>
        <w:t>Osobitné upozornenia a opatrenia pri používaní</w:t>
      </w:r>
    </w:p>
    <w:p w:rsidR="006912F3" w:rsidRPr="00395713" w:rsidRDefault="006912F3">
      <w:pPr>
        <w:rPr>
          <w:noProof/>
          <w:szCs w:val="22"/>
        </w:rPr>
      </w:pPr>
    </w:p>
    <w:p w:rsidR="006912F3" w:rsidRPr="00395713" w:rsidRDefault="006912F3" w:rsidP="002E1DA9">
      <w:pPr>
        <w:ind w:left="0" w:firstLine="0"/>
        <w:rPr>
          <w:noProof/>
          <w:szCs w:val="22"/>
        </w:rPr>
      </w:pPr>
      <w:r w:rsidRPr="00395713">
        <w:rPr>
          <w:noProof/>
          <w:szCs w:val="22"/>
        </w:rPr>
        <w:t>Používanie donepeziliumchloridu u pacientov so závažnou Alzheimerovou demenciou, s inými typmi demencie alebo s </w:t>
      </w:r>
      <w:r>
        <w:rPr>
          <w:noProof/>
          <w:szCs w:val="22"/>
        </w:rPr>
        <w:t>iným poškodením pamäte</w:t>
      </w:r>
      <w:r w:rsidRPr="00395713">
        <w:rPr>
          <w:noProof/>
          <w:szCs w:val="22"/>
        </w:rPr>
        <w:t xml:space="preserve"> (napr. kognitívny úpadok súvisiaci s vekom) sa neskúmalo.</w:t>
      </w:r>
    </w:p>
    <w:p w:rsidR="006912F3" w:rsidRPr="00395713" w:rsidRDefault="006912F3" w:rsidP="002E1DA9">
      <w:pPr>
        <w:ind w:left="0" w:firstLine="0"/>
        <w:rPr>
          <w:noProof/>
          <w:szCs w:val="22"/>
        </w:rPr>
      </w:pPr>
    </w:p>
    <w:p w:rsidR="006912F3" w:rsidRPr="00395713" w:rsidRDefault="006912F3" w:rsidP="002E1DA9">
      <w:pPr>
        <w:ind w:left="0" w:firstLine="0"/>
        <w:outlineLvl w:val="0"/>
        <w:rPr>
          <w:noProof/>
          <w:szCs w:val="22"/>
          <w:u w:val="single"/>
        </w:rPr>
      </w:pPr>
      <w:r w:rsidRPr="00395713">
        <w:rPr>
          <w:noProof/>
          <w:szCs w:val="22"/>
          <w:u w:val="single"/>
        </w:rPr>
        <w:t>Anestézia</w:t>
      </w:r>
    </w:p>
    <w:p w:rsidR="006912F3" w:rsidRPr="00395713" w:rsidRDefault="006912F3" w:rsidP="002E1DA9">
      <w:pPr>
        <w:ind w:left="0" w:firstLine="0"/>
        <w:rPr>
          <w:noProof/>
          <w:szCs w:val="22"/>
        </w:rPr>
      </w:pPr>
      <w:r w:rsidRPr="00395713">
        <w:rPr>
          <w:noProof/>
          <w:szCs w:val="22"/>
        </w:rPr>
        <w:t>Počas anestézie donepeziliumchlorid, ako inhibítor cholínesterázy, pravdepodobne zvýrazní svalovú relaxáciu sukcinylcholínového typu.</w:t>
      </w:r>
    </w:p>
    <w:p w:rsidR="006912F3" w:rsidRPr="00395713" w:rsidRDefault="006912F3" w:rsidP="002E1DA9">
      <w:pPr>
        <w:ind w:left="0" w:firstLine="0"/>
        <w:rPr>
          <w:noProof/>
          <w:szCs w:val="22"/>
        </w:rPr>
      </w:pPr>
    </w:p>
    <w:p w:rsidR="006912F3" w:rsidRPr="00395713" w:rsidRDefault="006912F3" w:rsidP="002E1DA9">
      <w:pPr>
        <w:ind w:left="0" w:firstLine="0"/>
        <w:outlineLvl w:val="0"/>
        <w:rPr>
          <w:noProof/>
          <w:szCs w:val="22"/>
          <w:u w:val="single"/>
        </w:rPr>
      </w:pPr>
      <w:r w:rsidRPr="00395713">
        <w:rPr>
          <w:noProof/>
          <w:szCs w:val="22"/>
          <w:u w:val="single"/>
        </w:rPr>
        <w:t>Kardiovaskulárne ochorenia</w:t>
      </w:r>
    </w:p>
    <w:p w:rsidR="006912F3" w:rsidRPr="00395713" w:rsidRDefault="006912F3" w:rsidP="002E1DA9">
      <w:pPr>
        <w:ind w:left="0" w:firstLine="0"/>
        <w:rPr>
          <w:noProof/>
          <w:szCs w:val="22"/>
        </w:rPr>
      </w:pPr>
      <w:r w:rsidRPr="00395713">
        <w:rPr>
          <w:noProof/>
          <w:szCs w:val="22"/>
        </w:rPr>
        <w:t xml:space="preserve">Z dôvodu svojho farmakologického účinku môžu mať inhibítory cholínesterázy vagotonické účinky na srdcový pulz (napr. bradykardia). Potenciál tohto účinku môže byť dôležitý predovšetkým pre pacientov so „syndrómom chorého sínusového uzla“ </w:t>
      </w:r>
      <w:r>
        <w:rPr>
          <w:noProof/>
          <w:szCs w:val="22"/>
        </w:rPr>
        <w:t xml:space="preserve">(sick sinus syndrome) </w:t>
      </w:r>
      <w:r w:rsidRPr="00395713">
        <w:rPr>
          <w:noProof/>
          <w:szCs w:val="22"/>
        </w:rPr>
        <w:t>alebo pri iných supraventrikulárnych srdcových poruchách vedenia ako sú sinoatriálna alebo atrioventrikulárna blokáda.</w:t>
      </w:r>
    </w:p>
    <w:p w:rsidR="006912F3" w:rsidRPr="00395713" w:rsidRDefault="006912F3" w:rsidP="002E1DA9">
      <w:pPr>
        <w:ind w:left="0" w:firstLine="0"/>
        <w:rPr>
          <w:noProof/>
          <w:szCs w:val="22"/>
        </w:rPr>
      </w:pPr>
    </w:p>
    <w:p w:rsidR="006912F3" w:rsidRPr="00395713" w:rsidRDefault="006912F3" w:rsidP="002E1DA9">
      <w:pPr>
        <w:ind w:left="0" w:firstLine="0"/>
        <w:rPr>
          <w:noProof/>
          <w:szCs w:val="22"/>
        </w:rPr>
      </w:pPr>
      <w:r w:rsidRPr="00395713">
        <w:rPr>
          <w:noProof/>
          <w:szCs w:val="22"/>
        </w:rPr>
        <w:t>Bola hlásená synkopa a záchvaty. Pri vyšetrovaní takýchto pacientov sa má vziať do úvahy možnosť vzniku srdcovej blokády alebo dlhých sínusových páuz.</w:t>
      </w:r>
    </w:p>
    <w:p w:rsidR="006912F3" w:rsidRPr="00395713" w:rsidRDefault="006912F3" w:rsidP="002E1DA9">
      <w:pPr>
        <w:ind w:left="0" w:firstLine="0"/>
        <w:rPr>
          <w:noProof/>
          <w:szCs w:val="22"/>
        </w:rPr>
      </w:pPr>
    </w:p>
    <w:p w:rsidR="006912F3" w:rsidRPr="00395713" w:rsidRDefault="006912F3" w:rsidP="002E1DA9">
      <w:pPr>
        <w:ind w:left="0" w:firstLine="0"/>
        <w:outlineLvl w:val="0"/>
        <w:rPr>
          <w:noProof/>
          <w:szCs w:val="22"/>
          <w:u w:val="single"/>
        </w:rPr>
      </w:pPr>
      <w:r w:rsidRPr="00395713">
        <w:rPr>
          <w:noProof/>
          <w:szCs w:val="22"/>
          <w:u w:val="single"/>
        </w:rPr>
        <w:t>Gastrointestinálne ochorenia</w:t>
      </w:r>
    </w:p>
    <w:p w:rsidR="006912F3" w:rsidRPr="00395713" w:rsidRDefault="006912F3" w:rsidP="002E1DA9">
      <w:pPr>
        <w:ind w:left="0" w:firstLine="0"/>
        <w:rPr>
          <w:noProof/>
          <w:szCs w:val="22"/>
        </w:rPr>
      </w:pPr>
      <w:r w:rsidRPr="00395713">
        <w:rPr>
          <w:noProof/>
          <w:szCs w:val="22"/>
        </w:rPr>
        <w:t>U pacientov so zvýšeným rizikom vzniku vredov, napr. u pacientov s vredovou chorobou v anamnéze alebo u tých, ktorí súčasne užívajú nesteroidové protizápalové lieky (NSAID), sa majú sledovať príznaky. Klinické štúdie s donepeziliumchloridom však nepreukázali žiadne zvýšenie výskytu či už peptickej vredovej choroby alebo gastrointestinálneho krvácania v porovnaní s placebom.</w:t>
      </w:r>
    </w:p>
    <w:p w:rsidR="006912F3" w:rsidRPr="00395713" w:rsidRDefault="006912F3" w:rsidP="00F64B32">
      <w:pPr>
        <w:rPr>
          <w:noProof/>
          <w:szCs w:val="22"/>
          <w:u w:val="single"/>
        </w:rPr>
      </w:pPr>
    </w:p>
    <w:p w:rsidR="006912F3" w:rsidRPr="00395713" w:rsidRDefault="006912F3" w:rsidP="000959C9">
      <w:pPr>
        <w:keepNext/>
        <w:outlineLvl w:val="0"/>
        <w:rPr>
          <w:noProof/>
          <w:szCs w:val="22"/>
          <w:u w:val="single"/>
        </w:rPr>
      </w:pPr>
      <w:r w:rsidRPr="00395713">
        <w:rPr>
          <w:noProof/>
          <w:szCs w:val="22"/>
          <w:u w:val="single"/>
        </w:rPr>
        <w:t>Genitourinárne ochorenia</w:t>
      </w:r>
    </w:p>
    <w:p w:rsidR="006912F3" w:rsidRPr="00395713" w:rsidRDefault="006912F3" w:rsidP="002E1DA9">
      <w:pPr>
        <w:ind w:left="0" w:firstLine="0"/>
        <w:rPr>
          <w:noProof/>
          <w:szCs w:val="22"/>
        </w:rPr>
      </w:pPr>
      <w:r w:rsidRPr="00395713">
        <w:rPr>
          <w:noProof/>
          <w:szCs w:val="22"/>
        </w:rPr>
        <w:t>Cholinomimetiká môžu spôsobiť obštrukciu vý</w:t>
      </w:r>
      <w:r>
        <w:rPr>
          <w:noProof/>
          <w:szCs w:val="22"/>
        </w:rPr>
        <w:t>vodných močových ciest</w:t>
      </w:r>
      <w:r w:rsidRPr="00395713">
        <w:rPr>
          <w:noProof/>
          <w:szCs w:val="22"/>
        </w:rPr>
        <w:t>, hoci v klinických štúdiách s donepeziliumchloridom nebola pozorovaná.</w:t>
      </w:r>
    </w:p>
    <w:p w:rsidR="006912F3" w:rsidRPr="00395713" w:rsidRDefault="006912F3" w:rsidP="002E1DA9">
      <w:pPr>
        <w:ind w:left="0" w:firstLine="0"/>
        <w:rPr>
          <w:noProof/>
          <w:szCs w:val="22"/>
        </w:rPr>
      </w:pPr>
    </w:p>
    <w:p w:rsidR="006912F3" w:rsidRPr="00395713" w:rsidRDefault="006912F3" w:rsidP="002E1DA9">
      <w:pPr>
        <w:ind w:left="0" w:firstLine="0"/>
        <w:outlineLvl w:val="0"/>
        <w:rPr>
          <w:noProof/>
          <w:szCs w:val="22"/>
          <w:u w:val="single"/>
        </w:rPr>
      </w:pPr>
      <w:r w:rsidRPr="00395713">
        <w:rPr>
          <w:noProof/>
          <w:szCs w:val="22"/>
          <w:u w:val="single"/>
        </w:rPr>
        <w:t>Neurologické ochorenia</w:t>
      </w:r>
    </w:p>
    <w:p w:rsidR="006912F3" w:rsidRPr="00395713" w:rsidRDefault="006912F3" w:rsidP="002E1DA9">
      <w:pPr>
        <w:ind w:left="0" w:firstLine="0"/>
        <w:rPr>
          <w:noProof/>
          <w:szCs w:val="22"/>
        </w:rPr>
      </w:pPr>
      <w:r w:rsidRPr="00395713">
        <w:rPr>
          <w:noProof/>
          <w:szCs w:val="22"/>
        </w:rPr>
        <w:t>Záchvaty: Predpokladá sa, že cholinomimetiká môžu spôsobovať generalizované kŕče. Záchvatová aktivita však môže byť tiež prejavom Alzheimerovej choroby.</w:t>
      </w:r>
    </w:p>
    <w:p w:rsidR="006912F3" w:rsidRPr="00395713" w:rsidRDefault="006912F3" w:rsidP="002E1DA9">
      <w:pPr>
        <w:ind w:left="0" w:firstLine="0"/>
        <w:rPr>
          <w:noProof/>
          <w:szCs w:val="22"/>
        </w:rPr>
      </w:pPr>
    </w:p>
    <w:p w:rsidR="006912F3" w:rsidRPr="00395713" w:rsidRDefault="006912F3" w:rsidP="002E1DA9">
      <w:pPr>
        <w:ind w:left="0" w:firstLine="0"/>
        <w:rPr>
          <w:noProof/>
          <w:szCs w:val="22"/>
        </w:rPr>
      </w:pPr>
      <w:r w:rsidRPr="00395713">
        <w:rPr>
          <w:noProof/>
          <w:szCs w:val="22"/>
        </w:rPr>
        <w:t>Cholinomimetiká pravdepodobne môžu zhoršovať alebo indukovať extrapyramídové symptómy.</w:t>
      </w:r>
    </w:p>
    <w:p w:rsidR="006912F3" w:rsidRPr="00395713" w:rsidRDefault="006912F3" w:rsidP="002E1DA9">
      <w:pPr>
        <w:ind w:left="0" w:firstLine="0"/>
        <w:rPr>
          <w:noProof/>
          <w:szCs w:val="22"/>
        </w:rPr>
      </w:pPr>
    </w:p>
    <w:p w:rsidR="006912F3" w:rsidRPr="00395713" w:rsidRDefault="006912F3" w:rsidP="002E1DA9">
      <w:pPr>
        <w:ind w:left="0" w:firstLine="0"/>
        <w:outlineLvl w:val="0"/>
        <w:rPr>
          <w:noProof/>
          <w:szCs w:val="22"/>
          <w:u w:val="single"/>
        </w:rPr>
      </w:pPr>
      <w:r w:rsidRPr="00395713">
        <w:rPr>
          <w:noProof/>
          <w:szCs w:val="22"/>
          <w:u w:val="single"/>
        </w:rPr>
        <w:t>Pulmonálne ochorenia</w:t>
      </w:r>
    </w:p>
    <w:p w:rsidR="006912F3" w:rsidRPr="00395713" w:rsidRDefault="006912F3" w:rsidP="002E1DA9">
      <w:pPr>
        <w:ind w:left="0" w:firstLine="0"/>
        <w:rPr>
          <w:noProof/>
          <w:szCs w:val="22"/>
        </w:rPr>
      </w:pPr>
      <w:r w:rsidRPr="00395713">
        <w:rPr>
          <w:noProof/>
          <w:szCs w:val="22"/>
        </w:rPr>
        <w:t>Inhibítory cholínesterázy sa majú predpisovať s opatrnosťou pacientom s astmou alebo obštrukčnou chorobou pľúc v anamnéze z dôvodu ich cholinomimetických účinkov.</w:t>
      </w:r>
    </w:p>
    <w:p w:rsidR="006912F3" w:rsidRPr="00395713" w:rsidRDefault="006912F3" w:rsidP="002E1DA9">
      <w:pPr>
        <w:ind w:left="0" w:firstLine="0"/>
        <w:rPr>
          <w:noProof/>
          <w:szCs w:val="22"/>
        </w:rPr>
      </w:pPr>
    </w:p>
    <w:p w:rsidR="006912F3" w:rsidRPr="00395713" w:rsidRDefault="006912F3" w:rsidP="002E1DA9">
      <w:pPr>
        <w:ind w:left="0" w:firstLine="0"/>
        <w:rPr>
          <w:noProof/>
          <w:szCs w:val="22"/>
        </w:rPr>
      </w:pPr>
      <w:r w:rsidRPr="00395713">
        <w:rPr>
          <w:noProof/>
          <w:szCs w:val="22"/>
        </w:rPr>
        <w:t>Podávaniu donepeziliumchloridu súčasne s inými inhibítormi acetylcholínesterázy, s agonistami alebo antagonistami cholinergného systému sa má zabrániť.</w:t>
      </w:r>
    </w:p>
    <w:p w:rsidR="006912F3" w:rsidRPr="00395713" w:rsidRDefault="006912F3" w:rsidP="002E1DA9">
      <w:pPr>
        <w:ind w:left="0" w:firstLine="0"/>
        <w:rPr>
          <w:noProof/>
          <w:szCs w:val="22"/>
        </w:rPr>
      </w:pPr>
    </w:p>
    <w:p w:rsidR="006912F3" w:rsidRPr="00395713" w:rsidRDefault="006912F3" w:rsidP="002E1DA9">
      <w:pPr>
        <w:ind w:left="0" w:firstLine="0"/>
        <w:outlineLvl w:val="0"/>
        <w:rPr>
          <w:noProof/>
          <w:szCs w:val="22"/>
          <w:u w:val="single"/>
        </w:rPr>
      </w:pPr>
      <w:r w:rsidRPr="00395713">
        <w:rPr>
          <w:noProof/>
          <w:szCs w:val="22"/>
          <w:u w:val="single"/>
        </w:rPr>
        <w:t>Závažné poškodenie funkcie pečene</w:t>
      </w:r>
    </w:p>
    <w:p w:rsidR="006912F3" w:rsidRPr="00395713" w:rsidRDefault="006912F3" w:rsidP="002E1DA9">
      <w:pPr>
        <w:ind w:left="0" w:firstLine="0"/>
        <w:rPr>
          <w:noProof/>
          <w:szCs w:val="22"/>
        </w:rPr>
      </w:pPr>
      <w:r w:rsidRPr="00395713">
        <w:rPr>
          <w:noProof/>
          <w:szCs w:val="22"/>
        </w:rPr>
        <w:t>O pacientoch so závažným poškodením funkcie pečene nie sú k dispozícii žiadne údaje.</w:t>
      </w:r>
    </w:p>
    <w:p w:rsidR="006912F3" w:rsidRPr="00395713" w:rsidRDefault="006912F3" w:rsidP="002E1DA9">
      <w:pPr>
        <w:ind w:left="0" w:firstLine="0"/>
        <w:rPr>
          <w:noProof/>
          <w:color w:val="000000"/>
          <w:szCs w:val="22"/>
        </w:rPr>
      </w:pPr>
    </w:p>
    <w:p w:rsidR="006912F3" w:rsidRPr="00395713" w:rsidRDefault="006912F3" w:rsidP="002E1DA9">
      <w:pPr>
        <w:ind w:left="0" w:firstLine="0"/>
        <w:rPr>
          <w:noProof/>
          <w:szCs w:val="22"/>
        </w:rPr>
      </w:pPr>
      <w:r w:rsidRPr="00395713">
        <w:rPr>
          <w:noProof/>
          <w:szCs w:val="22"/>
        </w:rPr>
        <w:t>Tento liek obsahuje laktózu.</w:t>
      </w:r>
      <w:r w:rsidRPr="00395713">
        <w:rPr>
          <w:b/>
          <w:bCs/>
          <w:i/>
          <w:iCs/>
          <w:noProof/>
          <w:szCs w:val="22"/>
        </w:rPr>
        <w:t xml:space="preserve"> </w:t>
      </w:r>
      <w:r w:rsidRPr="00395713">
        <w:rPr>
          <w:noProof/>
          <w:szCs w:val="22"/>
        </w:rPr>
        <w:t xml:space="preserve">Pacienti so zriedkavými dedičnými </w:t>
      </w:r>
      <w:r>
        <w:rPr>
          <w:noProof/>
          <w:szCs w:val="22"/>
        </w:rPr>
        <w:t>poruchami-</w:t>
      </w:r>
      <w:r w:rsidRPr="00395713">
        <w:rPr>
          <w:noProof/>
          <w:szCs w:val="22"/>
        </w:rPr>
        <w:t xml:space="preserve"> galaktózov</w:t>
      </w:r>
      <w:r>
        <w:rPr>
          <w:noProof/>
          <w:szCs w:val="22"/>
        </w:rPr>
        <w:t>ou</w:t>
      </w:r>
      <w:r w:rsidRPr="00395713">
        <w:rPr>
          <w:noProof/>
          <w:szCs w:val="22"/>
        </w:rPr>
        <w:t xml:space="preserve"> intoleranci</w:t>
      </w:r>
      <w:r>
        <w:rPr>
          <w:noProof/>
          <w:szCs w:val="22"/>
        </w:rPr>
        <w:t>ou</w:t>
      </w:r>
      <w:r w:rsidRPr="00395713">
        <w:rPr>
          <w:noProof/>
          <w:szCs w:val="22"/>
        </w:rPr>
        <w:t>, lapónsk</w:t>
      </w:r>
      <w:r>
        <w:rPr>
          <w:noProof/>
          <w:szCs w:val="22"/>
        </w:rPr>
        <w:t>ym</w:t>
      </w:r>
      <w:r w:rsidRPr="00395713">
        <w:rPr>
          <w:noProof/>
          <w:szCs w:val="22"/>
        </w:rPr>
        <w:t xml:space="preserve"> deficit</w:t>
      </w:r>
      <w:r>
        <w:rPr>
          <w:noProof/>
          <w:szCs w:val="22"/>
        </w:rPr>
        <w:t>om</w:t>
      </w:r>
      <w:r w:rsidRPr="00395713">
        <w:rPr>
          <w:noProof/>
          <w:szCs w:val="22"/>
        </w:rPr>
        <w:t xml:space="preserve"> laktázy alebo glukózo-galaktózov</w:t>
      </w:r>
      <w:r>
        <w:rPr>
          <w:noProof/>
          <w:szCs w:val="22"/>
        </w:rPr>
        <w:t>ou</w:t>
      </w:r>
      <w:r w:rsidRPr="00395713">
        <w:rPr>
          <w:noProof/>
          <w:szCs w:val="22"/>
        </w:rPr>
        <w:t xml:space="preserve"> malabsorpci</w:t>
      </w:r>
      <w:r>
        <w:rPr>
          <w:noProof/>
          <w:szCs w:val="22"/>
        </w:rPr>
        <w:t>ou,</w:t>
      </w:r>
      <w:r w:rsidRPr="00395713">
        <w:rPr>
          <w:noProof/>
          <w:szCs w:val="22"/>
        </w:rPr>
        <w:t xml:space="preserve"> nemajú užívať tento liek.</w:t>
      </w:r>
    </w:p>
    <w:p w:rsidR="006912F3" w:rsidRPr="00395713" w:rsidRDefault="006912F3" w:rsidP="002E1DA9">
      <w:pPr>
        <w:ind w:left="0" w:firstLine="0"/>
        <w:rPr>
          <w:noProof/>
          <w:szCs w:val="22"/>
        </w:rPr>
      </w:pPr>
    </w:p>
    <w:p w:rsidR="006912F3" w:rsidRPr="00395713" w:rsidRDefault="006912F3" w:rsidP="002E1DA9">
      <w:pPr>
        <w:ind w:left="0" w:firstLine="0"/>
        <w:outlineLvl w:val="0"/>
        <w:rPr>
          <w:noProof/>
          <w:szCs w:val="22"/>
          <w:u w:val="single"/>
        </w:rPr>
      </w:pPr>
      <w:r w:rsidRPr="00395713">
        <w:rPr>
          <w:noProof/>
          <w:szCs w:val="22"/>
          <w:u w:val="single"/>
        </w:rPr>
        <w:t>Mortalita v klinických štúdiách vaskulárn</w:t>
      </w:r>
      <w:r>
        <w:rPr>
          <w:noProof/>
          <w:szCs w:val="22"/>
          <w:u w:val="single"/>
        </w:rPr>
        <w:t>ej</w:t>
      </w:r>
      <w:r w:rsidRPr="00395713">
        <w:rPr>
          <w:noProof/>
          <w:szCs w:val="22"/>
          <w:u w:val="single"/>
        </w:rPr>
        <w:t xml:space="preserve"> demenci</w:t>
      </w:r>
      <w:r>
        <w:rPr>
          <w:noProof/>
          <w:szCs w:val="22"/>
          <w:u w:val="single"/>
        </w:rPr>
        <w:t>e</w:t>
      </w:r>
    </w:p>
    <w:p w:rsidR="006912F3" w:rsidRPr="00395713" w:rsidRDefault="006912F3" w:rsidP="002E1DA9">
      <w:pPr>
        <w:ind w:left="0" w:firstLine="0"/>
        <w:rPr>
          <w:noProof/>
          <w:szCs w:val="22"/>
        </w:rPr>
      </w:pPr>
      <w:r w:rsidRPr="00395713">
        <w:rPr>
          <w:noProof/>
          <w:szCs w:val="22"/>
        </w:rPr>
        <w:t>Uskutočnili sa tri klinické štúdie s trvaním 6 mesiacov,</w:t>
      </w:r>
      <w:r>
        <w:rPr>
          <w:noProof/>
          <w:szCs w:val="22"/>
        </w:rPr>
        <w:t xml:space="preserve"> </w:t>
      </w:r>
      <w:r w:rsidRPr="00395713">
        <w:rPr>
          <w:noProof/>
          <w:szCs w:val="22"/>
        </w:rPr>
        <w:t xml:space="preserve"> počas ktorých boli skúmaní jedinci spĺňajúci kritériá NINDS –AIREN pre pravdepodobnú alebo možnú vaskulárnu demenciu (VaD). Kritériá NINDS-AIREN sú určené na identifikáciu pacientov, ktorých demencia sa zdá byť spôsobená iba vaskulárnymi príčinami a na vylúčenie pacientov s Alzheimerovou chorobou. V prvej štúdii bola pri liečbe 5 mg donepeziliumchloridu miera mortality 2/198 (1,0%), pri liečbe 10 mg donepeziliumchloridu 5/206 (2,4%) a v prípade placeba 7/199 (3,5%). V druhej štúdii bola pri liečbe 5 mg donepeziliumchloridu miera mortality 4/208 (1,9%), pri liečbe 10 mg donepeziliumchloridu 3/215 (1,4%) a v prípade placeba 1/193 (0,5%). V tretej štúdii bola miera mortality pri liečbe 5 mg donepeziliumchloridu 11/648 (1,7%) a v prípade placeba 0/326 (0%).</w:t>
      </w:r>
      <w:r w:rsidRPr="00395713">
        <w:rPr>
          <w:noProof/>
          <w:color w:val="000000"/>
          <w:szCs w:val="22"/>
        </w:rPr>
        <w:t xml:space="preserve"> Kombinovaná miera mortality pre tri VaD štúdie v skupine donepeziliumchloridu (1,7%) bola numericky vyššia ako v skupine s placebom (1,1%), avšak tento rozdiel nebol štatisticky významný. Zdá sa, že väčšina úmrtí u pacientov užívajúcich buď donepeziliumchlorid alebo placebo bola výsledkom rôznych vaskulárnych príčin, ktoré sa u tejto staršej populácie so základným vaskulárnym ochorením dali predpokladať. Analýza všetkých závažných nefatálnych a fatálnych vaskulárnych príhod neukázala nijaký rozdiel vo frekvencii výskytu v skupine s donepeziliumchloridom v porovnaní s placebom.</w:t>
      </w:r>
    </w:p>
    <w:p w:rsidR="006912F3" w:rsidRPr="00395713" w:rsidRDefault="006912F3" w:rsidP="00F64B32">
      <w:pPr>
        <w:rPr>
          <w:noProof/>
          <w:szCs w:val="22"/>
        </w:rPr>
      </w:pPr>
    </w:p>
    <w:p w:rsidR="006912F3" w:rsidRPr="00395713" w:rsidRDefault="006912F3" w:rsidP="002E1DA9">
      <w:pPr>
        <w:ind w:left="0" w:firstLine="0"/>
        <w:rPr>
          <w:noProof/>
          <w:szCs w:val="22"/>
        </w:rPr>
      </w:pPr>
      <w:r w:rsidRPr="00395713">
        <w:rPr>
          <w:noProof/>
          <w:szCs w:val="22"/>
        </w:rPr>
        <w:t xml:space="preserve">V hromadných štúdiách </w:t>
      </w:r>
      <w:r>
        <w:rPr>
          <w:noProof/>
          <w:szCs w:val="22"/>
        </w:rPr>
        <w:t>na</w:t>
      </w:r>
      <w:r w:rsidRPr="00395713">
        <w:rPr>
          <w:noProof/>
          <w:szCs w:val="22"/>
        </w:rPr>
        <w:t> Alzheimerov</w:t>
      </w:r>
      <w:r>
        <w:rPr>
          <w:noProof/>
          <w:szCs w:val="22"/>
        </w:rPr>
        <w:t>u</w:t>
      </w:r>
      <w:r w:rsidRPr="00395713">
        <w:rPr>
          <w:noProof/>
          <w:szCs w:val="22"/>
        </w:rPr>
        <w:t xml:space="preserve"> chorobu (n = 4 146) a pri zlúčení týchto štúdií s inými štúdiami demencie</w:t>
      </w:r>
      <w:r>
        <w:rPr>
          <w:noProof/>
          <w:szCs w:val="22"/>
        </w:rPr>
        <w:t>,</w:t>
      </w:r>
      <w:r w:rsidRPr="00395713">
        <w:rPr>
          <w:noProof/>
          <w:szCs w:val="22"/>
        </w:rPr>
        <w:t xml:space="preserve"> vrátane štúdií s vaskulárnou demenciou (celkovo n = 6 888)</w:t>
      </w:r>
      <w:r>
        <w:rPr>
          <w:noProof/>
          <w:szCs w:val="22"/>
        </w:rPr>
        <w:t>,</w:t>
      </w:r>
      <w:r w:rsidRPr="00395713">
        <w:rPr>
          <w:noProof/>
          <w:szCs w:val="22"/>
        </w:rPr>
        <w:t xml:space="preserve"> miera mortality v placebových skupinách numericky prevyšovala mieru mortality v skupinách s donepeziliumchloridom.</w:t>
      </w:r>
    </w:p>
    <w:p w:rsidR="006912F3" w:rsidRPr="00395713" w:rsidRDefault="006912F3">
      <w:pPr>
        <w:rPr>
          <w:noProof/>
          <w:szCs w:val="22"/>
        </w:rPr>
      </w:pPr>
    </w:p>
    <w:p w:rsidR="006912F3" w:rsidRPr="00395713" w:rsidRDefault="006912F3">
      <w:pPr>
        <w:rPr>
          <w:noProof/>
          <w:szCs w:val="22"/>
        </w:rPr>
      </w:pPr>
      <w:r w:rsidRPr="00395713">
        <w:rPr>
          <w:b/>
          <w:noProof/>
          <w:szCs w:val="22"/>
        </w:rPr>
        <w:t>4.5</w:t>
      </w:r>
      <w:r w:rsidRPr="00395713">
        <w:rPr>
          <w:b/>
          <w:noProof/>
          <w:szCs w:val="22"/>
        </w:rPr>
        <w:tab/>
        <w:t>Liekové a iné interakcie</w:t>
      </w:r>
    </w:p>
    <w:p w:rsidR="006912F3" w:rsidRPr="00395713" w:rsidRDefault="006912F3">
      <w:pPr>
        <w:rPr>
          <w:noProof/>
          <w:szCs w:val="22"/>
        </w:rPr>
      </w:pPr>
    </w:p>
    <w:p w:rsidR="006912F3" w:rsidRPr="00395713" w:rsidRDefault="006912F3" w:rsidP="002E1DA9">
      <w:pPr>
        <w:ind w:left="0" w:firstLine="0"/>
        <w:rPr>
          <w:noProof/>
          <w:szCs w:val="22"/>
        </w:rPr>
      </w:pPr>
      <w:r w:rsidRPr="00395713">
        <w:rPr>
          <w:noProof/>
          <w:szCs w:val="22"/>
        </w:rPr>
        <w:t>Donepeziliumchlorid a/alebo všetky jeho metabolity neinhibujú metabolizmus teofylínu, warfarínu, cimetidínu alebo digoxínu u ľudí. Metabolizmus donepeziliumchloridu nie je ovplyvnený súbežným podávaním digoxínu alebo cimetidínu.</w:t>
      </w:r>
    </w:p>
    <w:p w:rsidR="006912F3" w:rsidRPr="00395713" w:rsidRDefault="006912F3" w:rsidP="002E1DA9">
      <w:pPr>
        <w:ind w:left="0" w:firstLine="0"/>
        <w:rPr>
          <w:noProof/>
          <w:szCs w:val="22"/>
        </w:rPr>
      </w:pPr>
      <w:r w:rsidRPr="00395713">
        <w:rPr>
          <w:noProof/>
          <w:szCs w:val="22"/>
        </w:rPr>
        <w:t xml:space="preserve">Štúdie </w:t>
      </w:r>
      <w:r w:rsidRPr="00395713">
        <w:rPr>
          <w:i/>
          <w:iCs/>
          <w:noProof/>
          <w:szCs w:val="22"/>
        </w:rPr>
        <w:t>in vitro</w:t>
      </w:r>
      <w:r w:rsidRPr="00395713">
        <w:rPr>
          <w:noProof/>
          <w:szCs w:val="22"/>
        </w:rPr>
        <w:t xml:space="preserve"> preukázali, že izoenzýmy 3A4 a v malej miere 2D6 cytochrómu P450 sa podieľajú na metabolizme donepeziliumchloridu. Štúdie liekových interakcií uskutočnených </w:t>
      </w:r>
      <w:r w:rsidRPr="00395713">
        <w:rPr>
          <w:i/>
          <w:iCs/>
          <w:noProof/>
          <w:szCs w:val="22"/>
        </w:rPr>
        <w:t>in vitro</w:t>
      </w:r>
      <w:r w:rsidRPr="00395713">
        <w:rPr>
          <w:noProof/>
          <w:szCs w:val="22"/>
        </w:rPr>
        <w:t xml:space="preserve"> preukázali, že ketokonazol (inhibítor CYP3A4) a chinidín (inhibítor CYP2D6) inhibujú metabolizmus donepeziliumchloridu. Preto tieto aj iné inhibítory CYP3A4, ako sú itrakonazol a erytromycín, a inhibítory CYP2D6, ako je fluoxetín, by mohli inhibovať metabolizmus donepeziliumchloridu.</w:t>
      </w:r>
    </w:p>
    <w:p w:rsidR="006912F3" w:rsidRPr="00395713" w:rsidRDefault="006912F3" w:rsidP="002E1DA9">
      <w:pPr>
        <w:ind w:left="0" w:firstLine="0"/>
        <w:rPr>
          <w:noProof/>
          <w:szCs w:val="22"/>
        </w:rPr>
      </w:pPr>
      <w:r w:rsidRPr="00395713">
        <w:rPr>
          <w:noProof/>
          <w:szCs w:val="22"/>
        </w:rPr>
        <w:t>V štúdii so zdravými dobrovoľníkmi ketokonazol zvyšoval priemerné koncentrácie donepeziliumchloridu približne o 30%.</w:t>
      </w:r>
    </w:p>
    <w:p w:rsidR="006912F3" w:rsidRPr="00395713" w:rsidRDefault="006912F3" w:rsidP="002E1DA9">
      <w:pPr>
        <w:ind w:left="0" w:firstLine="0"/>
        <w:rPr>
          <w:noProof/>
          <w:szCs w:val="22"/>
        </w:rPr>
      </w:pPr>
      <w:r w:rsidRPr="00395713">
        <w:rPr>
          <w:noProof/>
          <w:szCs w:val="22"/>
        </w:rPr>
        <w:t>Induktory enzýmov, ako sú rifampicín, fenytoín, karbamazepín a alkohol, môžu znižovať hladiny donepeziliumchloridu. Keďže rozsah inhibičného ani indukčného pôsobenia nie je známy, tieto liekové kombinácie sa majú používať opatrne.</w:t>
      </w:r>
    </w:p>
    <w:p w:rsidR="006912F3" w:rsidRPr="00395713" w:rsidRDefault="006912F3" w:rsidP="002E1DA9">
      <w:pPr>
        <w:ind w:left="0" w:firstLine="0"/>
        <w:rPr>
          <w:noProof/>
          <w:szCs w:val="22"/>
        </w:rPr>
      </w:pPr>
      <w:r w:rsidRPr="00395713">
        <w:rPr>
          <w:noProof/>
          <w:szCs w:val="22"/>
        </w:rPr>
        <w:t>Donepeziliumchlorid má potenciál interakcie s liekmi, ktoré vykazujú anticholinergickú aktivitu. Rovnako existuje potenciál pre synergickú aktivitu pri súčasnej liečbe liekmi, ako sú sukcinylcholín, iné neuromuskulárne blokátory alebo cholinergné agonisty alebo betablokátory, ktoré ovplyvňujú kondukciu srdca.</w:t>
      </w:r>
    </w:p>
    <w:p w:rsidR="006912F3" w:rsidRPr="00395713" w:rsidRDefault="006912F3" w:rsidP="00E15D3E">
      <w:pPr>
        <w:rPr>
          <w:noProof/>
          <w:szCs w:val="22"/>
        </w:rPr>
      </w:pPr>
    </w:p>
    <w:p w:rsidR="006912F3" w:rsidRPr="00395713" w:rsidRDefault="006912F3">
      <w:pPr>
        <w:rPr>
          <w:noProof/>
          <w:szCs w:val="22"/>
        </w:rPr>
      </w:pPr>
      <w:r w:rsidRPr="00395713">
        <w:rPr>
          <w:b/>
          <w:noProof/>
          <w:szCs w:val="22"/>
        </w:rPr>
        <w:t>4.6</w:t>
      </w:r>
      <w:r w:rsidRPr="00395713">
        <w:rPr>
          <w:b/>
          <w:noProof/>
          <w:szCs w:val="22"/>
        </w:rPr>
        <w:tab/>
        <w:t>Gravidita a laktácia</w:t>
      </w:r>
    </w:p>
    <w:p w:rsidR="006912F3" w:rsidRPr="00395713" w:rsidRDefault="006912F3">
      <w:pPr>
        <w:rPr>
          <w:i/>
          <w:noProof/>
          <w:szCs w:val="22"/>
        </w:rPr>
      </w:pPr>
    </w:p>
    <w:p w:rsidR="006912F3" w:rsidRPr="00395713" w:rsidRDefault="006912F3" w:rsidP="00F64B32">
      <w:pPr>
        <w:outlineLvl w:val="0"/>
        <w:rPr>
          <w:noProof/>
          <w:szCs w:val="22"/>
          <w:u w:val="single"/>
        </w:rPr>
      </w:pPr>
      <w:r w:rsidRPr="00395713">
        <w:rPr>
          <w:noProof/>
          <w:szCs w:val="22"/>
          <w:u w:val="single"/>
        </w:rPr>
        <w:t>Gravidita</w:t>
      </w:r>
    </w:p>
    <w:p w:rsidR="006912F3" w:rsidRPr="00395713" w:rsidRDefault="006912F3" w:rsidP="002E1DA9">
      <w:pPr>
        <w:ind w:left="0" w:firstLine="0"/>
        <w:rPr>
          <w:noProof/>
          <w:szCs w:val="22"/>
        </w:rPr>
      </w:pPr>
      <w:r w:rsidRPr="00395713">
        <w:rPr>
          <w:noProof/>
          <w:szCs w:val="22"/>
        </w:rPr>
        <w:t>Nie sú k dispozícii dostatočné údaje o použití donepeziliumchloridu u gravidných žien.</w:t>
      </w:r>
    </w:p>
    <w:p w:rsidR="006912F3" w:rsidRPr="00395713" w:rsidRDefault="006912F3" w:rsidP="002E1DA9">
      <w:pPr>
        <w:ind w:left="0" w:firstLine="0"/>
        <w:rPr>
          <w:noProof/>
          <w:szCs w:val="22"/>
        </w:rPr>
      </w:pPr>
      <w:r w:rsidRPr="00395713">
        <w:rPr>
          <w:noProof/>
          <w:szCs w:val="22"/>
        </w:rPr>
        <w:t>Štúdie na zvieratách nepreukázali teratogénny účinok, preukázali však perinatálnu a postnatálnu toxicitu (pozri časť 5.3). Nie je známe potenciálne riziko u ľudí.</w:t>
      </w:r>
    </w:p>
    <w:p w:rsidR="006912F3" w:rsidRPr="00395713" w:rsidRDefault="006912F3" w:rsidP="002E1DA9">
      <w:pPr>
        <w:ind w:left="0" w:firstLine="0"/>
        <w:rPr>
          <w:noProof/>
          <w:szCs w:val="22"/>
        </w:rPr>
      </w:pPr>
      <w:r w:rsidRPr="00395713">
        <w:rPr>
          <w:noProof/>
          <w:szCs w:val="22"/>
        </w:rPr>
        <w:t>Donepeziliumchlorid sa nemá používať počas gravidity, pokiaľ to nie je jednoznačne nevyhnutné.</w:t>
      </w:r>
    </w:p>
    <w:p w:rsidR="006912F3" w:rsidRPr="00395713" w:rsidRDefault="006912F3" w:rsidP="002E1DA9">
      <w:pPr>
        <w:ind w:left="0" w:firstLine="0"/>
        <w:rPr>
          <w:b/>
          <w:bCs/>
          <w:noProof/>
          <w:szCs w:val="22"/>
        </w:rPr>
      </w:pPr>
    </w:p>
    <w:p w:rsidR="006912F3" w:rsidRPr="00395713" w:rsidRDefault="006912F3" w:rsidP="002E1DA9">
      <w:pPr>
        <w:ind w:left="0" w:firstLine="0"/>
        <w:outlineLvl w:val="0"/>
        <w:rPr>
          <w:noProof/>
          <w:szCs w:val="22"/>
          <w:u w:val="single"/>
        </w:rPr>
      </w:pPr>
      <w:r w:rsidRPr="00395713">
        <w:rPr>
          <w:noProof/>
          <w:szCs w:val="22"/>
          <w:u w:val="single"/>
        </w:rPr>
        <w:t>Laktácia</w:t>
      </w:r>
    </w:p>
    <w:p w:rsidR="006912F3" w:rsidRPr="00395713" w:rsidRDefault="006912F3" w:rsidP="002E1DA9">
      <w:pPr>
        <w:ind w:left="0" w:firstLine="0"/>
        <w:rPr>
          <w:noProof/>
          <w:szCs w:val="22"/>
        </w:rPr>
      </w:pPr>
      <w:r w:rsidRPr="00395713">
        <w:rPr>
          <w:noProof/>
          <w:szCs w:val="22"/>
        </w:rPr>
        <w:t>Donepeziliumchlorid sa vylučuje do mlieka u potkanov. Nie je známe, či sa donepeziliumchlorid vylučuje do materského mlieka u ľudí a neuskutočnili sa žiadne štúdie u dojčiacich žien. Preto ženy užívajúce donepeziliumchlorid nemajú dojčiť.</w:t>
      </w:r>
    </w:p>
    <w:p w:rsidR="006912F3" w:rsidRPr="00395713" w:rsidRDefault="006912F3" w:rsidP="002E1DA9">
      <w:pPr>
        <w:ind w:left="0" w:firstLine="0"/>
        <w:rPr>
          <w:i/>
          <w:noProof/>
          <w:szCs w:val="22"/>
        </w:rPr>
      </w:pPr>
    </w:p>
    <w:p w:rsidR="006912F3" w:rsidRPr="00395713" w:rsidRDefault="006912F3">
      <w:pPr>
        <w:rPr>
          <w:noProof/>
          <w:szCs w:val="22"/>
        </w:rPr>
      </w:pPr>
      <w:r w:rsidRPr="00395713">
        <w:rPr>
          <w:b/>
          <w:noProof/>
          <w:szCs w:val="22"/>
        </w:rPr>
        <w:t>4.7</w:t>
      </w:r>
      <w:r w:rsidRPr="00395713">
        <w:rPr>
          <w:b/>
          <w:noProof/>
          <w:szCs w:val="22"/>
        </w:rPr>
        <w:tab/>
        <w:t>Ovplyvnenie schopnosti viesť vozidlá a obsluhovať stroje</w:t>
      </w:r>
    </w:p>
    <w:p w:rsidR="006912F3" w:rsidRPr="00395713" w:rsidRDefault="006912F3">
      <w:pPr>
        <w:rPr>
          <w:noProof/>
          <w:szCs w:val="22"/>
        </w:rPr>
      </w:pPr>
    </w:p>
    <w:p w:rsidR="006912F3" w:rsidRPr="00395713" w:rsidRDefault="006912F3" w:rsidP="002E1DA9">
      <w:pPr>
        <w:ind w:left="0" w:firstLine="0"/>
        <w:rPr>
          <w:noProof/>
          <w:szCs w:val="22"/>
        </w:rPr>
      </w:pPr>
      <w:r w:rsidRPr="00395713">
        <w:rPr>
          <w:noProof/>
          <w:szCs w:val="22"/>
        </w:rPr>
        <w:t>Donepeziliumchlorid má malý alebo mierny vplyv na schopnosť viesť vozidlá a obsluhovať stroje.</w:t>
      </w:r>
    </w:p>
    <w:p w:rsidR="006912F3" w:rsidRPr="00395713" w:rsidRDefault="006912F3" w:rsidP="002E1DA9">
      <w:pPr>
        <w:ind w:left="0" w:firstLine="0"/>
        <w:rPr>
          <w:noProof/>
          <w:szCs w:val="22"/>
        </w:rPr>
      </w:pPr>
    </w:p>
    <w:p w:rsidR="006912F3" w:rsidRPr="00395713" w:rsidRDefault="006912F3" w:rsidP="002E1DA9">
      <w:pPr>
        <w:ind w:left="0" w:firstLine="0"/>
        <w:rPr>
          <w:noProof/>
          <w:szCs w:val="22"/>
        </w:rPr>
      </w:pPr>
      <w:r w:rsidRPr="00395713">
        <w:rPr>
          <w:noProof/>
          <w:szCs w:val="22"/>
        </w:rPr>
        <w:t>Demencia môže spôsobiť zhoršenie výkonu pri vedení vozidla alebo znížiť schopnosť obsluhovať stroje. Okrem toho môže donepeziliumchlorid vyvolať vyčerpanosť, závrat a svalové kŕče, predovšetkým na začiatku dávkovania alebo pri zvyšovaní dávky. Ošetrujúci lekár má opakovane zhodnotiť schopnosť pacientov užívajúcich donepeziliumchlorid naďalej viesť vozidlo alebo obsluhovať zložité stroje.</w:t>
      </w:r>
    </w:p>
    <w:p w:rsidR="006912F3" w:rsidRPr="00395713" w:rsidRDefault="006912F3" w:rsidP="00B57D14">
      <w:pPr>
        <w:ind w:left="0" w:firstLine="0"/>
        <w:rPr>
          <w:noProof/>
          <w:szCs w:val="22"/>
        </w:rPr>
      </w:pPr>
    </w:p>
    <w:p w:rsidR="006912F3" w:rsidRPr="00395713" w:rsidRDefault="006912F3">
      <w:pPr>
        <w:rPr>
          <w:b/>
          <w:noProof/>
          <w:szCs w:val="22"/>
        </w:rPr>
      </w:pPr>
      <w:r w:rsidRPr="00395713">
        <w:rPr>
          <w:b/>
          <w:noProof/>
          <w:szCs w:val="22"/>
        </w:rPr>
        <w:t>4.8</w:t>
      </w:r>
      <w:r w:rsidRPr="00395713">
        <w:rPr>
          <w:b/>
          <w:noProof/>
          <w:szCs w:val="22"/>
        </w:rPr>
        <w:tab/>
        <w:t>Nežiaduce účinky</w:t>
      </w:r>
    </w:p>
    <w:p w:rsidR="006912F3" w:rsidRPr="00395713" w:rsidRDefault="006912F3">
      <w:pPr>
        <w:rPr>
          <w:i/>
          <w:noProof/>
          <w:szCs w:val="22"/>
        </w:rPr>
      </w:pPr>
    </w:p>
    <w:p w:rsidR="006912F3" w:rsidRPr="00395713" w:rsidRDefault="006912F3" w:rsidP="00B428F4">
      <w:pPr>
        <w:ind w:left="0" w:firstLine="0"/>
        <w:rPr>
          <w:noProof/>
          <w:szCs w:val="22"/>
        </w:rPr>
      </w:pPr>
      <w:r w:rsidRPr="00395713">
        <w:rPr>
          <w:noProof/>
          <w:szCs w:val="22"/>
        </w:rPr>
        <w:t>Najčastejšie nežiaduce udalosti sú hnačka, svalové kŕče, vyčerpanosť, nevoľnosť, vracanie a nespavosť.</w:t>
      </w:r>
    </w:p>
    <w:p w:rsidR="006912F3" w:rsidRPr="00395713" w:rsidRDefault="006912F3" w:rsidP="00B428F4">
      <w:pPr>
        <w:ind w:left="0" w:firstLine="0"/>
        <w:rPr>
          <w:noProof/>
          <w:szCs w:val="22"/>
        </w:rPr>
      </w:pPr>
    </w:p>
    <w:p w:rsidR="006912F3" w:rsidRPr="00395713" w:rsidRDefault="006912F3" w:rsidP="00B428F4">
      <w:pPr>
        <w:ind w:left="0" w:firstLine="0"/>
        <w:rPr>
          <w:noProof/>
          <w:szCs w:val="22"/>
        </w:rPr>
      </w:pPr>
      <w:r w:rsidRPr="00395713">
        <w:rPr>
          <w:noProof/>
          <w:szCs w:val="22"/>
        </w:rPr>
        <w:t>Nežiaduce reakcie hlásené vo viac</w:t>
      </w:r>
      <w:r>
        <w:rPr>
          <w:noProof/>
          <w:szCs w:val="22"/>
        </w:rPr>
        <w:t>erých</w:t>
      </w:r>
      <w:r w:rsidRPr="00395713">
        <w:rPr>
          <w:noProof/>
          <w:szCs w:val="22"/>
        </w:rPr>
        <w:t xml:space="preserve"> ako ojedinelých prípadoch sú uvedené nižšie podľa triedy orgánových systémov a podľa frekvencie.</w:t>
      </w:r>
    </w:p>
    <w:p w:rsidR="006912F3" w:rsidRPr="00395713" w:rsidRDefault="006912F3" w:rsidP="00B428F4">
      <w:pPr>
        <w:ind w:left="0" w:firstLine="0"/>
        <w:rPr>
          <w:noProof/>
          <w:szCs w:val="22"/>
        </w:rPr>
      </w:pPr>
      <w:r w:rsidRPr="00395713">
        <w:rPr>
          <w:noProof/>
          <w:szCs w:val="22"/>
        </w:rPr>
        <w:t>Frekvencie sú definované nasledovne: veľmi časté (</w:t>
      </w:r>
      <w:r w:rsidRPr="00395713">
        <w:rPr>
          <w:noProof/>
          <w:szCs w:val="22"/>
          <w:u w:val="single"/>
        </w:rPr>
        <w:t>&gt;</w:t>
      </w:r>
      <w:r w:rsidRPr="00395713">
        <w:rPr>
          <w:noProof/>
          <w:szCs w:val="22"/>
        </w:rPr>
        <w:t xml:space="preserve"> 1/10), časté (</w:t>
      </w:r>
      <w:r w:rsidRPr="00395713">
        <w:rPr>
          <w:noProof/>
          <w:szCs w:val="22"/>
          <w:u w:val="single"/>
        </w:rPr>
        <w:t>&gt;</w:t>
      </w:r>
      <w:r w:rsidRPr="00395713">
        <w:rPr>
          <w:noProof/>
          <w:szCs w:val="22"/>
        </w:rPr>
        <w:t xml:space="preserve"> 1/100, &lt; 1/10), menej časté (</w:t>
      </w:r>
      <w:r w:rsidRPr="00395713">
        <w:rPr>
          <w:noProof/>
          <w:szCs w:val="22"/>
          <w:u w:val="single"/>
        </w:rPr>
        <w:t>&gt;</w:t>
      </w:r>
      <w:r w:rsidRPr="00395713">
        <w:rPr>
          <w:noProof/>
          <w:szCs w:val="22"/>
        </w:rPr>
        <w:t xml:space="preserve"> 1/1 000, &lt; 1/100), zriedkavé (</w:t>
      </w:r>
      <w:r w:rsidRPr="00395713">
        <w:rPr>
          <w:noProof/>
          <w:szCs w:val="22"/>
          <w:u w:val="single"/>
        </w:rPr>
        <w:t>&gt;</w:t>
      </w:r>
      <w:r w:rsidRPr="00395713">
        <w:rPr>
          <w:noProof/>
          <w:szCs w:val="22"/>
        </w:rPr>
        <w:t xml:space="preserve"> 1/10 000, &lt; 1/1 000), veľmi zriedkavé (&lt; 1/10 000) a neznáme (nemožno odhadnúť z dostupných údajov).</w:t>
      </w:r>
    </w:p>
    <w:p w:rsidR="006912F3" w:rsidRPr="00395713" w:rsidRDefault="006912F3" w:rsidP="00F64B32">
      <w:pPr>
        <w:rPr>
          <w:noProof/>
          <w:szCs w:val="22"/>
        </w:rPr>
      </w:pPr>
    </w:p>
    <w:tbl>
      <w:tblPr>
        <w:tblW w:w="90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127"/>
        <w:gridCol w:w="1417"/>
        <w:gridCol w:w="1559"/>
        <w:gridCol w:w="1985"/>
        <w:gridCol w:w="1942"/>
      </w:tblGrid>
      <w:tr w:rsidR="006912F3" w:rsidRPr="00395713" w:rsidTr="00EE71ED">
        <w:trPr>
          <w:trHeight w:val="144"/>
        </w:trPr>
        <w:tc>
          <w:tcPr>
            <w:tcW w:w="2127" w:type="dxa"/>
            <w:shd w:val="clear" w:color="auto" w:fill="E6E6E6"/>
          </w:tcPr>
          <w:p w:rsidR="006912F3" w:rsidRPr="00395713" w:rsidRDefault="006912F3" w:rsidP="00B428F4">
            <w:pPr>
              <w:ind w:left="0" w:firstLine="0"/>
              <w:rPr>
                <w:noProof/>
                <w:szCs w:val="22"/>
              </w:rPr>
            </w:pPr>
            <w:r w:rsidRPr="00395713">
              <w:rPr>
                <w:noProof/>
                <w:szCs w:val="22"/>
              </w:rPr>
              <w:br w:type="page"/>
            </w:r>
            <w:r w:rsidRPr="00395713">
              <w:rPr>
                <w:noProof/>
                <w:szCs w:val="22"/>
              </w:rPr>
              <w:br w:type="page"/>
            </w:r>
            <w:r w:rsidRPr="00395713">
              <w:rPr>
                <w:noProof/>
                <w:szCs w:val="22"/>
              </w:rPr>
              <w:br w:type="page"/>
              <w:t xml:space="preserve">Trieda orgánových systémov </w:t>
            </w:r>
          </w:p>
        </w:tc>
        <w:tc>
          <w:tcPr>
            <w:tcW w:w="1417" w:type="dxa"/>
            <w:shd w:val="clear" w:color="auto" w:fill="E6E6E6"/>
          </w:tcPr>
          <w:p w:rsidR="006912F3" w:rsidRPr="00395713" w:rsidRDefault="006912F3">
            <w:pPr>
              <w:rPr>
                <w:noProof/>
                <w:szCs w:val="22"/>
              </w:rPr>
            </w:pPr>
            <w:r w:rsidRPr="00395713">
              <w:rPr>
                <w:noProof/>
                <w:szCs w:val="22"/>
              </w:rPr>
              <w:t>Veľmi časté</w:t>
            </w:r>
          </w:p>
        </w:tc>
        <w:tc>
          <w:tcPr>
            <w:tcW w:w="1559" w:type="dxa"/>
            <w:shd w:val="clear" w:color="auto" w:fill="E6E6E6"/>
          </w:tcPr>
          <w:p w:rsidR="006912F3" w:rsidRPr="00395713" w:rsidRDefault="006912F3">
            <w:pPr>
              <w:ind w:left="-6" w:hanging="40"/>
              <w:rPr>
                <w:noProof/>
                <w:szCs w:val="22"/>
              </w:rPr>
            </w:pPr>
            <w:r w:rsidRPr="00395713">
              <w:rPr>
                <w:noProof/>
                <w:szCs w:val="22"/>
              </w:rPr>
              <w:t>Časté</w:t>
            </w:r>
          </w:p>
        </w:tc>
        <w:tc>
          <w:tcPr>
            <w:tcW w:w="1985" w:type="dxa"/>
            <w:shd w:val="clear" w:color="auto" w:fill="E6E6E6"/>
          </w:tcPr>
          <w:p w:rsidR="006912F3" w:rsidRPr="00395713" w:rsidRDefault="006912F3">
            <w:pPr>
              <w:rPr>
                <w:noProof/>
                <w:szCs w:val="22"/>
              </w:rPr>
            </w:pPr>
            <w:r w:rsidRPr="00395713">
              <w:rPr>
                <w:noProof/>
                <w:szCs w:val="22"/>
              </w:rPr>
              <w:t>Menej časté</w:t>
            </w:r>
          </w:p>
        </w:tc>
        <w:tc>
          <w:tcPr>
            <w:tcW w:w="1942" w:type="dxa"/>
            <w:shd w:val="clear" w:color="auto" w:fill="E6E6E6"/>
          </w:tcPr>
          <w:p w:rsidR="006912F3" w:rsidRPr="00395713" w:rsidRDefault="006912F3">
            <w:pPr>
              <w:ind w:left="94" w:hanging="140"/>
              <w:rPr>
                <w:noProof/>
                <w:szCs w:val="22"/>
              </w:rPr>
            </w:pPr>
            <w:r w:rsidRPr="00395713">
              <w:rPr>
                <w:noProof/>
                <w:szCs w:val="22"/>
              </w:rPr>
              <w:t>Zriedkavé</w:t>
            </w:r>
          </w:p>
        </w:tc>
      </w:tr>
      <w:tr w:rsidR="006912F3" w:rsidRPr="00395713" w:rsidTr="00EE71ED">
        <w:trPr>
          <w:trHeight w:val="144"/>
        </w:trPr>
        <w:tc>
          <w:tcPr>
            <w:tcW w:w="2127" w:type="dxa"/>
          </w:tcPr>
          <w:p w:rsidR="006912F3" w:rsidRPr="00395713" w:rsidRDefault="006912F3" w:rsidP="00B428F4">
            <w:pPr>
              <w:ind w:left="0" w:firstLine="0"/>
              <w:rPr>
                <w:noProof/>
                <w:szCs w:val="22"/>
              </w:rPr>
            </w:pPr>
            <w:r w:rsidRPr="00395713">
              <w:rPr>
                <w:noProof/>
                <w:szCs w:val="22"/>
              </w:rPr>
              <w:t>Laboratórne a funkčné vyšetrenia</w:t>
            </w:r>
          </w:p>
        </w:tc>
        <w:tc>
          <w:tcPr>
            <w:tcW w:w="1417" w:type="dxa"/>
          </w:tcPr>
          <w:p w:rsidR="006912F3" w:rsidRPr="00395713" w:rsidRDefault="006912F3">
            <w:pPr>
              <w:ind w:left="94" w:hanging="140"/>
              <w:rPr>
                <w:noProof/>
                <w:szCs w:val="22"/>
              </w:rPr>
            </w:pPr>
          </w:p>
        </w:tc>
        <w:tc>
          <w:tcPr>
            <w:tcW w:w="1559" w:type="dxa"/>
          </w:tcPr>
          <w:p w:rsidR="006912F3" w:rsidRPr="00395713" w:rsidRDefault="006912F3">
            <w:pPr>
              <w:ind w:left="94" w:hanging="140"/>
              <w:rPr>
                <w:noProof/>
                <w:szCs w:val="22"/>
              </w:rPr>
            </w:pPr>
          </w:p>
        </w:tc>
        <w:tc>
          <w:tcPr>
            <w:tcW w:w="1985" w:type="dxa"/>
          </w:tcPr>
          <w:p w:rsidR="006912F3" w:rsidRPr="00395713" w:rsidRDefault="006912F3" w:rsidP="00EE71ED">
            <w:pPr>
              <w:ind w:left="94" w:hanging="140"/>
              <w:rPr>
                <w:noProof/>
                <w:szCs w:val="22"/>
              </w:rPr>
            </w:pPr>
            <w:r w:rsidRPr="00395713">
              <w:rPr>
                <w:noProof/>
                <w:szCs w:val="22"/>
              </w:rPr>
              <w:t>-</w:t>
            </w:r>
            <w:r w:rsidRPr="00395713">
              <w:rPr>
                <w:noProof/>
                <w:szCs w:val="22"/>
              </w:rPr>
              <w:tab/>
              <w:t>malé zvýšenie sérovej koncentrácie svalovej kreatínkinázy</w:t>
            </w:r>
          </w:p>
        </w:tc>
        <w:tc>
          <w:tcPr>
            <w:tcW w:w="1942" w:type="dxa"/>
          </w:tcPr>
          <w:p w:rsidR="006912F3" w:rsidRPr="00395713" w:rsidRDefault="006912F3">
            <w:pPr>
              <w:ind w:left="94" w:hanging="140"/>
              <w:rPr>
                <w:noProof/>
                <w:szCs w:val="22"/>
              </w:rPr>
            </w:pPr>
          </w:p>
        </w:tc>
      </w:tr>
      <w:tr w:rsidR="006912F3" w:rsidRPr="00395713" w:rsidTr="00EE71ED">
        <w:trPr>
          <w:trHeight w:val="144"/>
        </w:trPr>
        <w:tc>
          <w:tcPr>
            <w:tcW w:w="2127" w:type="dxa"/>
          </w:tcPr>
          <w:p w:rsidR="006912F3" w:rsidRPr="00395713" w:rsidRDefault="006912F3" w:rsidP="00B428F4">
            <w:pPr>
              <w:ind w:left="0" w:firstLine="0"/>
              <w:rPr>
                <w:noProof/>
                <w:szCs w:val="22"/>
              </w:rPr>
            </w:pPr>
            <w:r w:rsidRPr="00395713">
              <w:rPr>
                <w:noProof/>
                <w:szCs w:val="22"/>
              </w:rPr>
              <w:t>Poruchy srdca a srdcovej činnosti</w:t>
            </w:r>
          </w:p>
        </w:tc>
        <w:tc>
          <w:tcPr>
            <w:tcW w:w="1417" w:type="dxa"/>
          </w:tcPr>
          <w:p w:rsidR="006912F3" w:rsidRPr="00395713" w:rsidRDefault="006912F3">
            <w:pPr>
              <w:ind w:left="94" w:hanging="140"/>
              <w:rPr>
                <w:noProof/>
                <w:szCs w:val="22"/>
              </w:rPr>
            </w:pPr>
          </w:p>
        </w:tc>
        <w:tc>
          <w:tcPr>
            <w:tcW w:w="1559" w:type="dxa"/>
          </w:tcPr>
          <w:p w:rsidR="006912F3" w:rsidRPr="00395713" w:rsidRDefault="006912F3">
            <w:pPr>
              <w:ind w:left="94" w:hanging="140"/>
              <w:rPr>
                <w:noProof/>
                <w:szCs w:val="22"/>
              </w:rPr>
            </w:pPr>
          </w:p>
        </w:tc>
        <w:tc>
          <w:tcPr>
            <w:tcW w:w="1985" w:type="dxa"/>
          </w:tcPr>
          <w:p w:rsidR="006912F3" w:rsidRPr="00395713" w:rsidRDefault="006912F3">
            <w:pPr>
              <w:ind w:left="94" w:hanging="140"/>
              <w:rPr>
                <w:noProof/>
                <w:szCs w:val="22"/>
              </w:rPr>
            </w:pPr>
            <w:r w:rsidRPr="00395713">
              <w:rPr>
                <w:noProof/>
                <w:szCs w:val="22"/>
              </w:rPr>
              <w:t>-</w:t>
            </w:r>
            <w:r w:rsidRPr="00395713">
              <w:rPr>
                <w:noProof/>
                <w:szCs w:val="22"/>
              </w:rPr>
              <w:tab/>
              <w:t>bradykardia</w:t>
            </w:r>
          </w:p>
        </w:tc>
        <w:tc>
          <w:tcPr>
            <w:tcW w:w="1942" w:type="dxa"/>
          </w:tcPr>
          <w:p w:rsidR="006912F3" w:rsidRPr="00395713" w:rsidRDefault="006912F3">
            <w:pPr>
              <w:ind w:left="94" w:hanging="140"/>
              <w:rPr>
                <w:noProof/>
                <w:szCs w:val="22"/>
              </w:rPr>
            </w:pPr>
            <w:r w:rsidRPr="00395713">
              <w:rPr>
                <w:noProof/>
                <w:szCs w:val="22"/>
              </w:rPr>
              <w:t>-</w:t>
            </w:r>
            <w:r w:rsidRPr="00395713">
              <w:rPr>
                <w:noProof/>
                <w:szCs w:val="22"/>
              </w:rPr>
              <w:tab/>
              <w:t>sinoatriálna blokáda</w:t>
            </w:r>
          </w:p>
          <w:p w:rsidR="006912F3" w:rsidRPr="00395713" w:rsidRDefault="006912F3" w:rsidP="00EB4385">
            <w:pPr>
              <w:ind w:left="94" w:hanging="140"/>
              <w:rPr>
                <w:noProof/>
                <w:szCs w:val="22"/>
              </w:rPr>
            </w:pPr>
            <w:r w:rsidRPr="00395713">
              <w:rPr>
                <w:noProof/>
                <w:szCs w:val="22"/>
              </w:rPr>
              <w:t>-</w:t>
            </w:r>
            <w:r>
              <w:rPr>
                <w:noProof/>
                <w:szCs w:val="22"/>
              </w:rPr>
              <w:t xml:space="preserve"> </w:t>
            </w:r>
            <w:r w:rsidRPr="00395713">
              <w:rPr>
                <w:noProof/>
                <w:szCs w:val="22"/>
              </w:rPr>
              <w:t>atrioventrikulárna blokáda</w:t>
            </w:r>
          </w:p>
        </w:tc>
      </w:tr>
      <w:tr w:rsidR="006912F3" w:rsidRPr="00395713" w:rsidTr="00EE71ED">
        <w:trPr>
          <w:trHeight w:val="144"/>
        </w:trPr>
        <w:tc>
          <w:tcPr>
            <w:tcW w:w="2127" w:type="dxa"/>
          </w:tcPr>
          <w:p w:rsidR="006912F3" w:rsidRPr="00395713" w:rsidRDefault="006912F3" w:rsidP="00B428F4">
            <w:pPr>
              <w:ind w:left="0" w:firstLine="0"/>
              <w:rPr>
                <w:noProof/>
                <w:szCs w:val="22"/>
              </w:rPr>
            </w:pPr>
            <w:r w:rsidRPr="00395713">
              <w:rPr>
                <w:noProof/>
                <w:szCs w:val="22"/>
              </w:rPr>
              <w:t>Poruchy nervového systému</w:t>
            </w:r>
          </w:p>
        </w:tc>
        <w:tc>
          <w:tcPr>
            <w:tcW w:w="1417" w:type="dxa"/>
          </w:tcPr>
          <w:p w:rsidR="006912F3" w:rsidRPr="00395713" w:rsidRDefault="006912F3">
            <w:pPr>
              <w:ind w:left="94" w:hanging="140"/>
              <w:rPr>
                <w:noProof/>
                <w:szCs w:val="22"/>
              </w:rPr>
            </w:pPr>
          </w:p>
        </w:tc>
        <w:tc>
          <w:tcPr>
            <w:tcW w:w="1559" w:type="dxa"/>
          </w:tcPr>
          <w:p w:rsidR="006912F3" w:rsidRPr="00395713" w:rsidRDefault="006912F3">
            <w:pPr>
              <w:ind w:left="94" w:hanging="140"/>
              <w:rPr>
                <w:noProof/>
                <w:szCs w:val="22"/>
              </w:rPr>
            </w:pPr>
            <w:r w:rsidRPr="00395713">
              <w:rPr>
                <w:noProof/>
                <w:szCs w:val="22"/>
              </w:rPr>
              <w:t>-</w:t>
            </w:r>
            <w:r w:rsidRPr="00395713">
              <w:rPr>
                <w:noProof/>
                <w:szCs w:val="22"/>
              </w:rPr>
              <w:tab/>
              <w:t>synkopa*</w:t>
            </w:r>
          </w:p>
          <w:p w:rsidR="006912F3" w:rsidRPr="00395713" w:rsidRDefault="006912F3">
            <w:pPr>
              <w:ind w:left="94" w:hanging="140"/>
              <w:rPr>
                <w:noProof/>
                <w:szCs w:val="22"/>
              </w:rPr>
            </w:pPr>
            <w:r w:rsidRPr="00395713">
              <w:rPr>
                <w:noProof/>
                <w:szCs w:val="22"/>
              </w:rPr>
              <w:t>-</w:t>
            </w:r>
            <w:r w:rsidRPr="00395713">
              <w:rPr>
                <w:noProof/>
                <w:szCs w:val="22"/>
              </w:rPr>
              <w:tab/>
              <w:t>závrat</w:t>
            </w:r>
          </w:p>
          <w:p w:rsidR="006912F3" w:rsidRPr="00395713" w:rsidRDefault="006912F3">
            <w:pPr>
              <w:ind w:left="94" w:hanging="140"/>
              <w:rPr>
                <w:noProof/>
                <w:szCs w:val="22"/>
              </w:rPr>
            </w:pPr>
            <w:r w:rsidRPr="00395713">
              <w:rPr>
                <w:noProof/>
                <w:szCs w:val="22"/>
              </w:rPr>
              <w:t>-</w:t>
            </w:r>
            <w:r w:rsidRPr="00395713">
              <w:rPr>
                <w:noProof/>
                <w:szCs w:val="22"/>
              </w:rPr>
              <w:tab/>
              <w:t>nespavosť</w:t>
            </w:r>
          </w:p>
        </w:tc>
        <w:tc>
          <w:tcPr>
            <w:tcW w:w="1985" w:type="dxa"/>
          </w:tcPr>
          <w:p w:rsidR="006912F3" w:rsidRPr="00395713" w:rsidRDefault="006912F3" w:rsidP="00EE71ED">
            <w:pPr>
              <w:ind w:left="94" w:hanging="140"/>
              <w:rPr>
                <w:noProof/>
                <w:szCs w:val="22"/>
              </w:rPr>
            </w:pPr>
            <w:r w:rsidRPr="00395713">
              <w:rPr>
                <w:noProof/>
                <w:szCs w:val="22"/>
              </w:rPr>
              <w:t>-</w:t>
            </w:r>
            <w:r w:rsidRPr="00395713">
              <w:rPr>
                <w:noProof/>
                <w:szCs w:val="22"/>
              </w:rPr>
              <w:tab/>
              <w:t>záchvat*</w:t>
            </w:r>
          </w:p>
        </w:tc>
        <w:tc>
          <w:tcPr>
            <w:tcW w:w="1942" w:type="dxa"/>
          </w:tcPr>
          <w:p w:rsidR="006912F3" w:rsidRPr="00395713" w:rsidRDefault="006912F3">
            <w:pPr>
              <w:ind w:left="94" w:hanging="140"/>
              <w:rPr>
                <w:noProof/>
                <w:szCs w:val="22"/>
              </w:rPr>
            </w:pPr>
            <w:r w:rsidRPr="00395713">
              <w:rPr>
                <w:noProof/>
                <w:szCs w:val="22"/>
              </w:rPr>
              <w:t>-</w:t>
            </w:r>
            <w:r>
              <w:rPr>
                <w:noProof/>
                <w:szCs w:val="22"/>
              </w:rPr>
              <w:t xml:space="preserve"> </w:t>
            </w:r>
            <w:r w:rsidRPr="00395713">
              <w:rPr>
                <w:noProof/>
                <w:szCs w:val="22"/>
              </w:rPr>
              <w:t>extrapyramídové príznaky</w:t>
            </w:r>
          </w:p>
        </w:tc>
      </w:tr>
      <w:tr w:rsidR="006912F3" w:rsidRPr="00395713" w:rsidTr="00EE71ED">
        <w:trPr>
          <w:trHeight w:val="1512"/>
        </w:trPr>
        <w:tc>
          <w:tcPr>
            <w:tcW w:w="2127" w:type="dxa"/>
          </w:tcPr>
          <w:p w:rsidR="006912F3" w:rsidRPr="00395713" w:rsidRDefault="006912F3" w:rsidP="00B428F4">
            <w:pPr>
              <w:ind w:left="0" w:firstLine="0"/>
              <w:rPr>
                <w:noProof/>
                <w:szCs w:val="22"/>
              </w:rPr>
            </w:pPr>
            <w:r w:rsidRPr="00395713">
              <w:rPr>
                <w:noProof/>
                <w:szCs w:val="22"/>
              </w:rPr>
              <w:t>Poruchy gastrointestinálneho traktu</w:t>
            </w:r>
          </w:p>
        </w:tc>
        <w:tc>
          <w:tcPr>
            <w:tcW w:w="1417" w:type="dxa"/>
          </w:tcPr>
          <w:p w:rsidR="006912F3" w:rsidRPr="00395713" w:rsidRDefault="006912F3">
            <w:pPr>
              <w:ind w:left="94" w:hanging="140"/>
              <w:rPr>
                <w:noProof/>
                <w:szCs w:val="22"/>
              </w:rPr>
            </w:pPr>
            <w:r w:rsidRPr="00395713">
              <w:rPr>
                <w:noProof/>
                <w:szCs w:val="22"/>
              </w:rPr>
              <w:t>-</w:t>
            </w:r>
            <w:r w:rsidRPr="00395713">
              <w:rPr>
                <w:noProof/>
                <w:szCs w:val="22"/>
              </w:rPr>
              <w:tab/>
              <w:t>hnačka</w:t>
            </w:r>
          </w:p>
          <w:p w:rsidR="006912F3" w:rsidRPr="00395713" w:rsidRDefault="006912F3">
            <w:pPr>
              <w:ind w:left="94" w:hanging="140"/>
              <w:rPr>
                <w:noProof/>
                <w:szCs w:val="22"/>
              </w:rPr>
            </w:pPr>
            <w:r w:rsidRPr="00395713">
              <w:rPr>
                <w:noProof/>
                <w:szCs w:val="22"/>
              </w:rPr>
              <w:t>-</w:t>
            </w:r>
            <w:r w:rsidRPr="00395713">
              <w:rPr>
                <w:noProof/>
                <w:szCs w:val="22"/>
              </w:rPr>
              <w:tab/>
              <w:t>nevoľnosť</w:t>
            </w:r>
          </w:p>
        </w:tc>
        <w:tc>
          <w:tcPr>
            <w:tcW w:w="1559" w:type="dxa"/>
          </w:tcPr>
          <w:p w:rsidR="006912F3" w:rsidRPr="00395713" w:rsidRDefault="006912F3">
            <w:pPr>
              <w:ind w:left="94" w:hanging="140"/>
              <w:rPr>
                <w:noProof/>
                <w:szCs w:val="22"/>
              </w:rPr>
            </w:pPr>
            <w:r w:rsidRPr="00395713">
              <w:rPr>
                <w:noProof/>
                <w:szCs w:val="22"/>
              </w:rPr>
              <w:t>-</w:t>
            </w:r>
            <w:r w:rsidRPr="00395713">
              <w:rPr>
                <w:noProof/>
                <w:szCs w:val="22"/>
              </w:rPr>
              <w:tab/>
              <w:t>vracanie</w:t>
            </w:r>
          </w:p>
          <w:p w:rsidR="006912F3" w:rsidRPr="00395713" w:rsidRDefault="006912F3" w:rsidP="00EE71ED">
            <w:pPr>
              <w:ind w:left="94" w:hanging="140"/>
              <w:rPr>
                <w:noProof/>
                <w:szCs w:val="22"/>
              </w:rPr>
            </w:pPr>
            <w:r w:rsidRPr="00395713">
              <w:rPr>
                <w:noProof/>
                <w:szCs w:val="22"/>
              </w:rPr>
              <w:t>-</w:t>
            </w:r>
            <w:r w:rsidRPr="00395713">
              <w:rPr>
                <w:noProof/>
                <w:szCs w:val="22"/>
              </w:rPr>
              <w:tab/>
              <w:t>abdominálne problémy</w:t>
            </w:r>
          </w:p>
        </w:tc>
        <w:tc>
          <w:tcPr>
            <w:tcW w:w="1985" w:type="dxa"/>
          </w:tcPr>
          <w:p w:rsidR="006912F3" w:rsidRPr="00395713" w:rsidRDefault="006912F3">
            <w:pPr>
              <w:ind w:left="94" w:hanging="140"/>
              <w:rPr>
                <w:noProof/>
                <w:szCs w:val="22"/>
              </w:rPr>
            </w:pPr>
            <w:r w:rsidRPr="00395713">
              <w:rPr>
                <w:noProof/>
                <w:szCs w:val="22"/>
              </w:rPr>
              <w:t>-</w:t>
            </w:r>
            <w:r>
              <w:rPr>
                <w:noProof/>
                <w:szCs w:val="22"/>
              </w:rPr>
              <w:t xml:space="preserve"> </w:t>
            </w:r>
            <w:r w:rsidRPr="00395713">
              <w:rPr>
                <w:noProof/>
                <w:szCs w:val="22"/>
              </w:rPr>
              <w:t>gastrointestinálne krvácanie</w:t>
            </w:r>
          </w:p>
          <w:p w:rsidR="006912F3" w:rsidRPr="00395713" w:rsidRDefault="006912F3">
            <w:pPr>
              <w:ind w:left="94" w:hanging="140"/>
              <w:rPr>
                <w:noProof/>
                <w:szCs w:val="22"/>
              </w:rPr>
            </w:pPr>
            <w:r w:rsidRPr="00395713">
              <w:rPr>
                <w:noProof/>
                <w:szCs w:val="22"/>
              </w:rPr>
              <w:t>-</w:t>
            </w:r>
            <w:r w:rsidRPr="00395713">
              <w:rPr>
                <w:noProof/>
                <w:szCs w:val="22"/>
              </w:rPr>
              <w:tab/>
              <w:t>žalúdočné a dvanástnikové vredy</w:t>
            </w:r>
          </w:p>
        </w:tc>
        <w:tc>
          <w:tcPr>
            <w:tcW w:w="1942" w:type="dxa"/>
          </w:tcPr>
          <w:p w:rsidR="006912F3" w:rsidRPr="00395713" w:rsidRDefault="006912F3">
            <w:pPr>
              <w:ind w:left="94" w:hanging="140"/>
              <w:rPr>
                <w:noProof/>
                <w:szCs w:val="22"/>
              </w:rPr>
            </w:pPr>
          </w:p>
        </w:tc>
      </w:tr>
      <w:tr w:rsidR="006912F3" w:rsidRPr="00395713" w:rsidTr="00EE71ED">
        <w:trPr>
          <w:trHeight w:val="748"/>
        </w:trPr>
        <w:tc>
          <w:tcPr>
            <w:tcW w:w="2127" w:type="dxa"/>
          </w:tcPr>
          <w:p w:rsidR="006912F3" w:rsidRPr="00395713" w:rsidRDefault="006912F3" w:rsidP="00EE71ED">
            <w:pPr>
              <w:ind w:left="0" w:firstLine="0"/>
              <w:rPr>
                <w:noProof/>
                <w:szCs w:val="22"/>
              </w:rPr>
            </w:pPr>
            <w:r w:rsidRPr="00395713">
              <w:rPr>
                <w:noProof/>
                <w:szCs w:val="22"/>
              </w:rPr>
              <w:t>Poruchy obličiek a močových ciest</w:t>
            </w:r>
          </w:p>
        </w:tc>
        <w:tc>
          <w:tcPr>
            <w:tcW w:w="1417" w:type="dxa"/>
          </w:tcPr>
          <w:p w:rsidR="006912F3" w:rsidRPr="00395713" w:rsidRDefault="006912F3">
            <w:pPr>
              <w:ind w:left="94" w:hanging="140"/>
              <w:rPr>
                <w:noProof/>
                <w:szCs w:val="22"/>
              </w:rPr>
            </w:pPr>
          </w:p>
        </w:tc>
        <w:tc>
          <w:tcPr>
            <w:tcW w:w="1559" w:type="dxa"/>
          </w:tcPr>
          <w:p w:rsidR="006912F3" w:rsidRPr="00395713" w:rsidRDefault="006912F3">
            <w:pPr>
              <w:ind w:left="94" w:hanging="140"/>
              <w:rPr>
                <w:noProof/>
                <w:szCs w:val="22"/>
              </w:rPr>
            </w:pPr>
            <w:r w:rsidRPr="00395713">
              <w:rPr>
                <w:noProof/>
                <w:szCs w:val="22"/>
              </w:rPr>
              <w:t>-</w:t>
            </w:r>
            <w:r w:rsidRPr="00395713">
              <w:rPr>
                <w:noProof/>
                <w:szCs w:val="22"/>
              </w:rPr>
              <w:tab/>
              <w:t>inkontinencia moču</w:t>
            </w:r>
          </w:p>
        </w:tc>
        <w:tc>
          <w:tcPr>
            <w:tcW w:w="1985" w:type="dxa"/>
          </w:tcPr>
          <w:p w:rsidR="006912F3" w:rsidRPr="00395713" w:rsidRDefault="006912F3">
            <w:pPr>
              <w:ind w:left="94" w:hanging="140"/>
              <w:rPr>
                <w:noProof/>
                <w:szCs w:val="22"/>
              </w:rPr>
            </w:pPr>
          </w:p>
        </w:tc>
        <w:tc>
          <w:tcPr>
            <w:tcW w:w="1942" w:type="dxa"/>
          </w:tcPr>
          <w:p w:rsidR="006912F3" w:rsidRPr="00395713" w:rsidRDefault="006912F3">
            <w:pPr>
              <w:ind w:left="94" w:hanging="140"/>
              <w:rPr>
                <w:noProof/>
                <w:szCs w:val="22"/>
              </w:rPr>
            </w:pPr>
          </w:p>
        </w:tc>
      </w:tr>
      <w:tr w:rsidR="006912F3" w:rsidRPr="00395713" w:rsidTr="00EE71ED">
        <w:trPr>
          <w:trHeight w:val="748"/>
        </w:trPr>
        <w:tc>
          <w:tcPr>
            <w:tcW w:w="2127" w:type="dxa"/>
          </w:tcPr>
          <w:p w:rsidR="006912F3" w:rsidRPr="00395713" w:rsidRDefault="006912F3" w:rsidP="00B428F4">
            <w:pPr>
              <w:ind w:left="0" w:firstLine="0"/>
              <w:rPr>
                <w:noProof/>
                <w:szCs w:val="22"/>
              </w:rPr>
            </w:pPr>
            <w:r w:rsidRPr="00395713">
              <w:rPr>
                <w:noProof/>
                <w:szCs w:val="22"/>
              </w:rPr>
              <w:t>Poruchy kože a podkožného tkaniva</w:t>
            </w:r>
          </w:p>
        </w:tc>
        <w:tc>
          <w:tcPr>
            <w:tcW w:w="1417" w:type="dxa"/>
          </w:tcPr>
          <w:p w:rsidR="006912F3" w:rsidRPr="00395713" w:rsidRDefault="006912F3">
            <w:pPr>
              <w:ind w:left="94" w:hanging="140"/>
              <w:rPr>
                <w:noProof/>
                <w:szCs w:val="22"/>
              </w:rPr>
            </w:pPr>
          </w:p>
        </w:tc>
        <w:tc>
          <w:tcPr>
            <w:tcW w:w="1559" w:type="dxa"/>
          </w:tcPr>
          <w:p w:rsidR="006912F3" w:rsidRPr="00395713" w:rsidRDefault="006912F3">
            <w:pPr>
              <w:ind w:left="94" w:hanging="140"/>
              <w:rPr>
                <w:noProof/>
                <w:szCs w:val="22"/>
              </w:rPr>
            </w:pPr>
            <w:r w:rsidRPr="00395713">
              <w:rPr>
                <w:noProof/>
                <w:szCs w:val="22"/>
              </w:rPr>
              <w:t>-</w:t>
            </w:r>
            <w:r w:rsidRPr="00395713">
              <w:rPr>
                <w:noProof/>
                <w:szCs w:val="22"/>
              </w:rPr>
              <w:tab/>
              <w:t>vyrážka</w:t>
            </w:r>
          </w:p>
          <w:p w:rsidR="006912F3" w:rsidRPr="00395713" w:rsidRDefault="006912F3" w:rsidP="00E079F7">
            <w:pPr>
              <w:ind w:left="94" w:hanging="140"/>
              <w:rPr>
                <w:noProof/>
                <w:szCs w:val="22"/>
              </w:rPr>
            </w:pPr>
            <w:r w:rsidRPr="00395713">
              <w:rPr>
                <w:noProof/>
                <w:szCs w:val="22"/>
              </w:rPr>
              <w:t>-</w:t>
            </w:r>
            <w:r w:rsidRPr="00395713">
              <w:rPr>
                <w:noProof/>
                <w:szCs w:val="22"/>
              </w:rPr>
              <w:tab/>
              <w:t>prurit</w:t>
            </w:r>
            <w:r>
              <w:rPr>
                <w:noProof/>
                <w:szCs w:val="22"/>
              </w:rPr>
              <w:t>us</w:t>
            </w:r>
          </w:p>
        </w:tc>
        <w:tc>
          <w:tcPr>
            <w:tcW w:w="1985" w:type="dxa"/>
          </w:tcPr>
          <w:p w:rsidR="006912F3" w:rsidRPr="00395713" w:rsidRDefault="006912F3">
            <w:pPr>
              <w:ind w:left="94" w:hanging="140"/>
              <w:rPr>
                <w:noProof/>
                <w:szCs w:val="22"/>
              </w:rPr>
            </w:pPr>
          </w:p>
        </w:tc>
        <w:tc>
          <w:tcPr>
            <w:tcW w:w="1942" w:type="dxa"/>
          </w:tcPr>
          <w:p w:rsidR="006912F3" w:rsidRPr="00395713" w:rsidRDefault="006912F3">
            <w:pPr>
              <w:ind w:left="94" w:hanging="140"/>
              <w:rPr>
                <w:noProof/>
                <w:szCs w:val="22"/>
              </w:rPr>
            </w:pPr>
          </w:p>
        </w:tc>
      </w:tr>
      <w:tr w:rsidR="006912F3" w:rsidRPr="00395713" w:rsidTr="00EE71ED">
        <w:trPr>
          <w:trHeight w:val="1257"/>
        </w:trPr>
        <w:tc>
          <w:tcPr>
            <w:tcW w:w="2127" w:type="dxa"/>
          </w:tcPr>
          <w:p w:rsidR="006912F3" w:rsidRPr="00395713" w:rsidRDefault="006912F3" w:rsidP="00B428F4">
            <w:pPr>
              <w:ind w:left="0" w:firstLine="0"/>
              <w:rPr>
                <w:noProof/>
                <w:szCs w:val="22"/>
              </w:rPr>
            </w:pPr>
            <w:r w:rsidRPr="00395713">
              <w:rPr>
                <w:noProof/>
                <w:szCs w:val="22"/>
              </w:rPr>
              <w:t>Poruchy kostrovej a svalovej sústavy a spojivového tkaniva</w:t>
            </w:r>
          </w:p>
        </w:tc>
        <w:tc>
          <w:tcPr>
            <w:tcW w:w="1417" w:type="dxa"/>
          </w:tcPr>
          <w:p w:rsidR="006912F3" w:rsidRPr="00395713" w:rsidRDefault="006912F3">
            <w:pPr>
              <w:ind w:left="94" w:hanging="140"/>
              <w:rPr>
                <w:noProof/>
                <w:szCs w:val="22"/>
              </w:rPr>
            </w:pPr>
          </w:p>
        </w:tc>
        <w:tc>
          <w:tcPr>
            <w:tcW w:w="1559" w:type="dxa"/>
          </w:tcPr>
          <w:p w:rsidR="006912F3" w:rsidRPr="00395713" w:rsidRDefault="006912F3">
            <w:pPr>
              <w:ind w:left="94" w:hanging="140"/>
              <w:rPr>
                <w:noProof/>
                <w:szCs w:val="22"/>
              </w:rPr>
            </w:pPr>
            <w:r w:rsidRPr="00395713">
              <w:rPr>
                <w:noProof/>
                <w:szCs w:val="22"/>
              </w:rPr>
              <w:t>-</w:t>
            </w:r>
            <w:r w:rsidRPr="00395713">
              <w:rPr>
                <w:noProof/>
                <w:szCs w:val="22"/>
              </w:rPr>
              <w:tab/>
              <w:t>svalové kŕče</w:t>
            </w:r>
          </w:p>
        </w:tc>
        <w:tc>
          <w:tcPr>
            <w:tcW w:w="1985" w:type="dxa"/>
          </w:tcPr>
          <w:p w:rsidR="006912F3" w:rsidRPr="00395713" w:rsidRDefault="006912F3">
            <w:pPr>
              <w:ind w:left="94" w:hanging="140"/>
              <w:rPr>
                <w:noProof/>
                <w:szCs w:val="22"/>
              </w:rPr>
            </w:pPr>
          </w:p>
        </w:tc>
        <w:tc>
          <w:tcPr>
            <w:tcW w:w="1942" w:type="dxa"/>
          </w:tcPr>
          <w:p w:rsidR="006912F3" w:rsidRPr="00395713" w:rsidRDefault="006912F3">
            <w:pPr>
              <w:ind w:left="94" w:hanging="140"/>
              <w:rPr>
                <w:noProof/>
                <w:szCs w:val="22"/>
              </w:rPr>
            </w:pPr>
          </w:p>
        </w:tc>
      </w:tr>
      <w:tr w:rsidR="006912F3" w:rsidRPr="00395713" w:rsidTr="00EE71ED">
        <w:trPr>
          <w:trHeight w:val="763"/>
        </w:trPr>
        <w:tc>
          <w:tcPr>
            <w:tcW w:w="2127" w:type="dxa"/>
          </w:tcPr>
          <w:p w:rsidR="006912F3" w:rsidRPr="00395713" w:rsidRDefault="006912F3" w:rsidP="00B428F4">
            <w:pPr>
              <w:ind w:left="0" w:firstLine="0"/>
              <w:rPr>
                <w:noProof/>
                <w:szCs w:val="22"/>
              </w:rPr>
            </w:pPr>
            <w:r w:rsidRPr="00395713">
              <w:rPr>
                <w:noProof/>
                <w:szCs w:val="22"/>
              </w:rPr>
              <w:t>Poruchy metabolizmu a</w:t>
            </w:r>
            <w:r>
              <w:rPr>
                <w:noProof/>
                <w:szCs w:val="22"/>
              </w:rPr>
              <w:t> </w:t>
            </w:r>
            <w:r w:rsidRPr="00395713">
              <w:rPr>
                <w:noProof/>
                <w:szCs w:val="22"/>
              </w:rPr>
              <w:t>výživy</w:t>
            </w:r>
          </w:p>
        </w:tc>
        <w:tc>
          <w:tcPr>
            <w:tcW w:w="1417" w:type="dxa"/>
          </w:tcPr>
          <w:p w:rsidR="006912F3" w:rsidRPr="00395713" w:rsidRDefault="006912F3">
            <w:pPr>
              <w:ind w:left="94" w:hanging="140"/>
              <w:rPr>
                <w:noProof/>
                <w:szCs w:val="22"/>
              </w:rPr>
            </w:pPr>
          </w:p>
        </w:tc>
        <w:tc>
          <w:tcPr>
            <w:tcW w:w="1559" w:type="dxa"/>
          </w:tcPr>
          <w:p w:rsidR="006912F3" w:rsidRPr="00395713" w:rsidRDefault="006912F3">
            <w:pPr>
              <w:ind w:left="94" w:hanging="140"/>
              <w:rPr>
                <w:noProof/>
                <w:szCs w:val="22"/>
              </w:rPr>
            </w:pPr>
            <w:r w:rsidRPr="00395713">
              <w:rPr>
                <w:noProof/>
                <w:szCs w:val="22"/>
              </w:rPr>
              <w:t>-</w:t>
            </w:r>
            <w:r w:rsidRPr="00395713">
              <w:rPr>
                <w:noProof/>
                <w:szCs w:val="22"/>
              </w:rPr>
              <w:tab/>
              <w:t>anorexia</w:t>
            </w:r>
          </w:p>
        </w:tc>
        <w:tc>
          <w:tcPr>
            <w:tcW w:w="1985" w:type="dxa"/>
          </w:tcPr>
          <w:p w:rsidR="006912F3" w:rsidRPr="00395713" w:rsidRDefault="006912F3">
            <w:pPr>
              <w:ind w:left="94" w:hanging="140"/>
              <w:rPr>
                <w:noProof/>
                <w:szCs w:val="22"/>
              </w:rPr>
            </w:pPr>
          </w:p>
        </w:tc>
        <w:tc>
          <w:tcPr>
            <w:tcW w:w="1942" w:type="dxa"/>
          </w:tcPr>
          <w:p w:rsidR="006912F3" w:rsidRPr="00395713" w:rsidRDefault="006912F3">
            <w:pPr>
              <w:ind w:left="94" w:hanging="140"/>
              <w:rPr>
                <w:noProof/>
                <w:szCs w:val="22"/>
              </w:rPr>
            </w:pPr>
          </w:p>
        </w:tc>
      </w:tr>
      <w:tr w:rsidR="006912F3" w:rsidRPr="00395713" w:rsidTr="00EE71ED">
        <w:trPr>
          <w:trHeight w:val="494"/>
        </w:trPr>
        <w:tc>
          <w:tcPr>
            <w:tcW w:w="2127" w:type="dxa"/>
          </w:tcPr>
          <w:p w:rsidR="006912F3" w:rsidRPr="00395713" w:rsidRDefault="006912F3" w:rsidP="00B428F4">
            <w:pPr>
              <w:ind w:left="0" w:firstLine="0"/>
              <w:rPr>
                <w:noProof/>
                <w:szCs w:val="22"/>
              </w:rPr>
            </w:pPr>
            <w:r w:rsidRPr="00395713">
              <w:rPr>
                <w:noProof/>
                <w:szCs w:val="22"/>
              </w:rPr>
              <w:t>Infekcie a nákazy</w:t>
            </w:r>
          </w:p>
        </w:tc>
        <w:tc>
          <w:tcPr>
            <w:tcW w:w="1417" w:type="dxa"/>
          </w:tcPr>
          <w:p w:rsidR="006912F3" w:rsidRPr="00395713" w:rsidRDefault="006912F3">
            <w:pPr>
              <w:ind w:left="94" w:hanging="140"/>
              <w:rPr>
                <w:noProof/>
                <w:szCs w:val="22"/>
              </w:rPr>
            </w:pPr>
          </w:p>
        </w:tc>
        <w:tc>
          <w:tcPr>
            <w:tcW w:w="1559" w:type="dxa"/>
          </w:tcPr>
          <w:p w:rsidR="006912F3" w:rsidRPr="00395713" w:rsidRDefault="006912F3">
            <w:pPr>
              <w:ind w:left="94" w:hanging="140"/>
              <w:rPr>
                <w:noProof/>
                <w:szCs w:val="22"/>
              </w:rPr>
            </w:pPr>
            <w:r w:rsidRPr="00395713">
              <w:rPr>
                <w:noProof/>
                <w:szCs w:val="22"/>
              </w:rPr>
              <w:t>-</w:t>
            </w:r>
            <w:r w:rsidRPr="00395713">
              <w:rPr>
                <w:noProof/>
                <w:szCs w:val="22"/>
              </w:rPr>
              <w:tab/>
              <w:t>bežné prechladnutie</w:t>
            </w:r>
          </w:p>
        </w:tc>
        <w:tc>
          <w:tcPr>
            <w:tcW w:w="1985" w:type="dxa"/>
          </w:tcPr>
          <w:p w:rsidR="006912F3" w:rsidRPr="00395713" w:rsidRDefault="006912F3">
            <w:pPr>
              <w:ind w:left="94" w:hanging="140"/>
              <w:rPr>
                <w:noProof/>
                <w:szCs w:val="22"/>
              </w:rPr>
            </w:pPr>
          </w:p>
        </w:tc>
        <w:tc>
          <w:tcPr>
            <w:tcW w:w="1942" w:type="dxa"/>
          </w:tcPr>
          <w:p w:rsidR="006912F3" w:rsidRPr="00395713" w:rsidRDefault="006912F3">
            <w:pPr>
              <w:ind w:left="94" w:hanging="140"/>
              <w:rPr>
                <w:noProof/>
                <w:szCs w:val="22"/>
              </w:rPr>
            </w:pPr>
          </w:p>
        </w:tc>
      </w:tr>
      <w:tr w:rsidR="006912F3" w:rsidRPr="00395713" w:rsidTr="00EE71ED">
        <w:trPr>
          <w:trHeight w:val="1003"/>
        </w:trPr>
        <w:tc>
          <w:tcPr>
            <w:tcW w:w="2127" w:type="dxa"/>
          </w:tcPr>
          <w:p w:rsidR="006912F3" w:rsidRPr="00395713" w:rsidRDefault="006912F3" w:rsidP="00B428F4">
            <w:pPr>
              <w:ind w:left="0" w:firstLine="0"/>
              <w:rPr>
                <w:noProof/>
                <w:szCs w:val="22"/>
              </w:rPr>
            </w:pPr>
            <w:r w:rsidRPr="00395713">
              <w:rPr>
                <w:noProof/>
                <w:szCs w:val="22"/>
              </w:rPr>
              <w:t>Úrazy, otravy a komplikácie liečebného postupu</w:t>
            </w:r>
          </w:p>
        </w:tc>
        <w:tc>
          <w:tcPr>
            <w:tcW w:w="1417" w:type="dxa"/>
          </w:tcPr>
          <w:p w:rsidR="006912F3" w:rsidRPr="00395713" w:rsidRDefault="006912F3">
            <w:pPr>
              <w:ind w:left="94" w:hanging="140"/>
              <w:rPr>
                <w:noProof/>
                <w:szCs w:val="22"/>
              </w:rPr>
            </w:pPr>
          </w:p>
        </w:tc>
        <w:tc>
          <w:tcPr>
            <w:tcW w:w="1559" w:type="dxa"/>
          </w:tcPr>
          <w:p w:rsidR="006912F3" w:rsidRPr="00395713" w:rsidRDefault="006912F3">
            <w:pPr>
              <w:ind w:left="94" w:hanging="140"/>
              <w:rPr>
                <w:noProof/>
                <w:szCs w:val="22"/>
              </w:rPr>
            </w:pPr>
            <w:r w:rsidRPr="00395713">
              <w:rPr>
                <w:noProof/>
                <w:szCs w:val="22"/>
              </w:rPr>
              <w:t>-</w:t>
            </w:r>
            <w:r w:rsidRPr="00395713">
              <w:rPr>
                <w:noProof/>
                <w:szCs w:val="22"/>
              </w:rPr>
              <w:tab/>
              <w:t>úraz</w:t>
            </w:r>
          </w:p>
        </w:tc>
        <w:tc>
          <w:tcPr>
            <w:tcW w:w="1985" w:type="dxa"/>
          </w:tcPr>
          <w:p w:rsidR="006912F3" w:rsidRPr="00395713" w:rsidRDefault="006912F3">
            <w:pPr>
              <w:rPr>
                <w:noProof/>
                <w:szCs w:val="22"/>
              </w:rPr>
            </w:pPr>
          </w:p>
        </w:tc>
        <w:tc>
          <w:tcPr>
            <w:tcW w:w="1942" w:type="dxa"/>
          </w:tcPr>
          <w:p w:rsidR="006912F3" w:rsidRPr="00395713" w:rsidRDefault="006912F3">
            <w:pPr>
              <w:ind w:left="94" w:hanging="140"/>
              <w:rPr>
                <w:noProof/>
                <w:szCs w:val="22"/>
              </w:rPr>
            </w:pPr>
          </w:p>
        </w:tc>
      </w:tr>
      <w:tr w:rsidR="006912F3" w:rsidRPr="00395713" w:rsidTr="00EE71ED">
        <w:trPr>
          <w:trHeight w:val="1003"/>
        </w:trPr>
        <w:tc>
          <w:tcPr>
            <w:tcW w:w="2127" w:type="dxa"/>
          </w:tcPr>
          <w:p w:rsidR="006912F3" w:rsidRPr="00395713" w:rsidRDefault="006912F3" w:rsidP="00B428F4">
            <w:pPr>
              <w:ind w:left="0" w:firstLine="0"/>
              <w:rPr>
                <w:noProof/>
                <w:szCs w:val="22"/>
              </w:rPr>
            </w:pPr>
            <w:r w:rsidRPr="00395713">
              <w:rPr>
                <w:noProof/>
                <w:szCs w:val="22"/>
              </w:rPr>
              <w:t>Celkové poruchy a reakcie v mieste podania</w:t>
            </w:r>
          </w:p>
        </w:tc>
        <w:tc>
          <w:tcPr>
            <w:tcW w:w="1417" w:type="dxa"/>
          </w:tcPr>
          <w:p w:rsidR="006912F3" w:rsidRPr="00395713" w:rsidRDefault="006912F3">
            <w:pPr>
              <w:ind w:left="94" w:hanging="140"/>
              <w:rPr>
                <w:noProof/>
                <w:szCs w:val="22"/>
              </w:rPr>
            </w:pPr>
            <w:r w:rsidRPr="00395713">
              <w:rPr>
                <w:noProof/>
                <w:szCs w:val="22"/>
              </w:rPr>
              <w:t>-</w:t>
            </w:r>
            <w:r w:rsidRPr="00395713">
              <w:rPr>
                <w:noProof/>
                <w:szCs w:val="22"/>
              </w:rPr>
              <w:tab/>
              <w:t>bolesť hlavy</w:t>
            </w:r>
          </w:p>
        </w:tc>
        <w:tc>
          <w:tcPr>
            <w:tcW w:w="1559" w:type="dxa"/>
          </w:tcPr>
          <w:p w:rsidR="006912F3" w:rsidRPr="00395713" w:rsidRDefault="006912F3">
            <w:pPr>
              <w:ind w:left="94" w:hanging="140"/>
              <w:rPr>
                <w:noProof/>
                <w:szCs w:val="22"/>
              </w:rPr>
            </w:pPr>
            <w:r w:rsidRPr="00395713">
              <w:rPr>
                <w:noProof/>
                <w:szCs w:val="22"/>
              </w:rPr>
              <w:t>-</w:t>
            </w:r>
            <w:r w:rsidRPr="00395713">
              <w:rPr>
                <w:noProof/>
                <w:szCs w:val="22"/>
              </w:rPr>
              <w:tab/>
              <w:t>vyčerpanosť</w:t>
            </w:r>
          </w:p>
          <w:p w:rsidR="006912F3" w:rsidRPr="00395713" w:rsidRDefault="006912F3">
            <w:pPr>
              <w:ind w:left="94" w:hanging="140"/>
              <w:rPr>
                <w:noProof/>
                <w:szCs w:val="22"/>
              </w:rPr>
            </w:pPr>
            <w:r w:rsidRPr="00395713">
              <w:rPr>
                <w:noProof/>
                <w:szCs w:val="22"/>
              </w:rPr>
              <w:t>-</w:t>
            </w:r>
            <w:r w:rsidRPr="00395713">
              <w:rPr>
                <w:noProof/>
                <w:szCs w:val="22"/>
              </w:rPr>
              <w:tab/>
              <w:t>bolesť</w:t>
            </w:r>
          </w:p>
        </w:tc>
        <w:tc>
          <w:tcPr>
            <w:tcW w:w="1985" w:type="dxa"/>
          </w:tcPr>
          <w:p w:rsidR="006912F3" w:rsidRPr="00395713" w:rsidRDefault="006912F3">
            <w:pPr>
              <w:ind w:left="94" w:hanging="140"/>
              <w:rPr>
                <w:noProof/>
                <w:szCs w:val="22"/>
              </w:rPr>
            </w:pPr>
          </w:p>
        </w:tc>
        <w:tc>
          <w:tcPr>
            <w:tcW w:w="1942" w:type="dxa"/>
          </w:tcPr>
          <w:p w:rsidR="006912F3" w:rsidRPr="00395713" w:rsidRDefault="006912F3">
            <w:pPr>
              <w:ind w:left="94" w:hanging="140"/>
              <w:rPr>
                <w:noProof/>
                <w:szCs w:val="22"/>
              </w:rPr>
            </w:pPr>
          </w:p>
        </w:tc>
      </w:tr>
      <w:tr w:rsidR="006912F3" w:rsidRPr="00395713" w:rsidTr="00EE71ED">
        <w:trPr>
          <w:trHeight w:val="1003"/>
        </w:trPr>
        <w:tc>
          <w:tcPr>
            <w:tcW w:w="2127" w:type="dxa"/>
          </w:tcPr>
          <w:p w:rsidR="006912F3" w:rsidRPr="00395713" w:rsidRDefault="006912F3" w:rsidP="00B428F4">
            <w:pPr>
              <w:ind w:left="0" w:firstLine="0"/>
              <w:rPr>
                <w:noProof/>
                <w:szCs w:val="22"/>
              </w:rPr>
            </w:pPr>
            <w:r w:rsidRPr="00395713">
              <w:rPr>
                <w:noProof/>
                <w:szCs w:val="22"/>
              </w:rPr>
              <w:t>Poruchy pečene a žlčových ciest</w:t>
            </w:r>
          </w:p>
        </w:tc>
        <w:tc>
          <w:tcPr>
            <w:tcW w:w="1417" w:type="dxa"/>
          </w:tcPr>
          <w:p w:rsidR="006912F3" w:rsidRPr="00395713" w:rsidRDefault="006912F3">
            <w:pPr>
              <w:ind w:left="94" w:hanging="140"/>
              <w:rPr>
                <w:noProof/>
                <w:szCs w:val="22"/>
              </w:rPr>
            </w:pPr>
          </w:p>
        </w:tc>
        <w:tc>
          <w:tcPr>
            <w:tcW w:w="1559" w:type="dxa"/>
          </w:tcPr>
          <w:p w:rsidR="006912F3" w:rsidRPr="00395713" w:rsidRDefault="006912F3">
            <w:pPr>
              <w:ind w:left="94" w:hanging="140"/>
              <w:rPr>
                <w:noProof/>
                <w:szCs w:val="22"/>
              </w:rPr>
            </w:pPr>
          </w:p>
        </w:tc>
        <w:tc>
          <w:tcPr>
            <w:tcW w:w="1985" w:type="dxa"/>
          </w:tcPr>
          <w:p w:rsidR="006912F3" w:rsidRPr="00395713" w:rsidRDefault="006912F3">
            <w:pPr>
              <w:ind w:left="94" w:hanging="140"/>
              <w:rPr>
                <w:noProof/>
                <w:szCs w:val="22"/>
              </w:rPr>
            </w:pPr>
          </w:p>
        </w:tc>
        <w:tc>
          <w:tcPr>
            <w:tcW w:w="1942" w:type="dxa"/>
          </w:tcPr>
          <w:p w:rsidR="006912F3" w:rsidRPr="00395713" w:rsidRDefault="006912F3" w:rsidP="00E079F7">
            <w:pPr>
              <w:ind w:left="94" w:hanging="140"/>
              <w:rPr>
                <w:noProof/>
                <w:szCs w:val="22"/>
              </w:rPr>
            </w:pPr>
            <w:r w:rsidRPr="00395713">
              <w:rPr>
                <w:noProof/>
                <w:szCs w:val="22"/>
              </w:rPr>
              <w:t>-</w:t>
            </w:r>
            <w:r w:rsidRPr="00395713">
              <w:rPr>
                <w:noProof/>
                <w:szCs w:val="22"/>
              </w:rPr>
              <w:tab/>
              <w:t xml:space="preserve">dysfunkcia pečene vrátane hepatitídy*** </w:t>
            </w:r>
          </w:p>
        </w:tc>
      </w:tr>
      <w:tr w:rsidR="006912F3" w:rsidRPr="00395713" w:rsidTr="00EE71ED">
        <w:trPr>
          <w:trHeight w:val="1272"/>
        </w:trPr>
        <w:tc>
          <w:tcPr>
            <w:tcW w:w="2127" w:type="dxa"/>
          </w:tcPr>
          <w:p w:rsidR="006912F3" w:rsidRPr="00395713" w:rsidRDefault="006912F3" w:rsidP="00B428F4">
            <w:pPr>
              <w:ind w:left="0" w:firstLine="0"/>
              <w:rPr>
                <w:noProof/>
                <w:szCs w:val="22"/>
              </w:rPr>
            </w:pPr>
            <w:r w:rsidRPr="00395713">
              <w:rPr>
                <w:noProof/>
                <w:szCs w:val="22"/>
              </w:rPr>
              <w:t xml:space="preserve">Psychické poruchy </w:t>
            </w:r>
          </w:p>
        </w:tc>
        <w:tc>
          <w:tcPr>
            <w:tcW w:w="1417" w:type="dxa"/>
          </w:tcPr>
          <w:p w:rsidR="006912F3" w:rsidRPr="00395713" w:rsidRDefault="006912F3">
            <w:pPr>
              <w:ind w:left="94" w:hanging="140"/>
              <w:rPr>
                <w:noProof/>
                <w:szCs w:val="22"/>
              </w:rPr>
            </w:pPr>
          </w:p>
        </w:tc>
        <w:tc>
          <w:tcPr>
            <w:tcW w:w="1559" w:type="dxa"/>
          </w:tcPr>
          <w:p w:rsidR="006912F3" w:rsidRPr="00395713" w:rsidRDefault="006912F3">
            <w:pPr>
              <w:ind w:left="94" w:hanging="140"/>
              <w:rPr>
                <w:noProof/>
                <w:szCs w:val="22"/>
              </w:rPr>
            </w:pPr>
            <w:r w:rsidRPr="00395713">
              <w:rPr>
                <w:noProof/>
                <w:szCs w:val="22"/>
              </w:rPr>
              <w:t>-</w:t>
            </w:r>
            <w:r w:rsidRPr="00395713">
              <w:rPr>
                <w:noProof/>
                <w:szCs w:val="22"/>
              </w:rPr>
              <w:tab/>
              <w:t>halucinácie**</w:t>
            </w:r>
          </w:p>
          <w:p w:rsidR="006912F3" w:rsidRPr="00395713" w:rsidRDefault="006912F3">
            <w:pPr>
              <w:ind w:left="94" w:hanging="140"/>
              <w:rPr>
                <w:noProof/>
                <w:szCs w:val="22"/>
              </w:rPr>
            </w:pPr>
            <w:r w:rsidRPr="00395713">
              <w:rPr>
                <w:noProof/>
                <w:szCs w:val="22"/>
              </w:rPr>
              <w:t>-</w:t>
            </w:r>
            <w:r w:rsidRPr="00395713">
              <w:rPr>
                <w:noProof/>
                <w:szCs w:val="22"/>
              </w:rPr>
              <w:tab/>
              <w:t>agitácia**</w:t>
            </w:r>
          </w:p>
          <w:p w:rsidR="006912F3" w:rsidRPr="00395713" w:rsidRDefault="006912F3">
            <w:pPr>
              <w:ind w:left="94" w:hanging="140"/>
              <w:rPr>
                <w:noProof/>
                <w:szCs w:val="22"/>
              </w:rPr>
            </w:pPr>
            <w:r w:rsidRPr="00395713">
              <w:rPr>
                <w:noProof/>
                <w:szCs w:val="22"/>
              </w:rPr>
              <w:t>-</w:t>
            </w:r>
            <w:r w:rsidRPr="00395713">
              <w:rPr>
                <w:noProof/>
                <w:szCs w:val="22"/>
              </w:rPr>
              <w:tab/>
              <w:t>agresívne správanie**</w:t>
            </w:r>
          </w:p>
        </w:tc>
        <w:tc>
          <w:tcPr>
            <w:tcW w:w="1985" w:type="dxa"/>
          </w:tcPr>
          <w:p w:rsidR="006912F3" w:rsidRPr="00395713" w:rsidRDefault="006912F3">
            <w:pPr>
              <w:ind w:left="94" w:hanging="140"/>
              <w:rPr>
                <w:noProof/>
                <w:szCs w:val="22"/>
              </w:rPr>
            </w:pPr>
          </w:p>
        </w:tc>
        <w:tc>
          <w:tcPr>
            <w:tcW w:w="1942" w:type="dxa"/>
          </w:tcPr>
          <w:p w:rsidR="006912F3" w:rsidRPr="00395713" w:rsidRDefault="006912F3">
            <w:pPr>
              <w:ind w:left="94" w:hanging="140"/>
              <w:rPr>
                <w:noProof/>
                <w:szCs w:val="22"/>
              </w:rPr>
            </w:pPr>
          </w:p>
        </w:tc>
      </w:tr>
    </w:tbl>
    <w:p w:rsidR="006912F3" w:rsidRPr="00395713" w:rsidRDefault="006912F3" w:rsidP="00F64B32">
      <w:pPr>
        <w:ind w:left="480" w:hanging="480"/>
        <w:rPr>
          <w:noProof/>
          <w:szCs w:val="22"/>
        </w:rPr>
      </w:pPr>
      <w:r w:rsidRPr="00395713">
        <w:rPr>
          <w:noProof/>
          <w:szCs w:val="22"/>
        </w:rPr>
        <w:t>*</w:t>
      </w:r>
      <w:r w:rsidRPr="00395713">
        <w:rPr>
          <w:noProof/>
          <w:szCs w:val="22"/>
        </w:rPr>
        <w:tab/>
        <w:t>Pri vyšetrovaní pacientov kvôli synkope alebo kŕčom sa má zvážiť možnosť zástavy srdca alebo dlhých sínusových páuz (pozri časť 4.4).</w:t>
      </w:r>
    </w:p>
    <w:p w:rsidR="006912F3" w:rsidRPr="00395713" w:rsidRDefault="006912F3" w:rsidP="00F64B32">
      <w:pPr>
        <w:ind w:left="480" w:hanging="480"/>
        <w:rPr>
          <w:noProof/>
          <w:szCs w:val="22"/>
        </w:rPr>
      </w:pPr>
      <w:r w:rsidRPr="00395713">
        <w:rPr>
          <w:noProof/>
          <w:szCs w:val="22"/>
        </w:rPr>
        <w:t>**</w:t>
      </w:r>
      <w:r w:rsidRPr="00395713">
        <w:rPr>
          <w:noProof/>
          <w:szCs w:val="22"/>
        </w:rPr>
        <w:tab/>
        <w:t>Hlásené halucinácie, agitácia a agresívne správanie ustúpili po znížení dávky alebo prerušení liečby.</w:t>
      </w:r>
    </w:p>
    <w:p w:rsidR="006912F3" w:rsidRPr="00395713" w:rsidRDefault="006912F3" w:rsidP="00F64B32">
      <w:pPr>
        <w:ind w:left="480" w:hanging="480"/>
        <w:rPr>
          <w:noProof/>
          <w:szCs w:val="22"/>
        </w:rPr>
      </w:pPr>
      <w:r w:rsidRPr="00395713">
        <w:rPr>
          <w:noProof/>
          <w:szCs w:val="22"/>
        </w:rPr>
        <w:t>***</w:t>
      </w:r>
      <w:r w:rsidRPr="00395713">
        <w:rPr>
          <w:noProof/>
          <w:szCs w:val="22"/>
        </w:rPr>
        <w:tab/>
        <w:t>V prípadoch nevysvetliteľnej dysfunkcie pečene sa má zvážiť vysadenie donepeziliumchloridu.</w:t>
      </w:r>
    </w:p>
    <w:p w:rsidR="006912F3" w:rsidRPr="00395713" w:rsidRDefault="006912F3">
      <w:pPr>
        <w:rPr>
          <w:noProof/>
          <w:szCs w:val="22"/>
        </w:rPr>
      </w:pPr>
    </w:p>
    <w:p w:rsidR="006912F3" w:rsidRPr="00395713" w:rsidRDefault="006912F3">
      <w:pPr>
        <w:rPr>
          <w:noProof/>
          <w:szCs w:val="22"/>
        </w:rPr>
      </w:pPr>
      <w:r w:rsidRPr="00395713">
        <w:rPr>
          <w:b/>
          <w:noProof/>
          <w:szCs w:val="22"/>
        </w:rPr>
        <w:t>4.9</w:t>
      </w:r>
      <w:r w:rsidRPr="00395713">
        <w:rPr>
          <w:b/>
          <w:noProof/>
          <w:szCs w:val="22"/>
        </w:rPr>
        <w:tab/>
        <w:t>Predávkovanie</w:t>
      </w:r>
    </w:p>
    <w:p w:rsidR="006912F3" w:rsidRPr="00395713" w:rsidRDefault="006912F3">
      <w:pPr>
        <w:rPr>
          <w:noProof/>
          <w:szCs w:val="22"/>
        </w:rPr>
      </w:pPr>
    </w:p>
    <w:p w:rsidR="006912F3" w:rsidRPr="00395713" w:rsidRDefault="006912F3" w:rsidP="00720B6F">
      <w:pPr>
        <w:ind w:left="0" w:firstLine="0"/>
        <w:rPr>
          <w:noProof/>
          <w:szCs w:val="22"/>
        </w:rPr>
      </w:pPr>
      <w:r w:rsidRPr="00395713">
        <w:rPr>
          <w:noProof/>
          <w:szCs w:val="22"/>
        </w:rPr>
        <w:t>Odhadovaný medián letálnej dávky donepeziliumchloridu po podaní jednorazovej perorálnej dávky u myší je 45 mg/kg a u potkanov 32 mg/kg alebo približne 225-násobok a 160-násobok maximálnej odporúčanej dávky u ľudí 10 mg denne. U zvierat boli pozorované príznaky cholinergickej stimulácie súvisiace s dávkou a zahŕňali znížený spontánny pohyb, polohu na bruchu, tackavú chôdzu, lakrimáciu, klonické kŕče, oslabené dýchanie, saliváciu, miózu, fascikuláciu a nižšiu teplotu povrchu tela.</w:t>
      </w:r>
    </w:p>
    <w:p w:rsidR="006912F3" w:rsidRPr="00395713" w:rsidRDefault="006912F3" w:rsidP="00720B6F">
      <w:pPr>
        <w:ind w:left="0" w:firstLine="0"/>
        <w:rPr>
          <w:noProof/>
          <w:szCs w:val="22"/>
        </w:rPr>
      </w:pPr>
    </w:p>
    <w:p w:rsidR="006912F3" w:rsidRPr="00395713" w:rsidRDefault="006912F3" w:rsidP="00720B6F">
      <w:pPr>
        <w:ind w:left="0" w:firstLine="0"/>
        <w:rPr>
          <w:noProof/>
          <w:szCs w:val="22"/>
        </w:rPr>
      </w:pPr>
      <w:r w:rsidRPr="00395713">
        <w:rPr>
          <w:noProof/>
          <w:szCs w:val="22"/>
        </w:rPr>
        <w:t>Predávkovanie inhibítormi cholínesterázy môže mať za následok cholinergnú krízu charakterizovanú ako závažná nevoľnosť, vracanie, salivácia, potenie, bradykardia, hypotenzia, depresia dýchania, kolaps a kŕče. Môže dôjsť k zvýšeniu svalovej slabosti, čo môže mať za následok smrť, ak sú postihnuté dýchacie svaly.</w:t>
      </w:r>
    </w:p>
    <w:p w:rsidR="006912F3" w:rsidRPr="00395713" w:rsidRDefault="006912F3" w:rsidP="00720B6F">
      <w:pPr>
        <w:ind w:left="0" w:firstLine="0"/>
        <w:rPr>
          <w:noProof/>
          <w:szCs w:val="22"/>
        </w:rPr>
      </w:pPr>
    </w:p>
    <w:p w:rsidR="006912F3" w:rsidRPr="00395713" w:rsidRDefault="006912F3" w:rsidP="00720B6F">
      <w:pPr>
        <w:ind w:left="0" w:firstLine="0"/>
        <w:rPr>
          <w:noProof/>
          <w:szCs w:val="22"/>
        </w:rPr>
      </w:pPr>
      <w:r w:rsidRPr="00395713">
        <w:rPr>
          <w:noProof/>
          <w:szCs w:val="22"/>
        </w:rPr>
        <w:t>Ako pri každom predávkovaní je potrebné vykonať všeobecné podporné opatrenia. Ako protilátku pri predávkovaní donepeziliumchloridom možno použiť terciárne anticholinergiká, ako je atropín. Odporúča sa titrovať intravenózny atropíniumsulfát až do nástupu účinku: počiatočná dávka 1,0 až 2,0 mg intravenózne s následnými dávkami podľa klinickej odpovede. Boli zaznamenané atypické odpovede krvného tlaku a srdcovej frekvencie pri podávaní iných cholinomimetík, ak sa podávali súbežne s kvartérnymi anticholinergikami, ako je glykopyrolát. Nie je známe, či donepeziliumchlorid a/alebo jeho metabolity možno odstrániť dialýzou (hemodialýzou, peritoneálnou dialýzou alebo hemofiltráciou).</w:t>
      </w:r>
    </w:p>
    <w:p w:rsidR="006912F3" w:rsidRPr="00395713" w:rsidRDefault="006912F3">
      <w:pPr>
        <w:rPr>
          <w:noProof/>
          <w:szCs w:val="22"/>
        </w:rPr>
      </w:pPr>
    </w:p>
    <w:p w:rsidR="006912F3" w:rsidRPr="00395713" w:rsidRDefault="006912F3">
      <w:pPr>
        <w:rPr>
          <w:noProof/>
          <w:szCs w:val="22"/>
        </w:rPr>
      </w:pPr>
    </w:p>
    <w:p w:rsidR="006912F3" w:rsidRPr="00395713" w:rsidRDefault="006912F3">
      <w:pPr>
        <w:rPr>
          <w:noProof/>
          <w:szCs w:val="22"/>
        </w:rPr>
      </w:pPr>
      <w:r w:rsidRPr="00395713">
        <w:rPr>
          <w:b/>
          <w:noProof/>
          <w:szCs w:val="22"/>
        </w:rPr>
        <w:t>5.</w:t>
      </w:r>
      <w:r w:rsidRPr="00395713">
        <w:rPr>
          <w:b/>
          <w:noProof/>
          <w:szCs w:val="22"/>
        </w:rPr>
        <w:tab/>
        <w:t>FARMAKOLOGICKÉ VLASTNOSTI</w:t>
      </w:r>
    </w:p>
    <w:p w:rsidR="006912F3" w:rsidRPr="00395713" w:rsidRDefault="006912F3">
      <w:pPr>
        <w:rPr>
          <w:bCs/>
          <w:noProof/>
          <w:szCs w:val="22"/>
        </w:rPr>
      </w:pPr>
    </w:p>
    <w:p w:rsidR="006912F3" w:rsidRPr="00395713" w:rsidRDefault="006912F3">
      <w:pPr>
        <w:rPr>
          <w:noProof/>
          <w:szCs w:val="22"/>
        </w:rPr>
      </w:pPr>
      <w:r w:rsidRPr="00395713">
        <w:rPr>
          <w:b/>
          <w:noProof/>
          <w:szCs w:val="22"/>
        </w:rPr>
        <w:t>5.1</w:t>
      </w:r>
      <w:r w:rsidRPr="00395713">
        <w:rPr>
          <w:b/>
          <w:noProof/>
          <w:szCs w:val="22"/>
        </w:rPr>
        <w:tab/>
        <w:t>Farmakodynamické vlastnosti</w:t>
      </w:r>
    </w:p>
    <w:p w:rsidR="006912F3" w:rsidRPr="00395713" w:rsidRDefault="006912F3">
      <w:pPr>
        <w:rPr>
          <w:noProof/>
          <w:szCs w:val="22"/>
        </w:rPr>
      </w:pPr>
    </w:p>
    <w:p w:rsidR="006912F3" w:rsidRPr="00395713" w:rsidRDefault="006912F3" w:rsidP="00F64B32">
      <w:pPr>
        <w:rPr>
          <w:noProof/>
          <w:szCs w:val="22"/>
        </w:rPr>
      </w:pPr>
      <w:r w:rsidRPr="00395713">
        <w:rPr>
          <w:noProof/>
          <w:szCs w:val="22"/>
        </w:rPr>
        <w:t>Farmakoterapeutická skupina: lieky proti demencii; anticholínesterázy</w:t>
      </w:r>
    </w:p>
    <w:p w:rsidR="006912F3" w:rsidRPr="00395713" w:rsidRDefault="006912F3" w:rsidP="00F64B32">
      <w:pPr>
        <w:rPr>
          <w:noProof/>
          <w:szCs w:val="22"/>
        </w:rPr>
      </w:pPr>
      <w:r w:rsidRPr="00395713">
        <w:rPr>
          <w:noProof/>
          <w:szCs w:val="22"/>
        </w:rPr>
        <w:t>ATC kód: N06DA02</w:t>
      </w:r>
    </w:p>
    <w:p w:rsidR="006912F3" w:rsidRPr="00395713" w:rsidRDefault="006912F3" w:rsidP="00F64B32">
      <w:pPr>
        <w:rPr>
          <w:noProof/>
          <w:szCs w:val="22"/>
        </w:rPr>
      </w:pPr>
    </w:p>
    <w:p w:rsidR="006912F3" w:rsidRPr="00395713" w:rsidRDefault="006912F3" w:rsidP="009447C5">
      <w:pPr>
        <w:ind w:left="0" w:firstLine="0"/>
        <w:rPr>
          <w:noProof/>
          <w:szCs w:val="22"/>
        </w:rPr>
      </w:pPr>
      <w:r w:rsidRPr="00395713">
        <w:rPr>
          <w:noProof/>
          <w:szCs w:val="22"/>
        </w:rPr>
        <w:t xml:space="preserve">Donepeziliumchlorid je špecifický a reverzibilný inhibítor acetylcholínesterázy, prevládajúcej cholínesterázy v mozgu. Donepeziliumchlorid je </w:t>
      </w:r>
      <w:r w:rsidRPr="00395713">
        <w:rPr>
          <w:i/>
          <w:iCs/>
          <w:noProof/>
          <w:szCs w:val="22"/>
        </w:rPr>
        <w:t>in vitro</w:t>
      </w:r>
      <w:r w:rsidRPr="00395713">
        <w:rPr>
          <w:noProof/>
          <w:szCs w:val="22"/>
        </w:rPr>
        <w:t xml:space="preserve"> viac než 1000-násobne účinnejší inhibítor tohto enzýmu ako butyrylcholínesterázy, enzýmu, ktorý sa nachádza predovšetkým mimo centrálneho nervového systému.</w:t>
      </w:r>
    </w:p>
    <w:p w:rsidR="006912F3" w:rsidRPr="00395713" w:rsidRDefault="006912F3" w:rsidP="009447C5">
      <w:pPr>
        <w:ind w:left="0" w:firstLine="0"/>
        <w:rPr>
          <w:noProof/>
          <w:szCs w:val="22"/>
        </w:rPr>
      </w:pPr>
    </w:p>
    <w:p w:rsidR="006912F3" w:rsidRPr="00395713" w:rsidRDefault="006912F3" w:rsidP="009447C5">
      <w:pPr>
        <w:ind w:left="0" w:firstLine="0"/>
        <w:outlineLvl w:val="0"/>
        <w:rPr>
          <w:noProof/>
          <w:szCs w:val="22"/>
          <w:u w:val="single"/>
        </w:rPr>
      </w:pPr>
      <w:r w:rsidRPr="00395713">
        <w:rPr>
          <w:noProof/>
          <w:szCs w:val="22"/>
          <w:u w:val="single"/>
        </w:rPr>
        <w:t>Alzheimerova demencia</w:t>
      </w:r>
    </w:p>
    <w:p w:rsidR="006912F3" w:rsidRPr="00395713" w:rsidRDefault="006912F3" w:rsidP="009447C5">
      <w:pPr>
        <w:ind w:left="0" w:firstLine="0"/>
        <w:rPr>
          <w:noProof/>
          <w:szCs w:val="22"/>
        </w:rPr>
      </w:pPr>
      <w:r w:rsidRPr="00395713">
        <w:rPr>
          <w:noProof/>
          <w:szCs w:val="22"/>
        </w:rPr>
        <w:t>U pacientov s Alzheimerovou demenciou, ktorí boli zaradení do klinických štúdií, vyvolalo podanie jednorazových denných dávok 5 mg alebo 10 mg donepeziliumchloridu rovnovážnu inhibíciu aktivity acetylcholínesterázy (meranú v membránach erytrocytov), a to 63,6% a 77,3% pri meraní po užití dávky. Preukázalo sa, že inhibícia acetylcholínesterázy (AChE) donepeziliumchloridom v červených krvinkách koreluje so zmenami v ADAS-cog, v citlivej škále, ktorá hodnotí vybrané aspekty kognitívnych schopností. Možnosť vplyvu donepeziliumchloridu na priebeh základnej neuropatológie sa neskúmal. Preto sa nepredpokladá, že by mal donepeziliumchlorid akýkoľvek vplyv na progresiu ochorenia.</w:t>
      </w:r>
    </w:p>
    <w:p w:rsidR="006912F3" w:rsidRPr="00395713" w:rsidRDefault="006912F3" w:rsidP="00F64B32">
      <w:pPr>
        <w:rPr>
          <w:noProof/>
          <w:szCs w:val="22"/>
        </w:rPr>
      </w:pPr>
    </w:p>
    <w:p w:rsidR="006912F3" w:rsidRPr="00395713" w:rsidRDefault="006912F3" w:rsidP="00986163">
      <w:pPr>
        <w:ind w:left="0" w:firstLine="0"/>
        <w:rPr>
          <w:noProof/>
          <w:szCs w:val="22"/>
        </w:rPr>
      </w:pPr>
      <w:r w:rsidRPr="00395713">
        <w:rPr>
          <w:noProof/>
          <w:szCs w:val="22"/>
        </w:rPr>
        <w:t>Účinnosť liečby donepeziliumchloridom sa skúmala v štyroch placebom kontrolovaných štúdiách, a to v 2 štúdiách so 6-mesačným trvaním a v 2 štúdiách s 1-ročným trvaním.</w:t>
      </w:r>
    </w:p>
    <w:p w:rsidR="006912F3" w:rsidRPr="00395713" w:rsidRDefault="006912F3" w:rsidP="00F64B32">
      <w:pPr>
        <w:rPr>
          <w:noProof/>
          <w:szCs w:val="22"/>
        </w:rPr>
      </w:pPr>
    </w:p>
    <w:p w:rsidR="006912F3" w:rsidRPr="00395713" w:rsidRDefault="006912F3" w:rsidP="00986163">
      <w:pPr>
        <w:ind w:left="0" w:firstLine="0"/>
        <w:rPr>
          <w:noProof/>
          <w:szCs w:val="22"/>
        </w:rPr>
      </w:pPr>
      <w:r w:rsidRPr="00395713">
        <w:rPr>
          <w:noProof/>
          <w:szCs w:val="22"/>
        </w:rPr>
        <w:t>V 6-mesačnej klinickej štúdii bola uskutočnená analýza v závere liečby donepeziliumchloridom s použitím kombinácie troch kritérií účinnosti: ADAS-Cog (ako miera kognitívnych schopností), hodnotenie zmeny podľa klinického pohovoru a podľa informácií od opatrovateľa (Clinician Interview Based Impression of Change with Caregiver Input) (ako miera celkovej funkcie) a podstupnica činností každodenného života v rámci klinickej hodnotiacej stupnice demencie (Activities of Daily Living Subscale of the Clinical Dementia Rating Scale) (miera schopností v oblasti spoločenských záležitostí, domácej oblasti a oblasti záľub a osobnej starostlivosti).</w:t>
      </w:r>
    </w:p>
    <w:p w:rsidR="006912F3" w:rsidRPr="00395713" w:rsidRDefault="006912F3" w:rsidP="00986163">
      <w:pPr>
        <w:ind w:left="0" w:firstLine="0"/>
        <w:rPr>
          <w:noProof/>
          <w:szCs w:val="22"/>
        </w:rPr>
      </w:pPr>
    </w:p>
    <w:p w:rsidR="006912F3" w:rsidRPr="00395713" w:rsidRDefault="006912F3" w:rsidP="00986163">
      <w:pPr>
        <w:ind w:left="0" w:firstLine="0"/>
        <w:rPr>
          <w:noProof/>
          <w:szCs w:val="22"/>
        </w:rPr>
      </w:pPr>
      <w:r w:rsidRPr="00395713">
        <w:rPr>
          <w:noProof/>
          <w:szCs w:val="22"/>
        </w:rPr>
        <w:t>Pacienti, ktorí splnili kritéria uvedené nižšie, boli považovaní za jedincov reagujúcich na liečbu.</w:t>
      </w:r>
    </w:p>
    <w:p w:rsidR="006912F3" w:rsidRPr="00395713" w:rsidRDefault="006912F3" w:rsidP="00986163">
      <w:pPr>
        <w:ind w:left="0" w:firstLine="0"/>
        <w:rPr>
          <w:noProof/>
          <w:szCs w:val="22"/>
        </w:rPr>
      </w:pPr>
    </w:p>
    <w:p w:rsidR="006912F3" w:rsidRPr="00395713" w:rsidRDefault="006912F3" w:rsidP="00986163">
      <w:pPr>
        <w:ind w:left="0" w:firstLine="0"/>
        <w:rPr>
          <w:noProof/>
          <w:szCs w:val="22"/>
        </w:rPr>
      </w:pPr>
      <w:r w:rsidRPr="00395713">
        <w:rPr>
          <w:noProof/>
          <w:szCs w:val="22"/>
        </w:rPr>
        <w:t xml:space="preserve">Odpoveď = </w:t>
      </w:r>
      <w:r w:rsidRPr="00395713">
        <w:rPr>
          <w:noProof/>
          <w:szCs w:val="22"/>
        </w:rPr>
        <w:tab/>
        <w:t>Zlepšenie ADAS-Cog minimálne v 4 bodoch</w:t>
      </w:r>
    </w:p>
    <w:p w:rsidR="006912F3" w:rsidRPr="00395713" w:rsidRDefault="006912F3" w:rsidP="00986163">
      <w:pPr>
        <w:ind w:left="0" w:firstLine="0"/>
        <w:rPr>
          <w:noProof/>
          <w:szCs w:val="22"/>
        </w:rPr>
      </w:pPr>
      <w:r w:rsidRPr="00395713">
        <w:rPr>
          <w:noProof/>
          <w:szCs w:val="22"/>
        </w:rPr>
        <w:tab/>
      </w:r>
      <w:r w:rsidRPr="00395713">
        <w:rPr>
          <w:noProof/>
          <w:szCs w:val="22"/>
        </w:rPr>
        <w:tab/>
        <w:t>Žiadne zhoršenie CIBIC+</w:t>
      </w:r>
    </w:p>
    <w:p w:rsidR="006912F3" w:rsidRDefault="006912F3" w:rsidP="00767EDD">
      <w:pPr>
        <w:ind w:left="1418" w:hanging="1418"/>
        <w:rPr>
          <w:noProof/>
          <w:szCs w:val="22"/>
        </w:rPr>
      </w:pPr>
      <w:r w:rsidRPr="00395713">
        <w:rPr>
          <w:noProof/>
          <w:szCs w:val="22"/>
        </w:rPr>
        <w:tab/>
        <w:t>Žiadne zhoršenie na stupnici činností každodenného života v rámci klinickej hodnotiacej stupnice demencie (Activities of Daily Living Subscale of the Clinical Dementia Rating Scale).</w:t>
      </w:r>
    </w:p>
    <w:p w:rsidR="006912F3" w:rsidRPr="00395713" w:rsidRDefault="006912F3" w:rsidP="00767EDD">
      <w:pPr>
        <w:ind w:left="1418" w:hanging="1418"/>
        <w:rPr>
          <w:noProof/>
          <w:szCs w:val="22"/>
        </w:rPr>
      </w:pPr>
    </w:p>
    <w:p w:rsidR="006912F3" w:rsidRPr="00395713" w:rsidRDefault="006912F3" w:rsidP="00F64B32">
      <w:pPr>
        <w:ind w:left="284"/>
        <w:rPr>
          <w:noProof/>
          <w:szCs w:val="22"/>
        </w:rPr>
      </w:pPr>
    </w:p>
    <w:tbl>
      <w:tblPr>
        <w:tblW w:w="7800" w:type="dxa"/>
        <w:tblBorders>
          <w:top w:val="single" w:sz="4" w:space="0" w:color="auto"/>
          <w:left w:val="single" w:sz="4" w:space="0" w:color="auto"/>
          <w:bottom w:val="single" w:sz="4" w:space="0" w:color="auto"/>
          <w:right w:val="single" w:sz="4" w:space="0" w:color="auto"/>
        </w:tblBorders>
        <w:tblLayout w:type="fixed"/>
        <w:tblLook w:val="00A0"/>
      </w:tblPr>
      <w:tblGrid>
        <w:gridCol w:w="2640"/>
        <w:gridCol w:w="2760"/>
        <w:gridCol w:w="2400"/>
      </w:tblGrid>
      <w:tr w:rsidR="006912F3" w:rsidRPr="00395713" w:rsidTr="00F64B32">
        <w:trPr>
          <w:cantSplit/>
        </w:trPr>
        <w:tc>
          <w:tcPr>
            <w:tcW w:w="2640" w:type="dxa"/>
            <w:tcBorders>
              <w:top w:val="single" w:sz="4" w:space="0" w:color="auto"/>
              <w:bottom w:val="nil"/>
              <w:right w:val="single" w:sz="4" w:space="0" w:color="auto"/>
            </w:tcBorders>
            <w:shd w:val="clear" w:color="auto" w:fill="F3F3F3"/>
          </w:tcPr>
          <w:p w:rsidR="006912F3" w:rsidRPr="00395713" w:rsidRDefault="006912F3">
            <w:pPr>
              <w:rPr>
                <w:noProof/>
                <w:szCs w:val="22"/>
              </w:rPr>
            </w:pPr>
          </w:p>
        </w:tc>
        <w:tc>
          <w:tcPr>
            <w:tcW w:w="5160" w:type="dxa"/>
            <w:gridSpan w:val="2"/>
            <w:tcBorders>
              <w:top w:val="single" w:sz="4" w:space="0" w:color="auto"/>
              <w:left w:val="single" w:sz="4" w:space="0" w:color="auto"/>
              <w:bottom w:val="single" w:sz="4" w:space="0" w:color="auto"/>
            </w:tcBorders>
            <w:shd w:val="clear" w:color="auto" w:fill="F3F3F3"/>
          </w:tcPr>
          <w:p w:rsidR="006912F3" w:rsidRPr="00395713" w:rsidRDefault="006912F3" w:rsidP="00767EDD">
            <w:pPr>
              <w:jc w:val="center"/>
              <w:rPr>
                <w:noProof/>
                <w:szCs w:val="22"/>
              </w:rPr>
            </w:pPr>
            <w:r w:rsidRPr="00395713">
              <w:rPr>
                <w:noProof/>
                <w:szCs w:val="22"/>
              </w:rPr>
              <w:t>Odpoveď v %</w:t>
            </w:r>
          </w:p>
        </w:tc>
      </w:tr>
      <w:tr w:rsidR="006912F3" w:rsidRPr="00395713" w:rsidTr="00F64B32">
        <w:tc>
          <w:tcPr>
            <w:tcW w:w="2640" w:type="dxa"/>
            <w:tcBorders>
              <w:top w:val="nil"/>
              <w:bottom w:val="single" w:sz="4" w:space="0" w:color="auto"/>
              <w:right w:val="single" w:sz="4" w:space="0" w:color="auto"/>
            </w:tcBorders>
            <w:shd w:val="clear" w:color="auto" w:fill="F3F3F3"/>
          </w:tcPr>
          <w:p w:rsidR="006912F3" w:rsidRPr="00395713" w:rsidRDefault="006912F3">
            <w:pPr>
              <w:rPr>
                <w:noProof/>
                <w:szCs w:val="22"/>
              </w:rPr>
            </w:pPr>
          </w:p>
        </w:tc>
        <w:tc>
          <w:tcPr>
            <w:tcW w:w="2760" w:type="dxa"/>
            <w:tcBorders>
              <w:top w:val="single" w:sz="4" w:space="0" w:color="auto"/>
              <w:left w:val="single" w:sz="4" w:space="0" w:color="auto"/>
              <w:bottom w:val="single" w:sz="4" w:space="0" w:color="auto"/>
              <w:right w:val="single" w:sz="4" w:space="0" w:color="auto"/>
            </w:tcBorders>
          </w:tcPr>
          <w:p w:rsidR="006912F3" w:rsidRPr="00395713" w:rsidRDefault="006912F3">
            <w:pPr>
              <w:rPr>
                <w:noProof/>
                <w:szCs w:val="22"/>
              </w:rPr>
            </w:pPr>
            <w:r w:rsidRPr="00395713">
              <w:rPr>
                <w:noProof/>
                <w:szCs w:val="22"/>
              </w:rPr>
              <w:t>Populácia so zámerom liečiť</w:t>
            </w:r>
          </w:p>
          <w:p w:rsidR="006912F3" w:rsidRPr="00395713" w:rsidRDefault="006912F3">
            <w:pPr>
              <w:rPr>
                <w:noProof/>
                <w:szCs w:val="22"/>
              </w:rPr>
            </w:pPr>
            <w:r w:rsidRPr="00395713">
              <w:rPr>
                <w:noProof/>
                <w:szCs w:val="22"/>
              </w:rPr>
              <w:t>n = 365</w:t>
            </w:r>
          </w:p>
        </w:tc>
        <w:tc>
          <w:tcPr>
            <w:tcW w:w="2400" w:type="dxa"/>
            <w:tcBorders>
              <w:top w:val="single" w:sz="4" w:space="0" w:color="auto"/>
              <w:left w:val="single" w:sz="4" w:space="0" w:color="auto"/>
              <w:bottom w:val="single" w:sz="4" w:space="0" w:color="auto"/>
            </w:tcBorders>
          </w:tcPr>
          <w:p w:rsidR="006912F3" w:rsidRPr="00395713" w:rsidRDefault="006912F3">
            <w:pPr>
              <w:rPr>
                <w:noProof/>
                <w:szCs w:val="22"/>
              </w:rPr>
            </w:pPr>
            <w:r w:rsidRPr="00395713">
              <w:rPr>
                <w:noProof/>
                <w:szCs w:val="22"/>
              </w:rPr>
              <w:t>Hodnotiteľná populácia</w:t>
            </w:r>
          </w:p>
          <w:p w:rsidR="006912F3" w:rsidRPr="00395713" w:rsidRDefault="006912F3">
            <w:pPr>
              <w:rPr>
                <w:noProof/>
                <w:szCs w:val="22"/>
              </w:rPr>
            </w:pPr>
            <w:r w:rsidRPr="00395713">
              <w:rPr>
                <w:noProof/>
                <w:szCs w:val="22"/>
              </w:rPr>
              <w:t>n = 352</w:t>
            </w:r>
          </w:p>
        </w:tc>
      </w:tr>
      <w:tr w:rsidR="006912F3" w:rsidRPr="00395713" w:rsidTr="00F64B32">
        <w:tc>
          <w:tcPr>
            <w:tcW w:w="2640" w:type="dxa"/>
            <w:tcBorders>
              <w:top w:val="single" w:sz="4" w:space="0" w:color="auto"/>
              <w:bottom w:val="single" w:sz="4" w:space="0" w:color="auto"/>
              <w:right w:val="single" w:sz="4" w:space="0" w:color="auto"/>
            </w:tcBorders>
            <w:shd w:val="clear" w:color="auto" w:fill="F3F3F3"/>
          </w:tcPr>
          <w:p w:rsidR="006912F3" w:rsidRPr="00395713" w:rsidRDefault="006912F3">
            <w:pPr>
              <w:rPr>
                <w:noProof/>
                <w:szCs w:val="22"/>
              </w:rPr>
            </w:pPr>
            <w:r w:rsidRPr="00395713">
              <w:rPr>
                <w:noProof/>
                <w:szCs w:val="22"/>
              </w:rPr>
              <w:t>Placebová skupina</w:t>
            </w:r>
          </w:p>
        </w:tc>
        <w:tc>
          <w:tcPr>
            <w:tcW w:w="2760" w:type="dxa"/>
            <w:tcBorders>
              <w:top w:val="single" w:sz="4" w:space="0" w:color="auto"/>
              <w:left w:val="single" w:sz="4" w:space="0" w:color="auto"/>
              <w:bottom w:val="single" w:sz="4" w:space="0" w:color="auto"/>
              <w:right w:val="single" w:sz="4" w:space="0" w:color="auto"/>
            </w:tcBorders>
          </w:tcPr>
          <w:p w:rsidR="006912F3" w:rsidRPr="00395713" w:rsidRDefault="006912F3">
            <w:pPr>
              <w:rPr>
                <w:noProof/>
                <w:szCs w:val="22"/>
              </w:rPr>
            </w:pPr>
            <w:r w:rsidRPr="00395713">
              <w:rPr>
                <w:noProof/>
                <w:szCs w:val="22"/>
              </w:rPr>
              <w:t>10%</w:t>
            </w:r>
          </w:p>
        </w:tc>
        <w:tc>
          <w:tcPr>
            <w:tcW w:w="2400" w:type="dxa"/>
            <w:tcBorders>
              <w:top w:val="single" w:sz="4" w:space="0" w:color="auto"/>
              <w:left w:val="single" w:sz="4" w:space="0" w:color="auto"/>
              <w:bottom w:val="single" w:sz="4" w:space="0" w:color="auto"/>
            </w:tcBorders>
          </w:tcPr>
          <w:p w:rsidR="006912F3" w:rsidRPr="00395713" w:rsidRDefault="006912F3">
            <w:pPr>
              <w:rPr>
                <w:noProof/>
                <w:szCs w:val="22"/>
              </w:rPr>
            </w:pPr>
            <w:r w:rsidRPr="00395713">
              <w:rPr>
                <w:noProof/>
                <w:szCs w:val="22"/>
              </w:rPr>
              <w:t>10%</w:t>
            </w:r>
          </w:p>
        </w:tc>
      </w:tr>
      <w:tr w:rsidR="006912F3" w:rsidRPr="00395713" w:rsidTr="00F64B32">
        <w:tc>
          <w:tcPr>
            <w:tcW w:w="2640" w:type="dxa"/>
            <w:tcBorders>
              <w:top w:val="single" w:sz="4" w:space="0" w:color="auto"/>
              <w:bottom w:val="single" w:sz="4" w:space="0" w:color="auto"/>
              <w:right w:val="single" w:sz="4" w:space="0" w:color="auto"/>
            </w:tcBorders>
            <w:shd w:val="clear" w:color="auto" w:fill="F3F3F3"/>
          </w:tcPr>
          <w:p w:rsidR="006912F3" w:rsidRPr="00395713" w:rsidRDefault="006912F3" w:rsidP="008367FE">
            <w:pPr>
              <w:ind w:left="0" w:firstLine="0"/>
              <w:rPr>
                <w:noProof/>
                <w:szCs w:val="22"/>
              </w:rPr>
            </w:pPr>
            <w:r w:rsidRPr="00395713">
              <w:rPr>
                <w:noProof/>
                <w:szCs w:val="22"/>
              </w:rPr>
              <w:t>Skupina užívajúca tablety Donepezil +pharma 5 mg</w:t>
            </w:r>
          </w:p>
        </w:tc>
        <w:tc>
          <w:tcPr>
            <w:tcW w:w="2760" w:type="dxa"/>
            <w:tcBorders>
              <w:top w:val="single" w:sz="4" w:space="0" w:color="auto"/>
              <w:left w:val="single" w:sz="4" w:space="0" w:color="auto"/>
              <w:bottom w:val="single" w:sz="4" w:space="0" w:color="auto"/>
              <w:right w:val="single" w:sz="4" w:space="0" w:color="auto"/>
            </w:tcBorders>
          </w:tcPr>
          <w:p w:rsidR="006912F3" w:rsidRPr="00395713" w:rsidRDefault="006912F3">
            <w:pPr>
              <w:rPr>
                <w:noProof/>
                <w:szCs w:val="22"/>
              </w:rPr>
            </w:pPr>
            <w:r w:rsidRPr="00395713">
              <w:rPr>
                <w:noProof/>
                <w:szCs w:val="22"/>
              </w:rPr>
              <w:t>18%*</w:t>
            </w:r>
          </w:p>
        </w:tc>
        <w:tc>
          <w:tcPr>
            <w:tcW w:w="2400" w:type="dxa"/>
            <w:tcBorders>
              <w:top w:val="single" w:sz="4" w:space="0" w:color="auto"/>
              <w:left w:val="single" w:sz="4" w:space="0" w:color="auto"/>
              <w:bottom w:val="single" w:sz="4" w:space="0" w:color="auto"/>
            </w:tcBorders>
          </w:tcPr>
          <w:p w:rsidR="006912F3" w:rsidRPr="00395713" w:rsidRDefault="006912F3">
            <w:pPr>
              <w:rPr>
                <w:noProof/>
                <w:szCs w:val="22"/>
              </w:rPr>
            </w:pPr>
            <w:r w:rsidRPr="00395713">
              <w:rPr>
                <w:noProof/>
                <w:szCs w:val="22"/>
              </w:rPr>
              <w:t>18%*</w:t>
            </w:r>
          </w:p>
        </w:tc>
      </w:tr>
      <w:tr w:rsidR="006912F3" w:rsidRPr="00395713" w:rsidTr="00F64B32">
        <w:tc>
          <w:tcPr>
            <w:tcW w:w="2640" w:type="dxa"/>
            <w:tcBorders>
              <w:top w:val="single" w:sz="4" w:space="0" w:color="auto"/>
              <w:bottom w:val="single" w:sz="4" w:space="0" w:color="auto"/>
              <w:right w:val="single" w:sz="4" w:space="0" w:color="auto"/>
            </w:tcBorders>
            <w:shd w:val="clear" w:color="auto" w:fill="F3F3F3"/>
          </w:tcPr>
          <w:p w:rsidR="006912F3" w:rsidRPr="00395713" w:rsidRDefault="006912F3" w:rsidP="008367FE">
            <w:pPr>
              <w:ind w:left="0" w:firstLine="0"/>
              <w:rPr>
                <w:noProof/>
                <w:szCs w:val="22"/>
              </w:rPr>
            </w:pPr>
            <w:r w:rsidRPr="00395713">
              <w:rPr>
                <w:noProof/>
                <w:szCs w:val="22"/>
              </w:rPr>
              <w:t>Skupina užívajúca tablety Donepezil +pharma 10 mg</w:t>
            </w:r>
          </w:p>
        </w:tc>
        <w:tc>
          <w:tcPr>
            <w:tcW w:w="2760" w:type="dxa"/>
            <w:tcBorders>
              <w:top w:val="single" w:sz="4" w:space="0" w:color="auto"/>
              <w:left w:val="single" w:sz="4" w:space="0" w:color="auto"/>
              <w:bottom w:val="single" w:sz="4" w:space="0" w:color="auto"/>
              <w:right w:val="single" w:sz="4" w:space="0" w:color="auto"/>
            </w:tcBorders>
          </w:tcPr>
          <w:p w:rsidR="006912F3" w:rsidRPr="00395713" w:rsidRDefault="006912F3">
            <w:pPr>
              <w:rPr>
                <w:noProof/>
                <w:szCs w:val="22"/>
              </w:rPr>
            </w:pPr>
            <w:r w:rsidRPr="00395713">
              <w:rPr>
                <w:noProof/>
                <w:szCs w:val="22"/>
              </w:rPr>
              <w:t>21%*</w:t>
            </w:r>
          </w:p>
        </w:tc>
        <w:tc>
          <w:tcPr>
            <w:tcW w:w="2400" w:type="dxa"/>
            <w:tcBorders>
              <w:top w:val="single" w:sz="4" w:space="0" w:color="auto"/>
              <w:left w:val="single" w:sz="4" w:space="0" w:color="auto"/>
              <w:bottom w:val="single" w:sz="4" w:space="0" w:color="auto"/>
            </w:tcBorders>
          </w:tcPr>
          <w:p w:rsidR="006912F3" w:rsidRPr="00395713" w:rsidRDefault="006912F3">
            <w:pPr>
              <w:rPr>
                <w:noProof/>
                <w:szCs w:val="22"/>
              </w:rPr>
            </w:pPr>
            <w:r w:rsidRPr="00395713">
              <w:rPr>
                <w:noProof/>
                <w:szCs w:val="22"/>
              </w:rPr>
              <w:t>22%**</w:t>
            </w:r>
          </w:p>
        </w:tc>
      </w:tr>
    </w:tbl>
    <w:p w:rsidR="006912F3" w:rsidRPr="00395713" w:rsidRDefault="006912F3" w:rsidP="00F64B32">
      <w:pPr>
        <w:ind w:left="360" w:hanging="360"/>
        <w:rPr>
          <w:noProof/>
          <w:szCs w:val="22"/>
        </w:rPr>
      </w:pPr>
      <w:r w:rsidRPr="00395713">
        <w:rPr>
          <w:noProof/>
          <w:szCs w:val="22"/>
        </w:rPr>
        <w:t>*</w:t>
      </w:r>
      <w:r w:rsidRPr="00395713">
        <w:rPr>
          <w:noProof/>
          <w:szCs w:val="22"/>
        </w:rPr>
        <w:tab/>
        <w:t>p &lt; 0,05</w:t>
      </w:r>
    </w:p>
    <w:p w:rsidR="006912F3" w:rsidRPr="00395713" w:rsidRDefault="006912F3" w:rsidP="00F64B32">
      <w:pPr>
        <w:ind w:left="360" w:hanging="360"/>
        <w:rPr>
          <w:noProof/>
          <w:szCs w:val="22"/>
        </w:rPr>
      </w:pPr>
      <w:r w:rsidRPr="00395713">
        <w:rPr>
          <w:noProof/>
          <w:szCs w:val="22"/>
        </w:rPr>
        <w:t>**</w:t>
      </w:r>
      <w:r w:rsidRPr="00395713">
        <w:rPr>
          <w:noProof/>
          <w:szCs w:val="22"/>
        </w:rPr>
        <w:tab/>
        <w:t>p &lt; 0,01</w:t>
      </w:r>
    </w:p>
    <w:p w:rsidR="006912F3" w:rsidRPr="00395713" w:rsidRDefault="006912F3" w:rsidP="00F64B32">
      <w:pPr>
        <w:ind w:left="709"/>
        <w:rPr>
          <w:noProof/>
          <w:szCs w:val="22"/>
        </w:rPr>
      </w:pPr>
    </w:p>
    <w:p w:rsidR="006912F3" w:rsidRPr="00395713" w:rsidRDefault="006912F3" w:rsidP="008367FE">
      <w:pPr>
        <w:ind w:left="0" w:firstLine="0"/>
        <w:rPr>
          <w:noProof/>
          <w:szCs w:val="22"/>
        </w:rPr>
      </w:pPr>
      <w:r w:rsidRPr="00395713">
        <w:rPr>
          <w:noProof/>
          <w:szCs w:val="22"/>
        </w:rPr>
        <w:t>Donepeziliumchlorid spôsobil štatisticky významné zvýšenie percenta pacientov, ktorí boli posudzovaní ako jedinci odpovedajúci na liečbu.</w:t>
      </w:r>
    </w:p>
    <w:p w:rsidR="006912F3" w:rsidRPr="00395713" w:rsidRDefault="006912F3">
      <w:pPr>
        <w:outlineLvl w:val="0"/>
        <w:rPr>
          <w:noProof/>
          <w:szCs w:val="22"/>
        </w:rPr>
      </w:pPr>
    </w:p>
    <w:p w:rsidR="006912F3" w:rsidRPr="00395713" w:rsidRDefault="006912F3">
      <w:pPr>
        <w:rPr>
          <w:noProof/>
          <w:szCs w:val="22"/>
        </w:rPr>
      </w:pPr>
      <w:r w:rsidRPr="00395713">
        <w:rPr>
          <w:b/>
          <w:noProof/>
          <w:szCs w:val="22"/>
        </w:rPr>
        <w:t>5.2</w:t>
      </w:r>
      <w:r w:rsidRPr="00395713">
        <w:rPr>
          <w:b/>
          <w:noProof/>
          <w:szCs w:val="22"/>
        </w:rPr>
        <w:tab/>
        <w:t>Farmakokinetické vlastnosti</w:t>
      </w:r>
    </w:p>
    <w:p w:rsidR="006912F3" w:rsidRPr="00395713" w:rsidRDefault="006912F3" w:rsidP="00640D78">
      <w:pPr>
        <w:autoSpaceDE w:val="0"/>
        <w:autoSpaceDN w:val="0"/>
        <w:adjustRightInd w:val="0"/>
        <w:ind w:left="0" w:firstLine="0"/>
        <w:rPr>
          <w:rFonts w:eastAsia="SimSun"/>
          <w:i/>
          <w:iCs/>
          <w:noProof/>
          <w:szCs w:val="22"/>
          <w:lang w:eastAsia="zh-CN"/>
        </w:rPr>
      </w:pPr>
    </w:p>
    <w:p w:rsidR="006912F3" w:rsidRPr="00395713" w:rsidRDefault="006912F3" w:rsidP="00011E24">
      <w:pPr>
        <w:ind w:left="0" w:firstLine="0"/>
        <w:outlineLvl w:val="0"/>
        <w:rPr>
          <w:noProof/>
          <w:szCs w:val="22"/>
          <w:u w:val="single"/>
        </w:rPr>
      </w:pPr>
      <w:r w:rsidRPr="00395713">
        <w:rPr>
          <w:noProof/>
          <w:szCs w:val="22"/>
          <w:u w:val="single"/>
        </w:rPr>
        <w:t>Absorpcia</w:t>
      </w:r>
    </w:p>
    <w:p w:rsidR="006912F3" w:rsidRPr="00395713" w:rsidRDefault="006912F3" w:rsidP="00011E24">
      <w:pPr>
        <w:ind w:left="0" w:firstLine="0"/>
        <w:rPr>
          <w:noProof/>
          <w:szCs w:val="22"/>
        </w:rPr>
      </w:pPr>
      <w:r w:rsidRPr="00395713">
        <w:rPr>
          <w:noProof/>
          <w:szCs w:val="22"/>
        </w:rPr>
        <w:t>Maximálne plazmatické hladiny sa dosahujú približne 3 až 4 hodiny po perorálnom podaní. Plazmatické koncentrácie a plocha pod krivkou narastá úmerne s dávkou. Terminálny dispozičný polčas je približne 70 hodín, z toho dôvodu podávanie viacnásobných dávok jedenkrát denne má za následok postupné približovanie sa k rovnovážnemu stavu. Približný rovnovážny stav sa dosahuje v priebehu 3 týždňov od začiatku liečby. Po dosiahnutí rovnovážneho stavu vykazujú plazmatické koncentrácie donepeziliumchloridu a súvisiaci farmakodynamický účinok malú variabilitu počas dňa.</w:t>
      </w:r>
    </w:p>
    <w:p w:rsidR="006912F3" w:rsidRPr="00395713" w:rsidRDefault="006912F3" w:rsidP="00011E24">
      <w:pPr>
        <w:ind w:left="0" w:firstLine="0"/>
        <w:rPr>
          <w:noProof/>
          <w:szCs w:val="22"/>
        </w:rPr>
      </w:pPr>
      <w:r w:rsidRPr="00395713">
        <w:rPr>
          <w:noProof/>
          <w:szCs w:val="22"/>
        </w:rPr>
        <w:t>Jedlo neovplyvňovalo absorpciu donepeziliumchloridu.</w:t>
      </w:r>
    </w:p>
    <w:p w:rsidR="006912F3" w:rsidRPr="00395713" w:rsidRDefault="006912F3" w:rsidP="00011E24">
      <w:pPr>
        <w:ind w:left="0" w:firstLine="0"/>
        <w:rPr>
          <w:noProof/>
          <w:szCs w:val="22"/>
        </w:rPr>
      </w:pPr>
    </w:p>
    <w:p w:rsidR="006912F3" w:rsidRPr="00395713" w:rsidRDefault="006912F3" w:rsidP="00011E24">
      <w:pPr>
        <w:ind w:left="0" w:firstLine="0"/>
        <w:outlineLvl w:val="0"/>
        <w:rPr>
          <w:noProof/>
          <w:szCs w:val="22"/>
          <w:u w:val="single"/>
        </w:rPr>
      </w:pPr>
      <w:r w:rsidRPr="00395713">
        <w:rPr>
          <w:noProof/>
          <w:szCs w:val="22"/>
          <w:u w:val="single"/>
        </w:rPr>
        <w:t>Distribúcia</w:t>
      </w:r>
    </w:p>
    <w:p w:rsidR="006912F3" w:rsidRPr="00395713" w:rsidRDefault="006912F3" w:rsidP="00011E24">
      <w:pPr>
        <w:ind w:left="0" w:firstLine="0"/>
        <w:rPr>
          <w:noProof/>
          <w:szCs w:val="22"/>
        </w:rPr>
      </w:pPr>
      <w:r w:rsidRPr="00395713">
        <w:rPr>
          <w:noProof/>
          <w:szCs w:val="22"/>
        </w:rPr>
        <w:t xml:space="preserve">Donepeziliumchlorid je približne na 95% viazaný na ľudské plazmatické proteíny. Väzba aktívneho metabolitu 6-O-desmetyldonepezilu na plazmatické proteíny nie je známa. Distribúcia donepeziliumchloridu v rozličných tkanivách tela nebola definitívne preskúmaná. Avšak v štúdii hmotnostnej rovnováhy uskutočnenej so zdravými dobrovoľníkmi, mužmi, sa 240 hodín po podaní jednorazovej dávky 5 mg donepeziliumchloridu označeného </w:t>
      </w:r>
      <w:r w:rsidRPr="00395713">
        <w:rPr>
          <w:noProof/>
          <w:szCs w:val="22"/>
          <w:vertAlign w:val="superscript"/>
        </w:rPr>
        <w:t>14</w:t>
      </w:r>
      <w:r w:rsidRPr="00395713">
        <w:rPr>
          <w:noProof/>
          <w:szCs w:val="22"/>
        </w:rPr>
        <w:t>C približne 28% označeného donepezilu nevylúčilo. To svedčí o tom, že donepeziliumchlorid a/alebo jeho metabolity môžu pretrvávať v tele viac ako 10 dní.</w:t>
      </w:r>
    </w:p>
    <w:p w:rsidR="006912F3" w:rsidRPr="00395713" w:rsidRDefault="006912F3" w:rsidP="00F64B32">
      <w:pPr>
        <w:ind w:left="709"/>
        <w:rPr>
          <w:noProof/>
          <w:szCs w:val="22"/>
        </w:rPr>
      </w:pPr>
    </w:p>
    <w:p w:rsidR="006912F3" w:rsidRPr="00395713" w:rsidRDefault="006912F3" w:rsidP="00F64B32">
      <w:pPr>
        <w:outlineLvl w:val="0"/>
        <w:rPr>
          <w:i/>
          <w:iCs/>
          <w:noProof/>
          <w:szCs w:val="22"/>
        </w:rPr>
      </w:pPr>
      <w:r w:rsidRPr="00395713">
        <w:rPr>
          <w:noProof/>
          <w:szCs w:val="22"/>
          <w:u w:val="single"/>
        </w:rPr>
        <w:t>Metabolizmus/Vylučovanie</w:t>
      </w:r>
    </w:p>
    <w:p w:rsidR="006912F3" w:rsidRPr="00395713" w:rsidRDefault="006912F3" w:rsidP="007B69AC">
      <w:pPr>
        <w:ind w:left="0" w:firstLine="0"/>
        <w:rPr>
          <w:noProof/>
          <w:szCs w:val="22"/>
        </w:rPr>
      </w:pPr>
      <w:r w:rsidRPr="00395713">
        <w:rPr>
          <w:noProof/>
          <w:szCs w:val="22"/>
        </w:rPr>
        <w:t xml:space="preserve">Donepeziliumchlorid sa vylučuje do moču v nezmenenej forme aj metabolizovaný systémom cytochrómu P450 na mnohopočetné metabolity, z ktorých nie všetky boli doteraz identifikované. Po podaní jednorazovej dávky 5 mg donepeziliumchloridu označeného </w:t>
      </w:r>
      <w:r w:rsidRPr="00395713">
        <w:rPr>
          <w:noProof/>
          <w:szCs w:val="22"/>
          <w:vertAlign w:val="superscript"/>
        </w:rPr>
        <w:t>14</w:t>
      </w:r>
      <w:r w:rsidRPr="00395713">
        <w:rPr>
          <w:noProof/>
          <w:szCs w:val="22"/>
        </w:rPr>
        <w:t>C bola plazmatická rádioaktivita, vyjadrená ako percento z podanej dávky, prítomná predovšetkým ako nezmenený donepeziliumchlorid (30%), 6-O-desmetyldonepezil (11% - jediný metabolit, ktorý vykazuje podobný účinok ako donepeziliumchlorid), donepezil-cis-N-oxid (9%), 5-O-desmetyldonepezil (7%) a glukuronidový konjugát 5-O-desmetyldonepezilu (3%). Približne 57% celkovej podanej rádioaktivity sa vylúčilo močom (17% vo forme nezmeneného donepeziliumchloridu) a 14,5% sa vylúčilo stolicou, čo svedčí o tom, že biotransformácia a vylučovanie močom sú hlavné spôsoby vylučovania. Neexistuje žiadny dôkaz, ktorý by svedčil o enterohepatálnej recirkulácii donepeziliumchloridu, a/alebo ktoréhokoľvek z jeho metabolitov.</w:t>
      </w:r>
    </w:p>
    <w:p w:rsidR="006912F3" w:rsidRPr="00395713" w:rsidRDefault="006912F3" w:rsidP="007B69AC">
      <w:pPr>
        <w:ind w:left="0" w:firstLine="0"/>
        <w:rPr>
          <w:noProof/>
          <w:szCs w:val="22"/>
        </w:rPr>
      </w:pPr>
    </w:p>
    <w:p w:rsidR="006912F3" w:rsidRPr="00395713" w:rsidRDefault="006912F3" w:rsidP="007B69AC">
      <w:pPr>
        <w:ind w:left="0" w:firstLine="0"/>
        <w:rPr>
          <w:noProof/>
          <w:szCs w:val="22"/>
        </w:rPr>
      </w:pPr>
      <w:r w:rsidRPr="00395713">
        <w:rPr>
          <w:noProof/>
          <w:szCs w:val="22"/>
        </w:rPr>
        <w:t>Plazmatické koncentrácie donepeziliumchloridu sa znižujú s polčasom približne 70 hodín.</w:t>
      </w:r>
    </w:p>
    <w:p w:rsidR="006912F3" w:rsidRPr="00395713" w:rsidRDefault="006912F3" w:rsidP="007B69AC">
      <w:pPr>
        <w:ind w:left="0" w:firstLine="0"/>
        <w:rPr>
          <w:noProof/>
          <w:szCs w:val="22"/>
        </w:rPr>
      </w:pPr>
    </w:p>
    <w:p w:rsidR="006912F3" w:rsidRPr="00395713" w:rsidRDefault="006912F3" w:rsidP="007B69AC">
      <w:pPr>
        <w:ind w:left="0" w:firstLine="0"/>
        <w:rPr>
          <w:noProof/>
          <w:szCs w:val="22"/>
        </w:rPr>
      </w:pPr>
      <w:r w:rsidRPr="00395713">
        <w:rPr>
          <w:noProof/>
          <w:szCs w:val="22"/>
        </w:rPr>
        <w:t>Pohlavie, rasa a fajčenie v anamnéze nemajú žiadny klinicky významný vplyv na plazmatické koncentrácie donepeziliumchloridu. Farmakokinetika donepeziliumchloridu nebola zatiaľ oficiálne skúmaná u zdravých starších jedincov ani u pacientov s Alzheimerovou alebo vaskulárnou demenciou. Avšak priemerné plazmatické hladiny u pacientov boli veľmi blízke hladinám u mladých zdravých dobrovoľníkov.</w:t>
      </w:r>
    </w:p>
    <w:p w:rsidR="006912F3" w:rsidRPr="00395713" w:rsidRDefault="006912F3" w:rsidP="007B69AC">
      <w:pPr>
        <w:ind w:left="0" w:firstLine="0"/>
        <w:rPr>
          <w:noProof/>
          <w:szCs w:val="22"/>
        </w:rPr>
      </w:pPr>
    </w:p>
    <w:p w:rsidR="006912F3" w:rsidRPr="00395713" w:rsidRDefault="006912F3" w:rsidP="007B69AC">
      <w:pPr>
        <w:ind w:left="0" w:firstLine="0"/>
        <w:rPr>
          <w:noProof/>
          <w:szCs w:val="22"/>
        </w:rPr>
      </w:pPr>
      <w:r w:rsidRPr="00395713">
        <w:rPr>
          <w:noProof/>
          <w:szCs w:val="22"/>
        </w:rPr>
        <w:t>Pacienti s miernym až stredne závažným poškodením funkcie pečene mali zvýšené rovnovážne koncentrácie donepeziliumchloridu; priemernú hodnotu AUC o 48% a priemernú hodnotu C</w:t>
      </w:r>
      <w:r w:rsidRPr="00395713">
        <w:rPr>
          <w:noProof/>
          <w:szCs w:val="22"/>
          <w:vertAlign w:val="subscript"/>
        </w:rPr>
        <w:t>max</w:t>
      </w:r>
      <w:r w:rsidRPr="00395713">
        <w:rPr>
          <w:noProof/>
          <w:szCs w:val="22"/>
        </w:rPr>
        <w:t xml:space="preserve"> o 39% (pozri časť 4.2).</w:t>
      </w:r>
    </w:p>
    <w:p w:rsidR="006912F3" w:rsidRDefault="006912F3">
      <w:pPr>
        <w:rPr>
          <w:noProof/>
          <w:szCs w:val="22"/>
        </w:rPr>
      </w:pPr>
    </w:p>
    <w:p w:rsidR="006912F3" w:rsidRPr="00395713" w:rsidRDefault="006912F3">
      <w:pPr>
        <w:rPr>
          <w:noProof/>
          <w:szCs w:val="22"/>
        </w:rPr>
      </w:pPr>
    </w:p>
    <w:p w:rsidR="006912F3" w:rsidRPr="00395713" w:rsidRDefault="006912F3">
      <w:pPr>
        <w:rPr>
          <w:noProof/>
          <w:szCs w:val="22"/>
        </w:rPr>
      </w:pPr>
      <w:r w:rsidRPr="00395713">
        <w:rPr>
          <w:b/>
          <w:noProof/>
          <w:szCs w:val="22"/>
        </w:rPr>
        <w:t>5.3</w:t>
      </w:r>
      <w:r w:rsidRPr="00395713">
        <w:rPr>
          <w:b/>
          <w:noProof/>
          <w:szCs w:val="22"/>
        </w:rPr>
        <w:tab/>
        <w:t>Predklinické údaje o bezpečnosti</w:t>
      </w:r>
    </w:p>
    <w:p w:rsidR="006912F3" w:rsidRPr="00395713" w:rsidRDefault="006912F3">
      <w:pPr>
        <w:rPr>
          <w:noProof/>
          <w:szCs w:val="22"/>
        </w:rPr>
      </w:pPr>
    </w:p>
    <w:p w:rsidR="006912F3" w:rsidRPr="00395713" w:rsidRDefault="006912F3" w:rsidP="00694A5C">
      <w:pPr>
        <w:ind w:left="0" w:firstLine="0"/>
        <w:rPr>
          <w:noProof/>
          <w:szCs w:val="22"/>
        </w:rPr>
      </w:pPr>
      <w:r w:rsidRPr="00395713">
        <w:rPr>
          <w:noProof/>
          <w:szCs w:val="22"/>
        </w:rPr>
        <w:t>Rozsiahle skúšanie na experimentálnych zvieratách preukázalo, že táto zlúčenina spôsobuje málo účinkov odlišných od predpokladaných farmakologických účinkov vyplývajúcich z jej aktivity ako cholinergného stimulátora (pozri časť 4.9).</w:t>
      </w:r>
    </w:p>
    <w:p w:rsidR="006912F3" w:rsidRPr="00395713" w:rsidRDefault="006912F3" w:rsidP="00694A5C">
      <w:pPr>
        <w:ind w:left="0" w:firstLine="0"/>
        <w:rPr>
          <w:noProof/>
          <w:szCs w:val="22"/>
        </w:rPr>
      </w:pPr>
    </w:p>
    <w:p w:rsidR="006912F3" w:rsidRPr="00395713" w:rsidRDefault="006912F3" w:rsidP="00694A5C">
      <w:pPr>
        <w:ind w:left="0" w:firstLine="0"/>
        <w:rPr>
          <w:noProof/>
          <w:szCs w:val="22"/>
        </w:rPr>
      </w:pPr>
      <w:r w:rsidRPr="00395713">
        <w:rPr>
          <w:noProof/>
          <w:szCs w:val="22"/>
        </w:rPr>
        <w:t xml:space="preserve">Donepeziliumchlorid nie je mutagénny podľa mutačných testov s bakteriálnymi a cicavčími bunkami. Niektoré klastogénne účinky boli pozorované </w:t>
      </w:r>
      <w:r w:rsidRPr="00395713">
        <w:rPr>
          <w:i/>
          <w:iCs/>
          <w:noProof/>
          <w:szCs w:val="22"/>
        </w:rPr>
        <w:t>in vitro</w:t>
      </w:r>
      <w:r w:rsidRPr="00395713">
        <w:rPr>
          <w:noProof/>
          <w:szCs w:val="22"/>
        </w:rPr>
        <w:t xml:space="preserve"> pri koncentráciách zreteľne toxických pre bunky a pri viac ako 3000-násobne vyššej koncentrácii, ako sú rovnovážne plazmatické koncentrácie. Žiadne klastogénne ani iné genotoxické účinky sa nepozorovali na mikronukleárnom modeli myši </w:t>
      </w:r>
      <w:r w:rsidRPr="00395713">
        <w:rPr>
          <w:i/>
          <w:iCs/>
          <w:noProof/>
          <w:szCs w:val="22"/>
        </w:rPr>
        <w:t>in vivo</w:t>
      </w:r>
      <w:r w:rsidRPr="00395713">
        <w:rPr>
          <w:noProof/>
          <w:szCs w:val="22"/>
        </w:rPr>
        <w:t>. V dlhodobých štúdiách karcinogenicity sa ani u potkanov ani u myší nepreukázal žiadny onkogénny potenciál.</w:t>
      </w:r>
    </w:p>
    <w:p w:rsidR="006912F3" w:rsidRPr="00395713" w:rsidRDefault="006912F3" w:rsidP="00694A5C">
      <w:pPr>
        <w:ind w:left="0" w:firstLine="0"/>
        <w:rPr>
          <w:noProof/>
          <w:szCs w:val="22"/>
        </w:rPr>
      </w:pPr>
    </w:p>
    <w:p w:rsidR="006912F3" w:rsidRPr="00395713" w:rsidRDefault="006912F3" w:rsidP="00694A5C">
      <w:pPr>
        <w:ind w:left="0" w:firstLine="0"/>
        <w:rPr>
          <w:noProof/>
          <w:szCs w:val="22"/>
        </w:rPr>
      </w:pPr>
      <w:r w:rsidRPr="00395713">
        <w:rPr>
          <w:noProof/>
          <w:szCs w:val="22"/>
        </w:rPr>
        <w:t>Donepeziliumchlorid nemal žiadny vplyv na fertilitu potkanov a nebol teratogénny u potkanov ani u králikov, mal však mierny účinok na počet mŕtvonarodených mláďat a prežívanie mláďat krátko po narodení, keď sa podával gravidným samiciam potkanov v dávke 50-krát vyššej, ako je dávka u ľudí (pozri časť 4.6).</w:t>
      </w:r>
    </w:p>
    <w:p w:rsidR="006912F3" w:rsidRPr="00395713" w:rsidRDefault="006912F3" w:rsidP="00703AC4">
      <w:pPr>
        <w:ind w:left="0" w:firstLine="0"/>
        <w:rPr>
          <w:noProof/>
          <w:szCs w:val="22"/>
        </w:rPr>
      </w:pPr>
    </w:p>
    <w:p w:rsidR="006912F3" w:rsidRPr="00395713" w:rsidRDefault="006912F3" w:rsidP="00703AC4">
      <w:pPr>
        <w:ind w:left="0" w:firstLine="0"/>
        <w:rPr>
          <w:noProof/>
          <w:szCs w:val="22"/>
        </w:rPr>
      </w:pPr>
    </w:p>
    <w:p w:rsidR="006912F3" w:rsidRPr="00395713" w:rsidRDefault="006912F3">
      <w:pPr>
        <w:rPr>
          <w:b/>
          <w:noProof/>
          <w:szCs w:val="22"/>
        </w:rPr>
      </w:pPr>
      <w:r w:rsidRPr="00395713">
        <w:rPr>
          <w:b/>
          <w:noProof/>
          <w:szCs w:val="22"/>
        </w:rPr>
        <w:t>6.</w:t>
      </w:r>
      <w:r w:rsidRPr="00395713">
        <w:rPr>
          <w:b/>
          <w:noProof/>
          <w:szCs w:val="22"/>
        </w:rPr>
        <w:tab/>
        <w:t>FARMACEUTICKÉ INFORMÁCIE</w:t>
      </w:r>
    </w:p>
    <w:p w:rsidR="006912F3" w:rsidRPr="00395713" w:rsidRDefault="006912F3">
      <w:pPr>
        <w:rPr>
          <w:noProof/>
          <w:szCs w:val="22"/>
        </w:rPr>
      </w:pPr>
    </w:p>
    <w:p w:rsidR="006912F3" w:rsidRPr="00395713" w:rsidRDefault="006912F3">
      <w:pPr>
        <w:rPr>
          <w:noProof/>
          <w:szCs w:val="22"/>
        </w:rPr>
      </w:pPr>
      <w:r w:rsidRPr="00395713">
        <w:rPr>
          <w:b/>
          <w:noProof/>
          <w:szCs w:val="22"/>
        </w:rPr>
        <w:t>6.1</w:t>
      </w:r>
      <w:r w:rsidRPr="00395713">
        <w:rPr>
          <w:b/>
          <w:noProof/>
          <w:szCs w:val="22"/>
        </w:rPr>
        <w:tab/>
        <w:t>Zoznam pomocných látok</w:t>
      </w:r>
    </w:p>
    <w:p w:rsidR="006912F3" w:rsidRPr="00395713" w:rsidRDefault="006912F3">
      <w:pPr>
        <w:rPr>
          <w:noProof/>
          <w:szCs w:val="22"/>
        </w:rPr>
      </w:pPr>
    </w:p>
    <w:p w:rsidR="006912F3" w:rsidRPr="00395713" w:rsidRDefault="006912F3" w:rsidP="00F64B32">
      <w:pPr>
        <w:tabs>
          <w:tab w:val="left" w:pos="0"/>
        </w:tabs>
        <w:outlineLvl w:val="0"/>
        <w:rPr>
          <w:noProof/>
          <w:szCs w:val="22"/>
          <w:u w:val="single"/>
        </w:rPr>
      </w:pPr>
      <w:r w:rsidRPr="00395713">
        <w:rPr>
          <w:noProof/>
          <w:szCs w:val="22"/>
          <w:u w:val="single"/>
        </w:rPr>
        <w:t>Jadro tablety</w:t>
      </w:r>
    </w:p>
    <w:p w:rsidR="006912F3" w:rsidRPr="00395713" w:rsidRDefault="006912F3" w:rsidP="00F64B32">
      <w:pPr>
        <w:tabs>
          <w:tab w:val="left" w:pos="0"/>
        </w:tabs>
        <w:outlineLvl w:val="0"/>
        <w:rPr>
          <w:noProof/>
          <w:szCs w:val="22"/>
        </w:rPr>
      </w:pPr>
      <w:r w:rsidRPr="00395713">
        <w:rPr>
          <w:noProof/>
          <w:szCs w:val="22"/>
        </w:rPr>
        <w:t>Monohydrát laktózy</w:t>
      </w:r>
    </w:p>
    <w:p w:rsidR="006912F3" w:rsidRPr="00395713" w:rsidRDefault="006912F3" w:rsidP="00F64B32">
      <w:pPr>
        <w:tabs>
          <w:tab w:val="left" w:pos="0"/>
        </w:tabs>
        <w:rPr>
          <w:noProof/>
          <w:szCs w:val="22"/>
        </w:rPr>
      </w:pPr>
      <w:r w:rsidRPr="00395713">
        <w:rPr>
          <w:noProof/>
          <w:szCs w:val="22"/>
        </w:rPr>
        <w:t>Mikrokryštalická celulóza (E460)</w:t>
      </w:r>
    </w:p>
    <w:p w:rsidR="006912F3" w:rsidRPr="00395713" w:rsidRDefault="006912F3" w:rsidP="00F64B32">
      <w:pPr>
        <w:tabs>
          <w:tab w:val="left" w:pos="0"/>
        </w:tabs>
        <w:rPr>
          <w:noProof/>
          <w:szCs w:val="22"/>
        </w:rPr>
      </w:pPr>
      <w:r w:rsidRPr="00395713">
        <w:rPr>
          <w:noProof/>
          <w:szCs w:val="22"/>
        </w:rPr>
        <w:t>Sodná soľ karboxymetylškrobu (typ A)</w:t>
      </w:r>
    </w:p>
    <w:p w:rsidR="006912F3" w:rsidRPr="00395713" w:rsidRDefault="006912F3" w:rsidP="00F64B32">
      <w:pPr>
        <w:tabs>
          <w:tab w:val="left" w:pos="0"/>
        </w:tabs>
        <w:rPr>
          <w:noProof/>
          <w:szCs w:val="22"/>
        </w:rPr>
      </w:pPr>
      <w:r w:rsidRPr="00395713">
        <w:rPr>
          <w:noProof/>
          <w:szCs w:val="22"/>
        </w:rPr>
        <w:t>Hydroxypropylcelulóza (E463)</w:t>
      </w:r>
    </w:p>
    <w:p w:rsidR="006912F3" w:rsidRPr="00395713" w:rsidRDefault="006912F3" w:rsidP="00F64B32">
      <w:pPr>
        <w:tabs>
          <w:tab w:val="left" w:pos="0"/>
        </w:tabs>
        <w:rPr>
          <w:noProof/>
          <w:szCs w:val="22"/>
        </w:rPr>
      </w:pPr>
      <w:r w:rsidRPr="00395713">
        <w:rPr>
          <w:noProof/>
          <w:szCs w:val="22"/>
        </w:rPr>
        <w:t>Magnéziumstearát (E572)</w:t>
      </w:r>
    </w:p>
    <w:p w:rsidR="006912F3" w:rsidRPr="00395713" w:rsidRDefault="006912F3" w:rsidP="00F64B32">
      <w:pPr>
        <w:tabs>
          <w:tab w:val="left" w:pos="0"/>
        </w:tabs>
        <w:rPr>
          <w:noProof/>
          <w:szCs w:val="22"/>
          <w:u w:val="single"/>
        </w:rPr>
      </w:pPr>
    </w:p>
    <w:p w:rsidR="006912F3" w:rsidRPr="00395713" w:rsidRDefault="006912F3" w:rsidP="00F64B32">
      <w:pPr>
        <w:tabs>
          <w:tab w:val="left" w:pos="0"/>
        </w:tabs>
        <w:outlineLvl w:val="0"/>
        <w:rPr>
          <w:noProof/>
          <w:szCs w:val="22"/>
          <w:u w:val="single"/>
        </w:rPr>
      </w:pPr>
      <w:r w:rsidRPr="00395713">
        <w:rPr>
          <w:noProof/>
          <w:szCs w:val="22"/>
          <w:u w:val="single"/>
        </w:rPr>
        <w:t>Filmová vrstva</w:t>
      </w:r>
    </w:p>
    <w:p w:rsidR="006912F3" w:rsidRPr="00395713" w:rsidRDefault="006912F3" w:rsidP="00F64B32">
      <w:pPr>
        <w:tabs>
          <w:tab w:val="left" w:pos="0"/>
        </w:tabs>
        <w:rPr>
          <w:noProof/>
          <w:szCs w:val="22"/>
        </w:rPr>
      </w:pPr>
      <w:r w:rsidRPr="00395713">
        <w:rPr>
          <w:noProof/>
          <w:szCs w:val="22"/>
        </w:rPr>
        <w:t>Hypromelóza (E464)</w:t>
      </w:r>
    </w:p>
    <w:p w:rsidR="006912F3" w:rsidRPr="00395713" w:rsidRDefault="006912F3" w:rsidP="00F64B32">
      <w:pPr>
        <w:tabs>
          <w:tab w:val="left" w:pos="0"/>
        </w:tabs>
        <w:rPr>
          <w:noProof/>
          <w:szCs w:val="22"/>
        </w:rPr>
      </w:pPr>
      <w:r w:rsidRPr="00395713">
        <w:rPr>
          <w:noProof/>
          <w:szCs w:val="22"/>
        </w:rPr>
        <w:t>Monohydrát laktózy</w:t>
      </w:r>
    </w:p>
    <w:p w:rsidR="006912F3" w:rsidRPr="00395713" w:rsidRDefault="006912F3" w:rsidP="00F64B32">
      <w:pPr>
        <w:tabs>
          <w:tab w:val="left" w:pos="0"/>
        </w:tabs>
        <w:outlineLvl w:val="0"/>
        <w:rPr>
          <w:b/>
          <w:bCs/>
          <w:i/>
          <w:iCs/>
          <w:noProof/>
          <w:szCs w:val="22"/>
          <w:u w:val="single"/>
        </w:rPr>
      </w:pPr>
      <w:r w:rsidRPr="00395713">
        <w:rPr>
          <w:noProof/>
          <w:szCs w:val="22"/>
        </w:rPr>
        <w:t>Makrogol 4000</w:t>
      </w:r>
    </w:p>
    <w:p w:rsidR="006912F3" w:rsidRPr="00395713" w:rsidRDefault="006912F3" w:rsidP="00F64B32">
      <w:pPr>
        <w:tabs>
          <w:tab w:val="left" w:pos="0"/>
        </w:tabs>
        <w:rPr>
          <w:noProof/>
          <w:szCs w:val="22"/>
        </w:rPr>
      </w:pPr>
      <w:r w:rsidRPr="00395713">
        <w:rPr>
          <w:noProof/>
          <w:szCs w:val="22"/>
        </w:rPr>
        <w:t>Oxid titaničitý (E171)</w:t>
      </w:r>
    </w:p>
    <w:p w:rsidR="006912F3" w:rsidRDefault="006912F3" w:rsidP="00694A5C">
      <w:pPr>
        <w:tabs>
          <w:tab w:val="left" w:pos="0"/>
        </w:tabs>
        <w:rPr>
          <w:noProof/>
          <w:szCs w:val="22"/>
        </w:rPr>
      </w:pPr>
      <w:r w:rsidRPr="00BB1521">
        <w:rPr>
          <w:noProof/>
          <w:szCs w:val="22"/>
        </w:rPr>
        <w:t xml:space="preserve">Žltý oxid železitý (E172) – len pre Donepezil +pharma 10 mg </w:t>
      </w:r>
    </w:p>
    <w:p w:rsidR="006912F3" w:rsidRPr="00395713" w:rsidRDefault="006912F3" w:rsidP="00694A5C">
      <w:pPr>
        <w:tabs>
          <w:tab w:val="left" w:pos="0"/>
        </w:tabs>
        <w:rPr>
          <w:noProof/>
          <w:szCs w:val="22"/>
        </w:rPr>
      </w:pPr>
    </w:p>
    <w:p w:rsidR="006912F3" w:rsidRPr="00395713" w:rsidRDefault="006912F3" w:rsidP="00694A5C">
      <w:pPr>
        <w:tabs>
          <w:tab w:val="left" w:pos="0"/>
        </w:tabs>
        <w:rPr>
          <w:noProof/>
          <w:szCs w:val="22"/>
        </w:rPr>
      </w:pPr>
    </w:p>
    <w:p w:rsidR="006912F3" w:rsidRPr="00395713" w:rsidRDefault="006912F3">
      <w:pPr>
        <w:rPr>
          <w:noProof/>
          <w:szCs w:val="22"/>
        </w:rPr>
      </w:pPr>
      <w:r w:rsidRPr="00395713">
        <w:rPr>
          <w:b/>
          <w:noProof/>
          <w:szCs w:val="22"/>
        </w:rPr>
        <w:t>6.2</w:t>
      </w:r>
      <w:r w:rsidRPr="00395713">
        <w:rPr>
          <w:b/>
          <w:noProof/>
          <w:szCs w:val="22"/>
        </w:rPr>
        <w:tab/>
        <w:t>Inkompatibility</w:t>
      </w:r>
    </w:p>
    <w:p w:rsidR="006912F3" w:rsidRPr="00395713" w:rsidRDefault="006912F3">
      <w:pPr>
        <w:rPr>
          <w:noProof/>
          <w:szCs w:val="22"/>
        </w:rPr>
      </w:pPr>
    </w:p>
    <w:p w:rsidR="006912F3" w:rsidRDefault="006912F3">
      <w:pPr>
        <w:rPr>
          <w:noProof/>
          <w:szCs w:val="22"/>
        </w:rPr>
      </w:pPr>
      <w:r w:rsidRPr="00395713">
        <w:rPr>
          <w:noProof/>
          <w:szCs w:val="22"/>
        </w:rPr>
        <w:t>Neaplikovateľné.</w:t>
      </w:r>
    </w:p>
    <w:p w:rsidR="006912F3" w:rsidRPr="00395713" w:rsidRDefault="006912F3">
      <w:pPr>
        <w:rPr>
          <w:noProof/>
          <w:szCs w:val="22"/>
        </w:rPr>
      </w:pPr>
    </w:p>
    <w:p w:rsidR="006912F3" w:rsidRPr="00395713" w:rsidRDefault="006912F3">
      <w:pPr>
        <w:rPr>
          <w:noProof/>
          <w:szCs w:val="22"/>
        </w:rPr>
      </w:pPr>
    </w:p>
    <w:p w:rsidR="006912F3" w:rsidRPr="00395713" w:rsidRDefault="006912F3">
      <w:pPr>
        <w:rPr>
          <w:noProof/>
          <w:szCs w:val="22"/>
        </w:rPr>
      </w:pPr>
      <w:r w:rsidRPr="00395713">
        <w:rPr>
          <w:b/>
          <w:noProof/>
          <w:szCs w:val="22"/>
        </w:rPr>
        <w:t>6.3</w:t>
      </w:r>
      <w:r w:rsidRPr="00395713">
        <w:rPr>
          <w:b/>
          <w:noProof/>
          <w:szCs w:val="22"/>
        </w:rPr>
        <w:tab/>
        <w:t>Čas použiteľnosti</w:t>
      </w:r>
    </w:p>
    <w:p w:rsidR="006912F3" w:rsidRPr="00395713" w:rsidRDefault="006912F3">
      <w:pPr>
        <w:rPr>
          <w:noProof/>
          <w:szCs w:val="22"/>
        </w:rPr>
      </w:pPr>
    </w:p>
    <w:p w:rsidR="006912F3" w:rsidRDefault="006912F3" w:rsidP="00B57D14">
      <w:pPr>
        <w:ind w:left="0" w:firstLine="0"/>
        <w:rPr>
          <w:noProof/>
          <w:szCs w:val="22"/>
        </w:rPr>
      </w:pPr>
      <w:r w:rsidRPr="00395713">
        <w:rPr>
          <w:noProof/>
          <w:szCs w:val="22"/>
        </w:rPr>
        <w:t>3</w:t>
      </w:r>
      <w:r>
        <w:rPr>
          <w:noProof/>
          <w:szCs w:val="22"/>
        </w:rPr>
        <w:t xml:space="preserve"> roky</w:t>
      </w:r>
    </w:p>
    <w:p w:rsidR="006912F3" w:rsidRPr="00395713" w:rsidRDefault="006912F3">
      <w:pPr>
        <w:rPr>
          <w:noProof/>
          <w:szCs w:val="22"/>
        </w:rPr>
      </w:pPr>
    </w:p>
    <w:p w:rsidR="006912F3" w:rsidRPr="00395713" w:rsidRDefault="006912F3">
      <w:pPr>
        <w:rPr>
          <w:noProof/>
          <w:szCs w:val="22"/>
        </w:rPr>
      </w:pPr>
    </w:p>
    <w:p w:rsidR="006912F3" w:rsidRPr="00395713" w:rsidRDefault="006912F3">
      <w:pPr>
        <w:rPr>
          <w:noProof/>
          <w:szCs w:val="22"/>
        </w:rPr>
      </w:pPr>
      <w:r w:rsidRPr="00395713">
        <w:rPr>
          <w:b/>
          <w:noProof/>
          <w:szCs w:val="22"/>
        </w:rPr>
        <w:t>6.4</w:t>
      </w:r>
      <w:r w:rsidRPr="00395713">
        <w:rPr>
          <w:b/>
          <w:noProof/>
          <w:szCs w:val="22"/>
        </w:rPr>
        <w:tab/>
        <w:t>Špeciálne upozornenia na uchovávanie</w:t>
      </w:r>
    </w:p>
    <w:p w:rsidR="006912F3" w:rsidRPr="00395713" w:rsidRDefault="006912F3">
      <w:pPr>
        <w:rPr>
          <w:i/>
          <w:noProof/>
          <w:szCs w:val="22"/>
        </w:rPr>
      </w:pPr>
    </w:p>
    <w:p w:rsidR="006912F3" w:rsidRDefault="006912F3" w:rsidP="00C05852">
      <w:pPr>
        <w:rPr>
          <w:noProof/>
          <w:szCs w:val="22"/>
        </w:rPr>
      </w:pPr>
      <w:r w:rsidRPr="00395713">
        <w:rPr>
          <w:noProof/>
          <w:szCs w:val="22"/>
        </w:rPr>
        <w:t>Tento liek nevyžaduje žiadne zvláštne podmienky na uchovávanie.</w:t>
      </w:r>
    </w:p>
    <w:p w:rsidR="006912F3" w:rsidRDefault="006912F3">
      <w:pPr>
        <w:rPr>
          <w:noProof/>
          <w:szCs w:val="22"/>
        </w:rPr>
      </w:pPr>
    </w:p>
    <w:p w:rsidR="006912F3" w:rsidRPr="00395713" w:rsidRDefault="006912F3">
      <w:pPr>
        <w:rPr>
          <w:noProof/>
          <w:szCs w:val="22"/>
        </w:rPr>
      </w:pPr>
    </w:p>
    <w:p w:rsidR="006912F3" w:rsidRPr="00395713" w:rsidRDefault="006912F3">
      <w:pPr>
        <w:rPr>
          <w:noProof/>
          <w:szCs w:val="22"/>
        </w:rPr>
      </w:pPr>
      <w:r w:rsidRPr="00395713">
        <w:rPr>
          <w:b/>
          <w:noProof/>
          <w:szCs w:val="22"/>
        </w:rPr>
        <w:t>6.5</w:t>
      </w:r>
      <w:r w:rsidRPr="00395713">
        <w:rPr>
          <w:b/>
          <w:noProof/>
          <w:szCs w:val="22"/>
        </w:rPr>
        <w:tab/>
        <w:t>Druh obalu a obsah balenia</w:t>
      </w:r>
    </w:p>
    <w:p w:rsidR="006912F3" w:rsidRPr="00395713" w:rsidRDefault="006912F3">
      <w:pPr>
        <w:rPr>
          <w:noProof/>
          <w:szCs w:val="22"/>
        </w:rPr>
      </w:pPr>
    </w:p>
    <w:p w:rsidR="006912F3" w:rsidRPr="00395713" w:rsidRDefault="006912F3" w:rsidP="00893DE3">
      <w:pPr>
        <w:ind w:left="0" w:firstLine="0"/>
        <w:rPr>
          <w:noProof/>
          <w:szCs w:val="22"/>
        </w:rPr>
      </w:pPr>
      <w:r w:rsidRPr="00395713">
        <w:rPr>
          <w:noProof/>
          <w:szCs w:val="22"/>
        </w:rPr>
        <w:t>Kartónové škatuľky obsahujúce blistre (PVC/</w:t>
      </w:r>
      <w:r>
        <w:rPr>
          <w:noProof/>
          <w:szCs w:val="22"/>
        </w:rPr>
        <w:t>Al</w:t>
      </w:r>
      <w:r w:rsidRPr="00395713">
        <w:rPr>
          <w:noProof/>
          <w:szCs w:val="22"/>
        </w:rPr>
        <w:t xml:space="preserve">) so 7, </w:t>
      </w:r>
      <w:r>
        <w:rPr>
          <w:noProof/>
          <w:szCs w:val="22"/>
        </w:rPr>
        <w:t xml:space="preserve">10, </w:t>
      </w:r>
      <w:r w:rsidRPr="00395713">
        <w:rPr>
          <w:noProof/>
          <w:szCs w:val="22"/>
        </w:rPr>
        <w:t xml:space="preserve">28, 30, 50, 56, 60, 84, </w:t>
      </w:r>
      <w:r>
        <w:rPr>
          <w:noProof/>
          <w:szCs w:val="22"/>
        </w:rPr>
        <w:t xml:space="preserve">90, </w:t>
      </w:r>
      <w:r w:rsidRPr="00395713">
        <w:rPr>
          <w:noProof/>
          <w:szCs w:val="22"/>
        </w:rPr>
        <w:t>98, 100 alebo 120 tabletami a nemocničné blistre (blister umožňujúci oddelenie jednotlivej dávky) (PVC/</w:t>
      </w:r>
      <w:r>
        <w:rPr>
          <w:noProof/>
          <w:szCs w:val="22"/>
        </w:rPr>
        <w:t>Al</w:t>
      </w:r>
      <w:r w:rsidRPr="00395713">
        <w:rPr>
          <w:noProof/>
          <w:szCs w:val="22"/>
        </w:rPr>
        <w:t>) s 50 tabletami.</w:t>
      </w:r>
    </w:p>
    <w:p w:rsidR="006912F3" w:rsidRPr="00395713" w:rsidRDefault="006912F3">
      <w:pPr>
        <w:rPr>
          <w:noProof/>
          <w:szCs w:val="22"/>
        </w:rPr>
      </w:pPr>
    </w:p>
    <w:p w:rsidR="006912F3" w:rsidRPr="00395713" w:rsidRDefault="006912F3">
      <w:pPr>
        <w:rPr>
          <w:noProof/>
          <w:szCs w:val="22"/>
        </w:rPr>
      </w:pPr>
      <w:r w:rsidRPr="00395713">
        <w:rPr>
          <w:noProof/>
          <w:szCs w:val="22"/>
        </w:rPr>
        <w:t>Nie všetky veľkosti balenia musia byť uvedené na trh.</w:t>
      </w:r>
    </w:p>
    <w:p w:rsidR="006912F3" w:rsidRPr="00395713" w:rsidRDefault="006912F3">
      <w:pPr>
        <w:rPr>
          <w:noProof/>
          <w:szCs w:val="22"/>
        </w:rPr>
      </w:pPr>
    </w:p>
    <w:p w:rsidR="006912F3" w:rsidRPr="00395713" w:rsidRDefault="006912F3">
      <w:pPr>
        <w:rPr>
          <w:b/>
          <w:bCs/>
          <w:noProof/>
          <w:szCs w:val="22"/>
        </w:rPr>
      </w:pPr>
      <w:r w:rsidRPr="00395713">
        <w:rPr>
          <w:b/>
          <w:noProof/>
          <w:szCs w:val="22"/>
        </w:rPr>
        <w:t>6.6</w:t>
      </w:r>
      <w:r w:rsidRPr="00395713">
        <w:rPr>
          <w:b/>
          <w:noProof/>
          <w:szCs w:val="22"/>
        </w:rPr>
        <w:tab/>
      </w:r>
      <w:r w:rsidRPr="00395713">
        <w:rPr>
          <w:b/>
          <w:bCs/>
          <w:noProof/>
          <w:szCs w:val="22"/>
        </w:rPr>
        <w:t>Špeciálne opatrenia na likvidáciu</w:t>
      </w:r>
    </w:p>
    <w:p w:rsidR="006912F3" w:rsidRPr="00395713" w:rsidRDefault="006912F3">
      <w:pPr>
        <w:rPr>
          <w:noProof/>
          <w:szCs w:val="22"/>
        </w:rPr>
      </w:pPr>
    </w:p>
    <w:p w:rsidR="006912F3" w:rsidRPr="00395713" w:rsidRDefault="006912F3">
      <w:pPr>
        <w:rPr>
          <w:noProof/>
          <w:szCs w:val="22"/>
        </w:rPr>
      </w:pPr>
      <w:r w:rsidRPr="00395713">
        <w:rPr>
          <w:noProof/>
          <w:szCs w:val="22"/>
        </w:rPr>
        <w:t>Žiadne zvláštne požiadavky.</w:t>
      </w:r>
    </w:p>
    <w:p w:rsidR="006912F3" w:rsidRPr="00395713" w:rsidRDefault="006912F3">
      <w:pPr>
        <w:rPr>
          <w:noProof/>
          <w:szCs w:val="22"/>
        </w:rPr>
      </w:pPr>
    </w:p>
    <w:p w:rsidR="006912F3" w:rsidRPr="00395713" w:rsidRDefault="006912F3">
      <w:pPr>
        <w:rPr>
          <w:noProof/>
          <w:szCs w:val="22"/>
        </w:rPr>
      </w:pPr>
    </w:p>
    <w:p w:rsidR="006912F3" w:rsidRPr="00395713" w:rsidRDefault="006912F3">
      <w:pPr>
        <w:rPr>
          <w:noProof/>
          <w:szCs w:val="22"/>
        </w:rPr>
      </w:pPr>
      <w:r w:rsidRPr="00395713">
        <w:rPr>
          <w:b/>
          <w:noProof/>
          <w:szCs w:val="22"/>
        </w:rPr>
        <w:t>7.</w:t>
      </w:r>
      <w:r w:rsidRPr="00395713">
        <w:rPr>
          <w:b/>
          <w:noProof/>
          <w:szCs w:val="22"/>
        </w:rPr>
        <w:tab/>
        <w:t>DRŽITEĽ ROZHODNUTIA O REGISTRÁCII</w:t>
      </w:r>
    </w:p>
    <w:p w:rsidR="006912F3" w:rsidRPr="00395713" w:rsidRDefault="006912F3">
      <w:pPr>
        <w:rPr>
          <w:noProof/>
          <w:szCs w:val="22"/>
        </w:rPr>
      </w:pPr>
    </w:p>
    <w:p w:rsidR="006912F3" w:rsidRPr="00395713" w:rsidRDefault="006912F3">
      <w:pPr>
        <w:rPr>
          <w:noProof/>
          <w:szCs w:val="22"/>
        </w:rPr>
      </w:pPr>
      <w:r w:rsidRPr="00395713">
        <w:rPr>
          <w:noProof/>
          <w:szCs w:val="22"/>
        </w:rPr>
        <w:t xml:space="preserve">+pharma arzneimittel gmbh, </w:t>
      </w:r>
      <w:r>
        <w:rPr>
          <w:noProof/>
          <w:szCs w:val="22"/>
        </w:rPr>
        <w:t xml:space="preserve">Hafnerstrasse 211, 8054 </w:t>
      </w:r>
      <w:r w:rsidRPr="00395713">
        <w:rPr>
          <w:noProof/>
          <w:szCs w:val="22"/>
        </w:rPr>
        <w:t>Graz, Rakúsko</w:t>
      </w:r>
    </w:p>
    <w:p w:rsidR="006912F3" w:rsidRPr="00395713" w:rsidRDefault="006912F3">
      <w:pPr>
        <w:rPr>
          <w:noProof/>
          <w:szCs w:val="22"/>
        </w:rPr>
      </w:pPr>
    </w:p>
    <w:p w:rsidR="006912F3" w:rsidRPr="00395713" w:rsidRDefault="006912F3" w:rsidP="00B57D14">
      <w:pPr>
        <w:rPr>
          <w:b/>
          <w:noProof/>
          <w:szCs w:val="22"/>
        </w:rPr>
      </w:pPr>
      <w:r w:rsidRPr="00395713">
        <w:rPr>
          <w:b/>
          <w:noProof/>
          <w:szCs w:val="22"/>
        </w:rPr>
        <w:t>8.</w:t>
      </w:r>
      <w:r w:rsidRPr="00395713">
        <w:rPr>
          <w:b/>
          <w:noProof/>
          <w:szCs w:val="22"/>
        </w:rPr>
        <w:tab/>
        <w:t>REGISTRAČNÉ ČÍSLA</w:t>
      </w:r>
    </w:p>
    <w:p w:rsidR="006912F3" w:rsidRDefault="006912F3">
      <w:pPr>
        <w:rPr>
          <w:noProof/>
          <w:szCs w:val="22"/>
        </w:rPr>
      </w:pPr>
      <w:r>
        <w:rPr>
          <w:noProof/>
          <w:szCs w:val="22"/>
        </w:rPr>
        <w:t xml:space="preserve">         </w:t>
      </w:r>
    </w:p>
    <w:p w:rsidR="006912F3" w:rsidRDefault="006912F3">
      <w:pPr>
        <w:rPr>
          <w:noProof/>
          <w:szCs w:val="22"/>
        </w:rPr>
      </w:pPr>
      <w:r>
        <w:rPr>
          <w:noProof/>
          <w:szCs w:val="22"/>
        </w:rPr>
        <w:t xml:space="preserve">          06/0502/09-S</w:t>
      </w:r>
    </w:p>
    <w:p w:rsidR="006912F3" w:rsidRPr="00395713" w:rsidRDefault="006912F3">
      <w:pPr>
        <w:rPr>
          <w:noProof/>
          <w:szCs w:val="22"/>
        </w:rPr>
      </w:pPr>
      <w:r>
        <w:rPr>
          <w:noProof/>
          <w:szCs w:val="22"/>
        </w:rPr>
        <w:t xml:space="preserve">          06/0503/09-S</w:t>
      </w:r>
    </w:p>
    <w:p w:rsidR="006912F3" w:rsidRPr="00395713" w:rsidRDefault="006912F3">
      <w:pPr>
        <w:rPr>
          <w:noProof/>
          <w:szCs w:val="22"/>
        </w:rPr>
      </w:pPr>
    </w:p>
    <w:p w:rsidR="006912F3" w:rsidRPr="00395713" w:rsidRDefault="006912F3">
      <w:pPr>
        <w:rPr>
          <w:noProof/>
          <w:szCs w:val="22"/>
        </w:rPr>
      </w:pPr>
      <w:r w:rsidRPr="00395713">
        <w:rPr>
          <w:b/>
          <w:noProof/>
          <w:szCs w:val="22"/>
        </w:rPr>
        <w:t>9.</w:t>
      </w:r>
      <w:r w:rsidRPr="00395713">
        <w:rPr>
          <w:b/>
          <w:noProof/>
          <w:szCs w:val="22"/>
        </w:rPr>
        <w:tab/>
        <w:t>DÁTUM PRVEJ REGISTRÁCIE/ PREDĹŽENIA REGISTRÁCIE</w:t>
      </w:r>
    </w:p>
    <w:p w:rsidR="006912F3" w:rsidRPr="00395713" w:rsidRDefault="006912F3">
      <w:pPr>
        <w:rPr>
          <w:noProof/>
          <w:szCs w:val="22"/>
        </w:rPr>
      </w:pPr>
    </w:p>
    <w:p w:rsidR="006912F3" w:rsidRDefault="006912F3">
      <w:pPr>
        <w:rPr>
          <w:noProof/>
          <w:szCs w:val="22"/>
        </w:rPr>
      </w:pPr>
      <w:r>
        <w:rPr>
          <w:noProof/>
          <w:szCs w:val="22"/>
        </w:rPr>
        <w:t>20.8.2009</w:t>
      </w:r>
    </w:p>
    <w:p w:rsidR="006912F3" w:rsidRPr="00395713" w:rsidRDefault="006912F3">
      <w:pPr>
        <w:rPr>
          <w:noProof/>
          <w:szCs w:val="22"/>
        </w:rPr>
      </w:pPr>
    </w:p>
    <w:p w:rsidR="006912F3" w:rsidRDefault="006912F3">
      <w:pPr>
        <w:rPr>
          <w:b/>
          <w:noProof/>
          <w:szCs w:val="22"/>
        </w:rPr>
      </w:pPr>
      <w:r w:rsidRPr="00395713">
        <w:rPr>
          <w:b/>
          <w:noProof/>
          <w:szCs w:val="22"/>
        </w:rPr>
        <w:t>10.</w:t>
      </w:r>
      <w:r w:rsidRPr="00395713">
        <w:rPr>
          <w:b/>
          <w:noProof/>
          <w:szCs w:val="22"/>
        </w:rPr>
        <w:tab/>
        <w:t>DÁTUM REVÍZIE TEXTU</w:t>
      </w:r>
    </w:p>
    <w:p w:rsidR="006912F3" w:rsidRPr="00395713" w:rsidRDefault="006912F3">
      <w:pPr>
        <w:rPr>
          <w:b/>
          <w:noProof/>
          <w:szCs w:val="22"/>
        </w:rPr>
      </w:pPr>
    </w:p>
    <w:p w:rsidR="006912F3" w:rsidRPr="00395713" w:rsidRDefault="006912F3">
      <w:pPr>
        <w:rPr>
          <w:noProof/>
          <w:szCs w:val="22"/>
        </w:rPr>
      </w:pPr>
      <w:r>
        <w:rPr>
          <w:noProof/>
          <w:szCs w:val="22"/>
        </w:rPr>
        <w:t xml:space="preserve"> Apríl 2012</w:t>
      </w:r>
    </w:p>
    <w:sectPr w:rsidR="006912F3" w:rsidRPr="00395713" w:rsidSect="007F4A9C">
      <w:headerReference w:type="default" r:id="rId7"/>
      <w:footerReference w:type="even" r:id="rId8"/>
      <w:footerReference w:type="default" r:id="rId9"/>
      <w:pgSz w:w="11906" w:h="16838"/>
      <w:pgMar w:top="1138" w:right="1411" w:bottom="1138" w:left="1411" w:header="706" w:footer="70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12F3" w:rsidRDefault="006912F3">
      <w:r>
        <w:separator/>
      </w:r>
    </w:p>
  </w:endnote>
  <w:endnote w:type="continuationSeparator" w:id="0">
    <w:p w:rsidR="006912F3" w:rsidRDefault="006912F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 w:name="SimSun">
    <w:altName w:val="??¨§?"/>
    <w:panose1 w:val="02010600030101010101"/>
    <w:charset w:val="86"/>
    <w:family w:val="auto"/>
    <w:notTrueType/>
    <w:pitch w:val="variable"/>
    <w:sig w:usb0="00000001" w:usb1="080E0000" w:usb2="00000010" w:usb3="00000000" w:csb0="00040000" w:csb1="00000000"/>
  </w:font>
  <w:font w:name="Arial">
    <w:panose1 w:val="020B0604020202020204"/>
    <w:charset w:val="EE"/>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12F3" w:rsidRDefault="006912F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912F3" w:rsidRDefault="006912F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12F3" w:rsidRDefault="006912F3">
    <w:pPr>
      <w:pStyle w:val="Footer"/>
      <w:framePr w:wrap="around" w:vAnchor="text" w:hAnchor="margin" w:xAlign="center" w:y="1"/>
      <w:rPr>
        <w:rStyle w:val="PageNumber"/>
        <w:rFonts w:ascii="Arial" w:hAnsi="Arial" w:cs="Arial"/>
        <w:sz w:val="16"/>
        <w:szCs w:val="16"/>
      </w:rPr>
    </w:pPr>
    <w:r>
      <w:rPr>
        <w:rStyle w:val="PageNumber"/>
        <w:rFonts w:ascii="Arial" w:hAnsi="Arial" w:cs="Arial"/>
        <w:sz w:val="16"/>
        <w:szCs w:val="16"/>
      </w:rPr>
      <w:fldChar w:fldCharType="begin"/>
    </w:r>
    <w:r>
      <w:rPr>
        <w:rStyle w:val="PageNumber"/>
        <w:rFonts w:ascii="Arial" w:hAnsi="Arial" w:cs="Arial"/>
        <w:sz w:val="16"/>
        <w:szCs w:val="16"/>
      </w:rPr>
      <w:instrText xml:space="preserve">PAGE  </w:instrText>
    </w:r>
    <w:r>
      <w:rPr>
        <w:rStyle w:val="PageNumber"/>
        <w:rFonts w:ascii="Arial" w:hAnsi="Arial" w:cs="Arial"/>
        <w:sz w:val="16"/>
        <w:szCs w:val="16"/>
      </w:rPr>
      <w:fldChar w:fldCharType="separate"/>
    </w:r>
    <w:r>
      <w:rPr>
        <w:rStyle w:val="PageNumber"/>
        <w:rFonts w:ascii="Arial" w:hAnsi="Arial" w:cs="Arial"/>
        <w:noProof/>
        <w:sz w:val="16"/>
        <w:szCs w:val="16"/>
      </w:rPr>
      <w:t>9</w:t>
    </w:r>
    <w:r>
      <w:rPr>
        <w:rStyle w:val="PageNumber"/>
        <w:rFonts w:ascii="Arial" w:hAnsi="Arial" w:cs="Arial"/>
        <w:sz w:val="16"/>
        <w:szCs w:val="16"/>
      </w:rPr>
      <w:fldChar w:fldCharType="end"/>
    </w:r>
  </w:p>
  <w:p w:rsidR="006912F3" w:rsidRDefault="006912F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12F3" w:rsidRDefault="006912F3">
      <w:r>
        <w:separator/>
      </w:r>
    </w:p>
  </w:footnote>
  <w:footnote w:type="continuationSeparator" w:id="0">
    <w:p w:rsidR="006912F3" w:rsidRDefault="006912F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12F3" w:rsidRDefault="006912F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rPr>
        <w:rFonts w:cs="Times New Roman"/>
      </w:rPr>
    </w:lvl>
  </w:abstractNum>
  <w:abstractNum w:abstractNumId="1">
    <w:nsid w:val="00D51D2C"/>
    <w:multiLevelType w:val="hybridMultilevel"/>
    <w:tmpl w:val="ACC8DF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lvl>
    </w:lvlOverride>
  </w:num>
  <w:num w:numId="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stylePaneFormatFilter w:val="3F01"/>
  <w:trackRevision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21442"/>
    <w:rsid w:val="00002A6E"/>
    <w:rsid w:val="00011E24"/>
    <w:rsid w:val="00091CBE"/>
    <w:rsid w:val="000959C9"/>
    <w:rsid w:val="000B0104"/>
    <w:rsid w:val="000B4207"/>
    <w:rsid w:val="00111CEF"/>
    <w:rsid w:val="001232C2"/>
    <w:rsid w:val="00124386"/>
    <w:rsid w:val="0015754B"/>
    <w:rsid w:val="001A0295"/>
    <w:rsid w:val="001A032B"/>
    <w:rsid w:val="001A135C"/>
    <w:rsid w:val="001A4020"/>
    <w:rsid w:val="001C061A"/>
    <w:rsid w:val="001D40AE"/>
    <w:rsid w:val="00202F72"/>
    <w:rsid w:val="00221F0F"/>
    <w:rsid w:val="00254CB7"/>
    <w:rsid w:val="00266439"/>
    <w:rsid w:val="0028353B"/>
    <w:rsid w:val="002A00AA"/>
    <w:rsid w:val="002A04C7"/>
    <w:rsid w:val="002A615B"/>
    <w:rsid w:val="002B0041"/>
    <w:rsid w:val="002B7BA9"/>
    <w:rsid w:val="002C0C6E"/>
    <w:rsid w:val="002D5882"/>
    <w:rsid w:val="002E1DA9"/>
    <w:rsid w:val="002F2C25"/>
    <w:rsid w:val="00307083"/>
    <w:rsid w:val="00317527"/>
    <w:rsid w:val="00337BFE"/>
    <w:rsid w:val="00341438"/>
    <w:rsid w:val="003729E3"/>
    <w:rsid w:val="00390DD9"/>
    <w:rsid w:val="00394303"/>
    <w:rsid w:val="00395713"/>
    <w:rsid w:val="003D3BD4"/>
    <w:rsid w:val="003D42E1"/>
    <w:rsid w:val="0042533A"/>
    <w:rsid w:val="00442140"/>
    <w:rsid w:val="004A1943"/>
    <w:rsid w:val="004A7855"/>
    <w:rsid w:val="004E473D"/>
    <w:rsid w:val="004F3D5B"/>
    <w:rsid w:val="0055534E"/>
    <w:rsid w:val="0056115E"/>
    <w:rsid w:val="00562170"/>
    <w:rsid w:val="00581448"/>
    <w:rsid w:val="00585972"/>
    <w:rsid w:val="005B2691"/>
    <w:rsid w:val="005C706A"/>
    <w:rsid w:val="005D41FF"/>
    <w:rsid w:val="005F1D73"/>
    <w:rsid w:val="00620015"/>
    <w:rsid w:val="00627330"/>
    <w:rsid w:val="00633E7E"/>
    <w:rsid w:val="00637EB5"/>
    <w:rsid w:val="00640D78"/>
    <w:rsid w:val="006912F3"/>
    <w:rsid w:val="00694A5C"/>
    <w:rsid w:val="006B4B12"/>
    <w:rsid w:val="006E0082"/>
    <w:rsid w:val="006E33CD"/>
    <w:rsid w:val="006E5301"/>
    <w:rsid w:val="00703AC4"/>
    <w:rsid w:val="00720B6F"/>
    <w:rsid w:val="007315B6"/>
    <w:rsid w:val="00767EDD"/>
    <w:rsid w:val="00781ECF"/>
    <w:rsid w:val="00782D3D"/>
    <w:rsid w:val="007B69AC"/>
    <w:rsid w:val="007F4A9C"/>
    <w:rsid w:val="008367FE"/>
    <w:rsid w:val="00836806"/>
    <w:rsid w:val="0086372F"/>
    <w:rsid w:val="00884FBB"/>
    <w:rsid w:val="00885F46"/>
    <w:rsid w:val="00893DE3"/>
    <w:rsid w:val="008B3F44"/>
    <w:rsid w:val="008D5801"/>
    <w:rsid w:val="008E1B04"/>
    <w:rsid w:val="008F5C54"/>
    <w:rsid w:val="00905375"/>
    <w:rsid w:val="009070B6"/>
    <w:rsid w:val="0092793F"/>
    <w:rsid w:val="00941560"/>
    <w:rsid w:val="009447C5"/>
    <w:rsid w:val="00986163"/>
    <w:rsid w:val="00A12454"/>
    <w:rsid w:val="00A65529"/>
    <w:rsid w:val="00AA51E3"/>
    <w:rsid w:val="00AC24BB"/>
    <w:rsid w:val="00AD6E79"/>
    <w:rsid w:val="00AF0684"/>
    <w:rsid w:val="00B0077D"/>
    <w:rsid w:val="00B202B5"/>
    <w:rsid w:val="00B206D3"/>
    <w:rsid w:val="00B30811"/>
    <w:rsid w:val="00B40365"/>
    <w:rsid w:val="00B428F4"/>
    <w:rsid w:val="00B43EC1"/>
    <w:rsid w:val="00B57D14"/>
    <w:rsid w:val="00B75AAD"/>
    <w:rsid w:val="00B774EA"/>
    <w:rsid w:val="00BB1521"/>
    <w:rsid w:val="00C05852"/>
    <w:rsid w:val="00C21442"/>
    <w:rsid w:val="00C62620"/>
    <w:rsid w:val="00C67E5F"/>
    <w:rsid w:val="00C859EF"/>
    <w:rsid w:val="00C86D58"/>
    <w:rsid w:val="00CB5FDD"/>
    <w:rsid w:val="00CB7622"/>
    <w:rsid w:val="00CC1899"/>
    <w:rsid w:val="00CE170A"/>
    <w:rsid w:val="00D159ED"/>
    <w:rsid w:val="00D82552"/>
    <w:rsid w:val="00DB0AD3"/>
    <w:rsid w:val="00DC1EC0"/>
    <w:rsid w:val="00DE1EC2"/>
    <w:rsid w:val="00E079F7"/>
    <w:rsid w:val="00E15D3E"/>
    <w:rsid w:val="00E54426"/>
    <w:rsid w:val="00E57F38"/>
    <w:rsid w:val="00EB4385"/>
    <w:rsid w:val="00EE27DB"/>
    <w:rsid w:val="00EE71ED"/>
    <w:rsid w:val="00F148F6"/>
    <w:rsid w:val="00F63E3C"/>
    <w:rsid w:val="00F64B32"/>
    <w:rsid w:val="00FA319D"/>
    <w:rsid w:val="00FE5A84"/>
    <w:rsid w:val="00FF0907"/>
  </w:rsids>
  <m:mathPr>
    <m:mathFont m:val="Cambria Math"/>
    <m:brkBin m:val="before"/>
    <m:brkBinSub m:val="--"/>
    <m:smallFrac m:val="off"/>
    <m:dispDef/>
    <m:lMargin m:val="0"/>
    <m:rMargin m:val="0"/>
    <m:defJc m:val="centerGroup"/>
    <m:wrapIndent m:val="1440"/>
    <m:intLim m:val="subSup"/>
    <m:naryLim m:val="undOvr"/>
  </m:mathPr>
  <w:uiCompat97To2003/>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sk-SK" w:eastAsia="sk-SK"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032B"/>
    <w:pPr>
      <w:ind w:left="567" w:hanging="567"/>
    </w:pPr>
    <w:rPr>
      <w:szCs w:val="24"/>
    </w:rPr>
  </w:style>
  <w:style w:type="paragraph" w:styleId="Heading7">
    <w:name w:val="heading 7"/>
    <w:basedOn w:val="Normal"/>
    <w:next w:val="Normal"/>
    <w:link w:val="Heading7Char"/>
    <w:uiPriority w:val="99"/>
    <w:qFormat/>
    <w:rsid w:val="001A032B"/>
    <w:pPr>
      <w:keepNext/>
      <w:tabs>
        <w:tab w:val="left" w:pos="-720"/>
        <w:tab w:val="left" w:pos="567"/>
        <w:tab w:val="left" w:pos="4536"/>
      </w:tabs>
      <w:suppressAutoHyphens/>
      <w:spacing w:line="260" w:lineRule="exact"/>
      <w:ind w:left="0" w:firstLine="0"/>
      <w:jc w:val="both"/>
      <w:outlineLvl w:val="6"/>
    </w:pPr>
    <w:rPr>
      <w:i/>
      <w:szCs w:val="20"/>
      <w:lang w:val="cs-CZ"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9"/>
    <w:semiHidden/>
    <w:locked/>
    <w:rPr>
      <w:rFonts w:ascii="Calibri" w:hAnsi="Calibri" w:cs="Times New Roman"/>
      <w:sz w:val="24"/>
      <w:szCs w:val="24"/>
    </w:rPr>
  </w:style>
  <w:style w:type="character" w:styleId="Hyperlink">
    <w:name w:val="Hyperlink"/>
    <w:basedOn w:val="DefaultParagraphFont"/>
    <w:uiPriority w:val="99"/>
    <w:rsid w:val="001A032B"/>
    <w:rPr>
      <w:rFonts w:cs="Times New Roman"/>
      <w:color w:val="0000FF"/>
      <w:u w:val="single"/>
    </w:rPr>
  </w:style>
  <w:style w:type="paragraph" w:customStyle="1" w:styleId="Textbubliny1">
    <w:name w:val="Text bubliny1"/>
    <w:basedOn w:val="Normal"/>
    <w:uiPriority w:val="99"/>
    <w:semiHidden/>
    <w:rsid w:val="001A032B"/>
    <w:rPr>
      <w:rFonts w:ascii="Tahoma" w:hAnsi="Tahoma" w:cs="Tahoma"/>
      <w:sz w:val="16"/>
      <w:szCs w:val="16"/>
    </w:rPr>
  </w:style>
  <w:style w:type="character" w:styleId="CommentReference">
    <w:name w:val="annotation reference"/>
    <w:basedOn w:val="DefaultParagraphFont"/>
    <w:uiPriority w:val="99"/>
    <w:semiHidden/>
    <w:rsid w:val="001A032B"/>
    <w:rPr>
      <w:rFonts w:cs="Times New Roman"/>
      <w:sz w:val="16"/>
      <w:szCs w:val="16"/>
    </w:rPr>
  </w:style>
  <w:style w:type="paragraph" w:styleId="CommentText">
    <w:name w:val="annotation text"/>
    <w:basedOn w:val="Normal"/>
    <w:link w:val="CommentTextChar"/>
    <w:uiPriority w:val="99"/>
    <w:semiHidden/>
    <w:rsid w:val="001A032B"/>
    <w:rPr>
      <w:sz w:val="20"/>
      <w:szCs w:val="20"/>
    </w:rPr>
  </w:style>
  <w:style w:type="character" w:customStyle="1" w:styleId="CommentTextChar">
    <w:name w:val="Comment Text Char"/>
    <w:basedOn w:val="DefaultParagraphFont"/>
    <w:link w:val="CommentText"/>
    <w:uiPriority w:val="99"/>
    <w:semiHidden/>
    <w:locked/>
    <w:rPr>
      <w:rFonts w:cs="Times New Roman"/>
      <w:sz w:val="20"/>
      <w:szCs w:val="20"/>
    </w:rPr>
  </w:style>
  <w:style w:type="paragraph" w:customStyle="1" w:styleId="Predmetkomentra1">
    <w:name w:val="Predmet komentára1"/>
    <w:basedOn w:val="CommentText"/>
    <w:next w:val="CommentText"/>
    <w:uiPriority w:val="99"/>
    <w:semiHidden/>
    <w:rsid w:val="001A032B"/>
    <w:rPr>
      <w:b/>
      <w:bCs/>
    </w:rPr>
  </w:style>
  <w:style w:type="paragraph" w:customStyle="1" w:styleId="EMEAEnBodyText">
    <w:name w:val="EMEA En Body Text"/>
    <w:basedOn w:val="Normal"/>
    <w:uiPriority w:val="99"/>
    <w:rsid w:val="001A032B"/>
    <w:pPr>
      <w:spacing w:before="120" w:after="120"/>
      <w:ind w:left="0" w:firstLine="0"/>
      <w:jc w:val="both"/>
    </w:pPr>
    <w:rPr>
      <w:szCs w:val="20"/>
      <w:lang w:val="en-US" w:eastAsia="en-US"/>
    </w:rPr>
  </w:style>
  <w:style w:type="paragraph" w:styleId="BodyText">
    <w:name w:val="Body Text"/>
    <w:basedOn w:val="Normal"/>
    <w:link w:val="BodyTextChar"/>
    <w:uiPriority w:val="99"/>
    <w:rsid w:val="001A032B"/>
    <w:pPr>
      <w:ind w:left="0" w:firstLine="0"/>
    </w:pPr>
  </w:style>
  <w:style w:type="character" w:customStyle="1" w:styleId="BodyTextChar">
    <w:name w:val="Body Text Char"/>
    <w:basedOn w:val="DefaultParagraphFont"/>
    <w:link w:val="BodyText"/>
    <w:uiPriority w:val="99"/>
    <w:semiHidden/>
    <w:locked/>
    <w:rPr>
      <w:rFonts w:cs="Times New Roman"/>
      <w:sz w:val="24"/>
      <w:szCs w:val="24"/>
    </w:rPr>
  </w:style>
  <w:style w:type="paragraph" w:styleId="BalloonText">
    <w:name w:val="Balloon Text"/>
    <w:basedOn w:val="Normal"/>
    <w:link w:val="BalloonTextChar"/>
    <w:uiPriority w:val="99"/>
    <w:semiHidden/>
    <w:rsid w:val="001A032B"/>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cs="Times New Roman"/>
      <w:sz w:val="2"/>
    </w:rPr>
  </w:style>
  <w:style w:type="paragraph" w:styleId="Footer">
    <w:name w:val="footer"/>
    <w:basedOn w:val="Normal"/>
    <w:link w:val="FooterChar"/>
    <w:uiPriority w:val="99"/>
    <w:rsid w:val="001A032B"/>
    <w:pPr>
      <w:tabs>
        <w:tab w:val="center" w:pos="4153"/>
        <w:tab w:val="right" w:pos="8306"/>
      </w:tabs>
    </w:pPr>
  </w:style>
  <w:style w:type="character" w:customStyle="1" w:styleId="FooterChar">
    <w:name w:val="Footer Char"/>
    <w:basedOn w:val="DefaultParagraphFont"/>
    <w:link w:val="Footer"/>
    <w:uiPriority w:val="99"/>
    <w:semiHidden/>
    <w:locked/>
    <w:rPr>
      <w:rFonts w:cs="Times New Roman"/>
      <w:sz w:val="24"/>
      <w:szCs w:val="24"/>
    </w:rPr>
  </w:style>
  <w:style w:type="character" w:styleId="PageNumber">
    <w:name w:val="page number"/>
    <w:basedOn w:val="DefaultParagraphFont"/>
    <w:uiPriority w:val="99"/>
    <w:rsid w:val="001A032B"/>
    <w:rPr>
      <w:rFonts w:cs="Times New Roman"/>
    </w:rPr>
  </w:style>
  <w:style w:type="paragraph" w:styleId="Header">
    <w:name w:val="header"/>
    <w:basedOn w:val="Normal"/>
    <w:link w:val="HeaderChar"/>
    <w:uiPriority w:val="99"/>
    <w:rsid w:val="001A032B"/>
    <w:pPr>
      <w:tabs>
        <w:tab w:val="center" w:pos="4153"/>
        <w:tab w:val="right" w:pos="8306"/>
      </w:tabs>
    </w:pPr>
  </w:style>
  <w:style w:type="character" w:customStyle="1" w:styleId="HeaderChar">
    <w:name w:val="Header Char"/>
    <w:basedOn w:val="DefaultParagraphFont"/>
    <w:link w:val="Header"/>
    <w:uiPriority w:val="99"/>
    <w:semiHidden/>
    <w:locked/>
    <w:rPr>
      <w:rFonts w:cs="Times New Roman"/>
      <w:sz w:val="24"/>
      <w:szCs w:val="24"/>
    </w:rPr>
  </w:style>
  <w:style w:type="paragraph" w:styleId="Title">
    <w:name w:val="Title"/>
    <w:basedOn w:val="Normal"/>
    <w:link w:val="TitleChar"/>
    <w:uiPriority w:val="99"/>
    <w:qFormat/>
    <w:rsid w:val="00E15D3E"/>
    <w:pPr>
      <w:ind w:left="0" w:firstLine="0"/>
      <w:jc w:val="center"/>
    </w:pPr>
    <w:rPr>
      <w:b/>
      <w:szCs w:val="20"/>
      <w:lang w:val="en-GB" w:eastAsia="en-US"/>
    </w:rPr>
  </w:style>
  <w:style w:type="character" w:customStyle="1" w:styleId="TitleChar">
    <w:name w:val="Title Char"/>
    <w:basedOn w:val="DefaultParagraphFont"/>
    <w:link w:val="Title"/>
    <w:uiPriority w:val="99"/>
    <w:locked/>
    <w:rPr>
      <w:rFonts w:ascii="Cambria" w:hAnsi="Cambria" w:cs="Times New Roman"/>
      <w:b/>
      <w:bCs/>
      <w:kern w:val="28"/>
      <w:sz w:val="32"/>
      <w:szCs w:val="32"/>
    </w:rPr>
  </w:style>
  <w:style w:type="paragraph" w:styleId="DocumentMap">
    <w:name w:val="Document Map"/>
    <w:basedOn w:val="Normal"/>
    <w:link w:val="DocumentMapChar"/>
    <w:uiPriority w:val="99"/>
    <w:semiHidden/>
    <w:rsid w:val="00905375"/>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Pr>
      <w:rFonts w:cs="Times New Roman"/>
      <w:sz w:val="2"/>
    </w:rPr>
  </w:style>
</w:styles>
</file>

<file path=word/webSettings.xml><?xml version="1.0" encoding="utf-8"?>
<w:webSettings xmlns:r="http://schemas.openxmlformats.org/officeDocument/2006/relationships" xmlns:w="http://schemas.openxmlformats.org/wordprocessingml/2006/main">
  <w:divs>
    <w:div w:id="39211533">
      <w:marLeft w:val="0"/>
      <w:marRight w:val="0"/>
      <w:marTop w:val="0"/>
      <w:marBottom w:val="0"/>
      <w:divBdr>
        <w:top w:val="none" w:sz="0" w:space="0" w:color="auto"/>
        <w:left w:val="none" w:sz="0" w:space="0" w:color="auto"/>
        <w:bottom w:val="none" w:sz="0" w:space="0" w:color="auto"/>
        <w:right w:val="none" w:sz="0" w:space="0" w:color="auto"/>
      </w:divBdr>
    </w:div>
    <w:div w:id="39211534">
      <w:marLeft w:val="0"/>
      <w:marRight w:val="0"/>
      <w:marTop w:val="0"/>
      <w:marBottom w:val="0"/>
      <w:divBdr>
        <w:top w:val="none" w:sz="0" w:space="0" w:color="auto"/>
        <w:left w:val="none" w:sz="0" w:space="0" w:color="auto"/>
        <w:bottom w:val="none" w:sz="0" w:space="0" w:color="auto"/>
        <w:right w:val="none" w:sz="0" w:space="0" w:color="auto"/>
      </w:divBdr>
    </w:div>
    <w:div w:id="39211535">
      <w:marLeft w:val="0"/>
      <w:marRight w:val="0"/>
      <w:marTop w:val="0"/>
      <w:marBottom w:val="0"/>
      <w:divBdr>
        <w:top w:val="none" w:sz="0" w:space="0" w:color="auto"/>
        <w:left w:val="none" w:sz="0" w:space="0" w:color="auto"/>
        <w:bottom w:val="none" w:sz="0" w:space="0" w:color="auto"/>
        <w:right w:val="none" w:sz="0" w:space="0" w:color="auto"/>
      </w:divBdr>
    </w:div>
    <w:div w:id="39211536">
      <w:marLeft w:val="0"/>
      <w:marRight w:val="0"/>
      <w:marTop w:val="0"/>
      <w:marBottom w:val="0"/>
      <w:divBdr>
        <w:top w:val="none" w:sz="0" w:space="0" w:color="auto"/>
        <w:left w:val="none" w:sz="0" w:space="0" w:color="auto"/>
        <w:bottom w:val="none" w:sz="0" w:space="0" w:color="auto"/>
        <w:right w:val="none" w:sz="0" w:space="0" w:color="auto"/>
      </w:divBdr>
    </w:div>
    <w:div w:id="39211537">
      <w:marLeft w:val="0"/>
      <w:marRight w:val="0"/>
      <w:marTop w:val="0"/>
      <w:marBottom w:val="0"/>
      <w:divBdr>
        <w:top w:val="none" w:sz="0" w:space="0" w:color="auto"/>
        <w:left w:val="none" w:sz="0" w:space="0" w:color="auto"/>
        <w:bottom w:val="none" w:sz="0" w:space="0" w:color="auto"/>
        <w:right w:val="none" w:sz="0" w:space="0" w:color="auto"/>
      </w:divBdr>
    </w:div>
    <w:div w:id="39211538">
      <w:marLeft w:val="0"/>
      <w:marRight w:val="0"/>
      <w:marTop w:val="0"/>
      <w:marBottom w:val="0"/>
      <w:divBdr>
        <w:top w:val="none" w:sz="0" w:space="0" w:color="auto"/>
        <w:left w:val="none" w:sz="0" w:space="0" w:color="auto"/>
        <w:bottom w:val="none" w:sz="0" w:space="0" w:color="auto"/>
        <w:right w:val="none" w:sz="0" w:space="0" w:color="auto"/>
      </w:divBdr>
    </w:div>
    <w:div w:id="39211539">
      <w:marLeft w:val="0"/>
      <w:marRight w:val="0"/>
      <w:marTop w:val="0"/>
      <w:marBottom w:val="0"/>
      <w:divBdr>
        <w:top w:val="none" w:sz="0" w:space="0" w:color="auto"/>
        <w:left w:val="none" w:sz="0" w:space="0" w:color="auto"/>
        <w:bottom w:val="none" w:sz="0" w:space="0" w:color="auto"/>
        <w:right w:val="none" w:sz="0" w:space="0" w:color="auto"/>
      </w:divBdr>
    </w:div>
    <w:div w:id="39211540">
      <w:marLeft w:val="0"/>
      <w:marRight w:val="0"/>
      <w:marTop w:val="0"/>
      <w:marBottom w:val="0"/>
      <w:divBdr>
        <w:top w:val="none" w:sz="0" w:space="0" w:color="auto"/>
        <w:left w:val="none" w:sz="0" w:space="0" w:color="auto"/>
        <w:bottom w:val="none" w:sz="0" w:space="0" w:color="auto"/>
        <w:right w:val="none" w:sz="0" w:space="0" w:color="auto"/>
      </w:divBdr>
    </w:div>
    <w:div w:id="39211541">
      <w:marLeft w:val="0"/>
      <w:marRight w:val="0"/>
      <w:marTop w:val="0"/>
      <w:marBottom w:val="0"/>
      <w:divBdr>
        <w:top w:val="none" w:sz="0" w:space="0" w:color="auto"/>
        <w:left w:val="none" w:sz="0" w:space="0" w:color="auto"/>
        <w:bottom w:val="none" w:sz="0" w:space="0" w:color="auto"/>
        <w:right w:val="none" w:sz="0" w:space="0" w:color="auto"/>
      </w:divBdr>
    </w:div>
    <w:div w:id="39211542">
      <w:marLeft w:val="0"/>
      <w:marRight w:val="0"/>
      <w:marTop w:val="0"/>
      <w:marBottom w:val="0"/>
      <w:divBdr>
        <w:top w:val="none" w:sz="0" w:space="0" w:color="auto"/>
        <w:left w:val="none" w:sz="0" w:space="0" w:color="auto"/>
        <w:bottom w:val="none" w:sz="0" w:space="0" w:color="auto"/>
        <w:right w:val="none" w:sz="0" w:space="0" w:color="auto"/>
      </w:divBdr>
    </w:div>
    <w:div w:id="39211543">
      <w:marLeft w:val="0"/>
      <w:marRight w:val="0"/>
      <w:marTop w:val="0"/>
      <w:marBottom w:val="0"/>
      <w:divBdr>
        <w:top w:val="none" w:sz="0" w:space="0" w:color="auto"/>
        <w:left w:val="none" w:sz="0" w:space="0" w:color="auto"/>
        <w:bottom w:val="none" w:sz="0" w:space="0" w:color="auto"/>
        <w:right w:val="none" w:sz="0" w:space="0" w:color="auto"/>
      </w:divBdr>
    </w:div>
    <w:div w:id="39211544">
      <w:marLeft w:val="0"/>
      <w:marRight w:val="0"/>
      <w:marTop w:val="0"/>
      <w:marBottom w:val="0"/>
      <w:divBdr>
        <w:top w:val="none" w:sz="0" w:space="0" w:color="auto"/>
        <w:left w:val="none" w:sz="0" w:space="0" w:color="auto"/>
        <w:bottom w:val="none" w:sz="0" w:space="0" w:color="auto"/>
        <w:right w:val="none" w:sz="0" w:space="0" w:color="auto"/>
      </w:divBdr>
    </w:div>
    <w:div w:id="39211545">
      <w:marLeft w:val="0"/>
      <w:marRight w:val="0"/>
      <w:marTop w:val="0"/>
      <w:marBottom w:val="0"/>
      <w:divBdr>
        <w:top w:val="none" w:sz="0" w:space="0" w:color="auto"/>
        <w:left w:val="none" w:sz="0" w:space="0" w:color="auto"/>
        <w:bottom w:val="none" w:sz="0" w:space="0" w:color="auto"/>
        <w:right w:val="none" w:sz="0" w:space="0" w:color="auto"/>
      </w:divBdr>
    </w:div>
    <w:div w:id="39211546">
      <w:marLeft w:val="0"/>
      <w:marRight w:val="0"/>
      <w:marTop w:val="0"/>
      <w:marBottom w:val="0"/>
      <w:divBdr>
        <w:top w:val="none" w:sz="0" w:space="0" w:color="auto"/>
        <w:left w:val="none" w:sz="0" w:space="0" w:color="auto"/>
        <w:bottom w:val="none" w:sz="0" w:space="0" w:color="auto"/>
        <w:right w:val="none" w:sz="0" w:space="0" w:color="auto"/>
      </w:divBdr>
    </w:div>
    <w:div w:id="39211547">
      <w:marLeft w:val="0"/>
      <w:marRight w:val="0"/>
      <w:marTop w:val="0"/>
      <w:marBottom w:val="0"/>
      <w:divBdr>
        <w:top w:val="none" w:sz="0" w:space="0" w:color="auto"/>
        <w:left w:val="none" w:sz="0" w:space="0" w:color="auto"/>
        <w:bottom w:val="none" w:sz="0" w:space="0" w:color="auto"/>
        <w:right w:val="none" w:sz="0" w:space="0" w:color="auto"/>
      </w:divBdr>
    </w:div>
    <w:div w:id="39211548">
      <w:marLeft w:val="0"/>
      <w:marRight w:val="0"/>
      <w:marTop w:val="0"/>
      <w:marBottom w:val="0"/>
      <w:divBdr>
        <w:top w:val="none" w:sz="0" w:space="0" w:color="auto"/>
        <w:left w:val="none" w:sz="0" w:space="0" w:color="auto"/>
        <w:bottom w:val="none" w:sz="0" w:space="0" w:color="auto"/>
        <w:right w:val="none" w:sz="0" w:space="0" w:color="auto"/>
      </w:divBdr>
    </w:div>
    <w:div w:id="39211549">
      <w:marLeft w:val="0"/>
      <w:marRight w:val="0"/>
      <w:marTop w:val="0"/>
      <w:marBottom w:val="0"/>
      <w:divBdr>
        <w:top w:val="none" w:sz="0" w:space="0" w:color="auto"/>
        <w:left w:val="none" w:sz="0" w:space="0" w:color="auto"/>
        <w:bottom w:val="none" w:sz="0" w:space="0" w:color="auto"/>
        <w:right w:val="none" w:sz="0" w:space="0" w:color="auto"/>
      </w:divBdr>
    </w:div>
    <w:div w:id="39211550">
      <w:marLeft w:val="0"/>
      <w:marRight w:val="0"/>
      <w:marTop w:val="0"/>
      <w:marBottom w:val="0"/>
      <w:divBdr>
        <w:top w:val="none" w:sz="0" w:space="0" w:color="auto"/>
        <w:left w:val="none" w:sz="0" w:space="0" w:color="auto"/>
        <w:bottom w:val="none" w:sz="0" w:space="0" w:color="auto"/>
        <w:right w:val="none" w:sz="0" w:space="0" w:color="auto"/>
      </w:divBdr>
    </w:div>
    <w:div w:id="39211551">
      <w:marLeft w:val="0"/>
      <w:marRight w:val="0"/>
      <w:marTop w:val="0"/>
      <w:marBottom w:val="0"/>
      <w:divBdr>
        <w:top w:val="none" w:sz="0" w:space="0" w:color="auto"/>
        <w:left w:val="none" w:sz="0" w:space="0" w:color="auto"/>
        <w:bottom w:val="none" w:sz="0" w:space="0" w:color="auto"/>
        <w:right w:val="none" w:sz="0" w:space="0" w:color="auto"/>
      </w:divBdr>
    </w:div>
    <w:div w:id="3921155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9</Pages>
  <Words>3230</Words>
  <Characters>18412</Characters>
  <Application>Microsoft Office Outlook</Application>
  <DocSecurity>0</DocSecurity>
  <Lines>0</Lines>
  <Paragraphs>0</Paragraphs>
  <ScaleCrop>false</ScaleCrop>
  <Company>Štátny ústav pre kontrolu liečiv</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Version 7</dc:title>
  <dc:subject>General-EMEA/220782/2008</dc:subject>
  <dc:creator> </dc:creator>
  <cp:keywords/>
  <dc:description/>
  <cp:lastModifiedBy>Stanislava Vajcikova</cp:lastModifiedBy>
  <cp:revision>2</cp:revision>
  <dcterms:created xsi:type="dcterms:W3CDTF">2012-04-19T06:53:00Z</dcterms:created>
  <dcterms:modified xsi:type="dcterms:W3CDTF">2012-04-19T06:53:00Z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Status">
    <vt:lpwstr/>
  </property>
  <property fmtid="{D5CDD505-2E9C-101B-9397-08002B2CF9AE}" pid="3" name="DM_Authors">
    <vt:lpwstr/>
  </property>
  <property fmtid="{D5CDD505-2E9C-101B-9397-08002B2CF9AE}" pid="4" name="DM_Keywords">
    <vt:lpwstr/>
  </property>
  <property fmtid="{D5CDD505-2E9C-101B-9397-08002B2CF9AE}" pid="5" name="DM_Subject">
    <vt:lpwstr>General-EMEA/220782/2008</vt:lpwstr>
  </property>
  <property fmtid="{D5CDD505-2E9C-101B-9397-08002B2CF9AE}" pid="6" name="DM_Title">
    <vt:lpwstr/>
  </property>
  <property fmtid="{D5CDD505-2E9C-101B-9397-08002B2CF9AE}" pid="7" name="DM_Language">
    <vt:lpwstr/>
  </property>
  <property fmtid="{D5CDD505-2E9C-101B-9397-08002B2CF9AE}" pid="8" name="DM_Name">
    <vt:lpwstr>Hqrdtemplatesk</vt:lpwstr>
  </property>
  <property fmtid="{D5CDD505-2E9C-101B-9397-08002B2CF9AE}" pid="9" name="DM_Owner">
    <vt:lpwstr>Prizzi Monica</vt:lpwstr>
  </property>
  <property fmtid="{D5CDD505-2E9C-101B-9397-08002B2CF9AE}" pid="10" name="DM_Creation_Date">
    <vt:lpwstr>01/07/2008 15:34:22</vt:lpwstr>
  </property>
  <property fmtid="{D5CDD505-2E9C-101B-9397-08002B2CF9AE}" pid="11" name="DM_Creator_Name">
    <vt:lpwstr>Molnar Tunde</vt:lpwstr>
  </property>
  <property fmtid="{D5CDD505-2E9C-101B-9397-08002B2CF9AE}" pid="12" name="DM_Modifer_Name">
    <vt:lpwstr>Molnar Tunde</vt:lpwstr>
  </property>
  <property fmtid="{D5CDD505-2E9C-101B-9397-08002B2CF9AE}" pid="13" name="DM_Modified_Date">
    <vt:lpwstr>01/07/2008 15:34:22</vt:lpwstr>
  </property>
  <property fmtid="{D5CDD505-2E9C-101B-9397-08002B2CF9AE}" pid="14" name="DM_Type">
    <vt:lpwstr>emea_document</vt:lpwstr>
  </property>
  <property fmtid="{D5CDD505-2E9C-101B-9397-08002B2CF9AE}" pid="15" name="DM_Version">
    <vt:lpwstr>0.3, CURRENT</vt:lpwstr>
  </property>
  <property fmtid="{D5CDD505-2E9C-101B-9397-08002B2CF9AE}" pid="16" name="DM_emea_doc_ref_id">
    <vt:lpwstr>EMEA/220782/2008</vt:lpwstr>
  </property>
  <property fmtid="{D5CDD505-2E9C-101B-9397-08002B2CF9AE}" pid="17" name="DM_emea_cc">
    <vt:lpwstr/>
  </property>
  <property fmtid="{D5CDD505-2E9C-101B-9397-08002B2CF9AE}" pid="18" name="DM_emea_message_subject">
    <vt:lpwstr/>
  </property>
  <property fmtid="{D5CDD505-2E9C-101B-9397-08002B2CF9AE}" pid="19" name="DM_emea_doc_number">
    <vt:lpwstr>220782</vt:lpwstr>
  </property>
  <property fmtid="{D5CDD505-2E9C-101B-9397-08002B2CF9AE}" pid="20" name="DM_emea_received_date">
    <vt:lpwstr>nulldate</vt:lpwstr>
  </property>
  <property fmtid="{D5CDD505-2E9C-101B-9397-08002B2CF9AE}" pid="21" name="DM_emea_resp_body">
    <vt:lpwstr/>
  </property>
  <property fmtid="{D5CDD505-2E9C-101B-9397-08002B2CF9AE}" pid="22" name="DM_emea_revision_label">
    <vt:lpwstr/>
  </property>
  <property fmtid="{D5CDD505-2E9C-101B-9397-08002B2CF9AE}" pid="23" name="DM_emea_to">
    <vt:lpwstr/>
  </property>
  <property fmtid="{D5CDD505-2E9C-101B-9397-08002B2CF9AE}" pid="24" name="DM_emea_bcc">
    <vt:lpwstr/>
  </property>
  <property fmtid="{D5CDD505-2E9C-101B-9397-08002B2CF9AE}" pid="25" name="DM_emea_doc_category">
    <vt:lpwstr>General</vt:lpwstr>
  </property>
  <property fmtid="{D5CDD505-2E9C-101B-9397-08002B2CF9AE}" pid="26" name="DM_emea_from">
    <vt:lpwstr/>
  </property>
  <property fmtid="{D5CDD505-2E9C-101B-9397-08002B2CF9AE}" pid="27" name="DM_emea_internal_label">
    <vt:lpwstr>EMEA</vt:lpwstr>
  </property>
  <property fmtid="{D5CDD505-2E9C-101B-9397-08002B2CF9AE}" pid="28" name="DM_emea_legal_date">
    <vt:lpwstr>nulldate</vt:lpwstr>
  </property>
  <property fmtid="{D5CDD505-2E9C-101B-9397-08002B2CF9AE}" pid="29" name="DM_emea_year">
    <vt:lpwstr>2008</vt:lpwstr>
  </property>
  <property fmtid="{D5CDD505-2E9C-101B-9397-08002B2CF9AE}" pid="30" name="DM_emea_sent_date">
    <vt:lpwstr>nulldate</vt:lpwstr>
  </property>
  <property fmtid="{D5CDD505-2E9C-101B-9397-08002B2CF9AE}" pid="31" name="DM_emea_doc_lang">
    <vt:lpwstr/>
  </property>
  <property fmtid="{D5CDD505-2E9C-101B-9397-08002B2CF9AE}" pid="32" name="DM_emea_meeting_status">
    <vt:lpwstr/>
  </property>
  <property fmtid="{D5CDD505-2E9C-101B-9397-08002B2CF9AE}" pid="33" name="DM_emea_meeting_action">
    <vt:lpwstr/>
  </property>
  <property fmtid="{D5CDD505-2E9C-101B-9397-08002B2CF9AE}" pid="34" name="DM_emea_meeting_hyperlink">
    <vt:lpwstr/>
  </property>
  <property fmtid="{D5CDD505-2E9C-101B-9397-08002B2CF9AE}" pid="35" name="DM_emea_meeting_title">
    <vt:lpwstr/>
  </property>
  <property fmtid="{D5CDD505-2E9C-101B-9397-08002B2CF9AE}" pid="36" name="DM_emea_meeting_ref">
    <vt:lpwstr/>
  </property>
  <property fmtid="{D5CDD505-2E9C-101B-9397-08002B2CF9AE}" pid="37" name="DM_emea_meeting_flags">
    <vt:lpwstr/>
  </property>
</Properties>
</file>