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4EB" w:rsidRPr="000939B9" w:rsidRDefault="009074EB" w:rsidP="00BD682D">
      <w:pPr>
        <w:pStyle w:val="Heading3"/>
        <w:ind w:right="-1"/>
        <w:rPr>
          <w:bCs/>
          <w:i w:val="0"/>
          <w:sz w:val="16"/>
          <w:szCs w:val="16"/>
        </w:rPr>
      </w:pPr>
      <w:r w:rsidRPr="00197C0E">
        <w:rPr>
          <w:bCs/>
          <w:i w:val="0"/>
          <w:sz w:val="16"/>
          <w:szCs w:val="16"/>
        </w:rPr>
        <w:t>SCHVÁLENÝ TEXT K ROZHODNUTIU O </w:t>
      </w:r>
      <w:r>
        <w:rPr>
          <w:bCs/>
          <w:i w:val="0"/>
          <w:sz w:val="16"/>
          <w:szCs w:val="16"/>
        </w:rPr>
        <w:t xml:space="preserve">PREVODE </w:t>
      </w:r>
      <w:r w:rsidRPr="00197C0E">
        <w:rPr>
          <w:bCs/>
          <w:i w:val="0"/>
          <w:sz w:val="16"/>
          <w:szCs w:val="16"/>
        </w:rPr>
        <w:t>REGISTRÁCI</w:t>
      </w:r>
      <w:r>
        <w:rPr>
          <w:bCs/>
          <w:i w:val="0"/>
          <w:sz w:val="16"/>
          <w:szCs w:val="16"/>
        </w:rPr>
        <w:t>E</w:t>
      </w:r>
      <w:r w:rsidRPr="00197C0E">
        <w:rPr>
          <w:bCs/>
          <w:i w:val="0"/>
          <w:sz w:val="16"/>
          <w:szCs w:val="16"/>
        </w:rPr>
        <w:t xml:space="preserve"> LIEKU, EV. Č.:</w:t>
      </w:r>
      <w:r w:rsidRPr="000939B9">
        <w:t xml:space="preserve"> </w:t>
      </w:r>
      <w:r>
        <w:rPr>
          <w:bCs/>
          <w:i w:val="0"/>
          <w:sz w:val="16"/>
          <w:szCs w:val="16"/>
        </w:rPr>
        <w:t>2012/04644</w:t>
      </w:r>
    </w:p>
    <w:p w:rsidR="009074EB" w:rsidRDefault="009074EB" w:rsidP="002F7541">
      <w:pPr>
        <w:pStyle w:val="Heading3"/>
        <w:ind w:right="-1"/>
        <w:rPr>
          <w:i w:val="0"/>
          <w:iCs/>
          <w:sz w:val="22"/>
          <w:szCs w:val="22"/>
          <w:lang w:val="sk-SK"/>
        </w:rPr>
      </w:pPr>
    </w:p>
    <w:p w:rsidR="009074EB" w:rsidRPr="00197C0E" w:rsidRDefault="009074EB" w:rsidP="00197C0E">
      <w:pPr>
        <w:rPr>
          <w:lang w:val="sk-SK"/>
        </w:rPr>
      </w:pPr>
      <w:bookmarkStart w:id="0" w:name="_GoBack"/>
      <w:bookmarkEnd w:id="0"/>
    </w:p>
    <w:p w:rsidR="009074EB" w:rsidRPr="005C19BC" w:rsidRDefault="009074EB" w:rsidP="002D281A">
      <w:pPr>
        <w:pStyle w:val="Heading3"/>
        <w:ind w:right="-1"/>
        <w:jc w:val="center"/>
        <w:rPr>
          <w:i w:val="0"/>
          <w:iCs/>
          <w:sz w:val="22"/>
          <w:szCs w:val="22"/>
          <w:lang w:val="sk-SK"/>
        </w:rPr>
      </w:pPr>
      <w:r w:rsidRPr="005C19BC">
        <w:rPr>
          <w:i w:val="0"/>
          <w:iCs/>
          <w:sz w:val="22"/>
          <w:szCs w:val="22"/>
          <w:lang w:val="sk-SK"/>
        </w:rPr>
        <w:t>SÚHRN CHARAKTERISTICKÝCH VLASTNOSTÍ LIEKU</w:t>
      </w:r>
    </w:p>
    <w:p w:rsidR="009074EB" w:rsidRPr="005C19BC" w:rsidRDefault="009074EB">
      <w:pPr>
        <w:rPr>
          <w:iCs/>
          <w:sz w:val="22"/>
          <w:szCs w:val="22"/>
          <w:lang w:val="sk-SK"/>
        </w:rPr>
      </w:pPr>
    </w:p>
    <w:p w:rsidR="009074EB" w:rsidRPr="005C19BC" w:rsidRDefault="009074EB">
      <w:pPr>
        <w:rPr>
          <w:iCs/>
          <w:sz w:val="22"/>
          <w:szCs w:val="22"/>
          <w:lang w:val="sk-SK"/>
        </w:rPr>
      </w:pPr>
    </w:p>
    <w:p w:rsidR="009074EB" w:rsidRPr="005C19BC" w:rsidRDefault="009074EB" w:rsidP="00C46D79">
      <w:pPr>
        <w:numPr>
          <w:ilvl w:val="0"/>
          <w:numId w:val="10"/>
          <w:numberingChange w:id="1" w:author="Unknown" w:date="2012-07-31T10:00:00Z" w:original="%1:1:0:."/>
        </w:numPr>
        <w:tabs>
          <w:tab w:val="left" w:pos="284"/>
        </w:tabs>
        <w:ind w:left="0" w:firstLine="0"/>
        <w:rPr>
          <w:b/>
          <w:bCs/>
          <w:sz w:val="22"/>
          <w:szCs w:val="22"/>
          <w:lang w:val="sk-SK"/>
        </w:rPr>
      </w:pPr>
      <w:r w:rsidRPr="005C19BC">
        <w:rPr>
          <w:b/>
          <w:bCs/>
          <w:sz w:val="22"/>
          <w:szCs w:val="22"/>
          <w:lang w:val="sk-SK"/>
        </w:rPr>
        <w:t xml:space="preserve">     NÁZOV LIEKU</w:t>
      </w:r>
    </w:p>
    <w:p w:rsidR="009074EB" w:rsidRPr="005C19BC" w:rsidRDefault="009074EB">
      <w:pPr>
        <w:rPr>
          <w:b/>
          <w:bCs/>
          <w:sz w:val="22"/>
          <w:szCs w:val="22"/>
          <w:lang w:val="sk-SK"/>
        </w:rPr>
      </w:pPr>
    </w:p>
    <w:p w:rsidR="009074EB" w:rsidRPr="005C19BC" w:rsidRDefault="009074EB">
      <w:pPr>
        <w:rPr>
          <w:b/>
          <w:bCs/>
          <w:sz w:val="22"/>
          <w:szCs w:val="22"/>
          <w:lang w:val="sk-SK"/>
        </w:rPr>
      </w:pPr>
      <w:r w:rsidRPr="005C19BC">
        <w:rPr>
          <w:b/>
          <w:bCs/>
          <w:sz w:val="22"/>
          <w:szCs w:val="22"/>
          <w:lang w:val="sk-SK"/>
        </w:rPr>
        <w:t>Formostad 12 mikrogramov inhalačný prášok v tvrd</w:t>
      </w:r>
      <w:r>
        <w:rPr>
          <w:b/>
          <w:bCs/>
          <w:sz w:val="22"/>
          <w:szCs w:val="22"/>
          <w:lang w:val="sk-SK"/>
        </w:rPr>
        <w:t>ej</w:t>
      </w:r>
      <w:r w:rsidRPr="005C19BC">
        <w:rPr>
          <w:b/>
          <w:bCs/>
          <w:sz w:val="22"/>
          <w:szCs w:val="22"/>
          <w:lang w:val="sk-SK"/>
        </w:rPr>
        <w:t xml:space="preserve"> kapsul</w:t>
      </w:r>
      <w:r>
        <w:rPr>
          <w:b/>
          <w:bCs/>
          <w:sz w:val="22"/>
          <w:szCs w:val="22"/>
          <w:lang w:val="sk-SK"/>
        </w:rPr>
        <w:t>e</w:t>
      </w:r>
    </w:p>
    <w:p w:rsidR="009074EB" w:rsidRPr="005C19BC" w:rsidRDefault="009074EB">
      <w:pPr>
        <w:rPr>
          <w:sz w:val="22"/>
          <w:szCs w:val="22"/>
          <w:lang w:val="sk-SK"/>
        </w:rPr>
      </w:pPr>
    </w:p>
    <w:p w:rsidR="009074EB" w:rsidRPr="005C19BC" w:rsidRDefault="009074EB">
      <w:pPr>
        <w:rPr>
          <w:sz w:val="22"/>
          <w:szCs w:val="22"/>
          <w:lang w:val="sk-SK"/>
        </w:rPr>
      </w:pPr>
    </w:p>
    <w:p w:rsidR="009074EB" w:rsidRPr="005C19BC" w:rsidRDefault="009074EB" w:rsidP="002D281A">
      <w:pPr>
        <w:pStyle w:val="Header"/>
        <w:tabs>
          <w:tab w:val="clear" w:pos="4153"/>
          <w:tab w:val="clear" w:pos="8306"/>
          <w:tab w:val="left" w:pos="284"/>
        </w:tabs>
        <w:rPr>
          <w:b/>
          <w:bCs/>
          <w:sz w:val="22"/>
          <w:szCs w:val="22"/>
          <w:lang w:val="sk-SK"/>
        </w:rPr>
      </w:pPr>
      <w:r w:rsidRPr="005C19BC">
        <w:rPr>
          <w:b/>
          <w:bCs/>
          <w:sz w:val="22"/>
          <w:szCs w:val="22"/>
          <w:lang w:val="sk-SK"/>
        </w:rPr>
        <w:t>2.</w:t>
      </w:r>
      <w:r w:rsidRPr="005C19BC">
        <w:rPr>
          <w:b/>
          <w:bCs/>
          <w:sz w:val="22"/>
          <w:szCs w:val="22"/>
          <w:lang w:val="sk-SK"/>
        </w:rPr>
        <w:tab/>
        <w:t xml:space="preserve">     KVALITATÍVNE A KVANTITATÍVNE ZLOŽENIE </w:t>
      </w:r>
    </w:p>
    <w:p w:rsidR="009074EB" w:rsidRPr="005C19BC" w:rsidRDefault="009074EB" w:rsidP="002D281A">
      <w:pPr>
        <w:pStyle w:val="Header"/>
        <w:tabs>
          <w:tab w:val="clear" w:pos="4153"/>
          <w:tab w:val="clear" w:pos="8306"/>
          <w:tab w:val="left" w:pos="284"/>
        </w:tabs>
        <w:rPr>
          <w:sz w:val="22"/>
          <w:szCs w:val="22"/>
          <w:lang w:val="sk-SK"/>
        </w:rPr>
      </w:pPr>
    </w:p>
    <w:p w:rsidR="009074EB" w:rsidRPr="005C19BC" w:rsidRDefault="009074EB">
      <w:pPr>
        <w:rPr>
          <w:sz w:val="22"/>
          <w:szCs w:val="22"/>
          <w:lang w:val="sk-SK"/>
        </w:rPr>
      </w:pPr>
      <w:r w:rsidRPr="005C19BC">
        <w:rPr>
          <w:sz w:val="22"/>
          <w:szCs w:val="22"/>
          <w:lang w:val="sk-SK"/>
        </w:rPr>
        <w:t>Každá dodaná dávka (t.j. dávka, ktorá opúšťa náustok inhalátora) Formostadu obsahuje 9 mikrogramov dihydrátu formoteroliumfumarátu</w:t>
      </w:r>
      <w:r>
        <w:rPr>
          <w:sz w:val="22"/>
          <w:szCs w:val="22"/>
          <w:lang w:val="sk-SK"/>
        </w:rPr>
        <w:t xml:space="preserve"> získaného</w:t>
      </w:r>
      <w:r w:rsidRPr="005C19BC">
        <w:rPr>
          <w:sz w:val="22"/>
          <w:szCs w:val="22"/>
          <w:lang w:val="sk-SK"/>
        </w:rPr>
        <w:t xml:space="preserve"> z 12 mikrogramov odmeranej dávky.</w:t>
      </w:r>
    </w:p>
    <w:p w:rsidR="009074EB" w:rsidRPr="005C19BC" w:rsidRDefault="009074EB">
      <w:pPr>
        <w:pStyle w:val="BodyText"/>
        <w:spacing w:line="240" w:lineRule="auto"/>
        <w:rPr>
          <w:sz w:val="22"/>
          <w:szCs w:val="22"/>
        </w:rPr>
      </w:pPr>
    </w:p>
    <w:p w:rsidR="009074EB" w:rsidRPr="005C19BC" w:rsidRDefault="009074EB">
      <w:pPr>
        <w:pStyle w:val="BodyText"/>
        <w:spacing w:line="240" w:lineRule="auto"/>
        <w:rPr>
          <w:sz w:val="22"/>
          <w:szCs w:val="22"/>
        </w:rPr>
      </w:pPr>
      <w:r w:rsidRPr="005C19BC">
        <w:rPr>
          <w:sz w:val="22"/>
          <w:szCs w:val="22"/>
        </w:rPr>
        <w:t xml:space="preserve">Pomocná látka: </w:t>
      </w:r>
    </w:p>
    <w:p w:rsidR="009074EB" w:rsidRPr="005C19BC" w:rsidRDefault="009074EB" w:rsidP="00363DA4">
      <w:pPr>
        <w:pStyle w:val="BodyText"/>
        <w:numPr>
          <w:ilvl w:val="0"/>
          <w:numId w:val="13"/>
          <w:numberingChange w:id="2" w:author="Unknown" w:date="2012-07-31T10:00:00Z" w:original=""/>
        </w:numPr>
        <w:spacing w:line="240" w:lineRule="auto"/>
        <w:rPr>
          <w:sz w:val="22"/>
          <w:szCs w:val="22"/>
        </w:rPr>
      </w:pPr>
      <w:r w:rsidRPr="005C19BC">
        <w:rPr>
          <w:sz w:val="22"/>
          <w:szCs w:val="22"/>
        </w:rPr>
        <w:t>Bezvodá laktóza 12,6 mg v dodanej dávke (zodpovedá</w:t>
      </w:r>
      <w:r>
        <w:rPr>
          <w:sz w:val="22"/>
          <w:szCs w:val="22"/>
        </w:rPr>
        <w:t xml:space="preserve"> </w:t>
      </w:r>
      <w:r w:rsidRPr="005C19BC">
        <w:rPr>
          <w:sz w:val="22"/>
          <w:szCs w:val="22"/>
        </w:rPr>
        <w:t>16,8 mg odmeranej dávky).</w:t>
      </w:r>
    </w:p>
    <w:p w:rsidR="009074EB" w:rsidRPr="005C19BC" w:rsidRDefault="009074EB" w:rsidP="00363DA4">
      <w:pPr>
        <w:pStyle w:val="BodyText"/>
        <w:numPr>
          <w:ilvl w:val="0"/>
          <w:numId w:val="13"/>
          <w:numberingChange w:id="3" w:author="Unknown" w:date="2012-07-31T10:00:00Z" w:original=""/>
        </w:numPr>
        <w:spacing w:line="240" w:lineRule="auto"/>
        <w:rPr>
          <w:sz w:val="22"/>
          <w:szCs w:val="22"/>
        </w:rPr>
      </w:pPr>
      <w:r>
        <w:rPr>
          <w:sz w:val="22"/>
          <w:szCs w:val="22"/>
        </w:rPr>
        <w:t>Monohydrát</w:t>
      </w:r>
      <w:r w:rsidRPr="005C19BC">
        <w:rPr>
          <w:sz w:val="22"/>
          <w:szCs w:val="22"/>
        </w:rPr>
        <w:t xml:space="preserve"> laktóz</w:t>
      </w:r>
      <w:r>
        <w:rPr>
          <w:sz w:val="22"/>
          <w:szCs w:val="22"/>
        </w:rPr>
        <w:t>y</w:t>
      </w:r>
      <w:r w:rsidRPr="005C19BC">
        <w:rPr>
          <w:sz w:val="22"/>
          <w:szCs w:val="22"/>
        </w:rPr>
        <w:t xml:space="preserve"> 5,4 </w:t>
      </w:r>
      <w:r w:rsidRPr="00064DA8">
        <w:rPr>
          <w:sz w:val="22"/>
          <w:szCs w:val="22"/>
        </w:rPr>
        <w:t>m</w:t>
      </w:r>
      <w:r w:rsidRPr="005C19BC">
        <w:rPr>
          <w:sz w:val="22"/>
          <w:szCs w:val="22"/>
        </w:rPr>
        <w:t>g v dodanej dávke (zodpovedá 7,2 mg odmeranej dávky).</w:t>
      </w:r>
    </w:p>
    <w:p w:rsidR="009074EB" w:rsidRPr="005C19BC" w:rsidRDefault="009074EB" w:rsidP="00EB3A09">
      <w:pPr>
        <w:pStyle w:val="BodyText"/>
        <w:spacing w:line="240" w:lineRule="auto"/>
        <w:ind w:left="360"/>
        <w:rPr>
          <w:sz w:val="22"/>
          <w:szCs w:val="22"/>
        </w:rPr>
      </w:pPr>
    </w:p>
    <w:p w:rsidR="009074EB" w:rsidRPr="005C19BC" w:rsidRDefault="009074EB">
      <w:pPr>
        <w:pStyle w:val="BodyText"/>
        <w:spacing w:line="240" w:lineRule="auto"/>
        <w:rPr>
          <w:sz w:val="22"/>
          <w:szCs w:val="22"/>
        </w:rPr>
      </w:pPr>
      <w:r w:rsidRPr="005C19BC">
        <w:rPr>
          <w:sz w:val="22"/>
          <w:szCs w:val="22"/>
        </w:rPr>
        <w:t>Úplný  zoznam pomocných látok: pozri časť 6.1.</w:t>
      </w:r>
    </w:p>
    <w:p w:rsidR="009074EB" w:rsidRPr="005C19BC" w:rsidRDefault="009074EB">
      <w:pPr>
        <w:rPr>
          <w:sz w:val="22"/>
          <w:szCs w:val="22"/>
          <w:lang w:val="sk-SK"/>
        </w:rPr>
      </w:pPr>
    </w:p>
    <w:p w:rsidR="009074EB" w:rsidRPr="005C19BC" w:rsidRDefault="009074EB">
      <w:pPr>
        <w:rPr>
          <w:sz w:val="22"/>
          <w:szCs w:val="22"/>
          <w:lang w:val="sk-SK"/>
        </w:rPr>
      </w:pPr>
    </w:p>
    <w:p w:rsidR="009074EB" w:rsidRPr="005C19BC" w:rsidRDefault="009074EB">
      <w:pPr>
        <w:tabs>
          <w:tab w:val="left" w:pos="284"/>
        </w:tabs>
        <w:rPr>
          <w:b/>
          <w:bCs/>
          <w:sz w:val="22"/>
          <w:szCs w:val="22"/>
          <w:lang w:val="sk-SK"/>
        </w:rPr>
      </w:pPr>
      <w:r w:rsidRPr="005C19BC">
        <w:rPr>
          <w:b/>
          <w:bCs/>
          <w:sz w:val="22"/>
          <w:szCs w:val="22"/>
          <w:lang w:val="sk-SK"/>
        </w:rPr>
        <w:t>3.</w:t>
      </w:r>
      <w:r w:rsidRPr="005C19BC">
        <w:rPr>
          <w:b/>
          <w:bCs/>
          <w:sz w:val="22"/>
          <w:szCs w:val="22"/>
          <w:lang w:val="sk-SK"/>
        </w:rPr>
        <w:tab/>
        <w:t xml:space="preserve">     LIEKOVÁ FORMA</w:t>
      </w:r>
    </w:p>
    <w:p w:rsidR="009074EB" w:rsidRPr="005C19BC" w:rsidRDefault="009074EB">
      <w:pPr>
        <w:rPr>
          <w:sz w:val="22"/>
          <w:szCs w:val="22"/>
          <w:lang w:val="sk-SK"/>
        </w:rPr>
      </w:pPr>
    </w:p>
    <w:p w:rsidR="009074EB" w:rsidRPr="005C19BC" w:rsidRDefault="009074EB">
      <w:pPr>
        <w:rPr>
          <w:sz w:val="22"/>
          <w:szCs w:val="22"/>
          <w:lang w:val="sk-SK"/>
        </w:rPr>
      </w:pPr>
      <w:r w:rsidRPr="005C19BC">
        <w:rPr>
          <w:sz w:val="22"/>
          <w:szCs w:val="22"/>
          <w:lang w:val="sk-SK"/>
        </w:rPr>
        <w:t>Inhalačný prášok v tvrdej kapsule.</w:t>
      </w:r>
    </w:p>
    <w:p w:rsidR="009074EB" w:rsidRPr="005C19BC" w:rsidRDefault="009074EB">
      <w:pPr>
        <w:rPr>
          <w:sz w:val="22"/>
          <w:szCs w:val="22"/>
          <w:lang w:val="sk-SK"/>
        </w:rPr>
      </w:pPr>
      <w:r w:rsidRPr="005C19BC">
        <w:rPr>
          <w:sz w:val="22"/>
          <w:szCs w:val="22"/>
          <w:lang w:val="sk-SK"/>
        </w:rPr>
        <w:t>Bezfarebná tvrdá kapsula.</w:t>
      </w:r>
    </w:p>
    <w:p w:rsidR="009074EB" w:rsidRPr="005C19BC" w:rsidRDefault="009074EB">
      <w:pPr>
        <w:rPr>
          <w:sz w:val="22"/>
          <w:szCs w:val="22"/>
          <w:lang w:val="sk-SK"/>
        </w:rPr>
      </w:pPr>
    </w:p>
    <w:p w:rsidR="009074EB" w:rsidRPr="005C19BC" w:rsidRDefault="009074EB">
      <w:pPr>
        <w:rPr>
          <w:sz w:val="22"/>
          <w:szCs w:val="22"/>
          <w:lang w:val="sk-SK"/>
        </w:rPr>
      </w:pPr>
    </w:p>
    <w:p w:rsidR="009074EB" w:rsidRPr="005C19BC" w:rsidRDefault="009074EB" w:rsidP="00BC51AF">
      <w:pPr>
        <w:tabs>
          <w:tab w:val="left" w:pos="284"/>
        </w:tabs>
        <w:rPr>
          <w:b/>
          <w:bCs/>
          <w:sz w:val="22"/>
          <w:szCs w:val="22"/>
          <w:lang w:val="sk-SK"/>
        </w:rPr>
      </w:pPr>
      <w:r w:rsidRPr="005C19BC">
        <w:rPr>
          <w:b/>
          <w:bCs/>
          <w:sz w:val="22"/>
          <w:szCs w:val="22"/>
          <w:lang w:val="sk-SK"/>
        </w:rPr>
        <w:t>4.</w:t>
      </w:r>
      <w:r w:rsidRPr="005C19BC">
        <w:rPr>
          <w:b/>
          <w:bCs/>
          <w:sz w:val="22"/>
          <w:szCs w:val="22"/>
          <w:lang w:val="sk-SK"/>
        </w:rPr>
        <w:tab/>
        <w:t xml:space="preserve">      KLINICKÉ ÚDAJE</w:t>
      </w:r>
    </w:p>
    <w:p w:rsidR="009074EB" w:rsidRPr="005C19BC" w:rsidRDefault="009074EB">
      <w:pPr>
        <w:jc w:val="both"/>
        <w:rPr>
          <w:b/>
          <w:iCs/>
          <w:sz w:val="22"/>
          <w:szCs w:val="22"/>
          <w:lang w:val="sk-SK"/>
        </w:rPr>
      </w:pPr>
    </w:p>
    <w:p w:rsidR="009074EB" w:rsidRPr="005C19BC" w:rsidRDefault="009074EB">
      <w:pPr>
        <w:jc w:val="both"/>
        <w:rPr>
          <w:b/>
          <w:iCs/>
          <w:sz w:val="22"/>
          <w:szCs w:val="22"/>
          <w:lang w:val="sk-SK"/>
        </w:rPr>
      </w:pPr>
      <w:r w:rsidRPr="005C19BC">
        <w:rPr>
          <w:b/>
          <w:iCs/>
          <w:sz w:val="22"/>
          <w:szCs w:val="22"/>
          <w:lang w:val="sk-SK"/>
        </w:rPr>
        <w:t>4.1     Terapeutické indikácie</w:t>
      </w:r>
    </w:p>
    <w:p w:rsidR="009074EB" w:rsidRPr="005C19BC" w:rsidRDefault="009074EB">
      <w:pPr>
        <w:rPr>
          <w:sz w:val="22"/>
          <w:szCs w:val="22"/>
          <w:lang w:val="sk-SK"/>
        </w:rPr>
      </w:pPr>
    </w:p>
    <w:p w:rsidR="009074EB" w:rsidRPr="005C19BC" w:rsidRDefault="009074EB">
      <w:pPr>
        <w:rPr>
          <w:sz w:val="22"/>
          <w:szCs w:val="22"/>
          <w:lang w:val="sk-SK"/>
        </w:rPr>
      </w:pPr>
      <w:r w:rsidRPr="005C19BC">
        <w:rPr>
          <w:sz w:val="22"/>
          <w:szCs w:val="22"/>
          <w:lang w:val="sk-SK"/>
        </w:rPr>
        <w:t xml:space="preserve">Formoterol je indikovaný ako prídavná liečba k udržiavacej terapii </w:t>
      </w:r>
      <w:r>
        <w:rPr>
          <w:sz w:val="22"/>
          <w:szCs w:val="22"/>
          <w:lang w:val="sk-SK"/>
        </w:rPr>
        <w:t xml:space="preserve">astmy </w:t>
      </w:r>
      <w:r w:rsidRPr="005C19BC">
        <w:rPr>
          <w:sz w:val="22"/>
          <w:szCs w:val="22"/>
          <w:lang w:val="sk-SK"/>
        </w:rPr>
        <w:t>inhalačnými kortikosteroidmi. Formoterol je indikovaný na úľavu od príznakov spôsobených bronchiálnou obštrukciou a na prevenciu symptómov vyvolaných námahou u pacientov s astmou, u ktorých adekvátna liečba kortikosteroidmi nie je dostačujúca. Formoterol je tiež indikovaný na úľavu od príznakov spôsobených bronchiálnou obštrukciou u  pacientov s chronickou obštrukčnou chorobou pľúc (CHOCHP).</w:t>
      </w:r>
    </w:p>
    <w:p w:rsidR="009074EB" w:rsidRPr="005C19BC" w:rsidRDefault="009074EB">
      <w:pPr>
        <w:rPr>
          <w:sz w:val="22"/>
          <w:szCs w:val="22"/>
          <w:lang w:val="sk-SK"/>
        </w:rPr>
      </w:pPr>
    </w:p>
    <w:p w:rsidR="009074EB" w:rsidRPr="005C19BC" w:rsidRDefault="009074EB">
      <w:pPr>
        <w:rPr>
          <w:sz w:val="22"/>
          <w:szCs w:val="22"/>
          <w:lang w:val="sk-SK"/>
        </w:rPr>
      </w:pPr>
      <w:r w:rsidRPr="005C19BC">
        <w:rPr>
          <w:sz w:val="22"/>
          <w:szCs w:val="22"/>
          <w:lang w:val="sk-SK"/>
        </w:rPr>
        <w:t>Odporúča sa, aby pacienti začali liečbu u pľúcneho lekára.</w:t>
      </w:r>
    </w:p>
    <w:p w:rsidR="009074EB" w:rsidRPr="005C19BC" w:rsidRDefault="009074EB">
      <w:pPr>
        <w:pStyle w:val="BodyText"/>
        <w:tabs>
          <w:tab w:val="clear" w:pos="567"/>
        </w:tabs>
        <w:spacing w:line="240" w:lineRule="auto"/>
        <w:rPr>
          <w:sz w:val="22"/>
          <w:szCs w:val="22"/>
        </w:rPr>
      </w:pPr>
    </w:p>
    <w:p w:rsidR="009074EB" w:rsidRPr="005C19BC" w:rsidRDefault="009074EB">
      <w:pPr>
        <w:jc w:val="both"/>
        <w:rPr>
          <w:b/>
          <w:iCs/>
          <w:sz w:val="22"/>
          <w:szCs w:val="22"/>
          <w:lang w:val="sk-SK"/>
        </w:rPr>
      </w:pPr>
      <w:r w:rsidRPr="005C19BC">
        <w:rPr>
          <w:b/>
          <w:iCs/>
          <w:sz w:val="22"/>
          <w:szCs w:val="22"/>
          <w:lang w:val="sk-SK"/>
        </w:rPr>
        <w:t xml:space="preserve">4.2 </w:t>
      </w:r>
      <w:r w:rsidRPr="005C19BC">
        <w:rPr>
          <w:b/>
          <w:iCs/>
          <w:sz w:val="22"/>
          <w:szCs w:val="22"/>
          <w:lang w:val="sk-SK"/>
        </w:rPr>
        <w:tab/>
        <w:t>Dávkovanie a spôsob podávania</w:t>
      </w:r>
    </w:p>
    <w:p w:rsidR="009074EB" w:rsidRPr="005C19BC" w:rsidRDefault="009074EB">
      <w:pPr>
        <w:jc w:val="both"/>
        <w:rPr>
          <w:sz w:val="22"/>
          <w:szCs w:val="22"/>
          <w:lang w:val="sk-SK"/>
        </w:rPr>
      </w:pPr>
    </w:p>
    <w:p w:rsidR="009074EB" w:rsidRPr="005C19BC" w:rsidRDefault="009074EB">
      <w:pPr>
        <w:jc w:val="both"/>
        <w:rPr>
          <w:sz w:val="22"/>
          <w:szCs w:val="22"/>
          <w:lang w:val="sk-SK"/>
        </w:rPr>
      </w:pPr>
      <w:r w:rsidRPr="005C19BC">
        <w:rPr>
          <w:sz w:val="22"/>
          <w:szCs w:val="22"/>
          <w:lang w:val="sk-SK"/>
        </w:rPr>
        <w:t>Na použitie len u dospelých.</w:t>
      </w:r>
    </w:p>
    <w:p w:rsidR="009074EB" w:rsidRPr="005C19BC" w:rsidRDefault="009074EB">
      <w:pPr>
        <w:jc w:val="both"/>
        <w:rPr>
          <w:sz w:val="22"/>
          <w:szCs w:val="22"/>
          <w:lang w:val="sk-SK"/>
        </w:rPr>
      </w:pPr>
      <w:r w:rsidRPr="005C19BC">
        <w:rPr>
          <w:sz w:val="22"/>
          <w:szCs w:val="22"/>
          <w:lang w:val="sk-SK"/>
        </w:rPr>
        <w:t>Na inhalačné použitie.</w:t>
      </w:r>
    </w:p>
    <w:p w:rsidR="009074EB" w:rsidRPr="005C19BC" w:rsidRDefault="009074EB" w:rsidP="00987D26">
      <w:pPr>
        <w:rPr>
          <w:sz w:val="22"/>
          <w:szCs w:val="22"/>
          <w:lang w:val="sk-SK"/>
        </w:rPr>
      </w:pPr>
      <w:r w:rsidRPr="005C19BC">
        <w:rPr>
          <w:sz w:val="22"/>
          <w:szCs w:val="22"/>
          <w:lang w:val="sk-SK"/>
        </w:rPr>
        <w:t>Použitie dávok presahujúcich úroveň normálne potrebných dávok u jednotlivca</w:t>
      </w:r>
      <w:r w:rsidRPr="005C19BC">
        <w:rPr>
          <w:color w:val="FF0000"/>
          <w:sz w:val="22"/>
          <w:szCs w:val="22"/>
          <w:lang w:val="sk-SK"/>
        </w:rPr>
        <w:t xml:space="preserve"> </w:t>
      </w:r>
      <w:r w:rsidRPr="005C19BC">
        <w:rPr>
          <w:sz w:val="22"/>
          <w:szCs w:val="22"/>
          <w:lang w:val="sk-SK"/>
        </w:rPr>
        <w:t>počas viac ako dvoch dní v týždni však svedčí o nedostatočnej kontrole ochorenia a v takýchto prípadoch sa má udržiavacia liečba prehodnotiť.</w:t>
      </w:r>
    </w:p>
    <w:p w:rsidR="009074EB" w:rsidRPr="005C19BC" w:rsidRDefault="009074EB">
      <w:pPr>
        <w:jc w:val="both"/>
        <w:rPr>
          <w:b/>
          <w:bCs/>
          <w:sz w:val="22"/>
          <w:szCs w:val="22"/>
          <w:lang w:val="sk-SK"/>
        </w:rPr>
      </w:pPr>
    </w:p>
    <w:p w:rsidR="009074EB" w:rsidRPr="005C19BC" w:rsidRDefault="009074EB">
      <w:pPr>
        <w:jc w:val="both"/>
        <w:rPr>
          <w:b/>
          <w:bCs/>
          <w:i/>
          <w:sz w:val="22"/>
          <w:szCs w:val="22"/>
          <w:lang w:val="sk-SK"/>
        </w:rPr>
      </w:pPr>
      <w:r w:rsidRPr="005155F7">
        <w:rPr>
          <w:b/>
          <w:bCs/>
          <w:i/>
          <w:sz w:val="22"/>
          <w:szCs w:val="22"/>
          <w:lang w:val="sk-SK"/>
        </w:rPr>
        <w:t>Astma</w:t>
      </w:r>
    </w:p>
    <w:p w:rsidR="009074EB" w:rsidRPr="005C19BC" w:rsidRDefault="009074EB" w:rsidP="00987D26">
      <w:pPr>
        <w:pStyle w:val="CM2"/>
        <w:spacing w:line="240" w:lineRule="auto"/>
        <w:rPr>
          <w:sz w:val="22"/>
          <w:szCs w:val="22"/>
          <w:lang w:val="sk-SK"/>
        </w:rPr>
      </w:pPr>
      <w:r w:rsidRPr="005C19BC">
        <w:rPr>
          <w:i/>
          <w:sz w:val="22"/>
          <w:szCs w:val="22"/>
          <w:lang w:val="sk-SK"/>
        </w:rPr>
        <w:t xml:space="preserve">Pravidelná udržiavacia liečba: </w:t>
      </w:r>
      <w:r w:rsidRPr="005C19BC">
        <w:rPr>
          <w:sz w:val="22"/>
          <w:szCs w:val="22"/>
          <w:lang w:val="sk-SK"/>
        </w:rPr>
        <w:t>1 odmeraná dávka jedenkrát alebo dvakrát denne. Niektorí pacienti môžu potrebovať 2 odmerané dávky jedenkrát alebo dvakrát denne.</w:t>
      </w:r>
    </w:p>
    <w:p w:rsidR="009074EB" w:rsidRPr="005C19BC" w:rsidRDefault="009074EB" w:rsidP="00987D26">
      <w:pPr>
        <w:rPr>
          <w:sz w:val="22"/>
          <w:szCs w:val="22"/>
          <w:lang w:val="sk-SK"/>
        </w:rPr>
      </w:pPr>
      <w:r w:rsidRPr="005C19BC">
        <w:rPr>
          <w:i/>
          <w:sz w:val="22"/>
          <w:szCs w:val="22"/>
          <w:lang w:val="sk-SK"/>
        </w:rPr>
        <w:t>Prevencia bronchokonstrikcie vyvolanej námahou:</w:t>
      </w:r>
      <w:r w:rsidRPr="005C19BC">
        <w:rPr>
          <w:sz w:val="22"/>
          <w:szCs w:val="22"/>
          <w:lang w:val="sk-SK"/>
        </w:rPr>
        <w:t xml:space="preserve"> 1 odmeraná dávka pred námahou.</w:t>
      </w:r>
    </w:p>
    <w:p w:rsidR="009074EB" w:rsidRPr="005C19BC" w:rsidRDefault="009074EB" w:rsidP="00987D26">
      <w:pPr>
        <w:rPr>
          <w:sz w:val="22"/>
          <w:szCs w:val="22"/>
          <w:lang w:val="sk-SK"/>
        </w:rPr>
      </w:pPr>
      <w:r w:rsidRPr="005C19BC">
        <w:rPr>
          <w:sz w:val="22"/>
          <w:szCs w:val="22"/>
          <w:lang w:val="sk-SK"/>
        </w:rPr>
        <w:t>Pri udržiavacej liečbe pravidelná denná dávka nesmie presiahnuť 4 odmerané dávky.</w:t>
      </w:r>
    </w:p>
    <w:p w:rsidR="009074EB" w:rsidRPr="005C19BC" w:rsidRDefault="009074EB" w:rsidP="00987D26">
      <w:pPr>
        <w:rPr>
          <w:sz w:val="22"/>
          <w:szCs w:val="22"/>
          <w:lang w:val="sk-SK"/>
        </w:rPr>
      </w:pPr>
    </w:p>
    <w:p w:rsidR="009074EB" w:rsidRPr="005C19BC" w:rsidRDefault="009074EB" w:rsidP="00987D26">
      <w:pPr>
        <w:rPr>
          <w:lang w:val="sk-SK"/>
        </w:rPr>
      </w:pPr>
      <w:r w:rsidRPr="005C19BC">
        <w:rPr>
          <w:sz w:val="22"/>
          <w:szCs w:val="22"/>
          <w:lang w:val="sk-SK"/>
        </w:rPr>
        <w:t>Maximálna denná odmeraná dávka je 48 μg (4 kapsuly).</w:t>
      </w:r>
    </w:p>
    <w:p w:rsidR="009074EB" w:rsidRPr="005C19BC" w:rsidRDefault="009074EB" w:rsidP="00987D26">
      <w:pPr>
        <w:rPr>
          <w:lang w:val="sk-SK"/>
        </w:rPr>
      </w:pPr>
    </w:p>
    <w:p w:rsidR="009074EB" w:rsidRPr="005C19BC" w:rsidRDefault="009074EB">
      <w:pPr>
        <w:rPr>
          <w:b/>
          <w:bCs/>
          <w:sz w:val="22"/>
          <w:szCs w:val="22"/>
          <w:lang w:val="sk-SK"/>
        </w:rPr>
      </w:pPr>
      <w:r w:rsidRPr="005C19BC">
        <w:rPr>
          <w:b/>
          <w:bCs/>
          <w:sz w:val="22"/>
          <w:szCs w:val="22"/>
          <w:lang w:val="sk-SK"/>
        </w:rPr>
        <w:t>CHOCHP:</w:t>
      </w:r>
    </w:p>
    <w:p w:rsidR="009074EB" w:rsidRPr="005C19BC" w:rsidRDefault="009074EB">
      <w:pPr>
        <w:rPr>
          <w:sz w:val="22"/>
          <w:szCs w:val="22"/>
          <w:lang w:val="sk-SK"/>
        </w:rPr>
      </w:pPr>
      <w:r w:rsidRPr="005C19BC">
        <w:rPr>
          <w:i/>
          <w:sz w:val="22"/>
          <w:szCs w:val="22"/>
          <w:lang w:val="sk-SK"/>
        </w:rPr>
        <w:t xml:space="preserve">Pravidelná udržiavacia liečba: </w:t>
      </w:r>
      <w:r w:rsidRPr="005C19BC">
        <w:rPr>
          <w:sz w:val="22"/>
          <w:szCs w:val="22"/>
          <w:lang w:val="sk-SK"/>
        </w:rPr>
        <w:t>1 odmeraná dávka jedenkrát alebo dvakrát denne.</w:t>
      </w:r>
    </w:p>
    <w:p w:rsidR="009074EB" w:rsidRPr="005C19BC" w:rsidRDefault="009074EB" w:rsidP="00E242A4">
      <w:pPr>
        <w:rPr>
          <w:sz w:val="22"/>
          <w:szCs w:val="22"/>
          <w:lang w:val="sk-SK"/>
        </w:rPr>
      </w:pPr>
      <w:r w:rsidRPr="005C19BC">
        <w:rPr>
          <w:sz w:val="22"/>
          <w:szCs w:val="22"/>
          <w:lang w:val="sk-SK"/>
        </w:rPr>
        <w:t>Pri udržiavacej liečbe pravidelná denná dávka nesmie presiahnuť 2 odmerané dávky.</w:t>
      </w:r>
    </w:p>
    <w:p w:rsidR="009074EB" w:rsidRPr="005C19BC" w:rsidRDefault="009074EB">
      <w:pPr>
        <w:rPr>
          <w:sz w:val="22"/>
          <w:szCs w:val="22"/>
          <w:lang w:val="sk-SK"/>
        </w:rPr>
      </w:pPr>
      <w:r w:rsidRPr="005C19BC">
        <w:rPr>
          <w:sz w:val="22"/>
          <w:szCs w:val="22"/>
          <w:lang w:val="sk-SK"/>
        </w:rPr>
        <w:t>V prípade potreby sa na dosiahnutie úľavy od symptómov môže použiť ďalšia odmeraná dávka navyše</w:t>
      </w:r>
      <w:r>
        <w:rPr>
          <w:sz w:val="22"/>
          <w:szCs w:val="22"/>
          <w:lang w:val="sk-SK"/>
        </w:rPr>
        <w:t xml:space="preserve"> k dávkam</w:t>
      </w:r>
      <w:r w:rsidRPr="005C19BC">
        <w:rPr>
          <w:sz w:val="22"/>
          <w:szCs w:val="22"/>
          <w:lang w:val="sk-SK"/>
        </w:rPr>
        <w:t>, ktoré boli predpísané na pravidelnú dennú liečbu</w:t>
      </w:r>
      <w:r>
        <w:rPr>
          <w:sz w:val="22"/>
          <w:szCs w:val="22"/>
          <w:lang w:val="sk-SK"/>
        </w:rPr>
        <w:t>,</w:t>
      </w:r>
      <w:r w:rsidRPr="005C19BC">
        <w:rPr>
          <w:sz w:val="22"/>
          <w:szCs w:val="22"/>
          <w:lang w:val="sk-SK"/>
        </w:rPr>
        <w:t xml:space="preserve"> až do maximálnej celkovej dennej dávky 4 odmerané dávky (pravidelné + extra dávky). Jednorazová dávka nesmie prekročiť 2 odmerané dávky.</w:t>
      </w:r>
    </w:p>
    <w:p w:rsidR="009074EB" w:rsidRPr="005C19BC" w:rsidRDefault="009074EB">
      <w:pPr>
        <w:rPr>
          <w:sz w:val="22"/>
          <w:szCs w:val="22"/>
          <w:lang w:val="sk-SK"/>
        </w:rPr>
      </w:pPr>
    </w:p>
    <w:p w:rsidR="009074EB" w:rsidRPr="005C19BC" w:rsidRDefault="009074EB">
      <w:pPr>
        <w:rPr>
          <w:sz w:val="22"/>
          <w:szCs w:val="22"/>
          <w:lang w:val="sk-SK"/>
        </w:rPr>
      </w:pPr>
      <w:r w:rsidRPr="005C19BC">
        <w:rPr>
          <w:sz w:val="22"/>
          <w:szCs w:val="22"/>
          <w:lang w:val="sk-SK"/>
        </w:rPr>
        <w:t>Ak Formostad nahrádza nejaký iný inhalátor formoterolu, musí sa zohľadniť možná zmena v dodanej dávke liečiva. Dávka si preto môže vyžadovať úpravu.</w:t>
      </w:r>
    </w:p>
    <w:p w:rsidR="009074EB" w:rsidRPr="005C19BC" w:rsidRDefault="009074EB">
      <w:pPr>
        <w:rPr>
          <w:i/>
          <w:iCs/>
          <w:sz w:val="22"/>
          <w:szCs w:val="22"/>
          <w:lang w:val="sk-SK"/>
        </w:rPr>
      </w:pPr>
    </w:p>
    <w:p w:rsidR="009074EB" w:rsidRPr="005C19BC" w:rsidRDefault="009074EB">
      <w:pPr>
        <w:rPr>
          <w:b/>
          <w:sz w:val="22"/>
          <w:szCs w:val="22"/>
          <w:lang w:val="sk-SK"/>
        </w:rPr>
      </w:pPr>
      <w:r w:rsidRPr="005C19BC">
        <w:rPr>
          <w:b/>
          <w:i/>
          <w:iCs/>
          <w:sz w:val="22"/>
          <w:szCs w:val="22"/>
          <w:lang w:val="sk-SK"/>
        </w:rPr>
        <w:t>Špeciálne skupiny pacientov:</w:t>
      </w:r>
      <w:r w:rsidRPr="005C19BC">
        <w:rPr>
          <w:b/>
          <w:sz w:val="22"/>
          <w:szCs w:val="22"/>
          <w:lang w:val="sk-SK"/>
        </w:rPr>
        <w:t xml:space="preserve"> </w:t>
      </w:r>
    </w:p>
    <w:p w:rsidR="009074EB" w:rsidRPr="005C19BC" w:rsidRDefault="009074EB">
      <w:pPr>
        <w:rPr>
          <w:sz w:val="22"/>
          <w:szCs w:val="22"/>
          <w:lang w:val="sk-SK"/>
        </w:rPr>
      </w:pPr>
      <w:r w:rsidRPr="005C19BC">
        <w:rPr>
          <w:sz w:val="22"/>
          <w:szCs w:val="22"/>
          <w:lang w:val="sk-SK"/>
        </w:rPr>
        <w:t>Pri odporúčanom normálnom dávkovaní sa u starších pacientov nevyžaduje úprava dávky. Nie sú dostupné údaje o použití formoterolu u pacientov s poškodením funkcie obličiek alebo pečene (pozri tiež časť 5.2).</w:t>
      </w:r>
    </w:p>
    <w:p w:rsidR="009074EB" w:rsidRPr="005C19BC" w:rsidRDefault="009074EB">
      <w:pPr>
        <w:rPr>
          <w:i/>
          <w:iCs/>
          <w:sz w:val="22"/>
          <w:szCs w:val="22"/>
          <w:lang w:val="sk-SK"/>
        </w:rPr>
      </w:pPr>
    </w:p>
    <w:p w:rsidR="009074EB" w:rsidRPr="005C19BC" w:rsidRDefault="009074EB">
      <w:pPr>
        <w:rPr>
          <w:b/>
          <w:i/>
          <w:sz w:val="22"/>
          <w:szCs w:val="22"/>
          <w:lang w:val="sk-SK"/>
        </w:rPr>
      </w:pPr>
      <w:r w:rsidRPr="005C19BC">
        <w:rPr>
          <w:b/>
          <w:i/>
          <w:sz w:val="22"/>
          <w:szCs w:val="22"/>
          <w:lang w:val="sk-SK"/>
        </w:rPr>
        <w:t>Deti a dospievajúci:</w:t>
      </w:r>
    </w:p>
    <w:p w:rsidR="009074EB" w:rsidRPr="005C19BC" w:rsidRDefault="009074EB">
      <w:pPr>
        <w:rPr>
          <w:sz w:val="22"/>
          <w:szCs w:val="22"/>
          <w:lang w:val="sk-SK"/>
        </w:rPr>
      </w:pPr>
      <w:r w:rsidRPr="005C19BC">
        <w:rPr>
          <w:sz w:val="22"/>
          <w:szCs w:val="22"/>
          <w:lang w:val="sk-SK"/>
        </w:rPr>
        <w:t xml:space="preserve">Vzhľadom na nedostatočné údaje o bezpečnosti a účinnosti sa Formostad neodporúča používať u detí a dospievajúcich do 18 rokov. </w:t>
      </w:r>
    </w:p>
    <w:p w:rsidR="009074EB" w:rsidRPr="005C19BC" w:rsidRDefault="009074EB">
      <w:pPr>
        <w:rPr>
          <w:sz w:val="22"/>
          <w:szCs w:val="22"/>
          <w:lang w:val="sk-SK"/>
        </w:rPr>
      </w:pPr>
    </w:p>
    <w:p w:rsidR="009074EB" w:rsidRPr="005C19BC" w:rsidRDefault="009074EB">
      <w:pPr>
        <w:rPr>
          <w:b/>
          <w:i/>
          <w:sz w:val="22"/>
          <w:szCs w:val="22"/>
          <w:lang w:val="sk-SK"/>
        </w:rPr>
      </w:pPr>
      <w:r w:rsidRPr="005C19BC">
        <w:rPr>
          <w:b/>
          <w:i/>
          <w:sz w:val="22"/>
          <w:szCs w:val="22"/>
          <w:lang w:val="sk-SK"/>
        </w:rPr>
        <w:t>Použitie pomôcky:</w:t>
      </w:r>
    </w:p>
    <w:p w:rsidR="009074EB" w:rsidRPr="005C19BC" w:rsidRDefault="009074EB">
      <w:pPr>
        <w:rPr>
          <w:sz w:val="22"/>
          <w:szCs w:val="22"/>
          <w:u w:val="single"/>
          <w:lang w:val="sk-SK"/>
        </w:rPr>
      </w:pPr>
      <w:r w:rsidRPr="005C19BC">
        <w:rPr>
          <w:sz w:val="22"/>
          <w:szCs w:val="22"/>
          <w:lang w:val="sk-SK"/>
        </w:rPr>
        <w:t xml:space="preserve">Formostad je </w:t>
      </w:r>
      <w:r w:rsidRPr="00E1462F">
        <w:rPr>
          <w:sz w:val="22"/>
          <w:szCs w:val="22"/>
          <w:lang w:val="sk-SK"/>
        </w:rPr>
        <w:t>vdychom poháňaný inhalátor</w:t>
      </w:r>
      <w:r w:rsidRPr="005C19BC">
        <w:rPr>
          <w:sz w:val="22"/>
          <w:szCs w:val="22"/>
          <w:lang w:val="sk-SK"/>
        </w:rPr>
        <w:t>. Keď pacient inhaluje cez náustok, liečivo sa spolu s vdychovaným vzduchom dostáva do dýchacích ciest.</w:t>
      </w:r>
    </w:p>
    <w:p w:rsidR="009074EB" w:rsidRPr="005C19BC" w:rsidRDefault="009074EB">
      <w:pPr>
        <w:rPr>
          <w:sz w:val="22"/>
          <w:szCs w:val="22"/>
          <w:lang w:val="sk-SK"/>
        </w:rPr>
      </w:pPr>
      <w:r w:rsidRPr="005C19BC">
        <w:rPr>
          <w:sz w:val="22"/>
          <w:szCs w:val="22"/>
          <w:lang w:val="sk-SK"/>
        </w:rPr>
        <w:t>V škatuľke pribalená písomná informácia pre používateľa obsahuje návod na použitie.</w:t>
      </w:r>
    </w:p>
    <w:p w:rsidR="009074EB" w:rsidRPr="005C19BC" w:rsidRDefault="009074EB">
      <w:pPr>
        <w:rPr>
          <w:sz w:val="22"/>
          <w:szCs w:val="22"/>
          <w:lang w:val="sk-SK"/>
        </w:rPr>
      </w:pPr>
      <w:r w:rsidRPr="005C19BC">
        <w:rPr>
          <w:sz w:val="22"/>
          <w:szCs w:val="22"/>
          <w:lang w:val="sk-SK"/>
        </w:rPr>
        <w:t>Na zabezpečenie príjmu optimálnej dávky musí lekár alebo iný zdravotnícky pracovník poučiť pacienta o použití inhalátora.</w:t>
      </w:r>
    </w:p>
    <w:p w:rsidR="009074EB" w:rsidRPr="005C19BC" w:rsidRDefault="009074EB">
      <w:pPr>
        <w:rPr>
          <w:sz w:val="22"/>
          <w:szCs w:val="22"/>
          <w:lang w:val="sk-SK"/>
        </w:rPr>
      </w:pPr>
      <w:r w:rsidRPr="005C19BC">
        <w:rPr>
          <w:sz w:val="22"/>
          <w:szCs w:val="22"/>
          <w:lang w:val="sk-SK"/>
        </w:rPr>
        <w:t>Pre pacienta je dôležité vedieť, že hypromelózová kapsula sa pri prepichnutí v komore na kapsuly môže zlomiť a malé kúsky hypromelózy sa pri inhalácii môžu dostať do úst alebo hrdla. Toto sa môže minimalizovať tým, že sa prepichovacie gombíky nebudú stláčať viac ako jedenkrát.</w:t>
      </w:r>
    </w:p>
    <w:p w:rsidR="009074EB" w:rsidRPr="005C19BC" w:rsidRDefault="009074EB">
      <w:pPr>
        <w:jc w:val="both"/>
        <w:rPr>
          <w:b/>
          <w:iCs/>
          <w:sz w:val="22"/>
          <w:szCs w:val="22"/>
          <w:lang w:val="sk-SK"/>
        </w:rPr>
      </w:pPr>
    </w:p>
    <w:p w:rsidR="009074EB" w:rsidRPr="005C19BC" w:rsidRDefault="009074EB">
      <w:pPr>
        <w:jc w:val="both"/>
        <w:rPr>
          <w:b/>
          <w:iCs/>
          <w:sz w:val="22"/>
          <w:szCs w:val="22"/>
          <w:lang w:val="sk-SK"/>
        </w:rPr>
      </w:pPr>
      <w:r w:rsidRPr="005C19BC">
        <w:rPr>
          <w:b/>
          <w:iCs/>
          <w:sz w:val="22"/>
          <w:szCs w:val="22"/>
          <w:lang w:val="sk-SK"/>
        </w:rPr>
        <w:t xml:space="preserve">4.3 </w:t>
      </w:r>
      <w:r w:rsidRPr="005C19BC">
        <w:rPr>
          <w:b/>
          <w:iCs/>
          <w:sz w:val="22"/>
          <w:szCs w:val="22"/>
          <w:lang w:val="sk-SK"/>
        </w:rPr>
        <w:tab/>
        <w:t>Kontraindikácie</w:t>
      </w:r>
    </w:p>
    <w:p w:rsidR="009074EB" w:rsidRPr="005C19BC" w:rsidRDefault="009074EB">
      <w:pPr>
        <w:rPr>
          <w:sz w:val="22"/>
          <w:szCs w:val="22"/>
          <w:lang w:val="sk-SK"/>
        </w:rPr>
      </w:pPr>
    </w:p>
    <w:p w:rsidR="009074EB" w:rsidRPr="005C19BC" w:rsidRDefault="009074EB">
      <w:pPr>
        <w:rPr>
          <w:sz w:val="22"/>
          <w:szCs w:val="22"/>
          <w:lang w:val="sk-SK"/>
        </w:rPr>
      </w:pPr>
      <w:r w:rsidRPr="005C19BC">
        <w:rPr>
          <w:sz w:val="22"/>
          <w:szCs w:val="22"/>
          <w:lang w:val="sk-SK"/>
        </w:rPr>
        <w:t>Precitlivenosť na formoterol alebo na ktorúkoľvek z pomocných látok uvedených v časti 6.1.</w:t>
      </w:r>
    </w:p>
    <w:p w:rsidR="009074EB" w:rsidRPr="005C19BC" w:rsidRDefault="009074EB">
      <w:pPr>
        <w:jc w:val="both"/>
        <w:rPr>
          <w:sz w:val="22"/>
          <w:szCs w:val="22"/>
          <w:lang w:val="sk-SK"/>
        </w:rPr>
      </w:pPr>
    </w:p>
    <w:p w:rsidR="009074EB" w:rsidRPr="005C19BC" w:rsidRDefault="009074EB">
      <w:pPr>
        <w:jc w:val="both"/>
        <w:rPr>
          <w:b/>
          <w:iCs/>
          <w:sz w:val="22"/>
          <w:szCs w:val="22"/>
          <w:lang w:val="sk-SK"/>
        </w:rPr>
      </w:pPr>
      <w:r w:rsidRPr="005C19BC">
        <w:rPr>
          <w:b/>
          <w:iCs/>
          <w:sz w:val="22"/>
          <w:szCs w:val="22"/>
          <w:lang w:val="sk-SK"/>
        </w:rPr>
        <w:t xml:space="preserve">4.4 </w:t>
      </w:r>
      <w:r w:rsidRPr="005C19BC">
        <w:rPr>
          <w:b/>
          <w:iCs/>
          <w:sz w:val="22"/>
          <w:szCs w:val="22"/>
          <w:lang w:val="sk-SK"/>
        </w:rPr>
        <w:tab/>
        <w:t>Osobitné upozornenia a opatrenia pri používaní</w:t>
      </w:r>
    </w:p>
    <w:p w:rsidR="009074EB" w:rsidRPr="005C19BC" w:rsidRDefault="009074EB">
      <w:pPr>
        <w:pStyle w:val="BodyText3"/>
        <w:rPr>
          <w:rFonts w:ascii="Times New Roman" w:hAnsi="Times New Roman" w:cs="Times New Roman"/>
          <w:sz w:val="22"/>
          <w:szCs w:val="22"/>
        </w:rPr>
      </w:pPr>
    </w:p>
    <w:p w:rsidR="009074EB" w:rsidRPr="005C19BC" w:rsidRDefault="009074EB">
      <w:pPr>
        <w:pStyle w:val="BodyText3"/>
        <w:rPr>
          <w:rFonts w:ascii="Times New Roman" w:hAnsi="Times New Roman" w:cs="Times New Roman"/>
          <w:sz w:val="22"/>
          <w:szCs w:val="22"/>
        </w:rPr>
      </w:pPr>
      <w:r w:rsidRPr="005C19BC">
        <w:rPr>
          <w:rFonts w:ascii="Times New Roman" w:hAnsi="Times New Roman" w:cs="Times New Roman"/>
          <w:sz w:val="22"/>
          <w:szCs w:val="22"/>
        </w:rPr>
        <w:t>Formostad sa nemá používať (a nie je postačujúci) ako prvá liečba astmy.</w:t>
      </w:r>
    </w:p>
    <w:p w:rsidR="009074EB" w:rsidRPr="005C19BC" w:rsidRDefault="009074EB">
      <w:pPr>
        <w:jc w:val="both"/>
        <w:rPr>
          <w:sz w:val="22"/>
          <w:szCs w:val="22"/>
          <w:lang w:val="sk-SK"/>
        </w:rPr>
      </w:pPr>
    </w:p>
    <w:p w:rsidR="009074EB" w:rsidRPr="005C19BC" w:rsidRDefault="009074EB" w:rsidP="009D249D">
      <w:pPr>
        <w:rPr>
          <w:strike/>
          <w:sz w:val="22"/>
          <w:szCs w:val="22"/>
          <w:lang w:val="sk-SK"/>
        </w:rPr>
      </w:pPr>
      <w:r w:rsidRPr="005C19BC">
        <w:rPr>
          <w:sz w:val="22"/>
          <w:szCs w:val="22"/>
          <w:lang w:val="sk-SK"/>
        </w:rPr>
        <w:t>Astmatickí pacienti vyžadujúci si liečbu ß</w:t>
      </w:r>
      <w:r w:rsidRPr="005C19BC">
        <w:rPr>
          <w:sz w:val="22"/>
          <w:szCs w:val="22"/>
          <w:vertAlign w:val="subscript"/>
          <w:lang w:val="sk-SK"/>
        </w:rPr>
        <w:t>2</w:t>
      </w:r>
      <w:r w:rsidRPr="005C19BC">
        <w:rPr>
          <w:sz w:val="22"/>
          <w:szCs w:val="22"/>
          <w:lang w:val="sk-SK"/>
        </w:rPr>
        <w:t>-sympatomimetikami s predĺženým účinkom majú tiež užívať primerané udržiavacie</w:t>
      </w:r>
      <w:r w:rsidRPr="005C19BC">
        <w:rPr>
          <w:color w:val="FF0000"/>
          <w:sz w:val="22"/>
          <w:szCs w:val="22"/>
          <w:lang w:val="sk-SK"/>
        </w:rPr>
        <w:t xml:space="preserve"> </w:t>
      </w:r>
      <w:r w:rsidRPr="005C19BC">
        <w:rPr>
          <w:sz w:val="22"/>
          <w:szCs w:val="22"/>
          <w:lang w:val="sk-SK"/>
        </w:rPr>
        <w:t>dávky protizápalovo pôsobiacich liekov, kortikosteroidov. Pacientov je potrebné poučiť o nutnosti pokračovania v protizápalovej liečbe po začatí podávania Formostadu</w:t>
      </w:r>
      <w:r>
        <w:rPr>
          <w:sz w:val="22"/>
          <w:szCs w:val="22"/>
          <w:lang w:val="sk-SK"/>
        </w:rPr>
        <w:t>,</w:t>
      </w:r>
      <w:r w:rsidRPr="005C19BC">
        <w:rPr>
          <w:sz w:val="22"/>
          <w:szCs w:val="22"/>
          <w:lang w:val="sk-SK"/>
        </w:rPr>
        <w:t xml:space="preserve"> a to aj vtedy, keď dôjde k zmierneniu príznakov. Ak by ťažkosti pretrvávali, alebo ak je potrebné zvýšiť dávky ß</w:t>
      </w:r>
      <w:r w:rsidRPr="005C19BC">
        <w:rPr>
          <w:sz w:val="22"/>
          <w:szCs w:val="22"/>
          <w:vertAlign w:val="subscript"/>
          <w:lang w:val="sk-SK"/>
        </w:rPr>
        <w:t>2</w:t>
      </w:r>
      <w:r w:rsidRPr="005C19BC">
        <w:rPr>
          <w:sz w:val="22"/>
          <w:szCs w:val="22"/>
          <w:lang w:val="sk-SK"/>
        </w:rPr>
        <w:t>-agonistov, zvyčajne ide o zhoršenie základného ochorenia, čo si vyžaduje prehodnotenie udržiavacej</w:t>
      </w:r>
      <w:r w:rsidRPr="005C19BC">
        <w:rPr>
          <w:color w:val="FF0000"/>
          <w:sz w:val="22"/>
          <w:szCs w:val="22"/>
          <w:lang w:val="sk-SK"/>
        </w:rPr>
        <w:t xml:space="preserve"> </w:t>
      </w:r>
      <w:r w:rsidRPr="005C19BC">
        <w:rPr>
          <w:sz w:val="22"/>
          <w:szCs w:val="22"/>
          <w:lang w:val="sk-SK"/>
        </w:rPr>
        <w:t xml:space="preserve">liečby. </w:t>
      </w:r>
    </w:p>
    <w:p w:rsidR="009074EB" w:rsidRPr="005C19BC" w:rsidRDefault="009074EB">
      <w:pPr>
        <w:pStyle w:val="BodyText3"/>
        <w:rPr>
          <w:rFonts w:ascii="Times New Roman" w:hAnsi="Times New Roman" w:cs="Times New Roman"/>
          <w:sz w:val="22"/>
          <w:szCs w:val="22"/>
        </w:rPr>
      </w:pPr>
    </w:p>
    <w:p w:rsidR="009074EB" w:rsidRPr="005C19BC" w:rsidRDefault="009074EB" w:rsidP="009D249D">
      <w:pPr>
        <w:pStyle w:val="BodyText3"/>
        <w:jc w:val="left"/>
        <w:rPr>
          <w:rFonts w:ascii="Times New Roman" w:hAnsi="Times New Roman" w:cs="Times New Roman"/>
          <w:sz w:val="22"/>
          <w:szCs w:val="22"/>
        </w:rPr>
      </w:pPr>
      <w:r w:rsidRPr="005C19BC">
        <w:rPr>
          <w:rFonts w:ascii="Times New Roman" w:hAnsi="Times New Roman" w:cs="Times New Roman"/>
          <w:sz w:val="22"/>
          <w:szCs w:val="22"/>
        </w:rPr>
        <w:t>Hoci sa Formostad môže používať ako doplnková liečba v prípade, že inhalačné kortikosteroidy neposkytujú adekvátnu kontrolu symptómov astmy, pacienti nemajú začínať liečbu Formostadom počas akútnej ťažkej exacerbácie astmy alebo ak sa u nich astma signifikantne alebo náhle zhoršila.</w:t>
      </w:r>
    </w:p>
    <w:p w:rsidR="009074EB" w:rsidRPr="005C19BC" w:rsidRDefault="009074EB" w:rsidP="009D249D">
      <w:pPr>
        <w:rPr>
          <w:sz w:val="22"/>
          <w:szCs w:val="22"/>
          <w:lang w:val="sk-SK"/>
        </w:rPr>
      </w:pPr>
      <w:r w:rsidRPr="005C19BC">
        <w:rPr>
          <w:sz w:val="22"/>
          <w:szCs w:val="22"/>
          <w:lang w:val="sk-SK"/>
        </w:rPr>
        <w:t xml:space="preserve">Počas liečby Formostadom sa môžu vyskytnúť závažné s astmou spojené nežiaduce účinky a exacerbácie. Pacientov je potrebné požiadať, aby pokračovali v liečbe, avšak vyhľadali lekára v prípade, že symptómy astmy </w:t>
      </w:r>
      <w:r>
        <w:rPr>
          <w:sz w:val="22"/>
          <w:szCs w:val="22"/>
          <w:lang w:val="sk-SK"/>
        </w:rPr>
        <w:t>pretrvávajú</w:t>
      </w:r>
      <w:r w:rsidRPr="005C19BC">
        <w:rPr>
          <w:sz w:val="22"/>
          <w:szCs w:val="22"/>
          <w:lang w:val="sk-SK"/>
        </w:rPr>
        <w:t xml:space="preserve"> alebo sa zhoršujú po zaradení Formostadu do liečby. Len čo sa dosiahne kontrola symptómov astmy, má sa zvážiť postupné znižovanie dávky Formostadu. Počas znižovania dávky je dôležitá pravidelná kontrola pacientov. Má sa používať najnižšia účinná dávka Formostadu. </w:t>
      </w:r>
    </w:p>
    <w:p w:rsidR="009074EB" w:rsidRPr="005C19BC" w:rsidRDefault="009074EB" w:rsidP="009D249D">
      <w:pPr>
        <w:rPr>
          <w:sz w:val="22"/>
          <w:szCs w:val="22"/>
          <w:lang w:val="sk-SK"/>
        </w:rPr>
      </w:pPr>
    </w:p>
    <w:p w:rsidR="009074EB" w:rsidRPr="005C19BC" w:rsidRDefault="009074EB" w:rsidP="009D249D">
      <w:pPr>
        <w:rPr>
          <w:b/>
          <w:i/>
          <w:sz w:val="22"/>
          <w:szCs w:val="22"/>
          <w:lang w:val="sk-SK"/>
        </w:rPr>
      </w:pPr>
      <w:r w:rsidRPr="005C19BC">
        <w:rPr>
          <w:b/>
          <w:i/>
          <w:sz w:val="22"/>
          <w:szCs w:val="22"/>
          <w:lang w:val="sk-SK"/>
        </w:rPr>
        <w:t>Protizápalová liečba</w:t>
      </w:r>
    </w:p>
    <w:p w:rsidR="009074EB" w:rsidRPr="005C19BC" w:rsidRDefault="009074EB" w:rsidP="00DB7A36">
      <w:pPr>
        <w:rPr>
          <w:sz w:val="22"/>
          <w:szCs w:val="22"/>
          <w:lang w:val="sk-SK"/>
        </w:rPr>
      </w:pPr>
      <w:r w:rsidRPr="005C19BC">
        <w:rPr>
          <w:sz w:val="22"/>
          <w:szCs w:val="22"/>
          <w:lang w:val="sk-SK"/>
        </w:rPr>
        <w:t xml:space="preserve">Astmatickí pacienti vyžadujúci si </w:t>
      </w:r>
      <w:r>
        <w:rPr>
          <w:sz w:val="22"/>
          <w:szCs w:val="22"/>
          <w:lang w:val="sk-SK"/>
        </w:rPr>
        <w:t xml:space="preserve">pravidelnú </w:t>
      </w:r>
      <w:r w:rsidRPr="005C19BC">
        <w:rPr>
          <w:sz w:val="22"/>
          <w:szCs w:val="22"/>
          <w:lang w:val="sk-SK"/>
        </w:rPr>
        <w:t>liečbu ß</w:t>
      </w:r>
      <w:r w:rsidRPr="005C19BC">
        <w:rPr>
          <w:sz w:val="22"/>
          <w:szCs w:val="22"/>
          <w:vertAlign w:val="subscript"/>
          <w:lang w:val="sk-SK"/>
        </w:rPr>
        <w:t>2</w:t>
      </w:r>
      <w:r w:rsidRPr="005C19BC">
        <w:rPr>
          <w:sz w:val="22"/>
          <w:szCs w:val="22"/>
          <w:lang w:val="sk-SK"/>
        </w:rPr>
        <w:t xml:space="preserve">-sympatomimetikami majú tiež užívať pravidelné a primerané dávky inhalačných protizápalovo pôsobiacich liekov (ako sú kortikosteroidy a/alebo u detí chromoglykan sodný). Pri predpisovaní formoterolu sa má posúdiť adekvátnosť </w:t>
      </w:r>
      <w:r>
        <w:rPr>
          <w:sz w:val="22"/>
          <w:szCs w:val="22"/>
          <w:lang w:val="sk-SK"/>
        </w:rPr>
        <w:t xml:space="preserve">ich </w:t>
      </w:r>
      <w:r w:rsidRPr="005C19BC">
        <w:rPr>
          <w:sz w:val="22"/>
          <w:szCs w:val="22"/>
          <w:lang w:val="sk-SK"/>
        </w:rPr>
        <w:t>protizápalovej liečby. Pacient má byť poučený, aby bezo zmeny pokračoval v protizápalovej liečbe aj po začatí používania formoterolu, aj keď sa symptómy zlepšia. Ak symptómy pretrvávajú alebo ak sa zvýši dávka formoterolu požadovaná na kontrolu symptómov, je to zvyčajne znak zhoršenia základného ochorenia a vyžaduje si prehodnotenie liečenia astmy.</w:t>
      </w:r>
    </w:p>
    <w:p w:rsidR="009074EB" w:rsidRPr="005C19BC" w:rsidRDefault="009074EB" w:rsidP="00DB7A36">
      <w:pPr>
        <w:rPr>
          <w:sz w:val="22"/>
          <w:szCs w:val="22"/>
          <w:lang w:val="sk-SK"/>
        </w:rPr>
      </w:pPr>
    </w:p>
    <w:p w:rsidR="009074EB" w:rsidRPr="005C19BC" w:rsidRDefault="009074EB" w:rsidP="00DB7A36">
      <w:pPr>
        <w:rPr>
          <w:b/>
          <w:i/>
          <w:sz w:val="22"/>
          <w:szCs w:val="22"/>
          <w:lang w:val="sk-SK"/>
        </w:rPr>
      </w:pPr>
      <w:r w:rsidRPr="005C19BC">
        <w:rPr>
          <w:b/>
          <w:i/>
          <w:sz w:val="22"/>
          <w:szCs w:val="22"/>
          <w:lang w:val="sk-SK"/>
        </w:rPr>
        <w:t>Súbežne existujúce klinické stavy:</w:t>
      </w:r>
    </w:p>
    <w:p w:rsidR="009074EB" w:rsidRPr="005C19BC" w:rsidRDefault="009074EB" w:rsidP="00DB7A36">
      <w:pPr>
        <w:rPr>
          <w:sz w:val="22"/>
          <w:szCs w:val="22"/>
          <w:lang w:val="sk-SK"/>
        </w:rPr>
      </w:pPr>
      <w:r w:rsidRPr="005C19BC">
        <w:rPr>
          <w:sz w:val="22"/>
          <w:szCs w:val="22"/>
          <w:lang w:val="sk-SK"/>
        </w:rPr>
        <w:t>Monitoring pacientov so zvláštnym dôrazom na limity dávkovania je osobitne dôležitý pri nasledovných klinických stavoch.</w:t>
      </w:r>
    </w:p>
    <w:p w:rsidR="009074EB" w:rsidRPr="005C19BC" w:rsidRDefault="009074EB" w:rsidP="00DB7A36">
      <w:pPr>
        <w:rPr>
          <w:sz w:val="22"/>
          <w:szCs w:val="22"/>
          <w:lang w:val="sk-SK"/>
        </w:rPr>
      </w:pPr>
    </w:p>
    <w:p w:rsidR="009074EB" w:rsidRPr="005C19BC" w:rsidRDefault="009074EB" w:rsidP="00DB7A36">
      <w:pPr>
        <w:pStyle w:val="BodyText3"/>
        <w:jc w:val="left"/>
        <w:rPr>
          <w:rFonts w:ascii="Times New Roman" w:hAnsi="Times New Roman" w:cs="Times New Roman"/>
          <w:sz w:val="22"/>
          <w:szCs w:val="22"/>
        </w:rPr>
      </w:pPr>
      <w:r w:rsidRPr="005C19BC">
        <w:rPr>
          <w:rFonts w:ascii="Times New Roman" w:hAnsi="Times New Roman" w:cs="Times New Roman"/>
          <w:sz w:val="22"/>
          <w:szCs w:val="22"/>
        </w:rPr>
        <w:t xml:space="preserve">Formoterol sa má podávať opatrne u pacientov s tyreotoxikózou, feochromocytómom, hypertrofickou obštrukčnou kardiomyopatiou, idiopatickou subvalvulárnou aortálnou stenózou, ťažkou hypertenziou, s aneuryzmou alebo inými závažnými kardiovaskulárnymi poruchami, akými sú: ischemická choroba srdca, srdcové arytmie, osobitne tretí stupeň atrioventrikulárnej blokády alebo ťažké srdcové zlyhanie. </w:t>
      </w:r>
    </w:p>
    <w:p w:rsidR="009074EB" w:rsidRPr="005C19BC" w:rsidRDefault="009074EB" w:rsidP="00DB7A36">
      <w:pPr>
        <w:pStyle w:val="BodyText3"/>
        <w:jc w:val="left"/>
        <w:rPr>
          <w:rFonts w:ascii="Times New Roman" w:hAnsi="Times New Roman" w:cs="Times New Roman"/>
          <w:sz w:val="22"/>
          <w:szCs w:val="22"/>
        </w:rPr>
      </w:pPr>
    </w:p>
    <w:p w:rsidR="009074EB" w:rsidRPr="005C19BC" w:rsidRDefault="009074EB" w:rsidP="00DB7A36">
      <w:pPr>
        <w:pStyle w:val="BodyText3"/>
        <w:jc w:val="left"/>
        <w:rPr>
          <w:rFonts w:ascii="Times New Roman" w:hAnsi="Times New Roman" w:cs="Times New Roman"/>
          <w:strike/>
          <w:sz w:val="22"/>
          <w:szCs w:val="22"/>
        </w:rPr>
      </w:pPr>
      <w:r w:rsidRPr="005C19BC">
        <w:rPr>
          <w:rFonts w:ascii="Times New Roman" w:hAnsi="Times New Roman" w:cs="Times New Roman"/>
          <w:sz w:val="22"/>
          <w:szCs w:val="22"/>
        </w:rPr>
        <w:t xml:space="preserve">Opatrnosť je nutná pri liečbe pacientov s predĺženým QTc intervalom (&gt; 0,44 sekundy). Formoterol môže vyvolať predĺženie QTc intervalu. </w:t>
      </w:r>
    </w:p>
    <w:p w:rsidR="009074EB" w:rsidRPr="005C19BC" w:rsidRDefault="009074EB">
      <w:pPr>
        <w:pStyle w:val="BodyText3"/>
        <w:rPr>
          <w:rFonts w:ascii="Times New Roman" w:hAnsi="Times New Roman" w:cs="Times New Roman"/>
          <w:sz w:val="22"/>
          <w:szCs w:val="22"/>
        </w:rPr>
      </w:pPr>
    </w:p>
    <w:p w:rsidR="009074EB" w:rsidRPr="005C19BC" w:rsidRDefault="009074EB">
      <w:pPr>
        <w:pStyle w:val="BodyText3"/>
        <w:rPr>
          <w:rFonts w:ascii="Times New Roman" w:hAnsi="Times New Roman" w:cs="Times New Roman"/>
          <w:sz w:val="22"/>
          <w:szCs w:val="22"/>
        </w:rPr>
      </w:pPr>
      <w:r w:rsidRPr="005C19BC">
        <w:rPr>
          <w:rFonts w:ascii="Times New Roman" w:hAnsi="Times New Roman" w:cs="Times New Roman"/>
          <w:sz w:val="22"/>
          <w:szCs w:val="22"/>
        </w:rPr>
        <w:t>Tento liek obsahuje laktózu.</w:t>
      </w:r>
    </w:p>
    <w:p w:rsidR="009074EB" w:rsidRPr="005C19BC" w:rsidRDefault="009074EB">
      <w:pPr>
        <w:pStyle w:val="BodyText3"/>
        <w:rPr>
          <w:rFonts w:ascii="Times New Roman" w:hAnsi="Times New Roman" w:cs="Times New Roman"/>
          <w:sz w:val="22"/>
          <w:szCs w:val="22"/>
        </w:rPr>
      </w:pPr>
      <w:r w:rsidRPr="005C19BC">
        <w:rPr>
          <w:rFonts w:ascii="Times New Roman" w:hAnsi="Times New Roman" w:cs="Times New Roman"/>
          <w:sz w:val="22"/>
          <w:szCs w:val="22"/>
        </w:rPr>
        <w:t>Pacienti so zriedkavými dedičnými problémami galaktózovej intolerancie, lapónskeho deficitu laktázy alebo glukózo-galaktózovej malabsorpcie nesmú užívať tento liek.</w:t>
      </w:r>
    </w:p>
    <w:p w:rsidR="009074EB" w:rsidRPr="005C19BC" w:rsidRDefault="009074EB" w:rsidP="00B54C91">
      <w:pPr>
        <w:rPr>
          <w:sz w:val="22"/>
          <w:szCs w:val="22"/>
          <w:lang w:val="sk-SK"/>
        </w:rPr>
      </w:pPr>
    </w:p>
    <w:p w:rsidR="009074EB" w:rsidRPr="005C19BC" w:rsidRDefault="009074EB" w:rsidP="00B54C91">
      <w:pPr>
        <w:rPr>
          <w:sz w:val="22"/>
          <w:szCs w:val="22"/>
          <w:lang w:val="sk-SK"/>
        </w:rPr>
      </w:pPr>
      <w:r w:rsidRPr="005C19BC">
        <w:rPr>
          <w:sz w:val="22"/>
          <w:szCs w:val="22"/>
          <w:lang w:val="sk-SK"/>
        </w:rPr>
        <w:t>U diabetických pacientov sa</w:t>
      </w:r>
      <w:r>
        <w:rPr>
          <w:sz w:val="22"/>
          <w:szCs w:val="22"/>
          <w:lang w:val="sk-SK"/>
        </w:rPr>
        <w:t xml:space="preserve"> </w:t>
      </w:r>
      <w:r w:rsidRPr="005C19BC">
        <w:rPr>
          <w:sz w:val="22"/>
          <w:szCs w:val="22"/>
          <w:lang w:val="sk-SK"/>
        </w:rPr>
        <w:t xml:space="preserve">odporúča vykonávať doplnkové vyšetrenia glykémie vzhľadom na hyperglykemizujúci účinok </w:t>
      </w:r>
      <w:r w:rsidRPr="00E1462F">
        <w:rPr>
          <w:sz w:val="22"/>
          <w:szCs w:val="22"/>
          <w:lang w:val="sk-SK"/>
        </w:rPr>
        <w:t>ß</w:t>
      </w:r>
      <w:r w:rsidRPr="00E1462F">
        <w:rPr>
          <w:sz w:val="22"/>
          <w:szCs w:val="22"/>
          <w:vertAlign w:val="subscript"/>
          <w:lang w:val="sk-SK"/>
        </w:rPr>
        <w:t>2</w:t>
      </w:r>
      <w:r w:rsidRPr="00E1462F">
        <w:rPr>
          <w:sz w:val="22"/>
          <w:szCs w:val="22"/>
          <w:lang w:val="sk-SK"/>
        </w:rPr>
        <w:t>-sympatomimetík.</w:t>
      </w:r>
    </w:p>
    <w:p w:rsidR="009074EB" w:rsidRPr="005C19BC" w:rsidRDefault="009074EB" w:rsidP="00B54C91">
      <w:pPr>
        <w:rPr>
          <w:sz w:val="22"/>
          <w:szCs w:val="22"/>
          <w:lang w:val="sk-SK"/>
        </w:rPr>
      </w:pPr>
    </w:p>
    <w:p w:rsidR="009074EB" w:rsidRPr="005C19BC" w:rsidRDefault="009074EB" w:rsidP="00B54C91">
      <w:pPr>
        <w:rPr>
          <w:b/>
          <w:i/>
          <w:sz w:val="22"/>
          <w:szCs w:val="22"/>
          <w:lang w:val="sk-SK"/>
        </w:rPr>
      </w:pPr>
      <w:r w:rsidRPr="005C19BC">
        <w:rPr>
          <w:b/>
          <w:i/>
          <w:sz w:val="22"/>
          <w:szCs w:val="22"/>
          <w:lang w:val="sk-SK"/>
        </w:rPr>
        <w:t>Hypokaliémia</w:t>
      </w:r>
    </w:p>
    <w:p w:rsidR="009074EB" w:rsidRPr="005C19BC" w:rsidRDefault="009074EB" w:rsidP="00B54C91">
      <w:pPr>
        <w:rPr>
          <w:sz w:val="22"/>
          <w:szCs w:val="22"/>
          <w:lang w:val="sk-SK"/>
        </w:rPr>
      </w:pPr>
      <w:r w:rsidRPr="005C19BC">
        <w:rPr>
          <w:sz w:val="22"/>
          <w:szCs w:val="22"/>
          <w:lang w:val="sk-SK"/>
        </w:rPr>
        <w:t>Pri liečbe ß</w:t>
      </w:r>
      <w:r w:rsidRPr="005C19BC">
        <w:rPr>
          <w:sz w:val="22"/>
          <w:szCs w:val="22"/>
          <w:vertAlign w:val="subscript"/>
          <w:lang w:val="sk-SK"/>
        </w:rPr>
        <w:t>2</w:t>
      </w:r>
      <w:r w:rsidRPr="005C19BC">
        <w:rPr>
          <w:sz w:val="22"/>
          <w:szCs w:val="22"/>
          <w:lang w:val="sk-SK"/>
        </w:rPr>
        <w:t>-sympatomimetikami môže dôjsť k závažnej hypokaliémii. Mimoriadna opatrnosť sa odporúča pri liečbe závažnej astmy, keďže hypoxia súbežne s liečbou (pozri časť 4.5) môže zvyšovať riziko hypokaliémie. V týchto prípadoch sa odporúča monitorovať hladiny draslíka v sére.</w:t>
      </w:r>
    </w:p>
    <w:p w:rsidR="009074EB" w:rsidRPr="005C19BC" w:rsidRDefault="009074EB" w:rsidP="00B54C91">
      <w:pPr>
        <w:rPr>
          <w:sz w:val="22"/>
          <w:szCs w:val="22"/>
          <w:lang w:val="sk-SK"/>
        </w:rPr>
      </w:pPr>
    </w:p>
    <w:p w:rsidR="009074EB" w:rsidRPr="005C19BC" w:rsidRDefault="009074EB" w:rsidP="00B54C91">
      <w:pPr>
        <w:rPr>
          <w:sz w:val="22"/>
          <w:szCs w:val="22"/>
          <w:lang w:val="sk-SK"/>
        </w:rPr>
      </w:pPr>
      <w:r w:rsidRPr="005C19BC">
        <w:rPr>
          <w:sz w:val="22"/>
          <w:szCs w:val="22"/>
          <w:lang w:val="sk-SK"/>
        </w:rPr>
        <w:t xml:space="preserve">V súvislosti s liečbou Formostadom sa má zohľadniť potenciál </w:t>
      </w:r>
      <w:r w:rsidRPr="005C19BC">
        <w:rPr>
          <w:i/>
          <w:sz w:val="22"/>
          <w:szCs w:val="22"/>
          <w:lang w:val="sk-SK"/>
        </w:rPr>
        <w:t>paradoxného bronchospazmu</w:t>
      </w:r>
      <w:r w:rsidRPr="005C19BC">
        <w:rPr>
          <w:sz w:val="22"/>
          <w:szCs w:val="22"/>
          <w:lang w:val="sk-SK"/>
        </w:rPr>
        <w:t>. Ak sa to prejaví, expozícia Formostadu sa má ukončiť a nahradiť alternatívnou liečbou.</w:t>
      </w:r>
    </w:p>
    <w:p w:rsidR="009074EB" w:rsidRPr="005C19BC" w:rsidRDefault="009074EB" w:rsidP="00B54C91">
      <w:pPr>
        <w:rPr>
          <w:sz w:val="22"/>
          <w:szCs w:val="22"/>
          <w:lang w:val="sk-SK"/>
        </w:rPr>
      </w:pPr>
    </w:p>
    <w:p w:rsidR="009074EB" w:rsidRPr="005C19BC" w:rsidRDefault="009074EB" w:rsidP="00B54C91">
      <w:pPr>
        <w:rPr>
          <w:sz w:val="22"/>
          <w:szCs w:val="22"/>
          <w:lang w:val="sk-SK"/>
        </w:rPr>
      </w:pPr>
      <w:r w:rsidRPr="005C19BC">
        <w:rPr>
          <w:sz w:val="22"/>
          <w:szCs w:val="22"/>
          <w:lang w:val="sk-SK"/>
        </w:rPr>
        <w:t>Dávka Formostadu nemá prekročiť maximálnu odporúčanú dávku</w:t>
      </w:r>
      <w:r>
        <w:rPr>
          <w:sz w:val="22"/>
          <w:szCs w:val="22"/>
          <w:lang w:val="sk-SK"/>
        </w:rPr>
        <w:t xml:space="preserve"> (pozri časť 4.2)</w:t>
      </w:r>
      <w:r w:rsidRPr="005C19BC">
        <w:rPr>
          <w:sz w:val="22"/>
          <w:szCs w:val="22"/>
          <w:lang w:val="sk-SK"/>
        </w:rPr>
        <w:t xml:space="preserve">. </w:t>
      </w:r>
    </w:p>
    <w:p w:rsidR="009074EB" w:rsidRPr="005C19BC" w:rsidRDefault="009074EB" w:rsidP="00B54C91">
      <w:pPr>
        <w:rPr>
          <w:sz w:val="22"/>
          <w:szCs w:val="22"/>
          <w:lang w:val="sk-SK"/>
        </w:rPr>
      </w:pPr>
    </w:p>
    <w:p w:rsidR="009074EB" w:rsidRPr="005C19BC" w:rsidRDefault="009074EB" w:rsidP="00B54C91">
      <w:pPr>
        <w:rPr>
          <w:sz w:val="22"/>
          <w:szCs w:val="22"/>
          <w:lang w:val="sk-SK"/>
        </w:rPr>
      </w:pPr>
      <w:r w:rsidRPr="005C19BC">
        <w:rPr>
          <w:sz w:val="22"/>
          <w:szCs w:val="22"/>
          <w:lang w:val="sk-SK"/>
        </w:rPr>
        <w:t>Formostad sa nesmie používať spolu s inými ß</w:t>
      </w:r>
      <w:r w:rsidRPr="005C19BC">
        <w:rPr>
          <w:sz w:val="22"/>
          <w:szCs w:val="22"/>
          <w:vertAlign w:val="subscript"/>
          <w:lang w:val="sk-SK"/>
        </w:rPr>
        <w:t>2</w:t>
      </w:r>
      <w:r w:rsidRPr="005C19BC">
        <w:rPr>
          <w:sz w:val="22"/>
          <w:szCs w:val="22"/>
          <w:lang w:val="sk-SK"/>
        </w:rPr>
        <w:t>-sympatomimetikami s predĺženým účinkom.</w:t>
      </w:r>
    </w:p>
    <w:p w:rsidR="009074EB" w:rsidRPr="005C19BC" w:rsidRDefault="009074EB" w:rsidP="00B54C91">
      <w:pPr>
        <w:rPr>
          <w:sz w:val="22"/>
          <w:szCs w:val="22"/>
          <w:lang w:val="sk-SK"/>
        </w:rPr>
      </w:pPr>
    </w:p>
    <w:p w:rsidR="009074EB" w:rsidRPr="005C19BC" w:rsidRDefault="009074EB">
      <w:pPr>
        <w:jc w:val="both"/>
        <w:rPr>
          <w:sz w:val="22"/>
          <w:szCs w:val="22"/>
          <w:lang w:val="sk-SK"/>
        </w:rPr>
      </w:pPr>
      <w:r w:rsidRPr="005C19BC">
        <w:rPr>
          <w:sz w:val="22"/>
          <w:szCs w:val="22"/>
          <w:lang w:val="sk-SK"/>
        </w:rPr>
        <w:t>Formostad nie je úplne identický s inými inhalátormi obsahujúcimi formoterol. Preto pacienti nesmú byť bez dohľadu lekára prestavovaní z Formostadu na iné lieky obsahujúc</w:t>
      </w:r>
      <w:r>
        <w:rPr>
          <w:sz w:val="22"/>
          <w:szCs w:val="22"/>
          <w:lang w:val="sk-SK"/>
        </w:rPr>
        <w:t>e</w:t>
      </w:r>
      <w:r w:rsidRPr="005C19BC">
        <w:rPr>
          <w:sz w:val="22"/>
          <w:szCs w:val="22"/>
          <w:lang w:val="sk-SK"/>
        </w:rPr>
        <w:t xml:space="preserve"> formoterol.</w:t>
      </w:r>
    </w:p>
    <w:p w:rsidR="009074EB" w:rsidRPr="005C19BC" w:rsidRDefault="009074EB">
      <w:pPr>
        <w:jc w:val="both"/>
        <w:rPr>
          <w:sz w:val="22"/>
          <w:szCs w:val="22"/>
          <w:lang w:val="sk-SK"/>
        </w:rPr>
      </w:pPr>
    </w:p>
    <w:p w:rsidR="009074EB" w:rsidRPr="005C19BC" w:rsidRDefault="009074EB">
      <w:pPr>
        <w:jc w:val="both"/>
        <w:rPr>
          <w:i/>
          <w:sz w:val="22"/>
          <w:szCs w:val="22"/>
          <w:lang w:val="sk-SK"/>
        </w:rPr>
      </w:pPr>
      <w:r w:rsidRPr="005C19BC">
        <w:rPr>
          <w:i/>
          <w:sz w:val="22"/>
          <w:szCs w:val="22"/>
          <w:lang w:val="sk-SK"/>
        </w:rPr>
        <w:t>Antidoping:</w:t>
      </w:r>
    </w:p>
    <w:p w:rsidR="009074EB" w:rsidRPr="005C19BC" w:rsidRDefault="009074EB">
      <w:pPr>
        <w:jc w:val="both"/>
        <w:rPr>
          <w:sz w:val="22"/>
          <w:szCs w:val="22"/>
          <w:lang w:val="sk-SK"/>
        </w:rPr>
      </w:pPr>
      <w:r w:rsidRPr="005C19BC">
        <w:rPr>
          <w:sz w:val="22"/>
          <w:szCs w:val="22"/>
          <w:lang w:val="sk-SK"/>
        </w:rPr>
        <w:t>Používanie Form</w:t>
      </w:r>
      <w:r>
        <w:rPr>
          <w:sz w:val="22"/>
          <w:szCs w:val="22"/>
          <w:lang w:val="sk-SK"/>
        </w:rPr>
        <w:t>o</w:t>
      </w:r>
      <w:r w:rsidRPr="005C19BC">
        <w:rPr>
          <w:sz w:val="22"/>
          <w:szCs w:val="22"/>
          <w:lang w:val="sk-SK"/>
        </w:rPr>
        <w:t>stadu môže vyvolať pozitívne výsledky pri dopingových testoch.</w:t>
      </w:r>
    </w:p>
    <w:p w:rsidR="009074EB" w:rsidRPr="005C19BC" w:rsidRDefault="009074EB">
      <w:pPr>
        <w:jc w:val="both"/>
        <w:rPr>
          <w:sz w:val="22"/>
          <w:szCs w:val="22"/>
          <w:lang w:val="sk-SK"/>
        </w:rPr>
      </w:pPr>
    </w:p>
    <w:p w:rsidR="009074EB" w:rsidRPr="005C19BC" w:rsidRDefault="009074EB">
      <w:pPr>
        <w:jc w:val="both"/>
        <w:rPr>
          <w:b/>
          <w:iCs/>
          <w:sz w:val="22"/>
          <w:szCs w:val="22"/>
          <w:lang w:val="sk-SK"/>
        </w:rPr>
      </w:pPr>
      <w:r w:rsidRPr="005C19BC">
        <w:rPr>
          <w:b/>
          <w:iCs/>
          <w:sz w:val="22"/>
          <w:szCs w:val="22"/>
          <w:lang w:val="sk-SK"/>
        </w:rPr>
        <w:t xml:space="preserve">4.5 </w:t>
      </w:r>
      <w:r w:rsidRPr="005C19BC">
        <w:rPr>
          <w:b/>
          <w:iCs/>
          <w:sz w:val="22"/>
          <w:szCs w:val="22"/>
          <w:lang w:val="sk-SK"/>
        </w:rPr>
        <w:tab/>
        <w:t>Liekové a iné interakcie</w:t>
      </w:r>
    </w:p>
    <w:p w:rsidR="009074EB" w:rsidRPr="005C19BC" w:rsidRDefault="009074EB">
      <w:pPr>
        <w:rPr>
          <w:sz w:val="22"/>
          <w:szCs w:val="22"/>
          <w:lang w:val="sk-SK"/>
        </w:rPr>
      </w:pPr>
    </w:p>
    <w:p w:rsidR="009074EB" w:rsidRPr="005C19BC" w:rsidRDefault="009074EB" w:rsidP="00E1588B">
      <w:pPr>
        <w:autoSpaceDE w:val="0"/>
        <w:autoSpaceDN w:val="0"/>
        <w:adjustRightInd w:val="0"/>
        <w:rPr>
          <w:sz w:val="22"/>
          <w:szCs w:val="22"/>
          <w:lang w:val="sk-SK"/>
        </w:rPr>
      </w:pPr>
      <w:r w:rsidRPr="005C19BC">
        <w:rPr>
          <w:rFonts w:ascii="TimesNewRomanPSMT" w:hAnsi="TimesNewRomanPSMT" w:cs="TimesNewRomanPSMT"/>
          <w:sz w:val="22"/>
          <w:szCs w:val="22"/>
          <w:lang w:val="sk-SK"/>
        </w:rPr>
        <w:t xml:space="preserve">Tak ako pri iných </w:t>
      </w:r>
      <w:r w:rsidRPr="005C19BC">
        <w:rPr>
          <w:sz w:val="22"/>
          <w:szCs w:val="22"/>
          <w:lang w:val="sk-SK"/>
        </w:rPr>
        <w:t>ß</w:t>
      </w:r>
      <w:r w:rsidRPr="005C19BC">
        <w:rPr>
          <w:sz w:val="22"/>
          <w:szCs w:val="22"/>
          <w:vertAlign w:val="subscript"/>
          <w:lang w:val="sk-SK"/>
        </w:rPr>
        <w:t>2</w:t>
      </w:r>
      <w:r w:rsidRPr="005C19BC">
        <w:rPr>
          <w:sz w:val="22"/>
          <w:szCs w:val="22"/>
          <w:lang w:val="sk-SK"/>
        </w:rPr>
        <w:t>-sympatomimetikách, súbežné používanie formoterolu a určitých iných liekov, ako je erytromycín, chinidín, dizopyramid, prokaínamid, fenotiazín, antihistaminiká (napr. terfenad</w:t>
      </w:r>
      <w:r>
        <w:rPr>
          <w:sz w:val="22"/>
          <w:szCs w:val="22"/>
          <w:lang w:val="sk-SK"/>
        </w:rPr>
        <w:t>í</w:t>
      </w:r>
      <w:r w:rsidRPr="005C19BC">
        <w:rPr>
          <w:sz w:val="22"/>
          <w:szCs w:val="22"/>
          <w:lang w:val="sk-SK"/>
        </w:rPr>
        <w:t>n, astemizol, mizolastín) a tricyklické antidepresíva, sa môže spájať s predĺžením intervalu QT a zvýšeným rizikom ventrikulárnych arytmií.</w:t>
      </w:r>
    </w:p>
    <w:p w:rsidR="009074EB" w:rsidRPr="005C19BC" w:rsidRDefault="009074EB" w:rsidP="00E1588B">
      <w:pPr>
        <w:autoSpaceDE w:val="0"/>
        <w:autoSpaceDN w:val="0"/>
        <w:adjustRightInd w:val="0"/>
        <w:rPr>
          <w:sz w:val="22"/>
          <w:szCs w:val="22"/>
          <w:lang w:val="sk-SK"/>
        </w:rPr>
      </w:pPr>
    </w:p>
    <w:p w:rsidR="009074EB" w:rsidRPr="005C19BC" w:rsidRDefault="009074EB" w:rsidP="005C19BC">
      <w:pPr>
        <w:rPr>
          <w:sz w:val="22"/>
          <w:szCs w:val="22"/>
          <w:lang w:val="sk-SK"/>
        </w:rPr>
      </w:pPr>
      <w:r w:rsidRPr="005C19BC">
        <w:rPr>
          <w:sz w:val="22"/>
          <w:szCs w:val="22"/>
          <w:lang w:val="sk-SK"/>
        </w:rPr>
        <w:t>Súbežná liečba inými sympatomimetikami ako sú iné ß</w:t>
      </w:r>
      <w:r w:rsidRPr="005C19BC">
        <w:rPr>
          <w:sz w:val="22"/>
          <w:szCs w:val="22"/>
          <w:vertAlign w:val="subscript"/>
          <w:lang w:val="sk-SK"/>
        </w:rPr>
        <w:t>2</w:t>
      </w:r>
      <w:r w:rsidRPr="005C19BC">
        <w:rPr>
          <w:sz w:val="22"/>
          <w:szCs w:val="22"/>
          <w:lang w:val="sk-SK"/>
        </w:rPr>
        <w:t xml:space="preserve">-agonisty alebo efedrín, môže </w:t>
      </w:r>
      <w:r w:rsidRPr="00E1462F">
        <w:rPr>
          <w:sz w:val="22"/>
          <w:szCs w:val="22"/>
          <w:lang w:val="sk-SK"/>
        </w:rPr>
        <w:t>zosilniť</w:t>
      </w:r>
      <w:r w:rsidRPr="005C19BC">
        <w:rPr>
          <w:sz w:val="22"/>
          <w:szCs w:val="22"/>
          <w:lang w:val="sk-SK"/>
        </w:rPr>
        <w:t xml:space="preserve"> nežiaduce účinky formoterolu. </w:t>
      </w:r>
    </w:p>
    <w:p w:rsidR="009074EB" w:rsidRPr="005C19BC" w:rsidRDefault="009074EB" w:rsidP="005C19BC">
      <w:pPr>
        <w:rPr>
          <w:sz w:val="22"/>
          <w:szCs w:val="22"/>
          <w:lang w:val="sk-SK"/>
        </w:rPr>
      </w:pPr>
    </w:p>
    <w:p w:rsidR="009074EB" w:rsidRPr="005C19BC" w:rsidRDefault="009074EB" w:rsidP="005C19BC">
      <w:pPr>
        <w:rPr>
          <w:sz w:val="22"/>
          <w:szCs w:val="22"/>
          <w:lang w:val="sk-SK"/>
        </w:rPr>
      </w:pPr>
      <w:r w:rsidRPr="005C19BC">
        <w:rPr>
          <w:sz w:val="22"/>
          <w:szCs w:val="22"/>
          <w:lang w:val="sk-SK"/>
        </w:rPr>
        <w:t xml:space="preserve">Formoterol sa musí používať s opatrnosťou u pacientov liečených </w:t>
      </w:r>
      <w:r w:rsidRPr="005C19BC">
        <w:rPr>
          <w:rFonts w:ascii="TimesNewRomanPSMT" w:hAnsi="TimesNewRomanPSMT" w:cs="TimesNewRomanPSMT"/>
          <w:sz w:val="22"/>
          <w:szCs w:val="22"/>
          <w:lang w:val="sk-SK"/>
        </w:rPr>
        <w:t xml:space="preserve">inhibítormi monoaminooxidázy alebo tricyklickými antidepresívami, pretože sa môžu zosilniť kardiovaskulárne účinky </w:t>
      </w:r>
      <w:r w:rsidRPr="005C19BC">
        <w:rPr>
          <w:sz w:val="22"/>
          <w:szCs w:val="22"/>
          <w:lang w:val="sk-SK"/>
        </w:rPr>
        <w:t>ß</w:t>
      </w:r>
      <w:r w:rsidRPr="005C19BC">
        <w:rPr>
          <w:sz w:val="22"/>
          <w:szCs w:val="22"/>
          <w:vertAlign w:val="subscript"/>
          <w:lang w:val="sk-SK"/>
        </w:rPr>
        <w:t>2</w:t>
      </w:r>
      <w:r w:rsidRPr="005C19BC">
        <w:rPr>
          <w:sz w:val="22"/>
          <w:szCs w:val="22"/>
          <w:lang w:val="sk-SK"/>
        </w:rPr>
        <w:t>-agonistov</w:t>
      </w:r>
      <w:r>
        <w:rPr>
          <w:sz w:val="22"/>
          <w:szCs w:val="22"/>
          <w:lang w:val="sk-SK"/>
        </w:rPr>
        <w:t xml:space="preserve"> adrenergných receptorov</w:t>
      </w:r>
      <w:r w:rsidRPr="005C19BC">
        <w:rPr>
          <w:sz w:val="22"/>
          <w:szCs w:val="22"/>
          <w:lang w:val="sk-SK"/>
        </w:rPr>
        <w:t>.</w:t>
      </w:r>
    </w:p>
    <w:p w:rsidR="009074EB" w:rsidRPr="005C19BC" w:rsidRDefault="009074EB" w:rsidP="005C19BC">
      <w:pPr>
        <w:rPr>
          <w:sz w:val="22"/>
          <w:szCs w:val="22"/>
          <w:lang w:val="sk-SK"/>
        </w:rPr>
      </w:pPr>
    </w:p>
    <w:p w:rsidR="009074EB" w:rsidRDefault="009074EB" w:rsidP="006D72AD">
      <w:pPr>
        <w:rPr>
          <w:sz w:val="22"/>
          <w:szCs w:val="22"/>
          <w:lang w:val="sk-SK"/>
        </w:rPr>
      </w:pPr>
      <w:r w:rsidRPr="005C19BC">
        <w:rPr>
          <w:sz w:val="22"/>
          <w:szCs w:val="22"/>
          <w:lang w:val="sk-SK"/>
        </w:rPr>
        <w:t xml:space="preserve">Súbežná liečba xantínovými derivátmi, steroidmi alebo diuretikami môže </w:t>
      </w:r>
      <w:r>
        <w:rPr>
          <w:sz w:val="22"/>
          <w:szCs w:val="22"/>
          <w:lang w:val="sk-SK"/>
        </w:rPr>
        <w:t>zosilni</w:t>
      </w:r>
      <w:r w:rsidRPr="005C19BC">
        <w:rPr>
          <w:sz w:val="22"/>
          <w:szCs w:val="22"/>
          <w:lang w:val="sk-SK"/>
        </w:rPr>
        <w:t>ť hypokaliemický účinok ß</w:t>
      </w:r>
      <w:r w:rsidRPr="005C19BC">
        <w:rPr>
          <w:sz w:val="22"/>
          <w:szCs w:val="22"/>
          <w:vertAlign w:val="subscript"/>
          <w:lang w:val="sk-SK"/>
        </w:rPr>
        <w:t>2</w:t>
      </w:r>
      <w:r w:rsidRPr="005C19BC">
        <w:rPr>
          <w:sz w:val="22"/>
          <w:szCs w:val="22"/>
          <w:lang w:val="sk-SK"/>
        </w:rPr>
        <w:t>-</w:t>
      </w:r>
      <w:r w:rsidRPr="006D72AD">
        <w:rPr>
          <w:sz w:val="22"/>
          <w:szCs w:val="22"/>
          <w:lang w:val="sk-SK"/>
        </w:rPr>
        <w:t xml:space="preserve"> </w:t>
      </w:r>
      <w:r w:rsidRPr="005C19BC">
        <w:rPr>
          <w:sz w:val="22"/>
          <w:szCs w:val="22"/>
          <w:lang w:val="sk-SK"/>
        </w:rPr>
        <w:t>agonistov</w:t>
      </w:r>
      <w:r>
        <w:rPr>
          <w:sz w:val="22"/>
          <w:szCs w:val="22"/>
          <w:lang w:val="sk-SK"/>
        </w:rPr>
        <w:t xml:space="preserve"> adrenergných receptorov</w:t>
      </w:r>
      <w:r w:rsidRPr="005C19BC">
        <w:rPr>
          <w:sz w:val="22"/>
          <w:szCs w:val="22"/>
          <w:lang w:val="sk-SK"/>
        </w:rPr>
        <w:t>.</w:t>
      </w:r>
      <w:r w:rsidRPr="006D72AD">
        <w:rPr>
          <w:sz w:val="22"/>
          <w:szCs w:val="22"/>
          <w:lang w:val="sk-SK"/>
        </w:rPr>
        <w:t xml:space="preserve"> </w:t>
      </w:r>
      <w:r w:rsidRPr="005C19BC">
        <w:rPr>
          <w:sz w:val="22"/>
          <w:szCs w:val="22"/>
          <w:lang w:val="sk-SK"/>
        </w:rPr>
        <w:t xml:space="preserve">Hypokaliémia môže </w:t>
      </w:r>
      <w:r>
        <w:rPr>
          <w:sz w:val="22"/>
          <w:szCs w:val="22"/>
          <w:lang w:val="sk-SK"/>
        </w:rPr>
        <w:t xml:space="preserve">postupne </w:t>
      </w:r>
      <w:r w:rsidRPr="005C19BC">
        <w:rPr>
          <w:sz w:val="22"/>
          <w:szCs w:val="22"/>
          <w:lang w:val="sk-SK"/>
        </w:rPr>
        <w:t xml:space="preserve">zvýšiť </w:t>
      </w:r>
      <w:r>
        <w:rPr>
          <w:sz w:val="22"/>
          <w:szCs w:val="22"/>
          <w:lang w:val="sk-SK"/>
        </w:rPr>
        <w:t>riziko</w:t>
      </w:r>
      <w:r w:rsidRPr="005C19BC">
        <w:rPr>
          <w:sz w:val="22"/>
          <w:szCs w:val="22"/>
          <w:lang w:val="sk-SK"/>
        </w:rPr>
        <w:t> arytmi</w:t>
      </w:r>
      <w:r>
        <w:rPr>
          <w:sz w:val="22"/>
          <w:szCs w:val="22"/>
          <w:lang w:val="sk-SK"/>
        </w:rPr>
        <w:t>í</w:t>
      </w:r>
      <w:r w:rsidRPr="005C19BC">
        <w:rPr>
          <w:sz w:val="22"/>
          <w:szCs w:val="22"/>
          <w:lang w:val="sk-SK"/>
        </w:rPr>
        <w:t xml:space="preserve"> u pacientov, liečených srdcovými glykozidmi</w:t>
      </w:r>
      <w:r>
        <w:rPr>
          <w:sz w:val="22"/>
          <w:szCs w:val="22"/>
          <w:lang w:val="sk-SK"/>
        </w:rPr>
        <w:t xml:space="preserve"> (pozri 4.4).</w:t>
      </w:r>
    </w:p>
    <w:p w:rsidR="009074EB" w:rsidRDefault="009074EB" w:rsidP="006D72AD">
      <w:pPr>
        <w:rPr>
          <w:sz w:val="22"/>
          <w:szCs w:val="22"/>
          <w:lang w:val="sk-SK"/>
        </w:rPr>
      </w:pPr>
    </w:p>
    <w:p w:rsidR="009074EB" w:rsidRPr="005C19BC" w:rsidRDefault="009074EB" w:rsidP="00721D1F">
      <w:pPr>
        <w:rPr>
          <w:sz w:val="22"/>
          <w:szCs w:val="22"/>
          <w:lang w:val="sk-SK"/>
        </w:rPr>
      </w:pPr>
      <w:r w:rsidRPr="005C19BC">
        <w:rPr>
          <w:sz w:val="22"/>
          <w:szCs w:val="22"/>
          <w:lang w:val="sk-SK"/>
        </w:rPr>
        <w:t>Bronchodilatačný účinok formoterolu sa môže zvýšiť anticholinergickými liekmi.</w:t>
      </w:r>
    </w:p>
    <w:p w:rsidR="009074EB" w:rsidRDefault="009074EB" w:rsidP="00E1588B">
      <w:pPr>
        <w:autoSpaceDE w:val="0"/>
        <w:autoSpaceDN w:val="0"/>
        <w:adjustRightInd w:val="0"/>
        <w:rPr>
          <w:sz w:val="22"/>
          <w:szCs w:val="22"/>
          <w:lang w:val="sk-SK"/>
        </w:rPr>
      </w:pPr>
    </w:p>
    <w:p w:rsidR="009074EB" w:rsidRPr="005C19BC" w:rsidRDefault="009074EB" w:rsidP="00721D1F">
      <w:pPr>
        <w:rPr>
          <w:sz w:val="22"/>
          <w:szCs w:val="22"/>
          <w:lang w:val="sk-SK"/>
        </w:rPr>
      </w:pPr>
      <w:r w:rsidRPr="005C19BC">
        <w:rPr>
          <w:sz w:val="22"/>
          <w:szCs w:val="22"/>
          <w:lang w:val="sk-SK"/>
        </w:rPr>
        <w:t>ß-blokátory môžu oslabovať</w:t>
      </w:r>
      <w:r>
        <w:rPr>
          <w:sz w:val="22"/>
          <w:szCs w:val="22"/>
          <w:lang w:val="sk-SK"/>
        </w:rPr>
        <w:t xml:space="preserve"> alebo </w:t>
      </w:r>
      <w:r w:rsidRPr="005C19BC">
        <w:rPr>
          <w:sz w:val="22"/>
          <w:szCs w:val="22"/>
          <w:lang w:val="sk-SK"/>
        </w:rPr>
        <w:t xml:space="preserve">inhibovať účinok </w:t>
      </w:r>
      <w:r>
        <w:rPr>
          <w:sz w:val="22"/>
          <w:szCs w:val="22"/>
          <w:lang w:val="sk-SK"/>
        </w:rPr>
        <w:t>formoterolu</w:t>
      </w:r>
      <w:r w:rsidRPr="005C19BC">
        <w:rPr>
          <w:sz w:val="22"/>
          <w:szCs w:val="22"/>
          <w:lang w:val="sk-SK"/>
        </w:rPr>
        <w:t xml:space="preserve">. Formoterol sa preto nemá </w:t>
      </w:r>
      <w:r>
        <w:rPr>
          <w:sz w:val="22"/>
          <w:szCs w:val="22"/>
          <w:lang w:val="sk-SK"/>
        </w:rPr>
        <w:t>po</w:t>
      </w:r>
      <w:r w:rsidRPr="005C19BC">
        <w:rPr>
          <w:sz w:val="22"/>
          <w:szCs w:val="22"/>
          <w:lang w:val="sk-SK"/>
        </w:rPr>
        <w:t>užívať súbežne s ß-blokátormi (vrátane očných kvapiek), pokiaľ to nie je nevyhnutne potrebné.</w:t>
      </w:r>
    </w:p>
    <w:p w:rsidR="009074EB" w:rsidRDefault="009074EB" w:rsidP="00E1588B">
      <w:pPr>
        <w:autoSpaceDE w:val="0"/>
        <w:autoSpaceDN w:val="0"/>
        <w:adjustRightInd w:val="0"/>
        <w:rPr>
          <w:sz w:val="22"/>
          <w:szCs w:val="22"/>
          <w:lang w:val="sk-SK"/>
        </w:rPr>
      </w:pPr>
    </w:p>
    <w:p w:rsidR="009074EB" w:rsidRPr="005C19BC" w:rsidRDefault="009074EB" w:rsidP="00721D1F">
      <w:pPr>
        <w:rPr>
          <w:sz w:val="22"/>
          <w:szCs w:val="22"/>
          <w:lang w:val="sk-SK"/>
        </w:rPr>
      </w:pPr>
      <w:r>
        <w:rPr>
          <w:sz w:val="22"/>
          <w:szCs w:val="22"/>
          <w:lang w:val="sk-SK"/>
        </w:rPr>
        <w:t>U pacientov, ktorým sa súbežne podáva anestézia halogénovanými uhľovodíkmi, existuje zvýšené riziko arytmií.</w:t>
      </w:r>
    </w:p>
    <w:p w:rsidR="009074EB" w:rsidRPr="005C19BC" w:rsidRDefault="009074EB" w:rsidP="00721D1F">
      <w:pPr>
        <w:rPr>
          <w:sz w:val="22"/>
          <w:szCs w:val="22"/>
          <w:lang w:val="sk-SK"/>
        </w:rPr>
      </w:pPr>
    </w:p>
    <w:p w:rsidR="009074EB" w:rsidRPr="005C19BC" w:rsidRDefault="009074EB" w:rsidP="00721D1F">
      <w:pPr>
        <w:rPr>
          <w:b/>
          <w:iCs/>
          <w:sz w:val="22"/>
          <w:szCs w:val="22"/>
          <w:lang w:val="sk-SK"/>
        </w:rPr>
      </w:pPr>
      <w:r w:rsidRPr="005C19BC">
        <w:rPr>
          <w:b/>
          <w:iCs/>
          <w:sz w:val="22"/>
          <w:szCs w:val="22"/>
          <w:lang w:val="sk-SK"/>
        </w:rPr>
        <w:t xml:space="preserve">4.6 </w:t>
      </w:r>
      <w:r w:rsidRPr="005C19BC">
        <w:rPr>
          <w:b/>
          <w:iCs/>
          <w:sz w:val="22"/>
          <w:szCs w:val="22"/>
          <w:lang w:val="sk-SK"/>
        </w:rPr>
        <w:tab/>
      </w:r>
      <w:r>
        <w:rPr>
          <w:b/>
          <w:iCs/>
          <w:sz w:val="22"/>
          <w:szCs w:val="22"/>
          <w:lang w:val="sk-SK"/>
        </w:rPr>
        <w:t>Fertilita, g</w:t>
      </w:r>
      <w:r w:rsidRPr="005C19BC">
        <w:rPr>
          <w:b/>
          <w:iCs/>
          <w:sz w:val="22"/>
          <w:szCs w:val="22"/>
          <w:lang w:val="sk-SK"/>
        </w:rPr>
        <w:t>ravidita a laktácia</w:t>
      </w:r>
    </w:p>
    <w:p w:rsidR="009074EB" w:rsidRPr="005C19BC" w:rsidRDefault="009074EB" w:rsidP="00721D1F">
      <w:pPr>
        <w:pStyle w:val="BodyText"/>
        <w:tabs>
          <w:tab w:val="clear" w:pos="567"/>
        </w:tabs>
        <w:spacing w:line="240" w:lineRule="auto"/>
        <w:jc w:val="left"/>
        <w:rPr>
          <w:sz w:val="22"/>
          <w:szCs w:val="22"/>
        </w:rPr>
      </w:pPr>
    </w:p>
    <w:p w:rsidR="009074EB" w:rsidRPr="005C19BC" w:rsidRDefault="009074EB" w:rsidP="00721D1F">
      <w:pPr>
        <w:pStyle w:val="BodyText"/>
        <w:tabs>
          <w:tab w:val="clear" w:pos="567"/>
        </w:tabs>
        <w:spacing w:line="240" w:lineRule="auto"/>
        <w:jc w:val="left"/>
        <w:rPr>
          <w:sz w:val="22"/>
          <w:szCs w:val="22"/>
        </w:rPr>
      </w:pPr>
      <w:r w:rsidRPr="005C19BC">
        <w:rPr>
          <w:sz w:val="22"/>
          <w:szCs w:val="22"/>
        </w:rPr>
        <w:t>Nie sú dostupné dostatočné údaje o </w:t>
      </w:r>
      <w:r>
        <w:rPr>
          <w:sz w:val="22"/>
          <w:szCs w:val="22"/>
        </w:rPr>
        <w:t>použití</w:t>
      </w:r>
      <w:r w:rsidRPr="005C19BC">
        <w:rPr>
          <w:sz w:val="22"/>
          <w:szCs w:val="22"/>
        </w:rPr>
        <w:t xml:space="preserve"> formoterolu </w:t>
      </w:r>
      <w:r>
        <w:rPr>
          <w:sz w:val="22"/>
          <w:szCs w:val="22"/>
        </w:rPr>
        <w:t>u gravidných žien.</w:t>
      </w:r>
      <w:r w:rsidRPr="005C19BC">
        <w:rPr>
          <w:sz w:val="22"/>
          <w:szCs w:val="22"/>
        </w:rPr>
        <w:t xml:space="preserve"> V skúškach vykonaných na zvieratách formoterol spôsoboval stratu implantácie a znižoval včasné postnatálne prežívanie </w:t>
      </w:r>
    </w:p>
    <w:p w:rsidR="009074EB" w:rsidRPr="005C19BC" w:rsidRDefault="009074EB" w:rsidP="00721D1F">
      <w:pPr>
        <w:pStyle w:val="BodyText"/>
        <w:tabs>
          <w:tab w:val="clear" w:pos="567"/>
        </w:tabs>
        <w:spacing w:line="240" w:lineRule="auto"/>
        <w:jc w:val="left"/>
        <w:rPr>
          <w:sz w:val="22"/>
          <w:szCs w:val="22"/>
        </w:rPr>
      </w:pPr>
      <w:r w:rsidRPr="005C19BC">
        <w:rPr>
          <w:sz w:val="22"/>
          <w:szCs w:val="22"/>
        </w:rPr>
        <w:t>a pôrodnú hmotnosť. Uvedené účinky sa zistili pri podstatne vyššej systémovej expozícii</w:t>
      </w:r>
      <w:r>
        <w:rPr>
          <w:sz w:val="22"/>
          <w:szCs w:val="22"/>
        </w:rPr>
        <w:t>, než</w:t>
      </w:r>
      <w:r w:rsidRPr="005C19BC">
        <w:rPr>
          <w:sz w:val="22"/>
          <w:szCs w:val="22"/>
        </w:rPr>
        <w:t xml:space="preserve"> aká sa dosahuje počas podávania Formo</w:t>
      </w:r>
      <w:r>
        <w:rPr>
          <w:sz w:val="22"/>
          <w:szCs w:val="22"/>
        </w:rPr>
        <w:t>stadu</w:t>
      </w:r>
      <w:r w:rsidRPr="005C19BC">
        <w:rPr>
          <w:sz w:val="22"/>
          <w:szCs w:val="22"/>
        </w:rPr>
        <w:t xml:space="preserve"> v klinickej praxi. </w:t>
      </w:r>
      <w:r>
        <w:rPr>
          <w:sz w:val="22"/>
          <w:szCs w:val="22"/>
        </w:rPr>
        <w:t>Liečba</w:t>
      </w:r>
      <w:r w:rsidRPr="005C19BC">
        <w:rPr>
          <w:sz w:val="22"/>
          <w:szCs w:val="22"/>
        </w:rPr>
        <w:t xml:space="preserve"> Formo</w:t>
      </w:r>
      <w:r>
        <w:rPr>
          <w:sz w:val="22"/>
          <w:szCs w:val="22"/>
        </w:rPr>
        <w:t>stadom</w:t>
      </w:r>
      <w:r w:rsidRPr="005C19BC">
        <w:rPr>
          <w:sz w:val="22"/>
          <w:szCs w:val="22"/>
        </w:rPr>
        <w:t xml:space="preserve"> sa má zvážiť vo všetkých štádiách tehotenstva, ak je potrebné dosiahnuť adekvátnu kontrolu astmy</w:t>
      </w:r>
      <w:r>
        <w:rPr>
          <w:sz w:val="22"/>
          <w:szCs w:val="22"/>
        </w:rPr>
        <w:t xml:space="preserve"> a ak očakávaný </w:t>
      </w:r>
      <w:r w:rsidRPr="005C19BC">
        <w:rPr>
          <w:sz w:val="22"/>
          <w:szCs w:val="22"/>
        </w:rPr>
        <w:t xml:space="preserve">prínos liečby pre matku </w:t>
      </w:r>
      <w:r>
        <w:rPr>
          <w:sz w:val="22"/>
          <w:szCs w:val="22"/>
        </w:rPr>
        <w:t xml:space="preserve">je </w:t>
      </w:r>
      <w:r w:rsidRPr="005C19BC">
        <w:rPr>
          <w:sz w:val="22"/>
          <w:szCs w:val="22"/>
        </w:rPr>
        <w:t xml:space="preserve">vyšší </w:t>
      </w:r>
      <w:r>
        <w:rPr>
          <w:sz w:val="22"/>
          <w:szCs w:val="22"/>
        </w:rPr>
        <w:t>ne</w:t>
      </w:r>
      <w:r w:rsidRPr="005C19BC">
        <w:rPr>
          <w:sz w:val="22"/>
          <w:szCs w:val="22"/>
        </w:rPr>
        <w:t xml:space="preserve"> akékoľvek možné riziko pre plod. Potenciálne riziko pre človeka nie je známe.</w:t>
      </w:r>
    </w:p>
    <w:p w:rsidR="009074EB" w:rsidRPr="005C19BC" w:rsidRDefault="009074EB" w:rsidP="00721D1F">
      <w:pPr>
        <w:pStyle w:val="BodyText"/>
        <w:tabs>
          <w:tab w:val="clear" w:pos="567"/>
        </w:tabs>
        <w:spacing w:line="240" w:lineRule="auto"/>
        <w:jc w:val="left"/>
        <w:rPr>
          <w:sz w:val="22"/>
          <w:szCs w:val="22"/>
        </w:rPr>
      </w:pPr>
    </w:p>
    <w:p w:rsidR="009074EB" w:rsidRPr="005C19BC" w:rsidRDefault="009074EB" w:rsidP="00BB58CA">
      <w:pPr>
        <w:pStyle w:val="BodyText"/>
        <w:tabs>
          <w:tab w:val="clear" w:pos="567"/>
        </w:tabs>
        <w:spacing w:line="240" w:lineRule="auto"/>
        <w:jc w:val="left"/>
        <w:rPr>
          <w:sz w:val="22"/>
          <w:szCs w:val="22"/>
        </w:rPr>
      </w:pPr>
      <w:r w:rsidRPr="005C19BC">
        <w:rPr>
          <w:sz w:val="22"/>
          <w:szCs w:val="22"/>
        </w:rPr>
        <w:t xml:space="preserve">Nie je známe, či formoterol </w:t>
      </w:r>
      <w:r>
        <w:rPr>
          <w:sz w:val="22"/>
          <w:szCs w:val="22"/>
        </w:rPr>
        <w:t>prechádza</w:t>
      </w:r>
      <w:r w:rsidRPr="005C19BC">
        <w:rPr>
          <w:sz w:val="22"/>
          <w:szCs w:val="22"/>
        </w:rPr>
        <w:t xml:space="preserve"> do materského mlieka. U potkanov sa zistili malé množstvá formoterolu v materskom mlieku. Podávanie Formo</w:t>
      </w:r>
      <w:r>
        <w:rPr>
          <w:sz w:val="22"/>
          <w:szCs w:val="22"/>
        </w:rPr>
        <w:t>stadu</w:t>
      </w:r>
      <w:r w:rsidRPr="005C19BC">
        <w:rPr>
          <w:sz w:val="22"/>
          <w:szCs w:val="22"/>
        </w:rPr>
        <w:t xml:space="preserve"> dojčiacim ženám sa má zvažovať len v prípade, </w:t>
      </w:r>
      <w:r>
        <w:rPr>
          <w:sz w:val="22"/>
          <w:szCs w:val="22"/>
        </w:rPr>
        <w:t>ak</w:t>
      </w:r>
      <w:r w:rsidRPr="005C19BC">
        <w:rPr>
          <w:sz w:val="22"/>
          <w:szCs w:val="22"/>
        </w:rPr>
        <w:t xml:space="preserve"> očakávaný prínos pre matku je vyšší </w:t>
      </w:r>
      <w:r>
        <w:rPr>
          <w:sz w:val="22"/>
          <w:szCs w:val="22"/>
        </w:rPr>
        <w:t>než</w:t>
      </w:r>
      <w:r w:rsidRPr="005C19BC">
        <w:rPr>
          <w:sz w:val="22"/>
          <w:szCs w:val="22"/>
        </w:rPr>
        <w:t xml:space="preserve"> akékoľvek možné riziko pre dieťa.</w:t>
      </w:r>
    </w:p>
    <w:p w:rsidR="009074EB" w:rsidRPr="005C19BC" w:rsidRDefault="009074EB" w:rsidP="00BB58CA">
      <w:pPr>
        <w:rPr>
          <w:sz w:val="22"/>
          <w:szCs w:val="22"/>
          <w:lang w:val="sk-SK"/>
        </w:rPr>
      </w:pPr>
    </w:p>
    <w:p w:rsidR="009074EB" w:rsidRPr="005C19BC" w:rsidRDefault="009074EB" w:rsidP="00BB58CA">
      <w:pPr>
        <w:rPr>
          <w:b/>
          <w:iCs/>
          <w:sz w:val="22"/>
          <w:szCs w:val="22"/>
          <w:lang w:val="sk-SK"/>
        </w:rPr>
      </w:pPr>
      <w:r w:rsidRPr="005C19BC">
        <w:rPr>
          <w:b/>
          <w:iCs/>
          <w:sz w:val="22"/>
          <w:szCs w:val="22"/>
          <w:lang w:val="sk-SK"/>
        </w:rPr>
        <w:t xml:space="preserve">4.7 </w:t>
      </w:r>
      <w:r w:rsidRPr="005C19BC">
        <w:rPr>
          <w:b/>
          <w:iCs/>
          <w:sz w:val="22"/>
          <w:szCs w:val="22"/>
          <w:lang w:val="sk-SK"/>
        </w:rPr>
        <w:tab/>
        <w:t xml:space="preserve">Ovplyvnenie schopnosti viesť vozidlá a obsluhovať stroje </w:t>
      </w:r>
    </w:p>
    <w:p w:rsidR="009074EB" w:rsidRPr="005C19BC" w:rsidRDefault="009074EB" w:rsidP="00BB58CA">
      <w:pPr>
        <w:rPr>
          <w:sz w:val="22"/>
          <w:szCs w:val="22"/>
          <w:lang w:val="sk-SK"/>
        </w:rPr>
      </w:pPr>
    </w:p>
    <w:p w:rsidR="009074EB" w:rsidRPr="005C19BC" w:rsidRDefault="009074EB" w:rsidP="00BB58CA">
      <w:pPr>
        <w:rPr>
          <w:sz w:val="22"/>
          <w:szCs w:val="22"/>
          <w:lang w:val="sk-SK"/>
        </w:rPr>
      </w:pPr>
      <w:r>
        <w:rPr>
          <w:sz w:val="22"/>
          <w:szCs w:val="22"/>
          <w:lang w:val="sk-SK"/>
        </w:rPr>
        <w:t>Pacienti, ktorí pocítia závrat alebo iné podobné nežiaduce účinky, majú byť poučení, aby sa zdržali vedenia vozidiel a obsluhy strojov.</w:t>
      </w:r>
    </w:p>
    <w:p w:rsidR="009074EB" w:rsidRPr="005C19BC" w:rsidRDefault="009074EB" w:rsidP="00BB58CA">
      <w:pPr>
        <w:rPr>
          <w:sz w:val="22"/>
          <w:szCs w:val="22"/>
          <w:lang w:val="sk-SK"/>
        </w:rPr>
      </w:pPr>
    </w:p>
    <w:p w:rsidR="009074EB" w:rsidRPr="005C19BC" w:rsidRDefault="009074EB" w:rsidP="00BB58CA">
      <w:pPr>
        <w:rPr>
          <w:b/>
          <w:bCs/>
          <w:sz w:val="22"/>
          <w:szCs w:val="22"/>
          <w:lang w:val="sk-SK"/>
        </w:rPr>
      </w:pPr>
      <w:r w:rsidRPr="005C19BC">
        <w:rPr>
          <w:b/>
          <w:bCs/>
          <w:sz w:val="22"/>
          <w:szCs w:val="22"/>
          <w:lang w:val="sk-SK"/>
        </w:rPr>
        <w:t xml:space="preserve">4.8 </w:t>
      </w:r>
      <w:r w:rsidRPr="005C19BC">
        <w:rPr>
          <w:b/>
          <w:bCs/>
          <w:sz w:val="22"/>
          <w:szCs w:val="22"/>
          <w:lang w:val="sk-SK"/>
        </w:rPr>
        <w:tab/>
        <w:t xml:space="preserve">Nežiaduce </w:t>
      </w:r>
      <w:r w:rsidRPr="00BB58CA">
        <w:rPr>
          <w:b/>
          <w:bCs/>
          <w:sz w:val="22"/>
          <w:szCs w:val="22"/>
          <w:lang w:val="sk-SK"/>
        </w:rPr>
        <w:t>účinky</w:t>
      </w:r>
    </w:p>
    <w:p w:rsidR="009074EB" w:rsidRPr="005C19BC" w:rsidRDefault="009074EB" w:rsidP="00BB58CA">
      <w:pPr>
        <w:rPr>
          <w:sz w:val="22"/>
          <w:szCs w:val="22"/>
          <w:lang w:val="sk-SK"/>
        </w:rPr>
      </w:pPr>
    </w:p>
    <w:p w:rsidR="009074EB" w:rsidRDefault="009074EB" w:rsidP="00BB58CA">
      <w:pPr>
        <w:rPr>
          <w:sz w:val="22"/>
          <w:szCs w:val="22"/>
          <w:lang w:val="sk-SK"/>
        </w:rPr>
      </w:pPr>
      <w:r w:rsidRPr="005C19BC">
        <w:rPr>
          <w:sz w:val="22"/>
          <w:szCs w:val="22"/>
          <w:lang w:val="sk-SK"/>
        </w:rPr>
        <w:t>Najčastejšie hlásené nežiaduce účinky liečby ß</w:t>
      </w:r>
      <w:r w:rsidRPr="005C19BC">
        <w:rPr>
          <w:sz w:val="22"/>
          <w:szCs w:val="22"/>
          <w:vertAlign w:val="subscript"/>
          <w:lang w:val="sk-SK"/>
        </w:rPr>
        <w:t>2</w:t>
      </w:r>
      <w:r w:rsidRPr="005C19BC">
        <w:rPr>
          <w:sz w:val="22"/>
          <w:szCs w:val="22"/>
          <w:lang w:val="sk-SK"/>
        </w:rPr>
        <w:t>-agonistami, ak</w:t>
      </w:r>
      <w:r>
        <w:rPr>
          <w:sz w:val="22"/>
          <w:szCs w:val="22"/>
          <w:lang w:val="sk-SK"/>
        </w:rPr>
        <w:t>o</w:t>
      </w:r>
      <w:r w:rsidRPr="005C19BC">
        <w:rPr>
          <w:sz w:val="22"/>
          <w:szCs w:val="22"/>
          <w:lang w:val="sk-SK"/>
        </w:rPr>
        <w:t xml:space="preserve"> sú tremor a palpitácie, bývajú mierne a vymiznú počas niekoľkých dní liečby.</w:t>
      </w:r>
    </w:p>
    <w:p w:rsidR="009074EB" w:rsidRDefault="009074EB" w:rsidP="00BB58CA">
      <w:pPr>
        <w:rPr>
          <w:sz w:val="22"/>
          <w:szCs w:val="22"/>
          <w:lang w:val="sk-SK"/>
        </w:rPr>
      </w:pPr>
    </w:p>
    <w:p w:rsidR="009074EB" w:rsidRDefault="009074EB" w:rsidP="00BB58CA">
      <w:pPr>
        <w:rPr>
          <w:sz w:val="22"/>
          <w:szCs w:val="22"/>
          <w:lang w:val="sk-SK"/>
        </w:rPr>
      </w:pPr>
      <w:r>
        <w:rPr>
          <w:sz w:val="22"/>
          <w:szCs w:val="22"/>
          <w:lang w:val="sk-SK"/>
        </w:rPr>
        <w:t>Nežiaduce reakcie uvedené podľa frekvencie:</w:t>
      </w:r>
    </w:p>
    <w:p w:rsidR="009074EB" w:rsidRPr="005C19BC" w:rsidRDefault="009074EB" w:rsidP="00BB58CA">
      <w:pPr>
        <w:rPr>
          <w:sz w:val="22"/>
          <w:szCs w:val="22"/>
          <w:u w:val="single"/>
          <w:lang w:val="sk-SK"/>
        </w:rPr>
      </w:pPr>
      <w:r>
        <w:rPr>
          <w:sz w:val="22"/>
          <w:szCs w:val="22"/>
          <w:lang w:val="sk-SK"/>
        </w:rPr>
        <w:t>V</w:t>
      </w:r>
      <w:r w:rsidRPr="005C19BC">
        <w:rPr>
          <w:sz w:val="22"/>
          <w:szCs w:val="22"/>
          <w:lang w:val="sk-SK"/>
        </w:rPr>
        <w:t>eľmi časté (</w:t>
      </w:r>
      <w:r w:rsidRPr="005C19BC">
        <w:rPr>
          <w:sz w:val="22"/>
          <w:szCs w:val="22"/>
          <w:lang w:val="sk-SK"/>
        </w:rPr>
        <w:sym w:font="Symbol" w:char="F0B3"/>
      </w:r>
      <w:r>
        <w:rPr>
          <w:sz w:val="22"/>
          <w:szCs w:val="22"/>
          <w:lang w:val="sk-SK"/>
        </w:rPr>
        <w:t>1/10)</w:t>
      </w:r>
    </w:p>
    <w:p w:rsidR="009074EB" w:rsidRDefault="009074EB" w:rsidP="00BB58CA">
      <w:pPr>
        <w:rPr>
          <w:sz w:val="22"/>
          <w:szCs w:val="22"/>
          <w:lang w:val="sk-SK"/>
        </w:rPr>
      </w:pPr>
      <w:r>
        <w:rPr>
          <w:sz w:val="22"/>
          <w:szCs w:val="22"/>
          <w:lang w:val="sk-SK"/>
        </w:rPr>
        <w:t>Č</w:t>
      </w:r>
      <w:r w:rsidRPr="005C19BC">
        <w:rPr>
          <w:sz w:val="22"/>
          <w:szCs w:val="22"/>
          <w:lang w:val="sk-SK"/>
        </w:rPr>
        <w:t>asté (</w:t>
      </w:r>
      <w:r w:rsidRPr="005C19BC">
        <w:rPr>
          <w:sz w:val="22"/>
          <w:szCs w:val="22"/>
          <w:lang w:val="sk-SK"/>
        </w:rPr>
        <w:sym w:font="Symbol" w:char="F0B3"/>
      </w:r>
      <w:r w:rsidRPr="005C19BC">
        <w:rPr>
          <w:sz w:val="22"/>
          <w:szCs w:val="22"/>
          <w:lang w:val="sk-SK"/>
        </w:rPr>
        <w:t>1/100) až &lt;1/10)</w:t>
      </w:r>
    </w:p>
    <w:p w:rsidR="009074EB" w:rsidRDefault="009074EB" w:rsidP="00BB58CA">
      <w:pPr>
        <w:rPr>
          <w:sz w:val="22"/>
          <w:szCs w:val="22"/>
          <w:lang w:val="sk-SK"/>
        </w:rPr>
      </w:pPr>
      <w:r>
        <w:rPr>
          <w:sz w:val="22"/>
          <w:szCs w:val="22"/>
          <w:lang w:val="sk-SK"/>
        </w:rPr>
        <w:t>M</w:t>
      </w:r>
      <w:r w:rsidRPr="005C19BC">
        <w:rPr>
          <w:sz w:val="22"/>
          <w:szCs w:val="22"/>
          <w:lang w:val="sk-SK"/>
        </w:rPr>
        <w:t>enej časté (</w:t>
      </w:r>
      <w:r w:rsidRPr="005C19BC">
        <w:rPr>
          <w:sz w:val="22"/>
          <w:szCs w:val="22"/>
          <w:lang w:val="sk-SK"/>
        </w:rPr>
        <w:sym w:font="Symbol" w:char="F0B3"/>
      </w:r>
      <w:r w:rsidRPr="005C19BC">
        <w:rPr>
          <w:sz w:val="22"/>
          <w:szCs w:val="22"/>
          <w:lang w:val="sk-SK"/>
        </w:rPr>
        <w:t>1/1 000 až &lt; 1/100)</w:t>
      </w:r>
    </w:p>
    <w:p w:rsidR="009074EB" w:rsidRDefault="009074EB" w:rsidP="00BB58CA">
      <w:pPr>
        <w:rPr>
          <w:sz w:val="22"/>
          <w:szCs w:val="22"/>
          <w:lang w:val="sk-SK"/>
        </w:rPr>
      </w:pPr>
      <w:r>
        <w:rPr>
          <w:sz w:val="22"/>
          <w:szCs w:val="22"/>
          <w:lang w:val="sk-SK"/>
        </w:rPr>
        <w:t>Z</w:t>
      </w:r>
      <w:r w:rsidRPr="005C19BC">
        <w:rPr>
          <w:sz w:val="22"/>
          <w:szCs w:val="22"/>
          <w:lang w:val="sk-SK"/>
        </w:rPr>
        <w:t>riedkavé (</w:t>
      </w:r>
      <w:r w:rsidRPr="005C19BC">
        <w:rPr>
          <w:sz w:val="22"/>
          <w:szCs w:val="22"/>
          <w:lang w:val="sk-SK"/>
        </w:rPr>
        <w:sym w:font="Symbol" w:char="F0B3"/>
      </w:r>
      <w:r w:rsidRPr="005C19BC">
        <w:rPr>
          <w:sz w:val="22"/>
          <w:szCs w:val="22"/>
          <w:lang w:val="sk-SK"/>
        </w:rPr>
        <w:t xml:space="preserve">1/10 000 až &lt; 1/1000) </w:t>
      </w:r>
    </w:p>
    <w:p w:rsidR="009074EB" w:rsidRDefault="009074EB" w:rsidP="00BB58CA">
      <w:pPr>
        <w:rPr>
          <w:sz w:val="22"/>
          <w:szCs w:val="22"/>
          <w:lang w:val="sk-SK"/>
        </w:rPr>
      </w:pPr>
      <w:r>
        <w:rPr>
          <w:sz w:val="22"/>
          <w:szCs w:val="22"/>
          <w:lang w:val="sk-SK"/>
        </w:rPr>
        <w:t>Veľmi zriedkavé (&lt;1/10 000)</w:t>
      </w:r>
    </w:p>
    <w:p w:rsidR="009074EB" w:rsidRDefault="009074EB" w:rsidP="00BB58CA">
      <w:pPr>
        <w:rPr>
          <w:sz w:val="22"/>
          <w:szCs w:val="22"/>
          <w:lang w:val="sk-SK"/>
        </w:rPr>
      </w:pPr>
      <w:r>
        <w:rPr>
          <w:sz w:val="22"/>
          <w:szCs w:val="22"/>
          <w:lang w:val="sk-SK"/>
        </w:rPr>
        <w:t>Neznáme (nemožno stanoviť z dostupných údajov)</w:t>
      </w:r>
    </w:p>
    <w:p w:rsidR="009074EB" w:rsidRDefault="009074EB" w:rsidP="00F2635F">
      <w:pPr>
        <w:rPr>
          <w:sz w:val="22"/>
          <w:szCs w:val="22"/>
          <w:lang w:val="sk-SK"/>
        </w:rPr>
      </w:pPr>
    </w:p>
    <w:p w:rsidR="009074EB" w:rsidRDefault="009074EB" w:rsidP="00F2635F">
      <w:pPr>
        <w:rPr>
          <w:b/>
          <w:sz w:val="22"/>
          <w:szCs w:val="22"/>
          <w:lang w:val="sk-SK"/>
        </w:rPr>
      </w:pPr>
      <w:r w:rsidRPr="00BB58CA">
        <w:rPr>
          <w:b/>
          <w:sz w:val="22"/>
          <w:szCs w:val="22"/>
          <w:lang w:val="sk-SK"/>
        </w:rPr>
        <w:t>Poruchy imunitného systému</w:t>
      </w:r>
      <w:r>
        <w:rPr>
          <w:b/>
          <w:sz w:val="22"/>
          <w:szCs w:val="22"/>
          <w:lang w:val="sk-SK"/>
        </w:rPr>
        <w:t>:</w:t>
      </w:r>
    </w:p>
    <w:p w:rsidR="009074EB" w:rsidRDefault="009074EB" w:rsidP="00F2635F">
      <w:pPr>
        <w:rPr>
          <w:sz w:val="22"/>
          <w:szCs w:val="22"/>
          <w:lang w:val="sk-SK"/>
        </w:rPr>
      </w:pPr>
      <w:r w:rsidRPr="00BB58CA">
        <w:rPr>
          <w:sz w:val="22"/>
          <w:szCs w:val="22"/>
          <w:lang w:val="sk-SK"/>
        </w:rPr>
        <w:t>Zriedkavé</w:t>
      </w:r>
      <w:r>
        <w:rPr>
          <w:sz w:val="22"/>
          <w:szCs w:val="22"/>
          <w:lang w:val="sk-SK"/>
        </w:rPr>
        <w:t>:</w:t>
      </w:r>
      <w:r w:rsidRPr="00BB58CA">
        <w:rPr>
          <w:sz w:val="22"/>
          <w:szCs w:val="22"/>
          <w:lang w:val="sk-SK"/>
        </w:rPr>
        <w:t xml:space="preserve"> Reakcie precitlivenosti ako je bronchospazmus, exantém, urtikária, pruritus</w:t>
      </w:r>
      <w:r>
        <w:rPr>
          <w:sz w:val="22"/>
          <w:szCs w:val="22"/>
          <w:lang w:val="sk-SK"/>
        </w:rPr>
        <w:t>.</w:t>
      </w:r>
    </w:p>
    <w:p w:rsidR="009074EB" w:rsidRDefault="009074EB" w:rsidP="00F2635F">
      <w:pPr>
        <w:rPr>
          <w:sz w:val="22"/>
          <w:szCs w:val="22"/>
          <w:lang w:val="sk-SK"/>
        </w:rPr>
      </w:pPr>
    </w:p>
    <w:p w:rsidR="009074EB" w:rsidRPr="00BB58CA" w:rsidRDefault="009074EB" w:rsidP="00BB58CA">
      <w:pPr>
        <w:tabs>
          <w:tab w:val="left" w:pos="567"/>
        </w:tabs>
        <w:spacing w:line="280" w:lineRule="exact"/>
        <w:rPr>
          <w:b/>
          <w:sz w:val="22"/>
          <w:szCs w:val="22"/>
          <w:lang w:val="sk-SK"/>
        </w:rPr>
      </w:pPr>
      <w:r w:rsidRPr="00BB58CA">
        <w:rPr>
          <w:b/>
          <w:sz w:val="22"/>
          <w:szCs w:val="22"/>
          <w:lang w:val="sk-SK"/>
        </w:rPr>
        <w:t>Poruchy metabolizmu a</w:t>
      </w:r>
      <w:r>
        <w:rPr>
          <w:b/>
          <w:sz w:val="22"/>
          <w:szCs w:val="22"/>
          <w:lang w:val="sk-SK"/>
        </w:rPr>
        <w:t> </w:t>
      </w:r>
      <w:r w:rsidRPr="00BB58CA">
        <w:rPr>
          <w:b/>
          <w:sz w:val="22"/>
          <w:szCs w:val="22"/>
          <w:lang w:val="sk-SK"/>
        </w:rPr>
        <w:t>výživy</w:t>
      </w:r>
      <w:r>
        <w:rPr>
          <w:b/>
          <w:sz w:val="22"/>
          <w:szCs w:val="22"/>
          <w:lang w:val="sk-SK"/>
        </w:rPr>
        <w:t>:</w:t>
      </w:r>
    </w:p>
    <w:p w:rsidR="009074EB" w:rsidRDefault="009074EB" w:rsidP="00BB58CA">
      <w:pPr>
        <w:rPr>
          <w:b/>
          <w:sz w:val="22"/>
          <w:szCs w:val="22"/>
          <w:lang w:val="sk-SK"/>
        </w:rPr>
      </w:pPr>
      <w:r w:rsidRPr="00BB58CA">
        <w:rPr>
          <w:sz w:val="22"/>
          <w:szCs w:val="22"/>
          <w:lang w:val="sk-SK"/>
        </w:rPr>
        <w:t>Zriedkavé</w:t>
      </w:r>
      <w:r>
        <w:rPr>
          <w:sz w:val="22"/>
          <w:szCs w:val="22"/>
          <w:lang w:val="sk-SK"/>
        </w:rPr>
        <w:t>:</w:t>
      </w:r>
      <w:r w:rsidRPr="00BB58CA">
        <w:rPr>
          <w:sz w:val="22"/>
          <w:szCs w:val="22"/>
          <w:lang w:val="sk-SK"/>
        </w:rPr>
        <w:t xml:space="preserve"> Hypokaliémia</w:t>
      </w:r>
    </w:p>
    <w:p w:rsidR="009074EB" w:rsidRDefault="009074EB" w:rsidP="00BB58CA">
      <w:pPr>
        <w:rPr>
          <w:sz w:val="22"/>
          <w:szCs w:val="22"/>
          <w:lang w:val="sk-SK"/>
        </w:rPr>
      </w:pPr>
      <w:r w:rsidRPr="00BB58CA">
        <w:rPr>
          <w:sz w:val="22"/>
          <w:szCs w:val="22"/>
          <w:lang w:val="sk-SK"/>
        </w:rPr>
        <w:t>Veľmi zriedkavé</w:t>
      </w:r>
      <w:r>
        <w:rPr>
          <w:sz w:val="22"/>
          <w:szCs w:val="22"/>
          <w:lang w:val="sk-SK"/>
        </w:rPr>
        <w:t xml:space="preserve"> (vrátane ojedinelých prípadov):</w:t>
      </w:r>
      <w:r w:rsidRPr="00BB58CA">
        <w:rPr>
          <w:sz w:val="22"/>
          <w:szCs w:val="22"/>
          <w:lang w:val="sk-SK"/>
        </w:rPr>
        <w:t xml:space="preserve"> Hyperglykémia</w:t>
      </w:r>
    </w:p>
    <w:p w:rsidR="009074EB" w:rsidRDefault="009074EB" w:rsidP="00F2635F">
      <w:pPr>
        <w:rPr>
          <w:sz w:val="22"/>
          <w:szCs w:val="22"/>
          <w:lang w:val="sk-SK"/>
        </w:rPr>
      </w:pPr>
    </w:p>
    <w:p w:rsidR="009074EB" w:rsidRDefault="009074EB" w:rsidP="00F2635F">
      <w:pPr>
        <w:rPr>
          <w:b/>
          <w:sz w:val="22"/>
          <w:szCs w:val="22"/>
          <w:lang w:val="sk-SK"/>
        </w:rPr>
      </w:pPr>
      <w:r w:rsidRPr="00BB58CA">
        <w:rPr>
          <w:b/>
          <w:sz w:val="22"/>
          <w:szCs w:val="22"/>
          <w:lang w:val="sk-SK"/>
        </w:rPr>
        <w:t>Psychické poruchy</w:t>
      </w:r>
      <w:r>
        <w:rPr>
          <w:b/>
          <w:sz w:val="22"/>
          <w:szCs w:val="22"/>
          <w:lang w:val="sk-SK"/>
        </w:rPr>
        <w:t>:</w:t>
      </w:r>
    </w:p>
    <w:p w:rsidR="009074EB" w:rsidRDefault="009074EB" w:rsidP="00F2635F">
      <w:pPr>
        <w:rPr>
          <w:sz w:val="22"/>
          <w:szCs w:val="22"/>
          <w:lang w:val="sk-SK"/>
        </w:rPr>
      </w:pPr>
      <w:r w:rsidRPr="00BB58CA">
        <w:rPr>
          <w:sz w:val="22"/>
          <w:szCs w:val="22"/>
          <w:lang w:val="sk-SK"/>
        </w:rPr>
        <w:t>Menej časté</w:t>
      </w:r>
      <w:r>
        <w:rPr>
          <w:sz w:val="22"/>
          <w:szCs w:val="22"/>
          <w:lang w:val="sk-SK"/>
        </w:rPr>
        <w:t xml:space="preserve">: Anxiozita, nervozita, </w:t>
      </w:r>
      <w:r w:rsidRPr="00BB58CA">
        <w:rPr>
          <w:sz w:val="22"/>
          <w:szCs w:val="22"/>
          <w:lang w:val="sk-SK"/>
        </w:rPr>
        <w:t>poruchy spánku,</w:t>
      </w:r>
      <w:r>
        <w:rPr>
          <w:sz w:val="22"/>
          <w:szCs w:val="22"/>
          <w:lang w:val="sk-SK"/>
        </w:rPr>
        <w:t xml:space="preserve"> agitovanosť, nepokoj.</w:t>
      </w:r>
    </w:p>
    <w:p w:rsidR="009074EB" w:rsidRDefault="009074EB" w:rsidP="00F2635F">
      <w:pPr>
        <w:rPr>
          <w:sz w:val="22"/>
          <w:szCs w:val="22"/>
          <w:lang w:val="sk-SK"/>
        </w:rPr>
      </w:pPr>
    </w:p>
    <w:p w:rsidR="009074EB" w:rsidRDefault="009074EB" w:rsidP="00F2635F">
      <w:pPr>
        <w:rPr>
          <w:b/>
          <w:sz w:val="22"/>
          <w:szCs w:val="22"/>
          <w:lang w:val="sk-SK"/>
        </w:rPr>
      </w:pPr>
      <w:r w:rsidRPr="00BB58CA">
        <w:rPr>
          <w:b/>
          <w:sz w:val="22"/>
          <w:szCs w:val="22"/>
          <w:lang w:val="sk-SK"/>
        </w:rPr>
        <w:t>Poruchy nervového systému</w:t>
      </w:r>
      <w:r>
        <w:rPr>
          <w:b/>
          <w:sz w:val="22"/>
          <w:szCs w:val="22"/>
          <w:lang w:val="sk-SK"/>
        </w:rPr>
        <w:t>:</w:t>
      </w:r>
    </w:p>
    <w:p w:rsidR="009074EB" w:rsidRDefault="009074EB" w:rsidP="00F2635F">
      <w:pPr>
        <w:rPr>
          <w:sz w:val="22"/>
          <w:szCs w:val="22"/>
          <w:lang w:val="sk-SK"/>
        </w:rPr>
      </w:pPr>
      <w:r w:rsidRPr="00BB58CA">
        <w:rPr>
          <w:sz w:val="22"/>
          <w:szCs w:val="22"/>
          <w:lang w:val="sk-SK"/>
        </w:rPr>
        <w:t>Časté</w:t>
      </w:r>
      <w:r>
        <w:rPr>
          <w:sz w:val="22"/>
          <w:szCs w:val="22"/>
          <w:lang w:val="sk-SK"/>
        </w:rPr>
        <w:t xml:space="preserve">: </w:t>
      </w:r>
      <w:r w:rsidRPr="00BB58CA">
        <w:rPr>
          <w:sz w:val="22"/>
          <w:szCs w:val="22"/>
          <w:lang w:val="sk-SK"/>
        </w:rPr>
        <w:t>Bolesť hlavy, tremor</w:t>
      </w:r>
      <w:r>
        <w:rPr>
          <w:sz w:val="22"/>
          <w:szCs w:val="22"/>
          <w:lang w:val="sk-SK"/>
        </w:rPr>
        <w:t>.</w:t>
      </w:r>
    </w:p>
    <w:p w:rsidR="009074EB" w:rsidRPr="00BB58CA" w:rsidRDefault="009074EB" w:rsidP="00F2635F">
      <w:pPr>
        <w:rPr>
          <w:b/>
          <w:sz w:val="22"/>
          <w:szCs w:val="22"/>
          <w:lang w:val="sk-SK"/>
        </w:rPr>
      </w:pPr>
      <w:r>
        <w:rPr>
          <w:sz w:val="22"/>
          <w:szCs w:val="22"/>
          <w:lang w:val="sk-SK"/>
        </w:rPr>
        <w:t>Menej časté: Závrat.</w:t>
      </w:r>
    </w:p>
    <w:p w:rsidR="009074EB" w:rsidRDefault="009074EB" w:rsidP="00F2635F">
      <w:pPr>
        <w:rPr>
          <w:b/>
          <w:sz w:val="22"/>
          <w:szCs w:val="22"/>
          <w:lang w:val="sk-SK"/>
        </w:rPr>
      </w:pPr>
    </w:p>
    <w:p w:rsidR="009074EB" w:rsidRPr="00566EB8" w:rsidRDefault="009074EB" w:rsidP="00F2635F">
      <w:pPr>
        <w:rPr>
          <w:b/>
          <w:sz w:val="22"/>
          <w:szCs w:val="22"/>
          <w:lang w:val="sk-SK"/>
        </w:rPr>
      </w:pPr>
      <w:r w:rsidRPr="00566EB8">
        <w:rPr>
          <w:b/>
          <w:sz w:val="22"/>
          <w:szCs w:val="22"/>
          <w:lang w:val="sk-SK"/>
        </w:rPr>
        <w:t>Poruchy srdca a srdcovej činnosti:</w:t>
      </w:r>
    </w:p>
    <w:p w:rsidR="009074EB" w:rsidRDefault="009074EB" w:rsidP="00F2635F">
      <w:pPr>
        <w:rPr>
          <w:sz w:val="22"/>
          <w:szCs w:val="22"/>
          <w:lang w:val="sk-SK"/>
        </w:rPr>
      </w:pPr>
      <w:r w:rsidRPr="00BB58CA">
        <w:rPr>
          <w:sz w:val="22"/>
          <w:szCs w:val="22"/>
          <w:lang w:val="sk-SK"/>
        </w:rPr>
        <w:t>Časté</w:t>
      </w:r>
      <w:r>
        <w:rPr>
          <w:sz w:val="22"/>
          <w:szCs w:val="22"/>
          <w:lang w:val="sk-SK"/>
        </w:rPr>
        <w:t xml:space="preserve">: </w:t>
      </w:r>
      <w:r w:rsidRPr="00BB58CA">
        <w:rPr>
          <w:sz w:val="22"/>
          <w:szCs w:val="22"/>
          <w:lang w:val="sk-SK"/>
        </w:rPr>
        <w:t>Palpitácie</w:t>
      </w:r>
      <w:r>
        <w:rPr>
          <w:sz w:val="22"/>
          <w:szCs w:val="22"/>
          <w:lang w:val="sk-SK"/>
        </w:rPr>
        <w:t>.</w:t>
      </w:r>
    </w:p>
    <w:p w:rsidR="009074EB" w:rsidRDefault="009074EB" w:rsidP="00F2635F">
      <w:pPr>
        <w:rPr>
          <w:sz w:val="22"/>
          <w:szCs w:val="22"/>
          <w:lang w:val="sk-SK"/>
        </w:rPr>
      </w:pPr>
      <w:r w:rsidRPr="00BB58CA">
        <w:rPr>
          <w:sz w:val="22"/>
          <w:szCs w:val="22"/>
          <w:lang w:val="sk-SK"/>
        </w:rPr>
        <w:t>Menej časté</w:t>
      </w:r>
      <w:r>
        <w:rPr>
          <w:sz w:val="22"/>
          <w:szCs w:val="22"/>
          <w:lang w:val="sk-SK"/>
        </w:rPr>
        <w:t xml:space="preserve">: </w:t>
      </w:r>
      <w:r w:rsidRPr="00BB58CA">
        <w:rPr>
          <w:sz w:val="22"/>
          <w:szCs w:val="22"/>
          <w:lang w:val="sk-SK"/>
        </w:rPr>
        <w:t>Tachykardia</w:t>
      </w:r>
      <w:r>
        <w:rPr>
          <w:sz w:val="22"/>
          <w:szCs w:val="22"/>
          <w:lang w:val="sk-SK"/>
        </w:rPr>
        <w:t>.</w:t>
      </w:r>
    </w:p>
    <w:p w:rsidR="009074EB" w:rsidRDefault="009074EB" w:rsidP="00F2635F">
      <w:pPr>
        <w:rPr>
          <w:b/>
          <w:sz w:val="22"/>
          <w:szCs w:val="22"/>
          <w:lang w:val="sk-SK"/>
        </w:rPr>
      </w:pPr>
      <w:r w:rsidRPr="00BB58CA">
        <w:rPr>
          <w:sz w:val="22"/>
          <w:szCs w:val="22"/>
          <w:lang w:val="sk-SK"/>
        </w:rPr>
        <w:t>Zriedkavé</w:t>
      </w:r>
      <w:r>
        <w:rPr>
          <w:sz w:val="22"/>
          <w:szCs w:val="22"/>
          <w:lang w:val="sk-SK"/>
        </w:rPr>
        <w:t xml:space="preserve">: </w:t>
      </w:r>
      <w:r w:rsidRPr="00BB58CA">
        <w:rPr>
          <w:sz w:val="22"/>
          <w:szCs w:val="22"/>
          <w:lang w:val="sk-SK"/>
        </w:rPr>
        <w:t>Srdcové arytmie, napr. atriálna fibrilácia, supraventrikulárna  tachykardia, extrasystoly</w:t>
      </w:r>
    </w:p>
    <w:p w:rsidR="009074EB" w:rsidRDefault="009074EB" w:rsidP="00F2635F">
      <w:pPr>
        <w:rPr>
          <w:b/>
          <w:sz w:val="22"/>
          <w:szCs w:val="22"/>
          <w:lang w:val="sk-SK"/>
        </w:rPr>
      </w:pPr>
      <w:r w:rsidRPr="00BB58CA">
        <w:rPr>
          <w:sz w:val="22"/>
          <w:szCs w:val="22"/>
          <w:lang w:val="sk-SK"/>
        </w:rPr>
        <w:t>Veľmi zriedkavé</w:t>
      </w:r>
      <w:r>
        <w:rPr>
          <w:sz w:val="22"/>
          <w:szCs w:val="22"/>
          <w:lang w:val="sk-SK"/>
        </w:rPr>
        <w:t xml:space="preserve"> (vrátane ojedinelých prípadov): </w:t>
      </w:r>
      <w:r w:rsidRPr="00BB58CA">
        <w:rPr>
          <w:sz w:val="22"/>
          <w:szCs w:val="22"/>
          <w:lang w:val="sk-SK"/>
        </w:rPr>
        <w:t>Angína pektoris, predĺženie QTc intervalu</w:t>
      </w:r>
      <w:r>
        <w:rPr>
          <w:sz w:val="22"/>
          <w:szCs w:val="22"/>
          <w:lang w:val="sk-SK"/>
        </w:rPr>
        <w:t>.</w:t>
      </w:r>
    </w:p>
    <w:p w:rsidR="009074EB" w:rsidRDefault="009074EB" w:rsidP="00F2635F">
      <w:pPr>
        <w:rPr>
          <w:sz w:val="22"/>
          <w:szCs w:val="22"/>
          <w:lang w:val="sk-SK"/>
        </w:rPr>
      </w:pPr>
    </w:p>
    <w:p w:rsidR="009074EB" w:rsidRDefault="009074EB" w:rsidP="00F2635F">
      <w:pPr>
        <w:rPr>
          <w:b/>
          <w:sz w:val="22"/>
          <w:szCs w:val="22"/>
          <w:lang w:val="sk-SK"/>
        </w:rPr>
      </w:pPr>
      <w:r w:rsidRPr="004A1A1F">
        <w:rPr>
          <w:b/>
          <w:sz w:val="22"/>
          <w:szCs w:val="22"/>
          <w:lang w:val="sk-SK"/>
        </w:rPr>
        <w:t>Poruchy ciev:</w:t>
      </w:r>
    </w:p>
    <w:p w:rsidR="009074EB" w:rsidRDefault="009074EB" w:rsidP="00F2635F">
      <w:pPr>
        <w:rPr>
          <w:sz w:val="22"/>
          <w:szCs w:val="22"/>
          <w:lang w:val="sk-SK"/>
        </w:rPr>
      </w:pPr>
      <w:r w:rsidRPr="00BB58CA">
        <w:rPr>
          <w:sz w:val="22"/>
          <w:szCs w:val="22"/>
          <w:lang w:val="sk-SK"/>
        </w:rPr>
        <w:t>Veľmi zriedkavé</w:t>
      </w:r>
      <w:r>
        <w:rPr>
          <w:sz w:val="22"/>
          <w:szCs w:val="22"/>
          <w:lang w:val="sk-SK"/>
        </w:rPr>
        <w:t xml:space="preserve">: </w:t>
      </w:r>
      <w:r w:rsidRPr="00BB58CA">
        <w:rPr>
          <w:sz w:val="22"/>
          <w:szCs w:val="22"/>
          <w:lang w:val="sk-SK"/>
        </w:rPr>
        <w:t>Kolísanie krvného tlaku</w:t>
      </w:r>
      <w:r>
        <w:rPr>
          <w:sz w:val="22"/>
          <w:szCs w:val="22"/>
          <w:lang w:val="sk-SK"/>
        </w:rPr>
        <w:t xml:space="preserve"> (nárast alebo pokles).</w:t>
      </w:r>
    </w:p>
    <w:p w:rsidR="009074EB" w:rsidRPr="004A1A1F" w:rsidRDefault="009074EB" w:rsidP="00F2635F">
      <w:pPr>
        <w:rPr>
          <w:b/>
          <w:sz w:val="22"/>
          <w:szCs w:val="22"/>
          <w:lang w:val="sk-SK"/>
        </w:rPr>
      </w:pPr>
    </w:p>
    <w:p w:rsidR="009074EB" w:rsidRDefault="009074EB" w:rsidP="004A1A1F">
      <w:pPr>
        <w:rPr>
          <w:b/>
          <w:sz w:val="22"/>
          <w:szCs w:val="22"/>
          <w:lang w:val="sk-SK"/>
        </w:rPr>
      </w:pPr>
      <w:r w:rsidRPr="004A1A1F">
        <w:rPr>
          <w:b/>
          <w:sz w:val="22"/>
          <w:szCs w:val="22"/>
          <w:lang w:val="sk-SK"/>
        </w:rPr>
        <w:t>Poruchy gastrointestinálneho traktu</w:t>
      </w:r>
      <w:r>
        <w:rPr>
          <w:b/>
          <w:sz w:val="22"/>
          <w:szCs w:val="22"/>
          <w:lang w:val="sk-SK"/>
        </w:rPr>
        <w:t>:</w:t>
      </w:r>
    </w:p>
    <w:p w:rsidR="009074EB" w:rsidRDefault="009074EB" w:rsidP="004A1A1F">
      <w:pPr>
        <w:rPr>
          <w:sz w:val="22"/>
          <w:szCs w:val="22"/>
          <w:lang w:val="sk-SK"/>
        </w:rPr>
      </w:pPr>
      <w:r w:rsidRPr="00BB58CA">
        <w:rPr>
          <w:sz w:val="22"/>
          <w:szCs w:val="22"/>
          <w:lang w:val="sk-SK"/>
        </w:rPr>
        <w:t>Zriedkavé</w:t>
      </w:r>
      <w:r>
        <w:rPr>
          <w:sz w:val="22"/>
          <w:szCs w:val="22"/>
          <w:lang w:val="sk-SK"/>
        </w:rPr>
        <w:t xml:space="preserve">: </w:t>
      </w:r>
      <w:r w:rsidRPr="00BB58CA">
        <w:rPr>
          <w:sz w:val="22"/>
          <w:szCs w:val="22"/>
          <w:lang w:val="sk-SK"/>
        </w:rPr>
        <w:t>Nauzea</w:t>
      </w:r>
    </w:p>
    <w:p w:rsidR="009074EB" w:rsidRDefault="009074EB" w:rsidP="004A1A1F">
      <w:pPr>
        <w:rPr>
          <w:sz w:val="22"/>
          <w:szCs w:val="22"/>
          <w:lang w:val="sk-SK"/>
        </w:rPr>
      </w:pPr>
    </w:p>
    <w:p w:rsidR="009074EB" w:rsidRDefault="009074EB" w:rsidP="004A1A1F">
      <w:pPr>
        <w:tabs>
          <w:tab w:val="left" w:pos="567"/>
        </w:tabs>
        <w:rPr>
          <w:b/>
          <w:sz w:val="22"/>
          <w:szCs w:val="22"/>
          <w:lang w:val="sk-SK"/>
        </w:rPr>
      </w:pPr>
      <w:r w:rsidRPr="004A1A1F">
        <w:rPr>
          <w:b/>
          <w:sz w:val="22"/>
          <w:szCs w:val="22"/>
          <w:lang w:val="sk-SK"/>
        </w:rPr>
        <w:t>Poruchy kostrovej a svalovej sústavy a spojivového tkaniva</w:t>
      </w:r>
      <w:r>
        <w:rPr>
          <w:b/>
          <w:sz w:val="22"/>
          <w:szCs w:val="22"/>
          <w:lang w:val="sk-SK"/>
        </w:rPr>
        <w:t>:</w:t>
      </w:r>
    </w:p>
    <w:p w:rsidR="009074EB" w:rsidRPr="004A1A1F" w:rsidRDefault="009074EB" w:rsidP="004A1A1F">
      <w:pPr>
        <w:tabs>
          <w:tab w:val="left" w:pos="567"/>
        </w:tabs>
        <w:rPr>
          <w:sz w:val="22"/>
          <w:szCs w:val="22"/>
          <w:lang w:val="sk-SK"/>
        </w:rPr>
      </w:pPr>
      <w:r w:rsidRPr="004A1A1F">
        <w:rPr>
          <w:sz w:val="22"/>
          <w:szCs w:val="22"/>
          <w:lang w:val="sk-SK"/>
        </w:rPr>
        <w:t>Časté: Tremor.</w:t>
      </w:r>
    </w:p>
    <w:p w:rsidR="009074EB" w:rsidRDefault="009074EB" w:rsidP="004A1A1F">
      <w:pPr>
        <w:tabs>
          <w:tab w:val="left" w:pos="567"/>
        </w:tabs>
        <w:rPr>
          <w:sz w:val="22"/>
          <w:szCs w:val="22"/>
          <w:lang w:val="sk-SK"/>
        </w:rPr>
      </w:pPr>
      <w:r w:rsidRPr="004A1A1F">
        <w:rPr>
          <w:sz w:val="22"/>
          <w:szCs w:val="22"/>
          <w:lang w:val="sk-SK"/>
        </w:rPr>
        <w:t>Menej časté: Svalové kŕče, myalgia</w:t>
      </w:r>
      <w:r>
        <w:rPr>
          <w:sz w:val="22"/>
          <w:szCs w:val="22"/>
          <w:lang w:val="sk-SK"/>
        </w:rPr>
        <w:t>.</w:t>
      </w:r>
    </w:p>
    <w:p w:rsidR="009074EB" w:rsidRDefault="009074EB" w:rsidP="004A1A1F">
      <w:pPr>
        <w:tabs>
          <w:tab w:val="left" w:pos="567"/>
        </w:tabs>
        <w:rPr>
          <w:sz w:val="22"/>
          <w:szCs w:val="22"/>
          <w:lang w:val="sk-SK"/>
        </w:rPr>
      </w:pPr>
    </w:p>
    <w:p w:rsidR="009074EB" w:rsidRDefault="009074EB" w:rsidP="004A1A1F">
      <w:pPr>
        <w:tabs>
          <w:tab w:val="left" w:pos="567"/>
        </w:tabs>
        <w:rPr>
          <w:b/>
          <w:sz w:val="22"/>
          <w:szCs w:val="22"/>
          <w:lang w:val="sk-SK"/>
        </w:rPr>
      </w:pPr>
      <w:r>
        <w:rPr>
          <w:b/>
          <w:sz w:val="22"/>
          <w:szCs w:val="22"/>
          <w:lang w:val="sk-SK"/>
        </w:rPr>
        <w:t>Celkové poruchy a reakcie v mieste podania:</w:t>
      </w:r>
    </w:p>
    <w:p w:rsidR="009074EB" w:rsidRDefault="009074EB" w:rsidP="004A1A1F">
      <w:pPr>
        <w:tabs>
          <w:tab w:val="left" w:pos="567"/>
        </w:tabs>
        <w:rPr>
          <w:sz w:val="22"/>
          <w:szCs w:val="22"/>
          <w:lang w:val="sk-SK"/>
        </w:rPr>
      </w:pPr>
      <w:r>
        <w:rPr>
          <w:sz w:val="22"/>
          <w:szCs w:val="22"/>
          <w:lang w:val="sk-SK"/>
        </w:rPr>
        <w:t>Menej časté: Podráždenie v ústach a hltanu.</w:t>
      </w:r>
    </w:p>
    <w:p w:rsidR="009074EB" w:rsidRPr="004A1A1F" w:rsidRDefault="009074EB" w:rsidP="004A1A1F">
      <w:pPr>
        <w:tabs>
          <w:tab w:val="left" w:pos="567"/>
        </w:tabs>
        <w:rPr>
          <w:sz w:val="22"/>
          <w:szCs w:val="22"/>
          <w:lang w:val="sk-SK"/>
        </w:rPr>
      </w:pPr>
      <w:r>
        <w:rPr>
          <w:sz w:val="22"/>
          <w:szCs w:val="22"/>
          <w:lang w:val="sk-SK"/>
        </w:rPr>
        <w:t>Zriedkavé: Poruchy chuti.</w:t>
      </w:r>
    </w:p>
    <w:p w:rsidR="009074EB" w:rsidRPr="004A1A1F" w:rsidRDefault="009074EB" w:rsidP="004A1A1F">
      <w:pPr>
        <w:rPr>
          <w:sz w:val="22"/>
          <w:szCs w:val="22"/>
          <w:lang w:val="sk-SK"/>
        </w:rPr>
      </w:pPr>
    </w:p>
    <w:p w:rsidR="009074EB" w:rsidRPr="004A1A1F" w:rsidRDefault="009074EB" w:rsidP="004A1A1F">
      <w:pPr>
        <w:rPr>
          <w:sz w:val="22"/>
          <w:szCs w:val="22"/>
          <w:lang w:val="sk-SK"/>
        </w:rPr>
      </w:pPr>
      <w:r w:rsidRPr="004A1A1F">
        <w:rPr>
          <w:sz w:val="22"/>
          <w:szCs w:val="22"/>
          <w:lang w:val="sk-SK"/>
        </w:rPr>
        <w:t>Tak ako pri všetkých druhoch inhalačnej liečby, vo veľmi zriedkavých prípadoch sa môže objaviť paradoxný bronchospazmus (pozri časť 4.4).</w:t>
      </w:r>
    </w:p>
    <w:p w:rsidR="009074EB" w:rsidRPr="004A1A1F" w:rsidRDefault="009074EB" w:rsidP="004A1A1F">
      <w:pPr>
        <w:rPr>
          <w:sz w:val="22"/>
          <w:szCs w:val="22"/>
          <w:lang w:val="sk-SK"/>
        </w:rPr>
      </w:pPr>
    </w:p>
    <w:p w:rsidR="009074EB" w:rsidRPr="004A1A1F" w:rsidRDefault="009074EB" w:rsidP="004A1A1F">
      <w:pPr>
        <w:rPr>
          <w:sz w:val="22"/>
          <w:szCs w:val="22"/>
          <w:lang w:val="sk-SK"/>
        </w:rPr>
      </w:pPr>
      <w:r w:rsidRPr="004A1A1F">
        <w:rPr>
          <w:sz w:val="22"/>
          <w:szCs w:val="22"/>
          <w:lang w:val="sk-SK"/>
        </w:rPr>
        <w:t>Liečba ß</w:t>
      </w:r>
      <w:r w:rsidRPr="004A1A1F">
        <w:rPr>
          <w:sz w:val="22"/>
          <w:szCs w:val="22"/>
          <w:vertAlign w:val="subscript"/>
          <w:lang w:val="sk-SK"/>
        </w:rPr>
        <w:t>2</w:t>
      </w:r>
      <w:r w:rsidRPr="004A1A1F">
        <w:rPr>
          <w:sz w:val="22"/>
          <w:szCs w:val="22"/>
          <w:lang w:val="sk-SK"/>
        </w:rPr>
        <w:t xml:space="preserve">-sympatomimetikami môže zvyšovať hladinu inzulínu, voľných mastných kyselín, glycerolu </w:t>
      </w:r>
    </w:p>
    <w:p w:rsidR="009074EB" w:rsidRPr="004A1A1F" w:rsidRDefault="009074EB" w:rsidP="004A1A1F">
      <w:pPr>
        <w:rPr>
          <w:sz w:val="22"/>
          <w:szCs w:val="22"/>
          <w:lang w:val="sk-SK"/>
        </w:rPr>
      </w:pPr>
      <w:r w:rsidRPr="004A1A1F">
        <w:rPr>
          <w:sz w:val="22"/>
          <w:szCs w:val="22"/>
          <w:lang w:val="sk-SK"/>
        </w:rPr>
        <w:t>a ketónových látok.</w:t>
      </w:r>
    </w:p>
    <w:p w:rsidR="009074EB" w:rsidRPr="004A1A1F" w:rsidRDefault="009074EB" w:rsidP="004A1A1F">
      <w:pPr>
        <w:rPr>
          <w:sz w:val="22"/>
          <w:szCs w:val="22"/>
          <w:lang w:val="sk-SK"/>
        </w:rPr>
      </w:pPr>
    </w:p>
    <w:p w:rsidR="009074EB" w:rsidRPr="004A1A1F" w:rsidRDefault="009074EB" w:rsidP="004A1A1F">
      <w:pPr>
        <w:autoSpaceDE w:val="0"/>
        <w:autoSpaceDN w:val="0"/>
        <w:adjustRightInd w:val="0"/>
        <w:rPr>
          <w:rFonts w:ascii="TimesNewRomanPSMT" w:hAnsi="TimesNewRomanPSMT" w:cs="TimesNewRomanPSMT"/>
          <w:b/>
          <w:sz w:val="22"/>
          <w:szCs w:val="22"/>
          <w:lang w:val="sk-SK"/>
        </w:rPr>
      </w:pPr>
      <w:r w:rsidRPr="004A1A1F">
        <w:rPr>
          <w:rFonts w:ascii="TimesNewRomanPSMT" w:hAnsi="TimesNewRomanPSMT" w:cs="TimesNewRomanPSMT"/>
          <w:b/>
          <w:sz w:val="22"/>
          <w:szCs w:val="22"/>
          <w:lang w:val="sk-SK"/>
        </w:rPr>
        <w:t>Monohydrát laktózy obsahuje malé množstvo mliečnych bielkovín, a preto môže vyvolať alergické reakcie.</w:t>
      </w:r>
    </w:p>
    <w:p w:rsidR="009074EB" w:rsidRPr="004A1A1F" w:rsidRDefault="009074EB" w:rsidP="004A1A1F">
      <w:pPr>
        <w:rPr>
          <w:sz w:val="22"/>
          <w:szCs w:val="22"/>
          <w:lang w:val="sk-SK"/>
        </w:rPr>
      </w:pPr>
    </w:p>
    <w:p w:rsidR="009074EB" w:rsidRPr="004A1A1F" w:rsidRDefault="009074EB" w:rsidP="004A1A1F">
      <w:pPr>
        <w:rPr>
          <w:b/>
          <w:iCs/>
          <w:sz w:val="22"/>
          <w:szCs w:val="22"/>
          <w:lang w:val="sk-SK"/>
        </w:rPr>
      </w:pPr>
      <w:r w:rsidRPr="004A1A1F">
        <w:rPr>
          <w:b/>
          <w:iCs/>
          <w:sz w:val="22"/>
          <w:szCs w:val="22"/>
          <w:lang w:val="sk-SK"/>
        </w:rPr>
        <w:t xml:space="preserve">4.9 </w:t>
      </w:r>
      <w:r w:rsidRPr="004A1A1F">
        <w:rPr>
          <w:b/>
          <w:iCs/>
          <w:sz w:val="22"/>
          <w:szCs w:val="22"/>
          <w:lang w:val="sk-SK"/>
        </w:rPr>
        <w:tab/>
        <w:t>Predávkovanie</w:t>
      </w:r>
    </w:p>
    <w:p w:rsidR="009074EB" w:rsidRPr="004A1A1F" w:rsidRDefault="009074EB" w:rsidP="004A1A1F">
      <w:pPr>
        <w:rPr>
          <w:sz w:val="22"/>
          <w:szCs w:val="22"/>
          <w:lang w:val="sk-SK"/>
        </w:rPr>
      </w:pPr>
    </w:p>
    <w:p w:rsidR="009074EB" w:rsidRDefault="009074EB" w:rsidP="004A1A1F">
      <w:pPr>
        <w:rPr>
          <w:sz w:val="22"/>
          <w:szCs w:val="22"/>
          <w:lang w:val="sk-SK"/>
        </w:rPr>
      </w:pPr>
      <w:r w:rsidRPr="004A1A1F">
        <w:rPr>
          <w:sz w:val="22"/>
          <w:szCs w:val="22"/>
          <w:lang w:val="sk-SK"/>
        </w:rPr>
        <w:t xml:space="preserve">S liečbou predávkovania sú obmedzené klinické skúsenosti. Predávkovanie by pravdepodobne malo viesť k </w:t>
      </w:r>
      <w:r>
        <w:rPr>
          <w:sz w:val="22"/>
          <w:szCs w:val="22"/>
          <w:lang w:val="sk-SK"/>
        </w:rPr>
        <w:t>prejavu</w:t>
      </w:r>
      <w:r w:rsidRPr="004A1A1F">
        <w:rPr>
          <w:sz w:val="22"/>
          <w:szCs w:val="22"/>
          <w:lang w:val="sk-SK"/>
        </w:rPr>
        <w:t xml:space="preserve"> príznakov typických pre podanie ß</w:t>
      </w:r>
      <w:r w:rsidRPr="004A1A1F">
        <w:rPr>
          <w:sz w:val="22"/>
          <w:szCs w:val="22"/>
          <w:vertAlign w:val="subscript"/>
          <w:lang w:val="sk-SK"/>
        </w:rPr>
        <w:t>2</w:t>
      </w:r>
      <w:r w:rsidRPr="004A1A1F">
        <w:rPr>
          <w:sz w:val="22"/>
          <w:szCs w:val="22"/>
          <w:lang w:val="sk-SK"/>
        </w:rPr>
        <w:t>-sympatomimet</w:t>
      </w:r>
      <w:r>
        <w:rPr>
          <w:sz w:val="22"/>
          <w:szCs w:val="22"/>
          <w:lang w:val="sk-SK"/>
        </w:rPr>
        <w:t>ík</w:t>
      </w:r>
      <w:r w:rsidRPr="004A1A1F">
        <w:rPr>
          <w:sz w:val="22"/>
          <w:szCs w:val="22"/>
          <w:lang w:val="sk-SK"/>
        </w:rPr>
        <w:t>, ak</w:t>
      </w:r>
      <w:r>
        <w:rPr>
          <w:sz w:val="22"/>
          <w:szCs w:val="22"/>
          <w:lang w:val="sk-SK"/>
        </w:rPr>
        <w:t>o</w:t>
      </w:r>
      <w:r w:rsidRPr="004A1A1F">
        <w:rPr>
          <w:sz w:val="22"/>
          <w:szCs w:val="22"/>
          <w:lang w:val="sk-SK"/>
        </w:rPr>
        <w:t xml:space="preserve"> sú tremor, boles</w:t>
      </w:r>
      <w:r>
        <w:rPr>
          <w:sz w:val="22"/>
          <w:szCs w:val="22"/>
          <w:lang w:val="sk-SK"/>
        </w:rPr>
        <w:t>ť</w:t>
      </w:r>
      <w:r w:rsidRPr="004A1A1F">
        <w:rPr>
          <w:sz w:val="22"/>
          <w:szCs w:val="22"/>
          <w:lang w:val="sk-SK"/>
        </w:rPr>
        <w:t xml:space="preserve"> hlavy, palpitácie. V ojedinelých prípadoch boli </w:t>
      </w:r>
      <w:r>
        <w:rPr>
          <w:sz w:val="22"/>
          <w:szCs w:val="22"/>
          <w:lang w:val="sk-SK"/>
        </w:rPr>
        <w:t>hlásené symptómy</w:t>
      </w:r>
      <w:r w:rsidRPr="004A1A1F">
        <w:rPr>
          <w:sz w:val="22"/>
          <w:szCs w:val="22"/>
          <w:lang w:val="sk-SK"/>
        </w:rPr>
        <w:t xml:space="preserve"> tachykardia, hyperglykémia, hypokal</w:t>
      </w:r>
      <w:r>
        <w:rPr>
          <w:sz w:val="22"/>
          <w:szCs w:val="22"/>
          <w:lang w:val="sk-SK"/>
        </w:rPr>
        <w:t>i</w:t>
      </w:r>
      <w:r w:rsidRPr="004A1A1F">
        <w:rPr>
          <w:sz w:val="22"/>
          <w:szCs w:val="22"/>
          <w:lang w:val="sk-SK"/>
        </w:rPr>
        <w:t>émia, predĺženie QT</w:t>
      </w:r>
      <w:r w:rsidRPr="004A1A1F">
        <w:rPr>
          <w:sz w:val="22"/>
          <w:szCs w:val="22"/>
          <w:vertAlign w:val="subscript"/>
          <w:lang w:val="sk-SK"/>
        </w:rPr>
        <w:t>c</w:t>
      </w:r>
      <w:r w:rsidRPr="005C19BC">
        <w:rPr>
          <w:sz w:val="22"/>
          <w:szCs w:val="22"/>
          <w:lang w:val="sk-SK"/>
        </w:rPr>
        <w:t xml:space="preserve"> intervalu, arytmia, nauzea a vracanie. </w:t>
      </w:r>
      <w:r>
        <w:rPr>
          <w:sz w:val="22"/>
          <w:szCs w:val="22"/>
          <w:lang w:val="sk-SK"/>
        </w:rPr>
        <w:t>Indikuje sa</w:t>
      </w:r>
      <w:r w:rsidRPr="005C19BC">
        <w:rPr>
          <w:sz w:val="22"/>
          <w:szCs w:val="22"/>
          <w:lang w:val="sk-SK"/>
        </w:rPr>
        <w:t xml:space="preserve"> podporná a symptomatická liečba.</w:t>
      </w:r>
    </w:p>
    <w:p w:rsidR="009074EB" w:rsidRDefault="009074EB" w:rsidP="004A1A1F">
      <w:pPr>
        <w:rPr>
          <w:sz w:val="22"/>
          <w:szCs w:val="22"/>
          <w:lang w:val="sk-SK"/>
        </w:rPr>
      </w:pPr>
    </w:p>
    <w:p w:rsidR="009074EB" w:rsidRPr="004A1A1F" w:rsidRDefault="009074EB" w:rsidP="004A1A1F">
      <w:pPr>
        <w:rPr>
          <w:sz w:val="22"/>
          <w:szCs w:val="22"/>
          <w:u w:val="single"/>
          <w:lang w:val="sk-SK"/>
        </w:rPr>
      </w:pPr>
      <w:r>
        <w:rPr>
          <w:sz w:val="22"/>
          <w:szCs w:val="22"/>
          <w:u w:val="single"/>
          <w:lang w:val="sk-SK"/>
        </w:rPr>
        <w:t>Liečba predávkovania:</w:t>
      </w:r>
    </w:p>
    <w:p w:rsidR="009074EB" w:rsidRPr="005C19BC" w:rsidRDefault="009074EB" w:rsidP="00821694">
      <w:pPr>
        <w:rPr>
          <w:sz w:val="22"/>
          <w:szCs w:val="22"/>
          <w:lang w:val="sk-SK"/>
        </w:rPr>
      </w:pPr>
      <w:r w:rsidRPr="005C19BC">
        <w:rPr>
          <w:sz w:val="22"/>
          <w:szCs w:val="22"/>
          <w:lang w:val="sk-SK"/>
        </w:rPr>
        <w:t xml:space="preserve">Môže sa zvážiť podávanie kardioselektívnych ß-blokátorov, majú </w:t>
      </w:r>
      <w:r>
        <w:rPr>
          <w:sz w:val="22"/>
          <w:szCs w:val="22"/>
          <w:lang w:val="sk-SK"/>
        </w:rPr>
        <w:t xml:space="preserve">sa však </w:t>
      </w:r>
      <w:r w:rsidRPr="005C19BC">
        <w:rPr>
          <w:sz w:val="22"/>
          <w:szCs w:val="22"/>
          <w:lang w:val="sk-SK"/>
        </w:rPr>
        <w:t xml:space="preserve">podávať mimoriadne opatrne, </w:t>
      </w:r>
      <w:r>
        <w:rPr>
          <w:sz w:val="22"/>
          <w:szCs w:val="22"/>
          <w:lang w:val="sk-SK"/>
        </w:rPr>
        <w:t xml:space="preserve">keďže liečba </w:t>
      </w:r>
      <w:r w:rsidRPr="004A1A1F">
        <w:rPr>
          <w:sz w:val="22"/>
          <w:szCs w:val="22"/>
          <w:lang w:val="sk-SK"/>
        </w:rPr>
        <w:t>ß</w:t>
      </w:r>
      <w:r w:rsidRPr="004A1A1F">
        <w:rPr>
          <w:sz w:val="22"/>
          <w:szCs w:val="22"/>
          <w:vertAlign w:val="subscript"/>
          <w:lang w:val="sk-SK"/>
        </w:rPr>
        <w:t>2</w:t>
      </w:r>
      <w:r w:rsidRPr="004A1A1F">
        <w:rPr>
          <w:sz w:val="22"/>
          <w:szCs w:val="22"/>
          <w:lang w:val="sk-SK"/>
        </w:rPr>
        <w:t>-sympatomimet</w:t>
      </w:r>
      <w:r>
        <w:rPr>
          <w:sz w:val="22"/>
          <w:szCs w:val="22"/>
          <w:lang w:val="sk-SK"/>
        </w:rPr>
        <w:t>ikami</w:t>
      </w:r>
      <w:r w:rsidRPr="005C19BC">
        <w:rPr>
          <w:sz w:val="22"/>
          <w:szCs w:val="22"/>
          <w:lang w:val="sk-SK"/>
        </w:rPr>
        <w:t xml:space="preserve"> môž</w:t>
      </w:r>
      <w:r>
        <w:rPr>
          <w:sz w:val="22"/>
          <w:szCs w:val="22"/>
          <w:lang w:val="sk-SK"/>
        </w:rPr>
        <w:t>e</w:t>
      </w:r>
      <w:r w:rsidRPr="005C19BC">
        <w:rPr>
          <w:sz w:val="22"/>
          <w:szCs w:val="22"/>
          <w:lang w:val="sk-SK"/>
        </w:rPr>
        <w:t xml:space="preserve"> vyvolať bronchospazmus. Má sa sledovať hladina draslíka v sére.</w:t>
      </w:r>
    </w:p>
    <w:p w:rsidR="009074EB" w:rsidRPr="005C19BC" w:rsidRDefault="009074EB" w:rsidP="00821694">
      <w:pPr>
        <w:rPr>
          <w:sz w:val="22"/>
          <w:szCs w:val="22"/>
          <w:lang w:val="sk-SK"/>
        </w:rPr>
      </w:pPr>
    </w:p>
    <w:p w:rsidR="009074EB" w:rsidRPr="005C19BC" w:rsidRDefault="009074EB" w:rsidP="00821694">
      <w:pPr>
        <w:rPr>
          <w:sz w:val="22"/>
          <w:szCs w:val="22"/>
          <w:lang w:val="sk-SK"/>
        </w:rPr>
      </w:pPr>
    </w:p>
    <w:p w:rsidR="009074EB" w:rsidRPr="005C19BC" w:rsidRDefault="009074EB" w:rsidP="00821694">
      <w:pPr>
        <w:tabs>
          <w:tab w:val="left" w:pos="567"/>
        </w:tabs>
        <w:rPr>
          <w:b/>
          <w:sz w:val="22"/>
          <w:szCs w:val="22"/>
          <w:lang w:val="sk-SK"/>
        </w:rPr>
      </w:pPr>
      <w:r w:rsidRPr="005C19BC">
        <w:rPr>
          <w:b/>
          <w:sz w:val="22"/>
          <w:szCs w:val="22"/>
          <w:lang w:val="sk-SK"/>
        </w:rPr>
        <w:t>5.</w:t>
      </w:r>
      <w:r w:rsidRPr="005C19BC">
        <w:rPr>
          <w:b/>
          <w:sz w:val="22"/>
          <w:szCs w:val="22"/>
          <w:lang w:val="sk-SK"/>
        </w:rPr>
        <w:tab/>
        <w:t>FARMAKOLOGICKÉ VLASTNOSTI</w:t>
      </w:r>
    </w:p>
    <w:p w:rsidR="009074EB" w:rsidRPr="005C19BC" w:rsidRDefault="009074EB" w:rsidP="00821694">
      <w:pPr>
        <w:rPr>
          <w:b/>
          <w:sz w:val="22"/>
          <w:szCs w:val="22"/>
          <w:lang w:val="sk-SK"/>
        </w:rPr>
      </w:pPr>
    </w:p>
    <w:p w:rsidR="009074EB" w:rsidRPr="005C19BC" w:rsidRDefault="009074EB" w:rsidP="00821694">
      <w:pPr>
        <w:rPr>
          <w:b/>
          <w:iCs/>
          <w:sz w:val="22"/>
          <w:szCs w:val="22"/>
          <w:lang w:val="sk-SK"/>
        </w:rPr>
      </w:pPr>
      <w:r w:rsidRPr="005C19BC">
        <w:rPr>
          <w:b/>
          <w:iCs/>
          <w:sz w:val="22"/>
          <w:szCs w:val="22"/>
          <w:lang w:val="sk-SK"/>
        </w:rPr>
        <w:t xml:space="preserve">5.1 </w:t>
      </w:r>
      <w:r w:rsidRPr="005C19BC">
        <w:rPr>
          <w:b/>
          <w:iCs/>
          <w:sz w:val="22"/>
          <w:szCs w:val="22"/>
          <w:lang w:val="sk-SK"/>
        </w:rPr>
        <w:tab/>
        <w:t>Farmakodynamické vlastnosti</w:t>
      </w:r>
    </w:p>
    <w:p w:rsidR="009074EB" w:rsidRPr="005C19BC" w:rsidRDefault="009074EB" w:rsidP="00821694">
      <w:pPr>
        <w:rPr>
          <w:b/>
          <w:sz w:val="22"/>
          <w:szCs w:val="22"/>
          <w:lang w:val="sk-SK"/>
        </w:rPr>
      </w:pPr>
    </w:p>
    <w:p w:rsidR="009074EB" w:rsidRDefault="009074EB" w:rsidP="00821694">
      <w:pPr>
        <w:rPr>
          <w:sz w:val="22"/>
          <w:szCs w:val="22"/>
          <w:lang w:val="sk-SK"/>
        </w:rPr>
      </w:pPr>
      <w:r w:rsidRPr="005C19BC">
        <w:rPr>
          <w:b/>
          <w:sz w:val="22"/>
          <w:szCs w:val="22"/>
          <w:lang w:val="sk-SK"/>
        </w:rPr>
        <w:t xml:space="preserve">Farmakoterapeutická skupina: </w:t>
      </w:r>
      <w:r w:rsidRPr="005C19BC">
        <w:rPr>
          <w:sz w:val="22"/>
          <w:szCs w:val="22"/>
          <w:lang w:val="sk-SK"/>
        </w:rPr>
        <w:t>Selektívn</w:t>
      </w:r>
      <w:r>
        <w:rPr>
          <w:sz w:val="22"/>
          <w:szCs w:val="22"/>
          <w:lang w:val="sk-SK"/>
        </w:rPr>
        <w:t>e</w:t>
      </w:r>
      <w:r w:rsidRPr="005C19BC">
        <w:rPr>
          <w:sz w:val="22"/>
          <w:szCs w:val="22"/>
          <w:lang w:val="sk-SK"/>
        </w:rPr>
        <w:t xml:space="preserve"> agonist</w:t>
      </w:r>
      <w:r>
        <w:rPr>
          <w:sz w:val="22"/>
          <w:szCs w:val="22"/>
          <w:lang w:val="sk-SK"/>
        </w:rPr>
        <w:t>y</w:t>
      </w:r>
      <w:r w:rsidRPr="00821694">
        <w:rPr>
          <w:sz w:val="22"/>
          <w:szCs w:val="22"/>
          <w:lang w:val="sk-SK"/>
        </w:rPr>
        <w:t xml:space="preserve"> </w:t>
      </w:r>
      <w:r w:rsidRPr="005C19BC">
        <w:rPr>
          <w:sz w:val="22"/>
          <w:szCs w:val="22"/>
          <w:lang w:val="sk-SK"/>
        </w:rPr>
        <w:t>ß</w:t>
      </w:r>
      <w:r w:rsidRPr="005C19BC">
        <w:rPr>
          <w:sz w:val="22"/>
          <w:szCs w:val="22"/>
          <w:vertAlign w:val="subscript"/>
          <w:lang w:val="sk-SK"/>
        </w:rPr>
        <w:t>2</w:t>
      </w:r>
      <w:r>
        <w:rPr>
          <w:sz w:val="22"/>
          <w:szCs w:val="22"/>
          <w:lang w:val="sk-SK"/>
        </w:rPr>
        <w:t xml:space="preserve"> adrenergných receptorov.</w:t>
      </w:r>
    </w:p>
    <w:p w:rsidR="009074EB" w:rsidRPr="005C19BC" w:rsidRDefault="009074EB" w:rsidP="00821694">
      <w:pPr>
        <w:rPr>
          <w:b/>
          <w:sz w:val="22"/>
          <w:szCs w:val="22"/>
          <w:lang w:val="sk-SK"/>
        </w:rPr>
      </w:pPr>
      <w:r w:rsidRPr="00821694">
        <w:rPr>
          <w:b/>
          <w:sz w:val="22"/>
          <w:szCs w:val="22"/>
          <w:lang w:val="sk-SK"/>
        </w:rPr>
        <w:t>ATC kód:</w:t>
      </w:r>
      <w:r w:rsidRPr="005C19BC">
        <w:rPr>
          <w:sz w:val="22"/>
          <w:szCs w:val="22"/>
          <w:lang w:val="sk-SK"/>
        </w:rPr>
        <w:t xml:space="preserve"> R03AC13</w:t>
      </w:r>
    </w:p>
    <w:p w:rsidR="009074EB" w:rsidRPr="005C19BC" w:rsidRDefault="009074EB" w:rsidP="00821694">
      <w:pPr>
        <w:rPr>
          <w:b/>
          <w:sz w:val="22"/>
          <w:szCs w:val="22"/>
          <w:lang w:val="sk-SK"/>
        </w:rPr>
      </w:pPr>
    </w:p>
    <w:p w:rsidR="009074EB" w:rsidRDefault="009074EB" w:rsidP="00821694">
      <w:pPr>
        <w:rPr>
          <w:sz w:val="22"/>
          <w:szCs w:val="22"/>
          <w:lang w:val="sk-SK"/>
        </w:rPr>
      </w:pPr>
      <w:r>
        <w:rPr>
          <w:sz w:val="22"/>
          <w:szCs w:val="22"/>
          <w:lang w:val="sk-SK"/>
        </w:rPr>
        <w:t>Liečivo vo Formostade je f</w:t>
      </w:r>
      <w:r w:rsidRPr="005C19BC">
        <w:rPr>
          <w:sz w:val="22"/>
          <w:szCs w:val="22"/>
          <w:lang w:val="sk-SK"/>
        </w:rPr>
        <w:t>ormoterol</w:t>
      </w:r>
      <w:r>
        <w:rPr>
          <w:sz w:val="22"/>
          <w:szCs w:val="22"/>
          <w:lang w:val="sk-SK"/>
        </w:rPr>
        <w:t>,</w:t>
      </w:r>
      <w:r w:rsidRPr="005C19BC">
        <w:rPr>
          <w:sz w:val="22"/>
          <w:szCs w:val="22"/>
          <w:lang w:val="sk-SK"/>
        </w:rPr>
        <w:t xml:space="preserve"> </w:t>
      </w:r>
      <w:r>
        <w:rPr>
          <w:sz w:val="22"/>
          <w:szCs w:val="22"/>
          <w:lang w:val="sk-SK"/>
        </w:rPr>
        <w:t>s</w:t>
      </w:r>
      <w:r w:rsidRPr="005C19BC">
        <w:rPr>
          <w:sz w:val="22"/>
          <w:szCs w:val="22"/>
          <w:lang w:val="sk-SK"/>
        </w:rPr>
        <w:t>elektívn</w:t>
      </w:r>
      <w:r>
        <w:rPr>
          <w:sz w:val="22"/>
          <w:szCs w:val="22"/>
          <w:lang w:val="sk-SK"/>
        </w:rPr>
        <w:t>y</w:t>
      </w:r>
      <w:r w:rsidRPr="005C19BC">
        <w:rPr>
          <w:sz w:val="22"/>
          <w:szCs w:val="22"/>
          <w:lang w:val="sk-SK"/>
        </w:rPr>
        <w:t xml:space="preserve"> agonist</w:t>
      </w:r>
      <w:r>
        <w:rPr>
          <w:sz w:val="22"/>
          <w:szCs w:val="22"/>
          <w:lang w:val="sk-SK"/>
        </w:rPr>
        <w:t>a</w:t>
      </w:r>
      <w:r w:rsidRPr="00821694">
        <w:rPr>
          <w:sz w:val="22"/>
          <w:szCs w:val="22"/>
          <w:lang w:val="sk-SK"/>
        </w:rPr>
        <w:t xml:space="preserve"> </w:t>
      </w:r>
      <w:r w:rsidRPr="005C19BC">
        <w:rPr>
          <w:sz w:val="22"/>
          <w:szCs w:val="22"/>
          <w:lang w:val="sk-SK"/>
        </w:rPr>
        <w:t>ß</w:t>
      </w:r>
      <w:r w:rsidRPr="005C19BC">
        <w:rPr>
          <w:sz w:val="22"/>
          <w:szCs w:val="22"/>
          <w:vertAlign w:val="subscript"/>
          <w:lang w:val="sk-SK"/>
        </w:rPr>
        <w:t>2</w:t>
      </w:r>
      <w:r>
        <w:rPr>
          <w:sz w:val="22"/>
          <w:szCs w:val="22"/>
          <w:lang w:val="sk-SK"/>
        </w:rPr>
        <w:t xml:space="preserve"> adrenergných receptorov.</w:t>
      </w:r>
      <w:r w:rsidRPr="005C19BC">
        <w:rPr>
          <w:sz w:val="22"/>
          <w:szCs w:val="22"/>
          <w:lang w:val="sk-SK"/>
        </w:rPr>
        <w:t xml:space="preserve"> </w:t>
      </w:r>
      <w:r>
        <w:rPr>
          <w:sz w:val="22"/>
          <w:szCs w:val="22"/>
          <w:lang w:val="sk-SK"/>
        </w:rPr>
        <w:t xml:space="preserve">Má silný </w:t>
      </w:r>
      <w:r w:rsidRPr="005C19BC">
        <w:rPr>
          <w:sz w:val="22"/>
          <w:szCs w:val="22"/>
          <w:lang w:val="sk-SK"/>
        </w:rPr>
        <w:t>bronchodilatačný účinok</w:t>
      </w:r>
      <w:r>
        <w:rPr>
          <w:sz w:val="22"/>
          <w:szCs w:val="22"/>
          <w:lang w:val="sk-SK"/>
        </w:rPr>
        <w:t>, ktorý nastupuje</w:t>
      </w:r>
      <w:r w:rsidRPr="00821694">
        <w:rPr>
          <w:sz w:val="22"/>
          <w:szCs w:val="22"/>
          <w:lang w:val="sk-SK"/>
        </w:rPr>
        <w:t xml:space="preserve"> </w:t>
      </w:r>
      <w:r w:rsidRPr="005C19BC">
        <w:rPr>
          <w:sz w:val="22"/>
          <w:szCs w:val="22"/>
          <w:lang w:val="sk-SK"/>
        </w:rPr>
        <w:t>v priebehu 1</w:t>
      </w:r>
      <w:r>
        <w:rPr>
          <w:sz w:val="22"/>
          <w:szCs w:val="22"/>
          <w:lang w:val="sk-SK"/>
        </w:rPr>
        <w:t xml:space="preserve"> až </w:t>
      </w:r>
      <w:r w:rsidRPr="005C19BC">
        <w:rPr>
          <w:sz w:val="22"/>
          <w:szCs w:val="22"/>
          <w:lang w:val="sk-SK"/>
        </w:rPr>
        <w:t>3 minút po inhalácii a</w:t>
      </w:r>
      <w:r>
        <w:rPr>
          <w:sz w:val="22"/>
          <w:szCs w:val="22"/>
          <w:lang w:val="sk-SK"/>
        </w:rPr>
        <w:t> je stále významný aj 12 hodín po inhalácii.</w:t>
      </w:r>
    </w:p>
    <w:p w:rsidR="009074EB" w:rsidRPr="005C19BC" w:rsidRDefault="009074EB" w:rsidP="00821694">
      <w:pPr>
        <w:rPr>
          <w:sz w:val="22"/>
          <w:szCs w:val="22"/>
          <w:lang w:val="sk-SK"/>
        </w:rPr>
      </w:pPr>
    </w:p>
    <w:p w:rsidR="009074EB" w:rsidRPr="005C19BC" w:rsidRDefault="009074EB" w:rsidP="00821694">
      <w:pPr>
        <w:rPr>
          <w:b/>
          <w:bCs/>
          <w:sz w:val="22"/>
          <w:szCs w:val="22"/>
          <w:lang w:val="sk-SK"/>
        </w:rPr>
      </w:pPr>
      <w:r w:rsidRPr="005C19BC">
        <w:rPr>
          <w:b/>
          <w:bCs/>
          <w:sz w:val="22"/>
          <w:szCs w:val="22"/>
          <w:lang w:val="sk-SK"/>
        </w:rPr>
        <w:t xml:space="preserve">5.2 </w:t>
      </w:r>
      <w:r w:rsidRPr="005C19BC">
        <w:rPr>
          <w:b/>
          <w:bCs/>
          <w:sz w:val="22"/>
          <w:szCs w:val="22"/>
          <w:lang w:val="sk-SK"/>
        </w:rPr>
        <w:tab/>
        <w:t>Farmakokinetické vlastnosti</w:t>
      </w:r>
    </w:p>
    <w:p w:rsidR="009074EB" w:rsidRPr="005C19BC" w:rsidRDefault="009074EB" w:rsidP="00821694">
      <w:pPr>
        <w:pStyle w:val="Heading1"/>
        <w:jc w:val="left"/>
        <w:rPr>
          <w:b w:val="0"/>
          <w:bCs/>
          <w:sz w:val="22"/>
          <w:szCs w:val="22"/>
          <w:u w:val="single"/>
        </w:rPr>
      </w:pPr>
    </w:p>
    <w:p w:rsidR="009074EB" w:rsidRPr="005C19BC" w:rsidRDefault="009074EB" w:rsidP="00821694">
      <w:pPr>
        <w:pStyle w:val="Heading1"/>
        <w:jc w:val="left"/>
        <w:rPr>
          <w:b w:val="0"/>
          <w:bCs/>
          <w:i/>
          <w:sz w:val="22"/>
          <w:szCs w:val="22"/>
        </w:rPr>
      </w:pPr>
      <w:r w:rsidRPr="005C19BC">
        <w:rPr>
          <w:b w:val="0"/>
          <w:bCs/>
          <w:i/>
          <w:sz w:val="22"/>
          <w:szCs w:val="22"/>
        </w:rPr>
        <w:t>Absorpcia</w:t>
      </w:r>
    </w:p>
    <w:p w:rsidR="009074EB" w:rsidRPr="005C19BC" w:rsidRDefault="009074EB" w:rsidP="00821694">
      <w:pPr>
        <w:pStyle w:val="BodyText"/>
        <w:tabs>
          <w:tab w:val="clear" w:pos="567"/>
        </w:tabs>
        <w:spacing w:line="240" w:lineRule="auto"/>
        <w:jc w:val="left"/>
        <w:rPr>
          <w:sz w:val="22"/>
          <w:szCs w:val="22"/>
        </w:rPr>
      </w:pPr>
      <w:r w:rsidRPr="005C19BC">
        <w:rPr>
          <w:sz w:val="22"/>
          <w:szCs w:val="22"/>
        </w:rPr>
        <w:t xml:space="preserve">Inhalovaný formoterol sa rýchlo vstrebáva a jeho maximálna koncentrácia v plazme sa dosiahne približne 10 minút po inhalácii. </w:t>
      </w:r>
    </w:p>
    <w:p w:rsidR="009074EB" w:rsidRPr="005C19BC" w:rsidRDefault="009074EB" w:rsidP="00821694">
      <w:pPr>
        <w:pStyle w:val="BodyText"/>
        <w:tabs>
          <w:tab w:val="clear" w:pos="567"/>
        </w:tabs>
        <w:spacing w:line="240" w:lineRule="auto"/>
        <w:jc w:val="left"/>
        <w:rPr>
          <w:sz w:val="22"/>
          <w:szCs w:val="22"/>
        </w:rPr>
      </w:pPr>
    </w:p>
    <w:p w:rsidR="009074EB" w:rsidRPr="005C19BC" w:rsidRDefault="009074EB" w:rsidP="00821694">
      <w:pPr>
        <w:pStyle w:val="BodyText"/>
        <w:tabs>
          <w:tab w:val="clear" w:pos="567"/>
        </w:tabs>
        <w:spacing w:line="240" w:lineRule="auto"/>
        <w:jc w:val="left"/>
        <w:rPr>
          <w:sz w:val="22"/>
          <w:szCs w:val="22"/>
        </w:rPr>
      </w:pPr>
      <w:r w:rsidRPr="005C19BC">
        <w:rPr>
          <w:sz w:val="22"/>
          <w:szCs w:val="22"/>
        </w:rPr>
        <w:t xml:space="preserve">V </w:t>
      </w:r>
      <w:r>
        <w:rPr>
          <w:sz w:val="22"/>
          <w:szCs w:val="22"/>
        </w:rPr>
        <w:t>štúdiách</w:t>
      </w:r>
      <w:r w:rsidRPr="005C19BC">
        <w:rPr>
          <w:sz w:val="22"/>
          <w:szCs w:val="22"/>
        </w:rPr>
        <w:t xml:space="preserve"> s formoterolom sa zistilo, že jeho priemerná pľúcna depozícia po inhalácii je v rozmedzí 28</w:t>
      </w:r>
      <w:r>
        <w:rPr>
          <w:sz w:val="22"/>
          <w:szCs w:val="22"/>
        </w:rPr>
        <w:t>-</w:t>
      </w:r>
      <w:r w:rsidRPr="005C19BC">
        <w:rPr>
          <w:sz w:val="22"/>
          <w:szCs w:val="22"/>
        </w:rPr>
        <w:t>49 % dodanej dávky (čo zodpovedá 21-37 % odmeranej dávky). Pri vyššej  pľúcnej depozícii sa celková systémová biologická dostupnosť pohybovala okolo 61 % dodanej dávky (čo zodpovedá 46 % odmeranej dávky).</w:t>
      </w:r>
    </w:p>
    <w:p w:rsidR="009074EB" w:rsidRPr="005C19BC" w:rsidRDefault="009074EB" w:rsidP="00821694">
      <w:pPr>
        <w:pStyle w:val="Heading2"/>
        <w:tabs>
          <w:tab w:val="clear" w:pos="567"/>
        </w:tabs>
        <w:spacing w:line="240" w:lineRule="auto"/>
        <w:jc w:val="left"/>
        <w:rPr>
          <w:i/>
          <w:sz w:val="22"/>
          <w:szCs w:val="22"/>
          <w:u w:val="none"/>
        </w:rPr>
      </w:pPr>
    </w:p>
    <w:p w:rsidR="009074EB" w:rsidRPr="005C19BC" w:rsidRDefault="009074EB" w:rsidP="00821694">
      <w:pPr>
        <w:pStyle w:val="Heading2"/>
        <w:tabs>
          <w:tab w:val="clear" w:pos="567"/>
        </w:tabs>
        <w:spacing w:line="240" w:lineRule="auto"/>
        <w:jc w:val="left"/>
        <w:rPr>
          <w:i/>
          <w:sz w:val="22"/>
          <w:szCs w:val="22"/>
          <w:u w:val="none"/>
        </w:rPr>
      </w:pPr>
      <w:r w:rsidRPr="005C19BC">
        <w:rPr>
          <w:i/>
          <w:sz w:val="22"/>
          <w:szCs w:val="22"/>
          <w:u w:val="none"/>
        </w:rPr>
        <w:t>Distribúcia a metabolizmus</w:t>
      </w:r>
    </w:p>
    <w:p w:rsidR="009074EB" w:rsidRPr="005C19BC" w:rsidRDefault="009074EB" w:rsidP="00821694">
      <w:pPr>
        <w:rPr>
          <w:sz w:val="22"/>
          <w:szCs w:val="22"/>
          <w:u w:val="single"/>
          <w:lang w:val="sk-SK"/>
        </w:rPr>
      </w:pPr>
      <w:r w:rsidRPr="005C19BC">
        <w:rPr>
          <w:sz w:val="22"/>
          <w:szCs w:val="22"/>
          <w:lang w:val="sk-SK"/>
        </w:rPr>
        <w:t>Väzba formoterolu na bielkoviny plazmy je približne 50 %.</w:t>
      </w:r>
    </w:p>
    <w:p w:rsidR="009074EB" w:rsidRPr="005C19BC" w:rsidRDefault="009074EB" w:rsidP="00821694">
      <w:pPr>
        <w:pStyle w:val="BodyText2"/>
        <w:jc w:val="left"/>
        <w:rPr>
          <w:rFonts w:ascii="Times New Roman" w:hAnsi="Times New Roman" w:cs="Times New Roman"/>
          <w:sz w:val="22"/>
          <w:szCs w:val="22"/>
          <w:lang w:val="sk-SK"/>
        </w:rPr>
      </w:pPr>
      <w:r w:rsidRPr="005C19BC">
        <w:rPr>
          <w:rFonts w:ascii="Times New Roman" w:hAnsi="Times New Roman" w:cs="Times New Roman"/>
          <w:sz w:val="22"/>
          <w:szCs w:val="22"/>
          <w:lang w:val="sk-SK"/>
        </w:rPr>
        <w:t xml:space="preserve">Formoterol sa metabolizuje prostredníctvom priamej glukuronidácie a O-demetylácie. Enzým zodpovedný za O-demetyláciu nebol identifikovaný. Celkový plazmatický klírens a distribučný objem nebol stanovený. </w:t>
      </w:r>
    </w:p>
    <w:p w:rsidR="009074EB" w:rsidRPr="005C19BC" w:rsidRDefault="009074EB">
      <w:pPr>
        <w:pStyle w:val="Heading2"/>
        <w:tabs>
          <w:tab w:val="clear" w:pos="567"/>
        </w:tabs>
        <w:spacing w:line="240" w:lineRule="auto"/>
        <w:rPr>
          <w:i/>
          <w:sz w:val="22"/>
          <w:szCs w:val="22"/>
          <w:u w:val="none"/>
        </w:rPr>
      </w:pPr>
    </w:p>
    <w:p w:rsidR="009074EB" w:rsidRPr="005C19BC" w:rsidRDefault="009074EB">
      <w:pPr>
        <w:pStyle w:val="Heading2"/>
        <w:tabs>
          <w:tab w:val="clear" w:pos="567"/>
        </w:tabs>
        <w:spacing w:line="240" w:lineRule="auto"/>
        <w:rPr>
          <w:i/>
          <w:sz w:val="22"/>
          <w:szCs w:val="22"/>
          <w:u w:val="none"/>
        </w:rPr>
      </w:pPr>
      <w:r w:rsidRPr="005C19BC">
        <w:rPr>
          <w:i/>
          <w:sz w:val="22"/>
          <w:szCs w:val="22"/>
          <w:u w:val="none"/>
        </w:rPr>
        <w:t>Eliminácia</w:t>
      </w:r>
    </w:p>
    <w:p w:rsidR="009074EB" w:rsidRPr="005C19BC" w:rsidRDefault="009074EB">
      <w:pPr>
        <w:jc w:val="both"/>
        <w:rPr>
          <w:sz w:val="22"/>
          <w:szCs w:val="22"/>
          <w:lang w:val="sk-SK"/>
        </w:rPr>
      </w:pPr>
      <w:r w:rsidRPr="005C19BC">
        <w:rPr>
          <w:sz w:val="22"/>
          <w:szCs w:val="22"/>
          <w:lang w:val="sk-SK"/>
        </w:rPr>
        <w:t>Hlavná časť podanej dávky formoterolu sa eliminuje metabolizmom. Po inhalácii sa 8-13% dodanej dávky formoterolu (ktorá zodpovedá 6-10 % odmeranej dávky) vylúči v nezmenenej forme do moču. Po intravenóznej aplikácii sa približne 20 % podanej dávky vylúči do moču v nezmenenej forme. Terminálny polčas eliminácie lieku po inhalačnom podaní sa odhaduje na 17 hodín.</w:t>
      </w:r>
    </w:p>
    <w:p w:rsidR="009074EB" w:rsidRPr="005C19BC" w:rsidRDefault="009074EB" w:rsidP="00EC6BEC">
      <w:pPr>
        <w:jc w:val="both"/>
        <w:rPr>
          <w:sz w:val="22"/>
          <w:szCs w:val="22"/>
          <w:lang w:val="sk-SK"/>
        </w:rPr>
      </w:pPr>
    </w:p>
    <w:p w:rsidR="009074EB" w:rsidRPr="005C19BC" w:rsidRDefault="009074EB" w:rsidP="00821694">
      <w:pPr>
        <w:rPr>
          <w:i/>
          <w:sz w:val="22"/>
          <w:szCs w:val="22"/>
          <w:lang w:val="sk-SK"/>
        </w:rPr>
      </w:pPr>
      <w:r w:rsidRPr="005C19BC">
        <w:rPr>
          <w:i/>
          <w:sz w:val="22"/>
          <w:szCs w:val="22"/>
          <w:lang w:val="sk-SK"/>
        </w:rPr>
        <w:t>Špeciálne skupiny pacientov</w:t>
      </w:r>
      <w:r>
        <w:rPr>
          <w:i/>
          <w:sz w:val="22"/>
          <w:szCs w:val="22"/>
          <w:lang w:val="sk-SK"/>
        </w:rPr>
        <w:t>:</w:t>
      </w:r>
    </w:p>
    <w:p w:rsidR="009074EB" w:rsidRPr="005C19BC" w:rsidRDefault="009074EB" w:rsidP="00821694">
      <w:pPr>
        <w:rPr>
          <w:sz w:val="22"/>
          <w:szCs w:val="22"/>
          <w:lang w:val="sk-SK"/>
        </w:rPr>
      </w:pPr>
      <w:r w:rsidRPr="005C19BC">
        <w:rPr>
          <w:sz w:val="22"/>
          <w:szCs w:val="22"/>
          <w:lang w:val="sk-SK"/>
        </w:rPr>
        <w:t>Vplyv zníženej funkcie pečene alebo obličiek na farmakokinetiku formoterolu u starších pacientov nie je známy. Keďže hlavnou cestou eliminácie formoterolu je metabolizmus, u pacientov so závažnou cirhózou pečene je možné očakávať zvýšenú expozíciu.</w:t>
      </w:r>
    </w:p>
    <w:p w:rsidR="009074EB" w:rsidRPr="005C19BC" w:rsidRDefault="009074EB" w:rsidP="00821694">
      <w:pPr>
        <w:rPr>
          <w:sz w:val="22"/>
          <w:szCs w:val="22"/>
          <w:lang w:val="sk-SK"/>
        </w:rPr>
      </w:pPr>
    </w:p>
    <w:p w:rsidR="009074EB" w:rsidRPr="005C19BC" w:rsidRDefault="009074EB" w:rsidP="00821694">
      <w:pPr>
        <w:rPr>
          <w:b/>
          <w:bCs/>
          <w:sz w:val="22"/>
          <w:szCs w:val="22"/>
          <w:lang w:val="sk-SK"/>
        </w:rPr>
      </w:pPr>
      <w:r w:rsidRPr="005C19BC">
        <w:rPr>
          <w:b/>
          <w:bCs/>
          <w:sz w:val="22"/>
          <w:szCs w:val="22"/>
          <w:lang w:val="sk-SK"/>
        </w:rPr>
        <w:t>5.3</w:t>
      </w:r>
      <w:r w:rsidRPr="005C19BC">
        <w:rPr>
          <w:b/>
          <w:bCs/>
          <w:sz w:val="22"/>
          <w:szCs w:val="22"/>
          <w:lang w:val="sk-SK"/>
        </w:rPr>
        <w:tab/>
        <w:t>Predklinické údaje o bezpečnosti</w:t>
      </w:r>
    </w:p>
    <w:p w:rsidR="009074EB" w:rsidRPr="005C19BC" w:rsidRDefault="009074EB" w:rsidP="00821694">
      <w:pPr>
        <w:rPr>
          <w:sz w:val="22"/>
          <w:szCs w:val="22"/>
          <w:lang w:val="sk-SK"/>
        </w:rPr>
      </w:pPr>
    </w:p>
    <w:p w:rsidR="009074EB" w:rsidRPr="005C19BC" w:rsidRDefault="009074EB" w:rsidP="00821694">
      <w:pPr>
        <w:rPr>
          <w:sz w:val="22"/>
          <w:szCs w:val="22"/>
          <w:lang w:val="sk-SK"/>
        </w:rPr>
      </w:pPr>
      <w:r w:rsidRPr="005C19BC">
        <w:rPr>
          <w:sz w:val="22"/>
          <w:szCs w:val="22"/>
          <w:lang w:val="sk-SK"/>
        </w:rPr>
        <w:t>V skúškach toxicity na potkanoch a psoch formoterol vykazoval účinky prevažne na kardiovaskulárny systém</w:t>
      </w:r>
      <w:r>
        <w:rPr>
          <w:sz w:val="22"/>
          <w:szCs w:val="22"/>
          <w:lang w:val="sk-SK"/>
        </w:rPr>
        <w:t xml:space="preserve"> a</w:t>
      </w:r>
      <w:r w:rsidRPr="005C19BC">
        <w:rPr>
          <w:sz w:val="22"/>
          <w:szCs w:val="22"/>
          <w:lang w:val="sk-SK"/>
        </w:rPr>
        <w:t xml:space="preserve"> </w:t>
      </w:r>
      <w:r>
        <w:rPr>
          <w:sz w:val="22"/>
          <w:szCs w:val="22"/>
          <w:lang w:val="sk-SK"/>
        </w:rPr>
        <w:t>p</w:t>
      </w:r>
      <w:r w:rsidRPr="005C19BC">
        <w:rPr>
          <w:sz w:val="22"/>
          <w:szCs w:val="22"/>
          <w:lang w:val="sk-SK"/>
        </w:rPr>
        <w:t>ozorovala sa hyperémia, tachykardia, arytmie a lézie myokardu. Tieto účinky sú známymi farmakologickými prejavmi podávania vysokých dávok ß</w:t>
      </w:r>
      <w:r w:rsidRPr="005C19BC">
        <w:rPr>
          <w:sz w:val="22"/>
          <w:szCs w:val="22"/>
          <w:vertAlign w:val="subscript"/>
          <w:lang w:val="sk-SK"/>
        </w:rPr>
        <w:t>2</w:t>
      </w:r>
      <w:r w:rsidRPr="005C19BC">
        <w:rPr>
          <w:sz w:val="22"/>
          <w:szCs w:val="22"/>
          <w:lang w:val="sk-SK"/>
        </w:rPr>
        <w:t>-sympatomimetík.</w:t>
      </w:r>
    </w:p>
    <w:p w:rsidR="009074EB" w:rsidRPr="005C19BC" w:rsidRDefault="009074EB" w:rsidP="00821694">
      <w:pPr>
        <w:pStyle w:val="BodyText3"/>
        <w:jc w:val="left"/>
        <w:rPr>
          <w:rFonts w:ascii="Times New Roman" w:hAnsi="Times New Roman" w:cs="Times New Roman"/>
          <w:sz w:val="22"/>
          <w:szCs w:val="22"/>
        </w:rPr>
      </w:pPr>
      <w:r w:rsidRPr="005C19BC">
        <w:rPr>
          <w:rFonts w:ascii="Times New Roman" w:hAnsi="Times New Roman" w:cs="Times New Roman"/>
          <w:sz w:val="22"/>
          <w:szCs w:val="22"/>
        </w:rPr>
        <w:t>Pri vysokej systémovej expozícii potkaních samcov formoterolu sa pozorovala mierne znížená fertilita.</w:t>
      </w:r>
    </w:p>
    <w:p w:rsidR="009074EB" w:rsidRPr="005C19BC" w:rsidRDefault="009074EB">
      <w:pPr>
        <w:jc w:val="both"/>
        <w:rPr>
          <w:sz w:val="22"/>
          <w:szCs w:val="22"/>
          <w:lang w:val="sk-SK"/>
        </w:rPr>
      </w:pPr>
      <w:r w:rsidRPr="005C19BC">
        <w:rPr>
          <w:sz w:val="22"/>
          <w:szCs w:val="22"/>
          <w:lang w:val="sk-SK"/>
        </w:rPr>
        <w:t xml:space="preserve">V skúškach </w:t>
      </w:r>
      <w:r w:rsidRPr="005C19BC">
        <w:rPr>
          <w:i/>
          <w:iCs/>
          <w:sz w:val="22"/>
          <w:szCs w:val="22"/>
          <w:lang w:val="sk-SK"/>
        </w:rPr>
        <w:t>in vitro a in vivo</w:t>
      </w:r>
      <w:r w:rsidRPr="005C19BC">
        <w:rPr>
          <w:sz w:val="22"/>
          <w:szCs w:val="22"/>
          <w:lang w:val="sk-SK"/>
        </w:rPr>
        <w:t xml:space="preserve"> sa nezistili žiadne genotoxické účinky formoterolu. U potkanov a myší sa pozorovalo mierne zvýšenie výskytu benígnych leiomyómov maternice. Tento účinok u hlodavcov vyvolávajú všetky ß</w:t>
      </w:r>
      <w:r w:rsidRPr="005C19BC">
        <w:rPr>
          <w:sz w:val="22"/>
          <w:szCs w:val="22"/>
          <w:vertAlign w:val="subscript"/>
          <w:lang w:val="sk-SK"/>
        </w:rPr>
        <w:t>2</w:t>
      </w:r>
      <w:r w:rsidRPr="005C19BC">
        <w:rPr>
          <w:sz w:val="22"/>
          <w:szCs w:val="22"/>
          <w:lang w:val="sk-SK"/>
        </w:rPr>
        <w:t>-sympatomimetiká, ak sa podávajú dlhodobo vo vysokých dávkach.</w:t>
      </w:r>
    </w:p>
    <w:p w:rsidR="009074EB" w:rsidRPr="005C19BC" w:rsidRDefault="009074EB">
      <w:pPr>
        <w:jc w:val="both"/>
        <w:rPr>
          <w:sz w:val="22"/>
          <w:szCs w:val="22"/>
          <w:lang w:val="sk-SK"/>
        </w:rPr>
      </w:pPr>
    </w:p>
    <w:p w:rsidR="009074EB" w:rsidRPr="005C19BC" w:rsidRDefault="009074EB">
      <w:pPr>
        <w:jc w:val="both"/>
        <w:rPr>
          <w:sz w:val="22"/>
          <w:szCs w:val="22"/>
          <w:lang w:val="sk-SK"/>
        </w:rPr>
      </w:pPr>
    </w:p>
    <w:p w:rsidR="009074EB" w:rsidRPr="005C19BC" w:rsidRDefault="009074EB">
      <w:pPr>
        <w:tabs>
          <w:tab w:val="left" w:pos="284"/>
        </w:tabs>
        <w:jc w:val="both"/>
        <w:rPr>
          <w:b/>
          <w:bCs/>
          <w:sz w:val="22"/>
          <w:szCs w:val="22"/>
          <w:lang w:val="sk-SK"/>
        </w:rPr>
      </w:pPr>
      <w:r w:rsidRPr="005C19BC">
        <w:rPr>
          <w:b/>
          <w:bCs/>
          <w:sz w:val="22"/>
          <w:szCs w:val="22"/>
          <w:lang w:val="sk-SK"/>
        </w:rPr>
        <w:t>6.</w:t>
      </w:r>
      <w:r w:rsidRPr="005C19BC">
        <w:rPr>
          <w:b/>
          <w:bCs/>
          <w:sz w:val="22"/>
          <w:szCs w:val="22"/>
          <w:lang w:val="sk-SK"/>
        </w:rPr>
        <w:tab/>
      </w:r>
      <w:r w:rsidRPr="005C19BC">
        <w:rPr>
          <w:b/>
          <w:bCs/>
          <w:sz w:val="22"/>
          <w:szCs w:val="22"/>
          <w:lang w:val="sk-SK"/>
        </w:rPr>
        <w:tab/>
      </w:r>
      <w:r w:rsidRPr="00821694">
        <w:rPr>
          <w:b/>
          <w:bCs/>
          <w:sz w:val="22"/>
          <w:szCs w:val="22"/>
          <w:lang w:val="sk-SK"/>
        </w:rPr>
        <w:t>F</w:t>
      </w:r>
      <w:r w:rsidRPr="005C19BC">
        <w:rPr>
          <w:b/>
          <w:bCs/>
          <w:sz w:val="22"/>
          <w:szCs w:val="22"/>
          <w:lang w:val="sk-SK"/>
        </w:rPr>
        <w:t>ARMACEUTICKÉ VLASTNOSTI</w:t>
      </w:r>
    </w:p>
    <w:p w:rsidR="009074EB" w:rsidRPr="005C19BC" w:rsidRDefault="009074EB">
      <w:pPr>
        <w:jc w:val="both"/>
        <w:rPr>
          <w:b/>
          <w:bCs/>
          <w:sz w:val="22"/>
          <w:szCs w:val="22"/>
          <w:lang w:val="sk-SK"/>
        </w:rPr>
      </w:pPr>
    </w:p>
    <w:p w:rsidR="009074EB" w:rsidRPr="005C19BC" w:rsidRDefault="009074EB">
      <w:pPr>
        <w:jc w:val="both"/>
        <w:rPr>
          <w:b/>
          <w:bCs/>
          <w:sz w:val="22"/>
          <w:szCs w:val="22"/>
          <w:lang w:val="sk-SK"/>
        </w:rPr>
      </w:pPr>
      <w:r w:rsidRPr="005C19BC">
        <w:rPr>
          <w:b/>
          <w:bCs/>
          <w:sz w:val="22"/>
          <w:szCs w:val="22"/>
          <w:lang w:val="sk-SK"/>
        </w:rPr>
        <w:t xml:space="preserve">6.1 </w:t>
      </w:r>
      <w:r w:rsidRPr="005C19BC">
        <w:rPr>
          <w:b/>
          <w:bCs/>
          <w:sz w:val="22"/>
          <w:szCs w:val="22"/>
          <w:lang w:val="sk-SK"/>
        </w:rPr>
        <w:tab/>
        <w:t>Zoznam pomocných látok</w:t>
      </w:r>
    </w:p>
    <w:p w:rsidR="009074EB" w:rsidRPr="005C19BC" w:rsidRDefault="009074EB">
      <w:pPr>
        <w:jc w:val="both"/>
        <w:rPr>
          <w:sz w:val="22"/>
          <w:szCs w:val="22"/>
          <w:lang w:val="sk-SK"/>
        </w:rPr>
      </w:pPr>
    </w:p>
    <w:p w:rsidR="009074EB" w:rsidRPr="005C19BC" w:rsidRDefault="009074EB">
      <w:pPr>
        <w:jc w:val="both"/>
        <w:rPr>
          <w:sz w:val="22"/>
          <w:szCs w:val="22"/>
          <w:lang w:val="sk-SK"/>
        </w:rPr>
      </w:pPr>
      <w:r w:rsidRPr="005C19BC">
        <w:rPr>
          <w:sz w:val="22"/>
          <w:szCs w:val="22"/>
          <w:lang w:val="sk-SK"/>
        </w:rPr>
        <w:t>Bezvodá laktóza, monohydrát laktózy.</w:t>
      </w:r>
    </w:p>
    <w:p w:rsidR="009074EB" w:rsidRPr="005C19BC" w:rsidRDefault="009074EB">
      <w:pPr>
        <w:jc w:val="both"/>
        <w:rPr>
          <w:sz w:val="22"/>
          <w:szCs w:val="22"/>
          <w:lang w:val="sk-SK"/>
        </w:rPr>
      </w:pPr>
    </w:p>
    <w:p w:rsidR="009074EB" w:rsidRPr="005C19BC" w:rsidRDefault="009074EB">
      <w:pPr>
        <w:jc w:val="both"/>
        <w:rPr>
          <w:b/>
          <w:bCs/>
          <w:sz w:val="22"/>
          <w:szCs w:val="22"/>
          <w:lang w:val="sk-SK"/>
        </w:rPr>
      </w:pPr>
      <w:r w:rsidRPr="005C19BC">
        <w:rPr>
          <w:b/>
          <w:bCs/>
          <w:sz w:val="22"/>
          <w:szCs w:val="22"/>
          <w:lang w:val="sk-SK"/>
        </w:rPr>
        <w:t xml:space="preserve">6.2 </w:t>
      </w:r>
      <w:r w:rsidRPr="005C19BC">
        <w:rPr>
          <w:b/>
          <w:bCs/>
          <w:sz w:val="22"/>
          <w:szCs w:val="22"/>
          <w:lang w:val="sk-SK"/>
        </w:rPr>
        <w:tab/>
        <w:t>Inkompatibility</w:t>
      </w:r>
    </w:p>
    <w:p w:rsidR="009074EB" w:rsidRPr="005C19BC" w:rsidRDefault="009074EB">
      <w:pPr>
        <w:jc w:val="both"/>
        <w:rPr>
          <w:sz w:val="22"/>
          <w:szCs w:val="22"/>
          <w:lang w:val="sk-SK"/>
        </w:rPr>
      </w:pPr>
    </w:p>
    <w:p w:rsidR="009074EB" w:rsidRPr="005C19BC" w:rsidRDefault="009074EB">
      <w:pPr>
        <w:jc w:val="both"/>
        <w:rPr>
          <w:sz w:val="22"/>
          <w:szCs w:val="22"/>
          <w:lang w:val="sk-SK"/>
        </w:rPr>
      </w:pPr>
      <w:r w:rsidRPr="005C19BC">
        <w:rPr>
          <w:sz w:val="22"/>
          <w:szCs w:val="22"/>
          <w:lang w:val="sk-SK"/>
        </w:rPr>
        <w:t>Neaplikovateľné.</w:t>
      </w:r>
    </w:p>
    <w:p w:rsidR="009074EB" w:rsidRPr="005C19BC" w:rsidRDefault="009074EB">
      <w:pPr>
        <w:jc w:val="both"/>
        <w:rPr>
          <w:sz w:val="22"/>
          <w:szCs w:val="22"/>
          <w:lang w:val="sk-SK"/>
        </w:rPr>
      </w:pPr>
    </w:p>
    <w:p w:rsidR="009074EB" w:rsidRPr="005C19BC" w:rsidRDefault="009074EB">
      <w:pPr>
        <w:jc w:val="both"/>
        <w:rPr>
          <w:b/>
          <w:bCs/>
          <w:sz w:val="22"/>
          <w:szCs w:val="22"/>
          <w:lang w:val="sk-SK"/>
        </w:rPr>
      </w:pPr>
      <w:r w:rsidRPr="005C19BC">
        <w:rPr>
          <w:b/>
          <w:bCs/>
          <w:sz w:val="22"/>
          <w:szCs w:val="22"/>
          <w:lang w:val="sk-SK"/>
        </w:rPr>
        <w:t xml:space="preserve">6.3 </w:t>
      </w:r>
      <w:r w:rsidRPr="005C19BC">
        <w:rPr>
          <w:b/>
          <w:bCs/>
          <w:sz w:val="22"/>
          <w:szCs w:val="22"/>
          <w:lang w:val="sk-SK"/>
        </w:rPr>
        <w:tab/>
        <w:t>Čas použiteľnosti</w:t>
      </w:r>
    </w:p>
    <w:p w:rsidR="009074EB" w:rsidRPr="005C19BC" w:rsidRDefault="009074EB">
      <w:pPr>
        <w:jc w:val="both"/>
        <w:rPr>
          <w:sz w:val="22"/>
          <w:szCs w:val="22"/>
          <w:lang w:val="sk-SK"/>
        </w:rPr>
      </w:pPr>
    </w:p>
    <w:p w:rsidR="009074EB" w:rsidRPr="005C19BC" w:rsidRDefault="009074EB">
      <w:pPr>
        <w:jc w:val="both"/>
        <w:rPr>
          <w:sz w:val="22"/>
          <w:szCs w:val="22"/>
          <w:lang w:val="sk-SK"/>
        </w:rPr>
      </w:pPr>
      <w:r w:rsidRPr="005C19BC">
        <w:rPr>
          <w:sz w:val="22"/>
          <w:szCs w:val="22"/>
          <w:lang w:val="sk-SK"/>
        </w:rPr>
        <w:t>3 roky</w:t>
      </w:r>
    </w:p>
    <w:p w:rsidR="009074EB" w:rsidRPr="005C19BC" w:rsidRDefault="009074EB">
      <w:pPr>
        <w:jc w:val="both"/>
        <w:rPr>
          <w:sz w:val="22"/>
          <w:szCs w:val="22"/>
          <w:lang w:val="sk-SK"/>
        </w:rPr>
      </w:pPr>
    </w:p>
    <w:p w:rsidR="009074EB" w:rsidRPr="005C19BC" w:rsidRDefault="009074EB">
      <w:pPr>
        <w:jc w:val="both"/>
        <w:rPr>
          <w:b/>
          <w:bCs/>
          <w:sz w:val="22"/>
          <w:szCs w:val="22"/>
          <w:lang w:val="sk-SK"/>
        </w:rPr>
      </w:pPr>
      <w:r w:rsidRPr="005C19BC">
        <w:rPr>
          <w:b/>
          <w:bCs/>
          <w:sz w:val="22"/>
          <w:szCs w:val="22"/>
          <w:lang w:val="sk-SK"/>
        </w:rPr>
        <w:t xml:space="preserve">6.4 </w:t>
      </w:r>
      <w:r w:rsidRPr="005C19BC">
        <w:rPr>
          <w:b/>
          <w:bCs/>
          <w:sz w:val="22"/>
          <w:szCs w:val="22"/>
          <w:lang w:val="sk-SK"/>
        </w:rPr>
        <w:tab/>
        <w:t>Špeciálne upozornenia na uchovávanie</w:t>
      </w:r>
    </w:p>
    <w:p w:rsidR="009074EB" w:rsidRPr="005C19BC" w:rsidRDefault="009074EB">
      <w:pPr>
        <w:jc w:val="both"/>
        <w:rPr>
          <w:sz w:val="22"/>
          <w:szCs w:val="22"/>
          <w:lang w:val="sk-SK"/>
        </w:rPr>
      </w:pPr>
    </w:p>
    <w:p w:rsidR="009074EB" w:rsidRPr="005C19BC" w:rsidRDefault="009074EB">
      <w:pPr>
        <w:jc w:val="both"/>
        <w:rPr>
          <w:sz w:val="22"/>
          <w:szCs w:val="22"/>
          <w:lang w:val="sk-SK"/>
        </w:rPr>
      </w:pPr>
      <w:r w:rsidRPr="005C19BC">
        <w:rPr>
          <w:sz w:val="22"/>
          <w:szCs w:val="22"/>
          <w:lang w:val="sk-SK"/>
        </w:rPr>
        <w:t xml:space="preserve">Uchovávajte pri teplote neprevyšujúcej 25 ºC. </w:t>
      </w:r>
    </w:p>
    <w:p w:rsidR="009074EB" w:rsidRPr="005C19BC" w:rsidRDefault="009074EB">
      <w:pPr>
        <w:jc w:val="both"/>
        <w:rPr>
          <w:sz w:val="22"/>
          <w:szCs w:val="22"/>
          <w:lang w:val="sk-SK"/>
        </w:rPr>
      </w:pPr>
      <w:r w:rsidRPr="005C19BC">
        <w:rPr>
          <w:sz w:val="22"/>
          <w:szCs w:val="22"/>
          <w:lang w:val="sk-SK"/>
        </w:rPr>
        <w:t>Uchovávajte v pôvodnom obale na ochranu obsahu pred vlhkosťou.</w:t>
      </w:r>
    </w:p>
    <w:p w:rsidR="009074EB" w:rsidRPr="005C19BC" w:rsidRDefault="009074EB">
      <w:pPr>
        <w:jc w:val="both"/>
        <w:rPr>
          <w:sz w:val="22"/>
          <w:szCs w:val="22"/>
          <w:lang w:val="sk-SK"/>
        </w:rPr>
      </w:pPr>
    </w:p>
    <w:p w:rsidR="009074EB" w:rsidRPr="005C19BC" w:rsidRDefault="009074EB">
      <w:pPr>
        <w:jc w:val="both"/>
        <w:rPr>
          <w:sz w:val="22"/>
          <w:szCs w:val="22"/>
          <w:lang w:val="sk-SK"/>
        </w:rPr>
      </w:pPr>
      <w:r w:rsidRPr="005C19BC">
        <w:rPr>
          <w:b/>
          <w:bCs/>
          <w:sz w:val="22"/>
          <w:szCs w:val="22"/>
          <w:lang w:val="sk-SK"/>
        </w:rPr>
        <w:t xml:space="preserve">6.5 </w:t>
      </w:r>
      <w:r w:rsidRPr="005C19BC">
        <w:rPr>
          <w:b/>
          <w:bCs/>
          <w:sz w:val="22"/>
          <w:szCs w:val="22"/>
          <w:lang w:val="sk-SK"/>
        </w:rPr>
        <w:tab/>
        <w:t>Druh obalu a obsah balenia</w:t>
      </w:r>
    </w:p>
    <w:p w:rsidR="009074EB" w:rsidRPr="005C19BC" w:rsidRDefault="009074EB">
      <w:pPr>
        <w:jc w:val="both"/>
        <w:rPr>
          <w:sz w:val="22"/>
          <w:szCs w:val="22"/>
          <w:lang w:val="sk-SK"/>
        </w:rPr>
      </w:pPr>
    </w:p>
    <w:p w:rsidR="009074EB" w:rsidRPr="005C19BC" w:rsidRDefault="009074EB">
      <w:pPr>
        <w:jc w:val="both"/>
        <w:rPr>
          <w:sz w:val="22"/>
          <w:szCs w:val="22"/>
          <w:lang w:val="sk-SK"/>
        </w:rPr>
      </w:pPr>
      <w:r w:rsidRPr="005C19BC">
        <w:rPr>
          <w:sz w:val="22"/>
          <w:szCs w:val="22"/>
          <w:lang w:val="sk-SK"/>
        </w:rPr>
        <w:t>HDPE nádoba na tablety uzatvorená polypropylénovým uzáverom so závitom, ktorý obsahuje vysúšadlo (silikagél).</w:t>
      </w:r>
    </w:p>
    <w:p w:rsidR="009074EB" w:rsidRPr="005C19BC" w:rsidRDefault="009074EB">
      <w:pPr>
        <w:jc w:val="both"/>
        <w:rPr>
          <w:sz w:val="22"/>
          <w:szCs w:val="22"/>
          <w:lang w:val="sk-SK"/>
        </w:rPr>
      </w:pPr>
      <w:r w:rsidRPr="005C19BC">
        <w:rPr>
          <w:sz w:val="22"/>
          <w:szCs w:val="22"/>
          <w:lang w:val="sk-SK"/>
        </w:rPr>
        <w:t>1 x 60 tvrdých kapsúl s 1 inhalačnou pomôckou</w:t>
      </w:r>
    </w:p>
    <w:p w:rsidR="009074EB" w:rsidRPr="005C19BC" w:rsidRDefault="009074EB">
      <w:pPr>
        <w:jc w:val="both"/>
        <w:rPr>
          <w:sz w:val="22"/>
          <w:szCs w:val="22"/>
          <w:lang w:val="sk-SK"/>
        </w:rPr>
      </w:pPr>
      <w:r w:rsidRPr="005C19BC">
        <w:rPr>
          <w:sz w:val="22"/>
          <w:szCs w:val="22"/>
          <w:lang w:val="sk-SK"/>
        </w:rPr>
        <w:t>2 x 60 tvrdých kapsúl s 2 inhalačnými pomôckami</w:t>
      </w:r>
    </w:p>
    <w:p w:rsidR="009074EB" w:rsidRPr="005C19BC" w:rsidRDefault="009074EB">
      <w:pPr>
        <w:jc w:val="both"/>
        <w:rPr>
          <w:sz w:val="22"/>
          <w:szCs w:val="22"/>
          <w:lang w:val="sk-SK"/>
        </w:rPr>
      </w:pPr>
      <w:r w:rsidRPr="005C19BC">
        <w:rPr>
          <w:sz w:val="22"/>
          <w:szCs w:val="22"/>
          <w:lang w:val="sk-SK"/>
        </w:rPr>
        <w:t>3 x 60 tvrdých kapsúl s 3 inhalačnými pomôckami</w:t>
      </w:r>
    </w:p>
    <w:p w:rsidR="009074EB" w:rsidRPr="005C19BC" w:rsidRDefault="009074EB">
      <w:pPr>
        <w:jc w:val="both"/>
        <w:rPr>
          <w:sz w:val="22"/>
          <w:szCs w:val="22"/>
          <w:lang w:val="sk-SK"/>
        </w:rPr>
      </w:pPr>
    </w:p>
    <w:p w:rsidR="009074EB" w:rsidRPr="005C19BC" w:rsidRDefault="009074EB">
      <w:pPr>
        <w:jc w:val="both"/>
        <w:rPr>
          <w:sz w:val="22"/>
          <w:szCs w:val="22"/>
          <w:lang w:val="sk-SK"/>
        </w:rPr>
      </w:pPr>
      <w:r w:rsidRPr="005C19BC">
        <w:rPr>
          <w:sz w:val="22"/>
          <w:szCs w:val="22"/>
          <w:lang w:val="sk-SK"/>
        </w:rPr>
        <w:t>Inhalátor je vyrobený z plastových súčastí.</w:t>
      </w:r>
    </w:p>
    <w:p w:rsidR="009074EB" w:rsidRPr="005C19BC" w:rsidRDefault="009074EB">
      <w:pPr>
        <w:jc w:val="both"/>
        <w:rPr>
          <w:sz w:val="22"/>
          <w:szCs w:val="22"/>
          <w:lang w:val="sk-SK"/>
        </w:rPr>
      </w:pPr>
    </w:p>
    <w:p w:rsidR="009074EB" w:rsidRPr="005C19BC" w:rsidRDefault="009074EB">
      <w:pPr>
        <w:jc w:val="both"/>
        <w:rPr>
          <w:sz w:val="22"/>
          <w:szCs w:val="22"/>
          <w:lang w:val="sk-SK"/>
        </w:rPr>
      </w:pPr>
      <w:r w:rsidRPr="005C19BC">
        <w:rPr>
          <w:sz w:val="22"/>
          <w:szCs w:val="22"/>
          <w:lang w:val="sk-SK"/>
        </w:rPr>
        <w:t>Nie všetky veľkosti balenia musia byť uvedené na trh.</w:t>
      </w:r>
    </w:p>
    <w:p w:rsidR="009074EB" w:rsidRPr="005C19BC" w:rsidRDefault="009074EB">
      <w:pPr>
        <w:ind w:left="1440" w:firstLine="720"/>
        <w:jc w:val="both"/>
        <w:rPr>
          <w:sz w:val="22"/>
          <w:szCs w:val="22"/>
          <w:lang w:val="sk-SK"/>
        </w:rPr>
      </w:pPr>
    </w:p>
    <w:p w:rsidR="009074EB" w:rsidRPr="005C19BC" w:rsidRDefault="009074EB">
      <w:pPr>
        <w:jc w:val="both"/>
        <w:rPr>
          <w:b/>
          <w:iCs/>
          <w:sz w:val="22"/>
          <w:szCs w:val="22"/>
          <w:lang w:val="sk-SK"/>
        </w:rPr>
      </w:pPr>
      <w:r w:rsidRPr="005C19BC">
        <w:rPr>
          <w:b/>
          <w:iCs/>
          <w:sz w:val="22"/>
          <w:szCs w:val="22"/>
          <w:lang w:val="sk-SK"/>
        </w:rPr>
        <w:t xml:space="preserve">6.6 </w:t>
      </w:r>
      <w:r w:rsidRPr="005C19BC">
        <w:rPr>
          <w:b/>
          <w:iCs/>
          <w:sz w:val="22"/>
          <w:szCs w:val="22"/>
          <w:lang w:val="sk-SK"/>
        </w:rPr>
        <w:tab/>
        <w:t>Špeciálne opatrenia na likvidáciu a iné zaobchádzanie s liekom</w:t>
      </w:r>
    </w:p>
    <w:p w:rsidR="009074EB" w:rsidRPr="005C19BC" w:rsidRDefault="009074EB">
      <w:pPr>
        <w:jc w:val="both"/>
        <w:rPr>
          <w:sz w:val="22"/>
          <w:szCs w:val="22"/>
          <w:lang w:val="sk-SK"/>
        </w:rPr>
      </w:pPr>
    </w:p>
    <w:p w:rsidR="009074EB" w:rsidRPr="005C19BC" w:rsidRDefault="009074EB">
      <w:pPr>
        <w:jc w:val="both"/>
        <w:rPr>
          <w:sz w:val="22"/>
          <w:szCs w:val="22"/>
          <w:lang w:val="sk-SK"/>
        </w:rPr>
      </w:pPr>
      <w:r w:rsidRPr="005C19BC">
        <w:rPr>
          <w:sz w:val="22"/>
          <w:szCs w:val="22"/>
          <w:lang w:val="sk-SK"/>
        </w:rPr>
        <w:t>Žiadne zvláštne požiadavky (pozri časť 4.2 (spôsob podávania)).</w:t>
      </w:r>
    </w:p>
    <w:p w:rsidR="009074EB" w:rsidRPr="005C19BC" w:rsidRDefault="009074EB">
      <w:pPr>
        <w:jc w:val="both"/>
        <w:rPr>
          <w:b/>
          <w:sz w:val="22"/>
          <w:szCs w:val="22"/>
          <w:lang w:val="sk-SK"/>
        </w:rPr>
      </w:pPr>
    </w:p>
    <w:p w:rsidR="009074EB" w:rsidRPr="005C19BC" w:rsidRDefault="009074EB">
      <w:pPr>
        <w:jc w:val="both"/>
        <w:rPr>
          <w:b/>
          <w:sz w:val="22"/>
          <w:szCs w:val="22"/>
          <w:lang w:val="sk-SK"/>
        </w:rPr>
      </w:pPr>
    </w:p>
    <w:p w:rsidR="009074EB" w:rsidRPr="005C19BC" w:rsidRDefault="009074EB">
      <w:pPr>
        <w:tabs>
          <w:tab w:val="left" w:pos="426"/>
        </w:tabs>
        <w:jc w:val="both"/>
        <w:rPr>
          <w:b/>
          <w:sz w:val="22"/>
          <w:szCs w:val="22"/>
          <w:lang w:val="sk-SK"/>
        </w:rPr>
      </w:pPr>
      <w:r w:rsidRPr="005C19BC">
        <w:rPr>
          <w:b/>
          <w:sz w:val="22"/>
          <w:szCs w:val="22"/>
          <w:lang w:val="sk-SK"/>
        </w:rPr>
        <w:t>7.</w:t>
      </w:r>
      <w:r w:rsidRPr="005C19BC">
        <w:rPr>
          <w:b/>
          <w:sz w:val="22"/>
          <w:szCs w:val="22"/>
          <w:lang w:val="sk-SK"/>
        </w:rPr>
        <w:tab/>
        <w:t>DRŽITEĽ ROZHODNUTIA O REGISTRÁCII</w:t>
      </w:r>
    </w:p>
    <w:p w:rsidR="009074EB" w:rsidRPr="005C19BC" w:rsidRDefault="009074EB">
      <w:pPr>
        <w:jc w:val="both"/>
        <w:rPr>
          <w:sz w:val="22"/>
          <w:szCs w:val="22"/>
          <w:lang w:val="sk-SK"/>
        </w:rPr>
      </w:pPr>
    </w:p>
    <w:p w:rsidR="009074EB" w:rsidRDefault="009074EB">
      <w:pPr>
        <w:jc w:val="both"/>
        <w:rPr>
          <w:sz w:val="22"/>
          <w:szCs w:val="22"/>
          <w:lang w:val="sk-SK"/>
        </w:rPr>
      </w:pPr>
      <w:r>
        <w:rPr>
          <w:sz w:val="22"/>
          <w:szCs w:val="22"/>
          <w:lang w:val="sk-SK"/>
        </w:rPr>
        <w:t>STADA Arzneimittel AGStadastrasse 2-18</w:t>
      </w:r>
    </w:p>
    <w:p w:rsidR="009074EB" w:rsidRDefault="009074EB">
      <w:pPr>
        <w:jc w:val="both"/>
        <w:rPr>
          <w:sz w:val="22"/>
          <w:szCs w:val="22"/>
          <w:lang w:val="sk-SK"/>
        </w:rPr>
      </w:pPr>
      <w:r>
        <w:rPr>
          <w:sz w:val="22"/>
          <w:szCs w:val="22"/>
          <w:lang w:val="sk-SK"/>
        </w:rPr>
        <w:t>61118 Bad Vilbel</w:t>
      </w:r>
    </w:p>
    <w:p w:rsidR="009074EB" w:rsidRPr="005C19BC" w:rsidRDefault="009074EB">
      <w:pPr>
        <w:jc w:val="both"/>
        <w:rPr>
          <w:sz w:val="22"/>
          <w:szCs w:val="22"/>
          <w:lang w:val="sk-SK"/>
        </w:rPr>
      </w:pPr>
      <w:r>
        <w:rPr>
          <w:sz w:val="22"/>
          <w:szCs w:val="22"/>
          <w:lang w:val="sk-SK"/>
        </w:rPr>
        <w:t>Nemecko</w:t>
      </w:r>
    </w:p>
    <w:p w:rsidR="009074EB" w:rsidRPr="005C19BC" w:rsidRDefault="009074EB">
      <w:pPr>
        <w:jc w:val="both"/>
        <w:rPr>
          <w:b/>
          <w:sz w:val="22"/>
          <w:szCs w:val="22"/>
          <w:lang w:val="sk-SK"/>
        </w:rPr>
      </w:pPr>
    </w:p>
    <w:p w:rsidR="009074EB" w:rsidRPr="005C19BC" w:rsidRDefault="009074EB">
      <w:pPr>
        <w:jc w:val="both"/>
        <w:rPr>
          <w:b/>
          <w:sz w:val="22"/>
          <w:szCs w:val="22"/>
          <w:lang w:val="sk-SK"/>
        </w:rPr>
      </w:pPr>
    </w:p>
    <w:p w:rsidR="009074EB" w:rsidRPr="005C19BC" w:rsidRDefault="009074EB">
      <w:pPr>
        <w:tabs>
          <w:tab w:val="left" w:pos="426"/>
        </w:tabs>
        <w:jc w:val="both"/>
        <w:rPr>
          <w:sz w:val="22"/>
          <w:szCs w:val="22"/>
          <w:lang w:val="sk-SK"/>
        </w:rPr>
      </w:pPr>
      <w:r w:rsidRPr="005C19BC">
        <w:rPr>
          <w:b/>
          <w:sz w:val="22"/>
          <w:szCs w:val="22"/>
          <w:lang w:val="sk-SK"/>
        </w:rPr>
        <w:t>8.</w:t>
      </w:r>
      <w:r w:rsidRPr="005C19BC">
        <w:rPr>
          <w:b/>
          <w:sz w:val="22"/>
          <w:szCs w:val="22"/>
          <w:lang w:val="sk-SK"/>
        </w:rPr>
        <w:tab/>
        <w:t>REGISTRAČNÉ ČÍSLO</w:t>
      </w:r>
    </w:p>
    <w:p w:rsidR="009074EB" w:rsidRPr="005C19BC" w:rsidRDefault="009074EB">
      <w:pPr>
        <w:jc w:val="both"/>
        <w:rPr>
          <w:sz w:val="22"/>
          <w:szCs w:val="22"/>
          <w:lang w:val="sk-SK"/>
        </w:rPr>
      </w:pPr>
    </w:p>
    <w:p w:rsidR="009074EB" w:rsidRDefault="009074EB">
      <w:pPr>
        <w:jc w:val="both"/>
        <w:rPr>
          <w:sz w:val="22"/>
          <w:szCs w:val="22"/>
          <w:lang w:val="sk-SK"/>
        </w:rPr>
      </w:pPr>
      <w:r w:rsidRPr="00E1462F">
        <w:rPr>
          <w:sz w:val="22"/>
          <w:szCs w:val="22"/>
          <w:lang w:val="sk-SK"/>
        </w:rPr>
        <w:t>14/0283/12-S</w:t>
      </w:r>
      <w:r w:rsidRPr="00E1462F" w:rsidDel="00E1462F">
        <w:rPr>
          <w:sz w:val="22"/>
          <w:szCs w:val="22"/>
          <w:lang w:val="sk-SK"/>
        </w:rPr>
        <w:t xml:space="preserve"> </w:t>
      </w:r>
    </w:p>
    <w:p w:rsidR="009074EB" w:rsidRPr="005C19BC" w:rsidRDefault="009074EB">
      <w:pPr>
        <w:jc w:val="both"/>
        <w:rPr>
          <w:sz w:val="22"/>
          <w:szCs w:val="22"/>
          <w:lang w:val="sk-SK"/>
        </w:rPr>
      </w:pPr>
    </w:p>
    <w:p w:rsidR="009074EB" w:rsidRPr="005C19BC" w:rsidRDefault="009074EB">
      <w:pPr>
        <w:jc w:val="both"/>
        <w:rPr>
          <w:sz w:val="22"/>
          <w:szCs w:val="22"/>
          <w:lang w:val="sk-SK"/>
        </w:rPr>
      </w:pPr>
    </w:p>
    <w:p w:rsidR="009074EB" w:rsidRPr="005C19BC" w:rsidRDefault="009074EB">
      <w:pPr>
        <w:tabs>
          <w:tab w:val="left" w:pos="426"/>
        </w:tabs>
        <w:jc w:val="both"/>
        <w:rPr>
          <w:b/>
          <w:sz w:val="22"/>
          <w:szCs w:val="22"/>
          <w:lang w:val="sk-SK"/>
        </w:rPr>
      </w:pPr>
      <w:r w:rsidRPr="005C19BC">
        <w:rPr>
          <w:b/>
          <w:sz w:val="22"/>
          <w:szCs w:val="22"/>
          <w:lang w:val="sk-SK"/>
        </w:rPr>
        <w:t>9.</w:t>
      </w:r>
      <w:r w:rsidRPr="005C19BC">
        <w:rPr>
          <w:b/>
          <w:sz w:val="22"/>
          <w:szCs w:val="22"/>
          <w:lang w:val="sk-SK"/>
        </w:rPr>
        <w:tab/>
        <w:t xml:space="preserve">DÁTUM REGISTRÁCIE </w:t>
      </w:r>
    </w:p>
    <w:p w:rsidR="009074EB" w:rsidRPr="005C19BC" w:rsidRDefault="009074EB">
      <w:pPr>
        <w:jc w:val="both"/>
        <w:rPr>
          <w:sz w:val="22"/>
          <w:szCs w:val="22"/>
          <w:lang w:val="sk-SK"/>
        </w:rPr>
      </w:pPr>
    </w:p>
    <w:p w:rsidR="009074EB" w:rsidRDefault="009074EB">
      <w:pPr>
        <w:jc w:val="both"/>
        <w:rPr>
          <w:sz w:val="22"/>
          <w:szCs w:val="22"/>
          <w:lang w:val="sk-SK"/>
        </w:rPr>
      </w:pPr>
      <w:r>
        <w:rPr>
          <w:sz w:val="22"/>
          <w:szCs w:val="22"/>
          <w:lang w:val="sk-SK"/>
        </w:rPr>
        <w:t>7.6.2012</w:t>
      </w:r>
    </w:p>
    <w:p w:rsidR="009074EB" w:rsidRPr="005C19BC" w:rsidRDefault="009074EB">
      <w:pPr>
        <w:jc w:val="both"/>
        <w:rPr>
          <w:sz w:val="22"/>
          <w:szCs w:val="22"/>
          <w:lang w:val="sk-SK"/>
        </w:rPr>
      </w:pPr>
    </w:p>
    <w:p w:rsidR="009074EB" w:rsidRPr="005C19BC" w:rsidRDefault="009074EB">
      <w:pPr>
        <w:jc w:val="both"/>
        <w:rPr>
          <w:sz w:val="22"/>
          <w:szCs w:val="22"/>
          <w:lang w:val="sk-SK"/>
        </w:rPr>
      </w:pPr>
    </w:p>
    <w:p w:rsidR="009074EB" w:rsidRPr="005C19BC" w:rsidRDefault="009074EB">
      <w:pPr>
        <w:jc w:val="both"/>
        <w:rPr>
          <w:bCs/>
          <w:sz w:val="22"/>
          <w:szCs w:val="22"/>
          <w:lang w:val="sk-SK"/>
        </w:rPr>
      </w:pPr>
      <w:r w:rsidRPr="005C19BC">
        <w:rPr>
          <w:b/>
          <w:sz w:val="22"/>
          <w:szCs w:val="22"/>
          <w:lang w:val="sk-SK"/>
        </w:rPr>
        <w:t>10.    DÁTUM POSLEDNEJ REVÍZIE TEXTU</w:t>
      </w:r>
    </w:p>
    <w:p w:rsidR="009074EB" w:rsidRPr="005C19BC" w:rsidRDefault="009074EB">
      <w:pPr>
        <w:jc w:val="both"/>
        <w:rPr>
          <w:sz w:val="22"/>
          <w:szCs w:val="22"/>
          <w:lang w:val="sk-SK"/>
        </w:rPr>
      </w:pPr>
    </w:p>
    <w:p w:rsidR="009074EB" w:rsidRPr="005C19BC" w:rsidRDefault="009074EB">
      <w:pPr>
        <w:jc w:val="both"/>
        <w:rPr>
          <w:sz w:val="22"/>
          <w:szCs w:val="22"/>
          <w:lang w:val="sk-SK"/>
        </w:rPr>
      </w:pPr>
      <w:r>
        <w:rPr>
          <w:sz w:val="22"/>
          <w:szCs w:val="22"/>
          <w:lang w:val="sk-SK"/>
        </w:rPr>
        <w:t>August 2012.</w:t>
      </w:r>
    </w:p>
    <w:p w:rsidR="009074EB" w:rsidRPr="005C19BC" w:rsidRDefault="009074EB">
      <w:pPr>
        <w:jc w:val="both"/>
        <w:rPr>
          <w:sz w:val="22"/>
          <w:szCs w:val="22"/>
          <w:lang w:val="sk-SK"/>
        </w:rPr>
      </w:pPr>
    </w:p>
    <w:p w:rsidR="009074EB" w:rsidRPr="005C19BC" w:rsidRDefault="009074EB">
      <w:pPr>
        <w:jc w:val="both"/>
        <w:rPr>
          <w:sz w:val="22"/>
          <w:szCs w:val="22"/>
          <w:lang w:val="sk-SK"/>
        </w:rPr>
      </w:pPr>
    </w:p>
    <w:sectPr w:rsidR="009074EB" w:rsidRPr="005C19BC" w:rsidSect="00B74B63">
      <w:headerReference w:type="default" r:id="rId7"/>
      <w:footerReference w:type="even" r:id="rId8"/>
      <w:footerReference w:type="default" r:id="rId9"/>
      <w:pgSz w:w="11907" w:h="16840"/>
      <w:pgMar w:top="1418" w:right="1134" w:bottom="1418" w:left="1418"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4EB" w:rsidRDefault="009074EB">
      <w:r>
        <w:separator/>
      </w:r>
    </w:p>
  </w:endnote>
  <w:endnote w:type="continuationSeparator" w:id="0">
    <w:p w:rsidR="009074EB" w:rsidRDefault="00907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EB" w:rsidRDefault="009074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74EB" w:rsidRDefault="009074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EB" w:rsidRDefault="009074EB">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Pr>
        <w:rStyle w:val="PageNumber"/>
        <w:rFonts w:ascii="Arial" w:hAnsi="Arial" w:cs="Arial"/>
        <w:noProof/>
        <w:sz w:val="16"/>
      </w:rPr>
      <w:t>7</w:t>
    </w:r>
    <w:r>
      <w:rPr>
        <w:rStyle w:val="PageNumber"/>
        <w:rFonts w:ascii="Arial" w:hAnsi="Arial" w:cs="Arial"/>
        <w:sz w:val="16"/>
      </w:rPr>
      <w:fldChar w:fldCharType="end"/>
    </w:r>
  </w:p>
  <w:p w:rsidR="009074EB" w:rsidRDefault="009074EB">
    <w:pPr>
      <w:pStyle w:val="Footer"/>
      <w:jc w:val="right"/>
      <w:rPr>
        <w:sz w:val="20"/>
        <w:lang w:val="sk-S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4EB" w:rsidRDefault="009074EB">
      <w:r>
        <w:separator/>
      </w:r>
    </w:p>
  </w:footnote>
  <w:footnote w:type="continuationSeparator" w:id="0">
    <w:p w:rsidR="009074EB" w:rsidRDefault="009074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EB" w:rsidRDefault="009074E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0CAA"/>
    <w:multiLevelType w:val="singleLevel"/>
    <w:tmpl w:val="2AB0E5E6"/>
    <w:lvl w:ilvl="0">
      <w:start w:val="6"/>
      <w:numFmt w:val="bullet"/>
      <w:lvlText w:val="-"/>
      <w:lvlJc w:val="left"/>
      <w:pPr>
        <w:tabs>
          <w:tab w:val="num" w:pos="360"/>
        </w:tabs>
        <w:ind w:left="360" w:hanging="360"/>
      </w:pPr>
      <w:rPr>
        <w:rFonts w:hint="default"/>
      </w:rPr>
    </w:lvl>
  </w:abstractNum>
  <w:abstractNum w:abstractNumId="1">
    <w:nsid w:val="093B56CA"/>
    <w:multiLevelType w:val="hybridMultilevel"/>
    <w:tmpl w:val="89A63C00"/>
    <w:lvl w:ilvl="0" w:tplc="42DEC646">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DC7B0A"/>
    <w:multiLevelType w:val="hybridMultilevel"/>
    <w:tmpl w:val="DB607478"/>
    <w:lvl w:ilvl="0" w:tplc="091CC764">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E75DC9"/>
    <w:multiLevelType w:val="hybridMultilevel"/>
    <w:tmpl w:val="D470692A"/>
    <w:lvl w:ilvl="0" w:tplc="DB2CA89C">
      <w:start w:val="10"/>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3A9567D"/>
    <w:multiLevelType w:val="hybridMultilevel"/>
    <w:tmpl w:val="D83E4220"/>
    <w:lvl w:ilvl="0" w:tplc="9AAAE3FC">
      <w:start w:val="2"/>
      <w:numFmt w:val="bullet"/>
      <w:lvlText w:val="-"/>
      <w:lvlJc w:val="left"/>
      <w:pPr>
        <w:tabs>
          <w:tab w:val="num" w:pos="720"/>
        </w:tabs>
        <w:ind w:left="720" w:hanging="360"/>
      </w:pPr>
      <w:rPr>
        <w:rFonts w:ascii="Times New Roman" w:eastAsia="Times New Roman" w:hAnsi="Times New Roman" w:hint="default"/>
        <w:b w:val="0"/>
        <w:strike w:val="0"/>
        <w:dstrike w:val="0"/>
        <w:sz w:val="24"/>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499F2E52"/>
    <w:multiLevelType w:val="hybridMultilevel"/>
    <w:tmpl w:val="D7FA372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565262EE"/>
    <w:multiLevelType w:val="hybridMultilevel"/>
    <w:tmpl w:val="3D229D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D0127BC"/>
    <w:multiLevelType w:val="hybridMultilevel"/>
    <w:tmpl w:val="1BC48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45D060A"/>
    <w:multiLevelType w:val="hybridMultilevel"/>
    <w:tmpl w:val="D9E83094"/>
    <w:lvl w:ilvl="0" w:tplc="DB2CA89C">
      <w:start w:val="10"/>
      <w:numFmt w:val="decimal"/>
      <w:lvlText w:val="%1."/>
      <w:lvlJc w:val="left"/>
      <w:pPr>
        <w:tabs>
          <w:tab w:val="num" w:pos="1110"/>
        </w:tabs>
        <w:ind w:left="1110" w:hanging="3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66B03FEA"/>
    <w:multiLevelType w:val="hybridMultilevel"/>
    <w:tmpl w:val="7312E7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2AC0957"/>
    <w:multiLevelType w:val="singleLevel"/>
    <w:tmpl w:val="DCFC2832"/>
    <w:lvl w:ilvl="0">
      <w:start w:val="5"/>
      <w:numFmt w:val="decimal"/>
      <w:lvlText w:val="%1."/>
      <w:lvlJc w:val="left"/>
      <w:pPr>
        <w:tabs>
          <w:tab w:val="num" w:pos="570"/>
        </w:tabs>
        <w:ind w:left="570" w:hanging="570"/>
      </w:pPr>
      <w:rPr>
        <w:rFonts w:cs="Times New Roman" w:hint="default"/>
      </w:rPr>
    </w:lvl>
  </w:abstractNum>
  <w:abstractNum w:abstractNumId="11">
    <w:nsid w:val="74FF2FDD"/>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12">
    <w:nsid w:val="7A347FE4"/>
    <w:multiLevelType w:val="hybridMultilevel"/>
    <w:tmpl w:val="32C4E1B4"/>
    <w:lvl w:ilvl="0" w:tplc="42DEC646">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0"/>
  </w:num>
  <w:num w:numId="4">
    <w:abstractNumId w:val="12"/>
  </w:num>
  <w:num w:numId="5">
    <w:abstractNumId w:val="1"/>
  </w:num>
  <w:num w:numId="6">
    <w:abstractNumId w:val="3"/>
  </w:num>
  <w:num w:numId="7">
    <w:abstractNumId w:val="8"/>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9"/>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81A"/>
    <w:rsid w:val="000356E2"/>
    <w:rsid w:val="00064DA8"/>
    <w:rsid w:val="000939B9"/>
    <w:rsid w:val="000B2E86"/>
    <w:rsid w:val="00103DF0"/>
    <w:rsid w:val="00193D0A"/>
    <w:rsid w:val="00197C0E"/>
    <w:rsid w:val="001C190F"/>
    <w:rsid w:val="001C22DB"/>
    <w:rsid w:val="001E6681"/>
    <w:rsid w:val="001E6776"/>
    <w:rsid w:val="001F6557"/>
    <w:rsid w:val="002332E9"/>
    <w:rsid w:val="00294062"/>
    <w:rsid w:val="002D281A"/>
    <w:rsid w:val="002F60F8"/>
    <w:rsid w:val="002F7541"/>
    <w:rsid w:val="00353BE1"/>
    <w:rsid w:val="00363DA4"/>
    <w:rsid w:val="003918A9"/>
    <w:rsid w:val="003E04D4"/>
    <w:rsid w:val="00400A5B"/>
    <w:rsid w:val="0043203A"/>
    <w:rsid w:val="004524C1"/>
    <w:rsid w:val="0049001B"/>
    <w:rsid w:val="004A1A1F"/>
    <w:rsid w:val="004B030E"/>
    <w:rsid w:val="004D45CD"/>
    <w:rsid w:val="004F67EB"/>
    <w:rsid w:val="005155F7"/>
    <w:rsid w:val="00564E32"/>
    <w:rsid w:val="00566EB8"/>
    <w:rsid w:val="00584349"/>
    <w:rsid w:val="005966B2"/>
    <w:rsid w:val="005C19BC"/>
    <w:rsid w:val="005D3D1C"/>
    <w:rsid w:val="005D5D62"/>
    <w:rsid w:val="005E4D0E"/>
    <w:rsid w:val="0061319F"/>
    <w:rsid w:val="00645054"/>
    <w:rsid w:val="00664E74"/>
    <w:rsid w:val="00694A02"/>
    <w:rsid w:val="006C4517"/>
    <w:rsid w:val="006D134D"/>
    <w:rsid w:val="006D72AD"/>
    <w:rsid w:val="006F4FF9"/>
    <w:rsid w:val="00702DA4"/>
    <w:rsid w:val="00721D1F"/>
    <w:rsid w:val="007318F7"/>
    <w:rsid w:val="007330CF"/>
    <w:rsid w:val="00743B1B"/>
    <w:rsid w:val="00764F56"/>
    <w:rsid w:val="007748C6"/>
    <w:rsid w:val="007862DF"/>
    <w:rsid w:val="007B0715"/>
    <w:rsid w:val="00821694"/>
    <w:rsid w:val="008E5BB7"/>
    <w:rsid w:val="009074EB"/>
    <w:rsid w:val="00921814"/>
    <w:rsid w:val="009245BD"/>
    <w:rsid w:val="00987D26"/>
    <w:rsid w:val="009C0FBA"/>
    <w:rsid w:val="009D249D"/>
    <w:rsid w:val="009D2C4F"/>
    <w:rsid w:val="00A0575B"/>
    <w:rsid w:val="00A22EA7"/>
    <w:rsid w:val="00A2497A"/>
    <w:rsid w:val="00A51A75"/>
    <w:rsid w:val="00AA7345"/>
    <w:rsid w:val="00AC23CC"/>
    <w:rsid w:val="00B54C91"/>
    <w:rsid w:val="00B74B63"/>
    <w:rsid w:val="00BB58CA"/>
    <w:rsid w:val="00BC51AF"/>
    <w:rsid w:val="00BD682D"/>
    <w:rsid w:val="00BE22A9"/>
    <w:rsid w:val="00C46D79"/>
    <w:rsid w:val="00C5063E"/>
    <w:rsid w:val="00C63210"/>
    <w:rsid w:val="00CA3608"/>
    <w:rsid w:val="00CD2AF4"/>
    <w:rsid w:val="00DA0567"/>
    <w:rsid w:val="00DB7A36"/>
    <w:rsid w:val="00DC3581"/>
    <w:rsid w:val="00DC54A1"/>
    <w:rsid w:val="00DE76B7"/>
    <w:rsid w:val="00E1462F"/>
    <w:rsid w:val="00E1588B"/>
    <w:rsid w:val="00E2131A"/>
    <w:rsid w:val="00E242A4"/>
    <w:rsid w:val="00E55EE3"/>
    <w:rsid w:val="00E61425"/>
    <w:rsid w:val="00E92C29"/>
    <w:rsid w:val="00EB3A09"/>
    <w:rsid w:val="00EC6BEC"/>
    <w:rsid w:val="00EE099F"/>
    <w:rsid w:val="00F2635F"/>
    <w:rsid w:val="00FA5C60"/>
    <w:rsid w:val="00FD7462"/>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B63"/>
    <w:rPr>
      <w:sz w:val="24"/>
      <w:szCs w:val="20"/>
      <w:lang w:val="en-US" w:eastAsia="en-US"/>
    </w:rPr>
  </w:style>
  <w:style w:type="paragraph" w:styleId="Heading1">
    <w:name w:val="heading 1"/>
    <w:basedOn w:val="Normal"/>
    <w:next w:val="Normal"/>
    <w:link w:val="Heading1Char"/>
    <w:uiPriority w:val="99"/>
    <w:qFormat/>
    <w:rsid w:val="00B74B63"/>
    <w:pPr>
      <w:keepNext/>
      <w:jc w:val="both"/>
      <w:outlineLvl w:val="0"/>
    </w:pPr>
    <w:rPr>
      <w:b/>
      <w:sz w:val="32"/>
      <w:lang w:val="sk-SK"/>
    </w:rPr>
  </w:style>
  <w:style w:type="paragraph" w:styleId="Heading2">
    <w:name w:val="heading 2"/>
    <w:basedOn w:val="Normal"/>
    <w:next w:val="Normal"/>
    <w:link w:val="Heading2Char"/>
    <w:uiPriority w:val="99"/>
    <w:qFormat/>
    <w:rsid w:val="00B74B63"/>
    <w:pPr>
      <w:keepNext/>
      <w:tabs>
        <w:tab w:val="left" w:pos="567"/>
      </w:tabs>
      <w:spacing w:line="360" w:lineRule="auto"/>
      <w:jc w:val="both"/>
      <w:outlineLvl w:val="1"/>
    </w:pPr>
    <w:rPr>
      <w:u w:val="single"/>
      <w:lang w:val="sk-SK"/>
    </w:rPr>
  </w:style>
  <w:style w:type="paragraph" w:styleId="Heading3">
    <w:name w:val="heading 3"/>
    <w:basedOn w:val="Normal"/>
    <w:next w:val="Normal"/>
    <w:link w:val="Heading3Char"/>
    <w:uiPriority w:val="99"/>
    <w:qFormat/>
    <w:rsid w:val="00B74B63"/>
    <w:pPr>
      <w:keepNext/>
      <w:ind w:right="-935"/>
      <w:outlineLvl w:val="2"/>
    </w:pPr>
    <w:rPr>
      <w:b/>
      <w:i/>
      <w:sz w:val="28"/>
    </w:rPr>
  </w:style>
  <w:style w:type="paragraph" w:styleId="Heading4">
    <w:name w:val="heading 4"/>
    <w:basedOn w:val="Normal"/>
    <w:next w:val="Normal"/>
    <w:link w:val="Heading4Char"/>
    <w:uiPriority w:val="99"/>
    <w:qFormat/>
    <w:rsid w:val="00B74B63"/>
    <w:pPr>
      <w:keepNext/>
      <w:tabs>
        <w:tab w:val="left" w:pos="6379"/>
      </w:tabs>
      <w:spacing w:line="360" w:lineRule="auto"/>
      <w:outlineLvl w:val="3"/>
    </w:pPr>
    <w:rPr>
      <w:b/>
      <w:sz w:val="32"/>
      <w:lang w:val="sk-SK"/>
    </w:rPr>
  </w:style>
  <w:style w:type="paragraph" w:styleId="Heading5">
    <w:name w:val="heading 5"/>
    <w:basedOn w:val="Normal"/>
    <w:next w:val="Normal"/>
    <w:link w:val="Heading5Char"/>
    <w:uiPriority w:val="99"/>
    <w:qFormat/>
    <w:rsid w:val="00B74B63"/>
    <w:pPr>
      <w:keepNext/>
      <w:tabs>
        <w:tab w:val="left" w:pos="5954"/>
        <w:tab w:val="left" w:pos="6663"/>
      </w:tabs>
      <w:spacing w:line="360" w:lineRule="auto"/>
      <w:jc w:val="both"/>
      <w:outlineLvl w:val="4"/>
    </w:pPr>
    <w:rPr>
      <w:sz w:val="28"/>
      <w:lang w:val="sk-S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17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047179"/>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047179"/>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047179"/>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047179"/>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uiPriority w:val="99"/>
    <w:semiHidden/>
    <w:rsid w:val="00B74B63"/>
    <w:pPr>
      <w:tabs>
        <w:tab w:val="left" w:pos="567"/>
      </w:tabs>
      <w:spacing w:line="360" w:lineRule="auto"/>
      <w:jc w:val="both"/>
    </w:pPr>
    <w:rPr>
      <w:lang w:val="sk-SK"/>
    </w:rPr>
  </w:style>
  <w:style w:type="character" w:customStyle="1" w:styleId="BodyTextChar">
    <w:name w:val="Body Text Char"/>
    <w:basedOn w:val="DefaultParagraphFont"/>
    <w:link w:val="BodyText"/>
    <w:uiPriority w:val="99"/>
    <w:semiHidden/>
    <w:rsid w:val="00047179"/>
    <w:rPr>
      <w:sz w:val="24"/>
      <w:szCs w:val="20"/>
      <w:lang w:val="en-US" w:eastAsia="en-US"/>
    </w:rPr>
  </w:style>
  <w:style w:type="paragraph" w:styleId="Header">
    <w:name w:val="header"/>
    <w:basedOn w:val="Normal"/>
    <w:link w:val="HeaderChar"/>
    <w:uiPriority w:val="99"/>
    <w:semiHidden/>
    <w:rsid w:val="00B74B63"/>
    <w:pPr>
      <w:tabs>
        <w:tab w:val="center" w:pos="4153"/>
        <w:tab w:val="right" w:pos="8306"/>
      </w:tabs>
    </w:pPr>
  </w:style>
  <w:style w:type="character" w:customStyle="1" w:styleId="HeaderChar">
    <w:name w:val="Header Char"/>
    <w:basedOn w:val="DefaultParagraphFont"/>
    <w:link w:val="Header"/>
    <w:uiPriority w:val="99"/>
    <w:semiHidden/>
    <w:rsid w:val="00047179"/>
    <w:rPr>
      <w:sz w:val="24"/>
      <w:szCs w:val="20"/>
      <w:lang w:val="en-US" w:eastAsia="en-US"/>
    </w:rPr>
  </w:style>
  <w:style w:type="character" w:styleId="PageNumber">
    <w:name w:val="page number"/>
    <w:basedOn w:val="DefaultParagraphFont"/>
    <w:uiPriority w:val="99"/>
    <w:semiHidden/>
    <w:rsid w:val="00B74B63"/>
    <w:rPr>
      <w:rFonts w:cs="Times New Roman"/>
    </w:rPr>
  </w:style>
  <w:style w:type="paragraph" w:styleId="Footer">
    <w:name w:val="footer"/>
    <w:basedOn w:val="Normal"/>
    <w:link w:val="FooterChar"/>
    <w:uiPriority w:val="99"/>
    <w:semiHidden/>
    <w:rsid w:val="00B74B63"/>
    <w:pPr>
      <w:tabs>
        <w:tab w:val="center" w:pos="4536"/>
        <w:tab w:val="right" w:pos="9072"/>
      </w:tabs>
    </w:pPr>
  </w:style>
  <w:style w:type="character" w:customStyle="1" w:styleId="FooterChar">
    <w:name w:val="Footer Char"/>
    <w:basedOn w:val="DefaultParagraphFont"/>
    <w:link w:val="Footer"/>
    <w:uiPriority w:val="99"/>
    <w:semiHidden/>
    <w:locked/>
    <w:rsid w:val="00FA5C60"/>
    <w:rPr>
      <w:snapToGrid w:val="0"/>
      <w:sz w:val="24"/>
      <w:lang w:val="en-US" w:eastAsia="en-US"/>
    </w:rPr>
  </w:style>
  <w:style w:type="paragraph" w:styleId="BodyText2">
    <w:name w:val="Body Text 2"/>
    <w:basedOn w:val="Normal"/>
    <w:link w:val="BodyText2Char"/>
    <w:uiPriority w:val="99"/>
    <w:semiHidden/>
    <w:rsid w:val="00B74B63"/>
    <w:pPr>
      <w:jc w:val="both"/>
    </w:pPr>
    <w:rPr>
      <w:rFonts w:ascii="Arial" w:hAnsi="Arial" w:cs="Arial"/>
      <w:sz w:val="20"/>
    </w:rPr>
  </w:style>
  <w:style w:type="character" w:customStyle="1" w:styleId="BodyText2Char">
    <w:name w:val="Body Text 2 Char"/>
    <w:basedOn w:val="DefaultParagraphFont"/>
    <w:link w:val="BodyText2"/>
    <w:uiPriority w:val="99"/>
    <w:semiHidden/>
    <w:rsid w:val="00047179"/>
    <w:rPr>
      <w:sz w:val="24"/>
      <w:szCs w:val="20"/>
      <w:lang w:val="en-US" w:eastAsia="en-US"/>
    </w:rPr>
  </w:style>
  <w:style w:type="paragraph" w:styleId="BodyText3">
    <w:name w:val="Body Text 3"/>
    <w:basedOn w:val="Normal"/>
    <w:link w:val="BodyText3Char"/>
    <w:uiPriority w:val="99"/>
    <w:semiHidden/>
    <w:rsid w:val="00B74B63"/>
    <w:pPr>
      <w:jc w:val="both"/>
    </w:pPr>
    <w:rPr>
      <w:rFonts w:ascii="Arial" w:hAnsi="Arial" w:cs="Arial"/>
      <w:sz w:val="20"/>
      <w:lang w:val="sk-SK"/>
    </w:rPr>
  </w:style>
  <w:style w:type="character" w:customStyle="1" w:styleId="BodyText3Char">
    <w:name w:val="Body Text 3 Char"/>
    <w:basedOn w:val="DefaultParagraphFont"/>
    <w:link w:val="BodyText3"/>
    <w:uiPriority w:val="99"/>
    <w:semiHidden/>
    <w:rsid w:val="00047179"/>
    <w:rPr>
      <w:sz w:val="16"/>
      <w:szCs w:val="16"/>
      <w:lang w:val="en-US" w:eastAsia="en-US"/>
    </w:rPr>
  </w:style>
  <w:style w:type="paragraph" w:styleId="BalloonText">
    <w:name w:val="Balloon Text"/>
    <w:basedOn w:val="Normal"/>
    <w:link w:val="BalloonTextChar"/>
    <w:uiPriority w:val="99"/>
    <w:semiHidden/>
    <w:rsid w:val="002D281A"/>
    <w:rPr>
      <w:rFonts w:ascii="Tahoma" w:hAnsi="Tahoma"/>
      <w:sz w:val="16"/>
      <w:szCs w:val="16"/>
    </w:rPr>
  </w:style>
  <w:style w:type="character" w:customStyle="1" w:styleId="BalloonTextChar">
    <w:name w:val="Balloon Text Char"/>
    <w:basedOn w:val="DefaultParagraphFont"/>
    <w:link w:val="BalloonText"/>
    <w:uiPriority w:val="99"/>
    <w:semiHidden/>
    <w:locked/>
    <w:rsid w:val="002D281A"/>
    <w:rPr>
      <w:rFonts w:ascii="Tahoma" w:hAnsi="Tahoma"/>
      <w:snapToGrid w:val="0"/>
      <w:sz w:val="16"/>
      <w:lang w:val="en-US" w:eastAsia="en-US"/>
    </w:rPr>
  </w:style>
  <w:style w:type="paragraph" w:customStyle="1" w:styleId="CM2">
    <w:name w:val="CM2"/>
    <w:basedOn w:val="Normal"/>
    <w:next w:val="Normal"/>
    <w:uiPriority w:val="99"/>
    <w:rsid w:val="00987D26"/>
    <w:pPr>
      <w:widowControl w:val="0"/>
      <w:autoSpaceDE w:val="0"/>
      <w:autoSpaceDN w:val="0"/>
      <w:adjustRightInd w:val="0"/>
      <w:spacing w:line="486" w:lineRule="atLeast"/>
    </w:pPr>
    <w:rPr>
      <w:szCs w:val="24"/>
    </w:rPr>
  </w:style>
  <w:style w:type="paragraph" w:customStyle="1" w:styleId="Table">
    <w:name w:val="Table"/>
    <w:basedOn w:val="Normal"/>
    <w:uiPriority w:val="99"/>
    <w:rsid w:val="00BB58CA"/>
    <w:pPr>
      <w:keepLines/>
      <w:tabs>
        <w:tab w:val="left" w:pos="284"/>
      </w:tabs>
      <w:spacing w:before="40" w:after="20"/>
    </w:pPr>
    <w:rPr>
      <w:rFonts w:ascii="Arial" w:hAnsi="Arial"/>
      <w:sz w:val="20"/>
    </w:rPr>
  </w:style>
</w:styles>
</file>

<file path=word/webSettings.xml><?xml version="1.0" encoding="utf-8"?>
<w:webSettings xmlns:r="http://schemas.openxmlformats.org/officeDocument/2006/relationships" xmlns:w="http://schemas.openxmlformats.org/wordprocessingml/2006/main">
  <w:divs>
    <w:div w:id="181936420">
      <w:marLeft w:val="0"/>
      <w:marRight w:val="0"/>
      <w:marTop w:val="0"/>
      <w:marBottom w:val="0"/>
      <w:divBdr>
        <w:top w:val="none" w:sz="0" w:space="0" w:color="auto"/>
        <w:left w:val="none" w:sz="0" w:space="0" w:color="auto"/>
        <w:bottom w:val="none" w:sz="0" w:space="0" w:color="auto"/>
        <w:right w:val="none" w:sz="0" w:space="0" w:color="auto"/>
      </w:divBdr>
    </w:div>
    <w:div w:id="181936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14</Pages>
  <Words>2418</Words>
  <Characters>13788</Characters>
  <Application>Microsoft Office Outlook</Application>
  <DocSecurity>0</DocSecurity>
  <Lines>0</Lines>
  <Paragraphs>0</Paragraphs>
  <ScaleCrop>false</ScaleCrop>
  <Company>AstraZeneca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Gabriela Uhnakova</dc:creator>
  <cp:keywords/>
  <dc:description/>
  <cp:lastModifiedBy>JK</cp:lastModifiedBy>
  <cp:revision>4</cp:revision>
  <cp:lastPrinted>2012-07-31T08:00:00Z</cp:lastPrinted>
  <dcterms:created xsi:type="dcterms:W3CDTF">2012-06-27T08:19:00Z</dcterms:created>
  <dcterms:modified xsi:type="dcterms:W3CDTF">2012-07-31T08:01:00Z</dcterms:modified>
</cp:coreProperties>
</file>