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0F" w:rsidRPr="002114DC" w:rsidRDefault="003A7F0F" w:rsidP="007C2A5D">
      <w:pPr>
        <w:jc w:val="center"/>
        <w:rPr>
          <w:b/>
          <w:caps/>
          <w:sz w:val="22"/>
          <w:szCs w:val="22"/>
          <w:lang w:val="sk-SK"/>
        </w:rPr>
      </w:pPr>
    </w:p>
    <w:p w:rsidR="00693186" w:rsidRPr="002114DC" w:rsidRDefault="00693186" w:rsidP="002114DC">
      <w:pPr>
        <w:jc w:val="center"/>
        <w:rPr>
          <w:b/>
          <w:caps/>
          <w:sz w:val="22"/>
          <w:szCs w:val="22"/>
          <w:lang w:val="en-GB"/>
        </w:rPr>
      </w:pPr>
      <w:r w:rsidRPr="002114DC">
        <w:rPr>
          <w:b/>
          <w:caps/>
          <w:sz w:val="22"/>
          <w:szCs w:val="22"/>
          <w:lang w:val="sk-SK"/>
        </w:rPr>
        <w:t>súhrn charakteristických vlastností lieku</w:t>
      </w:r>
    </w:p>
    <w:p w:rsidR="00693186" w:rsidRPr="002114DC" w:rsidRDefault="00693186" w:rsidP="002114DC">
      <w:pPr>
        <w:jc w:val="center"/>
        <w:rPr>
          <w:b/>
          <w:caps/>
          <w:sz w:val="22"/>
          <w:szCs w:val="22"/>
          <w:lang w:val="en-GB"/>
        </w:rPr>
      </w:pPr>
    </w:p>
    <w:p w:rsidR="006C1DEF" w:rsidRPr="002114DC" w:rsidRDefault="006C1DEF" w:rsidP="002114DC">
      <w:pPr>
        <w:jc w:val="center"/>
        <w:rPr>
          <w:b/>
          <w:caps/>
          <w:sz w:val="22"/>
          <w:szCs w:val="22"/>
          <w:lang w:val="en-GB"/>
        </w:rPr>
      </w:pPr>
    </w:p>
    <w:p w:rsidR="00693186" w:rsidRPr="002114DC" w:rsidRDefault="00693186" w:rsidP="002114DC">
      <w:pPr>
        <w:pStyle w:val="Nadpis2"/>
        <w:spacing w:before="0" w:after="0"/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Názov lieku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C0638A" w:rsidRPr="002114DC" w:rsidRDefault="00E015AC" w:rsidP="002114DC">
      <w:pPr>
        <w:rPr>
          <w:sz w:val="22"/>
          <w:szCs w:val="22"/>
          <w:lang w:val="sk-SK"/>
        </w:rPr>
      </w:pPr>
      <w:proofErr w:type="spellStart"/>
      <w:r w:rsidRPr="002114DC">
        <w:rPr>
          <w:sz w:val="22"/>
          <w:szCs w:val="22"/>
          <w:lang w:val="sk-SK"/>
        </w:rPr>
        <w:t>Calcium</w:t>
      </w:r>
      <w:proofErr w:type="spellEnd"/>
      <w:r w:rsidRPr="002114DC">
        <w:rPr>
          <w:sz w:val="22"/>
          <w:szCs w:val="22"/>
          <w:lang w:val="sk-SK"/>
        </w:rPr>
        <w:t>/</w:t>
      </w:r>
      <w:proofErr w:type="spellStart"/>
      <w:r w:rsidRPr="002114DC">
        <w:rPr>
          <w:sz w:val="22"/>
          <w:szCs w:val="22"/>
          <w:lang w:val="sk-SK"/>
        </w:rPr>
        <w:t>Vitamin</w:t>
      </w:r>
      <w:proofErr w:type="spellEnd"/>
      <w:r w:rsidRPr="002114DC">
        <w:rPr>
          <w:sz w:val="22"/>
          <w:szCs w:val="22"/>
          <w:lang w:val="sk-SK"/>
        </w:rPr>
        <w:t xml:space="preserve"> D3</w:t>
      </w:r>
      <w:r w:rsidR="00693186" w:rsidRPr="002114DC">
        <w:rPr>
          <w:sz w:val="22"/>
          <w:szCs w:val="22"/>
          <w:lang w:val="sk-SK"/>
        </w:rPr>
        <w:t xml:space="preserve"> (500 mg/400 IU) </w:t>
      </w:r>
    </w:p>
    <w:p w:rsidR="006C1DEF" w:rsidRPr="002C32B2" w:rsidRDefault="00E015AC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en-GB"/>
        </w:rPr>
        <w:t>Žuvaci</w:t>
      </w:r>
      <w:r w:rsidR="00C0638A" w:rsidRPr="002114DC">
        <w:rPr>
          <w:sz w:val="22"/>
          <w:szCs w:val="22"/>
          <w:lang w:val="en-GB"/>
        </w:rPr>
        <w:t>e</w:t>
      </w:r>
      <w:proofErr w:type="spellEnd"/>
      <w:r w:rsidRPr="002114DC">
        <w:rPr>
          <w:sz w:val="22"/>
          <w:szCs w:val="22"/>
          <w:lang w:val="en-GB"/>
        </w:rPr>
        <w:t xml:space="preserve"> </w:t>
      </w:r>
      <w:proofErr w:type="spellStart"/>
      <w:r w:rsidRPr="002114DC">
        <w:rPr>
          <w:sz w:val="22"/>
          <w:szCs w:val="22"/>
          <w:lang w:val="en-GB"/>
        </w:rPr>
        <w:t>tablet</w:t>
      </w:r>
      <w:r w:rsidR="00C0638A" w:rsidRPr="002114DC">
        <w:rPr>
          <w:sz w:val="22"/>
          <w:szCs w:val="22"/>
          <w:lang w:val="en-GB"/>
        </w:rPr>
        <w:t>y</w:t>
      </w:r>
      <w:proofErr w:type="spellEnd"/>
    </w:p>
    <w:p w:rsidR="00703910" w:rsidRPr="002114DC" w:rsidRDefault="00703910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pStyle w:val="Nadpis2"/>
        <w:spacing w:before="0" w:after="0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Kvalitatívne a kvantitatívne zloženie</w:t>
      </w:r>
    </w:p>
    <w:p w:rsidR="00C0638A" w:rsidRPr="002114DC" w:rsidRDefault="002114DC" w:rsidP="002114DC">
      <w:pPr>
        <w:tabs>
          <w:tab w:val="left" w:pos="268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E85E6F" w:rsidRPr="002114DC" w:rsidRDefault="00703910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Jedna</w:t>
      </w:r>
      <w:r w:rsidR="00693186" w:rsidRPr="002114DC">
        <w:rPr>
          <w:sz w:val="22"/>
          <w:szCs w:val="22"/>
          <w:lang w:val="sk-SK"/>
        </w:rPr>
        <w:t xml:space="preserve"> </w:t>
      </w:r>
      <w:r w:rsidR="00C0638A" w:rsidRPr="002114DC">
        <w:rPr>
          <w:sz w:val="22"/>
          <w:szCs w:val="22"/>
          <w:lang w:val="sk-SK"/>
        </w:rPr>
        <w:t xml:space="preserve">žuvacia </w:t>
      </w:r>
      <w:r w:rsidR="00693186" w:rsidRPr="002114DC">
        <w:rPr>
          <w:sz w:val="22"/>
          <w:szCs w:val="22"/>
          <w:lang w:val="sk-SK"/>
        </w:rPr>
        <w:t>tableta obsahuje</w:t>
      </w:r>
      <w:r w:rsidR="00E85E6F" w:rsidRPr="002114DC">
        <w:rPr>
          <w:sz w:val="22"/>
          <w:szCs w:val="22"/>
          <w:lang w:val="sk-SK"/>
        </w:rPr>
        <w:t>:</w:t>
      </w:r>
    </w:p>
    <w:p w:rsidR="00693186" w:rsidRPr="002114DC" w:rsidRDefault="00E85E6F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1250 mg uhličitanu vápenatého</w:t>
      </w:r>
      <w:r w:rsidR="00C0638A" w:rsidRPr="002114DC">
        <w:rPr>
          <w:sz w:val="22"/>
          <w:szCs w:val="22"/>
          <w:lang w:val="sk-SK"/>
        </w:rPr>
        <w:t xml:space="preserve"> </w:t>
      </w:r>
      <w:r w:rsidRPr="002114DC">
        <w:rPr>
          <w:sz w:val="22"/>
          <w:szCs w:val="22"/>
          <w:lang w:val="sk-SK"/>
        </w:rPr>
        <w:t xml:space="preserve">(čo zodpovedá </w:t>
      </w:r>
      <w:r w:rsidR="00C0638A" w:rsidRPr="002114DC">
        <w:rPr>
          <w:sz w:val="22"/>
          <w:szCs w:val="22"/>
          <w:lang w:val="sk-SK"/>
        </w:rPr>
        <w:t xml:space="preserve">500 mg vápnika) </w:t>
      </w:r>
    </w:p>
    <w:p w:rsidR="00C0638A" w:rsidRPr="002114DC" w:rsidRDefault="00E85E6F" w:rsidP="002114DC">
      <w:pPr>
        <w:jc w:val="both"/>
        <w:rPr>
          <w:sz w:val="22"/>
          <w:szCs w:val="22"/>
          <w:lang w:val="pt-BR"/>
        </w:rPr>
      </w:pPr>
      <w:r w:rsidRPr="002114DC">
        <w:rPr>
          <w:sz w:val="22"/>
          <w:szCs w:val="22"/>
          <w:lang w:val="sk-SK"/>
        </w:rPr>
        <w:t>4</w:t>
      </w:r>
      <w:r w:rsidR="00C0638A" w:rsidRPr="002114DC">
        <w:rPr>
          <w:sz w:val="22"/>
          <w:szCs w:val="22"/>
          <w:lang w:val="sk-SK"/>
        </w:rPr>
        <w:t xml:space="preserve"> </w:t>
      </w:r>
      <w:r w:rsidR="003422EF" w:rsidRPr="002114DC">
        <w:rPr>
          <w:sz w:val="22"/>
          <w:szCs w:val="22"/>
          <w:lang w:val="sk-SK"/>
        </w:rPr>
        <w:t xml:space="preserve">mg </w:t>
      </w:r>
      <w:r w:rsidRPr="002114DC">
        <w:rPr>
          <w:sz w:val="22"/>
          <w:szCs w:val="22"/>
          <w:lang w:val="sk-SK"/>
        </w:rPr>
        <w:t>koncentrátu</w:t>
      </w:r>
      <w:r w:rsidR="00C0638A" w:rsidRPr="002114DC">
        <w:rPr>
          <w:sz w:val="22"/>
          <w:szCs w:val="22"/>
          <w:lang w:val="sk-SK"/>
        </w:rPr>
        <w:t xml:space="preserve"> </w:t>
      </w:r>
      <w:proofErr w:type="spellStart"/>
      <w:r w:rsidR="00C0638A" w:rsidRPr="002114DC">
        <w:rPr>
          <w:sz w:val="22"/>
          <w:szCs w:val="22"/>
          <w:lang w:val="sk-SK"/>
        </w:rPr>
        <w:t>cholekalciferolu</w:t>
      </w:r>
      <w:proofErr w:type="spellEnd"/>
      <w:r w:rsidR="00C0638A" w:rsidRPr="002114DC">
        <w:rPr>
          <w:sz w:val="22"/>
          <w:szCs w:val="22"/>
          <w:lang w:val="sk-SK"/>
        </w:rPr>
        <w:t xml:space="preserve"> (čo zodpovedá </w:t>
      </w:r>
      <w:r w:rsidRPr="002114DC">
        <w:rPr>
          <w:sz w:val="22"/>
          <w:szCs w:val="22"/>
          <w:lang w:val="en-GB"/>
        </w:rPr>
        <w:t>10 µg</w:t>
      </w:r>
      <w:r w:rsidRPr="002114DC">
        <w:rPr>
          <w:noProof/>
          <w:sz w:val="22"/>
          <w:szCs w:val="22"/>
          <w:lang w:val="en-GB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cholekalciferolu</w:t>
      </w:r>
      <w:proofErr w:type="spellEnd"/>
      <w:r w:rsidRPr="002114DC">
        <w:rPr>
          <w:sz w:val="22"/>
          <w:szCs w:val="22"/>
          <w:lang w:val="sk-SK"/>
        </w:rPr>
        <w:t xml:space="preserve"> </w:t>
      </w:r>
      <w:r w:rsidRPr="002114DC">
        <w:rPr>
          <w:noProof/>
          <w:sz w:val="22"/>
          <w:szCs w:val="22"/>
          <w:lang w:val="en-GB"/>
        </w:rPr>
        <w:t xml:space="preserve">= </w:t>
      </w:r>
      <w:r w:rsidR="00C0638A" w:rsidRPr="002114DC">
        <w:rPr>
          <w:sz w:val="22"/>
          <w:szCs w:val="22"/>
          <w:lang w:val="sk-SK"/>
        </w:rPr>
        <w:t>400 IU vitamínu D</w:t>
      </w:r>
      <w:r w:rsidR="00C0638A" w:rsidRPr="002114DC">
        <w:rPr>
          <w:sz w:val="22"/>
          <w:szCs w:val="22"/>
          <w:vertAlign w:val="subscript"/>
          <w:lang w:val="sk-SK"/>
        </w:rPr>
        <w:t>3</w:t>
      </w:r>
      <w:r w:rsidR="00C0638A" w:rsidRPr="002114DC">
        <w:rPr>
          <w:sz w:val="22"/>
          <w:szCs w:val="22"/>
          <w:lang w:val="sk-SK"/>
        </w:rPr>
        <w:t>).</w:t>
      </w:r>
    </w:p>
    <w:p w:rsidR="00C0638A" w:rsidRPr="002114DC" w:rsidRDefault="00C0638A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</w:rPr>
      </w:pPr>
      <w:r w:rsidRPr="007C2A5D">
        <w:rPr>
          <w:sz w:val="22"/>
          <w:szCs w:val="22"/>
          <w:u w:val="single"/>
          <w:lang w:val="sk-SK"/>
        </w:rPr>
        <w:t>Pomocné látky</w:t>
      </w:r>
      <w:r w:rsidR="00200A58">
        <w:rPr>
          <w:sz w:val="22"/>
          <w:szCs w:val="22"/>
          <w:u w:val="single"/>
          <w:lang w:val="sk-SK"/>
        </w:rPr>
        <w:t xml:space="preserve"> </w:t>
      </w:r>
      <w:r w:rsidR="003422EF" w:rsidRPr="007C2A5D">
        <w:rPr>
          <w:sz w:val="22"/>
          <w:szCs w:val="22"/>
          <w:u w:val="single"/>
          <w:lang w:val="sk-SK"/>
        </w:rPr>
        <w:t>so známym účinkom</w:t>
      </w:r>
      <w:r w:rsidRPr="002114DC">
        <w:rPr>
          <w:sz w:val="22"/>
          <w:szCs w:val="22"/>
          <w:lang w:val="sk-SK"/>
        </w:rPr>
        <w:t>:</w:t>
      </w:r>
    </w:p>
    <w:p w:rsidR="00693186" w:rsidRPr="002114DC" w:rsidRDefault="00693186" w:rsidP="002114DC">
      <w:pPr>
        <w:rPr>
          <w:sz w:val="22"/>
          <w:szCs w:val="22"/>
        </w:rPr>
      </w:pPr>
      <w:proofErr w:type="spellStart"/>
      <w:r w:rsidRPr="002114DC">
        <w:rPr>
          <w:sz w:val="22"/>
          <w:szCs w:val="22"/>
          <w:lang w:val="sk-SK"/>
        </w:rPr>
        <w:t>Aspartám</w:t>
      </w:r>
      <w:proofErr w:type="spellEnd"/>
      <w:r w:rsidRPr="002114DC">
        <w:rPr>
          <w:sz w:val="22"/>
          <w:szCs w:val="22"/>
          <w:lang w:val="sk-SK"/>
        </w:rPr>
        <w:t xml:space="preserve"> (E951)</w:t>
      </w:r>
    </w:p>
    <w:p w:rsidR="00693186" w:rsidRPr="002114DC" w:rsidRDefault="00693186" w:rsidP="002114DC">
      <w:pPr>
        <w:rPr>
          <w:sz w:val="22"/>
          <w:szCs w:val="22"/>
        </w:rPr>
      </w:pPr>
      <w:proofErr w:type="spellStart"/>
      <w:r w:rsidRPr="002114DC">
        <w:rPr>
          <w:sz w:val="22"/>
          <w:szCs w:val="22"/>
          <w:lang w:val="sk-SK"/>
        </w:rPr>
        <w:t>Sorbitol</w:t>
      </w:r>
      <w:proofErr w:type="spellEnd"/>
      <w:r w:rsidRPr="002114DC">
        <w:rPr>
          <w:sz w:val="22"/>
          <w:szCs w:val="22"/>
          <w:lang w:val="sk-SK"/>
        </w:rPr>
        <w:t xml:space="preserve"> (E420)</w:t>
      </w:r>
    </w:p>
    <w:p w:rsidR="00693186" w:rsidRPr="002114DC" w:rsidRDefault="00693186" w:rsidP="002114DC">
      <w:pPr>
        <w:rPr>
          <w:sz w:val="22"/>
          <w:szCs w:val="22"/>
        </w:rPr>
      </w:pPr>
      <w:r w:rsidRPr="002114DC">
        <w:rPr>
          <w:sz w:val="22"/>
          <w:szCs w:val="22"/>
          <w:lang w:val="sk-SK"/>
        </w:rPr>
        <w:t>Sacharóza</w:t>
      </w:r>
    </w:p>
    <w:p w:rsidR="00693186" w:rsidRPr="002114DC" w:rsidRDefault="00693186" w:rsidP="002114DC">
      <w:pPr>
        <w:rPr>
          <w:sz w:val="22"/>
          <w:szCs w:val="22"/>
        </w:rPr>
      </w:pP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Úplný zoznam pomocných látok, pozri časť 6.1.</w:t>
      </w:r>
    </w:p>
    <w:p w:rsidR="006C1DEF" w:rsidRPr="002114DC" w:rsidRDefault="006C1DEF" w:rsidP="002114DC">
      <w:pPr>
        <w:rPr>
          <w:sz w:val="22"/>
          <w:szCs w:val="22"/>
        </w:rPr>
      </w:pPr>
    </w:p>
    <w:p w:rsidR="00693186" w:rsidRPr="002114DC" w:rsidRDefault="00693186" w:rsidP="002114DC">
      <w:pPr>
        <w:pStyle w:val="Nadpis2"/>
        <w:spacing w:before="0" w:after="0"/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Lieková forma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C0638A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Žuvacia tableta.</w:t>
      </w: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Okrúhle, biele, konvexné tablety bez </w:t>
      </w:r>
      <w:r w:rsidR="00C0638A" w:rsidRPr="002114DC">
        <w:rPr>
          <w:sz w:val="22"/>
          <w:szCs w:val="22"/>
          <w:lang w:val="sk-SK"/>
        </w:rPr>
        <w:t>obalu</w:t>
      </w:r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</w:rPr>
        <w:t xml:space="preserve"> </w:t>
      </w:r>
      <w:r w:rsidRPr="002114DC">
        <w:rPr>
          <w:sz w:val="22"/>
          <w:szCs w:val="22"/>
          <w:lang w:val="sk-SK"/>
        </w:rPr>
        <w:t xml:space="preserve">Môžu byť pokryté malými </w:t>
      </w:r>
      <w:r w:rsidR="00703910" w:rsidRPr="002114DC">
        <w:rPr>
          <w:sz w:val="22"/>
          <w:szCs w:val="22"/>
          <w:lang w:val="sk-SK"/>
        </w:rPr>
        <w:t>škvrnami</w:t>
      </w:r>
      <w:r w:rsidRPr="002114DC">
        <w:rPr>
          <w:sz w:val="22"/>
          <w:szCs w:val="22"/>
          <w:lang w:val="sk-SK"/>
        </w:rPr>
        <w:t>.</w:t>
      </w:r>
    </w:p>
    <w:p w:rsidR="00703910" w:rsidRPr="002114DC" w:rsidRDefault="00703910" w:rsidP="002114DC">
      <w:pPr>
        <w:rPr>
          <w:sz w:val="22"/>
          <w:szCs w:val="22"/>
          <w:lang w:val="sk-SK"/>
        </w:rPr>
      </w:pPr>
    </w:p>
    <w:p w:rsidR="006C1DEF" w:rsidRPr="002114DC" w:rsidRDefault="006C1DEF" w:rsidP="002114DC">
      <w:pPr>
        <w:rPr>
          <w:sz w:val="22"/>
          <w:szCs w:val="22"/>
        </w:rPr>
      </w:pPr>
    </w:p>
    <w:p w:rsidR="00693186" w:rsidRPr="002114DC" w:rsidRDefault="00693186" w:rsidP="002114DC">
      <w:pPr>
        <w:pStyle w:val="Nadpis2"/>
        <w:spacing w:before="0" w:after="0"/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Klinické údaje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</w:pPr>
      <w:r>
        <w:t>4.1</w:t>
      </w:r>
      <w:r w:rsidR="00303323">
        <w:tab/>
      </w:r>
      <w:r w:rsidR="00693186" w:rsidRPr="00ED2798">
        <w:rPr>
          <w:sz w:val="22"/>
          <w:szCs w:val="22"/>
        </w:rPr>
        <w:t>Terapeutické indikácie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Prevencia a liečba </w:t>
      </w:r>
      <w:r w:rsidR="00C0638A" w:rsidRPr="002114DC">
        <w:rPr>
          <w:sz w:val="22"/>
          <w:szCs w:val="22"/>
          <w:lang w:val="sk-SK"/>
        </w:rPr>
        <w:t xml:space="preserve">nedostatku </w:t>
      </w:r>
      <w:r w:rsidRPr="002114DC">
        <w:rPr>
          <w:sz w:val="22"/>
          <w:szCs w:val="22"/>
          <w:lang w:val="sk-SK"/>
        </w:rPr>
        <w:t>vitamínu D a vápnika u starších osôb.</w:t>
      </w:r>
    </w:p>
    <w:p w:rsidR="00C0638A" w:rsidRPr="002114DC" w:rsidRDefault="00C0638A" w:rsidP="002114DC">
      <w:pPr>
        <w:jc w:val="both"/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Doplnok vitamínu D a vápnika ako prídavok k špecifickej liečbe </w:t>
      </w:r>
      <w:proofErr w:type="spellStart"/>
      <w:r w:rsidRPr="002114DC">
        <w:rPr>
          <w:sz w:val="22"/>
          <w:szCs w:val="22"/>
          <w:lang w:val="sk-SK"/>
        </w:rPr>
        <w:t>osteoporózy</w:t>
      </w:r>
      <w:proofErr w:type="spellEnd"/>
      <w:r w:rsidRPr="002114DC">
        <w:rPr>
          <w:sz w:val="22"/>
          <w:szCs w:val="22"/>
          <w:lang w:val="sk-SK"/>
        </w:rPr>
        <w:t xml:space="preserve"> u pacientov s rizikom nedostatku vitamínu D a vápnika.</w:t>
      </w:r>
    </w:p>
    <w:p w:rsidR="006C1DEF" w:rsidRPr="002114DC" w:rsidRDefault="006C1DEF" w:rsidP="002114DC">
      <w:pPr>
        <w:jc w:val="both"/>
        <w:rPr>
          <w:sz w:val="22"/>
          <w:szCs w:val="22"/>
          <w:lang w:val="es-ES_tradnl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4.2</w:t>
      </w:r>
      <w:r w:rsidR="00303323">
        <w:tab/>
      </w:r>
      <w:r w:rsidR="00693186" w:rsidRPr="002114DC">
        <w:rPr>
          <w:sz w:val="22"/>
          <w:szCs w:val="22"/>
          <w:lang w:val="sk-SK"/>
        </w:rPr>
        <w:t>Dávkovanie a spôsob podávania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 xml:space="preserve">Dospelí a staršie </w:t>
      </w:r>
      <w:r w:rsidR="00C0638A" w:rsidRPr="002114DC">
        <w:rPr>
          <w:i/>
          <w:sz w:val="22"/>
          <w:szCs w:val="22"/>
          <w:lang w:val="sk-SK"/>
        </w:rPr>
        <w:t>pacienti</w:t>
      </w:r>
    </w:p>
    <w:p w:rsidR="00693186" w:rsidRPr="002114DC" w:rsidRDefault="00693186" w:rsidP="002114DC">
      <w:pPr>
        <w:rPr>
          <w:sz w:val="22"/>
          <w:szCs w:val="22"/>
        </w:rPr>
      </w:pPr>
      <w:r w:rsidRPr="002114DC">
        <w:rPr>
          <w:sz w:val="22"/>
          <w:szCs w:val="22"/>
          <w:lang w:val="sk-SK"/>
        </w:rPr>
        <w:t xml:space="preserve">Jedna </w:t>
      </w:r>
      <w:r w:rsidR="00C0638A" w:rsidRPr="002114DC">
        <w:rPr>
          <w:sz w:val="22"/>
          <w:szCs w:val="22"/>
          <w:lang w:val="sk-SK"/>
        </w:rPr>
        <w:t xml:space="preserve">žuvacia </w:t>
      </w:r>
      <w:r w:rsidRPr="002114DC">
        <w:rPr>
          <w:sz w:val="22"/>
          <w:szCs w:val="22"/>
          <w:lang w:val="sk-SK"/>
        </w:rPr>
        <w:t>tableta dvakrát denne.</w:t>
      </w:r>
      <w:r w:rsidRPr="002114DC">
        <w:rPr>
          <w:sz w:val="22"/>
          <w:szCs w:val="22"/>
        </w:rPr>
        <w:t xml:space="preserve"> </w:t>
      </w:r>
      <w:r w:rsidRPr="002114DC">
        <w:rPr>
          <w:sz w:val="22"/>
          <w:szCs w:val="22"/>
          <w:lang w:val="sk-SK"/>
        </w:rPr>
        <w:t>Tabletu možno žuť alebo cmúľať.</w:t>
      </w:r>
    </w:p>
    <w:p w:rsidR="00693186" w:rsidRPr="002114DC" w:rsidRDefault="00693186" w:rsidP="002114DC">
      <w:pPr>
        <w:rPr>
          <w:sz w:val="22"/>
          <w:szCs w:val="22"/>
        </w:rPr>
      </w:pPr>
    </w:p>
    <w:p w:rsidR="00693186" w:rsidRPr="002114DC" w:rsidRDefault="00693186" w:rsidP="002114DC">
      <w:pPr>
        <w:rPr>
          <w:i/>
          <w:sz w:val="22"/>
          <w:szCs w:val="22"/>
        </w:rPr>
      </w:pPr>
      <w:r w:rsidRPr="002114DC">
        <w:rPr>
          <w:i/>
          <w:sz w:val="22"/>
          <w:szCs w:val="22"/>
          <w:lang w:val="sk-SK"/>
        </w:rPr>
        <w:t>Dávkovanie pri poškodení pečene</w:t>
      </w:r>
    </w:p>
    <w:p w:rsidR="00C0638A" w:rsidRPr="002114DC" w:rsidRDefault="00C0638A" w:rsidP="002114DC">
      <w:pPr>
        <w:pStyle w:val="Zkladntext2"/>
        <w:spacing w:after="0" w:line="240" w:lineRule="auto"/>
        <w:rPr>
          <w:sz w:val="22"/>
          <w:szCs w:val="22"/>
          <w:lang w:val="es-ES_tradnl"/>
        </w:rPr>
      </w:pPr>
      <w:r w:rsidRPr="002114DC">
        <w:rPr>
          <w:sz w:val="22"/>
          <w:szCs w:val="22"/>
          <w:lang w:val="sk-SK"/>
        </w:rPr>
        <w:t>Nevyžaduje sa žiadna úprava dávkovania.</w:t>
      </w:r>
    </w:p>
    <w:p w:rsidR="00693186" w:rsidRPr="002114DC" w:rsidRDefault="00693186" w:rsidP="002114DC">
      <w:pPr>
        <w:rPr>
          <w:sz w:val="22"/>
          <w:szCs w:val="22"/>
        </w:rPr>
      </w:pPr>
    </w:p>
    <w:p w:rsidR="00693186" w:rsidRPr="002114DC" w:rsidRDefault="00693186" w:rsidP="002114DC">
      <w:pPr>
        <w:rPr>
          <w:i/>
          <w:sz w:val="22"/>
          <w:szCs w:val="22"/>
        </w:rPr>
      </w:pPr>
      <w:r w:rsidRPr="002114DC">
        <w:rPr>
          <w:i/>
          <w:sz w:val="22"/>
          <w:szCs w:val="22"/>
          <w:lang w:val="sk-SK"/>
        </w:rPr>
        <w:t>Dávkovanie pri poškodení obličiek</w:t>
      </w:r>
    </w:p>
    <w:p w:rsidR="00693186" w:rsidRPr="002114DC" w:rsidRDefault="000C739B" w:rsidP="002114DC">
      <w:pPr>
        <w:rPr>
          <w:sz w:val="22"/>
          <w:szCs w:val="22"/>
        </w:rPr>
      </w:pPr>
      <w:r w:rsidRPr="002114D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="00693186" w:rsidRPr="002114DC">
        <w:rPr>
          <w:sz w:val="22"/>
          <w:szCs w:val="22"/>
          <w:lang w:val="sk-SK"/>
        </w:rPr>
        <w:t xml:space="preserve"> sa nemá používať u pacientov so závažným poškodením obličiek.</w:t>
      </w:r>
    </w:p>
    <w:p w:rsidR="00693186" w:rsidRPr="002114DC" w:rsidRDefault="00693186" w:rsidP="002114DC">
      <w:pPr>
        <w:rPr>
          <w:sz w:val="22"/>
          <w:szCs w:val="22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Tablety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 xml:space="preserve"> nie sú určené pre deti a </w:t>
      </w:r>
      <w:r w:rsidR="00703910" w:rsidRPr="002114DC">
        <w:rPr>
          <w:sz w:val="22"/>
          <w:szCs w:val="22"/>
          <w:lang w:val="sk-SK"/>
        </w:rPr>
        <w:t>dospievajúcich</w:t>
      </w:r>
      <w:r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Tento liek sa nemá užívať dlhšie </w:t>
      </w:r>
      <w:r w:rsidR="00C0638A" w:rsidRPr="002114DC">
        <w:rPr>
          <w:sz w:val="22"/>
          <w:szCs w:val="22"/>
          <w:lang w:val="sk-SK"/>
        </w:rPr>
        <w:t>ako</w:t>
      </w:r>
      <w:r w:rsidRPr="002114DC">
        <w:rPr>
          <w:sz w:val="22"/>
          <w:szCs w:val="22"/>
          <w:lang w:val="sk-SK"/>
        </w:rPr>
        <w:t xml:space="preserve"> jeden mesiac bez konzultácie s lekárom.</w:t>
      </w:r>
    </w:p>
    <w:p w:rsidR="003A7F0F" w:rsidRPr="002114DC" w:rsidRDefault="003A7F0F" w:rsidP="002114DC">
      <w:pPr>
        <w:rPr>
          <w:sz w:val="22"/>
          <w:szCs w:val="22"/>
          <w:lang w:val="en-GB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4.3</w:t>
      </w:r>
      <w:r w:rsidR="00303323">
        <w:tab/>
      </w:r>
      <w:r w:rsidR="00693186" w:rsidRPr="002114DC">
        <w:rPr>
          <w:sz w:val="22"/>
          <w:szCs w:val="22"/>
          <w:lang w:val="sk-SK"/>
        </w:rPr>
        <w:t>Kontraindikácie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tabs>
          <w:tab w:val="left" w:pos="360"/>
        </w:tabs>
        <w:ind w:left="360" w:hanging="360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en-GB"/>
        </w:rPr>
        <w:t>•</w:t>
      </w:r>
      <w:r w:rsidRPr="002114DC">
        <w:rPr>
          <w:sz w:val="22"/>
          <w:szCs w:val="22"/>
          <w:lang w:val="en-GB"/>
        </w:rPr>
        <w:tab/>
      </w:r>
      <w:r w:rsidRPr="002114DC">
        <w:rPr>
          <w:sz w:val="22"/>
          <w:szCs w:val="22"/>
          <w:lang w:val="sk-SK"/>
        </w:rPr>
        <w:t xml:space="preserve">Ochorenia a/alebo stavy spôsobujúce </w:t>
      </w:r>
      <w:proofErr w:type="spellStart"/>
      <w:r w:rsidRPr="002114DC">
        <w:rPr>
          <w:sz w:val="22"/>
          <w:szCs w:val="22"/>
          <w:lang w:val="sk-SK"/>
        </w:rPr>
        <w:t>hyperkalciémiu</w:t>
      </w:r>
      <w:proofErr w:type="spellEnd"/>
      <w:r w:rsidRPr="002114DC">
        <w:rPr>
          <w:sz w:val="22"/>
          <w:szCs w:val="22"/>
          <w:lang w:val="sk-SK"/>
        </w:rPr>
        <w:t xml:space="preserve"> a/alebo </w:t>
      </w:r>
      <w:proofErr w:type="spellStart"/>
      <w:r w:rsidRPr="002114DC">
        <w:rPr>
          <w:sz w:val="22"/>
          <w:szCs w:val="22"/>
          <w:lang w:val="sk-SK"/>
        </w:rPr>
        <w:t>hyperkalciúriu</w:t>
      </w:r>
      <w:proofErr w:type="spellEnd"/>
      <w:r w:rsidRPr="002114DC">
        <w:rPr>
          <w:sz w:val="22"/>
          <w:szCs w:val="22"/>
          <w:lang w:val="sk-SK"/>
        </w:rPr>
        <w:t xml:space="preserve">, napríklad </w:t>
      </w:r>
      <w:proofErr w:type="spellStart"/>
      <w:r w:rsidRPr="002114DC">
        <w:rPr>
          <w:sz w:val="22"/>
          <w:szCs w:val="22"/>
          <w:lang w:val="sk-SK"/>
        </w:rPr>
        <w:t>myelóm</w:t>
      </w:r>
      <w:proofErr w:type="spellEnd"/>
      <w:r w:rsidRPr="002114DC">
        <w:rPr>
          <w:sz w:val="22"/>
          <w:szCs w:val="22"/>
          <w:lang w:val="sk-SK"/>
        </w:rPr>
        <w:t xml:space="preserve">, metastázy v kostiach, primárny </w:t>
      </w:r>
      <w:proofErr w:type="spellStart"/>
      <w:r w:rsidRPr="002114DC">
        <w:rPr>
          <w:sz w:val="22"/>
          <w:szCs w:val="22"/>
          <w:lang w:val="sk-SK"/>
        </w:rPr>
        <w:t>hyperparatyroidizmus</w:t>
      </w:r>
      <w:proofErr w:type="spellEnd"/>
    </w:p>
    <w:p w:rsidR="00693186" w:rsidRPr="002114DC" w:rsidRDefault="00693186" w:rsidP="002114DC">
      <w:pPr>
        <w:tabs>
          <w:tab w:val="left" w:pos="360"/>
        </w:tabs>
        <w:rPr>
          <w:sz w:val="22"/>
          <w:szCs w:val="22"/>
          <w:lang w:val="en-GB"/>
        </w:rPr>
      </w:pPr>
      <w:r w:rsidRPr="002114DC">
        <w:rPr>
          <w:sz w:val="22"/>
          <w:szCs w:val="22"/>
          <w:lang w:val="en-GB"/>
        </w:rPr>
        <w:t>•</w:t>
      </w:r>
      <w:r w:rsidRPr="002114DC">
        <w:rPr>
          <w:sz w:val="22"/>
          <w:szCs w:val="22"/>
          <w:lang w:val="en-GB"/>
        </w:rPr>
        <w:tab/>
      </w:r>
      <w:proofErr w:type="spellStart"/>
      <w:r w:rsidRPr="002114DC">
        <w:rPr>
          <w:sz w:val="22"/>
          <w:szCs w:val="22"/>
          <w:lang w:val="sk-SK"/>
        </w:rPr>
        <w:t>Nefrolitiáza</w:t>
      </w:r>
      <w:proofErr w:type="spellEnd"/>
      <w:r w:rsidRPr="002114DC">
        <w:rPr>
          <w:sz w:val="22"/>
          <w:szCs w:val="22"/>
          <w:lang w:val="sk-SK"/>
        </w:rPr>
        <w:t xml:space="preserve"> a </w:t>
      </w:r>
      <w:proofErr w:type="spellStart"/>
      <w:r w:rsidRPr="002114DC">
        <w:rPr>
          <w:sz w:val="22"/>
          <w:szCs w:val="22"/>
          <w:lang w:val="sk-SK"/>
        </w:rPr>
        <w:t>nefrokalcinóza</w:t>
      </w:r>
      <w:proofErr w:type="spellEnd"/>
    </w:p>
    <w:p w:rsidR="00693186" w:rsidRPr="002114DC" w:rsidRDefault="00693186" w:rsidP="002114DC">
      <w:pPr>
        <w:tabs>
          <w:tab w:val="left" w:pos="360"/>
        </w:tabs>
        <w:rPr>
          <w:sz w:val="22"/>
          <w:szCs w:val="22"/>
          <w:lang w:val="en-GB"/>
        </w:rPr>
      </w:pPr>
      <w:r w:rsidRPr="002114DC">
        <w:rPr>
          <w:sz w:val="22"/>
          <w:szCs w:val="22"/>
          <w:lang w:val="en-GB"/>
        </w:rPr>
        <w:t>•</w:t>
      </w:r>
      <w:r w:rsidRPr="002114DC">
        <w:rPr>
          <w:sz w:val="22"/>
          <w:szCs w:val="22"/>
          <w:lang w:val="en-GB"/>
        </w:rPr>
        <w:tab/>
      </w:r>
      <w:r w:rsidRPr="002114DC">
        <w:rPr>
          <w:sz w:val="22"/>
          <w:szCs w:val="22"/>
          <w:lang w:val="sk-SK"/>
        </w:rPr>
        <w:t>Zlyhanie obličiek</w:t>
      </w:r>
    </w:p>
    <w:p w:rsidR="00693186" w:rsidRPr="002114DC" w:rsidRDefault="00693186" w:rsidP="002114DC">
      <w:pPr>
        <w:tabs>
          <w:tab w:val="left" w:pos="360"/>
        </w:tabs>
        <w:rPr>
          <w:sz w:val="22"/>
          <w:szCs w:val="22"/>
          <w:lang w:val="en-GB"/>
        </w:rPr>
      </w:pPr>
      <w:r w:rsidRPr="002114DC">
        <w:rPr>
          <w:sz w:val="22"/>
          <w:szCs w:val="22"/>
          <w:lang w:val="en-GB"/>
        </w:rPr>
        <w:t>•</w:t>
      </w:r>
      <w:r w:rsidRPr="002114DC">
        <w:rPr>
          <w:sz w:val="22"/>
          <w:szCs w:val="22"/>
          <w:lang w:val="en-GB"/>
        </w:rPr>
        <w:tab/>
      </w:r>
      <w:proofErr w:type="spellStart"/>
      <w:r w:rsidRPr="002114DC">
        <w:rPr>
          <w:sz w:val="22"/>
          <w:szCs w:val="22"/>
          <w:lang w:val="sk-SK"/>
        </w:rPr>
        <w:t>Hypervitamínóza</w:t>
      </w:r>
      <w:proofErr w:type="spellEnd"/>
      <w:r w:rsidRPr="002114DC">
        <w:rPr>
          <w:sz w:val="22"/>
          <w:szCs w:val="22"/>
          <w:lang w:val="sk-SK"/>
        </w:rPr>
        <w:t xml:space="preserve"> D</w:t>
      </w:r>
    </w:p>
    <w:p w:rsidR="00693186" w:rsidRPr="002114DC" w:rsidRDefault="00693186" w:rsidP="002114DC">
      <w:pPr>
        <w:tabs>
          <w:tab w:val="left" w:pos="360"/>
        </w:tabs>
        <w:rPr>
          <w:sz w:val="22"/>
          <w:szCs w:val="22"/>
          <w:lang w:val="sk-SK"/>
        </w:rPr>
      </w:pPr>
      <w:r w:rsidRPr="002114DC">
        <w:rPr>
          <w:sz w:val="22"/>
          <w:szCs w:val="22"/>
          <w:lang w:val="en-GB"/>
        </w:rPr>
        <w:t>•</w:t>
      </w:r>
      <w:r w:rsidRPr="002114DC">
        <w:rPr>
          <w:sz w:val="22"/>
          <w:szCs w:val="22"/>
          <w:lang w:val="en-GB"/>
        </w:rPr>
        <w:tab/>
      </w:r>
      <w:r w:rsidRPr="002114DC">
        <w:rPr>
          <w:sz w:val="22"/>
          <w:szCs w:val="22"/>
          <w:lang w:val="sk-SK"/>
        </w:rPr>
        <w:t xml:space="preserve">Precitlivenosť </w:t>
      </w:r>
      <w:proofErr w:type="gramStart"/>
      <w:r w:rsidRPr="002114DC">
        <w:rPr>
          <w:sz w:val="22"/>
          <w:szCs w:val="22"/>
          <w:lang w:val="sk-SK"/>
        </w:rPr>
        <w:t>na</w:t>
      </w:r>
      <w:proofErr w:type="gramEnd"/>
      <w:r w:rsidRPr="002114DC">
        <w:rPr>
          <w:sz w:val="22"/>
          <w:szCs w:val="22"/>
          <w:lang w:val="sk-SK"/>
        </w:rPr>
        <w:t xml:space="preserve"> liečivá alebo na ktorúkoľvek z pomocných látok</w:t>
      </w:r>
    </w:p>
    <w:p w:rsidR="006C1DEF" w:rsidRPr="002114DC" w:rsidRDefault="006C1DEF" w:rsidP="002114DC">
      <w:pPr>
        <w:tabs>
          <w:tab w:val="left" w:pos="360"/>
        </w:tabs>
        <w:rPr>
          <w:sz w:val="22"/>
          <w:szCs w:val="22"/>
          <w:lang w:val="en-GB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en-GB"/>
        </w:rPr>
      </w:pPr>
      <w:r>
        <w:rPr>
          <w:sz w:val="22"/>
          <w:szCs w:val="22"/>
          <w:lang w:val="sk-SK"/>
        </w:rPr>
        <w:t>4.4</w:t>
      </w:r>
      <w:r w:rsidR="00303323">
        <w:tab/>
      </w:r>
      <w:r w:rsidR="00693186" w:rsidRPr="002114DC">
        <w:rPr>
          <w:sz w:val="22"/>
          <w:szCs w:val="22"/>
          <w:lang w:val="sk-SK"/>
        </w:rPr>
        <w:t>Osobitné upozornenia a opatrenia pri používaní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CB3EF2" w:rsidRPr="007C2A5D" w:rsidRDefault="00CB3EF2" w:rsidP="002114DC">
      <w:pPr>
        <w:jc w:val="both"/>
        <w:rPr>
          <w:sz w:val="22"/>
          <w:szCs w:val="22"/>
          <w:lang w:val="es-ES_tradnl"/>
        </w:rPr>
      </w:pPr>
      <w:r w:rsidRPr="002114DC">
        <w:rPr>
          <w:sz w:val="22"/>
          <w:szCs w:val="22"/>
          <w:lang w:val="sk-SK"/>
        </w:rPr>
        <w:t xml:space="preserve">Počas dlhodobej liečby sa majú kontrolovať hladiny vápnika v sére a </w:t>
      </w:r>
      <w:proofErr w:type="spellStart"/>
      <w:r w:rsidRPr="002114DC">
        <w:rPr>
          <w:sz w:val="22"/>
          <w:szCs w:val="22"/>
          <w:lang w:val="sk-SK"/>
        </w:rPr>
        <w:t>renálne</w:t>
      </w:r>
      <w:proofErr w:type="spellEnd"/>
      <w:r w:rsidRPr="002114DC">
        <w:rPr>
          <w:sz w:val="22"/>
          <w:szCs w:val="22"/>
          <w:lang w:val="sk-SK"/>
        </w:rPr>
        <w:t xml:space="preserve"> funkcie sa majú sledovať na základe stanovení </w:t>
      </w:r>
      <w:proofErr w:type="spellStart"/>
      <w:r w:rsidRPr="002114DC">
        <w:rPr>
          <w:sz w:val="22"/>
          <w:szCs w:val="22"/>
          <w:lang w:val="sk-SK"/>
        </w:rPr>
        <w:t>kreatinínu</w:t>
      </w:r>
      <w:proofErr w:type="spellEnd"/>
      <w:r w:rsidRPr="002114DC">
        <w:rPr>
          <w:sz w:val="22"/>
          <w:szCs w:val="22"/>
          <w:lang w:val="sk-SK"/>
        </w:rPr>
        <w:t xml:space="preserve"> v sére.</w:t>
      </w:r>
      <w:r w:rsidRPr="002114DC">
        <w:rPr>
          <w:sz w:val="22"/>
          <w:szCs w:val="22"/>
          <w:lang w:val="es-ES_tradnl"/>
        </w:rPr>
        <w:t xml:space="preserve"> </w:t>
      </w:r>
      <w:r w:rsidRPr="002114DC">
        <w:rPr>
          <w:sz w:val="22"/>
          <w:szCs w:val="22"/>
          <w:lang w:val="sk-SK"/>
        </w:rPr>
        <w:t xml:space="preserve">Sledovanie je obzvlášť dôležité u starších pacientov so súbežnou liečbou </w:t>
      </w:r>
      <w:proofErr w:type="spellStart"/>
      <w:r w:rsidRPr="002114DC">
        <w:rPr>
          <w:sz w:val="22"/>
          <w:szCs w:val="22"/>
          <w:lang w:val="sk-SK"/>
        </w:rPr>
        <w:t>kardioglykozidmi</w:t>
      </w:r>
      <w:proofErr w:type="spellEnd"/>
      <w:r w:rsidRPr="002114DC">
        <w:rPr>
          <w:sz w:val="22"/>
          <w:szCs w:val="22"/>
          <w:lang w:val="sk-SK"/>
        </w:rPr>
        <w:t xml:space="preserve"> alebo diuretikami (pozri časť 4.5) a u pacientov s výraznou tendenciou k tvorbe kameňov.</w:t>
      </w:r>
      <w:r w:rsidRPr="002114DC">
        <w:rPr>
          <w:sz w:val="22"/>
          <w:szCs w:val="22"/>
          <w:lang w:val="es-ES_tradnl"/>
        </w:rPr>
        <w:t xml:space="preserve"> </w:t>
      </w:r>
      <w:r w:rsidRPr="002114DC">
        <w:rPr>
          <w:sz w:val="22"/>
          <w:szCs w:val="22"/>
          <w:lang w:val="sk-SK"/>
        </w:rPr>
        <w:t xml:space="preserve">V prípade </w:t>
      </w:r>
      <w:proofErr w:type="spellStart"/>
      <w:r w:rsidRPr="002114DC">
        <w:rPr>
          <w:sz w:val="22"/>
          <w:szCs w:val="22"/>
          <w:lang w:val="sk-SK"/>
        </w:rPr>
        <w:t>hyperkalciémie</w:t>
      </w:r>
      <w:proofErr w:type="spellEnd"/>
      <w:r w:rsidRPr="002114DC">
        <w:rPr>
          <w:sz w:val="22"/>
          <w:szCs w:val="22"/>
          <w:lang w:val="sk-SK"/>
        </w:rPr>
        <w:t xml:space="preserve"> alebo príznakov poškodenia </w:t>
      </w:r>
      <w:proofErr w:type="spellStart"/>
      <w:r w:rsidRPr="002114DC">
        <w:rPr>
          <w:sz w:val="22"/>
          <w:szCs w:val="22"/>
          <w:lang w:val="sk-SK"/>
        </w:rPr>
        <w:t>renálnych</w:t>
      </w:r>
      <w:proofErr w:type="spellEnd"/>
      <w:r w:rsidRPr="002114DC">
        <w:rPr>
          <w:sz w:val="22"/>
          <w:szCs w:val="22"/>
          <w:lang w:val="sk-SK"/>
        </w:rPr>
        <w:t xml:space="preserve"> funkcií sa má dávka znížiť alebo liečba prerušiť.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Vitamín D sa má používať u pacientov so zhoršenou funkciou obličiek opatrne a má sa monitorovať účinok na hladiny vápnika a fosfátov.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Má sa zohľadniť riziko kalcifikácie mäkkých tkanív.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U pacientov so závažnou </w:t>
      </w:r>
      <w:proofErr w:type="spellStart"/>
      <w:r w:rsidRPr="002114DC">
        <w:rPr>
          <w:sz w:val="22"/>
          <w:szCs w:val="22"/>
          <w:lang w:val="sk-SK"/>
        </w:rPr>
        <w:t>renálnou</w:t>
      </w:r>
      <w:proofErr w:type="spellEnd"/>
      <w:r w:rsidRPr="002114DC">
        <w:rPr>
          <w:sz w:val="22"/>
          <w:szCs w:val="22"/>
          <w:lang w:val="sk-SK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insuficienciou</w:t>
      </w:r>
      <w:proofErr w:type="spellEnd"/>
      <w:r w:rsidRPr="002114DC">
        <w:rPr>
          <w:sz w:val="22"/>
          <w:szCs w:val="22"/>
          <w:lang w:val="sk-SK"/>
        </w:rPr>
        <w:t xml:space="preserve"> sa vitamín D vo forme </w:t>
      </w:r>
      <w:proofErr w:type="spellStart"/>
      <w:r w:rsidRPr="002114DC">
        <w:rPr>
          <w:sz w:val="22"/>
          <w:szCs w:val="22"/>
          <w:lang w:val="sk-SK"/>
        </w:rPr>
        <w:t>cholekalciferolu</w:t>
      </w:r>
      <w:proofErr w:type="spellEnd"/>
      <w:r w:rsidRPr="002114DC">
        <w:rPr>
          <w:sz w:val="22"/>
          <w:szCs w:val="22"/>
          <w:lang w:val="sk-SK"/>
        </w:rPr>
        <w:t xml:space="preserve"> nemetabolizuje normálnym spôsobom a majú sa používať iné formy vitamínu D (pozri časť 4.3).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Tablety </w:t>
      </w:r>
      <w:r w:rsidR="000C739B" w:rsidRPr="002114DC">
        <w:rPr>
          <w:noProof/>
          <w:sz w:val="22"/>
          <w:szCs w:val="22"/>
          <w:shd w:val="clear" w:color="auto" w:fill="FFFFFF"/>
          <w:lang w:val="sk-SK"/>
        </w:rPr>
        <w:t>Calcium/Vitamin D3 (500 mg/400 IU)</w:t>
      </w:r>
      <w:r w:rsidRPr="002114DC">
        <w:rPr>
          <w:sz w:val="22"/>
          <w:szCs w:val="22"/>
          <w:lang w:val="sk-SK"/>
        </w:rPr>
        <w:t xml:space="preserve"> sa majú predpisovať pacientom trpiacim </w:t>
      </w:r>
      <w:proofErr w:type="spellStart"/>
      <w:r w:rsidRPr="002114DC">
        <w:rPr>
          <w:sz w:val="22"/>
          <w:szCs w:val="22"/>
          <w:lang w:val="sk-SK"/>
        </w:rPr>
        <w:t>sarkoidózou</w:t>
      </w:r>
      <w:proofErr w:type="spellEnd"/>
      <w:r w:rsidRPr="002114DC">
        <w:rPr>
          <w:sz w:val="22"/>
          <w:szCs w:val="22"/>
          <w:lang w:val="sk-SK"/>
        </w:rPr>
        <w:t xml:space="preserve"> opatrne z dôvodu rizika zvýšen</w:t>
      </w:r>
      <w:r w:rsidR="00CB3EF2" w:rsidRPr="002114DC">
        <w:rPr>
          <w:sz w:val="22"/>
          <w:szCs w:val="22"/>
          <w:lang w:val="sk-SK"/>
        </w:rPr>
        <w:t>ia</w:t>
      </w:r>
      <w:r w:rsidRPr="002114DC">
        <w:rPr>
          <w:sz w:val="22"/>
          <w:szCs w:val="22"/>
          <w:lang w:val="sk-SK"/>
        </w:rPr>
        <w:t xml:space="preserve"> metabolizmu vitamínu D </w:t>
      </w:r>
      <w:r w:rsidR="00CB3EF2" w:rsidRPr="002114DC">
        <w:rPr>
          <w:sz w:val="22"/>
          <w:szCs w:val="22"/>
          <w:lang w:val="sk-SK"/>
        </w:rPr>
        <w:t xml:space="preserve">na </w:t>
      </w:r>
      <w:r w:rsidRPr="002114DC">
        <w:rPr>
          <w:sz w:val="22"/>
          <w:szCs w:val="22"/>
          <w:lang w:val="sk-SK"/>
        </w:rPr>
        <w:t>jeho aktívn</w:t>
      </w:r>
      <w:r w:rsidR="00CB3EF2" w:rsidRPr="002114DC">
        <w:rPr>
          <w:sz w:val="22"/>
          <w:szCs w:val="22"/>
          <w:lang w:val="sk-SK"/>
        </w:rPr>
        <w:t>u</w:t>
      </w:r>
      <w:r w:rsidRPr="002114DC">
        <w:rPr>
          <w:sz w:val="22"/>
          <w:szCs w:val="22"/>
          <w:lang w:val="sk-SK"/>
        </w:rPr>
        <w:t xml:space="preserve"> form</w:t>
      </w:r>
      <w:r w:rsidR="00CB3EF2" w:rsidRPr="002114DC">
        <w:rPr>
          <w:sz w:val="22"/>
          <w:szCs w:val="22"/>
          <w:lang w:val="sk-SK"/>
        </w:rPr>
        <w:t>u</w:t>
      </w:r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Týchto pacientov treba </w:t>
      </w:r>
      <w:r w:rsidR="00CB3EF2" w:rsidRPr="002114DC">
        <w:rPr>
          <w:sz w:val="22"/>
          <w:szCs w:val="22"/>
          <w:lang w:val="sk-SK"/>
        </w:rPr>
        <w:t>sledovať</w:t>
      </w:r>
      <w:r w:rsidRPr="002114DC">
        <w:rPr>
          <w:sz w:val="22"/>
          <w:szCs w:val="22"/>
          <w:lang w:val="sk-SK"/>
        </w:rPr>
        <w:t xml:space="preserve"> s ohľadom na obsah vápnika v sére a moči.</w:t>
      </w:r>
      <w:r w:rsidRPr="002114DC">
        <w:rPr>
          <w:sz w:val="22"/>
          <w:szCs w:val="22"/>
          <w:lang w:val="en-GB"/>
        </w:rPr>
        <w:t xml:space="preserve">  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Tablety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 xml:space="preserve"> sa majú používať u imobilných pacientov s </w:t>
      </w:r>
      <w:proofErr w:type="spellStart"/>
      <w:r w:rsidRPr="002114DC">
        <w:rPr>
          <w:sz w:val="22"/>
          <w:szCs w:val="22"/>
          <w:lang w:val="sk-SK"/>
        </w:rPr>
        <w:t>osteoporózou</w:t>
      </w:r>
      <w:proofErr w:type="spellEnd"/>
      <w:r w:rsidRPr="002114DC">
        <w:rPr>
          <w:sz w:val="22"/>
          <w:szCs w:val="22"/>
          <w:lang w:val="sk-SK"/>
        </w:rPr>
        <w:t xml:space="preserve"> opatrne z dôvodu zvýšeného rizika </w:t>
      </w:r>
      <w:proofErr w:type="spellStart"/>
      <w:r w:rsidRPr="002114DC">
        <w:rPr>
          <w:sz w:val="22"/>
          <w:szCs w:val="22"/>
          <w:lang w:val="sk-SK"/>
        </w:rPr>
        <w:t>hyperkalciémie</w:t>
      </w:r>
      <w:proofErr w:type="spellEnd"/>
      <w:r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Pri predpisovaní iných liekov obsahujúcich vitamín D sa má zvážiť obsah vitamínu D (400 IU) v tabletách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Ďalšie dávky vápnika alebo vitamínu D sa majú užívať pod dôkladným lekárskym dohľadom.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V takýchto prípadoch je potrebné často monitorovať hladiny vápnika v sére a vylučovanie vápnika moč</w:t>
      </w:r>
      <w:r w:rsidR="00CB3EF2" w:rsidRPr="002114DC">
        <w:rPr>
          <w:sz w:val="22"/>
          <w:szCs w:val="22"/>
          <w:lang w:val="sk-SK"/>
        </w:rPr>
        <w:t>om</w:t>
      </w:r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Tablety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 xml:space="preserve"> obsahujú </w:t>
      </w:r>
      <w:proofErr w:type="spellStart"/>
      <w:r w:rsidRPr="002114DC">
        <w:rPr>
          <w:sz w:val="22"/>
          <w:szCs w:val="22"/>
          <w:lang w:val="sk-SK"/>
        </w:rPr>
        <w:t>aspartám</w:t>
      </w:r>
      <w:proofErr w:type="spellEnd"/>
      <w:r w:rsidRPr="002114DC">
        <w:rPr>
          <w:sz w:val="22"/>
          <w:szCs w:val="22"/>
          <w:lang w:val="sk-SK"/>
        </w:rPr>
        <w:t xml:space="preserve"> (E951, zdroj </w:t>
      </w:r>
      <w:proofErr w:type="spellStart"/>
      <w:r w:rsidRPr="002114DC">
        <w:rPr>
          <w:sz w:val="22"/>
          <w:szCs w:val="22"/>
          <w:lang w:val="sk-SK"/>
        </w:rPr>
        <w:t>fenylalanínu</w:t>
      </w:r>
      <w:proofErr w:type="spellEnd"/>
      <w:r w:rsidRPr="002114DC">
        <w:rPr>
          <w:sz w:val="22"/>
          <w:szCs w:val="22"/>
          <w:lang w:val="sk-SK"/>
        </w:rPr>
        <w:t>).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Môže byť škodlivý pre ľudí s </w:t>
      </w:r>
      <w:proofErr w:type="spellStart"/>
      <w:r w:rsidRPr="002114DC">
        <w:rPr>
          <w:sz w:val="22"/>
          <w:szCs w:val="22"/>
          <w:lang w:val="sk-SK"/>
        </w:rPr>
        <w:t>fenylketonúriou</w:t>
      </w:r>
      <w:proofErr w:type="spellEnd"/>
      <w:r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Tablety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 xml:space="preserve"> obsahujú </w:t>
      </w:r>
      <w:proofErr w:type="spellStart"/>
      <w:r w:rsidRPr="002114DC">
        <w:rPr>
          <w:sz w:val="22"/>
          <w:szCs w:val="22"/>
          <w:lang w:val="sk-SK"/>
        </w:rPr>
        <w:t>sorbitol</w:t>
      </w:r>
      <w:proofErr w:type="spellEnd"/>
      <w:r w:rsidRPr="002114DC">
        <w:rPr>
          <w:sz w:val="22"/>
          <w:szCs w:val="22"/>
          <w:lang w:val="sk-SK"/>
        </w:rPr>
        <w:t xml:space="preserve"> (E420) a sacharózu.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Pacienti so zriedkavými dedičnými ochoreniami</w:t>
      </w:r>
      <w:r w:rsidR="00230D71" w:rsidRPr="002114DC">
        <w:rPr>
          <w:sz w:val="22"/>
          <w:szCs w:val="22"/>
          <w:lang w:val="sk-SK"/>
        </w:rPr>
        <w:t xml:space="preserve"> </w:t>
      </w:r>
      <w:r w:rsidRPr="002114DC">
        <w:rPr>
          <w:sz w:val="22"/>
          <w:szCs w:val="22"/>
          <w:lang w:val="sk-SK"/>
        </w:rPr>
        <w:t>intoleranci</w:t>
      </w:r>
      <w:r w:rsidR="00230D71" w:rsidRPr="002114DC">
        <w:rPr>
          <w:sz w:val="22"/>
          <w:szCs w:val="22"/>
          <w:lang w:val="sk-SK"/>
        </w:rPr>
        <w:t>e</w:t>
      </w:r>
      <w:r w:rsidRPr="002114DC">
        <w:rPr>
          <w:sz w:val="22"/>
          <w:szCs w:val="22"/>
          <w:lang w:val="sk-SK"/>
        </w:rPr>
        <w:t xml:space="preserve"> fruktózy, </w:t>
      </w:r>
      <w:proofErr w:type="spellStart"/>
      <w:r w:rsidR="00BD02B5" w:rsidRPr="002114DC">
        <w:rPr>
          <w:sz w:val="22"/>
          <w:szCs w:val="22"/>
          <w:lang w:val="sk-SK"/>
        </w:rPr>
        <w:t>glukózo-galaktózovej</w:t>
      </w:r>
      <w:proofErr w:type="spellEnd"/>
      <w:r w:rsidR="00BD02B5" w:rsidRPr="002114DC">
        <w:rPr>
          <w:sz w:val="22"/>
          <w:szCs w:val="22"/>
          <w:lang w:val="sk-SK"/>
        </w:rPr>
        <w:t xml:space="preserve"> </w:t>
      </w:r>
      <w:proofErr w:type="spellStart"/>
      <w:r w:rsidR="00BD02B5" w:rsidRPr="002114DC">
        <w:rPr>
          <w:sz w:val="22"/>
          <w:szCs w:val="22"/>
          <w:lang w:val="sk-SK"/>
        </w:rPr>
        <w:t>malabsorbcie</w:t>
      </w:r>
      <w:proofErr w:type="spellEnd"/>
      <w:r w:rsidRPr="002114DC">
        <w:rPr>
          <w:sz w:val="22"/>
          <w:szCs w:val="22"/>
          <w:lang w:val="sk-SK"/>
        </w:rPr>
        <w:t xml:space="preserve"> alebo </w:t>
      </w:r>
      <w:r w:rsidR="00230D71" w:rsidRPr="002114DC">
        <w:rPr>
          <w:sz w:val="22"/>
          <w:szCs w:val="22"/>
          <w:lang w:val="sk-SK"/>
        </w:rPr>
        <w:t xml:space="preserve">deficitu </w:t>
      </w:r>
      <w:proofErr w:type="spellStart"/>
      <w:r w:rsidR="00230D71" w:rsidRPr="002114DC">
        <w:rPr>
          <w:sz w:val="22"/>
          <w:szCs w:val="22"/>
          <w:lang w:val="sk-SK"/>
        </w:rPr>
        <w:t>sacharázy</w:t>
      </w:r>
      <w:proofErr w:type="spellEnd"/>
      <w:r w:rsidR="00230D71" w:rsidRPr="002114DC">
        <w:rPr>
          <w:sz w:val="22"/>
          <w:szCs w:val="22"/>
          <w:lang w:val="sk-SK"/>
        </w:rPr>
        <w:t xml:space="preserve"> a </w:t>
      </w:r>
      <w:proofErr w:type="spellStart"/>
      <w:r w:rsidR="00230D71" w:rsidRPr="002114DC">
        <w:rPr>
          <w:sz w:val="22"/>
          <w:szCs w:val="22"/>
          <w:lang w:val="sk-SK"/>
        </w:rPr>
        <w:t>izomaltázy</w:t>
      </w:r>
      <w:proofErr w:type="spellEnd"/>
      <w:r w:rsidRPr="002114DC">
        <w:rPr>
          <w:sz w:val="22"/>
          <w:szCs w:val="22"/>
          <w:lang w:val="sk-SK"/>
        </w:rPr>
        <w:t xml:space="preserve"> nesmú tento liek užívať.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4.5</w:t>
      </w:r>
      <w:r w:rsidR="00303323">
        <w:tab/>
      </w:r>
      <w:r w:rsidR="00693186" w:rsidRPr="002114DC">
        <w:rPr>
          <w:sz w:val="22"/>
          <w:szCs w:val="22"/>
          <w:lang w:val="sk-SK"/>
        </w:rPr>
        <w:t>Liekové a iné interakcie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Tiazidové</w:t>
      </w:r>
      <w:proofErr w:type="spellEnd"/>
      <w:r w:rsidRPr="002114DC">
        <w:rPr>
          <w:sz w:val="22"/>
          <w:szCs w:val="22"/>
          <w:lang w:val="sk-SK"/>
        </w:rPr>
        <w:t xml:space="preserve"> diuretiká znižujú vylučovanie vápnika v moči.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Počas súbežného užívania </w:t>
      </w:r>
      <w:proofErr w:type="spellStart"/>
      <w:r w:rsidRPr="002114DC">
        <w:rPr>
          <w:sz w:val="22"/>
          <w:szCs w:val="22"/>
          <w:lang w:val="sk-SK"/>
        </w:rPr>
        <w:t>tiazidových</w:t>
      </w:r>
      <w:proofErr w:type="spellEnd"/>
      <w:r w:rsidRPr="002114DC">
        <w:rPr>
          <w:sz w:val="22"/>
          <w:szCs w:val="22"/>
          <w:lang w:val="sk-SK"/>
        </w:rPr>
        <w:t xml:space="preserve"> diuretík sa má pravidelne monitorovať sérový vápnik z dôvodu zvýšeného rizika </w:t>
      </w:r>
      <w:proofErr w:type="spellStart"/>
      <w:r w:rsidRPr="002114DC">
        <w:rPr>
          <w:sz w:val="22"/>
          <w:szCs w:val="22"/>
          <w:lang w:val="sk-SK"/>
        </w:rPr>
        <w:t>hyperkalciémie</w:t>
      </w:r>
      <w:proofErr w:type="spellEnd"/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Uhličitan vápenatý môže ovplyvňovať absorpciu súbežne podávaných tetracyklínových preparátov.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Z tohto dôvodu sa tetracyklínové preparáty majú podávať najmenej dve hodiny pred alebo štyri až šesť hodín po perorálnom užití vápnika.</w:t>
      </w: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</w:p>
    <w:p w:rsidR="00693186" w:rsidRPr="007C2A5D" w:rsidRDefault="00693186" w:rsidP="002114DC">
      <w:pPr>
        <w:jc w:val="both"/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Hyperkalciémia</w:t>
      </w:r>
      <w:proofErr w:type="spellEnd"/>
      <w:r w:rsidRPr="002114DC">
        <w:rPr>
          <w:sz w:val="22"/>
          <w:szCs w:val="22"/>
          <w:lang w:val="sk-SK"/>
        </w:rPr>
        <w:t xml:space="preserve"> môže zvyšovať toxicitu srdcových </w:t>
      </w:r>
      <w:proofErr w:type="spellStart"/>
      <w:r w:rsidRPr="002114DC">
        <w:rPr>
          <w:sz w:val="22"/>
          <w:szCs w:val="22"/>
          <w:lang w:val="sk-SK"/>
        </w:rPr>
        <w:t>glykozidov</w:t>
      </w:r>
      <w:proofErr w:type="spellEnd"/>
      <w:r w:rsidRPr="002114DC">
        <w:rPr>
          <w:sz w:val="22"/>
          <w:szCs w:val="22"/>
          <w:lang w:val="sk-SK"/>
        </w:rPr>
        <w:t xml:space="preserve"> počas liečby vápnikom a vitamínom D.</w:t>
      </w:r>
      <w:r w:rsidRPr="002114DC">
        <w:rPr>
          <w:noProof/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Pacienti sa majú monitorovať s ohľadom na elektrokardiogram (EKG) a hladiny vápnika v sére.</w:t>
      </w: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</w:p>
    <w:p w:rsidR="00693186" w:rsidRPr="007C2A5D" w:rsidRDefault="00693186" w:rsidP="002114DC">
      <w:pPr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lastRenderedPageBreak/>
        <w:t xml:space="preserve">Ak sa súbežne užíva aj </w:t>
      </w:r>
      <w:proofErr w:type="spellStart"/>
      <w:r w:rsidRPr="002114DC">
        <w:rPr>
          <w:sz w:val="22"/>
          <w:szCs w:val="22"/>
          <w:lang w:val="sk-SK"/>
        </w:rPr>
        <w:t>bisfosfonát</w:t>
      </w:r>
      <w:proofErr w:type="spellEnd"/>
      <w:r w:rsidRPr="002114DC">
        <w:rPr>
          <w:sz w:val="22"/>
          <w:szCs w:val="22"/>
          <w:lang w:val="sk-SK"/>
        </w:rPr>
        <w:t xml:space="preserve"> alebo fluorid sodný, tento preparát sa má podávať najmenej tri hodiny pred užitím lieku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 xml:space="preserve">, pretože sa môže znížiť </w:t>
      </w:r>
      <w:proofErr w:type="spellStart"/>
      <w:r w:rsidRPr="002114DC">
        <w:rPr>
          <w:sz w:val="22"/>
          <w:szCs w:val="22"/>
          <w:lang w:val="sk-SK"/>
        </w:rPr>
        <w:t>gastrointestinálna</w:t>
      </w:r>
      <w:proofErr w:type="spellEnd"/>
      <w:r w:rsidRPr="002114DC">
        <w:rPr>
          <w:sz w:val="22"/>
          <w:szCs w:val="22"/>
          <w:lang w:val="sk-SK"/>
        </w:rPr>
        <w:t xml:space="preserve"> absorpcia.</w:t>
      </w:r>
      <w:r w:rsidRPr="002114DC">
        <w:rPr>
          <w:sz w:val="22"/>
          <w:szCs w:val="22"/>
          <w:lang w:val="en-GB"/>
        </w:rPr>
        <w:t xml:space="preserve"> </w:t>
      </w: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Účinnosť </w:t>
      </w:r>
      <w:proofErr w:type="spellStart"/>
      <w:r w:rsidRPr="002114DC">
        <w:rPr>
          <w:sz w:val="22"/>
          <w:szCs w:val="22"/>
          <w:lang w:val="sk-SK"/>
        </w:rPr>
        <w:t>levotyroxínu</w:t>
      </w:r>
      <w:proofErr w:type="spellEnd"/>
      <w:r w:rsidRPr="002114DC">
        <w:rPr>
          <w:sz w:val="22"/>
          <w:szCs w:val="22"/>
          <w:lang w:val="sk-SK"/>
        </w:rPr>
        <w:t xml:space="preserve"> sa môže znížiť súbežným užívaním vápnika z dôvodu zníženej absorpcie </w:t>
      </w:r>
      <w:proofErr w:type="spellStart"/>
      <w:r w:rsidRPr="002114DC">
        <w:rPr>
          <w:sz w:val="22"/>
          <w:szCs w:val="22"/>
          <w:lang w:val="sk-SK"/>
        </w:rPr>
        <w:t>levotyroxínu</w:t>
      </w:r>
      <w:proofErr w:type="spellEnd"/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Podávanie vápnika a </w:t>
      </w:r>
      <w:proofErr w:type="spellStart"/>
      <w:r w:rsidRPr="002114DC">
        <w:rPr>
          <w:sz w:val="22"/>
          <w:szCs w:val="22"/>
          <w:lang w:val="sk-SK"/>
        </w:rPr>
        <w:t>levotyroxínu</w:t>
      </w:r>
      <w:proofErr w:type="spellEnd"/>
      <w:r w:rsidRPr="002114DC">
        <w:rPr>
          <w:sz w:val="22"/>
          <w:szCs w:val="22"/>
          <w:lang w:val="sk-SK"/>
        </w:rPr>
        <w:t xml:space="preserve"> má byť s odstupom najmenej štyroch hodín.</w:t>
      </w: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Absorpcia </w:t>
      </w:r>
      <w:proofErr w:type="spellStart"/>
      <w:r w:rsidRPr="002114DC">
        <w:rPr>
          <w:sz w:val="22"/>
          <w:szCs w:val="22"/>
          <w:lang w:val="sk-SK"/>
        </w:rPr>
        <w:t>chinolónových</w:t>
      </w:r>
      <w:proofErr w:type="spellEnd"/>
      <w:r w:rsidRPr="002114DC">
        <w:rPr>
          <w:sz w:val="22"/>
          <w:szCs w:val="22"/>
          <w:lang w:val="sk-SK"/>
        </w:rPr>
        <w:t xml:space="preserve"> antibiotík sa môže pri súbežnom podávaní s vápnikom zhoršiť.</w:t>
      </w:r>
      <w:r w:rsidRPr="002114DC">
        <w:rPr>
          <w:sz w:val="22"/>
          <w:szCs w:val="22"/>
          <w:lang w:val="en-GB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Chinolónové</w:t>
      </w:r>
      <w:proofErr w:type="spellEnd"/>
      <w:r w:rsidRPr="002114DC">
        <w:rPr>
          <w:sz w:val="22"/>
          <w:szCs w:val="22"/>
          <w:lang w:val="sk-SK"/>
        </w:rPr>
        <w:t xml:space="preserve"> antibiotiká sa majú užívať dve hodiny pred alebo šesť hodín po užití vápnika.</w:t>
      </w: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</w:p>
    <w:p w:rsidR="00693186" w:rsidRPr="002114DC" w:rsidRDefault="00693186" w:rsidP="002114DC">
      <w:pPr>
        <w:ind w:firstLine="11"/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Systémové </w:t>
      </w:r>
      <w:proofErr w:type="spellStart"/>
      <w:r w:rsidRPr="002114DC">
        <w:rPr>
          <w:sz w:val="22"/>
          <w:szCs w:val="22"/>
          <w:lang w:val="sk-SK"/>
        </w:rPr>
        <w:t>kortikosteroidy</w:t>
      </w:r>
      <w:proofErr w:type="spellEnd"/>
      <w:r w:rsidRPr="002114DC">
        <w:rPr>
          <w:sz w:val="22"/>
          <w:szCs w:val="22"/>
          <w:lang w:val="sk-SK"/>
        </w:rPr>
        <w:t xml:space="preserve"> znižujú absorpciu vápnika.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Počas súbežného užívania môže byť potrebné zvýšiť dávku lieku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ind w:firstLine="11"/>
        <w:jc w:val="both"/>
        <w:rPr>
          <w:sz w:val="22"/>
          <w:szCs w:val="22"/>
          <w:lang w:val="en-GB"/>
        </w:rPr>
      </w:pPr>
    </w:p>
    <w:p w:rsidR="00693186" w:rsidRPr="002114DC" w:rsidRDefault="00693186" w:rsidP="002114DC">
      <w:pPr>
        <w:ind w:firstLine="11"/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Súbežná liečba živicami ovplyvňujúcimi výmenu iónov, ako je napríklad </w:t>
      </w:r>
      <w:proofErr w:type="spellStart"/>
      <w:r w:rsidRPr="002114DC">
        <w:rPr>
          <w:sz w:val="22"/>
          <w:szCs w:val="22"/>
          <w:lang w:val="sk-SK"/>
        </w:rPr>
        <w:t>cholestyramín</w:t>
      </w:r>
      <w:proofErr w:type="spellEnd"/>
      <w:r w:rsidRPr="002114DC">
        <w:rPr>
          <w:sz w:val="22"/>
          <w:szCs w:val="22"/>
          <w:lang w:val="sk-SK"/>
        </w:rPr>
        <w:t xml:space="preserve"> alebo laxatíva, ako je parafínový olej, môže znižovať </w:t>
      </w:r>
      <w:proofErr w:type="spellStart"/>
      <w:r w:rsidRPr="002114DC">
        <w:rPr>
          <w:sz w:val="22"/>
          <w:szCs w:val="22"/>
          <w:lang w:val="sk-SK"/>
        </w:rPr>
        <w:t>gastrointestinálnu</w:t>
      </w:r>
      <w:proofErr w:type="spellEnd"/>
      <w:r w:rsidRPr="002114DC">
        <w:rPr>
          <w:sz w:val="22"/>
          <w:szCs w:val="22"/>
          <w:lang w:val="sk-SK"/>
        </w:rPr>
        <w:t xml:space="preserve"> absorpciu vitamínu D.</w:t>
      </w:r>
    </w:p>
    <w:p w:rsidR="00693186" w:rsidRPr="002114DC" w:rsidRDefault="00693186" w:rsidP="002114DC">
      <w:pPr>
        <w:ind w:firstLine="11"/>
        <w:jc w:val="both"/>
        <w:rPr>
          <w:sz w:val="22"/>
          <w:szCs w:val="22"/>
          <w:lang w:val="en-GB"/>
        </w:rPr>
      </w:pPr>
    </w:p>
    <w:p w:rsidR="00693186" w:rsidRPr="002114DC" w:rsidRDefault="00693186" w:rsidP="002114DC">
      <w:pPr>
        <w:ind w:firstLine="11"/>
        <w:jc w:val="both"/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Rifampic</w:t>
      </w:r>
      <w:r w:rsidR="00230D71" w:rsidRPr="002114DC">
        <w:rPr>
          <w:sz w:val="22"/>
          <w:szCs w:val="22"/>
          <w:lang w:val="sk-SK"/>
        </w:rPr>
        <w:t>í</w:t>
      </w:r>
      <w:r w:rsidRPr="002114DC">
        <w:rPr>
          <w:sz w:val="22"/>
          <w:szCs w:val="22"/>
          <w:lang w:val="sk-SK"/>
        </w:rPr>
        <w:t>n</w:t>
      </w:r>
      <w:proofErr w:type="spellEnd"/>
      <w:r w:rsidRPr="002114DC">
        <w:rPr>
          <w:sz w:val="22"/>
          <w:szCs w:val="22"/>
          <w:lang w:val="sk-SK"/>
        </w:rPr>
        <w:t xml:space="preserve">, </w:t>
      </w:r>
      <w:proofErr w:type="spellStart"/>
      <w:r w:rsidRPr="002114DC">
        <w:rPr>
          <w:sz w:val="22"/>
          <w:szCs w:val="22"/>
          <w:lang w:val="sk-SK"/>
        </w:rPr>
        <w:t>fenytoín</w:t>
      </w:r>
      <w:proofErr w:type="spellEnd"/>
      <w:r w:rsidRPr="002114DC">
        <w:rPr>
          <w:sz w:val="22"/>
          <w:szCs w:val="22"/>
          <w:lang w:val="sk-SK"/>
        </w:rPr>
        <w:t xml:space="preserve"> alebo barbituráty môžu znižovať aktivitu vitamínu D3, pretože zvyšujú rýchlosť jeho metabolizmu.</w:t>
      </w:r>
    </w:p>
    <w:p w:rsidR="00693186" w:rsidRPr="002114DC" w:rsidRDefault="00693186" w:rsidP="002114DC">
      <w:pPr>
        <w:ind w:firstLine="11"/>
        <w:jc w:val="both"/>
        <w:rPr>
          <w:sz w:val="22"/>
          <w:szCs w:val="22"/>
          <w:lang w:val="en-GB"/>
        </w:rPr>
      </w:pPr>
    </w:p>
    <w:p w:rsidR="00CB3EF2" w:rsidRPr="007C2A5D" w:rsidRDefault="00693186" w:rsidP="002114D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Soli vápnika môžu znižovať absorpciu železa, zinku alebo stroncia.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Z tohto dôvodu sa majú </w:t>
      </w:r>
      <w:r w:rsidR="00230D71" w:rsidRPr="002114DC">
        <w:rPr>
          <w:sz w:val="22"/>
          <w:szCs w:val="22"/>
          <w:lang w:val="sk-SK"/>
        </w:rPr>
        <w:t xml:space="preserve">lieky </w:t>
      </w:r>
      <w:r w:rsidRPr="002114DC">
        <w:rPr>
          <w:sz w:val="22"/>
          <w:szCs w:val="22"/>
          <w:lang w:val="sk-SK"/>
        </w:rPr>
        <w:t xml:space="preserve">obsahujúce železo, zinok alebo stroncium užívať </w:t>
      </w:r>
      <w:r w:rsidR="00CB3EF2" w:rsidRPr="002114DC">
        <w:rPr>
          <w:sz w:val="22"/>
          <w:szCs w:val="22"/>
          <w:lang w:val="sk-SK"/>
        </w:rPr>
        <w:t>s odstupom dvoch hodín od užitia vápnika.</w:t>
      </w:r>
    </w:p>
    <w:p w:rsidR="00693186" w:rsidRPr="002114DC" w:rsidRDefault="00693186" w:rsidP="002114DC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Kyselina šťaveľová (nachádza sa v špenáte, šťaveli a rebarbore) a kyselina </w:t>
      </w:r>
      <w:proofErr w:type="spellStart"/>
      <w:r w:rsidRPr="002114DC">
        <w:rPr>
          <w:sz w:val="22"/>
          <w:szCs w:val="22"/>
          <w:lang w:val="sk-SK"/>
        </w:rPr>
        <w:t>fytová</w:t>
      </w:r>
      <w:proofErr w:type="spellEnd"/>
      <w:r w:rsidRPr="002114DC">
        <w:rPr>
          <w:sz w:val="22"/>
          <w:szCs w:val="22"/>
          <w:lang w:val="sk-SK"/>
        </w:rPr>
        <w:t xml:space="preserve"> (nachádza sa v celozrnných obilninách) môžu </w:t>
      </w:r>
      <w:proofErr w:type="spellStart"/>
      <w:r w:rsidRPr="002114DC">
        <w:rPr>
          <w:sz w:val="22"/>
          <w:szCs w:val="22"/>
          <w:lang w:val="sk-SK"/>
        </w:rPr>
        <w:t>inhibovať</w:t>
      </w:r>
      <w:proofErr w:type="spellEnd"/>
      <w:r w:rsidRPr="002114DC">
        <w:rPr>
          <w:sz w:val="22"/>
          <w:szCs w:val="22"/>
          <w:lang w:val="sk-SK"/>
        </w:rPr>
        <w:t xml:space="preserve"> absorpciu vápnika prostredníctvom tvorby nerozpustných zlúčenín s iónmi vápnika.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Pacient nem</w:t>
      </w:r>
      <w:r w:rsidR="00CB3EF2" w:rsidRPr="002114DC">
        <w:rPr>
          <w:sz w:val="22"/>
          <w:szCs w:val="22"/>
          <w:lang w:val="sk-SK"/>
        </w:rPr>
        <w:t>á</w:t>
      </w:r>
      <w:r w:rsidRPr="002114DC">
        <w:rPr>
          <w:sz w:val="22"/>
          <w:szCs w:val="22"/>
          <w:lang w:val="sk-SK"/>
        </w:rPr>
        <w:t xml:space="preserve"> užívať </w:t>
      </w:r>
      <w:r w:rsidR="00CB3EF2" w:rsidRPr="002114DC">
        <w:rPr>
          <w:sz w:val="22"/>
          <w:szCs w:val="22"/>
          <w:lang w:val="sk-SK"/>
        </w:rPr>
        <w:t>prípravky</w:t>
      </w:r>
      <w:r w:rsidRPr="002114DC">
        <w:rPr>
          <w:sz w:val="22"/>
          <w:szCs w:val="22"/>
          <w:lang w:val="sk-SK"/>
        </w:rPr>
        <w:t xml:space="preserve"> obsahujúce vápnik po dobu dvoch hodín po jedlách obsahujúcich veľa kyseliny šťaveľovej a kyseliny </w:t>
      </w:r>
      <w:proofErr w:type="spellStart"/>
      <w:r w:rsidRPr="002114DC">
        <w:rPr>
          <w:sz w:val="22"/>
          <w:szCs w:val="22"/>
          <w:lang w:val="sk-SK"/>
        </w:rPr>
        <w:t>fytovej</w:t>
      </w:r>
      <w:proofErr w:type="spellEnd"/>
      <w:r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jc w:val="both"/>
        <w:rPr>
          <w:sz w:val="22"/>
          <w:szCs w:val="22"/>
          <w:lang w:val="en-GB"/>
        </w:rPr>
      </w:pPr>
    </w:p>
    <w:p w:rsidR="00693186" w:rsidRPr="002114DC" w:rsidRDefault="00693186" w:rsidP="002114DC">
      <w:pPr>
        <w:jc w:val="both"/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Ďalšie </w:t>
      </w:r>
      <w:r w:rsidR="00BB39D6" w:rsidRPr="002114DC">
        <w:rPr>
          <w:sz w:val="22"/>
          <w:szCs w:val="22"/>
          <w:lang w:val="sk-SK"/>
        </w:rPr>
        <w:t xml:space="preserve">lieky </w:t>
      </w:r>
      <w:r w:rsidRPr="002114DC">
        <w:rPr>
          <w:sz w:val="22"/>
          <w:szCs w:val="22"/>
          <w:lang w:val="sk-SK"/>
        </w:rPr>
        <w:t>obsahujúce vitamín D alebo vápnik:</w:t>
      </w:r>
      <w:r w:rsidRPr="002114DC">
        <w:rPr>
          <w:noProof/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ďalšie dávky vápnika a vitamínu D môžu viesť k významnému zvýšeniu hladín vápnika v krvi a spôsobiť nežiaduce účinky, ktoré môžu byť škodlivé.</w:t>
      </w:r>
      <w:r w:rsidRPr="002114DC">
        <w:rPr>
          <w:noProof/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Tieto </w:t>
      </w:r>
      <w:r w:rsidR="00BB39D6" w:rsidRPr="002114DC">
        <w:rPr>
          <w:sz w:val="22"/>
          <w:szCs w:val="22"/>
          <w:lang w:val="sk-SK"/>
        </w:rPr>
        <w:t xml:space="preserve">lieky </w:t>
      </w:r>
      <w:r w:rsidRPr="002114DC">
        <w:rPr>
          <w:sz w:val="22"/>
          <w:szCs w:val="22"/>
          <w:lang w:val="sk-SK"/>
        </w:rPr>
        <w:t xml:space="preserve">sa majú užívať s liekom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shd w:val="clear" w:color="auto" w:fill="FFFFFF"/>
          <w:lang w:val="sk-SK"/>
        </w:rPr>
        <w:t xml:space="preserve"> </w:t>
      </w:r>
      <w:r w:rsidRPr="002114DC">
        <w:rPr>
          <w:sz w:val="22"/>
          <w:szCs w:val="22"/>
          <w:lang w:val="sk-SK"/>
        </w:rPr>
        <w:t>pod dôkladným lekárskym dohľadom.</w:t>
      </w:r>
    </w:p>
    <w:p w:rsidR="006C1DEF" w:rsidRPr="007C2A5D" w:rsidRDefault="006C1DEF" w:rsidP="002114DC">
      <w:pPr>
        <w:jc w:val="both"/>
        <w:rPr>
          <w:sz w:val="22"/>
          <w:szCs w:val="22"/>
          <w:lang w:val="en-GB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4.6</w:t>
      </w:r>
      <w:r w:rsidR="00303323">
        <w:tab/>
      </w:r>
      <w:r w:rsidR="00693186" w:rsidRPr="002114DC">
        <w:rPr>
          <w:sz w:val="22"/>
          <w:szCs w:val="22"/>
          <w:lang w:val="sk-SK"/>
        </w:rPr>
        <w:t>Gravidita a laktácia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>Gravidita</w:t>
      </w:r>
    </w:p>
    <w:p w:rsidR="00693186" w:rsidRPr="002114DC" w:rsidRDefault="000C739B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="00693186" w:rsidRPr="002114DC">
        <w:rPr>
          <w:sz w:val="22"/>
          <w:szCs w:val="22"/>
          <w:lang w:val="sk-SK"/>
        </w:rPr>
        <w:t xml:space="preserve"> sa môže používať počas gravidity v prípade </w:t>
      </w:r>
      <w:r w:rsidR="00CB3EF2" w:rsidRPr="002114DC">
        <w:rPr>
          <w:sz w:val="22"/>
          <w:szCs w:val="22"/>
          <w:lang w:val="sk-SK"/>
        </w:rPr>
        <w:t>nedostatku</w:t>
      </w:r>
      <w:r w:rsidR="00693186" w:rsidRPr="002114DC">
        <w:rPr>
          <w:sz w:val="22"/>
          <w:szCs w:val="22"/>
          <w:lang w:val="sk-SK"/>
        </w:rPr>
        <w:t xml:space="preserve"> vápnika a vitamínu D.</w:t>
      </w:r>
      <w:r w:rsidR="00693186" w:rsidRPr="002114DC">
        <w:rPr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 xml:space="preserve">Počas gravidity </w:t>
      </w:r>
      <w:r w:rsidR="00CB3EF2" w:rsidRPr="002114DC">
        <w:rPr>
          <w:sz w:val="22"/>
          <w:szCs w:val="22"/>
          <w:lang w:val="sk-SK"/>
        </w:rPr>
        <w:t xml:space="preserve">nemá </w:t>
      </w:r>
      <w:r w:rsidR="00693186" w:rsidRPr="002114DC">
        <w:rPr>
          <w:sz w:val="22"/>
          <w:szCs w:val="22"/>
          <w:lang w:val="sk-SK"/>
        </w:rPr>
        <w:t>denn</w:t>
      </w:r>
      <w:r w:rsidR="00BB39D6" w:rsidRPr="002114DC">
        <w:rPr>
          <w:sz w:val="22"/>
          <w:szCs w:val="22"/>
          <w:lang w:val="sk-SK"/>
        </w:rPr>
        <w:t>ý</w:t>
      </w:r>
      <w:r w:rsidR="00CB3EF2" w:rsidRPr="002114DC">
        <w:rPr>
          <w:sz w:val="22"/>
          <w:szCs w:val="22"/>
          <w:lang w:val="sk-SK"/>
        </w:rPr>
        <w:t xml:space="preserve"> </w:t>
      </w:r>
      <w:r w:rsidR="00BB39D6" w:rsidRPr="002114DC">
        <w:rPr>
          <w:sz w:val="22"/>
          <w:szCs w:val="22"/>
          <w:lang w:val="sk-SK"/>
        </w:rPr>
        <w:t xml:space="preserve">príjem </w:t>
      </w:r>
      <w:r w:rsidR="00693186" w:rsidRPr="002114DC">
        <w:rPr>
          <w:sz w:val="22"/>
          <w:szCs w:val="22"/>
          <w:lang w:val="sk-SK"/>
        </w:rPr>
        <w:t>prekročiť 1500 mg vápnika a 600 IU vitamínu D.</w:t>
      </w:r>
      <w:r w:rsidR="00693186" w:rsidRPr="002114DC">
        <w:rPr>
          <w:sz w:val="22"/>
          <w:szCs w:val="22"/>
          <w:lang w:val="en-US"/>
        </w:rPr>
        <w:t xml:space="preserve"> </w:t>
      </w:r>
      <w:r w:rsidR="00693186" w:rsidRPr="002114DC">
        <w:rPr>
          <w:sz w:val="22"/>
          <w:szCs w:val="22"/>
          <w:lang w:val="sk-SK"/>
        </w:rPr>
        <w:t xml:space="preserve">Štúdie </w:t>
      </w:r>
      <w:r w:rsidR="00BB39D6" w:rsidRPr="002114DC">
        <w:rPr>
          <w:sz w:val="22"/>
          <w:szCs w:val="22"/>
          <w:lang w:val="sk-SK"/>
        </w:rPr>
        <w:t xml:space="preserve">na zvieratách </w:t>
      </w:r>
      <w:r w:rsidR="00693186" w:rsidRPr="002114DC">
        <w:rPr>
          <w:sz w:val="22"/>
          <w:szCs w:val="22"/>
          <w:lang w:val="sk-SK"/>
        </w:rPr>
        <w:t xml:space="preserve">preukázali reprodukčnú toxicitu </w:t>
      </w:r>
      <w:r w:rsidR="00BB39D6" w:rsidRPr="002114DC">
        <w:rPr>
          <w:sz w:val="22"/>
          <w:szCs w:val="22"/>
          <w:lang w:val="sk-SK"/>
        </w:rPr>
        <w:t xml:space="preserve">pri </w:t>
      </w:r>
      <w:r w:rsidR="00693186" w:rsidRPr="002114DC">
        <w:rPr>
          <w:sz w:val="22"/>
          <w:szCs w:val="22"/>
          <w:lang w:val="sk-SK"/>
        </w:rPr>
        <w:t>vysokých dávk</w:t>
      </w:r>
      <w:r w:rsidR="00BB39D6" w:rsidRPr="002114DC">
        <w:rPr>
          <w:sz w:val="22"/>
          <w:szCs w:val="22"/>
          <w:lang w:val="sk-SK"/>
        </w:rPr>
        <w:t>ach</w:t>
      </w:r>
      <w:r w:rsidR="00693186" w:rsidRPr="002114DC">
        <w:rPr>
          <w:sz w:val="22"/>
          <w:szCs w:val="22"/>
          <w:lang w:val="sk-SK"/>
        </w:rPr>
        <w:t xml:space="preserve"> vitamínu D.</w:t>
      </w:r>
      <w:r w:rsidR="00693186" w:rsidRPr="002114DC">
        <w:rPr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 xml:space="preserve">U gravidných žien sa má zabrániť predávkovaniu vápnikom a vitamínom D, pretože permanentná </w:t>
      </w:r>
      <w:proofErr w:type="spellStart"/>
      <w:r w:rsidR="00693186" w:rsidRPr="002114DC">
        <w:rPr>
          <w:sz w:val="22"/>
          <w:szCs w:val="22"/>
          <w:lang w:val="sk-SK"/>
        </w:rPr>
        <w:t>hyperkalciémia</w:t>
      </w:r>
      <w:proofErr w:type="spellEnd"/>
      <w:r w:rsidR="00693186" w:rsidRPr="002114DC">
        <w:rPr>
          <w:sz w:val="22"/>
          <w:szCs w:val="22"/>
          <w:lang w:val="sk-SK"/>
        </w:rPr>
        <w:t xml:space="preserve"> súvisí s nežiaducimi účinkami na vyvíjajúci sa plod.</w:t>
      </w:r>
      <w:r w:rsidR="00693186" w:rsidRPr="002114DC">
        <w:rPr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 xml:space="preserve">Neexistujú žiadne indikácie toho, že by vitamín D v terapeutických dávkach bol </w:t>
      </w:r>
      <w:proofErr w:type="spellStart"/>
      <w:r w:rsidR="00693186" w:rsidRPr="002114DC">
        <w:rPr>
          <w:sz w:val="22"/>
          <w:szCs w:val="22"/>
          <w:lang w:val="sk-SK"/>
        </w:rPr>
        <w:t>teratogénny</w:t>
      </w:r>
      <w:proofErr w:type="spellEnd"/>
      <w:r w:rsidR="00693186" w:rsidRPr="002114DC">
        <w:rPr>
          <w:sz w:val="22"/>
          <w:szCs w:val="22"/>
          <w:lang w:val="sk-SK"/>
        </w:rPr>
        <w:t xml:space="preserve"> u ľudí.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CB3EF2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>Laktácia</w:t>
      </w:r>
    </w:p>
    <w:p w:rsidR="00693186" w:rsidRPr="002114DC" w:rsidRDefault="000C739B" w:rsidP="002114DC">
      <w:pPr>
        <w:rPr>
          <w:sz w:val="22"/>
          <w:szCs w:val="22"/>
          <w:lang w:val="sk-SK"/>
        </w:rPr>
      </w:pPr>
      <w:proofErr w:type="spellStart"/>
      <w:r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="00693186" w:rsidRPr="002114DC">
        <w:rPr>
          <w:sz w:val="22"/>
          <w:szCs w:val="22"/>
          <w:lang w:val="sk-SK"/>
        </w:rPr>
        <w:t xml:space="preserve"> sa môže používať počas dojčenia.</w:t>
      </w:r>
      <w:r w:rsidR="00693186" w:rsidRPr="002114DC">
        <w:rPr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>Vápnik a vitamín D3 prechádzajú do materského mlieka.</w:t>
      </w:r>
      <w:r w:rsidR="00693186" w:rsidRPr="002114DC">
        <w:rPr>
          <w:sz w:val="22"/>
          <w:szCs w:val="22"/>
          <w:lang w:val="en-GB"/>
        </w:rPr>
        <w:t xml:space="preserve"> </w:t>
      </w:r>
      <w:r w:rsidR="000E26D3" w:rsidRPr="002114DC">
        <w:rPr>
          <w:sz w:val="22"/>
          <w:szCs w:val="22"/>
          <w:lang w:val="sk-SK"/>
        </w:rPr>
        <w:t>Tento fakt je potrebné zvážiť v prípade ďalšieho podávania vitamínu D dieťaťu.</w:t>
      </w:r>
    </w:p>
    <w:p w:rsidR="000E26D3" w:rsidRPr="002114DC" w:rsidRDefault="000E26D3" w:rsidP="002114DC">
      <w:pPr>
        <w:rPr>
          <w:sz w:val="22"/>
          <w:szCs w:val="22"/>
          <w:lang w:val="en-GB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4.7</w:t>
      </w:r>
      <w:r w:rsidR="00303323">
        <w:tab/>
      </w:r>
      <w:r w:rsidR="00693186" w:rsidRPr="002114DC">
        <w:rPr>
          <w:sz w:val="22"/>
          <w:szCs w:val="22"/>
          <w:lang w:val="sk-SK"/>
        </w:rPr>
        <w:t>Ovplyvnenie schopnosti viesť vozidlá a obsluhovať stroje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0E26D3" w:rsidRPr="002114DC" w:rsidRDefault="000E26D3" w:rsidP="002114DC">
      <w:pPr>
        <w:jc w:val="both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Neexistujú žiadne údaje o účinku tohto lieku na schopnosť viesť vozidlo a obsluhovať stroje. Avšak takýto účinok je nepravdepodobný.</w:t>
      </w:r>
      <w:r w:rsidRPr="002114DC">
        <w:rPr>
          <w:sz w:val="22"/>
          <w:szCs w:val="22"/>
          <w:lang w:val="en-GB"/>
        </w:rPr>
        <w:t xml:space="preserve"> </w:t>
      </w:r>
    </w:p>
    <w:p w:rsidR="006C1DEF" w:rsidRPr="007C2A5D" w:rsidRDefault="006C1DEF" w:rsidP="002114DC">
      <w:pPr>
        <w:jc w:val="both"/>
        <w:rPr>
          <w:sz w:val="22"/>
          <w:szCs w:val="22"/>
          <w:lang w:val="en-GB"/>
        </w:rPr>
      </w:pPr>
    </w:p>
    <w:p w:rsidR="00693186" w:rsidRPr="002114DC" w:rsidRDefault="00ED2798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4.8</w:t>
      </w:r>
      <w:r w:rsidR="00303323">
        <w:tab/>
      </w:r>
      <w:r w:rsidR="00693186" w:rsidRPr="002114DC">
        <w:rPr>
          <w:sz w:val="22"/>
          <w:szCs w:val="22"/>
          <w:lang w:val="sk-SK"/>
        </w:rPr>
        <w:t>Nežiaduce účinky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lastRenderedPageBreak/>
        <w:t>Nežiaduce reakcie sú uvedené nižšie podľa jednotlivých tried orgánových systémov a frekvencie.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Frekvencie sú definované nasledovne: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menej časté (≥1/1 000 až &lt;1/100), zriedkavé (≥1/10 000 až &lt;1/1 000) alebo veľmi zriedkavé (&lt;1/10 000).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>Poruchy metabolizmu a výživy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Menej časté:</w:t>
      </w:r>
      <w:r w:rsidRPr="002114DC">
        <w:rPr>
          <w:sz w:val="22"/>
          <w:szCs w:val="22"/>
          <w:lang w:val="en-GB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Hyperkalciémia</w:t>
      </w:r>
      <w:proofErr w:type="spellEnd"/>
      <w:r w:rsidRPr="002114DC">
        <w:rPr>
          <w:sz w:val="22"/>
          <w:szCs w:val="22"/>
          <w:lang w:val="sk-SK"/>
        </w:rPr>
        <w:t xml:space="preserve"> a </w:t>
      </w:r>
      <w:proofErr w:type="spellStart"/>
      <w:r w:rsidRPr="002114DC">
        <w:rPr>
          <w:sz w:val="22"/>
          <w:szCs w:val="22"/>
          <w:lang w:val="sk-SK"/>
        </w:rPr>
        <w:t>hyperkalciúria</w:t>
      </w:r>
      <w:proofErr w:type="spellEnd"/>
      <w:r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 xml:space="preserve">Poruchy </w:t>
      </w:r>
      <w:proofErr w:type="spellStart"/>
      <w:r w:rsidRPr="002114DC">
        <w:rPr>
          <w:i/>
          <w:sz w:val="22"/>
          <w:szCs w:val="22"/>
          <w:lang w:val="sk-SK"/>
        </w:rPr>
        <w:t>gastrointestinálneho</w:t>
      </w:r>
      <w:proofErr w:type="spellEnd"/>
      <w:r w:rsidRPr="002114DC">
        <w:rPr>
          <w:i/>
          <w:sz w:val="22"/>
          <w:szCs w:val="22"/>
          <w:lang w:val="sk-SK"/>
        </w:rPr>
        <w:t xml:space="preserve"> traktu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Zriedkavé: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Zápcha, plynatosť, nevoľnosť, bolesť brucha a hnačka.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>Poruchy kože a podkožného tkaniva</w:t>
      </w: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Veľmi zriedkavé:</w:t>
      </w:r>
      <w:r w:rsidRPr="002114DC">
        <w:rPr>
          <w:sz w:val="22"/>
          <w:szCs w:val="22"/>
          <w:lang w:val="en-GB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Pruritus</w:t>
      </w:r>
      <w:proofErr w:type="spellEnd"/>
      <w:r w:rsidRPr="002114DC">
        <w:rPr>
          <w:sz w:val="22"/>
          <w:szCs w:val="22"/>
          <w:lang w:val="sk-SK"/>
        </w:rPr>
        <w:t xml:space="preserve">, vyrážky a </w:t>
      </w:r>
      <w:proofErr w:type="spellStart"/>
      <w:r w:rsidRPr="002114DC">
        <w:rPr>
          <w:sz w:val="22"/>
          <w:szCs w:val="22"/>
          <w:lang w:val="sk-SK"/>
        </w:rPr>
        <w:t>urtikária</w:t>
      </w:r>
      <w:proofErr w:type="spellEnd"/>
      <w:r w:rsidRPr="002114DC">
        <w:rPr>
          <w:sz w:val="22"/>
          <w:szCs w:val="22"/>
          <w:lang w:val="sk-SK"/>
        </w:rPr>
        <w:t>.</w:t>
      </w:r>
    </w:p>
    <w:p w:rsidR="00226945" w:rsidRPr="002114DC" w:rsidRDefault="00226945" w:rsidP="002114DC">
      <w:pPr>
        <w:rPr>
          <w:sz w:val="22"/>
          <w:szCs w:val="22"/>
          <w:lang w:val="sk-SK"/>
        </w:rPr>
      </w:pPr>
    </w:p>
    <w:p w:rsidR="00226945" w:rsidRPr="002114DC" w:rsidRDefault="00226945" w:rsidP="002114DC">
      <w:pPr>
        <w:jc w:val="both"/>
        <w:rPr>
          <w:sz w:val="22"/>
          <w:szCs w:val="22"/>
          <w:u w:val="single"/>
          <w:lang w:val="sk-SK"/>
        </w:rPr>
      </w:pPr>
      <w:r w:rsidRPr="002114DC">
        <w:rPr>
          <w:sz w:val="22"/>
          <w:szCs w:val="22"/>
          <w:u w:val="single"/>
          <w:lang w:val="sk-SK"/>
        </w:rPr>
        <w:t>Hlásenie podozrení na nežiaduce reakcie</w:t>
      </w:r>
    </w:p>
    <w:p w:rsidR="00226945" w:rsidRPr="002114DC" w:rsidRDefault="00226945" w:rsidP="007C2A5D">
      <w:pPr>
        <w:pStyle w:val="Zkladntext"/>
        <w:spacing w:after="0"/>
        <w:jc w:val="both"/>
        <w:rPr>
          <w:noProof/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="00BE62D4" w:rsidRPr="007C2A5D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="00BE62D4" w:rsidRPr="007C2A5D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</w:rPr>
          <w:t>Prílohe V</w:t>
        </w:r>
      </w:hyperlink>
      <w:r w:rsidRPr="002114DC">
        <w:rPr>
          <w:noProof/>
          <w:sz w:val="22"/>
          <w:szCs w:val="22"/>
          <w:lang w:val="sk-SK"/>
        </w:rPr>
        <w:t>.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4.9</w:t>
      </w:r>
      <w:r w:rsidR="00303323">
        <w:tab/>
      </w:r>
      <w:r w:rsidR="00693186" w:rsidRPr="002114DC">
        <w:rPr>
          <w:sz w:val="22"/>
          <w:szCs w:val="22"/>
          <w:lang w:val="sk-SK"/>
        </w:rPr>
        <w:t>Predávkovanie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Predávkovanie môže viesť k </w:t>
      </w:r>
      <w:proofErr w:type="spellStart"/>
      <w:r w:rsidRPr="002114DC">
        <w:rPr>
          <w:sz w:val="22"/>
          <w:szCs w:val="22"/>
          <w:lang w:val="sk-SK"/>
        </w:rPr>
        <w:t>hypervitaminóze</w:t>
      </w:r>
      <w:proofErr w:type="spellEnd"/>
      <w:r w:rsidRPr="002114DC">
        <w:rPr>
          <w:sz w:val="22"/>
          <w:szCs w:val="22"/>
          <w:lang w:val="sk-SK"/>
        </w:rPr>
        <w:t xml:space="preserve"> a </w:t>
      </w:r>
      <w:proofErr w:type="spellStart"/>
      <w:r w:rsidRPr="002114DC">
        <w:rPr>
          <w:sz w:val="22"/>
          <w:szCs w:val="22"/>
          <w:lang w:val="sk-SK"/>
        </w:rPr>
        <w:t>hyperkalciémii</w:t>
      </w:r>
      <w:proofErr w:type="spellEnd"/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Medzi symptómy </w:t>
      </w:r>
      <w:proofErr w:type="spellStart"/>
      <w:r w:rsidRPr="002114DC">
        <w:rPr>
          <w:sz w:val="22"/>
          <w:szCs w:val="22"/>
          <w:lang w:val="sk-SK"/>
        </w:rPr>
        <w:t>hyperkalciémie</w:t>
      </w:r>
      <w:proofErr w:type="spellEnd"/>
      <w:r w:rsidRPr="002114DC">
        <w:rPr>
          <w:sz w:val="22"/>
          <w:szCs w:val="22"/>
          <w:lang w:val="sk-SK"/>
        </w:rPr>
        <w:t xml:space="preserve"> môžu patriť: </w:t>
      </w:r>
      <w:proofErr w:type="spellStart"/>
      <w:r w:rsidRPr="002114DC">
        <w:rPr>
          <w:sz w:val="22"/>
          <w:szCs w:val="22"/>
          <w:lang w:val="sk-SK"/>
        </w:rPr>
        <w:t>anorexia</w:t>
      </w:r>
      <w:proofErr w:type="spellEnd"/>
      <w:r w:rsidRPr="002114DC">
        <w:rPr>
          <w:sz w:val="22"/>
          <w:szCs w:val="22"/>
          <w:lang w:val="sk-SK"/>
        </w:rPr>
        <w:t xml:space="preserve">, smäd, nevoľnosť, vracanie, zápcha, bolesť brucha, svalová slabosť, únava, duševné poruchy, </w:t>
      </w:r>
      <w:proofErr w:type="spellStart"/>
      <w:r w:rsidRPr="002114DC">
        <w:rPr>
          <w:sz w:val="22"/>
          <w:szCs w:val="22"/>
          <w:lang w:val="sk-SK"/>
        </w:rPr>
        <w:t>pol</w:t>
      </w:r>
      <w:r w:rsidR="003E53C0" w:rsidRPr="002114DC">
        <w:rPr>
          <w:sz w:val="22"/>
          <w:szCs w:val="22"/>
          <w:lang w:val="sk-SK"/>
        </w:rPr>
        <w:t>y</w:t>
      </w:r>
      <w:r w:rsidRPr="002114DC">
        <w:rPr>
          <w:sz w:val="22"/>
          <w:szCs w:val="22"/>
          <w:lang w:val="sk-SK"/>
        </w:rPr>
        <w:t>dipsia</w:t>
      </w:r>
      <w:proofErr w:type="spellEnd"/>
      <w:r w:rsidRPr="002114DC">
        <w:rPr>
          <w:sz w:val="22"/>
          <w:szCs w:val="22"/>
          <w:lang w:val="sk-SK"/>
        </w:rPr>
        <w:t xml:space="preserve">, </w:t>
      </w:r>
      <w:proofErr w:type="spellStart"/>
      <w:r w:rsidRPr="002114DC">
        <w:rPr>
          <w:sz w:val="22"/>
          <w:szCs w:val="22"/>
          <w:lang w:val="sk-SK"/>
        </w:rPr>
        <w:t>polyúria</w:t>
      </w:r>
      <w:proofErr w:type="spellEnd"/>
      <w:r w:rsidRPr="002114DC">
        <w:rPr>
          <w:sz w:val="22"/>
          <w:szCs w:val="22"/>
          <w:lang w:val="sk-SK"/>
        </w:rPr>
        <w:t xml:space="preserve">, bolesť kostí, </w:t>
      </w:r>
      <w:proofErr w:type="spellStart"/>
      <w:r w:rsidRPr="002114DC">
        <w:rPr>
          <w:sz w:val="22"/>
          <w:szCs w:val="22"/>
          <w:lang w:val="sk-SK"/>
        </w:rPr>
        <w:t>nefrokalcinóza</w:t>
      </w:r>
      <w:proofErr w:type="spellEnd"/>
      <w:r w:rsidRPr="002114DC">
        <w:rPr>
          <w:sz w:val="22"/>
          <w:szCs w:val="22"/>
          <w:lang w:val="sk-SK"/>
        </w:rPr>
        <w:t xml:space="preserve">, obličkové kamene a v závažných prípadoch srdcové </w:t>
      </w:r>
      <w:proofErr w:type="spellStart"/>
      <w:r w:rsidRPr="002114DC">
        <w:rPr>
          <w:sz w:val="22"/>
          <w:szCs w:val="22"/>
          <w:lang w:val="sk-SK"/>
        </w:rPr>
        <w:t>arytmie</w:t>
      </w:r>
      <w:proofErr w:type="spellEnd"/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Extrémna </w:t>
      </w:r>
      <w:proofErr w:type="spellStart"/>
      <w:r w:rsidRPr="002114DC">
        <w:rPr>
          <w:sz w:val="22"/>
          <w:szCs w:val="22"/>
          <w:lang w:val="sk-SK"/>
        </w:rPr>
        <w:t>hyperkalciémia</w:t>
      </w:r>
      <w:proofErr w:type="spellEnd"/>
      <w:r w:rsidRPr="002114DC">
        <w:rPr>
          <w:sz w:val="22"/>
          <w:szCs w:val="22"/>
          <w:lang w:val="sk-SK"/>
        </w:rPr>
        <w:t xml:space="preserve"> môže mať za následok kómu a smrť.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Pretrvávajúce vysoké hladiny vápnika môžu viesť k </w:t>
      </w:r>
      <w:r w:rsidR="003E53C0" w:rsidRPr="002114DC">
        <w:rPr>
          <w:sz w:val="22"/>
          <w:szCs w:val="22"/>
          <w:lang w:val="sk-SK"/>
        </w:rPr>
        <w:t xml:space="preserve">ireverzibilnému </w:t>
      </w:r>
      <w:r w:rsidRPr="002114DC">
        <w:rPr>
          <w:sz w:val="22"/>
          <w:szCs w:val="22"/>
          <w:lang w:val="sk-SK"/>
        </w:rPr>
        <w:t>poškodeniu obličiek a ku kalcifikácii mäkkých tkanív.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Liečba </w:t>
      </w:r>
      <w:proofErr w:type="spellStart"/>
      <w:r w:rsidRPr="002114DC">
        <w:rPr>
          <w:sz w:val="22"/>
          <w:szCs w:val="22"/>
          <w:lang w:val="sk-SK"/>
        </w:rPr>
        <w:t>hyperkalciémie</w:t>
      </w:r>
      <w:proofErr w:type="spellEnd"/>
      <w:r w:rsidRPr="002114DC">
        <w:rPr>
          <w:sz w:val="22"/>
          <w:szCs w:val="22"/>
          <w:lang w:val="sk-SK"/>
        </w:rPr>
        <w:t>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Liečbu vápnikom a vitamínom D je nutné ukončiť.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Liečbu </w:t>
      </w:r>
      <w:proofErr w:type="spellStart"/>
      <w:r w:rsidRPr="002114DC">
        <w:rPr>
          <w:sz w:val="22"/>
          <w:szCs w:val="22"/>
          <w:lang w:val="sk-SK"/>
        </w:rPr>
        <w:t>tiazidovými</w:t>
      </w:r>
      <w:proofErr w:type="spellEnd"/>
      <w:r w:rsidRPr="002114DC">
        <w:rPr>
          <w:sz w:val="22"/>
          <w:szCs w:val="22"/>
          <w:lang w:val="sk-SK"/>
        </w:rPr>
        <w:t xml:space="preserve"> diuretikami a srdcovými </w:t>
      </w:r>
      <w:proofErr w:type="spellStart"/>
      <w:r w:rsidRPr="002114DC">
        <w:rPr>
          <w:sz w:val="22"/>
          <w:szCs w:val="22"/>
          <w:lang w:val="sk-SK"/>
        </w:rPr>
        <w:t>glykozidmi</w:t>
      </w:r>
      <w:proofErr w:type="spellEnd"/>
      <w:r w:rsidRPr="002114DC">
        <w:rPr>
          <w:sz w:val="22"/>
          <w:szCs w:val="22"/>
          <w:lang w:val="sk-SK"/>
        </w:rPr>
        <w:t xml:space="preserve"> je tiež nutné ukončiť.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Vyprázdnenie obsahu žalúdka u pacientov so zhoršeným vedomím.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Rehydratácia a v závislosti od závažnosti izolovaná alebo kombinovaná liečba slučkovými diuretikami, </w:t>
      </w:r>
      <w:proofErr w:type="spellStart"/>
      <w:r w:rsidRPr="002114DC">
        <w:rPr>
          <w:sz w:val="22"/>
          <w:szCs w:val="22"/>
          <w:lang w:val="sk-SK"/>
        </w:rPr>
        <w:t>bisfosfonátmi</w:t>
      </w:r>
      <w:proofErr w:type="spellEnd"/>
      <w:r w:rsidRPr="002114DC">
        <w:rPr>
          <w:sz w:val="22"/>
          <w:szCs w:val="22"/>
          <w:lang w:val="sk-SK"/>
        </w:rPr>
        <w:t xml:space="preserve">, </w:t>
      </w:r>
      <w:proofErr w:type="spellStart"/>
      <w:r w:rsidRPr="002114DC">
        <w:rPr>
          <w:sz w:val="22"/>
          <w:szCs w:val="22"/>
          <w:lang w:val="sk-SK"/>
        </w:rPr>
        <w:t>kalcitonínom</w:t>
      </w:r>
      <w:proofErr w:type="spellEnd"/>
      <w:r w:rsidRPr="002114DC">
        <w:rPr>
          <w:sz w:val="22"/>
          <w:szCs w:val="22"/>
          <w:lang w:val="sk-SK"/>
        </w:rPr>
        <w:t xml:space="preserve"> a </w:t>
      </w:r>
      <w:proofErr w:type="spellStart"/>
      <w:r w:rsidRPr="002114DC">
        <w:rPr>
          <w:sz w:val="22"/>
          <w:szCs w:val="22"/>
          <w:lang w:val="sk-SK"/>
        </w:rPr>
        <w:t>kortikosteroidmi</w:t>
      </w:r>
      <w:proofErr w:type="spellEnd"/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Musia sa monitorovať sérové elektrolyty, funkcia obličiek a </w:t>
      </w:r>
      <w:proofErr w:type="spellStart"/>
      <w:r w:rsidRPr="002114DC">
        <w:rPr>
          <w:sz w:val="22"/>
          <w:szCs w:val="22"/>
          <w:lang w:val="sk-SK"/>
        </w:rPr>
        <w:t>diuréza</w:t>
      </w:r>
      <w:proofErr w:type="spellEnd"/>
      <w:r w:rsidRPr="002114DC">
        <w:rPr>
          <w:sz w:val="22"/>
          <w:szCs w:val="22"/>
          <w:lang w:val="sk-SK"/>
        </w:rPr>
        <w:t>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V závažných prípadoch sa má sledovať EKG a centrálny </w:t>
      </w:r>
      <w:proofErr w:type="spellStart"/>
      <w:r w:rsidRPr="002114DC">
        <w:rPr>
          <w:sz w:val="22"/>
          <w:szCs w:val="22"/>
          <w:lang w:val="sk-SK"/>
        </w:rPr>
        <w:t>venózny</w:t>
      </w:r>
      <w:proofErr w:type="spellEnd"/>
      <w:r w:rsidRPr="002114DC">
        <w:rPr>
          <w:sz w:val="22"/>
          <w:szCs w:val="22"/>
          <w:lang w:val="sk-SK"/>
        </w:rPr>
        <w:t xml:space="preserve"> tlak (CVP).</w:t>
      </w:r>
    </w:p>
    <w:p w:rsidR="00BE62D4" w:rsidRPr="002114DC" w:rsidRDefault="00BE62D4" w:rsidP="002114DC">
      <w:pPr>
        <w:rPr>
          <w:sz w:val="22"/>
          <w:szCs w:val="22"/>
          <w:lang w:val="sk-SK"/>
        </w:rPr>
      </w:pP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2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</w:t>
      </w:r>
      <w:r w:rsidR="00303323">
        <w:tab/>
      </w:r>
      <w:r w:rsidR="00693186" w:rsidRPr="002114DC">
        <w:rPr>
          <w:sz w:val="22"/>
          <w:szCs w:val="22"/>
          <w:lang w:val="sk-SK"/>
        </w:rPr>
        <w:t>Farmakologické vlastnosti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5.1</w:t>
      </w:r>
      <w:r w:rsidR="00303323">
        <w:tab/>
      </w:r>
      <w:proofErr w:type="spellStart"/>
      <w:r w:rsidR="00693186" w:rsidRPr="002114DC">
        <w:rPr>
          <w:sz w:val="22"/>
          <w:szCs w:val="22"/>
          <w:lang w:val="sk-SK"/>
        </w:rPr>
        <w:t>Farmakodynamické</w:t>
      </w:r>
      <w:proofErr w:type="spellEnd"/>
      <w:r w:rsidR="00693186" w:rsidRPr="002114DC">
        <w:rPr>
          <w:sz w:val="22"/>
          <w:szCs w:val="22"/>
          <w:lang w:val="sk-SK"/>
        </w:rPr>
        <w:t xml:space="preserve"> vlastnosti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Farmakoterapeutická</w:t>
      </w:r>
      <w:proofErr w:type="spellEnd"/>
      <w:r w:rsidRPr="002114DC">
        <w:rPr>
          <w:sz w:val="22"/>
          <w:szCs w:val="22"/>
          <w:lang w:val="sk-SK"/>
        </w:rPr>
        <w:t xml:space="preserve"> skupina: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Vápnik, kombináci</w:t>
      </w:r>
      <w:r w:rsidR="00BE62D4" w:rsidRPr="002114DC">
        <w:rPr>
          <w:sz w:val="22"/>
          <w:szCs w:val="22"/>
          <w:lang w:val="sk-SK"/>
        </w:rPr>
        <w:t>e</w:t>
      </w:r>
      <w:r w:rsidRPr="002114DC">
        <w:rPr>
          <w:sz w:val="22"/>
          <w:szCs w:val="22"/>
          <w:lang w:val="sk-SK"/>
        </w:rPr>
        <w:t xml:space="preserve"> s</w:t>
      </w:r>
      <w:r w:rsidR="00BE62D4" w:rsidRPr="002114DC">
        <w:rPr>
          <w:sz w:val="22"/>
          <w:szCs w:val="22"/>
          <w:lang w:val="sk-SK"/>
        </w:rPr>
        <w:t> </w:t>
      </w:r>
      <w:r w:rsidRPr="002114DC">
        <w:rPr>
          <w:sz w:val="22"/>
          <w:szCs w:val="22"/>
          <w:lang w:val="sk-SK"/>
        </w:rPr>
        <w:t>inými</w:t>
      </w:r>
      <w:r w:rsidR="00BE62D4" w:rsidRPr="002114DC">
        <w:rPr>
          <w:sz w:val="22"/>
          <w:szCs w:val="22"/>
          <w:lang w:val="sk-SK"/>
        </w:rPr>
        <w:t xml:space="preserve"> s vitamínom D a /alebo sinými</w:t>
      </w:r>
      <w:r w:rsidRPr="002114DC">
        <w:rPr>
          <w:sz w:val="22"/>
          <w:szCs w:val="22"/>
          <w:lang w:val="sk-SK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lie</w:t>
      </w:r>
      <w:proofErr w:type="spellEnd"/>
      <w:r w:rsidR="00BE62D4" w:rsidRPr="002114DC">
        <w:rPr>
          <w:sz w:val="22"/>
          <w:szCs w:val="22"/>
          <w:lang w:val="sk-SK"/>
        </w:rPr>
        <w:t xml:space="preserve">, </w:t>
      </w:r>
      <w:r w:rsidRPr="002114DC">
        <w:rPr>
          <w:sz w:val="22"/>
          <w:szCs w:val="22"/>
          <w:lang w:val="sk-SK"/>
        </w:rPr>
        <w:t>ATC kód: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A12AX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Vitamín D zvyšuje črevnú absorpciu vápnika.</w:t>
      </w:r>
      <w:r w:rsidRPr="002114DC">
        <w:rPr>
          <w:sz w:val="22"/>
          <w:szCs w:val="22"/>
          <w:lang w:val="en-GB"/>
        </w:rPr>
        <w:t xml:space="preserve"> 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Podávanie vápnika a vitamínu D3 pôsobí proti zvyšovaniu </w:t>
      </w:r>
      <w:proofErr w:type="spellStart"/>
      <w:r w:rsidR="003E53C0" w:rsidRPr="002114DC"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u w:val="none"/>
        </w:rPr>
        <w:t>paratyreoidného</w:t>
      </w:r>
      <w:proofErr w:type="spellEnd"/>
      <w:r w:rsidR="003E53C0" w:rsidRPr="002114DC"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u w:val="none"/>
        </w:rPr>
        <w:t xml:space="preserve"> </w:t>
      </w:r>
      <w:proofErr w:type="spellStart"/>
      <w:r w:rsidR="003E53C0" w:rsidRPr="002114DC"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u w:val="none"/>
        </w:rPr>
        <w:t>hormónu</w:t>
      </w:r>
      <w:proofErr w:type="spellEnd"/>
      <w:r w:rsidR="003E53C0" w:rsidRPr="002114DC" w:rsidDel="003E53C0">
        <w:rPr>
          <w:sz w:val="22"/>
          <w:szCs w:val="22"/>
          <w:lang w:val="sk-SK"/>
        </w:rPr>
        <w:t xml:space="preserve"> </w:t>
      </w:r>
      <w:r w:rsidRPr="002114DC">
        <w:rPr>
          <w:sz w:val="22"/>
          <w:szCs w:val="22"/>
          <w:lang w:val="sk-SK"/>
        </w:rPr>
        <w:t xml:space="preserve">(PTH), ktoré je spôsobené deficitom vápnika a </w:t>
      </w:r>
      <w:r w:rsidR="000E26D3" w:rsidRPr="002114DC">
        <w:rPr>
          <w:sz w:val="22"/>
          <w:szCs w:val="22"/>
          <w:lang w:val="sk-SK"/>
        </w:rPr>
        <w:t xml:space="preserve">vedie k zvýšenej kostnej </w:t>
      </w:r>
      <w:proofErr w:type="spellStart"/>
      <w:r w:rsidR="000E26D3" w:rsidRPr="002114DC">
        <w:rPr>
          <w:sz w:val="22"/>
          <w:szCs w:val="22"/>
          <w:lang w:val="sk-SK"/>
        </w:rPr>
        <w:t>resorpcii</w:t>
      </w:r>
      <w:proofErr w:type="spellEnd"/>
      <w:r w:rsidR="000E26D3"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en-GB"/>
        </w:rPr>
        <w:t xml:space="preserve"> 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Klinická štúdia vykonávaná u hospitalizovaných pacientov trpiacich deficitom vitamínu D ukázala, že </w:t>
      </w:r>
      <w:r w:rsidR="003E53C0" w:rsidRPr="002114DC">
        <w:rPr>
          <w:sz w:val="22"/>
          <w:szCs w:val="22"/>
          <w:lang w:val="sk-SK"/>
        </w:rPr>
        <w:t xml:space="preserve">denný príjem </w:t>
      </w:r>
      <w:r w:rsidRPr="002114DC">
        <w:rPr>
          <w:sz w:val="22"/>
          <w:szCs w:val="22"/>
          <w:lang w:val="sk-SK"/>
        </w:rPr>
        <w:t xml:space="preserve">dvoch tabliet </w:t>
      </w:r>
      <w:r w:rsidR="003E53C0" w:rsidRPr="002114DC">
        <w:rPr>
          <w:sz w:val="22"/>
          <w:szCs w:val="22"/>
          <w:lang w:val="sk-SK"/>
        </w:rPr>
        <w:t xml:space="preserve">lieku 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Calcium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>/</w:t>
      </w:r>
      <w:proofErr w:type="spellStart"/>
      <w:r w:rsidR="000C739B" w:rsidRPr="002114DC">
        <w:rPr>
          <w:sz w:val="22"/>
          <w:szCs w:val="22"/>
          <w:shd w:val="clear" w:color="auto" w:fill="FFFFFF"/>
          <w:lang w:val="sk-SK"/>
        </w:rPr>
        <w:t>Vitamin</w:t>
      </w:r>
      <w:proofErr w:type="spellEnd"/>
      <w:r w:rsidR="000C739B" w:rsidRPr="002114DC">
        <w:rPr>
          <w:sz w:val="22"/>
          <w:szCs w:val="22"/>
          <w:shd w:val="clear" w:color="auto" w:fill="FFFFFF"/>
          <w:lang w:val="sk-SK"/>
        </w:rPr>
        <w:t xml:space="preserve"> D3 (500 mg/400 IU)</w:t>
      </w:r>
      <w:r w:rsidRPr="002114DC">
        <w:rPr>
          <w:sz w:val="22"/>
          <w:szCs w:val="22"/>
          <w:lang w:val="sk-SK"/>
        </w:rPr>
        <w:t xml:space="preserve"> po dobu šiestich mesiacov normalizovalo hodnotu 25-hydroxylovaného </w:t>
      </w:r>
      <w:proofErr w:type="spellStart"/>
      <w:r w:rsidRPr="002114DC">
        <w:rPr>
          <w:sz w:val="22"/>
          <w:szCs w:val="22"/>
          <w:lang w:val="sk-SK"/>
        </w:rPr>
        <w:t>metabolitu</w:t>
      </w:r>
      <w:proofErr w:type="spellEnd"/>
      <w:r w:rsidRPr="002114DC">
        <w:rPr>
          <w:sz w:val="22"/>
          <w:szCs w:val="22"/>
          <w:lang w:val="sk-SK"/>
        </w:rPr>
        <w:t xml:space="preserve"> vitamínu D3 a znížilo sekundárny </w:t>
      </w:r>
      <w:proofErr w:type="spellStart"/>
      <w:r w:rsidRPr="002114DC">
        <w:rPr>
          <w:sz w:val="22"/>
          <w:szCs w:val="22"/>
          <w:lang w:val="sk-SK"/>
        </w:rPr>
        <w:t>hyperparatyroidizmus</w:t>
      </w:r>
      <w:proofErr w:type="spellEnd"/>
      <w:r w:rsidRPr="002114DC">
        <w:rPr>
          <w:sz w:val="22"/>
          <w:szCs w:val="22"/>
          <w:lang w:val="sk-SK"/>
        </w:rPr>
        <w:t xml:space="preserve"> a hladiny alkalických </w:t>
      </w:r>
      <w:proofErr w:type="spellStart"/>
      <w:r w:rsidRPr="002114DC">
        <w:rPr>
          <w:sz w:val="22"/>
          <w:szCs w:val="22"/>
          <w:lang w:val="sk-SK"/>
        </w:rPr>
        <w:t>fosfatáz</w:t>
      </w:r>
      <w:proofErr w:type="spellEnd"/>
      <w:r w:rsidRPr="002114DC">
        <w:rPr>
          <w:sz w:val="22"/>
          <w:szCs w:val="22"/>
          <w:lang w:val="sk-SK"/>
        </w:rPr>
        <w:t>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18-mesačná dvojito zaslepená </w:t>
      </w:r>
      <w:proofErr w:type="spellStart"/>
      <w:r w:rsidRPr="002114DC">
        <w:rPr>
          <w:sz w:val="22"/>
          <w:szCs w:val="22"/>
          <w:lang w:val="sk-SK"/>
        </w:rPr>
        <w:t>placebom</w:t>
      </w:r>
      <w:proofErr w:type="spellEnd"/>
      <w:r w:rsidRPr="002114DC">
        <w:rPr>
          <w:sz w:val="22"/>
          <w:szCs w:val="22"/>
          <w:lang w:val="sk-SK"/>
        </w:rPr>
        <w:t xml:space="preserve"> kontrolovaná štúdia zahŕňajúca 3270 hospitalizovaných žien vo veku 84 +/– 6 rokov, ktoré dostávali doplnok vitamínu D (800 IU/deň) a fosforečnanu vápenatého (čo </w:t>
      </w:r>
      <w:r w:rsidRPr="002114DC">
        <w:rPr>
          <w:sz w:val="22"/>
          <w:szCs w:val="22"/>
          <w:lang w:val="sk-SK"/>
        </w:rPr>
        <w:lastRenderedPageBreak/>
        <w:t>zodpovedá dávke elementárneho vápnika na úrovni 1200 mg/deň), preukázala významný pokles vylučovania PTH.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Po 18 mesiacoch preukázala analýza „zámeru liečby“ 80 zlomenín bedier v skupine s vápnikom a vitamínom D a 110 zlomenín bedier v skupine s </w:t>
      </w:r>
      <w:proofErr w:type="spellStart"/>
      <w:r w:rsidRPr="002114DC">
        <w:rPr>
          <w:sz w:val="22"/>
          <w:szCs w:val="22"/>
          <w:lang w:val="sk-SK"/>
        </w:rPr>
        <w:t>placebom</w:t>
      </w:r>
      <w:proofErr w:type="spellEnd"/>
      <w:r w:rsidRPr="002114DC">
        <w:rPr>
          <w:sz w:val="22"/>
          <w:szCs w:val="22"/>
          <w:lang w:val="sk-SK"/>
        </w:rPr>
        <w:t xml:space="preserve"> (p=0,004).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Sledovacia štúdia po 36 mesiacoch preukázala, že v skupine s vápnikom a vitamínom D malo 137 žien najmenej jednu zlomeninu bedier (n=1176) a v skupine s </w:t>
      </w:r>
      <w:proofErr w:type="spellStart"/>
      <w:r w:rsidRPr="002114DC">
        <w:rPr>
          <w:sz w:val="22"/>
          <w:szCs w:val="22"/>
          <w:lang w:val="sk-SK"/>
        </w:rPr>
        <w:t>placebom</w:t>
      </w:r>
      <w:proofErr w:type="spellEnd"/>
      <w:r w:rsidRPr="002114DC">
        <w:rPr>
          <w:sz w:val="22"/>
          <w:szCs w:val="22"/>
          <w:lang w:val="sk-SK"/>
        </w:rPr>
        <w:t xml:space="preserve"> ich bolo 178 (n=1127) (p≤0,02).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5.2</w:t>
      </w:r>
      <w:r w:rsidR="00303323">
        <w:tab/>
      </w:r>
      <w:proofErr w:type="spellStart"/>
      <w:r w:rsidR="00693186" w:rsidRPr="002114DC">
        <w:rPr>
          <w:sz w:val="22"/>
          <w:szCs w:val="22"/>
          <w:lang w:val="sk-SK"/>
        </w:rPr>
        <w:t>Farmakokinetické</w:t>
      </w:r>
      <w:proofErr w:type="spellEnd"/>
      <w:r w:rsidR="00693186" w:rsidRPr="002114DC">
        <w:rPr>
          <w:sz w:val="22"/>
          <w:szCs w:val="22"/>
          <w:lang w:val="sk-SK"/>
        </w:rPr>
        <w:t xml:space="preserve"> vlastnosti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>Vápnik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Absorpcia: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Množstvo vápnika absorbovaného cez </w:t>
      </w:r>
      <w:proofErr w:type="spellStart"/>
      <w:r w:rsidRPr="002114DC">
        <w:rPr>
          <w:sz w:val="22"/>
          <w:szCs w:val="22"/>
          <w:lang w:val="sk-SK"/>
        </w:rPr>
        <w:t>gastrointestinálny</w:t>
      </w:r>
      <w:proofErr w:type="spellEnd"/>
      <w:r w:rsidRPr="002114DC">
        <w:rPr>
          <w:sz w:val="22"/>
          <w:szCs w:val="22"/>
          <w:lang w:val="sk-SK"/>
        </w:rPr>
        <w:t xml:space="preserve"> trakt predstavuje približne 30 % z prehltnutej dávky.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Distribúcia a metabolizmus: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99 % z vápnika v tele je koncentrovaného v tvrdých štruktúrach kostí a zubov.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Zostávajúce 1 % je prítomné v </w:t>
      </w:r>
      <w:proofErr w:type="spellStart"/>
      <w:r w:rsidRPr="002114DC">
        <w:rPr>
          <w:sz w:val="22"/>
          <w:szCs w:val="22"/>
          <w:lang w:val="sk-SK"/>
        </w:rPr>
        <w:t>intra</w:t>
      </w:r>
      <w:proofErr w:type="spellEnd"/>
      <w:r w:rsidRPr="002114DC">
        <w:rPr>
          <w:sz w:val="22"/>
          <w:szCs w:val="22"/>
          <w:lang w:val="sk-SK"/>
        </w:rPr>
        <w:t xml:space="preserve">- a </w:t>
      </w:r>
      <w:proofErr w:type="spellStart"/>
      <w:r w:rsidRPr="002114DC">
        <w:rPr>
          <w:sz w:val="22"/>
          <w:szCs w:val="22"/>
          <w:lang w:val="sk-SK"/>
        </w:rPr>
        <w:t>extracelulárnych</w:t>
      </w:r>
      <w:proofErr w:type="spellEnd"/>
      <w:r w:rsidRPr="002114DC">
        <w:rPr>
          <w:sz w:val="22"/>
          <w:szCs w:val="22"/>
          <w:lang w:val="sk-SK"/>
        </w:rPr>
        <w:t xml:space="preserve"> tekutinách.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Približne 50 % z celkového obsahu vápnika v krvi je vo fyziologicky aktívnej ionizovanej forme, z čoho približne 10 % je obsiahnutých v </w:t>
      </w:r>
      <w:proofErr w:type="spellStart"/>
      <w:r w:rsidRPr="002114DC">
        <w:rPr>
          <w:sz w:val="22"/>
          <w:szCs w:val="22"/>
          <w:lang w:val="sk-SK"/>
        </w:rPr>
        <w:t>citrátových</w:t>
      </w:r>
      <w:proofErr w:type="spellEnd"/>
      <w:r w:rsidRPr="002114DC">
        <w:rPr>
          <w:sz w:val="22"/>
          <w:szCs w:val="22"/>
          <w:lang w:val="sk-SK"/>
        </w:rPr>
        <w:t>, fosfátových alebo iných aniónoch a zvyšných 40 % je naviazaných na proteíny, najmä albumín.</w:t>
      </w:r>
    </w:p>
    <w:p w:rsidR="00693186" w:rsidRPr="007C2A5D" w:rsidRDefault="00BE62D4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Eliminácia</w:t>
      </w:r>
      <w:r w:rsidR="00693186" w:rsidRPr="002114DC">
        <w:rPr>
          <w:sz w:val="22"/>
          <w:szCs w:val="22"/>
          <w:lang w:val="sk-SK"/>
        </w:rPr>
        <w:t>:</w:t>
      </w:r>
      <w:r w:rsidR="00693186" w:rsidRPr="002114DC">
        <w:rPr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>Vápnik sa vylučuje stolicou, močom a potom.</w:t>
      </w:r>
      <w:r w:rsidR="00693186" w:rsidRPr="002114DC">
        <w:rPr>
          <w:noProof/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 xml:space="preserve">Vylučovanie obličkami závisí od </w:t>
      </w:r>
      <w:proofErr w:type="spellStart"/>
      <w:r w:rsidR="00693186" w:rsidRPr="002114DC">
        <w:rPr>
          <w:sz w:val="22"/>
          <w:szCs w:val="22"/>
          <w:lang w:val="sk-SK"/>
        </w:rPr>
        <w:t>glomerulárnej</w:t>
      </w:r>
      <w:proofErr w:type="spellEnd"/>
      <w:r w:rsidR="00693186" w:rsidRPr="002114DC">
        <w:rPr>
          <w:sz w:val="22"/>
          <w:szCs w:val="22"/>
          <w:lang w:val="sk-SK"/>
        </w:rPr>
        <w:t xml:space="preserve"> filtrácie a </w:t>
      </w:r>
      <w:proofErr w:type="spellStart"/>
      <w:r w:rsidR="00693186" w:rsidRPr="002114DC">
        <w:rPr>
          <w:sz w:val="22"/>
          <w:szCs w:val="22"/>
          <w:lang w:val="sk-SK"/>
        </w:rPr>
        <w:t>tubulárnej</w:t>
      </w:r>
      <w:proofErr w:type="spellEnd"/>
      <w:r w:rsidR="00693186" w:rsidRPr="002114DC">
        <w:rPr>
          <w:sz w:val="22"/>
          <w:szCs w:val="22"/>
          <w:lang w:val="sk-SK"/>
        </w:rPr>
        <w:t xml:space="preserve"> </w:t>
      </w:r>
      <w:proofErr w:type="spellStart"/>
      <w:r w:rsidR="00693186" w:rsidRPr="002114DC">
        <w:rPr>
          <w:sz w:val="22"/>
          <w:szCs w:val="22"/>
          <w:lang w:val="sk-SK"/>
        </w:rPr>
        <w:t>reabsorpcie</w:t>
      </w:r>
      <w:proofErr w:type="spellEnd"/>
      <w:r w:rsidR="00693186" w:rsidRPr="002114DC">
        <w:rPr>
          <w:sz w:val="22"/>
          <w:szCs w:val="22"/>
          <w:lang w:val="sk-SK"/>
        </w:rPr>
        <w:t xml:space="preserve"> vápnika.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i/>
          <w:sz w:val="22"/>
          <w:szCs w:val="22"/>
          <w:lang w:val="en-GB"/>
        </w:rPr>
      </w:pPr>
      <w:r w:rsidRPr="002114DC">
        <w:rPr>
          <w:i/>
          <w:sz w:val="22"/>
          <w:szCs w:val="22"/>
          <w:lang w:val="sk-SK"/>
        </w:rPr>
        <w:t>Vitamín D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Absorpcia: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Vitamín D sa jednoducho absorbuje v tenkom čreve.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Distribúcia a metabolizmus:</w:t>
      </w:r>
      <w:r w:rsidRPr="002114DC">
        <w:rPr>
          <w:sz w:val="22"/>
          <w:szCs w:val="22"/>
          <w:lang w:val="en-GB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Cholekalciferol</w:t>
      </w:r>
      <w:proofErr w:type="spellEnd"/>
      <w:r w:rsidRPr="002114DC">
        <w:rPr>
          <w:sz w:val="22"/>
          <w:szCs w:val="22"/>
          <w:lang w:val="sk-SK"/>
        </w:rPr>
        <w:t xml:space="preserve"> a jeho </w:t>
      </w:r>
      <w:proofErr w:type="spellStart"/>
      <w:r w:rsidRPr="002114DC">
        <w:rPr>
          <w:sz w:val="22"/>
          <w:szCs w:val="22"/>
          <w:lang w:val="sk-SK"/>
        </w:rPr>
        <w:t>metabolity</w:t>
      </w:r>
      <w:proofErr w:type="spellEnd"/>
      <w:r w:rsidRPr="002114DC">
        <w:rPr>
          <w:sz w:val="22"/>
          <w:szCs w:val="22"/>
          <w:lang w:val="sk-SK"/>
        </w:rPr>
        <w:t xml:space="preserve"> cirkulujú v krvi naviazané na špecifický globulín.</w:t>
      </w:r>
      <w:r w:rsidRPr="002114DC">
        <w:rPr>
          <w:sz w:val="22"/>
          <w:szCs w:val="22"/>
          <w:lang w:val="en-GB"/>
        </w:rPr>
        <w:t xml:space="preserve"> </w:t>
      </w:r>
      <w:proofErr w:type="spellStart"/>
      <w:r w:rsidRPr="002114DC">
        <w:rPr>
          <w:sz w:val="22"/>
          <w:szCs w:val="22"/>
          <w:lang w:val="sk-SK"/>
        </w:rPr>
        <w:t>Cholekalciferol</w:t>
      </w:r>
      <w:proofErr w:type="spellEnd"/>
      <w:r w:rsidRPr="002114DC">
        <w:rPr>
          <w:sz w:val="22"/>
          <w:szCs w:val="22"/>
          <w:lang w:val="sk-SK"/>
        </w:rPr>
        <w:t xml:space="preserve"> sa konvertuje v pečeni prostredníctvom </w:t>
      </w:r>
      <w:proofErr w:type="spellStart"/>
      <w:r w:rsidRPr="002114DC">
        <w:rPr>
          <w:sz w:val="22"/>
          <w:szCs w:val="22"/>
          <w:lang w:val="sk-SK"/>
        </w:rPr>
        <w:t>hydroxylácie</w:t>
      </w:r>
      <w:proofErr w:type="spellEnd"/>
      <w:r w:rsidRPr="002114DC">
        <w:rPr>
          <w:sz w:val="22"/>
          <w:szCs w:val="22"/>
          <w:lang w:val="sk-SK"/>
        </w:rPr>
        <w:t xml:space="preserve"> na aktívnu formu 25-hydroxycholekalciferol.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Potom sa ďalej konvertuje v obličkách na 1,25-hydroxycholekalciferol.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1,25-hydroxycholekalciferol je </w:t>
      </w:r>
      <w:proofErr w:type="spellStart"/>
      <w:r w:rsidRPr="002114DC">
        <w:rPr>
          <w:sz w:val="22"/>
          <w:szCs w:val="22"/>
          <w:lang w:val="sk-SK"/>
        </w:rPr>
        <w:t>metabolit</w:t>
      </w:r>
      <w:proofErr w:type="spellEnd"/>
      <w:r w:rsidRPr="002114DC">
        <w:rPr>
          <w:sz w:val="22"/>
          <w:szCs w:val="22"/>
          <w:lang w:val="sk-SK"/>
        </w:rPr>
        <w:t xml:space="preserve"> zodpovedný za zvýšenú absorpciu vápnika.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>Vitamín D, ktorý sa nemetabolizuje, sa ukladá v tukových a svalových tkanivách.</w:t>
      </w:r>
    </w:p>
    <w:p w:rsidR="00693186" w:rsidRPr="002114DC" w:rsidRDefault="00BE62D4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Eliminácia</w:t>
      </w:r>
      <w:r w:rsidR="00693186" w:rsidRPr="002114DC">
        <w:rPr>
          <w:sz w:val="22"/>
          <w:szCs w:val="22"/>
          <w:lang w:val="sk-SK"/>
        </w:rPr>
        <w:t>:</w:t>
      </w:r>
      <w:r w:rsidR="00693186" w:rsidRPr="002114DC">
        <w:rPr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>Vitamín D sa vylučuje stolicou a močom.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5.3</w:t>
      </w:r>
      <w:r w:rsidR="00303323">
        <w:tab/>
      </w:r>
      <w:r w:rsidR="00693186" w:rsidRPr="002114DC">
        <w:rPr>
          <w:sz w:val="22"/>
          <w:szCs w:val="22"/>
          <w:lang w:val="sk-SK"/>
        </w:rPr>
        <w:t>Predklinické údaje o bezpečnosti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0E26D3" w:rsidRPr="002114DC" w:rsidRDefault="000E26D3" w:rsidP="002114DC">
      <w:pPr>
        <w:jc w:val="both"/>
        <w:rPr>
          <w:sz w:val="22"/>
          <w:szCs w:val="22"/>
          <w:lang w:val="sk-SK"/>
        </w:rPr>
      </w:pPr>
      <w:proofErr w:type="spellStart"/>
      <w:r w:rsidRPr="002114DC">
        <w:rPr>
          <w:sz w:val="22"/>
          <w:szCs w:val="22"/>
          <w:lang w:val="sk-SK"/>
        </w:rPr>
        <w:t>Teratogenita</w:t>
      </w:r>
      <w:proofErr w:type="spellEnd"/>
      <w:r w:rsidRPr="002114DC">
        <w:rPr>
          <w:sz w:val="22"/>
          <w:szCs w:val="22"/>
          <w:lang w:val="sk-SK"/>
        </w:rPr>
        <w:t xml:space="preserve"> bola pozorovaná u zvierat pri dávkach ďaleko prevyšujúcich terapeutické rozmedzie dávok pre ľudí.</w:t>
      </w:r>
      <w:r w:rsidRPr="002114DC">
        <w:rPr>
          <w:sz w:val="22"/>
          <w:szCs w:val="22"/>
          <w:lang w:val="es-ES_tradnl"/>
        </w:rPr>
        <w:t xml:space="preserve"> </w:t>
      </w:r>
      <w:r w:rsidRPr="002114DC">
        <w:rPr>
          <w:sz w:val="22"/>
          <w:szCs w:val="22"/>
          <w:lang w:val="sk-SK"/>
        </w:rPr>
        <w:t>Ďalšie relevantné informácie ohľadom stanovenia bezpečnosti, okrem tých, ktoré už boli uvedené v iných častiach SPC, nie sú k dispozícii.</w:t>
      </w:r>
    </w:p>
    <w:p w:rsidR="007C2A5D" w:rsidRPr="002114DC" w:rsidRDefault="007C2A5D" w:rsidP="002114DC">
      <w:pPr>
        <w:jc w:val="both"/>
        <w:rPr>
          <w:sz w:val="22"/>
          <w:szCs w:val="22"/>
          <w:lang w:val="sk-SK"/>
        </w:rPr>
      </w:pPr>
    </w:p>
    <w:p w:rsidR="006C1DEF" w:rsidRPr="007C2A5D" w:rsidRDefault="006C1DEF" w:rsidP="002114DC">
      <w:pPr>
        <w:jc w:val="both"/>
        <w:rPr>
          <w:sz w:val="22"/>
          <w:szCs w:val="22"/>
          <w:lang w:val="es-ES_tradnl"/>
        </w:rPr>
      </w:pPr>
    </w:p>
    <w:p w:rsidR="00693186" w:rsidRPr="002114DC" w:rsidRDefault="00761812" w:rsidP="00900E68">
      <w:pPr>
        <w:pStyle w:val="Nadpis2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</w:t>
      </w:r>
      <w:r w:rsidR="00303323">
        <w:tab/>
      </w:r>
      <w:r w:rsidR="00693186" w:rsidRPr="002114DC">
        <w:rPr>
          <w:sz w:val="22"/>
          <w:szCs w:val="22"/>
          <w:lang w:val="sk-SK"/>
        </w:rPr>
        <w:t>Farmaceutické informácie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en-GB"/>
        </w:rPr>
      </w:pPr>
      <w:r>
        <w:rPr>
          <w:sz w:val="22"/>
          <w:szCs w:val="22"/>
          <w:lang w:val="sk-SK"/>
        </w:rPr>
        <w:t>6.1</w:t>
      </w:r>
      <w:r w:rsidR="00303323">
        <w:tab/>
      </w:r>
      <w:r w:rsidR="00693186" w:rsidRPr="002114DC">
        <w:rPr>
          <w:sz w:val="22"/>
          <w:szCs w:val="22"/>
          <w:lang w:val="sk-SK"/>
        </w:rPr>
        <w:t>Zoznam pomocných látok</w:t>
      </w:r>
    </w:p>
    <w:p w:rsidR="006C1DEF" w:rsidRPr="002114DC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5679B2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Sorbitol</w:t>
      </w:r>
      <w:proofErr w:type="spellEnd"/>
      <w:r w:rsidRPr="002114DC">
        <w:rPr>
          <w:sz w:val="22"/>
          <w:szCs w:val="22"/>
          <w:lang w:val="sk-SK"/>
        </w:rPr>
        <w:t xml:space="preserve"> (E</w:t>
      </w:r>
      <w:r w:rsidR="00693186" w:rsidRPr="002114DC">
        <w:rPr>
          <w:sz w:val="22"/>
          <w:szCs w:val="22"/>
          <w:lang w:val="sk-SK"/>
        </w:rPr>
        <w:t>420)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Povidón</w:t>
      </w:r>
      <w:proofErr w:type="spellEnd"/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Citrónová príchuť (kukuričný </w:t>
      </w:r>
      <w:proofErr w:type="spellStart"/>
      <w:r w:rsidRPr="002114DC">
        <w:rPr>
          <w:sz w:val="22"/>
          <w:szCs w:val="22"/>
          <w:lang w:val="sk-SK"/>
        </w:rPr>
        <w:t>maltodextrín</w:t>
      </w:r>
      <w:proofErr w:type="spellEnd"/>
      <w:r w:rsidRPr="002114DC">
        <w:rPr>
          <w:sz w:val="22"/>
          <w:szCs w:val="22"/>
          <w:lang w:val="sk-SK"/>
        </w:rPr>
        <w:t>, ochu</w:t>
      </w:r>
      <w:r w:rsidR="005679B2" w:rsidRPr="002114DC">
        <w:rPr>
          <w:sz w:val="22"/>
          <w:szCs w:val="22"/>
          <w:lang w:val="sk-SK"/>
        </w:rPr>
        <w:t xml:space="preserve">covadlá, </w:t>
      </w:r>
      <w:proofErr w:type="spellStart"/>
      <w:r w:rsidR="005679B2" w:rsidRPr="002114DC">
        <w:rPr>
          <w:sz w:val="22"/>
          <w:szCs w:val="22"/>
          <w:lang w:val="sk-SK"/>
        </w:rPr>
        <w:t>all-rac-α-tokoferol</w:t>
      </w:r>
      <w:proofErr w:type="spellEnd"/>
      <w:r w:rsidR="005679B2" w:rsidRPr="002114DC">
        <w:rPr>
          <w:sz w:val="22"/>
          <w:szCs w:val="22"/>
          <w:lang w:val="sk-SK"/>
        </w:rPr>
        <w:t xml:space="preserve"> [E</w:t>
      </w:r>
      <w:r w:rsidRPr="002114DC">
        <w:rPr>
          <w:sz w:val="22"/>
          <w:szCs w:val="22"/>
          <w:lang w:val="sk-SK"/>
        </w:rPr>
        <w:t>307])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Magnéziumstearát</w:t>
      </w:r>
      <w:proofErr w:type="spellEnd"/>
    </w:p>
    <w:p w:rsidR="00693186" w:rsidRPr="002114DC" w:rsidRDefault="00693186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Aspartám</w:t>
      </w:r>
      <w:proofErr w:type="spellEnd"/>
      <w:r w:rsidRPr="002114DC">
        <w:rPr>
          <w:sz w:val="22"/>
          <w:szCs w:val="22"/>
          <w:lang w:val="sk-SK"/>
        </w:rPr>
        <w:t xml:space="preserve"> (E951)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 xml:space="preserve">Sodná soľ </w:t>
      </w:r>
      <w:proofErr w:type="spellStart"/>
      <w:r w:rsidRPr="002114DC">
        <w:rPr>
          <w:sz w:val="22"/>
          <w:szCs w:val="22"/>
          <w:lang w:val="sk-SK"/>
        </w:rPr>
        <w:t>kroskarmelózy</w:t>
      </w:r>
      <w:proofErr w:type="spellEnd"/>
    </w:p>
    <w:p w:rsidR="00693186" w:rsidRPr="002114DC" w:rsidRDefault="00693186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Dextrát</w:t>
      </w:r>
      <w:proofErr w:type="spellEnd"/>
      <w:r w:rsidRPr="002114DC">
        <w:rPr>
          <w:sz w:val="22"/>
          <w:szCs w:val="22"/>
          <w:lang w:val="sk-SK"/>
        </w:rPr>
        <w:t xml:space="preserve">, </w:t>
      </w:r>
      <w:proofErr w:type="spellStart"/>
      <w:r w:rsidRPr="002114DC">
        <w:rPr>
          <w:sz w:val="22"/>
          <w:szCs w:val="22"/>
          <w:lang w:val="sk-SK"/>
        </w:rPr>
        <w:t>hydrogenizovaný</w:t>
      </w:r>
      <w:proofErr w:type="spellEnd"/>
    </w:p>
    <w:p w:rsidR="00693186" w:rsidRPr="002114DC" w:rsidRDefault="005679B2" w:rsidP="002114DC">
      <w:pPr>
        <w:rPr>
          <w:sz w:val="22"/>
          <w:szCs w:val="22"/>
          <w:lang w:val="en-GB"/>
        </w:rPr>
      </w:pPr>
      <w:proofErr w:type="spellStart"/>
      <w:r w:rsidRPr="002114DC">
        <w:rPr>
          <w:sz w:val="22"/>
          <w:szCs w:val="22"/>
          <w:lang w:val="sk-SK"/>
        </w:rPr>
        <w:t>All-rac-α-tokoferol</w:t>
      </w:r>
      <w:proofErr w:type="spellEnd"/>
      <w:r w:rsidRPr="002114DC">
        <w:rPr>
          <w:sz w:val="22"/>
          <w:szCs w:val="22"/>
          <w:lang w:val="sk-SK"/>
        </w:rPr>
        <w:t xml:space="preserve"> (E</w:t>
      </w:r>
      <w:r w:rsidR="00693186" w:rsidRPr="002114DC">
        <w:rPr>
          <w:sz w:val="22"/>
          <w:szCs w:val="22"/>
          <w:lang w:val="sk-SK"/>
        </w:rPr>
        <w:t>307)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Sacharóza</w:t>
      </w:r>
    </w:p>
    <w:p w:rsidR="00693186" w:rsidRPr="002114DC" w:rsidRDefault="003422EF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Modifikovaný k</w:t>
      </w:r>
      <w:r w:rsidR="00693186" w:rsidRPr="002114DC">
        <w:rPr>
          <w:sz w:val="22"/>
          <w:szCs w:val="22"/>
          <w:lang w:val="sk-SK"/>
        </w:rPr>
        <w:t>ukuričný škrob</w:t>
      </w:r>
    </w:p>
    <w:p w:rsidR="00226945" w:rsidRPr="002114DC" w:rsidRDefault="00226945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Stredne nasýtené </w:t>
      </w:r>
      <w:proofErr w:type="spellStart"/>
      <w:r w:rsidRPr="002114DC">
        <w:rPr>
          <w:sz w:val="22"/>
          <w:szCs w:val="22"/>
          <w:lang w:val="sk-SK"/>
        </w:rPr>
        <w:t>triacylglyceroly</w:t>
      </w:r>
      <w:proofErr w:type="spellEnd"/>
    </w:p>
    <w:p w:rsidR="00226945" w:rsidRPr="002114DC" w:rsidRDefault="00226945" w:rsidP="002114DC">
      <w:pPr>
        <w:rPr>
          <w:sz w:val="22"/>
          <w:szCs w:val="22"/>
          <w:lang w:val="sk-SK"/>
        </w:rPr>
      </w:pPr>
      <w:proofErr w:type="spellStart"/>
      <w:r w:rsidRPr="002114DC">
        <w:rPr>
          <w:sz w:val="22"/>
          <w:szCs w:val="22"/>
          <w:lang w:val="sk-SK"/>
        </w:rPr>
        <w:t>Askorban</w:t>
      </w:r>
      <w:proofErr w:type="spellEnd"/>
      <w:r w:rsidRPr="002114DC">
        <w:rPr>
          <w:sz w:val="22"/>
          <w:szCs w:val="22"/>
          <w:lang w:val="sk-SK"/>
        </w:rPr>
        <w:t xml:space="preserve"> sodný</w:t>
      </w:r>
    </w:p>
    <w:p w:rsidR="00226945" w:rsidRPr="002114DC" w:rsidRDefault="00226945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Bezvodý koloidný oxid kremičitý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6.2</w:t>
      </w:r>
      <w:r w:rsidR="00303323">
        <w:tab/>
      </w:r>
      <w:r w:rsidR="00693186" w:rsidRPr="002114DC">
        <w:rPr>
          <w:sz w:val="22"/>
          <w:szCs w:val="22"/>
          <w:lang w:val="sk-SK"/>
        </w:rPr>
        <w:t>Inkompatibility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Neaplikovateľné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6.3</w:t>
      </w:r>
      <w:r w:rsidR="00303323">
        <w:tab/>
      </w:r>
      <w:r w:rsidR="00693186" w:rsidRPr="002114DC">
        <w:rPr>
          <w:sz w:val="22"/>
          <w:szCs w:val="22"/>
          <w:lang w:val="sk-SK"/>
        </w:rPr>
        <w:t>Čas použiteľnosti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226945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36 </w:t>
      </w:r>
      <w:r w:rsidR="00693186" w:rsidRPr="002114DC">
        <w:rPr>
          <w:sz w:val="22"/>
          <w:szCs w:val="22"/>
          <w:lang w:val="sk-SK"/>
        </w:rPr>
        <w:t>mesiacov</w:t>
      </w:r>
    </w:p>
    <w:p w:rsidR="00693186" w:rsidRPr="002114DC" w:rsidRDefault="00226945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 xml:space="preserve">Čas použiteľnosti </w:t>
      </w:r>
      <w:r w:rsidR="00693186" w:rsidRPr="002114DC">
        <w:rPr>
          <w:sz w:val="22"/>
          <w:szCs w:val="22"/>
          <w:lang w:val="sk-SK"/>
        </w:rPr>
        <w:t>po prvom otvorení:</w:t>
      </w:r>
      <w:r w:rsidR="00693186" w:rsidRPr="002114DC">
        <w:rPr>
          <w:sz w:val="22"/>
          <w:szCs w:val="22"/>
          <w:lang w:val="en-GB"/>
        </w:rPr>
        <w:t xml:space="preserve"> </w:t>
      </w:r>
      <w:r w:rsidR="00693186" w:rsidRPr="002114DC">
        <w:rPr>
          <w:sz w:val="22"/>
          <w:szCs w:val="22"/>
          <w:lang w:val="sk-SK"/>
        </w:rPr>
        <w:t>3 mesiace</w:t>
      </w:r>
    </w:p>
    <w:p w:rsidR="00226945" w:rsidRPr="002114DC" w:rsidRDefault="00226945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6.4</w:t>
      </w:r>
      <w:r w:rsidR="00303323">
        <w:tab/>
      </w:r>
      <w:r w:rsidR="00693186" w:rsidRPr="002114DC">
        <w:rPr>
          <w:sz w:val="22"/>
          <w:szCs w:val="22"/>
          <w:lang w:val="sk-SK"/>
        </w:rPr>
        <w:t>Špeciálne upozornenia na uchovávanie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Obal uchovávajte dôkladne uzatvorený na ochranu pred vlhkosťou.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6.5</w:t>
      </w:r>
      <w:r w:rsidR="00303323">
        <w:rPr>
          <w:sz w:val="22"/>
          <w:szCs w:val="22"/>
          <w:lang w:val="sk-SK"/>
        </w:rPr>
        <w:tab/>
      </w:r>
      <w:r w:rsidR="00693186" w:rsidRPr="002114DC">
        <w:rPr>
          <w:sz w:val="22"/>
          <w:szCs w:val="22"/>
          <w:lang w:val="sk-SK"/>
        </w:rPr>
        <w:t>Druh obalu a</w:t>
      </w:r>
      <w:r>
        <w:rPr>
          <w:sz w:val="22"/>
          <w:szCs w:val="22"/>
          <w:lang w:val="sk-SK"/>
        </w:rPr>
        <w:t> </w:t>
      </w:r>
      <w:r w:rsidR="00693186" w:rsidRPr="002114DC">
        <w:rPr>
          <w:sz w:val="22"/>
          <w:szCs w:val="22"/>
          <w:lang w:val="sk-SK"/>
        </w:rPr>
        <w:t>obsah balenia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0E26D3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Žuvacie tablety sú balené v</w:t>
      </w:r>
      <w:r w:rsidR="00761812">
        <w:rPr>
          <w:sz w:val="22"/>
          <w:szCs w:val="22"/>
          <w:lang w:val="sk-SK"/>
        </w:rPr>
        <w:t> </w:t>
      </w:r>
      <w:r w:rsidRPr="002114DC">
        <w:rPr>
          <w:sz w:val="22"/>
          <w:szCs w:val="22"/>
          <w:lang w:val="sk-SK"/>
        </w:rPr>
        <w:t>liekovke z</w:t>
      </w:r>
      <w:r w:rsidR="00761812">
        <w:rPr>
          <w:sz w:val="22"/>
          <w:szCs w:val="22"/>
          <w:lang w:val="sk-SK"/>
        </w:rPr>
        <w:t> </w:t>
      </w:r>
      <w:r w:rsidRPr="002114DC">
        <w:rPr>
          <w:sz w:val="22"/>
          <w:szCs w:val="22"/>
          <w:lang w:val="sk-SK"/>
        </w:rPr>
        <w:t>polyetylénu s</w:t>
      </w:r>
      <w:r w:rsidR="00761812">
        <w:rPr>
          <w:sz w:val="22"/>
          <w:szCs w:val="22"/>
          <w:lang w:val="sk-SK"/>
        </w:rPr>
        <w:t> </w:t>
      </w:r>
      <w:r w:rsidRPr="002114DC">
        <w:rPr>
          <w:sz w:val="22"/>
          <w:szCs w:val="22"/>
          <w:lang w:val="sk-SK"/>
        </w:rPr>
        <w:t>vysokou hustotou (HDP</w:t>
      </w:r>
      <w:r w:rsidR="00C22BEC" w:rsidRPr="002114DC">
        <w:rPr>
          <w:sz w:val="22"/>
          <w:szCs w:val="22"/>
          <w:lang w:val="sk-SK"/>
        </w:rPr>
        <w:t>E</w:t>
      </w:r>
      <w:r w:rsidRPr="002114DC">
        <w:rPr>
          <w:sz w:val="22"/>
          <w:szCs w:val="22"/>
          <w:lang w:val="sk-SK"/>
        </w:rPr>
        <w:t>)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Veľkos</w:t>
      </w:r>
      <w:r w:rsidR="000E26D3" w:rsidRPr="002114DC">
        <w:rPr>
          <w:sz w:val="22"/>
          <w:szCs w:val="22"/>
          <w:lang w:val="sk-SK"/>
        </w:rPr>
        <w:t>ť</w:t>
      </w:r>
      <w:r w:rsidRPr="002114DC">
        <w:rPr>
          <w:sz w:val="22"/>
          <w:szCs w:val="22"/>
          <w:lang w:val="sk-SK"/>
        </w:rPr>
        <w:t xml:space="preserve"> balen</w:t>
      </w:r>
      <w:r w:rsidR="000E26D3" w:rsidRPr="002114DC">
        <w:rPr>
          <w:sz w:val="22"/>
          <w:szCs w:val="22"/>
          <w:lang w:val="sk-SK"/>
        </w:rPr>
        <w:t>ia</w:t>
      </w:r>
      <w:r w:rsidRPr="002114DC">
        <w:rPr>
          <w:sz w:val="22"/>
          <w:szCs w:val="22"/>
          <w:lang w:val="sk-SK"/>
        </w:rPr>
        <w:t>:</w:t>
      </w:r>
      <w:r w:rsidRPr="002114DC">
        <w:rPr>
          <w:sz w:val="22"/>
          <w:szCs w:val="22"/>
          <w:lang w:val="en-GB"/>
        </w:rPr>
        <w:t xml:space="preserve"> </w:t>
      </w:r>
      <w:r w:rsidRPr="002114DC">
        <w:rPr>
          <w:sz w:val="22"/>
          <w:szCs w:val="22"/>
          <w:lang w:val="sk-SK"/>
        </w:rPr>
        <w:t xml:space="preserve">20, 50, 100, </w:t>
      </w:r>
      <w:r w:rsidR="00226945" w:rsidRPr="002114DC">
        <w:rPr>
          <w:sz w:val="22"/>
          <w:szCs w:val="22"/>
          <w:lang w:val="sk-SK"/>
        </w:rPr>
        <w:t xml:space="preserve">120, </w:t>
      </w:r>
      <w:r w:rsidRPr="002114DC">
        <w:rPr>
          <w:sz w:val="22"/>
          <w:szCs w:val="22"/>
          <w:lang w:val="sk-SK"/>
        </w:rPr>
        <w:t>180 tabliet</w:t>
      </w: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226945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Na trh nemusia byt uvedené všetky veľkosti balenia.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761812" w:rsidP="00900E68">
      <w:pPr>
        <w:pStyle w:val="Nadpis3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6.6</w:t>
      </w:r>
      <w:r w:rsidR="00303323">
        <w:tab/>
      </w:r>
      <w:r w:rsidR="00693186" w:rsidRPr="002114DC">
        <w:rPr>
          <w:sz w:val="22"/>
          <w:szCs w:val="22"/>
          <w:lang w:val="sk-SK"/>
        </w:rPr>
        <w:t>Špeciálne opatrenia na likvidáciu</w:t>
      </w:r>
    </w:p>
    <w:p w:rsidR="006C1DEF" w:rsidRPr="007C2A5D" w:rsidRDefault="006C1DEF" w:rsidP="002114DC">
      <w:pPr>
        <w:rPr>
          <w:sz w:val="22"/>
          <w:szCs w:val="22"/>
          <w:lang w:val="sk-SK"/>
        </w:rPr>
      </w:pPr>
    </w:p>
    <w:p w:rsidR="00693186" w:rsidRPr="002114DC" w:rsidRDefault="00693186" w:rsidP="002114DC">
      <w:pPr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Žiadne zvláštne požiadavky.</w:t>
      </w:r>
    </w:p>
    <w:p w:rsidR="00404E2D" w:rsidRPr="002114DC" w:rsidRDefault="00404E2D" w:rsidP="002114DC">
      <w:pPr>
        <w:rPr>
          <w:sz w:val="22"/>
          <w:szCs w:val="22"/>
          <w:lang w:val="sk-SK"/>
        </w:rPr>
      </w:pPr>
    </w:p>
    <w:p w:rsidR="00404E2D" w:rsidRPr="002114DC" w:rsidRDefault="00226945" w:rsidP="002114DC">
      <w:pPr>
        <w:pStyle w:val="Zarkazkladnhotextu3"/>
        <w:spacing w:after="0"/>
        <w:ind w:left="0"/>
        <w:rPr>
          <w:sz w:val="22"/>
          <w:szCs w:val="22"/>
          <w:lang w:val="sk-SK"/>
        </w:rPr>
      </w:pPr>
      <w:r w:rsidRPr="002114DC">
        <w:rPr>
          <w:sz w:val="22"/>
          <w:szCs w:val="22"/>
          <w:lang w:val="sk-SK"/>
        </w:rPr>
        <w:t>Nepoužitý liek alebo odpad vzniknutý z</w:t>
      </w:r>
      <w:r w:rsidR="00761812">
        <w:rPr>
          <w:sz w:val="22"/>
          <w:szCs w:val="22"/>
          <w:lang w:val="sk-SK"/>
        </w:rPr>
        <w:t> </w:t>
      </w:r>
      <w:r w:rsidRPr="002114DC">
        <w:rPr>
          <w:sz w:val="22"/>
          <w:szCs w:val="22"/>
          <w:lang w:val="sk-SK"/>
        </w:rPr>
        <w:t>lieku treba vrátiť do lekárne.</w:t>
      </w:r>
    </w:p>
    <w:p w:rsidR="007C2A5D" w:rsidRPr="002114DC" w:rsidRDefault="007C2A5D" w:rsidP="002114DC">
      <w:pPr>
        <w:pStyle w:val="Zarkazkladnhotextu3"/>
        <w:spacing w:after="0"/>
        <w:ind w:left="0"/>
        <w:rPr>
          <w:sz w:val="22"/>
          <w:szCs w:val="22"/>
          <w:lang w:val="sk-SK"/>
        </w:rPr>
      </w:pPr>
    </w:p>
    <w:p w:rsidR="006C1DEF" w:rsidRPr="002114DC" w:rsidRDefault="006C1DEF" w:rsidP="002114DC">
      <w:pPr>
        <w:pStyle w:val="Zarkazkladnhotextu3"/>
        <w:spacing w:after="0"/>
        <w:ind w:left="0"/>
        <w:rPr>
          <w:b/>
          <w:bCs/>
          <w:sz w:val="22"/>
          <w:szCs w:val="22"/>
          <w:lang w:val="sk-SK"/>
        </w:rPr>
      </w:pPr>
    </w:p>
    <w:p w:rsidR="00693186" w:rsidRPr="002114DC" w:rsidRDefault="00761812" w:rsidP="00900E68">
      <w:pPr>
        <w:pStyle w:val="Nadpis2"/>
        <w:numPr>
          <w:ilvl w:val="0"/>
          <w:numId w:val="0"/>
        </w:numPr>
        <w:tabs>
          <w:tab w:val="left" w:pos="709"/>
        </w:tabs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7.</w:t>
      </w:r>
      <w:r w:rsidR="00303323">
        <w:tab/>
      </w:r>
      <w:bookmarkStart w:id="0" w:name="_GoBack"/>
      <w:bookmarkEnd w:id="0"/>
      <w:r w:rsidR="00693186" w:rsidRPr="002114DC">
        <w:rPr>
          <w:sz w:val="22"/>
          <w:szCs w:val="22"/>
          <w:lang w:val="sk-SK"/>
        </w:rPr>
        <w:t>Držiteľ rozhodnutia o registrácii</w:t>
      </w:r>
    </w:p>
    <w:p w:rsidR="006C1DEF" w:rsidRPr="002114DC" w:rsidRDefault="006C1DEF" w:rsidP="002114DC">
      <w:pPr>
        <w:rPr>
          <w:b/>
          <w:smallCaps/>
          <w:sz w:val="22"/>
          <w:szCs w:val="22"/>
          <w:lang w:val="en-GB"/>
        </w:rPr>
      </w:pPr>
    </w:p>
    <w:p w:rsidR="006F1D87" w:rsidRPr="002114DC" w:rsidRDefault="006F1D87" w:rsidP="002114DC">
      <w:pPr>
        <w:jc w:val="both"/>
        <w:rPr>
          <w:sz w:val="22"/>
          <w:szCs w:val="22"/>
        </w:rPr>
      </w:pPr>
      <w:proofErr w:type="spellStart"/>
      <w:r w:rsidRPr="002114DC">
        <w:rPr>
          <w:sz w:val="22"/>
          <w:szCs w:val="22"/>
        </w:rPr>
        <w:t>acis</w:t>
      </w:r>
      <w:proofErr w:type="spellEnd"/>
      <w:r w:rsidRPr="002114DC">
        <w:rPr>
          <w:sz w:val="22"/>
          <w:szCs w:val="22"/>
        </w:rPr>
        <w:t xml:space="preserve"> Arzneimittel GmbH</w:t>
      </w:r>
    </w:p>
    <w:p w:rsidR="006F1D87" w:rsidRPr="002114DC" w:rsidRDefault="002B240D" w:rsidP="002114DC">
      <w:pPr>
        <w:jc w:val="both"/>
        <w:rPr>
          <w:sz w:val="22"/>
          <w:szCs w:val="22"/>
        </w:rPr>
      </w:pPr>
      <w:proofErr w:type="spellStart"/>
      <w:r w:rsidRPr="002114DC">
        <w:rPr>
          <w:sz w:val="22"/>
          <w:szCs w:val="22"/>
        </w:rPr>
        <w:t>Lil</w:t>
      </w:r>
      <w:proofErr w:type="spellEnd"/>
      <w:r w:rsidRPr="002114DC">
        <w:rPr>
          <w:sz w:val="22"/>
          <w:szCs w:val="22"/>
        </w:rPr>
        <w:t>-</w:t>
      </w:r>
      <w:proofErr w:type="spellStart"/>
      <w:r w:rsidRPr="002114DC">
        <w:rPr>
          <w:sz w:val="22"/>
          <w:szCs w:val="22"/>
        </w:rPr>
        <w:t>Dagover</w:t>
      </w:r>
      <w:proofErr w:type="spellEnd"/>
      <w:r w:rsidRPr="002114DC">
        <w:rPr>
          <w:sz w:val="22"/>
          <w:szCs w:val="22"/>
        </w:rPr>
        <w:t xml:space="preserve">-Ring </w:t>
      </w:r>
      <w:r w:rsidR="006F1D87" w:rsidRPr="002114DC">
        <w:rPr>
          <w:sz w:val="22"/>
          <w:szCs w:val="22"/>
        </w:rPr>
        <w:t>7</w:t>
      </w:r>
    </w:p>
    <w:p w:rsidR="006F1D87" w:rsidRPr="002114DC" w:rsidRDefault="006F1D87" w:rsidP="002114DC">
      <w:pPr>
        <w:jc w:val="both"/>
        <w:rPr>
          <w:sz w:val="22"/>
          <w:szCs w:val="22"/>
        </w:rPr>
      </w:pPr>
      <w:r w:rsidRPr="002114DC">
        <w:rPr>
          <w:sz w:val="22"/>
          <w:szCs w:val="22"/>
        </w:rPr>
        <w:t>82031 Grünwald</w:t>
      </w:r>
    </w:p>
    <w:p w:rsidR="00693186" w:rsidRPr="002114DC" w:rsidRDefault="006F1D87" w:rsidP="002114DC">
      <w:pPr>
        <w:rPr>
          <w:sz w:val="22"/>
          <w:szCs w:val="22"/>
        </w:rPr>
      </w:pPr>
      <w:proofErr w:type="spellStart"/>
      <w:r w:rsidRPr="002114DC">
        <w:rPr>
          <w:sz w:val="22"/>
          <w:szCs w:val="22"/>
        </w:rPr>
        <w:t>Nemecko</w:t>
      </w:r>
      <w:proofErr w:type="spellEnd"/>
    </w:p>
    <w:p w:rsidR="007C2A5D" w:rsidRPr="002114DC" w:rsidRDefault="007C2A5D" w:rsidP="002114DC">
      <w:pPr>
        <w:rPr>
          <w:sz w:val="22"/>
          <w:szCs w:val="22"/>
        </w:rPr>
      </w:pPr>
    </w:p>
    <w:p w:rsidR="00DE4C31" w:rsidRPr="002114DC" w:rsidRDefault="00DE4C31" w:rsidP="002114DC">
      <w:pPr>
        <w:rPr>
          <w:sz w:val="22"/>
          <w:szCs w:val="22"/>
        </w:rPr>
      </w:pPr>
    </w:p>
    <w:p w:rsidR="00DE4C31" w:rsidRPr="007C2A5D" w:rsidRDefault="00DE4C31" w:rsidP="007C2A5D">
      <w:pPr>
        <w:tabs>
          <w:tab w:val="left" w:pos="709"/>
        </w:tabs>
        <w:outlineLvl w:val="0"/>
        <w:rPr>
          <w:b/>
          <w:sz w:val="22"/>
          <w:szCs w:val="22"/>
          <w:lang w:val="sk-SK"/>
        </w:rPr>
      </w:pPr>
      <w:r w:rsidRPr="007C2A5D">
        <w:rPr>
          <w:b/>
          <w:sz w:val="22"/>
          <w:szCs w:val="22"/>
          <w:lang w:val="sk-SK"/>
        </w:rPr>
        <w:t>8.</w:t>
      </w:r>
      <w:r w:rsidRPr="007C2A5D">
        <w:rPr>
          <w:b/>
          <w:sz w:val="22"/>
          <w:szCs w:val="22"/>
          <w:lang w:val="sk-SK"/>
        </w:rPr>
        <w:tab/>
      </w:r>
      <w:r w:rsidRPr="007C2A5D">
        <w:rPr>
          <w:b/>
          <w:caps/>
          <w:sz w:val="22"/>
          <w:szCs w:val="22"/>
          <w:lang w:val="sk-SK"/>
        </w:rPr>
        <w:t>REGISTRAČNÉ ČÍSLO</w:t>
      </w: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6C1DEF" w:rsidP="002114DC">
      <w:pPr>
        <w:rPr>
          <w:sz w:val="22"/>
          <w:szCs w:val="22"/>
          <w:lang w:val="en-GB"/>
        </w:rPr>
      </w:pPr>
      <w:r w:rsidRPr="002114DC">
        <w:rPr>
          <w:sz w:val="22"/>
          <w:szCs w:val="22"/>
          <w:lang w:val="en-GB"/>
        </w:rPr>
        <w:t>39/0152/12-S</w:t>
      </w:r>
    </w:p>
    <w:p w:rsidR="007C2A5D" w:rsidRPr="002114DC" w:rsidRDefault="007C2A5D" w:rsidP="002114DC">
      <w:pPr>
        <w:rPr>
          <w:sz w:val="22"/>
          <w:szCs w:val="22"/>
          <w:lang w:val="en-GB"/>
        </w:rPr>
      </w:pPr>
    </w:p>
    <w:p w:rsidR="006C1DEF" w:rsidRPr="002114DC" w:rsidRDefault="006C1DEF" w:rsidP="002114DC">
      <w:pPr>
        <w:rPr>
          <w:sz w:val="22"/>
          <w:szCs w:val="22"/>
          <w:lang w:val="en-GB"/>
        </w:rPr>
      </w:pPr>
    </w:p>
    <w:p w:rsidR="00693186" w:rsidRPr="002114DC" w:rsidRDefault="00DE4C31" w:rsidP="002114DC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9.</w:t>
      </w:r>
      <w:r w:rsidRPr="007C2A5D">
        <w:rPr>
          <w:sz w:val="22"/>
          <w:szCs w:val="22"/>
          <w:lang w:val="sk-SK"/>
        </w:rPr>
        <w:tab/>
      </w:r>
      <w:r w:rsidR="00693186" w:rsidRPr="002114DC">
        <w:rPr>
          <w:sz w:val="22"/>
          <w:szCs w:val="22"/>
          <w:lang w:val="sk-SK"/>
        </w:rPr>
        <w:t>Dátum prvej registrácie/predĺženia registrácie</w:t>
      </w:r>
      <w:r w:rsidR="00693186" w:rsidRPr="002114DC">
        <w:rPr>
          <w:sz w:val="22"/>
          <w:szCs w:val="22"/>
          <w:lang w:val="en-GB"/>
        </w:rPr>
        <w:t xml:space="preserve"> </w:t>
      </w:r>
    </w:p>
    <w:p w:rsidR="007C2A5D" w:rsidRPr="007C2A5D" w:rsidRDefault="007C2A5D" w:rsidP="007C2A5D">
      <w:pPr>
        <w:rPr>
          <w:sz w:val="22"/>
          <w:szCs w:val="22"/>
          <w:lang w:val="en-GB"/>
        </w:rPr>
      </w:pPr>
    </w:p>
    <w:p w:rsidR="007C2A5D" w:rsidRPr="007C2A5D" w:rsidRDefault="007C2A5D" w:rsidP="007C2A5D">
      <w:pPr>
        <w:rPr>
          <w:b/>
          <w:smallCaps/>
          <w:noProof/>
          <w:sz w:val="22"/>
          <w:szCs w:val="22"/>
        </w:rPr>
      </w:pPr>
      <w:r w:rsidRPr="007C2A5D">
        <w:rPr>
          <w:noProof/>
          <w:sz w:val="22"/>
          <w:szCs w:val="22"/>
        </w:rPr>
        <w:t>Dátum prvej registrácie: 21.3.2012</w:t>
      </w:r>
    </w:p>
    <w:p w:rsidR="007C2A5D" w:rsidRPr="002114DC" w:rsidRDefault="007C2A5D" w:rsidP="007C2A5D">
      <w:pPr>
        <w:rPr>
          <w:sz w:val="22"/>
          <w:szCs w:val="22"/>
          <w:lang w:val="en-GB"/>
        </w:rPr>
      </w:pPr>
    </w:p>
    <w:p w:rsidR="00693186" w:rsidRPr="002114DC" w:rsidRDefault="00693186" w:rsidP="002114DC">
      <w:pPr>
        <w:rPr>
          <w:sz w:val="22"/>
          <w:szCs w:val="22"/>
          <w:lang w:val="en-GB"/>
        </w:rPr>
      </w:pPr>
    </w:p>
    <w:p w:rsidR="00693186" w:rsidRPr="002114DC" w:rsidRDefault="00DE4C31" w:rsidP="002114DC">
      <w:pPr>
        <w:pStyle w:val="Nadpis2"/>
        <w:numPr>
          <w:ilvl w:val="0"/>
          <w:numId w:val="0"/>
        </w:numPr>
        <w:spacing w:before="0" w:after="0"/>
        <w:rPr>
          <w:sz w:val="22"/>
          <w:szCs w:val="22"/>
          <w:lang w:val="en-GB"/>
        </w:rPr>
      </w:pPr>
      <w:r w:rsidRPr="002114DC">
        <w:rPr>
          <w:sz w:val="22"/>
          <w:szCs w:val="22"/>
          <w:lang w:val="sk-SK"/>
        </w:rPr>
        <w:t>10.</w:t>
      </w:r>
      <w:r w:rsidRPr="007C2A5D">
        <w:rPr>
          <w:sz w:val="22"/>
          <w:szCs w:val="22"/>
          <w:lang w:val="sk-SK"/>
        </w:rPr>
        <w:tab/>
      </w:r>
      <w:r w:rsidR="00693186" w:rsidRPr="002114DC">
        <w:rPr>
          <w:sz w:val="22"/>
          <w:szCs w:val="22"/>
          <w:lang w:val="sk-SK"/>
        </w:rPr>
        <w:t>Dátum revízie textu</w:t>
      </w:r>
    </w:p>
    <w:p w:rsidR="00693186" w:rsidRPr="002114DC" w:rsidRDefault="00693186" w:rsidP="002114DC">
      <w:pPr>
        <w:rPr>
          <w:sz w:val="22"/>
          <w:szCs w:val="22"/>
        </w:rPr>
      </w:pPr>
    </w:p>
    <w:p w:rsidR="00693186" w:rsidRPr="007C2A5D" w:rsidRDefault="007C2A5D" w:rsidP="002114DC">
      <w:pPr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Júl</w:t>
      </w:r>
      <w:proofErr w:type="spellEnd"/>
      <w:r>
        <w:rPr>
          <w:sz w:val="22"/>
          <w:szCs w:val="22"/>
          <w:lang w:val="en-GB"/>
        </w:rPr>
        <w:t xml:space="preserve"> 2014</w:t>
      </w:r>
    </w:p>
    <w:sectPr w:rsidR="00693186" w:rsidRPr="007C2A5D">
      <w:headerReference w:type="first" r:id="rId9"/>
      <w:pgSz w:w="11906" w:h="16838" w:code="9"/>
      <w:pgMar w:top="1361" w:right="1106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1A" w:rsidRDefault="0071221A">
      <w:r>
        <w:separator/>
      </w:r>
    </w:p>
  </w:endnote>
  <w:endnote w:type="continuationSeparator" w:id="0">
    <w:p w:rsidR="0071221A" w:rsidRDefault="0071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1A" w:rsidRDefault="0071221A">
      <w:r>
        <w:separator/>
      </w:r>
    </w:p>
  </w:footnote>
  <w:footnote w:type="continuationSeparator" w:id="0">
    <w:p w:rsidR="0071221A" w:rsidRDefault="0071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D4" w:rsidRPr="004F07BE" w:rsidRDefault="00BE62D4" w:rsidP="00BE62D4">
    <w:pPr>
      <w:pStyle w:val="Hlavika"/>
      <w:rPr>
        <w:sz w:val="18"/>
        <w:szCs w:val="18"/>
        <w:lang w:val="pt-BR"/>
      </w:rPr>
    </w:pPr>
    <w:r w:rsidRPr="004F07BE">
      <w:rPr>
        <w:sz w:val="18"/>
        <w:szCs w:val="18"/>
        <w:lang w:val="pt-BR"/>
      </w:rPr>
      <w:t xml:space="preserve">Príloha č. 1 k notifikácii o zmene, ev. č.:2011/05002-Z1B </w:t>
    </w:r>
  </w:p>
  <w:p w:rsidR="00BE62D4" w:rsidRPr="004F07BE" w:rsidRDefault="00BE62D4" w:rsidP="00BE62D4">
    <w:pPr>
      <w:pStyle w:val="Hlavika"/>
      <w:rPr>
        <w:sz w:val="18"/>
        <w:szCs w:val="18"/>
        <w:lang w:val="pt-BR"/>
      </w:rPr>
    </w:pPr>
    <w:r w:rsidRPr="004F07BE">
      <w:rPr>
        <w:sz w:val="18"/>
        <w:szCs w:val="18"/>
        <w:lang w:val="pt-BR"/>
      </w:rPr>
      <w:t>Príloha č. 2 k notifikácii o zmene, ev. č.: 2011/05003-Z1A</w:t>
    </w:r>
  </w:p>
  <w:p w:rsidR="00BE62D4" w:rsidRDefault="00BE62D4" w:rsidP="00BE62D4">
    <w:pPr>
      <w:pStyle w:val="Hlavika"/>
    </w:pPr>
    <w:r w:rsidRPr="004F07BE">
      <w:rPr>
        <w:sz w:val="18"/>
        <w:szCs w:val="18"/>
        <w:lang w:val="pt-BR"/>
      </w:rPr>
      <w:t>Príloha č. 1 k notifikácii o zmene, ev. č.: 2012/01475-Z1B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43100EB"/>
    <w:multiLevelType w:val="hybridMultilevel"/>
    <w:tmpl w:val="C2B096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FC3E10"/>
    <w:multiLevelType w:val="multilevel"/>
    <w:tmpl w:val="7D94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">
    <w:nsid w:val="123E0730"/>
    <w:multiLevelType w:val="multilevel"/>
    <w:tmpl w:val="EE7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4">
    <w:nsid w:val="12EB6276"/>
    <w:multiLevelType w:val="multilevel"/>
    <w:tmpl w:val="4976B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</w:abstractNum>
  <w:abstractNum w:abstractNumId="5">
    <w:nsid w:val="141808E8"/>
    <w:multiLevelType w:val="multilevel"/>
    <w:tmpl w:val="CD90C0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5A169FB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189E1690"/>
    <w:multiLevelType w:val="hybridMultilevel"/>
    <w:tmpl w:val="0DF81F36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F0B325C"/>
    <w:multiLevelType w:val="multilevel"/>
    <w:tmpl w:val="669E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9">
    <w:nsid w:val="1F177354"/>
    <w:multiLevelType w:val="hybridMultilevel"/>
    <w:tmpl w:val="3ECC7BAC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9719AC"/>
    <w:multiLevelType w:val="hybridMultilevel"/>
    <w:tmpl w:val="123608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8005BA"/>
    <w:multiLevelType w:val="hybridMultilevel"/>
    <w:tmpl w:val="3F08A9F0"/>
    <w:lvl w:ilvl="0" w:tplc="041B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0002CE"/>
    <w:multiLevelType w:val="hybridMultilevel"/>
    <w:tmpl w:val="976A60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7E715E"/>
    <w:multiLevelType w:val="multilevel"/>
    <w:tmpl w:val="EFD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4">
    <w:nsid w:val="31EE34C2"/>
    <w:multiLevelType w:val="multilevel"/>
    <w:tmpl w:val="86B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5">
    <w:nsid w:val="322567E6"/>
    <w:multiLevelType w:val="singleLevel"/>
    <w:tmpl w:val="FDC61A7C"/>
    <w:lvl w:ilvl="0">
      <w:start w:val="1"/>
      <w:numFmt w:val="bullet"/>
      <w:pStyle w:val="Norml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E5453F"/>
    <w:multiLevelType w:val="hybridMultilevel"/>
    <w:tmpl w:val="681A17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223AD7"/>
    <w:multiLevelType w:val="multilevel"/>
    <w:tmpl w:val="26BA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>
    <w:nsid w:val="37766E06"/>
    <w:multiLevelType w:val="multilevel"/>
    <w:tmpl w:val="8B8C09A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9">
    <w:nsid w:val="38240E24"/>
    <w:multiLevelType w:val="multilevel"/>
    <w:tmpl w:val="453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>
    <w:nsid w:val="3BC24EEF"/>
    <w:multiLevelType w:val="multilevel"/>
    <w:tmpl w:val="F2F0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1">
    <w:nsid w:val="42091BFA"/>
    <w:multiLevelType w:val="multilevel"/>
    <w:tmpl w:val="5D38AA40"/>
    <w:lvl w:ilvl="0">
      <w:start w:val="1"/>
      <w:numFmt w:val="decimal"/>
      <w:pStyle w:val="Nadpis2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Nadpis3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2">
    <w:nsid w:val="46A90348"/>
    <w:multiLevelType w:val="hybridMultilevel"/>
    <w:tmpl w:val="1D8E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B1F1B"/>
    <w:multiLevelType w:val="multi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4">
    <w:nsid w:val="496C0605"/>
    <w:multiLevelType w:val="hybridMultilevel"/>
    <w:tmpl w:val="30324D04"/>
    <w:lvl w:ilvl="0" w:tplc="45C62FB6">
      <w:start w:val="1"/>
      <w:numFmt w:val="bullet"/>
      <w:lvlText w:val="-"/>
      <w:lvlJc w:val="left"/>
      <w:pPr>
        <w:tabs>
          <w:tab w:val="num" w:pos="1137"/>
        </w:tabs>
        <w:ind w:left="1250" w:hanging="170"/>
      </w:pPr>
      <w:rPr>
        <w:rFonts w:ascii="Arial" w:hAnsi="Arial" w:hint="default"/>
        <w:b/>
        <w:i w:val="0"/>
        <w:color w:val="auto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B222632"/>
    <w:multiLevelType w:val="multilevel"/>
    <w:tmpl w:val="276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6">
    <w:nsid w:val="4E706804"/>
    <w:multiLevelType w:val="multilevel"/>
    <w:tmpl w:val="41B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7">
    <w:nsid w:val="4F634292"/>
    <w:multiLevelType w:val="hybridMultilevel"/>
    <w:tmpl w:val="4462AE48"/>
    <w:lvl w:ilvl="0" w:tplc="0407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8">
    <w:nsid w:val="5A041243"/>
    <w:multiLevelType w:val="hybridMultilevel"/>
    <w:tmpl w:val="50FAF32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A7E50EB"/>
    <w:multiLevelType w:val="hybridMultilevel"/>
    <w:tmpl w:val="CBFAB4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D7327C"/>
    <w:multiLevelType w:val="multilevel"/>
    <w:tmpl w:val="3CCE3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B462C9F"/>
    <w:multiLevelType w:val="hybridMultilevel"/>
    <w:tmpl w:val="AC828D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D3C6F1E"/>
    <w:multiLevelType w:val="hybridMultilevel"/>
    <w:tmpl w:val="C882C1E4"/>
    <w:lvl w:ilvl="0" w:tplc="041B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103486A"/>
    <w:multiLevelType w:val="hybridMultilevel"/>
    <w:tmpl w:val="9392C6D4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4">
    <w:nsid w:val="718252AA"/>
    <w:multiLevelType w:val="multilevel"/>
    <w:tmpl w:val="2112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5">
    <w:nsid w:val="719354AC"/>
    <w:multiLevelType w:val="hybridMultilevel"/>
    <w:tmpl w:val="21563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2A481A"/>
    <w:multiLevelType w:val="hybridMultilevel"/>
    <w:tmpl w:val="ACB677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6F31198"/>
    <w:multiLevelType w:val="hybridMultilevel"/>
    <w:tmpl w:val="6AD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EF7584"/>
    <w:multiLevelType w:val="hybridMultilevel"/>
    <w:tmpl w:val="62C48ED0"/>
    <w:lvl w:ilvl="0" w:tplc="041B000F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4"/>
  </w:num>
  <w:num w:numId="3">
    <w:abstractNumId w:val="37"/>
  </w:num>
  <w:num w:numId="4">
    <w:abstractNumId w:val="36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29"/>
  </w:num>
  <w:num w:numId="8">
    <w:abstractNumId w:val="12"/>
  </w:num>
  <w:num w:numId="9">
    <w:abstractNumId w:val="14"/>
  </w:num>
  <w:num w:numId="10">
    <w:abstractNumId w:val="26"/>
  </w:num>
  <w:num w:numId="11">
    <w:abstractNumId w:val="20"/>
  </w:num>
  <w:num w:numId="12">
    <w:abstractNumId w:val="3"/>
  </w:num>
  <w:num w:numId="13">
    <w:abstractNumId w:val="2"/>
  </w:num>
  <w:num w:numId="14">
    <w:abstractNumId w:val="25"/>
  </w:num>
  <w:num w:numId="15">
    <w:abstractNumId w:val="8"/>
  </w:num>
  <w:num w:numId="16">
    <w:abstractNumId w:val="13"/>
  </w:num>
  <w:num w:numId="17">
    <w:abstractNumId w:val="17"/>
  </w:num>
  <w:num w:numId="18">
    <w:abstractNumId w:val="19"/>
  </w:num>
  <w:num w:numId="19">
    <w:abstractNumId w:val="34"/>
  </w:num>
  <w:num w:numId="20">
    <w:abstractNumId w:val="28"/>
  </w:num>
  <w:num w:numId="21">
    <w:abstractNumId w:val="1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30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5"/>
  </w:num>
  <w:num w:numId="30">
    <w:abstractNumId w:val="35"/>
  </w:num>
  <w:num w:numId="31">
    <w:abstractNumId w:val="27"/>
  </w:num>
  <w:num w:numId="32">
    <w:abstractNumId w:val="16"/>
  </w:num>
  <w:num w:numId="33">
    <w:abstractNumId w:val="33"/>
  </w:num>
  <w:num w:numId="34">
    <w:abstractNumId w:val="10"/>
  </w:num>
  <w:num w:numId="35">
    <w:abstractNumId w:val="21"/>
  </w:num>
  <w:num w:numId="36">
    <w:abstractNumId w:val="11"/>
  </w:num>
  <w:num w:numId="37">
    <w:abstractNumId w:val="32"/>
  </w:num>
  <w:num w:numId="38">
    <w:abstractNumId w:val="3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04"/>
    <w:rsid w:val="0000534C"/>
    <w:rsid w:val="00006C7C"/>
    <w:rsid w:val="00026AA4"/>
    <w:rsid w:val="00030ACF"/>
    <w:rsid w:val="00041EB0"/>
    <w:rsid w:val="000533E2"/>
    <w:rsid w:val="0006110B"/>
    <w:rsid w:val="00092E82"/>
    <w:rsid w:val="00096048"/>
    <w:rsid w:val="000B0F4B"/>
    <w:rsid w:val="000C28C9"/>
    <w:rsid w:val="000C3E4C"/>
    <w:rsid w:val="000C6D89"/>
    <w:rsid w:val="000C739B"/>
    <w:rsid w:val="000D76E3"/>
    <w:rsid w:val="000E0534"/>
    <w:rsid w:val="000E16B7"/>
    <w:rsid w:val="000E26D3"/>
    <w:rsid w:val="000E6FAF"/>
    <w:rsid w:val="000E7D2D"/>
    <w:rsid w:val="000F26BB"/>
    <w:rsid w:val="001040E5"/>
    <w:rsid w:val="001047A4"/>
    <w:rsid w:val="001048E1"/>
    <w:rsid w:val="00111762"/>
    <w:rsid w:val="00115E54"/>
    <w:rsid w:val="00141FC1"/>
    <w:rsid w:val="0016027B"/>
    <w:rsid w:val="00175B57"/>
    <w:rsid w:val="00181EF1"/>
    <w:rsid w:val="001912D5"/>
    <w:rsid w:val="00196685"/>
    <w:rsid w:val="001A30FC"/>
    <w:rsid w:val="001B7A1A"/>
    <w:rsid w:val="001F2CAE"/>
    <w:rsid w:val="00200A58"/>
    <w:rsid w:val="002114DC"/>
    <w:rsid w:val="00226945"/>
    <w:rsid w:val="00230D71"/>
    <w:rsid w:val="00240A72"/>
    <w:rsid w:val="0024558C"/>
    <w:rsid w:val="002524EF"/>
    <w:rsid w:val="00257302"/>
    <w:rsid w:val="00260149"/>
    <w:rsid w:val="002656EB"/>
    <w:rsid w:val="002B240D"/>
    <w:rsid w:val="002C1F33"/>
    <w:rsid w:val="002C32B2"/>
    <w:rsid w:val="002E6579"/>
    <w:rsid w:val="002F0EE4"/>
    <w:rsid w:val="002F7735"/>
    <w:rsid w:val="00300AAB"/>
    <w:rsid w:val="00303323"/>
    <w:rsid w:val="00313C23"/>
    <w:rsid w:val="003240B3"/>
    <w:rsid w:val="003422EF"/>
    <w:rsid w:val="0035130A"/>
    <w:rsid w:val="0036747C"/>
    <w:rsid w:val="00381CDA"/>
    <w:rsid w:val="00385B78"/>
    <w:rsid w:val="003A7F0F"/>
    <w:rsid w:val="003B7B87"/>
    <w:rsid w:val="003E53C0"/>
    <w:rsid w:val="003F0B89"/>
    <w:rsid w:val="003F5233"/>
    <w:rsid w:val="0040030F"/>
    <w:rsid w:val="00402C0E"/>
    <w:rsid w:val="00404E2D"/>
    <w:rsid w:val="00415BDA"/>
    <w:rsid w:val="00436C02"/>
    <w:rsid w:val="00471F13"/>
    <w:rsid w:val="00482696"/>
    <w:rsid w:val="00490058"/>
    <w:rsid w:val="004A579F"/>
    <w:rsid w:val="004D1E79"/>
    <w:rsid w:val="004D3B32"/>
    <w:rsid w:val="004D4DE0"/>
    <w:rsid w:val="004E50D6"/>
    <w:rsid w:val="004F07BE"/>
    <w:rsid w:val="004F309A"/>
    <w:rsid w:val="004F4B62"/>
    <w:rsid w:val="00523E6B"/>
    <w:rsid w:val="0053331F"/>
    <w:rsid w:val="005679B2"/>
    <w:rsid w:val="00586F7D"/>
    <w:rsid w:val="00592125"/>
    <w:rsid w:val="005A255B"/>
    <w:rsid w:val="005B2E1E"/>
    <w:rsid w:val="005B3245"/>
    <w:rsid w:val="005C3E60"/>
    <w:rsid w:val="005C6A7B"/>
    <w:rsid w:val="005D0AB7"/>
    <w:rsid w:val="005E229E"/>
    <w:rsid w:val="005E277E"/>
    <w:rsid w:val="005E4446"/>
    <w:rsid w:val="0061794A"/>
    <w:rsid w:val="006200FF"/>
    <w:rsid w:val="00641CBB"/>
    <w:rsid w:val="00655CE7"/>
    <w:rsid w:val="006824AC"/>
    <w:rsid w:val="006923F0"/>
    <w:rsid w:val="00693186"/>
    <w:rsid w:val="006A247D"/>
    <w:rsid w:val="006B72B0"/>
    <w:rsid w:val="006B79CB"/>
    <w:rsid w:val="006C1DEF"/>
    <w:rsid w:val="006C22AF"/>
    <w:rsid w:val="006D4DC4"/>
    <w:rsid w:val="006E25D9"/>
    <w:rsid w:val="006E53BA"/>
    <w:rsid w:val="006E5F8A"/>
    <w:rsid w:val="006F1D87"/>
    <w:rsid w:val="00703910"/>
    <w:rsid w:val="0071221A"/>
    <w:rsid w:val="00715E36"/>
    <w:rsid w:val="007242ED"/>
    <w:rsid w:val="00725A52"/>
    <w:rsid w:val="00761812"/>
    <w:rsid w:val="00770EAA"/>
    <w:rsid w:val="00775BDB"/>
    <w:rsid w:val="007C2904"/>
    <w:rsid w:val="007C2A5D"/>
    <w:rsid w:val="007C2C3E"/>
    <w:rsid w:val="007C6AEE"/>
    <w:rsid w:val="007D342A"/>
    <w:rsid w:val="007E7251"/>
    <w:rsid w:val="007F078F"/>
    <w:rsid w:val="007F1432"/>
    <w:rsid w:val="007F269D"/>
    <w:rsid w:val="007F3544"/>
    <w:rsid w:val="00810536"/>
    <w:rsid w:val="00810666"/>
    <w:rsid w:val="00812D6A"/>
    <w:rsid w:val="00830FC4"/>
    <w:rsid w:val="008359B7"/>
    <w:rsid w:val="00873941"/>
    <w:rsid w:val="00897868"/>
    <w:rsid w:val="008E2AFF"/>
    <w:rsid w:val="008E4DEA"/>
    <w:rsid w:val="008E50D2"/>
    <w:rsid w:val="00900E68"/>
    <w:rsid w:val="00902146"/>
    <w:rsid w:val="0094291E"/>
    <w:rsid w:val="009504E8"/>
    <w:rsid w:val="0095263E"/>
    <w:rsid w:val="00954274"/>
    <w:rsid w:val="009547DA"/>
    <w:rsid w:val="00981DF0"/>
    <w:rsid w:val="009C0F2F"/>
    <w:rsid w:val="009F050A"/>
    <w:rsid w:val="009F0D23"/>
    <w:rsid w:val="009F21F9"/>
    <w:rsid w:val="00A0604B"/>
    <w:rsid w:val="00A21DA0"/>
    <w:rsid w:val="00A2270E"/>
    <w:rsid w:val="00A26503"/>
    <w:rsid w:val="00A302D9"/>
    <w:rsid w:val="00A32E7F"/>
    <w:rsid w:val="00A43E01"/>
    <w:rsid w:val="00A4725A"/>
    <w:rsid w:val="00A554E9"/>
    <w:rsid w:val="00A66A04"/>
    <w:rsid w:val="00A749E6"/>
    <w:rsid w:val="00A920DC"/>
    <w:rsid w:val="00AA06D8"/>
    <w:rsid w:val="00AC377C"/>
    <w:rsid w:val="00AD3DB7"/>
    <w:rsid w:val="00AD6508"/>
    <w:rsid w:val="00AE3AF9"/>
    <w:rsid w:val="00AE4D02"/>
    <w:rsid w:val="00AE5432"/>
    <w:rsid w:val="00B0364D"/>
    <w:rsid w:val="00B35619"/>
    <w:rsid w:val="00B41C6E"/>
    <w:rsid w:val="00B55366"/>
    <w:rsid w:val="00B55C02"/>
    <w:rsid w:val="00B63D9A"/>
    <w:rsid w:val="00B70DEC"/>
    <w:rsid w:val="00B75ED5"/>
    <w:rsid w:val="00B82C04"/>
    <w:rsid w:val="00B879DF"/>
    <w:rsid w:val="00B95340"/>
    <w:rsid w:val="00BA494E"/>
    <w:rsid w:val="00BB39D6"/>
    <w:rsid w:val="00BD02B5"/>
    <w:rsid w:val="00BE62D4"/>
    <w:rsid w:val="00C0433A"/>
    <w:rsid w:val="00C0638A"/>
    <w:rsid w:val="00C16BBC"/>
    <w:rsid w:val="00C22B46"/>
    <w:rsid w:val="00C22BEC"/>
    <w:rsid w:val="00C266C1"/>
    <w:rsid w:val="00C41E3F"/>
    <w:rsid w:val="00C82576"/>
    <w:rsid w:val="00C94889"/>
    <w:rsid w:val="00C954A8"/>
    <w:rsid w:val="00CB3EF2"/>
    <w:rsid w:val="00CC11AA"/>
    <w:rsid w:val="00CE6458"/>
    <w:rsid w:val="00CF0997"/>
    <w:rsid w:val="00CF3FAB"/>
    <w:rsid w:val="00D03E59"/>
    <w:rsid w:val="00D05F38"/>
    <w:rsid w:val="00D108F0"/>
    <w:rsid w:val="00D251BB"/>
    <w:rsid w:val="00D31680"/>
    <w:rsid w:val="00D43427"/>
    <w:rsid w:val="00D4519D"/>
    <w:rsid w:val="00D46EC7"/>
    <w:rsid w:val="00D571BA"/>
    <w:rsid w:val="00D776EC"/>
    <w:rsid w:val="00D906AA"/>
    <w:rsid w:val="00D91C69"/>
    <w:rsid w:val="00D92CE9"/>
    <w:rsid w:val="00D958B2"/>
    <w:rsid w:val="00DB12E7"/>
    <w:rsid w:val="00DB21B3"/>
    <w:rsid w:val="00DB674B"/>
    <w:rsid w:val="00DD748A"/>
    <w:rsid w:val="00DE4C31"/>
    <w:rsid w:val="00E015AC"/>
    <w:rsid w:val="00E13662"/>
    <w:rsid w:val="00E1397F"/>
    <w:rsid w:val="00E13DE5"/>
    <w:rsid w:val="00E31067"/>
    <w:rsid w:val="00E31BE0"/>
    <w:rsid w:val="00E40060"/>
    <w:rsid w:val="00E40A54"/>
    <w:rsid w:val="00E85E6F"/>
    <w:rsid w:val="00E902B4"/>
    <w:rsid w:val="00E9791F"/>
    <w:rsid w:val="00EB4276"/>
    <w:rsid w:val="00EC5E6F"/>
    <w:rsid w:val="00ED1D3F"/>
    <w:rsid w:val="00ED2798"/>
    <w:rsid w:val="00F02B3A"/>
    <w:rsid w:val="00F25C4C"/>
    <w:rsid w:val="00F37EAC"/>
    <w:rsid w:val="00F40CC2"/>
    <w:rsid w:val="00F566A5"/>
    <w:rsid w:val="00F93723"/>
    <w:rsid w:val="00FD5C00"/>
    <w:rsid w:val="00FF42DF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de-DE"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numPr>
        <w:numId w:val="35"/>
      </w:numPr>
      <w:spacing w:before="320" w:after="120"/>
      <w:outlineLvl w:val="1"/>
    </w:pPr>
    <w:rPr>
      <w:b/>
      <w:smallCaps/>
      <w:szCs w:val="20"/>
      <w:lang w:val="sv-SE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numPr>
        <w:ilvl w:val="1"/>
        <w:numId w:val="35"/>
      </w:numPr>
      <w:spacing w:before="240" w:after="120"/>
      <w:outlineLvl w:val="2"/>
    </w:pPr>
    <w:rPr>
      <w:b/>
      <w:szCs w:val="20"/>
      <w:lang w:val="sv-SE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Pr>
      <w:rFonts w:cs="Times New Roman"/>
      <w:b/>
      <w:smallCaps/>
      <w:sz w:val="20"/>
      <w:szCs w:val="20"/>
      <w:lang w:val="sv-SE" w:eastAsia="en-US"/>
    </w:rPr>
  </w:style>
  <w:style w:type="character" w:customStyle="1" w:styleId="Nadpis3Char">
    <w:name w:val="Nadpis 3 Char"/>
    <w:basedOn w:val="Predvolenpsmoodseku"/>
    <w:link w:val="Nadpis3"/>
    <w:uiPriority w:val="99"/>
    <w:locked/>
    <w:rPr>
      <w:rFonts w:cs="Times New Roman"/>
      <w:b/>
      <w:sz w:val="20"/>
      <w:szCs w:val="20"/>
      <w:lang w:val="sv-SE" w:eastAsia="en-US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de-DE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de-DE" w:eastAsia="en-US"/>
    </w:rPr>
  </w:style>
  <w:style w:type="character" w:customStyle="1" w:styleId="Document-Identity">
    <w:name w:val="Document-Identity"/>
    <w:uiPriority w:val="99"/>
    <w:rPr>
      <w:rFonts w:ascii="Times New Roman" w:hAnsi="Times New Roman"/>
      <w:sz w:val="24"/>
    </w:rPr>
  </w:style>
  <w:style w:type="character" w:customStyle="1" w:styleId="Report-type">
    <w:name w:val="Report-type"/>
    <w:uiPriority w:val="99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uiPriority w:val="99"/>
    <w:rPr>
      <w:rFonts w:ascii="Times New Roman" w:hAnsi="Times New Roman"/>
      <w:sz w:val="20"/>
    </w:rPr>
  </w:style>
  <w:style w:type="paragraph" w:customStyle="1" w:styleId="SOP-Head">
    <w:name w:val="SOP-Head"/>
    <w:uiPriority w:val="99"/>
    <w:pPr>
      <w:spacing w:after="0" w:line="240" w:lineRule="auto"/>
    </w:pPr>
    <w:rPr>
      <w:b/>
      <w:bCs/>
      <w:noProof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E015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de-D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404E2D"/>
    <w:pPr>
      <w:spacing w:after="120"/>
      <w:ind w:left="283"/>
    </w:pPr>
    <w:rPr>
      <w:sz w:val="16"/>
      <w:szCs w:val="16"/>
      <w:lang w:val="en-US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404E2D"/>
    <w:rPr>
      <w:rFonts w:cs="Times New Roman"/>
      <w:sz w:val="16"/>
      <w:szCs w:val="16"/>
      <w:lang w:val="en-US" w:eastAsia="cs-CZ" w:bidi="ar-SA"/>
    </w:rPr>
  </w:style>
  <w:style w:type="paragraph" w:styleId="Zkladntext2">
    <w:name w:val="Body Text 2"/>
    <w:basedOn w:val="Normlny"/>
    <w:link w:val="Zkladntext2Char"/>
    <w:uiPriority w:val="99"/>
    <w:semiHidden/>
    <w:rsid w:val="00C0638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C0638A"/>
    <w:rPr>
      <w:rFonts w:cs="Times New Roman"/>
      <w:sz w:val="24"/>
      <w:szCs w:val="24"/>
      <w:lang w:val="de-DE" w:eastAsia="en-US"/>
    </w:rPr>
  </w:style>
  <w:style w:type="character" w:styleId="Hypertextovprepojenie">
    <w:name w:val="Hyperlink"/>
    <w:basedOn w:val="Predvolenpsmoodseku"/>
    <w:uiPriority w:val="99"/>
    <w:rsid w:val="003E53C0"/>
    <w:rPr>
      <w:rFonts w:ascii="Arial" w:hAnsi="Arial" w:cs="Arial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6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26945"/>
    <w:rPr>
      <w:rFonts w:cs="Times New Roman"/>
      <w:sz w:val="24"/>
      <w:szCs w:val="24"/>
      <w:lang w:val="de-D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114D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14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114DC"/>
    <w:rPr>
      <w:rFonts w:cs="Times New Roman"/>
      <w:sz w:val="20"/>
      <w:szCs w:val="20"/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4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114DC"/>
    <w:rPr>
      <w:rFonts w:cs="Times New Roman"/>
      <w:b/>
      <w:bCs/>
      <w:sz w:val="20"/>
      <w:szCs w:val="20"/>
      <w:lang w:val="de-DE" w:eastAsia="en-US"/>
    </w:rPr>
  </w:style>
  <w:style w:type="paragraph" w:styleId="Revzia">
    <w:name w:val="Revision"/>
    <w:hidden/>
    <w:uiPriority w:val="99"/>
    <w:semiHidden/>
    <w:rsid w:val="002114DC"/>
    <w:pPr>
      <w:spacing w:after="0" w:line="240" w:lineRule="auto"/>
    </w:pPr>
    <w:rPr>
      <w:sz w:val="24"/>
      <w:szCs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de-DE"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numPr>
        <w:numId w:val="35"/>
      </w:numPr>
      <w:spacing w:before="320" w:after="120"/>
      <w:outlineLvl w:val="1"/>
    </w:pPr>
    <w:rPr>
      <w:b/>
      <w:smallCaps/>
      <w:szCs w:val="20"/>
      <w:lang w:val="sv-SE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numPr>
        <w:ilvl w:val="1"/>
        <w:numId w:val="35"/>
      </w:numPr>
      <w:spacing w:before="240" w:after="120"/>
      <w:outlineLvl w:val="2"/>
    </w:pPr>
    <w:rPr>
      <w:b/>
      <w:szCs w:val="20"/>
      <w:lang w:val="sv-SE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Pr>
      <w:rFonts w:cs="Times New Roman"/>
      <w:b/>
      <w:smallCaps/>
      <w:sz w:val="20"/>
      <w:szCs w:val="20"/>
      <w:lang w:val="sv-SE" w:eastAsia="en-US"/>
    </w:rPr>
  </w:style>
  <w:style w:type="character" w:customStyle="1" w:styleId="Nadpis3Char">
    <w:name w:val="Nadpis 3 Char"/>
    <w:basedOn w:val="Predvolenpsmoodseku"/>
    <w:link w:val="Nadpis3"/>
    <w:uiPriority w:val="99"/>
    <w:locked/>
    <w:rPr>
      <w:rFonts w:cs="Times New Roman"/>
      <w:b/>
      <w:sz w:val="20"/>
      <w:szCs w:val="20"/>
      <w:lang w:val="sv-SE" w:eastAsia="en-US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de-DE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de-DE" w:eastAsia="en-US"/>
    </w:rPr>
  </w:style>
  <w:style w:type="character" w:customStyle="1" w:styleId="Document-Identity">
    <w:name w:val="Document-Identity"/>
    <w:uiPriority w:val="99"/>
    <w:rPr>
      <w:rFonts w:ascii="Times New Roman" w:hAnsi="Times New Roman"/>
      <w:sz w:val="24"/>
    </w:rPr>
  </w:style>
  <w:style w:type="character" w:customStyle="1" w:styleId="Report-type">
    <w:name w:val="Report-type"/>
    <w:uiPriority w:val="99"/>
    <w:rPr>
      <w:rFonts w:ascii="Times New Roman" w:hAnsi="Times New Roman"/>
      <w:b/>
      <w:sz w:val="24"/>
    </w:rPr>
  </w:style>
  <w:style w:type="character" w:customStyle="1" w:styleId="Document-page-count">
    <w:name w:val="Document-page-count"/>
    <w:uiPriority w:val="99"/>
    <w:rPr>
      <w:rFonts w:ascii="Times New Roman" w:hAnsi="Times New Roman"/>
      <w:sz w:val="20"/>
    </w:rPr>
  </w:style>
  <w:style w:type="paragraph" w:customStyle="1" w:styleId="SOP-Head">
    <w:name w:val="SOP-Head"/>
    <w:uiPriority w:val="99"/>
    <w:pPr>
      <w:spacing w:after="0" w:line="240" w:lineRule="auto"/>
    </w:pPr>
    <w:rPr>
      <w:b/>
      <w:bCs/>
      <w:noProof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E015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de-D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404E2D"/>
    <w:pPr>
      <w:spacing w:after="120"/>
      <w:ind w:left="283"/>
    </w:pPr>
    <w:rPr>
      <w:sz w:val="16"/>
      <w:szCs w:val="16"/>
      <w:lang w:val="en-US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404E2D"/>
    <w:rPr>
      <w:rFonts w:cs="Times New Roman"/>
      <w:sz w:val="16"/>
      <w:szCs w:val="16"/>
      <w:lang w:val="en-US" w:eastAsia="cs-CZ" w:bidi="ar-SA"/>
    </w:rPr>
  </w:style>
  <w:style w:type="paragraph" w:styleId="Zkladntext2">
    <w:name w:val="Body Text 2"/>
    <w:basedOn w:val="Normlny"/>
    <w:link w:val="Zkladntext2Char"/>
    <w:uiPriority w:val="99"/>
    <w:semiHidden/>
    <w:rsid w:val="00C0638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C0638A"/>
    <w:rPr>
      <w:rFonts w:cs="Times New Roman"/>
      <w:sz w:val="24"/>
      <w:szCs w:val="24"/>
      <w:lang w:val="de-DE" w:eastAsia="en-US"/>
    </w:rPr>
  </w:style>
  <w:style w:type="character" w:styleId="Hypertextovprepojenie">
    <w:name w:val="Hyperlink"/>
    <w:basedOn w:val="Predvolenpsmoodseku"/>
    <w:uiPriority w:val="99"/>
    <w:rsid w:val="003E53C0"/>
    <w:rPr>
      <w:rFonts w:ascii="Arial" w:hAnsi="Arial" w:cs="Arial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69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26945"/>
    <w:rPr>
      <w:rFonts w:cs="Times New Roman"/>
      <w:sz w:val="24"/>
      <w:szCs w:val="24"/>
      <w:lang w:val="de-D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114D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14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114DC"/>
    <w:rPr>
      <w:rFonts w:cs="Times New Roman"/>
      <w:sz w:val="20"/>
      <w:szCs w:val="20"/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4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114DC"/>
    <w:rPr>
      <w:rFonts w:cs="Times New Roman"/>
      <w:b/>
      <w:bCs/>
      <w:sz w:val="20"/>
      <w:szCs w:val="20"/>
      <w:lang w:val="de-DE" w:eastAsia="en-US"/>
    </w:rPr>
  </w:style>
  <w:style w:type="paragraph" w:styleId="Revzia">
    <w:name w:val="Revision"/>
    <w:hidden/>
    <w:uiPriority w:val="99"/>
    <w:semiHidden/>
    <w:rsid w:val="002114DC"/>
    <w:pPr>
      <w:spacing w:after="0" w:line="240" w:lineRule="auto"/>
    </w:pPr>
    <w:rPr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Questions raised on SPC: tabular format</vt:lpstr>
    </vt:vector>
  </TitlesOfParts>
  <Company>medical-ls</Company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raised on SPC: tabular format</dc:title>
  <dc:creator>mls</dc:creator>
  <cp:lastModifiedBy>Matíková, Miroslava</cp:lastModifiedBy>
  <cp:revision>2</cp:revision>
  <cp:lastPrinted>2010-08-18T07:29:00Z</cp:lastPrinted>
  <dcterms:created xsi:type="dcterms:W3CDTF">2014-07-14T08:18:00Z</dcterms:created>
  <dcterms:modified xsi:type="dcterms:W3CDTF">2014-07-14T08:18:00Z</dcterms:modified>
</cp:coreProperties>
</file>