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7A" w:rsidRPr="00F31E61" w:rsidRDefault="0065414C" w:rsidP="00D6757A">
      <w:pPr>
        <w:pStyle w:val="Hlavika"/>
      </w:pPr>
      <w:bookmarkStart w:id="0" w:name="_GoBack"/>
      <w:bookmarkEnd w:id="0"/>
      <w:r w:rsidRPr="00F31E61">
        <w:rPr>
          <w:rFonts w:cs="Arial"/>
          <w:sz w:val="18"/>
          <w:szCs w:val="18"/>
        </w:rPr>
        <w:t>Schválený text</w:t>
      </w:r>
      <w:r w:rsidR="00D6757A" w:rsidRPr="00F31E61">
        <w:rPr>
          <w:rFonts w:cs="Arial"/>
          <w:sz w:val="18"/>
          <w:szCs w:val="18"/>
        </w:rPr>
        <w:t xml:space="preserve"> k rozhodnutiu o</w:t>
      </w:r>
      <w:r w:rsidRPr="00F31E61">
        <w:rPr>
          <w:rFonts w:cs="Arial"/>
          <w:sz w:val="18"/>
          <w:szCs w:val="18"/>
        </w:rPr>
        <w:t> </w:t>
      </w:r>
      <w:r w:rsidR="00D6757A" w:rsidRPr="00F31E61">
        <w:rPr>
          <w:rFonts w:cs="Arial"/>
          <w:sz w:val="18"/>
          <w:szCs w:val="18"/>
        </w:rPr>
        <w:t>registrácii</w:t>
      </w:r>
      <w:r w:rsidRPr="00F31E61">
        <w:rPr>
          <w:rFonts w:cs="Arial"/>
          <w:sz w:val="18"/>
          <w:szCs w:val="18"/>
        </w:rPr>
        <w:t xml:space="preserve">,  </w:t>
      </w:r>
      <w:r w:rsidR="00D6757A" w:rsidRPr="00F31E61">
        <w:rPr>
          <w:rFonts w:cs="Arial"/>
          <w:sz w:val="18"/>
          <w:szCs w:val="18"/>
        </w:rPr>
        <w:t>ev.</w:t>
      </w:r>
      <w:r w:rsidRPr="00F31E61">
        <w:rPr>
          <w:rFonts w:cs="Arial"/>
          <w:sz w:val="18"/>
          <w:szCs w:val="18"/>
        </w:rPr>
        <w:t xml:space="preserve"> </w:t>
      </w:r>
      <w:r w:rsidR="00D6757A" w:rsidRPr="00F31E61">
        <w:rPr>
          <w:rFonts w:cs="Arial"/>
          <w:sz w:val="18"/>
          <w:szCs w:val="18"/>
        </w:rPr>
        <w:t xml:space="preserve">č.: </w:t>
      </w:r>
      <w:r w:rsidRPr="00F31E61">
        <w:rPr>
          <w:rFonts w:cs="Arial"/>
          <w:sz w:val="18"/>
          <w:szCs w:val="18"/>
        </w:rPr>
        <w:t>2013/06887-REG</w:t>
      </w:r>
    </w:p>
    <w:p w:rsidR="00D6757A" w:rsidRPr="00F31E61" w:rsidRDefault="00D6757A" w:rsidP="00D6757A">
      <w:pPr>
        <w:outlineLvl w:val="0"/>
        <w:rPr>
          <w:b/>
          <w:caps/>
          <w:szCs w:val="22"/>
        </w:rPr>
      </w:pPr>
    </w:p>
    <w:p w:rsidR="00885A7D" w:rsidRPr="00F31E61" w:rsidRDefault="00885A7D" w:rsidP="00885A7D">
      <w:pPr>
        <w:jc w:val="center"/>
        <w:outlineLvl w:val="0"/>
        <w:rPr>
          <w:b/>
          <w:caps/>
          <w:szCs w:val="22"/>
        </w:rPr>
      </w:pPr>
      <w:r w:rsidRPr="00F31E61">
        <w:rPr>
          <w:b/>
          <w:caps/>
          <w:szCs w:val="22"/>
        </w:rPr>
        <w:t>Súhrn charakteristických vlastností lieku</w:t>
      </w:r>
    </w:p>
    <w:p w:rsidR="00EA748C" w:rsidRPr="00F31E61" w:rsidRDefault="00EA748C" w:rsidP="00E46E59">
      <w:pPr>
        <w:jc w:val="both"/>
        <w:outlineLvl w:val="0"/>
        <w:rPr>
          <w:b/>
          <w:caps/>
          <w:szCs w:val="22"/>
        </w:rPr>
      </w:pPr>
    </w:p>
    <w:p w:rsidR="00EA748C" w:rsidRPr="00F31E61" w:rsidRDefault="00EA748C" w:rsidP="00E46E59">
      <w:pPr>
        <w:jc w:val="both"/>
        <w:outlineLvl w:val="0"/>
        <w:rPr>
          <w:b/>
          <w:caps/>
          <w:szCs w:val="22"/>
        </w:rPr>
      </w:pPr>
    </w:p>
    <w:p w:rsidR="00CF75F5" w:rsidRPr="00F31E61" w:rsidRDefault="00CF75F5" w:rsidP="00E46E59">
      <w:pPr>
        <w:jc w:val="both"/>
        <w:rPr>
          <w:szCs w:val="22"/>
        </w:rPr>
      </w:pPr>
      <w:r w:rsidRPr="00F31E61">
        <w:rPr>
          <w:b/>
          <w:szCs w:val="22"/>
        </w:rPr>
        <w:t>1.</w:t>
      </w:r>
      <w:r w:rsidRPr="00F31E61">
        <w:rPr>
          <w:b/>
          <w:szCs w:val="22"/>
        </w:rPr>
        <w:tab/>
        <w:t>NÁZOV LIEKU</w:t>
      </w:r>
    </w:p>
    <w:p w:rsidR="00CF75F5" w:rsidRPr="00F31E61" w:rsidRDefault="00CF75F5" w:rsidP="00E46E59">
      <w:pPr>
        <w:jc w:val="both"/>
        <w:rPr>
          <w:szCs w:val="22"/>
        </w:rPr>
      </w:pPr>
    </w:p>
    <w:p w:rsidR="00B501ED" w:rsidRPr="00F31E61" w:rsidRDefault="00EC6E68" w:rsidP="00E46E59">
      <w:pPr>
        <w:jc w:val="both"/>
        <w:rPr>
          <w:szCs w:val="22"/>
        </w:rPr>
      </w:pPr>
      <w:r w:rsidRPr="00F31E61">
        <w:rPr>
          <w:szCs w:val="22"/>
        </w:rPr>
        <w:t>Oxymetazolin Dr.Max</w:t>
      </w:r>
    </w:p>
    <w:p w:rsidR="0045635F" w:rsidRPr="00F31E61" w:rsidRDefault="0045635F" w:rsidP="00E46E59">
      <w:pPr>
        <w:jc w:val="both"/>
        <w:rPr>
          <w:szCs w:val="22"/>
        </w:rPr>
      </w:pPr>
    </w:p>
    <w:p w:rsidR="00B501ED" w:rsidRPr="00F31E61" w:rsidRDefault="00B501ED" w:rsidP="00E46E59">
      <w:pPr>
        <w:jc w:val="both"/>
      </w:pPr>
      <w:r w:rsidRPr="00F31E61">
        <w:t>0,5 mg/ml</w:t>
      </w:r>
    </w:p>
    <w:p w:rsidR="0045635F" w:rsidRPr="00F31E61" w:rsidRDefault="0045635F" w:rsidP="00E46E59">
      <w:pPr>
        <w:jc w:val="both"/>
        <w:rPr>
          <w:szCs w:val="22"/>
        </w:rPr>
      </w:pPr>
    </w:p>
    <w:p w:rsidR="00CF75F5" w:rsidRPr="00F31E61" w:rsidRDefault="00EC6E68" w:rsidP="00E46E59">
      <w:pPr>
        <w:jc w:val="both"/>
        <w:rPr>
          <w:szCs w:val="22"/>
        </w:rPr>
      </w:pPr>
      <w:r w:rsidRPr="00F31E61">
        <w:rPr>
          <w:szCs w:val="22"/>
        </w:rPr>
        <w:t>nosová roztoková aerodisperzia</w:t>
      </w:r>
    </w:p>
    <w:p w:rsidR="00CF75F5" w:rsidRPr="00F31E61" w:rsidRDefault="00CF75F5" w:rsidP="00E46E59">
      <w:pPr>
        <w:jc w:val="both"/>
        <w:rPr>
          <w:szCs w:val="22"/>
        </w:rPr>
      </w:pPr>
    </w:p>
    <w:p w:rsidR="0045635F" w:rsidRPr="00F31E61" w:rsidRDefault="0045635F" w:rsidP="00E46E59">
      <w:pPr>
        <w:jc w:val="both"/>
        <w:rPr>
          <w:szCs w:val="22"/>
        </w:rPr>
      </w:pPr>
    </w:p>
    <w:p w:rsidR="00CF75F5" w:rsidRPr="00F31E61" w:rsidRDefault="002D2A27" w:rsidP="00E46E59">
      <w:pPr>
        <w:jc w:val="both"/>
        <w:rPr>
          <w:szCs w:val="22"/>
        </w:rPr>
      </w:pPr>
      <w:r w:rsidRPr="00F31E61">
        <w:rPr>
          <w:b/>
          <w:szCs w:val="22"/>
        </w:rPr>
        <w:t>2.</w:t>
      </w:r>
      <w:r w:rsidRPr="00F31E61">
        <w:rPr>
          <w:b/>
          <w:szCs w:val="22"/>
        </w:rPr>
        <w:tab/>
        <w:t>KVALITATÍVNE A </w:t>
      </w:r>
      <w:r w:rsidR="00CF75F5" w:rsidRPr="00F31E61">
        <w:rPr>
          <w:b/>
          <w:szCs w:val="22"/>
        </w:rPr>
        <w:t>KVANTITATÍVNE ZLOŽENIE</w:t>
      </w:r>
    </w:p>
    <w:p w:rsidR="00CF75F5" w:rsidRPr="00F31E61" w:rsidRDefault="00CF75F5" w:rsidP="00E46E59">
      <w:pPr>
        <w:jc w:val="both"/>
        <w:rPr>
          <w:i/>
          <w:szCs w:val="22"/>
        </w:rPr>
      </w:pPr>
    </w:p>
    <w:p w:rsidR="00F10585" w:rsidRPr="00F31E61" w:rsidRDefault="00F10585" w:rsidP="00E46E59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  <w:r w:rsidRPr="00F31E61">
        <w:rPr>
          <w:bCs/>
          <w:szCs w:val="22"/>
          <w:lang w:val="sk-SK"/>
        </w:rPr>
        <w:t>Nosový roztok obsahuje:</w:t>
      </w:r>
    </w:p>
    <w:p w:rsidR="00F10585" w:rsidRPr="00F31E61" w:rsidRDefault="00F10585" w:rsidP="00E46E59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  <w:r w:rsidRPr="00F31E61">
        <w:rPr>
          <w:bCs/>
          <w:szCs w:val="22"/>
          <w:lang w:val="sk-SK"/>
        </w:rPr>
        <w:t>1 ml nosového spreju</w:t>
      </w:r>
      <w:r w:rsidR="00002C6F" w:rsidRPr="00F31E61">
        <w:rPr>
          <w:bCs/>
          <w:szCs w:val="22"/>
          <w:lang w:val="sk-SK"/>
        </w:rPr>
        <w:t xml:space="preserve"> obsahuje 0,5 mg </w:t>
      </w:r>
      <w:r w:rsidR="003D55AF" w:rsidRPr="00F31E61">
        <w:rPr>
          <w:bCs/>
          <w:szCs w:val="22"/>
          <w:lang w:val="sk-SK"/>
        </w:rPr>
        <w:t>oxymetazolíniumchloridu</w:t>
      </w:r>
      <w:r w:rsidR="0045635F" w:rsidRPr="00F31E61">
        <w:rPr>
          <w:bCs/>
          <w:szCs w:val="22"/>
          <w:lang w:val="sk-SK"/>
        </w:rPr>
        <w:t>.</w:t>
      </w:r>
    </w:p>
    <w:p w:rsidR="00F10585" w:rsidRPr="00F31E61" w:rsidRDefault="00F10585" w:rsidP="00E46E59">
      <w:pPr>
        <w:pStyle w:val="EMEAEnBodyText"/>
        <w:tabs>
          <w:tab w:val="left" w:pos="3114"/>
        </w:tabs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  <w:r w:rsidRPr="00F31E61">
        <w:rPr>
          <w:bCs/>
          <w:szCs w:val="22"/>
          <w:lang w:val="sk-SK"/>
        </w:rPr>
        <w:t>1 dávka (</w:t>
      </w:r>
      <w:r w:rsidR="00002C6F" w:rsidRPr="00F31E61">
        <w:rPr>
          <w:bCs/>
          <w:szCs w:val="22"/>
          <w:lang w:val="sk-SK"/>
        </w:rPr>
        <w:t>0,07 ml)</w:t>
      </w:r>
      <w:r w:rsidRPr="00F31E61">
        <w:rPr>
          <w:bCs/>
          <w:szCs w:val="22"/>
          <w:lang w:val="sk-SK"/>
        </w:rPr>
        <w:t xml:space="preserve"> obsahuje 35 mikrogramov </w:t>
      </w:r>
      <w:r w:rsidR="003D55AF" w:rsidRPr="00F31E61">
        <w:rPr>
          <w:bCs/>
          <w:szCs w:val="22"/>
          <w:lang w:val="sk-SK"/>
        </w:rPr>
        <w:t>oxymetazolíniumchloridu</w:t>
      </w:r>
      <w:r w:rsidRPr="00F31E61">
        <w:rPr>
          <w:bCs/>
          <w:szCs w:val="22"/>
          <w:lang w:val="sk-SK"/>
        </w:rPr>
        <w:t>.</w:t>
      </w:r>
    </w:p>
    <w:p w:rsidR="00F10585" w:rsidRPr="00F31E61" w:rsidRDefault="00F10585" w:rsidP="00E46E59">
      <w:pPr>
        <w:pStyle w:val="EMEAEnBodyText"/>
        <w:tabs>
          <w:tab w:val="left" w:pos="3114"/>
        </w:tabs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</w:p>
    <w:p w:rsidR="00F10585" w:rsidRPr="00F31E61" w:rsidRDefault="00F10585" w:rsidP="00E46E59">
      <w:pPr>
        <w:pStyle w:val="EMEAEnBodyText"/>
        <w:tabs>
          <w:tab w:val="left" w:pos="3114"/>
        </w:tabs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  <w:r w:rsidRPr="00F31E61">
        <w:rPr>
          <w:bCs/>
          <w:szCs w:val="22"/>
          <w:u w:val="single"/>
          <w:lang w:val="sk-SK"/>
        </w:rPr>
        <w:t>Pomocné látky so známym účinkom:</w:t>
      </w:r>
    </w:p>
    <w:p w:rsidR="00F10585" w:rsidRPr="00F31E61" w:rsidRDefault="0045635F" w:rsidP="00E46E59">
      <w:pPr>
        <w:pStyle w:val="EMEAEnBodyText"/>
        <w:tabs>
          <w:tab w:val="left" w:pos="3114"/>
        </w:tabs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  <w:r w:rsidRPr="00F31E61">
        <w:rPr>
          <w:bCs/>
          <w:szCs w:val="22"/>
          <w:lang w:val="sk-SK"/>
        </w:rPr>
        <w:t>B</w:t>
      </w:r>
      <w:r w:rsidR="00F10585" w:rsidRPr="00F31E61">
        <w:rPr>
          <w:bCs/>
          <w:szCs w:val="22"/>
          <w:lang w:val="sk-SK"/>
        </w:rPr>
        <w:t>enzalkóniumchlorid</w:t>
      </w:r>
    </w:p>
    <w:p w:rsidR="0045635F" w:rsidRPr="00F31E61" w:rsidRDefault="0045635F" w:rsidP="00E46E59">
      <w:pPr>
        <w:pStyle w:val="EMEAEnBodyText"/>
        <w:tabs>
          <w:tab w:val="left" w:pos="3114"/>
        </w:tabs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</w:p>
    <w:p w:rsidR="00CF75F5" w:rsidRPr="00F31E61" w:rsidRDefault="00CF75F5" w:rsidP="00E46E59">
      <w:pPr>
        <w:jc w:val="both"/>
        <w:outlineLvl w:val="0"/>
        <w:rPr>
          <w:szCs w:val="22"/>
        </w:rPr>
      </w:pPr>
      <w:r w:rsidRPr="00F31E61">
        <w:rPr>
          <w:szCs w:val="22"/>
        </w:rPr>
        <w:t>Úplný zoz</w:t>
      </w:r>
      <w:r w:rsidR="00036D49" w:rsidRPr="00F31E61">
        <w:rPr>
          <w:szCs w:val="22"/>
        </w:rPr>
        <w:t>nam pomocných látok, pozri časť </w:t>
      </w:r>
      <w:r w:rsidRPr="00F31E61">
        <w:rPr>
          <w:szCs w:val="22"/>
        </w:rPr>
        <w:t>6.1.</w:t>
      </w:r>
    </w:p>
    <w:p w:rsidR="00CF75F5" w:rsidRPr="00F31E61" w:rsidRDefault="00CF75F5" w:rsidP="00E46E59">
      <w:pPr>
        <w:jc w:val="both"/>
        <w:rPr>
          <w:szCs w:val="22"/>
        </w:rPr>
      </w:pPr>
    </w:p>
    <w:p w:rsidR="00CF75F5" w:rsidRPr="00F31E61" w:rsidRDefault="00CF75F5" w:rsidP="00E46E59">
      <w:pPr>
        <w:jc w:val="both"/>
        <w:rPr>
          <w:szCs w:val="22"/>
        </w:rPr>
      </w:pPr>
    </w:p>
    <w:p w:rsidR="00CF75F5" w:rsidRPr="00F31E61" w:rsidRDefault="00CF75F5" w:rsidP="00E46E59">
      <w:pPr>
        <w:jc w:val="both"/>
        <w:rPr>
          <w:caps/>
          <w:szCs w:val="22"/>
        </w:rPr>
      </w:pPr>
      <w:r w:rsidRPr="00F31E61">
        <w:rPr>
          <w:b/>
          <w:szCs w:val="22"/>
        </w:rPr>
        <w:t>3.</w:t>
      </w:r>
      <w:r w:rsidRPr="00F31E61">
        <w:rPr>
          <w:b/>
          <w:szCs w:val="22"/>
        </w:rPr>
        <w:tab/>
        <w:t>LIEKOVÁ FORMA</w:t>
      </w:r>
    </w:p>
    <w:p w:rsidR="00CF75F5" w:rsidRPr="00F31E61" w:rsidRDefault="00CF75F5" w:rsidP="00E46E59">
      <w:pPr>
        <w:jc w:val="both"/>
        <w:rPr>
          <w:szCs w:val="22"/>
        </w:rPr>
      </w:pPr>
    </w:p>
    <w:p w:rsidR="00CF75F5" w:rsidRPr="00F31E61" w:rsidRDefault="00036D49" w:rsidP="00E46E59">
      <w:pPr>
        <w:jc w:val="both"/>
        <w:rPr>
          <w:szCs w:val="22"/>
        </w:rPr>
      </w:pPr>
      <w:r w:rsidRPr="00F31E61">
        <w:rPr>
          <w:szCs w:val="22"/>
        </w:rPr>
        <w:t>Nosová roztoková aerodisperzia</w:t>
      </w:r>
    </w:p>
    <w:p w:rsidR="00002C6F" w:rsidRPr="00F31E61" w:rsidRDefault="00002C6F" w:rsidP="00E46E59">
      <w:pPr>
        <w:jc w:val="both"/>
        <w:rPr>
          <w:szCs w:val="22"/>
        </w:rPr>
      </w:pPr>
    </w:p>
    <w:p w:rsidR="00036D49" w:rsidRPr="00F31E61" w:rsidRDefault="00DA3B40" w:rsidP="00E46E59">
      <w:pPr>
        <w:jc w:val="both"/>
        <w:rPr>
          <w:szCs w:val="22"/>
        </w:rPr>
      </w:pPr>
      <w:r w:rsidRPr="00F31E61">
        <w:rPr>
          <w:szCs w:val="22"/>
        </w:rPr>
        <w:t>Číry, bezfarebný roztok</w:t>
      </w:r>
      <w:r w:rsidR="003C02A5" w:rsidRPr="00F31E61">
        <w:rPr>
          <w:szCs w:val="22"/>
        </w:rPr>
        <w:t>.</w:t>
      </w:r>
    </w:p>
    <w:p w:rsidR="00CF75F5" w:rsidRPr="00F31E61" w:rsidRDefault="00CF75F5" w:rsidP="00E46E59">
      <w:pPr>
        <w:jc w:val="both"/>
        <w:rPr>
          <w:szCs w:val="22"/>
        </w:rPr>
      </w:pPr>
    </w:p>
    <w:p w:rsidR="00CF75F5" w:rsidRPr="00F31E61" w:rsidRDefault="00CF75F5" w:rsidP="00E46E59">
      <w:pPr>
        <w:jc w:val="both"/>
        <w:rPr>
          <w:szCs w:val="22"/>
        </w:rPr>
      </w:pPr>
    </w:p>
    <w:p w:rsidR="00CF75F5" w:rsidRPr="00F31E61" w:rsidRDefault="00CF75F5" w:rsidP="00E46E59">
      <w:pPr>
        <w:jc w:val="both"/>
        <w:rPr>
          <w:caps/>
          <w:szCs w:val="22"/>
        </w:rPr>
      </w:pPr>
      <w:r w:rsidRPr="00F31E61">
        <w:rPr>
          <w:b/>
          <w:caps/>
          <w:szCs w:val="22"/>
        </w:rPr>
        <w:t>4.</w:t>
      </w:r>
      <w:r w:rsidRPr="00F31E61">
        <w:rPr>
          <w:b/>
          <w:caps/>
          <w:szCs w:val="22"/>
        </w:rPr>
        <w:tab/>
        <w:t>KLINICKÉ ÚDAJE</w:t>
      </w:r>
    </w:p>
    <w:p w:rsidR="00CF75F5" w:rsidRPr="00F31E61" w:rsidRDefault="00CF75F5" w:rsidP="00E46E59">
      <w:pPr>
        <w:jc w:val="both"/>
        <w:rPr>
          <w:szCs w:val="22"/>
        </w:rPr>
      </w:pPr>
    </w:p>
    <w:p w:rsidR="00CF75F5" w:rsidRPr="00F31E61" w:rsidRDefault="00CF75F5" w:rsidP="00E46E59">
      <w:pPr>
        <w:jc w:val="both"/>
        <w:rPr>
          <w:szCs w:val="22"/>
        </w:rPr>
      </w:pPr>
      <w:r w:rsidRPr="00F31E61">
        <w:rPr>
          <w:b/>
          <w:szCs w:val="22"/>
        </w:rPr>
        <w:t>4.1</w:t>
      </w:r>
      <w:r w:rsidRPr="00F31E61">
        <w:rPr>
          <w:b/>
          <w:szCs w:val="22"/>
        </w:rPr>
        <w:tab/>
        <w:t>Terapeutické indikácie</w:t>
      </w:r>
    </w:p>
    <w:p w:rsidR="00CF75F5" w:rsidRPr="00F31E61" w:rsidRDefault="00CF75F5" w:rsidP="00E46E59">
      <w:pPr>
        <w:jc w:val="both"/>
        <w:rPr>
          <w:szCs w:val="22"/>
        </w:rPr>
      </w:pPr>
    </w:p>
    <w:p w:rsidR="00DA3B40" w:rsidRPr="00F31E61" w:rsidRDefault="0045635F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t>L</w:t>
      </w:r>
      <w:r w:rsidR="002D6DBC" w:rsidRPr="00F31E61">
        <w:rPr>
          <w:szCs w:val="22"/>
        </w:rPr>
        <w:t>okáln</w:t>
      </w:r>
      <w:r w:rsidRPr="00F31E61">
        <w:rPr>
          <w:szCs w:val="22"/>
        </w:rPr>
        <w:t>a</w:t>
      </w:r>
      <w:r w:rsidR="002D6DBC" w:rsidRPr="00F31E61">
        <w:rPr>
          <w:szCs w:val="22"/>
        </w:rPr>
        <w:t xml:space="preserve"> dočasn</w:t>
      </w:r>
      <w:r w:rsidRPr="00F31E61">
        <w:rPr>
          <w:szCs w:val="22"/>
        </w:rPr>
        <w:t>á</w:t>
      </w:r>
      <w:r w:rsidR="002D6DBC" w:rsidRPr="00F31E61">
        <w:rPr>
          <w:szCs w:val="22"/>
        </w:rPr>
        <w:t xml:space="preserve"> úľav</w:t>
      </w:r>
      <w:r w:rsidRPr="00F31E61">
        <w:rPr>
          <w:szCs w:val="22"/>
        </w:rPr>
        <w:t>a</w:t>
      </w:r>
      <w:r w:rsidR="002D6DBC" w:rsidRPr="00F31E61">
        <w:rPr>
          <w:szCs w:val="22"/>
        </w:rPr>
        <w:t xml:space="preserve"> od </w:t>
      </w:r>
      <w:r w:rsidR="00002C6F" w:rsidRPr="00F31E61">
        <w:rPr>
          <w:szCs w:val="22"/>
        </w:rPr>
        <w:t>upchatého</w:t>
      </w:r>
      <w:r w:rsidR="00C16508" w:rsidRPr="00F31E61">
        <w:rPr>
          <w:szCs w:val="22"/>
        </w:rPr>
        <w:t xml:space="preserve"> nos</w:t>
      </w:r>
      <w:r w:rsidR="00DB5301" w:rsidRPr="00F31E61">
        <w:rPr>
          <w:szCs w:val="22"/>
        </w:rPr>
        <w:t>a</w:t>
      </w:r>
      <w:r w:rsidR="00C16508" w:rsidRPr="00F31E61">
        <w:rPr>
          <w:szCs w:val="22"/>
        </w:rPr>
        <w:t xml:space="preserve"> </w:t>
      </w:r>
      <w:r w:rsidR="00DB5301" w:rsidRPr="00F31E61">
        <w:rPr>
          <w:szCs w:val="22"/>
        </w:rPr>
        <w:t>spôsobeného nádchou</w:t>
      </w:r>
      <w:r w:rsidR="00CC49FF" w:rsidRPr="00F31E61">
        <w:rPr>
          <w:szCs w:val="22"/>
        </w:rPr>
        <w:t>.</w:t>
      </w:r>
    </w:p>
    <w:p w:rsidR="00CC49FF" w:rsidRPr="00F31E61" w:rsidRDefault="00CC49FF" w:rsidP="00E46E59">
      <w:pPr>
        <w:ind w:left="0" w:firstLine="0"/>
        <w:jc w:val="both"/>
        <w:rPr>
          <w:szCs w:val="22"/>
        </w:rPr>
      </w:pPr>
    </w:p>
    <w:p w:rsidR="001B230B" w:rsidRPr="00F31E61" w:rsidRDefault="00CC49FF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Oxymetazolin Dr.Max </w:t>
      </w:r>
      <w:r w:rsidR="001B230B" w:rsidRPr="00F31E61">
        <w:rPr>
          <w:szCs w:val="22"/>
        </w:rPr>
        <w:t xml:space="preserve">je určený pre dospelých a deti vo veku </w:t>
      </w:r>
      <w:r w:rsidRPr="00F31E61">
        <w:rPr>
          <w:szCs w:val="22"/>
        </w:rPr>
        <w:t>od 12 rokov</w:t>
      </w:r>
      <w:r w:rsidR="001B230B" w:rsidRPr="00F31E61">
        <w:rPr>
          <w:szCs w:val="22"/>
        </w:rPr>
        <w:t>.</w:t>
      </w:r>
    </w:p>
    <w:p w:rsidR="001B230B" w:rsidRPr="00F31E61" w:rsidRDefault="001B230B" w:rsidP="00E46E59">
      <w:pPr>
        <w:ind w:left="0" w:firstLine="0"/>
        <w:jc w:val="both"/>
        <w:rPr>
          <w:szCs w:val="22"/>
        </w:rPr>
      </w:pPr>
    </w:p>
    <w:p w:rsidR="00CF75F5" w:rsidRPr="00F31E61" w:rsidRDefault="002D2A27" w:rsidP="00E46E59">
      <w:pPr>
        <w:jc w:val="both"/>
        <w:rPr>
          <w:szCs w:val="22"/>
        </w:rPr>
      </w:pPr>
      <w:r w:rsidRPr="00F31E61">
        <w:rPr>
          <w:b/>
          <w:szCs w:val="22"/>
        </w:rPr>
        <w:t>4.2</w:t>
      </w:r>
      <w:r w:rsidRPr="00F31E61">
        <w:rPr>
          <w:b/>
          <w:szCs w:val="22"/>
        </w:rPr>
        <w:tab/>
        <w:t>Dávkovanie a </w:t>
      </w:r>
      <w:r w:rsidR="00CF75F5" w:rsidRPr="00F31E61">
        <w:rPr>
          <w:b/>
          <w:szCs w:val="22"/>
        </w:rPr>
        <w:t>spôsob podávania</w:t>
      </w:r>
    </w:p>
    <w:p w:rsidR="00CF75F5" w:rsidRPr="00F31E61" w:rsidRDefault="00CF75F5" w:rsidP="00E46E59">
      <w:pPr>
        <w:jc w:val="both"/>
        <w:rPr>
          <w:szCs w:val="22"/>
        </w:rPr>
      </w:pPr>
    </w:p>
    <w:p w:rsidR="00CF75F5" w:rsidRPr="00F31E61" w:rsidRDefault="00CF75F5" w:rsidP="00E46E59">
      <w:pPr>
        <w:jc w:val="both"/>
        <w:rPr>
          <w:szCs w:val="22"/>
          <w:u w:val="single"/>
        </w:rPr>
      </w:pPr>
      <w:r w:rsidRPr="00F31E61">
        <w:rPr>
          <w:szCs w:val="22"/>
          <w:u w:val="single"/>
        </w:rPr>
        <w:t>Dávkovanie</w:t>
      </w:r>
    </w:p>
    <w:p w:rsidR="0034030A" w:rsidRPr="00F31E61" w:rsidRDefault="0034030A" w:rsidP="00E46E59">
      <w:pPr>
        <w:ind w:left="0" w:firstLine="0"/>
        <w:jc w:val="both"/>
        <w:rPr>
          <w:bCs/>
          <w:iCs/>
          <w:szCs w:val="22"/>
        </w:rPr>
      </w:pPr>
      <w:r w:rsidRPr="00F31E61">
        <w:rPr>
          <w:bCs/>
          <w:iCs/>
          <w:szCs w:val="22"/>
        </w:rPr>
        <w:t xml:space="preserve">Dospelí a deti vo veku </w:t>
      </w:r>
      <w:r w:rsidR="00C16508" w:rsidRPr="00F31E61">
        <w:rPr>
          <w:bCs/>
          <w:iCs/>
          <w:szCs w:val="22"/>
        </w:rPr>
        <w:t>od</w:t>
      </w:r>
      <w:r w:rsidRPr="00F31E61">
        <w:rPr>
          <w:bCs/>
          <w:iCs/>
          <w:szCs w:val="22"/>
        </w:rPr>
        <w:t> 1</w:t>
      </w:r>
      <w:r w:rsidR="00C16508" w:rsidRPr="00F31E61">
        <w:rPr>
          <w:bCs/>
          <w:iCs/>
          <w:szCs w:val="22"/>
        </w:rPr>
        <w:t>2 rokov: 1</w:t>
      </w:r>
      <w:r w:rsidRPr="00F31E61">
        <w:rPr>
          <w:bCs/>
          <w:iCs/>
          <w:szCs w:val="22"/>
        </w:rPr>
        <w:t> vstreknuti</w:t>
      </w:r>
      <w:r w:rsidR="00C16508" w:rsidRPr="00F31E61">
        <w:rPr>
          <w:bCs/>
          <w:iCs/>
          <w:szCs w:val="22"/>
        </w:rPr>
        <w:t>e</w:t>
      </w:r>
      <w:r w:rsidRPr="00F31E61">
        <w:rPr>
          <w:bCs/>
          <w:iCs/>
          <w:szCs w:val="22"/>
        </w:rPr>
        <w:t xml:space="preserve"> do každej nosovej dierky každých 12 hodín.</w:t>
      </w:r>
    </w:p>
    <w:p w:rsidR="00C16508" w:rsidRPr="00F31E61" w:rsidRDefault="00C16508" w:rsidP="00E46E59">
      <w:pPr>
        <w:ind w:left="0" w:firstLine="0"/>
        <w:jc w:val="both"/>
        <w:rPr>
          <w:bCs/>
          <w:iCs/>
          <w:szCs w:val="22"/>
        </w:rPr>
      </w:pPr>
    </w:p>
    <w:p w:rsidR="00C16508" w:rsidRPr="00F31E61" w:rsidRDefault="00C16508" w:rsidP="00E46E59">
      <w:pPr>
        <w:jc w:val="both"/>
        <w:rPr>
          <w:b/>
          <w:i/>
          <w:szCs w:val="22"/>
        </w:rPr>
      </w:pPr>
      <w:r w:rsidRPr="00F31E61">
        <w:rPr>
          <w:i/>
          <w:szCs w:val="22"/>
        </w:rPr>
        <w:t>Pediatrická populácia</w:t>
      </w:r>
    </w:p>
    <w:p w:rsidR="00C16508" w:rsidRPr="00F31E61" w:rsidRDefault="00C16508" w:rsidP="00E46E59">
      <w:pPr>
        <w:ind w:left="0" w:firstLine="0"/>
        <w:jc w:val="both"/>
        <w:rPr>
          <w:bCs/>
          <w:iCs/>
          <w:szCs w:val="22"/>
        </w:rPr>
      </w:pPr>
      <w:r w:rsidRPr="00F31E61">
        <w:rPr>
          <w:bCs/>
          <w:iCs/>
          <w:szCs w:val="22"/>
        </w:rPr>
        <w:t xml:space="preserve">Liek sa </w:t>
      </w:r>
      <w:r w:rsidR="00AC1499" w:rsidRPr="00F31E61">
        <w:rPr>
          <w:bCs/>
          <w:iCs/>
          <w:szCs w:val="22"/>
        </w:rPr>
        <w:t>nemá</w:t>
      </w:r>
      <w:r w:rsidR="00FC1C82" w:rsidRPr="00F31E61">
        <w:rPr>
          <w:bCs/>
          <w:iCs/>
          <w:szCs w:val="22"/>
        </w:rPr>
        <w:t xml:space="preserve"> </w:t>
      </w:r>
      <w:r w:rsidRPr="00F31E61">
        <w:rPr>
          <w:bCs/>
          <w:iCs/>
          <w:szCs w:val="22"/>
        </w:rPr>
        <w:t xml:space="preserve">používať u detí do 12 rokov (pozri časť 4.3). </w:t>
      </w:r>
    </w:p>
    <w:p w:rsidR="00DB5301" w:rsidRPr="00F31E61" w:rsidRDefault="00DB5301" w:rsidP="00E46E59">
      <w:pPr>
        <w:ind w:left="0" w:firstLine="0"/>
        <w:jc w:val="both"/>
        <w:rPr>
          <w:bCs/>
          <w:iCs/>
          <w:szCs w:val="22"/>
        </w:rPr>
      </w:pPr>
    </w:p>
    <w:p w:rsidR="00C16508" w:rsidRPr="00F31E61" w:rsidRDefault="00C16508" w:rsidP="00BB26B1">
      <w:pPr>
        <w:keepNext/>
        <w:ind w:left="0" w:firstLine="0"/>
        <w:jc w:val="both"/>
        <w:rPr>
          <w:bCs/>
          <w:iCs/>
          <w:szCs w:val="22"/>
          <w:u w:val="single"/>
        </w:rPr>
      </w:pPr>
      <w:r w:rsidRPr="00F31E61">
        <w:rPr>
          <w:bCs/>
          <w:iCs/>
          <w:szCs w:val="22"/>
          <w:u w:val="single"/>
        </w:rPr>
        <w:t>Spôsob podávania</w:t>
      </w:r>
    </w:p>
    <w:p w:rsidR="00242595" w:rsidRPr="00F31E61" w:rsidRDefault="00FB7479" w:rsidP="00E46E59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F31E61">
        <w:rPr>
          <w:szCs w:val="22"/>
        </w:rPr>
        <w:t>Liek je určený na nazálne použitie.</w:t>
      </w:r>
    </w:p>
    <w:p w:rsidR="00FB7479" w:rsidRPr="00F31E61" w:rsidRDefault="00FB7479" w:rsidP="00E46E59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</w:p>
    <w:p w:rsidR="00242595" w:rsidRPr="00F31E61" w:rsidRDefault="00242595" w:rsidP="00E46E59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Pred použitím je potrebné odstrániť ochranný kryt. Pred </w:t>
      </w:r>
      <w:r w:rsidR="006642A8" w:rsidRPr="00F31E61">
        <w:rPr>
          <w:szCs w:val="22"/>
        </w:rPr>
        <w:t xml:space="preserve">prvým </w:t>
      </w:r>
      <w:r w:rsidRPr="00F31E61">
        <w:rPr>
          <w:szCs w:val="22"/>
        </w:rPr>
        <w:t xml:space="preserve">použitím </w:t>
      </w:r>
      <w:r w:rsidR="00CF514D" w:rsidRPr="00F31E61">
        <w:rPr>
          <w:szCs w:val="22"/>
        </w:rPr>
        <w:t xml:space="preserve">tohto </w:t>
      </w:r>
      <w:r w:rsidRPr="00F31E61">
        <w:rPr>
          <w:szCs w:val="22"/>
        </w:rPr>
        <w:t>lieku je nutné sprej aktivovať</w:t>
      </w:r>
      <w:r w:rsidR="008337ED" w:rsidRPr="00F31E61">
        <w:rPr>
          <w:szCs w:val="22"/>
        </w:rPr>
        <w:t xml:space="preserve">. </w:t>
      </w:r>
      <w:r w:rsidR="00CF514D" w:rsidRPr="00F31E61">
        <w:rPr>
          <w:szCs w:val="22"/>
        </w:rPr>
        <w:t>Pri aktivácii sa f</w:t>
      </w:r>
      <w:r w:rsidR="006642A8" w:rsidRPr="00F31E61">
        <w:rPr>
          <w:szCs w:val="22"/>
        </w:rPr>
        <w:t>ľaštičk</w:t>
      </w:r>
      <w:r w:rsidR="00DB5301" w:rsidRPr="00F31E61">
        <w:rPr>
          <w:szCs w:val="22"/>
        </w:rPr>
        <w:t>a drží</w:t>
      </w:r>
      <w:r w:rsidR="006642A8" w:rsidRPr="00F31E61">
        <w:rPr>
          <w:szCs w:val="22"/>
        </w:rPr>
        <w:t xml:space="preserve"> smerom od tela</w:t>
      </w:r>
      <w:r w:rsidR="008337ED" w:rsidRPr="00F31E61">
        <w:rPr>
          <w:szCs w:val="22"/>
        </w:rPr>
        <w:t xml:space="preserve"> a </w:t>
      </w:r>
      <w:r w:rsidR="006642A8" w:rsidRPr="00F31E61">
        <w:rPr>
          <w:szCs w:val="22"/>
        </w:rPr>
        <w:t xml:space="preserve">niekoľkokrát </w:t>
      </w:r>
      <w:r w:rsidR="001D61B3" w:rsidRPr="00F31E61">
        <w:rPr>
          <w:szCs w:val="22"/>
        </w:rPr>
        <w:t>sa stl</w:t>
      </w:r>
      <w:r w:rsidR="00CF514D" w:rsidRPr="00F31E61">
        <w:rPr>
          <w:szCs w:val="22"/>
        </w:rPr>
        <w:t>ačí</w:t>
      </w:r>
      <w:r w:rsidR="008337ED" w:rsidRPr="00F31E61">
        <w:rPr>
          <w:szCs w:val="22"/>
        </w:rPr>
        <w:t>,</w:t>
      </w:r>
      <w:r w:rsidR="006642A8" w:rsidRPr="00F31E61">
        <w:rPr>
          <w:szCs w:val="22"/>
        </w:rPr>
        <w:t xml:space="preserve"> až</w:t>
      </w:r>
      <w:r w:rsidRPr="00F31E61">
        <w:rPr>
          <w:szCs w:val="22"/>
        </w:rPr>
        <w:t xml:space="preserve"> kým </w:t>
      </w:r>
      <w:r w:rsidR="008337ED" w:rsidRPr="00F31E61">
        <w:rPr>
          <w:szCs w:val="22"/>
        </w:rPr>
        <w:t xml:space="preserve">vystrekne </w:t>
      </w:r>
      <w:r w:rsidR="00CF514D" w:rsidRPr="00F31E61">
        <w:rPr>
          <w:szCs w:val="22"/>
        </w:rPr>
        <w:t>rozprášená kvapalina</w:t>
      </w:r>
      <w:r w:rsidRPr="00F31E61">
        <w:rPr>
          <w:szCs w:val="22"/>
        </w:rPr>
        <w:t>.</w:t>
      </w:r>
    </w:p>
    <w:p w:rsidR="00242595" w:rsidRPr="00F31E61" w:rsidRDefault="00242595" w:rsidP="00E46E59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</w:p>
    <w:p w:rsidR="009A4EB5" w:rsidRPr="00F31E61" w:rsidRDefault="008337ED" w:rsidP="00E46E59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Pred aplikáciou lieku </w:t>
      </w:r>
      <w:r w:rsidR="000642F4" w:rsidRPr="00F31E61">
        <w:rPr>
          <w:szCs w:val="22"/>
        </w:rPr>
        <w:t>odstráňte hlieny</w:t>
      </w:r>
      <w:r w:rsidR="002B1783" w:rsidRPr="00F31E61">
        <w:rPr>
          <w:szCs w:val="22"/>
        </w:rPr>
        <w:t xml:space="preserve"> </w:t>
      </w:r>
      <w:r w:rsidR="000642F4" w:rsidRPr="00F31E61">
        <w:rPr>
          <w:szCs w:val="22"/>
        </w:rPr>
        <w:t>vysmrkaním</w:t>
      </w:r>
      <w:r w:rsidRPr="00F31E61">
        <w:rPr>
          <w:szCs w:val="22"/>
        </w:rPr>
        <w:t xml:space="preserve">. </w:t>
      </w:r>
      <w:r w:rsidR="00FB7479" w:rsidRPr="00F31E61">
        <w:rPr>
          <w:szCs w:val="22"/>
        </w:rPr>
        <w:t>Fľaštičku držte vo vzpriamenej polohe</w:t>
      </w:r>
      <w:r w:rsidR="00FB7479" w:rsidRPr="00050707">
        <w:rPr>
          <w:szCs w:val="22"/>
        </w:rPr>
        <w:t xml:space="preserve">. Do nosovej dierky zaveďte aplikátor, ľahko a rýchlo stlačte kruhovú časť dávkovača lieku. Keď sa </w:t>
      </w:r>
      <w:r w:rsidR="00E46E59" w:rsidRPr="00050707">
        <w:rPr>
          <w:szCs w:val="22"/>
        </w:rPr>
        <w:t>rozprášená tekutina</w:t>
      </w:r>
      <w:r w:rsidR="00FB7479" w:rsidRPr="00050707">
        <w:rPr>
          <w:szCs w:val="22"/>
        </w:rPr>
        <w:t xml:space="preserve"> uvoľní</w:t>
      </w:r>
      <w:r w:rsidR="009A4EB5" w:rsidRPr="00050707">
        <w:rPr>
          <w:szCs w:val="22"/>
        </w:rPr>
        <w:t>,</w:t>
      </w:r>
      <w:r w:rsidR="00FB7479" w:rsidRPr="00050707">
        <w:rPr>
          <w:szCs w:val="22"/>
        </w:rPr>
        <w:t xml:space="preserve"> nadýchnite sa nosom. Rovnaký postup sa použije</w:t>
      </w:r>
      <w:r w:rsidR="009A4EB5" w:rsidRPr="00050707">
        <w:rPr>
          <w:szCs w:val="22"/>
        </w:rPr>
        <w:t xml:space="preserve"> u</w:t>
      </w:r>
      <w:r w:rsidR="009A4EB5" w:rsidRPr="00050707">
        <w:rPr>
          <w:rFonts w:cs="Arial"/>
          <w:szCs w:val="22"/>
        </w:rPr>
        <w:t xml:space="preserve"> druhej nosovej dierky. Po každom použití sa m</w:t>
      </w:r>
      <w:r w:rsidR="00050707">
        <w:rPr>
          <w:rFonts w:cs="Arial"/>
          <w:szCs w:val="22"/>
        </w:rPr>
        <w:t>á</w:t>
      </w:r>
      <w:r w:rsidR="009A4EB5" w:rsidRPr="00050707">
        <w:rPr>
          <w:rFonts w:cs="Arial"/>
          <w:szCs w:val="22"/>
        </w:rPr>
        <w:t xml:space="preserve"> aplikátor očistiť čistou a vlhkou utierkou a fľaštička sa m</w:t>
      </w:r>
      <w:r w:rsidR="00050707">
        <w:rPr>
          <w:rFonts w:cs="Arial"/>
          <w:szCs w:val="22"/>
        </w:rPr>
        <w:t>á</w:t>
      </w:r>
      <w:r w:rsidR="009A4EB5" w:rsidRPr="00050707">
        <w:rPr>
          <w:rFonts w:cs="Arial"/>
          <w:szCs w:val="22"/>
        </w:rPr>
        <w:t xml:space="preserve"> uzatvoriť </w:t>
      </w:r>
      <w:r w:rsidR="00050707">
        <w:rPr>
          <w:rFonts w:cs="Arial"/>
          <w:szCs w:val="22"/>
        </w:rPr>
        <w:t>ochranným krytom</w:t>
      </w:r>
      <w:r w:rsidR="009A4EB5" w:rsidRPr="00050707">
        <w:rPr>
          <w:rFonts w:cs="Arial"/>
          <w:szCs w:val="22"/>
        </w:rPr>
        <w:t>.</w:t>
      </w:r>
    </w:p>
    <w:p w:rsidR="00CF75F5" w:rsidRPr="00F31E61" w:rsidRDefault="00CF75F5">
      <w:pPr>
        <w:rPr>
          <w:szCs w:val="22"/>
        </w:rPr>
      </w:pPr>
    </w:p>
    <w:p w:rsidR="00CF75F5" w:rsidRPr="00F31E61" w:rsidRDefault="00CF75F5" w:rsidP="00D25186">
      <w:pPr>
        <w:keepNext/>
        <w:rPr>
          <w:szCs w:val="22"/>
        </w:rPr>
      </w:pPr>
      <w:r w:rsidRPr="00F31E61">
        <w:rPr>
          <w:b/>
          <w:szCs w:val="22"/>
        </w:rPr>
        <w:t>4.3</w:t>
      </w:r>
      <w:r w:rsidRPr="00F31E61">
        <w:rPr>
          <w:b/>
          <w:szCs w:val="22"/>
        </w:rPr>
        <w:tab/>
        <w:t>Kontraindikácie</w:t>
      </w:r>
    </w:p>
    <w:p w:rsidR="00CF75F5" w:rsidRPr="00F31E61" w:rsidRDefault="00CF75F5" w:rsidP="00D25186">
      <w:pPr>
        <w:keepNext/>
        <w:rPr>
          <w:szCs w:val="22"/>
        </w:rPr>
      </w:pPr>
    </w:p>
    <w:p w:rsidR="009A4EB5" w:rsidRPr="00F31E61" w:rsidRDefault="009A4EB5" w:rsidP="00DA0464">
      <w:pPr>
        <w:pStyle w:val="Zkladntext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F31E61">
        <w:rPr>
          <w:szCs w:val="22"/>
        </w:rPr>
        <w:t xml:space="preserve">Precitlivenosť na </w:t>
      </w:r>
      <w:r w:rsidR="00DA0464" w:rsidRPr="00F31E61">
        <w:rPr>
          <w:szCs w:val="22"/>
        </w:rPr>
        <w:t>liečivo</w:t>
      </w:r>
      <w:r w:rsidR="00DA0464" w:rsidRPr="00F31E61">
        <w:t xml:space="preserve"> </w:t>
      </w:r>
      <w:r w:rsidR="00DA0464" w:rsidRPr="00F31E61">
        <w:rPr>
          <w:szCs w:val="22"/>
        </w:rPr>
        <w:t>alebo na iné adrenergné dekongestívn</w:t>
      </w:r>
      <w:r w:rsidR="00AC1499" w:rsidRPr="00F31E61">
        <w:rPr>
          <w:szCs w:val="22"/>
        </w:rPr>
        <w:t>e</w:t>
      </w:r>
      <w:r w:rsidR="00DA0464" w:rsidRPr="00F31E61">
        <w:rPr>
          <w:szCs w:val="22"/>
        </w:rPr>
        <w:t xml:space="preserve"> prípravky  </w:t>
      </w:r>
      <w:r w:rsidRPr="00F31E61">
        <w:rPr>
          <w:szCs w:val="22"/>
        </w:rPr>
        <w:t xml:space="preserve">alebo na ktorúkoľvek z pomocných látok </w:t>
      </w:r>
      <w:r w:rsidR="004D1AF5" w:rsidRPr="00F31E61">
        <w:t>uvedených v časti 6.1.</w:t>
      </w:r>
    </w:p>
    <w:p w:rsidR="009A4EB5" w:rsidRPr="00F31E61" w:rsidRDefault="009A4EB5" w:rsidP="00E46E59">
      <w:pPr>
        <w:pStyle w:val="Zkladntext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F31E61">
        <w:t xml:space="preserve">Deti </w:t>
      </w:r>
      <w:r w:rsidR="00AC014D" w:rsidRPr="00F31E61">
        <w:t>vo veku do 12 rokov.</w:t>
      </w:r>
    </w:p>
    <w:p w:rsidR="006916FC" w:rsidRPr="00F31E61" w:rsidRDefault="004D1AF5" w:rsidP="00E46E59">
      <w:pPr>
        <w:pStyle w:val="Zkladntext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F31E61">
        <w:rPr>
          <w:szCs w:val="22"/>
        </w:rPr>
        <w:t>P</w:t>
      </w:r>
      <w:r w:rsidR="006916FC" w:rsidRPr="00F31E61">
        <w:rPr>
          <w:szCs w:val="22"/>
        </w:rPr>
        <w:t>acient</w:t>
      </w:r>
      <w:r w:rsidRPr="00F31E61">
        <w:rPr>
          <w:szCs w:val="22"/>
        </w:rPr>
        <w:t>i</w:t>
      </w:r>
      <w:r w:rsidR="006916FC" w:rsidRPr="00F31E61">
        <w:rPr>
          <w:szCs w:val="22"/>
        </w:rPr>
        <w:t xml:space="preserve"> užívajúci inhibítory </w:t>
      </w:r>
      <w:proofErr w:type="spellStart"/>
      <w:r w:rsidR="006916FC" w:rsidRPr="00F31E61">
        <w:rPr>
          <w:szCs w:val="22"/>
        </w:rPr>
        <w:t>monoaminooxidázy</w:t>
      </w:r>
      <w:proofErr w:type="spellEnd"/>
      <w:r w:rsidR="006916FC" w:rsidRPr="00F31E61">
        <w:rPr>
          <w:szCs w:val="22"/>
        </w:rPr>
        <w:t xml:space="preserve"> (IMAO) alebo pacient</w:t>
      </w:r>
      <w:r w:rsidRPr="00F31E61">
        <w:rPr>
          <w:szCs w:val="22"/>
        </w:rPr>
        <w:t>i</w:t>
      </w:r>
      <w:r w:rsidR="0032219A" w:rsidRPr="00F31E61">
        <w:rPr>
          <w:szCs w:val="22"/>
        </w:rPr>
        <w:t>, ktorí užívali IMAO v predchá</w:t>
      </w:r>
      <w:r w:rsidR="006916FC" w:rsidRPr="00F31E61">
        <w:rPr>
          <w:szCs w:val="22"/>
        </w:rPr>
        <w:t>dzajúcich dvoch týždňoch.</w:t>
      </w:r>
    </w:p>
    <w:p w:rsidR="00AC014D" w:rsidRPr="00F31E61" w:rsidRDefault="00AC014D" w:rsidP="00E46E59">
      <w:pPr>
        <w:pStyle w:val="Zkladntext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F31E61">
        <w:rPr>
          <w:szCs w:val="22"/>
        </w:rPr>
        <w:t>Pacienti, ktorí užívajú iné dekongestívne sympatomimetiká.</w:t>
      </w:r>
    </w:p>
    <w:p w:rsidR="006916FC" w:rsidRPr="00F31E61" w:rsidRDefault="00AC014D" w:rsidP="00E46E59">
      <w:pPr>
        <w:pStyle w:val="Zkladntext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F31E61">
        <w:rPr>
          <w:szCs w:val="22"/>
        </w:rPr>
        <w:t>Pacienti</w:t>
      </w:r>
      <w:r w:rsidR="0032219A" w:rsidRPr="00F31E61">
        <w:rPr>
          <w:szCs w:val="22"/>
        </w:rPr>
        <w:t xml:space="preserve"> s glaukómom s </w:t>
      </w:r>
      <w:r w:rsidR="00D25186" w:rsidRPr="00F31E61">
        <w:rPr>
          <w:szCs w:val="22"/>
        </w:rPr>
        <w:t>uzavretým</w:t>
      </w:r>
      <w:r w:rsidR="0032219A" w:rsidRPr="00F31E61">
        <w:rPr>
          <w:szCs w:val="22"/>
        </w:rPr>
        <w:t xml:space="preserve"> uhlom.</w:t>
      </w:r>
    </w:p>
    <w:p w:rsidR="0032219A" w:rsidRPr="00F31E61" w:rsidRDefault="007605BA" w:rsidP="00E46E59">
      <w:pPr>
        <w:pStyle w:val="Zkladntext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F31E61">
        <w:rPr>
          <w:szCs w:val="22"/>
        </w:rPr>
        <w:t>Pacienti</w:t>
      </w:r>
      <w:r w:rsidR="0032219A" w:rsidRPr="00F31E61">
        <w:rPr>
          <w:szCs w:val="22"/>
        </w:rPr>
        <w:t xml:space="preserve"> po t</w:t>
      </w:r>
      <w:r w:rsidRPr="00F31E61">
        <w:rPr>
          <w:szCs w:val="22"/>
        </w:rPr>
        <w:t xml:space="preserve">ranssfenoidálnej hypofyzektómii alebo </w:t>
      </w:r>
      <w:r w:rsidRPr="00F31E61">
        <w:rPr>
          <w:bCs/>
        </w:rPr>
        <w:t xml:space="preserve">po </w:t>
      </w:r>
      <w:r w:rsidRPr="00050707">
        <w:rPr>
          <w:bCs/>
        </w:rPr>
        <w:t>operačnom zákroku</w:t>
      </w:r>
      <w:r w:rsidRPr="00F31E61">
        <w:rPr>
          <w:bCs/>
        </w:rPr>
        <w:t>, pri ktorom dochádza k </w:t>
      </w:r>
      <w:r w:rsidR="004D1AF5" w:rsidRPr="00F31E61">
        <w:rPr>
          <w:bCs/>
        </w:rPr>
        <w:t>odkrytiu</w:t>
      </w:r>
      <w:r w:rsidRPr="00F31E61">
        <w:rPr>
          <w:bCs/>
        </w:rPr>
        <w:t xml:space="preserve"> mozgových obalov.</w:t>
      </w:r>
    </w:p>
    <w:p w:rsidR="007605BA" w:rsidRPr="00F31E61" w:rsidRDefault="007605BA" w:rsidP="00E46E59">
      <w:pPr>
        <w:pStyle w:val="Zkladntext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F31E61">
        <w:rPr>
          <w:szCs w:val="22"/>
        </w:rPr>
        <w:t>Pacienti s akútnym koronárnym ochorením alebo asthma cardiale.</w:t>
      </w:r>
    </w:p>
    <w:p w:rsidR="0032219A" w:rsidRPr="00F31E61" w:rsidRDefault="007605BA" w:rsidP="00E46E59">
      <w:pPr>
        <w:pStyle w:val="Zkladntext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F31E61">
        <w:rPr>
          <w:szCs w:val="22"/>
        </w:rPr>
        <w:t>Pacienti so</w:t>
      </w:r>
      <w:r w:rsidR="0032219A" w:rsidRPr="00F31E61">
        <w:rPr>
          <w:szCs w:val="22"/>
        </w:rPr>
        <w:t xml:space="preserve"> zápal</w:t>
      </w:r>
      <w:r w:rsidRPr="00F31E61">
        <w:rPr>
          <w:szCs w:val="22"/>
        </w:rPr>
        <w:t>om</w:t>
      </w:r>
      <w:r w:rsidR="0032219A" w:rsidRPr="00F31E61">
        <w:rPr>
          <w:szCs w:val="22"/>
        </w:rPr>
        <w:t xml:space="preserve"> kože a</w:t>
      </w:r>
      <w:r w:rsidR="000E0E26" w:rsidRPr="00F31E61">
        <w:rPr>
          <w:szCs w:val="22"/>
        </w:rPr>
        <w:t> </w:t>
      </w:r>
      <w:r w:rsidR="0032219A" w:rsidRPr="00F31E61">
        <w:rPr>
          <w:szCs w:val="22"/>
        </w:rPr>
        <w:t>sliznice</w:t>
      </w:r>
      <w:r w:rsidR="000E0E26" w:rsidRPr="00F31E61">
        <w:rPr>
          <w:szCs w:val="22"/>
        </w:rPr>
        <w:t xml:space="preserve"> v predsieni nosa a inkrustáci</w:t>
      </w:r>
      <w:r w:rsidR="004D1AF5" w:rsidRPr="00F31E61">
        <w:rPr>
          <w:szCs w:val="22"/>
        </w:rPr>
        <w:t>ou</w:t>
      </w:r>
      <w:r w:rsidR="000E0E26" w:rsidRPr="00F31E61">
        <w:rPr>
          <w:szCs w:val="22"/>
        </w:rPr>
        <w:t xml:space="preserve"> (</w:t>
      </w:r>
      <w:proofErr w:type="spellStart"/>
      <w:r w:rsidR="000E0E26" w:rsidRPr="00F31E61">
        <w:rPr>
          <w:szCs w:val="22"/>
        </w:rPr>
        <w:t>rhinitis</w:t>
      </w:r>
      <w:proofErr w:type="spellEnd"/>
      <w:r w:rsidR="000E0E26" w:rsidRPr="00F31E61">
        <w:rPr>
          <w:szCs w:val="22"/>
        </w:rPr>
        <w:t xml:space="preserve"> </w:t>
      </w:r>
      <w:proofErr w:type="spellStart"/>
      <w:r w:rsidR="000E0E26" w:rsidRPr="00F31E61">
        <w:rPr>
          <w:szCs w:val="22"/>
        </w:rPr>
        <w:t>sicca</w:t>
      </w:r>
      <w:proofErr w:type="spellEnd"/>
      <w:r w:rsidR="000E0E26" w:rsidRPr="00F31E61">
        <w:rPr>
          <w:szCs w:val="22"/>
        </w:rPr>
        <w:t>).</w:t>
      </w:r>
    </w:p>
    <w:p w:rsidR="000E0E26" w:rsidRPr="00F31E61" w:rsidRDefault="000E0E26" w:rsidP="000E0E26">
      <w:pPr>
        <w:ind w:left="0" w:firstLine="0"/>
        <w:rPr>
          <w:szCs w:val="22"/>
        </w:rPr>
      </w:pPr>
    </w:p>
    <w:p w:rsidR="00CF75F5" w:rsidRPr="00F31E61" w:rsidRDefault="00CF75F5" w:rsidP="00D25186">
      <w:pPr>
        <w:keepNext/>
        <w:rPr>
          <w:szCs w:val="22"/>
        </w:rPr>
      </w:pPr>
      <w:r w:rsidRPr="00F31E61">
        <w:rPr>
          <w:b/>
          <w:szCs w:val="22"/>
        </w:rPr>
        <w:t>4.4</w:t>
      </w:r>
      <w:r w:rsidRPr="00F31E61">
        <w:rPr>
          <w:b/>
          <w:szCs w:val="22"/>
        </w:rPr>
        <w:tab/>
        <w:t>Osobitné upozornenia a opatrenia pri používaní</w:t>
      </w:r>
    </w:p>
    <w:p w:rsidR="00CF75F5" w:rsidRPr="00F31E61" w:rsidRDefault="00CF75F5" w:rsidP="00D25186">
      <w:pPr>
        <w:keepNext/>
        <w:rPr>
          <w:szCs w:val="22"/>
        </w:rPr>
      </w:pPr>
    </w:p>
    <w:p w:rsidR="007605BA" w:rsidRPr="00F31E61" w:rsidRDefault="007605BA" w:rsidP="00BB26B1">
      <w:pPr>
        <w:jc w:val="both"/>
        <w:rPr>
          <w:rFonts w:cs="Arial"/>
          <w:szCs w:val="22"/>
        </w:rPr>
      </w:pPr>
      <w:r w:rsidRPr="00F31E61">
        <w:rPr>
          <w:rFonts w:cs="Arial"/>
          <w:szCs w:val="22"/>
        </w:rPr>
        <w:t xml:space="preserve">Liek sa nemá podávať dlhšie ako 3 dní bez lekárskeho </w:t>
      </w:r>
      <w:r w:rsidR="00BC1A9A" w:rsidRPr="00F31E61">
        <w:rPr>
          <w:rFonts w:cs="Arial"/>
          <w:szCs w:val="22"/>
        </w:rPr>
        <w:t>predpisu</w:t>
      </w:r>
      <w:r w:rsidRPr="00F31E61">
        <w:rPr>
          <w:rFonts w:cs="Arial"/>
          <w:szCs w:val="22"/>
        </w:rPr>
        <w:t>.</w:t>
      </w:r>
    </w:p>
    <w:p w:rsidR="007605BA" w:rsidRPr="00F31E61" w:rsidRDefault="007605BA" w:rsidP="00BB26B1">
      <w:pPr>
        <w:jc w:val="both"/>
        <w:rPr>
          <w:szCs w:val="22"/>
        </w:rPr>
      </w:pPr>
    </w:p>
    <w:p w:rsidR="00D91D40" w:rsidRPr="00F31E61" w:rsidRDefault="00D91D40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t>Tento liek</w:t>
      </w:r>
      <w:r w:rsidR="00AF1E0D" w:rsidRPr="00F31E61">
        <w:rPr>
          <w:szCs w:val="22"/>
        </w:rPr>
        <w:t xml:space="preserve"> sa má používať s opatrnosťou u pacientov s </w:t>
      </w:r>
      <w:r w:rsidRPr="00F31E61">
        <w:rPr>
          <w:szCs w:val="22"/>
        </w:rPr>
        <w:t>diabet</w:t>
      </w:r>
      <w:r w:rsidR="00017B46" w:rsidRPr="00F31E61">
        <w:rPr>
          <w:szCs w:val="22"/>
        </w:rPr>
        <w:t>om</w:t>
      </w:r>
      <w:r w:rsidRPr="00F31E61">
        <w:rPr>
          <w:szCs w:val="22"/>
        </w:rPr>
        <w:t xml:space="preserve"> </w:t>
      </w:r>
      <w:proofErr w:type="spellStart"/>
      <w:r w:rsidRPr="00F31E61">
        <w:rPr>
          <w:szCs w:val="22"/>
        </w:rPr>
        <w:t>mellitus</w:t>
      </w:r>
      <w:proofErr w:type="spellEnd"/>
      <w:r w:rsidRPr="00F31E61">
        <w:rPr>
          <w:szCs w:val="22"/>
        </w:rPr>
        <w:t>, hypertenziou, kardiovaskulárnym ochorením</w:t>
      </w:r>
      <w:r w:rsidR="00AF1E0D" w:rsidRPr="00F31E61">
        <w:rPr>
          <w:szCs w:val="22"/>
        </w:rPr>
        <w:t>,</w:t>
      </w:r>
      <w:r w:rsidRPr="00F31E61">
        <w:rPr>
          <w:szCs w:val="22"/>
        </w:rPr>
        <w:t xml:space="preserve"> feochromocytómom, zväčšenou prostatou a </w:t>
      </w:r>
      <w:proofErr w:type="spellStart"/>
      <w:r w:rsidRPr="00F31E61">
        <w:rPr>
          <w:szCs w:val="22"/>
        </w:rPr>
        <w:t>hypertyreózou</w:t>
      </w:r>
      <w:proofErr w:type="spellEnd"/>
      <w:r w:rsidRPr="00F31E61">
        <w:rPr>
          <w:szCs w:val="22"/>
        </w:rPr>
        <w:t xml:space="preserve">, </w:t>
      </w:r>
      <w:r w:rsidR="00017B46" w:rsidRPr="00F31E61">
        <w:rPr>
          <w:szCs w:val="22"/>
        </w:rPr>
        <w:t xml:space="preserve">s liečbou </w:t>
      </w:r>
      <w:proofErr w:type="spellStart"/>
      <w:r w:rsidRPr="00F31E61">
        <w:rPr>
          <w:szCs w:val="22"/>
        </w:rPr>
        <w:t>adrenergnými</w:t>
      </w:r>
      <w:proofErr w:type="spellEnd"/>
      <w:r w:rsidRPr="00F31E61">
        <w:rPr>
          <w:szCs w:val="22"/>
        </w:rPr>
        <w:t xml:space="preserve"> </w:t>
      </w:r>
      <w:proofErr w:type="spellStart"/>
      <w:r w:rsidRPr="00F31E61">
        <w:rPr>
          <w:szCs w:val="22"/>
        </w:rPr>
        <w:t>bronchodilatanciami</w:t>
      </w:r>
      <w:proofErr w:type="spellEnd"/>
      <w:r w:rsidRPr="00F31E61">
        <w:rPr>
          <w:szCs w:val="22"/>
        </w:rPr>
        <w:t xml:space="preserve">, </w:t>
      </w:r>
      <w:proofErr w:type="spellStart"/>
      <w:r w:rsidRPr="00F31E61">
        <w:rPr>
          <w:szCs w:val="22"/>
        </w:rPr>
        <w:t>fenotiazínmi</w:t>
      </w:r>
      <w:proofErr w:type="spellEnd"/>
      <w:r w:rsidRPr="00F31E61">
        <w:rPr>
          <w:szCs w:val="22"/>
        </w:rPr>
        <w:t xml:space="preserve"> alebo </w:t>
      </w:r>
      <w:proofErr w:type="spellStart"/>
      <w:r w:rsidRPr="00F31E61">
        <w:rPr>
          <w:szCs w:val="22"/>
        </w:rPr>
        <w:t>metyldopou</w:t>
      </w:r>
      <w:proofErr w:type="spellEnd"/>
      <w:r w:rsidRPr="00F31E61">
        <w:rPr>
          <w:szCs w:val="22"/>
        </w:rPr>
        <w:t>.</w:t>
      </w:r>
    </w:p>
    <w:p w:rsidR="00DA0464" w:rsidRPr="00F31E61" w:rsidRDefault="00DA0464" w:rsidP="00E46E59">
      <w:pPr>
        <w:ind w:left="0" w:firstLine="0"/>
        <w:jc w:val="both"/>
        <w:rPr>
          <w:szCs w:val="22"/>
        </w:rPr>
      </w:pPr>
    </w:p>
    <w:p w:rsidR="001D61B3" w:rsidRPr="00F31E61" w:rsidRDefault="000355CA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Oxymetazolín môže v zriedkavých prípadoch viac zvyšovať ako redukovať nazálne symptómy kongescie </w:t>
      </w:r>
      <w:r w:rsidR="001D61B3" w:rsidRPr="00F31E61">
        <w:rPr>
          <w:szCs w:val="22"/>
        </w:rPr>
        <w:t xml:space="preserve">a to v dôsledku </w:t>
      </w:r>
      <w:r w:rsidRPr="00F31E61">
        <w:rPr>
          <w:szCs w:val="22"/>
        </w:rPr>
        <w:t xml:space="preserve">jeho </w:t>
      </w:r>
      <w:r w:rsidR="001D61B3" w:rsidRPr="00F31E61">
        <w:rPr>
          <w:szCs w:val="22"/>
        </w:rPr>
        <w:t>dočas</w:t>
      </w:r>
      <w:r w:rsidRPr="00F31E61">
        <w:rPr>
          <w:szCs w:val="22"/>
        </w:rPr>
        <w:t>ného účinku, ktorý</w:t>
      </w:r>
      <w:r w:rsidR="001D61B3" w:rsidRPr="00F31E61">
        <w:rPr>
          <w:szCs w:val="22"/>
        </w:rPr>
        <w:t xml:space="preserve"> pri dlhodobom používaní môže spôsobiť rozšírenie ciev</w:t>
      </w:r>
      <w:r w:rsidRPr="00F31E61">
        <w:rPr>
          <w:szCs w:val="22"/>
        </w:rPr>
        <w:t xml:space="preserve"> </w:t>
      </w:r>
      <w:r w:rsidR="00DA0464" w:rsidRPr="00F31E61">
        <w:rPr>
          <w:szCs w:val="22"/>
        </w:rPr>
        <w:t>(</w:t>
      </w:r>
      <w:r w:rsidRPr="00F31E61">
        <w:rPr>
          <w:szCs w:val="22"/>
        </w:rPr>
        <w:t>„rebound efekt“</w:t>
      </w:r>
      <w:r w:rsidR="00DA0464" w:rsidRPr="00F31E61">
        <w:rPr>
          <w:szCs w:val="22"/>
        </w:rPr>
        <w:t>)</w:t>
      </w:r>
      <w:r w:rsidRPr="00F31E61">
        <w:rPr>
          <w:szCs w:val="22"/>
        </w:rPr>
        <w:t>, kongesciu a príznaky nádchy.</w:t>
      </w:r>
    </w:p>
    <w:p w:rsidR="001D61B3" w:rsidRPr="00F31E61" w:rsidRDefault="001D61B3" w:rsidP="00E46E59">
      <w:pPr>
        <w:ind w:left="0" w:firstLine="0"/>
        <w:jc w:val="both"/>
        <w:rPr>
          <w:szCs w:val="22"/>
        </w:rPr>
      </w:pPr>
    </w:p>
    <w:p w:rsidR="00AF1E0D" w:rsidRPr="00F31E61" w:rsidRDefault="000355CA" w:rsidP="000E0E26">
      <w:pPr>
        <w:ind w:left="0" w:firstLine="0"/>
        <w:rPr>
          <w:szCs w:val="22"/>
        </w:rPr>
      </w:pPr>
      <w:r w:rsidRPr="00F31E61">
        <w:rPr>
          <w:szCs w:val="22"/>
        </w:rPr>
        <w:t xml:space="preserve">Oxymetazolín môže občas spôsobovať nespavosť. </w:t>
      </w:r>
      <w:r w:rsidR="00BC1A9A" w:rsidRPr="00F31E61">
        <w:rPr>
          <w:szCs w:val="22"/>
        </w:rPr>
        <w:t>Ak sa objaví nespavosť</w:t>
      </w:r>
      <w:r w:rsidRPr="00F31E61">
        <w:rPr>
          <w:szCs w:val="22"/>
        </w:rPr>
        <w:t>, je treba</w:t>
      </w:r>
      <w:r w:rsidR="00BC1A9A" w:rsidRPr="00F31E61">
        <w:rPr>
          <w:szCs w:val="22"/>
        </w:rPr>
        <w:t xml:space="preserve"> sa vyhnúť užívaniu </w:t>
      </w:r>
      <w:r w:rsidR="00E46E59" w:rsidRPr="00F31E61">
        <w:rPr>
          <w:szCs w:val="22"/>
        </w:rPr>
        <w:t xml:space="preserve">lieku </w:t>
      </w:r>
      <w:r w:rsidR="00BC1A9A" w:rsidRPr="00F31E61">
        <w:rPr>
          <w:szCs w:val="22"/>
        </w:rPr>
        <w:t>v neskorých večerných hodinách alebo počas noci.</w:t>
      </w:r>
    </w:p>
    <w:p w:rsidR="000355CA" w:rsidRPr="00F31E61" w:rsidRDefault="000355CA" w:rsidP="000E0E26">
      <w:pPr>
        <w:ind w:left="0" w:firstLine="0"/>
        <w:rPr>
          <w:szCs w:val="22"/>
        </w:rPr>
      </w:pPr>
    </w:p>
    <w:p w:rsidR="000355CA" w:rsidRPr="00F31E61" w:rsidRDefault="00BC1A9A" w:rsidP="000E0E26">
      <w:pPr>
        <w:ind w:left="0" w:firstLine="0"/>
        <w:rPr>
          <w:szCs w:val="22"/>
        </w:rPr>
      </w:pPr>
      <w:r w:rsidRPr="00F31E61">
        <w:rPr>
          <w:szCs w:val="22"/>
        </w:rPr>
        <w:t>Používanie rozprašovača</w:t>
      </w:r>
      <w:r w:rsidR="00597DAF" w:rsidRPr="00F31E61">
        <w:rPr>
          <w:szCs w:val="22"/>
        </w:rPr>
        <w:t xml:space="preserve"> viac ako jednou osobou </w:t>
      </w:r>
      <w:r w:rsidRPr="00F31E61">
        <w:rPr>
          <w:szCs w:val="22"/>
        </w:rPr>
        <w:t xml:space="preserve">môže </w:t>
      </w:r>
      <w:r w:rsidR="00597DAF" w:rsidRPr="00F31E61">
        <w:rPr>
          <w:szCs w:val="22"/>
        </w:rPr>
        <w:t>spôsobovať</w:t>
      </w:r>
      <w:r w:rsidRPr="00F31E61">
        <w:rPr>
          <w:szCs w:val="22"/>
        </w:rPr>
        <w:t xml:space="preserve"> šírenie infekcie.</w:t>
      </w:r>
    </w:p>
    <w:p w:rsidR="004F3983" w:rsidRPr="00F31E61" w:rsidRDefault="004F3983" w:rsidP="000E0E26">
      <w:pPr>
        <w:ind w:left="0" w:firstLine="0"/>
        <w:rPr>
          <w:szCs w:val="22"/>
        </w:rPr>
      </w:pPr>
    </w:p>
    <w:p w:rsidR="004F3983" w:rsidRPr="00F31E61" w:rsidRDefault="004F3983" w:rsidP="000E0E26">
      <w:pPr>
        <w:ind w:left="0" w:firstLine="0"/>
        <w:rPr>
          <w:szCs w:val="22"/>
        </w:rPr>
      </w:pPr>
      <w:r w:rsidRPr="00F31E61">
        <w:rPr>
          <w:szCs w:val="22"/>
        </w:rPr>
        <w:t>Oxymetazolin Dr.Max obsahuje benzalkón</w:t>
      </w:r>
      <w:r w:rsidR="00E46E59" w:rsidRPr="00F31E61">
        <w:rPr>
          <w:szCs w:val="22"/>
        </w:rPr>
        <w:t>ium</w:t>
      </w:r>
      <w:r w:rsidRPr="00F31E61">
        <w:rPr>
          <w:szCs w:val="22"/>
        </w:rPr>
        <w:t xml:space="preserve">chlorid, </w:t>
      </w:r>
      <w:r w:rsidR="00E46E59" w:rsidRPr="00F31E61">
        <w:rPr>
          <w:szCs w:val="22"/>
        </w:rPr>
        <w:t>ktorý</w:t>
      </w:r>
      <w:r w:rsidRPr="00F31E61">
        <w:rPr>
          <w:szCs w:val="22"/>
        </w:rPr>
        <w:t xml:space="preserve"> </w:t>
      </w:r>
      <w:r w:rsidR="00CC62AD" w:rsidRPr="00F31E61">
        <w:rPr>
          <w:szCs w:val="22"/>
        </w:rPr>
        <w:t xml:space="preserve">môže mať za následok </w:t>
      </w:r>
      <w:proofErr w:type="spellStart"/>
      <w:r w:rsidR="00CC62AD" w:rsidRPr="00F31E61">
        <w:rPr>
          <w:szCs w:val="22"/>
        </w:rPr>
        <w:t>bronchospa</w:t>
      </w:r>
      <w:r w:rsidR="00017B46" w:rsidRPr="00F31E61">
        <w:rPr>
          <w:szCs w:val="22"/>
        </w:rPr>
        <w:t>z</w:t>
      </w:r>
      <w:r w:rsidRPr="00F31E61">
        <w:rPr>
          <w:szCs w:val="22"/>
        </w:rPr>
        <w:t>my</w:t>
      </w:r>
      <w:proofErr w:type="spellEnd"/>
      <w:r w:rsidRPr="00F31E61">
        <w:rPr>
          <w:szCs w:val="22"/>
        </w:rPr>
        <w:t>.</w:t>
      </w:r>
    </w:p>
    <w:p w:rsidR="00BC1A9A" w:rsidRPr="00F31E61" w:rsidRDefault="00BC1A9A" w:rsidP="000E0E26">
      <w:pPr>
        <w:ind w:left="0" w:firstLine="0"/>
        <w:rPr>
          <w:szCs w:val="22"/>
        </w:rPr>
      </w:pPr>
    </w:p>
    <w:p w:rsidR="00BC1A9A" w:rsidRPr="00F31E61" w:rsidRDefault="00BC1A9A" w:rsidP="000E0E26">
      <w:pPr>
        <w:ind w:left="0" w:firstLine="0"/>
        <w:rPr>
          <w:szCs w:val="22"/>
          <w:u w:val="single"/>
        </w:rPr>
      </w:pPr>
      <w:r w:rsidRPr="00F31E61">
        <w:rPr>
          <w:szCs w:val="22"/>
          <w:u w:val="single"/>
        </w:rPr>
        <w:t>Pediatrická populácia</w:t>
      </w:r>
    </w:p>
    <w:p w:rsidR="00BC1A9A" w:rsidRPr="00F31E61" w:rsidRDefault="00BC1A9A" w:rsidP="000E0E26">
      <w:pPr>
        <w:ind w:left="0" w:firstLine="0"/>
        <w:rPr>
          <w:szCs w:val="22"/>
        </w:rPr>
      </w:pPr>
    </w:p>
    <w:p w:rsidR="000355CA" w:rsidRPr="00F31E61" w:rsidRDefault="004F3983" w:rsidP="000E0E26">
      <w:pPr>
        <w:ind w:left="0" w:firstLine="0"/>
        <w:rPr>
          <w:szCs w:val="22"/>
        </w:rPr>
      </w:pPr>
      <w:r w:rsidRPr="00F31E61">
        <w:rPr>
          <w:szCs w:val="22"/>
        </w:rPr>
        <w:t xml:space="preserve">Liek v tejto koncentrácii sa </w:t>
      </w:r>
      <w:r w:rsidR="00FC1C82" w:rsidRPr="00F31E61">
        <w:rPr>
          <w:szCs w:val="22"/>
        </w:rPr>
        <w:t xml:space="preserve">nemá </w:t>
      </w:r>
      <w:r w:rsidRPr="00F31E61">
        <w:rPr>
          <w:szCs w:val="22"/>
        </w:rPr>
        <w:t>používať u detí do 12 rokov. Deti môžu byť obzvlášť citlivé na systémovú absorpci</w:t>
      </w:r>
      <w:r w:rsidR="00597DAF" w:rsidRPr="00F31E61">
        <w:rPr>
          <w:szCs w:val="22"/>
        </w:rPr>
        <w:t>u</w:t>
      </w:r>
      <w:r w:rsidRPr="00F31E61">
        <w:rPr>
          <w:szCs w:val="22"/>
        </w:rPr>
        <w:t xml:space="preserve"> oxymetazolín</w:t>
      </w:r>
      <w:r w:rsidR="00597DAF" w:rsidRPr="00F31E61">
        <w:rPr>
          <w:szCs w:val="22"/>
        </w:rPr>
        <w:t>u</w:t>
      </w:r>
      <w:r w:rsidRPr="00F31E61">
        <w:rPr>
          <w:szCs w:val="22"/>
        </w:rPr>
        <w:t xml:space="preserve"> a jeho nežiaduc</w:t>
      </w:r>
      <w:r w:rsidR="00597DAF" w:rsidRPr="00F31E61">
        <w:rPr>
          <w:szCs w:val="22"/>
        </w:rPr>
        <w:t>e účinky</w:t>
      </w:r>
      <w:r w:rsidRPr="00F31E61">
        <w:rPr>
          <w:szCs w:val="22"/>
        </w:rPr>
        <w:t>.</w:t>
      </w:r>
    </w:p>
    <w:p w:rsidR="005C7B7E" w:rsidRPr="00F31E61" w:rsidRDefault="005C7B7E" w:rsidP="000E0E26">
      <w:pPr>
        <w:ind w:left="0" w:firstLine="0"/>
        <w:rPr>
          <w:szCs w:val="22"/>
        </w:rPr>
      </w:pPr>
    </w:p>
    <w:p w:rsidR="00CF75F5" w:rsidRPr="00F31E61" w:rsidRDefault="002D2A27" w:rsidP="00D25186">
      <w:pPr>
        <w:keepNext/>
        <w:rPr>
          <w:szCs w:val="22"/>
        </w:rPr>
      </w:pPr>
      <w:r w:rsidRPr="00F31E61">
        <w:rPr>
          <w:b/>
          <w:szCs w:val="22"/>
        </w:rPr>
        <w:t>4.5</w:t>
      </w:r>
      <w:r w:rsidRPr="00F31E61">
        <w:rPr>
          <w:b/>
          <w:szCs w:val="22"/>
        </w:rPr>
        <w:tab/>
        <w:t>Liekové a </w:t>
      </w:r>
      <w:r w:rsidR="00CF75F5" w:rsidRPr="00F31E61">
        <w:rPr>
          <w:b/>
          <w:szCs w:val="22"/>
        </w:rPr>
        <w:t>iné interakcie</w:t>
      </w:r>
    </w:p>
    <w:p w:rsidR="00597DAF" w:rsidRPr="00F31E61" w:rsidRDefault="00597DAF" w:rsidP="00D25186">
      <w:pPr>
        <w:keepNext/>
        <w:rPr>
          <w:szCs w:val="22"/>
        </w:rPr>
      </w:pPr>
    </w:p>
    <w:p w:rsidR="00597DAF" w:rsidRPr="00F31E61" w:rsidRDefault="00597DAF" w:rsidP="00E46E59">
      <w:pPr>
        <w:ind w:left="0" w:firstLine="0"/>
        <w:jc w:val="both"/>
        <w:rPr>
          <w:szCs w:val="22"/>
          <w:highlight w:val="yellow"/>
        </w:rPr>
      </w:pPr>
      <w:r w:rsidRPr="00F31E61">
        <w:rPr>
          <w:szCs w:val="22"/>
        </w:rPr>
        <w:t>Môže dôjsť k hypertenznej interakci</w:t>
      </w:r>
      <w:r w:rsidR="0054683E" w:rsidRPr="00F31E61">
        <w:rPr>
          <w:szCs w:val="22"/>
        </w:rPr>
        <w:t>i</w:t>
      </w:r>
      <w:r w:rsidRPr="00F31E61">
        <w:rPr>
          <w:szCs w:val="22"/>
        </w:rPr>
        <w:t xml:space="preserve"> medzi sympatomimetickými amínmi ako je oxymetazolín a inhibítormi monoaminooxidázy (IMAO) (pozri časť 4.4) a/alebo k reverzibilnej inhibícii monoaminooxidázy (RIMA) a moklobemidu.</w:t>
      </w:r>
    </w:p>
    <w:p w:rsidR="00CF75F5" w:rsidRPr="00F31E61" w:rsidRDefault="00CF75F5" w:rsidP="00E46E59">
      <w:pPr>
        <w:jc w:val="both"/>
        <w:rPr>
          <w:szCs w:val="22"/>
        </w:rPr>
      </w:pPr>
    </w:p>
    <w:p w:rsidR="0054683E" w:rsidRPr="00F31E61" w:rsidRDefault="0054683E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t>Oxymetazolín môže znižovať účinnosť beta-blokátora, metyldopy alebo iných antihypertenzívnych liekov, vrátane blokátorov adrenergných neurónov.</w:t>
      </w:r>
    </w:p>
    <w:p w:rsidR="0054683E" w:rsidRPr="00F31E61" w:rsidRDefault="0054683E" w:rsidP="00E46E59">
      <w:pPr>
        <w:ind w:left="0" w:firstLine="0"/>
        <w:jc w:val="both"/>
        <w:rPr>
          <w:szCs w:val="22"/>
        </w:rPr>
      </w:pPr>
    </w:p>
    <w:p w:rsidR="00597DAF" w:rsidRPr="00F31E61" w:rsidRDefault="00E46E59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lastRenderedPageBreak/>
        <w:t>Možný je aj výskyt</w:t>
      </w:r>
      <w:r w:rsidR="0054683E" w:rsidRPr="00F31E61">
        <w:rPr>
          <w:szCs w:val="22"/>
        </w:rPr>
        <w:t xml:space="preserve"> zvýšeného rizika hypertenzie a arytmie, keď sa tricyklické antidepresíva, lieky na potlačenie chuti do jedla a amfetamínu podobné psychostimulanciá užívajú spolu so sympatomimetikami</w:t>
      </w:r>
      <w:r w:rsidR="00BE7F09" w:rsidRPr="00F31E61">
        <w:rPr>
          <w:szCs w:val="22"/>
        </w:rPr>
        <w:t>,</w:t>
      </w:r>
      <w:r w:rsidR="0054683E" w:rsidRPr="00F31E61">
        <w:rPr>
          <w:szCs w:val="22"/>
        </w:rPr>
        <w:t xml:space="preserve"> ako je oxymetazolín.</w:t>
      </w:r>
    </w:p>
    <w:p w:rsidR="00597DAF" w:rsidRPr="00F31E61" w:rsidRDefault="00597DAF" w:rsidP="00E46E59">
      <w:pPr>
        <w:jc w:val="both"/>
        <w:rPr>
          <w:szCs w:val="22"/>
        </w:rPr>
      </w:pPr>
    </w:p>
    <w:p w:rsidR="00597DAF" w:rsidRPr="00F31E61" w:rsidRDefault="00206B9D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Možná </w:t>
      </w:r>
      <w:r w:rsidR="00352C27" w:rsidRPr="00F31E61">
        <w:rPr>
          <w:szCs w:val="22"/>
        </w:rPr>
        <w:t>prídavná</w:t>
      </w:r>
      <w:r w:rsidRPr="00F31E61">
        <w:rPr>
          <w:szCs w:val="22"/>
        </w:rPr>
        <w:t xml:space="preserve"> kardiovaskulárna toxicita sa môže objaviť pri súčasnom podávaní sympatomimetík</w:t>
      </w:r>
      <w:r w:rsidR="0096626A" w:rsidRPr="00F31E61">
        <w:rPr>
          <w:szCs w:val="22"/>
        </w:rPr>
        <w:t xml:space="preserve"> a antiparkinsoník, ako je bromokriptín. </w:t>
      </w:r>
    </w:p>
    <w:p w:rsidR="00597DAF" w:rsidRPr="00F31E61" w:rsidRDefault="00597DAF" w:rsidP="00E46E59">
      <w:pPr>
        <w:jc w:val="both"/>
        <w:rPr>
          <w:szCs w:val="22"/>
        </w:rPr>
      </w:pPr>
    </w:p>
    <w:p w:rsidR="00597DAF" w:rsidRPr="00F31E61" w:rsidRDefault="0096626A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t>Pri súčasnom podávaní srdcových glykozidov spolu so sympatomimetikami, ako je napríklad oxymetazolín, je zvýšené riziko arytmie.</w:t>
      </w:r>
    </w:p>
    <w:p w:rsidR="00597DAF" w:rsidRPr="00F31E61" w:rsidRDefault="00597DAF" w:rsidP="00E46E59">
      <w:pPr>
        <w:jc w:val="both"/>
        <w:rPr>
          <w:szCs w:val="22"/>
        </w:rPr>
      </w:pPr>
    </w:p>
    <w:p w:rsidR="0096626A" w:rsidRPr="00F31E61" w:rsidRDefault="0096626A" w:rsidP="00E46E59">
      <w:pPr>
        <w:ind w:left="0" w:firstLine="0"/>
        <w:jc w:val="both"/>
        <w:rPr>
          <w:szCs w:val="22"/>
        </w:rPr>
      </w:pPr>
      <w:r w:rsidRPr="00F31E61">
        <w:rPr>
          <w:szCs w:val="22"/>
        </w:rPr>
        <w:t>Pri súčasnom podávaní námeľových alkaloidov (ergotamín a metysergid) spolu so sympatomimetikami, ako je napríklad oxymetazolín, je zvýšené riziko ergotizmu.</w:t>
      </w:r>
    </w:p>
    <w:p w:rsidR="00597DAF" w:rsidRPr="00F31E61" w:rsidRDefault="00597DAF">
      <w:pPr>
        <w:rPr>
          <w:szCs w:val="22"/>
        </w:rPr>
      </w:pPr>
    </w:p>
    <w:p w:rsidR="00CF75F5" w:rsidRPr="00F31E61" w:rsidRDefault="002D2A27" w:rsidP="00D25186">
      <w:pPr>
        <w:keepNext/>
        <w:rPr>
          <w:szCs w:val="22"/>
        </w:rPr>
      </w:pPr>
      <w:r w:rsidRPr="00F31E61">
        <w:rPr>
          <w:b/>
          <w:szCs w:val="22"/>
        </w:rPr>
        <w:t>4.6</w:t>
      </w:r>
      <w:r w:rsidRPr="00F31E61">
        <w:rPr>
          <w:b/>
          <w:szCs w:val="22"/>
        </w:rPr>
        <w:tab/>
        <w:t>Fertilita, gravidita a </w:t>
      </w:r>
      <w:r w:rsidR="00CF75F5" w:rsidRPr="00F31E61">
        <w:rPr>
          <w:b/>
          <w:szCs w:val="22"/>
        </w:rPr>
        <w:t>laktácia</w:t>
      </w:r>
    </w:p>
    <w:p w:rsidR="00CF75F5" w:rsidRPr="00F31E61" w:rsidRDefault="00CF75F5" w:rsidP="00352C27">
      <w:pPr>
        <w:keepNext/>
        <w:jc w:val="both"/>
        <w:rPr>
          <w:szCs w:val="22"/>
        </w:rPr>
      </w:pPr>
    </w:p>
    <w:p w:rsidR="00CF75F5" w:rsidRPr="00F31E61" w:rsidRDefault="002D2A27" w:rsidP="00352C27">
      <w:pPr>
        <w:keepNext/>
        <w:jc w:val="both"/>
        <w:rPr>
          <w:szCs w:val="22"/>
          <w:u w:val="single"/>
        </w:rPr>
      </w:pPr>
      <w:r w:rsidRPr="00F31E61">
        <w:rPr>
          <w:szCs w:val="22"/>
          <w:u w:val="single"/>
        </w:rPr>
        <w:t>Gravidita</w:t>
      </w:r>
    </w:p>
    <w:p w:rsidR="0096626A" w:rsidRPr="00F31E61" w:rsidRDefault="0096626A" w:rsidP="00352C27">
      <w:pPr>
        <w:ind w:left="0" w:firstLine="0"/>
        <w:jc w:val="both"/>
        <w:rPr>
          <w:szCs w:val="22"/>
        </w:rPr>
      </w:pPr>
      <w:r w:rsidRPr="00F31E61">
        <w:rPr>
          <w:szCs w:val="22"/>
        </w:rPr>
        <w:t>Oxymetazolín sa nesmie používať v priebehu tehotenstva, pretože môže byť systémovo absorbovaný.</w:t>
      </w:r>
      <w:r w:rsidR="00BE7F09" w:rsidRPr="00F31E61">
        <w:rPr>
          <w:szCs w:val="22"/>
        </w:rPr>
        <w:t xml:space="preserve"> </w:t>
      </w:r>
      <w:r w:rsidR="00E469B8" w:rsidRPr="00F31E61">
        <w:rPr>
          <w:szCs w:val="22"/>
        </w:rPr>
        <w:t>Používanie lieku sa má zvážiť s ohľadom na pomer riziko/prínos liečby.</w:t>
      </w:r>
    </w:p>
    <w:p w:rsidR="002D2A27" w:rsidRPr="00F31E61" w:rsidRDefault="002D2A27" w:rsidP="00352C27">
      <w:pPr>
        <w:jc w:val="both"/>
        <w:rPr>
          <w:szCs w:val="22"/>
        </w:rPr>
      </w:pPr>
    </w:p>
    <w:p w:rsidR="00CF75F5" w:rsidRPr="00F31E61" w:rsidRDefault="00B827EF" w:rsidP="00352C27">
      <w:pPr>
        <w:keepNext/>
        <w:jc w:val="both"/>
        <w:rPr>
          <w:szCs w:val="22"/>
          <w:u w:val="single"/>
        </w:rPr>
      </w:pPr>
      <w:r w:rsidRPr="00F31E61">
        <w:rPr>
          <w:szCs w:val="22"/>
          <w:u w:val="single"/>
        </w:rPr>
        <w:t>Laktácia</w:t>
      </w:r>
    </w:p>
    <w:p w:rsidR="00B827EF" w:rsidRPr="00F31E61" w:rsidRDefault="00B827EF" w:rsidP="00352C27">
      <w:pPr>
        <w:ind w:left="0" w:firstLine="0"/>
        <w:jc w:val="both"/>
        <w:rPr>
          <w:szCs w:val="22"/>
        </w:rPr>
      </w:pPr>
      <w:r w:rsidRPr="00F31E61">
        <w:rPr>
          <w:szCs w:val="22"/>
        </w:rPr>
        <w:t>N</w:t>
      </w:r>
      <w:r w:rsidR="00E469B8" w:rsidRPr="00F31E61">
        <w:rPr>
          <w:szCs w:val="22"/>
        </w:rPr>
        <w:t xml:space="preserve">ie je známe, či sa oxymetazolín/metabolity </w:t>
      </w:r>
      <w:r w:rsidRPr="00F31E61">
        <w:rPr>
          <w:szCs w:val="22"/>
        </w:rPr>
        <w:t>vylučuj</w:t>
      </w:r>
      <w:r w:rsidR="00352C27" w:rsidRPr="00F31E61">
        <w:rPr>
          <w:szCs w:val="22"/>
        </w:rPr>
        <w:t>ú</w:t>
      </w:r>
      <w:r w:rsidRPr="00F31E61">
        <w:rPr>
          <w:szCs w:val="22"/>
        </w:rPr>
        <w:t xml:space="preserve"> do materského mlieka. </w:t>
      </w:r>
      <w:r w:rsidR="00352C27" w:rsidRPr="00F31E61">
        <w:rPr>
          <w:szCs w:val="22"/>
        </w:rPr>
        <w:t>Oxymetazolí</w:t>
      </w:r>
      <w:r w:rsidR="00E469B8" w:rsidRPr="00F31E61">
        <w:rPr>
          <w:szCs w:val="22"/>
        </w:rPr>
        <w:t>n</w:t>
      </w:r>
      <w:r w:rsidR="00A07D41" w:rsidRPr="00F31E61">
        <w:rPr>
          <w:szCs w:val="22"/>
        </w:rPr>
        <w:t xml:space="preserve"> sa </w:t>
      </w:r>
      <w:r w:rsidR="003E6082" w:rsidRPr="00F31E61">
        <w:rPr>
          <w:szCs w:val="22"/>
        </w:rPr>
        <w:t>nesmie</w:t>
      </w:r>
      <w:r w:rsidR="00A07D41" w:rsidRPr="00F31E61">
        <w:rPr>
          <w:szCs w:val="22"/>
        </w:rPr>
        <w:t xml:space="preserve"> používať</w:t>
      </w:r>
      <w:r w:rsidR="00D6218D" w:rsidRPr="00F31E61">
        <w:rPr>
          <w:szCs w:val="22"/>
        </w:rPr>
        <w:t xml:space="preserve"> počas dojčenia</w:t>
      </w:r>
      <w:r w:rsidR="00A07D41" w:rsidRPr="00F31E61">
        <w:rPr>
          <w:szCs w:val="22"/>
        </w:rPr>
        <w:t xml:space="preserve"> vzhľadom na nedostatok údajov o použití oxymetazolínu počas laktácie.</w:t>
      </w:r>
    </w:p>
    <w:p w:rsidR="00E469B8" w:rsidRPr="00F31E61" w:rsidRDefault="00E469B8" w:rsidP="00352C27">
      <w:pPr>
        <w:ind w:left="0" w:firstLine="0"/>
        <w:jc w:val="both"/>
        <w:rPr>
          <w:szCs w:val="22"/>
        </w:rPr>
      </w:pPr>
    </w:p>
    <w:p w:rsidR="00E469B8" w:rsidRPr="00F31E61" w:rsidRDefault="00E469B8" w:rsidP="00352C27">
      <w:pPr>
        <w:keepNext/>
        <w:jc w:val="both"/>
        <w:rPr>
          <w:szCs w:val="22"/>
          <w:u w:val="single"/>
        </w:rPr>
      </w:pPr>
      <w:r w:rsidRPr="00F31E61">
        <w:rPr>
          <w:szCs w:val="22"/>
          <w:u w:val="single"/>
        </w:rPr>
        <w:t>Fertilita</w:t>
      </w:r>
    </w:p>
    <w:p w:rsidR="00E469B8" w:rsidRPr="00F31E61" w:rsidRDefault="00E469B8" w:rsidP="00352C27">
      <w:pPr>
        <w:keepNext/>
        <w:jc w:val="both"/>
        <w:rPr>
          <w:szCs w:val="22"/>
        </w:rPr>
      </w:pPr>
      <w:r w:rsidRPr="00F31E61">
        <w:rPr>
          <w:szCs w:val="22"/>
        </w:rPr>
        <w:t xml:space="preserve">Štúdie na zvieratách </w:t>
      </w:r>
      <w:r w:rsidR="00CB2AA8" w:rsidRPr="00F31E61">
        <w:rPr>
          <w:szCs w:val="22"/>
        </w:rPr>
        <w:t>nepreukázali reproduktívnu toxicitu</w:t>
      </w:r>
      <w:r w:rsidR="00A50797" w:rsidRPr="00F31E61">
        <w:rPr>
          <w:szCs w:val="22"/>
        </w:rPr>
        <w:t xml:space="preserve"> (</w:t>
      </w:r>
      <w:r w:rsidR="00A50797" w:rsidRPr="00F31E61">
        <w:rPr>
          <w:bCs/>
          <w:iCs/>
          <w:szCs w:val="22"/>
        </w:rPr>
        <w:t xml:space="preserve">pozri časť </w:t>
      </w:r>
      <w:r w:rsidR="00A50797" w:rsidRPr="00F31E61">
        <w:rPr>
          <w:szCs w:val="22"/>
        </w:rPr>
        <w:t>5.3)</w:t>
      </w:r>
      <w:r w:rsidR="00CB2AA8" w:rsidRPr="00F31E61">
        <w:rPr>
          <w:szCs w:val="22"/>
        </w:rPr>
        <w:t>.</w:t>
      </w:r>
    </w:p>
    <w:p w:rsidR="00CF75F5" w:rsidRPr="00F31E61" w:rsidRDefault="00CF75F5">
      <w:pPr>
        <w:rPr>
          <w:szCs w:val="22"/>
        </w:rPr>
      </w:pPr>
    </w:p>
    <w:p w:rsidR="00CF75F5" w:rsidRPr="00F31E61" w:rsidRDefault="00CF75F5" w:rsidP="00D25186">
      <w:pPr>
        <w:keepNext/>
        <w:rPr>
          <w:szCs w:val="22"/>
        </w:rPr>
      </w:pPr>
      <w:r w:rsidRPr="00F31E61">
        <w:rPr>
          <w:b/>
          <w:szCs w:val="22"/>
        </w:rPr>
        <w:t>4.7</w:t>
      </w:r>
      <w:r w:rsidRPr="00F31E61">
        <w:rPr>
          <w:b/>
          <w:szCs w:val="22"/>
        </w:rPr>
        <w:tab/>
        <w:t>Ovplyvn</w:t>
      </w:r>
      <w:r w:rsidR="00A07D41" w:rsidRPr="00F31E61">
        <w:rPr>
          <w:b/>
          <w:szCs w:val="22"/>
        </w:rPr>
        <w:t>enie schopnosti viesť vozidlá a </w:t>
      </w:r>
      <w:r w:rsidRPr="00F31E61">
        <w:rPr>
          <w:b/>
          <w:szCs w:val="22"/>
        </w:rPr>
        <w:t>obsluhovať stroje</w:t>
      </w:r>
    </w:p>
    <w:p w:rsidR="00CF75F5" w:rsidRPr="00F31E61" w:rsidRDefault="00CF75F5" w:rsidP="00D25186">
      <w:pPr>
        <w:keepNext/>
        <w:rPr>
          <w:szCs w:val="22"/>
        </w:rPr>
      </w:pPr>
    </w:p>
    <w:p w:rsidR="00CF75F5" w:rsidRPr="00F31E61" w:rsidRDefault="00CB2AA8" w:rsidP="003E6082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Hoci tento liek nemá žiadny alebo </w:t>
      </w:r>
      <w:r w:rsidR="00AB2167" w:rsidRPr="00F31E61">
        <w:rPr>
          <w:szCs w:val="22"/>
        </w:rPr>
        <w:t xml:space="preserve">má </w:t>
      </w:r>
      <w:r w:rsidRPr="00F31E61">
        <w:rPr>
          <w:szCs w:val="22"/>
        </w:rPr>
        <w:t>zanedbateľný vplyv na schopnosť viesť vozidlá a obsluhovať stroje, ak sa u pacienta vyskytne ospalosť alebo závraty, je lepšie</w:t>
      </w:r>
      <w:r w:rsidR="007D5F4B" w:rsidRPr="00F31E61">
        <w:rPr>
          <w:szCs w:val="22"/>
        </w:rPr>
        <w:t xml:space="preserve"> sa vyhnúť vedeniu vozidla a obsluhe strojov.</w:t>
      </w:r>
    </w:p>
    <w:p w:rsidR="00CB2AA8" w:rsidRPr="00F31E61" w:rsidRDefault="00CB2AA8" w:rsidP="00A07D41">
      <w:pPr>
        <w:ind w:left="0" w:firstLine="0"/>
        <w:rPr>
          <w:szCs w:val="22"/>
        </w:rPr>
      </w:pPr>
    </w:p>
    <w:p w:rsidR="00CF75F5" w:rsidRPr="00F31E61" w:rsidRDefault="00CF75F5" w:rsidP="00D25186">
      <w:pPr>
        <w:keepNext/>
        <w:rPr>
          <w:b/>
          <w:szCs w:val="22"/>
        </w:rPr>
      </w:pPr>
      <w:r w:rsidRPr="00F31E61">
        <w:rPr>
          <w:b/>
          <w:szCs w:val="22"/>
        </w:rPr>
        <w:t>4.8</w:t>
      </w:r>
      <w:r w:rsidRPr="00F31E61">
        <w:rPr>
          <w:b/>
          <w:szCs w:val="22"/>
        </w:rPr>
        <w:tab/>
        <w:t>Nežiaduce účinky</w:t>
      </w:r>
    </w:p>
    <w:p w:rsidR="00CF75F5" w:rsidRPr="00F31E61" w:rsidRDefault="00CF75F5" w:rsidP="00D25186">
      <w:pPr>
        <w:keepNext/>
        <w:ind w:left="0" w:firstLine="0"/>
        <w:rPr>
          <w:szCs w:val="22"/>
        </w:rPr>
      </w:pPr>
    </w:p>
    <w:p w:rsidR="007D5F4B" w:rsidRPr="00F31E61" w:rsidRDefault="007D5F4B" w:rsidP="00A41F42">
      <w:pPr>
        <w:jc w:val="both"/>
        <w:rPr>
          <w:rFonts w:cs="Arial"/>
          <w:szCs w:val="22"/>
        </w:rPr>
      </w:pPr>
      <w:r w:rsidRPr="00F31E61">
        <w:rPr>
          <w:rFonts w:cs="Arial"/>
          <w:szCs w:val="22"/>
        </w:rPr>
        <w:t>Možné vedľajšie účinky sú uvedené podľa frekvencie (na základe MedDRA):</w:t>
      </w:r>
    </w:p>
    <w:p w:rsidR="007D5F4B" w:rsidRPr="00F31E61" w:rsidRDefault="007D5F4B" w:rsidP="00A41F42">
      <w:pPr>
        <w:ind w:left="0" w:firstLine="0"/>
        <w:jc w:val="both"/>
        <w:rPr>
          <w:rFonts w:cs="Arial"/>
          <w:szCs w:val="22"/>
        </w:rPr>
      </w:pPr>
      <w:r w:rsidRPr="00F31E61">
        <w:rPr>
          <w:rFonts w:cs="Arial"/>
          <w:szCs w:val="22"/>
        </w:rPr>
        <w:t>Veľmi časté (</w:t>
      </w:r>
      <w:r w:rsidRPr="00F31E61">
        <w:rPr>
          <w:szCs w:val="22"/>
        </w:rPr>
        <w:t>≥</w:t>
      </w:r>
      <w:r w:rsidRPr="00F31E61">
        <w:rPr>
          <w:rFonts w:cs="Arial"/>
          <w:szCs w:val="22"/>
        </w:rPr>
        <w:t xml:space="preserve">1/10), </w:t>
      </w:r>
      <w:r w:rsidR="003F2389" w:rsidRPr="00F31E61">
        <w:rPr>
          <w:rFonts w:cs="Arial"/>
          <w:szCs w:val="22"/>
        </w:rPr>
        <w:t>č</w:t>
      </w:r>
      <w:r w:rsidRPr="00F31E61">
        <w:rPr>
          <w:rFonts w:cs="Arial"/>
          <w:szCs w:val="22"/>
        </w:rPr>
        <w:t>asté (</w:t>
      </w:r>
      <w:r w:rsidRPr="00F31E61">
        <w:rPr>
          <w:szCs w:val="22"/>
        </w:rPr>
        <w:t>≥</w:t>
      </w:r>
      <w:r w:rsidRPr="00F31E61">
        <w:rPr>
          <w:rFonts w:cs="Arial"/>
          <w:szCs w:val="22"/>
        </w:rPr>
        <w:t xml:space="preserve">1/100 až </w:t>
      </w:r>
      <w:r w:rsidRPr="00F31E61">
        <w:rPr>
          <w:szCs w:val="22"/>
        </w:rPr>
        <w:t>&lt;</w:t>
      </w:r>
      <w:r w:rsidRPr="00F31E61">
        <w:rPr>
          <w:rFonts w:cs="Arial"/>
          <w:szCs w:val="22"/>
        </w:rPr>
        <w:t>1/10), menej časté (</w:t>
      </w:r>
      <w:r w:rsidRPr="00F31E61">
        <w:rPr>
          <w:szCs w:val="22"/>
        </w:rPr>
        <w:t>≥</w:t>
      </w:r>
      <w:r w:rsidRPr="00F31E61">
        <w:rPr>
          <w:rFonts w:cs="Arial"/>
          <w:szCs w:val="22"/>
        </w:rPr>
        <w:t xml:space="preserve">1/1000 až </w:t>
      </w:r>
      <w:r w:rsidRPr="00F31E61">
        <w:rPr>
          <w:szCs w:val="22"/>
        </w:rPr>
        <w:t>&lt;</w:t>
      </w:r>
      <w:r w:rsidRPr="00F31E61">
        <w:rPr>
          <w:rFonts w:cs="Arial"/>
          <w:szCs w:val="22"/>
        </w:rPr>
        <w:t>1/100), zriedkavé (</w:t>
      </w:r>
      <w:r w:rsidRPr="00F31E61">
        <w:rPr>
          <w:szCs w:val="22"/>
        </w:rPr>
        <w:t>≥</w:t>
      </w:r>
      <w:r w:rsidRPr="00F31E61">
        <w:rPr>
          <w:rFonts w:cs="Arial"/>
          <w:szCs w:val="22"/>
        </w:rPr>
        <w:t xml:space="preserve">1/10 000 až </w:t>
      </w:r>
      <w:r w:rsidRPr="00F31E61">
        <w:rPr>
          <w:szCs w:val="22"/>
        </w:rPr>
        <w:t>&lt;</w:t>
      </w:r>
      <w:r w:rsidRPr="00F31E61">
        <w:rPr>
          <w:rFonts w:cs="Arial"/>
          <w:szCs w:val="22"/>
        </w:rPr>
        <w:t>1/1 000), veľmi zriedkavé (</w:t>
      </w:r>
      <w:r w:rsidRPr="00F31E61">
        <w:rPr>
          <w:szCs w:val="22"/>
        </w:rPr>
        <w:t>&lt;</w:t>
      </w:r>
      <w:r w:rsidRPr="00F31E61">
        <w:rPr>
          <w:rFonts w:cs="Arial"/>
          <w:szCs w:val="22"/>
        </w:rPr>
        <w:t>1/10 000, neznáme (nedajú sa zistiť z dostupných údajov).</w:t>
      </w:r>
    </w:p>
    <w:p w:rsidR="007D5F4B" w:rsidRPr="00F31E61" w:rsidRDefault="007D5F4B" w:rsidP="00A41F42">
      <w:pPr>
        <w:ind w:left="0" w:firstLine="0"/>
        <w:jc w:val="both"/>
        <w:rPr>
          <w:szCs w:val="22"/>
        </w:rPr>
      </w:pPr>
    </w:p>
    <w:p w:rsidR="007D5F4B" w:rsidRPr="00F31E61" w:rsidRDefault="003F2389" w:rsidP="00A41F4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Poruchy nervového systému</w:t>
      </w:r>
    </w:p>
    <w:p w:rsidR="003F2389" w:rsidRPr="00F31E61" w:rsidRDefault="003F2389" w:rsidP="00A41F4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Zriedkavé: úzkosť, sedácia, podráždenosť, poruchy spánku u detí</w:t>
      </w:r>
    </w:p>
    <w:p w:rsidR="003F2389" w:rsidRPr="00F31E61" w:rsidRDefault="003F2389" w:rsidP="00A41F42">
      <w:pPr>
        <w:ind w:left="0" w:firstLine="0"/>
        <w:jc w:val="both"/>
        <w:rPr>
          <w:szCs w:val="22"/>
        </w:rPr>
      </w:pPr>
    </w:p>
    <w:p w:rsidR="003F2389" w:rsidRPr="00F31E61" w:rsidRDefault="003F2389" w:rsidP="00A41F4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Poruchy oka</w:t>
      </w:r>
    </w:p>
    <w:p w:rsidR="003F2389" w:rsidRPr="00F31E61" w:rsidRDefault="003F2389" w:rsidP="00A41F4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Zriedka</w:t>
      </w:r>
      <w:r w:rsidR="00D6757A" w:rsidRPr="00F31E61">
        <w:rPr>
          <w:szCs w:val="22"/>
        </w:rPr>
        <w:t>vé: podráždenie očí, suchosť, dy</w:t>
      </w:r>
      <w:r w:rsidRPr="00F31E61">
        <w:rPr>
          <w:szCs w:val="22"/>
        </w:rPr>
        <w:t>skomfort a začervenanie</w:t>
      </w:r>
    </w:p>
    <w:p w:rsidR="003F2389" w:rsidRPr="00F31E61" w:rsidRDefault="003F2389" w:rsidP="00A41F42">
      <w:pPr>
        <w:ind w:left="0" w:firstLine="0"/>
        <w:jc w:val="both"/>
        <w:rPr>
          <w:szCs w:val="22"/>
        </w:rPr>
      </w:pPr>
    </w:p>
    <w:p w:rsidR="003F2389" w:rsidRPr="00F31E61" w:rsidRDefault="003F2389" w:rsidP="00BB26B1">
      <w:pPr>
        <w:keepNext/>
        <w:ind w:left="0" w:firstLine="0"/>
        <w:jc w:val="both"/>
        <w:rPr>
          <w:szCs w:val="22"/>
        </w:rPr>
      </w:pPr>
      <w:r w:rsidRPr="00F31E61">
        <w:rPr>
          <w:szCs w:val="22"/>
        </w:rPr>
        <w:t>Poruchy dýchacej sústavy, hrudníka a mediastína</w:t>
      </w:r>
    </w:p>
    <w:p w:rsidR="003F2389" w:rsidRPr="00F31E61" w:rsidRDefault="00D6757A" w:rsidP="00A41F42">
      <w:pPr>
        <w:ind w:left="0" w:firstLine="0"/>
        <w:jc w:val="both"/>
        <w:rPr>
          <w:rFonts w:cs="Arial"/>
          <w:szCs w:val="22"/>
        </w:rPr>
      </w:pPr>
      <w:r w:rsidRPr="00F31E61">
        <w:rPr>
          <w:rFonts w:cs="Arial"/>
          <w:szCs w:val="22"/>
        </w:rPr>
        <w:t>Časté: dy</w:t>
      </w:r>
      <w:r w:rsidR="003F2389" w:rsidRPr="00F31E61">
        <w:rPr>
          <w:rFonts w:cs="Arial"/>
          <w:szCs w:val="22"/>
        </w:rPr>
        <w:t xml:space="preserve">skomfort a/alebo </w:t>
      </w:r>
      <w:r w:rsidR="00F31E61" w:rsidRPr="00F31E61">
        <w:rPr>
          <w:rFonts w:cs="Arial"/>
          <w:szCs w:val="22"/>
        </w:rPr>
        <w:t>po</w:t>
      </w:r>
      <w:r w:rsidR="003F2389" w:rsidRPr="00F31E61">
        <w:rPr>
          <w:rFonts w:cs="Arial"/>
          <w:szCs w:val="22"/>
        </w:rPr>
        <w:t>dráždenie nosnej sliznice, kýchanie. Nadmerné alebo kontinuálne používanie môže spôsobiť upchatie nosa v dôsledku „rebound efektu“.</w:t>
      </w:r>
    </w:p>
    <w:p w:rsidR="003F2389" w:rsidRPr="00F31E61" w:rsidRDefault="003F2389" w:rsidP="00A41F42">
      <w:pPr>
        <w:ind w:left="0" w:firstLine="0"/>
        <w:jc w:val="both"/>
        <w:rPr>
          <w:szCs w:val="22"/>
        </w:rPr>
      </w:pPr>
    </w:p>
    <w:p w:rsidR="003F2389" w:rsidRPr="00F31E61" w:rsidRDefault="003F2389" w:rsidP="00A41F4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Poruchy srdca a srdcovej činnosti</w:t>
      </w:r>
    </w:p>
    <w:p w:rsidR="003F2389" w:rsidRPr="00F31E61" w:rsidRDefault="003F2389" w:rsidP="00A41F4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Zriedkavé: tachykardia, palpitácie, zvýšený krvný tlak</w:t>
      </w:r>
    </w:p>
    <w:p w:rsidR="003F2389" w:rsidRPr="00F31E61" w:rsidRDefault="003F2389" w:rsidP="00A41F42">
      <w:pPr>
        <w:ind w:left="0" w:firstLine="0"/>
        <w:jc w:val="both"/>
        <w:rPr>
          <w:szCs w:val="22"/>
        </w:rPr>
      </w:pPr>
    </w:p>
    <w:p w:rsidR="003F2389" w:rsidRPr="00F31E61" w:rsidRDefault="003F2389" w:rsidP="00A41F4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Celkové poruchy a reakcie v mieste podania</w:t>
      </w:r>
    </w:p>
    <w:p w:rsidR="003F2389" w:rsidRPr="00F31E61" w:rsidRDefault="003F2389" w:rsidP="00A41F4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Zriedkavé: reaktívna hyperémia, bolesť hlavy, nauzea, exantém a</w:t>
      </w:r>
      <w:r w:rsidR="00035591" w:rsidRPr="00F31E61">
        <w:rPr>
          <w:szCs w:val="22"/>
        </w:rPr>
        <w:t> porucha zraku</w:t>
      </w:r>
    </w:p>
    <w:p w:rsidR="007D5F4B" w:rsidRPr="00F31E61" w:rsidRDefault="007D5F4B" w:rsidP="00A41F42">
      <w:pPr>
        <w:ind w:left="0" w:firstLine="0"/>
        <w:jc w:val="both"/>
        <w:rPr>
          <w:szCs w:val="22"/>
        </w:rPr>
      </w:pPr>
    </w:p>
    <w:p w:rsidR="00991392" w:rsidRPr="00F31E61" w:rsidRDefault="00991392" w:rsidP="00991392">
      <w:pPr>
        <w:autoSpaceDE w:val="0"/>
        <w:autoSpaceDN w:val="0"/>
        <w:adjustRightInd w:val="0"/>
        <w:ind w:left="0" w:firstLine="0"/>
        <w:jc w:val="both"/>
        <w:rPr>
          <w:szCs w:val="22"/>
          <w:u w:val="single"/>
        </w:rPr>
      </w:pPr>
      <w:r w:rsidRPr="00F31E61">
        <w:rPr>
          <w:szCs w:val="22"/>
          <w:u w:val="single"/>
        </w:rPr>
        <w:t>Hlásenie podozrení na nežiaduce reakcie</w:t>
      </w:r>
    </w:p>
    <w:p w:rsidR="00817A9F" w:rsidRPr="00F31E61" w:rsidRDefault="00991392" w:rsidP="00991392">
      <w:pPr>
        <w:ind w:left="0" w:firstLine="0"/>
        <w:rPr>
          <w:color w:val="008000"/>
          <w:szCs w:val="22"/>
        </w:rPr>
      </w:pPr>
      <w:r w:rsidRPr="00F31E61">
        <w:rPr>
          <w:szCs w:val="22"/>
        </w:rPr>
        <w:lastRenderedPageBreak/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prostredníctvom </w:t>
      </w:r>
      <w:r w:rsidRPr="00F31E61">
        <w:rPr>
          <w:noProof/>
          <w:szCs w:val="22"/>
          <w:highlight w:val="lightGray"/>
        </w:rPr>
        <w:t>národného systému hlásenia uvedeného v </w:t>
      </w:r>
      <w:hyperlink r:id="rId9" w:history="1">
        <w:r w:rsidRPr="00F31E61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F31E61">
        <w:rPr>
          <w:color w:val="008000"/>
          <w:szCs w:val="22"/>
        </w:rPr>
        <w:t>.</w:t>
      </w:r>
    </w:p>
    <w:p w:rsidR="003E15C5" w:rsidRPr="00F31E61" w:rsidRDefault="003E15C5" w:rsidP="00991392">
      <w:pPr>
        <w:ind w:left="0" w:firstLine="0"/>
        <w:rPr>
          <w:szCs w:val="22"/>
        </w:rPr>
      </w:pPr>
    </w:p>
    <w:p w:rsidR="00CF75F5" w:rsidRPr="00F31E61" w:rsidRDefault="00CF75F5" w:rsidP="00D25186">
      <w:pPr>
        <w:keepNext/>
        <w:rPr>
          <w:szCs w:val="22"/>
        </w:rPr>
      </w:pPr>
      <w:r w:rsidRPr="00F31E61">
        <w:rPr>
          <w:b/>
          <w:szCs w:val="22"/>
        </w:rPr>
        <w:t>4.9</w:t>
      </w:r>
      <w:r w:rsidRPr="00F31E61">
        <w:rPr>
          <w:b/>
          <w:szCs w:val="22"/>
        </w:rPr>
        <w:tab/>
        <w:t>Predávkovanie</w:t>
      </w:r>
    </w:p>
    <w:p w:rsidR="00CF75F5" w:rsidRPr="00F31E61" w:rsidRDefault="00CF75F5" w:rsidP="00D25186">
      <w:pPr>
        <w:keepNext/>
        <w:rPr>
          <w:szCs w:val="22"/>
        </w:rPr>
      </w:pPr>
    </w:p>
    <w:p w:rsidR="00035591" w:rsidRPr="00F31E61" w:rsidRDefault="00035591" w:rsidP="0099139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Ak sa používajú vysoké dávky alebo sa obsah fľaštičky neúmyselne perorálne uži</w:t>
      </w:r>
      <w:r w:rsidR="00EB385D" w:rsidRPr="00F31E61">
        <w:rPr>
          <w:szCs w:val="22"/>
        </w:rPr>
        <w:t>je</w:t>
      </w:r>
      <w:r w:rsidRPr="00F31E61">
        <w:rPr>
          <w:szCs w:val="22"/>
        </w:rPr>
        <w:t>, môže dôjsť k systémovej absorpcii a príznakom z predávkovania ako bolesť hlavy, tras, poruchy spánku, nadmerné potenie, búšenie srdca a nervozita.</w:t>
      </w:r>
    </w:p>
    <w:p w:rsidR="00035591" w:rsidRPr="00F31E61" w:rsidRDefault="00035591" w:rsidP="00991392">
      <w:pPr>
        <w:ind w:left="0" w:firstLine="0"/>
        <w:jc w:val="both"/>
        <w:rPr>
          <w:szCs w:val="22"/>
        </w:rPr>
      </w:pPr>
    </w:p>
    <w:p w:rsidR="00035591" w:rsidRPr="00F31E61" w:rsidRDefault="00035591" w:rsidP="0099139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V prípade predávkovania (</w:t>
      </w:r>
      <w:r w:rsidR="00EB385D" w:rsidRPr="00F31E61">
        <w:rPr>
          <w:szCs w:val="22"/>
        </w:rPr>
        <w:t>priemerná</w:t>
      </w:r>
      <w:r w:rsidRPr="00F31E61">
        <w:rPr>
          <w:szCs w:val="22"/>
        </w:rPr>
        <w:t xml:space="preserve"> letálna dávka u dospelých </w:t>
      </w:r>
      <w:r w:rsidR="00991392" w:rsidRPr="00F31E61">
        <w:rPr>
          <w:szCs w:val="22"/>
        </w:rPr>
        <w:t xml:space="preserve">je </w:t>
      </w:r>
      <w:r w:rsidRPr="00F31E61">
        <w:rPr>
          <w:szCs w:val="22"/>
        </w:rPr>
        <w:t>až do 100 mg)</w:t>
      </w:r>
      <w:r w:rsidR="00EB385D" w:rsidRPr="00F31E61">
        <w:rPr>
          <w:szCs w:val="22"/>
        </w:rPr>
        <w:t xml:space="preserve"> </w:t>
      </w:r>
      <w:r w:rsidRPr="00F31E61">
        <w:rPr>
          <w:szCs w:val="22"/>
        </w:rPr>
        <w:t>sa m</w:t>
      </w:r>
      <w:r w:rsidR="00EB385D" w:rsidRPr="00F31E61">
        <w:rPr>
          <w:szCs w:val="22"/>
        </w:rPr>
        <w:t>á</w:t>
      </w:r>
      <w:r w:rsidRPr="00F31E61">
        <w:rPr>
          <w:szCs w:val="22"/>
        </w:rPr>
        <w:t xml:space="preserve"> vykona</w:t>
      </w:r>
      <w:r w:rsidR="00991392" w:rsidRPr="00F31E61">
        <w:rPr>
          <w:szCs w:val="22"/>
        </w:rPr>
        <w:t>ť</w:t>
      </w:r>
      <w:r w:rsidRPr="00F31E61">
        <w:rPr>
          <w:szCs w:val="22"/>
        </w:rPr>
        <w:t xml:space="preserve"> </w:t>
      </w:r>
      <w:r w:rsidR="00EB385D" w:rsidRPr="00F31E61">
        <w:rPr>
          <w:szCs w:val="22"/>
        </w:rPr>
        <w:t xml:space="preserve">vyprázdnenie </w:t>
      </w:r>
      <w:r w:rsidRPr="00F31E61">
        <w:rPr>
          <w:szCs w:val="22"/>
        </w:rPr>
        <w:t>žalúd</w:t>
      </w:r>
      <w:r w:rsidR="00EB385D" w:rsidRPr="00F31E61">
        <w:rPr>
          <w:szCs w:val="22"/>
        </w:rPr>
        <w:t>ka</w:t>
      </w:r>
      <w:r w:rsidRPr="00F31E61">
        <w:rPr>
          <w:szCs w:val="22"/>
        </w:rPr>
        <w:t xml:space="preserve"> a to vracaním alebo výplachom</w:t>
      </w:r>
      <w:r w:rsidR="00964AE1" w:rsidRPr="00F31E61">
        <w:rPr>
          <w:szCs w:val="22"/>
        </w:rPr>
        <w:t xml:space="preserve"> žalúdka</w:t>
      </w:r>
      <w:r w:rsidRPr="00F31E61">
        <w:rPr>
          <w:szCs w:val="22"/>
        </w:rPr>
        <w:t>, následne sa má podať aktívne uhlie v opakovaných dávkach (každých 4-6 hodín) a soľné preháňadlo.</w:t>
      </w:r>
    </w:p>
    <w:p w:rsidR="00035591" w:rsidRPr="00F31E61" w:rsidRDefault="00035591" w:rsidP="00991392">
      <w:pPr>
        <w:ind w:left="0" w:firstLine="0"/>
        <w:jc w:val="both"/>
        <w:rPr>
          <w:szCs w:val="22"/>
        </w:rPr>
      </w:pPr>
    </w:p>
    <w:p w:rsidR="00964AE1" w:rsidRPr="00F31E61" w:rsidRDefault="00964AE1" w:rsidP="00876174">
      <w:pPr>
        <w:ind w:left="0" w:firstLine="0"/>
        <w:rPr>
          <w:szCs w:val="22"/>
        </w:rPr>
      </w:pPr>
      <w:r w:rsidRPr="00F31E61">
        <w:rPr>
          <w:szCs w:val="22"/>
        </w:rPr>
        <w:t>Krvný tlak,</w:t>
      </w:r>
      <w:r w:rsidR="00876174">
        <w:rPr>
          <w:szCs w:val="22"/>
        </w:rPr>
        <w:t xml:space="preserve"> </w:t>
      </w:r>
      <w:commentRangeStart w:id="1"/>
      <w:r w:rsidRPr="00F31E61">
        <w:rPr>
          <w:szCs w:val="22"/>
        </w:rPr>
        <w:t>srdcov</w:t>
      </w:r>
      <w:r w:rsidR="00876174">
        <w:rPr>
          <w:szCs w:val="22"/>
        </w:rPr>
        <w:t>á</w:t>
      </w:r>
      <w:r w:rsidRPr="00F31E61">
        <w:rPr>
          <w:szCs w:val="22"/>
        </w:rPr>
        <w:t xml:space="preserve"> frekvenci</w:t>
      </w:r>
      <w:r w:rsidR="00876174">
        <w:rPr>
          <w:szCs w:val="22"/>
        </w:rPr>
        <w:t xml:space="preserve">a, kŕče a </w:t>
      </w:r>
      <w:commentRangeEnd w:id="1"/>
      <w:r w:rsidRPr="00F31E61">
        <w:rPr>
          <w:szCs w:val="22"/>
        </w:rPr>
        <w:t>agitácia musia byť kontrolované rovnako ako aj sympatomimetické účinky.</w:t>
      </w:r>
    </w:p>
    <w:p w:rsidR="00964AE1" w:rsidRPr="00F31E61" w:rsidRDefault="00964AE1" w:rsidP="00991392">
      <w:pPr>
        <w:ind w:left="0" w:firstLine="0"/>
        <w:jc w:val="both"/>
        <w:rPr>
          <w:szCs w:val="22"/>
        </w:rPr>
      </w:pPr>
    </w:p>
    <w:p w:rsidR="008F38A7" w:rsidRPr="00F31E61" w:rsidRDefault="008F38A7" w:rsidP="0099139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Vazopresorické lieky sú kontraindikované.</w:t>
      </w:r>
    </w:p>
    <w:p w:rsidR="00964AE1" w:rsidRPr="00F31E61" w:rsidRDefault="00964AE1" w:rsidP="00991392">
      <w:pPr>
        <w:ind w:left="0" w:firstLine="0"/>
        <w:jc w:val="both"/>
        <w:rPr>
          <w:szCs w:val="22"/>
        </w:rPr>
      </w:pPr>
    </w:p>
    <w:p w:rsidR="00964AE1" w:rsidRPr="00F31E61" w:rsidRDefault="00964AE1" w:rsidP="00991392">
      <w:pPr>
        <w:ind w:left="0" w:firstLine="0"/>
        <w:jc w:val="both"/>
        <w:rPr>
          <w:szCs w:val="22"/>
          <w:u w:val="single"/>
        </w:rPr>
      </w:pPr>
      <w:r w:rsidRPr="00F31E61">
        <w:rPr>
          <w:szCs w:val="22"/>
          <w:u w:val="single"/>
        </w:rPr>
        <w:t>Pediatrická populácia</w:t>
      </w:r>
    </w:p>
    <w:p w:rsidR="00CF75F5" w:rsidRPr="00F31E61" w:rsidRDefault="00964AE1" w:rsidP="00991392">
      <w:pPr>
        <w:jc w:val="both"/>
        <w:rPr>
          <w:szCs w:val="22"/>
        </w:rPr>
      </w:pPr>
      <w:r w:rsidRPr="00F31E61">
        <w:rPr>
          <w:szCs w:val="22"/>
        </w:rPr>
        <w:t xml:space="preserve">U detí </w:t>
      </w:r>
      <w:r w:rsidR="00991392" w:rsidRPr="00F31E61">
        <w:rPr>
          <w:szCs w:val="22"/>
        </w:rPr>
        <w:t xml:space="preserve">vo veku </w:t>
      </w:r>
      <w:r w:rsidRPr="00F31E61">
        <w:rPr>
          <w:szCs w:val="22"/>
        </w:rPr>
        <w:t>menej ako 2 roky je letálna dávka 10 mg.</w:t>
      </w:r>
    </w:p>
    <w:p w:rsidR="00CF75F5" w:rsidRPr="00F31E61" w:rsidRDefault="00CF75F5">
      <w:pPr>
        <w:rPr>
          <w:szCs w:val="22"/>
        </w:rPr>
      </w:pPr>
    </w:p>
    <w:p w:rsidR="003E15C5" w:rsidRPr="00F31E61" w:rsidRDefault="003E15C5">
      <w:pPr>
        <w:rPr>
          <w:szCs w:val="22"/>
        </w:rPr>
      </w:pPr>
    </w:p>
    <w:p w:rsidR="00CF75F5" w:rsidRPr="00F31E61" w:rsidRDefault="00CF75F5" w:rsidP="00D25186">
      <w:pPr>
        <w:keepNext/>
        <w:rPr>
          <w:szCs w:val="22"/>
        </w:rPr>
      </w:pPr>
      <w:r w:rsidRPr="00F31E61">
        <w:rPr>
          <w:b/>
          <w:szCs w:val="22"/>
        </w:rPr>
        <w:t>5.</w:t>
      </w:r>
      <w:r w:rsidRPr="00F31E61">
        <w:rPr>
          <w:b/>
          <w:szCs w:val="22"/>
        </w:rPr>
        <w:tab/>
        <w:t>FARMAKOLOGICKÉ VLASTNOSTI</w:t>
      </w:r>
    </w:p>
    <w:p w:rsidR="00CF75F5" w:rsidRPr="00F31E61" w:rsidRDefault="00CF75F5" w:rsidP="00D25186">
      <w:pPr>
        <w:keepNext/>
        <w:rPr>
          <w:bCs/>
          <w:szCs w:val="22"/>
        </w:rPr>
      </w:pPr>
    </w:p>
    <w:p w:rsidR="00CF75F5" w:rsidRPr="00F31E61" w:rsidRDefault="00CF75F5" w:rsidP="00D25186">
      <w:pPr>
        <w:keepNext/>
        <w:rPr>
          <w:szCs w:val="22"/>
        </w:rPr>
      </w:pPr>
      <w:r w:rsidRPr="00F31E61">
        <w:rPr>
          <w:b/>
          <w:szCs w:val="22"/>
        </w:rPr>
        <w:t>5.1</w:t>
      </w:r>
      <w:r w:rsidRPr="00F31E61">
        <w:rPr>
          <w:b/>
          <w:szCs w:val="22"/>
        </w:rPr>
        <w:tab/>
        <w:t>Farmakodynamické vlastnosti</w:t>
      </w:r>
    </w:p>
    <w:p w:rsidR="00CF75F5" w:rsidRPr="00F31E61" w:rsidRDefault="00CF75F5" w:rsidP="00D25186">
      <w:pPr>
        <w:keepNext/>
        <w:rPr>
          <w:szCs w:val="22"/>
        </w:rPr>
      </w:pPr>
    </w:p>
    <w:p w:rsidR="00964AE1" w:rsidRPr="00F31E61" w:rsidRDefault="00CF75F5" w:rsidP="00991392">
      <w:pPr>
        <w:jc w:val="both"/>
        <w:outlineLvl w:val="0"/>
        <w:rPr>
          <w:szCs w:val="22"/>
        </w:rPr>
      </w:pPr>
      <w:r w:rsidRPr="00F31E61">
        <w:rPr>
          <w:szCs w:val="22"/>
        </w:rPr>
        <w:t xml:space="preserve">Farmakoterapeutická skupina: </w:t>
      </w:r>
      <w:r w:rsidR="00964AE1" w:rsidRPr="00F31E61">
        <w:rPr>
          <w:szCs w:val="22"/>
        </w:rPr>
        <w:t>Sympatomimetikum</w:t>
      </w:r>
      <w:r w:rsidR="00DD78D2" w:rsidRPr="00F31E61">
        <w:rPr>
          <w:szCs w:val="22"/>
        </w:rPr>
        <w:t xml:space="preserve"> </w:t>
      </w:r>
      <w:r w:rsidR="00964AE1" w:rsidRPr="00F31E61">
        <w:rPr>
          <w:szCs w:val="22"/>
        </w:rPr>
        <w:t xml:space="preserve">pre nazálne použitie </w:t>
      </w:r>
    </w:p>
    <w:p w:rsidR="00CF75F5" w:rsidRPr="00F31E61" w:rsidRDefault="00CF75F5" w:rsidP="00991392">
      <w:pPr>
        <w:jc w:val="both"/>
        <w:outlineLvl w:val="0"/>
        <w:rPr>
          <w:szCs w:val="22"/>
        </w:rPr>
      </w:pPr>
      <w:r w:rsidRPr="00F31E61">
        <w:rPr>
          <w:szCs w:val="22"/>
        </w:rPr>
        <w:t xml:space="preserve">ATC kód: </w:t>
      </w:r>
      <w:r w:rsidR="00DD78D2" w:rsidRPr="00F31E61">
        <w:rPr>
          <w:szCs w:val="22"/>
        </w:rPr>
        <w:t>R01AA05</w:t>
      </w:r>
    </w:p>
    <w:p w:rsidR="00CF75F5" w:rsidRPr="00F31E61" w:rsidRDefault="00CF75F5" w:rsidP="00991392">
      <w:pPr>
        <w:jc w:val="both"/>
        <w:rPr>
          <w:szCs w:val="22"/>
        </w:rPr>
      </w:pPr>
    </w:p>
    <w:p w:rsidR="00964AE1" w:rsidRPr="00F31E61" w:rsidRDefault="00964AE1" w:rsidP="00991392">
      <w:pPr>
        <w:jc w:val="both"/>
        <w:rPr>
          <w:szCs w:val="22"/>
        </w:rPr>
      </w:pPr>
      <w:r w:rsidRPr="00F31E61">
        <w:rPr>
          <w:szCs w:val="22"/>
          <w:u w:val="single"/>
        </w:rPr>
        <w:t>Mechanizmus účinku</w:t>
      </w:r>
    </w:p>
    <w:p w:rsidR="00B41C5A" w:rsidRPr="00F31E61" w:rsidRDefault="00C57E2F" w:rsidP="00991392">
      <w:pPr>
        <w:tabs>
          <w:tab w:val="left" w:pos="0"/>
        </w:tabs>
        <w:ind w:left="0" w:firstLine="0"/>
        <w:jc w:val="both"/>
        <w:rPr>
          <w:szCs w:val="22"/>
        </w:rPr>
      </w:pPr>
      <w:r w:rsidRPr="00F31E61">
        <w:rPr>
          <w:szCs w:val="22"/>
        </w:rPr>
        <w:t>Oxy</w:t>
      </w:r>
      <w:r w:rsidR="00964AE1" w:rsidRPr="00F31E61">
        <w:rPr>
          <w:szCs w:val="22"/>
        </w:rPr>
        <w:t>metazolín</w:t>
      </w:r>
      <w:r w:rsidRPr="00F31E61">
        <w:rPr>
          <w:szCs w:val="22"/>
        </w:rPr>
        <w:t xml:space="preserve"> je </w:t>
      </w:r>
      <w:r w:rsidR="00964AE1" w:rsidRPr="00F31E61">
        <w:rPr>
          <w:szCs w:val="22"/>
        </w:rPr>
        <w:t xml:space="preserve">imidazolínový derivát, ktorý je štrukturálne podobný </w:t>
      </w:r>
      <w:proofErr w:type="spellStart"/>
      <w:r w:rsidR="00B41C5A" w:rsidRPr="00F31E61">
        <w:rPr>
          <w:szCs w:val="22"/>
        </w:rPr>
        <w:t>adrenerg</w:t>
      </w:r>
      <w:r w:rsidR="00B27DA0" w:rsidRPr="00F31E61">
        <w:rPr>
          <w:szCs w:val="22"/>
        </w:rPr>
        <w:t>n</w:t>
      </w:r>
      <w:r w:rsidR="00B41C5A" w:rsidRPr="00F31E61">
        <w:rPr>
          <w:szCs w:val="22"/>
        </w:rPr>
        <w:t>ným</w:t>
      </w:r>
      <w:proofErr w:type="spellEnd"/>
      <w:r w:rsidR="00B41C5A" w:rsidRPr="00F31E61">
        <w:rPr>
          <w:szCs w:val="22"/>
        </w:rPr>
        <w:t xml:space="preserve"> liekom.</w:t>
      </w:r>
    </w:p>
    <w:p w:rsidR="00B41C5A" w:rsidRPr="00F31E61" w:rsidRDefault="00B41C5A" w:rsidP="00991392">
      <w:pPr>
        <w:tabs>
          <w:tab w:val="left" w:pos="0"/>
        </w:tabs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Oxymetazolín má špecifický účinok na </w:t>
      </w:r>
      <w:r w:rsidRPr="00F31E61">
        <w:rPr>
          <w:color w:val="000000"/>
        </w:rPr>
        <w:sym w:font="Symbol" w:char="F061"/>
      </w:r>
      <w:r w:rsidRPr="00F31E61">
        <w:rPr>
          <w:color w:val="000000"/>
          <w:vertAlign w:val="subscript"/>
        </w:rPr>
        <w:t xml:space="preserve">1- </w:t>
      </w:r>
      <w:r w:rsidRPr="00F31E61">
        <w:rPr>
          <w:color w:val="000000"/>
        </w:rPr>
        <w:t>adrenergné receptory, výsledkom je lokálna vazokonstrikcia a nazálna dekongescia.</w:t>
      </w:r>
    </w:p>
    <w:p w:rsidR="00B41C5A" w:rsidRPr="00F31E61" w:rsidRDefault="00B41C5A" w:rsidP="00991392">
      <w:pPr>
        <w:tabs>
          <w:tab w:val="left" w:pos="0"/>
        </w:tabs>
        <w:ind w:left="0" w:firstLine="0"/>
        <w:jc w:val="both"/>
        <w:rPr>
          <w:szCs w:val="22"/>
        </w:rPr>
      </w:pPr>
    </w:p>
    <w:p w:rsidR="00CF75F5" w:rsidRPr="00F31E61" w:rsidRDefault="00CF75F5" w:rsidP="00D25186">
      <w:pPr>
        <w:keepNext/>
        <w:rPr>
          <w:szCs w:val="22"/>
        </w:rPr>
      </w:pPr>
      <w:r w:rsidRPr="00F31E61">
        <w:rPr>
          <w:b/>
          <w:szCs w:val="22"/>
        </w:rPr>
        <w:t>5.2</w:t>
      </w:r>
      <w:r w:rsidRPr="00F31E61">
        <w:rPr>
          <w:b/>
          <w:szCs w:val="22"/>
        </w:rPr>
        <w:tab/>
        <w:t>Farmakokinetické vlastnosti</w:t>
      </w:r>
    </w:p>
    <w:p w:rsidR="00CF75F5" w:rsidRPr="00F31E61" w:rsidRDefault="00CF75F5" w:rsidP="00D25186">
      <w:pPr>
        <w:keepNext/>
        <w:rPr>
          <w:szCs w:val="22"/>
        </w:rPr>
      </w:pPr>
    </w:p>
    <w:p w:rsidR="00CF75F5" w:rsidRPr="00F31E61" w:rsidRDefault="00613948" w:rsidP="0099139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Oxy</w:t>
      </w:r>
      <w:r w:rsidR="00B41C5A" w:rsidRPr="00F31E61">
        <w:rPr>
          <w:szCs w:val="22"/>
        </w:rPr>
        <w:t>metazolín</w:t>
      </w:r>
      <w:r w:rsidRPr="00F31E61">
        <w:rPr>
          <w:szCs w:val="22"/>
        </w:rPr>
        <w:t xml:space="preserve"> sa dostáva priamo do nosovej sliznice, kde </w:t>
      </w:r>
      <w:r w:rsidR="00C05238" w:rsidRPr="00F31E61">
        <w:rPr>
          <w:szCs w:val="22"/>
        </w:rPr>
        <w:t>spôsobuje lokálnu vaz</w:t>
      </w:r>
      <w:r w:rsidR="00B27DA0" w:rsidRPr="00F31E61">
        <w:rPr>
          <w:szCs w:val="22"/>
        </w:rPr>
        <w:t>o</w:t>
      </w:r>
      <w:r w:rsidR="00C05238" w:rsidRPr="00F31E61">
        <w:rPr>
          <w:szCs w:val="22"/>
        </w:rPr>
        <w:t>konstrikciu</w:t>
      </w:r>
      <w:r w:rsidRPr="00F31E61">
        <w:rPr>
          <w:szCs w:val="22"/>
        </w:rPr>
        <w:t>.</w:t>
      </w:r>
      <w:r w:rsidR="00C05238" w:rsidRPr="00F31E61">
        <w:rPr>
          <w:szCs w:val="22"/>
        </w:rPr>
        <w:t xml:space="preserve"> K dispozícii nie sú žiadne údaje o systémovej expozícii oxymetazolínu po nazálnom podaní.</w:t>
      </w:r>
    </w:p>
    <w:p w:rsidR="00B41C5A" w:rsidRPr="00F31E61" w:rsidRDefault="00B41C5A" w:rsidP="00991392">
      <w:pPr>
        <w:ind w:left="0" w:firstLine="0"/>
        <w:jc w:val="both"/>
        <w:rPr>
          <w:szCs w:val="22"/>
        </w:rPr>
      </w:pPr>
    </w:p>
    <w:p w:rsidR="00B41C5A" w:rsidRPr="00F31E61" w:rsidRDefault="00D93367" w:rsidP="00BB26B1">
      <w:pPr>
        <w:keepNext/>
        <w:ind w:left="0" w:firstLine="0"/>
        <w:jc w:val="both"/>
        <w:rPr>
          <w:szCs w:val="22"/>
          <w:u w:val="single"/>
        </w:rPr>
      </w:pPr>
      <w:r w:rsidRPr="00F31E61">
        <w:rPr>
          <w:szCs w:val="22"/>
          <w:u w:val="single"/>
        </w:rPr>
        <w:t>Absorpcia</w:t>
      </w:r>
    </w:p>
    <w:p w:rsidR="00D93367" w:rsidRPr="00F31E61" w:rsidRDefault="00D93367" w:rsidP="00991392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Oxymetazolín môže byť absorbovaný systémovo prostredníctvom nosovej sliznice alebo gastrointestinálneho traktu </w:t>
      </w:r>
      <w:r w:rsidR="00A85F5A" w:rsidRPr="00F31E61">
        <w:rPr>
          <w:szCs w:val="22"/>
        </w:rPr>
        <w:t>spôsobujúci</w:t>
      </w:r>
      <w:r w:rsidRPr="00F31E61">
        <w:rPr>
          <w:szCs w:val="22"/>
        </w:rPr>
        <w:t xml:space="preserve"> systémové nežiaduce účinky, najmä ak sú podávané v nadmerných dávkach. Deti a starší ľudia sú citlivejší.</w:t>
      </w:r>
    </w:p>
    <w:p w:rsidR="00D93367" w:rsidRPr="00F31E61" w:rsidRDefault="00D93367" w:rsidP="00991392">
      <w:pPr>
        <w:ind w:left="0" w:firstLine="0"/>
        <w:jc w:val="both"/>
        <w:rPr>
          <w:szCs w:val="22"/>
        </w:rPr>
      </w:pPr>
    </w:p>
    <w:p w:rsidR="00D93367" w:rsidRPr="00F31E61" w:rsidRDefault="00D93367" w:rsidP="00991392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Pri </w:t>
      </w:r>
      <w:r w:rsidR="00A85F5A" w:rsidRPr="00F31E61">
        <w:rPr>
          <w:szCs w:val="22"/>
        </w:rPr>
        <w:t xml:space="preserve">lokálnej aplikácii </w:t>
      </w:r>
      <w:r w:rsidR="00991392" w:rsidRPr="00F31E61">
        <w:rPr>
          <w:szCs w:val="22"/>
        </w:rPr>
        <w:t xml:space="preserve">pôsobí </w:t>
      </w:r>
      <w:r w:rsidRPr="00F31E61">
        <w:rPr>
          <w:szCs w:val="22"/>
        </w:rPr>
        <w:t xml:space="preserve">oxymetazolín </w:t>
      </w:r>
      <w:r w:rsidR="00991392" w:rsidRPr="00F31E61">
        <w:rPr>
          <w:szCs w:val="22"/>
        </w:rPr>
        <w:t xml:space="preserve">na nosovú sliznicu </w:t>
      </w:r>
      <w:r w:rsidR="00A85F5A" w:rsidRPr="00F31E61">
        <w:rPr>
          <w:szCs w:val="22"/>
        </w:rPr>
        <w:t>v priebehu</w:t>
      </w:r>
      <w:r w:rsidRPr="00F31E61">
        <w:rPr>
          <w:szCs w:val="22"/>
        </w:rPr>
        <w:t xml:space="preserve"> niekoľkých minút (5-10 minút) a jeho účinok trvá niekoľko hodín (8 až 12 hodín).</w:t>
      </w:r>
    </w:p>
    <w:p w:rsidR="00D93367" w:rsidRPr="00F31E61" w:rsidRDefault="00D93367" w:rsidP="00991392">
      <w:pPr>
        <w:ind w:left="0" w:firstLine="0"/>
        <w:jc w:val="both"/>
        <w:rPr>
          <w:szCs w:val="22"/>
        </w:rPr>
      </w:pPr>
    </w:p>
    <w:p w:rsidR="00D93367" w:rsidRPr="00F31E61" w:rsidRDefault="00D93367" w:rsidP="00991392">
      <w:pPr>
        <w:ind w:left="0" w:firstLine="0"/>
        <w:jc w:val="both"/>
        <w:rPr>
          <w:szCs w:val="22"/>
        </w:rPr>
      </w:pPr>
      <w:r w:rsidRPr="00F31E61">
        <w:rPr>
          <w:szCs w:val="22"/>
        </w:rPr>
        <w:t>Existujúc</w:t>
      </w:r>
      <w:r w:rsidR="00991392" w:rsidRPr="00F31E61">
        <w:rPr>
          <w:szCs w:val="22"/>
        </w:rPr>
        <w:t>a</w:t>
      </w:r>
      <w:r w:rsidRPr="00F31E61">
        <w:rPr>
          <w:szCs w:val="22"/>
        </w:rPr>
        <w:t xml:space="preserve"> literatúra</w:t>
      </w:r>
      <w:r w:rsidR="00B27DA0" w:rsidRPr="00F31E61">
        <w:rPr>
          <w:szCs w:val="22"/>
        </w:rPr>
        <w:t xml:space="preserve"> </w:t>
      </w:r>
      <w:r w:rsidR="00A85F5A" w:rsidRPr="00F31E61">
        <w:rPr>
          <w:szCs w:val="22"/>
        </w:rPr>
        <w:t>garantuje</w:t>
      </w:r>
      <w:r w:rsidRPr="00F31E61">
        <w:rPr>
          <w:szCs w:val="22"/>
        </w:rPr>
        <w:t xml:space="preserve"> 50% zníženie </w:t>
      </w:r>
      <w:r w:rsidR="00A85F5A" w:rsidRPr="00F31E61">
        <w:rPr>
          <w:szCs w:val="22"/>
        </w:rPr>
        <w:t xml:space="preserve">nazálneho </w:t>
      </w:r>
      <w:r w:rsidR="00991392" w:rsidRPr="00F31E61">
        <w:rPr>
          <w:szCs w:val="22"/>
        </w:rPr>
        <w:t>prietoku krvi</w:t>
      </w:r>
      <w:r w:rsidRPr="00F31E61">
        <w:rPr>
          <w:szCs w:val="22"/>
        </w:rPr>
        <w:t xml:space="preserve"> po lokálnej aplikácii dávok medzi 10 a 120 </w:t>
      </w:r>
      <w:r w:rsidR="00A85F5A" w:rsidRPr="00F31E61">
        <w:rPr>
          <w:color w:val="000000"/>
        </w:rPr>
        <w:sym w:font="Symbol" w:char="F06D"/>
      </w:r>
      <w:r w:rsidR="00A85F5A" w:rsidRPr="00F31E61">
        <w:rPr>
          <w:color w:val="000000"/>
        </w:rPr>
        <w:t xml:space="preserve">g </w:t>
      </w:r>
      <w:r w:rsidRPr="00F31E61">
        <w:rPr>
          <w:szCs w:val="22"/>
        </w:rPr>
        <w:t xml:space="preserve">oxymetazolínu. Toto zníženie bolo preukázané, že je </w:t>
      </w:r>
      <w:r w:rsidR="000C4D9E" w:rsidRPr="00F31E61">
        <w:rPr>
          <w:szCs w:val="22"/>
        </w:rPr>
        <w:t>signifikantné 5 minút po</w:t>
      </w:r>
      <w:r w:rsidRPr="00F31E61">
        <w:rPr>
          <w:szCs w:val="22"/>
        </w:rPr>
        <w:t xml:space="preserve"> podaní</w:t>
      </w:r>
      <w:r w:rsidR="000C4D9E" w:rsidRPr="00F31E61">
        <w:rPr>
          <w:szCs w:val="22"/>
        </w:rPr>
        <w:t xml:space="preserve"> oxymetazolínu</w:t>
      </w:r>
      <w:r w:rsidRPr="00F31E61">
        <w:rPr>
          <w:szCs w:val="22"/>
        </w:rPr>
        <w:t>.</w:t>
      </w:r>
    </w:p>
    <w:p w:rsidR="00D93367" w:rsidRPr="00F31E61" w:rsidRDefault="00D93367" w:rsidP="00991392">
      <w:pPr>
        <w:ind w:left="0" w:firstLine="0"/>
        <w:jc w:val="both"/>
        <w:rPr>
          <w:szCs w:val="22"/>
        </w:rPr>
      </w:pPr>
    </w:p>
    <w:p w:rsidR="007E144F" w:rsidRPr="00F31E61" w:rsidRDefault="007E144F" w:rsidP="00991392">
      <w:pPr>
        <w:ind w:left="0" w:firstLine="0"/>
        <w:jc w:val="both"/>
        <w:rPr>
          <w:noProof/>
          <w:u w:val="single"/>
        </w:rPr>
      </w:pPr>
      <w:r w:rsidRPr="00F31E61">
        <w:rPr>
          <w:noProof/>
          <w:u w:val="single"/>
        </w:rPr>
        <w:t>Eliminácia</w:t>
      </w:r>
    </w:p>
    <w:p w:rsidR="007E144F" w:rsidRPr="00F31E61" w:rsidRDefault="007E144F" w:rsidP="00991392">
      <w:pPr>
        <w:ind w:left="0" w:firstLine="0"/>
        <w:jc w:val="both"/>
        <w:rPr>
          <w:noProof/>
        </w:rPr>
      </w:pPr>
      <w:r w:rsidRPr="00F31E61">
        <w:rPr>
          <w:noProof/>
        </w:rPr>
        <w:lastRenderedPageBreak/>
        <w:t xml:space="preserve">Nasledujúce informácie sú založené na štúdiách na zvieratách. Eliminačný polčas je približne 5-8 hodín. 30% z absorbovaného lieku </w:t>
      </w:r>
      <w:r w:rsidR="0065414C" w:rsidRPr="00F31E61">
        <w:rPr>
          <w:noProof/>
        </w:rPr>
        <w:t xml:space="preserve">je </w:t>
      </w:r>
      <w:r w:rsidR="00265471" w:rsidRPr="00F31E61">
        <w:rPr>
          <w:noProof/>
        </w:rPr>
        <w:t xml:space="preserve">vylučované </w:t>
      </w:r>
      <w:r w:rsidRPr="00F31E61">
        <w:rPr>
          <w:noProof/>
        </w:rPr>
        <w:t>močom v nezmenenej forme a 10% sa vylučuje stolicou počas prvých 72 hodín.</w:t>
      </w:r>
    </w:p>
    <w:p w:rsidR="00CF75F5" w:rsidRPr="00F31E61" w:rsidRDefault="00CF75F5">
      <w:pPr>
        <w:ind w:left="0" w:firstLine="0"/>
        <w:rPr>
          <w:szCs w:val="22"/>
        </w:rPr>
      </w:pPr>
    </w:p>
    <w:p w:rsidR="00CF75F5" w:rsidRPr="00F31E61" w:rsidRDefault="00C05238" w:rsidP="00D25186">
      <w:pPr>
        <w:keepNext/>
        <w:rPr>
          <w:szCs w:val="22"/>
        </w:rPr>
      </w:pPr>
      <w:r w:rsidRPr="00F31E61">
        <w:rPr>
          <w:b/>
          <w:szCs w:val="22"/>
        </w:rPr>
        <w:t>5.3</w:t>
      </w:r>
      <w:r w:rsidRPr="00F31E61">
        <w:rPr>
          <w:b/>
          <w:szCs w:val="22"/>
        </w:rPr>
        <w:tab/>
        <w:t>Predklinické údaje o </w:t>
      </w:r>
      <w:r w:rsidR="00CF75F5" w:rsidRPr="00F31E61">
        <w:rPr>
          <w:b/>
          <w:szCs w:val="22"/>
        </w:rPr>
        <w:t>bezpečnosti</w:t>
      </w:r>
    </w:p>
    <w:p w:rsidR="00CF75F5" w:rsidRPr="00F31E61" w:rsidRDefault="00CF75F5" w:rsidP="00D25186">
      <w:pPr>
        <w:keepNext/>
        <w:rPr>
          <w:szCs w:val="22"/>
        </w:rPr>
      </w:pPr>
    </w:p>
    <w:p w:rsidR="00265471" w:rsidRPr="00F31E61" w:rsidRDefault="00265471" w:rsidP="00265471">
      <w:pPr>
        <w:ind w:left="0" w:firstLine="0"/>
        <w:rPr>
          <w:szCs w:val="22"/>
        </w:rPr>
      </w:pPr>
      <w:r w:rsidRPr="00F31E61">
        <w:rPr>
          <w:szCs w:val="22"/>
        </w:rPr>
        <w:t>Predklinické údaje neodhalili žiadne osobitné riziko pre ľudí na základe obvyklých štúdií toxicity po opakovanom podávaní alebo reprodukčnú toxicitu. Oxymetazolín nebol testovaný na genotoxicitu a karcinogenitu.</w:t>
      </w:r>
    </w:p>
    <w:p w:rsidR="00265471" w:rsidRPr="00F31E61" w:rsidRDefault="00265471" w:rsidP="00265471">
      <w:pPr>
        <w:ind w:left="0" w:firstLine="0"/>
        <w:rPr>
          <w:szCs w:val="22"/>
        </w:rPr>
      </w:pPr>
      <w:r w:rsidRPr="00F31E61">
        <w:rPr>
          <w:szCs w:val="22"/>
        </w:rPr>
        <w:t> </w:t>
      </w:r>
    </w:p>
    <w:p w:rsidR="00991392" w:rsidRPr="00F31E61" w:rsidRDefault="00265471" w:rsidP="00D62C7A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Predklinické údaje naznačujú, že </w:t>
      </w:r>
      <w:proofErr w:type="spellStart"/>
      <w:r w:rsidRPr="00F31E61">
        <w:rPr>
          <w:szCs w:val="22"/>
        </w:rPr>
        <w:t>benzalkóniumchlorid</w:t>
      </w:r>
      <w:proofErr w:type="spellEnd"/>
      <w:r w:rsidRPr="00F31E61">
        <w:rPr>
          <w:szCs w:val="22"/>
        </w:rPr>
        <w:t xml:space="preserve"> </w:t>
      </w:r>
      <w:r w:rsidR="00991392" w:rsidRPr="00F31E61">
        <w:rPr>
          <w:szCs w:val="22"/>
        </w:rPr>
        <w:t>m</w:t>
      </w:r>
      <w:r w:rsidR="0065414C" w:rsidRPr="00F31E61">
        <w:rPr>
          <w:szCs w:val="22"/>
        </w:rPr>
        <w:t>ô</w:t>
      </w:r>
      <w:r w:rsidR="00991392" w:rsidRPr="00F31E61">
        <w:rPr>
          <w:szCs w:val="22"/>
        </w:rPr>
        <w:t xml:space="preserve">že zvyšovať toxický efekt v závislosti od koncentrácie a času na riasinky, vrátane </w:t>
      </w:r>
      <w:r w:rsidR="00F31E61" w:rsidRPr="00F31E61">
        <w:rPr>
          <w:szCs w:val="22"/>
        </w:rPr>
        <w:t xml:space="preserve">ireverzibilnej </w:t>
      </w:r>
      <w:r w:rsidR="00991392" w:rsidRPr="00F31E61">
        <w:rPr>
          <w:szCs w:val="22"/>
        </w:rPr>
        <w:t>nehybnosti riasiniek, čo môže mať za následok histopatologické zmeny v nosovej sliznici.</w:t>
      </w:r>
    </w:p>
    <w:p w:rsidR="00CF75F5" w:rsidRPr="00F31E61" w:rsidRDefault="00CF75F5" w:rsidP="00D62C7A">
      <w:pPr>
        <w:jc w:val="both"/>
        <w:rPr>
          <w:szCs w:val="22"/>
        </w:rPr>
      </w:pPr>
    </w:p>
    <w:p w:rsidR="00CF75F5" w:rsidRPr="00F31E61" w:rsidRDefault="00CF75F5" w:rsidP="00D62C7A">
      <w:pPr>
        <w:jc w:val="both"/>
        <w:rPr>
          <w:szCs w:val="22"/>
        </w:rPr>
      </w:pPr>
    </w:p>
    <w:p w:rsidR="00CF75F5" w:rsidRPr="00F31E61" w:rsidRDefault="00CF75F5" w:rsidP="00D62C7A">
      <w:pPr>
        <w:keepNext/>
        <w:jc w:val="both"/>
        <w:rPr>
          <w:b/>
          <w:szCs w:val="22"/>
        </w:rPr>
      </w:pPr>
      <w:r w:rsidRPr="00F31E61">
        <w:rPr>
          <w:b/>
          <w:szCs w:val="22"/>
        </w:rPr>
        <w:t>6.</w:t>
      </w:r>
      <w:r w:rsidRPr="00F31E61">
        <w:rPr>
          <w:b/>
          <w:szCs w:val="22"/>
        </w:rPr>
        <w:tab/>
        <w:t>FARMACEUTICKÉ INFORMÁCIE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CF75F5" w:rsidRPr="00F31E61" w:rsidRDefault="00CF75F5" w:rsidP="00D62C7A">
      <w:pPr>
        <w:keepNext/>
        <w:jc w:val="both"/>
        <w:rPr>
          <w:szCs w:val="22"/>
        </w:rPr>
      </w:pPr>
      <w:r w:rsidRPr="00F31E61">
        <w:rPr>
          <w:b/>
          <w:szCs w:val="22"/>
        </w:rPr>
        <w:t>6.1</w:t>
      </w:r>
      <w:r w:rsidRPr="00F31E61">
        <w:rPr>
          <w:b/>
          <w:szCs w:val="22"/>
        </w:rPr>
        <w:tab/>
        <w:t>Zoznam pomocných látok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333C28" w:rsidRPr="00F31E61" w:rsidRDefault="00333C28" w:rsidP="00D62C7A">
      <w:pPr>
        <w:ind w:left="60" w:firstLine="0"/>
        <w:jc w:val="both"/>
        <w:rPr>
          <w:szCs w:val="22"/>
        </w:rPr>
      </w:pPr>
      <w:r w:rsidRPr="00F31E61">
        <w:rPr>
          <w:szCs w:val="22"/>
        </w:rPr>
        <w:t>Benzalkóniumchlorid</w:t>
      </w:r>
    </w:p>
    <w:p w:rsidR="00D6757A" w:rsidRPr="00F31E61" w:rsidRDefault="00D6757A" w:rsidP="00D62C7A">
      <w:pPr>
        <w:ind w:left="60" w:firstLine="0"/>
        <w:jc w:val="both"/>
        <w:rPr>
          <w:szCs w:val="22"/>
        </w:rPr>
      </w:pPr>
      <w:r w:rsidRPr="00F31E61">
        <w:rPr>
          <w:szCs w:val="22"/>
        </w:rPr>
        <w:t>Hydrogénfosforečnan sodný bezvodý</w:t>
      </w:r>
    </w:p>
    <w:p w:rsidR="00D6757A" w:rsidRPr="00F31E61" w:rsidRDefault="00D6757A" w:rsidP="00D62C7A">
      <w:pPr>
        <w:ind w:left="60" w:firstLine="0"/>
        <w:jc w:val="both"/>
        <w:rPr>
          <w:szCs w:val="22"/>
        </w:rPr>
      </w:pPr>
      <w:r w:rsidRPr="00F31E61">
        <w:rPr>
          <w:szCs w:val="22"/>
        </w:rPr>
        <w:t>Dihydrát dihydrogénfosforečnanu sodného</w:t>
      </w:r>
    </w:p>
    <w:p w:rsidR="00746A92" w:rsidRPr="00F31E61" w:rsidRDefault="00746A92" w:rsidP="00D62C7A">
      <w:pPr>
        <w:ind w:left="60" w:firstLine="0"/>
        <w:jc w:val="both"/>
        <w:rPr>
          <w:szCs w:val="22"/>
        </w:rPr>
      </w:pPr>
      <w:r w:rsidRPr="00F31E61">
        <w:rPr>
          <w:szCs w:val="22"/>
        </w:rPr>
        <w:t>Glycín</w:t>
      </w:r>
    </w:p>
    <w:p w:rsidR="00746A92" w:rsidRPr="00F31E61" w:rsidRDefault="00746A92" w:rsidP="00D62C7A">
      <w:pPr>
        <w:ind w:left="60" w:firstLine="0"/>
        <w:jc w:val="both"/>
        <w:rPr>
          <w:szCs w:val="22"/>
        </w:rPr>
      </w:pPr>
      <w:r w:rsidRPr="00F31E61">
        <w:rPr>
          <w:szCs w:val="22"/>
        </w:rPr>
        <w:t>Sorbitol</w:t>
      </w:r>
    </w:p>
    <w:p w:rsidR="00746A92" w:rsidRPr="00F31E61" w:rsidRDefault="00746A92" w:rsidP="00D62C7A">
      <w:pPr>
        <w:ind w:left="60" w:firstLine="0"/>
        <w:jc w:val="both"/>
        <w:rPr>
          <w:szCs w:val="22"/>
        </w:rPr>
      </w:pPr>
      <w:r w:rsidRPr="00F31E61">
        <w:rPr>
          <w:szCs w:val="22"/>
        </w:rPr>
        <w:t>Čistená voda</w:t>
      </w:r>
    </w:p>
    <w:p w:rsidR="00C3233A" w:rsidRPr="00F31E61" w:rsidRDefault="00C3233A" w:rsidP="00D62C7A">
      <w:pPr>
        <w:jc w:val="both"/>
        <w:rPr>
          <w:szCs w:val="22"/>
        </w:rPr>
      </w:pPr>
    </w:p>
    <w:p w:rsidR="00CF75F5" w:rsidRPr="00F31E61" w:rsidRDefault="00CF75F5" w:rsidP="00D62C7A">
      <w:pPr>
        <w:keepNext/>
        <w:jc w:val="both"/>
        <w:rPr>
          <w:szCs w:val="22"/>
        </w:rPr>
      </w:pPr>
      <w:r w:rsidRPr="00F31E61">
        <w:rPr>
          <w:b/>
          <w:szCs w:val="22"/>
        </w:rPr>
        <w:t>6.2</w:t>
      </w:r>
      <w:r w:rsidRPr="00F31E61">
        <w:rPr>
          <w:b/>
          <w:szCs w:val="22"/>
        </w:rPr>
        <w:tab/>
        <w:t>Inkompatibility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CF75F5" w:rsidRPr="00F31E61" w:rsidRDefault="00BE7C8B" w:rsidP="00D62C7A">
      <w:pPr>
        <w:jc w:val="both"/>
        <w:rPr>
          <w:szCs w:val="22"/>
        </w:rPr>
      </w:pPr>
      <w:r w:rsidRPr="00F31E61">
        <w:rPr>
          <w:szCs w:val="22"/>
        </w:rPr>
        <w:t>Neaplikovateľné.</w:t>
      </w:r>
    </w:p>
    <w:p w:rsidR="00CF75F5" w:rsidRPr="00F31E61" w:rsidRDefault="00CF75F5" w:rsidP="00D62C7A">
      <w:pPr>
        <w:jc w:val="both"/>
        <w:rPr>
          <w:szCs w:val="22"/>
        </w:rPr>
      </w:pPr>
    </w:p>
    <w:p w:rsidR="00CF75F5" w:rsidRPr="00F31E61" w:rsidRDefault="00CF75F5" w:rsidP="00D62C7A">
      <w:pPr>
        <w:keepNext/>
        <w:jc w:val="both"/>
        <w:rPr>
          <w:szCs w:val="22"/>
        </w:rPr>
      </w:pPr>
      <w:r w:rsidRPr="00F31E61">
        <w:rPr>
          <w:b/>
          <w:szCs w:val="22"/>
        </w:rPr>
        <w:t>6.3</w:t>
      </w:r>
      <w:r w:rsidRPr="00F31E61">
        <w:rPr>
          <w:b/>
          <w:szCs w:val="22"/>
        </w:rPr>
        <w:tab/>
        <w:t>Čas použiteľnosti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CF75F5" w:rsidRPr="00F31E61" w:rsidRDefault="00CF75F5" w:rsidP="00D62C7A">
      <w:pPr>
        <w:ind w:left="540" w:hanging="540"/>
        <w:jc w:val="both"/>
        <w:rPr>
          <w:szCs w:val="22"/>
        </w:rPr>
      </w:pPr>
      <w:r w:rsidRPr="00F31E61">
        <w:rPr>
          <w:szCs w:val="22"/>
        </w:rPr>
        <w:t>2 roky</w:t>
      </w:r>
    </w:p>
    <w:p w:rsidR="00BE7C8B" w:rsidRPr="00F31E61" w:rsidRDefault="00BE7C8B" w:rsidP="00D62C7A">
      <w:pPr>
        <w:ind w:left="540" w:hanging="540"/>
        <w:jc w:val="both"/>
        <w:rPr>
          <w:szCs w:val="22"/>
        </w:rPr>
      </w:pPr>
    </w:p>
    <w:p w:rsidR="00BE7C8B" w:rsidRPr="00F31E61" w:rsidRDefault="00BE7C8B" w:rsidP="00D62C7A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Po prvom otvorení </w:t>
      </w:r>
      <w:r w:rsidR="006C205A" w:rsidRPr="00F31E61">
        <w:rPr>
          <w:szCs w:val="22"/>
        </w:rPr>
        <w:t>spotrebujte</w:t>
      </w:r>
      <w:r w:rsidRPr="00F31E61">
        <w:rPr>
          <w:szCs w:val="22"/>
        </w:rPr>
        <w:t xml:space="preserve"> do 30</w:t>
      </w:r>
      <w:r w:rsidR="00AD548B" w:rsidRPr="00F31E61">
        <w:rPr>
          <w:szCs w:val="22"/>
        </w:rPr>
        <w:t> </w:t>
      </w:r>
      <w:r w:rsidRPr="00F31E61">
        <w:rPr>
          <w:szCs w:val="22"/>
        </w:rPr>
        <w:t> dní.</w:t>
      </w:r>
    </w:p>
    <w:p w:rsidR="00CF75F5" w:rsidRPr="00F31E61" w:rsidRDefault="00CF75F5" w:rsidP="00D62C7A">
      <w:pPr>
        <w:jc w:val="both"/>
        <w:rPr>
          <w:szCs w:val="22"/>
        </w:rPr>
      </w:pPr>
    </w:p>
    <w:p w:rsidR="00CF75F5" w:rsidRPr="00F31E61" w:rsidRDefault="00CF75F5" w:rsidP="00D62C7A">
      <w:pPr>
        <w:keepNext/>
        <w:jc w:val="both"/>
        <w:rPr>
          <w:szCs w:val="22"/>
        </w:rPr>
      </w:pPr>
      <w:r w:rsidRPr="00F31E61">
        <w:rPr>
          <w:b/>
          <w:szCs w:val="22"/>
        </w:rPr>
        <w:t>6.4</w:t>
      </w:r>
      <w:r w:rsidRPr="00F31E61">
        <w:rPr>
          <w:b/>
          <w:szCs w:val="22"/>
        </w:rPr>
        <w:tab/>
        <w:t>Špeciálne upozornenia na uchovávanie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CF75F5" w:rsidRPr="00F31E61" w:rsidRDefault="00336DCD" w:rsidP="00D62C7A">
      <w:pPr>
        <w:ind w:left="0" w:firstLine="0"/>
        <w:jc w:val="both"/>
        <w:rPr>
          <w:szCs w:val="22"/>
        </w:rPr>
      </w:pPr>
      <w:r w:rsidRPr="00F31E61">
        <w:rPr>
          <w:szCs w:val="22"/>
        </w:rPr>
        <w:t xml:space="preserve">Uchovávajte pri teplote do </w:t>
      </w:r>
      <w:r w:rsidR="00746A92" w:rsidRPr="00F31E61">
        <w:rPr>
          <w:szCs w:val="22"/>
        </w:rPr>
        <w:t>30</w:t>
      </w:r>
      <w:r w:rsidRPr="00F31E61">
        <w:rPr>
          <w:szCs w:val="22"/>
        </w:rPr>
        <w:t> °C.</w:t>
      </w:r>
    </w:p>
    <w:p w:rsidR="00CF75F5" w:rsidRPr="00F31E61" w:rsidRDefault="00746A92" w:rsidP="00D62C7A">
      <w:pPr>
        <w:jc w:val="both"/>
        <w:rPr>
          <w:szCs w:val="22"/>
        </w:rPr>
      </w:pPr>
      <w:r w:rsidRPr="00F31E61">
        <w:rPr>
          <w:szCs w:val="22"/>
        </w:rPr>
        <w:t>Tento liek nevyžaduje žiadne zvláštne podmienky na uchovávanie, pozri časť 6.3.</w:t>
      </w:r>
    </w:p>
    <w:p w:rsidR="00746A92" w:rsidRPr="00F31E61" w:rsidRDefault="00746A92" w:rsidP="00D62C7A">
      <w:pPr>
        <w:jc w:val="both"/>
        <w:rPr>
          <w:szCs w:val="22"/>
        </w:rPr>
      </w:pPr>
    </w:p>
    <w:p w:rsidR="00CF75F5" w:rsidRPr="00F31E61" w:rsidRDefault="00336DCD" w:rsidP="00D62C7A">
      <w:pPr>
        <w:keepNext/>
        <w:jc w:val="both"/>
        <w:rPr>
          <w:szCs w:val="22"/>
        </w:rPr>
      </w:pPr>
      <w:r w:rsidRPr="00F31E61">
        <w:rPr>
          <w:b/>
          <w:szCs w:val="22"/>
        </w:rPr>
        <w:t>6.5</w:t>
      </w:r>
      <w:r w:rsidRPr="00F31E61">
        <w:rPr>
          <w:b/>
          <w:szCs w:val="22"/>
        </w:rPr>
        <w:tab/>
        <w:t>Druh obalu a </w:t>
      </w:r>
      <w:r w:rsidR="00CF75F5" w:rsidRPr="00F31E61">
        <w:rPr>
          <w:b/>
          <w:szCs w:val="22"/>
        </w:rPr>
        <w:t>obsah balenia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746A92" w:rsidRPr="00F31E61" w:rsidRDefault="00746A92" w:rsidP="00D62C7A">
      <w:pPr>
        <w:jc w:val="both"/>
        <w:rPr>
          <w:szCs w:val="22"/>
        </w:rPr>
      </w:pPr>
      <w:r w:rsidRPr="00F31E61">
        <w:rPr>
          <w:szCs w:val="22"/>
        </w:rPr>
        <w:t>Biela HDPE fľaš</w:t>
      </w:r>
      <w:r w:rsidR="006C205A" w:rsidRPr="00F31E61">
        <w:rPr>
          <w:szCs w:val="22"/>
        </w:rPr>
        <w:t>tička</w:t>
      </w:r>
      <w:r w:rsidRPr="00F31E61">
        <w:rPr>
          <w:szCs w:val="22"/>
        </w:rPr>
        <w:t xml:space="preserve"> s bielym polypropylénovým rozprašovačom s plastovou krytkou.</w:t>
      </w:r>
    </w:p>
    <w:p w:rsidR="00CF75F5" w:rsidRPr="00F31E61" w:rsidRDefault="00746A92" w:rsidP="00D62C7A">
      <w:pPr>
        <w:ind w:left="0" w:firstLine="0"/>
        <w:jc w:val="both"/>
        <w:rPr>
          <w:szCs w:val="22"/>
        </w:rPr>
      </w:pPr>
      <w:r w:rsidRPr="00F31E61">
        <w:rPr>
          <w:szCs w:val="22"/>
        </w:rPr>
        <w:t>Každá fľaštička o</w:t>
      </w:r>
      <w:r w:rsidR="009632AE" w:rsidRPr="00F31E61">
        <w:rPr>
          <w:szCs w:val="22"/>
        </w:rPr>
        <w:t>bsahuje 15 ml oxymetazolínium</w:t>
      </w:r>
      <w:r w:rsidRPr="00F31E61">
        <w:rPr>
          <w:szCs w:val="22"/>
        </w:rPr>
        <w:t>chloridu v roztoku 0,5 mg/ml, najmenej 178 dávok.</w:t>
      </w:r>
    </w:p>
    <w:p w:rsidR="00746A92" w:rsidRPr="00F31E61" w:rsidRDefault="00746A92" w:rsidP="00D62C7A">
      <w:pPr>
        <w:jc w:val="both"/>
        <w:rPr>
          <w:szCs w:val="22"/>
        </w:rPr>
      </w:pPr>
    </w:p>
    <w:p w:rsidR="00CF75F5" w:rsidRPr="00F31E61" w:rsidRDefault="00CF75F5" w:rsidP="00D62C7A">
      <w:pPr>
        <w:keepNext/>
        <w:jc w:val="both"/>
        <w:rPr>
          <w:b/>
          <w:bCs/>
          <w:szCs w:val="22"/>
        </w:rPr>
      </w:pPr>
      <w:r w:rsidRPr="00F31E61">
        <w:rPr>
          <w:b/>
          <w:szCs w:val="22"/>
        </w:rPr>
        <w:t>6.6</w:t>
      </w:r>
      <w:r w:rsidRPr="00F31E61">
        <w:rPr>
          <w:b/>
          <w:szCs w:val="22"/>
        </w:rPr>
        <w:tab/>
      </w:r>
      <w:r w:rsidRPr="00F31E61">
        <w:rPr>
          <w:b/>
          <w:bCs/>
          <w:szCs w:val="22"/>
        </w:rPr>
        <w:t>Špeciálne opatrenia na likvidáciu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CF75F5" w:rsidRPr="00F31E61" w:rsidRDefault="00CF75F5" w:rsidP="00D62C7A">
      <w:pPr>
        <w:ind w:left="0" w:firstLine="0"/>
        <w:jc w:val="both"/>
        <w:rPr>
          <w:szCs w:val="22"/>
        </w:rPr>
      </w:pPr>
      <w:r w:rsidRPr="00F31E61">
        <w:rPr>
          <w:szCs w:val="22"/>
        </w:rPr>
        <w:t>Nepoužitý liek alebo odpad vzn</w:t>
      </w:r>
      <w:r w:rsidR="003341C6" w:rsidRPr="00F31E61">
        <w:rPr>
          <w:szCs w:val="22"/>
        </w:rPr>
        <w:t>iknutý z lieku má byť zlikvidovaný v súlade s </w:t>
      </w:r>
      <w:r w:rsidRPr="00F31E61">
        <w:rPr>
          <w:szCs w:val="22"/>
        </w:rPr>
        <w:t>národnými</w:t>
      </w:r>
      <w:r w:rsidRPr="00F31E61">
        <w:rPr>
          <w:color w:val="FF0000"/>
          <w:szCs w:val="22"/>
        </w:rPr>
        <w:t xml:space="preserve"> </w:t>
      </w:r>
      <w:r w:rsidRPr="00F31E61">
        <w:rPr>
          <w:szCs w:val="22"/>
        </w:rPr>
        <w:t>požiadavkami</w:t>
      </w:r>
      <w:r w:rsidR="003341C6" w:rsidRPr="00F31E61">
        <w:rPr>
          <w:szCs w:val="22"/>
        </w:rPr>
        <w:t>.</w:t>
      </w:r>
    </w:p>
    <w:p w:rsidR="00CF75F5" w:rsidRPr="00F31E61" w:rsidRDefault="00CF75F5" w:rsidP="00D62C7A">
      <w:pPr>
        <w:jc w:val="both"/>
        <w:rPr>
          <w:szCs w:val="22"/>
        </w:rPr>
      </w:pPr>
    </w:p>
    <w:p w:rsidR="00CF75F5" w:rsidRPr="00F31E61" w:rsidRDefault="00CF75F5" w:rsidP="00D62C7A">
      <w:pPr>
        <w:jc w:val="both"/>
        <w:rPr>
          <w:szCs w:val="22"/>
        </w:rPr>
      </w:pPr>
    </w:p>
    <w:p w:rsidR="00CF75F5" w:rsidRPr="00F31E61" w:rsidRDefault="003341C6" w:rsidP="00D62C7A">
      <w:pPr>
        <w:keepNext/>
        <w:jc w:val="both"/>
        <w:rPr>
          <w:szCs w:val="22"/>
        </w:rPr>
      </w:pPr>
      <w:r w:rsidRPr="00F31E61">
        <w:rPr>
          <w:b/>
          <w:szCs w:val="22"/>
        </w:rPr>
        <w:t>7.</w:t>
      </w:r>
      <w:r w:rsidRPr="00F31E61">
        <w:rPr>
          <w:b/>
          <w:szCs w:val="22"/>
        </w:rPr>
        <w:tab/>
        <w:t>DRŽITEĽ ROZHODNUTIA O </w:t>
      </w:r>
      <w:r w:rsidR="00CF75F5" w:rsidRPr="00F31E61">
        <w:rPr>
          <w:b/>
          <w:szCs w:val="22"/>
        </w:rPr>
        <w:t>REGISTRÁCII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3D55AF" w:rsidRPr="00F31E61" w:rsidRDefault="003D55AF" w:rsidP="003D55AF">
      <w:pPr>
        <w:jc w:val="both"/>
        <w:rPr>
          <w:szCs w:val="22"/>
        </w:rPr>
      </w:pPr>
      <w:r w:rsidRPr="00F31E61">
        <w:rPr>
          <w:szCs w:val="22"/>
        </w:rPr>
        <w:t>Dr.Max Pharma Limited</w:t>
      </w:r>
    </w:p>
    <w:p w:rsidR="003D55AF" w:rsidRPr="00F31E61" w:rsidRDefault="003D55AF" w:rsidP="003D55AF">
      <w:pPr>
        <w:jc w:val="both"/>
        <w:rPr>
          <w:szCs w:val="22"/>
        </w:rPr>
      </w:pPr>
      <w:r w:rsidRPr="00F31E61">
        <w:rPr>
          <w:szCs w:val="22"/>
        </w:rPr>
        <w:lastRenderedPageBreak/>
        <w:t>First Floor Roxburghe House</w:t>
      </w:r>
    </w:p>
    <w:p w:rsidR="003D55AF" w:rsidRPr="00F31E61" w:rsidRDefault="003D55AF" w:rsidP="003D55AF">
      <w:pPr>
        <w:jc w:val="both"/>
        <w:rPr>
          <w:szCs w:val="22"/>
        </w:rPr>
      </w:pPr>
      <w:r w:rsidRPr="00F31E61">
        <w:rPr>
          <w:szCs w:val="22"/>
        </w:rPr>
        <w:t>273-287 Regent Street</w:t>
      </w:r>
    </w:p>
    <w:p w:rsidR="003D55AF" w:rsidRPr="00F31E61" w:rsidRDefault="003D55AF" w:rsidP="003D55AF">
      <w:pPr>
        <w:jc w:val="both"/>
        <w:rPr>
          <w:szCs w:val="22"/>
        </w:rPr>
      </w:pPr>
      <w:r w:rsidRPr="00F31E61">
        <w:rPr>
          <w:szCs w:val="22"/>
        </w:rPr>
        <w:t>Londýn W1B 2HA</w:t>
      </w:r>
    </w:p>
    <w:p w:rsidR="00CF75F5" w:rsidRPr="00F31E61" w:rsidRDefault="003D55AF" w:rsidP="003D55AF">
      <w:pPr>
        <w:jc w:val="both"/>
        <w:rPr>
          <w:szCs w:val="22"/>
        </w:rPr>
      </w:pPr>
      <w:r w:rsidRPr="00F31E61">
        <w:rPr>
          <w:szCs w:val="22"/>
        </w:rPr>
        <w:t>Spojené kráľovstvo</w:t>
      </w:r>
    </w:p>
    <w:p w:rsidR="00C128D6" w:rsidRPr="00F31E61" w:rsidRDefault="00C128D6" w:rsidP="003D55AF">
      <w:pPr>
        <w:jc w:val="both"/>
        <w:rPr>
          <w:szCs w:val="22"/>
        </w:rPr>
      </w:pPr>
    </w:p>
    <w:p w:rsidR="00C128D6" w:rsidRPr="00F31E61" w:rsidRDefault="00C128D6" w:rsidP="003D55AF">
      <w:pPr>
        <w:jc w:val="both"/>
        <w:rPr>
          <w:szCs w:val="22"/>
        </w:rPr>
      </w:pPr>
    </w:p>
    <w:p w:rsidR="00CF75F5" w:rsidRPr="00F31E61" w:rsidRDefault="00CF75F5" w:rsidP="00D62C7A">
      <w:pPr>
        <w:keepNext/>
        <w:jc w:val="both"/>
        <w:rPr>
          <w:b/>
          <w:szCs w:val="22"/>
        </w:rPr>
      </w:pPr>
      <w:r w:rsidRPr="00F31E61">
        <w:rPr>
          <w:b/>
          <w:szCs w:val="22"/>
        </w:rPr>
        <w:t>8.</w:t>
      </w:r>
      <w:r w:rsidRPr="00F31E61">
        <w:rPr>
          <w:b/>
          <w:szCs w:val="22"/>
        </w:rPr>
        <w:tab/>
        <w:t>REGISTRAČNÉ ČÍSL</w:t>
      </w:r>
      <w:r w:rsidR="0065414C" w:rsidRPr="00F31E61">
        <w:rPr>
          <w:b/>
          <w:szCs w:val="22"/>
        </w:rPr>
        <w:t>O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p w:rsidR="003341C6" w:rsidRPr="00F31E61" w:rsidRDefault="00F31E61" w:rsidP="00D62C7A">
      <w:pPr>
        <w:jc w:val="both"/>
        <w:rPr>
          <w:szCs w:val="22"/>
        </w:rPr>
      </w:pPr>
      <w:r w:rsidRPr="00F31E61">
        <w:rPr>
          <w:szCs w:val="22"/>
        </w:rPr>
        <w:t>69/0002/15-S</w:t>
      </w:r>
    </w:p>
    <w:p w:rsidR="00F31E61" w:rsidRPr="00F31E61" w:rsidRDefault="00F31E61" w:rsidP="00D62C7A">
      <w:pPr>
        <w:jc w:val="both"/>
        <w:rPr>
          <w:szCs w:val="22"/>
        </w:rPr>
      </w:pPr>
    </w:p>
    <w:p w:rsidR="00CF75F5" w:rsidRPr="00F31E61" w:rsidRDefault="00CF75F5" w:rsidP="00D62C7A">
      <w:pPr>
        <w:ind w:left="0" w:firstLine="0"/>
        <w:jc w:val="both"/>
        <w:rPr>
          <w:szCs w:val="22"/>
        </w:rPr>
      </w:pPr>
    </w:p>
    <w:p w:rsidR="00CF75F5" w:rsidRPr="00F31E61" w:rsidRDefault="003341C6" w:rsidP="00D62C7A">
      <w:pPr>
        <w:keepNext/>
        <w:numPr>
          <w:ilvl w:val="0"/>
          <w:numId w:val="7"/>
        </w:numPr>
        <w:tabs>
          <w:tab w:val="clear" w:pos="930"/>
        </w:tabs>
        <w:ind w:left="0" w:firstLine="0"/>
        <w:jc w:val="both"/>
        <w:rPr>
          <w:b/>
          <w:szCs w:val="22"/>
        </w:rPr>
      </w:pPr>
      <w:r w:rsidRPr="00F31E61">
        <w:rPr>
          <w:b/>
          <w:szCs w:val="22"/>
        </w:rPr>
        <w:t>DÁTUM PRVEJ REGISTRÁCIE/</w:t>
      </w:r>
      <w:r w:rsidR="00CF75F5" w:rsidRPr="00F31E61">
        <w:rPr>
          <w:b/>
          <w:szCs w:val="22"/>
        </w:rPr>
        <w:t>PREDĹŽENIA REGISTRÁCIE</w:t>
      </w:r>
    </w:p>
    <w:p w:rsidR="00CF75F5" w:rsidRPr="00F31E61" w:rsidRDefault="00CF75F5" w:rsidP="00D62C7A">
      <w:pPr>
        <w:jc w:val="both"/>
        <w:rPr>
          <w:szCs w:val="22"/>
        </w:rPr>
      </w:pPr>
    </w:p>
    <w:p w:rsidR="00CF75F5" w:rsidRPr="00F31E61" w:rsidRDefault="00CF75F5" w:rsidP="00D62C7A">
      <w:pPr>
        <w:jc w:val="both"/>
        <w:rPr>
          <w:szCs w:val="22"/>
        </w:rPr>
      </w:pPr>
    </w:p>
    <w:p w:rsidR="00CF75F5" w:rsidRPr="00F31E61" w:rsidRDefault="00CF75F5" w:rsidP="00D62C7A">
      <w:pPr>
        <w:keepNext/>
        <w:jc w:val="both"/>
        <w:rPr>
          <w:b/>
          <w:szCs w:val="22"/>
        </w:rPr>
      </w:pPr>
      <w:r w:rsidRPr="00F31E61">
        <w:rPr>
          <w:b/>
          <w:szCs w:val="22"/>
        </w:rPr>
        <w:t>10.</w:t>
      </w:r>
      <w:r w:rsidRPr="00F31E61">
        <w:rPr>
          <w:b/>
          <w:szCs w:val="22"/>
        </w:rPr>
        <w:tab/>
        <w:t>DÁTUM REVÍZIE TEXTU</w:t>
      </w:r>
    </w:p>
    <w:p w:rsidR="00CF75F5" w:rsidRPr="00F31E61" w:rsidRDefault="00CF75F5" w:rsidP="00D62C7A">
      <w:pPr>
        <w:keepNext/>
        <w:jc w:val="both"/>
        <w:rPr>
          <w:szCs w:val="22"/>
        </w:rPr>
      </w:pPr>
    </w:p>
    <w:sectPr w:rsidR="00CF75F5" w:rsidRPr="00F31E61" w:rsidSect="00BB26B1">
      <w:footerReference w:type="even" r:id="rId10"/>
      <w:footerReference w:type="default" r:id="rId11"/>
      <w:pgSz w:w="11906" w:h="16838" w:code="9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F5" w:rsidRDefault="005661F5">
      <w:r>
        <w:separator/>
      </w:r>
    </w:p>
  </w:endnote>
  <w:endnote w:type="continuationSeparator" w:id="0">
    <w:p w:rsidR="005661F5" w:rsidRDefault="0056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D3" w:rsidRDefault="00D97B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97BD3" w:rsidRDefault="00D97B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94000"/>
      <w:docPartObj>
        <w:docPartGallery w:val="Page Numbers (Bottom of Page)"/>
        <w:docPartUnique/>
      </w:docPartObj>
    </w:sdtPr>
    <w:sdtEndPr>
      <w:rPr>
        <w:szCs w:val="22"/>
      </w:rPr>
    </w:sdtEndPr>
    <w:sdtContent>
      <w:p w:rsidR="00D97BD3" w:rsidRDefault="0045635F" w:rsidP="00BB26B1">
        <w:pPr>
          <w:pStyle w:val="Pta"/>
          <w:tabs>
            <w:tab w:val="clear" w:pos="4153"/>
            <w:tab w:val="clear" w:pos="8306"/>
            <w:tab w:val="right" w:pos="9360"/>
          </w:tabs>
          <w:ind w:left="0" w:firstLine="0"/>
          <w:jc w:val="center"/>
        </w:pPr>
        <w:r w:rsidRPr="00D72244">
          <w:rPr>
            <w:sz w:val="20"/>
            <w:szCs w:val="20"/>
          </w:rPr>
          <w:fldChar w:fldCharType="begin"/>
        </w:r>
        <w:r w:rsidRPr="00D72244">
          <w:rPr>
            <w:sz w:val="20"/>
            <w:szCs w:val="20"/>
          </w:rPr>
          <w:instrText>PAGE   \* MERGEFORMAT</w:instrText>
        </w:r>
        <w:r w:rsidRPr="00D72244">
          <w:rPr>
            <w:sz w:val="20"/>
            <w:szCs w:val="20"/>
          </w:rPr>
          <w:fldChar w:fldCharType="separate"/>
        </w:r>
        <w:r w:rsidR="00AA566F">
          <w:rPr>
            <w:noProof/>
            <w:sz w:val="20"/>
            <w:szCs w:val="20"/>
          </w:rPr>
          <w:t>6</w:t>
        </w:r>
        <w:r w:rsidRPr="00D72244">
          <w:rPr>
            <w:sz w:val="20"/>
            <w:szCs w:val="20"/>
          </w:rPr>
          <w:fldChar w:fldCharType="end"/>
        </w:r>
        <w:r w:rsidRPr="00D72244">
          <w:rPr>
            <w:sz w:val="20"/>
            <w:szCs w:val="20"/>
          </w:rPr>
          <w:t>/6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F5" w:rsidRDefault="005661F5">
      <w:r>
        <w:separator/>
      </w:r>
    </w:p>
  </w:footnote>
  <w:footnote w:type="continuationSeparator" w:id="0">
    <w:p w:rsidR="005661F5" w:rsidRDefault="00566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0E6F6D"/>
    <w:multiLevelType w:val="hybridMultilevel"/>
    <w:tmpl w:val="E5DCC0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B331D"/>
    <w:multiLevelType w:val="hybridMultilevel"/>
    <w:tmpl w:val="99C4A390"/>
    <w:lvl w:ilvl="0" w:tplc="3B464DBC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457CA"/>
    <w:multiLevelType w:val="hybridMultilevel"/>
    <w:tmpl w:val="71D472D6"/>
    <w:lvl w:ilvl="0" w:tplc="2CF8A62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AB203B9"/>
    <w:multiLevelType w:val="hybridMultilevel"/>
    <w:tmpl w:val="7F0698F8"/>
    <w:lvl w:ilvl="0" w:tplc="B432681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3F95D84"/>
    <w:multiLevelType w:val="hybridMultilevel"/>
    <w:tmpl w:val="59F69A8E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84C2A9E"/>
    <w:multiLevelType w:val="hybridMultilevel"/>
    <w:tmpl w:val="45FE9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F5"/>
    <w:rsid w:val="00000AAD"/>
    <w:rsid w:val="00002C6F"/>
    <w:rsid w:val="00017B46"/>
    <w:rsid w:val="0002500B"/>
    <w:rsid w:val="000336ED"/>
    <w:rsid w:val="00035591"/>
    <w:rsid w:val="000355CA"/>
    <w:rsid w:val="00036D49"/>
    <w:rsid w:val="00050707"/>
    <w:rsid w:val="000642F4"/>
    <w:rsid w:val="00064368"/>
    <w:rsid w:val="00065AF2"/>
    <w:rsid w:val="000760EA"/>
    <w:rsid w:val="00090821"/>
    <w:rsid w:val="00091E05"/>
    <w:rsid w:val="000C4D9E"/>
    <w:rsid w:val="000D70C4"/>
    <w:rsid w:val="000E0E26"/>
    <w:rsid w:val="00122776"/>
    <w:rsid w:val="0017218B"/>
    <w:rsid w:val="001745F7"/>
    <w:rsid w:val="001B230B"/>
    <w:rsid w:val="001D61B3"/>
    <w:rsid w:val="001F6373"/>
    <w:rsid w:val="00206B9D"/>
    <w:rsid w:val="00213525"/>
    <w:rsid w:val="00231293"/>
    <w:rsid w:val="00242595"/>
    <w:rsid w:val="002602DB"/>
    <w:rsid w:val="00265471"/>
    <w:rsid w:val="00272268"/>
    <w:rsid w:val="00291AAC"/>
    <w:rsid w:val="002B1783"/>
    <w:rsid w:val="002B1CD0"/>
    <w:rsid w:val="002D2A27"/>
    <w:rsid w:val="002D6DBC"/>
    <w:rsid w:val="002E719B"/>
    <w:rsid w:val="002F0152"/>
    <w:rsid w:val="00320B89"/>
    <w:rsid w:val="0032219A"/>
    <w:rsid w:val="00333C28"/>
    <w:rsid w:val="003341C6"/>
    <w:rsid w:val="003367AC"/>
    <w:rsid w:val="00336DCD"/>
    <w:rsid w:val="0034030A"/>
    <w:rsid w:val="00352C27"/>
    <w:rsid w:val="003702EC"/>
    <w:rsid w:val="00374B79"/>
    <w:rsid w:val="00374BE2"/>
    <w:rsid w:val="0038572C"/>
    <w:rsid w:val="003C02A5"/>
    <w:rsid w:val="003D55AF"/>
    <w:rsid w:val="003E15C5"/>
    <w:rsid w:val="003E6082"/>
    <w:rsid w:val="003F2389"/>
    <w:rsid w:val="00411B5F"/>
    <w:rsid w:val="00433C84"/>
    <w:rsid w:val="004361FF"/>
    <w:rsid w:val="0045635F"/>
    <w:rsid w:val="00464080"/>
    <w:rsid w:val="00477892"/>
    <w:rsid w:val="004810C3"/>
    <w:rsid w:val="004A47C3"/>
    <w:rsid w:val="004D1AF5"/>
    <w:rsid w:val="004D29C0"/>
    <w:rsid w:val="004D4F35"/>
    <w:rsid w:val="004F3983"/>
    <w:rsid w:val="0054683E"/>
    <w:rsid w:val="005568D3"/>
    <w:rsid w:val="005661F5"/>
    <w:rsid w:val="00587E34"/>
    <w:rsid w:val="0059165E"/>
    <w:rsid w:val="00594137"/>
    <w:rsid w:val="00597DAF"/>
    <w:rsid w:val="005C7B7E"/>
    <w:rsid w:val="005F19C1"/>
    <w:rsid w:val="00613948"/>
    <w:rsid w:val="00630E60"/>
    <w:rsid w:val="0065414C"/>
    <w:rsid w:val="0066316E"/>
    <w:rsid w:val="006642A8"/>
    <w:rsid w:val="006671AE"/>
    <w:rsid w:val="006916FC"/>
    <w:rsid w:val="006C205A"/>
    <w:rsid w:val="006C74E3"/>
    <w:rsid w:val="006E2373"/>
    <w:rsid w:val="007271F0"/>
    <w:rsid w:val="00737DF6"/>
    <w:rsid w:val="00746A92"/>
    <w:rsid w:val="0075455F"/>
    <w:rsid w:val="00757981"/>
    <w:rsid w:val="007605BA"/>
    <w:rsid w:val="00797EEA"/>
    <w:rsid w:val="007A230A"/>
    <w:rsid w:val="007C1AB8"/>
    <w:rsid w:val="007D445A"/>
    <w:rsid w:val="007D5F4B"/>
    <w:rsid w:val="007E144F"/>
    <w:rsid w:val="007E1C4D"/>
    <w:rsid w:val="007E5F2C"/>
    <w:rsid w:val="0080173D"/>
    <w:rsid w:val="00801A06"/>
    <w:rsid w:val="00816764"/>
    <w:rsid w:val="00817A9F"/>
    <w:rsid w:val="008337ED"/>
    <w:rsid w:val="00837A2F"/>
    <w:rsid w:val="008440F9"/>
    <w:rsid w:val="00876174"/>
    <w:rsid w:val="008857B0"/>
    <w:rsid w:val="00885A7D"/>
    <w:rsid w:val="008A4682"/>
    <w:rsid w:val="008D185B"/>
    <w:rsid w:val="008F38A7"/>
    <w:rsid w:val="0091783A"/>
    <w:rsid w:val="009604C0"/>
    <w:rsid w:val="009632AE"/>
    <w:rsid w:val="00964AE1"/>
    <w:rsid w:val="0096626A"/>
    <w:rsid w:val="00985A4B"/>
    <w:rsid w:val="009905A0"/>
    <w:rsid w:val="00991392"/>
    <w:rsid w:val="00996329"/>
    <w:rsid w:val="009A4EB5"/>
    <w:rsid w:val="009B58B7"/>
    <w:rsid w:val="009C5C3F"/>
    <w:rsid w:val="00A06938"/>
    <w:rsid w:val="00A07D41"/>
    <w:rsid w:val="00A26C36"/>
    <w:rsid w:val="00A33C12"/>
    <w:rsid w:val="00A41F42"/>
    <w:rsid w:val="00A50797"/>
    <w:rsid w:val="00A55FF7"/>
    <w:rsid w:val="00A85F5A"/>
    <w:rsid w:val="00A92B66"/>
    <w:rsid w:val="00AA566F"/>
    <w:rsid w:val="00AB068C"/>
    <w:rsid w:val="00AB2167"/>
    <w:rsid w:val="00AB4039"/>
    <w:rsid w:val="00AC014D"/>
    <w:rsid w:val="00AC1499"/>
    <w:rsid w:val="00AD548B"/>
    <w:rsid w:val="00AF1E0D"/>
    <w:rsid w:val="00AF6D01"/>
    <w:rsid w:val="00B27DA0"/>
    <w:rsid w:val="00B41AD2"/>
    <w:rsid w:val="00B41C5A"/>
    <w:rsid w:val="00B47130"/>
    <w:rsid w:val="00B501ED"/>
    <w:rsid w:val="00B51939"/>
    <w:rsid w:val="00B5352A"/>
    <w:rsid w:val="00B57B82"/>
    <w:rsid w:val="00B618C0"/>
    <w:rsid w:val="00B65FAC"/>
    <w:rsid w:val="00B827EF"/>
    <w:rsid w:val="00B95D06"/>
    <w:rsid w:val="00BB26B1"/>
    <w:rsid w:val="00BC1A9A"/>
    <w:rsid w:val="00BD66F4"/>
    <w:rsid w:val="00BE7C8B"/>
    <w:rsid w:val="00BE7F09"/>
    <w:rsid w:val="00C05238"/>
    <w:rsid w:val="00C128D6"/>
    <w:rsid w:val="00C16508"/>
    <w:rsid w:val="00C253FF"/>
    <w:rsid w:val="00C3233A"/>
    <w:rsid w:val="00C510F6"/>
    <w:rsid w:val="00C57E2F"/>
    <w:rsid w:val="00C6387B"/>
    <w:rsid w:val="00C701C0"/>
    <w:rsid w:val="00C75C28"/>
    <w:rsid w:val="00C77A3B"/>
    <w:rsid w:val="00C86D15"/>
    <w:rsid w:val="00C91FBE"/>
    <w:rsid w:val="00CA000D"/>
    <w:rsid w:val="00CB2AA8"/>
    <w:rsid w:val="00CC3A72"/>
    <w:rsid w:val="00CC49FF"/>
    <w:rsid w:val="00CC5A0C"/>
    <w:rsid w:val="00CC62AD"/>
    <w:rsid w:val="00CF514D"/>
    <w:rsid w:val="00CF75F5"/>
    <w:rsid w:val="00D17A5C"/>
    <w:rsid w:val="00D24FA1"/>
    <w:rsid w:val="00D25186"/>
    <w:rsid w:val="00D27CA8"/>
    <w:rsid w:val="00D45280"/>
    <w:rsid w:val="00D60F59"/>
    <w:rsid w:val="00D6218D"/>
    <w:rsid w:val="00D62C7A"/>
    <w:rsid w:val="00D6757A"/>
    <w:rsid w:val="00D91D40"/>
    <w:rsid w:val="00D93367"/>
    <w:rsid w:val="00D97BD3"/>
    <w:rsid w:val="00DA0464"/>
    <w:rsid w:val="00DA3B40"/>
    <w:rsid w:val="00DB195B"/>
    <w:rsid w:val="00DB5301"/>
    <w:rsid w:val="00DC5DC3"/>
    <w:rsid w:val="00DD1F67"/>
    <w:rsid w:val="00DD78D2"/>
    <w:rsid w:val="00E33B91"/>
    <w:rsid w:val="00E4076A"/>
    <w:rsid w:val="00E469B8"/>
    <w:rsid w:val="00E46E59"/>
    <w:rsid w:val="00E66667"/>
    <w:rsid w:val="00EA748C"/>
    <w:rsid w:val="00EB385D"/>
    <w:rsid w:val="00EC49EE"/>
    <w:rsid w:val="00EC6E68"/>
    <w:rsid w:val="00EE7FF3"/>
    <w:rsid w:val="00F10585"/>
    <w:rsid w:val="00F31E61"/>
    <w:rsid w:val="00F439A1"/>
    <w:rsid w:val="00F46ECE"/>
    <w:rsid w:val="00F60C3B"/>
    <w:rsid w:val="00F619EF"/>
    <w:rsid w:val="00F665F1"/>
    <w:rsid w:val="00F83CD5"/>
    <w:rsid w:val="00FA4980"/>
    <w:rsid w:val="00FB71C1"/>
    <w:rsid w:val="00FB7479"/>
    <w:rsid w:val="00FC1C82"/>
    <w:rsid w:val="00FC6DBD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60F59"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customStyle="1" w:styleId="Paragraph">
    <w:name w:val="Paragraph"/>
    <w:rsid w:val="004810C3"/>
    <w:pPr>
      <w:spacing w:before="60" w:after="240"/>
    </w:pPr>
    <w:rPr>
      <w:rFonts w:ascii="Arial" w:eastAsia="MS Gothic" w:hAnsi="Arial"/>
      <w:sz w:val="24"/>
      <w:szCs w:val="24"/>
      <w:lang w:val="en-US" w:eastAsia="en-US"/>
    </w:rPr>
  </w:style>
  <w:style w:type="table" w:styleId="Mriekatabuky">
    <w:name w:val="Table Grid"/>
    <w:basedOn w:val="Normlnatabuka"/>
    <w:rsid w:val="00D6218D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9A4EB5"/>
    <w:rPr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5635F"/>
    <w:rPr>
      <w:sz w:val="22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F31E61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F31E61"/>
    <w:rPr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rsid w:val="00F31E61"/>
    <w:rPr>
      <w:b/>
      <w:bCs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60F59"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customStyle="1" w:styleId="Paragraph">
    <w:name w:val="Paragraph"/>
    <w:rsid w:val="004810C3"/>
    <w:pPr>
      <w:spacing w:before="60" w:after="240"/>
    </w:pPr>
    <w:rPr>
      <w:rFonts w:ascii="Arial" w:eastAsia="MS Gothic" w:hAnsi="Arial"/>
      <w:sz w:val="24"/>
      <w:szCs w:val="24"/>
      <w:lang w:val="en-US" w:eastAsia="en-US"/>
    </w:rPr>
  </w:style>
  <w:style w:type="table" w:styleId="Mriekatabuky">
    <w:name w:val="Table Grid"/>
    <w:basedOn w:val="Normlnatabuka"/>
    <w:rsid w:val="00D6218D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9A4EB5"/>
    <w:rPr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5635F"/>
    <w:rPr>
      <w:sz w:val="22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F31E61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F31E61"/>
    <w:rPr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rsid w:val="00F31E61"/>
    <w:rPr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EB5C-F4AF-4CB7-93EB-00EC5E67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1539</Words>
  <Characters>8778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Štátny ústav pre kontrolu liečiv</Company>
  <LinksUpToDate>false</LinksUpToDate>
  <CharactersWithSpaces>10297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>General-EMA/217143/2009</dc:subject>
  <dc:creator>Renata Klimova</dc:creator>
  <cp:lastModifiedBy>Palkóciová, Eva</cp:lastModifiedBy>
  <cp:revision>6</cp:revision>
  <cp:lastPrinted>2012-03-27T16:30:00Z</cp:lastPrinted>
  <dcterms:created xsi:type="dcterms:W3CDTF">2015-01-13T08:44:00Z</dcterms:created>
  <dcterms:modified xsi:type="dcterms:W3CDTF">2015-01-13T14:26:00Z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General-EMA/217143/2009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Espinasse Claire</vt:lpwstr>
  </property>
  <property fmtid="{D5CDD505-2E9C-101B-9397-08002B2CF9AE}" pid="10" name="DM_Creation_Date">
    <vt:lpwstr>18/03/2010 15:11:42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18/03/2010 15:11:42</vt:lpwstr>
  </property>
  <property fmtid="{D5CDD505-2E9C-101B-9397-08002B2CF9AE}" pid="14" name="DM_Type">
    <vt:lpwstr>emea_document</vt:lpwstr>
  </property>
  <property fmtid="{D5CDD505-2E9C-101B-9397-08002B2CF9AE}" pid="15" name="DM_Version">
    <vt:lpwstr>0.11, CURRENT</vt:lpwstr>
  </property>
  <property fmtid="{D5CDD505-2E9C-101B-9397-08002B2CF9AE}" pid="16" name="DM_emea_doc_ref_id">
    <vt:lpwstr>EMA/217143/2009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217143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_NewReviewCycle">
    <vt:lpwstr/>
  </property>
</Properties>
</file>