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22" w:rsidRPr="00835F9B" w:rsidRDefault="00D26922" w:rsidP="00835F9B">
      <w:pPr>
        <w:pStyle w:val="Title"/>
        <w:jc w:val="left"/>
        <w:rPr>
          <w:rFonts w:ascii="Times New Roman" w:hAnsi="Times New Roman"/>
          <w:sz w:val="22"/>
          <w:szCs w:val="22"/>
        </w:rPr>
      </w:pPr>
      <w:r w:rsidRPr="00835F9B">
        <w:rPr>
          <w:rFonts w:ascii="Times New Roman" w:hAnsi="Times New Roman"/>
          <w:sz w:val="22"/>
          <w:szCs w:val="22"/>
        </w:rPr>
        <w:t xml:space="preserve">    </w:t>
      </w:r>
    </w:p>
    <w:p w:rsidR="00D26922" w:rsidRPr="00847E14" w:rsidRDefault="00D26922" w:rsidP="00847E14">
      <w:pPr>
        <w:jc w:val="center"/>
        <w:rPr>
          <w:b/>
          <w:szCs w:val="22"/>
        </w:rPr>
      </w:pPr>
      <w:r w:rsidRPr="00847E14">
        <w:rPr>
          <w:b/>
          <w:szCs w:val="22"/>
        </w:rPr>
        <w:t>SÚHRN CHARAKTERISTICKÝCH VLASTNOSTÍ LIEKU</w:t>
      </w:r>
    </w:p>
    <w:p w:rsidR="00D26922" w:rsidRDefault="00D26922" w:rsidP="00835F9B">
      <w:pPr>
        <w:jc w:val="center"/>
        <w:rPr>
          <w:b/>
          <w:szCs w:val="22"/>
        </w:rPr>
      </w:pPr>
    </w:p>
    <w:p w:rsidR="00D26922" w:rsidRDefault="00D26922" w:rsidP="00835F9B">
      <w:pPr>
        <w:rPr>
          <w:b/>
          <w:szCs w:val="22"/>
        </w:rPr>
      </w:pPr>
    </w:p>
    <w:p w:rsidR="00D26922" w:rsidRDefault="00D26922" w:rsidP="00835F9B">
      <w:pPr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LIEKU</w:t>
      </w:r>
    </w:p>
    <w:p w:rsidR="00D26922" w:rsidRDefault="00D26922" w:rsidP="00835F9B">
      <w:pPr>
        <w:rPr>
          <w:szCs w:val="22"/>
        </w:rPr>
      </w:pPr>
    </w:p>
    <w:p w:rsidR="00D26922" w:rsidRPr="00835F9B" w:rsidRDefault="00D26922" w:rsidP="00835F9B">
      <w:pPr>
        <w:rPr>
          <w:szCs w:val="22"/>
        </w:rPr>
      </w:pPr>
      <w:r w:rsidRPr="00835F9B">
        <w:rPr>
          <w:szCs w:val="22"/>
        </w:rPr>
        <w:t>Ursofalk 250 mg/5 ml suspenzia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KVALITATÍVNE A KVANTITATÍVNE ZLOŽENIE</w:t>
      </w:r>
    </w:p>
    <w:p w:rsidR="00D26922" w:rsidRDefault="00D26922" w:rsidP="00835F9B">
      <w:pPr>
        <w:ind w:left="0" w:firstLine="0"/>
        <w:rPr>
          <w:szCs w:val="22"/>
        </w:rPr>
      </w:pPr>
    </w:p>
    <w:p w:rsidR="00D26922" w:rsidRPr="00847E14" w:rsidRDefault="00D26922" w:rsidP="00847E14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847E14">
        <w:rPr>
          <w:szCs w:val="22"/>
          <w:lang w:val="sk-SK"/>
        </w:rPr>
        <w:t>Liečivo: kyselina ursodeoxy</w:t>
      </w:r>
      <w:r>
        <w:rPr>
          <w:szCs w:val="22"/>
          <w:lang w:val="sk-SK"/>
        </w:rPr>
        <w:t>cholová</w:t>
      </w:r>
      <w:r w:rsidRPr="00847E14">
        <w:rPr>
          <w:szCs w:val="22"/>
          <w:lang w:val="sk-SK"/>
        </w:rPr>
        <w:t xml:space="preserve"> </w:t>
      </w:r>
    </w:p>
    <w:p w:rsidR="00D26922" w:rsidRPr="00847E14" w:rsidRDefault="00D26922" w:rsidP="00847E14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847E14">
        <w:rPr>
          <w:szCs w:val="22"/>
          <w:lang w:val="sk-SK"/>
        </w:rPr>
        <w:t>5 ml (= 1 dávkovací pohárik) Ursofalku 250 mg/ 5 ml suspenzie obsahuje 250 mg kyseliny ursodeoxy</w:t>
      </w:r>
      <w:r>
        <w:rPr>
          <w:szCs w:val="22"/>
          <w:lang w:val="sk-SK"/>
        </w:rPr>
        <w:t>cholovej</w:t>
      </w:r>
      <w:r w:rsidRPr="00847E14">
        <w:rPr>
          <w:szCs w:val="22"/>
          <w:lang w:val="sk-SK"/>
        </w:rPr>
        <w:t>.</w:t>
      </w:r>
    </w:p>
    <w:p w:rsidR="00D26922" w:rsidRDefault="00D26922" w:rsidP="00835F9B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</w:p>
    <w:p w:rsidR="00D26922" w:rsidRDefault="00D26922" w:rsidP="00835F9B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835F9B">
        <w:rPr>
          <w:szCs w:val="22"/>
          <w:lang w:eastAsia="en-US"/>
        </w:rPr>
        <w:t>Úplný zoznam pomocných látok, pozri časť 6.1.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caps/>
          <w:szCs w:val="22"/>
        </w:rPr>
      </w:pPr>
      <w:r w:rsidRPr="00835F9B">
        <w:rPr>
          <w:b/>
          <w:szCs w:val="22"/>
        </w:rPr>
        <w:t>3.</w:t>
      </w:r>
      <w:r w:rsidRPr="00B37A55">
        <w:rPr>
          <w:b/>
          <w:szCs w:val="22"/>
        </w:rPr>
        <w:tab/>
      </w:r>
      <w:r w:rsidRPr="00835F9B">
        <w:rPr>
          <w:b/>
          <w:szCs w:val="22"/>
        </w:rPr>
        <w:t>LIEKOVÁ FORMA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  <w:r w:rsidRPr="00835F9B">
        <w:rPr>
          <w:szCs w:val="22"/>
        </w:rPr>
        <w:t>Perorálna suspenzia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ind w:left="0" w:firstLine="0"/>
        <w:rPr>
          <w:szCs w:val="22"/>
        </w:rPr>
      </w:pPr>
      <w:r w:rsidRPr="00835F9B">
        <w:rPr>
          <w:szCs w:val="22"/>
        </w:rPr>
        <w:t>Biela homogénna perorálna suspenzia s</w:t>
      </w:r>
      <w:r w:rsidRPr="00B37A55">
        <w:rPr>
          <w:szCs w:val="22"/>
        </w:rPr>
        <w:t> </w:t>
      </w:r>
      <w:r w:rsidRPr="00835F9B">
        <w:rPr>
          <w:szCs w:val="22"/>
        </w:rPr>
        <w:t>malými vzduchovými bublinkami a</w:t>
      </w:r>
      <w:r w:rsidRPr="00B37A55">
        <w:rPr>
          <w:szCs w:val="22"/>
        </w:rPr>
        <w:t> </w:t>
      </w:r>
      <w:r w:rsidRPr="00835F9B">
        <w:rPr>
          <w:szCs w:val="22"/>
        </w:rPr>
        <w:t>citrónovou arómou.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caps/>
          <w:szCs w:val="22"/>
        </w:rPr>
      </w:pPr>
      <w:r w:rsidRPr="00847E14">
        <w:rPr>
          <w:b/>
          <w:caps/>
          <w:szCs w:val="22"/>
        </w:rPr>
        <w:t>4.</w:t>
      </w:r>
      <w:r w:rsidRPr="00847E14">
        <w:rPr>
          <w:b/>
          <w:caps/>
          <w:szCs w:val="22"/>
        </w:rPr>
        <w:tab/>
        <w:t>KLINICKÉ ÚDAJE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  <w:r w:rsidRPr="00835F9B">
        <w:rPr>
          <w:b/>
          <w:szCs w:val="22"/>
        </w:rPr>
        <w:t>4.1.</w:t>
      </w:r>
      <w:r w:rsidRPr="00B37A55">
        <w:rPr>
          <w:b/>
          <w:szCs w:val="22"/>
        </w:rPr>
        <w:tab/>
      </w:r>
      <w:r w:rsidRPr="00835F9B">
        <w:rPr>
          <w:b/>
          <w:szCs w:val="22"/>
        </w:rPr>
        <w:t>Terapeutické indikácie</w:t>
      </w:r>
    </w:p>
    <w:p w:rsidR="00D26922" w:rsidRDefault="00D26922" w:rsidP="00835F9B">
      <w:pPr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Symptomatická liečba primárnej biliárnej cirhózy (PBC), pokiaľ nie je  dekompenzovaná.</w:t>
      </w:r>
    </w:p>
    <w:p w:rsidR="00D26922" w:rsidRPr="00847E14" w:rsidRDefault="00D26922" w:rsidP="00847E14">
      <w:pPr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Rozpúšťanie cholesterolových žlčových kameňov v</w:t>
      </w:r>
      <w:r w:rsidRPr="00B37A55">
        <w:rPr>
          <w:szCs w:val="22"/>
        </w:rPr>
        <w:t> </w:t>
      </w:r>
      <w:r w:rsidRPr="00835F9B">
        <w:rPr>
          <w:szCs w:val="22"/>
        </w:rPr>
        <w:t>žlčníku. Kamene sa na röntgenovej snímke nesmú prejavovať tieňom a</w:t>
      </w:r>
      <w:r w:rsidRPr="00B37A55">
        <w:rPr>
          <w:szCs w:val="22"/>
        </w:rPr>
        <w:t> </w:t>
      </w:r>
      <w:r w:rsidRPr="00835F9B">
        <w:rPr>
          <w:szCs w:val="22"/>
        </w:rPr>
        <w:t>nesmú byť väčšie ako 15 mm. Funkcia žlčníka musí byť napriek žlčovým kameňom zachovaná.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Default="00D26922" w:rsidP="00835F9B">
      <w:pPr>
        <w:rPr>
          <w:szCs w:val="22"/>
          <w:u w:val="single"/>
        </w:rPr>
      </w:pPr>
      <w:r w:rsidRPr="00835F9B">
        <w:rPr>
          <w:szCs w:val="22"/>
          <w:u w:val="single"/>
        </w:rPr>
        <w:t>Pediatrická populácia</w:t>
      </w: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Hepatobiliárne poruchy u</w:t>
      </w:r>
      <w:r w:rsidRPr="00B37A55">
        <w:rPr>
          <w:szCs w:val="22"/>
        </w:rPr>
        <w:t> </w:t>
      </w:r>
      <w:r w:rsidRPr="00835F9B">
        <w:rPr>
          <w:szCs w:val="22"/>
        </w:rPr>
        <w:t>detí s</w:t>
      </w:r>
      <w:r w:rsidRPr="00B37A55">
        <w:rPr>
          <w:szCs w:val="22"/>
        </w:rPr>
        <w:t> </w:t>
      </w:r>
      <w:r w:rsidRPr="00835F9B">
        <w:rPr>
          <w:szCs w:val="22"/>
        </w:rPr>
        <w:t>cystickou fibrózou vo veku od 1 mesiaca do 18 rokov.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Default="00D26922" w:rsidP="00835F9B">
      <w:pPr>
        <w:rPr>
          <w:b/>
          <w:szCs w:val="22"/>
        </w:rPr>
      </w:pPr>
      <w:r w:rsidRPr="00835F9B">
        <w:rPr>
          <w:b/>
          <w:szCs w:val="22"/>
        </w:rPr>
        <w:t>4.2.</w:t>
      </w:r>
      <w:r w:rsidRPr="00B37A55">
        <w:rPr>
          <w:b/>
          <w:szCs w:val="22"/>
        </w:rPr>
        <w:tab/>
      </w:r>
      <w:r w:rsidRPr="00835F9B">
        <w:rPr>
          <w:b/>
          <w:szCs w:val="22"/>
        </w:rPr>
        <w:t>Dávkovanie a spôsob podávania</w:t>
      </w:r>
    </w:p>
    <w:p w:rsidR="00D26922" w:rsidRDefault="00D26922" w:rsidP="00835F9B">
      <w:pPr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  <w:u w:val="single"/>
        </w:rPr>
      </w:pPr>
      <w:r w:rsidRPr="00835F9B">
        <w:rPr>
          <w:szCs w:val="22"/>
          <w:u w:val="single"/>
        </w:rPr>
        <w:t>Dávkovanie</w:t>
      </w:r>
    </w:p>
    <w:p w:rsidR="00D26922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Na užívanie Ursofalku 250 mg/5 ml</w:t>
      </w:r>
      <w:r w:rsidRPr="00835F9B">
        <w:rPr>
          <w:b/>
          <w:szCs w:val="22"/>
        </w:rPr>
        <w:t xml:space="preserve"> </w:t>
      </w:r>
      <w:r w:rsidRPr="00835F9B">
        <w:rPr>
          <w:szCs w:val="22"/>
        </w:rPr>
        <w:t xml:space="preserve">suspenzie nie je stanovená veková hranica. </w:t>
      </w:r>
    </w:p>
    <w:p w:rsidR="00D26922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Pre rôzne indikácie sa odporúča nasledovná denná dávka:</w:t>
      </w:r>
    </w:p>
    <w:p w:rsidR="00D26922" w:rsidRDefault="00D26922" w:rsidP="00835F9B">
      <w:pPr>
        <w:ind w:left="0" w:firstLine="0"/>
        <w:rPr>
          <w:szCs w:val="22"/>
        </w:rPr>
      </w:pPr>
    </w:p>
    <w:p w:rsidR="00D26922" w:rsidRDefault="00D26922" w:rsidP="00835F9B">
      <w:pPr>
        <w:rPr>
          <w:szCs w:val="22"/>
          <w:u w:val="single"/>
        </w:rPr>
      </w:pPr>
      <w:r w:rsidRPr="00835F9B">
        <w:rPr>
          <w:szCs w:val="22"/>
          <w:u w:val="single"/>
        </w:rPr>
        <w:t>Rozpúšťanie cholesterolových žlčových kameňov:</w:t>
      </w:r>
    </w:p>
    <w:p w:rsidR="00D26922" w:rsidRDefault="00D26922" w:rsidP="00835F9B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Približne 10 mg kyseliny ursodeoxy</w:t>
      </w:r>
      <w:r>
        <w:rPr>
          <w:szCs w:val="22"/>
        </w:rPr>
        <w:t>cholovej</w:t>
      </w:r>
      <w:r w:rsidRPr="00835F9B">
        <w:rPr>
          <w:szCs w:val="22"/>
        </w:rPr>
        <w:t xml:space="preserve"> na kilogram telesnej hmotnosti denne, čo zodpovedá:</w:t>
      </w:r>
    </w:p>
    <w:p w:rsidR="00D26922" w:rsidRDefault="00D26922" w:rsidP="00835F9B">
      <w:pPr>
        <w:numPr>
          <w:ilvl w:val="12"/>
          <w:numId w:val="0"/>
        </w:numPr>
        <w:ind w:right="-2"/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44"/>
        <w:gridCol w:w="1825"/>
        <w:gridCol w:w="3261"/>
      </w:tblGrid>
      <w:tr w:rsidR="00D26922" w:rsidRPr="00847E14">
        <w:tc>
          <w:tcPr>
            <w:tcW w:w="2144" w:type="dxa"/>
          </w:tcPr>
          <w:p w:rsidR="00D26922" w:rsidRPr="00835F9B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>Telesná hmotnosť (kg)</w:t>
            </w:r>
          </w:p>
        </w:tc>
        <w:tc>
          <w:tcPr>
            <w:tcW w:w="1825" w:type="dxa"/>
          </w:tcPr>
          <w:p w:rsidR="00D26922" w:rsidRPr="00835F9B" w:rsidRDefault="00D26922" w:rsidP="00847E14">
            <w:pPr>
              <w:keepNext/>
              <w:keepLines/>
              <w:spacing w:before="200"/>
              <w:ind w:left="0" w:right="72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>Dávkovacie poháriky*</w:t>
            </w:r>
          </w:p>
        </w:tc>
        <w:tc>
          <w:tcPr>
            <w:tcW w:w="3261" w:type="dxa"/>
          </w:tcPr>
          <w:p w:rsidR="00D26922" w:rsidRPr="00835F9B" w:rsidRDefault="00D26922" w:rsidP="00847E14">
            <w:pPr>
              <w:keepNext/>
              <w:keepLines/>
              <w:spacing w:before="200"/>
              <w:ind w:left="0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>Ekvivalent v ml</w:t>
            </w:r>
          </w:p>
        </w:tc>
      </w:tr>
      <w:tr w:rsidR="00D26922" w:rsidRPr="00847E14">
        <w:tc>
          <w:tcPr>
            <w:tcW w:w="2144" w:type="dxa"/>
          </w:tcPr>
          <w:p w:rsidR="00D26922" w:rsidRPr="00835F9B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 xml:space="preserve">5 až 7 </w:t>
            </w:r>
          </w:p>
        </w:tc>
        <w:tc>
          <w:tcPr>
            <w:tcW w:w="1825" w:type="dxa"/>
          </w:tcPr>
          <w:p w:rsidR="00D26922" w:rsidRPr="00847E14" w:rsidRDefault="00D26922" w:rsidP="00847E14">
            <w:pPr>
              <w:ind w:left="0" w:right="72" w:firstLine="0"/>
            </w:pPr>
            <w:r w:rsidRPr="00847E14">
              <w:rPr>
                <w:szCs w:val="22"/>
              </w:rPr>
              <w:t>¼</w:t>
            </w:r>
          </w:p>
        </w:tc>
        <w:tc>
          <w:tcPr>
            <w:tcW w:w="3261" w:type="dxa"/>
          </w:tcPr>
          <w:p w:rsidR="00D26922" w:rsidRPr="00847E14" w:rsidRDefault="00D26922" w:rsidP="00847E14">
            <w:pPr>
              <w:ind w:left="0" w:firstLine="0"/>
            </w:pPr>
            <w:r w:rsidRPr="00847E14">
              <w:rPr>
                <w:szCs w:val="22"/>
              </w:rPr>
              <w:t>1,25</w:t>
            </w:r>
          </w:p>
        </w:tc>
      </w:tr>
      <w:tr w:rsidR="00D26922" w:rsidRPr="00847E14">
        <w:tc>
          <w:tcPr>
            <w:tcW w:w="2144" w:type="dxa"/>
          </w:tcPr>
          <w:p w:rsidR="00D26922" w:rsidRPr="00835F9B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 xml:space="preserve">8 až 12 </w:t>
            </w:r>
          </w:p>
        </w:tc>
        <w:tc>
          <w:tcPr>
            <w:tcW w:w="1825" w:type="dxa"/>
          </w:tcPr>
          <w:p w:rsidR="00D26922" w:rsidRPr="00847E14" w:rsidRDefault="00D26922" w:rsidP="00847E14">
            <w:pPr>
              <w:ind w:left="0" w:right="72" w:firstLine="0"/>
            </w:pPr>
            <w:r w:rsidRPr="00847E14">
              <w:rPr>
                <w:szCs w:val="22"/>
              </w:rPr>
              <w:t>½</w:t>
            </w:r>
          </w:p>
        </w:tc>
        <w:tc>
          <w:tcPr>
            <w:tcW w:w="3261" w:type="dxa"/>
          </w:tcPr>
          <w:p w:rsidR="00D26922" w:rsidRPr="00847E14" w:rsidRDefault="00D26922" w:rsidP="00847E14">
            <w:pPr>
              <w:ind w:left="0" w:firstLine="0"/>
            </w:pPr>
            <w:r w:rsidRPr="00847E14">
              <w:rPr>
                <w:szCs w:val="22"/>
              </w:rPr>
              <w:t>2,50</w:t>
            </w:r>
          </w:p>
        </w:tc>
      </w:tr>
      <w:tr w:rsidR="00D26922" w:rsidRPr="00847E14">
        <w:tc>
          <w:tcPr>
            <w:tcW w:w="2144" w:type="dxa"/>
          </w:tcPr>
          <w:p w:rsidR="00D26922" w:rsidRPr="00835F9B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 xml:space="preserve">13 až 18 </w:t>
            </w:r>
          </w:p>
        </w:tc>
        <w:tc>
          <w:tcPr>
            <w:tcW w:w="1825" w:type="dxa"/>
          </w:tcPr>
          <w:p w:rsidR="00D26922" w:rsidRPr="00847E14" w:rsidRDefault="00D26922" w:rsidP="00847E14">
            <w:pPr>
              <w:ind w:left="0" w:right="72" w:firstLine="0"/>
            </w:pPr>
            <w:r w:rsidRPr="00847E14">
              <w:rPr>
                <w:szCs w:val="22"/>
              </w:rPr>
              <w:t>¾ (= ¼ + ½)</w:t>
            </w:r>
          </w:p>
        </w:tc>
        <w:tc>
          <w:tcPr>
            <w:tcW w:w="3261" w:type="dxa"/>
          </w:tcPr>
          <w:p w:rsidR="00D26922" w:rsidRPr="00847E14" w:rsidRDefault="00D26922" w:rsidP="00847E14">
            <w:pPr>
              <w:ind w:left="0" w:firstLine="0"/>
            </w:pPr>
            <w:r w:rsidRPr="00847E14">
              <w:rPr>
                <w:szCs w:val="22"/>
              </w:rPr>
              <w:t>3,75</w:t>
            </w:r>
          </w:p>
        </w:tc>
      </w:tr>
      <w:tr w:rsidR="00D26922" w:rsidRPr="00847E14">
        <w:tc>
          <w:tcPr>
            <w:tcW w:w="2144" w:type="dxa"/>
          </w:tcPr>
          <w:p w:rsidR="00D26922" w:rsidRPr="00835F9B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 xml:space="preserve">19 až 25 </w:t>
            </w:r>
          </w:p>
        </w:tc>
        <w:tc>
          <w:tcPr>
            <w:tcW w:w="1825" w:type="dxa"/>
          </w:tcPr>
          <w:p w:rsidR="00D26922" w:rsidRPr="00847E14" w:rsidRDefault="00D26922" w:rsidP="00847E14">
            <w:pPr>
              <w:ind w:left="0" w:right="72" w:firstLine="0"/>
            </w:pPr>
            <w:r w:rsidRPr="00847E14">
              <w:rPr>
                <w:szCs w:val="22"/>
              </w:rPr>
              <w:t>1</w:t>
            </w:r>
          </w:p>
        </w:tc>
        <w:tc>
          <w:tcPr>
            <w:tcW w:w="3261" w:type="dxa"/>
          </w:tcPr>
          <w:p w:rsidR="00D26922" w:rsidRPr="00847E14" w:rsidRDefault="00D26922" w:rsidP="00847E14">
            <w:pPr>
              <w:ind w:left="0" w:firstLine="0"/>
            </w:pPr>
            <w:r w:rsidRPr="00847E14">
              <w:rPr>
                <w:szCs w:val="22"/>
              </w:rPr>
              <w:t>5,00</w:t>
            </w:r>
          </w:p>
        </w:tc>
      </w:tr>
      <w:tr w:rsidR="00D26922" w:rsidRPr="00847E14">
        <w:tc>
          <w:tcPr>
            <w:tcW w:w="2144" w:type="dxa"/>
          </w:tcPr>
          <w:p w:rsidR="00D26922" w:rsidRPr="00835F9B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 xml:space="preserve">26 až 35 </w:t>
            </w:r>
          </w:p>
        </w:tc>
        <w:tc>
          <w:tcPr>
            <w:tcW w:w="1825" w:type="dxa"/>
          </w:tcPr>
          <w:p w:rsidR="00D26922" w:rsidRPr="00847E14" w:rsidRDefault="00D26922" w:rsidP="00847E14">
            <w:pPr>
              <w:ind w:left="0" w:right="72" w:firstLine="0"/>
            </w:pPr>
            <w:r w:rsidRPr="00847E14">
              <w:rPr>
                <w:szCs w:val="22"/>
              </w:rPr>
              <w:t>1½</w:t>
            </w:r>
          </w:p>
        </w:tc>
        <w:tc>
          <w:tcPr>
            <w:tcW w:w="3261" w:type="dxa"/>
          </w:tcPr>
          <w:p w:rsidR="00D26922" w:rsidRPr="00847E14" w:rsidRDefault="00D26922" w:rsidP="00847E14">
            <w:pPr>
              <w:ind w:left="0" w:firstLine="0"/>
            </w:pPr>
            <w:r w:rsidRPr="00847E14">
              <w:rPr>
                <w:szCs w:val="22"/>
              </w:rPr>
              <w:t>7,50</w:t>
            </w:r>
          </w:p>
        </w:tc>
      </w:tr>
      <w:tr w:rsidR="00D26922" w:rsidRPr="00847E14">
        <w:tc>
          <w:tcPr>
            <w:tcW w:w="2144" w:type="dxa"/>
          </w:tcPr>
          <w:p w:rsidR="00D26922" w:rsidRPr="00835F9B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 xml:space="preserve">36 až 50 </w:t>
            </w:r>
          </w:p>
        </w:tc>
        <w:tc>
          <w:tcPr>
            <w:tcW w:w="1825" w:type="dxa"/>
          </w:tcPr>
          <w:p w:rsidR="00D26922" w:rsidRPr="00847E14" w:rsidRDefault="00D26922" w:rsidP="00847E14">
            <w:pPr>
              <w:ind w:left="0" w:right="72" w:firstLine="0"/>
            </w:pPr>
            <w:r w:rsidRPr="00847E14">
              <w:rPr>
                <w:szCs w:val="22"/>
              </w:rPr>
              <w:t>2</w:t>
            </w:r>
          </w:p>
        </w:tc>
        <w:tc>
          <w:tcPr>
            <w:tcW w:w="3261" w:type="dxa"/>
          </w:tcPr>
          <w:p w:rsidR="00D26922" w:rsidRPr="00847E14" w:rsidRDefault="00D26922" w:rsidP="00847E14">
            <w:pPr>
              <w:ind w:left="0" w:firstLine="0"/>
            </w:pPr>
            <w:r w:rsidRPr="00847E14">
              <w:rPr>
                <w:szCs w:val="22"/>
              </w:rPr>
              <w:t>10,00</w:t>
            </w:r>
          </w:p>
        </w:tc>
      </w:tr>
      <w:tr w:rsidR="00D26922" w:rsidRPr="00847E14">
        <w:tc>
          <w:tcPr>
            <w:tcW w:w="2144" w:type="dxa"/>
          </w:tcPr>
          <w:p w:rsidR="00D26922" w:rsidRPr="00835F9B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 xml:space="preserve">51 až 65 </w:t>
            </w:r>
          </w:p>
        </w:tc>
        <w:tc>
          <w:tcPr>
            <w:tcW w:w="1825" w:type="dxa"/>
          </w:tcPr>
          <w:p w:rsidR="00D26922" w:rsidRPr="00847E14" w:rsidRDefault="00D26922" w:rsidP="00847E14">
            <w:pPr>
              <w:ind w:left="0" w:right="72" w:firstLine="0"/>
            </w:pPr>
            <w:r w:rsidRPr="00847E14">
              <w:rPr>
                <w:szCs w:val="22"/>
              </w:rPr>
              <w:t>2½</w:t>
            </w:r>
          </w:p>
        </w:tc>
        <w:tc>
          <w:tcPr>
            <w:tcW w:w="3261" w:type="dxa"/>
          </w:tcPr>
          <w:p w:rsidR="00D26922" w:rsidRPr="00847E14" w:rsidRDefault="00D26922" w:rsidP="00847E14">
            <w:pPr>
              <w:ind w:left="0" w:firstLine="0"/>
            </w:pPr>
            <w:r w:rsidRPr="00847E14">
              <w:rPr>
                <w:szCs w:val="22"/>
              </w:rPr>
              <w:t>12,50</w:t>
            </w:r>
          </w:p>
        </w:tc>
      </w:tr>
      <w:tr w:rsidR="00D26922" w:rsidRPr="00847E14">
        <w:tc>
          <w:tcPr>
            <w:tcW w:w="2144" w:type="dxa"/>
          </w:tcPr>
          <w:p w:rsidR="00D26922" w:rsidRPr="00835F9B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 xml:space="preserve">66 až 80 </w:t>
            </w:r>
          </w:p>
        </w:tc>
        <w:tc>
          <w:tcPr>
            <w:tcW w:w="1825" w:type="dxa"/>
          </w:tcPr>
          <w:p w:rsidR="00D26922" w:rsidRPr="00847E14" w:rsidRDefault="00D26922" w:rsidP="00847E14">
            <w:pPr>
              <w:ind w:left="0" w:right="72" w:firstLine="0"/>
            </w:pPr>
            <w:r w:rsidRPr="00847E14">
              <w:rPr>
                <w:szCs w:val="22"/>
              </w:rPr>
              <w:t>3</w:t>
            </w:r>
          </w:p>
        </w:tc>
        <w:tc>
          <w:tcPr>
            <w:tcW w:w="3261" w:type="dxa"/>
          </w:tcPr>
          <w:p w:rsidR="00D26922" w:rsidRPr="00847E14" w:rsidRDefault="00D26922" w:rsidP="00847E14">
            <w:pPr>
              <w:ind w:left="0" w:firstLine="0"/>
            </w:pPr>
            <w:r w:rsidRPr="00847E14">
              <w:rPr>
                <w:szCs w:val="22"/>
              </w:rPr>
              <w:t>15,00</w:t>
            </w:r>
          </w:p>
        </w:tc>
      </w:tr>
      <w:tr w:rsidR="00D26922" w:rsidRPr="00847E14">
        <w:tc>
          <w:tcPr>
            <w:tcW w:w="2144" w:type="dxa"/>
          </w:tcPr>
          <w:p w:rsidR="00D26922" w:rsidRPr="00835F9B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 xml:space="preserve">81 až 100 </w:t>
            </w:r>
          </w:p>
        </w:tc>
        <w:tc>
          <w:tcPr>
            <w:tcW w:w="1825" w:type="dxa"/>
          </w:tcPr>
          <w:p w:rsidR="00D26922" w:rsidRPr="00847E14" w:rsidRDefault="00D26922" w:rsidP="00847E14">
            <w:pPr>
              <w:ind w:left="0" w:right="72" w:firstLine="0"/>
            </w:pPr>
            <w:r w:rsidRPr="00847E14">
              <w:rPr>
                <w:szCs w:val="22"/>
              </w:rPr>
              <w:t>4</w:t>
            </w:r>
          </w:p>
        </w:tc>
        <w:tc>
          <w:tcPr>
            <w:tcW w:w="3261" w:type="dxa"/>
          </w:tcPr>
          <w:p w:rsidR="00D26922" w:rsidRPr="00847E14" w:rsidRDefault="00D26922" w:rsidP="00847E14">
            <w:pPr>
              <w:ind w:left="0" w:firstLine="0"/>
            </w:pPr>
            <w:r w:rsidRPr="00847E14">
              <w:rPr>
                <w:szCs w:val="22"/>
              </w:rPr>
              <w:t>20,00</w:t>
            </w:r>
          </w:p>
        </w:tc>
      </w:tr>
      <w:tr w:rsidR="00D26922" w:rsidRPr="00847E14">
        <w:tc>
          <w:tcPr>
            <w:tcW w:w="2144" w:type="dxa"/>
          </w:tcPr>
          <w:p w:rsidR="00D26922" w:rsidRPr="00835F9B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 xml:space="preserve">nad 100 </w:t>
            </w:r>
          </w:p>
        </w:tc>
        <w:tc>
          <w:tcPr>
            <w:tcW w:w="1825" w:type="dxa"/>
          </w:tcPr>
          <w:p w:rsidR="00D26922" w:rsidRPr="00847E14" w:rsidRDefault="00D26922" w:rsidP="00847E14">
            <w:pPr>
              <w:ind w:left="0" w:right="72" w:firstLine="0"/>
            </w:pPr>
            <w:r w:rsidRPr="00847E14">
              <w:rPr>
                <w:szCs w:val="22"/>
              </w:rPr>
              <w:t>5</w:t>
            </w:r>
          </w:p>
        </w:tc>
        <w:tc>
          <w:tcPr>
            <w:tcW w:w="3261" w:type="dxa"/>
          </w:tcPr>
          <w:p w:rsidR="00D26922" w:rsidRPr="00847E14" w:rsidRDefault="00D26922" w:rsidP="00847E14">
            <w:pPr>
              <w:ind w:left="0" w:firstLine="0"/>
            </w:pPr>
            <w:r w:rsidRPr="00847E14">
              <w:rPr>
                <w:szCs w:val="22"/>
              </w:rPr>
              <w:t>25,00</w:t>
            </w:r>
          </w:p>
        </w:tc>
      </w:tr>
    </w:tbl>
    <w:p w:rsidR="00D26922" w:rsidRPr="00847E14" w:rsidRDefault="00D26922" w:rsidP="00847E14">
      <w:pPr>
        <w:numPr>
          <w:ilvl w:val="12"/>
          <w:numId w:val="0"/>
        </w:numPr>
        <w:ind w:right="-2"/>
        <w:rPr>
          <w:szCs w:val="22"/>
        </w:rPr>
      </w:pPr>
    </w:p>
    <w:p w:rsidR="00D26922" w:rsidRPr="00847E14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35F9B">
        <w:rPr>
          <w:szCs w:val="22"/>
        </w:rPr>
        <w:t>*1 dávkovací pohárik (zodpovedá 5 ml perorálnej suspenzie) obsahuje 250 mg kyseliny ursodeoxy</w:t>
      </w:r>
      <w:r>
        <w:rPr>
          <w:szCs w:val="22"/>
        </w:rPr>
        <w:t>cholovej</w:t>
      </w:r>
      <w:r w:rsidRPr="00835F9B">
        <w:rPr>
          <w:szCs w:val="22"/>
        </w:rPr>
        <w:t>.</w:t>
      </w:r>
    </w:p>
    <w:p w:rsidR="00D26922" w:rsidRDefault="00D26922" w:rsidP="00835F9B">
      <w:pPr>
        <w:numPr>
          <w:ilvl w:val="12"/>
          <w:numId w:val="0"/>
        </w:numPr>
        <w:ind w:right="-2"/>
        <w:rPr>
          <w:szCs w:val="22"/>
        </w:rPr>
      </w:pPr>
    </w:p>
    <w:p w:rsidR="00D26922" w:rsidRPr="00847E14" w:rsidRDefault="00D26922" w:rsidP="00847E14">
      <w:pPr>
        <w:rPr>
          <w:szCs w:val="22"/>
        </w:rPr>
      </w:pPr>
      <w:r w:rsidRPr="00835F9B">
        <w:rPr>
          <w:szCs w:val="22"/>
        </w:rPr>
        <w:t xml:space="preserve">Ursofalk 250 mg/5 ml suspenzia sa má užívať 1-krát denne, večer pred spaním. Perorálna </w:t>
      </w:r>
    </w:p>
    <w:p w:rsidR="00D26922" w:rsidRPr="00847E14" w:rsidRDefault="00D26922" w:rsidP="00847E14">
      <w:pPr>
        <w:rPr>
          <w:szCs w:val="22"/>
        </w:rPr>
      </w:pPr>
      <w:r w:rsidRPr="00835F9B">
        <w:rPr>
          <w:szCs w:val="22"/>
        </w:rPr>
        <w:t>suspenzia sa musí užívať pravidelne.</w:t>
      </w:r>
    </w:p>
    <w:p w:rsidR="00D26922" w:rsidRPr="00847E14" w:rsidRDefault="00D26922" w:rsidP="00847E14">
      <w:pPr>
        <w:rPr>
          <w:szCs w:val="22"/>
        </w:rPr>
      </w:pPr>
    </w:p>
    <w:p w:rsidR="00D26922" w:rsidRPr="00847E14" w:rsidRDefault="00D26922" w:rsidP="00847E14">
      <w:pPr>
        <w:ind w:left="0" w:right="-1" w:firstLine="0"/>
        <w:rPr>
          <w:szCs w:val="22"/>
        </w:rPr>
      </w:pPr>
      <w:r w:rsidRPr="00835F9B">
        <w:rPr>
          <w:szCs w:val="22"/>
        </w:rPr>
        <w:t xml:space="preserve">Rozpustenie žlčníkových kameňov trvá zvyčajne 6 až 24 mesiacov. Ak nedôjde k zmenšeniu žlčníkových kameňov po 12 mesiacoch, nemá sa v terapii pokračovať. </w:t>
      </w:r>
    </w:p>
    <w:p w:rsidR="00D26922" w:rsidRPr="00847E14" w:rsidRDefault="00D26922" w:rsidP="00847E14">
      <w:pPr>
        <w:ind w:left="0" w:right="-1" w:firstLine="0"/>
        <w:rPr>
          <w:szCs w:val="22"/>
        </w:rPr>
      </w:pPr>
    </w:p>
    <w:p w:rsidR="00D26922" w:rsidRPr="00847E14" w:rsidRDefault="00D26922" w:rsidP="00847E14">
      <w:pPr>
        <w:ind w:left="0" w:right="-1" w:firstLine="0"/>
        <w:rPr>
          <w:szCs w:val="22"/>
        </w:rPr>
      </w:pPr>
      <w:r w:rsidRPr="00835F9B">
        <w:rPr>
          <w:szCs w:val="22"/>
        </w:rPr>
        <w:t>Úspešnosť liečby sa má kontrolovať sonograficky, alebo röntgenologicky každých 6 mesiacov. Pri nasledujúcich vyšetreniach  sa má okrem iného sledovať, či nedošlo k zvápenateniu kameňov. V</w:t>
      </w:r>
      <w:r w:rsidRPr="00B37A55">
        <w:rPr>
          <w:szCs w:val="22"/>
        </w:rPr>
        <w:t> </w:t>
      </w:r>
      <w:r w:rsidRPr="00835F9B">
        <w:rPr>
          <w:szCs w:val="22"/>
        </w:rPr>
        <w:t>takom prípade sa musí liečba ukončiť.</w:t>
      </w:r>
    </w:p>
    <w:p w:rsidR="00D26922" w:rsidRPr="00847E14" w:rsidRDefault="00D26922" w:rsidP="00847E14">
      <w:pPr>
        <w:rPr>
          <w:szCs w:val="22"/>
        </w:rPr>
      </w:pPr>
    </w:p>
    <w:p w:rsidR="00D26922" w:rsidRPr="00847E14" w:rsidRDefault="00D26922" w:rsidP="00847E14">
      <w:pPr>
        <w:rPr>
          <w:szCs w:val="22"/>
          <w:u w:val="single"/>
        </w:rPr>
      </w:pPr>
      <w:r w:rsidRPr="00835F9B">
        <w:rPr>
          <w:szCs w:val="22"/>
          <w:u w:val="single"/>
        </w:rPr>
        <w:t>Symptomatická liečba primárnej biliárnej cirhózy (PBC):</w:t>
      </w:r>
    </w:p>
    <w:p w:rsidR="00D26922" w:rsidRPr="00847E14" w:rsidRDefault="00D26922" w:rsidP="00847E14">
      <w:pPr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Denná dávka závisí od telesnej hmotnosti a</w:t>
      </w:r>
      <w:r w:rsidRPr="00B37A55">
        <w:rPr>
          <w:szCs w:val="22"/>
        </w:rPr>
        <w:t> </w:t>
      </w:r>
      <w:r w:rsidRPr="00835F9B">
        <w:rPr>
          <w:szCs w:val="22"/>
        </w:rPr>
        <w:t>je približne 14 ± 2 mg kyseliny ursodeoxy</w:t>
      </w:r>
      <w:r>
        <w:rPr>
          <w:szCs w:val="22"/>
        </w:rPr>
        <w:t>cholovej</w:t>
      </w:r>
      <w:r w:rsidRPr="00835F9B">
        <w:rPr>
          <w:szCs w:val="22"/>
        </w:rPr>
        <w:t xml:space="preserve"> na kilogram telesnej hmotnosti.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tabs>
          <w:tab w:val="left" w:pos="709"/>
          <w:tab w:val="left" w:pos="1701"/>
          <w:tab w:val="left" w:pos="5103"/>
        </w:tabs>
        <w:ind w:left="0" w:firstLine="0"/>
        <w:rPr>
          <w:bCs/>
          <w:szCs w:val="22"/>
        </w:rPr>
      </w:pPr>
      <w:r w:rsidRPr="00835F9B">
        <w:rPr>
          <w:bCs/>
          <w:color w:val="000000"/>
          <w:spacing w:val="-2"/>
          <w:szCs w:val="22"/>
        </w:rPr>
        <w:t xml:space="preserve">Počas prvých 3 mesiacov liečby sa má </w:t>
      </w:r>
      <w:r w:rsidRPr="00835F9B">
        <w:rPr>
          <w:bCs/>
          <w:szCs w:val="22"/>
        </w:rPr>
        <w:t>Ursofalk 250 mg/5 ml suspenzia užívať v</w:t>
      </w:r>
      <w:r w:rsidRPr="00B37A55">
        <w:rPr>
          <w:bCs/>
          <w:szCs w:val="22"/>
        </w:rPr>
        <w:t> </w:t>
      </w:r>
      <w:r w:rsidRPr="00835F9B">
        <w:rPr>
          <w:bCs/>
          <w:szCs w:val="22"/>
        </w:rPr>
        <w:t>rozdelených dávkach,  3 dávky počas dňa. Keď sa parametre pečeňových funkcií zlepšia, celkovú dennú dávku možno podávať raz denne večer.</w:t>
      </w:r>
    </w:p>
    <w:p w:rsidR="00D26922" w:rsidRDefault="00D26922" w:rsidP="00835F9B">
      <w:pPr>
        <w:tabs>
          <w:tab w:val="left" w:pos="709"/>
          <w:tab w:val="left" w:pos="1701"/>
          <w:tab w:val="left" w:pos="5103"/>
        </w:tabs>
        <w:rPr>
          <w:bCs/>
          <w:color w:val="000000"/>
          <w:spacing w:val="-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5"/>
        <w:gridCol w:w="23"/>
        <w:gridCol w:w="1416"/>
        <w:gridCol w:w="1379"/>
        <w:gridCol w:w="1622"/>
        <w:gridCol w:w="1451"/>
        <w:gridCol w:w="1492"/>
      </w:tblGrid>
      <w:tr w:rsidR="00D26922" w:rsidRPr="00847E14">
        <w:trPr>
          <w:cantSplit/>
        </w:trPr>
        <w:tc>
          <w:tcPr>
            <w:tcW w:w="1388" w:type="dxa"/>
            <w:gridSpan w:val="2"/>
            <w:vMerge w:val="restart"/>
          </w:tcPr>
          <w:p w:rsidR="00D26922" w:rsidRPr="00835F9B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>Telesná</w:t>
            </w:r>
          </w:p>
          <w:p w:rsidR="00D26922" w:rsidRPr="00835F9B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ind w:left="0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>hmotnosť</w:t>
            </w:r>
          </w:p>
          <w:p w:rsidR="00D26922" w:rsidRPr="00835F9B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>(kg)</w:t>
            </w:r>
          </w:p>
        </w:tc>
        <w:tc>
          <w:tcPr>
            <w:tcW w:w="1416" w:type="dxa"/>
            <w:vMerge w:val="restart"/>
          </w:tcPr>
          <w:p w:rsidR="00D26922" w:rsidRPr="00835F9B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ind w:left="0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>Denná dávka</w:t>
            </w:r>
          </w:p>
          <w:p w:rsidR="00D26922" w:rsidRPr="00835F9B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ind w:left="0" w:firstLine="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>(mg/kg)</w:t>
            </w:r>
          </w:p>
        </w:tc>
        <w:tc>
          <w:tcPr>
            <w:tcW w:w="5944" w:type="dxa"/>
            <w:gridSpan w:val="4"/>
          </w:tcPr>
          <w:p w:rsidR="00D26922" w:rsidRPr="00835F9B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outlineLvl w:val="2"/>
              <w:rPr>
                <w:b/>
              </w:rPr>
            </w:pPr>
            <w:r w:rsidRPr="00835F9B">
              <w:rPr>
                <w:b/>
                <w:szCs w:val="22"/>
              </w:rPr>
              <w:t xml:space="preserve">Dávkovacie poháriky* Ursofalk </w:t>
            </w:r>
            <w:r w:rsidRPr="00835F9B">
              <w:rPr>
                <w:b/>
                <w:bCs/>
                <w:szCs w:val="22"/>
              </w:rPr>
              <w:t xml:space="preserve">250 mg/5 ml </w:t>
            </w:r>
            <w:r w:rsidRPr="00835F9B">
              <w:rPr>
                <w:b/>
                <w:szCs w:val="22"/>
              </w:rPr>
              <w:t>suspenzia</w:t>
            </w:r>
          </w:p>
        </w:tc>
      </w:tr>
      <w:tr w:rsidR="00D26922" w:rsidRPr="00847E14" w:rsidTr="00E04E96">
        <w:trPr>
          <w:cantSplit/>
        </w:trPr>
        <w:tc>
          <w:tcPr>
            <w:tcW w:w="1388" w:type="dxa"/>
            <w:gridSpan w:val="2"/>
            <w:vMerge/>
          </w:tcPr>
          <w:p w:rsidR="00D26922" w:rsidRPr="00835F9B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</w:p>
        </w:tc>
        <w:tc>
          <w:tcPr>
            <w:tcW w:w="1416" w:type="dxa"/>
            <w:vMerge/>
          </w:tcPr>
          <w:p w:rsidR="00D26922" w:rsidRPr="00835F9B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</w:p>
        </w:tc>
        <w:tc>
          <w:tcPr>
            <w:tcW w:w="4452" w:type="dxa"/>
            <w:gridSpan w:val="3"/>
          </w:tcPr>
          <w:p w:rsidR="00D26922" w:rsidRPr="00835F9B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>Prvé 3 mesiace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922" w:rsidRPr="00835F9B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>Následne</w:t>
            </w:r>
          </w:p>
        </w:tc>
      </w:tr>
      <w:tr w:rsidR="00D26922" w:rsidRPr="00847E14" w:rsidTr="00E04E96">
        <w:trPr>
          <w:cantSplit/>
        </w:trPr>
        <w:tc>
          <w:tcPr>
            <w:tcW w:w="1388" w:type="dxa"/>
            <w:gridSpan w:val="2"/>
            <w:vMerge/>
          </w:tcPr>
          <w:p w:rsidR="00D26922" w:rsidRPr="00835F9B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</w:p>
        </w:tc>
        <w:tc>
          <w:tcPr>
            <w:tcW w:w="1416" w:type="dxa"/>
            <w:vMerge/>
          </w:tcPr>
          <w:p w:rsidR="00D26922" w:rsidRPr="00835F9B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</w:p>
        </w:tc>
        <w:tc>
          <w:tcPr>
            <w:tcW w:w="1379" w:type="dxa"/>
          </w:tcPr>
          <w:p w:rsidR="00D26922" w:rsidRPr="00835F9B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>Ráno</w:t>
            </w:r>
          </w:p>
        </w:tc>
        <w:tc>
          <w:tcPr>
            <w:tcW w:w="1622" w:type="dxa"/>
          </w:tcPr>
          <w:p w:rsidR="00D26922" w:rsidRPr="00835F9B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>Na poludnie</w:t>
            </w:r>
          </w:p>
        </w:tc>
        <w:tc>
          <w:tcPr>
            <w:tcW w:w="1451" w:type="dxa"/>
          </w:tcPr>
          <w:p w:rsidR="00D26922" w:rsidRPr="00835F9B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>Večer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922" w:rsidRPr="00835F9B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>Večer</w:t>
            </w:r>
          </w:p>
          <w:p w:rsidR="00D26922" w:rsidRPr="00835F9B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835F9B">
              <w:rPr>
                <w:b/>
                <w:szCs w:val="22"/>
              </w:rPr>
              <w:t>(jedenkrát</w:t>
            </w:r>
          </w:p>
          <w:p w:rsidR="00D26922" w:rsidRPr="00835F9B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>denne)</w:t>
            </w:r>
          </w:p>
        </w:tc>
      </w:tr>
      <w:tr w:rsidR="00D26922" w:rsidRPr="00847E14" w:rsidTr="00E04E96">
        <w:tc>
          <w:tcPr>
            <w:tcW w:w="1365" w:type="dxa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 xml:space="preserve">  8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11</w:t>
            </w:r>
          </w:p>
        </w:tc>
        <w:tc>
          <w:tcPr>
            <w:tcW w:w="1439" w:type="dxa"/>
            <w:gridSpan w:val="2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>12 - 16</w:t>
            </w:r>
          </w:p>
        </w:tc>
        <w:tc>
          <w:tcPr>
            <w:tcW w:w="1379" w:type="dxa"/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-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 xml:space="preserve">¼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¼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½</w:t>
            </w:r>
          </w:p>
        </w:tc>
      </w:tr>
      <w:tr w:rsidR="00D26922" w:rsidRPr="00847E14" w:rsidTr="00E04E96">
        <w:tc>
          <w:tcPr>
            <w:tcW w:w="1365" w:type="dxa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 xml:space="preserve">12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15</w:t>
            </w:r>
          </w:p>
        </w:tc>
        <w:tc>
          <w:tcPr>
            <w:tcW w:w="1439" w:type="dxa"/>
            <w:gridSpan w:val="2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 xml:space="preserve">12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16</w:t>
            </w:r>
          </w:p>
        </w:tc>
        <w:tc>
          <w:tcPr>
            <w:tcW w:w="1379" w:type="dxa"/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 xml:space="preserve">¼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¼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¼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¾</w:t>
            </w:r>
          </w:p>
        </w:tc>
      </w:tr>
      <w:tr w:rsidR="00D26922" w:rsidRPr="00847E14" w:rsidTr="00E04E96">
        <w:tc>
          <w:tcPr>
            <w:tcW w:w="1365" w:type="dxa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 xml:space="preserve">16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19</w:t>
            </w:r>
          </w:p>
        </w:tc>
        <w:tc>
          <w:tcPr>
            <w:tcW w:w="1439" w:type="dxa"/>
            <w:gridSpan w:val="2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 xml:space="preserve">13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16</w:t>
            </w:r>
          </w:p>
        </w:tc>
        <w:tc>
          <w:tcPr>
            <w:tcW w:w="1379" w:type="dxa"/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 xml:space="preserve">½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½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1</w:t>
            </w:r>
          </w:p>
        </w:tc>
      </w:tr>
      <w:tr w:rsidR="00D26922" w:rsidRPr="00847E14" w:rsidTr="00E04E96">
        <w:tc>
          <w:tcPr>
            <w:tcW w:w="1365" w:type="dxa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 xml:space="preserve">20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23</w:t>
            </w:r>
          </w:p>
        </w:tc>
        <w:tc>
          <w:tcPr>
            <w:tcW w:w="1439" w:type="dxa"/>
            <w:gridSpan w:val="2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 xml:space="preserve">13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15</w:t>
            </w:r>
          </w:p>
        </w:tc>
        <w:tc>
          <w:tcPr>
            <w:tcW w:w="1379" w:type="dxa"/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 xml:space="preserve">¼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½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½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1¼</w:t>
            </w:r>
          </w:p>
        </w:tc>
      </w:tr>
      <w:tr w:rsidR="00D26922" w:rsidRPr="00847E14" w:rsidTr="00E04E96">
        <w:tc>
          <w:tcPr>
            <w:tcW w:w="1365" w:type="dxa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 xml:space="preserve">24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27</w:t>
            </w:r>
          </w:p>
        </w:tc>
        <w:tc>
          <w:tcPr>
            <w:tcW w:w="1439" w:type="dxa"/>
            <w:gridSpan w:val="2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 xml:space="preserve">13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16</w:t>
            </w:r>
          </w:p>
        </w:tc>
        <w:tc>
          <w:tcPr>
            <w:tcW w:w="1379" w:type="dxa"/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 xml:space="preserve">½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½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½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 xml:space="preserve">1½ </w:t>
            </w:r>
          </w:p>
        </w:tc>
      </w:tr>
      <w:tr w:rsidR="00D26922" w:rsidRPr="00847E14" w:rsidTr="00E04E96">
        <w:tc>
          <w:tcPr>
            <w:tcW w:w="1365" w:type="dxa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 xml:space="preserve">28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31</w:t>
            </w:r>
          </w:p>
        </w:tc>
        <w:tc>
          <w:tcPr>
            <w:tcW w:w="1439" w:type="dxa"/>
            <w:gridSpan w:val="2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 xml:space="preserve">14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16</w:t>
            </w:r>
          </w:p>
        </w:tc>
        <w:tc>
          <w:tcPr>
            <w:tcW w:w="1379" w:type="dxa"/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 xml:space="preserve">¼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½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1¾</w:t>
            </w:r>
          </w:p>
        </w:tc>
      </w:tr>
      <w:tr w:rsidR="00D26922" w:rsidRPr="00847E14" w:rsidTr="00E04E96">
        <w:tc>
          <w:tcPr>
            <w:tcW w:w="1365" w:type="dxa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 xml:space="preserve">32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39</w:t>
            </w:r>
          </w:p>
        </w:tc>
        <w:tc>
          <w:tcPr>
            <w:tcW w:w="1439" w:type="dxa"/>
            <w:gridSpan w:val="2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 xml:space="preserve">12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16</w:t>
            </w:r>
          </w:p>
        </w:tc>
        <w:tc>
          <w:tcPr>
            <w:tcW w:w="1379" w:type="dxa"/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½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½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2</w:t>
            </w:r>
          </w:p>
        </w:tc>
      </w:tr>
      <w:tr w:rsidR="00D26922" w:rsidRPr="00847E14" w:rsidTr="00E04E96">
        <w:tc>
          <w:tcPr>
            <w:tcW w:w="1365" w:type="dxa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 xml:space="preserve">40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47</w:t>
            </w:r>
          </w:p>
        </w:tc>
        <w:tc>
          <w:tcPr>
            <w:tcW w:w="1439" w:type="dxa"/>
            <w:gridSpan w:val="2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35F9B">
              <w:rPr>
                <w:b/>
                <w:szCs w:val="22"/>
              </w:rPr>
              <w:t xml:space="preserve">13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16</w:t>
            </w:r>
          </w:p>
        </w:tc>
        <w:tc>
          <w:tcPr>
            <w:tcW w:w="1379" w:type="dxa"/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 xml:space="preserve">½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1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2½</w:t>
            </w:r>
          </w:p>
        </w:tc>
      </w:tr>
      <w:tr w:rsidR="00D26922" w:rsidRPr="00847E14" w:rsidTr="00E04E96">
        <w:tc>
          <w:tcPr>
            <w:tcW w:w="1365" w:type="dxa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35F9B">
              <w:rPr>
                <w:b/>
                <w:szCs w:val="22"/>
              </w:rPr>
              <w:t xml:space="preserve">48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62</w:t>
            </w:r>
          </w:p>
        </w:tc>
        <w:tc>
          <w:tcPr>
            <w:tcW w:w="1439" w:type="dxa"/>
            <w:gridSpan w:val="2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35F9B">
              <w:rPr>
                <w:b/>
                <w:szCs w:val="22"/>
              </w:rPr>
              <w:t xml:space="preserve">12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16</w:t>
            </w:r>
          </w:p>
        </w:tc>
        <w:tc>
          <w:tcPr>
            <w:tcW w:w="1379" w:type="dxa"/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1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1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3</w:t>
            </w:r>
          </w:p>
        </w:tc>
      </w:tr>
      <w:tr w:rsidR="00D26922" w:rsidRPr="00847E14" w:rsidTr="00E04E96">
        <w:tc>
          <w:tcPr>
            <w:tcW w:w="1365" w:type="dxa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35F9B">
              <w:rPr>
                <w:b/>
                <w:szCs w:val="22"/>
              </w:rPr>
              <w:t xml:space="preserve">63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80</w:t>
            </w:r>
          </w:p>
        </w:tc>
        <w:tc>
          <w:tcPr>
            <w:tcW w:w="1439" w:type="dxa"/>
            <w:gridSpan w:val="2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35F9B">
              <w:rPr>
                <w:b/>
                <w:szCs w:val="22"/>
              </w:rPr>
              <w:t xml:space="preserve">12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16</w:t>
            </w:r>
          </w:p>
        </w:tc>
        <w:tc>
          <w:tcPr>
            <w:tcW w:w="1379" w:type="dxa"/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1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1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2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4</w:t>
            </w:r>
          </w:p>
        </w:tc>
      </w:tr>
      <w:tr w:rsidR="00D26922" w:rsidRPr="00847E14" w:rsidTr="00E04E96">
        <w:tc>
          <w:tcPr>
            <w:tcW w:w="1365" w:type="dxa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35F9B">
              <w:rPr>
                <w:b/>
                <w:szCs w:val="22"/>
              </w:rPr>
              <w:t xml:space="preserve">81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95</w:t>
            </w:r>
          </w:p>
        </w:tc>
        <w:tc>
          <w:tcPr>
            <w:tcW w:w="1439" w:type="dxa"/>
            <w:gridSpan w:val="2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35F9B">
              <w:rPr>
                <w:b/>
                <w:szCs w:val="22"/>
              </w:rPr>
              <w:t xml:space="preserve">13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16</w:t>
            </w:r>
          </w:p>
        </w:tc>
        <w:tc>
          <w:tcPr>
            <w:tcW w:w="1379" w:type="dxa"/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1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2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2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5</w:t>
            </w:r>
          </w:p>
        </w:tc>
      </w:tr>
      <w:tr w:rsidR="00D26922" w:rsidRPr="00847E14" w:rsidTr="00E04E96">
        <w:tc>
          <w:tcPr>
            <w:tcW w:w="1365" w:type="dxa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35F9B">
              <w:rPr>
                <w:b/>
                <w:szCs w:val="22"/>
              </w:rPr>
              <w:t xml:space="preserve">96 </w:t>
            </w:r>
            <w:r w:rsidRPr="00847E14">
              <w:rPr>
                <w:b/>
                <w:szCs w:val="22"/>
              </w:rPr>
              <w:t>–</w:t>
            </w:r>
            <w:r w:rsidRPr="00835F9B">
              <w:rPr>
                <w:b/>
                <w:szCs w:val="22"/>
              </w:rPr>
              <w:t xml:space="preserve"> 115</w:t>
            </w:r>
          </w:p>
        </w:tc>
        <w:tc>
          <w:tcPr>
            <w:tcW w:w="1439" w:type="dxa"/>
            <w:gridSpan w:val="2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35F9B">
              <w:rPr>
                <w:b/>
                <w:szCs w:val="22"/>
              </w:rPr>
              <w:t>13 - 16</w:t>
            </w:r>
          </w:p>
        </w:tc>
        <w:tc>
          <w:tcPr>
            <w:tcW w:w="1379" w:type="dxa"/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2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2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2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val="en-GB" w:eastAsia="en-US"/>
              </w:rPr>
            </w:pPr>
            <w:r w:rsidRPr="00847E14">
              <w:rPr>
                <w:szCs w:val="22"/>
              </w:rPr>
              <w:t>6</w:t>
            </w:r>
          </w:p>
        </w:tc>
      </w:tr>
      <w:tr w:rsidR="00D26922" w:rsidRPr="00847E14" w:rsidTr="00E04E96">
        <w:tc>
          <w:tcPr>
            <w:tcW w:w="1365" w:type="dxa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35F9B">
              <w:rPr>
                <w:b/>
                <w:szCs w:val="22"/>
              </w:rPr>
              <w:t>nad 115</w:t>
            </w:r>
          </w:p>
        </w:tc>
        <w:tc>
          <w:tcPr>
            <w:tcW w:w="1439" w:type="dxa"/>
            <w:gridSpan w:val="2"/>
          </w:tcPr>
          <w:p w:rsidR="00D26922" w:rsidRPr="00835F9B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</w:p>
        </w:tc>
        <w:tc>
          <w:tcPr>
            <w:tcW w:w="1379" w:type="dxa"/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2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2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3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47E14">
              <w:rPr>
                <w:szCs w:val="22"/>
              </w:rPr>
              <w:t>7</w:t>
            </w:r>
          </w:p>
        </w:tc>
      </w:tr>
    </w:tbl>
    <w:p w:rsidR="00D26922" w:rsidRPr="00835F9B" w:rsidRDefault="00D26922" w:rsidP="00847E14">
      <w:pPr>
        <w:tabs>
          <w:tab w:val="left" w:pos="1134"/>
          <w:tab w:val="left" w:pos="1701"/>
          <w:tab w:val="left" w:pos="5103"/>
        </w:tabs>
        <w:ind w:left="1134" w:hanging="1134"/>
        <w:rPr>
          <w:szCs w:val="22"/>
        </w:rPr>
      </w:pPr>
    </w:p>
    <w:p w:rsidR="00D26922" w:rsidRPr="00847E14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47E14">
        <w:rPr>
          <w:szCs w:val="22"/>
        </w:rPr>
        <w:t>*1 dávkovací pohárik (zodpovedá 5 ml perorálnej suspenzie) obsahuje 250 mg kyseliny ursodeoxy</w:t>
      </w:r>
      <w:r>
        <w:rPr>
          <w:szCs w:val="22"/>
        </w:rPr>
        <w:t>cholovej</w:t>
      </w:r>
      <w:r w:rsidRPr="00847E14">
        <w:rPr>
          <w:szCs w:val="22"/>
        </w:rPr>
        <w:t>.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Prepočítavacia tabuľka: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1775"/>
        <w:gridCol w:w="2795"/>
      </w:tblGrid>
      <w:tr w:rsidR="00D26922" w:rsidRPr="00D61AD0" w:rsidTr="00944A78">
        <w:tc>
          <w:tcPr>
            <w:tcW w:w="2977" w:type="dxa"/>
          </w:tcPr>
          <w:p w:rsidR="00D26922" w:rsidRPr="00835F9B" w:rsidRDefault="00D26922" w:rsidP="00847E14">
            <w:pPr>
              <w:tabs>
                <w:tab w:val="left" w:pos="720"/>
              </w:tabs>
              <w:ind w:left="708"/>
              <w:rPr>
                <w:bCs/>
                <w:lang w:val="de-DE"/>
              </w:rPr>
            </w:pPr>
          </w:p>
        </w:tc>
        <w:tc>
          <w:tcPr>
            <w:tcW w:w="1775" w:type="dxa"/>
          </w:tcPr>
          <w:p w:rsidR="00D26922" w:rsidRPr="00835F9B" w:rsidRDefault="00D26922" w:rsidP="00835F9B">
            <w:pPr>
              <w:rPr>
                <w:bCs/>
                <w:u w:val="double"/>
                <w:lang w:val="de-DE"/>
              </w:rPr>
            </w:pPr>
            <w:r w:rsidRPr="00835F9B">
              <w:rPr>
                <w:bCs/>
                <w:szCs w:val="22"/>
                <w:u w:val="double"/>
                <w:lang w:val="de-DE"/>
              </w:rPr>
              <w:t>Perorálna suspenzia</w:t>
            </w:r>
          </w:p>
        </w:tc>
        <w:tc>
          <w:tcPr>
            <w:tcW w:w="2795" w:type="dxa"/>
          </w:tcPr>
          <w:p w:rsidR="00D26922" w:rsidRPr="00835F9B" w:rsidRDefault="00D26922" w:rsidP="00835F9B">
            <w:pPr>
              <w:rPr>
                <w:bCs/>
                <w:u w:val="double"/>
                <w:lang w:val="de-DE"/>
              </w:rPr>
            </w:pPr>
            <w:r w:rsidRPr="00835F9B">
              <w:rPr>
                <w:bCs/>
                <w:szCs w:val="22"/>
                <w:u w:val="double"/>
                <w:lang w:val="de-DE"/>
              </w:rPr>
              <w:t>Kyselina ursodeoxy</w:t>
            </w:r>
            <w:r>
              <w:rPr>
                <w:bCs/>
                <w:szCs w:val="22"/>
                <w:u w:val="double"/>
                <w:lang w:val="de-DE"/>
              </w:rPr>
              <w:t>cholová</w:t>
            </w:r>
          </w:p>
        </w:tc>
      </w:tr>
      <w:tr w:rsidR="00D26922" w:rsidRPr="00D61AD0" w:rsidTr="00944A78">
        <w:tc>
          <w:tcPr>
            <w:tcW w:w="2977" w:type="dxa"/>
          </w:tcPr>
          <w:p w:rsidR="00D26922" w:rsidRPr="00835F9B" w:rsidRDefault="00D26922" w:rsidP="00835F9B">
            <w:pPr>
              <w:ind w:left="34"/>
              <w:rPr>
                <w:bCs/>
                <w:lang w:val="de-DE"/>
              </w:rPr>
            </w:pPr>
            <w:r w:rsidRPr="00835F9B">
              <w:rPr>
                <w:bCs/>
                <w:szCs w:val="22"/>
                <w:highlight w:val="yellow"/>
                <w:lang w:val="de-DE"/>
              </w:rPr>
              <w:t>1  dá</w:t>
            </w:r>
            <w:r w:rsidRPr="00835F9B">
              <w:rPr>
                <w:bCs/>
                <w:szCs w:val="22"/>
                <w:lang w:val="de-DE"/>
              </w:rPr>
              <w:t xml:space="preserve"> 1 </w:t>
            </w:r>
            <w:r>
              <w:rPr>
                <w:bCs/>
                <w:szCs w:val="22"/>
                <w:lang w:val="de-DE"/>
              </w:rPr>
              <w:t>d</w:t>
            </w:r>
            <w:r w:rsidRPr="00835F9B">
              <w:rPr>
                <w:bCs/>
                <w:szCs w:val="22"/>
                <w:lang w:val="de-DE"/>
              </w:rPr>
              <w:t xml:space="preserve">ávkovací pohárik </w:t>
            </w:r>
          </w:p>
        </w:tc>
        <w:tc>
          <w:tcPr>
            <w:tcW w:w="1775" w:type="dxa"/>
          </w:tcPr>
          <w:p w:rsidR="00D26922" w:rsidRPr="00835F9B" w:rsidRDefault="00D26922" w:rsidP="00847E14">
            <w:pPr>
              <w:tabs>
                <w:tab w:val="left" w:pos="720"/>
              </w:tabs>
              <w:ind w:left="708"/>
              <w:rPr>
                <w:bCs/>
                <w:u w:val="double"/>
                <w:lang w:val="de-DE"/>
              </w:rPr>
            </w:pPr>
            <w:r w:rsidRPr="00835F9B">
              <w:rPr>
                <w:bCs/>
                <w:szCs w:val="22"/>
                <w:u w:val="double"/>
                <w:lang w:val="de-DE"/>
              </w:rPr>
              <w:t>^</w:t>
            </w:r>
            <w:r w:rsidRPr="00835F9B">
              <w:rPr>
                <w:bCs/>
                <w:szCs w:val="22"/>
                <w:lang w:val="de-DE"/>
              </w:rPr>
              <w:t xml:space="preserve"> 5 ml </w:t>
            </w:r>
          </w:p>
        </w:tc>
        <w:tc>
          <w:tcPr>
            <w:tcW w:w="2795" w:type="dxa"/>
          </w:tcPr>
          <w:p w:rsidR="00D26922" w:rsidRPr="00835F9B" w:rsidRDefault="00D26922" w:rsidP="00847E14">
            <w:pPr>
              <w:tabs>
                <w:tab w:val="left" w:pos="720"/>
              </w:tabs>
              <w:ind w:left="708"/>
              <w:rPr>
                <w:bCs/>
                <w:lang w:val="de-DE"/>
              </w:rPr>
            </w:pPr>
            <w:r w:rsidRPr="00835F9B">
              <w:rPr>
                <w:bCs/>
                <w:szCs w:val="22"/>
                <w:u w:val="double"/>
                <w:lang w:val="de-DE"/>
              </w:rPr>
              <w:t>^</w:t>
            </w:r>
            <w:r w:rsidRPr="00835F9B">
              <w:rPr>
                <w:bCs/>
                <w:szCs w:val="22"/>
                <w:lang w:val="de-DE"/>
              </w:rPr>
              <w:t xml:space="preserve"> 250 mg </w:t>
            </w:r>
          </w:p>
        </w:tc>
      </w:tr>
      <w:tr w:rsidR="00D26922" w:rsidRPr="00D61AD0" w:rsidTr="00944A78">
        <w:tc>
          <w:tcPr>
            <w:tcW w:w="2977" w:type="dxa"/>
          </w:tcPr>
          <w:p w:rsidR="00D26922" w:rsidRPr="00835F9B" w:rsidRDefault="00D26922" w:rsidP="00835F9B">
            <w:pPr>
              <w:ind w:left="34"/>
              <w:rPr>
                <w:bCs/>
                <w:lang w:val="de-DE"/>
              </w:rPr>
            </w:pPr>
            <w:r w:rsidRPr="00D61AD0">
              <w:rPr>
                <w:lang w:val="de-DE"/>
              </w:rPr>
              <w:t xml:space="preserve">¾ dá </w:t>
            </w:r>
            <w:r w:rsidRPr="00D61AD0">
              <w:rPr>
                <w:sz w:val="23"/>
                <w:szCs w:val="23"/>
              </w:rPr>
              <w:t xml:space="preserve">¾ dávkovacieho </w:t>
            </w:r>
            <w:r w:rsidRPr="00835F9B">
              <w:rPr>
                <w:bCs/>
                <w:szCs w:val="22"/>
                <w:lang w:val="de-DE"/>
              </w:rPr>
              <w:t>pohárika</w:t>
            </w:r>
          </w:p>
        </w:tc>
        <w:tc>
          <w:tcPr>
            <w:tcW w:w="1775" w:type="dxa"/>
          </w:tcPr>
          <w:p w:rsidR="00D26922" w:rsidRPr="00835F9B" w:rsidRDefault="00D26922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  <w:u w:val="double"/>
                <w:lang w:val="de-DE"/>
              </w:rPr>
            </w:pPr>
            <w:r w:rsidRPr="00835F9B">
              <w:rPr>
                <w:bCs/>
                <w:szCs w:val="22"/>
                <w:u w:val="double"/>
                <w:lang w:val="de-DE"/>
              </w:rPr>
              <w:t>^</w:t>
            </w:r>
            <w:r w:rsidRPr="00835F9B">
              <w:rPr>
                <w:bCs/>
                <w:szCs w:val="22"/>
                <w:lang w:val="de-DE"/>
              </w:rPr>
              <w:t xml:space="preserve"> 3,75 ml </w:t>
            </w:r>
          </w:p>
        </w:tc>
        <w:tc>
          <w:tcPr>
            <w:tcW w:w="2795" w:type="dxa"/>
          </w:tcPr>
          <w:p w:rsidR="00D26922" w:rsidRPr="00835F9B" w:rsidRDefault="00D26922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  <w:lang w:val="de-DE"/>
              </w:rPr>
            </w:pPr>
            <w:r w:rsidRPr="00835F9B">
              <w:rPr>
                <w:bCs/>
                <w:szCs w:val="22"/>
                <w:u w:val="double"/>
                <w:lang w:val="de-DE"/>
              </w:rPr>
              <w:t>^</w:t>
            </w:r>
            <w:r w:rsidRPr="00835F9B">
              <w:rPr>
                <w:bCs/>
                <w:szCs w:val="22"/>
                <w:lang w:val="de-DE"/>
              </w:rPr>
              <w:t xml:space="preserve"> 187,5 mg </w:t>
            </w:r>
          </w:p>
        </w:tc>
      </w:tr>
      <w:tr w:rsidR="00D26922" w:rsidRPr="00D61AD0" w:rsidTr="00944A78">
        <w:tc>
          <w:tcPr>
            <w:tcW w:w="2977" w:type="dxa"/>
          </w:tcPr>
          <w:p w:rsidR="00D26922" w:rsidRPr="00835F9B" w:rsidRDefault="00D26922" w:rsidP="00835F9B">
            <w:pPr>
              <w:ind w:left="34"/>
              <w:rPr>
                <w:bCs/>
                <w:lang w:val="de-DE"/>
              </w:rPr>
            </w:pPr>
            <w:r w:rsidRPr="00D61AD0">
              <w:rPr>
                <w:lang w:val="de-DE"/>
              </w:rPr>
              <w:t xml:space="preserve">½ dá </w:t>
            </w:r>
            <w:r w:rsidRPr="00D61AD0">
              <w:rPr>
                <w:sz w:val="23"/>
                <w:szCs w:val="23"/>
              </w:rPr>
              <w:t xml:space="preserve">½ </w:t>
            </w:r>
            <w:r w:rsidRPr="00835F9B">
              <w:rPr>
                <w:bCs/>
                <w:szCs w:val="22"/>
                <w:lang w:val="de-DE"/>
              </w:rPr>
              <w:t>dávkovacieho pohárika</w:t>
            </w:r>
          </w:p>
        </w:tc>
        <w:tc>
          <w:tcPr>
            <w:tcW w:w="1775" w:type="dxa"/>
          </w:tcPr>
          <w:p w:rsidR="00D26922" w:rsidRPr="00835F9B" w:rsidRDefault="00D26922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  <w:u w:val="double"/>
                <w:lang w:val="de-DE"/>
              </w:rPr>
            </w:pPr>
            <w:r w:rsidRPr="00835F9B">
              <w:rPr>
                <w:bCs/>
                <w:szCs w:val="22"/>
                <w:u w:val="double"/>
                <w:lang w:val="de-DE"/>
              </w:rPr>
              <w:t>^</w:t>
            </w:r>
            <w:r w:rsidRPr="00835F9B">
              <w:rPr>
                <w:bCs/>
                <w:szCs w:val="22"/>
                <w:lang w:val="de-DE"/>
              </w:rPr>
              <w:t xml:space="preserve"> 2,5 ml </w:t>
            </w:r>
          </w:p>
        </w:tc>
        <w:tc>
          <w:tcPr>
            <w:tcW w:w="2795" w:type="dxa"/>
          </w:tcPr>
          <w:p w:rsidR="00D26922" w:rsidRPr="00835F9B" w:rsidRDefault="00D26922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  <w:lang w:val="de-DE"/>
              </w:rPr>
            </w:pPr>
            <w:r w:rsidRPr="00835F9B">
              <w:rPr>
                <w:bCs/>
                <w:szCs w:val="22"/>
                <w:u w:val="double"/>
                <w:lang w:val="de-DE"/>
              </w:rPr>
              <w:t>^</w:t>
            </w:r>
            <w:r w:rsidRPr="00835F9B">
              <w:rPr>
                <w:bCs/>
                <w:szCs w:val="22"/>
                <w:lang w:val="de-DE"/>
              </w:rPr>
              <w:t xml:space="preserve"> 125 mg </w:t>
            </w:r>
          </w:p>
        </w:tc>
      </w:tr>
      <w:tr w:rsidR="00D26922" w:rsidRPr="00D61AD0" w:rsidTr="00944A78">
        <w:tc>
          <w:tcPr>
            <w:tcW w:w="2977" w:type="dxa"/>
          </w:tcPr>
          <w:p w:rsidR="00D26922" w:rsidRPr="00835F9B" w:rsidRDefault="00D26922" w:rsidP="00835F9B">
            <w:pPr>
              <w:pStyle w:val="Default"/>
              <w:rPr>
                <w:color w:val="auto"/>
                <w:sz w:val="23"/>
                <w:szCs w:val="23"/>
              </w:rPr>
            </w:pPr>
            <w:r w:rsidRPr="00835F9B">
              <w:rPr>
                <w:color w:val="auto"/>
                <w:lang w:val="de-DE"/>
              </w:rPr>
              <w:t>¼ dávkovacieho pohárika</w:t>
            </w:r>
          </w:p>
        </w:tc>
        <w:tc>
          <w:tcPr>
            <w:tcW w:w="1775" w:type="dxa"/>
          </w:tcPr>
          <w:p w:rsidR="00D26922" w:rsidRPr="00835F9B" w:rsidRDefault="00D26922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  <w:u w:val="double"/>
                <w:lang w:val="de-DE"/>
              </w:rPr>
            </w:pPr>
            <w:r w:rsidRPr="00835F9B">
              <w:rPr>
                <w:bCs/>
                <w:szCs w:val="22"/>
                <w:u w:val="double"/>
                <w:lang w:val="de-DE"/>
              </w:rPr>
              <w:t>^</w:t>
            </w:r>
            <w:r w:rsidRPr="00835F9B">
              <w:rPr>
                <w:bCs/>
                <w:szCs w:val="22"/>
                <w:lang w:val="de-DE"/>
              </w:rPr>
              <w:t xml:space="preserve"> 1,25 ml </w:t>
            </w:r>
          </w:p>
        </w:tc>
        <w:tc>
          <w:tcPr>
            <w:tcW w:w="2795" w:type="dxa"/>
          </w:tcPr>
          <w:p w:rsidR="00D26922" w:rsidRPr="00835F9B" w:rsidRDefault="00D26922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  <w:lang w:val="de-DE"/>
              </w:rPr>
            </w:pPr>
            <w:r w:rsidRPr="00835F9B">
              <w:rPr>
                <w:bCs/>
                <w:szCs w:val="22"/>
                <w:u w:val="double"/>
                <w:lang w:val="de-DE"/>
              </w:rPr>
              <w:t>^</w:t>
            </w:r>
            <w:r w:rsidRPr="00835F9B">
              <w:rPr>
                <w:bCs/>
                <w:szCs w:val="22"/>
                <w:lang w:val="de-DE"/>
              </w:rPr>
              <w:t xml:space="preserve"> 62,5 mg </w:t>
            </w:r>
          </w:p>
        </w:tc>
      </w:tr>
    </w:tbl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rPr>
          <w:bCs/>
          <w:szCs w:val="22"/>
        </w:rPr>
      </w:pPr>
      <w:r w:rsidRPr="00847E14">
        <w:rPr>
          <w:bCs/>
          <w:szCs w:val="22"/>
        </w:rPr>
        <w:t>Ursofalk 250 mg/5 ml suspenzia sa má užívať podľa vyššie uvedeného dávkovacieho režimu.</w:t>
      </w:r>
    </w:p>
    <w:p w:rsidR="00D26922" w:rsidRPr="00847E14" w:rsidRDefault="00D26922" w:rsidP="00847E14">
      <w:pPr>
        <w:ind w:left="0" w:firstLine="0"/>
        <w:rPr>
          <w:szCs w:val="22"/>
        </w:rPr>
      </w:pPr>
      <w:r w:rsidRPr="00847E14">
        <w:rPr>
          <w:szCs w:val="22"/>
        </w:rPr>
        <w:t>Perorálna suspenzia sa musí užívať pravidelne.</w:t>
      </w:r>
    </w:p>
    <w:p w:rsidR="00D26922" w:rsidRPr="00847E14" w:rsidRDefault="00D26922" w:rsidP="00847E14">
      <w:pPr>
        <w:rPr>
          <w:szCs w:val="22"/>
        </w:rPr>
      </w:pPr>
    </w:p>
    <w:p w:rsidR="00D26922" w:rsidRDefault="00D26922" w:rsidP="00835F9B">
      <w:pPr>
        <w:shd w:val="clear" w:color="auto" w:fill="FFFFFF"/>
        <w:tabs>
          <w:tab w:val="left" w:pos="2371"/>
          <w:tab w:val="center" w:pos="6010"/>
          <w:tab w:val="left" w:pos="8640"/>
        </w:tabs>
        <w:spacing w:line="235" w:lineRule="exact"/>
        <w:ind w:left="5" w:hanging="5"/>
        <w:rPr>
          <w:bCs/>
          <w:szCs w:val="22"/>
        </w:rPr>
      </w:pPr>
      <w:r w:rsidRPr="00835F9B">
        <w:rPr>
          <w:bCs/>
          <w:color w:val="000000"/>
          <w:spacing w:val="-2"/>
          <w:szCs w:val="22"/>
        </w:rPr>
        <w:t>V</w:t>
      </w:r>
      <w:r w:rsidRPr="00B37A55">
        <w:rPr>
          <w:bCs/>
          <w:color w:val="000000"/>
          <w:spacing w:val="-2"/>
          <w:szCs w:val="22"/>
        </w:rPr>
        <w:t> </w:t>
      </w:r>
      <w:r w:rsidRPr="00835F9B">
        <w:rPr>
          <w:bCs/>
          <w:color w:val="000000"/>
          <w:spacing w:val="-2"/>
          <w:szCs w:val="22"/>
        </w:rPr>
        <w:t xml:space="preserve">prípade primárnej biliárnej cirhózy nie je užívanie </w:t>
      </w:r>
      <w:r w:rsidRPr="00847E14">
        <w:rPr>
          <w:bCs/>
          <w:szCs w:val="22"/>
        </w:rPr>
        <w:t>Ursofalku 250 mg/5 ml suspenzie časovo ohraničené.</w:t>
      </w:r>
    </w:p>
    <w:p w:rsidR="00D26922" w:rsidRPr="00847E14" w:rsidRDefault="00D26922" w:rsidP="00847E14">
      <w:pPr>
        <w:rPr>
          <w:szCs w:val="22"/>
        </w:rPr>
      </w:pPr>
    </w:p>
    <w:p w:rsidR="00D26922" w:rsidRPr="00847E14" w:rsidRDefault="00D26922" w:rsidP="00847E14">
      <w:pPr>
        <w:ind w:left="0" w:right="-1" w:firstLine="0"/>
        <w:rPr>
          <w:szCs w:val="22"/>
        </w:rPr>
      </w:pPr>
      <w:r w:rsidRPr="00847E14">
        <w:rPr>
          <w:szCs w:val="22"/>
        </w:rPr>
        <w:t xml:space="preserve">U pacientov s primárnou biliárnou cirhózou (PBC) sa môžu v zriedkavých prípadoch klinické symptómy na začiatku liečby zhoršiť, napr. môže sa zintenzívniť svrbenie. V takýchto prípadoch sa v liečbe pokračuje s nižšou dennou dávkou </w:t>
      </w:r>
      <w:r w:rsidRPr="00847E14">
        <w:rPr>
          <w:bCs/>
          <w:szCs w:val="22"/>
        </w:rPr>
        <w:t>Ursofalk 250 mg/5 ml suspenzia a p</w:t>
      </w:r>
      <w:r w:rsidRPr="00847E14">
        <w:rPr>
          <w:szCs w:val="22"/>
        </w:rPr>
        <w:t>otom sa dávka postupne zvyšuje (denná dávka sa zvyšuje týždenne), až kým sa opäť nedosiahne uvedená dávka podľa požadovanej dávkovacej schémy.</w:t>
      </w:r>
    </w:p>
    <w:p w:rsidR="00D26922" w:rsidRDefault="00D26922" w:rsidP="00835F9B">
      <w:pPr>
        <w:rPr>
          <w:b/>
          <w:szCs w:val="22"/>
        </w:rPr>
      </w:pPr>
    </w:p>
    <w:p w:rsidR="00D26922" w:rsidRPr="00944A78" w:rsidRDefault="00D26922" w:rsidP="00835F9B">
      <w:pPr>
        <w:rPr>
          <w:szCs w:val="22"/>
          <w:u w:val="single"/>
        </w:rPr>
      </w:pPr>
      <w:r w:rsidRPr="00944A78">
        <w:rPr>
          <w:szCs w:val="22"/>
          <w:u w:val="single"/>
        </w:rPr>
        <w:t>Pediatrická populácia</w:t>
      </w:r>
    </w:p>
    <w:p w:rsidR="00D26922" w:rsidRDefault="00D26922" w:rsidP="00835F9B">
      <w:pPr>
        <w:rPr>
          <w:szCs w:val="22"/>
          <w:u w:val="single"/>
        </w:rPr>
      </w:pPr>
      <w:r w:rsidRPr="00944A78">
        <w:rPr>
          <w:szCs w:val="22"/>
          <w:u w:val="single"/>
        </w:rPr>
        <w:t>Deti s cystickou fibrózou vo veku od 1 mesiaca do 18 rokov:</w:t>
      </w:r>
    </w:p>
    <w:p w:rsidR="00D26922" w:rsidRDefault="00D26922" w:rsidP="00835F9B">
      <w:pPr>
        <w:rPr>
          <w:szCs w:val="22"/>
        </w:rPr>
      </w:pPr>
      <w:r w:rsidRPr="00835F9B">
        <w:rPr>
          <w:szCs w:val="22"/>
        </w:rPr>
        <w:t>20mg/kg/deň v</w:t>
      </w:r>
      <w:r w:rsidRPr="00B37A55">
        <w:rPr>
          <w:szCs w:val="22"/>
        </w:rPr>
        <w:t> </w:t>
      </w:r>
      <w:r w:rsidRPr="00835F9B">
        <w:rPr>
          <w:szCs w:val="22"/>
        </w:rPr>
        <w:t xml:space="preserve">2 </w:t>
      </w:r>
      <w:r w:rsidRPr="00B37A55">
        <w:rPr>
          <w:szCs w:val="22"/>
        </w:rPr>
        <w:t>–</w:t>
      </w:r>
      <w:r w:rsidRPr="00835F9B">
        <w:rPr>
          <w:szCs w:val="22"/>
        </w:rPr>
        <w:t xml:space="preserve"> 3 rozdelených dávkach. Ak je to potrebné,  možno dávku zvýšiť na </w:t>
      </w:r>
    </w:p>
    <w:p w:rsidR="00D26922" w:rsidRDefault="00D26922" w:rsidP="00835F9B">
      <w:pPr>
        <w:rPr>
          <w:szCs w:val="22"/>
        </w:rPr>
      </w:pPr>
      <w:r w:rsidRPr="00835F9B">
        <w:rPr>
          <w:szCs w:val="22"/>
        </w:rPr>
        <w:t>30mg/kg/deň.</w:t>
      </w:r>
    </w:p>
    <w:p w:rsidR="00D26922" w:rsidRDefault="00D26922" w:rsidP="00835F9B">
      <w:pPr>
        <w:rPr>
          <w:szCs w:val="22"/>
        </w:rPr>
      </w:pPr>
    </w:p>
    <w:p w:rsidR="00D26922" w:rsidRPr="00835F9B" w:rsidRDefault="00D26922" w:rsidP="00835F9B">
      <w:pPr>
        <w:rPr>
          <w:szCs w:val="22"/>
        </w:rPr>
      </w:pPr>
      <w:r w:rsidRPr="00835F9B">
        <w:rPr>
          <w:szCs w:val="22"/>
        </w:rPr>
        <w:t>Veľmi zriedkavo sú postihnuté deti s</w:t>
      </w:r>
      <w:r>
        <w:rPr>
          <w:szCs w:val="22"/>
        </w:rPr>
        <w:t> </w:t>
      </w:r>
      <w:r w:rsidRPr="00835F9B">
        <w:rPr>
          <w:szCs w:val="22"/>
        </w:rPr>
        <w:t>menšou hmotnosťou ako 10 kg. V</w:t>
      </w:r>
      <w:r>
        <w:rPr>
          <w:szCs w:val="22"/>
        </w:rPr>
        <w:t> </w:t>
      </w:r>
      <w:r w:rsidRPr="00835F9B">
        <w:rPr>
          <w:szCs w:val="22"/>
        </w:rPr>
        <w:t>takomto prípade sa má</w:t>
      </w:r>
    </w:p>
    <w:p w:rsidR="00D26922" w:rsidRPr="00835F9B" w:rsidRDefault="00D26922" w:rsidP="00835F9B">
      <w:pPr>
        <w:rPr>
          <w:szCs w:val="22"/>
        </w:rPr>
      </w:pPr>
      <w:r w:rsidRPr="00835F9B">
        <w:rPr>
          <w:szCs w:val="22"/>
        </w:rPr>
        <w:t xml:space="preserve">použiť komerčne dostupná jednorázová injekčná striekačka. </w:t>
      </w:r>
    </w:p>
    <w:p w:rsidR="00D26922" w:rsidRPr="00835F9B" w:rsidRDefault="00D26922" w:rsidP="00835F9B">
      <w:pPr>
        <w:rPr>
          <w:szCs w:val="22"/>
        </w:rPr>
      </w:pPr>
      <w:r w:rsidRPr="00835F9B">
        <w:rPr>
          <w:szCs w:val="22"/>
        </w:rPr>
        <w:t xml:space="preserve"> </w:t>
      </w:r>
    </w:p>
    <w:p w:rsidR="00D26922" w:rsidRPr="00EB6F24" w:rsidRDefault="00D26922" w:rsidP="00847E14">
      <w:pPr>
        <w:autoSpaceDE w:val="0"/>
        <w:autoSpaceDN w:val="0"/>
        <w:adjustRightInd w:val="0"/>
        <w:rPr>
          <w:szCs w:val="22"/>
          <w:lang w:val="en-US"/>
        </w:rPr>
      </w:pPr>
      <w:r w:rsidRPr="00EB6F24">
        <w:rPr>
          <w:szCs w:val="22"/>
          <w:lang w:val="en-US"/>
        </w:rPr>
        <w:t xml:space="preserve">V Písomnej informácii pre používateľa je uvedená nasledovná informácia: </w:t>
      </w:r>
    </w:p>
    <w:p w:rsidR="00D26922" w:rsidRDefault="00D26922" w:rsidP="00835F9B">
      <w:pPr>
        <w:autoSpaceDE w:val="0"/>
        <w:autoSpaceDN w:val="0"/>
        <w:adjustRightInd w:val="0"/>
        <w:rPr>
          <w:szCs w:val="22"/>
          <w:lang w:val="en-US"/>
        </w:rPr>
      </w:pPr>
      <w:r w:rsidRPr="00EB6F24">
        <w:rPr>
          <w:szCs w:val="22"/>
          <w:lang w:val="en-US"/>
        </w:rPr>
        <w:t xml:space="preserve">Deťom s telesnou hmotnosťou nižšou ako 10 kg sa musia jednotlivé dávky podávať pomocou </w:t>
      </w:r>
    </w:p>
    <w:p w:rsidR="00D26922" w:rsidRPr="00835F9B" w:rsidRDefault="00D26922" w:rsidP="00835F9B">
      <w:pPr>
        <w:autoSpaceDE w:val="0"/>
        <w:autoSpaceDN w:val="0"/>
        <w:adjustRightInd w:val="0"/>
        <w:rPr>
          <w:szCs w:val="22"/>
          <w:lang w:val="en-US"/>
        </w:rPr>
      </w:pPr>
      <w:r w:rsidRPr="00835F9B">
        <w:rPr>
          <w:szCs w:val="22"/>
          <w:lang w:val="en-US"/>
        </w:rPr>
        <w:t xml:space="preserve">jednorázovej injekčnej striekačky, pretože dávkovacím pohárikom nie je možné dávkovať objem </w:t>
      </w:r>
    </w:p>
    <w:p w:rsidR="00D26922" w:rsidRPr="00835F9B" w:rsidRDefault="00D26922" w:rsidP="00835F9B">
      <w:pPr>
        <w:autoSpaceDE w:val="0"/>
        <w:autoSpaceDN w:val="0"/>
        <w:adjustRightInd w:val="0"/>
        <w:rPr>
          <w:szCs w:val="22"/>
          <w:lang w:val="en-US"/>
        </w:rPr>
      </w:pPr>
      <w:r w:rsidRPr="00835F9B">
        <w:rPr>
          <w:szCs w:val="22"/>
          <w:lang w:val="en-US"/>
        </w:rPr>
        <w:t xml:space="preserve">nižší ako 1,25 ml.  </w:t>
      </w:r>
    </w:p>
    <w:p w:rsidR="00D26922" w:rsidRPr="00835F9B" w:rsidRDefault="00D26922" w:rsidP="00847E14">
      <w:pPr>
        <w:autoSpaceDE w:val="0"/>
        <w:autoSpaceDN w:val="0"/>
        <w:adjustRightInd w:val="0"/>
        <w:rPr>
          <w:color w:val="000000"/>
          <w:szCs w:val="22"/>
          <w:lang w:val="en-US"/>
        </w:rPr>
      </w:pPr>
      <w:r w:rsidRPr="00835F9B">
        <w:rPr>
          <w:color w:val="000000"/>
          <w:szCs w:val="22"/>
          <w:lang w:val="en-US"/>
        </w:rPr>
        <w:t xml:space="preserve">Použite jednorázovú injekčnú striekačku s objemom 2 ml s delením po 0,1 ml. </w:t>
      </w:r>
    </w:p>
    <w:p w:rsidR="00D26922" w:rsidRPr="00835F9B" w:rsidRDefault="00D26922" w:rsidP="00847E14">
      <w:pPr>
        <w:autoSpaceDE w:val="0"/>
        <w:autoSpaceDN w:val="0"/>
        <w:adjustRightInd w:val="0"/>
        <w:rPr>
          <w:color w:val="000000"/>
          <w:szCs w:val="22"/>
          <w:lang w:val="en-US"/>
        </w:rPr>
      </w:pPr>
      <w:r w:rsidRPr="00835F9B">
        <w:rPr>
          <w:color w:val="000000"/>
          <w:szCs w:val="22"/>
          <w:lang w:val="en-US"/>
        </w:rPr>
        <w:t>Poznámka: jednorázová injkečná striekačka nie je súčasťou balenia, ale môžete si ju kúpiť v lekárni.</w:t>
      </w:r>
    </w:p>
    <w:p w:rsidR="00D26922" w:rsidRPr="00835F9B" w:rsidRDefault="00D26922" w:rsidP="00847E14">
      <w:pPr>
        <w:autoSpaceDE w:val="0"/>
        <w:autoSpaceDN w:val="0"/>
        <w:adjustRightInd w:val="0"/>
        <w:rPr>
          <w:color w:val="000000"/>
          <w:szCs w:val="22"/>
          <w:highlight w:val="yellow"/>
          <w:lang w:val="en-US"/>
        </w:rPr>
      </w:pPr>
    </w:p>
    <w:p w:rsidR="00D26922" w:rsidRPr="00835F9B" w:rsidRDefault="00D26922" w:rsidP="00847E14">
      <w:pPr>
        <w:rPr>
          <w:szCs w:val="22"/>
          <w:lang w:val="en-US"/>
        </w:rPr>
      </w:pPr>
      <w:r w:rsidRPr="00835F9B">
        <w:rPr>
          <w:szCs w:val="22"/>
          <w:lang w:val="en-US"/>
        </w:rPr>
        <w:t xml:space="preserve">Podanie potrebnej dávky pomocou injekčnej striekačky:                        </w:t>
      </w:r>
    </w:p>
    <w:p w:rsidR="00D26922" w:rsidRDefault="00D26922" w:rsidP="00835F9B">
      <w:pPr>
        <w:pStyle w:val="ListParagraph"/>
        <w:numPr>
          <w:ilvl w:val="0"/>
          <w:numId w:val="2"/>
          <w:numberingChange w:id="0" w:author="Unknown" w:date="2015-04-20T17:05:00Z" w:original="%1:1:0:."/>
        </w:numPr>
        <w:spacing w:before="0"/>
        <w:jc w:val="left"/>
        <w:rPr>
          <w:rFonts w:ascii="Times New Roman" w:hAnsi="Times New Roman"/>
          <w:sz w:val="22"/>
          <w:szCs w:val="22"/>
          <w:lang w:val="en-US"/>
        </w:rPr>
      </w:pPr>
      <w:r w:rsidRPr="00EB6F24">
        <w:rPr>
          <w:rFonts w:ascii="Times New Roman" w:hAnsi="Times New Roman"/>
          <w:sz w:val="22"/>
          <w:szCs w:val="22"/>
          <w:lang w:val="en-US"/>
        </w:rPr>
        <w:t>Pred otvorením fľašku dobre pretrepte.</w:t>
      </w:r>
    </w:p>
    <w:p w:rsidR="00D26922" w:rsidRDefault="00D26922" w:rsidP="00835F9B">
      <w:pPr>
        <w:pStyle w:val="ListParagraph"/>
        <w:numPr>
          <w:ilvl w:val="0"/>
          <w:numId w:val="2"/>
          <w:numberingChange w:id="1" w:author="Unknown" w:date="2015-04-20T17:05:00Z" w:original="%1:2:0:."/>
        </w:numPr>
        <w:spacing w:before="0"/>
        <w:jc w:val="left"/>
        <w:rPr>
          <w:rFonts w:ascii="Times New Roman" w:hAnsi="Times New Roman"/>
          <w:sz w:val="22"/>
          <w:szCs w:val="22"/>
          <w:lang w:val="en-US"/>
        </w:rPr>
      </w:pPr>
      <w:r w:rsidRPr="00EB6F24">
        <w:rPr>
          <w:rFonts w:ascii="Times New Roman" w:hAnsi="Times New Roman"/>
          <w:sz w:val="22"/>
          <w:szCs w:val="22"/>
          <w:lang w:val="en-US"/>
        </w:rPr>
        <w:t xml:space="preserve">Nalejte malé množstvo suspenzie do priloženého pohárika. </w:t>
      </w:r>
    </w:p>
    <w:p w:rsidR="00D26922" w:rsidRDefault="00D26922" w:rsidP="00835F9B">
      <w:pPr>
        <w:pStyle w:val="ListParagraph"/>
        <w:numPr>
          <w:ilvl w:val="0"/>
          <w:numId w:val="2"/>
          <w:numberingChange w:id="2" w:author="Unknown" w:date="2015-04-20T17:05:00Z" w:original="%1:3:0:."/>
        </w:numPr>
        <w:spacing w:before="0"/>
        <w:jc w:val="left"/>
        <w:rPr>
          <w:rFonts w:ascii="Times New Roman" w:hAnsi="Times New Roman"/>
          <w:sz w:val="22"/>
          <w:szCs w:val="22"/>
          <w:lang w:val="en-US"/>
        </w:rPr>
      </w:pPr>
      <w:r w:rsidRPr="00EB6F24">
        <w:rPr>
          <w:rFonts w:ascii="Times New Roman" w:hAnsi="Times New Roman"/>
          <w:sz w:val="22"/>
          <w:szCs w:val="22"/>
          <w:lang w:val="en-US"/>
        </w:rPr>
        <w:t xml:space="preserve">Natiahnite do injkečnej striekačky trošku viac zo suspenzie, ako je potrebné množstvo dávky. </w:t>
      </w:r>
    </w:p>
    <w:p w:rsidR="00D26922" w:rsidRDefault="00D26922" w:rsidP="00835F9B">
      <w:pPr>
        <w:pStyle w:val="ListParagraph"/>
        <w:numPr>
          <w:ilvl w:val="0"/>
          <w:numId w:val="2"/>
          <w:numberingChange w:id="3" w:author="Unknown" w:date="2015-04-20T17:05:00Z" w:original="%1:4:0:."/>
        </w:numPr>
        <w:spacing w:before="0"/>
        <w:jc w:val="left"/>
        <w:rPr>
          <w:rFonts w:ascii="Times New Roman" w:hAnsi="Times New Roman"/>
          <w:sz w:val="22"/>
          <w:szCs w:val="22"/>
          <w:lang w:val="en-US"/>
        </w:rPr>
      </w:pPr>
      <w:r w:rsidRPr="00EB6F24">
        <w:rPr>
          <w:rFonts w:ascii="Times New Roman" w:hAnsi="Times New Roman"/>
          <w:sz w:val="22"/>
          <w:szCs w:val="22"/>
          <w:lang w:val="en-US"/>
        </w:rPr>
        <w:t xml:space="preserve">Uchopte injkečnú striekačku medzi prsty a prstami druhej ruky ju poklepte, aby ste </w:t>
      </w:r>
      <w:r w:rsidRPr="00C77CD8">
        <w:rPr>
          <w:rFonts w:ascii="Times New Roman" w:hAnsi="Times New Roman"/>
          <w:sz w:val="22"/>
          <w:szCs w:val="22"/>
          <w:lang w:val="en-US"/>
        </w:rPr>
        <w:t xml:space="preserve">odstránili vzduchové bubliny v suspenzii. </w:t>
      </w:r>
    </w:p>
    <w:p w:rsidR="00D26922" w:rsidRDefault="00D26922" w:rsidP="00835F9B">
      <w:pPr>
        <w:pStyle w:val="ListParagraph"/>
        <w:numPr>
          <w:ilvl w:val="0"/>
          <w:numId w:val="2"/>
          <w:numberingChange w:id="4" w:author="Unknown" w:date="2015-04-20T17:05:00Z" w:original="%1:5:0:."/>
        </w:numPr>
        <w:spacing w:before="0"/>
        <w:jc w:val="left"/>
        <w:rPr>
          <w:rFonts w:ascii="Times New Roman" w:hAnsi="Times New Roman"/>
          <w:sz w:val="22"/>
          <w:szCs w:val="22"/>
          <w:lang w:val="en-US"/>
        </w:rPr>
      </w:pPr>
      <w:r w:rsidRPr="00C77CD8">
        <w:rPr>
          <w:rFonts w:ascii="Times New Roman" w:hAnsi="Times New Roman"/>
          <w:sz w:val="22"/>
          <w:szCs w:val="22"/>
          <w:lang w:val="en-US"/>
        </w:rPr>
        <w:t xml:space="preserve">Overte, či je v injkečnej striekačke potrebný objem suspenzie. Ak nie je , tak ho upravte nabratím z pohárika alebo vypustením suspenzie zo striekačky do pohárika.  </w:t>
      </w:r>
    </w:p>
    <w:p w:rsidR="00D26922" w:rsidRDefault="00D26922" w:rsidP="00835F9B">
      <w:pPr>
        <w:pStyle w:val="ListParagraph"/>
        <w:numPr>
          <w:ilvl w:val="0"/>
          <w:numId w:val="2"/>
          <w:numberingChange w:id="5" w:author="Unknown" w:date="2015-04-20T17:05:00Z" w:original="%1:6:0:."/>
        </w:numPr>
        <w:spacing w:before="0"/>
        <w:jc w:val="left"/>
        <w:rPr>
          <w:rFonts w:ascii="Times New Roman" w:hAnsi="Times New Roman"/>
          <w:sz w:val="22"/>
          <w:szCs w:val="22"/>
          <w:lang w:val="en-US"/>
        </w:rPr>
      </w:pPr>
      <w:r w:rsidRPr="00EB6F24">
        <w:rPr>
          <w:rFonts w:ascii="Times New Roman" w:hAnsi="Times New Roman"/>
          <w:sz w:val="22"/>
          <w:szCs w:val="22"/>
          <w:lang w:val="en-US"/>
        </w:rPr>
        <w:t xml:space="preserve">Opatrne nakvapkajte celý objem striekačky do úst dieťaťa.  </w:t>
      </w:r>
    </w:p>
    <w:p w:rsidR="00D26922" w:rsidRPr="00835F9B" w:rsidRDefault="00D26922" w:rsidP="00847E14">
      <w:pPr>
        <w:rPr>
          <w:szCs w:val="22"/>
          <w:highlight w:val="yellow"/>
          <w:lang w:val="en-US"/>
        </w:rPr>
      </w:pPr>
    </w:p>
    <w:p w:rsidR="00D26922" w:rsidRPr="00C15C07" w:rsidRDefault="00D26922" w:rsidP="00847E14">
      <w:pPr>
        <w:rPr>
          <w:szCs w:val="22"/>
          <w:lang w:val="en-US"/>
        </w:rPr>
      </w:pPr>
      <w:r w:rsidRPr="00C15C07">
        <w:rPr>
          <w:szCs w:val="22"/>
          <w:u w:val="single"/>
          <w:lang w:val="en-US"/>
        </w:rPr>
        <w:t>Nenaberajte</w:t>
      </w:r>
      <w:r w:rsidRPr="00C15C07">
        <w:rPr>
          <w:szCs w:val="22"/>
          <w:lang w:val="en-US"/>
        </w:rPr>
        <w:t xml:space="preserve"> suspenziu do striekačky priamo z fľašky. </w:t>
      </w:r>
      <w:r w:rsidRPr="00C15C07">
        <w:rPr>
          <w:szCs w:val="22"/>
          <w:u w:val="single"/>
          <w:lang w:val="en-US"/>
        </w:rPr>
        <w:t>Nenalievajte</w:t>
      </w:r>
      <w:r w:rsidRPr="00C15C07">
        <w:rPr>
          <w:szCs w:val="22"/>
          <w:lang w:val="en-US"/>
        </w:rPr>
        <w:t xml:space="preserve"> nepoužitú suspenziu späť do </w:t>
      </w:r>
    </w:p>
    <w:p w:rsidR="00D26922" w:rsidRPr="00C15C07" w:rsidRDefault="00D26922" w:rsidP="00847E14">
      <w:pPr>
        <w:rPr>
          <w:szCs w:val="22"/>
          <w:lang w:val="en-US"/>
        </w:rPr>
      </w:pPr>
      <w:r w:rsidRPr="00C15C07">
        <w:rPr>
          <w:szCs w:val="22"/>
          <w:lang w:val="en-US"/>
        </w:rPr>
        <w:t xml:space="preserve">fľašky z injekčnej striekačky alebo z pohárika. </w:t>
      </w:r>
    </w:p>
    <w:p w:rsidR="00D26922" w:rsidRPr="00835F9B" w:rsidRDefault="00D26922" w:rsidP="00847E14">
      <w:pPr>
        <w:rPr>
          <w:szCs w:val="22"/>
          <w:lang w:val="en-US"/>
        </w:rPr>
      </w:pPr>
    </w:p>
    <w:p w:rsidR="00D26922" w:rsidRPr="00835F9B" w:rsidRDefault="00D26922" w:rsidP="00847E14">
      <w:pPr>
        <w:rPr>
          <w:b/>
          <w:szCs w:val="22"/>
          <w:lang w:val="en-US"/>
        </w:rPr>
      </w:pPr>
      <w:r w:rsidRPr="00835F9B">
        <w:rPr>
          <w:b/>
          <w:szCs w:val="22"/>
          <w:lang w:val="en-US"/>
        </w:rPr>
        <w:t xml:space="preserve">Telesná hmotnosť menej ako 10 kg: </w:t>
      </w:r>
    </w:p>
    <w:p w:rsidR="00D26922" w:rsidRPr="004F0B76" w:rsidRDefault="00D26922" w:rsidP="00847E14">
      <w:pPr>
        <w:rPr>
          <w:b/>
          <w:szCs w:val="22"/>
          <w:lang w:val="en-US"/>
        </w:rPr>
      </w:pPr>
      <w:r w:rsidRPr="00835F9B">
        <w:rPr>
          <w:b/>
          <w:szCs w:val="22"/>
          <w:lang w:val="en-US"/>
        </w:rPr>
        <w:t xml:space="preserve">Dávkovanie je  20 mg </w:t>
      </w:r>
      <w:r w:rsidRPr="004F0B76">
        <w:rPr>
          <w:b/>
          <w:szCs w:val="22"/>
        </w:rPr>
        <w:t>kyseliny ursodeoxy</w:t>
      </w:r>
      <w:r w:rsidRPr="00835F9B">
        <w:rPr>
          <w:b/>
          <w:szCs w:val="22"/>
        </w:rPr>
        <w:t>cholovej</w:t>
      </w:r>
      <w:r w:rsidRPr="004F0B76">
        <w:rPr>
          <w:b/>
          <w:szCs w:val="22"/>
        </w:rPr>
        <w:t xml:space="preserve"> </w:t>
      </w:r>
      <w:r w:rsidRPr="004F0B76">
        <w:rPr>
          <w:b/>
          <w:szCs w:val="22"/>
          <w:lang w:val="en-US"/>
        </w:rPr>
        <w:t>/kg/deň</w:t>
      </w:r>
    </w:p>
    <w:p w:rsidR="00D26922" w:rsidRDefault="00D26922" w:rsidP="00847E14">
      <w:pPr>
        <w:rPr>
          <w:b/>
          <w:szCs w:val="22"/>
          <w:lang w:val="en-US"/>
        </w:rPr>
      </w:pPr>
      <w:r w:rsidRPr="004F0B76">
        <w:rPr>
          <w:b/>
          <w:szCs w:val="22"/>
          <w:lang w:val="en-US"/>
        </w:rPr>
        <w:t xml:space="preserve">Dávkovacia pomôcka: jednorázová injekčná striekačka </w:t>
      </w:r>
    </w:p>
    <w:p w:rsidR="00D26922" w:rsidRPr="004F0B76" w:rsidRDefault="00D26922" w:rsidP="00847E14">
      <w:pPr>
        <w:rPr>
          <w:b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8"/>
        <w:gridCol w:w="1570"/>
        <w:gridCol w:w="2289"/>
      </w:tblGrid>
      <w:tr w:rsidR="00D26922" w:rsidRPr="00312F91" w:rsidTr="00473738">
        <w:tc>
          <w:tcPr>
            <w:tcW w:w="612" w:type="dxa"/>
            <w:vMerge w:val="restart"/>
            <w:vAlign w:val="center"/>
          </w:tcPr>
          <w:p w:rsidR="00D26922" w:rsidRPr="003C1269" w:rsidRDefault="00D26922" w:rsidP="00473738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</w:pPr>
            <w:r w:rsidRPr="003C1269">
              <w:rPr>
                <w:szCs w:val="22"/>
              </w:rPr>
              <w:t>Telesná</w:t>
            </w:r>
          </w:p>
          <w:p w:rsidR="00D26922" w:rsidRPr="003C1269" w:rsidRDefault="00D26922" w:rsidP="00473738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both"/>
            </w:pPr>
            <w:r w:rsidRPr="003C1269">
              <w:rPr>
                <w:szCs w:val="22"/>
              </w:rPr>
              <w:t>hmotnosť</w:t>
            </w:r>
          </w:p>
          <w:p w:rsidR="00D26922" w:rsidRPr="003C1269" w:rsidRDefault="00D26922" w:rsidP="00473738">
            <w:pPr>
              <w:jc w:val="center"/>
              <w:rPr>
                <w:color w:val="FF0000"/>
                <w:lang w:val="de-DE"/>
              </w:rPr>
            </w:pPr>
            <w:r w:rsidRPr="003C1269">
              <w:rPr>
                <w:szCs w:val="22"/>
              </w:rPr>
              <w:t>(kg)</w:t>
            </w:r>
          </w:p>
        </w:tc>
        <w:tc>
          <w:tcPr>
            <w:tcW w:w="3859" w:type="dxa"/>
            <w:gridSpan w:val="2"/>
            <w:vAlign w:val="center"/>
          </w:tcPr>
          <w:p w:rsidR="00D26922" w:rsidRPr="003C1269" w:rsidRDefault="00D26922" w:rsidP="00473738">
            <w:pPr>
              <w:tabs>
                <w:tab w:val="center" w:pos="4153"/>
                <w:tab w:val="right" w:pos="8306"/>
              </w:tabs>
              <w:jc w:val="center"/>
              <w:rPr>
                <w:lang w:val="en-US"/>
              </w:rPr>
            </w:pPr>
            <w:r w:rsidRPr="003C1269">
              <w:rPr>
                <w:szCs w:val="22"/>
              </w:rPr>
              <w:t xml:space="preserve">Ursofalk </w:t>
            </w:r>
            <w:r w:rsidRPr="003C1269">
              <w:rPr>
                <w:bCs/>
                <w:szCs w:val="22"/>
              </w:rPr>
              <w:t xml:space="preserve">250 mg/5 ml </w:t>
            </w:r>
            <w:r w:rsidRPr="003C1269">
              <w:rPr>
                <w:szCs w:val="22"/>
              </w:rPr>
              <w:t>suspenzia</w:t>
            </w:r>
            <w:r w:rsidRPr="003C1269">
              <w:rPr>
                <w:lang w:val="en-US"/>
              </w:rPr>
              <w:t xml:space="preserve"> (ml)</w:t>
            </w:r>
          </w:p>
        </w:tc>
      </w:tr>
      <w:tr w:rsidR="00D26922" w:rsidRPr="00312F91" w:rsidTr="00473738">
        <w:tc>
          <w:tcPr>
            <w:tcW w:w="612" w:type="dxa"/>
            <w:vMerge/>
            <w:vAlign w:val="center"/>
          </w:tcPr>
          <w:p w:rsidR="00D26922" w:rsidRPr="003C1269" w:rsidRDefault="00D26922" w:rsidP="00473738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70" w:type="dxa"/>
            <w:vAlign w:val="center"/>
          </w:tcPr>
          <w:p w:rsidR="00D26922" w:rsidRPr="003C1269" w:rsidRDefault="00D26922" w:rsidP="00473738">
            <w:pPr>
              <w:jc w:val="center"/>
              <w:rPr>
                <w:lang w:val="en-US"/>
              </w:rPr>
            </w:pPr>
            <w:r w:rsidRPr="003C1269">
              <w:rPr>
                <w:lang w:val="en-US"/>
              </w:rPr>
              <w:t>Ráno</w:t>
            </w:r>
          </w:p>
        </w:tc>
        <w:tc>
          <w:tcPr>
            <w:tcW w:w="2289" w:type="dxa"/>
            <w:vAlign w:val="center"/>
          </w:tcPr>
          <w:p w:rsidR="00D26922" w:rsidRPr="003C1269" w:rsidRDefault="00D26922" w:rsidP="00473738">
            <w:pPr>
              <w:jc w:val="center"/>
              <w:rPr>
                <w:lang w:val="en-US"/>
              </w:rPr>
            </w:pPr>
            <w:r w:rsidRPr="003C1269">
              <w:rPr>
                <w:szCs w:val="22"/>
                <w:lang w:val="en-US"/>
              </w:rPr>
              <w:t>Večer</w:t>
            </w:r>
          </w:p>
        </w:tc>
      </w:tr>
      <w:tr w:rsidR="00D26922" w:rsidRPr="00312F91" w:rsidTr="00473738">
        <w:tc>
          <w:tcPr>
            <w:tcW w:w="612" w:type="dxa"/>
            <w:vAlign w:val="center"/>
          </w:tcPr>
          <w:p w:rsidR="00D26922" w:rsidRPr="003C1269" w:rsidRDefault="00D26922" w:rsidP="00473738">
            <w:pPr>
              <w:ind w:left="284"/>
              <w:jc w:val="center"/>
              <w:rPr>
                <w:b/>
                <w:lang w:val="de-DE"/>
              </w:rPr>
            </w:pPr>
            <w:r w:rsidRPr="003C1269">
              <w:rPr>
                <w:b/>
                <w:lang w:val="de-DE"/>
              </w:rPr>
              <w:t>4</w:t>
            </w:r>
          </w:p>
        </w:tc>
        <w:tc>
          <w:tcPr>
            <w:tcW w:w="1570" w:type="dxa"/>
            <w:vAlign w:val="center"/>
          </w:tcPr>
          <w:p w:rsidR="00D26922" w:rsidRPr="003C1269" w:rsidRDefault="00D26922" w:rsidP="00473738">
            <w:pPr>
              <w:jc w:val="center"/>
              <w:rPr>
                <w:lang w:val="de-DE"/>
              </w:rPr>
            </w:pPr>
            <w:r w:rsidRPr="003C1269">
              <w:rPr>
                <w:lang w:val="de-DE"/>
              </w:rPr>
              <w:t>0,8</w:t>
            </w:r>
          </w:p>
        </w:tc>
        <w:tc>
          <w:tcPr>
            <w:tcW w:w="2289" w:type="dxa"/>
            <w:vAlign w:val="center"/>
          </w:tcPr>
          <w:p w:rsidR="00D26922" w:rsidRPr="003C1269" w:rsidRDefault="00D26922" w:rsidP="00473738">
            <w:pPr>
              <w:jc w:val="center"/>
              <w:rPr>
                <w:lang w:val="de-DE"/>
              </w:rPr>
            </w:pPr>
            <w:r w:rsidRPr="003C1269">
              <w:rPr>
                <w:lang w:val="de-DE"/>
              </w:rPr>
              <w:t>0,8</w:t>
            </w:r>
          </w:p>
        </w:tc>
      </w:tr>
      <w:tr w:rsidR="00D26922" w:rsidRPr="00312F91" w:rsidTr="00473738">
        <w:tc>
          <w:tcPr>
            <w:tcW w:w="612" w:type="dxa"/>
            <w:vAlign w:val="center"/>
          </w:tcPr>
          <w:p w:rsidR="00D26922" w:rsidRPr="003C1269" w:rsidRDefault="00D26922" w:rsidP="00473738">
            <w:pPr>
              <w:ind w:left="284"/>
              <w:jc w:val="center"/>
              <w:rPr>
                <w:b/>
                <w:lang w:val="de-DE"/>
              </w:rPr>
            </w:pPr>
            <w:r w:rsidRPr="003C1269">
              <w:rPr>
                <w:b/>
                <w:lang w:val="de-DE"/>
              </w:rPr>
              <w:t>4,5</w:t>
            </w:r>
          </w:p>
        </w:tc>
        <w:tc>
          <w:tcPr>
            <w:tcW w:w="1570" w:type="dxa"/>
            <w:vAlign w:val="center"/>
          </w:tcPr>
          <w:p w:rsidR="00D26922" w:rsidRPr="003C1269" w:rsidRDefault="00D26922" w:rsidP="00473738">
            <w:pPr>
              <w:jc w:val="center"/>
              <w:rPr>
                <w:lang w:val="de-DE"/>
              </w:rPr>
            </w:pPr>
            <w:r w:rsidRPr="003C1269">
              <w:rPr>
                <w:lang w:val="de-DE"/>
              </w:rPr>
              <w:t>0,9</w:t>
            </w:r>
          </w:p>
        </w:tc>
        <w:tc>
          <w:tcPr>
            <w:tcW w:w="2289" w:type="dxa"/>
            <w:vAlign w:val="center"/>
          </w:tcPr>
          <w:p w:rsidR="00D26922" w:rsidRPr="003C1269" w:rsidRDefault="00D26922" w:rsidP="00473738">
            <w:pPr>
              <w:jc w:val="center"/>
              <w:rPr>
                <w:lang w:val="de-DE"/>
              </w:rPr>
            </w:pPr>
            <w:r w:rsidRPr="003C1269">
              <w:rPr>
                <w:lang w:val="de-DE"/>
              </w:rPr>
              <w:t>0,9</w:t>
            </w:r>
          </w:p>
        </w:tc>
      </w:tr>
      <w:tr w:rsidR="00D26922" w:rsidRPr="00312F91" w:rsidTr="00473738">
        <w:tc>
          <w:tcPr>
            <w:tcW w:w="612" w:type="dxa"/>
            <w:vAlign w:val="center"/>
          </w:tcPr>
          <w:p w:rsidR="00D26922" w:rsidRPr="003C1269" w:rsidRDefault="00D26922" w:rsidP="00473738">
            <w:pPr>
              <w:ind w:left="284"/>
              <w:jc w:val="center"/>
              <w:rPr>
                <w:b/>
                <w:lang w:val="de-DE"/>
              </w:rPr>
            </w:pPr>
            <w:r w:rsidRPr="003C1269">
              <w:rPr>
                <w:b/>
                <w:lang w:val="de-DE"/>
              </w:rPr>
              <w:t>5</w:t>
            </w:r>
          </w:p>
        </w:tc>
        <w:tc>
          <w:tcPr>
            <w:tcW w:w="1570" w:type="dxa"/>
            <w:vAlign w:val="center"/>
          </w:tcPr>
          <w:p w:rsidR="00D26922" w:rsidRPr="003C1269" w:rsidRDefault="00D26922" w:rsidP="00473738">
            <w:pPr>
              <w:jc w:val="center"/>
              <w:rPr>
                <w:lang w:val="de-DE"/>
              </w:rPr>
            </w:pPr>
            <w:r w:rsidRPr="003C1269">
              <w:rPr>
                <w:lang w:val="de-DE"/>
              </w:rPr>
              <w:t>1,0</w:t>
            </w:r>
          </w:p>
        </w:tc>
        <w:tc>
          <w:tcPr>
            <w:tcW w:w="2289" w:type="dxa"/>
            <w:vAlign w:val="center"/>
          </w:tcPr>
          <w:p w:rsidR="00D26922" w:rsidRPr="003C1269" w:rsidRDefault="00D26922" w:rsidP="00473738">
            <w:pPr>
              <w:jc w:val="center"/>
              <w:rPr>
                <w:lang w:val="de-DE"/>
              </w:rPr>
            </w:pPr>
            <w:r w:rsidRPr="003C1269">
              <w:rPr>
                <w:lang w:val="de-DE"/>
              </w:rPr>
              <w:t>1,0</w:t>
            </w:r>
          </w:p>
        </w:tc>
      </w:tr>
      <w:tr w:rsidR="00D26922" w:rsidRPr="00312F91" w:rsidTr="00473738">
        <w:tc>
          <w:tcPr>
            <w:tcW w:w="612" w:type="dxa"/>
            <w:vAlign w:val="center"/>
          </w:tcPr>
          <w:p w:rsidR="00D26922" w:rsidRPr="003C1269" w:rsidRDefault="00D26922" w:rsidP="00473738">
            <w:pPr>
              <w:ind w:left="284"/>
              <w:jc w:val="center"/>
              <w:rPr>
                <w:b/>
                <w:lang w:val="de-DE"/>
              </w:rPr>
            </w:pPr>
            <w:r w:rsidRPr="003C1269">
              <w:rPr>
                <w:b/>
                <w:lang w:val="de-DE"/>
              </w:rPr>
              <w:t>5,5</w:t>
            </w:r>
          </w:p>
        </w:tc>
        <w:tc>
          <w:tcPr>
            <w:tcW w:w="1570" w:type="dxa"/>
            <w:vAlign w:val="center"/>
          </w:tcPr>
          <w:p w:rsidR="00D26922" w:rsidRPr="003C1269" w:rsidRDefault="00D26922" w:rsidP="00473738">
            <w:pPr>
              <w:jc w:val="center"/>
              <w:rPr>
                <w:lang w:val="de-DE"/>
              </w:rPr>
            </w:pPr>
            <w:r w:rsidRPr="003C1269">
              <w:rPr>
                <w:lang w:val="de-DE"/>
              </w:rPr>
              <w:t>1,1</w:t>
            </w:r>
          </w:p>
        </w:tc>
        <w:tc>
          <w:tcPr>
            <w:tcW w:w="2289" w:type="dxa"/>
            <w:vAlign w:val="center"/>
          </w:tcPr>
          <w:p w:rsidR="00D26922" w:rsidRPr="003C1269" w:rsidRDefault="00D26922" w:rsidP="00473738">
            <w:pPr>
              <w:tabs>
                <w:tab w:val="center" w:pos="4153"/>
                <w:tab w:val="right" w:pos="8306"/>
              </w:tabs>
              <w:jc w:val="center"/>
              <w:rPr>
                <w:lang w:val="de-DE"/>
              </w:rPr>
            </w:pPr>
            <w:r w:rsidRPr="003C1269">
              <w:rPr>
                <w:lang w:val="de-DE"/>
              </w:rPr>
              <w:t>1,1</w:t>
            </w:r>
          </w:p>
        </w:tc>
      </w:tr>
      <w:tr w:rsidR="00D26922" w:rsidRPr="00312F91" w:rsidTr="00473738">
        <w:tc>
          <w:tcPr>
            <w:tcW w:w="612" w:type="dxa"/>
            <w:vAlign w:val="center"/>
          </w:tcPr>
          <w:p w:rsidR="00D26922" w:rsidRDefault="00D26922" w:rsidP="00473738">
            <w:pPr>
              <w:ind w:left="284"/>
              <w:jc w:val="center"/>
              <w:rPr>
                <w:b/>
                <w:lang w:val="de-DE"/>
              </w:rPr>
            </w:pPr>
            <w:r w:rsidRPr="00617945">
              <w:rPr>
                <w:b/>
                <w:lang w:val="de-DE"/>
              </w:rPr>
              <w:t>6</w:t>
            </w:r>
          </w:p>
        </w:tc>
        <w:tc>
          <w:tcPr>
            <w:tcW w:w="1570" w:type="dxa"/>
            <w:vAlign w:val="center"/>
          </w:tcPr>
          <w:p w:rsidR="00D26922" w:rsidRPr="0012001A" w:rsidRDefault="00D26922" w:rsidP="00473738">
            <w:pPr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2</w:t>
            </w:r>
          </w:p>
        </w:tc>
        <w:tc>
          <w:tcPr>
            <w:tcW w:w="2289" w:type="dxa"/>
            <w:vAlign w:val="center"/>
          </w:tcPr>
          <w:p w:rsidR="00D26922" w:rsidRPr="0012001A" w:rsidRDefault="00D26922" w:rsidP="00473738">
            <w:pPr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2</w:t>
            </w:r>
          </w:p>
        </w:tc>
      </w:tr>
      <w:tr w:rsidR="00D26922" w:rsidRPr="00312F91" w:rsidTr="00473738">
        <w:tc>
          <w:tcPr>
            <w:tcW w:w="612" w:type="dxa"/>
            <w:vAlign w:val="center"/>
          </w:tcPr>
          <w:p w:rsidR="00D26922" w:rsidRDefault="00D26922" w:rsidP="00473738">
            <w:pPr>
              <w:ind w:left="284"/>
              <w:jc w:val="center"/>
              <w:rPr>
                <w:b/>
                <w:lang w:val="de-DE"/>
              </w:rPr>
            </w:pPr>
            <w:r w:rsidRPr="00617945">
              <w:rPr>
                <w:b/>
                <w:lang w:val="de-DE"/>
              </w:rPr>
              <w:t>6</w:t>
            </w:r>
            <w:r>
              <w:rPr>
                <w:b/>
                <w:lang w:val="de-DE"/>
              </w:rPr>
              <w:t>,5</w:t>
            </w:r>
          </w:p>
        </w:tc>
        <w:tc>
          <w:tcPr>
            <w:tcW w:w="1570" w:type="dxa"/>
            <w:vAlign w:val="center"/>
          </w:tcPr>
          <w:p w:rsidR="00D26922" w:rsidRPr="0012001A" w:rsidRDefault="00D26922" w:rsidP="00473738">
            <w:pPr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3</w:t>
            </w:r>
          </w:p>
        </w:tc>
        <w:tc>
          <w:tcPr>
            <w:tcW w:w="2289" w:type="dxa"/>
            <w:vAlign w:val="center"/>
          </w:tcPr>
          <w:p w:rsidR="00D26922" w:rsidRPr="0012001A" w:rsidRDefault="00D26922" w:rsidP="00473738">
            <w:pPr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3</w:t>
            </w:r>
          </w:p>
        </w:tc>
      </w:tr>
      <w:tr w:rsidR="00D26922" w:rsidRPr="00312F91" w:rsidTr="00473738">
        <w:tc>
          <w:tcPr>
            <w:tcW w:w="612" w:type="dxa"/>
            <w:vAlign w:val="center"/>
          </w:tcPr>
          <w:p w:rsidR="00D26922" w:rsidRDefault="00D26922" w:rsidP="00473738">
            <w:pPr>
              <w:ind w:left="284"/>
              <w:jc w:val="center"/>
              <w:rPr>
                <w:b/>
                <w:lang w:val="de-DE"/>
              </w:rPr>
            </w:pPr>
            <w:r w:rsidRPr="00617945">
              <w:rPr>
                <w:b/>
                <w:lang w:val="de-DE"/>
              </w:rPr>
              <w:t>7</w:t>
            </w:r>
          </w:p>
        </w:tc>
        <w:tc>
          <w:tcPr>
            <w:tcW w:w="1570" w:type="dxa"/>
            <w:vAlign w:val="center"/>
          </w:tcPr>
          <w:p w:rsidR="00D26922" w:rsidRPr="0012001A" w:rsidRDefault="00D26922" w:rsidP="00473738">
            <w:pPr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4</w:t>
            </w:r>
          </w:p>
        </w:tc>
        <w:tc>
          <w:tcPr>
            <w:tcW w:w="2289" w:type="dxa"/>
            <w:vAlign w:val="center"/>
          </w:tcPr>
          <w:p w:rsidR="00D26922" w:rsidRPr="0012001A" w:rsidRDefault="00D26922" w:rsidP="00473738">
            <w:pPr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4</w:t>
            </w:r>
          </w:p>
        </w:tc>
      </w:tr>
      <w:tr w:rsidR="00D26922" w:rsidRPr="00312F91" w:rsidTr="00473738">
        <w:tc>
          <w:tcPr>
            <w:tcW w:w="612" w:type="dxa"/>
            <w:vAlign w:val="center"/>
          </w:tcPr>
          <w:p w:rsidR="00D26922" w:rsidRDefault="00D26922" w:rsidP="00473738">
            <w:pPr>
              <w:ind w:left="284"/>
              <w:jc w:val="center"/>
              <w:rPr>
                <w:b/>
                <w:lang w:val="de-DE"/>
              </w:rPr>
            </w:pPr>
            <w:r w:rsidRPr="00617945">
              <w:rPr>
                <w:b/>
                <w:lang w:val="de-DE"/>
              </w:rPr>
              <w:t>7</w:t>
            </w:r>
            <w:r>
              <w:rPr>
                <w:b/>
                <w:lang w:val="de-DE"/>
              </w:rPr>
              <w:t>,5</w:t>
            </w:r>
          </w:p>
        </w:tc>
        <w:tc>
          <w:tcPr>
            <w:tcW w:w="1570" w:type="dxa"/>
            <w:vAlign w:val="center"/>
          </w:tcPr>
          <w:p w:rsidR="00D26922" w:rsidRPr="0012001A" w:rsidRDefault="00D26922" w:rsidP="00473738">
            <w:pPr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5</w:t>
            </w:r>
          </w:p>
        </w:tc>
        <w:tc>
          <w:tcPr>
            <w:tcW w:w="2289" w:type="dxa"/>
            <w:vAlign w:val="center"/>
          </w:tcPr>
          <w:p w:rsidR="00D26922" w:rsidRPr="0012001A" w:rsidRDefault="00D26922" w:rsidP="00473738">
            <w:pPr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5</w:t>
            </w:r>
          </w:p>
        </w:tc>
      </w:tr>
      <w:tr w:rsidR="00D26922" w:rsidRPr="00312F91" w:rsidTr="00473738">
        <w:tc>
          <w:tcPr>
            <w:tcW w:w="612" w:type="dxa"/>
            <w:vAlign w:val="center"/>
          </w:tcPr>
          <w:p w:rsidR="00D26922" w:rsidRDefault="00D26922" w:rsidP="00473738">
            <w:pPr>
              <w:ind w:left="284"/>
              <w:jc w:val="center"/>
              <w:rPr>
                <w:b/>
                <w:lang w:val="de-DE"/>
              </w:rPr>
            </w:pPr>
            <w:r w:rsidRPr="00617945">
              <w:rPr>
                <w:b/>
                <w:lang w:val="de-DE"/>
              </w:rPr>
              <w:t>8</w:t>
            </w:r>
          </w:p>
        </w:tc>
        <w:tc>
          <w:tcPr>
            <w:tcW w:w="1570" w:type="dxa"/>
            <w:vAlign w:val="center"/>
          </w:tcPr>
          <w:p w:rsidR="00D26922" w:rsidRPr="0012001A" w:rsidRDefault="00D26922" w:rsidP="00473738">
            <w:pPr>
              <w:tabs>
                <w:tab w:val="center" w:pos="4153"/>
                <w:tab w:val="right" w:pos="8306"/>
              </w:tabs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6</w:t>
            </w:r>
          </w:p>
        </w:tc>
        <w:tc>
          <w:tcPr>
            <w:tcW w:w="2289" w:type="dxa"/>
            <w:vAlign w:val="center"/>
          </w:tcPr>
          <w:p w:rsidR="00D26922" w:rsidRPr="0012001A" w:rsidRDefault="00D26922" w:rsidP="00473738">
            <w:pPr>
              <w:tabs>
                <w:tab w:val="center" w:pos="4153"/>
                <w:tab w:val="right" w:pos="8306"/>
              </w:tabs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6</w:t>
            </w:r>
          </w:p>
        </w:tc>
      </w:tr>
      <w:tr w:rsidR="00D26922" w:rsidRPr="00312F91" w:rsidTr="00473738">
        <w:tc>
          <w:tcPr>
            <w:tcW w:w="612" w:type="dxa"/>
            <w:vAlign w:val="center"/>
          </w:tcPr>
          <w:p w:rsidR="00D26922" w:rsidRDefault="00D26922" w:rsidP="00473738">
            <w:pPr>
              <w:ind w:left="284"/>
              <w:jc w:val="center"/>
              <w:rPr>
                <w:b/>
                <w:lang w:val="de-DE"/>
              </w:rPr>
            </w:pPr>
            <w:r w:rsidRPr="00617945">
              <w:rPr>
                <w:b/>
                <w:lang w:val="de-DE"/>
              </w:rPr>
              <w:t>8</w:t>
            </w:r>
            <w:r>
              <w:rPr>
                <w:b/>
                <w:lang w:val="de-DE"/>
              </w:rPr>
              <w:t>,5</w:t>
            </w:r>
          </w:p>
        </w:tc>
        <w:tc>
          <w:tcPr>
            <w:tcW w:w="1570" w:type="dxa"/>
            <w:vAlign w:val="center"/>
          </w:tcPr>
          <w:p w:rsidR="00D26922" w:rsidRPr="0012001A" w:rsidRDefault="00D26922" w:rsidP="00473738">
            <w:pPr>
              <w:tabs>
                <w:tab w:val="center" w:pos="4153"/>
                <w:tab w:val="right" w:pos="8306"/>
              </w:tabs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7</w:t>
            </w:r>
          </w:p>
        </w:tc>
        <w:tc>
          <w:tcPr>
            <w:tcW w:w="2289" w:type="dxa"/>
            <w:vAlign w:val="center"/>
          </w:tcPr>
          <w:p w:rsidR="00D26922" w:rsidRPr="0012001A" w:rsidRDefault="00D26922" w:rsidP="00473738">
            <w:pPr>
              <w:tabs>
                <w:tab w:val="center" w:pos="4153"/>
                <w:tab w:val="right" w:pos="8306"/>
              </w:tabs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7</w:t>
            </w:r>
          </w:p>
        </w:tc>
      </w:tr>
      <w:tr w:rsidR="00D26922" w:rsidRPr="00312F91" w:rsidTr="00473738">
        <w:tc>
          <w:tcPr>
            <w:tcW w:w="612" w:type="dxa"/>
            <w:vAlign w:val="center"/>
          </w:tcPr>
          <w:p w:rsidR="00D26922" w:rsidRDefault="00D26922" w:rsidP="00473738">
            <w:pPr>
              <w:ind w:left="284"/>
              <w:jc w:val="center"/>
              <w:rPr>
                <w:b/>
                <w:lang w:val="de-DE"/>
              </w:rPr>
            </w:pPr>
            <w:r w:rsidRPr="00617945">
              <w:rPr>
                <w:b/>
                <w:lang w:val="de-DE"/>
              </w:rPr>
              <w:t>9</w:t>
            </w:r>
          </w:p>
        </w:tc>
        <w:tc>
          <w:tcPr>
            <w:tcW w:w="1570" w:type="dxa"/>
            <w:vAlign w:val="center"/>
          </w:tcPr>
          <w:p w:rsidR="00D26922" w:rsidRPr="0012001A" w:rsidRDefault="00D26922" w:rsidP="00473738">
            <w:pPr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8</w:t>
            </w:r>
          </w:p>
        </w:tc>
        <w:tc>
          <w:tcPr>
            <w:tcW w:w="2289" w:type="dxa"/>
            <w:vAlign w:val="center"/>
          </w:tcPr>
          <w:p w:rsidR="00D26922" w:rsidRPr="0012001A" w:rsidRDefault="00D26922" w:rsidP="00473738">
            <w:pPr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8</w:t>
            </w:r>
          </w:p>
        </w:tc>
      </w:tr>
      <w:tr w:rsidR="00D26922" w:rsidRPr="00312F91" w:rsidTr="00473738">
        <w:tc>
          <w:tcPr>
            <w:tcW w:w="612" w:type="dxa"/>
            <w:vAlign w:val="center"/>
          </w:tcPr>
          <w:p w:rsidR="00D26922" w:rsidRDefault="00D26922" w:rsidP="00473738">
            <w:pPr>
              <w:ind w:left="284"/>
              <w:jc w:val="center"/>
              <w:rPr>
                <w:b/>
                <w:lang w:val="de-DE"/>
              </w:rPr>
            </w:pPr>
            <w:r w:rsidRPr="00617945">
              <w:rPr>
                <w:b/>
                <w:lang w:val="de-DE"/>
              </w:rPr>
              <w:t>9</w:t>
            </w:r>
            <w:r>
              <w:rPr>
                <w:b/>
                <w:lang w:val="de-DE"/>
              </w:rPr>
              <w:t>,5</w:t>
            </w:r>
          </w:p>
        </w:tc>
        <w:tc>
          <w:tcPr>
            <w:tcW w:w="1570" w:type="dxa"/>
            <w:vAlign w:val="center"/>
          </w:tcPr>
          <w:p w:rsidR="00D26922" w:rsidRPr="0012001A" w:rsidRDefault="00D26922" w:rsidP="00473738">
            <w:pPr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9</w:t>
            </w:r>
          </w:p>
        </w:tc>
        <w:tc>
          <w:tcPr>
            <w:tcW w:w="2289" w:type="dxa"/>
            <w:vAlign w:val="center"/>
          </w:tcPr>
          <w:p w:rsidR="00D26922" w:rsidRPr="0012001A" w:rsidRDefault="00D26922" w:rsidP="00473738">
            <w:pPr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1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9</w:t>
            </w:r>
          </w:p>
        </w:tc>
      </w:tr>
      <w:tr w:rsidR="00D26922" w:rsidRPr="00312F91" w:rsidTr="00473738">
        <w:tc>
          <w:tcPr>
            <w:tcW w:w="612" w:type="dxa"/>
            <w:vAlign w:val="center"/>
          </w:tcPr>
          <w:p w:rsidR="00D26922" w:rsidRDefault="00D26922" w:rsidP="00473738">
            <w:pPr>
              <w:ind w:left="284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10</w:t>
            </w:r>
          </w:p>
        </w:tc>
        <w:tc>
          <w:tcPr>
            <w:tcW w:w="1570" w:type="dxa"/>
            <w:vAlign w:val="center"/>
          </w:tcPr>
          <w:p w:rsidR="00D26922" w:rsidRPr="0012001A" w:rsidRDefault="00D26922" w:rsidP="00473738">
            <w:pPr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2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0</w:t>
            </w:r>
          </w:p>
        </w:tc>
        <w:tc>
          <w:tcPr>
            <w:tcW w:w="2289" w:type="dxa"/>
            <w:vAlign w:val="center"/>
          </w:tcPr>
          <w:p w:rsidR="00D26922" w:rsidRPr="0012001A" w:rsidRDefault="00D26922" w:rsidP="00473738">
            <w:pPr>
              <w:jc w:val="center"/>
              <w:rPr>
                <w:lang w:val="de-DE"/>
              </w:rPr>
            </w:pPr>
            <w:r w:rsidRPr="00617945">
              <w:rPr>
                <w:lang w:val="de-DE"/>
              </w:rPr>
              <w:t>2</w:t>
            </w:r>
            <w:r>
              <w:rPr>
                <w:lang w:val="de-DE"/>
              </w:rPr>
              <w:t>,</w:t>
            </w:r>
            <w:r w:rsidRPr="00617945">
              <w:rPr>
                <w:lang w:val="de-DE"/>
              </w:rPr>
              <w:t>0</w:t>
            </w:r>
          </w:p>
        </w:tc>
      </w:tr>
    </w:tbl>
    <w:p w:rsidR="00D26922" w:rsidRPr="00835F9B" w:rsidRDefault="00D26922" w:rsidP="00835F9B">
      <w:pPr>
        <w:ind w:left="0" w:firstLine="0"/>
        <w:rPr>
          <w:b/>
          <w:szCs w:val="22"/>
          <w:lang w:val="en-US"/>
        </w:rPr>
      </w:pPr>
    </w:p>
    <w:p w:rsidR="00D26922" w:rsidRPr="00835F9B" w:rsidRDefault="00D26922" w:rsidP="00835F9B">
      <w:pPr>
        <w:ind w:left="0" w:firstLine="0"/>
        <w:rPr>
          <w:b/>
          <w:szCs w:val="22"/>
          <w:lang w:val="en-US"/>
        </w:rPr>
      </w:pPr>
      <w:r w:rsidRPr="00835F9B">
        <w:rPr>
          <w:b/>
          <w:szCs w:val="22"/>
          <w:lang w:val="en-US"/>
        </w:rPr>
        <w:t>Telesná hmotnosť viac ako 10 kg:</w:t>
      </w:r>
    </w:p>
    <w:p w:rsidR="00D26922" w:rsidRPr="004F0B76" w:rsidRDefault="00D26922" w:rsidP="00847E14">
      <w:pPr>
        <w:rPr>
          <w:b/>
          <w:szCs w:val="22"/>
          <w:lang w:val="en-US"/>
        </w:rPr>
      </w:pPr>
      <w:r w:rsidRPr="00835F9B">
        <w:rPr>
          <w:b/>
          <w:szCs w:val="22"/>
          <w:lang w:val="en-US"/>
        </w:rPr>
        <w:t xml:space="preserve">Dávkovanie je 20-25 mg </w:t>
      </w:r>
      <w:r w:rsidRPr="004F0B76">
        <w:rPr>
          <w:b/>
          <w:szCs w:val="22"/>
        </w:rPr>
        <w:t>kyseliny ursodeoxy</w:t>
      </w:r>
      <w:r w:rsidRPr="00835F9B">
        <w:rPr>
          <w:b/>
          <w:szCs w:val="22"/>
        </w:rPr>
        <w:t>cholovej</w:t>
      </w:r>
      <w:r w:rsidRPr="004F0B76">
        <w:rPr>
          <w:b/>
          <w:szCs w:val="22"/>
        </w:rPr>
        <w:t xml:space="preserve"> </w:t>
      </w:r>
      <w:r w:rsidRPr="004F0B76">
        <w:rPr>
          <w:b/>
          <w:szCs w:val="22"/>
          <w:lang w:val="en-US"/>
        </w:rPr>
        <w:t>/kg/day</w:t>
      </w:r>
    </w:p>
    <w:p w:rsidR="00D26922" w:rsidRPr="004F0B76" w:rsidRDefault="00D26922" w:rsidP="00847E14">
      <w:pPr>
        <w:rPr>
          <w:b/>
          <w:szCs w:val="22"/>
          <w:lang w:val="en-US"/>
        </w:rPr>
      </w:pPr>
      <w:r w:rsidRPr="004F0B76">
        <w:rPr>
          <w:b/>
          <w:szCs w:val="22"/>
          <w:lang w:val="en-US"/>
        </w:rPr>
        <w:t xml:space="preserve">Dávkovacia pomôcka: dávkovací pohárik </w:t>
      </w:r>
    </w:p>
    <w:p w:rsidR="00D26922" w:rsidRPr="00835F9B" w:rsidRDefault="00D26922" w:rsidP="00847E14">
      <w:pPr>
        <w:rPr>
          <w:b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8"/>
        <w:gridCol w:w="1371"/>
        <w:gridCol w:w="2455"/>
        <w:gridCol w:w="2674"/>
      </w:tblGrid>
      <w:tr w:rsidR="00D26922" w:rsidRPr="004F0B76" w:rsidTr="00944A78">
        <w:tc>
          <w:tcPr>
            <w:tcW w:w="0" w:type="auto"/>
            <w:vMerge w:val="restart"/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4F0B76">
              <w:rPr>
                <w:szCs w:val="22"/>
              </w:rPr>
              <w:t>Telesná</w:t>
            </w:r>
          </w:p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4F0B76">
              <w:rPr>
                <w:szCs w:val="22"/>
              </w:rPr>
              <w:t>hmotnosť</w:t>
            </w:r>
          </w:p>
          <w:p w:rsidR="00D26922" w:rsidRDefault="00D26922" w:rsidP="00835F9B">
            <w:pPr>
              <w:rPr>
                <w:lang w:val="de-DE"/>
              </w:rPr>
            </w:pPr>
            <w:r w:rsidRPr="004F0B76">
              <w:rPr>
                <w:szCs w:val="22"/>
              </w:rPr>
              <w:t>(kg)</w:t>
            </w:r>
          </w:p>
        </w:tc>
        <w:tc>
          <w:tcPr>
            <w:tcW w:w="0" w:type="auto"/>
            <w:vMerge w:val="restart"/>
          </w:tcPr>
          <w:p w:rsidR="00D26922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4F0B76">
              <w:rPr>
                <w:szCs w:val="22"/>
              </w:rPr>
              <w:t>Denná dávka</w:t>
            </w:r>
          </w:p>
          <w:p w:rsidR="00D26922" w:rsidRDefault="00D26922" w:rsidP="00835F9B">
            <w:pPr>
              <w:rPr>
                <w:lang w:val="en-US"/>
              </w:rPr>
            </w:pPr>
            <w:r w:rsidRPr="004F0B76">
              <w:rPr>
                <w:szCs w:val="22"/>
              </w:rPr>
              <w:t>(mg/kg)</w:t>
            </w:r>
          </w:p>
        </w:tc>
        <w:tc>
          <w:tcPr>
            <w:tcW w:w="0" w:type="auto"/>
            <w:gridSpan w:val="2"/>
          </w:tcPr>
          <w:p w:rsidR="00D26922" w:rsidRDefault="00D26922" w:rsidP="00835F9B">
            <w:pPr>
              <w:rPr>
                <w:lang w:val="en-US"/>
              </w:rPr>
            </w:pPr>
            <w:r w:rsidRPr="004F0B76">
              <w:rPr>
                <w:szCs w:val="22"/>
              </w:rPr>
              <w:t xml:space="preserve">Dávkovacie poháriky* Ursofalk </w:t>
            </w:r>
            <w:r w:rsidRPr="004F0B76">
              <w:rPr>
                <w:bCs/>
                <w:szCs w:val="22"/>
              </w:rPr>
              <w:t xml:space="preserve">250 mg/5 ml </w:t>
            </w:r>
            <w:r w:rsidRPr="004F0B76">
              <w:rPr>
                <w:szCs w:val="22"/>
              </w:rPr>
              <w:t>suspenzia</w:t>
            </w:r>
            <w:r w:rsidRPr="004F0B76">
              <w:rPr>
                <w:szCs w:val="22"/>
                <w:lang w:val="en-US"/>
              </w:rPr>
              <w:t xml:space="preserve"> 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  <w:vMerge/>
          </w:tcPr>
          <w:p w:rsidR="00D26922" w:rsidRDefault="00D26922" w:rsidP="00835F9B">
            <w:pPr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D26922" w:rsidRDefault="00D26922" w:rsidP="00835F9B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D26922" w:rsidRDefault="00D26922" w:rsidP="00835F9B">
            <w:pPr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>Ráno</w:t>
            </w:r>
          </w:p>
        </w:tc>
        <w:tc>
          <w:tcPr>
            <w:tcW w:w="0" w:type="auto"/>
          </w:tcPr>
          <w:p w:rsidR="00D26922" w:rsidRDefault="00D26922" w:rsidP="00835F9B">
            <w:pPr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en-US"/>
              </w:rPr>
              <w:t>Večer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Default="00D26922" w:rsidP="00835F9B">
            <w:pPr>
              <w:rPr>
                <w:rFonts w:ascii="Arial" w:hAnsi="Arial"/>
                <w:b/>
                <w:sz w:val="20"/>
                <w:lang w:val="de-DE" w:eastAsia="en-US"/>
              </w:rPr>
            </w:pPr>
            <w:r w:rsidRPr="00835F9B">
              <w:rPr>
                <w:b/>
                <w:szCs w:val="22"/>
                <w:lang w:val="de-DE"/>
              </w:rPr>
              <w:t xml:space="preserve">11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12</w:t>
            </w:r>
          </w:p>
        </w:tc>
        <w:tc>
          <w:tcPr>
            <w:tcW w:w="0" w:type="auto"/>
          </w:tcPr>
          <w:p w:rsidR="00D26922" w:rsidRDefault="00D26922" w:rsidP="00835F9B">
            <w:pPr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>21-23</w:t>
            </w:r>
          </w:p>
        </w:tc>
        <w:tc>
          <w:tcPr>
            <w:tcW w:w="0" w:type="auto"/>
          </w:tcPr>
          <w:p w:rsidR="00D26922" w:rsidRDefault="00D26922" w:rsidP="00835F9B">
            <w:pPr>
              <w:spacing w:before="120"/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>½</w:t>
            </w:r>
          </w:p>
        </w:tc>
        <w:tc>
          <w:tcPr>
            <w:tcW w:w="0" w:type="auto"/>
          </w:tcPr>
          <w:p w:rsidR="00D26922" w:rsidRDefault="00D26922" w:rsidP="00835F9B">
            <w:pPr>
              <w:spacing w:before="120"/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 xml:space="preserve">½ 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Default="00D26922" w:rsidP="00835F9B">
            <w:pPr>
              <w:rPr>
                <w:rFonts w:ascii="Arial" w:hAnsi="Arial"/>
                <w:b/>
                <w:sz w:val="20"/>
                <w:lang w:val="de-DE" w:eastAsia="en-US"/>
              </w:rPr>
            </w:pPr>
            <w:r w:rsidRPr="00835F9B">
              <w:rPr>
                <w:b/>
                <w:szCs w:val="22"/>
                <w:lang w:val="de-DE"/>
              </w:rPr>
              <w:t xml:space="preserve">13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15</w:t>
            </w:r>
          </w:p>
        </w:tc>
        <w:tc>
          <w:tcPr>
            <w:tcW w:w="0" w:type="auto"/>
          </w:tcPr>
          <w:p w:rsidR="00D26922" w:rsidRDefault="00D26922" w:rsidP="00835F9B">
            <w:pPr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>21-24</w:t>
            </w:r>
          </w:p>
        </w:tc>
        <w:tc>
          <w:tcPr>
            <w:tcW w:w="0" w:type="auto"/>
          </w:tcPr>
          <w:p w:rsidR="00D26922" w:rsidRDefault="00D26922" w:rsidP="00835F9B">
            <w:pPr>
              <w:spacing w:before="120"/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>½</w:t>
            </w:r>
          </w:p>
        </w:tc>
        <w:tc>
          <w:tcPr>
            <w:tcW w:w="0" w:type="auto"/>
          </w:tcPr>
          <w:p w:rsidR="00D26922" w:rsidRDefault="00D26922" w:rsidP="00835F9B">
            <w:pPr>
              <w:spacing w:before="120"/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 xml:space="preserve">¾ 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Default="00D26922" w:rsidP="00835F9B">
            <w:pPr>
              <w:rPr>
                <w:rFonts w:ascii="Arial" w:hAnsi="Arial"/>
                <w:b/>
                <w:sz w:val="20"/>
                <w:lang w:val="de-DE" w:eastAsia="en-US"/>
              </w:rPr>
            </w:pPr>
            <w:r w:rsidRPr="00835F9B">
              <w:rPr>
                <w:b/>
                <w:szCs w:val="22"/>
                <w:lang w:val="de-DE"/>
              </w:rPr>
              <w:t xml:space="preserve">16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18</w:t>
            </w:r>
          </w:p>
        </w:tc>
        <w:tc>
          <w:tcPr>
            <w:tcW w:w="0" w:type="auto"/>
          </w:tcPr>
          <w:p w:rsidR="00D26922" w:rsidRDefault="00D26922" w:rsidP="00835F9B">
            <w:pPr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>21-23</w:t>
            </w:r>
          </w:p>
        </w:tc>
        <w:tc>
          <w:tcPr>
            <w:tcW w:w="0" w:type="auto"/>
          </w:tcPr>
          <w:p w:rsidR="00D26922" w:rsidRDefault="00D26922" w:rsidP="00835F9B">
            <w:pPr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>¾</w:t>
            </w:r>
          </w:p>
        </w:tc>
        <w:tc>
          <w:tcPr>
            <w:tcW w:w="0" w:type="auto"/>
          </w:tcPr>
          <w:p w:rsidR="00D26922" w:rsidRDefault="00D26922" w:rsidP="00835F9B">
            <w:pPr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 xml:space="preserve">¾ 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b/>
                <w:sz w:val="20"/>
                <w:lang w:val="de-DE" w:eastAsia="en-US"/>
              </w:rPr>
            </w:pPr>
            <w:r w:rsidRPr="00835F9B">
              <w:rPr>
                <w:b/>
                <w:szCs w:val="22"/>
                <w:lang w:val="de-DE"/>
              </w:rPr>
              <w:t xml:space="preserve">19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21</w:t>
            </w:r>
          </w:p>
        </w:tc>
        <w:tc>
          <w:tcPr>
            <w:tcW w:w="0" w:type="auto"/>
          </w:tcPr>
          <w:p w:rsidR="00D26922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>21-23</w:t>
            </w:r>
          </w:p>
        </w:tc>
        <w:tc>
          <w:tcPr>
            <w:tcW w:w="0" w:type="auto"/>
          </w:tcPr>
          <w:p w:rsidR="00D26922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>¾</w:t>
            </w:r>
          </w:p>
        </w:tc>
        <w:tc>
          <w:tcPr>
            <w:tcW w:w="0" w:type="auto"/>
          </w:tcPr>
          <w:p w:rsidR="00D26922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 xml:space="preserve">1 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val="en-GB" w:eastAsia="en-US"/>
              </w:rPr>
            </w:pPr>
            <w:r w:rsidRPr="00835F9B">
              <w:rPr>
                <w:b/>
                <w:szCs w:val="22"/>
                <w:lang w:val="de-DE"/>
              </w:rPr>
              <w:t xml:space="preserve">22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23</w:t>
            </w:r>
          </w:p>
        </w:tc>
        <w:tc>
          <w:tcPr>
            <w:tcW w:w="0" w:type="auto"/>
          </w:tcPr>
          <w:p w:rsidR="00D26922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>22-23</w:t>
            </w:r>
          </w:p>
        </w:tc>
        <w:tc>
          <w:tcPr>
            <w:tcW w:w="0" w:type="auto"/>
          </w:tcPr>
          <w:p w:rsidR="00D26922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>1</w:t>
            </w:r>
          </w:p>
        </w:tc>
        <w:tc>
          <w:tcPr>
            <w:tcW w:w="0" w:type="auto"/>
          </w:tcPr>
          <w:p w:rsidR="00D26922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val="de-DE" w:eastAsia="en-US"/>
              </w:rPr>
            </w:pPr>
            <w:r w:rsidRPr="00835F9B">
              <w:rPr>
                <w:szCs w:val="22"/>
                <w:lang w:val="de-DE"/>
              </w:rPr>
              <w:t xml:space="preserve">1 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val="en-GB" w:eastAsia="en-US"/>
              </w:rPr>
            </w:pPr>
            <w:r w:rsidRPr="00835F9B">
              <w:rPr>
                <w:b/>
                <w:szCs w:val="22"/>
                <w:lang w:val="de-DE"/>
              </w:rPr>
              <w:t xml:space="preserve">24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26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22-23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1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 xml:space="preserve">1¼ 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</w:pPr>
            <w:r w:rsidRPr="00835F9B">
              <w:rPr>
                <w:b/>
                <w:szCs w:val="22"/>
                <w:lang w:val="de-DE"/>
              </w:rPr>
              <w:t xml:space="preserve">27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29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22-23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1¼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 xml:space="preserve">1¼ 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</w:pPr>
            <w:r w:rsidRPr="00835F9B">
              <w:rPr>
                <w:b/>
                <w:szCs w:val="22"/>
                <w:lang w:val="de-DE"/>
              </w:rPr>
              <w:t xml:space="preserve">30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32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21-23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1¼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 xml:space="preserve">1½ 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</w:pPr>
            <w:r w:rsidRPr="00835F9B">
              <w:rPr>
                <w:b/>
                <w:szCs w:val="22"/>
                <w:lang w:val="de-DE"/>
              </w:rPr>
              <w:t xml:space="preserve">33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35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21-23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1½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 xml:space="preserve">1½ 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</w:pPr>
            <w:r w:rsidRPr="00835F9B">
              <w:rPr>
                <w:b/>
                <w:szCs w:val="22"/>
                <w:lang w:val="de-DE"/>
              </w:rPr>
              <w:t xml:space="preserve">36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38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21-23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1½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 xml:space="preserve">1¾ 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</w:pPr>
            <w:r w:rsidRPr="00835F9B">
              <w:rPr>
                <w:b/>
                <w:szCs w:val="22"/>
                <w:lang w:val="de-DE"/>
              </w:rPr>
              <w:t xml:space="preserve">39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41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21-22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1¾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 xml:space="preserve">1¾ 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</w:pPr>
            <w:r w:rsidRPr="00835F9B">
              <w:rPr>
                <w:b/>
                <w:szCs w:val="22"/>
                <w:lang w:val="de-DE"/>
              </w:rPr>
              <w:t xml:space="preserve">42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47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20-22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1¾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 xml:space="preserve">2 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</w:pPr>
            <w:r w:rsidRPr="00835F9B">
              <w:rPr>
                <w:b/>
                <w:szCs w:val="22"/>
                <w:lang w:val="de-DE"/>
              </w:rPr>
              <w:t xml:space="preserve">48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56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20-23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2¼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2¼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</w:pPr>
            <w:r w:rsidRPr="00835F9B">
              <w:rPr>
                <w:b/>
                <w:szCs w:val="22"/>
                <w:lang w:val="de-DE"/>
              </w:rPr>
              <w:t xml:space="preserve">57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68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20-24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2¾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2¾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b/>
                <w:lang w:val="de-DE"/>
              </w:rPr>
            </w:pPr>
            <w:r w:rsidRPr="00835F9B">
              <w:rPr>
                <w:b/>
                <w:szCs w:val="22"/>
                <w:lang w:val="de-DE"/>
              </w:rPr>
              <w:t xml:space="preserve">69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81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20-24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3¼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3¼</w:t>
            </w:r>
          </w:p>
        </w:tc>
      </w:tr>
      <w:tr w:rsidR="00D26922" w:rsidRPr="004F0B76" w:rsidTr="00944A78">
        <w:trPr>
          <w:trHeight w:val="350"/>
        </w:trPr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b/>
                <w:lang w:val="de-DE"/>
              </w:rPr>
            </w:pPr>
            <w:r w:rsidRPr="00835F9B">
              <w:rPr>
                <w:b/>
                <w:szCs w:val="22"/>
                <w:lang w:val="de-DE"/>
              </w:rPr>
              <w:t xml:space="preserve">82 </w:t>
            </w:r>
            <w:r>
              <w:rPr>
                <w:b/>
                <w:szCs w:val="22"/>
                <w:lang w:val="de-DE"/>
              </w:rPr>
              <w:t>–</w:t>
            </w:r>
            <w:r w:rsidRPr="00835F9B">
              <w:rPr>
                <w:b/>
                <w:szCs w:val="22"/>
                <w:lang w:val="de-DE"/>
              </w:rPr>
              <w:t xml:space="preserve"> 100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20-24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4</w:t>
            </w:r>
          </w:p>
        </w:tc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 xml:space="preserve">4 </w:t>
            </w:r>
          </w:p>
        </w:tc>
      </w:tr>
      <w:tr w:rsidR="00D26922" w:rsidRPr="009D6C09" w:rsidTr="00944A78">
        <w:trPr>
          <w:trHeight w:val="350"/>
        </w:trPr>
        <w:tc>
          <w:tcPr>
            <w:tcW w:w="0" w:type="auto"/>
          </w:tcPr>
          <w:p w:rsidR="00D26922" w:rsidRPr="00835F9B" w:rsidRDefault="00D26922" w:rsidP="00835F9B">
            <w:pPr>
              <w:tabs>
                <w:tab w:val="center" w:pos="4153"/>
                <w:tab w:val="right" w:pos="8306"/>
              </w:tabs>
              <w:rPr>
                <w:b/>
                <w:lang w:val="de-DE"/>
              </w:rPr>
            </w:pPr>
            <w:r w:rsidRPr="00835F9B">
              <w:rPr>
                <w:b/>
                <w:szCs w:val="22"/>
                <w:lang w:val="de-DE"/>
              </w:rPr>
              <w:t>&gt;100</w:t>
            </w:r>
          </w:p>
        </w:tc>
        <w:tc>
          <w:tcPr>
            <w:tcW w:w="0" w:type="auto"/>
          </w:tcPr>
          <w:p w:rsidR="00D26922" w:rsidRDefault="00D26922" w:rsidP="00835F9B">
            <w:pPr>
              <w:rPr>
                <w:lang w:val="de-DE"/>
              </w:rPr>
            </w:pPr>
          </w:p>
        </w:tc>
        <w:tc>
          <w:tcPr>
            <w:tcW w:w="0" w:type="auto"/>
          </w:tcPr>
          <w:p w:rsidR="00D26922" w:rsidRDefault="00D26922" w:rsidP="00835F9B">
            <w:pPr>
              <w:spacing w:before="120"/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4½</w:t>
            </w:r>
          </w:p>
        </w:tc>
        <w:tc>
          <w:tcPr>
            <w:tcW w:w="0" w:type="auto"/>
          </w:tcPr>
          <w:p w:rsidR="00D26922" w:rsidRDefault="00D26922" w:rsidP="00835F9B">
            <w:pPr>
              <w:spacing w:before="120"/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 xml:space="preserve">4½ </w:t>
            </w:r>
          </w:p>
        </w:tc>
      </w:tr>
    </w:tbl>
    <w:p w:rsidR="00D26922" w:rsidRPr="00835F9B" w:rsidRDefault="00D26922" w:rsidP="00847E14">
      <w:pPr>
        <w:rPr>
          <w:szCs w:val="22"/>
        </w:rPr>
      </w:pPr>
    </w:p>
    <w:p w:rsidR="00D26922" w:rsidRPr="00835F9B" w:rsidRDefault="00D26922" w:rsidP="00847E14">
      <w:pPr>
        <w:rPr>
          <w:szCs w:val="22"/>
        </w:rPr>
      </w:pPr>
      <w:r w:rsidRPr="00835F9B">
        <w:rPr>
          <w:szCs w:val="22"/>
        </w:rPr>
        <w:t>* Prepočítavacia tabuľka:</w:t>
      </w:r>
    </w:p>
    <w:tbl>
      <w:tblPr>
        <w:tblpPr w:leftFromText="141" w:rightFromText="141" w:vertAnchor="text" w:horzAnchor="margin" w:tblpX="108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3260"/>
        <w:gridCol w:w="2694"/>
      </w:tblGrid>
      <w:tr w:rsidR="00D26922" w:rsidRPr="004F0B76" w:rsidTr="00944A78">
        <w:trPr>
          <w:trHeight w:val="275"/>
        </w:trPr>
        <w:tc>
          <w:tcPr>
            <w:tcW w:w="1843" w:type="dxa"/>
          </w:tcPr>
          <w:p w:rsidR="00D26922" w:rsidRPr="00835F9B" w:rsidRDefault="00D26922" w:rsidP="00835F9B">
            <w:pPr>
              <w:rPr>
                <w:lang w:val="de-DE"/>
              </w:rPr>
            </w:pPr>
          </w:p>
        </w:tc>
        <w:tc>
          <w:tcPr>
            <w:tcW w:w="3260" w:type="dxa"/>
          </w:tcPr>
          <w:p w:rsidR="00D26922" w:rsidRDefault="00D26922" w:rsidP="00835F9B">
            <w:pPr>
              <w:rPr>
                <w:lang w:val="de-DE"/>
              </w:rPr>
            </w:pPr>
            <w:r w:rsidRPr="004F0B76">
              <w:rPr>
                <w:szCs w:val="22"/>
              </w:rPr>
              <w:t>Perorálna suspenzia</w:t>
            </w:r>
          </w:p>
        </w:tc>
        <w:tc>
          <w:tcPr>
            <w:tcW w:w="2694" w:type="dxa"/>
          </w:tcPr>
          <w:p w:rsidR="00D26922" w:rsidRDefault="00D26922" w:rsidP="00835F9B">
            <w:pPr>
              <w:rPr>
                <w:lang w:val="de-DE"/>
              </w:rPr>
            </w:pPr>
            <w:r w:rsidRPr="004F0B76">
              <w:rPr>
                <w:szCs w:val="22"/>
              </w:rPr>
              <w:t>Kyselin</w:t>
            </w:r>
            <w:r w:rsidRPr="00835F9B">
              <w:rPr>
                <w:szCs w:val="22"/>
              </w:rPr>
              <w:t>a</w:t>
            </w:r>
            <w:r w:rsidRPr="004F0B76">
              <w:rPr>
                <w:szCs w:val="22"/>
              </w:rPr>
              <w:t xml:space="preserve"> ursodeoxy</w:t>
            </w:r>
            <w:r w:rsidRPr="00835F9B">
              <w:rPr>
                <w:szCs w:val="22"/>
              </w:rPr>
              <w:t>cholová</w:t>
            </w:r>
          </w:p>
        </w:tc>
      </w:tr>
      <w:tr w:rsidR="00D26922" w:rsidRPr="004F0B76" w:rsidTr="00944A78">
        <w:tc>
          <w:tcPr>
            <w:tcW w:w="1843" w:type="dxa"/>
          </w:tcPr>
          <w:p w:rsidR="00D26922" w:rsidRDefault="00D26922" w:rsidP="00835F9B">
            <w:pPr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1 dávkovací pohárik</w:t>
            </w:r>
          </w:p>
        </w:tc>
        <w:tc>
          <w:tcPr>
            <w:tcW w:w="3260" w:type="dxa"/>
          </w:tcPr>
          <w:p w:rsidR="00D26922" w:rsidRPr="004F0B76" w:rsidRDefault="00D26922" w:rsidP="00B6638F">
            <w:pPr>
              <w:tabs>
                <w:tab w:val="left" w:pos="1134"/>
              </w:tabs>
              <w:rPr>
                <w:lang w:val="de-DE"/>
              </w:rPr>
            </w:pPr>
            <w:r>
              <w:rPr>
                <w:szCs w:val="22"/>
                <w:lang w:val="de-DE"/>
              </w:rPr>
              <w:tab/>
            </w:r>
            <w:r w:rsidRPr="004F0B76">
              <w:rPr>
                <w:szCs w:val="22"/>
                <w:lang w:val="de-DE"/>
              </w:rPr>
              <w:t xml:space="preserve">= 5 ml </w:t>
            </w:r>
          </w:p>
        </w:tc>
        <w:tc>
          <w:tcPr>
            <w:tcW w:w="2694" w:type="dxa"/>
          </w:tcPr>
          <w:p w:rsidR="00D26922" w:rsidRDefault="00D26922" w:rsidP="00835F9B">
            <w:pPr>
              <w:tabs>
                <w:tab w:val="left" w:pos="942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 xml:space="preserve">= 250 mg </w:t>
            </w:r>
          </w:p>
        </w:tc>
      </w:tr>
      <w:tr w:rsidR="00D26922" w:rsidRPr="004F0B76" w:rsidTr="00944A78">
        <w:tc>
          <w:tcPr>
            <w:tcW w:w="1843" w:type="dxa"/>
          </w:tcPr>
          <w:p w:rsidR="00D26922" w:rsidRDefault="00D26922" w:rsidP="00835F9B">
            <w:pPr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¾ dávkovacieho pohárika</w:t>
            </w:r>
          </w:p>
        </w:tc>
        <w:tc>
          <w:tcPr>
            <w:tcW w:w="3260" w:type="dxa"/>
          </w:tcPr>
          <w:p w:rsidR="00D26922" w:rsidRPr="004F0B76" w:rsidRDefault="00D26922" w:rsidP="00B6638F">
            <w:pPr>
              <w:tabs>
                <w:tab w:val="left" w:pos="1134"/>
              </w:tabs>
              <w:rPr>
                <w:lang w:val="de-DE"/>
              </w:rPr>
            </w:pPr>
            <w:r>
              <w:rPr>
                <w:szCs w:val="22"/>
                <w:lang w:val="de-DE"/>
              </w:rPr>
              <w:tab/>
            </w:r>
            <w:r w:rsidRPr="004F0B76">
              <w:rPr>
                <w:szCs w:val="22"/>
                <w:lang w:val="de-DE"/>
              </w:rPr>
              <w:t xml:space="preserve">= 3,75 ml </w:t>
            </w:r>
          </w:p>
        </w:tc>
        <w:tc>
          <w:tcPr>
            <w:tcW w:w="2694" w:type="dxa"/>
          </w:tcPr>
          <w:p w:rsidR="00D26922" w:rsidRDefault="00D26922" w:rsidP="00835F9B">
            <w:pPr>
              <w:tabs>
                <w:tab w:val="left" w:pos="851"/>
              </w:tabs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 xml:space="preserve">   = 187,5 mg </w:t>
            </w:r>
          </w:p>
        </w:tc>
      </w:tr>
      <w:tr w:rsidR="00D26922" w:rsidRPr="004F0B76" w:rsidTr="00944A78">
        <w:tc>
          <w:tcPr>
            <w:tcW w:w="1843" w:type="dxa"/>
          </w:tcPr>
          <w:p w:rsidR="00D26922" w:rsidRDefault="00D26922" w:rsidP="00835F9B">
            <w:pPr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½ dávkovacieho pohárika</w:t>
            </w:r>
          </w:p>
        </w:tc>
        <w:tc>
          <w:tcPr>
            <w:tcW w:w="3260" w:type="dxa"/>
          </w:tcPr>
          <w:p w:rsidR="00D26922" w:rsidRPr="004F0B76" w:rsidRDefault="00D26922" w:rsidP="00B6638F">
            <w:pPr>
              <w:tabs>
                <w:tab w:val="left" w:pos="1157"/>
              </w:tabs>
              <w:rPr>
                <w:lang w:val="de-DE"/>
              </w:rPr>
            </w:pPr>
            <w:r>
              <w:rPr>
                <w:szCs w:val="22"/>
                <w:lang w:val="de-DE"/>
              </w:rPr>
              <w:tab/>
            </w:r>
            <w:r w:rsidRPr="004F0B76">
              <w:rPr>
                <w:szCs w:val="22"/>
                <w:lang w:val="de-DE"/>
              </w:rPr>
              <w:t xml:space="preserve">= 2,5 ml </w:t>
            </w:r>
          </w:p>
        </w:tc>
        <w:tc>
          <w:tcPr>
            <w:tcW w:w="2694" w:type="dxa"/>
          </w:tcPr>
          <w:p w:rsidR="00D26922" w:rsidRDefault="00D26922" w:rsidP="00835F9B">
            <w:pPr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 xml:space="preserve">= 125 mg </w:t>
            </w:r>
          </w:p>
        </w:tc>
      </w:tr>
      <w:tr w:rsidR="00D26922" w:rsidRPr="00847E14" w:rsidTr="00944A78">
        <w:tc>
          <w:tcPr>
            <w:tcW w:w="1843" w:type="dxa"/>
          </w:tcPr>
          <w:p w:rsidR="00D26922" w:rsidRDefault="00D26922" w:rsidP="00835F9B">
            <w:pPr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>¼  dávkovacieho pohárika</w:t>
            </w:r>
          </w:p>
        </w:tc>
        <w:tc>
          <w:tcPr>
            <w:tcW w:w="3260" w:type="dxa"/>
          </w:tcPr>
          <w:p w:rsidR="00D26922" w:rsidRPr="004F0B76" w:rsidRDefault="00D26922" w:rsidP="00B6638F">
            <w:pPr>
              <w:tabs>
                <w:tab w:val="left" w:pos="1134"/>
              </w:tabs>
              <w:rPr>
                <w:lang w:val="de-DE"/>
              </w:rPr>
            </w:pPr>
            <w:r>
              <w:rPr>
                <w:szCs w:val="22"/>
                <w:lang w:val="de-DE"/>
              </w:rPr>
              <w:tab/>
            </w:r>
            <w:r w:rsidRPr="004F0B76">
              <w:rPr>
                <w:szCs w:val="22"/>
                <w:lang w:val="de-DE"/>
              </w:rPr>
              <w:t xml:space="preserve">= 1,25 ml </w:t>
            </w:r>
          </w:p>
        </w:tc>
        <w:tc>
          <w:tcPr>
            <w:tcW w:w="2694" w:type="dxa"/>
          </w:tcPr>
          <w:p w:rsidR="00D26922" w:rsidRDefault="00D26922" w:rsidP="00835F9B">
            <w:pPr>
              <w:rPr>
                <w:lang w:val="de-DE"/>
              </w:rPr>
            </w:pPr>
            <w:r w:rsidRPr="00835F9B">
              <w:rPr>
                <w:szCs w:val="22"/>
                <w:lang w:val="de-DE"/>
              </w:rPr>
              <w:t xml:space="preserve"> = 62,5 mg </w:t>
            </w:r>
          </w:p>
        </w:tc>
      </w:tr>
    </w:tbl>
    <w:p w:rsidR="00D26922" w:rsidRPr="00847E14" w:rsidRDefault="00D26922" w:rsidP="00847E14">
      <w:pPr>
        <w:tabs>
          <w:tab w:val="left" w:pos="1134"/>
          <w:tab w:val="left" w:pos="1701"/>
          <w:tab w:val="left" w:pos="5103"/>
        </w:tabs>
        <w:ind w:left="1134" w:hanging="1134"/>
        <w:rPr>
          <w:szCs w:val="22"/>
          <w:highlight w:val="yellow"/>
        </w:rPr>
      </w:pPr>
    </w:p>
    <w:p w:rsidR="00D26922" w:rsidRDefault="00D26922" w:rsidP="00835F9B">
      <w:pPr>
        <w:rPr>
          <w:b/>
          <w:szCs w:val="22"/>
        </w:rPr>
      </w:pPr>
    </w:p>
    <w:p w:rsidR="00D26922" w:rsidRDefault="00D26922" w:rsidP="00835F9B">
      <w:pPr>
        <w:rPr>
          <w:b/>
          <w:szCs w:val="22"/>
        </w:rPr>
      </w:pP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b/>
          <w:szCs w:val="22"/>
        </w:rPr>
      </w:pPr>
    </w:p>
    <w:p w:rsidR="00D26922" w:rsidRDefault="00D26922" w:rsidP="00835F9B">
      <w:pPr>
        <w:rPr>
          <w:b/>
          <w:szCs w:val="22"/>
        </w:rPr>
      </w:pPr>
    </w:p>
    <w:p w:rsidR="00D26922" w:rsidRDefault="00D26922" w:rsidP="00835F9B">
      <w:pPr>
        <w:rPr>
          <w:b/>
          <w:szCs w:val="22"/>
        </w:rPr>
      </w:pPr>
    </w:p>
    <w:p w:rsidR="00D26922" w:rsidRDefault="00D26922" w:rsidP="00835F9B">
      <w:pPr>
        <w:rPr>
          <w:b/>
          <w:szCs w:val="22"/>
        </w:rPr>
      </w:pPr>
    </w:p>
    <w:p w:rsidR="00D26922" w:rsidRDefault="00D26922" w:rsidP="00835F9B">
      <w:pPr>
        <w:rPr>
          <w:b/>
          <w:szCs w:val="22"/>
        </w:rPr>
      </w:pPr>
    </w:p>
    <w:p w:rsidR="00D26922" w:rsidRDefault="00D26922" w:rsidP="00835F9B">
      <w:pPr>
        <w:rPr>
          <w:b/>
          <w:szCs w:val="22"/>
        </w:rPr>
      </w:pPr>
    </w:p>
    <w:p w:rsidR="00D26922" w:rsidRDefault="00D26922" w:rsidP="00835F9B">
      <w:pPr>
        <w:rPr>
          <w:szCs w:val="22"/>
        </w:rPr>
      </w:pPr>
      <w:r w:rsidRPr="00835F9B">
        <w:rPr>
          <w:b/>
          <w:szCs w:val="22"/>
        </w:rPr>
        <w:t>4.3.</w:t>
      </w:r>
      <w:r w:rsidRPr="00B37A55">
        <w:rPr>
          <w:b/>
          <w:szCs w:val="22"/>
        </w:rPr>
        <w:tab/>
      </w:r>
      <w:r w:rsidRPr="00835F9B">
        <w:rPr>
          <w:b/>
          <w:szCs w:val="22"/>
        </w:rPr>
        <w:t>Kontraindikácie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bCs/>
          <w:szCs w:val="22"/>
        </w:rPr>
      </w:pPr>
      <w:r w:rsidRPr="00847E14">
        <w:rPr>
          <w:bCs/>
          <w:szCs w:val="22"/>
        </w:rPr>
        <w:t>Ursofalk 250 mg/5 ml suspenzia sa nesmie používať u pacientov:</w:t>
      </w:r>
    </w:p>
    <w:p w:rsidR="00D26922" w:rsidRDefault="00D26922" w:rsidP="00835F9B">
      <w:pPr>
        <w:ind w:left="0" w:firstLine="0"/>
        <w:rPr>
          <w:noProof/>
          <w:szCs w:val="22"/>
        </w:rPr>
      </w:pPr>
      <w:r w:rsidRPr="00847E14">
        <w:rPr>
          <w:bCs/>
          <w:szCs w:val="22"/>
        </w:rPr>
        <w:t xml:space="preserve">- s precitlivenosťou na žlčové kyseliny alebo </w:t>
      </w:r>
      <w:r w:rsidRPr="00847E14">
        <w:rPr>
          <w:noProof/>
          <w:szCs w:val="22"/>
        </w:rPr>
        <w:t xml:space="preserve">na ktorúkoľvek z pomocných látok uvedených  </w:t>
      </w:r>
    </w:p>
    <w:p w:rsidR="00D26922" w:rsidRDefault="00D26922" w:rsidP="00835F9B">
      <w:pPr>
        <w:ind w:left="0" w:firstLine="0"/>
        <w:rPr>
          <w:bCs/>
          <w:szCs w:val="22"/>
        </w:rPr>
      </w:pPr>
      <w:r w:rsidRPr="00847E14">
        <w:rPr>
          <w:noProof/>
          <w:szCs w:val="22"/>
        </w:rPr>
        <w:t xml:space="preserve">   v časti 6.1</w:t>
      </w:r>
    </w:p>
    <w:p w:rsidR="00D26922" w:rsidRDefault="00D26922" w:rsidP="00835F9B">
      <w:pPr>
        <w:ind w:left="0" w:firstLine="0"/>
        <w:rPr>
          <w:bCs/>
          <w:szCs w:val="22"/>
        </w:rPr>
      </w:pPr>
      <w:r w:rsidRPr="00835F9B">
        <w:rPr>
          <w:bCs/>
          <w:szCs w:val="22"/>
        </w:rPr>
        <w:t>- s akútnym zápalom žlčníka alebo</w:t>
      </w:r>
      <w:r w:rsidRPr="00B37A55">
        <w:rPr>
          <w:bCs/>
          <w:szCs w:val="22"/>
        </w:rPr>
        <w:t> </w:t>
      </w:r>
      <w:r w:rsidRPr="00835F9B">
        <w:rPr>
          <w:bCs/>
          <w:szCs w:val="22"/>
        </w:rPr>
        <w:t>žlčových ciest</w:t>
      </w:r>
    </w:p>
    <w:p w:rsidR="00D26922" w:rsidRDefault="00D26922" w:rsidP="00835F9B">
      <w:pPr>
        <w:rPr>
          <w:bCs/>
          <w:szCs w:val="22"/>
        </w:rPr>
      </w:pPr>
      <w:r w:rsidRPr="00835F9B">
        <w:rPr>
          <w:bCs/>
          <w:szCs w:val="22"/>
        </w:rPr>
        <w:t>- s obštrukciou žlčových ciest (obštrukcia choledochu a</w:t>
      </w:r>
      <w:r w:rsidRPr="00B37A55">
        <w:rPr>
          <w:bCs/>
          <w:szCs w:val="22"/>
        </w:rPr>
        <w:t> </w:t>
      </w:r>
      <w:r w:rsidRPr="00835F9B">
        <w:rPr>
          <w:bCs/>
          <w:szCs w:val="22"/>
        </w:rPr>
        <w:t>cystiku)</w:t>
      </w:r>
    </w:p>
    <w:p w:rsidR="00D26922" w:rsidRDefault="00D26922" w:rsidP="00835F9B">
      <w:pPr>
        <w:rPr>
          <w:bCs/>
          <w:szCs w:val="22"/>
        </w:rPr>
      </w:pPr>
      <w:r w:rsidRPr="00835F9B">
        <w:rPr>
          <w:bCs/>
          <w:szCs w:val="22"/>
        </w:rPr>
        <w:t>- s častými záchvatmi žlčníkovej koliky</w:t>
      </w:r>
    </w:p>
    <w:p w:rsidR="00D26922" w:rsidRDefault="00D26922" w:rsidP="00835F9B">
      <w:pPr>
        <w:rPr>
          <w:bCs/>
          <w:szCs w:val="22"/>
        </w:rPr>
      </w:pPr>
      <w:r w:rsidRPr="00835F9B">
        <w:rPr>
          <w:bCs/>
          <w:szCs w:val="22"/>
        </w:rPr>
        <w:t>- s rádiologicky nepriehľadnými kalcifikovanými žlčníkovými kameňmi</w:t>
      </w:r>
    </w:p>
    <w:p w:rsidR="00D26922" w:rsidRDefault="00D26922" w:rsidP="00835F9B">
      <w:pPr>
        <w:rPr>
          <w:bCs/>
          <w:szCs w:val="22"/>
        </w:rPr>
      </w:pPr>
      <w:r w:rsidRPr="00835F9B">
        <w:rPr>
          <w:bCs/>
          <w:szCs w:val="22"/>
        </w:rPr>
        <w:t>- s narušenou kontraktilitou žlčníka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  <w:u w:val="single"/>
        </w:rPr>
      </w:pPr>
      <w:r w:rsidRPr="00847E14">
        <w:rPr>
          <w:szCs w:val="22"/>
          <w:u w:val="single"/>
        </w:rPr>
        <w:t>Pediatrická populácia</w:t>
      </w:r>
    </w:p>
    <w:p w:rsidR="00D26922" w:rsidRDefault="00D26922" w:rsidP="00835F9B">
      <w:pPr>
        <w:ind w:left="0" w:firstLine="0"/>
        <w:rPr>
          <w:szCs w:val="22"/>
        </w:rPr>
      </w:pPr>
      <w:r w:rsidRPr="00B6638F">
        <w:rPr>
          <w:szCs w:val="22"/>
        </w:rPr>
        <w:t xml:space="preserve">Neúspešná chirurgická liečba (portoenterostómia) alebo </w:t>
      </w:r>
      <w:r w:rsidRPr="00835F9B">
        <w:rPr>
          <w:szCs w:val="22"/>
        </w:rPr>
        <w:t>bez znovuobnovenia prietoku žlče u</w:t>
      </w:r>
      <w:r>
        <w:rPr>
          <w:szCs w:val="22"/>
        </w:rPr>
        <w:t> </w:t>
      </w:r>
      <w:r w:rsidRPr="00835F9B">
        <w:rPr>
          <w:szCs w:val="22"/>
        </w:rPr>
        <w:t>detí s</w:t>
      </w:r>
      <w:r>
        <w:rPr>
          <w:szCs w:val="22"/>
        </w:rPr>
        <w:t> </w:t>
      </w:r>
      <w:r w:rsidRPr="00835F9B">
        <w:rPr>
          <w:szCs w:val="22"/>
        </w:rPr>
        <w:t>biliárnou atréziou.</w:t>
      </w:r>
      <w:r w:rsidRPr="00847E14">
        <w:rPr>
          <w:szCs w:val="22"/>
        </w:rPr>
        <w:t xml:space="preserve"> 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ind w:left="0" w:firstLine="0"/>
        <w:rPr>
          <w:szCs w:val="22"/>
        </w:rPr>
      </w:pPr>
      <w:r w:rsidRPr="00847E14">
        <w:rPr>
          <w:b/>
          <w:szCs w:val="22"/>
        </w:rPr>
        <w:t>4.4.</w:t>
      </w:r>
      <w:r w:rsidRPr="00847E14">
        <w:rPr>
          <w:b/>
          <w:szCs w:val="22"/>
        </w:rPr>
        <w:tab/>
        <w:t>Osobitné upozornenia a opatrenia pri používaní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ind w:right="-1"/>
        <w:rPr>
          <w:szCs w:val="22"/>
        </w:rPr>
      </w:pPr>
      <w:bookmarkStart w:id="6" w:name="OLE_LINK1"/>
      <w:bookmarkStart w:id="7" w:name="OLE_LINK2"/>
      <w:r w:rsidRPr="00835F9B">
        <w:rPr>
          <w:szCs w:val="22"/>
        </w:rPr>
        <w:t xml:space="preserve">Ursofalk 250 mg/5 ml suspenzia </w:t>
      </w:r>
      <w:bookmarkEnd w:id="6"/>
      <w:bookmarkEnd w:id="7"/>
      <w:r w:rsidRPr="00835F9B">
        <w:rPr>
          <w:szCs w:val="22"/>
        </w:rPr>
        <w:t>sa má podávať len pod dohľadom lekára.</w:t>
      </w:r>
    </w:p>
    <w:p w:rsidR="00D26922" w:rsidRDefault="00D26922" w:rsidP="00835F9B">
      <w:pPr>
        <w:ind w:right="-1"/>
        <w:rPr>
          <w:szCs w:val="22"/>
        </w:rPr>
      </w:pPr>
    </w:p>
    <w:p w:rsidR="00D26922" w:rsidRPr="00847E14" w:rsidRDefault="00D26922" w:rsidP="00847E14">
      <w:pPr>
        <w:ind w:left="0" w:right="-1" w:firstLine="0"/>
        <w:rPr>
          <w:szCs w:val="22"/>
        </w:rPr>
      </w:pPr>
      <w:r w:rsidRPr="00835F9B">
        <w:rPr>
          <w:szCs w:val="22"/>
        </w:rPr>
        <w:t>Ošetrujúci lekár má kontrolovať funkčné parametre pečene AST , ALT  a</w:t>
      </w:r>
      <w:r w:rsidRPr="00B37A55">
        <w:rPr>
          <w:szCs w:val="22"/>
        </w:rPr>
        <w:t> </w:t>
      </w:r>
      <w:r w:rsidRPr="00835F9B">
        <w:rPr>
          <w:szCs w:val="22"/>
        </w:rPr>
        <w:t xml:space="preserve"> GMT počas prvých 3 mesiacov liečby každé 4 týždne, potom každé 3 mesiace. Okrem poskytnutia identifikácie pacientov odpovedajúcich a</w:t>
      </w:r>
      <w:r w:rsidRPr="00B37A55">
        <w:rPr>
          <w:szCs w:val="22"/>
        </w:rPr>
        <w:t> </w:t>
      </w:r>
      <w:r w:rsidRPr="00835F9B">
        <w:rPr>
          <w:szCs w:val="22"/>
        </w:rPr>
        <w:t>neodpovedajúcich na liečbu v</w:t>
      </w:r>
      <w:r w:rsidRPr="00B37A55">
        <w:rPr>
          <w:szCs w:val="22"/>
        </w:rPr>
        <w:t> </w:t>
      </w:r>
      <w:r w:rsidRPr="00835F9B">
        <w:rPr>
          <w:szCs w:val="22"/>
        </w:rPr>
        <w:t>skupine pacientov, ktorí sa liečia na primárnu biliárnu cirhózu, môže táto kontrola umožniť aj skorú detekciu možného zhoršenia funkcie pečene, najmä u</w:t>
      </w:r>
      <w:r w:rsidRPr="00B37A55">
        <w:rPr>
          <w:szCs w:val="22"/>
        </w:rPr>
        <w:t> </w:t>
      </w:r>
      <w:r w:rsidRPr="00835F9B">
        <w:rPr>
          <w:szCs w:val="22"/>
        </w:rPr>
        <w:t>pacientov s</w:t>
      </w:r>
      <w:r w:rsidRPr="00B37A55">
        <w:rPr>
          <w:szCs w:val="22"/>
        </w:rPr>
        <w:t> </w:t>
      </w:r>
      <w:r w:rsidRPr="00835F9B">
        <w:rPr>
          <w:szCs w:val="22"/>
        </w:rPr>
        <w:t xml:space="preserve">pokročilým štádiom primárnej biliárnej cirhózy. </w:t>
      </w:r>
    </w:p>
    <w:p w:rsidR="00D26922" w:rsidRPr="00847E14" w:rsidRDefault="00D26922" w:rsidP="00847E14">
      <w:pPr>
        <w:ind w:left="0" w:right="-1" w:firstLine="0"/>
        <w:rPr>
          <w:szCs w:val="22"/>
        </w:rPr>
      </w:pPr>
    </w:p>
    <w:p w:rsidR="00D26922" w:rsidRPr="00847E14" w:rsidRDefault="00D26922" w:rsidP="00847E14">
      <w:pPr>
        <w:ind w:left="0" w:right="-1" w:firstLine="0"/>
        <w:rPr>
          <w:i/>
          <w:szCs w:val="22"/>
        </w:rPr>
      </w:pPr>
      <w:r w:rsidRPr="00835F9B">
        <w:rPr>
          <w:i/>
          <w:szCs w:val="22"/>
        </w:rPr>
        <w:t>Pri použití na rozpúšťanie cholesterolových žlčových kameňov:</w:t>
      </w:r>
    </w:p>
    <w:p w:rsidR="00D26922" w:rsidRPr="00847E14" w:rsidRDefault="00D26922" w:rsidP="00847E14">
      <w:pPr>
        <w:ind w:left="0" w:right="-1" w:firstLine="0"/>
        <w:rPr>
          <w:szCs w:val="22"/>
        </w:rPr>
      </w:pPr>
      <w:r w:rsidRPr="00835F9B">
        <w:rPr>
          <w:szCs w:val="22"/>
        </w:rPr>
        <w:t>Na posúdenie účinkov liečby a</w:t>
      </w:r>
      <w:r w:rsidRPr="00B37A55">
        <w:rPr>
          <w:szCs w:val="22"/>
        </w:rPr>
        <w:t> </w:t>
      </w:r>
      <w:r w:rsidRPr="00835F9B">
        <w:rPr>
          <w:szCs w:val="22"/>
        </w:rPr>
        <w:t>prípadné včasné odhalenie kalcifikácie žlčových kameňov je potrebné, v závislosti od veľkosti kameňov, 6 až 10 mesiacov po začatí liečby urobiť RTG vyšetrenie žlčníka (perorálna cholecystografia) alebo ultrazvukové vyšetrenie. Snímky sa majú urobiť postojačky a</w:t>
      </w:r>
      <w:r w:rsidRPr="00B37A55">
        <w:rPr>
          <w:szCs w:val="22"/>
        </w:rPr>
        <w:t> </w:t>
      </w:r>
      <w:r w:rsidRPr="00835F9B">
        <w:rPr>
          <w:szCs w:val="22"/>
        </w:rPr>
        <w:t>tiež poležiačky.</w:t>
      </w:r>
    </w:p>
    <w:p w:rsidR="00D26922" w:rsidRPr="00847E14" w:rsidRDefault="00D26922" w:rsidP="00847E14">
      <w:pPr>
        <w:rPr>
          <w:szCs w:val="22"/>
        </w:rPr>
      </w:pPr>
    </w:p>
    <w:p w:rsidR="00D26922" w:rsidRPr="00847E14" w:rsidRDefault="00D26922" w:rsidP="00847E14">
      <w:pPr>
        <w:ind w:left="0" w:right="-1" w:firstLine="0"/>
        <w:rPr>
          <w:szCs w:val="22"/>
        </w:rPr>
      </w:pPr>
      <w:r w:rsidRPr="00835F9B">
        <w:rPr>
          <w:szCs w:val="22"/>
        </w:rPr>
        <w:t>Ursofalk 250 mg/5 ml suspenzia sa nemá používať, ak žlčník nemožno röntgenologicky zobraziť, ak sú žlčové kamene kalcifikované, ak je narušená kontraktilita žlčníka alebo pri častých záchvatoch biliárnej koliky.</w:t>
      </w:r>
    </w:p>
    <w:p w:rsidR="00D26922" w:rsidRPr="00847E14" w:rsidRDefault="00D26922" w:rsidP="00847E14">
      <w:pPr>
        <w:ind w:left="0" w:right="-1" w:firstLine="0"/>
        <w:rPr>
          <w:szCs w:val="22"/>
        </w:rPr>
      </w:pPr>
    </w:p>
    <w:p w:rsidR="00D26922" w:rsidRPr="00585C4A" w:rsidRDefault="00D26922" w:rsidP="00847E14">
      <w:pPr>
        <w:ind w:left="0" w:right="-1" w:firstLine="0"/>
        <w:rPr>
          <w:szCs w:val="22"/>
        </w:rPr>
      </w:pPr>
      <w:r w:rsidRPr="00847E14">
        <w:rPr>
          <w:szCs w:val="22"/>
        </w:rPr>
        <w:t>Pacientky užívajúce Ursofalk 250 mg/5 ml suspenziu na rozpúšťanie žlčových kameňov musia používať účinnú nehormonálnu antikoncepciu, pretože hormonálne perorálne kontraceptíva môžu zvyšovať biliárnu litiázu</w:t>
      </w:r>
      <w:r w:rsidRPr="00835F9B">
        <w:rPr>
          <w:color w:val="FF0000"/>
          <w:szCs w:val="22"/>
        </w:rPr>
        <w:t xml:space="preserve"> </w:t>
      </w:r>
      <w:r w:rsidRPr="00835F9B">
        <w:rPr>
          <w:szCs w:val="22"/>
        </w:rPr>
        <w:t>(pozri časť 4.5 a 4.6).</w:t>
      </w:r>
    </w:p>
    <w:p w:rsidR="00D26922" w:rsidRPr="00847E14" w:rsidRDefault="00D26922" w:rsidP="00847E14">
      <w:pPr>
        <w:ind w:left="0" w:right="-1" w:firstLine="0"/>
        <w:rPr>
          <w:szCs w:val="22"/>
        </w:rPr>
      </w:pPr>
    </w:p>
    <w:p w:rsidR="00D26922" w:rsidRPr="00847E14" w:rsidRDefault="00D26922" w:rsidP="00847E14">
      <w:pPr>
        <w:tabs>
          <w:tab w:val="left" w:pos="709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  <w:r w:rsidRPr="00835F9B">
        <w:rPr>
          <w:i/>
          <w:szCs w:val="22"/>
        </w:rPr>
        <w:t>Ak sa používa na liečbu pokročilého štádia primárnej biliárnej cirhózy</w:t>
      </w:r>
      <w:r w:rsidRPr="00847E14">
        <w:rPr>
          <w:szCs w:val="22"/>
        </w:rPr>
        <w:t xml:space="preserve">: </w:t>
      </w:r>
    </w:p>
    <w:p w:rsidR="00D26922" w:rsidRPr="00847E14" w:rsidRDefault="00D26922" w:rsidP="00847E14">
      <w:pPr>
        <w:tabs>
          <w:tab w:val="left" w:pos="709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  <w:r w:rsidRPr="00847E14">
        <w:rPr>
          <w:szCs w:val="22"/>
        </w:rPr>
        <w:t xml:space="preserve">Vo veľmi zriedkavých prípadoch sa pozorovala dekompenzácia pečeňovej cirhózy, ktorá po ukončení liečby čiastočne ustúpila.  </w:t>
      </w:r>
    </w:p>
    <w:p w:rsidR="00D26922" w:rsidRPr="00847E14" w:rsidRDefault="00D26922" w:rsidP="00847E14">
      <w:pPr>
        <w:tabs>
          <w:tab w:val="left" w:pos="709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</w:p>
    <w:p w:rsidR="00D26922" w:rsidRPr="00835F9B" w:rsidRDefault="00D26922" w:rsidP="00847E14">
      <w:pPr>
        <w:tabs>
          <w:tab w:val="left" w:pos="720"/>
          <w:tab w:val="left" w:pos="1701"/>
          <w:tab w:val="left" w:pos="5103"/>
        </w:tabs>
        <w:rPr>
          <w:szCs w:val="22"/>
        </w:rPr>
      </w:pPr>
      <w:r w:rsidRPr="00835F9B">
        <w:rPr>
          <w:szCs w:val="22"/>
        </w:rPr>
        <w:t>V</w:t>
      </w:r>
      <w:r w:rsidRPr="00645CE0">
        <w:rPr>
          <w:szCs w:val="22"/>
        </w:rPr>
        <w:t> </w:t>
      </w:r>
      <w:r w:rsidRPr="00835F9B">
        <w:rPr>
          <w:szCs w:val="22"/>
        </w:rPr>
        <w:t>zriedkavých prípadoch u pacientov s</w:t>
      </w:r>
      <w:r w:rsidRPr="00645CE0">
        <w:rPr>
          <w:szCs w:val="22"/>
        </w:rPr>
        <w:t> </w:t>
      </w:r>
      <w:r w:rsidRPr="00835F9B">
        <w:rPr>
          <w:szCs w:val="22"/>
        </w:rPr>
        <w:t xml:space="preserve">PBC sa môžu klinické príznaky zhoršiť po začatí </w:t>
      </w:r>
    </w:p>
    <w:p w:rsidR="00D26922" w:rsidRPr="00835F9B" w:rsidRDefault="00D26922" w:rsidP="00847E14">
      <w:pPr>
        <w:tabs>
          <w:tab w:val="left" w:pos="720"/>
          <w:tab w:val="left" w:pos="1701"/>
          <w:tab w:val="left" w:pos="5103"/>
        </w:tabs>
        <w:rPr>
          <w:szCs w:val="22"/>
        </w:rPr>
      </w:pPr>
      <w:r w:rsidRPr="00835F9B">
        <w:rPr>
          <w:szCs w:val="22"/>
        </w:rPr>
        <w:t>liečby, napríklad sa môže zvýšiť svrbenie. V</w:t>
      </w:r>
      <w:r w:rsidRPr="00645CE0">
        <w:rPr>
          <w:szCs w:val="22"/>
        </w:rPr>
        <w:t> </w:t>
      </w:r>
      <w:r w:rsidRPr="00835F9B">
        <w:rPr>
          <w:szCs w:val="22"/>
        </w:rPr>
        <w:t>takomto prípade má byť dávka Ursofaku</w:t>
      </w:r>
      <w:r w:rsidRPr="00835F9B">
        <w:rPr>
          <w:color w:val="FF0000"/>
          <w:szCs w:val="22"/>
        </w:rPr>
        <w:t xml:space="preserve"> </w:t>
      </w:r>
      <w:r w:rsidRPr="00835F9B">
        <w:rPr>
          <w:szCs w:val="22"/>
        </w:rPr>
        <w:t xml:space="preserve">250 mg/5 </w:t>
      </w:r>
    </w:p>
    <w:p w:rsidR="00D26922" w:rsidRPr="00847E14" w:rsidRDefault="00D26922" w:rsidP="00847E14">
      <w:pPr>
        <w:tabs>
          <w:tab w:val="left" w:pos="720"/>
          <w:tab w:val="left" w:pos="1701"/>
          <w:tab w:val="left" w:pos="5103"/>
        </w:tabs>
        <w:rPr>
          <w:szCs w:val="22"/>
        </w:rPr>
      </w:pPr>
      <w:r w:rsidRPr="00835F9B">
        <w:rPr>
          <w:szCs w:val="22"/>
        </w:rPr>
        <w:t>ml suspenzie znížená na 1 dávkovací pohárik (zodpovedá 5 ml perorálnej suspenzie) a</w:t>
      </w:r>
      <w:r w:rsidRPr="00B37A55">
        <w:rPr>
          <w:szCs w:val="22"/>
        </w:rPr>
        <w:t> </w:t>
      </w:r>
      <w:r w:rsidRPr="00835F9B">
        <w:rPr>
          <w:szCs w:val="22"/>
        </w:rPr>
        <w:t xml:space="preserve">postupne </w:t>
      </w:r>
    </w:p>
    <w:p w:rsidR="00D26922" w:rsidRPr="00847E14" w:rsidRDefault="00D26922" w:rsidP="00847E14">
      <w:pPr>
        <w:tabs>
          <w:tab w:val="left" w:pos="720"/>
          <w:tab w:val="left" w:pos="1701"/>
          <w:tab w:val="left" w:pos="5103"/>
        </w:tabs>
        <w:rPr>
          <w:color w:val="FF0000"/>
          <w:szCs w:val="22"/>
        </w:rPr>
      </w:pPr>
      <w:r w:rsidRPr="00835F9B">
        <w:rPr>
          <w:szCs w:val="22"/>
        </w:rPr>
        <w:t>zvyšovaná na dávku ako je popísané v</w:t>
      </w:r>
      <w:r w:rsidRPr="00B37A55">
        <w:rPr>
          <w:szCs w:val="22"/>
        </w:rPr>
        <w:t> </w:t>
      </w:r>
      <w:r w:rsidRPr="00835F9B">
        <w:rPr>
          <w:szCs w:val="22"/>
        </w:rPr>
        <w:t>časti 4.2.</w:t>
      </w:r>
    </w:p>
    <w:p w:rsidR="00D26922" w:rsidRPr="00847E14" w:rsidRDefault="00D26922" w:rsidP="00847E14">
      <w:pPr>
        <w:tabs>
          <w:tab w:val="left" w:pos="709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</w:p>
    <w:p w:rsidR="00D26922" w:rsidRPr="00847E14" w:rsidRDefault="00D26922" w:rsidP="00847E14">
      <w:pPr>
        <w:tabs>
          <w:tab w:val="left" w:pos="709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  <w:r w:rsidRPr="00835F9B">
        <w:rPr>
          <w:szCs w:val="22"/>
        </w:rPr>
        <w:t>Ak sa vyskytne hnačka, dávka sa musí znížiť a</w:t>
      </w:r>
      <w:r w:rsidRPr="00B37A55">
        <w:rPr>
          <w:szCs w:val="22"/>
        </w:rPr>
        <w:t> </w:t>
      </w:r>
      <w:r w:rsidRPr="00835F9B">
        <w:rPr>
          <w:szCs w:val="22"/>
        </w:rPr>
        <w:t>v</w:t>
      </w:r>
      <w:r w:rsidRPr="00B37A55">
        <w:rPr>
          <w:szCs w:val="22"/>
        </w:rPr>
        <w:t> </w:t>
      </w:r>
      <w:r w:rsidRPr="00835F9B">
        <w:rPr>
          <w:szCs w:val="22"/>
        </w:rPr>
        <w:t xml:space="preserve">prípadoch pretrvávajúcej hnačky sa má liečba ukončiť. </w:t>
      </w:r>
    </w:p>
    <w:p w:rsidR="00D26922" w:rsidRPr="00847E14" w:rsidRDefault="00D26922" w:rsidP="00847E14">
      <w:pPr>
        <w:ind w:left="0" w:right="-1" w:firstLine="0"/>
        <w:rPr>
          <w:szCs w:val="22"/>
        </w:rPr>
      </w:pPr>
    </w:p>
    <w:p w:rsidR="00D26922" w:rsidRPr="00835F9B" w:rsidRDefault="00D26922" w:rsidP="00847E14">
      <w:pPr>
        <w:ind w:left="0" w:right="-1" w:firstLine="0"/>
        <w:rPr>
          <w:szCs w:val="22"/>
        </w:rPr>
      </w:pPr>
      <w:r w:rsidRPr="00835F9B">
        <w:rPr>
          <w:szCs w:val="22"/>
        </w:rPr>
        <w:t xml:space="preserve">Jeden dávkovací pohárik (= 5 ml) Ursofalku 250 mg/5 ml suspenzie obsahuje 0,5 mmol (11,39 mg) sodíka. Toto sa má zohľadniť u pacientov, ktorí majú </w:t>
      </w:r>
      <w:r w:rsidRPr="00847E14">
        <w:rPr>
          <w:color w:val="000000"/>
          <w:szCs w:val="22"/>
        </w:rPr>
        <w:t xml:space="preserve">kontrolovanú </w:t>
      </w:r>
      <w:r w:rsidRPr="00847E14">
        <w:rPr>
          <w:rStyle w:val="Emphasis"/>
          <w:b w:val="0"/>
          <w:bCs/>
          <w:color w:val="000000"/>
          <w:szCs w:val="22"/>
        </w:rPr>
        <w:t>sodíkovú diétu</w:t>
      </w:r>
      <w:r w:rsidRPr="00847E14">
        <w:rPr>
          <w:rStyle w:val="Emphasis"/>
          <w:bCs/>
          <w:color w:val="000000"/>
          <w:szCs w:val="22"/>
        </w:rPr>
        <w:t xml:space="preserve"> </w:t>
      </w:r>
      <w:r w:rsidRPr="00847E14">
        <w:rPr>
          <w:szCs w:val="22"/>
        </w:rPr>
        <w:t>.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b/>
          <w:szCs w:val="22"/>
        </w:rPr>
      </w:pPr>
      <w:r w:rsidRPr="00847E14">
        <w:rPr>
          <w:b/>
          <w:szCs w:val="22"/>
        </w:rPr>
        <w:t>4.5.</w:t>
      </w:r>
      <w:r w:rsidRPr="00847E14">
        <w:rPr>
          <w:b/>
          <w:szCs w:val="22"/>
        </w:rPr>
        <w:tab/>
        <w:t>Liekové a iné interakcie</w:t>
      </w:r>
    </w:p>
    <w:p w:rsidR="00D26922" w:rsidRDefault="00D26922" w:rsidP="00835F9B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Ursofalk 250 mg/5 ml suspenzia sa nemá podávať súbežne s cholestyramínom, kolestipolom alebo antacidami obsahujúcimi hydroxid hlinitý, alebo smektid (oxid hlinitý), pretože tieto lieky viažu kyselinu ursodeoxychol</w:t>
      </w:r>
      <w:r>
        <w:rPr>
          <w:szCs w:val="22"/>
        </w:rPr>
        <w:t>ovú</w:t>
      </w:r>
      <w:r w:rsidRPr="00835F9B">
        <w:rPr>
          <w:szCs w:val="22"/>
        </w:rPr>
        <w:t xml:space="preserve">  v čreve a</w:t>
      </w:r>
      <w:r w:rsidRPr="00B37A55">
        <w:rPr>
          <w:szCs w:val="22"/>
        </w:rPr>
        <w:t> </w:t>
      </w:r>
      <w:r w:rsidRPr="00835F9B">
        <w:rPr>
          <w:szCs w:val="22"/>
        </w:rPr>
        <w:t>tým zabraňujú jej vstrebávaniu a účinnosti. Ak je potrebné podávať liek, ktorý obsahuje niektoré z týchto liečiv, musí sa užiť minimálne 2 hodiny pred, alebo po podaní Ursofalku 250 mg/5 ml suspenzie.</w:t>
      </w:r>
    </w:p>
    <w:p w:rsidR="00D26922" w:rsidRDefault="00D26922" w:rsidP="00835F9B">
      <w:pPr>
        <w:ind w:left="0" w:firstLine="0"/>
        <w:rPr>
          <w:noProof/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Ursofalk 250 mg/5 ml suspenzia môže ovplyvňovať  vstrebávanie cyklosporínu z čreva. Lekár má preto u pacientov, ktorí užívajú cyklosporín, skontrolovať jeho koncentráciu v krvi a</w:t>
      </w:r>
      <w:r w:rsidRPr="00B37A55">
        <w:rPr>
          <w:szCs w:val="22"/>
        </w:rPr>
        <w:t> </w:t>
      </w:r>
      <w:r w:rsidRPr="00835F9B">
        <w:rPr>
          <w:szCs w:val="22"/>
        </w:rPr>
        <w:t>ak je potrebné  upraviť dávku cyklosporínu.</w:t>
      </w:r>
    </w:p>
    <w:p w:rsidR="00D26922" w:rsidRPr="00847E14" w:rsidRDefault="00D26922" w:rsidP="00847E14">
      <w:pPr>
        <w:ind w:left="0" w:right="-1" w:firstLine="0"/>
        <w:rPr>
          <w:szCs w:val="22"/>
        </w:rPr>
      </w:pPr>
    </w:p>
    <w:p w:rsidR="00D26922" w:rsidRPr="00847E14" w:rsidRDefault="00D26922" w:rsidP="00847E14">
      <w:pPr>
        <w:ind w:left="0" w:right="-1" w:firstLine="0"/>
        <w:rPr>
          <w:szCs w:val="22"/>
        </w:rPr>
      </w:pPr>
      <w:r w:rsidRPr="00835F9B">
        <w:rPr>
          <w:szCs w:val="22"/>
        </w:rPr>
        <w:t>V</w:t>
      </w:r>
      <w:r w:rsidRPr="00B37A55">
        <w:rPr>
          <w:szCs w:val="22"/>
        </w:rPr>
        <w:t> </w:t>
      </w:r>
      <w:r w:rsidRPr="00835F9B">
        <w:rPr>
          <w:szCs w:val="22"/>
        </w:rPr>
        <w:t>ojedinelých prípadoch môže Ursofalk 250 mg/5 ml suspenzia znížiť absorpciu c</w:t>
      </w:r>
      <w:r>
        <w:rPr>
          <w:szCs w:val="22"/>
        </w:rPr>
        <w:t>i</w:t>
      </w:r>
      <w:r w:rsidRPr="00835F9B">
        <w:rPr>
          <w:szCs w:val="22"/>
        </w:rPr>
        <w:t>profloxacínu.</w:t>
      </w:r>
    </w:p>
    <w:p w:rsidR="00D26922" w:rsidRPr="00847E14" w:rsidRDefault="00D26922" w:rsidP="00847E14">
      <w:pPr>
        <w:rPr>
          <w:noProof/>
          <w:szCs w:val="22"/>
        </w:rPr>
      </w:pPr>
    </w:p>
    <w:p w:rsidR="00D26922" w:rsidRPr="00835F9B" w:rsidRDefault="00D26922" w:rsidP="00835F9B">
      <w:pPr>
        <w:tabs>
          <w:tab w:val="left" w:pos="709"/>
          <w:tab w:val="left" w:pos="1701"/>
          <w:tab w:val="left" w:pos="5103"/>
        </w:tabs>
        <w:ind w:left="0" w:firstLine="0"/>
        <w:rPr>
          <w:szCs w:val="22"/>
        </w:rPr>
      </w:pPr>
      <w:r w:rsidRPr="00835F9B">
        <w:rPr>
          <w:szCs w:val="22"/>
        </w:rPr>
        <w:t>V</w:t>
      </w:r>
      <w:r w:rsidRPr="00645CE0">
        <w:rPr>
          <w:szCs w:val="22"/>
        </w:rPr>
        <w:t> </w:t>
      </w:r>
      <w:r w:rsidRPr="00835F9B">
        <w:rPr>
          <w:szCs w:val="22"/>
        </w:rPr>
        <w:t>klinických štúdiách na zdravých dobrovoľníkoch, bolo zistené mierne zvýšenie plazmatickcých</w:t>
      </w:r>
      <w:r>
        <w:rPr>
          <w:szCs w:val="22"/>
        </w:rPr>
        <w:t xml:space="preserve"> </w:t>
      </w:r>
      <w:r w:rsidRPr="00835F9B">
        <w:rPr>
          <w:szCs w:val="22"/>
        </w:rPr>
        <w:t>hladín rosuvastatínu pri súbežnom užívaní</w:t>
      </w:r>
      <w:r w:rsidRPr="00645CE0">
        <w:rPr>
          <w:szCs w:val="22"/>
        </w:rPr>
        <w:t> </w:t>
      </w:r>
      <w:r w:rsidRPr="00835F9B">
        <w:rPr>
          <w:szCs w:val="22"/>
        </w:rPr>
        <w:t>kyseliny ursodeoxycholovej (500 mg / deň)  a</w:t>
      </w:r>
      <w:r w:rsidRPr="00645CE0">
        <w:rPr>
          <w:szCs w:val="22"/>
        </w:rPr>
        <w:t> </w:t>
      </w:r>
      <w:r w:rsidRPr="00835F9B">
        <w:rPr>
          <w:szCs w:val="22"/>
        </w:rPr>
        <w:t>rosuvastatínu ( 20 mg/ deň).</w:t>
      </w:r>
      <w:r>
        <w:rPr>
          <w:szCs w:val="22"/>
        </w:rPr>
        <w:t xml:space="preserve"> </w:t>
      </w:r>
      <w:r w:rsidRPr="00835F9B">
        <w:rPr>
          <w:szCs w:val="22"/>
        </w:rPr>
        <w:t xml:space="preserve">Klinický význam takejto interakcie v prípade iných statínov nie je známy. </w:t>
      </w:r>
    </w:p>
    <w:p w:rsidR="00D26922" w:rsidRPr="00847E14" w:rsidRDefault="00D26922" w:rsidP="00847E14">
      <w:pPr>
        <w:rPr>
          <w:noProof/>
          <w:szCs w:val="22"/>
        </w:rPr>
      </w:pPr>
    </w:p>
    <w:p w:rsidR="00D26922" w:rsidRPr="00847E14" w:rsidRDefault="00D26922" w:rsidP="00847E14">
      <w:pPr>
        <w:ind w:left="0" w:firstLine="0"/>
        <w:rPr>
          <w:noProof/>
          <w:szCs w:val="22"/>
        </w:rPr>
      </w:pPr>
      <w:r w:rsidRPr="00847E14">
        <w:rPr>
          <w:noProof/>
          <w:szCs w:val="22"/>
        </w:rPr>
        <w:t>Potvrdilo sa, že kyselina ursodeoxy</w:t>
      </w:r>
      <w:r>
        <w:rPr>
          <w:noProof/>
          <w:szCs w:val="22"/>
        </w:rPr>
        <w:t>cholová</w:t>
      </w:r>
      <w:r w:rsidRPr="00847E14">
        <w:rPr>
          <w:noProof/>
          <w:szCs w:val="22"/>
        </w:rPr>
        <w:t xml:space="preserve"> znižuje maximálne  plazmatické koncentrácie  (C</w:t>
      </w:r>
      <w:r w:rsidRPr="00847E14">
        <w:rPr>
          <w:noProof/>
          <w:szCs w:val="22"/>
          <w:vertAlign w:val="subscript"/>
        </w:rPr>
        <w:t>max</w:t>
      </w:r>
      <w:r w:rsidRPr="00847E14">
        <w:rPr>
          <w:noProof/>
          <w:szCs w:val="22"/>
        </w:rPr>
        <w:t>) a plochu pod krivkou (AUC) antagonistu kalciového kanála nitrendipínu u zdravých dobrovoľníkov. Odporúča sa dôsledné monitorovanie výsledkov súbežného užívania nitrendipínu a kyseliny ursodeoxy</w:t>
      </w:r>
      <w:r>
        <w:rPr>
          <w:noProof/>
          <w:szCs w:val="22"/>
        </w:rPr>
        <w:t>cholovej</w:t>
      </w:r>
      <w:r w:rsidRPr="00847E14">
        <w:rPr>
          <w:noProof/>
          <w:szCs w:val="22"/>
        </w:rPr>
        <w:t>. Môže byť potrebné zvýšiť dávku nitrendipínu.</w:t>
      </w:r>
      <w:r w:rsidRPr="00847E14">
        <w:rPr>
          <w:szCs w:val="22"/>
        </w:rPr>
        <w:t xml:space="preserve"> Hlásila sa aj interakcia so zníženým terapeutickým účinkom dapsónu. </w:t>
      </w:r>
    </w:p>
    <w:p w:rsidR="00D26922" w:rsidRPr="00847E14" w:rsidRDefault="00D26922" w:rsidP="00847E14">
      <w:pPr>
        <w:ind w:left="0" w:firstLine="0"/>
        <w:rPr>
          <w:b/>
          <w:szCs w:val="22"/>
        </w:rPr>
      </w:pPr>
      <w:r w:rsidRPr="00847E14">
        <w:rPr>
          <w:szCs w:val="22"/>
        </w:rPr>
        <w:t>Tieto pozorovania spolu s </w:t>
      </w:r>
      <w:r w:rsidRPr="00847E14">
        <w:rPr>
          <w:i/>
          <w:szCs w:val="22"/>
        </w:rPr>
        <w:t>in vitro</w:t>
      </w:r>
      <w:r w:rsidRPr="00847E14">
        <w:rPr>
          <w:szCs w:val="22"/>
        </w:rPr>
        <w:t xml:space="preserve"> nálezmi môžu naznačovať možnosť, že </w:t>
      </w:r>
      <w:r w:rsidRPr="00847E14">
        <w:rPr>
          <w:noProof/>
          <w:szCs w:val="22"/>
        </w:rPr>
        <w:t>kyselina ursodeoxy</w:t>
      </w:r>
      <w:r>
        <w:rPr>
          <w:noProof/>
          <w:szCs w:val="22"/>
        </w:rPr>
        <w:t>cholová</w:t>
      </w:r>
      <w:r w:rsidRPr="00847E14">
        <w:rPr>
          <w:noProof/>
          <w:szCs w:val="22"/>
        </w:rPr>
        <w:t xml:space="preserve"> indukuje enzýmy cytochrómu P450 3A</w:t>
      </w:r>
      <w:r w:rsidRPr="00847E14">
        <w:rPr>
          <w:szCs w:val="22"/>
        </w:rPr>
        <w:t xml:space="preserve">. Avšak takáto indukcia nebola pozorovaná v štúdii zameranej na interakciu s budenozidom, ktorý je známy substrát </w:t>
      </w:r>
      <w:r w:rsidRPr="00847E14">
        <w:rPr>
          <w:noProof/>
          <w:szCs w:val="22"/>
        </w:rPr>
        <w:t>cytochrómu P450 3A</w:t>
      </w:r>
      <w:r w:rsidRPr="00847E14">
        <w:rPr>
          <w:szCs w:val="22"/>
        </w:rPr>
        <w:t xml:space="preserve">. </w:t>
      </w:r>
    </w:p>
    <w:p w:rsidR="00D26922" w:rsidRPr="00847E14" w:rsidRDefault="00D26922" w:rsidP="00847E14">
      <w:pPr>
        <w:tabs>
          <w:tab w:val="left" w:pos="0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  <w:lang w:eastAsia="de-DE"/>
        </w:rPr>
      </w:pPr>
      <w:r w:rsidRPr="00847E14">
        <w:rPr>
          <w:szCs w:val="22"/>
        </w:rPr>
        <w:t xml:space="preserve">Estrogénové hormóny a liečivá znižujúce hladinu cholesterolu v krvi, ako je klofibrát,  zvýšujú sekréciu pečeňového cholesterolu a môžu z toho dôvodu stimulovať biliárnu  litiázu, čo je </w:t>
      </w:r>
      <w:r>
        <w:rPr>
          <w:szCs w:val="22"/>
        </w:rPr>
        <w:t xml:space="preserve">opačný </w:t>
      </w:r>
      <w:r w:rsidRPr="00847E14">
        <w:rPr>
          <w:szCs w:val="22"/>
        </w:rPr>
        <w:t xml:space="preserve">účinok </w:t>
      </w:r>
      <w:r w:rsidRPr="00847E14">
        <w:rPr>
          <w:noProof/>
          <w:szCs w:val="22"/>
        </w:rPr>
        <w:t>kyseliny ursodeoxy</w:t>
      </w:r>
      <w:r>
        <w:rPr>
          <w:noProof/>
          <w:szCs w:val="22"/>
        </w:rPr>
        <w:t>cholovej</w:t>
      </w:r>
      <w:r w:rsidRPr="00847E14">
        <w:rPr>
          <w:noProof/>
          <w:szCs w:val="22"/>
        </w:rPr>
        <w:t xml:space="preserve"> </w:t>
      </w:r>
      <w:r w:rsidRPr="00847E14">
        <w:rPr>
          <w:szCs w:val="22"/>
        </w:rPr>
        <w:t>používanej na rozpúšťanie žlčových kameňov.</w:t>
      </w:r>
    </w:p>
    <w:p w:rsidR="00D26922" w:rsidRPr="00847E14" w:rsidRDefault="00D26922" w:rsidP="00847E14">
      <w:pPr>
        <w:ind w:left="0" w:firstLine="0"/>
        <w:rPr>
          <w:b/>
          <w:szCs w:val="22"/>
        </w:rPr>
      </w:pPr>
    </w:p>
    <w:p w:rsidR="00D26922" w:rsidRPr="00847E14" w:rsidRDefault="00D26922" w:rsidP="00847E14">
      <w:pPr>
        <w:rPr>
          <w:noProof/>
          <w:szCs w:val="22"/>
        </w:rPr>
      </w:pPr>
      <w:r w:rsidRPr="00847E14">
        <w:rPr>
          <w:b/>
          <w:noProof/>
          <w:szCs w:val="22"/>
        </w:rPr>
        <w:t>4.6.</w:t>
      </w:r>
      <w:r w:rsidRPr="00847E14">
        <w:rPr>
          <w:b/>
          <w:noProof/>
          <w:szCs w:val="22"/>
        </w:rPr>
        <w:tab/>
      </w:r>
      <w:r w:rsidRPr="00847E14">
        <w:rPr>
          <w:b/>
          <w:noProof/>
          <w:szCs w:val="22"/>
        </w:rPr>
        <w:tab/>
        <w:t> Fertilita, gravidita a laktácia</w:t>
      </w:r>
    </w:p>
    <w:p w:rsidR="00D26922" w:rsidRPr="00847E14" w:rsidRDefault="00D26922" w:rsidP="00847E14">
      <w:pPr>
        <w:rPr>
          <w:szCs w:val="22"/>
        </w:rPr>
      </w:pPr>
    </w:p>
    <w:p w:rsidR="00D26922" w:rsidRPr="00847E14" w:rsidRDefault="00D26922" w:rsidP="00847E14">
      <w:pPr>
        <w:ind w:left="0" w:right="-1" w:firstLine="0"/>
        <w:rPr>
          <w:szCs w:val="22"/>
          <w:u w:val="single"/>
        </w:rPr>
      </w:pPr>
      <w:r w:rsidRPr="00847E14">
        <w:rPr>
          <w:szCs w:val="22"/>
          <w:u w:val="single"/>
        </w:rPr>
        <w:t>Gravidita</w:t>
      </w:r>
    </w:p>
    <w:p w:rsidR="00D26922" w:rsidRPr="00847E14" w:rsidRDefault="00D26922" w:rsidP="00847E14">
      <w:pPr>
        <w:ind w:left="0" w:right="-1" w:firstLine="0"/>
        <w:rPr>
          <w:szCs w:val="22"/>
        </w:rPr>
      </w:pPr>
      <w:r>
        <w:t xml:space="preserve">Nie sú k dispozícii alebo je len obmedzené množstvo údajov o použití kyseliny ursodeoxycholovej u gravidných žien. </w:t>
      </w:r>
      <w:r w:rsidRPr="00847E14">
        <w:rPr>
          <w:szCs w:val="22"/>
        </w:rPr>
        <w:t xml:space="preserve">Štúdie na zvieratách preukázali reprodukčnú toxicitu v skorých štádiách gravidity (pozri časť 5.3.). </w:t>
      </w:r>
    </w:p>
    <w:p w:rsidR="00D26922" w:rsidRPr="00B6638F" w:rsidRDefault="00D26922" w:rsidP="00847E14">
      <w:pPr>
        <w:ind w:left="0" w:right="-1" w:firstLine="0"/>
        <w:rPr>
          <w:szCs w:val="22"/>
        </w:rPr>
      </w:pPr>
      <w:r w:rsidRPr="00944A78">
        <w:t xml:space="preserve">O užívaní </w:t>
      </w:r>
      <w:r w:rsidRPr="00944A78">
        <w:rPr>
          <w:szCs w:val="22"/>
        </w:rPr>
        <w:t>Ursofalk 250 mg/5 ml suspenzia počas gravidity sa má uvažovať, iba ak je to nevyhnutné.</w:t>
      </w:r>
      <w:r w:rsidRPr="00B6638F">
        <w:rPr>
          <w:szCs w:val="22"/>
        </w:rPr>
        <w:t xml:space="preserve"> </w:t>
      </w:r>
    </w:p>
    <w:p w:rsidR="00D26922" w:rsidRPr="00847E14" w:rsidRDefault="00D26922" w:rsidP="00D85E7E">
      <w:pPr>
        <w:ind w:left="0" w:right="-1" w:firstLine="0"/>
        <w:rPr>
          <w:szCs w:val="22"/>
        </w:rPr>
      </w:pPr>
      <w:r w:rsidRPr="00BC59B6">
        <w:rPr>
          <w:szCs w:val="22"/>
        </w:rPr>
        <w:t>Pred začatím liečby sa musí vylúčiť prípadná gravidita.</w:t>
      </w:r>
    </w:p>
    <w:p w:rsidR="00D26922" w:rsidRPr="00847E14" w:rsidRDefault="00D26922" w:rsidP="00847E14">
      <w:pPr>
        <w:ind w:left="0" w:right="-1" w:firstLine="0"/>
        <w:rPr>
          <w:szCs w:val="22"/>
        </w:rPr>
      </w:pPr>
    </w:p>
    <w:p w:rsidR="00D26922" w:rsidRPr="00847E14" w:rsidRDefault="00D26922" w:rsidP="00847E14">
      <w:pPr>
        <w:ind w:left="0" w:right="-1" w:firstLine="0"/>
        <w:rPr>
          <w:szCs w:val="22"/>
          <w:u w:val="single"/>
        </w:rPr>
      </w:pPr>
      <w:r w:rsidRPr="00847E14">
        <w:rPr>
          <w:szCs w:val="22"/>
          <w:u w:val="single"/>
        </w:rPr>
        <w:t>Laktácia</w:t>
      </w:r>
    </w:p>
    <w:p w:rsidR="00D26922" w:rsidRPr="00835F9B" w:rsidRDefault="00D26922" w:rsidP="00835F9B">
      <w:pPr>
        <w:ind w:left="0" w:firstLine="0"/>
        <w:rPr>
          <w:szCs w:val="22"/>
        </w:rPr>
      </w:pPr>
      <w:r w:rsidRPr="00835F9B">
        <w:rPr>
          <w:szCs w:val="22"/>
        </w:rPr>
        <w:t xml:space="preserve">Na základe niekoľkých zdokumentovaných prípadov žien, ktoré počas dojčenia užívali </w:t>
      </w:r>
      <w:r w:rsidRPr="004B505C">
        <w:rPr>
          <w:szCs w:val="22"/>
        </w:rPr>
        <w:t xml:space="preserve">kyselinu </w:t>
      </w:r>
      <w:r w:rsidRPr="00835F9B">
        <w:rPr>
          <w:szCs w:val="22"/>
        </w:rPr>
        <w:t>ursodeoxycholovú sa ukázalo, že hladna UDCA je v</w:t>
      </w:r>
      <w:r w:rsidRPr="00645CE0">
        <w:rPr>
          <w:szCs w:val="22"/>
        </w:rPr>
        <w:t> </w:t>
      </w:r>
      <w:r w:rsidRPr="00835F9B">
        <w:rPr>
          <w:szCs w:val="22"/>
        </w:rPr>
        <w:t>materskom mlieku veľmi nízka</w:t>
      </w:r>
      <w:r>
        <w:rPr>
          <w:szCs w:val="22"/>
        </w:rPr>
        <w:t xml:space="preserve"> </w:t>
      </w:r>
      <w:r w:rsidRPr="00835F9B">
        <w:rPr>
          <w:szCs w:val="22"/>
        </w:rPr>
        <w:t>a</w:t>
      </w:r>
      <w:r w:rsidRPr="00645CE0">
        <w:rPr>
          <w:szCs w:val="22"/>
        </w:rPr>
        <w:t> </w:t>
      </w:r>
      <w:r w:rsidRPr="00835F9B">
        <w:rPr>
          <w:szCs w:val="22"/>
        </w:rPr>
        <w:t>pravdepodobne sa nevyskytnú žiadne vedľajšie reakcie u</w:t>
      </w:r>
      <w:r w:rsidRPr="00645CE0">
        <w:rPr>
          <w:szCs w:val="22"/>
        </w:rPr>
        <w:t> </w:t>
      </w:r>
      <w:r w:rsidRPr="00835F9B">
        <w:rPr>
          <w:szCs w:val="22"/>
        </w:rPr>
        <w:t>dojčených detí.</w:t>
      </w:r>
    </w:p>
    <w:p w:rsidR="00D26922" w:rsidRDefault="00D26922" w:rsidP="00847E14">
      <w:pPr>
        <w:ind w:left="0" w:right="-1" w:firstLine="0"/>
        <w:rPr>
          <w:szCs w:val="22"/>
          <w:u w:val="single"/>
        </w:rPr>
      </w:pPr>
    </w:p>
    <w:p w:rsidR="00D26922" w:rsidRPr="00847E14" w:rsidRDefault="00D26922" w:rsidP="00847E14">
      <w:pPr>
        <w:ind w:left="0" w:right="-1" w:firstLine="0"/>
        <w:rPr>
          <w:szCs w:val="22"/>
          <w:u w:val="single"/>
        </w:rPr>
      </w:pPr>
      <w:r w:rsidRPr="00847E14">
        <w:rPr>
          <w:szCs w:val="22"/>
          <w:u w:val="single"/>
        </w:rPr>
        <w:t>Fertilita</w:t>
      </w:r>
    </w:p>
    <w:p w:rsidR="00D26922" w:rsidRPr="00847E14" w:rsidRDefault="00D26922" w:rsidP="00847E14">
      <w:pPr>
        <w:ind w:left="0" w:right="-1" w:firstLine="0"/>
        <w:rPr>
          <w:szCs w:val="22"/>
        </w:rPr>
      </w:pPr>
      <w:r w:rsidRPr="00847E14">
        <w:rPr>
          <w:szCs w:val="22"/>
        </w:rPr>
        <w:t>Štúdie na zvieratách nepreukázali vplyv kyseliny ursodeoxy</w:t>
      </w:r>
      <w:r>
        <w:rPr>
          <w:szCs w:val="22"/>
        </w:rPr>
        <w:t>cholovej</w:t>
      </w:r>
      <w:r w:rsidRPr="00847E14">
        <w:rPr>
          <w:szCs w:val="22"/>
        </w:rPr>
        <w:t xml:space="preserve"> na fertilitu (pozri časť 5.3). Údaje  o vplyve kyseliny ursodeoxy</w:t>
      </w:r>
      <w:r>
        <w:rPr>
          <w:szCs w:val="22"/>
        </w:rPr>
        <w:t>cholovej</w:t>
      </w:r>
      <w:r w:rsidRPr="00847E14">
        <w:rPr>
          <w:szCs w:val="22"/>
        </w:rPr>
        <w:t xml:space="preserve"> na fertilitu ľudí nie sú k dispozícii. </w:t>
      </w:r>
    </w:p>
    <w:p w:rsidR="00D26922" w:rsidRPr="00847E14" w:rsidRDefault="00D26922" w:rsidP="00847E14">
      <w:pPr>
        <w:ind w:left="0" w:right="-1" w:firstLine="0"/>
        <w:rPr>
          <w:szCs w:val="22"/>
        </w:rPr>
      </w:pPr>
      <w:r w:rsidRPr="00847E14">
        <w:rPr>
          <w:szCs w:val="22"/>
        </w:rPr>
        <w:t xml:space="preserve">Ženy v reprodukčnom veku možno liečiť, len ak súbežne používajú spoľahlivú  antikoncepciu: odporúčajú sa nehormonálne kontraceptívne opatrenia alebo perorálne kontraceptíva s nízkou dávkou estrogénou. U pacientok užívajúcich Ursofalk 250 mg/5 ml suspenziu na rozpúšťanie žlčových kameňov sa má však používať účinná nehormonálna antikoncepcia, pretože hormonálne perorálne kontraceptíva môžu zvyšovať biliárnu litiázu. </w:t>
      </w:r>
    </w:p>
    <w:p w:rsidR="00D26922" w:rsidRPr="00847E14" w:rsidRDefault="00D26922" w:rsidP="00847E14">
      <w:pPr>
        <w:ind w:left="0" w:right="-1" w:firstLine="0"/>
        <w:rPr>
          <w:szCs w:val="22"/>
        </w:rPr>
      </w:pPr>
    </w:p>
    <w:p w:rsidR="00D26922" w:rsidRPr="00847E14" w:rsidRDefault="00D26922" w:rsidP="00847E14">
      <w:pPr>
        <w:rPr>
          <w:szCs w:val="22"/>
        </w:rPr>
      </w:pPr>
      <w:r w:rsidRPr="00835F9B">
        <w:rPr>
          <w:b/>
          <w:szCs w:val="22"/>
        </w:rPr>
        <w:t>4.7.</w:t>
      </w:r>
      <w:r w:rsidRPr="00B37A55">
        <w:rPr>
          <w:b/>
          <w:szCs w:val="22"/>
        </w:rPr>
        <w:tab/>
      </w:r>
      <w:r w:rsidRPr="00835F9B">
        <w:rPr>
          <w:b/>
          <w:szCs w:val="22"/>
        </w:rPr>
        <w:t>Ovplyvnenie schopnosti viesť vozidlá a obsluhovať stroje</w:t>
      </w:r>
    </w:p>
    <w:p w:rsidR="00D26922" w:rsidRPr="00847E14" w:rsidRDefault="00D26922" w:rsidP="00847E14">
      <w:pPr>
        <w:rPr>
          <w:szCs w:val="22"/>
        </w:rPr>
      </w:pPr>
    </w:p>
    <w:p w:rsidR="00D26922" w:rsidRDefault="00D26922" w:rsidP="00835F9B">
      <w:pPr>
        <w:ind w:left="0" w:firstLine="0"/>
        <w:rPr>
          <w:b/>
          <w:szCs w:val="22"/>
        </w:rPr>
      </w:pPr>
      <w:r w:rsidRPr="00835F9B">
        <w:rPr>
          <w:szCs w:val="22"/>
        </w:rPr>
        <w:t>Kyselina ursodeoxy</w:t>
      </w:r>
      <w:r>
        <w:rPr>
          <w:szCs w:val="22"/>
        </w:rPr>
        <w:t>cholová</w:t>
      </w:r>
      <w:r w:rsidRPr="00835F9B">
        <w:rPr>
          <w:szCs w:val="22"/>
        </w:rPr>
        <w:t xml:space="preserve"> nemá žiadny alebo má zanedbateľný vplyv na schopnosť viesť vozidlá a</w:t>
      </w:r>
      <w:r w:rsidRPr="00B37A55">
        <w:rPr>
          <w:szCs w:val="22"/>
        </w:rPr>
        <w:t> </w:t>
      </w:r>
      <w:r w:rsidRPr="00835F9B">
        <w:rPr>
          <w:szCs w:val="22"/>
        </w:rPr>
        <w:t>obsluhovať stroje.</w:t>
      </w:r>
    </w:p>
    <w:p w:rsidR="00D26922" w:rsidRPr="00847E14" w:rsidRDefault="00D26922" w:rsidP="00847E14">
      <w:pPr>
        <w:rPr>
          <w:b/>
          <w:szCs w:val="22"/>
        </w:rPr>
      </w:pPr>
    </w:p>
    <w:p w:rsidR="00D26922" w:rsidRPr="00847E14" w:rsidRDefault="00D26922" w:rsidP="00847E14">
      <w:pPr>
        <w:rPr>
          <w:b/>
          <w:szCs w:val="22"/>
        </w:rPr>
      </w:pPr>
      <w:r w:rsidRPr="00835F9B">
        <w:rPr>
          <w:b/>
          <w:szCs w:val="22"/>
        </w:rPr>
        <w:t>4.8.</w:t>
      </w:r>
      <w:r w:rsidRPr="00B37A55">
        <w:rPr>
          <w:b/>
          <w:szCs w:val="22"/>
        </w:rPr>
        <w:tab/>
      </w:r>
      <w:r w:rsidRPr="00835F9B">
        <w:rPr>
          <w:b/>
          <w:szCs w:val="22"/>
        </w:rPr>
        <w:t>Nežiaduce účinky</w:t>
      </w:r>
    </w:p>
    <w:p w:rsidR="00D26922" w:rsidRPr="00847E14" w:rsidRDefault="00D26922" w:rsidP="00847E14">
      <w:pPr>
        <w:rPr>
          <w:szCs w:val="22"/>
        </w:rPr>
      </w:pPr>
    </w:p>
    <w:p w:rsidR="00D26922" w:rsidRPr="00847E14" w:rsidRDefault="00D26922" w:rsidP="00847E14">
      <w:pPr>
        <w:rPr>
          <w:bCs/>
          <w:szCs w:val="22"/>
        </w:rPr>
      </w:pPr>
      <w:r w:rsidRPr="00847E14">
        <w:rPr>
          <w:szCs w:val="22"/>
        </w:rPr>
        <w:t xml:space="preserve">Možné nežiaduce účinky lieku sú klasifikované podľa orgánového systému </w:t>
      </w:r>
      <w:r w:rsidRPr="00847E14">
        <w:rPr>
          <w:rStyle w:val="FontStyle28"/>
          <w:rFonts w:ascii="Times New Roman" w:hAnsi="Times New Roman" w:cs="Times New Roman"/>
          <w:sz w:val="22"/>
          <w:szCs w:val="22"/>
        </w:rPr>
        <w:t>MedDRA</w:t>
      </w:r>
      <w:r w:rsidRPr="00847E14">
        <w:rPr>
          <w:szCs w:val="22"/>
        </w:rPr>
        <w:t xml:space="preserve">. </w:t>
      </w:r>
      <w:r w:rsidRPr="00847E14">
        <w:rPr>
          <w:bCs/>
          <w:szCs w:val="22"/>
        </w:rPr>
        <w:t xml:space="preserve">Frekvencia </w:t>
      </w:r>
    </w:p>
    <w:p w:rsidR="00D26922" w:rsidRPr="00847E14" w:rsidRDefault="00D26922" w:rsidP="00847E14">
      <w:pPr>
        <w:rPr>
          <w:bCs/>
          <w:szCs w:val="22"/>
        </w:rPr>
      </w:pPr>
      <w:r w:rsidRPr="00847E14">
        <w:rPr>
          <w:bCs/>
          <w:szCs w:val="22"/>
        </w:rPr>
        <w:t xml:space="preserve">výskytu je definovaná podľa konvencií nasledovne: veľmi časté (≥ 1/10), časté (≥ /100 až &lt; 1/10), </w:t>
      </w:r>
    </w:p>
    <w:p w:rsidR="00D26922" w:rsidRPr="00847E14" w:rsidRDefault="00D26922" w:rsidP="00847E14">
      <w:pPr>
        <w:rPr>
          <w:bCs/>
          <w:szCs w:val="22"/>
        </w:rPr>
      </w:pPr>
      <w:r w:rsidRPr="00835F9B">
        <w:rPr>
          <w:bCs/>
          <w:szCs w:val="22"/>
        </w:rPr>
        <w:t>menej časté (</w:t>
      </w:r>
      <w:r w:rsidRPr="00B37A55">
        <w:rPr>
          <w:bCs/>
          <w:szCs w:val="22"/>
        </w:rPr>
        <w:t>≥</w:t>
      </w:r>
      <w:r w:rsidRPr="00835F9B">
        <w:rPr>
          <w:bCs/>
          <w:szCs w:val="22"/>
        </w:rPr>
        <w:t xml:space="preserve"> 1/1 000 až &lt; 1/100), zriedkavé (</w:t>
      </w:r>
      <w:r w:rsidRPr="00B37A55">
        <w:rPr>
          <w:bCs/>
          <w:szCs w:val="22"/>
        </w:rPr>
        <w:t>≥</w:t>
      </w:r>
      <w:r w:rsidRPr="00835F9B">
        <w:rPr>
          <w:bCs/>
          <w:szCs w:val="22"/>
        </w:rPr>
        <w:t xml:space="preserve"> 1/10 000 až &lt; 1/1 000), veľmi zriedkavé (&lt; 1/10 </w:t>
      </w:r>
    </w:p>
    <w:p w:rsidR="00D26922" w:rsidRPr="00847E14" w:rsidRDefault="00D26922" w:rsidP="00847E14">
      <w:pPr>
        <w:rPr>
          <w:bCs/>
          <w:shadow/>
          <w:szCs w:val="22"/>
        </w:rPr>
      </w:pPr>
      <w:r w:rsidRPr="00835F9B">
        <w:rPr>
          <w:bCs/>
          <w:szCs w:val="22"/>
        </w:rPr>
        <w:t>000), neznáme (z dostupných údajov).</w:t>
      </w:r>
    </w:p>
    <w:p w:rsidR="00D26922" w:rsidRPr="00847E14" w:rsidRDefault="00D26922" w:rsidP="00847E14">
      <w:pPr>
        <w:autoSpaceDE w:val="0"/>
        <w:autoSpaceDN w:val="0"/>
        <w:rPr>
          <w:szCs w:val="22"/>
        </w:rPr>
      </w:pPr>
    </w:p>
    <w:p w:rsidR="00D26922" w:rsidRPr="00847E14" w:rsidRDefault="00D26922" w:rsidP="00847E14">
      <w:pPr>
        <w:tabs>
          <w:tab w:val="left" w:pos="0"/>
        </w:tabs>
        <w:ind w:left="0" w:firstLine="0"/>
        <w:rPr>
          <w:bCs/>
          <w:i/>
          <w:szCs w:val="22"/>
        </w:rPr>
      </w:pPr>
      <w:r w:rsidRPr="00847E14">
        <w:rPr>
          <w:bCs/>
          <w:i/>
          <w:szCs w:val="22"/>
        </w:rPr>
        <w:t xml:space="preserve">Poruchy gastrointestinálneho traktu </w:t>
      </w:r>
    </w:p>
    <w:p w:rsidR="00D26922" w:rsidRPr="00847E14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47E14">
        <w:rPr>
          <w:szCs w:val="22"/>
        </w:rPr>
        <w:t>V klinických skúšaniach sa počas liečby kyselinou ursodeoxycholovou udávali ako časté bledá stolica</w:t>
      </w:r>
      <w:r>
        <w:rPr>
          <w:szCs w:val="22"/>
        </w:rPr>
        <w:t xml:space="preserve"> </w:t>
      </w:r>
      <w:r w:rsidRPr="00847E14">
        <w:rPr>
          <w:szCs w:val="22"/>
        </w:rPr>
        <w:t>a hnačka.</w:t>
      </w:r>
    </w:p>
    <w:p w:rsidR="00D26922" w:rsidRPr="00847E14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47E14">
        <w:rPr>
          <w:szCs w:val="22"/>
        </w:rPr>
        <w:t>Pri liečbe primárnej biliárnej cirhózy sa veľmi zriedkavo vyskytli silné bolesti na pravej hornej strane brucha.</w:t>
      </w:r>
    </w:p>
    <w:p w:rsidR="00D26922" w:rsidRPr="00847E14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:rsidR="00D26922" w:rsidRPr="00847E14" w:rsidRDefault="00D26922" w:rsidP="00847E14">
      <w:pPr>
        <w:tabs>
          <w:tab w:val="left" w:pos="0"/>
        </w:tabs>
        <w:ind w:left="0" w:firstLine="0"/>
        <w:rPr>
          <w:bCs/>
          <w:i/>
          <w:szCs w:val="22"/>
          <w:lang w:val="pl-PL"/>
        </w:rPr>
      </w:pPr>
      <w:r w:rsidRPr="00847E14">
        <w:rPr>
          <w:bCs/>
          <w:i/>
          <w:szCs w:val="22"/>
          <w:lang w:val="pl-PL"/>
        </w:rPr>
        <w:t xml:space="preserve">Poruchy pečene a žlčových ciest </w:t>
      </w:r>
    </w:p>
    <w:p w:rsidR="00D26922" w:rsidRPr="00847E14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47E14">
        <w:rPr>
          <w:szCs w:val="22"/>
        </w:rPr>
        <w:t>Počas liečby kyselinou ursodeoxycholovou sa veľmi zriedkavo môže vyskytnúť zvápenatenie žlčových kameňov.</w:t>
      </w:r>
    </w:p>
    <w:p w:rsidR="00D26922" w:rsidRPr="00847E14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47E14">
        <w:rPr>
          <w:szCs w:val="22"/>
        </w:rPr>
        <w:t>Počas liečby pokročilých štádií primárnej biliárnej cirhózy sa vo veľmi zriedkavých prípadoch pozorovala dekompenzácia cirhózy pečene, ktorá čiastočne ustúpila po vysadení liečby.</w:t>
      </w:r>
    </w:p>
    <w:p w:rsidR="00D26922" w:rsidRPr="00847E14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:rsidR="00D26922" w:rsidRPr="00847E14" w:rsidRDefault="00D26922" w:rsidP="00847E14">
      <w:pPr>
        <w:tabs>
          <w:tab w:val="left" w:pos="0"/>
        </w:tabs>
        <w:ind w:left="0" w:firstLine="0"/>
        <w:rPr>
          <w:bCs/>
          <w:i/>
          <w:szCs w:val="22"/>
          <w:lang w:val="pl-PL"/>
        </w:rPr>
      </w:pPr>
      <w:r w:rsidRPr="00847E14">
        <w:rPr>
          <w:bCs/>
          <w:i/>
          <w:szCs w:val="22"/>
          <w:lang w:val="pl-PL"/>
        </w:rPr>
        <w:t xml:space="preserve">Poruchy kože a podkožného tkaniva </w:t>
      </w:r>
    </w:p>
    <w:p w:rsidR="00D26922" w:rsidRPr="00847E14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47E14">
        <w:rPr>
          <w:szCs w:val="22"/>
        </w:rPr>
        <w:t>Veľmi zriedkavo sa môže vyskytnúť urtikária.</w:t>
      </w:r>
    </w:p>
    <w:p w:rsidR="00D26922" w:rsidRPr="00847E14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:rsidR="00D26922" w:rsidRPr="00847E14" w:rsidRDefault="00D26922" w:rsidP="00847E14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847E14">
        <w:rPr>
          <w:noProof/>
          <w:szCs w:val="22"/>
          <w:u w:val="single"/>
        </w:rPr>
        <w:t>Hlásenie podozrení na nežiaduce reakcie</w:t>
      </w:r>
    </w:p>
    <w:p w:rsidR="00D26922" w:rsidRPr="00847E14" w:rsidRDefault="00D26922" w:rsidP="00847E14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847E14">
        <w:rPr>
          <w:noProof/>
          <w:szCs w:val="22"/>
        </w:rPr>
        <w:t>Hlásenie podozrení na nežiaduce reakcie po registrácii lieku je dôležité.</w:t>
      </w:r>
      <w:r w:rsidRPr="00847E14">
        <w:rPr>
          <w:szCs w:val="22"/>
        </w:rPr>
        <w:t xml:space="preserve"> </w:t>
      </w:r>
      <w:r w:rsidRPr="00847E14">
        <w:rPr>
          <w:noProof/>
          <w:szCs w:val="22"/>
        </w:rPr>
        <w:t>Umožňuje priebežné monitorovanie pomeru prínosu a rizika lieku.</w:t>
      </w:r>
      <w:r w:rsidRPr="00847E14">
        <w:rPr>
          <w:szCs w:val="22"/>
        </w:rPr>
        <w:t xml:space="preserve"> Od </w:t>
      </w:r>
      <w:r w:rsidRPr="00847E14">
        <w:rPr>
          <w:noProof/>
          <w:szCs w:val="22"/>
        </w:rPr>
        <w:t xml:space="preserve">zdravotníckych pracovníkov sa vyžaduje, aby hlásili akékoľvek podozrenia na nežiaduce reakcie prostredníctvom </w:t>
      </w:r>
      <w:r w:rsidRPr="00847E14">
        <w:rPr>
          <w:noProof/>
          <w:szCs w:val="22"/>
          <w:highlight w:val="lightGray"/>
        </w:rPr>
        <w:t>národného systému hlásenia uvedeného v </w:t>
      </w:r>
      <w:hyperlink r:id="rId7" w:history="1">
        <w:r w:rsidRPr="00847E14">
          <w:rPr>
            <w:rStyle w:val="Hyperlink"/>
            <w:noProof/>
            <w:szCs w:val="22"/>
            <w:highlight w:val="lightGray"/>
          </w:rPr>
          <w:t>Prílohe V</w:t>
        </w:r>
      </w:hyperlink>
      <w:r w:rsidRPr="00847E14">
        <w:rPr>
          <w:noProof/>
          <w:szCs w:val="22"/>
        </w:rPr>
        <w:t>.</w:t>
      </w:r>
    </w:p>
    <w:p w:rsidR="00D26922" w:rsidRPr="00847E14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:rsidR="00D26922" w:rsidRPr="00847E14" w:rsidRDefault="00D26922" w:rsidP="00847E14">
      <w:pPr>
        <w:rPr>
          <w:szCs w:val="22"/>
        </w:rPr>
      </w:pPr>
      <w:r w:rsidRPr="00847E14">
        <w:rPr>
          <w:b/>
          <w:szCs w:val="22"/>
        </w:rPr>
        <w:t>4.9.</w:t>
      </w:r>
      <w:r w:rsidRPr="00847E14">
        <w:rPr>
          <w:b/>
          <w:szCs w:val="22"/>
        </w:rPr>
        <w:tab/>
        <w:t>Predávkovanie</w:t>
      </w:r>
    </w:p>
    <w:p w:rsidR="00D26922" w:rsidRPr="00847E14" w:rsidRDefault="00D26922" w:rsidP="00847E14">
      <w:pPr>
        <w:rPr>
          <w:szCs w:val="22"/>
        </w:rPr>
      </w:pPr>
    </w:p>
    <w:p w:rsidR="00D26922" w:rsidRPr="00847E14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35F9B">
        <w:rPr>
          <w:szCs w:val="22"/>
        </w:rPr>
        <w:t xml:space="preserve">Pri predávkovaní sa môže vyskytnúť hnačka. Všeobecne nie sú pravdepodobné iné príznaky predávkovania, pretože zvyšovanie dávky kyseliny </w:t>
      </w:r>
      <w:r w:rsidRPr="00B37A55">
        <w:rPr>
          <w:szCs w:val="22"/>
        </w:rPr>
        <w:t> </w:t>
      </w:r>
      <w:r w:rsidRPr="00835F9B">
        <w:rPr>
          <w:szCs w:val="22"/>
        </w:rPr>
        <w:t>ursodeoxy</w:t>
      </w:r>
      <w:r>
        <w:rPr>
          <w:szCs w:val="22"/>
        </w:rPr>
        <w:t>cholovej</w:t>
      </w:r>
      <w:r w:rsidRPr="00835F9B">
        <w:rPr>
          <w:szCs w:val="22"/>
        </w:rPr>
        <w:t xml:space="preserve"> znižuje absorpciu, a</w:t>
      </w:r>
      <w:r w:rsidRPr="00B37A55">
        <w:rPr>
          <w:szCs w:val="22"/>
        </w:rPr>
        <w:t> </w:t>
      </w:r>
      <w:r w:rsidRPr="00835F9B">
        <w:rPr>
          <w:szCs w:val="22"/>
        </w:rPr>
        <w:t>preto sa viac vylúči stolicou.</w:t>
      </w:r>
    </w:p>
    <w:p w:rsidR="00D26922" w:rsidRPr="00847E14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:rsidR="00D26922" w:rsidRPr="00847E14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35F9B">
        <w:rPr>
          <w:szCs w:val="22"/>
        </w:rPr>
        <w:t>Nie sú potrebné žiadne protiopatrenia a následky hnačky sa majú liečiť symptomaticky náhradou tekutín a</w:t>
      </w:r>
      <w:r w:rsidRPr="00B37A55">
        <w:rPr>
          <w:szCs w:val="22"/>
        </w:rPr>
        <w:t> </w:t>
      </w:r>
      <w:r w:rsidRPr="00835F9B">
        <w:rPr>
          <w:szCs w:val="22"/>
        </w:rPr>
        <w:t>elektrolytov.</w:t>
      </w:r>
    </w:p>
    <w:p w:rsidR="00D26922" w:rsidRPr="00847E14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:rsidR="00D26922" w:rsidRPr="00835F9B" w:rsidRDefault="00D26922" w:rsidP="00CD2D6B">
      <w:pPr>
        <w:spacing w:before="120"/>
        <w:jc w:val="both"/>
        <w:rPr>
          <w:lang w:val="en-GB"/>
        </w:rPr>
      </w:pPr>
      <w:r w:rsidRPr="00157C55">
        <w:rPr>
          <w:lang w:val="en-GB"/>
        </w:rPr>
        <w:t>Ďalšie informácie</w:t>
      </w:r>
    </w:p>
    <w:p w:rsidR="00D26922" w:rsidRPr="00835F9B" w:rsidRDefault="00D26922" w:rsidP="00CD2D6B">
      <w:pPr>
        <w:spacing w:before="120"/>
        <w:jc w:val="both"/>
        <w:rPr>
          <w:i/>
        </w:rPr>
      </w:pPr>
      <w:r w:rsidRPr="00835F9B">
        <w:rPr>
          <w:i/>
          <w:lang w:val="en-GB"/>
        </w:rPr>
        <w:t>Upozornenie pre osobitné skupiny pacientov</w:t>
      </w:r>
    </w:p>
    <w:p w:rsidR="00D26922" w:rsidRDefault="00D26922" w:rsidP="00835F9B">
      <w:pPr>
        <w:ind w:left="0" w:firstLine="0"/>
      </w:pPr>
      <w:r w:rsidRPr="00CD2D6B">
        <w:rPr>
          <w:szCs w:val="22"/>
        </w:rPr>
        <w:t xml:space="preserve">Dlhodobá </w:t>
      </w:r>
      <w:r w:rsidRPr="00645DDE">
        <w:rPr>
          <w:szCs w:val="22"/>
        </w:rPr>
        <w:t>liečba</w:t>
      </w:r>
      <w:r w:rsidRPr="00835F9B">
        <w:rPr>
          <w:szCs w:val="22"/>
        </w:rPr>
        <w:t xml:space="preserve"> </w:t>
      </w:r>
      <w:r w:rsidRPr="00894F91">
        <w:rPr>
          <w:szCs w:val="22"/>
        </w:rPr>
        <w:t xml:space="preserve">vysokými dávkami (28-30 mg/kg/deň) </w:t>
      </w:r>
      <w:r w:rsidRPr="00835F9B">
        <w:rPr>
          <w:szCs w:val="22"/>
        </w:rPr>
        <w:t>kyselin</w:t>
      </w:r>
      <w:r>
        <w:rPr>
          <w:szCs w:val="22"/>
        </w:rPr>
        <w:t xml:space="preserve">y </w:t>
      </w:r>
      <w:r w:rsidRPr="00894F91">
        <w:rPr>
          <w:szCs w:val="22"/>
        </w:rPr>
        <w:t>ursodeoxycholov</w:t>
      </w:r>
      <w:r>
        <w:rPr>
          <w:szCs w:val="22"/>
        </w:rPr>
        <w:t>ej</w:t>
      </w:r>
      <w:r w:rsidRPr="00835F9B">
        <w:rPr>
          <w:szCs w:val="22"/>
        </w:rPr>
        <w:t xml:space="preserve"> u</w:t>
      </w:r>
      <w:r w:rsidRPr="00645DDE">
        <w:rPr>
          <w:szCs w:val="22"/>
        </w:rPr>
        <w:t> </w:t>
      </w:r>
      <w:r w:rsidRPr="00835F9B">
        <w:rPr>
          <w:szCs w:val="22"/>
        </w:rPr>
        <w:t xml:space="preserve">pacientov </w:t>
      </w:r>
      <w:r w:rsidRPr="00835F9B">
        <w:rPr>
          <w:szCs w:val="22"/>
          <w:lang w:val="en-GB" w:eastAsia="de-DE"/>
        </w:rPr>
        <w:t>s</w:t>
      </w:r>
      <w:r>
        <w:rPr>
          <w:szCs w:val="22"/>
          <w:lang w:val="en-GB" w:eastAsia="de-DE"/>
        </w:rPr>
        <w:t xml:space="preserve"> </w:t>
      </w:r>
      <w:r w:rsidRPr="00835F9B">
        <w:rPr>
          <w:szCs w:val="22"/>
          <w:lang w:val="en-GB" w:eastAsia="de-DE"/>
        </w:rPr>
        <w:t>primárnou sklerotizujúcou cholangitídou (</w:t>
      </w:r>
      <w:r w:rsidRPr="00835F9B">
        <w:rPr>
          <w:szCs w:val="22"/>
        </w:rPr>
        <w:t>použitie mimo schválených indikácií</w:t>
      </w:r>
      <w:r w:rsidRPr="00835F9B">
        <w:rPr>
          <w:szCs w:val="22"/>
          <w:lang w:val="en-GB" w:eastAsia="de-DE"/>
        </w:rPr>
        <w:t xml:space="preserve">) </w:t>
      </w:r>
      <w:r w:rsidRPr="00645DDE">
        <w:rPr>
          <w:szCs w:val="22"/>
        </w:rPr>
        <w:t>je</w:t>
      </w:r>
      <w:r w:rsidRPr="00CD2D6B">
        <w:rPr>
          <w:szCs w:val="22"/>
        </w:rPr>
        <w:t xml:space="preserve"> spojená</w:t>
      </w:r>
      <w:r>
        <w:rPr>
          <w:szCs w:val="22"/>
        </w:rPr>
        <w:t xml:space="preserve"> </w:t>
      </w:r>
      <w:r w:rsidRPr="00CD2D6B">
        <w:rPr>
          <w:szCs w:val="22"/>
        </w:rPr>
        <w:t>s vyšším výskytom závažných nežiaducich účinkov</w:t>
      </w:r>
      <w:r>
        <w:rPr>
          <w:szCs w:val="22"/>
        </w:rPr>
        <w:t>.</w:t>
      </w:r>
    </w:p>
    <w:p w:rsidR="00D26922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:rsidR="00D26922" w:rsidRPr="00847E14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:rsidR="00D26922" w:rsidRPr="00847E14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47E14">
        <w:rPr>
          <w:b/>
          <w:szCs w:val="22"/>
        </w:rPr>
        <w:t>5.</w:t>
      </w:r>
      <w:r w:rsidRPr="00847E14">
        <w:rPr>
          <w:b/>
          <w:szCs w:val="22"/>
        </w:rPr>
        <w:tab/>
        <w:t>FARMAKOLOGICKÉ VLASTNOSTI</w:t>
      </w:r>
    </w:p>
    <w:p w:rsidR="00D26922" w:rsidRDefault="00D26922" w:rsidP="00835F9B">
      <w:pPr>
        <w:rPr>
          <w:bCs/>
          <w:szCs w:val="22"/>
        </w:rPr>
      </w:pPr>
    </w:p>
    <w:p w:rsidR="00D26922" w:rsidRDefault="00D26922" w:rsidP="00835F9B">
      <w:pPr>
        <w:rPr>
          <w:szCs w:val="22"/>
        </w:rPr>
      </w:pPr>
      <w:r w:rsidRPr="00847E14">
        <w:rPr>
          <w:b/>
          <w:szCs w:val="22"/>
        </w:rPr>
        <w:t>5.1.</w:t>
      </w:r>
      <w:r w:rsidRPr="00847E14">
        <w:rPr>
          <w:b/>
          <w:szCs w:val="22"/>
        </w:rPr>
        <w:tab/>
        <w:t>Farmakodynamické vlastnosti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ind w:left="0" w:firstLine="0"/>
        <w:outlineLvl w:val="0"/>
        <w:rPr>
          <w:szCs w:val="22"/>
        </w:rPr>
      </w:pPr>
      <w:r w:rsidRPr="00835F9B">
        <w:rPr>
          <w:szCs w:val="22"/>
        </w:rPr>
        <w:t xml:space="preserve">Farmakoterapeutická skupina: </w:t>
      </w:r>
      <w:r>
        <w:t>Liečivá na žlčové</w:t>
      </w:r>
      <w:r w:rsidRPr="00CD2D6B">
        <w:t xml:space="preserve"> </w:t>
      </w:r>
      <w:r>
        <w:t xml:space="preserve">cesty a pečeň, Lieky obsahujúce žlčové kyseliny. </w:t>
      </w:r>
    </w:p>
    <w:p w:rsidR="00D26922" w:rsidRPr="00847E14" w:rsidRDefault="00D26922" w:rsidP="00847E14">
      <w:pPr>
        <w:outlineLvl w:val="0"/>
        <w:rPr>
          <w:szCs w:val="22"/>
        </w:rPr>
      </w:pPr>
      <w:r w:rsidRPr="00847E14">
        <w:rPr>
          <w:szCs w:val="22"/>
        </w:rPr>
        <w:t>ATC kód: A05AA02</w:t>
      </w:r>
    </w:p>
    <w:p w:rsidR="00D26922" w:rsidRPr="00847E14" w:rsidRDefault="00D26922" w:rsidP="00847E14">
      <w:pPr>
        <w:ind w:left="0" w:firstLine="0"/>
        <w:outlineLvl w:val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47E14">
        <w:rPr>
          <w:szCs w:val="22"/>
        </w:rPr>
        <w:t>Fyziologicky sa kyselina ursodeoxy</w:t>
      </w:r>
      <w:r>
        <w:rPr>
          <w:szCs w:val="22"/>
        </w:rPr>
        <w:t>cholová</w:t>
      </w:r>
      <w:r w:rsidRPr="00847E14">
        <w:rPr>
          <w:szCs w:val="22"/>
        </w:rPr>
        <w:t xml:space="preserve">   vyskytuje v malých množstvách v ľudskej žlči.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pStyle w:val="BodyText"/>
        <w:rPr>
          <w:szCs w:val="22"/>
        </w:rPr>
      </w:pPr>
      <w:r w:rsidRPr="00847E14">
        <w:rPr>
          <w:szCs w:val="22"/>
        </w:rPr>
        <w:t>Po perorálnom podaní redukuje saturáciu žlče cholesterolom znižovaním absorpcie cholesterolu v čreve a znižovaním sekrécie cholesterolu do žlče. K postupnému rozpusteniu cholesterolových žlčových kameňov dochádza pravdepodobne disperziou cholesterolu a vytváraním tekutých kryštálov.</w:t>
      </w:r>
    </w:p>
    <w:p w:rsidR="00D26922" w:rsidRPr="00847E14" w:rsidRDefault="00D26922" w:rsidP="00847E14">
      <w:pPr>
        <w:pStyle w:val="BodyText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Podľa posledných poznatkov účinok kyseliny ursodeoxy</w:t>
      </w:r>
      <w:r>
        <w:rPr>
          <w:szCs w:val="22"/>
        </w:rPr>
        <w:t>cholovej</w:t>
      </w:r>
      <w:r w:rsidRPr="00835F9B">
        <w:rPr>
          <w:szCs w:val="22"/>
        </w:rPr>
        <w:t xml:space="preserve">  pri cholestáze a</w:t>
      </w:r>
      <w:r w:rsidRPr="00B37A55">
        <w:rPr>
          <w:szCs w:val="22"/>
        </w:rPr>
        <w:t> </w:t>
      </w:r>
      <w:r w:rsidRPr="00835F9B">
        <w:rPr>
          <w:szCs w:val="22"/>
        </w:rPr>
        <w:t>ochoreniach pečene pravdepodobne v relatívnej výmene lipofilných, detergentom podobných toxických žlčových kyselín za hydrofilnú, cytoprotektívnu, netoxickú kyselinu ursodeoxycholovú  a v imunoregulačných procesoch.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Default="00D26922" w:rsidP="00835F9B">
      <w:pPr>
        <w:rPr>
          <w:szCs w:val="22"/>
          <w:u w:val="single"/>
        </w:rPr>
      </w:pPr>
      <w:r>
        <w:rPr>
          <w:szCs w:val="22"/>
          <w:u w:val="single"/>
        </w:rPr>
        <w:t>Skúsenosti s p</w:t>
      </w:r>
      <w:r w:rsidRPr="00835F9B">
        <w:rPr>
          <w:szCs w:val="22"/>
          <w:u w:val="single"/>
        </w:rPr>
        <w:t>ediatrick</w:t>
      </w:r>
      <w:r>
        <w:rPr>
          <w:szCs w:val="22"/>
          <w:u w:val="single"/>
        </w:rPr>
        <w:t>ou</w:t>
      </w:r>
      <w:r w:rsidRPr="00835F9B">
        <w:rPr>
          <w:szCs w:val="22"/>
          <w:u w:val="single"/>
        </w:rPr>
        <w:t xml:space="preserve"> populáci</w:t>
      </w:r>
      <w:r>
        <w:rPr>
          <w:szCs w:val="22"/>
          <w:u w:val="single"/>
        </w:rPr>
        <w:t>ou</w:t>
      </w:r>
    </w:p>
    <w:p w:rsidR="00D26922" w:rsidRDefault="00D26922" w:rsidP="00157C55">
      <w:pPr>
        <w:pStyle w:val="CommentText"/>
        <w:rPr>
          <w:sz w:val="22"/>
          <w:szCs w:val="22"/>
        </w:rPr>
      </w:pPr>
      <w:r w:rsidRPr="00835F9B">
        <w:rPr>
          <w:sz w:val="22"/>
          <w:szCs w:val="22"/>
        </w:rPr>
        <w:t>Skúsenosti s liečbou kyselinou ursodeoxychol</w:t>
      </w:r>
      <w:r>
        <w:rPr>
          <w:sz w:val="22"/>
          <w:szCs w:val="22"/>
        </w:rPr>
        <w:t>ovou</w:t>
      </w:r>
      <w:r w:rsidRPr="00835F9B">
        <w:rPr>
          <w:sz w:val="22"/>
          <w:szCs w:val="22"/>
        </w:rPr>
        <w:t xml:space="preserve"> sú v prí</w:t>
      </w:r>
      <w:r>
        <w:rPr>
          <w:sz w:val="22"/>
          <w:szCs w:val="22"/>
        </w:rPr>
        <w:t xml:space="preserve">pade hepatobiliarnych porúch u </w:t>
      </w:r>
    </w:p>
    <w:p w:rsidR="00D26922" w:rsidRDefault="00D26922" w:rsidP="00157C55">
      <w:pPr>
        <w:pStyle w:val="CommentText"/>
        <w:rPr>
          <w:sz w:val="22"/>
          <w:szCs w:val="22"/>
        </w:rPr>
      </w:pPr>
      <w:r w:rsidRPr="00835F9B">
        <w:rPr>
          <w:sz w:val="22"/>
          <w:szCs w:val="22"/>
        </w:rPr>
        <w:t xml:space="preserve">pediatrických pacientov s cystickou fibrózou dostupné z klinických skúšaní trvajúcich až 10 </w:t>
      </w:r>
    </w:p>
    <w:p w:rsidR="00D26922" w:rsidRDefault="00D26922" w:rsidP="00157C55">
      <w:pPr>
        <w:pStyle w:val="CommentText"/>
        <w:rPr>
          <w:sz w:val="22"/>
          <w:szCs w:val="22"/>
        </w:rPr>
      </w:pPr>
      <w:r w:rsidRPr="00835F9B">
        <w:rPr>
          <w:sz w:val="22"/>
          <w:szCs w:val="22"/>
        </w:rPr>
        <w:t>rokov a dlhšie. Je dokázané, že liečba kyselinou ursodeoxychol</w:t>
      </w:r>
      <w:r>
        <w:rPr>
          <w:sz w:val="22"/>
          <w:szCs w:val="22"/>
        </w:rPr>
        <w:t>ovou</w:t>
      </w:r>
      <w:r w:rsidRPr="00835F9B">
        <w:rPr>
          <w:sz w:val="22"/>
          <w:szCs w:val="22"/>
        </w:rPr>
        <w:t xml:space="preserve"> znižuje proliferáciu </w:t>
      </w:r>
    </w:p>
    <w:p w:rsidR="00D26922" w:rsidRDefault="00D26922" w:rsidP="00157C55">
      <w:pPr>
        <w:pStyle w:val="CommentText"/>
        <w:rPr>
          <w:sz w:val="22"/>
          <w:szCs w:val="22"/>
        </w:rPr>
      </w:pPr>
      <w:r w:rsidRPr="00835F9B">
        <w:rPr>
          <w:sz w:val="22"/>
          <w:szCs w:val="22"/>
        </w:rPr>
        <w:t xml:space="preserve">žlčovodov, zastavuje progresiu histologicky dokázaného poškodenia a dokonca dokáže zvrátiť </w:t>
      </w:r>
    </w:p>
    <w:p w:rsidR="00D26922" w:rsidRDefault="00D26922" w:rsidP="00157C55">
      <w:pPr>
        <w:pStyle w:val="CommentText"/>
        <w:rPr>
          <w:sz w:val="22"/>
          <w:szCs w:val="22"/>
        </w:rPr>
      </w:pPr>
      <w:r w:rsidRPr="00835F9B">
        <w:rPr>
          <w:sz w:val="22"/>
          <w:szCs w:val="22"/>
        </w:rPr>
        <w:t xml:space="preserve">hepatobiliárne zmeny, ak sa podáva vo včasnom štádiu hepatobiliarnej poruchy spojenej s </w:t>
      </w:r>
    </w:p>
    <w:p w:rsidR="00D26922" w:rsidRDefault="00D26922" w:rsidP="00157C55">
      <w:pPr>
        <w:pStyle w:val="CommentText"/>
        <w:rPr>
          <w:sz w:val="22"/>
          <w:szCs w:val="22"/>
        </w:rPr>
      </w:pPr>
      <w:r w:rsidRPr="00835F9B">
        <w:rPr>
          <w:sz w:val="22"/>
          <w:szCs w:val="22"/>
        </w:rPr>
        <w:t xml:space="preserve">cystickou fibrózou. Aby bola liečba čo najúčinnejšia, je potrebné začať s liečbou kyselinou </w:t>
      </w:r>
    </w:p>
    <w:p w:rsidR="00D26922" w:rsidRDefault="00D26922" w:rsidP="00157C55">
      <w:pPr>
        <w:pStyle w:val="CommentText"/>
        <w:rPr>
          <w:sz w:val="22"/>
          <w:szCs w:val="22"/>
        </w:rPr>
      </w:pPr>
      <w:r w:rsidRPr="00835F9B">
        <w:rPr>
          <w:sz w:val="22"/>
          <w:szCs w:val="22"/>
        </w:rPr>
        <w:t>ursodeoxychol</w:t>
      </w:r>
      <w:r>
        <w:rPr>
          <w:sz w:val="22"/>
          <w:szCs w:val="22"/>
        </w:rPr>
        <w:t>ovou</w:t>
      </w:r>
      <w:r w:rsidRPr="00835F9B">
        <w:rPr>
          <w:sz w:val="22"/>
          <w:szCs w:val="22"/>
        </w:rPr>
        <w:t>, akonáhle je stanovená diagnóza hepatobili</w:t>
      </w:r>
      <w:r>
        <w:rPr>
          <w:sz w:val="22"/>
          <w:szCs w:val="22"/>
        </w:rPr>
        <w:t>á</w:t>
      </w:r>
      <w:r w:rsidRPr="00835F9B">
        <w:rPr>
          <w:sz w:val="22"/>
          <w:szCs w:val="22"/>
        </w:rPr>
        <w:t xml:space="preserve">rnej poruchy spojenej s cystickou </w:t>
      </w:r>
    </w:p>
    <w:p w:rsidR="00D26922" w:rsidRPr="00835F9B" w:rsidRDefault="00D26922" w:rsidP="00157C55">
      <w:pPr>
        <w:pStyle w:val="CommentText"/>
        <w:rPr>
          <w:sz w:val="22"/>
          <w:szCs w:val="22"/>
        </w:rPr>
      </w:pPr>
      <w:r w:rsidRPr="00835F9B">
        <w:rPr>
          <w:sz w:val="22"/>
          <w:szCs w:val="22"/>
        </w:rPr>
        <w:t xml:space="preserve">fibrózou.  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b/>
          <w:szCs w:val="22"/>
        </w:rPr>
      </w:pPr>
      <w:r w:rsidRPr="00835F9B">
        <w:rPr>
          <w:b/>
          <w:szCs w:val="22"/>
        </w:rPr>
        <w:t>5.2.</w:t>
      </w:r>
      <w:r w:rsidRPr="00B37A55">
        <w:rPr>
          <w:b/>
          <w:szCs w:val="22"/>
        </w:rPr>
        <w:tab/>
      </w:r>
      <w:r w:rsidRPr="00835F9B">
        <w:rPr>
          <w:b/>
          <w:szCs w:val="22"/>
        </w:rPr>
        <w:t>Farmakokinetické vlastnosti</w:t>
      </w:r>
    </w:p>
    <w:p w:rsidR="00D26922" w:rsidRPr="00847E14" w:rsidRDefault="00D26922" w:rsidP="00847E14">
      <w:pPr>
        <w:rPr>
          <w:b/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  <w:u w:val="single"/>
        </w:rPr>
      </w:pPr>
      <w:r w:rsidRPr="00835F9B">
        <w:rPr>
          <w:szCs w:val="22"/>
          <w:u w:val="single"/>
        </w:rPr>
        <w:t>Absorpcia</w:t>
      </w: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Po perorálnom podaní sa kyselina ursodeoxy</w:t>
      </w:r>
      <w:r>
        <w:rPr>
          <w:szCs w:val="22"/>
        </w:rPr>
        <w:t>cholová</w:t>
      </w:r>
      <w:r w:rsidRPr="00835F9B">
        <w:rPr>
          <w:szCs w:val="22"/>
        </w:rPr>
        <w:t xml:space="preserve">  absorbuje v jejune a hornom ileu pasívnym transportom, v terminálnom ileu aktívnym transportom. Pomer absorpcie je vo všeobecnosti  60 - 80 %. Po absorpcii v čreve sa žlčová kyselina takmer úplne konjuguje v pečeni s aminokyselinami glycínom a taurínom a</w:t>
      </w:r>
      <w:r w:rsidRPr="00B37A55">
        <w:rPr>
          <w:szCs w:val="22"/>
        </w:rPr>
        <w:t> </w:t>
      </w:r>
      <w:r w:rsidRPr="00835F9B">
        <w:rPr>
          <w:szCs w:val="22"/>
        </w:rPr>
        <w:t>potom sa vylučuje žlčou. Klírens po prvom prechode pečeňou dosahuje až 60 %.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  <w:u w:val="single"/>
        </w:rPr>
      </w:pPr>
      <w:r w:rsidRPr="00835F9B">
        <w:rPr>
          <w:szCs w:val="22"/>
          <w:u w:val="single"/>
        </w:rPr>
        <w:t>Distribúcia</w:t>
      </w: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Hydrofilnejšia kyselina ursodeoxy</w:t>
      </w:r>
      <w:r>
        <w:rPr>
          <w:szCs w:val="22"/>
        </w:rPr>
        <w:t>cholová</w:t>
      </w:r>
      <w:r w:rsidRPr="00835F9B">
        <w:rPr>
          <w:szCs w:val="22"/>
        </w:rPr>
        <w:t xml:space="preserve"> sa hromadí v</w:t>
      </w:r>
      <w:r w:rsidRPr="00B37A55">
        <w:rPr>
          <w:szCs w:val="22"/>
        </w:rPr>
        <w:t> </w:t>
      </w:r>
      <w:r w:rsidRPr="00835F9B">
        <w:rPr>
          <w:szCs w:val="22"/>
        </w:rPr>
        <w:t>žlči v</w:t>
      </w:r>
      <w:r w:rsidRPr="00B37A55">
        <w:rPr>
          <w:szCs w:val="22"/>
        </w:rPr>
        <w:t> </w:t>
      </w:r>
      <w:r w:rsidRPr="00835F9B">
        <w:rPr>
          <w:szCs w:val="22"/>
        </w:rPr>
        <w:t>závislosti od dennej dávky, prebiehajúceho ochorenia, alebo</w:t>
      </w:r>
      <w:r w:rsidRPr="00B37A55">
        <w:rPr>
          <w:szCs w:val="22"/>
        </w:rPr>
        <w:t> </w:t>
      </w:r>
      <w:r w:rsidRPr="00835F9B">
        <w:rPr>
          <w:szCs w:val="22"/>
        </w:rPr>
        <w:t>od stavu pečene. Súčasne dochádza k</w:t>
      </w:r>
      <w:r w:rsidRPr="00B37A55">
        <w:rPr>
          <w:szCs w:val="22"/>
        </w:rPr>
        <w:t> </w:t>
      </w:r>
      <w:r w:rsidRPr="00835F9B">
        <w:rPr>
          <w:szCs w:val="22"/>
        </w:rPr>
        <w:t>relatívnemu poklesu iných, lipofilnejších žlčových kyselín.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  <w:u w:val="single"/>
        </w:rPr>
      </w:pPr>
      <w:r w:rsidRPr="00835F9B">
        <w:rPr>
          <w:szCs w:val="22"/>
          <w:u w:val="single"/>
        </w:rPr>
        <w:t>Eliminácia</w:t>
      </w: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V čreve sa kyselina ursodeoxy</w:t>
      </w:r>
      <w:r>
        <w:rPr>
          <w:szCs w:val="22"/>
        </w:rPr>
        <w:t>cholová</w:t>
      </w:r>
      <w:r w:rsidRPr="00835F9B">
        <w:rPr>
          <w:szCs w:val="22"/>
        </w:rPr>
        <w:t xml:space="preserve"> odbúrava bakteriálne na 7-keto-litocholovú a litocholovú kyselinu. Litocholová kyselina je hepatotoxická a u viacerých živočíšnych druhov vyvoláva poškodenie parenchýmu pečene. U</w:t>
      </w:r>
      <w:r w:rsidRPr="00B37A55">
        <w:rPr>
          <w:szCs w:val="22"/>
        </w:rPr>
        <w:t> </w:t>
      </w:r>
      <w:r w:rsidRPr="00835F9B">
        <w:rPr>
          <w:szCs w:val="22"/>
        </w:rPr>
        <w:t>ľudí sa absorbuje len v</w:t>
      </w:r>
      <w:r w:rsidRPr="00B37A55">
        <w:rPr>
          <w:szCs w:val="22"/>
        </w:rPr>
        <w:t> </w:t>
      </w:r>
      <w:r w:rsidRPr="00835F9B">
        <w:rPr>
          <w:szCs w:val="22"/>
        </w:rPr>
        <w:t>malých množstvách, toto absorbované množstvo sa detoxikuje sulfatáciou v</w:t>
      </w:r>
      <w:r w:rsidRPr="00B37A55">
        <w:rPr>
          <w:szCs w:val="22"/>
        </w:rPr>
        <w:t> </w:t>
      </w:r>
      <w:r w:rsidRPr="00835F9B">
        <w:rPr>
          <w:szCs w:val="22"/>
        </w:rPr>
        <w:t>pečeni a</w:t>
      </w:r>
      <w:r w:rsidRPr="00B37A55">
        <w:rPr>
          <w:szCs w:val="22"/>
        </w:rPr>
        <w:t> </w:t>
      </w:r>
      <w:r w:rsidRPr="00835F9B">
        <w:rPr>
          <w:szCs w:val="22"/>
        </w:rPr>
        <w:t>následne sa vylučuje žlčou a</w:t>
      </w:r>
      <w:r w:rsidRPr="00B37A55">
        <w:rPr>
          <w:szCs w:val="22"/>
        </w:rPr>
        <w:t> </w:t>
      </w:r>
      <w:r w:rsidRPr="00835F9B">
        <w:rPr>
          <w:szCs w:val="22"/>
        </w:rPr>
        <w:t>nakoniec stolicou.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Biologický polčas kyseliny ursodeoxy</w:t>
      </w:r>
      <w:r>
        <w:rPr>
          <w:szCs w:val="22"/>
        </w:rPr>
        <w:t>cholovej</w:t>
      </w:r>
      <w:r w:rsidRPr="00835F9B">
        <w:rPr>
          <w:szCs w:val="22"/>
        </w:rPr>
        <w:t xml:space="preserve"> je 3,5 - 5,8 dní.</w:t>
      </w:r>
    </w:p>
    <w:p w:rsidR="00D26922" w:rsidRPr="00847E14" w:rsidRDefault="00D26922" w:rsidP="00847E14">
      <w:pPr>
        <w:rPr>
          <w:szCs w:val="22"/>
        </w:rPr>
      </w:pPr>
    </w:p>
    <w:p w:rsidR="00D26922" w:rsidRPr="00847E14" w:rsidRDefault="00D26922" w:rsidP="00847E14">
      <w:pPr>
        <w:rPr>
          <w:szCs w:val="22"/>
        </w:rPr>
      </w:pPr>
      <w:r w:rsidRPr="00835F9B">
        <w:rPr>
          <w:b/>
          <w:szCs w:val="22"/>
        </w:rPr>
        <w:t>5.3.</w:t>
      </w:r>
      <w:r w:rsidRPr="00B37A55">
        <w:rPr>
          <w:b/>
          <w:szCs w:val="22"/>
        </w:rPr>
        <w:tab/>
      </w:r>
      <w:r w:rsidRPr="00835F9B">
        <w:rPr>
          <w:b/>
          <w:szCs w:val="22"/>
        </w:rPr>
        <w:t>Predklinické údaje o bezpečnosti</w:t>
      </w:r>
    </w:p>
    <w:p w:rsidR="00D26922" w:rsidRPr="00847E14" w:rsidRDefault="00D26922" w:rsidP="00847E14">
      <w:pPr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a) Akútna toxicita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 xml:space="preserve">Štúdie akútnej </w:t>
      </w:r>
      <w:r w:rsidRPr="00B37A55">
        <w:rPr>
          <w:szCs w:val="22"/>
        </w:rPr>
        <w:t> </w:t>
      </w:r>
      <w:r w:rsidRPr="00835F9B">
        <w:rPr>
          <w:szCs w:val="22"/>
        </w:rPr>
        <w:t>toxicity na zvieratách neodhalili toxické poškodenia.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b) Chronická toxicita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 xml:space="preserve">Štúdie subchronickej toxicity u opíc dokázali v </w:t>
      </w:r>
      <w:r w:rsidRPr="00B37A55">
        <w:rPr>
          <w:szCs w:val="22"/>
        </w:rPr>
        <w:t> </w:t>
      </w:r>
      <w:r w:rsidRPr="00835F9B">
        <w:rPr>
          <w:szCs w:val="22"/>
        </w:rPr>
        <w:t>skupinách s vysokým dávkovaním hepatotoxické účinky, vrátane funkčných zmien (napr. zmeny pečeňových enzýmov) a morfologické zmeny, ako je hyperplázia žlčovodov, portálne zápalové infiltráty a</w:t>
      </w:r>
      <w:r w:rsidRPr="00B37A55">
        <w:rPr>
          <w:szCs w:val="22"/>
        </w:rPr>
        <w:t> </w:t>
      </w:r>
      <w:r w:rsidRPr="00835F9B">
        <w:rPr>
          <w:szCs w:val="22"/>
        </w:rPr>
        <w:t>hepatocelulárna nekróza. Tieto toxické účinky sú najpravdepodobnejšie spôsobené kyselinou litocholovou, metabolitom kyseliny ursodeoxy</w:t>
      </w:r>
      <w:r>
        <w:rPr>
          <w:szCs w:val="22"/>
        </w:rPr>
        <w:t>cholovej</w:t>
      </w:r>
      <w:r w:rsidRPr="00835F9B">
        <w:rPr>
          <w:szCs w:val="22"/>
        </w:rPr>
        <w:t>, ktorá na rozdiel od ľudí, u</w:t>
      </w:r>
      <w:r w:rsidRPr="00B37A55">
        <w:rPr>
          <w:szCs w:val="22"/>
        </w:rPr>
        <w:t> </w:t>
      </w:r>
      <w:r w:rsidRPr="00835F9B">
        <w:rPr>
          <w:szCs w:val="22"/>
        </w:rPr>
        <w:t>opíc nie je detoxikovaná. Klinické skúsenosti potvrdili, že popísané hepatotoxické účinky nemajú u</w:t>
      </w:r>
      <w:r w:rsidRPr="00B37A55">
        <w:rPr>
          <w:szCs w:val="22"/>
        </w:rPr>
        <w:t> </w:t>
      </w:r>
      <w:r w:rsidRPr="00835F9B">
        <w:rPr>
          <w:szCs w:val="22"/>
        </w:rPr>
        <w:t xml:space="preserve">ľudí zjavný význam. 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c) Kancerogénny a mutagénny potenciál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 xml:space="preserve">V dlhodobých pokusoch na </w:t>
      </w:r>
      <w:r w:rsidRPr="00B37A55">
        <w:rPr>
          <w:szCs w:val="22"/>
        </w:rPr>
        <w:t> </w:t>
      </w:r>
      <w:r w:rsidRPr="00835F9B">
        <w:rPr>
          <w:szCs w:val="22"/>
        </w:rPr>
        <w:t>potkanoch a</w:t>
      </w:r>
      <w:r w:rsidRPr="00B37A55">
        <w:rPr>
          <w:szCs w:val="22"/>
        </w:rPr>
        <w:t> </w:t>
      </w:r>
      <w:r w:rsidRPr="00835F9B">
        <w:rPr>
          <w:szCs w:val="22"/>
        </w:rPr>
        <w:t>myšiach neodhalili žiadne dôkazy  svedčiace o kancerogénnom účinku kyseliny ursodeoxy</w:t>
      </w:r>
      <w:r>
        <w:rPr>
          <w:szCs w:val="22"/>
        </w:rPr>
        <w:t>cholovej</w:t>
      </w:r>
      <w:r w:rsidRPr="00835F9B">
        <w:rPr>
          <w:szCs w:val="22"/>
        </w:rPr>
        <w:t xml:space="preserve"> .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 xml:space="preserve">Genetické toxikologické testy </w:t>
      </w:r>
      <w:r w:rsidRPr="00835F9B">
        <w:rPr>
          <w:i/>
          <w:szCs w:val="22"/>
        </w:rPr>
        <w:t xml:space="preserve">in vitro </w:t>
      </w:r>
      <w:r w:rsidRPr="00835F9B">
        <w:rPr>
          <w:szCs w:val="22"/>
        </w:rPr>
        <w:t>a</w:t>
      </w:r>
      <w:r w:rsidRPr="00B37A55">
        <w:rPr>
          <w:szCs w:val="22"/>
        </w:rPr>
        <w:t> </w:t>
      </w:r>
      <w:r w:rsidRPr="00835F9B">
        <w:rPr>
          <w:i/>
          <w:szCs w:val="22"/>
        </w:rPr>
        <w:t>in vivo</w:t>
      </w:r>
      <w:r w:rsidRPr="00835F9B">
        <w:rPr>
          <w:szCs w:val="22"/>
        </w:rPr>
        <w:t xml:space="preserve"> s</w:t>
      </w:r>
      <w:r w:rsidRPr="00B37A55">
        <w:rPr>
          <w:szCs w:val="22"/>
        </w:rPr>
        <w:t> </w:t>
      </w:r>
      <w:r w:rsidRPr="00835F9B">
        <w:rPr>
          <w:szCs w:val="22"/>
        </w:rPr>
        <w:t>kyselinou ursodeoxycholovou boli negatívne.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Testy s</w:t>
      </w:r>
      <w:r w:rsidRPr="00B37A55">
        <w:rPr>
          <w:szCs w:val="22"/>
        </w:rPr>
        <w:t> </w:t>
      </w:r>
      <w:r w:rsidRPr="00835F9B">
        <w:rPr>
          <w:szCs w:val="22"/>
        </w:rPr>
        <w:t>kyselinou ursodeoxycholovou neodhalili žiadne dôkazy svedčiace o</w:t>
      </w:r>
      <w:r w:rsidRPr="00B37A55">
        <w:rPr>
          <w:szCs w:val="22"/>
        </w:rPr>
        <w:t> </w:t>
      </w:r>
      <w:r w:rsidRPr="00835F9B">
        <w:rPr>
          <w:szCs w:val="22"/>
        </w:rPr>
        <w:t>mutagénnych účinkoch.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d) Reprodukčná toxicita</w:t>
      </w:r>
    </w:p>
    <w:p w:rsidR="00D26922" w:rsidRPr="00847E14" w:rsidRDefault="00D26922" w:rsidP="00847E14">
      <w:pPr>
        <w:ind w:left="0" w:firstLine="0"/>
        <w:rPr>
          <w:szCs w:val="22"/>
        </w:rPr>
      </w:pPr>
    </w:p>
    <w:p w:rsidR="00D26922" w:rsidRPr="00847E14" w:rsidRDefault="00D26922" w:rsidP="00847E14">
      <w:pPr>
        <w:ind w:left="0" w:firstLine="0"/>
        <w:rPr>
          <w:szCs w:val="22"/>
        </w:rPr>
      </w:pPr>
      <w:r w:rsidRPr="00835F9B">
        <w:rPr>
          <w:szCs w:val="22"/>
        </w:rPr>
        <w:t>V pokusoch na potkanoch sa po dávke 2000 mg/kg vyskytli vývojové chyby chvosta. U králikov sa nezistili žiadne teratogénne účinky, hoci sa pozorovali embryotoxické účinky (od dávky 100 mg/kg telesnej hmotnosti). Kyselina ursodeoxy</w:t>
      </w:r>
      <w:r>
        <w:rPr>
          <w:szCs w:val="22"/>
        </w:rPr>
        <w:t>cholová</w:t>
      </w:r>
      <w:r w:rsidRPr="00835F9B">
        <w:rPr>
          <w:szCs w:val="22"/>
        </w:rPr>
        <w:t xml:space="preserve">  neovplyvnila fertilitu potkanov a</w:t>
      </w:r>
      <w:r w:rsidRPr="00B37A55">
        <w:rPr>
          <w:szCs w:val="22"/>
        </w:rPr>
        <w:t> </w:t>
      </w:r>
      <w:r w:rsidRPr="00835F9B">
        <w:rPr>
          <w:szCs w:val="22"/>
        </w:rPr>
        <w:t>nespôsobila poškodenie počas perinatálneho a postnatálneho vývoja potomstva u potkanov.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b/>
          <w:szCs w:val="22"/>
        </w:rPr>
      </w:pPr>
      <w:r w:rsidRPr="00835F9B">
        <w:rPr>
          <w:b/>
          <w:szCs w:val="22"/>
        </w:rPr>
        <w:t>6.</w:t>
      </w:r>
      <w:r w:rsidRPr="00B37A55">
        <w:rPr>
          <w:b/>
          <w:szCs w:val="22"/>
        </w:rPr>
        <w:tab/>
      </w:r>
      <w:r w:rsidRPr="00835F9B">
        <w:rPr>
          <w:b/>
          <w:szCs w:val="22"/>
        </w:rPr>
        <w:t>FARMACEUTICKÉ INFORMÁCIE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  <w:r w:rsidRPr="00835F9B">
        <w:rPr>
          <w:b/>
          <w:szCs w:val="22"/>
        </w:rPr>
        <w:t>6.1.</w:t>
      </w:r>
      <w:r w:rsidRPr="00B37A55">
        <w:rPr>
          <w:b/>
          <w:szCs w:val="22"/>
        </w:rPr>
        <w:tab/>
      </w:r>
      <w:r w:rsidRPr="00835F9B">
        <w:rPr>
          <w:b/>
          <w:szCs w:val="22"/>
        </w:rPr>
        <w:t>Zoznam pomocných látok</w:t>
      </w:r>
    </w:p>
    <w:p w:rsidR="00D26922" w:rsidRDefault="00D26922" w:rsidP="00835F9B">
      <w:pPr>
        <w:rPr>
          <w:szCs w:val="22"/>
        </w:rPr>
      </w:pPr>
    </w:p>
    <w:p w:rsidR="00D26922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47E14">
        <w:rPr>
          <w:szCs w:val="22"/>
        </w:rPr>
        <w:t>Kyselina benzoová</w:t>
      </w:r>
    </w:p>
    <w:p w:rsidR="00D26922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K</w:t>
      </w:r>
      <w:r w:rsidRPr="00847E14">
        <w:rPr>
          <w:szCs w:val="22"/>
        </w:rPr>
        <w:t xml:space="preserve">yselina citrónová </w:t>
      </w:r>
    </w:p>
    <w:p w:rsidR="00D26922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G</w:t>
      </w:r>
      <w:r w:rsidRPr="00847E14">
        <w:rPr>
          <w:szCs w:val="22"/>
        </w:rPr>
        <w:t xml:space="preserve">lycerol </w:t>
      </w:r>
    </w:p>
    <w:p w:rsidR="00D26922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M</w:t>
      </w:r>
      <w:r w:rsidRPr="00847E14">
        <w:rPr>
          <w:szCs w:val="22"/>
        </w:rPr>
        <w:t xml:space="preserve">ikrokryštalická celulóza </w:t>
      </w:r>
    </w:p>
    <w:p w:rsidR="00D26922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S</w:t>
      </w:r>
      <w:r w:rsidRPr="00847E14">
        <w:rPr>
          <w:szCs w:val="22"/>
        </w:rPr>
        <w:t xml:space="preserve">odná soľ karmelózy </w:t>
      </w:r>
    </w:p>
    <w:p w:rsidR="00D26922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C</w:t>
      </w:r>
      <w:r w:rsidRPr="00847E14">
        <w:rPr>
          <w:szCs w:val="22"/>
        </w:rPr>
        <w:t xml:space="preserve">hlorid sodný </w:t>
      </w:r>
    </w:p>
    <w:p w:rsidR="00D26922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C</w:t>
      </w:r>
      <w:r w:rsidRPr="00847E14">
        <w:rPr>
          <w:szCs w:val="22"/>
        </w:rPr>
        <w:t xml:space="preserve">itrónan sodný </w:t>
      </w:r>
    </w:p>
    <w:p w:rsidR="00D26922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C</w:t>
      </w:r>
      <w:r w:rsidRPr="00847E14">
        <w:rPr>
          <w:szCs w:val="22"/>
        </w:rPr>
        <w:t xml:space="preserve">yklamát sodný </w:t>
      </w:r>
    </w:p>
    <w:p w:rsidR="00D26922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P</w:t>
      </w:r>
      <w:r w:rsidRPr="00847E14">
        <w:rPr>
          <w:szCs w:val="22"/>
        </w:rPr>
        <w:t xml:space="preserve">ropylénglykol </w:t>
      </w:r>
    </w:p>
    <w:p w:rsidR="00D26922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Č</w:t>
      </w:r>
      <w:r w:rsidRPr="00847E14">
        <w:rPr>
          <w:szCs w:val="22"/>
        </w:rPr>
        <w:t xml:space="preserve">istená voda </w:t>
      </w:r>
    </w:p>
    <w:p w:rsidR="00D26922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X</w:t>
      </w:r>
      <w:r w:rsidRPr="00847E14">
        <w:rPr>
          <w:szCs w:val="22"/>
        </w:rPr>
        <w:t>ylitol  </w:t>
      </w:r>
    </w:p>
    <w:p w:rsidR="00D26922" w:rsidRPr="00847E14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C</w:t>
      </w:r>
      <w:r w:rsidRPr="00847E14">
        <w:rPr>
          <w:szCs w:val="22"/>
        </w:rPr>
        <w:t>itrónová aróma</w:t>
      </w:r>
    </w:p>
    <w:p w:rsidR="00D26922" w:rsidRDefault="00D26922" w:rsidP="00835F9B">
      <w:pPr>
        <w:ind w:left="0" w:firstLine="0"/>
        <w:rPr>
          <w:szCs w:val="22"/>
        </w:rPr>
      </w:pPr>
    </w:p>
    <w:p w:rsidR="00D26922" w:rsidRDefault="00D26922" w:rsidP="00835F9B">
      <w:pPr>
        <w:rPr>
          <w:szCs w:val="22"/>
        </w:rPr>
      </w:pPr>
      <w:r w:rsidRPr="00847E14">
        <w:rPr>
          <w:b/>
          <w:szCs w:val="22"/>
        </w:rPr>
        <w:t>6.2.</w:t>
      </w:r>
      <w:r w:rsidRPr="00847E14">
        <w:rPr>
          <w:b/>
          <w:szCs w:val="22"/>
        </w:rPr>
        <w:tab/>
        <w:t>Inkompatibility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  <w:r w:rsidRPr="00847E14">
        <w:rPr>
          <w:szCs w:val="22"/>
        </w:rPr>
        <w:t>Neaplikovateľné.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  <w:r w:rsidRPr="00847E14">
        <w:rPr>
          <w:b/>
          <w:szCs w:val="22"/>
        </w:rPr>
        <w:t>6.3.</w:t>
      </w:r>
      <w:r w:rsidRPr="00847E14">
        <w:rPr>
          <w:b/>
          <w:szCs w:val="22"/>
        </w:rPr>
        <w:tab/>
        <w:t>Čas použiteľnosti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  <w:r w:rsidRPr="00847E14">
        <w:rPr>
          <w:szCs w:val="22"/>
        </w:rPr>
        <w:t>Neotvorený liek: 4 roky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  <w:r w:rsidRPr="00847E14">
        <w:rPr>
          <w:szCs w:val="22"/>
        </w:rPr>
        <w:t>Po prvom otvorení lieku: 4 mesiace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  <w:r w:rsidRPr="00847E14">
        <w:rPr>
          <w:b/>
          <w:szCs w:val="22"/>
        </w:rPr>
        <w:t>6.4.</w:t>
      </w:r>
      <w:r w:rsidRPr="00847E14">
        <w:rPr>
          <w:b/>
          <w:szCs w:val="22"/>
        </w:rPr>
        <w:tab/>
        <w:t>Špeciálne upozornenia na uchovávanie</w:t>
      </w:r>
    </w:p>
    <w:p w:rsidR="00D26922" w:rsidRDefault="00D26922" w:rsidP="00835F9B">
      <w:pPr>
        <w:rPr>
          <w:noProof/>
          <w:szCs w:val="22"/>
        </w:rPr>
      </w:pPr>
    </w:p>
    <w:p w:rsidR="00D26922" w:rsidRDefault="00D26922" w:rsidP="00835F9B">
      <w:pPr>
        <w:ind w:left="0" w:firstLine="0"/>
        <w:rPr>
          <w:noProof/>
          <w:szCs w:val="22"/>
        </w:rPr>
      </w:pPr>
      <w:r w:rsidRPr="00847E14">
        <w:rPr>
          <w:noProof/>
          <w:szCs w:val="22"/>
        </w:rPr>
        <w:t>Tento liek nevyžaduje žiadne zvláštne podmienky na uchovávanie.</w:t>
      </w:r>
    </w:p>
    <w:p w:rsidR="00D26922" w:rsidRDefault="00D26922" w:rsidP="00835F9B">
      <w:pPr>
        <w:ind w:left="0" w:firstLine="0"/>
        <w:rPr>
          <w:b/>
          <w:szCs w:val="22"/>
        </w:rPr>
      </w:pPr>
    </w:p>
    <w:p w:rsidR="00D26922" w:rsidRDefault="00D26922" w:rsidP="00835F9B">
      <w:pPr>
        <w:rPr>
          <w:szCs w:val="22"/>
        </w:rPr>
      </w:pPr>
      <w:r w:rsidRPr="00847E14">
        <w:rPr>
          <w:b/>
          <w:noProof/>
          <w:szCs w:val="22"/>
        </w:rPr>
        <w:t>6.5.</w:t>
      </w:r>
      <w:r w:rsidRPr="00847E14">
        <w:rPr>
          <w:b/>
          <w:noProof/>
          <w:szCs w:val="22"/>
        </w:rPr>
        <w:tab/>
        <w:t>Druh obalu a obsah balenia</w:t>
      </w:r>
      <w:r w:rsidRPr="00847E14">
        <w:rPr>
          <w:b/>
          <w:noProof/>
          <w:color w:val="0000FF"/>
          <w:szCs w:val="22"/>
        </w:rPr>
        <w:t xml:space="preserve"> </w:t>
      </w:r>
      <w:r w:rsidRPr="00847E14">
        <w:rPr>
          <w:b/>
          <w:szCs w:val="22"/>
        </w:rPr>
        <w:t xml:space="preserve"> 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  <w:r w:rsidRPr="00835F9B">
        <w:rPr>
          <w:szCs w:val="22"/>
        </w:rPr>
        <w:t>Hnedá sklenená fľaša s</w:t>
      </w:r>
      <w:r w:rsidRPr="00B37A55">
        <w:rPr>
          <w:szCs w:val="22"/>
        </w:rPr>
        <w:t> </w:t>
      </w:r>
      <w:r w:rsidRPr="00835F9B">
        <w:rPr>
          <w:szCs w:val="22"/>
        </w:rPr>
        <w:t xml:space="preserve">plastovým </w:t>
      </w:r>
      <w:r w:rsidRPr="00F6421E">
        <w:rPr>
          <w:szCs w:val="22"/>
        </w:rPr>
        <w:t>skrutkovacím uzáverom s detskou poistkou</w:t>
      </w:r>
    </w:p>
    <w:p w:rsidR="00D26922" w:rsidRDefault="00D26922" w:rsidP="00835F9B">
      <w:pPr>
        <w:rPr>
          <w:szCs w:val="22"/>
        </w:rPr>
      </w:pPr>
      <w:r w:rsidRPr="00835F9B">
        <w:rPr>
          <w:szCs w:val="22"/>
        </w:rPr>
        <w:t>(PP/PE)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  <w:r w:rsidRPr="00835F9B">
        <w:rPr>
          <w:szCs w:val="22"/>
        </w:rPr>
        <w:t>Veľkosti balenia:</w:t>
      </w:r>
    </w:p>
    <w:p w:rsidR="00D26922" w:rsidRDefault="00D26922" w:rsidP="00835F9B">
      <w:pPr>
        <w:rPr>
          <w:szCs w:val="22"/>
        </w:rPr>
      </w:pPr>
      <w:r w:rsidRPr="00835F9B">
        <w:rPr>
          <w:szCs w:val="22"/>
        </w:rPr>
        <w:t>1 x 250 ml</w:t>
      </w:r>
    </w:p>
    <w:p w:rsidR="00D26922" w:rsidRDefault="00D26922" w:rsidP="00835F9B">
      <w:pPr>
        <w:rPr>
          <w:szCs w:val="22"/>
        </w:rPr>
      </w:pPr>
      <w:r w:rsidRPr="00835F9B">
        <w:rPr>
          <w:szCs w:val="22"/>
        </w:rPr>
        <w:t xml:space="preserve">2 x 250 ml </w:t>
      </w:r>
    </w:p>
    <w:p w:rsidR="00D26922" w:rsidRDefault="00D26922" w:rsidP="00835F9B">
      <w:pPr>
        <w:rPr>
          <w:szCs w:val="22"/>
        </w:rPr>
      </w:pPr>
    </w:p>
    <w:p w:rsidR="00D26922" w:rsidRPr="00847E14" w:rsidRDefault="00D26922" w:rsidP="00847E14">
      <w:pPr>
        <w:ind w:right="-1"/>
        <w:rPr>
          <w:shadow/>
          <w:szCs w:val="22"/>
          <w:u w:val="single"/>
        </w:rPr>
      </w:pPr>
      <w:r w:rsidRPr="00835F9B">
        <w:rPr>
          <w:szCs w:val="22"/>
        </w:rPr>
        <w:t>Na trh nemusia byť uvedené</w:t>
      </w:r>
      <w:r w:rsidRPr="00835F9B">
        <w:rPr>
          <w:noProof/>
          <w:szCs w:val="22"/>
        </w:rPr>
        <w:t xml:space="preserve"> </w:t>
      </w:r>
      <w:r w:rsidRPr="00835F9B">
        <w:rPr>
          <w:szCs w:val="22"/>
        </w:rPr>
        <w:t xml:space="preserve">všetky veľkosti balenia. 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b/>
          <w:bCs/>
          <w:noProof/>
          <w:szCs w:val="22"/>
        </w:rPr>
      </w:pPr>
      <w:r w:rsidRPr="00835F9B">
        <w:rPr>
          <w:b/>
          <w:szCs w:val="22"/>
        </w:rPr>
        <w:t>6.6.</w:t>
      </w:r>
      <w:r w:rsidRPr="00847E14">
        <w:rPr>
          <w:b/>
          <w:szCs w:val="22"/>
        </w:rPr>
        <w:tab/>
      </w:r>
      <w:r w:rsidRPr="00847E14">
        <w:rPr>
          <w:b/>
          <w:bCs/>
          <w:noProof/>
          <w:szCs w:val="22"/>
        </w:rPr>
        <w:t>Špeciálne opatrenia na likvidáciu</w:t>
      </w:r>
      <w:r w:rsidRPr="00847E14">
        <w:rPr>
          <w:b/>
          <w:szCs w:val="22"/>
        </w:rPr>
        <w:t xml:space="preserve"> </w:t>
      </w:r>
      <w:r w:rsidRPr="00847E14">
        <w:rPr>
          <w:b/>
          <w:bCs/>
          <w:noProof/>
          <w:szCs w:val="22"/>
        </w:rPr>
        <w:t>a iné zaobchádzanie s liekom</w:t>
      </w:r>
    </w:p>
    <w:p w:rsidR="00D26922" w:rsidRDefault="00D26922" w:rsidP="00835F9B">
      <w:pPr>
        <w:rPr>
          <w:b/>
          <w:bCs/>
          <w:noProof/>
          <w:szCs w:val="22"/>
        </w:rPr>
      </w:pPr>
    </w:p>
    <w:p w:rsidR="00D26922" w:rsidRPr="00835F9B" w:rsidRDefault="00D26922" w:rsidP="00CF478C">
      <w:pPr>
        <w:pStyle w:val="CommentText"/>
        <w:rPr>
          <w:b/>
          <w:sz w:val="22"/>
          <w:szCs w:val="22"/>
        </w:rPr>
      </w:pPr>
      <w:r w:rsidRPr="00835F9B">
        <w:rPr>
          <w:b/>
          <w:sz w:val="22"/>
          <w:szCs w:val="22"/>
        </w:rPr>
        <w:t xml:space="preserve">Otvorenie uzáveru </w:t>
      </w:r>
      <w:r w:rsidRPr="00F6421E">
        <w:rPr>
          <w:b/>
          <w:sz w:val="22"/>
          <w:szCs w:val="22"/>
        </w:rPr>
        <w:t>s detskou poistkou</w:t>
      </w:r>
    </w:p>
    <w:p w:rsidR="00D26922" w:rsidRDefault="00D26922" w:rsidP="00835F9B">
      <w:pPr>
        <w:numPr>
          <w:ilvl w:val="12"/>
          <w:numId w:val="0"/>
        </w:numPr>
        <w:ind w:right="-2"/>
        <w:rPr>
          <w:szCs w:val="22"/>
        </w:rPr>
      </w:pPr>
      <w:r w:rsidRPr="00847E14">
        <w:rPr>
          <w:szCs w:val="22"/>
        </w:rPr>
        <w:t>:</w:t>
      </w:r>
    </w:p>
    <w:p w:rsidR="00D26922" w:rsidRDefault="00D26922" w:rsidP="00835F9B">
      <w:pPr>
        <w:rPr>
          <w:b/>
          <w:bCs/>
          <w:noProof/>
          <w:szCs w:val="22"/>
        </w:rPr>
      </w:pPr>
      <w:r w:rsidRPr="00847E14">
        <w:rPr>
          <w:szCs w:val="22"/>
        </w:rPr>
        <w:t>Pri otváraní fľaše pevne zatlačte uzáver nadol a otáčajte ho doľava.</w:t>
      </w:r>
    </w:p>
    <w:p w:rsidR="00D26922" w:rsidRDefault="00D26922" w:rsidP="00835F9B">
      <w:pPr>
        <w:numPr>
          <w:ilvl w:val="12"/>
          <w:numId w:val="0"/>
        </w:numPr>
        <w:ind w:right="-2"/>
        <w:rPr>
          <w:szCs w:val="22"/>
        </w:rPr>
      </w:pPr>
      <w:r w:rsidRPr="00847E14">
        <w:rPr>
          <w:szCs w:val="22"/>
        </w:rPr>
        <w:t>Pred každým použitím uzavretú fľašu dobre pretrepte.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b/>
          <w:szCs w:val="22"/>
        </w:rPr>
      </w:pPr>
      <w:r w:rsidRPr="00847E14">
        <w:rPr>
          <w:b/>
          <w:szCs w:val="22"/>
        </w:rPr>
        <w:t>7.</w:t>
      </w:r>
      <w:r w:rsidRPr="00847E14">
        <w:rPr>
          <w:b/>
          <w:szCs w:val="22"/>
        </w:rPr>
        <w:tab/>
        <w:t>DRŽITEĽ ROZHODNUTIA O REGISTRÁCII</w:t>
      </w:r>
    </w:p>
    <w:p w:rsidR="00D26922" w:rsidRDefault="00D26922" w:rsidP="00835F9B">
      <w:pPr>
        <w:rPr>
          <w:szCs w:val="22"/>
        </w:rPr>
      </w:pPr>
    </w:p>
    <w:p w:rsidR="00D26922" w:rsidRPr="00847E14" w:rsidRDefault="00D26922" w:rsidP="00847E14">
      <w:pPr>
        <w:autoSpaceDE w:val="0"/>
        <w:autoSpaceDN w:val="0"/>
        <w:ind w:left="0" w:firstLine="0"/>
        <w:rPr>
          <w:szCs w:val="22"/>
          <w:lang w:eastAsia="de-DE"/>
        </w:rPr>
      </w:pPr>
      <w:r w:rsidRPr="00847E14">
        <w:rPr>
          <w:szCs w:val="22"/>
        </w:rPr>
        <w:t>Dr. Falk Pharma GmbH</w:t>
      </w:r>
    </w:p>
    <w:p w:rsidR="00D26922" w:rsidRPr="00847E14" w:rsidRDefault="00D26922" w:rsidP="00847E14">
      <w:pPr>
        <w:autoSpaceDE w:val="0"/>
        <w:autoSpaceDN w:val="0"/>
        <w:ind w:left="0" w:firstLine="0"/>
        <w:rPr>
          <w:szCs w:val="22"/>
          <w:lang w:val="de-DE" w:eastAsia="de-DE"/>
        </w:rPr>
      </w:pPr>
      <w:r w:rsidRPr="00835F9B">
        <w:rPr>
          <w:szCs w:val="22"/>
          <w:lang w:val="de-DE"/>
        </w:rPr>
        <w:t>Leinenweberstr. 5</w:t>
      </w:r>
    </w:p>
    <w:p w:rsidR="00D26922" w:rsidRPr="00847E14" w:rsidRDefault="00D26922" w:rsidP="00847E14">
      <w:pPr>
        <w:autoSpaceDE w:val="0"/>
        <w:autoSpaceDN w:val="0"/>
        <w:ind w:left="0" w:firstLine="0"/>
        <w:rPr>
          <w:szCs w:val="22"/>
          <w:lang w:val="de-DE" w:eastAsia="de-DE"/>
        </w:rPr>
      </w:pPr>
      <w:r w:rsidRPr="00835F9B">
        <w:rPr>
          <w:szCs w:val="22"/>
          <w:lang w:val="de-DE"/>
        </w:rPr>
        <w:t>79108  Freiburg</w:t>
      </w:r>
    </w:p>
    <w:p w:rsidR="00D26922" w:rsidRPr="00847E14" w:rsidRDefault="00D26922" w:rsidP="00847E14">
      <w:pPr>
        <w:autoSpaceDE w:val="0"/>
        <w:autoSpaceDN w:val="0"/>
        <w:ind w:left="0" w:firstLine="0"/>
        <w:rPr>
          <w:szCs w:val="22"/>
        </w:rPr>
      </w:pPr>
      <w:r w:rsidRPr="00835F9B">
        <w:rPr>
          <w:szCs w:val="22"/>
        </w:rPr>
        <w:t>Nemecko</w:t>
      </w:r>
    </w:p>
    <w:p w:rsidR="00D26922" w:rsidRDefault="00D26922" w:rsidP="00835F9B">
      <w:pPr>
        <w:tabs>
          <w:tab w:val="left" w:pos="1710"/>
        </w:tabs>
        <w:rPr>
          <w:szCs w:val="22"/>
        </w:rPr>
      </w:pPr>
      <w:r w:rsidRPr="00B37A55">
        <w:rPr>
          <w:szCs w:val="22"/>
        </w:rPr>
        <w:tab/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i/>
          <w:szCs w:val="22"/>
        </w:rPr>
      </w:pPr>
      <w:r w:rsidRPr="00835F9B">
        <w:rPr>
          <w:b/>
          <w:szCs w:val="22"/>
        </w:rPr>
        <w:t>8.</w:t>
      </w:r>
      <w:r w:rsidRPr="00B37A55">
        <w:rPr>
          <w:b/>
          <w:szCs w:val="22"/>
        </w:rPr>
        <w:tab/>
      </w:r>
      <w:r w:rsidRPr="00835F9B">
        <w:rPr>
          <w:b/>
          <w:szCs w:val="22"/>
        </w:rPr>
        <w:t>REGISTRAČNÉ ČÍSLO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  <w:r w:rsidRPr="00847E14">
        <w:rPr>
          <w:szCs w:val="22"/>
        </w:rPr>
        <w:t>43/0543/08-S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b/>
          <w:szCs w:val="22"/>
        </w:rPr>
      </w:pPr>
      <w:r w:rsidRPr="00847E14">
        <w:rPr>
          <w:b/>
          <w:szCs w:val="22"/>
        </w:rPr>
        <w:t>9.</w:t>
      </w:r>
      <w:r w:rsidRPr="00847E14">
        <w:rPr>
          <w:b/>
          <w:szCs w:val="22"/>
        </w:rPr>
        <w:tab/>
        <w:t>DÁTUM PRVEJ REGISTRÁCIE/ PREDĹŽENIA REGISTRÁCIE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  <w:r w:rsidRPr="00847E14">
        <w:rPr>
          <w:szCs w:val="22"/>
        </w:rPr>
        <w:t>Dátum prvej registrácie: 15.</w:t>
      </w:r>
      <w:r w:rsidRPr="00847E14" w:rsidDel="00F81227">
        <w:rPr>
          <w:szCs w:val="22"/>
        </w:rPr>
        <w:t xml:space="preserve"> </w:t>
      </w:r>
      <w:r w:rsidRPr="00835F9B">
        <w:rPr>
          <w:szCs w:val="22"/>
        </w:rPr>
        <w:t>októbr</w:t>
      </w:r>
      <w:r>
        <w:rPr>
          <w:szCs w:val="22"/>
        </w:rPr>
        <w:t>a</w:t>
      </w:r>
      <w:r w:rsidRPr="00847E14">
        <w:rPr>
          <w:szCs w:val="22"/>
        </w:rPr>
        <w:t xml:space="preserve"> 2008</w:t>
      </w:r>
    </w:p>
    <w:p w:rsidR="00D26922" w:rsidRDefault="00D26922" w:rsidP="00835F9B">
      <w:pPr>
        <w:rPr>
          <w:szCs w:val="22"/>
        </w:rPr>
      </w:pPr>
      <w:r w:rsidRPr="00847E14">
        <w:rPr>
          <w:szCs w:val="22"/>
        </w:rPr>
        <w:t>Dátum posledného predĺženia registrácie: 28.jún</w:t>
      </w:r>
      <w:r>
        <w:rPr>
          <w:szCs w:val="22"/>
        </w:rPr>
        <w:t>a</w:t>
      </w:r>
      <w:r w:rsidRPr="00847E14">
        <w:rPr>
          <w:szCs w:val="22"/>
        </w:rPr>
        <w:t xml:space="preserve"> 2013 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b/>
          <w:szCs w:val="22"/>
        </w:rPr>
      </w:pPr>
      <w:r w:rsidRPr="00847E14">
        <w:rPr>
          <w:b/>
          <w:szCs w:val="22"/>
        </w:rPr>
        <w:t>10.</w:t>
      </w:r>
      <w:r w:rsidRPr="00847E14">
        <w:rPr>
          <w:b/>
          <w:szCs w:val="22"/>
        </w:rPr>
        <w:tab/>
        <w:t>DÁTUM REVÍZIE TEXTU</w:t>
      </w:r>
    </w:p>
    <w:p w:rsidR="00D26922" w:rsidRDefault="00D26922" w:rsidP="00835F9B">
      <w:pPr>
        <w:rPr>
          <w:szCs w:val="22"/>
        </w:rPr>
      </w:pPr>
    </w:p>
    <w:p w:rsidR="00D26922" w:rsidRDefault="00D26922" w:rsidP="00835F9B">
      <w:pPr>
        <w:rPr>
          <w:szCs w:val="22"/>
        </w:rPr>
      </w:pPr>
      <w:r w:rsidRPr="00847E14">
        <w:rPr>
          <w:szCs w:val="22"/>
        </w:rPr>
        <w:t>0</w:t>
      </w:r>
      <w:r>
        <w:rPr>
          <w:szCs w:val="22"/>
        </w:rPr>
        <w:t>4</w:t>
      </w:r>
      <w:r w:rsidRPr="00847E14">
        <w:rPr>
          <w:szCs w:val="22"/>
        </w:rPr>
        <w:t>/2015</w:t>
      </w:r>
    </w:p>
    <w:sectPr w:rsidR="00D26922" w:rsidSect="00B13E1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78" w:right="1800" w:bottom="89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922" w:rsidRDefault="00D26922">
      <w:r>
        <w:separator/>
      </w:r>
    </w:p>
  </w:endnote>
  <w:endnote w:type="continuationSeparator" w:id="0">
    <w:p w:rsidR="00D26922" w:rsidRDefault="00D26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22" w:rsidRPr="003C1269" w:rsidRDefault="00D26922" w:rsidP="00D37313">
    <w:pPr>
      <w:pStyle w:val="Footer"/>
      <w:jc w:val="center"/>
      <w:rPr>
        <w:sz w:val="18"/>
        <w:szCs w:val="18"/>
      </w:rPr>
    </w:pPr>
    <w:r w:rsidRPr="003C1269">
      <w:rPr>
        <w:sz w:val="18"/>
        <w:szCs w:val="18"/>
      </w:rPr>
      <w:fldChar w:fldCharType="begin"/>
    </w:r>
    <w:r w:rsidRPr="003C1269">
      <w:rPr>
        <w:sz w:val="18"/>
        <w:szCs w:val="18"/>
      </w:rPr>
      <w:instrText>PAGE   \* MERGEFORMAT</w:instrText>
    </w:r>
    <w:r w:rsidRPr="003C1269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3C1269">
      <w:rPr>
        <w:sz w:val="18"/>
        <w:szCs w:val="18"/>
      </w:rPr>
      <w:fldChar w:fldCharType="end"/>
    </w:r>
  </w:p>
  <w:p w:rsidR="00D26922" w:rsidRDefault="00D269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22" w:rsidRDefault="00D26922" w:rsidP="00981A13">
    <w:pPr>
      <w:pStyle w:val="Footer"/>
      <w:jc w:val="center"/>
      <w:rPr>
        <w:sz w:val="18"/>
        <w:szCs w:val="18"/>
      </w:rPr>
    </w:pPr>
    <w:r w:rsidRPr="003C1269">
      <w:rPr>
        <w:sz w:val="18"/>
        <w:szCs w:val="18"/>
      </w:rPr>
      <w:fldChar w:fldCharType="begin"/>
    </w:r>
    <w:r w:rsidRPr="003C1269">
      <w:rPr>
        <w:sz w:val="18"/>
        <w:szCs w:val="18"/>
      </w:rPr>
      <w:instrText>PAGE   \* MERGEFORMAT</w:instrText>
    </w:r>
    <w:r w:rsidRPr="003C1269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3C1269">
      <w:rPr>
        <w:sz w:val="18"/>
        <w:szCs w:val="18"/>
      </w:rPr>
      <w:fldChar w:fldCharType="end"/>
    </w:r>
  </w:p>
  <w:p w:rsidR="00D26922" w:rsidRDefault="00D26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922" w:rsidRDefault="00D26922">
      <w:r>
        <w:separator/>
      </w:r>
    </w:p>
  </w:footnote>
  <w:footnote w:type="continuationSeparator" w:id="0">
    <w:p w:rsidR="00D26922" w:rsidRDefault="00D26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22" w:rsidRDefault="00D26922">
    <w:pPr>
      <w:pStyle w:val="Header"/>
    </w:pPr>
  </w:p>
  <w:p w:rsidR="00D26922" w:rsidRDefault="00D269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922" w:rsidRDefault="00D26922" w:rsidP="00D716B5">
    <w:pPr>
      <w:pStyle w:val="Header"/>
      <w:rPr>
        <w:sz w:val="18"/>
        <w:szCs w:val="18"/>
      </w:rPr>
    </w:pPr>
    <w:r>
      <w:rPr>
        <w:sz w:val="18"/>
        <w:szCs w:val="18"/>
      </w:rPr>
      <w:t>Príloha č. 1 k notifikácii o zmene, ev.č.2013/06660-Z1B</w:t>
    </w:r>
  </w:p>
  <w:p w:rsidR="00D26922" w:rsidRPr="00020245" w:rsidRDefault="00D26922" w:rsidP="006E0B2D">
    <w:pPr>
      <w:pStyle w:val="Header"/>
      <w:rPr>
        <w:sz w:val="18"/>
        <w:szCs w:val="18"/>
      </w:rPr>
    </w:pPr>
    <w:r w:rsidRPr="00020245">
      <w:rPr>
        <w:sz w:val="18"/>
        <w:szCs w:val="18"/>
      </w:rPr>
      <w:t>Príloha č. 1 k notifikácii o zmene, ev. č.</w:t>
    </w:r>
    <w:r>
      <w:rPr>
        <w:sz w:val="18"/>
        <w:szCs w:val="18"/>
      </w:rPr>
      <w:t>: 2014/00380-Z1B</w:t>
    </w:r>
  </w:p>
  <w:p w:rsidR="00D26922" w:rsidRDefault="00D26922" w:rsidP="00D716B5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12D8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86B0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F3AC0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D2649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08A2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36B5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0C4C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386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92A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9EC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8138E0"/>
    <w:multiLevelType w:val="hybridMultilevel"/>
    <w:tmpl w:val="6CA8C0D0"/>
    <w:lvl w:ilvl="0" w:tplc="097640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21F65"/>
    <w:multiLevelType w:val="hybridMultilevel"/>
    <w:tmpl w:val="EA5A241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2E8"/>
    <w:rsid w:val="00011E79"/>
    <w:rsid w:val="0001225E"/>
    <w:rsid w:val="00020245"/>
    <w:rsid w:val="000239A7"/>
    <w:rsid w:val="000308BB"/>
    <w:rsid w:val="00034587"/>
    <w:rsid w:val="0003532D"/>
    <w:rsid w:val="000475AB"/>
    <w:rsid w:val="000479AB"/>
    <w:rsid w:val="00052322"/>
    <w:rsid w:val="00060FE7"/>
    <w:rsid w:val="000649AD"/>
    <w:rsid w:val="00083222"/>
    <w:rsid w:val="00090A69"/>
    <w:rsid w:val="00093639"/>
    <w:rsid w:val="000B040A"/>
    <w:rsid w:val="000B0C5E"/>
    <w:rsid w:val="000B1392"/>
    <w:rsid w:val="000D0A00"/>
    <w:rsid w:val="000E443E"/>
    <w:rsid w:val="000E5E16"/>
    <w:rsid w:val="00115476"/>
    <w:rsid w:val="0012001A"/>
    <w:rsid w:val="00127EC2"/>
    <w:rsid w:val="001329F7"/>
    <w:rsid w:val="00146DB5"/>
    <w:rsid w:val="00157C55"/>
    <w:rsid w:val="00170F10"/>
    <w:rsid w:val="00177BB3"/>
    <w:rsid w:val="00194EAE"/>
    <w:rsid w:val="001A7BE7"/>
    <w:rsid w:val="001D3922"/>
    <w:rsid w:val="001E222A"/>
    <w:rsid w:val="001E469C"/>
    <w:rsid w:val="001E584C"/>
    <w:rsid w:val="001F27FE"/>
    <w:rsid w:val="001F3962"/>
    <w:rsid w:val="001F3B6D"/>
    <w:rsid w:val="00202031"/>
    <w:rsid w:val="0023258A"/>
    <w:rsid w:val="002437B8"/>
    <w:rsid w:val="002450E0"/>
    <w:rsid w:val="00281260"/>
    <w:rsid w:val="0028147D"/>
    <w:rsid w:val="002A0CAE"/>
    <w:rsid w:val="002A2212"/>
    <w:rsid w:val="002A54BE"/>
    <w:rsid w:val="002B7EDE"/>
    <w:rsid w:val="002D23F6"/>
    <w:rsid w:val="002E05C6"/>
    <w:rsid w:val="002E2223"/>
    <w:rsid w:val="002F1849"/>
    <w:rsid w:val="003021DE"/>
    <w:rsid w:val="003064A9"/>
    <w:rsid w:val="003075BE"/>
    <w:rsid w:val="00311E7C"/>
    <w:rsid w:val="00312F91"/>
    <w:rsid w:val="00314213"/>
    <w:rsid w:val="00320958"/>
    <w:rsid w:val="00326A0D"/>
    <w:rsid w:val="003452C7"/>
    <w:rsid w:val="003460A6"/>
    <w:rsid w:val="00372500"/>
    <w:rsid w:val="003735A4"/>
    <w:rsid w:val="00375021"/>
    <w:rsid w:val="00383B8F"/>
    <w:rsid w:val="00391628"/>
    <w:rsid w:val="003972CC"/>
    <w:rsid w:val="003A2EFF"/>
    <w:rsid w:val="003A40CC"/>
    <w:rsid w:val="003B3E4C"/>
    <w:rsid w:val="003B3E8A"/>
    <w:rsid w:val="003B7EBE"/>
    <w:rsid w:val="003C1182"/>
    <w:rsid w:val="003C1269"/>
    <w:rsid w:val="003E14B3"/>
    <w:rsid w:val="00405C27"/>
    <w:rsid w:val="00406E12"/>
    <w:rsid w:val="0041481C"/>
    <w:rsid w:val="00414EDA"/>
    <w:rsid w:val="00416161"/>
    <w:rsid w:val="0041701C"/>
    <w:rsid w:val="004179A1"/>
    <w:rsid w:val="00421309"/>
    <w:rsid w:val="004352E8"/>
    <w:rsid w:val="00443DC3"/>
    <w:rsid w:val="0045673C"/>
    <w:rsid w:val="00464F9B"/>
    <w:rsid w:val="00470214"/>
    <w:rsid w:val="00473738"/>
    <w:rsid w:val="00477B8A"/>
    <w:rsid w:val="00497E64"/>
    <w:rsid w:val="004A05E4"/>
    <w:rsid w:val="004A1811"/>
    <w:rsid w:val="004B3F8C"/>
    <w:rsid w:val="004B505C"/>
    <w:rsid w:val="004C1855"/>
    <w:rsid w:val="004C48AA"/>
    <w:rsid w:val="004C628E"/>
    <w:rsid w:val="004E185C"/>
    <w:rsid w:val="004F0B76"/>
    <w:rsid w:val="004F0F24"/>
    <w:rsid w:val="004F5D0E"/>
    <w:rsid w:val="00504C12"/>
    <w:rsid w:val="00505F8D"/>
    <w:rsid w:val="00512D4D"/>
    <w:rsid w:val="00513A33"/>
    <w:rsid w:val="00515AF4"/>
    <w:rsid w:val="00524E9B"/>
    <w:rsid w:val="00551236"/>
    <w:rsid w:val="005564AE"/>
    <w:rsid w:val="00561FFA"/>
    <w:rsid w:val="0056530E"/>
    <w:rsid w:val="00573157"/>
    <w:rsid w:val="00575540"/>
    <w:rsid w:val="00577E85"/>
    <w:rsid w:val="0058317D"/>
    <w:rsid w:val="00585C4A"/>
    <w:rsid w:val="00590E07"/>
    <w:rsid w:val="005B03F2"/>
    <w:rsid w:val="005C6842"/>
    <w:rsid w:val="005D30E0"/>
    <w:rsid w:val="005E68D0"/>
    <w:rsid w:val="005F07A2"/>
    <w:rsid w:val="005F720D"/>
    <w:rsid w:val="00617945"/>
    <w:rsid w:val="0062483B"/>
    <w:rsid w:val="00630D8B"/>
    <w:rsid w:val="0063334C"/>
    <w:rsid w:val="006407B9"/>
    <w:rsid w:val="006412AF"/>
    <w:rsid w:val="00645CE0"/>
    <w:rsid w:val="00645DDE"/>
    <w:rsid w:val="006503F9"/>
    <w:rsid w:val="006557D9"/>
    <w:rsid w:val="00656A44"/>
    <w:rsid w:val="006606DD"/>
    <w:rsid w:val="00664F96"/>
    <w:rsid w:val="0067739E"/>
    <w:rsid w:val="006939AD"/>
    <w:rsid w:val="00695BDF"/>
    <w:rsid w:val="006A041E"/>
    <w:rsid w:val="006A1893"/>
    <w:rsid w:val="006A7410"/>
    <w:rsid w:val="006A7D6F"/>
    <w:rsid w:val="006C238E"/>
    <w:rsid w:val="006D1AFB"/>
    <w:rsid w:val="006D7F73"/>
    <w:rsid w:val="006E0B2D"/>
    <w:rsid w:val="006F3FD7"/>
    <w:rsid w:val="006F566B"/>
    <w:rsid w:val="00726F0C"/>
    <w:rsid w:val="007362FB"/>
    <w:rsid w:val="00752825"/>
    <w:rsid w:val="00797EF9"/>
    <w:rsid w:val="007A5709"/>
    <w:rsid w:val="007B7630"/>
    <w:rsid w:val="007C68A4"/>
    <w:rsid w:val="007D2DD7"/>
    <w:rsid w:val="007D5233"/>
    <w:rsid w:val="007E0E18"/>
    <w:rsid w:val="007E1C29"/>
    <w:rsid w:val="007E44C3"/>
    <w:rsid w:val="007F7594"/>
    <w:rsid w:val="00800DD4"/>
    <w:rsid w:val="008031A4"/>
    <w:rsid w:val="0081035E"/>
    <w:rsid w:val="008174E6"/>
    <w:rsid w:val="00834175"/>
    <w:rsid w:val="00835F9B"/>
    <w:rsid w:val="00844BD5"/>
    <w:rsid w:val="00845B8C"/>
    <w:rsid w:val="0084601B"/>
    <w:rsid w:val="00847E14"/>
    <w:rsid w:val="00857929"/>
    <w:rsid w:val="00883C92"/>
    <w:rsid w:val="00894F91"/>
    <w:rsid w:val="008A6CD5"/>
    <w:rsid w:val="008C1477"/>
    <w:rsid w:val="008D0E4E"/>
    <w:rsid w:val="0090074E"/>
    <w:rsid w:val="009156E2"/>
    <w:rsid w:val="00944A78"/>
    <w:rsid w:val="00953C6C"/>
    <w:rsid w:val="00961425"/>
    <w:rsid w:val="009614B8"/>
    <w:rsid w:val="00961A8D"/>
    <w:rsid w:val="00981A13"/>
    <w:rsid w:val="00983B4C"/>
    <w:rsid w:val="00993A87"/>
    <w:rsid w:val="009B1FC0"/>
    <w:rsid w:val="009B3970"/>
    <w:rsid w:val="009B4E09"/>
    <w:rsid w:val="009D3EE7"/>
    <w:rsid w:val="009D6C09"/>
    <w:rsid w:val="00A07C29"/>
    <w:rsid w:val="00A33A27"/>
    <w:rsid w:val="00A34B17"/>
    <w:rsid w:val="00A4037C"/>
    <w:rsid w:val="00A43B61"/>
    <w:rsid w:val="00A45309"/>
    <w:rsid w:val="00A65B05"/>
    <w:rsid w:val="00A708B1"/>
    <w:rsid w:val="00A716EF"/>
    <w:rsid w:val="00A83489"/>
    <w:rsid w:val="00A92641"/>
    <w:rsid w:val="00A9408D"/>
    <w:rsid w:val="00A956AA"/>
    <w:rsid w:val="00A97C63"/>
    <w:rsid w:val="00AA3164"/>
    <w:rsid w:val="00AB15C0"/>
    <w:rsid w:val="00AB7EB5"/>
    <w:rsid w:val="00AC2058"/>
    <w:rsid w:val="00AD3E36"/>
    <w:rsid w:val="00AD593D"/>
    <w:rsid w:val="00AE7E5D"/>
    <w:rsid w:val="00AF120C"/>
    <w:rsid w:val="00AF6775"/>
    <w:rsid w:val="00AF7213"/>
    <w:rsid w:val="00AF7A7F"/>
    <w:rsid w:val="00B06579"/>
    <w:rsid w:val="00B13E13"/>
    <w:rsid w:val="00B13F68"/>
    <w:rsid w:val="00B21C69"/>
    <w:rsid w:val="00B332AF"/>
    <w:rsid w:val="00B340D1"/>
    <w:rsid w:val="00B37A55"/>
    <w:rsid w:val="00B5560D"/>
    <w:rsid w:val="00B56CED"/>
    <w:rsid w:val="00B6638F"/>
    <w:rsid w:val="00B75B8C"/>
    <w:rsid w:val="00B7608B"/>
    <w:rsid w:val="00B80140"/>
    <w:rsid w:val="00B806A5"/>
    <w:rsid w:val="00B92078"/>
    <w:rsid w:val="00BB0CC9"/>
    <w:rsid w:val="00BC59B6"/>
    <w:rsid w:val="00BD18FE"/>
    <w:rsid w:val="00BD74FA"/>
    <w:rsid w:val="00C15C07"/>
    <w:rsid w:val="00C37961"/>
    <w:rsid w:val="00C47CD2"/>
    <w:rsid w:val="00C525B7"/>
    <w:rsid w:val="00C57CBA"/>
    <w:rsid w:val="00C66C55"/>
    <w:rsid w:val="00C70FC6"/>
    <w:rsid w:val="00C77CD8"/>
    <w:rsid w:val="00C81228"/>
    <w:rsid w:val="00C91BA3"/>
    <w:rsid w:val="00C95092"/>
    <w:rsid w:val="00CA0176"/>
    <w:rsid w:val="00CA1952"/>
    <w:rsid w:val="00CA5E8D"/>
    <w:rsid w:val="00CB1A24"/>
    <w:rsid w:val="00CB1BDB"/>
    <w:rsid w:val="00CB2794"/>
    <w:rsid w:val="00CB6113"/>
    <w:rsid w:val="00CC2CC9"/>
    <w:rsid w:val="00CC6F56"/>
    <w:rsid w:val="00CD0291"/>
    <w:rsid w:val="00CD2D6B"/>
    <w:rsid w:val="00CE0BC6"/>
    <w:rsid w:val="00CF478C"/>
    <w:rsid w:val="00D01B11"/>
    <w:rsid w:val="00D11AC8"/>
    <w:rsid w:val="00D22286"/>
    <w:rsid w:val="00D26922"/>
    <w:rsid w:val="00D37313"/>
    <w:rsid w:val="00D405FD"/>
    <w:rsid w:val="00D527D6"/>
    <w:rsid w:val="00D52ED6"/>
    <w:rsid w:val="00D61AD0"/>
    <w:rsid w:val="00D70DFA"/>
    <w:rsid w:val="00D716B5"/>
    <w:rsid w:val="00D719F1"/>
    <w:rsid w:val="00D85E7E"/>
    <w:rsid w:val="00DA2DC9"/>
    <w:rsid w:val="00DA3798"/>
    <w:rsid w:val="00DA75DE"/>
    <w:rsid w:val="00DA7D82"/>
    <w:rsid w:val="00DC40B3"/>
    <w:rsid w:val="00DD69A1"/>
    <w:rsid w:val="00DE0E9A"/>
    <w:rsid w:val="00E002CE"/>
    <w:rsid w:val="00E04E96"/>
    <w:rsid w:val="00E33470"/>
    <w:rsid w:val="00E43A75"/>
    <w:rsid w:val="00E57559"/>
    <w:rsid w:val="00E61975"/>
    <w:rsid w:val="00E64F10"/>
    <w:rsid w:val="00E72868"/>
    <w:rsid w:val="00E80664"/>
    <w:rsid w:val="00E95D2D"/>
    <w:rsid w:val="00EB2E68"/>
    <w:rsid w:val="00EB3AFC"/>
    <w:rsid w:val="00EB6BAE"/>
    <w:rsid w:val="00EB6F24"/>
    <w:rsid w:val="00EC504C"/>
    <w:rsid w:val="00EE0833"/>
    <w:rsid w:val="00EE1400"/>
    <w:rsid w:val="00EE4AFF"/>
    <w:rsid w:val="00EF0D05"/>
    <w:rsid w:val="00EF1C57"/>
    <w:rsid w:val="00EF2D2E"/>
    <w:rsid w:val="00EF6EF4"/>
    <w:rsid w:val="00F0048C"/>
    <w:rsid w:val="00F03E1E"/>
    <w:rsid w:val="00F077E1"/>
    <w:rsid w:val="00F07D15"/>
    <w:rsid w:val="00F102E5"/>
    <w:rsid w:val="00F1070D"/>
    <w:rsid w:val="00F3426E"/>
    <w:rsid w:val="00F3488E"/>
    <w:rsid w:val="00F42DCF"/>
    <w:rsid w:val="00F55FE4"/>
    <w:rsid w:val="00F56FD9"/>
    <w:rsid w:val="00F6421E"/>
    <w:rsid w:val="00F72CB8"/>
    <w:rsid w:val="00F81227"/>
    <w:rsid w:val="00F92456"/>
    <w:rsid w:val="00F94FE9"/>
    <w:rsid w:val="00F97D3B"/>
    <w:rsid w:val="00FA2087"/>
    <w:rsid w:val="00FD0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E13"/>
    <w:pPr>
      <w:ind w:left="567" w:hanging="567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EAEnBodyText">
    <w:name w:val="EMEA En Body Text"/>
    <w:basedOn w:val="Normal"/>
    <w:uiPriority w:val="99"/>
    <w:rsid w:val="00B13E1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rsid w:val="00B13E13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26F0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65B05"/>
    <w:pPr>
      <w:spacing w:before="120"/>
      <w:ind w:left="720" w:firstLine="0"/>
      <w:contextualSpacing/>
      <w:jc w:val="both"/>
    </w:pPr>
    <w:rPr>
      <w:rFonts w:ascii="Arial" w:hAnsi="Arial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B13E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6F0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B13E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6F0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13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F0C"/>
    <w:rPr>
      <w:rFonts w:cs="Times New Roman"/>
      <w:sz w:val="2"/>
    </w:rPr>
  </w:style>
  <w:style w:type="character" w:styleId="PageNumber">
    <w:name w:val="page number"/>
    <w:basedOn w:val="DefaultParagraphFont"/>
    <w:uiPriority w:val="99"/>
    <w:semiHidden/>
    <w:rsid w:val="00B13E13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B13E13"/>
    <w:rPr>
      <w:rFonts w:cs="Times New Roman"/>
      <w:b/>
    </w:rPr>
  </w:style>
  <w:style w:type="character" w:styleId="Hyperlink">
    <w:name w:val="Hyperlink"/>
    <w:basedOn w:val="DefaultParagraphFont"/>
    <w:uiPriority w:val="99"/>
    <w:semiHidden/>
    <w:rsid w:val="00B13E1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B13E1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13E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26F0C"/>
    <w:rPr>
      <w:rFonts w:cs="Times New Roman"/>
      <w:sz w:val="20"/>
      <w:szCs w:val="20"/>
    </w:rPr>
  </w:style>
  <w:style w:type="character" w:customStyle="1" w:styleId="TextkomentraChar">
    <w:name w:val="Text komentára Char"/>
    <w:basedOn w:val="DefaultParagraphFont"/>
    <w:uiPriority w:val="99"/>
    <w:rsid w:val="00B13E1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13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6F0C"/>
    <w:rPr>
      <w:b/>
      <w:bCs/>
    </w:rPr>
  </w:style>
  <w:style w:type="character" w:customStyle="1" w:styleId="PredmetkomentraChar">
    <w:name w:val="Predmet komentára Char"/>
    <w:uiPriority w:val="99"/>
    <w:rsid w:val="00B13E13"/>
    <w:rPr>
      <w:b/>
    </w:rPr>
  </w:style>
  <w:style w:type="character" w:customStyle="1" w:styleId="HlavikaChar">
    <w:name w:val="Hlavička Char"/>
    <w:uiPriority w:val="99"/>
    <w:rsid w:val="00B13E13"/>
    <w:rPr>
      <w:sz w:val="24"/>
    </w:rPr>
  </w:style>
  <w:style w:type="character" w:customStyle="1" w:styleId="PtaChar">
    <w:name w:val="Päta Char"/>
    <w:uiPriority w:val="99"/>
    <w:rsid w:val="00B13E13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B1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26F0C"/>
    <w:rPr>
      <w:rFonts w:cs="Times New Roman"/>
      <w:sz w:val="2"/>
    </w:rPr>
  </w:style>
  <w:style w:type="paragraph" w:styleId="Title">
    <w:name w:val="Title"/>
    <w:basedOn w:val="Normal"/>
    <w:next w:val="Normal"/>
    <w:link w:val="TitleChar"/>
    <w:uiPriority w:val="99"/>
    <w:qFormat/>
    <w:rsid w:val="00B13E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26F0C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ovChar">
    <w:name w:val="Názov Char"/>
    <w:uiPriority w:val="99"/>
    <w:rsid w:val="00B13E13"/>
    <w:rPr>
      <w:rFonts w:ascii="Cambria" w:hAnsi="Cambria"/>
      <w:b/>
      <w:kern w:val="28"/>
      <w:sz w:val="32"/>
    </w:rPr>
  </w:style>
  <w:style w:type="table" w:styleId="TableGrid">
    <w:name w:val="Table Grid"/>
    <w:basedOn w:val="TableNormal"/>
    <w:uiPriority w:val="99"/>
    <w:rsid w:val="00A65B05"/>
    <w:pPr>
      <w:jc w:val="both"/>
    </w:pPr>
    <w:rPr>
      <w:sz w:val="20"/>
      <w:szCs w:val="20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8">
    <w:name w:val="Font Style28"/>
    <w:basedOn w:val="DefaultParagraphFont"/>
    <w:uiPriority w:val="99"/>
    <w:rsid w:val="002A0CAE"/>
    <w:rPr>
      <w:rFonts w:ascii="Arial" w:hAnsi="Arial" w:cs="Arial"/>
      <w:sz w:val="18"/>
      <w:szCs w:val="18"/>
    </w:rPr>
  </w:style>
  <w:style w:type="paragraph" w:customStyle="1" w:styleId="Default">
    <w:name w:val="Default"/>
    <w:uiPriority w:val="99"/>
    <w:rsid w:val="00D61A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57C55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11</Pages>
  <Words>3065</Words>
  <Characters>17473</Characters>
  <Application>Microsoft Office Outlook</Application>
  <DocSecurity>0</DocSecurity>
  <Lines>0</Lines>
  <Paragraphs>0</Paragraphs>
  <ScaleCrop>false</ScaleCrop>
  <Company>Ewopharma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Knapikova</dc:creator>
  <cp:keywords/>
  <dc:description/>
  <cp:lastModifiedBy>Zdenka Killingerova</cp:lastModifiedBy>
  <cp:revision>5</cp:revision>
  <cp:lastPrinted>2013-10-08T12:15:00Z</cp:lastPrinted>
  <dcterms:created xsi:type="dcterms:W3CDTF">2015-04-20T15:06:00Z</dcterms:created>
  <dcterms:modified xsi:type="dcterms:W3CDTF">2015-04-20T15:42:00Z</dcterms:modified>
</cp:coreProperties>
</file>