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10" w:rsidRDefault="00AD43C3" w:rsidP="005C3436">
      <w:pPr>
        <w:pStyle w:val="Nadpis1D70ARInforubrik1titel1"/>
        <w:tabs>
          <w:tab w:val="left" w:pos="3706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</w:p>
    <w:p w:rsidR="00061410" w:rsidRDefault="003E0B0F" w:rsidP="005C3436">
      <w:pPr>
        <w:pStyle w:val="Nadpis1D70ARInforubrik1titel1"/>
        <w:jc w:val="center"/>
        <w:rPr>
          <w:rFonts w:ascii="Times New Roman" w:hAnsi="Times New Roman"/>
          <w:sz w:val="22"/>
          <w:szCs w:val="22"/>
          <w:lang w:val="sk-SK"/>
        </w:rPr>
      </w:pPr>
      <w:r w:rsidRPr="006D11C4">
        <w:rPr>
          <w:rFonts w:ascii="Times New Roman" w:hAnsi="Times New Roman"/>
          <w:sz w:val="22"/>
          <w:szCs w:val="22"/>
          <w:lang w:val="sk-SK"/>
        </w:rPr>
        <w:t>SÚHRN CHARAKTERISTICKÝCH VLASTNOSTÍ LIEKU</w:t>
      </w:r>
    </w:p>
    <w:p w:rsidR="003E0B0F" w:rsidRPr="006D11C4" w:rsidRDefault="003E0B0F" w:rsidP="003E0B0F">
      <w:pPr>
        <w:rPr>
          <w:sz w:val="22"/>
          <w:szCs w:val="22"/>
          <w:lang w:val="sk-SK"/>
        </w:rPr>
      </w:pPr>
    </w:p>
    <w:p w:rsidR="003E0B0F" w:rsidRPr="006D11C4" w:rsidRDefault="003E0B0F">
      <w:pPr>
        <w:rPr>
          <w:sz w:val="22"/>
          <w:szCs w:val="22"/>
          <w:lang w:val="sk-SK"/>
        </w:rPr>
      </w:pPr>
    </w:p>
    <w:p w:rsidR="003E0B0F" w:rsidRPr="006D11C4" w:rsidRDefault="003E0B0F" w:rsidP="00A33209">
      <w:pPr>
        <w:rPr>
          <w:sz w:val="22"/>
          <w:szCs w:val="22"/>
          <w:lang w:val="sk-SK"/>
        </w:rPr>
      </w:pPr>
    </w:p>
    <w:p w:rsidR="00DD71FE" w:rsidRDefault="003E0B0F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6D11C4">
        <w:rPr>
          <w:smallCaps w:val="0"/>
          <w:sz w:val="22"/>
          <w:szCs w:val="22"/>
          <w:lang w:val="sk-SK"/>
        </w:rPr>
        <w:t xml:space="preserve">1. </w:t>
      </w:r>
      <w:r w:rsidR="00FC2715">
        <w:rPr>
          <w:smallCaps w:val="0"/>
          <w:sz w:val="22"/>
          <w:szCs w:val="22"/>
          <w:lang w:val="sk-SK"/>
        </w:rPr>
        <w:tab/>
      </w:r>
      <w:r w:rsidRPr="006D11C4">
        <w:rPr>
          <w:smallCaps w:val="0"/>
          <w:sz w:val="22"/>
          <w:szCs w:val="22"/>
          <w:lang w:val="sk-SK"/>
        </w:rPr>
        <w:t>NÁZOV LIEKU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Pr="005C3436" w:rsidRDefault="00DA7E64">
      <w:pPr>
        <w:rPr>
          <w:strike/>
          <w:sz w:val="22"/>
          <w:szCs w:val="22"/>
          <w:lang w:val="sk-SK"/>
        </w:rPr>
      </w:pPr>
      <w:r w:rsidRPr="005C3436">
        <w:rPr>
          <w:sz w:val="22"/>
          <w:szCs w:val="22"/>
          <w:lang w:val="sk-SK"/>
        </w:rPr>
        <w:t xml:space="preserve">CARTEOL LP 2% </w:t>
      </w:r>
    </w:p>
    <w:p w:rsidR="00DD71FE" w:rsidRPr="005C3436" w:rsidRDefault="00DA7E64">
      <w:pPr>
        <w:pStyle w:val="Medrep2"/>
        <w:tabs>
          <w:tab w:val="clear" w:pos="720"/>
          <w:tab w:val="clear" w:pos="1441"/>
          <w:tab w:val="clear" w:pos="3686"/>
        </w:tabs>
        <w:rPr>
          <w:b w:val="0"/>
          <w:smallCaps w:val="0"/>
          <w:sz w:val="22"/>
          <w:szCs w:val="22"/>
          <w:lang w:val="sk-SK"/>
        </w:rPr>
      </w:pPr>
      <w:r w:rsidRPr="005C3436">
        <w:rPr>
          <w:b w:val="0"/>
          <w:smallCaps w:val="0"/>
          <w:sz w:val="22"/>
          <w:szCs w:val="22"/>
          <w:lang w:val="sk-SK"/>
        </w:rPr>
        <w:t>očná instilácia s predĺženým uvoľňovaním</w:t>
      </w:r>
    </w:p>
    <w:p w:rsidR="00DD71FE" w:rsidRDefault="00DD71FE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</w:p>
    <w:p w:rsidR="00DD71FE" w:rsidRDefault="00DD71FE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6D11C4">
        <w:rPr>
          <w:b/>
          <w:sz w:val="22"/>
          <w:szCs w:val="22"/>
          <w:lang w:val="sk-SK"/>
        </w:rPr>
        <w:t xml:space="preserve">2. </w:t>
      </w:r>
      <w:r w:rsidR="00FC2715">
        <w:rPr>
          <w:b/>
          <w:sz w:val="22"/>
          <w:szCs w:val="22"/>
          <w:lang w:val="sk-SK"/>
        </w:rPr>
        <w:tab/>
      </w:r>
      <w:r w:rsidRPr="006D11C4">
        <w:rPr>
          <w:b/>
          <w:sz w:val="22"/>
          <w:szCs w:val="22"/>
          <w:lang w:val="sk-SK"/>
        </w:rPr>
        <w:t xml:space="preserve">KVALITATÍVNE A KVANTITATÍVNE ZLOŽENIE </w:t>
      </w:r>
    </w:p>
    <w:p w:rsidR="00DD71FE" w:rsidRDefault="00DD71FE">
      <w:pPr>
        <w:rPr>
          <w:rFonts w:eastAsia="Arial Unicode MS"/>
          <w:sz w:val="22"/>
          <w:szCs w:val="22"/>
          <w:lang w:val="sk-SK"/>
        </w:rPr>
      </w:pPr>
    </w:p>
    <w:p w:rsidR="00DD71FE" w:rsidRDefault="0085598C">
      <w:pPr>
        <w:pStyle w:val="Reference"/>
        <w:tabs>
          <w:tab w:val="clear" w:pos="4820"/>
        </w:tabs>
        <w:spacing w:line="26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Karteololiumchlorid</w:t>
      </w:r>
      <w:proofErr w:type="spellEnd"/>
      <w:r w:rsidR="00231D23">
        <w:rPr>
          <w:sz w:val="22"/>
          <w:szCs w:val="22"/>
          <w:lang w:val="sk-SK"/>
        </w:rPr>
        <w:t xml:space="preserve">: </w:t>
      </w:r>
      <w:r w:rsidR="003E0B0F" w:rsidRPr="006D11C4">
        <w:rPr>
          <w:sz w:val="22"/>
          <w:szCs w:val="22"/>
          <w:lang w:val="sk-SK"/>
        </w:rPr>
        <w:t xml:space="preserve">2 g v 100 ml </w:t>
      </w:r>
    </w:p>
    <w:p w:rsidR="00DD71FE" w:rsidRDefault="003E0B0F">
      <w:pPr>
        <w:pStyle w:val="Reference"/>
        <w:tabs>
          <w:tab w:val="clear" w:pos="4820"/>
        </w:tabs>
        <w:spacing w:line="260" w:lineRule="atLeast"/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 xml:space="preserve">(1 ml očnej instilácie s predĺženým </w:t>
      </w:r>
      <w:r w:rsidR="000C2776" w:rsidRPr="006D11C4">
        <w:rPr>
          <w:sz w:val="22"/>
          <w:szCs w:val="22"/>
          <w:lang w:val="sk-SK"/>
        </w:rPr>
        <w:t xml:space="preserve">uvoľňovaním </w:t>
      </w:r>
      <w:r w:rsidRPr="006D11C4">
        <w:rPr>
          <w:sz w:val="22"/>
          <w:szCs w:val="22"/>
          <w:lang w:val="sk-SK"/>
        </w:rPr>
        <w:t xml:space="preserve">obsahuje 20 mg </w:t>
      </w:r>
      <w:proofErr w:type="spellStart"/>
      <w:r w:rsidR="0085598C">
        <w:rPr>
          <w:sz w:val="22"/>
          <w:szCs w:val="22"/>
          <w:lang w:val="sk-SK"/>
        </w:rPr>
        <w:t>karteololiumchloridu</w:t>
      </w:r>
      <w:proofErr w:type="spellEnd"/>
      <w:r w:rsidRPr="006D11C4">
        <w:rPr>
          <w:sz w:val="22"/>
          <w:szCs w:val="22"/>
          <w:lang w:val="sk-SK"/>
        </w:rPr>
        <w:t xml:space="preserve">) </w:t>
      </w:r>
    </w:p>
    <w:p w:rsidR="00F9156D" w:rsidRDefault="00F9156D">
      <w:pPr>
        <w:pStyle w:val="EMEAEnBodyText"/>
        <w:autoSpaceDE w:val="0"/>
        <w:autoSpaceDN w:val="0"/>
        <w:adjustRightInd w:val="0"/>
        <w:spacing w:before="0"/>
        <w:jc w:val="left"/>
        <w:rPr>
          <w:iCs/>
          <w:szCs w:val="22"/>
          <w:lang w:val="sk-SK"/>
        </w:rPr>
      </w:pPr>
    </w:p>
    <w:p w:rsidR="00DD71FE" w:rsidRDefault="00992F6D">
      <w:pPr>
        <w:pStyle w:val="EMEAEnBodyText"/>
        <w:autoSpaceDE w:val="0"/>
        <w:autoSpaceDN w:val="0"/>
        <w:adjustRightInd w:val="0"/>
        <w:spacing w:before="0"/>
        <w:jc w:val="left"/>
        <w:rPr>
          <w:iCs/>
          <w:szCs w:val="22"/>
          <w:u w:val="single"/>
          <w:lang w:val="sk-SK"/>
        </w:rPr>
      </w:pPr>
      <w:r w:rsidRPr="006D11C4">
        <w:rPr>
          <w:iCs/>
          <w:szCs w:val="22"/>
          <w:lang w:val="sk-SK"/>
        </w:rPr>
        <w:t>Pomocná látka</w:t>
      </w:r>
      <w:r w:rsidR="009939D4">
        <w:rPr>
          <w:iCs/>
          <w:szCs w:val="22"/>
          <w:lang w:val="sk-SK"/>
        </w:rPr>
        <w:t xml:space="preserve"> so známym účinkom</w:t>
      </w:r>
      <w:r w:rsidRPr="006D11C4">
        <w:rPr>
          <w:iCs/>
          <w:szCs w:val="22"/>
          <w:lang w:val="sk-SK"/>
        </w:rPr>
        <w:t>:</w:t>
      </w:r>
      <w:r w:rsidR="003E0B0F" w:rsidRPr="006D11C4">
        <w:rPr>
          <w:iCs/>
          <w:szCs w:val="22"/>
          <w:lang w:val="sk-SK"/>
        </w:rPr>
        <w:t xml:space="preserve"> </w:t>
      </w:r>
      <w:proofErr w:type="spellStart"/>
      <w:r w:rsidR="003E0B0F" w:rsidRPr="006D11C4">
        <w:rPr>
          <w:iCs/>
          <w:szCs w:val="22"/>
          <w:lang w:val="sk-SK"/>
        </w:rPr>
        <w:t>benzalkóniumchlorid</w:t>
      </w:r>
      <w:proofErr w:type="spellEnd"/>
      <w:r w:rsidR="003E0B0F" w:rsidRPr="006D11C4">
        <w:rPr>
          <w:iCs/>
          <w:szCs w:val="22"/>
          <w:lang w:val="sk-SK"/>
        </w:rPr>
        <w:t>, roztok (10 mg/100 ml).</w:t>
      </w:r>
    </w:p>
    <w:p w:rsidR="00DD71FE" w:rsidRDefault="003E0B0F">
      <w:pPr>
        <w:pStyle w:val="Reference"/>
        <w:tabs>
          <w:tab w:val="clear" w:pos="4820"/>
        </w:tabs>
        <w:spacing w:line="260" w:lineRule="atLeast"/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>Úplný zoznam pomocných látok, pozri časť 6.1</w:t>
      </w:r>
    </w:p>
    <w:p w:rsidR="00DD71FE" w:rsidRDefault="00DD71FE">
      <w:pPr>
        <w:pStyle w:val="Reference"/>
        <w:tabs>
          <w:tab w:val="clear" w:pos="4820"/>
        </w:tabs>
        <w:spacing w:line="260" w:lineRule="atLeast"/>
        <w:rPr>
          <w:sz w:val="22"/>
          <w:szCs w:val="22"/>
          <w:lang w:val="sk-SK"/>
        </w:rPr>
      </w:pP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6D11C4">
        <w:rPr>
          <w:b/>
          <w:sz w:val="22"/>
          <w:szCs w:val="22"/>
          <w:lang w:val="sk-SK"/>
        </w:rPr>
        <w:t xml:space="preserve">3. </w:t>
      </w:r>
      <w:r w:rsidR="00FC2715">
        <w:rPr>
          <w:b/>
          <w:sz w:val="22"/>
          <w:szCs w:val="22"/>
          <w:lang w:val="sk-SK"/>
        </w:rPr>
        <w:tab/>
      </w:r>
      <w:r w:rsidRPr="006D11C4">
        <w:rPr>
          <w:b/>
          <w:sz w:val="22"/>
          <w:szCs w:val="22"/>
          <w:lang w:val="sk-SK"/>
        </w:rPr>
        <w:t>LIEKOVÁ FORMA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 xml:space="preserve">Očná instilácia s predĺženým </w:t>
      </w:r>
      <w:r w:rsidR="000C2776" w:rsidRPr="006D11C4">
        <w:rPr>
          <w:sz w:val="22"/>
          <w:szCs w:val="22"/>
          <w:lang w:val="sk-SK"/>
        </w:rPr>
        <w:t>uvoľňovaním</w:t>
      </w:r>
    </w:p>
    <w:p w:rsidR="00DD71FE" w:rsidRDefault="003E0B0F">
      <w:pPr>
        <w:pStyle w:val="Reference"/>
        <w:tabs>
          <w:tab w:val="clear" w:pos="4820"/>
        </w:tabs>
        <w:rPr>
          <w:rFonts w:eastAsia="Arial Unicode MS"/>
          <w:sz w:val="22"/>
          <w:szCs w:val="22"/>
          <w:lang w:val="sk-SK"/>
        </w:rPr>
      </w:pPr>
      <w:r w:rsidRPr="006D11C4">
        <w:rPr>
          <w:rFonts w:eastAsia="Arial Unicode MS"/>
          <w:sz w:val="22"/>
          <w:szCs w:val="22"/>
          <w:lang w:val="sk-SK"/>
        </w:rPr>
        <w:t>Číry</w:t>
      </w:r>
      <w:r w:rsidR="00407FA2" w:rsidRPr="006D11C4">
        <w:rPr>
          <w:rFonts w:eastAsia="Arial Unicode MS"/>
          <w:sz w:val="22"/>
          <w:szCs w:val="22"/>
          <w:lang w:val="sk-SK"/>
        </w:rPr>
        <w:t>,</w:t>
      </w:r>
      <w:r w:rsidRPr="006D11C4">
        <w:rPr>
          <w:rFonts w:eastAsia="Arial Unicode MS"/>
          <w:sz w:val="22"/>
          <w:szCs w:val="22"/>
          <w:lang w:val="sk-SK"/>
        </w:rPr>
        <w:t xml:space="preserve"> až nepatrne svetl</w:t>
      </w:r>
      <w:r w:rsidR="00CF5B14" w:rsidRPr="006D11C4">
        <w:rPr>
          <w:rFonts w:eastAsia="Arial Unicode MS"/>
          <w:sz w:val="22"/>
          <w:szCs w:val="22"/>
          <w:lang w:val="sk-SK"/>
        </w:rPr>
        <w:t>ý</w:t>
      </w:r>
      <w:r w:rsidRPr="006D11C4">
        <w:rPr>
          <w:rFonts w:eastAsia="Arial Unicode MS"/>
          <w:sz w:val="22"/>
          <w:szCs w:val="22"/>
          <w:lang w:val="sk-SK"/>
        </w:rPr>
        <w:t xml:space="preserve"> </w:t>
      </w:r>
      <w:r w:rsidR="00DF3DF5" w:rsidRPr="006D11C4">
        <w:rPr>
          <w:rFonts w:eastAsia="Arial Unicode MS"/>
          <w:sz w:val="22"/>
          <w:szCs w:val="22"/>
          <w:lang w:val="sk-SK"/>
        </w:rPr>
        <w:t>hnedožlt</w:t>
      </w:r>
      <w:r w:rsidR="009A4A98" w:rsidRPr="006D11C4">
        <w:rPr>
          <w:rFonts w:eastAsia="Arial Unicode MS"/>
          <w:sz w:val="22"/>
          <w:szCs w:val="22"/>
          <w:lang w:val="sk-SK"/>
        </w:rPr>
        <w:t>ý</w:t>
      </w:r>
      <w:r w:rsidRPr="006D11C4">
        <w:rPr>
          <w:rFonts w:eastAsia="Arial Unicode MS"/>
          <w:sz w:val="22"/>
          <w:szCs w:val="22"/>
          <w:lang w:val="sk-SK"/>
        </w:rPr>
        <w:t xml:space="preserve"> roztok</w:t>
      </w:r>
    </w:p>
    <w:p w:rsidR="00DD71FE" w:rsidRDefault="00DF3DF5">
      <w:pPr>
        <w:pStyle w:val="Reference"/>
        <w:tabs>
          <w:tab w:val="clear" w:pos="4820"/>
        </w:tabs>
        <w:rPr>
          <w:rFonts w:eastAsia="Arial Unicode MS"/>
          <w:sz w:val="22"/>
          <w:szCs w:val="22"/>
          <w:lang w:val="sk-SK"/>
        </w:rPr>
      </w:pPr>
      <w:r w:rsidRPr="006D11C4">
        <w:rPr>
          <w:rFonts w:eastAsia="Arial Unicode MS"/>
          <w:sz w:val="22"/>
          <w:szCs w:val="22"/>
          <w:lang w:val="sk-SK"/>
        </w:rPr>
        <w:t xml:space="preserve">Hodnota </w:t>
      </w:r>
      <w:r w:rsidR="003E0B0F" w:rsidRPr="006D11C4">
        <w:rPr>
          <w:rFonts w:eastAsia="Arial Unicode MS"/>
          <w:sz w:val="22"/>
          <w:szCs w:val="22"/>
          <w:lang w:val="sk-SK"/>
        </w:rPr>
        <w:t xml:space="preserve">pH </w:t>
      </w:r>
      <w:r w:rsidRPr="006D11C4">
        <w:rPr>
          <w:rFonts w:eastAsia="Arial Unicode MS"/>
          <w:sz w:val="22"/>
          <w:szCs w:val="22"/>
          <w:lang w:val="sk-SK"/>
        </w:rPr>
        <w:t xml:space="preserve">je medzi </w:t>
      </w:r>
      <w:r w:rsidR="003E0B0F" w:rsidRPr="006D11C4">
        <w:rPr>
          <w:rFonts w:eastAsia="Arial Unicode MS"/>
          <w:sz w:val="22"/>
          <w:szCs w:val="22"/>
          <w:lang w:val="sk-SK"/>
        </w:rPr>
        <w:t>6</w:t>
      </w:r>
      <w:r w:rsidRPr="006D11C4">
        <w:rPr>
          <w:rFonts w:eastAsia="Arial Unicode MS"/>
          <w:sz w:val="22"/>
          <w:szCs w:val="22"/>
          <w:lang w:val="sk-SK"/>
        </w:rPr>
        <w:t xml:space="preserve"> a</w:t>
      </w:r>
      <w:r w:rsidR="003E0B0F" w:rsidRPr="006D11C4">
        <w:rPr>
          <w:rFonts w:eastAsia="Arial Unicode MS"/>
          <w:sz w:val="22"/>
          <w:szCs w:val="22"/>
          <w:lang w:val="sk-SK"/>
        </w:rPr>
        <w:t xml:space="preserve"> 7</w:t>
      </w:r>
      <w:r w:rsidR="009A4A98" w:rsidRPr="006D11C4">
        <w:rPr>
          <w:rFonts w:eastAsia="Arial Unicode MS"/>
          <w:sz w:val="22"/>
          <w:szCs w:val="22"/>
          <w:lang w:val="sk-SK"/>
        </w:rPr>
        <w:t xml:space="preserve"> </w:t>
      </w:r>
      <w:r w:rsidR="00B53D91" w:rsidRPr="006D11C4">
        <w:rPr>
          <w:rFonts w:eastAsia="Arial Unicode MS"/>
          <w:sz w:val="22"/>
          <w:szCs w:val="22"/>
          <w:lang w:val="sk-SK"/>
        </w:rPr>
        <w:t>a je</w:t>
      </w:r>
      <w:r w:rsidR="003E0B0F" w:rsidRPr="006D11C4">
        <w:rPr>
          <w:rFonts w:eastAsia="Arial Unicode MS"/>
          <w:sz w:val="22"/>
          <w:szCs w:val="22"/>
          <w:lang w:val="sk-SK"/>
        </w:rPr>
        <w:t xml:space="preserve"> </w:t>
      </w:r>
      <w:r w:rsidRPr="006D11C4">
        <w:rPr>
          <w:rFonts w:eastAsia="Arial Unicode MS"/>
          <w:sz w:val="22"/>
          <w:szCs w:val="22"/>
          <w:lang w:val="sk-SK"/>
        </w:rPr>
        <w:t>kompatibilná</w:t>
      </w:r>
      <w:r w:rsidR="003E0B0F" w:rsidRPr="006D11C4">
        <w:rPr>
          <w:rFonts w:eastAsia="Arial Unicode MS"/>
          <w:sz w:val="22"/>
          <w:szCs w:val="22"/>
          <w:lang w:val="sk-SK"/>
        </w:rPr>
        <w:t xml:space="preserve"> s</w:t>
      </w:r>
      <w:r w:rsidR="00CD67CE" w:rsidRPr="006D11C4">
        <w:rPr>
          <w:rFonts w:eastAsia="Arial Unicode MS"/>
          <w:sz w:val="22"/>
          <w:szCs w:val="22"/>
          <w:lang w:val="sk-SK"/>
        </w:rPr>
        <w:t> </w:t>
      </w:r>
      <w:r w:rsidR="003E0B0F" w:rsidRPr="006D11C4">
        <w:rPr>
          <w:rFonts w:eastAsia="Arial Unicode MS"/>
          <w:sz w:val="22"/>
          <w:szCs w:val="22"/>
          <w:lang w:val="sk-SK"/>
        </w:rPr>
        <w:t>pH</w:t>
      </w:r>
      <w:r w:rsidR="00CD67CE" w:rsidRPr="006D11C4">
        <w:rPr>
          <w:rFonts w:eastAsia="Arial Unicode MS"/>
          <w:sz w:val="22"/>
          <w:szCs w:val="22"/>
          <w:lang w:val="sk-SK"/>
        </w:rPr>
        <w:t xml:space="preserve"> </w:t>
      </w:r>
      <w:r w:rsidR="003E0B0F" w:rsidRPr="006D11C4">
        <w:rPr>
          <w:rFonts w:eastAsia="Arial Unicode MS"/>
          <w:sz w:val="22"/>
          <w:szCs w:val="22"/>
          <w:lang w:val="sk-SK"/>
        </w:rPr>
        <w:t>s</w:t>
      </w:r>
      <w:r w:rsidR="00B77F18" w:rsidRPr="006D11C4">
        <w:rPr>
          <w:rFonts w:eastAsia="Arial Unicode MS"/>
          <w:sz w:val="22"/>
          <w:szCs w:val="22"/>
          <w:lang w:val="sk-SK"/>
        </w:rPr>
        <w:t>ĺ</w:t>
      </w:r>
      <w:r w:rsidR="003E0B0F" w:rsidRPr="006D11C4">
        <w:rPr>
          <w:rFonts w:eastAsia="Arial Unicode MS"/>
          <w:sz w:val="22"/>
          <w:szCs w:val="22"/>
          <w:lang w:val="sk-SK"/>
        </w:rPr>
        <w:t>z.</w:t>
      </w:r>
    </w:p>
    <w:p w:rsidR="00DD71FE" w:rsidRDefault="00DD71FE">
      <w:pPr>
        <w:rPr>
          <w:rFonts w:eastAsia="Arial Unicode MS"/>
          <w:sz w:val="22"/>
          <w:szCs w:val="22"/>
          <w:lang w:val="sk-SK"/>
        </w:rPr>
      </w:pPr>
    </w:p>
    <w:p w:rsidR="00DD71FE" w:rsidRDefault="00DD71FE">
      <w:pPr>
        <w:rPr>
          <w:rFonts w:eastAsia="Arial Unicode MS"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6D11C4">
        <w:rPr>
          <w:b/>
          <w:sz w:val="22"/>
          <w:szCs w:val="22"/>
          <w:lang w:val="sk-SK"/>
        </w:rPr>
        <w:t xml:space="preserve">4. </w:t>
      </w:r>
      <w:r w:rsidR="00FC2715">
        <w:rPr>
          <w:b/>
          <w:sz w:val="22"/>
          <w:szCs w:val="22"/>
          <w:lang w:val="sk-SK"/>
        </w:rPr>
        <w:tab/>
      </w:r>
      <w:r w:rsidRPr="006D11C4">
        <w:rPr>
          <w:b/>
          <w:caps/>
          <w:sz w:val="22"/>
          <w:szCs w:val="22"/>
          <w:lang w:val="sk-SK"/>
        </w:rPr>
        <w:t>KLINICKÉ ÚDAJE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FC0CAC">
        <w:rPr>
          <w:smallCaps w:val="0"/>
          <w:sz w:val="22"/>
          <w:szCs w:val="22"/>
          <w:lang w:val="sk-SK"/>
        </w:rPr>
        <w:t xml:space="preserve">4.1 </w:t>
      </w:r>
      <w:r w:rsidR="00FC2715">
        <w:rPr>
          <w:smallCaps w:val="0"/>
          <w:sz w:val="22"/>
          <w:szCs w:val="22"/>
          <w:lang w:val="sk-SK"/>
        </w:rPr>
        <w:tab/>
      </w:r>
      <w:r w:rsidRPr="00FC0CAC">
        <w:rPr>
          <w:smallCaps w:val="0"/>
          <w:sz w:val="22"/>
          <w:szCs w:val="22"/>
          <w:lang w:val="sk-SK"/>
        </w:rPr>
        <w:t>Terapeutické indikácie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061410" w:rsidRDefault="003E0B0F" w:rsidP="005C3436">
      <w:pPr>
        <w:tabs>
          <w:tab w:val="left" w:pos="6240"/>
          <w:tab w:val="left" w:pos="6660"/>
          <w:tab w:val="left" w:pos="8070"/>
          <w:tab w:val="left" w:pos="8760"/>
          <w:tab w:val="left" w:pos="9060"/>
          <w:tab w:val="left" w:pos="9780"/>
          <w:tab w:val="left" w:pos="10500"/>
          <w:tab w:val="left" w:pos="11220"/>
          <w:tab w:val="left" w:pos="11940"/>
          <w:tab w:val="left" w:pos="12660"/>
          <w:tab w:val="left" w:pos="13380"/>
          <w:tab w:val="left" w:pos="14100"/>
          <w:tab w:val="left" w:pos="14820"/>
          <w:tab w:val="left" w:pos="15540"/>
          <w:tab w:val="left" w:pos="16260"/>
          <w:tab w:val="left" w:pos="16980"/>
          <w:tab w:val="left" w:pos="17700"/>
          <w:tab w:val="left" w:pos="18420"/>
          <w:tab w:val="left" w:pos="19140"/>
        </w:tabs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 xml:space="preserve">-  </w:t>
      </w:r>
      <w:proofErr w:type="spellStart"/>
      <w:r w:rsidRPr="006D11C4">
        <w:rPr>
          <w:sz w:val="22"/>
          <w:szCs w:val="22"/>
          <w:lang w:val="sk-SK"/>
        </w:rPr>
        <w:t>Intraokulárna</w:t>
      </w:r>
      <w:proofErr w:type="spellEnd"/>
      <w:r w:rsidRPr="006D11C4">
        <w:rPr>
          <w:sz w:val="22"/>
          <w:szCs w:val="22"/>
          <w:lang w:val="sk-SK"/>
        </w:rPr>
        <w:t xml:space="preserve"> hypertenzia</w:t>
      </w:r>
    </w:p>
    <w:p w:rsidR="003E0B0F" w:rsidRPr="006D11C4" w:rsidRDefault="003E0B0F" w:rsidP="00A33209">
      <w:pPr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 xml:space="preserve">-  Chronický </w:t>
      </w:r>
      <w:proofErr w:type="spellStart"/>
      <w:r w:rsidRPr="006D11C4">
        <w:rPr>
          <w:sz w:val="22"/>
          <w:szCs w:val="22"/>
          <w:lang w:val="sk-SK"/>
        </w:rPr>
        <w:t>glaukóm</w:t>
      </w:r>
      <w:proofErr w:type="spellEnd"/>
      <w:r w:rsidRPr="006D11C4">
        <w:rPr>
          <w:sz w:val="22"/>
          <w:szCs w:val="22"/>
          <w:lang w:val="sk-SK"/>
        </w:rPr>
        <w:t xml:space="preserve"> s otvoreným uhlom</w:t>
      </w:r>
      <w:r w:rsidRPr="006D11C4">
        <w:rPr>
          <w:sz w:val="22"/>
          <w:szCs w:val="22"/>
          <w:lang w:val="sk-SK"/>
        </w:rPr>
        <w:br/>
      </w:r>
    </w:p>
    <w:p w:rsidR="00DD71FE" w:rsidRDefault="003E0B0F">
      <w:pPr>
        <w:ind w:left="45"/>
        <w:rPr>
          <w:b/>
          <w:strike/>
          <w:sz w:val="22"/>
          <w:szCs w:val="22"/>
          <w:lang w:val="sk-SK"/>
        </w:rPr>
      </w:pPr>
      <w:r w:rsidRPr="006D11C4">
        <w:rPr>
          <w:b/>
          <w:sz w:val="22"/>
          <w:szCs w:val="22"/>
          <w:lang w:val="sk-SK"/>
        </w:rPr>
        <w:t xml:space="preserve">4.2  </w:t>
      </w:r>
      <w:r w:rsidR="00FC2715">
        <w:rPr>
          <w:b/>
          <w:sz w:val="22"/>
          <w:szCs w:val="22"/>
          <w:lang w:val="sk-SK"/>
        </w:rPr>
        <w:tab/>
      </w:r>
      <w:r w:rsidRPr="006D11C4">
        <w:rPr>
          <w:b/>
          <w:sz w:val="22"/>
          <w:szCs w:val="22"/>
          <w:lang w:val="sk-SK"/>
        </w:rPr>
        <w:t xml:space="preserve">Dávkovanie a spôsob podávania </w:t>
      </w:r>
    </w:p>
    <w:p w:rsidR="00DD71FE" w:rsidRDefault="00DD71FE">
      <w:pPr>
        <w:ind w:left="45"/>
        <w:rPr>
          <w:sz w:val="22"/>
          <w:szCs w:val="22"/>
          <w:lang w:val="sk-SK"/>
        </w:rPr>
      </w:pPr>
    </w:p>
    <w:p w:rsidR="00DD71FE" w:rsidRDefault="003E0B0F">
      <w:pPr>
        <w:ind w:left="45"/>
        <w:rPr>
          <w:sz w:val="22"/>
          <w:szCs w:val="22"/>
          <w:lang w:val="sk-SK"/>
        </w:rPr>
      </w:pPr>
      <w:proofErr w:type="spellStart"/>
      <w:r w:rsidRPr="006D11C4">
        <w:rPr>
          <w:sz w:val="22"/>
          <w:szCs w:val="22"/>
          <w:lang w:val="sk-SK"/>
        </w:rPr>
        <w:t>Okulárne</w:t>
      </w:r>
      <w:proofErr w:type="spellEnd"/>
      <w:r w:rsidRPr="006D11C4">
        <w:rPr>
          <w:sz w:val="22"/>
          <w:szCs w:val="22"/>
          <w:lang w:val="sk-SK"/>
        </w:rPr>
        <w:t xml:space="preserve"> použitie</w:t>
      </w:r>
      <w:r w:rsidR="00AF29A0">
        <w:rPr>
          <w:sz w:val="22"/>
          <w:szCs w:val="22"/>
          <w:lang w:val="sk-SK"/>
        </w:rPr>
        <w:t>.</w:t>
      </w:r>
    </w:p>
    <w:p w:rsidR="00DD71FE" w:rsidRDefault="00DD71FE">
      <w:pPr>
        <w:ind w:left="45"/>
        <w:rPr>
          <w:strike/>
          <w:sz w:val="22"/>
          <w:szCs w:val="22"/>
          <w:u w:val="single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Vkvapnúť jednu kvapku </w:t>
      </w:r>
      <w:proofErr w:type="spellStart"/>
      <w:r w:rsidRPr="00D74305">
        <w:rPr>
          <w:sz w:val="22"/>
          <w:szCs w:val="22"/>
          <w:lang w:val="sk-SK"/>
        </w:rPr>
        <w:t>Carteolu</w:t>
      </w:r>
      <w:proofErr w:type="spellEnd"/>
      <w:r w:rsidRPr="00D74305">
        <w:rPr>
          <w:sz w:val="22"/>
          <w:szCs w:val="22"/>
          <w:lang w:val="sk-SK"/>
        </w:rPr>
        <w:t xml:space="preserve"> LP do postihnutého oka jedenkrát denne, ráno.</w:t>
      </w:r>
    </w:p>
    <w:p w:rsidR="00061410" w:rsidRPr="005C3436" w:rsidRDefault="00DA7E64" w:rsidP="005C3436">
      <w:pPr>
        <w:pStyle w:val="Odsekzoznamu"/>
        <w:numPr>
          <w:ilvl w:val="0"/>
          <w:numId w:val="21"/>
        </w:numPr>
        <w:rPr>
          <w:sz w:val="22"/>
          <w:szCs w:val="22"/>
          <w:lang w:val="sk-SK"/>
        </w:rPr>
      </w:pPr>
      <w:r w:rsidRPr="005C3436">
        <w:rPr>
          <w:sz w:val="22"/>
          <w:szCs w:val="22"/>
          <w:lang w:val="sk-SK"/>
        </w:rPr>
        <w:t xml:space="preserve">Pri aplikácii lieku jemne odtiahnuť dolný spojovkový vak oka smerom nadol, pozerať smerom nahor, vkvapnúť jednu kvapku a oko na niekoľko sekúnd zatvoriť, </w:t>
      </w:r>
    </w:p>
    <w:p w:rsidR="00061410" w:rsidRPr="005C3436" w:rsidRDefault="00DA7E64" w:rsidP="005C3436">
      <w:pPr>
        <w:pStyle w:val="Odsekzoznamu"/>
        <w:numPr>
          <w:ilvl w:val="0"/>
          <w:numId w:val="21"/>
        </w:numPr>
        <w:rPr>
          <w:sz w:val="22"/>
          <w:szCs w:val="22"/>
          <w:lang w:val="sk-SK"/>
        </w:rPr>
      </w:pPr>
      <w:r w:rsidRPr="005C3436">
        <w:rPr>
          <w:sz w:val="22"/>
          <w:szCs w:val="22"/>
          <w:lang w:val="sk-SK"/>
        </w:rPr>
        <w:t>pri stále zatvorenom oku odstrániť nadbytočnú tekutinu,</w:t>
      </w:r>
    </w:p>
    <w:p w:rsidR="00061410" w:rsidRPr="005C3436" w:rsidRDefault="00DA7E64" w:rsidP="005C3436">
      <w:pPr>
        <w:pStyle w:val="Odsekzoznamu"/>
        <w:numPr>
          <w:ilvl w:val="0"/>
          <w:numId w:val="21"/>
        </w:numPr>
        <w:rPr>
          <w:sz w:val="22"/>
          <w:szCs w:val="22"/>
          <w:lang w:val="sk-SK"/>
        </w:rPr>
      </w:pPr>
      <w:r w:rsidRPr="005C3436">
        <w:rPr>
          <w:sz w:val="22"/>
          <w:szCs w:val="22"/>
          <w:lang w:val="sk-SK"/>
        </w:rPr>
        <w:t>po každom použití zatvoriť fľaštičku.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Odporúča sa, aby liečba postihnutého oka začala kvapnutím jednej kvapky </w:t>
      </w:r>
      <w:proofErr w:type="spellStart"/>
      <w:r w:rsidRPr="00D74305">
        <w:rPr>
          <w:sz w:val="22"/>
          <w:szCs w:val="22"/>
          <w:lang w:val="sk-SK"/>
        </w:rPr>
        <w:t>Carteolu</w:t>
      </w:r>
      <w:proofErr w:type="spellEnd"/>
      <w:r w:rsidRPr="00D74305">
        <w:rPr>
          <w:sz w:val="22"/>
          <w:szCs w:val="22"/>
          <w:lang w:val="sk-SK"/>
        </w:rPr>
        <w:t xml:space="preserve"> LP s najnižšou dávkou.</w:t>
      </w:r>
    </w:p>
    <w:p w:rsidR="00DD71FE" w:rsidRDefault="00317B63">
      <w:pPr>
        <w:pStyle w:val="Reference"/>
        <w:tabs>
          <w:tab w:val="clear" w:pos="4820"/>
        </w:tabs>
        <w:rPr>
          <w:rFonts w:eastAsia="Arial Unicode MS"/>
          <w:sz w:val="22"/>
          <w:szCs w:val="22"/>
          <w:lang w:val="sk-SK"/>
        </w:rPr>
      </w:pPr>
      <w:r w:rsidRPr="00D74305">
        <w:rPr>
          <w:rFonts w:eastAsia="Arial Unicode MS"/>
          <w:sz w:val="22"/>
          <w:szCs w:val="22"/>
          <w:lang w:val="sk-SK"/>
        </w:rPr>
        <w:t>N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ormalizácia </w:t>
      </w:r>
      <w:proofErr w:type="spellStart"/>
      <w:r w:rsidR="003E0B0F" w:rsidRPr="00D74305">
        <w:rPr>
          <w:rFonts w:eastAsia="Arial Unicode MS"/>
          <w:sz w:val="22"/>
          <w:szCs w:val="22"/>
          <w:lang w:val="sk-SK"/>
        </w:rPr>
        <w:t>intraokulárneho</w:t>
      </w:r>
      <w:proofErr w:type="spellEnd"/>
      <w:r w:rsidR="003E0B0F" w:rsidRPr="00D74305">
        <w:rPr>
          <w:rFonts w:eastAsia="Arial Unicode MS"/>
          <w:sz w:val="22"/>
          <w:szCs w:val="22"/>
          <w:lang w:val="sk-SK"/>
        </w:rPr>
        <w:t xml:space="preserve"> tlaku očnou </w:t>
      </w:r>
      <w:proofErr w:type="spellStart"/>
      <w:r w:rsidR="003E0B0F" w:rsidRPr="00D74305">
        <w:rPr>
          <w:rFonts w:eastAsia="Arial Unicode MS"/>
          <w:sz w:val="22"/>
          <w:szCs w:val="22"/>
          <w:lang w:val="sk-SK"/>
        </w:rPr>
        <w:t>instiláciou</w:t>
      </w:r>
      <w:proofErr w:type="spellEnd"/>
      <w:r w:rsidR="003E0B0F" w:rsidRPr="00D74305">
        <w:rPr>
          <w:rFonts w:eastAsia="Arial Unicode MS"/>
          <w:sz w:val="22"/>
          <w:szCs w:val="22"/>
          <w:lang w:val="sk-SK"/>
        </w:rPr>
        <w:t xml:space="preserve"> s</w:t>
      </w:r>
      <w:r w:rsidR="0030163D" w:rsidRPr="00D74305">
        <w:rPr>
          <w:rFonts w:eastAsia="Arial Unicode MS"/>
          <w:sz w:val="22"/>
          <w:szCs w:val="22"/>
          <w:lang w:val="sk-SK"/>
        </w:rPr>
        <w:t> </w:t>
      </w:r>
      <w:proofErr w:type="spellStart"/>
      <w:r w:rsidR="003E0B0F" w:rsidRPr="00D74305">
        <w:rPr>
          <w:rFonts w:eastAsia="Arial Unicode MS"/>
          <w:sz w:val="22"/>
          <w:szCs w:val="22"/>
          <w:lang w:val="sk-SK"/>
        </w:rPr>
        <w:t>karteololom</w:t>
      </w:r>
      <w:proofErr w:type="spellEnd"/>
      <w:r w:rsidR="0030163D" w:rsidRPr="00D74305">
        <w:rPr>
          <w:rFonts w:eastAsia="Arial Unicode MS"/>
          <w:sz w:val="22"/>
          <w:szCs w:val="22"/>
          <w:lang w:val="sk-SK"/>
        </w:rPr>
        <w:t xml:space="preserve"> môže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 niekedy trv</w:t>
      </w:r>
      <w:r w:rsidR="0030163D" w:rsidRPr="00D74305">
        <w:rPr>
          <w:rFonts w:eastAsia="Arial Unicode MS"/>
          <w:sz w:val="22"/>
          <w:szCs w:val="22"/>
          <w:lang w:val="sk-SK"/>
        </w:rPr>
        <w:t>ať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 niekoľko týždňov</w:t>
      </w:r>
      <w:r w:rsidRPr="00D74305">
        <w:rPr>
          <w:rFonts w:eastAsia="Arial Unicode MS"/>
          <w:sz w:val="22"/>
          <w:szCs w:val="22"/>
          <w:lang w:val="sk-SK"/>
        </w:rPr>
        <w:t xml:space="preserve"> a 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preto </w:t>
      </w:r>
      <w:r w:rsidR="009142AB" w:rsidRPr="00D74305">
        <w:rPr>
          <w:rFonts w:eastAsia="Arial Unicode MS"/>
          <w:sz w:val="22"/>
          <w:szCs w:val="22"/>
          <w:lang w:val="sk-SK"/>
        </w:rPr>
        <w:t>musí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 </w:t>
      </w:r>
      <w:r w:rsidR="00CF5B14" w:rsidRPr="00D74305">
        <w:rPr>
          <w:rFonts w:eastAsia="Arial Unicode MS"/>
          <w:sz w:val="22"/>
          <w:szCs w:val="22"/>
          <w:lang w:val="sk-SK"/>
        </w:rPr>
        <w:t xml:space="preserve">liečba 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zahŕňať meranie </w:t>
      </w:r>
      <w:proofErr w:type="spellStart"/>
      <w:r w:rsidR="003E0B0F" w:rsidRPr="00D74305">
        <w:rPr>
          <w:rFonts w:eastAsia="Arial Unicode MS"/>
          <w:sz w:val="22"/>
          <w:szCs w:val="22"/>
          <w:lang w:val="sk-SK"/>
        </w:rPr>
        <w:t>intraokulárneho</w:t>
      </w:r>
      <w:proofErr w:type="spellEnd"/>
      <w:r w:rsidR="003E0B0F" w:rsidRPr="00D74305">
        <w:rPr>
          <w:rFonts w:eastAsia="Arial Unicode MS"/>
          <w:sz w:val="22"/>
          <w:szCs w:val="22"/>
          <w:lang w:val="sk-SK"/>
        </w:rPr>
        <w:t xml:space="preserve"> tlaku a vyšetrenie rohovky na začiatku liečby a potom pravidelne </w:t>
      </w:r>
      <w:r w:rsidR="00F2236D" w:rsidRPr="00D74305">
        <w:rPr>
          <w:rFonts w:eastAsia="Arial Unicode MS"/>
          <w:sz w:val="22"/>
          <w:szCs w:val="22"/>
          <w:lang w:val="sk-SK"/>
        </w:rPr>
        <w:t>počas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 liečby približne </w:t>
      </w:r>
      <w:r w:rsidR="00F2236D" w:rsidRPr="00D74305">
        <w:rPr>
          <w:rFonts w:eastAsia="Arial Unicode MS"/>
          <w:sz w:val="22"/>
          <w:szCs w:val="22"/>
          <w:lang w:val="sk-SK"/>
        </w:rPr>
        <w:t>každé</w:t>
      </w:r>
      <w:r w:rsidR="00CF1F7A" w:rsidRPr="00D74305">
        <w:rPr>
          <w:rFonts w:eastAsia="Arial Unicode MS"/>
          <w:sz w:val="22"/>
          <w:szCs w:val="22"/>
          <w:lang w:val="sk-SK"/>
        </w:rPr>
        <w:t xml:space="preserve"> </w:t>
      </w:r>
      <w:r w:rsidR="003E0B0F" w:rsidRPr="00D74305">
        <w:rPr>
          <w:rFonts w:eastAsia="Arial Unicode MS"/>
          <w:sz w:val="22"/>
          <w:szCs w:val="22"/>
          <w:lang w:val="sk-SK"/>
        </w:rPr>
        <w:t xml:space="preserve">štyri týždne.  </w:t>
      </w:r>
    </w:p>
    <w:p w:rsidR="00DC4F68" w:rsidRDefault="00DC4F68">
      <w:pPr>
        <w:pStyle w:val="Reference"/>
        <w:tabs>
          <w:tab w:val="clear" w:pos="4820"/>
        </w:tabs>
        <w:rPr>
          <w:rFonts w:eastAsia="Arial Unicode MS"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Ak to </w:t>
      </w:r>
      <w:proofErr w:type="spellStart"/>
      <w:r w:rsidRPr="00D74305">
        <w:rPr>
          <w:sz w:val="22"/>
          <w:szCs w:val="22"/>
          <w:lang w:val="sk-SK"/>
        </w:rPr>
        <w:t>oftalmológ</w:t>
      </w:r>
      <w:proofErr w:type="spellEnd"/>
      <w:r w:rsidRPr="00D74305">
        <w:rPr>
          <w:sz w:val="22"/>
          <w:szCs w:val="22"/>
          <w:lang w:val="sk-SK"/>
        </w:rPr>
        <w:t xml:space="preserve"> považuje za nevyhnutné, môže sa očná </w:t>
      </w:r>
      <w:proofErr w:type="spellStart"/>
      <w:r w:rsidRPr="00D74305">
        <w:rPr>
          <w:sz w:val="22"/>
          <w:szCs w:val="22"/>
          <w:lang w:val="sk-SK"/>
        </w:rPr>
        <w:t>instilácia</w:t>
      </w:r>
      <w:proofErr w:type="spellEnd"/>
      <w:r w:rsidRPr="00D74305">
        <w:rPr>
          <w:sz w:val="22"/>
          <w:szCs w:val="22"/>
          <w:lang w:val="sk-SK"/>
        </w:rPr>
        <w:t xml:space="preserve"> s </w:t>
      </w:r>
      <w:proofErr w:type="spellStart"/>
      <w:r w:rsidRPr="00D74305">
        <w:rPr>
          <w:sz w:val="22"/>
          <w:szCs w:val="22"/>
          <w:lang w:val="sk-SK"/>
        </w:rPr>
        <w:t>karteololom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CA63FE" w:rsidRPr="00D74305">
        <w:rPr>
          <w:sz w:val="22"/>
          <w:szCs w:val="22"/>
          <w:lang w:val="sk-SK"/>
        </w:rPr>
        <w:t xml:space="preserve">používať </w:t>
      </w:r>
      <w:r w:rsidR="008B6DAD" w:rsidRPr="00D74305">
        <w:rPr>
          <w:sz w:val="22"/>
          <w:szCs w:val="22"/>
          <w:lang w:val="sk-SK"/>
        </w:rPr>
        <w:t xml:space="preserve">súčasne </w:t>
      </w:r>
      <w:r w:rsidRPr="00D74305">
        <w:rPr>
          <w:sz w:val="22"/>
          <w:szCs w:val="22"/>
          <w:lang w:val="sk-SK"/>
        </w:rPr>
        <w:t>s jedn</w:t>
      </w:r>
      <w:r w:rsidR="008B6DAD" w:rsidRPr="00D74305">
        <w:rPr>
          <w:sz w:val="22"/>
          <w:szCs w:val="22"/>
          <w:lang w:val="sk-SK"/>
        </w:rPr>
        <w:t>ým</w:t>
      </w:r>
      <w:r w:rsidRPr="00D74305">
        <w:rPr>
          <w:sz w:val="22"/>
          <w:szCs w:val="22"/>
          <w:lang w:val="sk-SK"/>
        </w:rPr>
        <w:t xml:space="preserve"> alebo viacerými</w:t>
      </w:r>
      <w:r w:rsidR="00CA63FE" w:rsidRPr="00D74305">
        <w:rPr>
          <w:sz w:val="22"/>
          <w:szCs w:val="22"/>
          <w:lang w:val="sk-SK"/>
        </w:rPr>
        <w:t xml:space="preserve"> ďalšími lokálnymi </w:t>
      </w:r>
      <w:r w:rsidR="0013587A">
        <w:rPr>
          <w:sz w:val="22"/>
          <w:szCs w:val="22"/>
          <w:lang w:val="sk-SK"/>
        </w:rPr>
        <w:t>a/</w:t>
      </w:r>
      <w:r w:rsidR="00CA63FE" w:rsidRPr="00D74305">
        <w:rPr>
          <w:sz w:val="22"/>
          <w:szCs w:val="22"/>
          <w:lang w:val="sk-SK"/>
        </w:rPr>
        <w:t xml:space="preserve">alebo </w:t>
      </w:r>
      <w:r w:rsidR="005A6370" w:rsidRPr="00D74305">
        <w:rPr>
          <w:sz w:val="22"/>
          <w:szCs w:val="22"/>
          <w:lang w:val="sk-SK"/>
        </w:rPr>
        <w:t>systémovými</w:t>
      </w:r>
      <w:r w:rsidR="008B6DAD" w:rsidRPr="00D74305">
        <w:rPr>
          <w:sz w:val="22"/>
          <w:szCs w:val="22"/>
          <w:lang w:val="sk-SK"/>
        </w:rPr>
        <w:t xml:space="preserve"> liekmi na liečbu </w:t>
      </w:r>
      <w:proofErr w:type="spellStart"/>
      <w:r w:rsidRPr="00D74305">
        <w:rPr>
          <w:sz w:val="22"/>
          <w:szCs w:val="22"/>
          <w:lang w:val="sk-SK"/>
        </w:rPr>
        <w:t>glaukómu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DD71FE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DD71FE" w:rsidRDefault="00CA63FE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Súčasne </w:t>
      </w:r>
      <w:r w:rsidR="003E0B0F" w:rsidRPr="00D74305">
        <w:rPr>
          <w:sz w:val="22"/>
          <w:szCs w:val="22"/>
          <w:lang w:val="sk-SK"/>
        </w:rPr>
        <w:t>podávané</w:t>
      </w:r>
      <w:r w:rsidR="003E0B0F" w:rsidRPr="00D74305">
        <w:rPr>
          <w:b/>
          <w:i/>
          <w:sz w:val="22"/>
          <w:szCs w:val="22"/>
          <w:lang w:val="sk-SK"/>
        </w:rPr>
        <w:t xml:space="preserve"> </w:t>
      </w:r>
      <w:r w:rsidR="003E0B0F" w:rsidRPr="00D74305">
        <w:rPr>
          <w:sz w:val="22"/>
          <w:szCs w:val="22"/>
          <w:lang w:val="sk-SK"/>
        </w:rPr>
        <w:t xml:space="preserve">očné </w:t>
      </w:r>
      <w:r w:rsidR="009D189D" w:rsidRPr="00D74305">
        <w:rPr>
          <w:sz w:val="22"/>
          <w:szCs w:val="22"/>
          <w:lang w:val="sk-SK"/>
        </w:rPr>
        <w:t xml:space="preserve">instilácie sa musia aplikovať </w:t>
      </w:r>
      <w:r w:rsidR="003E0B0F" w:rsidRPr="00D74305">
        <w:rPr>
          <w:sz w:val="22"/>
          <w:szCs w:val="22"/>
          <w:lang w:val="sk-SK"/>
        </w:rPr>
        <w:t xml:space="preserve">najmenej 15 minút pred aplikáciou </w:t>
      </w:r>
      <w:proofErr w:type="spellStart"/>
      <w:r w:rsidR="003E0B0F" w:rsidRPr="00D74305">
        <w:rPr>
          <w:sz w:val="22"/>
          <w:szCs w:val="22"/>
          <w:lang w:val="sk-SK"/>
        </w:rPr>
        <w:t>Carteolu</w:t>
      </w:r>
      <w:proofErr w:type="spellEnd"/>
      <w:r w:rsidR="003E0B0F" w:rsidRPr="00D74305">
        <w:rPr>
          <w:sz w:val="22"/>
          <w:szCs w:val="22"/>
          <w:lang w:val="sk-SK"/>
        </w:rPr>
        <w:t xml:space="preserve"> LP.</w:t>
      </w:r>
    </w:p>
    <w:p w:rsidR="00DD71FE" w:rsidRDefault="00DD71FE">
      <w:pPr>
        <w:rPr>
          <w:rStyle w:val="hps"/>
          <w:sz w:val="22"/>
          <w:szCs w:val="22"/>
          <w:lang w:val="sk-SK"/>
        </w:rPr>
      </w:pPr>
    </w:p>
    <w:p w:rsidR="00DD71FE" w:rsidRDefault="00CA63FE">
      <w:pPr>
        <w:rPr>
          <w:sz w:val="22"/>
          <w:szCs w:val="22"/>
          <w:lang w:val="sk-SK"/>
        </w:rPr>
      </w:pPr>
      <w:proofErr w:type="spellStart"/>
      <w:r w:rsidRPr="006D11C4">
        <w:rPr>
          <w:rStyle w:val="hps"/>
          <w:sz w:val="22"/>
          <w:szCs w:val="22"/>
          <w:lang w:val="sk-SK"/>
        </w:rPr>
        <w:t>N</w:t>
      </w:r>
      <w:r w:rsidR="003E0B0F" w:rsidRPr="006D11C4">
        <w:rPr>
          <w:rStyle w:val="hps"/>
          <w:sz w:val="22"/>
          <w:szCs w:val="22"/>
          <w:lang w:val="sk-SK"/>
        </w:rPr>
        <w:t>azolakrimáln</w:t>
      </w:r>
      <w:r w:rsidR="00ED45BD" w:rsidRPr="006D11C4">
        <w:rPr>
          <w:rStyle w:val="hps"/>
          <w:sz w:val="22"/>
          <w:szCs w:val="22"/>
          <w:lang w:val="sk-SK"/>
        </w:rPr>
        <w:t>ou</w:t>
      </w:r>
      <w:proofErr w:type="spellEnd"/>
      <w:r w:rsidR="003E0B0F" w:rsidRPr="006D11C4">
        <w:rPr>
          <w:rStyle w:val="hps"/>
          <w:sz w:val="22"/>
          <w:szCs w:val="22"/>
          <w:lang w:val="sk-SK"/>
        </w:rPr>
        <w:t xml:space="preserve"> </w:t>
      </w:r>
      <w:proofErr w:type="spellStart"/>
      <w:r w:rsidR="003E0B0F" w:rsidRPr="006D11C4">
        <w:rPr>
          <w:rStyle w:val="hps"/>
          <w:sz w:val="22"/>
          <w:szCs w:val="22"/>
          <w:lang w:val="sk-SK"/>
        </w:rPr>
        <w:t>oklúzi</w:t>
      </w:r>
      <w:r w:rsidR="00ED45BD" w:rsidRPr="006D11C4">
        <w:rPr>
          <w:rStyle w:val="hps"/>
          <w:sz w:val="22"/>
          <w:szCs w:val="22"/>
          <w:lang w:val="sk-SK"/>
        </w:rPr>
        <w:t>ou</w:t>
      </w:r>
      <w:proofErr w:type="spellEnd"/>
      <w:r w:rsidR="003E0B0F" w:rsidRPr="006D11C4">
        <w:rPr>
          <w:sz w:val="22"/>
          <w:szCs w:val="22"/>
          <w:lang w:val="sk-SK"/>
        </w:rPr>
        <w:t xml:space="preserve"> </w:t>
      </w:r>
      <w:r w:rsidR="003E0B0F" w:rsidRPr="006D11C4">
        <w:rPr>
          <w:rStyle w:val="hps"/>
          <w:sz w:val="22"/>
          <w:szCs w:val="22"/>
          <w:lang w:val="sk-SK"/>
        </w:rPr>
        <w:t>alebo</w:t>
      </w:r>
      <w:r w:rsidR="003E0B0F" w:rsidRPr="006D11C4">
        <w:rPr>
          <w:sz w:val="22"/>
          <w:szCs w:val="22"/>
          <w:lang w:val="sk-SK"/>
        </w:rPr>
        <w:t xml:space="preserve"> </w:t>
      </w:r>
      <w:r w:rsidR="003E0B0F" w:rsidRPr="006D11C4">
        <w:rPr>
          <w:rStyle w:val="hps"/>
          <w:sz w:val="22"/>
          <w:szCs w:val="22"/>
          <w:lang w:val="sk-SK"/>
        </w:rPr>
        <w:t>zatvoren</w:t>
      </w:r>
      <w:r w:rsidR="009142AB" w:rsidRPr="006D11C4">
        <w:rPr>
          <w:rStyle w:val="hps"/>
          <w:sz w:val="22"/>
          <w:szCs w:val="22"/>
          <w:lang w:val="sk-SK"/>
        </w:rPr>
        <w:t xml:space="preserve">ím </w:t>
      </w:r>
      <w:r w:rsidR="003E0B0F" w:rsidRPr="006D11C4">
        <w:rPr>
          <w:rStyle w:val="hps"/>
          <w:sz w:val="22"/>
          <w:szCs w:val="22"/>
          <w:lang w:val="sk-SK"/>
        </w:rPr>
        <w:t>viečka</w:t>
      </w:r>
      <w:r w:rsidR="003E0B0F" w:rsidRPr="00D74305">
        <w:rPr>
          <w:sz w:val="22"/>
          <w:szCs w:val="22"/>
          <w:lang w:val="sk-SK"/>
        </w:rPr>
        <w:t xml:space="preserve"> </w:t>
      </w:r>
      <w:r w:rsidRPr="00D74305">
        <w:rPr>
          <w:rStyle w:val="hps"/>
          <w:sz w:val="22"/>
          <w:szCs w:val="22"/>
          <w:lang w:val="sk-SK"/>
        </w:rPr>
        <w:t>na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2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minút</w:t>
      </w:r>
      <w:r w:rsidRPr="00D74305">
        <w:rPr>
          <w:rStyle w:val="hps"/>
          <w:sz w:val="22"/>
          <w:szCs w:val="22"/>
          <w:lang w:val="sk-SK"/>
        </w:rPr>
        <w:t>y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sa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znižuje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systémová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absorpcia</w:t>
      </w:r>
      <w:r w:rsidR="003E0B0F" w:rsidRPr="00D74305">
        <w:rPr>
          <w:sz w:val="22"/>
          <w:szCs w:val="22"/>
          <w:lang w:val="sk-SK"/>
        </w:rPr>
        <w:t xml:space="preserve">. </w:t>
      </w:r>
      <w:r w:rsidR="003E0B0F" w:rsidRPr="00D74305">
        <w:rPr>
          <w:rStyle w:val="hps"/>
          <w:sz w:val="22"/>
          <w:szCs w:val="22"/>
          <w:lang w:val="sk-SK"/>
        </w:rPr>
        <w:t>To</w:t>
      </w:r>
      <w:r w:rsidR="00FB2BB8" w:rsidRPr="00D74305">
        <w:rPr>
          <w:rStyle w:val="hps"/>
          <w:sz w:val="22"/>
          <w:szCs w:val="22"/>
          <w:lang w:val="sk-SK"/>
        </w:rPr>
        <w:t>to</w:t>
      </w:r>
      <w:r w:rsidR="003E0B0F" w:rsidRPr="00D74305">
        <w:rPr>
          <w:sz w:val="22"/>
          <w:szCs w:val="22"/>
          <w:lang w:val="sk-SK"/>
        </w:rPr>
        <w:t xml:space="preserve"> </w:t>
      </w:r>
      <w:r w:rsidR="00864E9C" w:rsidRPr="00D74305">
        <w:rPr>
          <w:sz w:val="22"/>
          <w:szCs w:val="22"/>
          <w:lang w:val="sk-SK"/>
        </w:rPr>
        <w:t xml:space="preserve">opatrenie </w:t>
      </w:r>
      <w:r w:rsidR="009D189D" w:rsidRPr="00D74305">
        <w:rPr>
          <w:rStyle w:val="hps"/>
          <w:sz w:val="22"/>
          <w:szCs w:val="22"/>
          <w:lang w:val="sk-SK"/>
        </w:rPr>
        <w:t>vedie</w:t>
      </w:r>
      <w:r w:rsidR="003E0B0F" w:rsidRPr="00D74305">
        <w:rPr>
          <w:rStyle w:val="hps"/>
          <w:sz w:val="22"/>
          <w:szCs w:val="22"/>
          <w:lang w:val="sk-SK"/>
        </w:rPr>
        <w:t xml:space="preserve"> k zníženiu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systémových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nežiaducich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účinkov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a</w:t>
      </w:r>
      <w:r w:rsidR="00407FA2" w:rsidRPr="00D74305">
        <w:rPr>
          <w:sz w:val="22"/>
          <w:szCs w:val="22"/>
          <w:lang w:val="sk-SK"/>
        </w:rPr>
        <w:t xml:space="preserve"> k </w:t>
      </w:r>
      <w:r w:rsidR="003E0B0F" w:rsidRPr="00D74305">
        <w:rPr>
          <w:rStyle w:val="hps"/>
          <w:sz w:val="22"/>
          <w:szCs w:val="22"/>
          <w:lang w:val="sk-SK"/>
        </w:rPr>
        <w:t>zvýšeni</w:t>
      </w:r>
      <w:r w:rsidR="00407FA2" w:rsidRPr="00D74305">
        <w:rPr>
          <w:rStyle w:val="hps"/>
          <w:sz w:val="22"/>
          <w:szCs w:val="22"/>
          <w:lang w:val="sk-SK"/>
        </w:rPr>
        <w:t>u</w:t>
      </w:r>
      <w:r w:rsidR="003E0B0F" w:rsidRPr="00D74305">
        <w:rPr>
          <w:sz w:val="22"/>
          <w:szCs w:val="22"/>
          <w:lang w:val="sk-SK"/>
        </w:rPr>
        <w:t xml:space="preserve"> </w:t>
      </w:r>
      <w:r w:rsidR="00864E9C" w:rsidRPr="00D74305">
        <w:rPr>
          <w:rStyle w:val="hps"/>
          <w:sz w:val="22"/>
          <w:szCs w:val="22"/>
          <w:lang w:val="sk-SK"/>
        </w:rPr>
        <w:t>lokálneho</w:t>
      </w:r>
      <w:r w:rsidR="009D189D" w:rsidRPr="00D74305">
        <w:rPr>
          <w:rStyle w:val="hps"/>
          <w:sz w:val="22"/>
          <w:szCs w:val="22"/>
          <w:lang w:val="sk-SK"/>
        </w:rPr>
        <w:t xml:space="preserve"> účinku</w:t>
      </w:r>
      <w:r w:rsidR="00864E9C" w:rsidRPr="00D74305">
        <w:rPr>
          <w:rStyle w:val="hps"/>
          <w:sz w:val="22"/>
          <w:szCs w:val="22"/>
          <w:lang w:val="sk-SK"/>
        </w:rPr>
        <w:t>.</w:t>
      </w:r>
      <w:r w:rsidR="009142AB" w:rsidRPr="00D74305">
        <w:rPr>
          <w:rStyle w:val="hps"/>
          <w:sz w:val="22"/>
          <w:szCs w:val="22"/>
          <w:lang w:val="sk-SK"/>
        </w:rPr>
        <w:t xml:space="preserve"> </w:t>
      </w:r>
    </w:p>
    <w:p w:rsidR="00DD71FE" w:rsidRDefault="00DD71FE">
      <w:pPr>
        <w:rPr>
          <w:b/>
          <w:i/>
          <w:sz w:val="22"/>
          <w:szCs w:val="22"/>
          <w:u w:val="single"/>
          <w:lang w:val="sk-SK"/>
        </w:rPr>
      </w:pPr>
    </w:p>
    <w:p w:rsidR="00DD71FE" w:rsidRDefault="003E0B0F">
      <w:pPr>
        <w:rPr>
          <w:b/>
          <w:i/>
          <w:sz w:val="22"/>
          <w:szCs w:val="22"/>
          <w:u w:val="single"/>
          <w:lang w:val="sk-SK"/>
        </w:rPr>
      </w:pPr>
      <w:r w:rsidRPr="00D74305">
        <w:rPr>
          <w:b/>
          <w:i/>
          <w:sz w:val="22"/>
          <w:szCs w:val="22"/>
          <w:u w:val="single"/>
          <w:lang w:val="sk-SK"/>
        </w:rPr>
        <w:t xml:space="preserve">Nahradenie predchádzajúcej liečby 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Ak </w:t>
      </w:r>
      <w:r w:rsidR="001401B8" w:rsidRPr="00D74305">
        <w:rPr>
          <w:sz w:val="22"/>
          <w:szCs w:val="22"/>
          <w:lang w:val="sk-SK"/>
        </w:rPr>
        <w:t xml:space="preserve">musí </w:t>
      </w:r>
      <w:r w:rsidRPr="00D74305">
        <w:rPr>
          <w:sz w:val="22"/>
          <w:szCs w:val="22"/>
          <w:lang w:val="sk-SK"/>
        </w:rPr>
        <w:t xml:space="preserve">očná </w:t>
      </w:r>
      <w:proofErr w:type="spellStart"/>
      <w:r w:rsidRPr="00D74305">
        <w:rPr>
          <w:sz w:val="22"/>
          <w:szCs w:val="22"/>
          <w:lang w:val="sk-SK"/>
        </w:rPr>
        <w:t>instilácia</w:t>
      </w:r>
      <w:proofErr w:type="spellEnd"/>
      <w:r w:rsidRPr="00D74305">
        <w:rPr>
          <w:sz w:val="22"/>
          <w:szCs w:val="22"/>
          <w:lang w:val="sk-SK"/>
        </w:rPr>
        <w:t xml:space="preserve"> s </w:t>
      </w:r>
      <w:proofErr w:type="spellStart"/>
      <w:r w:rsidRPr="00D74305">
        <w:rPr>
          <w:sz w:val="22"/>
          <w:szCs w:val="22"/>
          <w:lang w:val="sk-SK"/>
        </w:rPr>
        <w:t>karteololom</w:t>
      </w:r>
      <w:proofErr w:type="spellEnd"/>
      <w:r w:rsidRPr="00D74305">
        <w:rPr>
          <w:sz w:val="22"/>
          <w:szCs w:val="22"/>
          <w:lang w:val="sk-SK"/>
        </w:rPr>
        <w:t xml:space="preserve"> LP nahradiť iný typ očnej </w:t>
      </w:r>
      <w:proofErr w:type="spellStart"/>
      <w:r w:rsidRPr="00D74305">
        <w:rPr>
          <w:sz w:val="22"/>
          <w:szCs w:val="22"/>
          <w:lang w:val="sk-SK"/>
        </w:rPr>
        <w:t>instilácie</w:t>
      </w:r>
      <w:proofErr w:type="spellEnd"/>
      <w:r w:rsidRPr="00D74305">
        <w:rPr>
          <w:sz w:val="22"/>
          <w:szCs w:val="22"/>
          <w:lang w:val="sk-SK"/>
        </w:rPr>
        <w:t xml:space="preserve"> na liečbu </w:t>
      </w:r>
      <w:proofErr w:type="spellStart"/>
      <w:r w:rsidRPr="00D74305">
        <w:rPr>
          <w:sz w:val="22"/>
          <w:szCs w:val="22"/>
          <w:lang w:val="sk-SK"/>
        </w:rPr>
        <w:t>glaukómu</w:t>
      </w:r>
      <w:proofErr w:type="spellEnd"/>
      <w:r w:rsidRPr="00D74305">
        <w:rPr>
          <w:sz w:val="22"/>
          <w:szCs w:val="22"/>
          <w:lang w:val="sk-SK"/>
        </w:rPr>
        <w:t xml:space="preserve">, podávanie predchádzajúcej očnej instilácie musí </w:t>
      </w:r>
      <w:r w:rsidR="001401B8" w:rsidRPr="00D74305">
        <w:rPr>
          <w:sz w:val="22"/>
          <w:szCs w:val="22"/>
          <w:lang w:val="sk-SK"/>
        </w:rPr>
        <w:t xml:space="preserve">pokračovať celý deň a až na jeho konci sa </w:t>
      </w:r>
      <w:r w:rsidRPr="00D74305">
        <w:rPr>
          <w:sz w:val="22"/>
          <w:szCs w:val="22"/>
          <w:lang w:val="sk-SK"/>
        </w:rPr>
        <w:t>ukonč</w:t>
      </w:r>
      <w:r w:rsidR="001401B8" w:rsidRPr="00D74305">
        <w:rPr>
          <w:sz w:val="22"/>
          <w:szCs w:val="22"/>
          <w:lang w:val="sk-SK"/>
        </w:rPr>
        <w:t>í</w:t>
      </w:r>
      <w:r w:rsidRPr="00D74305">
        <w:rPr>
          <w:sz w:val="22"/>
          <w:szCs w:val="22"/>
          <w:lang w:val="sk-SK"/>
        </w:rPr>
        <w:t xml:space="preserve"> a očná </w:t>
      </w:r>
      <w:proofErr w:type="spellStart"/>
      <w:r w:rsidRPr="00D74305">
        <w:rPr>
          <w:sz w:val="22"/>
          <w:szCs w:val="22"/>
          <w:lang w:val="sk-SK"/>
        </w:rPr>
        <w:t>instilácia</w:t>
      </w:r>
      <w:proofErr w:type="spellEnd"/>
      <w:r w:rsidRPr="00D74305">
        <w:rPr>
          <w:sz w:val="22"/>
          <w:szCs w:val="22"/>
          <w:lang w:val="sk-SK"/>
        </w:rPr>
        <w:t xml:space="preserve"> s </w:t>
      </w:r>
      <w:proofErr w:type="spellStart"/>
      <w:r w:rsidRPr="00D74305">
        <w:rPr>
          <w:sz w:val="22"/>
          <w:szCs w:val="22"/>
          <w:lang w:val="sk-SK"/>
        </w:rPr>
        <w:t>karteololom</w:t>
      </w:r>
      <w:proofErr w:type="spellEnd"/>
      <w:r w:rsidRPr="00D74305">
        <w:rPr>
          <w:sz w:val="22"/>
          <w:szCs w:val="22"/>
          <w:lang w:val="sk-SK"/>
        </w:rPr>
        <w:t xml:space="preserve"> LP sa musí začať podávať nasledujúci deň </w:t>
      </w:r>
      <w:r w:rsidR="001401B8" w:rsidRPr="00D74305">
        <w:rPr>
          <w:sz w:val="22"/>
          <w:szCs w:val="22"/>
          <w:lang w:val="sk-SK"/>
        </w:rPr>
        <w:t xml:space="preserve">podľa </w:t>
      </w:r>
      <w:r w:rsidR="0030163D" w:rsidRPr="00D74305">
        <w:rPr>
          <w:sz w:val="22"/>
          <w:szCs w:val="22"/>
          <w:lang w:val="sk-SK"/>
        </w:rPr>
        <w:t xml:space="preserve">dávkovacej </w:t>
      </w:r>
      <w:r w:rsidRPr="00D74305">
        <w:rPr>
          <w:sz w:val="22"/>
          <w:szCs w:val="22"/>
          <w:lang w:val="sk-SK"/>
        </w:rPr>
        <w:t>schém</w:t>
      </w:r>
      <w:r w:rsidR="001401B8" w:rsidRPr="00D74305">
        <w:rPr>
          <w:sz w:val="22"/>
          <w:szCs w:val="22"/>
          <w:lang w:val="sk-SK"/>
        </w:rPr>
        <w:t>y</w:t>
      </w:r>
      <w:r w:rsidRPr="00D74305">
        <w:rPr>
          <w:sz w:val="22"/>
          <w:szCs w:val="22"/>
          <w:lang w:val="sk-SK"/>
        </w:rPr>
        <w:t xml:space="preserve">: jedna kvapka do postihnutého oka </w:t>
      </w:r>
      <w:r w:rsidR="00407FA2" w:rsidRPr="00D74305">
        <w:rPr>
          <w:sz w:val="22"/>
          <w:szCs w:val="22"/>
          <w:lang w:val="sk-SK"/>
        </w:rPr>
        <w:t>1</w:t>
      </w:r>
      <w:r w:rsidR="0030163D" w:rsidRPr="00D74305">
        <w:rPr>
          <w:sz w:val="22"/>
          <w:szCs w:val="22"/>
          <w:lang w:val="sk-SK"/>
        </w:rPr>
        <w:t>-</w:t>
      </w:r>
      <w:r w:rsidR="00407FA2" w:rsidRPr="00D74305">
        <w:rPr>
          <w:sz w:val="22"/>
          <w:szCs w:val="22"/>
          <w:lang w:val="sk-SK"/>
        </w:rPr>
        <w:t xml:space="preserve">krát </w:t>
      </w:r>
      <w:r w:rsidRPr="00D74305">
        <w:rPr>
          <w:sz w:val="22"/>
          <w:szCs w:val="22"/>
          <w:lang w:val="sk-SK"/>
        </w:rPr>
        <w:t>denne.</w:t>
      </w:r>
    </w:p>
    <w:p w:rsidR="00DD71FE" w:rsidRDefault="003E0B0F">
      <w:pPr>
        <w:rPr>
          <w:b/>
          <w:i/>
          <w:sz w:val="22"/>
          <w:szCs w:val="22"/>
          <w:u w:val="single"/>
          <w:lang w:val="sk-SK"/>
        </w:rPr>
      </w:pPr>
      <w:r w:rsidRPr="00D74305">
        <w:rPr>
          <w:sz w:val="22"/>
          <w:szCs w:val="22"/>
          <w:lang w:val="sk-SK"/>
        </w:rPr>
        <w:t xml:space="preserve">Ak sa má očná </w:t>
      </w:r>
      <w:proofErr w:type="spellStart"/>
      <w:r w:rsidRPr="00D74305">
        <w:rPr>
          <w:sz w:val="22"/>
          <w:szCs w:val="22"/>
          <w:lang w:val="sk-SK"/>
        </w:rPr>
        <w:t>instilácia</w:t>
      </w:r>
      <w:proofErr w:type="spellEnd"/>
      <w:r w:rsidRPr="00D74305">
        <w:rPr>
          <w:sz w:val="22"/>
          <w:szCs w:val="22"/>
          <w:lang w:val="sk-SK"/>
        </w:rPr>
        <w:t xml:space="preserve"> s </w:t>
      </w:r>
      <w:proofErr w:type="spellStart"/>
      <w:r w:rsidRPr="00D74305">
        <w:rPr>
          <w:sz w:val="22"/>
          <w:szCs w:val="22"/>
          <w:lang w:val="sk-SK"/>
        </w:rPr>
        <w:t>karteololom</w:t>
      </w:r>
      <w:proofErr w:type="spellEnd"/>
      <w:r w:rsidRPr="00D74305">
        <w:rPr>
          <w:sz w:val="22"/>
          <w:szCs w:val="22"/>
          <w:lang w:val="sk-SK"/>
        </w:rPr>
        <w:t xml:space="preserve"> LP použiť ako náhrada za </w:t>
      </w:r>
      <w:r w:rsidR="001401B8" w:rsidRPr="00D74305">
        <w:rPr>
          <w:sz w:val="22"/>
          <w:szCs w:val="22"/>
          <w:lang w:val="sk-SK"/>
        </w:rPr>
        <w:t xml:space="preserve">viaceré </w:t>
      </w:r>
      <w:r w:rsidRPr="00D74305">
        <w:rPr>
          <w:sz w:val="22"/>
          <w:szCs w:val="22"/>
          <w:lang w:val="sk-SK"/>
        </w:rPr>
        <w:t>liek</w:t>
      </w:r>
      <w:r w:rsidR="001401B8" w:rsidRPr="00D74305">
        <w:rPr>
          <w:sz w:val="22"/>
          <w:szCs w:val="22"/>
          <w:lang w:val="sk-SK"/>
        </w:rPr>
        <w:t>y</w:t>
      </w:r>
      <w:r w:rsidRPr="00D74305">
        <w:rPr>
          <w:sz w:val="22"/>
          <w:szCs w:val="22"/>
          <w:lang w:val="sk-SK"/>
        </w:rPr>
        <w:t xml:space="preserve"> podávan</w:t>
      </w:r>
      <w:r w:rsidR="001401B8" w:rsidRPr="00D74305">
        <w:rPr>
          <w:sz w:val="22"/>
          <w:szCs w:val="22"/>
          <w:lang w:val="sk-SK"/>
        </w:rPr>
        <w:t>é</w:t>
      </w:r>
      <w:r w:rsidRPr="00D74305">
        <w:rPr>
          <w:sz w:val="22"/>
          <w:szCs w:val="22"/>
          <w:lang w:val="sk-SK"/>
        </w:rPr>
        <w:t xml:space="preserve"> v súvislosti s </w:t>
      </w:r>
      <w:proofErr w:type="spellStart"/>
      <w:r w:rsidRPr="00D74305">
        <w:rPr>
          <w:sz w:val="22"/>
          <w:szCs w:val="22"/>
          <w:lang w:val="sk-SK"/>
        </w:rPr>
        <w:t>glaukómom</w:t>
      </w:r>
      <w:proofErr w:type="spellEnd"/>
      <w:r w:rsidRPr="00D74305">
        <w:rPr>
          <w:sz w:val="22"/>
          <w:szCs w:val="22"/>
          <w:lang w:val="sk-SK"/>
        </w:rPr>
        <w:t>, je možné naraz vysadiť vždy iba jeden liek.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 prípade náhrady </w:t>
      </w:r>
      <w:proofErr w:type="spellStart"/>
      <w:r w:rsidRPr="00D74305">
        <w:rPr>
          <w:sz w:val="22"/>
          <w:szCs w:val="22"/>
          <w:lang w:val="sk-SK"/>
        </w:rPr>
        <w:t>miotickej</w:t>
      </w:r>
      <w:proofErr w:type="spellEnd"/>
      <w:r w:rsidRPr="00D74305">
        <w:rPr>
          <w:sz w:val="22"/>
          <w:szCs w:val="22"/>
          <w:lang w:val="sk-SK"/>
        </w:rPr>
        <w:t xml:space="preserve"> očnej </w:t>
      </w:r>
      <w:proofErr w:type="spellStart"/>
      <w:r w:rsidRPr="00D74305">
        <w:rPr>
          <w:sz w:val="22"/>
          <w:szCs w:val="22"/>
          <w:lang w:val="sk-SK"/>
        </w:rPr>
        <w:t>instilácie</w:t>
      </w:r>
      <w:proofErr w:type="spellEnd"/>
      <w:r w:rsidRPr="00D74305">
        <w:rPr>
          <w:sz w:val="22"/>
          <w:szCs w:val="22"/>
          <w:lang w:val="sk-SK"/>
        </w:rPr>
        <w:t xml:space="preserve"> očnou </w:t>
      </w:r>
      <w:proofErr w:type="spellStart"/>
      <w:r w:rsidRPr="00D74305">
        <w:rPr>
          <w:sz w:val="22"/>
          <w:szCs w:val="22"/>
          <w:lang w:val="sk-SK"/>
        </w:rPr>
        <w:t>instiláciou</w:t>
      </w:r>
      <w:proofErr w:type="spellEnd"/>
      <w:r w:rsidRPr="00D74305">
        <w:rPr>
          <w:sz w:val="22"/>
          <w:szCs w:val="22"/>
          <w:lang w:val="sk-SK"/>
        </w:rPr>
        <w:t xml:space="preserve"> s </w:t>
      </w:r>
      <w:proofErr w:type="spellStart"/>
      <w:r w:rsidRPr="00D74305">
        <w:rPr>
          <w:sz w:val="22"/>
          <w:szCs w:val="22"/>
          <w:lang w:val="sk-SK"/>
        </w:rPr>
        <w:t>karteololom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9142AB" w:rsidRPr="00D74305">
        <w:rPr>
          <w:sz w:val="22"/>
          <w:szCs w:val="22"/>
          <w:lang w:val="sk-SK"/>
        </w:rPr>
        <w:t xml:space="preserve">je vhodné </w:t>
      </w:r>
      <w:r w:rsidRPr="00D74305">
        <w:rPr>
          <w:sz w:val="22"/>
          <w:szCs w:val="22"/>
          <w:lang w:val="sk-SK"/>
        </w:rPr>
        <w:t>vyšetr</w:t>
      </w:r>
      <w:r w:rsidR="00ED451F" w:rsidRPr="00D74305">
        <w:rPr>
          <w:sz w:val="22"/>
          <w:szCs w:val="22"/>
          <w:lang w:val="sk-SK"/>
        </w:rPr>
        <w:t>iť</w:t>
      </w:r>
      <w:r w:rsidRPr="00D74305">
        <w:rPr>
          <w:sz w:val="22"/>
          <w:szCs w:val="22"/>
          <w:lang w:val="sk-SK"/>
        </w:rPr>
        <w:t xml:space="preserve"> refrakci</w:t>
      </w:r>
      <w:r w:rsidR="00ED451F" w:rsidRPr="00D74305">
        <w:rPr>
          <w:sz w:val="22"/>
          <w:szCs w:val="22"/>
          <w:lang w:val="sk-SK"/>
        </w:rPr>
        <w:t>u</w:t>
      </w:r>
      <w:r w:rsidR="009142AB" w:rsidRPr="00D74305">
        <w:rPr>
          <w:sz w:val="22"/>
          <w:szCs w:val="22"/>
          <w:lang w:val="sk-SK"/>
        </w:rPr>
        <w:t xml:space="preserve"> až</w:t>
      </w:r>
      <w:r w:rsidRPr="00D74305">
        <w:rPr>
          <w:sz w:val="22"/>
          <w:szCs w:val="22"/>
          <w:lang w:val="sk-SK"/>
        </w:rPr>
        <w:t xml:space="preserve"> potom, keď vymiznú účinky </w:t>
      </w:r>
      <w:proofErr w:type="spellStart"/>
      <w:r w:rsidRPr="00D74305">
        <w:rPr>
          <w:sz w:val="22"/>
          <w:szCs w:val="22"/>
          <w:lang w:val="sk-SK"/>
        </w:rPr>
        <w:t>miotík</w:t>
      </w:r>
      <w:proofErr w:type="spellEnd"/>
      <w:r w:rsidR="001401B8" w:rsidRPr="00D74305">
        <w:rPr>
          <w:sz w:val="22"/>
          <w:szCs w:val="22"/>
          <w:lang w:val="sk-SK"/>
        </w:rPr>
        <w:t>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Počas používania lieku je potrebná kontrola </w:t>
      </w:r>
      <w:proofErr w:type="spellStart"/>
      <w:r w:rsidRPr="00D74305">
        <w:rPr>
          <w:sz w:val="22"/>
          <w:szCs w:val="22"/>
          <w:lang w:val="sk-SK"/>
        </w:rPr>
        <w:t>intraokulárneho</w:t>
      </w:r>
      <w:proofErr w:type="spellEnd"/>
      <w:r w:rsidRPr="00D74305">
        <w:rPr>
          <w:sz w:val="22"/>
          <w:szCs w:val="22"/>
          <w:lang w:val="sk-SK"/>
        </w:rPr>
        <w:t xml:space="preserve"> tlaku, hlavne na začiatku liečby.</w:t>
      </w:r>
    </w:p>
    <w:p w:rsidR="00DD71FE" w:rsidRDefault="00DD71FE">
      <w:pPr>
        <w:rPr>
          <w:b/>
          <w:i/>
          <w:sz w:val="22"/>
          <w:szCs w:val="22"/>
          <w:u w:val="single"/>
          <w:lang w:val="sk-SK"/>
        </w:rPr>
      </w:pPr>
    </w:p>
    <w:p w:rsidR="00DD71FE" w:rsidRDefault="003E0B0F">
      <w:pPr>
        <w:pStyle w:val="Nadpis1D70ARInforubrik1titel1"/>
        <w:rPr>
          <w:rFonts w:ascii="Times New Roman" w:hAnsi="Times New Roman"/>
          <w:b w:val="0"/>
          <w:sz w:val="22"/>
          <w:szCs w:val="22"/>
          <w:u w:val="single"/>
          <w:lang w:val="sk-SK"/>
        </w:rPr>
      </w:pPr>
      <w:r w:rsidRPr="00D74305">
        <w:rPr>
          <w:rFonts w:ascii="Times New Roman" w:hAnsi="Times New Roman"/>
          <w:sz w:val="22"/>
          <w:szCs w:val="22"/>
          <w:lang w:val="sk-SK"/>
        </w:rPr>
        <w:t>Použitie u detí a </w:t>
      </w:r>
      <w:r w:rsidR="0013587A">
        <w:rPr>
          <w:rFonts w:ascii="Times New Roman" w:hAnsi="Times New Roman"/>
          <w:sz w:val="22"/>
          <w:szCs w:val="22"/>
          <w:lang w:val="sk-SK"/>
        </w:rPr>
        <w:t xml:space="preserve">dospievajúcich </w:t>
      </w:r>
      <w:r w:rsidRPr="00D74305">
        <w:rPr>
          <w:rFonts w:ascii="Times New Roman" w:hAnsi="Times New Roman"/>
          <w:sz w:val="22"/>
          <w:szCs w:val="22"/>
          <w:lang w:val="sk-SK"/>
        </w:rPr>
        <w:t xml:space="preserve">(do 18 </w:t>
      </w:r>
      <w:r w:rsidRPr="00A55B30">
        <w:rPr>
          <w:rFonts w:ascii="Times New Roman" w:hAnsi="Times New Roman"/>
          <w:sz w:val="22"/>
          <w:szCs w:val="22"/>
          <w:lang w:val="sk-SK"/>
        </w:rPr>
        <w:t>rokov)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 touto očnou </w:t>
      </w:r>
      <w:proofErr w:type="spellStart"/>
      <w:r w:rsidRPr="00D74305">
        <w:rPr>
          <w:sz w:val="22"/>
          <w:szCs w:val="22"/>
          <w:lang w:val="sk-SK"/>
        </w:rPr>
        <w:t>instiláciou</w:t>
      </w:r>
      <w:proofErr w:type="spellEnd"/>
      <w:r w:rsidRPr="00D74305">
        <w:rPr>
          <w:sz w:val="22"/>
          <w:szCs w:val="22"/>
          <w:lang w:val="sk-SK"/>
        </w:rPr>
        <w:t xml:space="preserve"> neboli </w:t>
      </w:r>
      <w:r w:rsidR="006F6DA7" w:rsidRPr="00D74305">
        <w:rPr>
          <w:sz w:val="22"/>
          <w:szCs w:val="22"/>
          <w:lang w:val="sk-SK"/>
        </w:rPr>
        <w:t xml:space="preserve">urobené </w:t>
      </w:r>
      <w:r w:rsidRPr="00D74305">
        <w:rPr>
          <w:sz w:val="22"/>
          <w:szCs w:val="22"/>
          <w:lang w:val="sk-SK"/>
        </w:rPr>
        <w:t>žiadne klinické štúdie u detí a</w:t>
      </w:r>
      <w:r w:rsidR="009142AB" w:rsidRPr="00D74305">
        <w:rPr>
          <w:sz w:val="22"/>
          <w:szCs w:val="22"/>
          <w:lang w:val="sk-SK"/>
        </w:rPr>
        <w:t> </w:t>
      </w:r>
      <w:r w:rsidR="009F73F3" w:rsidRPr="00D74305">
        <w:rPr>
          <w:sz w:val="22"/>
          <w:szCs w:val="22"/>
          <w:lang w:val="sk-SK"/>
        </w:rPr>
        <w:t>dospievajúcich</w:t>
      </w:r>
      <w:r w:rsidR="009142AB" w:rsidRPr="00D74305">
        <w:rPr>
          <w:sz w:val="22"/>
          <w:szCs w:val="22"/>
          <w:lang w:val="sk-SK"/>
        </w:rPr>
        <w:t>, p</w:t>
      </w:r>
      <w:r w:rsidRPr="00D74305">
        <w:rPr>
          <w:sz w:val="22"/>
          <w:szCs w:val="22"/>
          <w:lang w:val="sk-SK"/>
        </w:rPr>
        <w:t xml:space="preserve">reto sa použitie tejto očnej instilácie pre túto skupinu pacientov neodporúča.  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4.3</w:t>
      </w:r>
      <w:r w:rsidR="003D1324" w:rsidRPr="00D74305">
        <w:rPr>
          <w:b/>
          <w:sz w:val="22"/>
          <w:szCs w:val="22"/>
          <w:lang w:val="sk-SK"/>
        </w:rPr>
        <w:t xml:space="preserve">  </w:t>
      </w:r>
      <w:r w:rsidR="00FC2715">
        <w:rPr>
          <w:b/>
          <w:sz w:val="22"/>
          <w:szCs w:val="22"/>
          <w:lang w:val="sk-SK"/>
        </w:rPr>
        <w:tab/>
      </w:r>
      <w:r w:rsidR="003D1324" w:rsidRPr="00D74305">
        <w:rPr>
          <w:b/>
          <w:sz w:val="22"/>
          <w:szCs w:val="22"/>
          <w:lang w:val="sk-SK"/>
        </w:rPr>
        <w:t xml:space="preserve"> </w:t>
      </w:r>
      <w:r w:rsidRPr="00D74305">
        <w:rPr>
          <w:b/>
          <w:sz w:val="22"/>
          <w:szCs w:val="22"/>
          <w:lang w:val="sk-SK"/>
        </w:rPr>
        <w:t xml:space="preserve"> Kontraindikácie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Je potrebné mať na pamäti kontraindikácie betablokátorov podávaných systémovo, aj keď </w:t>
      </w:r>
      <w:r w:rsidR="006F6DA7" w:rsidRPr="00D74305">
        <w:rPr>
          <w:sz w:val="22"/>
          <w:szCs w:val="22"/>
          <w:lang w:val="sk-SK"/>
        </w:rPr>
        <w:t xml:space="preserve">sa </w:t>
      </w:r>
      <w:r w:rsidRPr="00D74305">
        <w:rPr>
          <w:sz w:val="22"/>
          <w:szCs w:val="22"/>
          <w:lang w:val="sk-SK"/>
        </w:rPr>
        <w:t xml:space="preserve">systémové účinky </w:t>
      </w:r>
      <w:proofErr w:type="spellStart"/>
      <w:r w:rsidRPr="00D74305">
        <w:rPr>
          <w:sz w:val="22"/>
          <w:szCs w:val="22"/>
          <w:lang w:val="sk-SK"/>
        </w:rPr>
        <w:t>betablokátorov</w:t>
      </w:r>
      <w:proofErr w:type="spellEnd"/>
      <w:r w:rsidRPr="00D74305">
        <w:rPr>
          <w:sz w:val="22"/>
          <w:szCs w:val="22"/>
          <w:lang w:val="sk-SK"/>
        </w:rPr>
        <w:t xml:space="preserve"> po </w:t>
      </w:r>
      <w:proofErr w:type="spellStart"/>
      <w:r w:rsidRPr="00D74305">
        <w:rPr>
          <w:sz w:val="22"/>
          <w:szCs w:val="22"/>
          <w:lang w:val="sk-SK"/>
        </w:rPr>
        <w:t>okulárnej</w:t>
      </w:r>
      <w:proofErr w:type="spellEnd"/>
      <w:r w:rsidRPr="00D74305">
        <w:rPr>
          <w:sz w:val="22"/>
          <w:szCs w:val="22"/>
          <w:lang w:val="sk-SK"/>
        </w:rPr>
        <w:t xml:space="preserve"> aplikácii </w:t>
      </w:r>
      <w:r w:rsidR="006F6DA7" w:rsidRPr="00D74305">
        <w:rPr>
          <w:sz w:val="22"/>
          <w:szCs w:val="22"/>
          <w:lang w:val="sk-SK"/>
        </w:rPr>
        <w:t>pozorovali</w:t>
      </w:r>
      <w:r w:rsidRPr="00D74305">
        <w:rPr>
          <w:sz w:val="22"/>
          <w:szCs w:val="22"/>
          <w:lang w:val="sk-SK"/>
        </w:rPr>
        <w:t xml:space="preserve"> iba výnimočne.</w:t>
      </w:r>
    </w:p>
    <w:p w:rsidR="00061410" w:rsidRDefault="003E0B0F" w:rsidP="005C3436">
      <w:pPr>
        <w:pStyle w:val="Odsekzoznamu"/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Precitlivenosť na </w:t>
      </w:r>
      <w:r w:rsidR="0013587A">
        <w:rPr>
          <w:sz w:val="22"/>
          <w:szCs w:val="22"/>
          <w:lang w:val="sk-SK"/>
        </w:rPr>
        <w:t>liečivo</w:t>
      </w:r>
      <w:r w:rsidR="0013587A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alebo na </w:t>
      </w:r>
      <w:r w:rsidR="00255FE5" w:rsidRPr="00D74305">
        <w:rPr>
          <w:sz w:val="22"/>
          <w:szCs w:val="22"/>
          <w:lang w:val="sk-SK"/>
        </w:rPr>
        <w:t>ktorúkoľvek</w:t>
      </w:r>
      <w:r w:rsidRPr="00D74305">
        <w:rPr>
          <w:sz w:val="22"/>
          <w:szCs w:val="22"/>
          <w:lang w:val="sk-SK"/>
        </w:rPr>
        <w:t xml:space="preserve"> </w:t>
      </w:r>
      <w:r w:rsidR="0013587A">
        <w:rPr>
          <w:sz w:val="22"/>
          <w:szCs w:val="22"/>
          <w:lang w:val="sk-SK"/>
        </w:rPr>
        <w:t xml:space="preserve">z </w:t>
      </w:r>
      <w:r w:rsidR="006F6DA7" w:rsidRPr="00D74305">
        <w:rPr>
          <w:sz w:val="22"/>
          <w:szCs w:val="22"/>
          <w:lang w:val="sk-SK"/>
        </w:rPr>
        <w:t>pomocn</w:t>
      </w:r>
      <w:r w:rsidR="0013587A">
        <w:rPr>
          <w:sz w:val="22"/>
          <w:szCs w:val="22"/>
          <w:lang w:val="sk-SK"/>
        </w:rPr>
        <w:t>ých</w:t>
      </w:r>
      <w:r w:rsidR="006F6DA7" w:rsidRPr="00D74305">
        <w:rPr>
          <w:sz w:val="22"/>
          <w:szCs w:val="22"/>
          <w:lang w:val="sk-SK"/>
        </w:rPr>
        <w:t xml:space="preserve"> lát</w:t>
      </w:r>
      <w:r w:rsidR="0013587A">
        <w:rPr>
          <w:sz w:val="22"/>
          <w:szCs w:val="22"/>
          <w:lang w:val="sk-SK"/>
        </w:rPr>
        <w:t>o</w:t>
      </w:r>
      <w:r w:rsidR="006F6DA7" w:rsidRPr="00D74305">
        <w:rPr>
          <w:sz w:val="22"/>
          <w:szCs w:val="22"/>
          <w:lang w:val="sk-SK"/>
        </w:rPr>
        <w:t xml:space="preserve">k </w:t>
      </w:r>
      <w:r w:rsidR="00C82185">
        <w:rPr>
          <w:sz w:val="22"/>
          <w:szCs w:val="22"/>
          <w:lang w:val="sk-SK"/>
        </w:rPr>
        <w:t>uvedených v časti 6.1.</w:t>
      </w:r>
    </w:p>
    <w:p w:rsidR="00061410" w:rsidRDefault="003E0B0F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Reaktívne ochoreni</w:t>
      </w:r>
      <w:r w:rsidR="006F6DA7" w:rsidRPr="00D74305">
        <w:rPr>
          <w:sz w:val="22"/>
          <w:szCs w:val="22"/>
          <w:lang w:val="sk-SK"/>
        </w:rPr>
        <w:t>a</w:t>
      </w:r>
      <w:r w:rsidRPr="00D74305">
        <w:rPr>
          <w:sz w:val="22"/>
          <w:szCs w:val="22"/>
          <w:lang w:val="sk-SK"/>
        </w:rPr>
        <w:t xml:space="preserve"> dýchacích ciest</w:t>
      </w:r>
      <w:r w:rsidR="00E61A37" w:rsidRPr="00D74305">
        <w:rPr>
          <w:sz w:val="22"/>
          <w:szCs w:val="22"/>
          <w:lang w:val="sk-SK"/>
        </w:rPr>
        <w:t>,</w:t>
      </w:r>
      <w:r w:rsidRPr="00D74305">
        <w:rPr>
          <w:sz w:val="22"/>
          <w:szCs w:val="22"/>
          <w:lang w:val="sk-SK"/>
        </w:rPr>
        <w:t xml:space="preserve"> vrátane </w:t>
      </w:r>
      <w:r w:rsidR="001B6D29" w:rsidRPr="00D74305">
        <w:rPr>
          <w:sz w:val="22"/>
          <w:szCs w:val="22"/>
          <w:lang w:val="sk-SK"/>
        </w:rPr>
        <w:t>bronchiálnej</w:t>
      </w:r>
      <w:r w:rsidR="0013587A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astmy alebo</w:t>
      </w:r>
      <w:r w:rsidR="001C607D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bronchiálnej astmy v</w:t>
      </w:r>
      <w:r w:rsidR="00117C38" w:rsidRPr="00D74305">
        <w:rPr>
          <w:sz w:val="22"/>
          <w:szCs w:val="22"/>
          <w:lang w:val="sk-SK"/>
        </w:rPr>
        <w:t> </w:t>
      </w:r>
      <w:r w:rsidRPr="00D74305">
        <w:rPr>
          <w:sz w:val="22"/>
          <w:szCs w:val="22"/>
          <w:lang w:val="sk-SK"/>
        </w:rPr>
        <w:t>anamnéze</w:t>
      </w:r>
      <w:r w:rsidR="00117C38" w:rsidRPr="00D74305">
        <w:rPr>
          <w:sz w:val="22"/>
          <w:szCs w:val="22"/>
          <w:lang w:val="sk-SK"/>
        </w:rPr>
        <w:t>,</w:t>
      </w:r>
      <w:r w:rsidR="00F87583" w:rsidRPr="00D74305">
        <w:rPr>
          <w:sz w:val="22"/>
          <w:szCs w:val="22"/>
          <w:lang w:val="sk-SK"/>
        </w:rPr>
        <w:t xml:space="preserve"> závažná </w:t>
      </w:r>
      <w:r w:rsidRPr="00D74305">
        <w:rPr>
          <w:sz w:val="22"/>
          <w:szCs w:val="22"/>
          <w:lang w:val="sk-SK"/>
        </w:rPr>
        <w:t>chronick</w:t>
      </w:r>
      <w:r w:rsidR="00F87583" w:rsidRPr="00D74305">
        <w:rPr>
          <w:sz w:val="22"/>
          <w:szCs w:val="22"/>
          <w:lang w:val="sk-SK"/>
        </w:rPr>
        <w:t>á</w:t>
      </w:r>
      <w:r w:rsidRPr="00D74305">
        <w:rPr>
          <w:sz w:val="22"/>
          <w:szCs w:val="22"/>
          <w:lang w:val="sk-SK"/>
        </w:rPr>
        <w:t xml:space="preserve"> obštrukčn</w:t>
      </w:r>
      <w:r w:rsidR="00F87583" w:rsidRPr="00D74305">
        <w:rPr>
          <w:sz w:val="22"/>
          <w:szCs w:val="22"/>
          <w:lang w:val="sk-SK"/>
        </w:rPr>
        <w:t xml:space="preserve">á choroba pľúc </w:t>
      </w:r>
    </w:p>
    <w:p w:rsidR="00061410" w:rsidRDefault="003B351D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Manifestované</w:t>
      </w:r>
      <w:r w:rsidR="003E0B0F" w:rsidRPr="00D74305">
        <w:rPr>
          <w:sz w:val="22"/>
          <w:szCs w:val="22"/>
          <w:lang w:val="sk-SK"/>
        </w:rPr>
        <w:t xml:space="preserve"> srdcové </w:t>
      </w:r>
      <w:r w:rsidR="001C607D" w:rsidRPr="00D74305">
        <w:rPr>
          <w:sz w:val="22"/>
          <w:szCs w:val="22"/>
          <w:lang w:val="sk-SK"/>
        </w:rPr>
        <w:t>zlyhávanie</w:t>
      </w:r>
    </w:p>
    <w:p w:rsidR="00061410" w:rsidRDefault="003E0B0F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proofErr w:type="spellStart"/>
      <w:r w:rsidRPr="006D11C4">
        <w:rPr>
          <w:sz w:val="22"/>
          <w:szCs w:val="22"/>
          <w:lang w:val="sk-SK"/>
        </w:rPr>
        <w:t>Kardiogénny</w:t>
      </w:r>
      <w:proofErr w:type="spellEnd"/>
      <w:r w:rsidRPr="006D11C4">
        <w:rPr>
          <w:sz w:val="22"/>
          <w:szCs w:val="22"/>
          <w:lang w:val="sk-SK"/>
        </w:rPr>
        <w:t xml:space="preserve"> šok</w:t>
      </w:r>
    </w:p>
    <w:p w:rsidR="00061410" w:rsidRDefault="003E0B0F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proofErr w:type="spellStart"/>
      <w:r w:rsidRPr="00D74305">
        <w:rPr>
          <w:sz w:val="22"/>
          <w:szCs w:val="22"/>
          <w:lang w:val="sk-SK"/>
        </w:rPr>
        <w:t>Atrioventrikulárn</w:t>
      </w:r>
      <w:r w:rsidR="001C607D" w:rsidRPr="00D74305">
        <w:rPr>
          <w:sz w:val="22"/>
          <w:szCs w:val="22"/>
          <w:lang w:val="sk-SK"/>
        </w:rPr>
        <w:t>y</w:t>
      </w:r>
      <w:proofErr w:type="spellEnd"/>
      <w:r w:rsidRPr="00D74305">
        <w:rPr>
          <w:sz w:val="22"/>
          <w:szCs w:val="22"/>
          <w:lang w:val="sk-SK"/>
        </w:rPr>
        <w:t xml:space="preserve"> blok</w:t>
      </w:r>
      <w:r w:rsidR="0013587A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druhého a tretieho stupňa, ktor</w:t>
      </w:r>
      <w:r w:rsidR="00117C38" w:rsidRPr="00D74305">
        <w:rPr>
          <w:sz w:val="22"/>
          <w:szCs w:val="22"/>
          <w:lang w:val="sk-SK"/>
        </w:rPr>
        <w:t>ý</w:t>
      </w:r>
      <w:r w:rsidRPr="00D74305">
        <w:rPr>
          <w:sz w:val="22"/>
          <w:szCs w:val="22"/>
          <w:lang w:val="sk-SK"/>
        </w:rPr>
        <w:t xml:space="preserve"> nie </w:t>
      </w:r>
      <w:r w:rsidR="00117C38" w:rsidRPr="00D74305">
        <w:rPr>
          <w:sz w:val="22"/>
          <w:szCs w:val="22"/>
          <w:lang w:val="sk-SK"/>
        </w:rPr>
        <w:t xml:space="preserve">je </w:t>
      </w:r>
      <w:r w:rsidRPr="00D74305">
        <w:rPr>
          <w:sz w:val="22"/>
          <w:szCs w:val="22"/>
          <w:lang w:val="sk-SK"/>
        </w:rPr>
        <w:t>kontrolovan</w:t>
      </w:r>
      <w:r w:rsidR="00117C38" w:rsidRPr="00D74305">
        <w:rPr>
          <w:sz w:val="22"/>
          <w:szCs w:val="22"/>
          <w:lang w:val="sk-SK"/>
        </w:rPr>
        <w:t>ý</w:t>
      </w:r>
      <w:r w:rsidRPr="00D74305">
        <w:rPr>
          <w:sz w:val="22"/>
          <w:szCs w:val="22"/>
          <w:lang w:val="sk-SK"/>
        </w:rPr>
        <w:t xml:space="preserve"> kardiostimulátorom</w:t>
      </w:r>
    </w:p>
    <w:p w:rsidR="00061410" w:rsidRDefault="00F87583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S</w:t>
      </w:r>
      <w:r w:rsidR="00D87618" w:rsidRPr="00D74305">
        <w:rPr>
          <w:sz w:val="22"/>
          <w:szCs w:val="22"/>
          <w:lang w:val="sk-SK"/>
        </w:rPr>
        <w:t>yndróm</w:t>
      </w:r>
      <w:r w:rsidRPr="00D74305">
        <w:rPr>
          <w:sz w:val="22"/>
          <w:szCs w:val="22"/>
          <w:lang w:val="sk-SK"/>
        </w:rPr>
        <w:t xml:space="preserve"> chorého sínusu</w:t>
      </w:r>
      <w:r w:rsidR="00D87618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sz w:val="22"/>
          <w:szCs w:val="22"/>
          <w:lang w:val="sk-SK"/>
        </w:rPr>
        <w:t xml:space="preserve">(vrátane </w:t>
      </w:r>
      <w:proofErr w:type="spellStart"/>
      <w:r w:rsidR="003E0B0F" w:rsidRPr="00D74305">
        <w:rPr>
          <w:sz w:val="22"/>
          <w:szCs w:val="22"/>
          <w:lang w:val="sk-SK"/>
        </w:rPr>
        <w:t>sinoatriálneho</w:t>
      </w:r>
      <w:proofErr w:type="spellEnd"/>
      <w:r w:rsidR="003E0B0F" w:rsidRPr="00D74305">
        <w:rPr>
          <w:sz w:val="22"/>
          <w:szCs w:val="22"/>
          <w:lang w:val="sk-SK"/>
        </w:rPr>
        <w:t xml:space="preserve"> bloku)</w:t>
      </w:r>
    </w:p>
    <w:p w:rsidR="00061410" w:rsidRDefault="00ED451F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Sínusová</w:t>
      </w:r>
      <w:r w:rsidR="003E0B0F" w:rsidRPr="00D74305">
        <w:rPr>
          <w:sz w:val="22"/>
          <w:szCs w:val="22"/>
          <w:lang w:val="sk-SK"/>
        </w:rPr>
        <w:t xml:space="preserve"> bradykardia </w:t>
      </w:r>
    </w:p>
    <w:p w:rsidR="00061410" w:rsidRDefault="003E0B0F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Neliečený </w:t>
      </w:r>
      <w:proofErr w:type="spellStart"/>
      <w:r w:rsidRPr="00D74305">
        <w:rPr>
          <w:sz w:val="22"/>
          <w:szCs w:val="22"/>
          <w:lang w:val="sk-SK"/>
        </w:rPr>
        <w:t>feochromocytóm</w:t>
      </w:r>
      <w:proofErr w:type="spellEnd"/>
    </w:p>
    <w:p w:rsidR="00061410" w:rsidRDefault="00454A9C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Súčasné podávanie </w:t>
      </w:r>
      <w:r w:rsidR="003E0B0F" w:rsidRPr="00D74305">
        <w:rPr>
          <w:sz w:val="22"/>
          <w:szCs w:val="22"/>
          <w:lang w:val="sk-SK"/>
        </w:rPr>
        <w:t xml:space="preserve">s </w:t>
      </w:r>
      <w:proofErr w:type="spellStart"/>
      <w:r w:rsidR="003E0B0F" w:rsidRPr="00D74305">
        <w:rPr>
          <w:sz w:val="22"/>
          <w:szCs w:val="22"/>
          <w:lang w:val="sk-SK"/>
        </w:rPr>
        <w:t>floktafenínom</w:t>
      </w:r>
      <w:proofErr w:type="spellEnd"/>
      <w:r w:rsidR="003E0B0F" w:rsidRPr="00D74305">
        <w:rPr>
          <w:sz w:val="22"/>
          <w:szCs w:val="22"/>
          <w:lang w:val="sk-SK"/>
        </w:rPr>
        <w:t xml:space="preserve"> (pozri časť 4.5).</w:t>
      </w:r>
    </w:p>
    <w:p w:rsidR="00061410" w:rsidRDefault="00454A9C" w:rsidP="005C3436">
      <w:pPr>
        <w:numPr>
          <w:ilvl w:val="0"/>
          <w:numId w:val="22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Súčasné podávanie </w:t>
      </w:r>
      <w:r w:rsidR="003E0B0F" w:rsidRPr="00D74305">
        <w:rPr>
          <w:sz w:val="22"/>
          <w:szCs w:val="22"/>
          <w:lang w:val="sk-SK"/>
        </w:rPr>
        <w:t xml:space="preserve">so </w:t>
      </w:r>
      <w:proofErr w:type="spellStart"/>
      <w:r w:rsidR="003E0B0F" w:rsidRPr="00D74305">
        <w:rPr>
          <w:sz w:val="22"/>
          <w:szCs w:val="22"/>
          <w:lang w:val="sk-SK"/>
        </w:rPr>
        <w:t>sultopridom</w:t>
      </w:r>
      <w:proofErr w:type="spellEnd"/>
      <w:r w:rsidR="003E0B0F" w:rsidRPr="00D74305">
        <w:rPr>
          <w:sz w:val="22"/>
          <w:szCs w:val="22"/>
          <w:lang w:val="sk-SK"/>
        </w:rPr>
        <w:t xml:space="preserve"> (pozri časť 4.5).</w:t>
      </w:r>
    </w:p>
    <w:p w:rsidR="00061410" w:rsidRDefault="00061410" w:rsidP="005C3436">
      <w:pPr>
        <w:pStyle w:val="Pta"/>
        <w:tabs>
          <w:tab w:val="clear" w:pos="4536"/>
          <w:tab w:val="clear" w:pos="9072"/>
        </w:tabs>
        <w:ind w:left="357" w:hanging="357"/>
        <w:rPr>
          <w:sz w:val="22"/>
          <w:szCs w:val="22"/>
          <w:lang w:val="sk-SK"/>
        </w:rPr>
      </w:pPr>
    </w:p>
    <w:p w:rsidR="00DD71FE" w:rsidRDefault="003E0B0F">
      <w:pPr>
        <w:pStyle w:val="Nadpis4D70AR4titel4"/>
        <w:rPr>
          <w:rFonts w:ascii="Times New Roman" w:hAnsi="Times New Roman"/>
          <w:strike/>
          <w:sz w:val="22"/>
          <w:szCs w:val="22"/>
          <w:u w:val="none"/>
          <w:lang w:val="sk-SK"/>
        </w:rPr>
      </w:pPr>
      <w:r w:rsidRPr="00D74305">
        <w:rPr>
          <w:rFonts w:ascii="Times New Roman" w:hAnsi="Times New Roman"/>
          <w:sz w:val="22"/>
          <w:szCs w:val="22"/>
          <w:u w:val="none"/>
          <w:lang w:val="sk-SK"/>
        </w:rPr>
        <w:t xml:space="preserve">4.4  </w:t>
      </w:r>
      <w:r w:rsidR="00FC2715">
        <w:rPr>
          <w:rFonts w:ascii="Times New Roman" w:hAnsi="Times New Roman"/>
          <w:sz w:val="22"/>
          <w:szCs w:val="22"/>
          <w:u w:val="none"/>
          <w:lang w:val="sk-SK"/>
        </w:rPr>
        <w:tab/>
      </w:r>
      <w:r w:rsidRPr="00D74305">
        <w:rPr>
          <w:rFonts w:ascii="Times New Roman" w:hAnsi="Times New Roman"/>
          <w:sz w:val="22"/>
          <w:szCs w:val="22"/>
          <w:u w:val="none"/>
          <w:lang w:val="sk-SK"/>
        </w:rPr>
        <w:t xml:space="preserve"> Osobitné upozornenia a opatrenia pri používaní</w:t>
      </w:r>
    </w:p>
    <w:p w:rsidR="00DD71FE" w:rsidRDefault="00DD71FE">
      <w:pPr>
        <w:rPr>
          <w:strike/>
          <w:sz w:val="22"/>
          <w:szCs w:val="22"/>
          <w:lang w:val="sk-SK"/>
        </w:rPr>
      </w:pPr>
    </w:p>
    <w:p w:rsidR="00DD71FE" w:rsidRDefault="003E0B0F">
      <w:pPr>
        <w:rPr>
          <w:b/>
          <w:i/>
          <w:sz w:val="22"/>
          <w:szCs w:val="22"/>
          <w:u w:val="single"/>
          <w:lang w:val="sk-SK"/>
        </w:rPr>
      </w:pPr>
      <w:proofErr w:type="spellStart"/>
      <w:r w:rsidRPr="00D74305">
        <w:rPr>
          <w:b/>
          <w:i/>
          <w:sz w:val="22"/>
          <w:szCs w:val="22"/>
          <w:u w:val="single"/>
          <w:lang w:val="sk-SK"/>
        </w:rPr>
        <w:t>Okulárne</w:t>
      </w:r>
      <w:proofErr w:type="spellEnd"/>
    </w:p>
    <w:p w:rsidR="003E0B0F" w:rsidRDefault="003E0B0F">
      <w:pPr>
        <w:rPr>
          <w:b/>
          <w:i/>
          <w:sz w:val="22"/>
          <w:szCs w:val="22"/>
          <w:u w:val="single"/>
          <w:lang w:val="sk-SK"/>
        </w:rPr>
      </w:pPr>
    </w:p>
    <w:p w:rsidR="003E0B0F" w:rsidRDefault="003E0B0F" w:rsidP="00A33209">
      <w:pPr>
        <w:pStyle w:val="Odsekzoznamu"/>
        <w:numPr>
          <w:ilvl w:val="0"/>
          <w:numId w:val="19"/>
        </w:numPr>
        <w:ind w:left="36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Iné</w:t>
      </w:r>
      <w:r w:rsidR="00FC0CAC">
        <w:rPr>
          <w:sz w:val="22"/>
          <w:szCs w:val="22"/>
          <w:lang w:val="sk-SK"/>
        </w:rPr>
        <w:t xml:space="preserve"> b</w:t>
      </w:r>
      <w:r w:rsidRPr="00D74305">
        <w:rPr>
          <w:sz w:val="22"/>
          <w:szCs w:val="22"/>
          <w:lang w:val="sk-SK"/>
        </w:rPr>
        <w:t>etablokátory</w:t>
      </w:r>
      <w:r w:rsidR="00D74305">
        <w:rPr>
          <w:sz w:val="22"/>
          <w:szCs w:val="22"/>
          <w:lang w:val="sk-SK"/>
        </w:rPr>
        <w:t xml:space="preserve"> </w:t>
      </w:r>
      <w:r w:rsidR="00DE7A55" w:rsidRPr="006D11C4">
        <w:rPr>
          <w:sz w:val="22"/>
          <w:szCs w:val="22"/>
          <w:lang w:val="sk-SK"/>
        </w:rPr>
        <w:br/>
      </w:r>
      <w:r w:rsidR="00DD71FE" w:rsidRPr="00DB2726">
        <w:rPr>
          <w:sz w:val="22"/>
          <w:szCs w:val="22"/>
          <w:lang w:val="sk-SK"/>
        </w:rPr>
        <w:t>Vplyv na vnútroočný tlak</w:t>
      </w:r>
      <w:r w:rsidRPr="00D74305">
        <w:rPr>
          <w:sz w:val="22"/>
          <w:szCs w:val="22"/>
          <w:lang w:val="sk-SK"/>
        </w:rPr>
        <w:t xml:space="preserve"> alebo známe účinky </w:t>
      </w:r>
      <w:r w:rsidR="00117C38" w:rsidRPr="00D74305">
        <w:rPr>
          <w:sz w:val="22"/>
          <w:szCs w:val="22"/>
          <w:lang w:val="sk-SK"/>
        </w:rPr>
        <w:t xml:space="preserve">systémových </w:t>
      </w:r>
      <w:proofErr w:type="spellStart"/>
      <w:r w:rsidR="00117C38" w:rsidRPr="00D74305">
        <w:rPr>
          <w:sz w:val="22"/>
          <w:szCs w:val="22"/>
          <w:lang w:val="sk-SK"/>
        </w:rPr>
        <w:t>betablokátorov</w:t>
      </w:r>
      <w:proofErr w:type="spellEnd"/>
      <w:r w:rsidR="00117C38" w:rsidRPr="00D74305">
        <w:rPr>
          <w:sz w:val="22"/>
          <w:szCs w:val="22"/>
          <w:lang w:val="sk-SK"/>
        </w:rPr>
        <w:t xml:space="preserve"> môžu byť </w:t>
      </w:r>
      <w:proofErr w:type="spellStart"/>
      <w:r w:rsidR="00117C38" w:rsidRPr="00D74305">
        <w:rPr>
          <w:sz w:val="22"/>
          <w:szCs w:val="22"/>
          <w:lang w:val="sk-SK"/>
        </w:rPr>
        <w:t>potencované</w:t>
      </w:r>
      <w:proofErr w:type="spellEnd"/>
      <w:r w:rsidR="00117C38" w:rsidRPr="00D74305">
        <w:rPr>
          <w:sz w:val="22"/>
          <w:szCs w:val="22"/>
          <w:lang w:val="sk-SK"/>
        </w:rPr>
        <w:t>, ak sa</w:t>
      </w:r>
      <w:r w:rsidR="0051579F" w:rsidRPr="00D74305">
        <w:rPr>
          <w:sz w:val="22"/>
          <w:szCs w:val="22"/>
          <w:lang w:val="sk-SK"/>
        </w:rPr>
        <w:t xml:space="preserve"> </w:t>
      </w:r>
      <w:proofErr w:type="spellStart"/>
      <w:r w:rsidR="0085598C">
        <w:rPr>
          <w:sz w:val="22"/>
          <w:szCs w:val="22"/>
          <w:lang w:val="sk-SK"/>
        </w:rPr>
        <w:t>karteololiumchlorid</w:t>
      </w:r>
      <w:proofErr w:type="spellEnd"/>
      <w:r w:rsidR="00FB74D8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podá</w:t>
      </w:r>
      <w:r w:rsidR="00B615D1" w:rsidRPr="00D74305">
        <w:rPr>
          <w:sz w:val="22"/>
          <w:szCs w:val="22"/>
          <w:lang w:val="sk-SK"/>
        </w:rPr>
        <w:t>va</w:t>
      </w:r>
      <w:r w:rsidRPr="00D74305">
        <w:rPr>
          <w:sz w:val="22"/>
          <w:szCs w:val="22"/>
          <w:lang w:val="sk-SK"/>
        </w:rPr>
        <w:t xml:space="preserve"> pacientom, ktorí súčasne užívajú systémové betablokátory. </w:t>
      </w:r>
      <w:r w:rsidR="00D50ED8" w:rsidRPr="00D74305">
        <w:rPr>
          <w:sz w:val="22"/>
          <w:szCs w:val="22"/>
          <w:lang w:val="sk-SK"/>
        </w:rPr>
        <w:t xml:space="preserve">Reakcia </w:t>
      </w:r>
      <w:r w:rsidRPr="00D74305">
        <w:rPr>
          <w:sz w:val="22"/>
          <w:szCs w:val="22"/>
          <w:lang w:val="sk-SK"/>
        </w:rPr>
        <w:t>týchto pacientov sa má starostlivo sledovať</w:t>
      </w:r>
      <w:r w:rsidR="00E61A37" w:rsidRPr="00D74305">
        <w:rPr>
          <w:sz w:val="22"/>
          <w:szCs w:val="22"/>
          <w:lang w:val="sk-SK"/>
        </w:rPr>
        <w:t xml:space="preserve">. </w:t>
      </w:r>
      <w:r w:rsidR="00117C38" w:rsidRPr="00D74305">
        <w:rPr>
          <w:sz w:val="22"/>
          <w:szCs w:val="22"/>
          <w:lang w:val="sk-SK"/>
        </w:rPr>
        <w:t xml:space="preserve">Súčasné </w:t>
      </w:r>
      <w:r w:rsidR="00B615D1" w:rsidRPr="00D74305">
        <w:rPr>
          <w:sz w:val="22"/>
          <w:szCs w:val="22"/>
          <w:lang w:val="sk-SK"/>
        </w:rPr>
        <w:t>p</w:t>
      </w:r>
      <w:r w:rsidRPr="00D74305">
        <w:rPr>
          <w:sz w:val="22"/>
          <w:szCs w:val="22"/>
          <w:lang w:val="sk-SK"/>
        </w:rPr>
        <w:t>oužívanie dvoch topických betablokátorov sa neodporúča (pozri časť 4.5)</w:t>
      </w:r>
      <w:r w:rsidR="001F364C">
        <w:rPr>
          <w:sz w:val="22"/>
          <w:szCs w:val="22"/>
          <w:lang w:val="sk-SK"/>
        </w:rPr>
        <w:t>.</w:t>
      </w:r>
    </w:p>
    <w:p w:rsidR="00061410" w:rsidRDefault="00F508E9" w:rsidP="005C3436">
      <w:pPr>
        <w:pStyle w:val="Odsekzoznamu"/>
        <w:numPr>
          <w:ilvl w:val="0"/>
          <w:numId w:val="19"/>
        </w:numPr>
        <w:ind w:left="360"/>
        <w:rPr>
          <w:b/>
          <w:i/>
          <w:sz w:val="22"/>
          <w:szCs w:val="22"/>
          <w:u w:val="single"/>
          <w:lang w:val="sk-SK"/>
        </w:rPr>
      </w:pPr>
      <w:r w:rsidRPr="006D11C4">
        <w:rPr>
          <w:sz w:val="22"/>
          <w:szCs w:val="22"/>
          <w:lang w:val="sk-SK"/>
        </w:rPr>
        <w:t>Ak sa podáva</w:t>
      </w:r>
      <w:r w:rsidR="003E0B0F" w:rsidRPr="006D11C4">
        <w:rPr>
          <w:sz w:val="22"/>
          <w:szCs w:val="22"/>
          <w:lang w:val="sk-SK"/>
        </w:rPr>
        <w:t xml:space="preserve"> táto očná </w:t>
      </w:r>
      <w:proofErr w:type="spellStart"/>
      <w:r w:rsidR="003E0B0F" w:rsidRPr="006D11C4">
        <w:rPr>
          <w:sz w:val="22"/>
          <w:szCs w:val="22"/>
          <w:lang w:val="sk-SK"/>
        </w:rPr>
        <w:t>instilácia</w:t>
      </w:r>
      <w:proofErr w:type="spellEnd"/>
      <w:r w:rsidR="003E0B0F" w:rsidRPr="006D11C4">
        <w:rPr>
          <w:sz w:val="22"/>
          <w:szCs w:val="22"/>
          <w:lang w:val="sk-SK"/>
        </w:rPr>
        <w:t xml:space="preserve"> na zníženie </w:t>
      </w:r>
      <w:proofErr w:type="spellStart"/>
      <w:r w:rsidR="003E0B0F" w:rsidRPr="006D11C4">
        <w:rPr>
          <w:sz w:val="22"/>
          <w:szCs w:val="22"/>
          <w:lang w:val="sk-SK"/>
        </w:rPr>
        <w:t>intraokulárneho</w:t>
      </w:r>
      <w:proofErr w:type="spellEnd"/>
      <w:r w:rsidR="003E0B0F" w:rsidRPr="006D11C4">
        <w:rPr>
          <w:sz w:val="22"/>
          <w:szCs w:val="22"/>
          <w:lang w:val="sk-SK"/>
        </w:rPr>
        <w:t xml:space="preserve"> tlaku </w:t>
      </w:r>
      <w:r w:rsidR="0064594B" w:rsidRPr="006D11C4">
        <w:rPr>
          <w:sz w:val="22"/>
          <w:szCs w:val="22"/>
          <w:lang w:val="sk-SK"/>
        </w:rPr>
        <w:t>pacientom</w:t>
      </w:r>
      <w:r w:rsidR="003E0B0F" w:rsidRPr="006D11C4">
        <w:rPr>
          <w:sz w:val="22"/>
          <w:szCs w:val="22"/>
          <w:lang w:val="sk-SK"/>
        </w:rPr>
        <w:t xml:space="preserve"> </w:t>
      </w:r>
      <w:r w:rsidR="0064594B" w:rsidRPr="006D11C4">
        <w:rPr>
          <w:sz w:val="22"/>
          <w:szCs w:val="22"/>
          <w:lang w:val="sk-SK"/>
        </w:rPr>
        <w:t xml:space="preserve">s </w:t>
      </w:r>
      <w:r w:rsidR="003E0B0F" w:rsidRPr="006D11C4">
        <w:rPr>
          <w:sz w:val="22"/>
          <w:szCs w:val="22"/>
          <w:lang w:val="sk-SK"/>
        </w:rPr>
        <w:t xml:space="preserve">akútnym </w:t>
      </w:r>
      <w:proofErr w:type="spellStart"/>
      <w:r w:rsidR="003E0B0F" w:rsidRPr="006D11C4">
        <w:rPr>
          <w:sz w:val="22"/>
          <w:szCs w:val="22"/>
          <w:lang w:val="sk-SK"/>
        </w:rPr>
        <w:t>glaukómom</w:t>
      </w:r>
      <w:proofErr w:type="spellEnd"/>
      <w:r w:rsidR="003E0B0F" w:rsidRPr="006D11C4">
        <w:rPr>
          <w:sz w:val="22"/>
          <w:szCs w:val="22"/>
          <w:lang w:val="sk-SK"/>
        </w:rPr>
        <w:t xml:space="preserve"> s uzatvoreným uhlom, musia byť </w:t>
      </w:r>
      <w:r w:rsidR="0064594B" w:rsidRPr="006D11C4">
        <w:rPr>
          <w:sz w:val="22"/>
          <w:szCs w:val="22"/>
          <w:lang w:val="sk-SK"/>
        </w:rPr>
        <w:t>súčasne</w:t>
      </w:r>
      <w:r w:rsidR="003E0B0F" w:rsidRPr="006D11C4">
        <w:rPr>
          <w:sz w:val="22"/>
          <w:szCs w:val="22"/>
          <w:lang w:val="sk-SK"/>
        </w:rPr>
        <w:t xml:space="preserve"> podávané </w:t>
      </w:r>
      <w:proofErr w:type="spellStart"/>
      <w:r w:rsidR="003E0B0F" w:rsidRPr="006D11C4">
        <w:rPr>
          <w:sz w:val="22"/>
          <w:szCs w:val="22"/>
          <w:lang w:val="sk-SK"/>
        </w:rPr>
        <w:t>miotiká</w:t>
      </w:r>
      <w:proofErr w:type="spellEnd"/>
      <w:r w:rsidR="003E0B0F" w:rsidRPr="006D11C4">
        <w:rPr>
          <w:sz w:val="22"/>
          <w:szCs w:val="22"/>
          <w:lang w:val="sk-SK"/>
        </w:rPr>
        <w:t xml:space="preserve">. U týchto pacientov je bezprostredným cieľom liečby opätovné otvorenie uhla, čo vyžaduje užitie </w:t>
      </w:r>
      <w:proofErr w:type="spellStart"/>
      <w:r w:rsidR="003E0B0F" w:rsidRPr="006D11C4">
        <w:rPr>
          <w:sz w:val="22"/>
          <w:szCs w:val="22"/>
          <w:lang w:val="sk-SK"/>
        </w:rPr>
        <w:t>miotika</w:t>
      </w:r>
      <w:proofErr w:type="spellEnd"/>
      <w:r w:rsidR="003E0B0F" w:rsidRPr="006D11C4">
        <w:rPr>
          <w:sz w:val="22"/>
          <w:szCs w:val="22"/>
          <w:lang w:val="sk-SK"/>
        </w:rPr>
        <w:t xml:space="preserve"> na </w:t>
      </w:r>
      <w:proofErr w:type="spellStart"/>
      <w:r w:rsidR="003E0B0F" w:rsidRPr="006D11C4">
        <w:rPr>
          <w:sz w:val="22"/>
          <w:szCs w:val="22"/>
          <w:lang w:val="sk-SK"/>
        </w:rPr>
        <w:t>p</w:t>
      </w:r>
      <w:r w:rsidR="0064594B" w:rsidRPr="00D74305">
        <w:rPr>
          <w:sz w:val="22"/>
          <w:szCs w:val="22"/>
          <w:lang w:val="sk-SK"/>
        </w:rPr>
        <w:t>a</w:t>
      </w:r>
      <w:r w:rsidR="003E0B0F" w:rsidRPr="00D74305">
        <w:rPr>
          <w:sz w:val="22"/>
          <w:szCs w:val="22"/>
          <w:lang w:val="sk-SK"/>
        </w:rPr>
        <w:t>pilárnu</w:t>
      </w:r>
      <w:proofErr w:type="spellEnd"/>
      <w:r w:rsidR="003E0B0F" w:rsidRPr="00D74305">
        <w:rPr>
          <w:sz w:val="22"/>
          <w:szCs w:val="22"/>
          <w:lang w:val="sk-SK"/>
        </w:rPr>
        <w:t xml:space="preserve"> </w:t>
      </w:r>
      <w:proofErr w:type="spellStart"/>
      <w:r w:rsidR="003E0B0F" w:rsidRPr="00D74305">
        <w:rPr>
          <w:sz w:val="22"/>
          <w:szCs w:val="22"/>
          <w:lang w:val="sk-SK"/>
        </w:rPr>
        <w:t>konstrikciu</w:t>
      </w:r>
      <w:proofErr w:type="spellEnd"/>
      <w:r w:rsidR="003E0B0F" w:rsidRPr="00D74305">
        <w:rPr>
          <w:sz w:val="22"/>
          <w:szCs w:val="22"/>
          <w:lang w:val="sk-SK"/>
        </w:rPr>
        <w:t xml:space="preserve">, pretože </w:t>
      </w:r>
      <w:proofErr w:type="spellStart"/>
      <w:r w:rsidR="003E0B0F" w:rsidRPr="00D74305">
        <w:rPr>
          <w:sz w:val="22"/>
          <w:szCs w:val="22"/>
          <w:lang w:val="sk-SK"/>
        </w:rPr>
        <w:t>karteolol</w:t>
      </w:r>
      <w:proofErr w:type="spellEnd"/>
      <w:r w:rsidR="003E0B0F" w:rsidRPr="00D74305">
        <w:rPr>
          <w:sz w:val="22"/>
          <w:szCs w:val="22"/>
          <w:lang w:val="sk-SK"/>
        </w:rPr>
        <w:t xml:space="preserve"> má malý alebo</w:t>
      </w:r>
      <w:r w:rsidR="0051579F" w:rsidRPr="00D74305">
        <w:rPr>
          <w:sz w:val="22"/>
          <w:szCs w:val="22"/>
          <w:lang w:val="sk-SK"/>
        </w:rPr>
        <w:t xml:space="preserve"> nemá</w:t>
      </w:r>
      <w:r w:rsidR="003E0B0F" w:rsidRPr="00D74305">
        <w:rPr>
          <w:sz w:val="22"/>
          <w:szCs w:val="22"/>
          <w:lang w:val="sk-SK"/>
        </w:rPr>
        <w:t xml:space="preserve"> žiadny účinok na </w:t>
      </w:r>
      <w:proofErr w:type="spellStart"/>
      <w:r w:rsidR="003E0B0F" w:rsidRPr="00D74305">
        <w:rPr>
          <w:sz w:val="22"/>
          <w:szCs w:val="22"/>
          <w:lang w:val="sk-SK"/>
        </w:rPr>
        <w:t>pupilu</w:t>
      </w:r>
      <w:proofErr w:type="spellEnd"/>
      <w:r w:rsidR="003E0B0F" w:rsidRPr="00D74305">
        <w:rPr>
          <w:sz w:val="22"/>
          <w:szCs w:val="22"/>
          <w:lang w:val="sk-SK"/>
        </w:rPr>
        <w:t>.</w:t>
      </w:r>
    </w:p>
    <w:p w:rsidR="003E0B0F" w:rsidRPr="006D11C4" w:rsidRDefault="00CF5B14" w:rsidP="00A33209">
      <w:pPr>
        <w:numPr>
          <w:ilvl w:val="0"/>
          <w:numId w:val="2"/>
        </w:numPr>
        <w:ind w:left="360"/>
        <w:rPr>
          <w:b/>
          <w:i/>
          <w:sz w:val="22"/>
          <w:szCs w:val="22"/>
          <w:u w:val="single"/>
          <w:lang w:val="sk-SK"/>
        </w:rPr>
      </w:pPr>
      <w:r w:rsidRPr="00D74305">
        <w:rPr>
          <w:sz w:val="22"/>
          <w:szCs w:val="22"/>
          <w:lang w:val="sk-SK"/>
        </w:rPr>
        <w:t>Odchlípenie</w:t>
      </w:r>
      <w:r w:rsidR="003E0B0F" w:rsidRPr="00D74305">
        <w:rPr>
          <w:sz w:val="22"/>
          <w:szCs w:val="22"/>
          <w:lang w:val="sk-SK"/>
        </w:rPr>
        <w:t xml:space="preserve"> cievovky</w:t>
      </w:r>
      <w:r w:rsidR="00DE7A55" w:rsidRPr="006D11C4">
        <w:rPr>
          <w:sz w:val="22"/>
          <w:szCs w:val="22"/>
          <w:lang w:val="sk-SK"/>
        </w:rPr>
        <w:br/>
      </w:r>
      <w:r w:rsidR="003E0B0F" w:rsidRPr="00D74305">
        <w:rPr>
          <w:sz w:val="22"/>
          <w:szCs w:val="22"/>
          <w:lang w:val="sk-SK"/>
        </w:rPr>
        <w:t xml:space="preserve">Bolo hlásené </w:t>
      </w:r>
      <w:proofErr w:type="spellStart"/>
      <w:r w:rsidRPr="00D74305">
        <w:rPr>
          <w:sz w:val="22"/>
          <w:szCs w:val="22"/>
          <w:lang w:val="sk-SK"/>
        </w:rPr>
        <w:t>odchlípenie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="003E0B0F" w:rsidRPr="00D74305">
        <w:rPr>
          <w:sz w:val="22"/>
          <w:szCs w:val="22"/>
          <w:lang w:val="sk-SK"/>
        </w:rPr>
        <w:t>cievovky</w:t>
      </w:r>
      <w:proofErr w:type="spellEnd"/>
      <w:r w:rsidR="003E0B0F" w:rsidRPr="00D74305">
        <w:rPr>
          <w:sz w:val="22"/>
          <w:szCs w:val="22"/>
          <w:lang w:val="sk-SK"/>
        </w:rPr>
        <w:t xml:space="preserve"> pri </w:t>
      </w:r>
      <w:r w:rsidR="006B1F93" w:rsidRPr="00D74305">
        <w:rPr>
          <w:sz w:val="22"/>
          <w:szCs w:val="22"/>
          <w:lang w:val="sk-SK"/>
        </w:rPr>
        <w:t xml:space="preserve">súčasnej </w:t>
      </w:r>
      <w:proofErr w:type="spellStart"/>
      <w:r w:rsidR="003E0B0F" w:rsidRPr="00D74305">
        <w:rPr>
          <w:sz w:val="22"/>
          <w:szCs w:val="22"/>
          <w:lang w:val="sk-SK"/>
        </w:rPr>
        <w:t>supresívnej</w:t>
      </w:r>
      <w:proofErr w:type="spellEnd"/>
      <w:r w:rsidR="003E0B0F" w:rsidRPr="00D74305">
        <w:rPr>
          <w:sz w:val="22"/>
          <w:szCs w:val="22"/>
          <w:lang w:val="sk-SK"/>
        </w:rPr>
        <w:t xml:space="preserve"> liečb</w:t>
      </w:r>
      <w:r w:rsidR="00176B64" w:rsidRPr="00D74305">
        <w:rPr>
          <w:sz w:val="22"/>
          <w:szCs w:val="22"/>
          <w:lang w:val="sk-SK"/>
        </w:rPr>
        <w:t>e</w:t>
      </w:r>
      <w:r w:rsidR="003E0B0F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potláčajúcej tvorbu </w:t>
      </w:r>
      <w:r w:rsidR="003E0B0F" w:rsidRPr="006D11C4">
        <w:rPr>
          <w:sz w:val="22"/>
          <w:szCs w:val="22"/>
          <w:lang w:val="sk-SK"/>
        </w:rPr>
        <w:t>komorového moku (</w:t>
      </w:r>
      <w:r w:rsidR="006B1F93" w:rsidRPr="006D11C4">
        <w:rPr>
          <w:sz w:val="22"/>
          <w:szCs w:val="22"/>
          <w:lang w:val="sk-SK"/>
        </w:rPr>
        <w:t>napr.</w:t>
      </w:r>
      <w:r w:rsidR="003E0B0F" w:rsidRPr="006D11C4">
        <w:rPr>
          <w:sz w:val="22"/>
          <w:szCs w:val="22"/>
          <w:lang w:val="sk-SK"/>
        </w:rPr>
        <w:t xml:space="preserve"> </w:t>
      </w:r>
      <w:proofErr w:type="spellStart"/>
      <w:r w:rsidR="003E0B0F" w:rsidRPr="006D11C4">
        <w:rPr>
          <w:sz w:val="22"/>
          <w:szCs w:val="22"/>
          <w:lang w:val="sk-SK"/>
        </w:rPr>
        <w:t>timolol</w:t>
      </w:r>
      <w:proofErr w:type="spellEnd"/>
      <w:r w:rsidR="006B1F93" w:rsidRPr="006D11C4">
        <w:rPr>
          <w:sz w:val="22"/>
          <w:szCs w:val="22"/>
          <w:lang w:val="sk-SK"/>
        </w:rPr>
        <w:t>,</w:t>
      </w:r>
      <w:r w:rsidR="003E0B0F" w:rsidRPr="006D11C4">
        <w:rPr>
          <w:sz w:val="22"/>
          <w:szCs w:val="22"/>
          <w:lang w:val="sk-SK"/>
        </w:rPr>
        <w:t> </w:t>
      </w:r>
      <w:proofErr w:type="spellStart"/>
      <w:r w:rsidR="003E0B0F" w:rsidRPr="006D11C4">
        <w:rPr>
          <w:sz w:val="22"/>
          <w:szCs w:val="22"/>
          <w:lang w:val="sk-SK"/>
        </w:rPr>
        <w:t>acetazolamid</w:t>
      </w:r>
      <w:proofErr w:type="spellEnd"/>
      <w:r w:rsidR="003E0B0F" w:rsidRPr="006D11C4">
        <w:rPr>
          <w:sz w:val="22"/>
          <w:szCs w:val="22"/>
          <w:lang w:val="sk-SK"/>
        </w:rPr>
        <w:t>)</w:t>
      </w:r>
      <w:r w:rsidR="006B1F93" w:rsidRPr="006D11C4">
        <w:rPr>
          <w:sz w:val="22"/>
          <w:szCs w:val="22"/>
          <w:lang w:val="sk-SK"/>
        </w:rPr>
        <w:t xml:space="preserve"> po filtračnej procedúre.</w:t>
      </w:r>
      <w:r w:rsidR="003E0B0F" w:rsidRPr="006D11C4">
        <w:rPr>
          <w:sz w:val="22"/>
          <w:szCs w:val="22"/>
          <w:lang w:val="sk-SK"/>
        </w:rPr>
        <w:t>.</w:t>
      </w:r>
    </w:p>
    <w:p w:rsidR="00DD71FE" w:rsidRDefault="00A3073A">
      <w:pPr>
        <w:numPr>
          <w:ilvl w:val="0"/>
          <w:numId w:val="2"/>
        </w:numPr>
        <w:ind w:left="360"/>
        <w:rPr>
          <w:b/>
          <w:i/>
          <w:sz w:val="22"/>
          <w:szCs w:val="22"/>
          <w:u w:val="single"/>
          <w:lang w:val="sk-SK"/>
        </w:rPr>
      </w:pPr>
      <w:r w:rsidRPr="006D11C4">
        <w:rPr>
          <w:sz w:val="22"/>
          <w:szCs w:val="22"/>
          <w:lang w:val="sk-SK"/>
        </w:rPr>
        <w:t>Používatelia kontaktných šošoviek</w:t>
      </w:r>
      <w:r w:rsidR="003E0B0F" w:rsidRPr="006D11C4">
        <w:rPr>
          <w:sz w:val="22"/>
          <w:szCs w:val="22"/>
          <w:lang w:val="sk-SK"/>
        </w:rPr>
        <w:t>.</w:t>
      </w:r>
      <w:r w:rsidR="003E0B0F" w:rsidRPr="006D11C4">
        <w:rPr>
          <w:sz w:val="22"/>
          <w:szCs w:val="22"/>
          <w:lang w:val="sk-SK"/>
        </w:rPr>
        <w:br/>
        <w:t>Existuje riziko neznášanlivosti kontaktných šošoviek kvôli zníženiu sekrécie sĺz, ktoré sa všeobecne spája s </w:t>
      </w:r>
      <w:proofErr w:type="spellStart"/>
      <w:r w:rsidR="003E0B0F" w:rsidRPr="006D11C4">
        <w:rPr>
          <w:sz w:val="22"/>
          <w:szCs w:val="22"/>
          <w:lang w:val="sk-SK"/>
        </w:rPr>
        <w:t>betablokátormi</w:t>
      </w:r>
      <w:proofErr w:type="spellEnd"/>
      <w:r w:rsidR="003E0B0F" w:rsidRPr="006D11C4">
        <w:rPr>
          <w:sz w:val="22"/>
          <w:szCs w:val="22"/>
          <w:lang w:val="sk-SK"/>
        </w:rPr>
        <w:t xml:space="preserve">.  </w:t>
      </w:r>
      <w:r w:rsidR="003E0B0F" w:rsidRPr="006D11C4">
        <w:rPr>
          <w:sz w:val="22"/>
          <w:szCs w:val="22"/>
          <w:lang w:val="sk-SK"/>
        </w:rPr>
        <w:br/>
        <w:t xml:space="preserve">Konzervačná látka použitá v tejto očnej </w:t>
      </w:r>
      <w:proofErr w:type="spellStart"/>
      <w:r w:rsidR="003E0B0F" w:rsidRPr="006D11C4">
        <w:rPr>
          <w:sz w:val="22"/>
          <w:szCs w:val="22"/>
          <w:lang w:val="sk-SK"/>
        </w:rPr>
        <w:t>instilácii</w:t>
      </w:r>
      <w:proofErr w:type="spellEnd"/>
      <w:r w:rsidR="003E0B0F" w:rsidRPr="006D11C4">
        <w:rPr>
          <w:sz w:val="22"/>
          <w:szCs w:val="22"/>
          <w:lang w:val="sk-SK"/>
        </w:rPr>
        <w:t xml:space="preserve">, </w:t>
      </w:r>
      <w:proofErr w:type="spellStart"/>
      <w:r w:rsidR="003E0B0F" w:rsidRPr="006D11C4">
        <w:rPr>
          <w:sz w:val="22"/>
          <w:szCs w:val="22"/>
          <w:lang w:val="sk-SK"/>
        </w:rPr>
        <w:t>benzalkóniumchlorid</w:t>
      </w:r>
      <w:proofErr w:type="spellEnd"/>
      <w:r w:rsidR="003E0B0F" w:rsidRPr="006D11C4">
        <w:rPr>
          <w:sz w:val="22"/>
          <w:szCs w:val="22"/>
          <w:lang w:val="sk-SK"/>
        </w:rPr>
        <w:t xml:space="preserve">, môže spôsobiť podráždenie oka; </w:t>
      </w:r>
      <w:r w:rsidR="003E0B0F" w:rsidRPr="006D11C4">
        <w:rPr>
          <w:sz w:val="22"/>
          <w:szCs w:val="22"/>
          <w:lang w:val="sk-SK"/>
        </w:rPr>
        <w:lastRenderedPageBreak/>
        <w:t xml:space="preserve">môže sa usadzovať do mäkkých kontaktných šošoviek a spôsobovať zmenu ich sfarbenia. </w:t>
      </w:r>
      <w:r w:rsidR="00E61A37" w:rsidRPr="00D74305">
        <w:rPr>
          <w:sz w:val="22"/>
          <w:szCs w:val="22"/>
          <w:lang w:val="sk-SK"/>
        </w:rPr>
        <w:t>T</w:t>
      </w:r>
      <w:r w:rsidR="003E0B0F" w:rsidRPr="00D74305">
        <w:rPr>
          <w:sz w:val="22"/>
          <w:szCs w:val="22"/>
          <w:lang w:val="sk-SK"/>
        </w:rPr>
        <w:t>áto očná instilácia</w:t>
      </w:r>
      <w:r w:rsidR="00E61A37" w:rsidRPr="00D74305">
        <w:rPr>
          <w:sz w:val="22"/>
          <w:szCs w:val="22"/>
          <w:lang w:val="sk-SK"/>
        </w:rPr>
        <w:t xml:space="preserve"> sa preto</w:t>
      </w:r>
      <w:r w:rsidR="003E0B0F" w:rsidRPr="00D74305">
        <w:rPr>
          <w:sz w:val="22"/>
          <w:szCs w:val="22"/>
          <w:lang w:val="sk-SK"/>
        </w:rPr>
        <w:t xml:space="preserve"> nesmie používať súčasne s </w:t>
      </w:r>
      <w:r w:rsidR="00806BFE" w:rsidRPr="00D74305">
        <w:rPr>
          <w:sz w:val="22"/>
          <w:szCs w:val="22"/>
          <w:lang w:val="sk-SK"/>
        </w:rPr>
        <w:t xml:space="preserve">používaním </w:t>
      </w:r>
      <w:r w:rsidR="003E0B0F" w:rsidRPr="00D74305">
        <w:rPr>
          <w:sz w:val="22"/>
          <w:szCs w:val="22"/>
          <w:lang w:val="sk-SK"/>
        </w:rPr>
        <w:t xml:space="preserve">mäkkých kontaktných šošoviek. Šošovky sa musia vybrať pred aplikáciou </w:t>
      </w:r>
      <w:r w:rsidR="00806BFE" w:rsidRPr="00D74305">
        <w:rPr>
          <w:sz w:val="22"/>
          <w:szCs w:val="22"/>
          <w:lang w:val="sk-SK"/>
        </w:rPr>
        <w:t xml:space="preserve">instilácie </w:t>
      </w:r>
      <w:r w:rsidR="003E0B0F" w:rsidRPr="00D74305">
        <w:rPr>
          <w:sz w:val="22"/>
          <w:szCs w:val="22"/>
          <w:lang w:val="sk-SK"/>
        </w:rPr>
        <w:t>a </w:t>
      </w:r>
      <w:r w:rsidR="0051579F" w:rsidRPr="00D74305">
        <w:rPr>
          <w:sz w:val="22"/>
          <w:szCs w:val="22"/>
          <w:lang w:val="sk-SK"/>
        </w:rPr>
        <w:t xml:space="preserve">môžu </w:t>
      </w:r>
      <w:r w:rsidR="003E0B0F" w:rsidRPr="00D74305">
        <w:rPr>
          <w:sz w:val="22"/>
          <w:szCs w:val="22"/>
          <w:lang w:val="sk-SK"/>
        </w:rPr>
        <w:t>sa znov</w:t>
      </w:r>
      <w:r w:rsidR="00E61A37" w:rsidRPr="00D74305">
        <w:rPr>
          <w:sz w:val="22"/>
          <w:szCs w:val="22"/>
          <w:lang w:val="sk-SK"/>
        </w:rPr>
        <w:t>a</w:t>
      </w:r>
      <w:r w:rsidR="003E0B0F" w:rsidRPr="00D74305">
        <w:rPr>
          <w:sz w:val="22"/>
          <w:szCs w:val="22"/>
          <w:lang w:val="sk-SK"/>
        </w:rPr>
        <w:t xml:space="preserve"> nasadiť najskôr 15 minút po použití očnej instilácie.  </w:t>
      </w:r>
    </w:p>
    <w:p w:rsidR="006432D4" w:rsidRPr="00D74305" w:rsidRDefault="003E0B0F" w:rsidP="00730E66">
      <w:pPr>
        <w:numPr>
          <w:ilvl w:val="0"/>
          <w:numId w:val="2"/>
        </w:numPr>
        <w:ind w:left="360"/>
        <w:rPr>
          <w:b/>
          <w:i/>
          <w:sz w:val="22"/>
          <w:szCs w:val="22"/>
          <w:u w:val="single"/>
          <w:lang w:val="sk-SK"/>
        </w:rPr>
      </w:pPr>
      <w:r w:rsidRPr="00D74305">
        <w:rPr>
          <w:sz w:val="22"/>
          <w:szCs w:val="22"/>
          <w:lang w:val="sk-SK"/>
        </w:rPr>
        <w:t xml:space="preserve">Po </w:t>
      </w:r>
      <w:r w:rsidR="00806BFE" w:rsidRPr="00D74305">
        <w:rPr>
          <w:sz w:val="22"/>
          <w:szCs w:val="22"/>
          <w:lang w:val="sk-SK"/>
        </w:rPr>
        <w:t>dlhotrvajúcej liečbe sa</w:t>
      </w:r>
      <w:r w:rsidRPr="00D74305">
        <w:rPr>
          <w:sz w:val="22"/>
          <w:szCs w:val="22"/>
          <w:lang w:val="sk-SK"/>
        </w:rPr>
        <w:t xml:space="preserve"> môže </w:t>
      </w:r>
      <w:r w:rsidR="00806BFE" w:rsidRPr="00D74305">
        <w:rPr>
          <w:sz w:val="22"/>
          <w:szCs w:val="22"/>
          <w:lang w:val="sk-SK"/>
        </w:rPr>
        <w:t xml:space="preserve">vyvinúť </w:t>
      </w:r>
      <w:r w:rsidRPr="00D74305">
        <w:rPr>
          <w:sz w:val="22"/>
          <w:szCs w:val="22"/>
          <w:lang w:val="sk-SK"/>
        </w:rPr>
        <w:t xml:space="preserve">znížená citlivosť na </w:t>
      </w:r>
      <w:proofErr w:type="spellStart"/>
      <w:r w:rsidRPr="00D74305">
        <w:rPr>
          <w:sz w:val="22"/>
          <w:szCs w:val="22"/>
          <w:lang w:val="sk-SK"/>
        </w:rPr>
        <w:t>karteolol</w:t>
      </w:r>
      <w:proofErr w:type="spellEnd"/>
      <w:r w:rsidRPr="00D74305">
        <w:rPr>
          <w:sz w:val="22"/>
          <w:szCs w:val="22"/>
          <w:lang w:val="sk-SK"/>
        </w:rPr>
        <w:t xml:space="preserve">. Preto sa má každoročne kontrolovať absencia </w:t>
      </w:r>
      <w:proofErr w:type="spellStart"/>
      <w:r w:rsidRPr="00D74305">
        <w:rPr>
          <w:sz w:val="22"/>
          <w:szCs w:val="22"/>
          <w:lang w:val="sk-SK"/>
        </w:rPr>
        <w:t>tachyfylaxie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806BFE" w:rsidRPr="00D74305">
        <w:rPr>
          <w:sz w:val="22"/>
          <w:szCs w:val="22"/>
          <w:lang w:val="sk-SK"/>
        </w:rPr>
        <w:t>na potvrdenie účinnosti dlhodobej</w:t>
      </w:r>
      <w:r w:rsidRPr="00D74305">
        <w:rPr>
          <w:sz w:val="22"/>
          <w:szCs w:val="22"/>
          <w:lang w:val="sk-SK"/>
        </w:rPr>
        <w:t xml:space="preserve"> liečby.  </w:t>
      </w:r>
    </w:p>
    <w:p w:rsidR="006432D4" w:rsidRPr="00D74305" w:rsidRDefault="006432D4" w:rsidP="00A33209">
      <w:pPr>
        <w:ind w:left="142" w:hanging="142"/>
        <w:rPr>
          <w:b/>
          <w:sz w:val="22"/>
          <w:szCs w:val="22"/>
          <w:lang w:val="sk-SK"/>
        </w:rPr>
      </w:pPr>
    </w:p>
    <w:p w:rsidR="00DD71FE" w:rsidRDefault="003E0B0F">
      <w:pPr>
        <w:ind w:left="142" w:hanging="142"/>
        <w:rPr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Poruchy rohovky</w:t>
      </w:r>
      <w:r w:rsidRPr="00D74305">
        <w:rPr>
          <w:sz w:val="22"/>
          <w:szCs w:val="22"/>
          <w:lang w:val="sk-SK"/>
        </w:rPr>
        <w:t>.</w:t>
      </w:r>
    </w:p>
    <w:p w:rsidR="00061410" w:rsidRDefault="003E0B0F" w:rsidP="005C3436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Očné betablokátory môžu </w:t>
      </w:r>
      <w:r w:rsidR="00806BFE" w:rsidRPr="00D74305">
        <w:rPr>
          <w:sz w:val="22"/>
          <w:szCs w:val="22"/>
          <w:lang w:val="sk-SK"/>
        </w:rPr>
        <w:t xml:space="preserve">spôsobiť </w:t>
      </w:r>
      <w:r w:rsidRPr="00D74305">
        <w:rPr>
          <w:sz w:val="22"/>
          <w:szCs w:val="22"/>
          <w:lang w:val="sk-SK"/>
        </w:rPr>
        <w:t>suchosť očí. Pacienti s ochorením rohovky majú</w:t>
      </w:r>
      <w:r w:rsidR="00D50ED8" w:rsidRPr="00D74305">
        <w:rPr>
          <w:sz w:val="22"/>
          <w:szCs w:val="22"/>
          <w:lang w:val="sk-SK"/>
        </w:rPr>
        <w:t xml:space="preserve"> byť </w:t>
      </w:r>
      <w:r w:rsidR="006C6C84" w:rsidRPr="00D74305">
        <w:rPr>
          <w:sz w:val="22"/>
          <w:szCs w:val="22"/>
          <w:lang w:val="sk-SK"/>
        </w:rPr>
        <w:t>liečení</w:t>
      </w:r>
      <w:r w:rsidR="00CD67CE" w:rsidRPr="00D74305">
        <w:rPr>
          <w:sz w:val="22"/>
          <w:szCs w:val="22"/>
          <w:lang w:val="sk-SK"/>
        </w:rPr>
        <w:t xml:space="preserve"> </w:t>
      </w:r>
      <w:r w:rsidR="00454A9C" w:rsidRPr="00D74305">
        <w:rPr>
          <w:sz w:val="22"/>
          <w:szCs w:val="22"/>
          <w:lang w:val="sk-SK"/>
        </w:rPr>
        <w:t>so zvýšenou opatrnosťou.</w:t>
      </w:r>
      <w:r w:rsidR="00454A9C" w:rsidRPr="00D74305" w:rsidDel="00454A9C">
        <w:rPr>
          <w:sz w:val="22"/>
          <w:szCs w:val="22"/>
          <w:lang w:val="sk-SK"/>
        </w:rPr>
        <w:t xml:space="preserve"> </w:t>
      </w:r>
    </w:p>
    <w:p w:rsidR="006D11C4" w:rsidRPr="006D11C4" w:rsidRDefault="006D11C4" w:rsidP="00A55B30">
      <w:pPr>
        <w:ind w:left="142" w:hanging="142"/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 w:rsidP="00A55B30">
      <w:pPr>
        <w:ind w:left="142" w:hanging="142"/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Všeobecné</w:t>
      </w:r>
    </w:p>
    <w:p w:rsidR="00DD71FE" w:rsidRDefault="003E0B0F" w:rsidP="00A55B30">
      <w:pPr>
        <w:shd w:val="clear" w:color="auto" w:fill="FFFFFF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cs-CZ"/>
        </w:rPr>
        <w:t xml:space="preserve">Tak ako iné lokálne aplikované </w:t>
      </w:r>
      <w:proofErr w:type="spellStart"/>
      <w:r w:rsidRPr="00D74305">
        <w:rPr>
          <w:sz w:val="22"/>
          <w:szCs w:val="22"/>
          <w:lang w:val="sk-SK" w:eastAsia="cs-CZ"/>
        </w:rPr>
        <w:t>oftalmologik</w:t>
      </w:r>
      <w:r w:rsidR="00E61A37" w:rsidRPr="00D74305">
        <w:rPr>
          <w:sz w:val="22"/>
          <w:szCs w:val="22"/>
          <w:lang w:val="sk-SK" w:eastAsia="cs-CZ"/>
        </w:rPr>
        <w:t>á</w:t>
      </w:r>
      <w:proofErr w:type="spellEnd"/>
      <w:r w:rsidRPr="00D74305">
        <w:rPr>
          <w:sz w:val="22"/>
          <w:szCs w:val="22"/>
          <w:lang w:val="sk-SK" w:eastAsia="cs-CZ"/>
        </w:rPr>
        <w:t xml:space="preserve"> aj </w:t>
      </w:r>
      <w:proofErr w:type="spellStart"/>
      <w:r w:rsidR="0085598C">
        <w:rPr>
          <w:sz w:val="22"/>
          <w:szCs w:val="22"/>
          <w:lang w:val="sk-SK" w:eastAsia="cs-CZ"/>
        </w:rPr>
        <w:t>karteololiumchlorid</w:t>
      </w:r>
      <w:proofErr w:type="spellEnd"/>
      <w:r w:rsidRPr="00D74305">
        <w:rPr>
          <w:sz w:val="22"/>
          <w:szCs w:val="22"/>
          <w:lang w:val="sk-SK" w:eastAsia="cs-CZ"/>
        </w:rPr>
        <w:t xml:space="preserve"> je </w:t>
      </w:r>
      <w:r w:rsidR="00454A9C" w:rsidRPr="00D74305">
        <w:rPr>
          <w:sz w:val="22"/>
          <w:szCs w:val="22"/>
          <w:lang w:val="sk-SK" w:eastAsia="cs-CZ"/>
        </w:rPr>
        <w:t xml:space="preserve">systémovo </w:t>
      </w:r>
      <w:r w:rsidRPr="00D74305">
        <w:rPr>
          <w:sz w:val="22"/>
          <w:szCs w:val="22"/>
          <w:lang w:val="sk-SK" w:eastAsia="cs-CZ"/>
        </w:rPr>
        <w:t>absorbovaný.</w:t>
      </w:r>
      <w:r w:rsidRPr="00D74305">
        <w:rPr>
          <w:sz w:val="22"/>
          <w:szCs w:val="22"/>
          <w:lang w:val="sk-SK" w:eastAsia="de-DE"/>
        </w:rPr>
        <w:t xml:space="preserve"> Vzhľadom </w:t>
      </w:r>
      <w:r w:rsidR="00511FFD" w:rsidRPr="00D74305">
        <w:rPr>
          <w:sz w:val="22"/>
          <w:szCs w:val="22"/>
          <w:lang w:val="sk-SK" w:eastAsia="de-DE"/>
        </w:rPr>
        <w:t>na</w:t>
      </w:r>
      <w:r w:rsidRPr="00D74305">
        <w:rPr>
          <w:sz w:val="22"/>
          <w:szCs w:val="22"/>
          <w:lang w:val="sk-SK" w:eastAsia="de-DE"/>
        </w:rPr>
        <w:t xml:space="preserve"> obsah </w:t>
      </w:r>
      <w:proofErr w:type="spellStart"/>
      <w:r w:rsidRPr="00D74305">
        <w:rPr>
          <w:sz w:val="22"/>
          <w:szCs w:val="22"/>
          <w:lang w:val="sk-SK" w:eastAsia="de-DE"/>
        </w:rPr>
        <w:t>betaadrenergnej</w:t>
      </w:r>
      <w:proofErr w:type="spellEnd"/>
      <w:r w:rsidRPr="00D74305">
        <w:rPr>
          <w:sz w:val="22"/>
          <w:szCs w:val="22"/>
          <w:lang w:val="sk-SK" w:eastAsia="de-DE"/>
        </w:rPr>
        <w:t xml:space="preserve"> zložky sa môžu vyskytnúť rovnaké typy kardiovaskulárnych, pľúcnych a iných nežiaducich </w:t>
      </w:r>
      <w:r w:rsidR="005B4D2D">
        <w:rPr>
          <w:sz w:val="22"/>
          <w:szCs w:val="22"/>
          <w:lang w:val="sk-SK" w:eastAsia="de-DE"/>
        </w:rPr>
        <w:t>reakcií</w:t>
      </w:r>
      <w:r w:rsidR="005B4D2D" w:rsidRPr="00D74305">
        <w:rPr>
          <w:sz w:val="22"/>
          <w:szCs w:val="22"/>
          <w:lang w:val="sk-SK" w:eastAsia="de-DE"/>
        </w:rPr>
        <w:t xml:space="preserve"> </w:t>
      </w:r>
      <w:r w:rsidRPr="00D74305">
        <w:rPr>
          <w:sz w:val="22"/>
          <w:szCs w:val="22"/>
          <w:lang w:val="sk-SK" w:eastAsia="de-DE"/>
        </w:rPr>
        <w:t xml:space="preserve">ako pri systémových </w:t>
      </w:r>
      <w:proofErr w:type="spellStart"/>
      <w:r w:rsidRPr="00D74305">
        <w:rPr>
          <w:sz w:val="22"/>
          <w:szCs w:val="22"/>
          <w:lang w:val="sk-SK" w:eastAsia="de-DE"/>
        </w:rPr>
        <w:t>betablokátoroch</w:t>
      </w:r>
      <w:proofErr w:type="spellEnd"/>
      <w:r w:rsidRPr="00D74305">
        <w:rPr>
          <w:sz w:val="22"/>
          <w:szCs w:val="22"/>
          <w:lang w:val="sk-SK" w:eastAsia="de-DE"/>
        </w:rPr>
        <w:t xml:space="preserve">. Výskyt systémových nežiaducich </w:t>
      </w:r>
      <w:r w:rsidR="005B4D2D">
        <w:rPr>
          <w:sz w:val="22"/>
          <w:szCs w:val="22"/>
          <w:lang w:val="sk-SK" w:eastAsia="de-DE"/>
        </w:rPr>
        <w:t>reakcií</w:t>
      </w:r>
      <w:r w:rsidR="005B4D2D" w:rsidRPr="00D74305">
        <w:rPr>
          <w:sz w:val="22"/>
          <w:szCs w:val="22"/>
          <w:lang w:val="sk-SK" w:eastAsia="de-DE"/>
        </w:rPr>
        <w:t xml:space="preserve"> </w:t>
      </w:r>
      <w:r w:rsidRPr="00D74305">
        <w:rPr>
          <w:sz w:val="22"/>
          <w:szCs w:val="22"/>
          <w:lang w:val="sk-SK" w:eastAsia="de-DE"/>
        </w:rPr>
        <w:t xml:space="preserve">po lokálnom očnom podaní je </w:t>
      </w:r>
      <w:r w:rsidR="00CD67CE" w:rsidRPr="00D74305">
        <w:rPr>
          <w:sz w:val="22"/>
          <w:szCs w:val="22"/>
          <w:lang w:val="sk-SK" w:eastAsia="de-DE"/>
        </w:rPr>
        <w:t>nižší</w:t>
      </w:r>
      <w:r w:rsidRPr="00D74305">
        <w:rPr>
          <w:sz w:val="22"/>
          <w:szCs w:val="22"/>
          <w:lang w:val="sk-SK" w:eastAsia="de-DE"/>
        </w:rPr>
        <w:t xml:space="preserve"> ako pri systémovom podaní. Opatrenia na zníženie systémovej absorpcie, pozri v časti 4.2.</w:t>
      </w:r>
    </w:p>
    <w:p w:rsidR="00DD71FE" w:rsidRDefault="003E0B0F" w:rsidP="00A55B30">
      <w:pPr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 xml:space="preserve">Tento liek sa všeobecne nesmie </w:t>
      </w:r>
      <w:r w:rsidR="00454A9C" w:rsidRPr="006D11C4">
        <w:rPr>
          <w:sz w:val="22"/>
          <w:szCs w:val="22"/>
          <w:lang w:val="sk-SK"/>
        </w:rPr>
        <w:t xml:space="preserve">podávať súčasne </w:t>
      </w:r>
      <w:r w:rsidRPr="006D11C4">
        <w:rPr>
          <w:sz w:val="22"/>
          <w:szCs w:val="22"/>
          <w:lang w:val="sk-SK"/>
        </w:rPr>
        <w:t xml:space="preserve">s </w:t>
      </w:r>
      <w:proofErr w:type="spellStart"/>
      <w:r w:rsidRPr="006D11C4">
        <w:rPr>
          <w:sz w:val="22"/>
          <w:szCs w:val="22"/>
          <w:lang w:val="sk-SK"/>
        </w:rPr>
        <w:t>amiodaronom</w:t>
      </w:r>
      <w:proofErr w:type="spellEnd"/>
      <w:r w:rsidRPr="006D11C4">
        <w:rPr>
          <w:sz w:val="22"/>
          <w:szCs w:val="22"/>
          <w:lang w:val="sk-SK"/>
        </w:rPr>
        <w:t>, niektorými antagonistami vápnika (</w:t>
      </w:r>
      <w:proofErr w:type="spellStart"/>
      <w:r w:rsidRPr="006D11C4">
        <w:rPr>
          <w:sz w:val="22"/>
          <w:szCs w:val="22"/>
          <w:lang w:val="sk-SK"/>
        </w:rPr>
        <w:t>bepridil</w:t>
      </w:r>
      <w:proofErr w:type="spellEnd"/>
      <w:r w:rsidRPr="006D11C4">
        <w:rPr>
          <w:sz w:val="22"/>
          <w:szCs w:val="22"/>
          <w:lang w:val="sk-SK"/>
        </w:rPr>
        <w:t xml:space="preserve">, </w:t>
      </w:r>
      <w:proofErr w:type="spellStart"/>
      <w:r w:rsidRPr="006D11C4">
        <w:rPr>
          <w:sz w:val="22"/>
          <w:szCs w:val="22"/>
          <w:lang w:val="sk-SK"/>
        </w:rPr>
        <w:t>verapamil</w:t>
      </w:r>
      <w:proofErr w:type="spellEnd"/>
      <w:r w:rsidRPr="006D11C4">
        <w:rPr>
          <w:sz w:val="22"/>
          <w:szCs w:val="22"/>
          <w:lang w:val="sk-SK"/>
        </w:rPr>
        <w:t xml:space="preserve">, </w:t>
      </w:r>
      <w:proofErr w:type="spellStart"/>
      <w:r w:rsidRPr="006D11C4">
        <w:rPr>
          <w:sz w:val="22"/>
          <w:szCs w:val="22"/>
          <w:lang w:val="sk-SK"/>
        </w:rPr>
        <w:t>diltiaz</w:t>
      </w:r>
      <w:r w:rsidR="00511FFD" w:rsidRPr="00D74305">
        <w:rPr>
          <w:sz w:val="22"/>
          <w:szCs w:val="22"/>
          <w:lang w:val="sk-SK"/>
        </w:rPr>
        <w:t>é</w:t>
      </w:r>
      <w:r w:rsidRPr="00D74305">
        <w:rPr>
          <w:sz w:val="22"/>
          <w:szCs w:val="22"/>
          <w:lang w:val="sk-SK"/>
        </w:rPr>
        <w:t>m</w:t>
      </w:r>
      <w:proofErr w:type="spellEnd"/>
      <w:r w:rsidRPr="00D74305">
        <w:rPr>
          <w:sz w:val="22"/>
          <w:szCs w:val="22"/>
          <w:lang w:val="sk-SK"/>
        </w:rPr>
        <w:t xml:space="preserve">) a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 xml:space="preserve"> používanými na liečbu srdcovej nedostatočnosti (pozri</w:t>
      </w:r>
      <w:r w:rsidR="00CF5B14" w:rsidRPr="00D74305">
        <w:rPr>
          <w:sz w:val="22"/>
          <w:szCs w:val="22"/>
          <w:lang w:val="sk-SK"/>
        </w:rPr>
        <w:t xml:space="preserve"> časť </w:t>
      </w:r>
      <w:r w:rsidRPr="00D74305">
        <w:rPr>
          <w:sz w:val="22"/>
          <w:szCs w:val="22"/>
          <w:lang w:val="sk-SK"/>
        </w:rPr>
        <w:t>4.5).</w:t>
      </w:r>
    </w:p>
    <w:p w:rsidR="00DD71FE" w:rsidRDefault="00DD71FE" w:rsidP="00A55B30">
      <w:pPr>
        <w:rPr>
          <w:b/>
          <w:sz w:val="22"/>
          <w:szCs w:val="22"/>
          <w:u w:val="single"/>
          <w:lang w:val="sk-SK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Športovci</w:t>
      </w:r>
    </w:p>
    <w:p w:rsidR="00DD71FE" w:rsidRDefault="003E0B0F" w:rsidP="00A55B30">
      <w:pPr>
        <w:rPr>
          <w:b/>
          <w:i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Športovci musia </w:t>
      </w:r>
      <w:r w:rsidR="00CF5B14" w:rsidRPr="00D74305">
        <w:rPr>
          <w:sz w:val="22"/>
          <w:szCs w:val="22"/>
          <w:lang w:val="sk-SK"/>
        </w:rPr>
        <w:t>byť upozornení</w:t>
      </w:r>
      <w:r w:rsidRPr="00D74305">
        <w:rPr>
          <w:sz w:val="22"/>
          <w:szCs w:val="22"/>
          <w:lang w:val="sk-SK"/>
        </w:rPr>
        <w:t xml:space="preserve">, že tento liek obsahuje liečivo, </w:t>
      </w:r>
      <w:r w:rsidR="00CF5B14" w:rsidRPr="00D74305">
        <w:rPr>
          <w:sz w:val="22"/>
          <w:szCs w:val="22"/>
          <w:lang w:val="sk-SK"/>
        </w:rPr>
        <w:t xml:space="preserve">ktoré </w:t>
      </w:r>
      <w:r w:rsidRPr="00D74305">
        <w:rPr>
          <w:sz w:val="22"/>
          <w:szCs w:val="22"/>
          <w:lang w:val="sk-SK"/>
        </w:rPr>
        <w:t>môže vyvolať pozitívne výsledky</w:t>
      </w:r>
      <w:r w:rsidR="00454A9C" w:rsidRPr="00D74305">
        <w:rPr>
          <w:sz w:val="22"/>
          <w:szCs w:val="22"/>
          <w:lang w:val="sk-SK"/>
        </w:rPr>
        <w:t xml:space="preserve"> analýz</w:t>
      </w:r>
      <w:r w:rsidRPr="00D74305">
        <w:rPr>
          <w:sz w:val="22"/>
          <w:szCs w:val="22"/>
          <w:lang w:val="sk-SK"/>
        </w:rPr>
        <w:t xml:space="preserve"> pri antidopingových kontrolách.</w:t>
      </w:r>
    </w:p>
    <w:p w:rsidR="00DD71FE" w:rsidRDefault="00DD71FE" w:rsidP="00A55B30">
      <w:pPr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Prerušenie liečby</w:t>
      </w:r>
    </w:p>
    <w:p w:rsidR="00DD71FE" w:rsidRDefault="003E0B0F" w:rsidP="00A55B30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Liečba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 xml:space="preserve"> podávanými systémovo sa nikdy nesmie prerušiť náhle, najmä u pacientov s</w:t>
      </w:r>
      <w:r w:rsidR="007E7322" w:rsidRPr="00D74305">
        <w:rPr>
          <w:sz w:val="22"/>
          <w:szCs w:val="22"/>
          <w:lang w:val="sk-SK"/>
        </w:rPr>
        <w:t> </w:t>
      </w:r>
      <w:r w:rsidRPr="00D74305">
        <w:rPr>
          <w:sz w:val="22"/>
          <w:szCs w:val="22"/>
          <w:lang w:val="sk-SK"/>
        </w:rPr>
        <w:t>angínou</w:t>
      </w:r>
      <w:r w:rsidR="007E7322" w:rsidRPr="00D74305">
        <w:rPr>
          <w:sz w:val="22"/>
          <w:szCs w:val="22"/>
          <w:lang w:val="sk-SK"/>
        </w:rPr>
        <w:t xml:space="preserve"> </w:t>
      </w:r>
      <w:proofErr w:type="spellStart"/>
      <w:r w:rsidR="005B4D2D" w:rsidRPr="00D74305">
        <w:rPr>
          <w:sz w:val="22"/>
          <w:szCs w:val="22"/>
          <w:lang w:val="sk-SK"/>
        </w:rPr>
        <w:t>pe</w:t>
      </w:r>
      <w:r w:rsidR="005B4D2D">
        <w:rPr>
          <w:sz w:val="22"/>
          <w:szCs w:val="22"/>
          <w:lang w:val="sk-SK"/>
        </w:rPr>
        <w:t>k</w:t>
      </w:r>
      <w:r w:rsidR="005B4D2D" w:rsidRPr="00D74305">
        <w:rPr>
          <w:sz w:val="22"/>
          <w:szCs w:val="22"/>
          <w:lang w:val="sk-SK"/>
        </w:rPr>
        <w:t>toris</w:t>
      </w:r>
      <w:proofErr w:type="spellEnd"/>
      <w:r w:rsidR="007B408F" w:rsidRPr="00D74305">
        <w:rPr>
          <w:sz w:val="22"/>
          <w:szCs w:val="22"/>
          <w:lang w:val="sk-SK"/>
        </w:rPr>
        <w:t>:</w:t>
      </w:r>
      <w:r w:rsidR="00511FFD" w:rsidRPr="00D74305">
        <w:rPr>
          <w:sz w:val="22"/>
          <w:szCs w:val="22"/>
          <w:lang w:val="sk-SK"/>
        </w:rPr>
        <w:t>-</w:t>
      </w:r>
      <w:r w:rsidRPr="00D74305">
        <w:rPr>
          <w:sz w:val="22"/>
          <w:szCs w:val="22"/>
          <w:lang w:val="sk-SK"/>
        </w:rPr>
        <w:t xml:space="preserve"> náhle vysadenie môže viesť k </w:t>
      </w:r>
      <w:r w:rsidR="00454A9C" w:rsidRPr="00D74305">
        <w:rPr>
          <w:sz w:val="22"/>
          <w:szCs w:val="22"/>
          <w:lang w:val="sk-SK"/>
        </w:rPr>
        <w:t xml:space="preserve">závažným </w:t>
      </w:r>
      <w:r w:rsidRPr="00D74305">
        <w:rPr>
          <w:sz w:val="22"/>
          <w:szCs w:val="22"/>
          <w:lang w:val="sk-SK"/>
        </w:rPr>
        <w:t xml:space="preserve">poruchám srdcového rytmu, infarktu myokardu alebo </w:t>
      </w:r>
      <w:r w:rsidR="00454A9C" w:rsidRPr="00D74305">
        <w:rPr>
          <w:sz w:val="22"/>
          <w:szCs w:val="22"/>
          <w:lang w:val="sk-SK"/>
        </w:rPr>
        <w:t>náhlemu úmrtiu</w:t>
      </w:r>
      <w:r w:rsidRPr="00D74305">
        <w:rPr>
          <w:sz w:val="22"/>
          <w:szCs w:val="22"/>
          <w:lang w:val="sk-SK"/>
        </w:rPr>
        <w:t>.</w:t>
      </w:r>
    </w:p>
    <w:p w:rsidR="00DD71FE" w:rsidRDefault="003E0B0F" w:rsidP="00A55B30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Dávkovanie sa musí znižovať postupne, t.j. počas jedného alebo dvoch týždňov.</w:t>
      </w:r>
    </w:p>
    <w:p w:rsidR="00DD71FE" w:rsidRDefault="00DD71FE" w:rsidP="00A55B30">
      <w:pPr>
        <w:shd w:val="clear" w:color="auto" w:fill="FFFFFF"/>
        <w:autoSpaceDE w:val="0"/>
        <w:autoSpaceDN w:val="0"/>
        <w:rPr>
          <w:i/>
          <w:sz w:val="22"/>
          <w:szCs w:val="22"/>
          <w:lang w:val="sk-SK" w:eastAsia="de-DE"/>
        </w:rPr>
      </w:pPr>
    </w:p>
    <w:p w:rsidR="00DD71FE" w:rsidRPr="005C3436" w:rsidRDefault="00DA7E64" w:rsidP="00A55B30">
      <w:pPr>
        <w:shd w:val="clear" w:color="auto" w:fill="FFFFFF"/>
        <w:autoSpaceDE w:val="0"/>
        <w:autoSpaceDN w:val="0"/>
        <w:rPr>
          <w:b/>
          <w:sz w:val="22"/>
          <w:szCs w:val="22"/>
          <w:lang w:val="sk-SK" w:eastAsia="de-DE"/>
        </w:rPr>
      </w:pPr>
      <w:r w:rsidRPr="005C3436">
        <w:rPr>
          <w:b/>
          <w:i/>
          <w:sz w:val="22"/>
          <w:szCs w:val="22"/>
          <w:lang w:val="sk-SK" w:eastAsia="de-DE"/>
        </w:rPr>
        <w:t>Poruchy srdca a srdcovej činnosti</w:t>
      </w:r>
    </w:p>
    <w:p w:rsidR="00061410" w:rsidRDefault="003E0B0F" w:rsidP="00A55B30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>U pacientov s kardiovaskulárnym</w:t>
      </w:r>
      <w:r w:rsidR="00454A9C" w:rsidRPr="00D74305">
        <w:rPr>
          <w:sz w:val="22"/>
          <w:szCs w:val="22"/>
          <w:lang w:val="sk-SK" w:eastAsia="de-DE"/>
        </w:rPr>
        <w:t>i</w:t>
      </w:r>
      <w:r w:rsidRPr="00D74305">
        <w:rPr>
          <w:sz w:val="22"/>
          <w:szCs w:val="22"/>
          <w:lang w:val="sk-SK" w:eastAsia="de-DE"/>
        </w:rPr>
        <w:t xml:space="preserve"> </w:t>
      </w:r>
      <w:r w:rsidR="00454A9C" w:rsidRPr="00D74305">
        <w:rPr>
          <w:sz w:val="22"/>
          <w:szCs w:val="22"/>
          <w:lang w:val="sk-SK" w:eastAsia="de-DE"/>
        </w:rPr>
        <w:t xml:space="preserve">ochoreniami </w:t>
      </w:r>
      <w:r w:rsidRPr="00D74305">
        <w:rPr>
          <w:sz w:val="22"/>
          <w:szCs w:val="22"/>
          <w:lang w:val="sk-SK" w:eastAsia="de-DE"/>
        </w:rPr>
        <w:t>(napr. ischemick</w:t>
      </w:r>
      <w:r w:rsidR="00F87583" w:rsidRPr="00D74305">
        <w:rPr>
          <w:sz w:val="22"/>
          <w:szCs w:val="22"/>
          <w:lang w:val="sk-SK" w:eastAsia="de-DE"/>
        </w:rPr>
        <w:t>ou</w:t>
      </w:r>
      <w:r w:rsidRPr="00D74305">
        <w:rPr>
          <w:sz w:val="22"/>
          <w:szCs w:val="22"/>
          <w:lang w:val="sk-SK" w:eastAsia="de-DE"/>
        </w:rPr>
        <w:t xml:space="preserve"> chorob</w:t>
      </w:r>
      <w:r w:rsidR="00F87583" w:rsidRPr="00D74305">
        <w:rPr>
          <w:sz w:val="22"/>
          <w:szCs w:val="22"/>
          <w:lang w:val="sk-SK" w:eastAsia="de-DE"/>
        </w:rPr>
        <w:t>ou</w:t>
      </w:r>
      <w:r w:rsidRPr="00D74305">
        <w:rPr>
          <w:sz w:val="22"/>
          <w:szCs w:val="22"/>
          <w:lang w:val="sk-SK" w:eastAsia="de-DE"/>
        </w:rPr>
        <w:t xml:space="preserve"> srdca, </w:t>
      </w:r>
      <w:proofErr w:type="spellStart"/>
      <w:r w:rsidRPr="00D74305">
        <w:rPr>
          <w:sz w:val="22"/>
          <w:szCs w:val="22"/>
          <w:lang w:val="sk-SK" w:eastAsia="de-DE"/>
        </w:rPr>
        <w:t>Prinzmetalov</w:t>
      </w:r>
      <w:r w:rsidR="00F87583" w:rsidRPr="00D74305">
        <w:rPr>
          <w:sz w:val="22"/>
          <w:szCs w:val="22"/>
          <w:lang w:val="sk-SK" w:eastAsia="de-DE"/>
        </w:rPr>
        <w:t>ou</w:t>
      </w:r>
      <w:proofErr w:type="spellEnd"/>
      <w:r w:rsidRPr="00D74305">
        <w:rPr>
          <w:sz w:val="22"/>
          <w:szCs w:val="22"/>
          <w:lang w:val="sk-SK" w:eastAsia="de-DE"/>
        </w:rPr>
        <w:t xml:space="preserve"> </w:t>
      </w:r>
      <w:r w:rsidR="00B615D1" w:rsidRPr="00D74305">
        <w:rPr>
          <w:sz w:val="22"/>
          <w:szCs w:val="22"/>
          <w:lang w:val="sk-SK" w:eastAsia="de-DE"/>
        </w:rPr>
        <w:t>angín</w:t>
      </w:r>
      <w:r w:rsidR="00F87583" w:rsidRPr="00D74305">
        <w:rPr>
          <w:sz w:val="22"/>
          <w:szCs w:val="22"/>
          <w:lang w:val="sk-SK" w:eastAsia="de-DE"/>
        </w:rPr>
        <w:t>ou</w:t>
      </w:r>
      <w:r w:rsidRPr="00D74305">
        <w:rPr>
          <w:sz w:val="22"/>
          <w:szCs w:val="22"/>
          <w:lang w:val="sk-SK" w:eastAsia="de-DE"/>
        </w:rPr>
        <w:t xml:space="preserve"> a srdcov</w:t>
      </w:r>
      <w:r w:rsidR="00F87583" w:rsidRPr="00D74305">
        <w:rPr>
          <w:sz w:val="22"/>
          <w:szCs w:val="22"/>
          <w:lang w:val="sk-SK" w:eastAsia="de-DE"/>
        </w:rPr>
        <w:t>ým</w:t>
      </w:r>
      <w:r w:rsidRPr="00D74305">
        <w:rPr>
          <w:sz w:val="22"/>
          <w:szCs w:val="22"/>
          <w:lang w:val="sk-SK" w:eastAsia="de-DE"/>
        </w:rPr>
        <w:t xml:space="preserve"> </w:t>
      </w:r>
      <w:r w:rsidR="00454A9C" w:rsidRPr="00D74305">
        <w:rPr>
          <w:sz w:val="22"/>
          <w:szCs w:val="22"/>
          <w:lang w:val="sk-SK" w:eastAsia="de-DE"/>
        </w:rPr>
        <w:t>zlyhávaním</w:t>
      </w:r>
      <w:r w:rsidRPr="00D74305">
        <w:rPr>
          <w:sz w:val="22"/>
          <w:szCs w:val="22"/>
          <w:lang w:val="sk-SK" w:eastAsia="de-DE"/>
        </w:rPr>
        <w:t>) a s </w:t>
      </w:r>
      <w:proofErr w:type="spellStart"/>
      <w:r w:rsidRPr="00D74305">
        <w:rPr>
          <w:sz w:val="22"/>
          <w:szCs w:val="22"/>
          <w:lang w:val="sk-SK" w:eastAsia="de-DE"/>
        </w:rPr>
        <w:t>antihypertenznou</w:t>
      </w:r>
      <w:proofErr w:type="spellEnd"/>
      <w:r w:rsidRPr="00D74305">
        <w:rPr>
          <w:sz w:val="22"/>
          <w:szCs w:val="22"/>
          <w:lang w:val="sk-SK" w:eastAsia="de-DE"/>
        </w:rPr>
        <w:t xml:space="preserve"> liečbou </w:t>
      </w:r>
      <w:proofErr w:type="spellStart"/>
      <w:r w:rsidRPr="00D74305">
        <w:rPr>
          <w:sz w:val="22"/>
          <w:szCs w:val="22"/>
          <w:lang w:val="sk-SK" w:eastAsia="de-DE"/>
        </w:rPr>
        <w:t>betablokátormi</w:t>
      </w:r>
      <w:proofErr w:type="spellEnd"/>
      <w:r w:rsidR="005B4D2D">
        <w:rPr>
          <w:sz w:val="22"/>
          <w:szCs w:val="22"/>
          <w:lang w:val="sk-SK" w:eastAsia="de-DE"/>
        </w:rPr>
        <w:t xml:space="preserve"> </w:t>
      </w:r>
      <w:r w:rsidR="00020A02" w:rsidRPr="00D74305">
        <w:rPr>
          <w:sz w:val="22"/>
          <w:szCs w:val="22"/>
          <w:lang w:val="sk-SK" w:eastAsia="de-DE"/>
        </w:rPr>
        <w:t>musí byť liečba zásadne prehodnotená</w:t>
      </w:r>
      <w:r w:rsidRPr="00D74305">
        <w:rPr>
          <w:sz w:val="22"/>
          <w:szCs w:val="22"/>
          <w:lang w:val="sk-SK" w:eastAsia="de-DE"/>
        </w:rPr>
        <w:t xml:space="preserve"> a </w:t>
      </w:r>
      <w:r w:rsidR="00020A02" w:rsidRPr="006D11C4">
        <w:rPr>
          <w:sz w:val="22"/>
          <w:szCs w:val="22"/>
          <w:lang w:val="sk-SK" w:eastAsia="de-DE"/>
        </w:rPr>
        <w:t>je nevyhnutné zvážiť</w:t>
      </w:r>
      <w:r w:rsidRPr="006D11C4">
        <w:rPr>
          <w:sz w:val="22"/>
          <w:szCs w:val="22"/>
          <w:lang w:val="sk-SK" w:eastAsia="de-DE"/>
        </w:rPr>
        <w:t xml:space="preserve"> </w:t>
      </w:r>
      <w:r w:rsidRPr="00D74305">
        <w:rPr>
          <w:sz w:val="22"/>
          <w:szCs w:val="22"/>
          <w:lang w:val="sk-SK" w:eastAsia="de-DE"/>
        </w:rPr>
        <w:t>možnosť liečby inými liečivami. U</w:t>
      </w:r>
      <w:r w:rsidR="00511FFD" w:rsidRPr="00D74305">
        <w:rPr>
          <w:sz w:val="22"/>
          <w:szCs w:val="22"/>
          <w:lang w:val="sk-SK" w:eastAsia="de-DE"/>
        </w:rPr>
        <w:t> </w:t>
      </w:r>
      <w:r w:rsidRPr="00D74305">
        <w:rPr>
          <w:sz w:val="22"/>
          <w:szCs w:val="22"/>
          <w:lang w:val="sk-SK" w:eastAsia="de-DE"/>
        </w:rPr>
        <w:t>pacientov s kardiovaskulárnym</w:t>
      </w:r>
      <w:r w:rsidR="0091622C" w:rsidRPr="00D74305">
        <w:rPr>
          <w:sz w:val="22"/>
          <w:szCs w:val="22"/>
          <w:lang w:val="sk-SK" w:eastAsia="de-DE"/>
        </w:rPr>
        <w:t>i</w:t>
      </w:r>
      <w:r w:rsidRPr="00D74305">
        <w:rPr>
          <w:sz w:val="22"/>
          <w:szCs w:val="22"/>
          <w:lang w:val="sk-SK" w:eastAsia="de-DE"/>
        </w:rPr>
        <w:t xml:space="preserve"> ochoren</w:t>
      </w:r>
      <w:r w:rsidR="0091622C" w:rsidRPr="00D74305">
        <w:rPr>
          <w:sz w:val="22"/>
          <w:szCs w:val="22"/>
          <w:lang w:val="sk-SK" w:eastAsia="de-DE"/>
        </w:rPr>
        <w:t>iami</w:t>
      </w:r>
      <w:r w:rsidRPr="00D74305">
        <w:rPr>
          <w:sz w:val="22"/>
          <w:szCs w:val="22"/>
          <w:lang w:val="sk-SK" w:eastAsia="de-DE"/>
        </w:rPr>
        <w:t xml:space="preserve">  </w:t>
      </w:r>
      <w:r w:rsidR="00020A02" w:rsidRPr="00D74305">
        <w:rPr>
          <w:sz w:val="22"/>
          <w:szCs w:val="22"/>
          <w:lang w:val="sk-SK" w:eastAsia="de-DE"/>
        </w:rPr>
        <w:t xml:space="preserve">sa </w:t>
      </w:r>
      <w:r w:rsidRPr="00D74305">
        <w:rPr>
          <w:sz w:val="22"/>
          <w:szCs w:val="22"/>
          <w:lang w:val="sk-SK" w:eastAsia="de-DE"/>
        </w:rPr>
        <w:t xml:space="preserve">majú </w:t>
      </w:r>
      <w:r w:rsidR="00020A02" w:rsidRPr="00D74305">
        <w:rPr>
          <w:sz w:val="22"/>
          <w:szCs w:val="22"/>
          <w:lang w:val="sk-SK" w:eastAsia="de-DE"/>
        </w:rPr>
        <w:t xml:space="preserve">monitorovať </w:t>
      </w:r>
      <w:r w:rsidRPr="00D74305">
        <w:rPr>
          <w:sz w:val="22"/>
          <w:szCs w:val="22"/>
          <w:lang w:val="sk-SK" w:eastAsia="de-DE"/>
        </w:rPr>
        <w:t xml:space="preserve"> </w:t>
      </w:r>
      <w:r w:rsidR="005B4D2D" w:rsidRPr="00D74305">
        <w:rPr>
          <w:sz w:val="22"/>
          <w:szCs w:val="22"/>
          <w:lang w:val="sk-SK" w:eastAsia="de-DE"/>
        </w:rPr>
        <w:t>pr</w:t>
      </w:r>
      <w:r w:rsidR="005B4D2D">
        <w:rPr>
          <w:sz w:val="22"/>
          <w:szCs w:val="22"/>
          <w:lang w:val="sk-SK" w:eastAsia="de-DE"/>
        </w:rPr>
        <w:t>ejavy</w:t>
      </w:r>
      <w:r w:rsidR="005B4D2D" w:rsidRPr="00D74305">
        <w:rPr>
          <w:sz w:val="22"/>
          <w:szCs w:val="22"/>
          <w:lang w:val="sk-SK" w:eastAsia="de-DE"/>
        </w:rPr>
        <w:t xml:space="preserve"> </w:t>
      </w:r>
      <w:r w:rsidRPr="00D74305">
        <w:rPr>
          <w:sz w:val="22"/>
          <w:szCs w:val="22"/>
          <w:lang w:val="sk-SK" w:eastAsia="de-DE"/>
        </w:rPr>
        <w:t>zhoršenia</w:t>
      </w:r>
      <w:r w:rsidR="0091622C" w:rsidRPr="00D74305">
        <w:rPr>
          <w:sz w:val="22"/>
          <w:szCs w:val="22"/>
          <w:lang w:val="sk-SK" w:eastAsia="de-DE"/>
        </w:rPr>
        <w:t xml:space="preserve"> týchto</w:t>
      </w:r>
      <w:r w:rsidRPr="00D74305">
        <w:rPr>
          <w:sz w:val="22"/>
          <w:szCs w:val="22"/>
          <w:lang w:val="sk-SK" w:eastAsia="de-DE"/>
        </w:rPr>
        <w:t xml:space="preserve"> ochoren</w:t>
      </w:r>
      <w:r w:rsidR="0091622C" w:rsidRPr="00D74305">
        <w:rPr>
          <w:sz w:val="22"/>
          <w:szCs w:val="22"/>
          <w:lang w:val="sk-SK" w:eastAsia="de-DE"/>
        </w:rPr>
        <w:t>í</w:t>
      </w:r>
      <w:r w:rsidRPr="00D74305">
        <w:rPr>
          <w:sz w:val="22"/>
          <w:szCs w:val="22"/>
          <w:lang w:val="sk-SK" w:eastAsia="de-DE"/>
        </w:rPr>
        <w:t xml:space="preserve"> a</w:t>
      </w:r>
      <w:r w:rsidR="0091622C" w:rsidRPr="00D74305">
        <w:rPr>
          <w:sz w:val="22"/>
          <w:szCs w:val="22"/>
          <w:lang w:val="sk-SK" w:eastAsia="de-DE"/>
        </w:rPr>
        <w:t xml:space="preserve">  </w:t>
      </w:r>
      <w:r w:rsidR="00C056A3" w:rsidRPr="00D74305">
        <w:rPr>
          <w:sz w:val="22"/>
          <w:szCs w:val="22"/>
          <w:lang w:val="sk-SK" w:eastAsia="de-DE"/>
        </w:rPr>
        <w:t xml:space="preserve">nežiaduce </w:t>
      </w:r>
      <w:r w:rsidR="005B4D2D">
        <w:rPr>
          <w:sz w:val="22"/>
          <w:szCs w:val="22"/>
          <w:lang w:val="sk-SK" w:eastAsia="de-DE"/>
        </w:rPr>
        <w:t>reakcie</w:t>
      </w:r>
      <w:r w:rsidRPr="00D74305">
        <w:rPr>
          <w:sz w:val="22"/>
          <w:szCs w:val="22"/>
          <w:lang w:val="sk-SK" w:eastAsia="de-DE"/>
        </w:rPr>
        <w:t xml:space="preserve">. </w:t>
      </w:r>
    </w:p>
    <w:p w:rsidR="003E0B0F" w:rsidRPr="00D74305" w:rsidRDefault="00D671D7" w:rsidP="00A55B30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r w:rsidRPr="006D11C4">
        <w:rPr>
          <w:sz w:val="22"/>
          <w:szCs w:val="22"/>
          <w:lang w:val="sk-SK" w:eastAsia="de-DE"/>
        </w:rPr>
        <w:t>V dôsledku negatívneho účinku betablokátorov na vedenie vzruchu sa musia podávať s opatrnosťou pacientom s </w:t>
      </w:r>
      <w:proofErr w:type="spellStart"/>
      <w:r w:rsidRPr="006D11C4">
        <w:rPr>
          <w:sz w:val="22"/>
          <w:szCs w:val="22"/>
          <w:lang w:val="sk-SK" w:eastAsia="de-DE"/>
        </w:rPr>
        <w:t>atrioventrikulárnym</w:t>
      </w:r>
      <w:proofErr w:type="spellEnd"/>
      <w:r w:rsidRPr="006D11C4">
        <w:rPr>
          <w:sz w:val="22"/>
          <w:szCs w:val="22"/>
          <w:lang w:val="sk-SK" w:eastAsia="de-DE"/>
        </w:rPr>
        <w:t xml:space="preserve"> blokom prvého stupňa.</w:t>
      </w:r>
    </w:p>
    <w:p w:rsidR="00DD71FE" w:rsidRDefault="00DD71FE" w:rsidP="00A55B30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Bradykardia</w:t>
      </w:r>
    </w:p>
    <w:p w:rsidR="00061410" w:rsidRDefault="003E0B0F" w:rsidP="00A55B30">
      <w:pPr>
        <w:ind w:right="9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Pokiaľ srdcový pulz v pokoji klesne pod 50-55 úderov za minútu a pacient javí symptómy spojené s bradykardiou, musí sa znížiť dávkovanie.  </w:t>
      </w:r>
    </w:p>
    <w:p w:rsidR="003E0B0F" w:rsidRPr="00D74305" w:rsidRDefault="003E0B0F" w:rsidP="00A55B30">
      <w:pPr>
        <w:shd w:val="clear" w:color="auto" w:fill="FFFFFF"/>
        <w:autoSpaceDE w:val="0"/>
        <w:autoSpaceDN w:val="0"/>
        <w:rPr>
          <w:i/>
          <w:sz w:val="22"/>
          <w:szCs w:val="22"/>
          <w:lang w:val="sk-SK" w:eastAsia="de-DE"/>
        </w:rPr>
      </w:pPr>
    </w:p>
    <w:p w:rsidR="00DD71FE" w:rsidRPr="005C3436" w:rsidRDefault="00DA7E64" w:rsidP="00A55B30">
      <w:pPr>
        <w:shd w:val="clear" w:color="auto" w:fill="FFFFFF"/>
        <w:tabs>
          <w:tab w:val="left" w:pos="1769"/>
        </w:tabs>
        <w:autoSpaceDE w:val="0"/>
        <w:autoSpaceDN w:val="0"/>
        <w:rPr>
          <w:b/>
          <w:i/>
          <w:sz w:val="22"/>
          <w:szCs w:val="22"/>
          <w:lang w:val="sk-SK" w:eastAsia="de-DE"/>
        </w:rPr>
      </w:pPr>
      <w:r w:rsidRPr="005C3436">
        <w:rPr>
          <w:b/>
          <w:i/>
          <w:sz w:val="22"/>
          <w:szCs w:val="22"/>
          <w:lang w:val="sk-SK" w:eastAsia="de-DE"/>
        </w:rPr>
        <w:t>Cievne poruchy</w:t>
      </w:r>
      <w:r w:rsidRPr="005C3436">
        <w:rPr>
          <w:b/>
          <w:i/>
          <w:sz w:val="22"/>
          <w:szCs w:val="22"/>
          <w:lang w:val="sk-SK" w:eastAsia="de-DE"/>
        </w:rPr>
        <w:tab/>
      </w:r>
    </w:p>
    <w:p w:rsidR="00061410" w:rsidRDefault="003E0B0F" w:rsidP="00A55B30">
      <w:pPr>
        <w:tabs>
          <w:tab w:val="left" w:pos="-720"/>
        </w:tabs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 xml:space="preserve">Pacienti so závažnou cirkulačnou poruchou/ochorením periférneho obehu (napr. </w:t>
      </w:r>
      <w:r w:rsidR="00CF5B14" w:rsidRPr="00D74305">
        <w:rPr>
          <w:sz w:val="22"/>
          <w:szCs w:val="22"/>
          <w:lang w:val="sk-SK" w:eastAsia="de-DE"/>
        </w:rPr>
        <w:t xml:space="preserve">závažná </w:t>
      </w:r>
      <w:r w:rsidRPr="00D74305">
        <w:rPr>
          <w:sz w:val="22"/>
          <w:szCs w:val="22"/>
          <w:lang w:val="sk-SK" w:eastAsia="de-DE"/>
        </w:rPr>
        <w:t xml:space="preserve">forma </w:t>
      </w:r>
      <w:proofErr w:type="spellStart"/>
      <w:r w:rsidRPr="00D74305">
        <w:rPr>
          <w:sz w:val="22"/>
          <w:szCs w:val="22"/>
          <w:lang w:val="sk-SK" w:eastAsia="de-DE"/>
        </w:rPr>
        <w:t>Raynaudovej</w:t>
      </w:r>
      <w:proofErr w:type="spellEnd"/>
      <w:r w:rsidRPr="00D74305">
        <w:rPr>
          <w:sz w:val="22"/>
          <w:szCs w:val="22"/>
          <w:lang w:val="sk-SK" w:eastAsia="de-DE"/>
        </w:rPr>
        <w:t xml:space="preserve"> choroby alebo </w:t>
      </w:r>
      <w:proofErr w:type="spellStart"/>
      <w:r w:rsidRPr="00D74305">
        <w:rPr>
          <w:sz w:val="22"/>
          <w:szCs w:val="22"/>
          <w:lang w:val="sk-SK" w:eastAsia="de-DE"/>
        </w:rPr>
        <w:t>Raynaudovho</w:t>
      </w:r>
      <w:proofErr w:type="spellEnd"/>
      <w:r w:rsidRPr="00D74305">
        <w:rPr>
          <w:sz w:val="22"/>
          <w:szCs w:val="22"/>
          <w:lang w:val="sk-SK" w:eastAsia="de-DE"/>
        </w:rPr>
        <w:t xml:space="preserve"> syndrómu) sa majú liečiť s opatrnosťou.</w:t>
      </w:r>
    </w:p>
    <w:p w:rsidR="00D85FB4" w:rsidRPr="00D74305" w:rsidRDefault="00D85FB4" w:rsidP="00A55B30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</w:p>
    <w:p w:rsidR="00DD71FE" w:rsidRPr="005C3436" w:rsidRDefault="00DA7E64" w:rsidP="00A55B30">
      <w:pPr>
        <w:tabs>
          <w:tab w:val="left" w:pos="-720"/>
        </w:tabs>
        <w:autoSpaceDE w:val="0"/>
        <w:autoSpaceDN w:val="0"/>
        <w:rPr>
          <w:b/>
          <w:i/>
          <w:sz w:val="22"/>
          <w:szCs w:val="22"/>
          <w:lang w:val="sk-SK" w:eastAsia="de-DE"/>
        </w:rPr>
      </w:pPr>
      <w:r w:rsidRPr="005C3436">
        <w:rPr>
          <w:b/>
          <w:i/>
          <w:sz w:val="22"/>
          <w:szCs w:val="22"/>
          <w:lang w:val="sk-SK" w:eastAsia="de-DE"/>
        </w:rPr>
        <w:t>Poruchy dýchacej sústavy</w:t>
      </w:r>
    </w:p>
    <w:p w:rsidR="00DD71FE" w:rsidRDefault="00C75BED" w:rsidP="00A55B30">
      <w:pPr>
        <w:tabs>
          <w:tab w:val="left" w:pos="-720"/>
        </w:tabs>
        <w:autoSpaceDE w:val="0"/>
        <w:autoSpaceDN w:val="0"/>
        <w:rPr>
          <w:b/>
          <w:i/>
          <w:sz w:val="22"/>
          <w:szCs w:val="22"/>
          <w:u w:val="single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>U pacientov</w:t>
      </w:r>
      <w:r w:rsidR="003342BC" w:rsidRPr="00D74305">
        <w:rPr>
          <w:sz w:val="22"/>
          <w:szCs w:val="22"/>
          <w:lang w:val="sk-SK" w:eastAsia="de-DE"/>
        </w:rPr>
        <w:t xml:space="preserve"> s a</w:t>
      </w:r>
      <w:r w:rsidR="000D537B" w:rsidRPr="00D74305">
        <w:rPr>
          <w:sz w:val="22"/>
          <w:szCs w:val="22"/>
          <w:lang w:val="sk-SK" w:eastAsia="de-DE"/>
        </w:rPr>
        <w:t>s</w:t>
      </w:r>
      <w:r w:rsidR="003342BC" w:rsidRPr="00D74305">
        <w:rPr>
          <w:sz w:val="22"/>
          <w:szCs w:val="22"/>
          <w:lang w:val="sk-SK" w:eastAsia="de-DE"/>
        </w:rPr>
        <w:t xml:space="preserve">tmou </w:t>
      </w:r>
      <w:r w:rsidR="0091622C" w:rsidRPr="00D74305">
        <w:rPr>
          <w:sz w:val="22"/>
          <w:szCs w:val="22"/>
          <w:lang w:val="sk-SK" w:eastAsia="de-DE"/>
        </w:rPr>
        <w:t>boli</w:t>
      </w:r>
      <w:r w:rsidRPr="00D74305">
        <w:rPr>
          <w:sz w:val="22"/>
          <w:szCs w:val="22"/>
          <w:lang w:val="sk-SK" w:eastAsia="de-DE"/>
        </w:rPr>
        <w:t xml:space="preserve"> </w:t>
      </w:r>
      <w:r w:rsidR="003342BC" w:rsidRPr="00D74305">
        <w:rPr>
          <w:sz w:val="22"/>
          <w:szCs w:val="22"/>
          <w:lang w:val="sk-SK" w:eastAsia="de-DE"/>
        </w:rPr>
        <w:t xml:space="preserve">hlásené respiračné reakcie, vrátane úmrtia v dôsledku </w:t>
      </w:r>
      <w:proofErr w:type="spellStart"/>
      <w:r w:rsidR="003342BC" w:rsidRPr="00D74305">
        <w:rPr>
          <w:sz w:val="22"/>
          <w:szCs w:val="22"/>
          <w:lang w:val="sk-SK" w:eastAsia="de-DE"/>
        </w:rPr>
        <w:t>bronchospazmu</w:t>
      </w:r>
      <w:proofErr w:type="spellEnd"/>
      <w:r w:rsidR="000D537B" w:rsidRPr="00D74305">
        <w:rPr>
          <w:sz w:val="22"/>
          <w:szCs w:val="22"/>
          <w:lang w:val="sk-SK" w:eastAsia="de-DE"/>
        </w:rPr>
        <w:t>, po podaní niektorých očných betablokátorov.</w:t>
      </w:r>
    </w:p>
    <w:p w:rsidR="00DD71FE" w:rsidRDefault="003E0B0F" w:rsidP="00A55B30">
      <w:pPr>
        <w:tabs>
          <w:tab w:val="left" w:pos="-720"/>
        </w:tabs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 xml:space="preserve">U pacientov s miernou alebo stredne ťažkou formou chronickej obštrukčnej choroby pľúc (CHOCHP) sa má </w:t>
      </w:r>
      <w:proofErr w:type="spellStart"/>
      <w:r w:rsidRPr="00D74305">
        <w:rPr>
          <w:sz w:val="22"/>
          <w:szCs w:val="22"/>
          <w:lang w:val="sk-SK" w:eastAsia="de-DE"/>
        </w:rPr>
        <w:t>Carteol</w:t>
      </w:r>
      <w:proofErr w:type="spellEnd"/>
      <w:r w:rsidRPr="00D74305">
        <w:rPr>
          <w:sz w:val="22"/>
          <w:szCs w:val="22"/>
          <w:lang w:val="sk-SK" w:eastAsia="de-DE"/>
        </w:rPr>
        <w:t xml:space="preserve"> LP používať s opatrnosťou a iba v prípade, že potenciálny prínos liečby prevyšuje jej možné riziká.</w:t>
      </w:r>
    </w:p>
    <w:p w:rsidR="00DD71FE" w:rsidRDefault="00DD71FE" w:rsidP="00A55B30">
      <w:pPr>
        <w:tabs>
          <w:tab w:val="left" w:pos="-720"/>
        </w:tabs>
        <w:autoSpaceDE w:val="0"/>
        <w:autoSpaceDN w:val="0"/>
        <w:spacing w:before="80" w:after="80"/>
        <w:rPr>
          <w:sz w:val="22"/>
          <w:szCs w:val="22"/>
          <w:lang w:val="sk-SK" w:eastAsia="de-DE"/>
        </w:rPr>
      </w:pPr>
    </w:p>
    <w:p w:rsidR="00DD71FE" w:rsidRPr="005C3436" w:rsidRDefault="00DA7E64" w:rsidP="00A55B30">
      <w:pPr>
        <w:tabs>
          <w:tab w:val="left" w:pos="-720"/>
        </w:tabs>
        <w:autoSpaceDE w:val="0"/>
        <w:autoSpaceDN w:val="0"/>
        <w:spacing w:before="80" w:after="80"/>
        <w:rPr>
          <w:b/>
          <w:i/>
          <w:sz w:val="22"/>
          <w:szCs w:val="22"/>
          <w:lang w:val="sk-SK" w:eastAsia="de-DE"/>
        </w:rPr>
      </w:pPr>
      <w:r w:rsidRPr="005C3436">
        <w:rPr>
          <w:b/>
          <w:i/>
          <w:sz w:val="22"/>
          <w:szCs w:val="22"/>
          <w:lang w:val="sk-SK" w:eastAsia="de-DE"/>
        </w:rPr>
        <w:t>Hypoglykémia/diabetes</w:t>
      </w:r>
    </w:p>
    <w:p w:rsidR="00DD71FE" w:rsidRDefault="003E0B0F" w:rsidP="00A55B30">
      <w:pPr>
        <w:tabs>
          <w:tab w:val="left" w:pos="-720"/>
        </w:tabs>
        <w:autoSpaceDE w:val="0"/>
        <w:autoSpaceDN w:val="0"/>
        <w:spacing w:before="80" w:after="8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lastRenderedPageBreak/>
        <w:t xml:space="preserve">Pacientom so spontánnou </w:t>
      </w:r>
      <w:proofErr w:type="spellStart"/>
      <w:r w:rsidRPr="00D74305">
        <w:rPr>
          <w:sz w:val="22"/>
          <w:szCs w:val="22"/>
          <w:lang w:val="sk-SK" w:eastAsia="de-DE"/>
        </w:rPr>
        <w:t>hypoglykémiou</w:t>
      </w:r>
      <w:proofErr w:type="spellEnd"/>
      <w:r w:rsidRPr="00D74305">
        <w:rPr>
          <w:sz w:val="22"/>
          <w:szCs w:val="22"/>
          <w:lang w:val="sk-SK" w:eastAsia="de-DE"/>
        </w:rPr>
        <w:t xml:space="preserve"> alebo pacientom s labilným diabetom sa </w:t>
      </w:r>
      <w:r w:rsidR="000D537B" w:rsidRPr="00D74305">
        <w:rPr>
          <w:sz w:val="22"/>
          <w:szCs w:val="22"/>
          <w:lang w:val="sk-SK" w:eastAsia="de-DE"/>
        </w:rPr>
        <w:t xml:space="preserve">musia </w:t>
      </w:r>
      <w:r w:rsidRPr="00D74305">
        <w:rPr>
          <w:sz w:val="22"/>
          <w:szCs w:val="22"/>
          <w:lang w:val="sk-SK" w:eastAsia="de-DE"/>
        </w:rPr>
        <w:t xml:space="preserve">betablokátory podávať </w:t>
      </w:r>
      <w:r w:rsidR="000D537B" w:rsidRPr="00D74305">
        <w:rPr>
          <w:sz w:val="22"/>
          <w:szCs w:val="22"/>
          <w:lang w:val="sk-SK" w:eastAsia="de-DE"/>
        </w:rPr>
        <w:t xml:space="preserve">opatrne, pretože betablokátory môžu maskovať </w:t>
      </w:r>
      <w:r w:rsidR="005B4D2D">
        <w:rPr>
          <w:sz w:val="22"/>
          <w:szCs w:val="22"/>
          <w:lang w:val="sk-SK" w:eastAsia="de-DE"/>
        </w:rPr>
        <w:t>prejavy</w:t>
      </w:r>
      <w:r w:rsidR="005B4D2D" w:rsidRPr="00D74305">
        <w:rPr>
          <w:sz w:val="22"/>
          <w:szCs w:val="22"/>
          <w:lang w:val="sk-SK" w:eastAsia="de-DE"/>
        </w:rPr>
        <w:t xml:space="preserve"> </w:t>
      </w:r>
      <w:r w:rsidR="000D537B" w:rsidRPr="00D74305">
        <w:rPr>
          <w:sz w:val="22"/>
          <w:szCs w:val="22"/>
          <w:lang w:val="sk-SK" w:eastAsia="de-DE"/>
        </w:rPr>
        <w:t xml:space="preserve">a príznaky </w:t>
      </w:r>
      <w:r w:rsidRPr="00D74305">
        <w:rPr>
          <w:sz w:val="22"/>
          <w:szCs w:val="22"/>
          <w:lang w:val="sk-SK" w:eastAsia="de-DE"/>
        </w:rPr>
        <w:t>akútnej hypoglykémie.</w:t>
      </w:r>
    </w:p>
    <w:p w:rsidR="00DD71FE" w:rsidRDefault="00DD71FE" w:rsidP="00A55B30">
      <w:pPr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proofErr w:type="spellStart"/>
      <w:r w:rsidRPr="005C3436">
        <w:rPr>
          <w:b/>
          <w:i/>
          <w:sz w:val="22"/>
          <w:szCs w:val="22"/>
          <w:lang w:val="sk-SK"/>
        </w:rPr>
        <w:t>Feochromocytóm</w:t>
      </w:r>
      <w:proofErr w:type="spellEnd"/>
    </w:p>
    <w:p w:rsidR="00DD71FE" w:rsidRDefault="003E0B0F" w:rsidP="00A55B30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Použitie betablokátorov pri liečbe hypertenzie </w:t>
      </w:r>
      <w:r w:rsidR="00C0579F" w:rsidRPr="00D74305">
        <w:rPr>
          <w:sz w:val="22"/>
          <w:szCs w:val="22"/>
          <w:lang w:val="sk-SK"/>
        </w:rPr>
        <w:t>súvisiacej</w:t>
      </w:r>
      <w:r w:rsidRPr="00D74305">
        <w:rPr>
          <w:sz w:val="22"/>
          <w:szCs w:val="22"/>
          <w:lang w:val="sk-SK"/>
        </w:rPr>
        <w:t xml:space="preserve"> </w:t>
      </w:r>
      <w:r w:rsidR="00264881" w:rsidRPr="00D74305">
        <w:rPr>
          <w:sz w:val="22"/>
          <w:szCs w:val="22"/>
          <w:lang w:val="sk-SK"/>
        </w:rPr>
        <w:t xml:space="preserve">s už liečeným </w:t>
      </w:r>
      <w:proofErr w:type="spellStart"/>
      <w:r w:rsidRPr="00D74305">
        <w:rPr>
          <w:sz w:val="22"/>
          <w:szCs w:val="22"/>
          <w:lang w:val="sk-SK"/>
        </w:rPr>
        <w:t>feochromocytóm</w:t>
      </w:r>
      <w:r w:rsidR="00264881" w:rsidRPr="00D74305">
        <w:rPr>
          <w:sz w:val="22"/>
          <w:szCs w:val="22"/>
          <w:lang w:val="sk-SK"/>
        </w:rPr>
        <w:t>om</w:t>
      </w:r>
      <w:proofErr w:type="spellEnd"/>
      <w:r w:rsidRPr="00D74305">
        <w:rPr>
          <w:sz w:val="22"/>
          <w:szCs w:val="22"/>
          <w:lang w:val="sk-SK"/>
        </w:rPr>
        <w:t xml:space="preserve"> si vyžaduje striktné monitorovanie </w:t>
      </w:r>
      <w:proofErr w:type="spellStart"/>
      <w:r w:rsidRPr="00D74305">
        <w:rPr>
          <w:sz w:val="22"/>
          <w:szCs w:val="22"/>
          <w:lang w:val="sk-SK"/>
        </w:rPr>
        <w:t>arteriálneho</w:t>
      </w:r>
      <w:proofErr w:type="spellEnd"/>
      <w:r w:rsidRPr="00D74305">
        <w:rPr>
          <w:sz w:val="22"/>
          <w:szCs w:val="22"/>
          <w:lang w:val="sk-SK"/>
        </w:rPr>
        <w:t xml:space="preserve"> tlaku.</w:t>
      </w:r>
    </w:p>
    <w:p w:rsidR="00DD71FE" w:rsidRDefault="00DD71FE" w:rsidP="00A55B30">
      <w:pPr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 w:rsidP="00A55B30">
      <w:pPr>
        <w:pStyle w:val="Nadpis1D70ARInforubrik1titel1"/>
        <w:rPr>
          <w:rFonts w:ascii="Times New Roman" w:hAnsi="Times New Roman"/>
          <w:i/>
          <w:sz w:val="22"/>
          <w:szCs w:val="22"/>
          <w:lang w:val="sk-SK"/>
        </w:rPr>
      </w:pPr>
      <w:r w:rsidRPr="005C3436">
        <w:rPr>
          <w:rFonts w:ascii="Times New Roman" w:hAnsi="Times New Roman"/>
          <w:i/>
          <w:sz w:val="22"/>
          <w:szCs w:val="22"/>
          <w:lang w:val="sk-SK"/>
        </w:rPr>
        <w:t xml:space="preserve">Staršie osoby, osoby s </w:t>
      </w:r>
      <w:proofErr w:type="spellStart"/>
      <w:r w:rsidRPr="005C3436">
        <w:rPr>
          <w:rFonts w:ascii="Times New Roman" w:hAnsi="Times New Roman"/>
          <w:i/>
          <w:sz w:val="22"/>
          <w:szCs w:val="22"/>
          <w:lang w:val="sk-SK"/>
        </w:rPr>
        <w:t>renálnou</w:t>
      </w:r>
      <w:proofErr w:type="spellEnd"/>
      <w:r w:rsidRPr="005C3436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C3436">
        <w:rPr>
          <w:rFonts w:ascii="Times New Roman" w:hAnsi="Times New Roman"/>
          <w:i/>
          <w:sz w:val="22"/>
          <w:szCs w:val="22"/>
          <w:lang w:val="sk-SK"/>
        </w:rPr>
        <w:t>insuficienciou</w:t>
      </w:r>
      <w:proofErr w:type="spellEnd"/>
      <w:r w:rsidRPr="005C3436">
        <w:rPr>
          <w:rFonts w:ascii="Times New Roman" w:hAnsi="Times New Roman"/>
          <w:i/>
          <w:sz w:val="22"/>
          <w:szCs w:val="22"/>
          <w:lang w:val="sk-SK"/>
        </w:rPr>
        <w:t xml:space="preserve"> a/alebo pečeňovou </w:t>
      </w:r>
      <w:proofErr w:type="spellStart"/>
      <w:r w:rsidRPr="005C3436">
        <w:rPr>
          <w:rFonts w:ascii="Times New Roman" w:hAnsi="Times New Roman"/>
          <w:i/>
          <w:sz w:val="22"/>
          <w:szCs w:val="22"/>
          <w:lang w:val="sk-SK"/>
        </w:rPr>
        <w:t>insuficienciou</w:t>
      </w:r>
      <w:proofErr w:type="spellEnd"/>
    </w:p>
    <w:p w:rsidR="00DD71FE" w:rsidRDefault="003E0B0F" w:rsidP="00A55B30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U týchto rizikových pacientov je často nevyhnutné upraviť dávkovanie, pokiaľ sa </w:t>
      </w:r>
      <w:proofErr w:type="spellStart"/>
      <w:r w:rsidRPr="00D74305">
        <w:rPr>
          <w:sz w:val="22"/>
          <w:szCs w:val="22"/>
          <w:lang w:val="sk-SK"/>
        </w:rPr>
        <w:t>betablokátorová</w:t>
      </w:r>
      <w:proofErr w:type="spellEnd"/>
      <w:r w:rsidRPr="00D74305">
        <w:rPr>
          <w:sz w:val="22"/>
          <w:szCs w:val="22"/>
          <w:lang w:val="sk-SK"/>
        </w:rPr>
        <w:t xml:space="preserve"> očná </w:t>
      </w:r>
      <w:proofErr w:type="spellStart"/>
      <w:r w:rsidRPr="00D74305">
        <w:rPr>
          <w:sz w:val="22"/>
          <w:szCs w:val="22"/>
          <w:lang w:val="sk-SK"/>
        </w:rPr>
        <w:t>instilácia</w:t>
      </w:r>
      <w:proofErr w:type="spellEnd"/>
      <w:r w:rsidRPr="00D74305">
        <w:rPr>
          <w:sz w:val="22"/>
          <w:szCs w:val="22"/>
          <w:lang w:val="sk-SK"/>
        </w:rPr>
        <w:t xml:space="preserve"> podáva </w:t>
      </w:r>
      <w:r w:rsidR="000D537B" w:rsidRPr="00D74305">
        <w:rPr>
          <w:sz w:val="22"/>
          <w:szCs w:val="22"/>
          <w:lang w:val="sk-SK"/>
        </w:rPr>
        <w:t xml:space="preserve">súčasne </w:t>
      </w:r>
      <w:r w:rsidRPr="00D74305">
        <w:rPr>
          <w:sz w:val="22"/>
          <w:szCs w:val="22"/>
          <w:lang w:val="sk-SK"/>
        </w:rPr>
        <w:t xml:space="preserve">so systémovými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DD71FE" w:rsidP="00A55B30">
      <w:pPr>
        <w:pStyle w:val="Pta"/>
        <w:tabs>
          <w:tab w:val="clear" w:pos="4536"/>
          <w:tab w:val="clear" w:pos="9072"/>
        </w:tabs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Psoriáza</w:t>
      </w:r>
    </w:p>
    <w:p w:rsidR="00DD71FE" w:rsidRDefault="003E0B0F" w:rsidP="00A55B30">
      <w:pPr>
        <w:pStyle w:val="Zkladntext3"/>
        <w:jc w:val="left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Pri podávaní betablokátorov bolo hlásené zhoršenie </w:t>
      </w:r>
      <w:r w:rsidR="001219F6" w:rsidRPr="00D74305">
        <w:rPr>
          <w:sz w:val="22"/>
          <w:szCs w:val="22"/>
          <w:lang w:val="sk-SK"/>
        </w:rPr>
        <w:t xml:space="preserve">psoriázy </w:t>
      </w:r>
      <w:r w:rsidRPr="00D74305">
        <w:rPr>
          <w:sz w:val="22"/>
          <w:szCs w:val="22"/>
          <w:lang w:val="sk-SK"/>
        </w:rPr>
        <w:t>a</w:t>
      </w:r>
      <w:r w:rsidR="000D537B" w:rsidRPr="00D74305">
        <w:rPr>
          <w:sz w:val="22"/>
          <w:szCs w:val="22"/>
          <w:lang w:val="sk-SK"/>
        </w:rPr>
        <w:t> preto je potrebné</w:t>
      </w:r>
      <w:r w:rsidR="00470F91" w:rsidRPr="00D74305">
        <w:rPr>
          <w:sz w:val="22"/>
          <w:szCs w:val="22"/>
          <w:lang w:val="sk-SK"/>
        </w:rPr>
        <w:t xml:space="preserve"> </w:t>
      </w:r>
      <w:r w:rsidR="00EF47FB" w:rsidRPr="00D74305">
        <w:rPr>
          <w:sz w:val="22"/>
          <w:szCs w:val="22"/>
          <w:lang w:val="sk-SK"/>
        </w:rPr>
        <w:t>náležite zvážiť použite betablokátor</w:t>
      </w:r>
      <w:r w:rsidR="00CC1009">
        <w:rPr>
          <w:sz w:val="22"/>
          <w:szCs w:val="22"/>
          <w:lang w:val="sk-SK"/>
        </w:rPr>
        <w:t>o</w:t>
      </w:r>
      <w:r w:rsidR="00EF47FB" w:rsidRPr="00D74305">
        <w:rPr>
          <w:sz w:val="22"/>
          <w:szCs w:val="22"/>
          <w:lang w:val="sk-SK"/>
        </w:rPr>
        <w:t>v v</w:t>
      </w:r>
      <w:r w:rsidRPr="00D74305">
        <w:rPr>
          <w:sz w:val="22"/>
          <w:szCs w:val="22"/>
          <w:lang w:val="sk-SK"/>
        </w:rPr>
        <w:t xml:space="preserve"> tejto indikácii</w:t>
      </w:r>
      <w:r w:rsidR="00EF47FB" w:rsidRPr="00D74305">
        <w:rPr>
          <w:sz w:val="22"/>
          <w:szCs w:val="22"/>
          <w:lang w:val="sk-SK"/>
        </w:rPr>
        <w:t>.</w:t>
      </w:r>
      <w:r w:rsidRPr="00D74305">
        <w:rPr>
          <w:sz w:val="22"/>
          <w:szCs w:val="22"/>
          <w:lang w:val="sk-SK"/>
        </w:rPr>
        <w:t xml:space="preserve"> </w:t>
      </w:r>
    </w:p>
    <w:p w:rsidR="00DD71FE" w:rsidRDefault="00DD71FE" w:rsidP="00A55B30">
      <w:pPr>
        <w:pStyle w:val="Zkladntext3"/>
        <w:jc w:val="left"/>
        <w:rPr>
          <w:b/>
          <w:i/>
          <w:sz w:val="22"/>
          <w:szCs w:val="22"/>
          <w:lang w:val="sk-SK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Alergické reakcie</w:t>
      </w:r>
    </w:p>
    <w:p w:rsidR="00DD71FE" w:rsidRDefault="003E0B0F" w:rsidP="00A55B30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U pacientov náchylných na vážnu </w:t>
      </w:r>
      <w:proofErr w:type="spellStart"/>
      <w:r w:rsidRPr="00D74305">
        <w:rPr>
          <w:sz w:val="22"/>
          <w:szCs w:val="22"/>
          <w:lang w:val="sk-SK"/>
        </w:rPr>
        <w:t>anafylaktickú</w:t>
      </w:r>
      <w:proofErr w:type="spellEnd"/>
      <w:r w:rsidRPr="00D74305">
        <w:rPr>
          <w:sz w:val="22"/>
          <w:szCs w:val="22"/>
          <w:lang w:val="sk-SK"/>
        </w:rPr>
        <w:t xml:space="preserve"> reakciu z akéhokoľvek dôvodu, hlavne na </w:t>
      </w:r>
      <w:proofErr w:type="spellStart"/>
      <w:r w:rsidRPr="00D74305">
        <w:rPr>
          <w:sz w:val="22"/>
          <w:szCs w:val="22"/>
          <w:lang w:val="sk-SK"/>
        </w:rPr>
        <w:t>j</w:t>
      </w:r>
      <w:r w:rsidR="00F42F3E" w:rsidRPr="00D74305">
        <w:rPr>
          <w:sz w:val="22"/>
          <w:szCs w:val="22"/>
          <w:lang w:val="sk-SK"/>
        </w:rPr>
        <w:t>o</w:t>
      </w:r>
      <w:r w:rsidRPr="00D74305">
        <w:rPr>
          <w:sz w:val="22"/>
          <w:szCs w:val="22"/>
          <w:lang w:val="sk-SK"/>
        </w:rPr>
        <w:t>dizované</w:t>
      </w:r>
      <w:proofErr w:type="spellEnd"/>
      <w:r w:rsidRPr="00D74305">
        <w:rPr>
          <w:sz w:val="22"/>
          <w:szCs w:val="22"/>
          <w:lang w:val="sk-SK"/>
        </w:rPr>
        <w:t xml:space="preserve"> kontrastné látky alebo </w:t>
      </w:r>
      <w:proofErr w:type="spellStart"/>
      <w:r w:rsidRPr="00D74305">
        <w:rPr>
          <w:sz w:val="22"/>
          <w:szCs w:val="22"/>
          <w:lang w:val="sk-SK"/>
        </w:rPr>
        <w:t>floktafenín</w:t>
      </w:r>
      <w:proofErr w:type="spellEnd"/>
      <w:r w:rsidRPr="00D74305">
        <w:rPr>
          <w:sz w:val="22"/>
          <w:szCs w:val="22"/>
          <w:lang w:val="sk-SK"/>
        </w:rPr>
        <w:t xml:space="preserve"> (pozri</w:t>
      </w:r>
      <w:r w:rsidR="00CA49AF" w:rsidRPr="00D74305">
        <w:rPr>
          <w:sz w:val="22"/>
          <w:szCs w:val="22"/>
          <w:lang w:val="sk-SK"/>
        </w:rPr>
        <w:t xml:space="preserve"> časť</w:t>
      </w:r>
      <w:r w:rsidRPr="00D74305">
        <w:rPr>
          <w:sz w:val="22"/>
          <w:szCs w:val="22"/>
          <w:lang w:val="sk-SK"/>
        </w:rPr>
        <w:t xml:space="preserve"> 4.5), alebo počas </w:t>
      </w:r>
      <w:proofErr w:type="spellStart"/>
      <w:r w:rsidRPr="00D74305">
        <w:rPr>
          <w:sz w:val="22"/>
          <w:szCs w:val="22"/>
          <w:lang w:val="sk-SK"/>
        </w:rPr>
        <w:t>desenzibilizačnej</w:t>
      </w:r>
      <w:proofErr w:type="spellEnd"/>
      <w:r w:rsidRPr="00D74305">
        <w:rPr>
          <w:sz w:val="22"/>
          <w:szCs w:val="22"/>
          <w:lang w:val="sk-SK"/>
        </w:rPr>
        <w:t xml:space="preserve"> liečby, môže liečba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 xml:space="preserve"> viesť ku zhoršeniu reakcie a rezistencii na liečbu </w:t>
      </w:r>
      <w:r w:rsidR="00CA49AF" w:rsidRPr="00D74305">
        <w:rPr>
          <w:sz w:val="22"/>
          <w:szCs w:val="22"/>
          <w:lang w:val="sk-SK"/>
        </w:rPr>
        <w:t xml:space="preserve">adrenalínom </w:t>
      </w:r>
      <w:r w:rsidRPr="00D74305">
        <w:rPr>
          <w:sz w:val="22"/>
          <w:szCs w:val="22"/>
          <w:lang w:val="sk-SK"/>
        </w:rPr>
        <w:t xml:space="preserve">v </w:t>
      </w:r>
      <w:r w:rsidR="004A6D0B" w:rsidRPr="00D74305">
        <w:rPr>
          <w:sz w:val="22"/>
          <w:szCs w:val="22"/>
          <w:lang w:val="sk-SK"/>
        </w:rPr>
        <w:t xml:space="preserve">obvyklých </w:t>
      </w:r>
      <w:r w:rsidRPr="00D74305">
        <w:rPr>
          <w:sz w:val="22"/>
          <w:szCs w:val="22"/>
          <w:lang w:val="sk-SK"/>
        </w:rPr>
        <w:t>dávkach.</w:t>
      </w:r>
    </w:p>
    <w:p w:rsidR="00DD71FE" w:rsidRDefault="00DD71FE" w:rsidP="00A55B30">
      <w:pPr>
        <w:tabs>
          <w:tab w:val="left" w:pos="-720"/>
          <w:tab w:val="left" w:pos="0"/>
        </w:tabs>
        <w:autoSpaceDE w:val="0"/>
        <w:autoSpaceDN w:val="0"/>
        <w:rPr>
          <w:i/>
          <w:sz w:val="22"/>
          <w:szCs w:val="22"/>
          <w:lang w:val="sk-SK" w:eastAsia="de-DE"/>
        </w:rPr>
      </w:pPr>
    </w:p>
    <w:p w:rsidR="00DD71FE" w:rsidRPr="005C3436" w:rsidRDefault="00DA7E64" w:rsidP="00A55B30">
      <w:pPr>
        <w:tabs>
          <w:tab w:val="left" w:pos="-720"/>
          <w:tab w:val="left" w:pos="0"/>
        </w:tabs>
        <w:autoSpaceDE w:val="0"/>
        <w:autoSpaceDN w:val="0"/>
        <w:rPr>
          <w:b/>
          <w:i/>
          <w:sz w:val="22"/>
          <w:szCs w:val="22"/>
          <w:lang w:val="sk-SK" w:eastAsia="de-DE"/>
        </w:rPr>
      </w:pPr>
      <w:proofErr w:type="spellStart"/>
      <w:r w:rsidRPr="005C3436">
        <w:rPr>
          <w:b/>
          <w:i/>
          <w:sz w:val="22"/>
          <w:szCs w:val="22"/>
          <w:lang w:val="sk-SK" w:eastAsia="de-DE"/>
        </w:rPr>
        <w:t>Anafylaktické</w:t>
      </w:r>
      <w:proofErr w:type="spellEnd"/>
      <w:r w:rsidRPr="005C3436">
        <w:rPr>
          <w:b/>
          <w:i/>
          <w:sz w:val="22"/>
          <w:szCs w:val="22"/>
          <w:lang w:val="sk-SK" w:eastAsia="de-DE"/>
        </w:rPr>
        <w:t xml:space="preserve"> reakcie</w:t>
      </w:r>
    </w:p>
    <w:p w:rsidR="00061410" w:rsidRDefault="003E0B0F" w:rsidP="00A55B30">
      <w:pPr>
        <w:tabs>
          <w:tab w:val="left" w:pos="-720"/>
          <w:tab w:val="left" w:pos="0"/>
        </w:tabs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>Pacienti s</w:t>
      </w:r>
      <w:r w:rsidR="004A6D0B" w:rsidRPr="00D74305">
        <w:rPr>
          <w:sz w:val="22"/>
          <w:szCs w:val="22"/>
          <w:lang w:val="sk-SK" w:eastAsia="de-DE"/>
        </w:rPr>
        <w:t> </w:t>
      </w:r>
      <w:proofErr w:type="spellStart"/>
      <w:r w:rsidRPr="00D74305">
        <w:rPr>
          <w:sz w:val="22"/>
          <w:szCs w:val="22"/>
          <w:lang w:val="sk-SK" w:eastAsia="de-DE"/>
        </w:rPr>
        <w:t>at</w:t>
      </w:r>
      <w:r w:rsidR="007E7322" w:rsidRPr="00D74305">
        <w:rPr>
          <w:sz w:val="22"/>
          <w:szCs w:val="22"/>
          <w:lang w:val="sk-SK" w:eastAsia="de-DE"/>
        </w:rPr>
        <w:t>o</w:t>
      </w:r>
      <w:r w:rsidRPr="00D74305">
        <w:rPr>
          <w:sz w:val="22"/>
          <w:szCs w:val="22"/>
          <w:lang w:val="sk-SK" w:eastAsia="de-DE"/>
        </w:rPr>
        <w:t>piou</w:t>
      </w:r>
      <w:proofErr w:type="spellEnd"/>
      <w:r w:rsidR="004A6D0B" w:rsidRPr="00D74305">
        <w:rPr>
          <w:sz w:val="22"/>
          <w:szCs w:val="22"/>
          <w:lang w:val="sk-SK" w:eastAsia="de-DE"/>
        </w:rPr>
        <w:t xml:space="preserve"> </w:t>
      </w:r>
      <w:r w:rsidRPr="00D74305">
        <w:rPr>
          <w:sz w:val="22"/>
          <w:szCs w:val="22"/>
          <w:lang w:val="sk-SK" w:eastAsia="de-DE"/>
        </w:rPr>
        <w:t xml:space="preserve">alebo </w:t>
      </w:r>
      <w:r w:rsidR="00D50ED8" w:rsidRPr="00D74305">
        <w:rPr>
          <w:sz w:val="22"/>
          <w:szCs w:val="22"/>
          <w:lang w:val="sk-SK" w:eastAsia="de-DE"/>
        </w:rPr>
        <w:t xml:space="preserve">vážnou </w:t>
      </w:r>
      <w:proofErr w:type="spellStart"/>
      <w:r w:rsidRPr="006D11C4">
        <w:rPr>
          <w:sz w:val="22"/>
          <w:szCs w:val="22"/>
          <w:lang w:val="sk-SK" w:eastAsia="de-DE"/>
        </w:rPr>
        <w:t>anafylaktickou</w:t>
      </w:r>
      <w:proofErr w:type="spellEnd"/>
      <w:r w:rsidRPr="006D11C4">
        <w:rPr>
          <w:sz w:val="22"/>
          <w:szCs w:val="22"/>
          <w:lang w:val="sk-SK" w:eastAsia="de-DE"/>
        </w:rPr>
        <w:t xml:space="preserve"> reakciou </w:t>
      </w:r>
      <w:r w:rsidRPr="00D74305">
        <w:rPr>
          <w:sz w:val="22"/>
          <w:szCs w:val="22"/>
          <w:lang w:val="sk-SK" w:eastAsia="de-DE"/>
        </w:rPr>
        <w:t xml:space="preserve">na rôzne </w:t>
      </w:r>
      <w:proofErr w:type="spellStart"/>
      <w:r w:rsidRPr="00D74305">
        <w:rPr>
          <w:sz w:val="22"/>
          <w:szCs w:val="22"/>
          <w:lang w:val="sk-SK" w:eastAsia="de-DE"/>
        </w:rPr>
        <w:t>alergény</w:t>
      </w:r>
      <w:proofErr w:type="spellEnd"/>
      <w:r w:rsidRPr="00D74305">
        <w:rPr>
          <w:sz w:val="22"/>
          <w:szCs w:val="22"/>
          <w:lang w:val="sk-SK" w:eastAsia="de-DE"/>
        </w:rPr>
        <w:t xml:space="preserve"> v</w:t>
      </w:r>
      <w:r w:rsidR="004A6D0B" w:rsidRPr="00D74305">
        <w:rPr>
          <w:sz w:val="22"/>
          <w:szCs w:val="22"/>
          <w:lang w:val="sk-SK" w:eastAsia="de-DE"/>
        </w:rPr>
        <w:t> </w:t>
      </w:r>
      <w:r w:rsidRPr="00D74305">
        <w:rPr>
          <w:sz w:val="22"/>
          <w:szCs w:val="22"/>
          <w:lang w:val="sk-SK" w:eastAsia="de-DE"/>
        </w:rPr>
        <w:t>anamnéze</w:t>
      </w:r>
      <w:r w:rsidR="004A6D0B" w:rsidRPr="00D74305">
        <w:rPr>
          <w:sz w:val="22"/>
          <w:szCs w:val="22"/>
          <w:lang w:val="sk-SK" w:eastAsia="de-DE"/>
        </w:rPr>
        <w:t>,</w:t>
      </w:r>
      <w:r w:rsidRPr="00D74305">
        <w:rPr>
          <w:sz w:val="22"/>
          <w:szCs w:val="22"/>
          <w:lang w:val="sk-SK" w:eastAsia="de-DE"/>
        </w:rPr>
        <w:t xml:space="preserve"> môžu po </w:t>
      </w:r>
      <w:r w:rsidR="007E7322" w:rsidRPr="00D74305">
        <w:rPr>
          <w:sz w:val="22"/>
          <w:szCs w:val="22"/>
          <w:lang w:val="sk-SK" w:eastAsia="de-DE"/>
        </w:rPr>
        <w:t>podaní</w:t>
      </w:r>
      <w:r w:rsidRPr="00D74305">
        <w:rPr>
          <w:sz w:val="22"/>
          <w:szCs w:val="22"/>
          <w:lang w:val="sk-SK" w:eastAsia="de-DE"/>
        </w:rPr>
        <w:t xml:space="preserve"> betablokátorov byť reaktívnejší na opakované pôsobenie takýchto </w:t>
      </w:r>
      <w:proofErr w:type="spellStart"/>
      <w:r w:rsidRPr="00D74305">
        <w:rPr>
          <w:sz w:val="22"/>
          <w:szCs w:val="22"/>
          <w:lang w:val="sk-SK" w:eastAsia="de-DE"/>
        </w:rPr>
        <w:t>alergénov</w:t>
      </w:r>
      <w:proofErr w:type="spellEnd"/>
      <w:r w:rsidR="00C76E3F" w:rsidRPr="00D74305">
        <w:rPr>
          <w:sz w:val="22"/>
          <w:szCs w:val="22"/>
          <w:lang w:val="sk-SK" w:eastAsia="de-DE"/>
        </w:rPr>
        <w:t xml:space="preserve"> </w:t>
      </w:r>
      <w:r w:rsidR="001919D0" w:rsidRPr="00D74305">
        <w:rPr>
          <w:sz w:val="22"/>
          <w:szCs w:val="22"/>
          <w:lang w:val="sk-SK" w:eastAsia="de-DE"/>
        </w:rPr>
        <w:t xml:space="preserve">a </w:t>
      </w:r>
      <w:r w:rsidRPr="00D74305">
        <w:rPr>
          <w:sz w:val="22"/>
          <w:szCs w:val="22"/>
          <w:lang w:val="sk-SK" w:eastAsia="de-DE"/>
        </w:rPr>
        <w:t xml:space="preserve">nemusia reagovať na </w:t>
      </w:r>
      <w:r w:rsidR="00D50ED8" w:rsidRPr="00D74305">
        <w:rPr>
          <w:sz w:val="22"/>
          <w:szCs w:val="22"/>
          <w:lang w:val="sk-SK" w:eastAsia="de-DE"/>
        </w:rPr>
        <w:t xml:space="preserve">bežnú </w:t>
      </w:r>
      <w:r w:rsidRPr="00D74305">
        <w:rPr>
          <w:sz w:val="22"/>
          <w:szCs w:val="22"/>
          <w:lang w:val="sk-SK" w:eastAsia="de-DE"/>
        </w:rPr>
        <w:t xml:space="preserve">dávku adrenalínu používanú </w:t>
      </w:r>
      <w:r w:rsidR="00D50ED8" w:rsidRPr="00D74305">
        <w:rPr>
          <w:sz w:val="22"/>
          <w:szCs w:val="22"/>
          <w:lang w:val="sk-SK" w:eastAsia="de-DE"/>
        </w:rPr>
        <w:t>na liečbu</w:t>
      </w:r>
      <w:r w:rsidRPr="00D74305">
        <w:rPr>
          <w:sz w:val="22"/>
          <w:szCs w:val="22"/>
          <w:lang w:val="sk-SK" w:eastAsia="de-DE"/>
        </w:rPr>
        <w:t xml:space="preserve"> </w:t>
      </w:r>
      <w:proofErr w:type="spellStart"/>
      <w:r w:rsidRPr="00D74305">
        <w:rPr>
          <w:sz w:val="22"/>
          <w:szCs w:val="22"/>
          <w:lang w:val="sk-SK" w:eastAsia="de-DE"/>
        </w:rPr>
        <w:t>anafylaktických</w:t>
      </w:r>
      <w:proofErr w:type="spellEnd"/>
      <w:r w:rsidRPr="00D74305">
        <w:rPr>
          <w:sz w:val="22"/>
          <w:szCs w:val="22"/>
          <w:lang w:val="sk-SK" w:eastAsia="de-DE"/>
        </w:rPr>
        <w:t xml:space="preserve"> reakcií.</w:t>
      </w:r>
    </w:p>
    <w:p w:rsidR="003E0B0F" w:rsidRPr="00D74305" w:rsidRDefault="003E0B0F" w:rsidP="00A55B30">
      <w:pPr>
        <w:shd w:val="clear" w:color="auto" w:fill="FFFFFF"/>
        <w:autoSpaceDE w:val="0"/>
        <w:autoSpaceDN w:val="0"/>
        <w:rPr>
          <w:i/>
          <w:sz w:val="22"/>
          <w:szCs w:val="22"/>
          <w:lang w:val="sk-SK" w:eastAsia="de-DE"/>
        </w:rPr>
      </w:pPr>
    </w:p>
    <w:p w:rsidR="00DD71FE" w:rsidRPr="005C3436" w:rsidRDefault="00DA7E64" w:rsidP="00A55B30">
      <w:pPr>
        <w:shd w:val="clear" w:color="auto" w:fill="FFFFFF"/>
        <w:autoSpaceDE w:val="0"/>
        <w:autoSpaceDN w:val="0"/>
        <w:rPr>
          <w:b/>
          <w:sz w:val="22"/>
          <w:szCs w:val="22"/>
          <w:lang w:val="sk-SK" w:eastAsia="de-DE"/>
        </w:rPr>
      </w:pPr>
      <w:r w:rsidRPr="005C3436">
        <w:rPr>
          <w:b/>
          <w:i/>
          <w:sz w:val="22"/>
          <w:szCs w:val="22"/>
          <w:lang w:val="sk-SK" w:eastAsia="de-DE"/>
        </w:rPr>
        <w:t>Chirurgická anestézia</w:t>
      </w:r>
    </w:p>
    <w:p w:rsidR="00061410" w:rsidRDefault="003E0B0F" w:rsidP="00A55B30">
      <w:pPr>
        <w:shd w:val="clear" w:color="auto" w:fill="FFFFFF"/>
        <w:autoSpaceDE w:val="0"/>
        <w:autoSpaceDN w:val="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 w:eastAsia="de-DE"/>
        </w:rPr>
        <w:t xml:space="preserve">Očné betablokátory môžu blokovať systémový účinok </w:t>
      </w:r>
      <w:proofErr w:type="spellStart"/>
      <w:r w:rsidRPr="00D74305">
        <w:rPr>
          <w:sz w:val="22"/>
          <w:szCs w:val="22"/>
          <w:lang w:val="sk-SK" w:eastAsia="de-DE"/>
        </w:rPr>
        <w:t>beta-agonistov</w:t>
      </w:r>
      <w:proofErr w:type="spellEnd"/>
      <w:r w:rsidRPr="00D74305">
        <w:rPr>
          <w:sz w:val="22"/>
          <w:szCs w:val="22"/>
          <w:lang w:val="sk-SK" w:eastAsia="de-DE"/>
        </w:rPr>
        <w:t xml:space="preserve">, napr. adrenalínu. Anestéziológ má byť informovaný, že pacient používa </w:t>
      </w:r>
      <w:proofErr w:type="spellStart"/>
      <w:r w:rsidR="0085598C">
        <w:rPr>
          <w:sz w:val="22"/>
          <w:szCs w:val="22"/>
          <w:lang w:val="sk-SK" w:eastAsia="en-US"/>
        </w:rPr>
        <w:t>karteololiumchlorid</w:t>
      </w:r>
      <w:proofErr w:type="spellEnd"/>
      <w:r w:rsidRPr="00D74305">
        <w:rPr>
          <w:sz w:val="22"/>
          <w:szCs w:val="22"/>
          <w:lang w:val="sk-SK" w:eastAsia="en-US"/>
        </w:rPr>
        <w:t>.</w:t>
      </w:r>
    </w:p>
    <w:p w:rsidR="003E0B0F" w:rsidRPr="00D74305" w:rsidRDefault="003E0B0F" w:rsidP="00A55B3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Pokiaľ je nevyhnutné prerušiť liečbu, považuje sa prerušenie na 48 hodín za dostatočné na navrátenie citlivosti na </w:t>
      </w:r>
      <w:proofErr w:type="spellStart"/>
      <w:r w:rsidRPr="00D74305">
        <w:rPr>
          <w:sz w:val="22"/>
          <w:szCs w:val="22"/>
          <w:lang w:val="sk-SK"/>
        </w:rPr>
        <w:t>katecholamíny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061410" w:rsidRDefault="003E0B0F" w:rsidP="00A55B30">
      <w:pPr>
        <w:numPr>
          <w:ilvl w:val="0"/>
          <w:numId w:val="3"/>
        </w:num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 určitých prípadoch sa liečba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 xml:space="preserve"> nesmie prerušiť:</w:t>
      </w:r>
    </w:p>
    <w:p w:rsidR="00061410" w:rsidRDefault="003E0B0F" w:rsidP="00A55B30">
      <w:p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- </w:t>
      </w:r>
      <w:r w:rsidR="001F364C">
        <w:rPr>
          <w:sz w:val="22"/>
          <w:szCs w:val="22"/>
          <w:lang w:val="sk-SK"/>
        </w:rPr>
        <w:tab/>
      </w:r>
      <w:r w:rsidRPr="00D74305">
        <w:rPr>
          <w:sz w:val="22"/>
          <w:szCs w:val="22"/>
          <w:lang w:val="sk-SK"/>
        </w:rPr>
        <w:t xml:space="preserve">u pacientov </w:t>
      </w:r>
      <w:r w:rsidR="00CA49AF" w:rsidRPr="00D74305">
        <w:rPr>
          <w:sz w:val="22"/>
          <w:szCs w:val="22"/>
          <w:lang w:val="sk-SK"/>
        </w:rPr>
        <w:t xml:space="preserve">s </w:t>
      </w:r>
      <w:r w:rsidRPr="00D74305">
        <w:rPr>
          <w:sz w:val="22"/>
          <w:szCs w:val="22"/>
          <w:lang w:val="sk-SK"/>
        </w:rPr>
        <w:t>koronárnou nedostatočnosťou sa odporúča pokračovať v liečbe až do chirurgického zákroku</w:t>
      </w:r>
      <w:r w:rsidR="00E1406A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vzhľadom na riziko spojené s náhlym prerušením podávania betablokátorov.</w:t>
      </w:r>
    </w:p>
    <w:p w:rsidR="00061410" w:rsidRDefault="003E0B0F" w:rsidP="00A55B30">
      <w:pPr>
        <w:pStyle w:val="Zarkazkladnhotextu3"/>
        <w:ind w:left="357" w:hanging="357"/>
        <w:rPr>
          <w:szCs w:val="22"/>
        </w:rPr>
      </w:pPr>
      <w:r w:rsidRPr="00D74305">
        <w:rPr>
          <w:szCs w:val="22"/>
        </w:rPr>
        <w:t xml:space="preserve">- </w:t>
      </w:r>
      <w:r w:rsidR="001F364C">
        <w:rPr>
          <w:szCs w:val="22"/>
        </w:rPr>
        <w:tab/>
      </w:r>
      <w:r w:rsidRPr="00D74305">
        <w:rPr>
          <w:szCs w:val="22"/>
        </w:rPr>
        <w:t xml:space="preserve">v </w:t>
      </w:r>
      <w:r w:rsidR="004B17A0" w:rsidRPr="00D74305">
        <w:rPr>
          <w:szCs w:val="22"/>
        </w:rPr>
        <w:t>nal</w:t>
      </w:r>
      <w:r w:rsidR="001219F6" w:rsidRPr="00D74305">
        <w:rPr>
          <w:szCs w:val="22"/>
        </w:rPr>
        <w:t>ie</w:t>
      </w:r>
      <w:r w:rsidR="004B17A0" w:rsidRPr="00D74305">
        <w:rPr>
          <w:szCs w:val="22"/>
        </w:rPr>
        <w:t xml:space="preserve">havých </w:t>
      </w:r>
      <w:r w:rsidRPr="00D74305">
        <w:rPr>
          <w:szCs w:val="22"/>
        </w:rPr>
        <w:t xml:space="preserve">prípadoch, alebo keď prerušenie nie je možné, musí </w:t>
      </w:r>
      <w:r w:rsidR="004B17A0" w:rsidRPr="00D74305">
        <w:rPr>
          <w:szCs w:val="22"/>
        </w:rPr>
        <w:t>sa</w:t>
      </w:r>
      <w:r w:rsidRPr="00D74305">
        <w:rPr>
          <w:szCs w:val="22"/>
        </w:rPr>
        <w:t xml:space="preserve"> pacient chrán</w:t>
      </w:r>
      <w:r w:rsidR="004B17A0" w:rsidRPr="00D74305">
        <w:rPr>
          <w:szCs w:val="22"/>
        </w:rPr>
        <w:t>iť</w:t>
      </w:r>
      <w:r w:rsidRPr="00D74305">
        <w:rPr>
          <w:szCs w:val="22"/>
        </w:rPr>
        <w:t xml:space="preserve"> pred </w:t>
      </w:r>
      <w:r w:rsidR="004330EE" w:rsidRPr="00D74305">
        <w:rPr>
          <w:szCs w:val="22"/>
        </w:rPr>
        <w:t xml:space="preserve">prevahou </w:t>
      </w:r>
      <w:proofErr w:type="spellStart"/>
      <w:r w:rsidRPr="00D74305">
        <w:rPr>
          <w:szCs w:val="22"/>
        </w:rPr>
        <w:t>vágu</w:t>
      </w:r>
      <w:proofErr w:type="spellEnd"/>
      <w:r w:rsidRPr="00D74305">
        <w:rPr>
          <w:szCs w:val="22"/>
        </w:rPr>
        <w:t xml:space="preserve"> príslušnou </w:t>
      </w:r>
      <w:proofErr w:type="spellStart"/>
      <w:r w:rsidRPr="00D74305">
        <w:rPr>
          <w:szCs w:val="22"/>
        </w:rPr>
        <w:t>premedikáciou</w:t>
      </w:r>
      <w:proofErr w:type="spellEnd"/>
      <w:r w:rsidRPr="00D74305">
        <w:rPr>
          <w:szCs w:val="22"/>
        </w:rPr>
        <w:t xml:space="preserve"> atropínom, opakovanou podľa potreby.</w:t>
      </w:r>
    </w:p>
    <w:p w:rsidR="00061410" w:rsidRDefault="003E0B0F" w:rsidP="00A55B30">
      <w:pPr>
        <w:ind w:left="357" w:hanging="357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- </w:t>
      </w:r>
      <w:r w:rsidR="001F364C">
        <w:rPr>
          <w:sz w:val="22"/>
          <w:szCs w:val="22"/>
          <w:lang w:val="sk-SK"/>
        </w:rPr>
        <w:tab/>
      </w:r>
      <w:r w:rsidRPr="00D74305">
        <w:rPr>
          <w:sz w:val="22"/>
          <w:szCs w:val="22"/>
          <w:lang w:val="sk-SK"/>
        </w:rPr>
        <w:t xml:space="preserve">anestézia musí využívať </w:t>
      </w:r>
      <w:r w:rsidR="00CA49AF" w:rsidRPr="00D74305">
        <w:rPr>
          <w:sz w:val="22"/>
          <w:szCs w:val="22"/>
          <w:lang w:val="sk-SK"/>
        </w:rPr>
        <w:t>lieky</w:t>
      </w:r>
      <w:r w:rsidRPr="00D74305">
        <w:rPr>
          <w:sz w:val="22"/>
          <w:szCs w:val="22"/>
          <w:lang w:val="sk-SK"/>
        </w:rPr>
        <w:t xml:space="preserve">, ktoré spôsobujú čo najmenšie zníženie </w:t>
      </w:r>
      <w:proofErr w:type="spellStart"/>
      <w:r w:rsidRPr="00D74305">
        <w:rPr>
          <w:sz w:val="22"/>
          <w:szCs w:val="22"/>
          <w:lang w:val="sk-SK"/>
        </w:rPr>
        <w:t>myokardiálnej</w:t>
      </w:r>
      <w:proofErr w:type="spellEnd"/>
      <w:r w:rsidRPr="00D74305">
        <w:rPr>
          <w:sz w:val="22"/>
          <w:szCs w:val="22"/>
          <w:lang w:val="sk-SK"/>
        </w:rPr>
        <w:t xml:space="preserve"> depresie a strata krvi </w:t>
      </w:r>
      <w:r w:rsidR="004B17A0" w:rsidRPr="00D74305">
        <w:rPr>
          <w:sz w:val="22"/>
          <w:szCs w:val="22"/>
          <w:lang w:val="sk-SK"/>
        </w:rPr>
        <w:t xml:space="preserve">sa </w:t>
      </w:r>
      <w:r w:rsidRPr="00D74305">
        <w:rPr>
          <w:sz w:val="22"/>
          <w:szCs w:val="22"/>
          <w:lang w:val="sk-SK"/>
        </w:rPr>
        <w:t xml:space="preserve">musí </w:t>
      </w:r>
      <w:r w:rsidR="00D45F7B" w:rsidRPr="00D74305">
        <w:rPr>
          <w:sz w:val="22"/>
          <w:szCs w:val="22"/>
          <w:lang w:val="sk-SK"/>
        </w:rPr>
        <w:t>nahradiť.</w:t>
      </w:r>
    </w:p>
    <w:p w:rsidR="00DD71FE" w:rsidRDefault="002E2A0E" w:rsidP="00A55B30">
      <w:pPr>
        <w:numPr>
          <w:ilvl w:val="0"/>
          <w:numId w:val="3"/>
        </w:numPr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</w:t>
      </w:r>
      <w:r w:rsidR="00D45F7B" w:rsidRPr="002E2A0E">
        <w:rPr>
          <w:sz w:val="22"/>
          <w:szCs w:val="22"/>
          <w:lang w:val="sk-SK"/>
        </w:rPr>
        <w:t>e</w:t>
      </w:r>
      <w:r w:rsidR="003E0B0F" w:rsidRPr="002E2A0E">
        <w:rPr>
          <w:sz w:val="22"/>
          <w:szCs w:val="22"/>
          <w:lang w:val="sk-SK"/>
        </w:rPr>
        <w:t xml:space="preserve"> potrebné vziať do úvahy zvýšenie rizika </w:t>
      </w:r>
      <w:proofErr w:type="spellStart"/>
      <w:r w:rsidR="00CA49AF" w:rsidRPr="002E2A0E">
        <w:rPr>
          <w:sz w:val="22"/>
          <w:szCs w:val="22"/>
          <w:lang w:val="sk-SK"/>
        </w:rPr>
        <w:t>anafylaktického</w:t>
      </w:r>
      <w:proofErr w:type="spellEnd"/>
      <w:r w:rsidR="00CA49AF" w:rsidRPr="002E2A0E">
        <w:rPr>
          <w:sz w:val="22"/>
          <w:szCs w:val="22"/>
          <w:lang w:val="sk-SK"/>
        </w:rPr>
        <w:t xml:space="preserve"> šoku </w:t>
      </w:r>
      <w:r w:rsidR="003E0B0F" w:rsidRPr="002E2A0E">
        <w:rPr>
          <w:sz w:val="22"/>
          <w:szCs w:val="22"/>
          <w:lang w:val="sk-SK"/>
        </w:rPr>
        <w:t>spojeného s užívaním betablokátorov.</w:t>
      </w:r>
    </w:p>
    <w:p w:rsidR="00DD71FE" w:rsidRDefault="00DD71FE" w:rsidP="00A55B30">
      <w:pPr>
        <w:rPr>
          <w:sz w:val="22"/>
          <w:szCs w:val="22"/>
          <w:lang w:val="sk-SK"/>
        </w:rPr>
      </w:pPr>
    </w:p>
    <w:p w:rsidR="00DD71FE" w:rsidRPr="005C3436" w:rsidRDefault="00DA7E64" w:rsidP="00A55B30">
      <w:pPr>
        <w:rPr>
          <w:b/>
          <w:i/>
          <w:sz w:val="22"/>
          <w:szCs w:val="22"/>
          <w:lang w:val="sk-SK"/>
        </w:rPr>
      </w:pPr>
      <w:proofErr w:type="spellStart"/>
      <w:r w:rsidRPr="005C3436">
        <w:rPr>
          <w:b/>
          <w:i/>
          <w:sz w:val="22"/>
          <w:szCs w:val="22"/>
          <w:lang w:val="sk-SK"/>
        </w:rPr>
        <w:t>Tyreotoxikóza</w:t>
      </w:r>
      <w:proofErr w:type="spellEnd"/>
    </w:p>
    <w:p w:rsidR="00DD71FE" w:rsidRDefault="003E0B0F" w:rsidP="00A55B30">
      <w:pPr>
        <w:ind w:right="9"/>
        <w:rPr>
          <w:i/>
          <w:sz w:val="22"/>
          <w:szCs w:val="22"/>
          <w:u w:val="single"/>
          <w:lang w:val="sk-SK"/>
        </w:rPr>
      </w:pPr>
      <w:r w:rsidRPr="00D74305">
        <w:rPr>
          <w:sz w:val="22"/>
          <w:szCs w:val="22"/>
          <w:lang w:val="sk-SK"/>
        </w:rPr>
        <w:t xml:space="preserve">Betablokátory môžu tiež maskovať príznaky </w:t>
      </w:r>
      <w:proofErr w:type="spellStart"/>
      <w:r w:rsidRPr="00D74305">
        <w:rPr>
          <w:sz w:val="22"/>
          <w:szCs w:val="22"/>
          <w:lang w:val="sk-SK"/>
        </w:rPr>
        <w:t>hypertyreodizmu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Pr="00781B5D" w:rsidRDefault="00DE40EC" w:rsidP="00A55B30">
      <w:pPr>
        <w:rPr>
          <w:sz w:val="22"/>
          <w:szCs w:val="22"/>
          <w:lang w:val="sk-SK"/>
        </w:rPr>
      </w:pPr>
      <w:proofErr w:type="spellStart"/>
      <w:r w:rsidRPr="00781B5D">
        <w:rPr>
          <w:rStyle w:val="hps"/>
          <w:sz w:val="22"/>
          <w:szCs w:val="22"/>
          <w:lang w:val="sk-SK"/>
        </w:rPr>
        <w:t>Beta</w:t>
      </w:r>
      <w:r w:rsidRPr="00781B5D">
        <w:rPr>
          <w:rStyle w:val="atn"/>
          <w:sz w:val="22"/>
          <w:szCs w:val="22"/>
          <w:lang w:val="sk-SK"/>
        </w:rPr>
        <w:t>-</w:t>
      </w:r>
      <w:r w:rsidRPr="00781B5D">
        <w:rPr>
          <w:sz w:val="22"/>
          <w:szCs w:val="22"/>
          <w:lang w:val="sk-SK"/>
        </w:rPr>
        <w:t>blokátory</w:t>
      </w:r>
      <w:proofErr w:type="spellEnd"/>
      <w:r w:rsidRPr="00781B5D">
        <w:rPr>
          <w:sz w:val="22"/>
          <w:szCs w:val="22"/>
          <w:lang w:val="sk-SK"/>
        </w:rPr>
        <w:t xml:space="preserve"> </w:t>
      </w:r>
      <w:r w:rsidRPr="00781B5D">
        <w:rPr>
          <w:rStyle w:val="hps"/>
          <w:sz w:val="22"/>
          <w:szCs w:val="22"/>
          <w:lang w:val="sk-SK"/>
        </w:rPr>
        <w:t>sú</w:t>
      </w:r>
      <w:r w:rsidRPr="00781B5D">
        <w:rPr>
          <w:sz w:val="22"/>
          <w:szCs w:val="22"/>
          <w:lang w:val="sk-SK"/>
        </w:rPr>
        <w:t xml:space="preserve"> </w:t>
      </w:r>
      <w:r w:rsidRPr="00781B5D">
        <w:rPr>
          <w:rStyle w:val="hps"/>
          <w:sz w:val="22"/>
          <w:szCs w:val="22"/>
          <w:lang w:val="sk-SK"/>
        </w:rPr>
        <w:t>schopné</w:t>
      </w:r>
      <w:r w:rsidRPr="00781B5D">
        <w:rPr>
          <w:sz w:val="22"/>
          <w:szCs w:val="22"/>
          <w:lang w:val="sk-SK"/>
        </w:rPr>
        <w:t xml:space="preserve"> </w:t>
      </w:r>
      <w:r w:rsidRPr="00781B5D">
        <w:rPr>
          <w:rStyle w:val="hps"/>
          <w:sz w:val="22"/>
          <w:szCs w:val="22"/>
          <w:lang w:val="sk-SK"/>
        </w:rPr>
        <w:t>maskovať</w:t>
      </w:r>
      <w:r w:rsidRPr="00781B5D">
        <w:rPr>
          <w:sz w:val="22"/>
          <w:szCs w:val="22"/>
          <w:lang w:val="sk-SK"/>
        </w:rPr>
        <w:t xml:space="preserve"> </w:t>
      </w:r>
      <w:r w:rsidR="005C3436" w:rsidRPr="00781B5D">
        <w:rPr>
          <w:rStyle w:val="hps"/>
          <w:sz w:val="22"/>
          <w:szCs w:val="22"/>
          <w:lang w:val="sk-SK"/>
        </w:rPr>
        <w:t>isté</w:t>
      </w:r>
      <w:r w:rsidRPr="00781B5D">
        <w:rPr>
          <w:rStyle w:val="hps"/>
          <w:sz w:val="22"/>
          <w:szCs w:val="22"/>
          <w:lang w:val="sk-SK"/>
        </w:rPr>
        <w:t xml:space="preserve"> prejavy</w:t>
      </w:r>
      <w:r w:rsidRPr="00781B5D">
        <w:rPr>
          <w:sz w:val="22"/>
          <w:szCs w:val="22"/>
          <w:lang w:val="sk-SK"/>
        </w:rPr>
        <w:t xml:space="preserve"> </w:t>
      </w:r>
      <w:proofErr w:type="spellStart"/>
      <w:r w:rsidRPr="00781B5D">
        <w:rPr>
          <w:rStyle w:val="hps"/>
          <w:sz w:val="22"/>
          <w:szCs w:val="22"/>
          <w:lang w:val="sk-SK"/>
        </w:rPr>
        <w:t>tyreotoxikózy</w:t>
      </w:r>
      <w:proofErr w:type="spellEnd"/>
      <w:r w:rsidRPr="00781B5D">
        <w:rPr>
          <w:sz w:val="22"/>
          <w:szCs w:val="22"/>
          <w:lang w:val="sk-SK"/>
        </w:rPr>
        <w:t xml:space="preserve">, </w:t>
      </w:r>
      <w:r w:rsidRPr="00781B5D">
        <w:rPr>
          <w:rStyle w:val="hps"/>
          <w:sz w:val="22"/>
          <w:szCs w:val="22"/>
          <w:lang w:val="sk-SK"/>
        </w:rPr>
        <w:t>hlavne</w:t>
      </w:r>
      <w:r w:rsidRPr="00781B5D">
        <w:rPr>
          <w:sz w:val="22"/>
          <w:szCs w:val="22"/>
          <w:lang w:val="sk-SK"/>
        </w:rPr>
        <w:t xml:space="preserve"> </w:t>
      </w:r>
      <w:r w:rsidRPr="00781B5D">
        <w:rPr>
          <w:rStyle w:val="hps"/>
          <w:sz w:val="22"/>
          <w:szCs w:val="22"/>
          <w:lang w:val="sk-SK"/>
        </w:rPr>
        <w:t>kardiovaskulárne</w:t>
      </w:r>
      <w:r w:rsidRPr="00781B5D">
        <w:rPr>
          <w:sz w:val="22"/>
          <w:szCs w:val="22"/>
          <w:lang w:val="sk-SK"/>
        </w:rPr>
        <w:t xml:space="preserve"> </w:t>
      </w:r>
      <w:r w:rsidRPr="00781B5D">
        <w:rPr>
          <w:rStyle w:val="hps"/>
          <w:sz w:val="22"/>
          <w:szCs w:val="22"/>
          <w:lang w:val="sk-SK"/>
        </w:rPr>
        <w:t>prejavy</w:t>
      </w:r>
      <w:r w:rsidRPr="00781B5D">
        <w:rPr>
          <w:sz w:val="22"/>
          <w:szCs w:val="22"/>
          <w:lang w:val="sk-SK"/>
        </w:rPr>
        <w:t>.</w:t>
      </w:r>
    </w:p>
    <w:p w:rsidR="00A55B30" w:rsidRPr="00DE40EC" w:rsidRDefault="00A55B30" w:rsidP="00A55B30">
      <w:pPr>
        <w:rPr>
          <w:b/>
          <w:sz w:val="22"/>
          <w:szCs w:val="22"/>
          <w:lang w:val="sk-SK"/>
        </w:rPr>
      </w:pPr>
    </w:p>
    <w:p w:rsidR="00DD71FE" w:rsidRDefault="003E0B0F" w:rsidP="00A55B30">
      <w:pPr>
        <w:numPr>
          <w:ilvl w:val="1"/>
          <w:numId w:val="13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Liekové a iné interakcie </w:t>
      </w:r>
    </w:p>
    <w:p w:rsidR="00156B8E" w:rsidRDefault="00156B8E">
      <w:pPr>
        <w:tabs>
          <w:tab w:val="left" w:pos="0"/>
        </w:tabs>
        <w:ind w:right="9"/>
        <w:rPr>
          <w:sz w:val="22"/>
          <w:szCs w:val="22"/>
          <w:lang w:val="sk-SK"/>
        </w:rPr>
      </w:pPr>
    </w:p>
    <w:p w:rsidR="00DD71FE" w:rsidRDefault="003E0B0F">
      <w:pPr>
        <w:tabs>
          <w:tab w:val="left" w:pos="0"/>
        </w:tabs>
        <w:ind w:right="9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Nevykonali sa žiadne špecifické interakčné štúdie s </w:t>
      </w:r>
      <w:proofErr w:type="spellStart"/>
      <w:r w:rsidR="006C6C84" w:rsidRPr="00D74305">
        <w:rPr>
          <w:sz w:val="22"/>
          <w:szCs w:val="22"/>
          <w:lang w:val="sk-SK"/>
        </w:rPr>
        <w:t>hydrochlorid</w:t>
      </w:r>
      <w:r w:rsidR="009D17A5" w:rsidRPr="00D74305">
        <w:rPr>
          <w:sz w:val="22"/>
          <w:szCs w:val="22"/>
          <w:lang w:val="sk-SK"/>
        </w:rPr>
        <w:t>om</w:t>
      </w:r>
      <w:proofErr w:type="spellEnd"/>
      <w:r w:rsidR="006C6C84" w:rsidRPr="00D74305">
        <w:rPr>
          <w:sz w:val="22"/>
          <w:szCs w:val="22"/>
          <w:lang w:val="sk-SK"/>
        </w:rPr>
        <w:t xml:space="preserve"> </w:t>
      </w:r>
      <w:proofErr w:type="spellStart"/>
      <w:r w:rsidR="006C6C84" w:rsidRPr="00D74305">
        <w:rPr>
          <w:sz w:val="22"/>
          <w:szCs w:val="22"/>
          <w:lang w:val="sk-SK"/>
        </w:rPr>
        <w:t>karteolol</w:t>
      </w:r>
      <w:r w:rsidR="009D17A5" w:rsidRPr="00D74305">
        <w:rPr>
          <w:sz w:val="22"/>
          <w:szCs w:val="22"/>
          <w:lang w:val="sk-SK"/>
        </w:rPr>
        <w:t>u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numPr>
          <w:ilvl w:val="0"/>
          <w:numId w:val="14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Očn</w:t>
      </w:r>
      <w:r w:rsidR="00D55717" w:rsidRPr="00D74305">
        <w:rPr>
          <w:b/>
          <w:sz w:val="22"/>
          <w:szCs w:val="22"/>
          <w:lang w:val="sk-SK"/>
        </w:rPr>
        <w:t>é</w:t>
      </w:r>
      <w:r w:rsidRPr="00D74305">
        <w:rPr>
          <w:b/>
          <w:sz w:val="22"/>
          <w:szCs w:val="22"/>
          <w:lang w:val="sk-SK"/>
        </w:rPr>
        <w:t xml:space="preserve"> roztokov</w:t>
      </w:r>
      <w:r w:rsidR="00D55717" w:rsidRPr="00D74305">
        <w:rPr>
          <w:b/>
          <w:sz w:val="22"/>
          <w:szCs w:val="22"/>
          <w:lang w:val="sk-SK"/>
        </w:rPr>
        <w:t>é</w:t>
      </w:r>
      <w:r w:rsidRPr="00D74305">
        <w:rPr>
          <w:b/>
          <w:sz w:val="22"/>
          <w:szCs w:val="22"/>
          <w:lang w:val="sk-SK"/>
        </w:rPr>
        <w:t xml:space="preserve"> instiláci</w:t>
      </w:r>
      <w:r w:rsidR="00D55717" w:rsidRPr="00D74305">
        <w:rPr>
          <w:b/>
          <w:sz w:val="22"/>
          <w:szCs w:val="22"/>
          <w:lang w:val="sk-SK"/>
        </w:rPr>
        <w:t>e</w:t>
      </w:r>
    </w:p>
    <w:p w:rsidR="00DD71FE" w:rsidRDefault="00DD71FE">
      <w:pPr>
        <w:tabs>
          <w:tab w:val="left" w:pos="0"/>
        </w:tabs>
        <w:autoSpaceDE w:val="0"/>
        <w:autoSpaceDN w:val="0"/>
        <w:rPr>
          <w:sz w:val="22"/>
          <w:szCs w:val="22"/>
          <w:lang w:val="sk-SK" w:eastAsia="de-DE"/>
        </w:rPr>
      </w:pPr>
    </w:p>
    <w:p w:rsidR="003E0B0F" w:rsidRPr="00781B5D" w:rsidRDefault="003E0B0F" w:rsidP="005C3436">
      <w:pPr>
        <w:tabs>
          <w:tab w:val="left" w:pos="0"/>
        </w:tabs>
        <w:autoSpaceDE w:val="0"/>
        <w:autoSpaceDN w:val="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 w:eastAsia="de-DE"/>
        </w:rPr>
        <w:t xml:space="preserve">Príležitostne bola hlásená </w:t>
      </w:r>
      <w:proofErr w:type="spellStart"/>
      <w:r w:rsidRPr="00D74305">
        <w:rPr>
          <w:sz w:val="22"/>
          <w:szCs w:val="22"/>
          <w:lang w:val="sk-SK" w:eastAsia="de-DE"/>
        </w:rPr>
        <w:t>mydriáza</w:t>
      </w:r>
      <w:proofErr w:type="spellEnd"/>
      <w:r w:rsidRPr="00D74305">
        <w:rPr>
          <w:sz w:val="22"/>
          <w:szCs w:val="22"/>
          <w:lang w:val="sk-SK" w:eastAsia="de-DE"/>
        </w:rPr>
        <w:t xml:space="preserve"> v prípadoch </w:t>
      </w:r>
      <w:r w:rsidR="007800DD" w:rsidRPr="00D74305">
        <w:rPr>
          <w:sz w:val="22"/>
          <w:szCs w:val="22"/>
          <w:lang w:val="sk-SK" w:eastAsia="de-DE"/>
        </w:rPr>
        <w:t>súčasné</w:t>
      </w:r>
      <w:r w:rsidRPr="00D74305">
        <w:rPr>
          <w:sz w:val="22"/>
          <w:szCs w:val="22"/>
          <w:lang w:val="sk-SK" w:eastAsia="de-DE"/>
        </w:rPr>
        <w:t>ho podávania očných betablokátorov s</w:t>
      </w:r>
      <w:r w:rsidR="00E1406A">
        <w:rPr>
          <w:sz w:val="22"/>
          <w:szCs w:val="22"/>
          <w:lang w:val="sk-SK" w:eastAsia="de-DE"/>
        </w:rPr>
        <w:t> </w:t>
      </w:r>
      <w:r w:rsidRPr="00D74305">
        <w:rPr>
          <w:sz w:val="22"/>
          <w:szCs w:val="22"/>
          <w:lang w:val="sk-SK" w:eastAsia="de-DE"/>
        </w:rPr>
        <w:t>adrenalínom</w:t>
      </w:r>
      <w:r w:rsidR="00E1406A">
        <w:rPr>
          <w:sz w:val="22"/>
          <w:szCs w:val="22"/>
          <w:lang w:val="sk-SK" w:eastAsia="de-DE"/>
        </w:rPr>
        <w:t xml:space="preserve">. </w:t>
      </w:r>
      <w:r w:rsidR="00DE40EC" w:rsidRPr="00AF6C6E">
        <w:rPr>
          <w:rStyle w:val="hps"/>
          <w:sz w:val="22"/>
          <w:szCs w:val="22"/>
          <w:lang w:val="sk-SK"/>
        </w:rPr>
        <w:t>O</w:t>
      </w:r>
      <w:r w:rsidR="00384C5C" w:rsidRPr="00AF6C6E">
        <w:rPr>
          <w:rStyle w:val="hps"/>
          <w:sz w:val="22"/>
          <w:szCs w:val="22"/>
          <w:lang w:val="sk-SK"/>
        </w:rPr>
        <w:t>ftal</w:t>
      </w:r>
      <w:r w:rsidR="00DE40EC" w:rsidRPr="00AF6C6E">
        <w:rPr>
          <w:rStyle w:val="hps"/>
          <w:sz w:val="22"/>
          <w:szCs w:val="22"/>
          <w:lang w:val="sk-SK"/>
        </w:rPr>
        <w:t>mologic</w:t>
      </w:r>
      <w:r w:rsidR="00384C5C" w:rsidRPr="00AF6C6E">
        <w:rPr>
          <w:rStyle w:val="hps"/>
          <w:sz w:val="22"/>
          <w:szCs w:val="22"/>
          <w:lang w:val="sk-SK"/>
        </w:rPr>
        <w:t xml:space="preserve">ké </w:t>
      </w:r>
      <w:r w:rsidR="00DE40EC" w:rsidRPr="00AF6C6E">
        <w:rPr>
          <w:sz w:val="22"/>
          <w:szCs w:val="22"/>
          <w:lang w:val="sk-SK"/>
        </w:rPr>
        <w:t xml:space="preserve"> </w:t>
      </w:r>
      <w:r w:rsidR="00DE40EC" w:rsidRPr="00AF6C6E">
        <w:rPr>
          <w:rStyle w:val="hps"/>
          <w:sz w:val="22"/>
          <w:szCs w:val="22"/>
          <w:lang w:val="sk-SK"/>
        </w:rPr>
        <w:t>sledovanie je potrebné</w:t>
      </w:r>
      <w:r w:rsidR="00DE40EC" w:rsidRPr="00AF6C6E">
        <w:rPr>
          <w:sz w:val="22"/>
          <w:szCs w:val="22"/>
          <w:lang w:val="sk-SK"/>
        </w:rPr>
        <w:t xml:space="preserve"> </w:t>
      </w:r>
      <w:r w:rsidR="00DE40EC" w:rsidRPr="00AF6C6E">
        <w:rPr>
          <w:rStyle w:val="hps"/>
          <w:sz w:val="22"/>
          <w:szCs w:val="22"/>
          <w:lang w:val="sk-SK"/>
        </w:rPr>
        <w:t>v</w:t>
      </w:r>
      <w:r w:rsidR="00DE40EC" w:rsidRPr="00AF6C6E">
        <w:rPr>
          <w:sz w:val="22"/>
          <w:szCs w:val="22"/>
          <w:lang w:val="sk-SK"/>
        </w:rPr>
        <w:t xml:space="preserve"> </w:t>
      </w:r>
      <w:r w:rsidR="00DE40EC" w:rsidRPr="00AF6C6E">
        <w:rPr>
          <w:rStyle w:val="hps"/>
          <w:sz w:val="22"/>
          <w:szCs w:val="22"/>
          <w:lang w:val="sk-SK"/>
        </w:rPr>
        <w:t>prípade</w:t>
      </w:r>
      <w:r w:rsidR="00DE40EC" w:rsidRPr="00AF6C6E">
        <w:rPr>
          <w:sz w:val="22"/>
          <w:szCs w:val="22"/>
          <w:lang w:val="sk-SK"/>
        </w:rPr>
        <w:t xml:space="preserve"> </w:t>
      </w:r>
      <w:r w:rsidR="00DE40EC" w:rsidRPr="00AF6C6E">
        <w:rPr>
          <w:rStyle w:val="hps"/>
          <w:sz w:val="22"/>
          <w:szCs w:val="22"/>
          <w:lang w:val="sk-SK"/>
        </w:rPr>
        <w:t>súčasnej</w:t>
      </w:r>
      <w:r w:rsidR="00DE40EC" w:rsidRPr="00AF6C6E">
        <w:rPr>
          <w:sz w:val="22"/>
          <w:szCs w:val="22"/>
          <w:lang w:val="sk-SK"/>
        </w:rPr>
        <w:t xml:space="preserve"> </w:t>
      </w:r>
      <w:r w:rsidR="00DE40EC" w:rsidRPr="00AF6C6E">
        <w:rPr>
          <w:rStyle w:val="hps"/>
          <w:sz w:val="22"/>
          <w:szCs w:val="22"/>
          <w:lang w:val="sk-SK"/>
        </w:rPr>
        <w:t>liečby</w:t>
      </w:r>
      <w:r w:rsidR="00DE40EC" w:rsidRPr="00AF6C6E">
        <w:rPr>
          <w:sz w:val="22"/>
          <w:szCs w:val="22"/>
          <w:lang w:val="sk-SK"/>
        </w:rPr>
        <w:t xml:space="preserve"> </w:t>
      </w:r>
      <w:r w:rsidR="00384C5C" w:rsidRPr="00AF6C6E">
        <w:rPr>
          <w:sz w:val="22"/>
          <w:szCs w:val="22"/>
          <w:lang w:val="sk-SK"/>
        </w:rPr>
        <w:t xml:space="preserve">s </w:t>
      </w:r>
      <w:r w:rsidR="00DE40EC" w:rsidRPr="00AF6C6E">
        <w:rPr>
          <w:rStyle w:val="hps"/>
          <w:sz w:val="22"/>
          <w:szCs w:val="22"/>
          <w:lang w:val="sk-SK"/>
        </w:rPr>
        <w:t>očn</w:t>
      </w:r>
      <w:r w:rsidR="00384C5C" w:rsidRPr="00AF6C6E">
        <w:rPr>
          <w:rStyle w:val="hps"/>
          <w:sz w:val="22"/>
          <w:szCs w:val="22"/>
          <w:lang w:val="sk-SK"/>
        </w:rPr>
        <w:t xml:space="preserve">ými kvapkami, obsahujúcimi </w:t>
      </w:r>
      <w:r w:rsidR="00DE40EC" w:rsidRPr="00AF6C6E">
        <w:rPr>
          <w:rStyle w:val="hps"/>
          <w:sz w:val="22"/>
          <w:szCs w:val="22"/>
          <w:lang w:val="sk-SK"/>
        </w:rPr>
        <w:t xml:space="preserve"> </w:t>
      </w:r>
      <w:proofErr w:type="spellStart"/>
      <w:r w:rsidR="00DE40EC" w:rsidRPr="00AF6C6E">
        <w:rPr>
          <w:rStyle w:val="hps"/>
          <w:sz w:val="22"/>
          <w:szCs w:val="22"/>
          <w:lang w:val="sk-SK"/>
        </w:rPr>
        <w:t>epinefrín</w:t>
      </w:r>
      <w:proofErr w:type="spellEnd"/>
      <w:r w:rsidR="00DE40EC" w:rsidRPr="00AF6C6E">
        <w:rPr>
          <w:sz w:val="22"/>
          <w:szCs w:val="22"/>
          <w:lang w:val="sk-SK"/>
        </w:rPr>
        <w:t xml:space="preserve"> </w:t>
      </w:r>
      <w:r w:rsidR="00DE40EC" w:rsidRPr="00AF6C6E">
        <w:rPr>
          <w:rStyle w:val="hps"/>
          <w:sz w:val="22"/>
          <w:szCs w:val="22"/>
          <w:lang w:val="sk-SK"/>
        </w:rPr>
        <w:t>(</w:t>
      </w:r>
      <w:r w:rsidR="00DE40EC" w:rsidRPr="00AF6C6E">
        <w:rPr>
          <w:sz w:val="22"/>
          <w:szCs w:val="22"/>
          <w:lang w:val="sk-SK"/>
        </w:rPr>
        <w:t xml:space="preserve">riziko </w:t>
      </w:r>
      <w:proofErr w:type="spellStart"/>
      <w:r w:rsidR="00DE40EC" w:rsidRPr="00AF6C6E">
        <w:rPr>
          <w:rStyle w:val="hps"/>
          <w:sz w:val="22"/>
          <w:szCs w:val="22"/>
          <w:lang w:val="sk-SK"/>
        </w:rPr>
        <w:t>mydriázy</w:t>
      </w:r>
      <w:proofErr w:type="spellEnd"/>
      <w:r w:rsidR="00DE40EC" w:rsidRPr="00781B5D">
        <w:rPr>
          <w:sz w:val="22"/>
          <w:szCs w:val="22"/>
          <w:lang w:val="sk-SK"/>
        </w:rPr>
        <w:t>).</w:t>
      </w:r>
    </w:p>
    <w:p w:rsidR="00A55B30" w:rsidRPr="00DE40EC" w:rsidRDefault="00A55B30" w:rsidP="005C3436">
      <w:pPr>
        <w:tabs>
          <w:tab w:val="left" w:pos="0"/>
        </w:tabs>
        <w:autoSpaceDE w:val="0"/>
        <w:autoSpaceDN w:val="0"/>
        <w:rPr>
          <w:sz w:val="22"/>
          <w:szCs w:val="22"/>
          <w:lang w:val="sk-SK" w:eastAsia="de-DE"/>
        </w:rPr>
      </w:pPr>
    </w:p>
    <w:p w:rsidR="00DD71FE" w:rsidRDefault="003E0B0F">
      <w:pPr>
        <w:numPr>
          <w:ilvl w:val="0"/>
          <w:numId w:val="14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Ďalšie lieky</w:t>
      </w:r>
    </w:p>
    <w:p w:rsidR="00DD71FE" w:rsidRDefault="00DD71FE">
      <w:pPr>
        <w:rPr>
          <w:i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 xml:space="preserve">Aj keď je množstvo betablokátorov v systémovej cirkulácii po </w:t>
      </w:r>
      <w:proofErr w:type="spellStart"/>
      <w:r w:rsidRPr="00D74305">
        <w:rPr>
          <w:i/>
          <w:sz w:val="22"/>
          <w:szCs w:val="22"/>
          <w:lang w:val="sk-SK"/>
        </w:rPr>
        <w:t>okulárn</w:t>
      </w:r>
      <w:r w:rsidR="00A033BE" w:rsidRPr="00D74305">
        <w:rPr>
          <w:i/>
          <w:sz w:val="22"/>
          <w:szCs w:val="22"/>
          <w:lang w:val="sk-SK"/>
        </w:rPr>
        <w:t>om</w:t>
      </w:r>
      <w:proofErr w:type="spellEnd"/>
      <w:r w:rsidR="00A033BE" w:rsidRPr="00D74305">
        <w:rPr>
          <w:i/>
          <w:sz w:val="22"/>
          <w:szCs w:val="22"/>
          <w:lang w:val="sk-SK"/>
        </w:rPr>
        <w:t xml:space="preserve"> podaní</w:t>
      </w:r>
      <w:r w:rsidRPr="00D74305">
        <w:rPr>
          <w:i/>
          <w:sz w:val="22"/>
          <w:szCs w:val="22"/>
          <w:lang w:val="sk-SK"/>
        </w:rPr>
        <w:t xml:space="preserve"> malé, riziko interakcie s liekmi existuje. </w:t>
      </w:r>
      <w:r w:rsidR="004511AC" w:rsidRPr="00D74305">
        <w:rPr>
          <w:i/>
          <w:sz w:val="22"/>
          <w:szCs w:val="22"/>
          <w:lang w:val="sk-SK"/>
        </w:rPr>
        <w:t xml:space="preserve">Odporúča sa </w:t>
      </w:r>
      <w:r w:rsidRPr="00D74305">
        <w:rPr>
          <w:i/>
          <w:sz w:val="22"/>
          <w:szCs w:val="22"/>
          <w:lang w:val="sk-SK"/>
        </w:rPr>
        <w:t xml:space="preserve">vziať do úvahy interakcie, ktoré sú pozorované u </w:t>
      </w:r>
      <w:r w:rsidR="004511AC" w:rsidRPr="00D74305">
        <w:rPr>
          <w:i/>
          <w:sz w:val="22"/>
          <w:szCs w:val="22"/>
          <w:lang w:val="sk-SK"/>
        </w:rPr>
        <w:t xml:space="preserve">systémovo podávaných </w:t>
      </w:r>
      <w:r w:rsidRPr="00D74305">
        <w:rPr>
          <w:i/>
          <w:sz w:val="22"/>
          <w:szCs w:val="22"/>
          <w:lang w:val="sk-SK"/>
        </w:rPr>
        <w:t>betablokátorov .</w:t>
      </w:r>
    </w:p>
    <w:p w:rsidR="00DD71FE" w:rsidRDefault="00DD71FE">
      <w:pPr>
        <w:tabs>
          <w:tab w:val="left" w:pos="0"/>
        </w:tabs>
        <w:autoSpaceDE w:val="0"/>
        <w:autoSpaceDN w:val="0"/>
        <w:rPr>
          <w:lang w:val="cs-CZ" w:eastAsia="en-US"/>
        </w:rPr>
      </w:pPr>
    </w:p>
    <w:p w:rsidR="00DD71FE" w:rsidRDefault="00974644">
      <w:pPr>
        <w:tabs>
          <w:tab w:val="left" w:pos="0"/>
        </w:tabs>
        <w:autoSpaceDE w:val="0"/>
        <w:autoSpaceDN w:val="0"/>
        <w:rPr>
          <w:b/>
          <w:i/>
          <w:sz w:val="22"/>
          <w:szCs w:val="22"/>
          <w:u w:val="single"/>
          <w:lang w:val="sk-SK"/>
        </w:rPr>
      </w:pPr>
      <w:r w:rsidRPr="00D74305">
        <w:rPr>
          <w:sz w:val="22"/>
          <w:szCs w:val="22"/>
          <w:lang w:val="sk-SK" w:eastAsia="en-US"/>
        </w:rPr>
        <w:t>Existuje možnosť</w:t>
      </w:r>
      <w:r w:rsidR="00D75051" w:rsidRPr="00D74305">
        <w:rPr>
          <w:sz w:val="22"/>
          <w:szCs w:val="22"/>
          <w:lang w:val="sk-SK" w:eastAsia="en-US"/>
        </w:rPr>
        <w:t xml:space="preserve"> </w:t>
      </w:r>
      <w:r w:rsidRPr="00D74305">
        <w:rPr>
          <w:sz w:val="22"/>
          <w:szCs w:val="22"/>
          <w:lang w:val="sk-SK" w:eastAsia="en-US"/>
        </w:rPr>
        <w:t xml:space="preserve">vzniku </w:t>
      </w:r>
      <w:r w:rsidR="00AF6C6E" w:rsidRPr="00D74305">
        <w:rPr>
          <w:sz w:val="22"/>
          <w:szCs w:val="22"/>
          <w:lang w:val="sk-SK" w:eastAsia="en-US"/>
        </w:rPr>
        <w:t>aditívn</w:t>
      </w:r>
      <w:r w:rsidR="00AF6C6E">
        <w:rPr>
          <w:sz w:val="22"/>
          <w:szCs w:val="22"/>
          <w:lang w:val="sk-SK" w:eastAsia="en-US"/>
        </w:rPr>
        <w:t>ych</w:t>
      </w:r>
      <w:r w:rsidR="00E1406A" w:rsidRPr="00D74305">
        <w:rPr>
          <w:sz w:val="22"/>
          <w:szCs w:val="22"/>
          <w:lang w:val="sk-SK" w:eastAsia="en-US"/>
        </w:rPr>
        <w:t xml:space="preserve"> účink</w:t>
      </w:r>
      <w:r w:rsidR="00E1406A">
        <w:rPr>
          <w:sz w:val="22"/>
          <w:szCs w:val="22"/>
          <w:lang w:val="sk-SK" w:eastAsia="en-US"/>
        </w:rPr>
        <w:t>ov</w:t>
      </w:r>
      <w:r w:rsidRPr="00D74305">
        <w:rPr>
          <w:sz w:val="22"/>
          <w:szCs w:val="22"/>
          <w:lang w:val="sk-SK" w:eastAsia="en-US"/>
        </w:rPr>
        <w:t xml:space="preserve">, </w:t>
      </w:r>
      <w:r w:rsidR="00D75051" w:rsidRPr="00D74305">
        <w:rPr>
          <w:sz w:val="22"/>
          <w:szCs w:val="22"/>
          <w:lang w:val="sk-SK" w:eastAsia="en-US"/>
        </w:rPr>
        <w:t xml:space="preserve">majúci za následok hypotenziu a/alebo </w:t>
      </w:r>
      <w:r w:rsidR="001919D0" w:rsidRPr="00D74305">
        <w:rPr>
          <w:sz w:val="22"/>
          <w:szCs w:val="22"/>
          <w:lang w:val="sk-SK" w:eastAsia="de-DE"/>
        </w:rPr>
        <w:t xml:space="preserve">zjavnú </w:t>
      </w:r>
      <w:r w:rsidR="003E0B0F" w:rsidRPr="00D74305">
        <w:rPr>
          <w:sz w:val="22"/>
          <w:szCs w:val="22"/>
          <w:lang w:val="sk-SK" w:eastAsia="de-DE"/>
        </w:rPr>
        <w:t>bradykardi</w:t>
      </w:r>
      <w:r w:rsidR="00D75051" w:rsidRPr="00D74305">
        <w:rPr>
          <w:sz w:val="22"/>
          <w:szCs w:val="22"/>
          <w:lang w:val="sk-SK" w:eastAsia="de-DE"/>
        </w:rPr>
        <w:t>u</w:t>
      </w:r>
      <w:r w:rsidR="003E0B0F" w:rsidRPr="00D74305">
        <w:rPr>
          <w:sz w:val="22"/>
          <w:szCs w:val="22"/>
          <w:lang w:val="sk-SK" w:eastAsia="de-DE"/>
        </w:rPr>
        <w:t xml:space="preserve"> v prípadoch </w:t>
      </w:r>
      <w:r w:rsidR="009D17A5" w:rsidRPr="00D74305">
        <w:rPr>
          <w:sz w:val="22"/>
          <w:szCs w:val="22"/>
          <w:lang w:val="sk-SK" w:eastAsia="de-DE"/>
        </w:rPr>
        <w:t xml:space="preserve">súčasného </w:t>
      </w:r>
      <w:r w:rsidR="003E0B0F" w:rsidRPr="00D74305">
        <w:rPr>
          <w:sz w:val="22"/>
          <w:szCs w:val="22"/>
          <w:lang w:val="sk-SK" w:eastAsia="de-DE"/>
        </w:rPr>
        <w:t xml:space="preserve">podávania očných </w:t>
      </w:r>
      <w:proofErr w:type="spellStart"/>
      <w:r w:rsidR="003E0B0F" w:rsidRPr="00D74305">
        <w:rPr>
          <w:sz w:val="22"/>
          <w:szCs w:val="22"/>
          <w:lang w:val="sk-SK" w:eastAsia="de-DE"/>
        </w:rPr>
        <w:t>betablokátorov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 s perorálnymi </w:t>
      </w:r>
      <w:proofErr w:type="spellStart"/>
      <w:r w:rsidR="003E0B0F" w:rsidRPr="00D74305">
        <w:rPr>
          <w:sz w:val="22"/>
          <w:szCs w:val="22"/>
          <w:lang w:val="sk-SK" w:eastAsia="de-DE"/>
        </w:rPr>
        <w:t>blokátormi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 vápnikov</w:t>
      </w:r>
      <w:r w:rsidR="004511AC" w:rsidRPr="00D74305">
        <w:rPr>
          <w:sz w:val="22"/>
          <w:szCs w:val="22"/>
          <w:lang w:val="sk-SK" w:eastAsia="de-DE"/>
        </w:rPr>
        <w:t>ých</w:t>
      </w:r>
      <w:r w:rsidR="003E0B0F" w:rsidRPr="00D74305">
        <w:rPr>
          <w:sz w:val="22"/>
          <w:szCs w:val="22"/>
          <w:lang w:val="sk-SK" w:eastAsia="de-DE"/>
        </w:rPr>
        <w:t xml:space="preserve"> kanál</w:t>
      </w:r>
      <w:r w:rsidR="004511AC" w:rsidRPr="00D74305">
        <w:rPr>
          <w:sz w:val="22"/>
          <w:szCs w:val="22"/>
          <w:lang w:val="sk-SK" w:eastAsia="de-DE"/>
        </w:rPr>
        <w:t>ov</w:t>
      </w:r>
      <w:r w:rsidR="003E0B0F" w:rsidRPr="00D74305">
        <w:rPr>
          <w:sz w:val="22"/>
          <w:szCs w:val="22"/>
          <w:lang w:val="sk-SK" w:eastAsia="de-DE"/>
        </w:rPr>
        <w:t xml:space="preserve">, </w:t>
      </w:r>
      <w:proofErr w:type="spellStart"/>
      <w:r w:rsidR="003E0B0F" w:rsidRPr="00D74305">
        <w:rPr>
          <w:snapToGrid w:val="0"/>
          <w:sz w:val="22"/>
          <w:szCs w:val="22"/>
          <w:lang w:val="sk-SK" w:eastAsia="de-DE"/>
        </w:rPr>
        <w:t>betablokátormi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, </w:t>
      </w:r>
      <w:proofErr w:type="spellStart"/>
      <w:r w:rsidR="003E0B0F" w:rsidRPr="00D74305">
        <w:rPr>
          <w:snapToGrid w:val="0"/>
          <w:sz w:val="22"/>
          <w:szCs w:val="22"/>
          <w:lang w:val="sk-SK" w:eastAsia="de-DE"/>
        </w:rPr>
        <w:t>antiarytmikami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 (vrátane </w:t>
      </w:r>
      <w:proofErr w:type="spellStart"/>
      <w:r w:rsidR="003E0B0F" w:rsidRPr="00D74305">
        <w:rPr>
          <w:sz w:val="22"/>
          <w:szCs w:val="22"/>
          <w:lang w:val="sk-SK" w:eastAsia="de-DE"/>
        </w:rPr>
        <w:t>amiodarónu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), </w:t>
      </w:r>
      <w:r w:rsidR="00E1406A" w:rsidRPr="00781B5D">
        <w:rPr>
          <w:sz w:val="22"/>
          <w:szCs w:val="22"/>
          <w:lang w:val="cs-CZ"/>
        </w:rPr>
        <w:t xml:space="preserve">digitálisových </w:t>
      </w:r>
      <w:proofErr w:type="spellStart"/>
      <w:r w:rsidR="00E1406A" w:rsidRPr="00781B5D">
        <w:rPr>
          <w:sz w:val="22"/>
          <w:szCs w:val="22"/>
          <w:lang w:val="cs-CZ"/>
        </w:rPr>
        <w:t>glykozidov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, </w:t>
      </w:r>
      <w:proofErr w:type="spellStart"/>
      <w:r w:rsidR="003E0B0F" w:rsidRPr="00D74305">
        <w:rPr>
          <w:sz w:val="22"/>
          <w:szCs w:val="22"/>
          <w:lang w:val="sk-SK" w:eastAsia="de-DE"/>
        </w:rPr>
        <w:t>parasympatomimetikami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 a</w:t>
      </w:r>
      <w:r w:rsidR="00D762D1" w:rsidRPr="00D74305">
        <w:rPr>
          <w:sz w:val="22"/>
          <w:szCs w:val="22"/>
          <w:lang w:val="sk-SK" w:eastAsia="de-DE"/>
        </w:rPr>
        <w:t> </w:t>
      </w:r>
      <w:proofErr w:type="spellStart"/>
      <w:r w:rsidR="003E0B0F" w:rsidRPr="00D74305">
        <w:rPr>
          <w:sz w:val="22"/>
          <w:szCs w:val="22"/>
          <w:lang w:val="sk-SK" w:eastAsia="de-DE"/>
        </w:rPr>
        <w:t>guanetid</w:t>
      </w:r>
      <w:r w:rsidR="004511AC" w:rsidRPr="00D74305">
        <w:rPr>
          <w:sz w:val="22"/>
          <w:szCs w:val="22"/>
          <w:lang w:val="sk-SK" w:eastAsia="de-DE"/>
        </w:rPr>
        <w:t>í</w:t>
      </w:r>
      <w:r w:rsidR="003E0B0F" w:rsidRPr="00D74305">
        <w:rPr>
          <w:sz w:val="22"/>
          <w:szCs w:val="22"/>
          <w:lang w:val="sk-SK" w:eastAsia="de-DE"/>
        </w:rPr>
        <w:t>nom</w:t>
      </w:r>
      <w:proofErr w:type="spellEnd"/>
      <w:r w:rsidR="00D762D1" w:rsidRPr="00D74305">
        <w:rPr>
          <w:sz w:val="22"/>
          <w:szCs w:val="22"/>
          <w:lang w:val="sk-SK" w:eastAsia="de-DE"/>
        </w:rPr>
        <w:t>.</w:t>
      </w:r>
      <w:r w:rsidR="003E0B0F" w:rsidRPr="00D74305">
        <w:rPr>
          <w:sz w:val="22"/>
          <w:szCs w:val="22"/>
          <w:lang w:val="sk-SK" w:eastAsia="de-DE"/>
        </w:rPr>
        <w:t xml:space="preserve"> </w:t>
      </w:r>
    </w:p>
    <w:p w:rsidR="00DD71FE" w:rsidRDefault="00DD71FE">
      <w:pPr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Kontraindikované súčasné podávanie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Floktafenín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 prípade šoku alebo hypotenzie spôsobenej </w:t>
      </w:r>
      <w:proofErr w:type="spellStart"/>
      <w:r w:rsidRPr="00D74305">
        <w:rPr>
          <w:sz w:val="22"/>
          <w:szCs w:val="22"/>
          <w:lang w:val="sk-SK"/>
        </w:rPr>
        <w:t>floktafenínom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="0029568F" w:rsidRPr="00D74305">
        <w:rPr>
          <w:sz w:val="22"/>
          <w:szCs w:val="22"/>
          <w:lang w:val="sk-SK"/>
        </w:rPr>
        <w:t>betablokátory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4511AC" w:rsidRPr="00D74305">
        <w:rPr>
          <w:sz w:val="22"/>
          <w:szCs w:val="22"/>
          <w:lang w:val="sk-SK"/>
        </w:rPr>
        <w:t xml:space="preserve">znižujú </w:t>
      </w:r>
      <w:r w:rsidRPr="00D74305">
        <w:rPr>
          <w:sz w:val="22"/>
          <w:szCs w:val="22"/>
          <w:lang w:val="sk-SK"/>
        </w:rPr>
        <w:t>kardiovaskulárn</w:t>
      </w:r>
      <w:r w:rsidR="0029568F" w:rsidRPr="00D74305">
        <w:rPr>
          <w:sz w:val="22"/>
          <w:szCs w:val="22"/>
          <w:lang w:val="sk-SK"/>
        </w:rPr>
        <w:t>e</w:t>
      </w:r>
      <w:r w:rsidRPr="00D74305">
        <w:rPr>
          <w:sz w:val="22"/>
          <w:szCs w:val="22"/>
          <w:lang w:val="sk-SK"/>
        </w:rPr>
        <w:t xml:space="preserve"> kompenzačn</w:t>
      </w:r>
      <w:r w:rsidR="0029568F" w:rsidRPr="00D74305">
        <w:rPr>
          <w:sz w:val="22"/>
          <w:szCs w:val="22"/>
          <w:lang w:val="sk-SK"/>
        </w:rPr>
        <w:t>é mecha</w:t>
      </w:r>
      <w:r w:rsidR="004511AC" w:rsidRPr="00D74305">
        <w:rPr>
          <w:sz w:val="22"/>
          <w:szCs w:val="22"/>
          <w:lang w:val="sk-SK"/>
        </w:rPr>
        <w:t>n</w:t>
      </w:r>
      <w:r w:rsidR="0029568F" w:rsidRPr="00D74305">
        <w:rPr>
          <w:sz w:val="22"/>
          <w:szCs w:val="22"/>
          <w:lang w:val="sk-SK"/>
        </w:rPr>
        <w:t>izmy.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Sultoprid</w:t>
      </w:r>
      <w:proofErr w:type="spellEnd"/>
    </w:p>
    <w:p w:rsidR="00DD71FE" w:rsidRDefault="003E0B0F">
      <w:pPr>
        <w:rPr>
          <w:b/>
          <w:i/>
          <w:sz w:val="22"/>
          <w:szCs w:val="22"/>
          <w:u w:val="single"/>
          <w:lang w:val="sk-SK"/>
        </w:rPr>
      </w:pPr>
      <w:r w:rsidRPr="00D74305">
        <w:rPr>
          <w:sz w:val="22"/>
          <w:szCs w:val="22"/>
          <w:lang w:val="sk-SK"/>
        </w:rPr>
        <w:t xml:space="preserve">Zvýšené riziko porúch </w:t>
      </w:r>
      <w:proofErr w:type="spellStart"/>
      <w:r w:rsidRPr="00D74305">
        <w:rPr>
          <w:sz w:val="22"/>
          <w:szCs w:val="22"/>
          <w:lang w:val="sk-SK"/>
        </w:rPr>
        <w:t>ventrikulárneho</w:t>
      </w:r>
      <w:proofErr w:type="spellEnd"/>
      <w:r w:rsidRPr="00D74305">
        <w:rPr>
          <w:sz w:val="22"/>
          <w:szCs w:val="22"/>
          <w:lang w:val="sk-SK"/>
        </w:rPr>
        <w:t xml:space="preserve"> rytmu, hlavne </w:t>
      </w:r>
      <w:proofErr w:type="spellStart"/>
      <w:r w:rsidRPr="00D74305">
        <w:rPr>
          <w:i/>
          <w:sz w:val="22"/>
          <w:szCs w:val="22"/>
          <w:lang w:val="sk-SK"/>
        </w:rPr>
        <w:t>torsade</w:t>
      </w:r>
      <w:r w:rsidR="00D75051" w:rsidRPr="00D74305">
        <w:rPr>
          <w:i/>
          <w:sz w:val="22"/>
          <w:szCs w:val="22"/>
          <w:lang w:val="sk-SK"/>
        </w:rPr>
        <w:t>s</w:t>
      </w:r>
      <w:proofErr w:type="spellEnd"/>
      <w:r w:rsidRPr="00D74305">
        <w:rPr>
          <w:i/>
          <w:sz w:val="22"/>
          <w:szCs w:val="22"/>
          <w:lang w:val="sk-SK"/>
        </w:rPr>
        <w:t xml:space="preserve"> </w:t>
      </w:r>
      <w:proofErr w:type="spellStart"/>
      <w:r w:rsidRPr="00D74305">
        <w:rPr>
          <w:i/>
          <w:sz w:val="22"/>
          <w:szCs w:val="22"/>
          <w:lang w:val="sk-SK"/>
        </w:rPr>
        <w:t>de</w:t>
      </w:r>
      <w:proofErr w:type="spellEnd"/>
      <w:r w:rsidRPr="00D74305">
        <w:rPr>
          <w:i/>
          <w:sz w:val="22"/>
          <w:szCs w:val="22"/>
          <w:lang w:val="sk-SK"/>
        </w:rPr>
        <w:t xml:space="preserve"> point</w:t>
      </w:r>
      <w:r w:rsidRPr="00D74305">
        <w:rPr>
          <w:sz w:val="22"/>
          <w:szCs w:val="22"/>
          <w:lang w:val="sk-SK"/>
        </w:rPr>
        <w:t xml:space="preserve"> (atypická rýchla </w:t>
      </w:r>
      <w:proofErr w:type="spellStart"/>
      <w:r w:rsidRPr="00D74305">
        <w:rPr>
          <w:sz w:val="22"/>
          <w:szCs w:val="22"/>
          <w:lang w:val="sk-SK"/>
        </w:rPr>
        <w:t>ventrikulárna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tachykardia</w:t>
      </w:r>
      <w:proofErr w:type="spellEnd"/>
      <w:r w:rsidRPr="00D74305">
        <w:rPr>
          <w:sz w:val="22"/>
          <w:szCs w:val="22"/>
          <w:lang w:val="sk-SK"/>
        </w:rPr>
        <w:t>).</w:t>
      </w:r>
    </w:p>
    <w:p w:rsidR="00DD71FE" w:rsidRDefault="00DD71FE">
      <w:pPr>
        <w:rPr>
          <w:b/>
          <w:i/>
          <w:sz w:val="22"/>
          <w:szCs w:val="22"/>
          <w:u w:val="single"/>
          <w:lang w:val="sk-SK"/>
        </w:rPr>
      </w:pPr>
    </w:p>
    <w:p w:rsidR="00DD71FE" w:rsidRPr="005C3436" w:rsidRDefault="00DA7E64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Neodporúča sa súčasné podávanie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Amiodarón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Poruchy </w:t>
      </w:r>
      <w:proofErr w:type="spellStart"/>
      <w:r w:rsidRPr="00D74305">
        <w:rPr>
          <w:sz w:val="22"/>
          <w:szCs w:val="22"/>
          <w:lang w:val="sk-SK"/>
        </w:rPr>
        <w:t>kontraktility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automatizmu</w:t>
      </w:r>
      <w:proofErr w:type="spellEnd"/>
      <w:r w:rsidRPr="00D74305">
        <w:rPr>
          <w:sz w:val="22"/>
          <w:szCs w:val="22"/>
          <w:lang w:val="sk-SK"/>
        </w:rPr>
        <w:t xml:space="preserve"> a </w:t>
      </w:r>
      <w:r w:rsidR="009D17A5" w:rsidRPr="00D74305">
        <w:rPr>
          <w:sz w:val="22"/>
          <w:szCs w:val="22"/>
          <w:lang w:val="sk-SK"/>
        </w:rPr>
        <w:t xml:space="preserve">poruchy vedenia </w:t>
      </w:r>
      <w:r w:rsidRPr="00D74305">
        <w:rPr>
          <w:sz w:val="22"/>
          <w:szCs w:val="22"/>
          <w:lang w:val="sk-SK"/>
        </w:rPr>
        <w:t>(potlačenie kompenzačných sympatických mechanizmov).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Antagonisty</w:t>
      </w:r>
      <w:proofErr w:type="spellEnd"/>
      <w:r w:rsidRPr="00D74305">
        <w:rPr>
          <w:b/>
          <w:sz w:val="22"/>
          <w:szCs w:val="22"/>
          <w:lang w:val="sk-SK"/>
        </w:rPr>
        <w:t xml:space="preserve"> vápnika (</w:t>
      </w:r>
      <w:proofErr w:type="spellStart"/>
      <w:r w:rsidRPr="00D74305">
        <w:rPr>
          <w:b/>
          <w:sz w:val="22"/>
          <w:szCs w:val="22"/>
          <w:lang w:val="sk-SK"/>
        </w:rPr>
        <w:t>bepridil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diltiazem</w:t>
      </w:r>
      <w:proofErr w:type="spellEnd"/>
      <w:r w:rsidRPr="00D74305">
        <w:rPr>
          <w:b/>
          <w:sz w:val="22"/>
          <w:szCs w:val="22"/>
          <w:lang w:val="sk-SK"/>
        </w:rPr>
        <w:t xml:space="preserve"> a </w:t>
      </w:r>
      <w:proofErr w:type="spellStart"/>
      <w:r w:rsidRPr="00D74305">
        <w:rPr>
          <w:b/>
          <w:sz w:val="22"/>
          <w:szCs w:val="22"/>
          <w:lang w:val="sk-SK"/>
        </w:rPr>
        <w:t>verapamil</w:t>
      </w:r>
      <w:proofErr w:type="spellEnd"/>
      <w:r w:rsidRPr="00D74305">
        <w:rPr>
          <w:b/>
          <w:sz w:val="22"/>
          <w:szCs w:val="22"/>
          <w:lang w:val="sk-SK"/>
        </w:rPr>
        <w:t>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Poruchy </w:t>
      </w:r>
      <w:proofErr w:type="spellStart"/>
      <w:r w:rsidRPr="00D74305">
        <w:rPr>
          <w:sz w:val="22"/>
          <w:szCs w:val="22"/>
          <w:lang w:val="sk-SK"/>
        </w:rPr>
        <w:t>automatizmu</w:t>
      </w:r>
      <w:proofErr w:type="spellEnd"/>
      <w:r w:rsidRPr="00D74305">
        <w:rPr>
          <w:sz w:val="22"/>
          <w:szCs w:val="22"/>
          <w:lang w:val="sk-SK"/>
        </w:rPr>
        <w:t xml:space="preserve"> (nadmerná bradykardia, </w:t>
      </w:r>
      <w:r w:rsidR="009D17A5" w:rsidRPr="00D74305">
        <w:rPr>
          <w:sz w:val="22"/>
          <w:szCs w:val="22"/>
          <w:lang w:val="sk-SK"/>
        </w:rPr>
        <w:t>zastavenie sínusu</w:t>
      </w:r>
      <w:r w:rsidRPr="00D74305">
        <w:rPr>
          <w:sz w:val="22"/>
          <w:szCs w:val="22"/>
          <w:lang w:val="sk-SK"/>
        </w:rPr>
        <w:t xml:space="preserve">), poruchy </w:t>
      </w:r>
      <w:proofErr w:type="spellStart"/>
      <w:r w:rsidRPr="00D74305">
        <w:rPr>
          <w:sz w:val="22"/>
          <w:szCs w:val="22"/>
          <w:lang w:val="sk-SK"/>
        </w:rPr>
        <w:t>sinoatriálne</w:t>
      </w:r>
      <w:r w:rsidR="009D17A5" w:rsidRPr="00D74305">
        <w:rPr>
          <w:sz w:val="22"/>
          <w:szCs w:val="22"/>
          <w:lang w:val="sk-SK"/>
        </w:rPr>
        <w:t>ho</w:t>
      </w:r>
      <w:proofErr w:type="spellEnd"/>
      <w:r w:rsidRPr="00D74305">
        <w:rPr>
          <w:sz w:val="22"/>
          <w:szCs w:val="22"/>
          <w:lang w:val="sk-SK"/>
        </w:rPr>
        <w:t xml:space="preserve"> a </w:t>
      </w:r>
      <w:proofErr w:type="spellStart"/>
      <w:r w:rsidRPr="00D74305">
        <w:rPr>
          <w:sz w:val="22"/>
          <w:szCs w:val="22"/>
          <w:lang w:val="sk-SK"/>
        </w:rPr>
        <w:t>atrioventrikulárne</w:t>
      </w:r>
      <w:r w:rsidR="009D17A5" w:rsidRPr="00D74305">
        <w:rPr>
          <w:sz w:val="22"/>
          <w:szCs w:val="22"/>
          <w:lang w:val="sk-SK"/>
        </w:rPr>
        <w:t>ho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9D17A5" w:rsidRPr="00D74305">
        <w:rPr>
          <w:sz w:val="22"/>
          <w:szCs w:val="22"/>
          <w:lang w:val="sk-SK"/>
        </w:rPr>
        <w:t xml:space="preserve">vedenia </w:t>
      </w:r>
      <w:r w:rsidRPr="00D74305">
        <w:rPr>
          <w:sz w:val="22"/>
          <w:szCs w:val="22"/>
          <w:lang w:val="sk-SK"/>
        </w:rPr>
        <w:t>a zlyhanie srdca (synergia účinkov).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Také</w:t>
      </w:r>
      <w:r w:rsidR="002B010A" w:rsidRPr="00D74305">
        <w:rPr>
          <w:sz w:val="22"/>
          <w:szCs w:val="22"/>
          <w:lang w:val="sk-SK"/>
        </w:rPr>
        <w:t xml:space="preserve">to </w:t>
      </w:r>
      <w:r w:rsidRPr="00D74305">
        <w:rPr>
          <w:sz w:val="22"/>
          <w:szCs w:val="22"/>
          <w:lang w:val="sk-SK"/>
        </w:rPr>
        <w:t>spojenie sa musí vykonávať pod prísnym klinickým a EKG monitorovaním, hlavne u starších osôb alebo na začiatku liečby.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r w:rsidR="000D3154" w:rsidRPr="00D74305">
        <w:rPr>
          <w:b/>
          <w:sz w:val="22"/>
          <w:szCs w:val="22"/>
          <w:lang w:val="sk-SK"/>
        </w:rPr>
        <w:t>B</w:t>
      </w:r>
      <w:r w:rsidRPr="00D74305">
        <w:rPr>
          <w:b/>
          <w:sz w:val="22"/>
          <w:szCs w:val="22"/>
          <w:lang w:val="sk-SK"/>
        </w:rPr>
        <w:t xml:space="preserve">etablokátory používané pri srdcovej nedostatočnosti  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Riziko zvýšenia nežiaducich účinkov betablokátorov, hlavne nadmerné riziko bradykardie.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Pr="005C3436" w:rsidRDefault="00DA7E64">
      <w:pPr>
        <w:pStyle w:val="Nadpis2D70AR2"/>
        <w:rPr>
          <w:lang w:val="sk-SK"/>
        </w:rPr>
      </w:pPr>
      <w:r w:rsidRPr="005C3436">
        <w:rPr>
          <w:i/>
          <w:sz w:val="22"/>
          <w:szCs w:val="22"/>
          <w:lang w:val="sk-SK"/>
        </w:rPr>
        <w:t>Súčasné podávanie vyžadujúce osobitné opatrenia pri používaní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Prchavé </w:t>
      </w:r>
      <w:proofErr w:type="spellStart"/>
      <w:r w:rsidRPr="00D74305">
        <w:rPr>
          <w:b/>
          <w:sz w:val="22"/>
          <w:szCs w:val="22"/>
          <w:lang w:val="sk-SK"/>
        </w:rPr>
        <w:t>halogénované</w:t>
      </w:r>
      <w:proofErr w:type="spellEnd"/>
      <w:r w:rsidRPr="00D74305">
        <w:rPr>
          <w:b/>
          <w:sz w:val="22"/>
          <w:szCs w:val="22"/>
          <w:lang w:val="sk-SK"/>
        </w:rPr>
        <w:t xml:space="preserve"> anestetiká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Zníženie kardiovaskulárnych kompenzačných reakcií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 xml:space="preserve"> (</w:t>
      </w:r>
      <w:proofErr w:type="spellStart"/>
      <w:r w:rsidRPr="00D74305">
        <w:rPr>
          <w:sz w:val="22"/>
          <w:szCs w:val="22"/>
          <w:lang w:val="sk-SK"/>
        </w:rPr>
        <w:t>beta-adrenergickej</w:t>
      </w:r>
      <w:proofErr w:type="spellEnd"/>
      <w:r w:rsidRPr="00D74305">
        <w:rPr>
          <w:sz w:val="22"/>
          <w:szCs w:val="22"/>
          <w:lang w:val="sk-SK"/>
        </w:rPr>
        <w:t xml:space="preserve"> inhibícii počas chirurgického zákroku je možné zabrániť použitím beta </w:t>
      </w:r>
      <w:proofErr w:type="spellStart"/>
      <w:r w:rsidRPr="00D74305">
        <w:rPr>
          <w:sz w:val="22"/>
          <w:szCs w:val="22"/>
          <w:lang w:val="sk-SK"/>
        </w:rPr>
        <w:t>stimulantov</w:t>
      </w:r>
      <w:proofErr w:type="spellEnd"/>
      <w:r w:rsidRPr="00D74305">
        <w:rPr>
          <w:sz w:val="22"/>
          <w:szCs w:val="22"/>
          <w:lang w:val="sk-SK"/>
        </w:rPr>
        <w:t xml:space="preserve">). Všeobecne neprerušujte liečbu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 xml:space="preserve"> a v každom prípade sa vyhnite náhlemu vysadeniu. O tejto liečbe musí byť informovaný </w:t>
      </w:r>
      <w:proofErr w:type="spellStart"/>
      <w:r w:rsidRPr="00D74305">
        <w:rPr>
          <w:sz w:val="22"/>
          <w:szCs w:val="22"/>
          <w:lang w:val="sk-SK"/>
        </w:rPr>
        <w:t>anesteziológ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3E0B0F">
      <w:pPr>
        <w:pStyle w:val="Zarkazkladnhotextu"/>
        <w:ind w:left="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Anticholinesterázy</w:t>
      </w:r>
      <w:proofErr w:type="spellEnd"/>
      <w:r w:rsidRPr="00D74305">
        <w:rPr>
          <w:sz w:val="22"/>
          <w:szCs w:val="22"/>
          <w:lang w:val="sk-SK"/>
        </w:rPr>
        <w:t xml:space="preserve">: </w:t>
      </w:r>
      <w:proofErr w:type="spellStart"/>
      <w:r w:rsidRPr="00D74305">
        <w:rPr>
          <w:sz w:val="22"/>
          <w:szCs w:val="22"/>
          <w:lang w:val="sk-SK"/>
        </w:rPr>
        <w:t>donezepil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galantamin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rivastigmín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neostigmín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pyridostigmín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takrín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ambenónium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Riziko nadmernej bradykardie (</w:t>
      </w:r>
      <w:r w:rsidR="000D3154" w:rsidRPr="00D74305">
        <w:rPr>
          <w:sz w:val="22"/>
          <w:szCs w:val="22"/>
          <w:lang w:val="sk-SK"/>
        </w:rPr>
        <w:t xml:space="preserve">navýšenie </w:t>
      </w:r>
      <w:proofErr w:type="spellStart"/>
      <w:r w:rsidR="000D3154" w:rsidRPr="00D74305">
        <w:rPr>
          <w:sz w:val="22"/>
          <w:szCs w:val="22"/>
          <w:lang w:val="sk-SK"/>
        </w:rPr>
        <w:t>bradykard</w:t>
      </w:r>
      <w:r w:rsidR="00AE439B" w:rsidRPr="00D74305">
        <w:rPr>
          <w:sz w:val="22"/>
          <w:szCs w:val="22"/>
          <w:lang w:val="sk-SK"/>
        </w:rPr>
        <w:t>iogénnych</w:t>
      </w:r>
      <w:proofErr w:type="spellEnd"/>
      <w:r w:rsidR="000D3154" w:rsidRPr="00D74305">
        <w:rPr>
          <w:sz w:val="22"/>
          <w:szCs w:val="22"/>
          <w:lang w:val="sk-SK"/>
        </w:rPr>
        <w:t xml:space="preserve"> účinkov</w:t>
      </w:r>
      <w:r w:rsidRPr="00D74305">
        <w:rPr>
          <w:sz w:val="22"/>
          <w:szCs w:val="22"/>
          <w:lang w:val="sk-SK"/>
        </w:rPr>
        <w:t>).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Pravidelné klinické sledovanie.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r w:rsidR="004330EE" w:rsidRPr="00D74305">
        <w:rPr>
          <w:b/>
          <w:sz w:val="22"/>
          <w:szCs w:val="22"/>
          <w:lang w:val="sk-SK"/>
        </w:rPr>
        <w:t>P</w:t>
      </w:r>
      <w:r w:rsidR="007800DD" w:rsidRPr="00D74305">
        <w:rPr>
          <w:b/>
          <w:sz w:val="22"/>
          <w:szCs w:val="22"/>
          <w:lang w:val="sk-SK"/>
        </w:rPr>
        <w:t>ri</w:t>
      </w:r>
      <w:r w:rsidR="007800DD" w:rsidRPr="00D74305">
        <w:rPr>
          <w:sz w:val="22"/>
          <w:szCs w:val="22"/>
          <w:lang w:val="sk-SK"/>
        </w:rPr>
        <w:t xml:space="preserve"> </w:t>
      </w:r>
      <w:r w:rsidR="004330EE" w:rsidRPr="00D74305">
        <w:rPr>
          <w:b/>
          <w:sz w:val="22"/>
          <w:szCs w:val="22"/>
          <w:lang w:val="sk-SK"/>
        </w:rPr>
        <w:t xml:space="preserve">súčasnom </w:t>
      </w:r>
      <w:r w:rsidR="007800DD" w:rsidRPr="00D74305">
        <w:rPr>
          <w:b/>
          <w:sz w:val="22"/>
          <w:szCs w:val="22"/>
          <w:lang w:val="sk-SK"/>
        </w:rPr>
        <w:t xml:space="preserve">podávaní </w:t>
      </w:r>
      <w:proofErr w:type="spellStart"/>
      <w:r w:rsidR="007800DD" w:rsidRPr="00D74305">
        <w:rPr>
          <w:b/>
          <w:sz w:val="22"/>
          <w:szCs w:val="22"/>
          <w:lang w:val="sk-SK"/>
        </w:rPr>
        <w:t>betablokátorových</w:t>
      </w:r>
      <w:proofErr w:type="spellEnd"/>
      <w:r w:rsidR="007800DD" w:rsidRPr="00D74305">
        <w:rPr>
          <w:b/>
          <w:sz w:val="22"/>
          <w:szCs w:val="22"/>
          <w:lang w:val="sk-SK"/>
        </w:rPr>
        <w:t xml:space="preserve"> očných </w:t>
      </w:r>
      <w:proofErr w:type="spellStart"/>
      <w:r w:rsidR="007800DD" w:rsidRPr="00D74305">
        <w:rPr>
          <w:b/>
          <w:sz w:val="22"/>
          <w:szCs w:val="22"/>
          <w:lang w:val="sk-SK"/>
        </w:rPr>
        <w:t>instilácií</w:t>
      </w:r>
      <w:proofErr w:type="spellEnd"/>
      <w:r w:rsidR="007800DD" w:rsidRPr="00D74305">
        <w:rPr>
          <w:b/>
          <w:sz w:val="22"/>
          <w:szCs w:val="22"/>
          <w:lang w:val="sk-SK"/>
        </w:rPr>
        <w:t xml:space="preserve"> a </w:t>
      </w:r>
      <w:proofErr w:type="spellStart"/>
      <w:r w:rsidR="007800DD" w:rsidRPr="00D74305">
        <w:rPr>
          <w:b/>
          <w:sz w:val="22"/>
          <w:szCs w:val="22"/>
          <w:lang w:val="sk-SK"/>
        </w:rPr>
        <w:t>chinidínu</w:t>
      </w:r>
      <w:proofErr w:type="spellEnd"/>
      <w:r w:rsidR="007800DD" w:rsidRPr="00D74305">
        <w:rPr>
          <w:sz w:val="22"/>
          <w:szCs w:val="22"/>
          <w:lang w:val="sk-SK"/>
        </w:rPr>
        <w:t xml:space="preserve"> bolo hlásené, </w:t>
      </w:r>
      <w:proofErr w:type="spellStart"/>
      <w:r w:rsidR="0071460F" w:rsidRPr="00D74305">
        <w:rPr>
          <w:b/>
          <w:sz w:val="22"/>
          <w:szCs w:val="22"/>
          <w:lang w:val="sk-SK"/>
        </w:rPr>
        <w:t>potencovanie</w:t>
      </w:r>
      <w:proofErr w:type="spellEnd"/>
      <w:r w:rsidR="007800DD" w:rsidRPr="00D74305">
        <w:rPr>
          <w:b/>
          <w:sz w:val="22"/>
          <w:szCs w:val="22"/>
          <w:lang w:val="sk-SK"/>
        </w:rPr>
        <w:t xml:space="preserve"> </w:t>
      </w:r>
      <w:r w:rsidRPr="00D74305">
        <w:rPr>
          <w:b/>
          <w:sz w:val="22"/>
          <w:szCs w:val="22"/>
          <w:lang w:val="sk-SK"/>
        </w:rPr>
        <w:t xml:space="preserve">systémových účinkov </w:t>
      </w:r>
      <w:r w:rsidR="0071460F" w:rsidRPr="00D74305">
        <w:rPr>
          <w:b/>
          <w:sz w:val="22"/>
          <w:szCs w:val="22"/>
          <w:lang w:val="sk-SK"/>
        </w:rPr>
        <w:t xml:space="preserve">očných </w:t>
      </w:r>
      <w:r w:rsidRPr="00D74305">
        <w:rPr>
          <w:b/>
          <w:sz w:val="22"/>
          <w:szCs w:val="22"/>
          <w:lang w:val="sk-SK"/>
        </w:rPr>
        <w:t xml:space="preserve">betablokátorov </w:t>
      </w:r>
      <w:r w:rsidRPr="00D74305">
        <w:rPr>
          <w:sz w:val="22"/>
          <w:szCs w:val="22"/>
          <w:lang w:val="sk-SK"/>
        </w:rPr>
        <w:t xml:space="preserve">a zvýšenie koncentrácií betablokátorov v plazme pravdepodobne v dôsledku inhibície metabolizmu </w:t>
      </w:r>
      <w:proofErr w:type="spellStart"/>
      <w:r w:rsidRPr="00D74305">
        <w:rPr>
          <w:sz w:val="22"/>
          <w:szCs w:val="22"/>
          <w:lang w:val="sk-SK"/>
        </w:rPr>
        <w:t>betablokátorov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chinidínom</w:t>
      </w:r>
      <w:proofErr w:type="spellEnd"/>
      <w:r w:rsidRPr="00D74305">
        <w:rPr>
          <w:sz w:val="22"/>
          <w:szCs w:val="22"/>
          <w:lang w:val="sk-SK"/>
        </w:rPr>
        <w:t xml:space="preserve"> (opísané pri </w:t>
      </w:r>
      <w:proofErr w:type="spellStart"/>
      <w:r w:rsidRPr="00D74305">
        <w:rPr>
          <w:sz w:val="22"/>
          <w:szCs w:val="22"/>
          <w:lang w:val="sk-SK"/>
        </w:rPr>
        <w:t>timolole</w:t>
      </w:r>
      <w:proofErr w:type="spellEnd"/>
      <w:r w:rsidRPr="00D74305">
        <w:rPr>
          <w:sz w:val="22"/>
          <w:szCs w:val="22"/>
          <w:lang w:val="sk-SK"/>
        </w:rPr>
        <w:t>).</w:t>
      </w:r>
    </w:p>
    <w:p w:rsidR="00DD71FE" w:rsidRDefault="003E0B0F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D74305">
        <w:rPr>
          <w:smallCaps w:val="0"/>
          <w:sz w:val="22"/>
          <w:szCs w:val="22"/>
          <w:lang w:val="sk-SK"/>
        </w:rPr>
        <w:t xml:space="preserve">+ </w:t>
      </w:r>
      <w:proofErr w:type="spellStart"/>
      <w:r w:rsidRPr="00D74305">
        <w:rPr>
          <w:smallCaps w:val="0"/>
          <w:sz w:val="22"/>
          <w:szCs w:val="22"/>
          <w:lang w:val="sk-SK"/>
        </w:rPr>
        <w:t>Baklofen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Zvýšenie </w:t>
      </w:r>
      <w:proofErr w:type="spellStart"/>
      <w:r w:rsidRPr="00D74305">
        <w:rPr>
          <w:sz w:val="22"/>
          <w:szCs w:val="22"/>
          <w:lang w:val="sk-SK"/>
        </w:rPr>
        <w:t>antihypertenzného</w:t>
      </w:r>
      <w:proofErr w:type="spellEnd"/>
      <w:r w:rsidRPr="00D74305">
        <w:rPr>
          <w:sz w:val="22"/>
          <w:szCs w:val="22"/>
          <w:lang w:val="sk-SK"/>
        </w:rPr>
        <w:t xml:space="preserve"> účinku.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Sledovanie </w:t>
      </w:r>
      <w:proofErr w:type="spellStart"/>
      <w:r w:rsidRPr="00D74305">
        <w:rPr>
          <w:sz w:val="22"/>
          <w:szCs w:val="22"/>
          <w:lang w:val="sk-SK"/>
        </w:rPr>
        <w:t>arteriálneho</w:t>
      </w:r>
      <w:proofErr w:type="spellEnd"/>
      <w:r w:rsidRPr="00D74305">
        <w:rPr>
          <w:sz w:val="22"/>
          <w:szCs w:val="22"/>
          <w:lang w:val="sk-SK"/>
        </w:rPr>
        <w:t xml:space="preserve"> tlaku a v prípade potreby úprava dávkovania </w:t>
      </w:r>
      <w:proofErr w:type="spellStart"/>
      <w:r w:rsidRPr="00D74305">
        <w:rPr>
          <w:sz w:val="22"/>
          <w:szCs w:val="22"/>
          <w:lang w:val="sk-SK"/>
        </w:rPr>
        <w:t>antihypertenzív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Klonidín</w:t>
      </w:r>
      <w:proofErr w:type="spellEnd"/>
      <w:r w:rsidRPr="00D74305">
        <w:rPr>
          <w:b/>
          <w:sz w:val="22"/>
          <w:szCs w:val="22"/>
          <w:lang w:val="sk-SK"/>
        </w:rPr>
        <w:t xml:space="preserve"> a iné centrálne </w:t>
      </w:r>
      <w:proofErr w:type="spellStart"/>
      <w:r w:rsidRPr="00D74305">
        <w:rPr>
          <w:b/>
          <w:sz w:val="22"/>
          <w:szCs w:val="22"/>
          <w:lang w:val="sk-SK"/>
        </w:rPr>
        <w:t>antihypertenzíva</w:t>
      </w:r>
      <w:proofErr w:type="spellEnd"/>
      <w:r w:rsidRPr="00D74305">
        <w:rPr>
          <w:b/>
          <w:sz w:val="22"/>
          <w:szCs w:val="22"/>
          <w:lang w:val="sk-SK"/>
        </w:rPr>
        <w:t xml:space="preserve"> (</w:t>
      </w:r>
      <w:proofErr w:type="spellStart"/>
      <w:r w:rsidRPr="00D74305">
        <w:rPr>
          <w:b/>
          <w:sz w:val="22"/>
          <w:szCs w:val="22"/>
          <w:lang w:val="sk-SK"/>
        </w:rPr>
        <w:t>alfa-methyldopa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guanfac</w:t>
      </w:r>
      <w:r w:rsidR="00D01F73" w:rsidRPr="00D74305">
        <w:rPr>
          <w:b/>
          <w:sz w:val="22"/>
          <w:szCs w:val="22"/>
          <w:lang w:val="sk-SK"/>
        </w:rPr>
        <w:t>í</w:t>
      </w:r>
      <w:r w:rsidRPr="00D74305">
        <w:rPr>
          <w:b/>
          <w:sz w:val="22"/>
          <w:szCs w:val="22"/>
          <w:lang w:val="sk-SK"/>
        </w:rPr>
        <w:t>n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moxonid</w:t>
      </w:r>
      <w:r w:rsidR="00D01F73" w:rsidRPr="00D74305">
        <w:rPr>
          <w:b/>
          <w:sz w:val="22"/>
          <w:szCs w:val="22"/>
          <w:lang w:val="sk-SK"/>
        </w:rPr>
        <w:t>í</w:t>
      </w:r>
      <w:r w:rsidRPr="00D74305">
        <w:rPr>
          <w:b/>
          <w:sz w:val="22"/>
          <w:szCs w:val="22"/>
          <w:lang w:val="sk-SK"/>
        </w:rPr>
        <w:t>n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rilmenidín</w:t>
      </w:r>
      <w:proofErr w:type="spellEnd"/>
      <w:r w:rsidRPr="00D74305">
        <w:rPr>
          <w:b/>
          <w:sz w:val="22"/>
          <w:szCs w:val="22"/>
          <w:lang w:val="sk-SK"/>
        </w:rPr>
        <w:t>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Významné zvýšenie </w:t>
      </w:r>
      <w:proofErr w:type="spellStart"/>
      <w:r w:rsidRPr="00D74305">
        <w:rPr>
          <w:sz w:val="22"/>
          <w:szCs w:val="22"/>
          <w:lang w:val="sk-SK"/>
        </w:rPr>
        <w:t>arteriálneho</w:t>
      </w:r>
      <w:proofErr w:type="spellEnd"/>
      <w:r w:rsidRPr="00D74305">
        <w:rPr>
          <w:sz w:val="22"/>
          <w:szCs w:val="22"/>
          <w:lang w:val="sk-SK"/>
        </w:rPr>
        <w:t xml:space="preserve"> tlaku v prípade náhleho prerušenia liečby centrálnym </w:t>
      </w:r>
      <w:proofErr w:type="spellStart"/>
      <w:r w:rsidRPr="00D74305">
        <w:rPr>
          <w:sz w:val="22"/>
          <w:szCs w:val="22"/>
          <w:lang w:val="sk-SK"/>
        </w:rPr>
        <w:t>antihypertenzívom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Vyhnite sa náhlemu vysadeniu centrálneho </w:t>
      </w:r>
      <w:proofErr w:type="spellStart"/>
      <w:r w:rsidRPr="00D74305">
        <w:rPr>
          <w:sz w:val="22"/>
          <w:szCs w:val="22"/>
          <w:lang w:val="sk-SK"/>
        </w:rPr>
        <w:t>antihypertenzíva</w:t>
      </w:r>
      <w:proofErr w:type="spellEnd"/>
      <w:r w:rsidRPr="00D74305">
        <w:rPr>
          <w:sz w:val="22"/>
          <w:szCs w:val="22"/>
          <w:lang w:val="sk-SK"/>
        </w:rPr>
        <w:t>. Klinické sledovanie.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Inzulín, </w:t>
      </w:r>
      <w:proofErr w:type="spellStart"/>
      <w:r w:rsidRPr="00D74305">
        <w:rPr>
          <w:b/>
          <w:sz w:val="22"/>
          <w:szCs w:val="22"/>
          <w:lang w:val="sk-SK"/>
        </w:rPr>
        <w:t>hypoglykemické</w:t>
      </w:r>
      <w:proofErr w:type="spellEnd"/>
      <w:r w:rsidRPr="00D74305">
        <w:rPr>
          <w:b/>
          <w:sz w:val="22"/>
          <w:szCs w:val="22"/>
          <w:lang w:val="sk-SK"/>
        </w:rPr>
        <w:t xml:space="preserve"> </w:t>
      </w:r>
      <w:proofErr w:type="spellStart"/>
      <w:r w:rsidRPr="00D74305">
        <w:rPr>
          <w:b/>
          <w:sz w:val="22"/>
          <w:szCs w:val="22"/>
          <w:lang w:val="sk-SK"/>
        </w:rPr>
        <w:t>sulfamidy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Všetky betablokátory môžu maskovať určité symptómy </w:t>
      </w:r>
      <w:proofErr w:type="spellStart"/>
      <w:r w:rsidRPr="00D74305">
        <w:rPr>
          <w:sz w:val="22"/>
          <w:szCs w:val="22"/>
          <w:lang w:val="sk-SK"/>
        </w:rPr>
        <w:t>hypoglykémie</w:t>
      </w:r>
      <w:proofErr w:type="spellEnd"/>
      <w:r w:rsidRPr="00D74305">
        <w:rPr>
          <w:sz w:val="22"/>
          <w:szCs w:val="22"/>
          <w:lang w:val="sk-SK"/>
        </w:rPr>
        <w:t xml:space="preserve">: </w:t>
      </w:r>
      <w:proofErr w:type="spellStart"/>
      <w:r w:rsidRPr="00D74305">
        <w:rPr>
          <w:sz w:val="22"/>
          <w:szCs w:val="22"/>
          <w:lang w:val="sk-SK"/>
        </w:rPr>
        <w:t>palpitácie</w:t>
      </w:r>
      <w:proofErr w:type="spellEnd"/>
      <w:r w:rsidRPr="00D74305">
        <w:rPr>
          <w:sz w:val="22"/>
          <w:szCs w:val="22"/>
          <w:lang w:val="sk-SK"/>
        </w:rPr>
        <w:t xml:space="preserve"> a </w:t>
      </w:r>
      <w:proofErr w:type="spellStart"/>
      <w:r w:rsidRPr="00D74305">
        <w:rPr>
          <w:sz w:val="22"/>
          <w:szCs w:val="22"/>
          <w:lang w:val="sk-SK"/>
        </w:rPr>
        <w:t>tachykardiu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Väčšina </w:t>
      </w:r>
      <w:proofErr w:type="spellStart"/>
      <w:r w:rsidRPr="00D74305">
        <w:rPr>
          <w:sz w:val="22"/>
          <w:szCs w:val="22"/>
          <w:lang w:val="sk-SK"/>
        </w:rPr>
        <w:t>n</w:t>
      </w:r>
      <w:r w:rsidR="006161C1" w:rsidRPr="00D74305">
        <w:rPr>
          <w:sz w:val="22"/>
          <w:szCs w:val="22"/>
          <w:lang w:val="sk-SK"/>
        </w:rPr>
        <w:t>on-</w:t>
      </w:r>
      <w:r w:rsidRPr="00D74305">
        <w:rPr>
          <w:sz w:val="22"/>
          <w:szCs w:val="22"/>
          <w:lang w:val="sk-SK"/>
        </w:rPr>
        <w:t>kardioselektívnych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betablokátorov</w:t>
      </w:r>
      <w:proofErr w:type="spellEnd"/>
      <w:r w:rsidRPr="00D74305">
        <w:rPr>
          <w:sz w:val="22"/>
          <w:szCs w:val="22"/>
          <w:lang w:val="sk-SK"/>
        </w:rPr>
        <w:t xml:space="preserve"> zvyšuje výskyt a závažnosť hypoglykémie.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Upozornite pacienta na častejšie </w:t>
      </w:r>
      <w:proofErr w:type="spellStart"/>
      <w:r w:rsidRPr="00D74305">
        <w:rPr>
          <w:sz w:val="22"/>
          <w:szCs w:val="22"/>
          <w:lang w:val="sk-SK"/>
        </w:rPr>
        <w:t>samovyšetrenia</w:t>
      </w:r>
      <w:proofErr w:type="spellEnd"/>
      <w:r w:rsidRPr="00D74305">
        <w:rPr>
          <w:sz w:val="22"/>
          <w:szCs w:val="22"/>
          <w:lang w:val="sk-SK"/>
        </w:rPr>
        <w:t xml:space="preserve"> glukózy v krvi, hlavne na začiatku liečby.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Lieky spôsobujúce </w:t>
      </w:r>
      <w:proofErr w:type="spellStart"/>
      <w:r w:rsidRPr="00D74305">
        <w:rPr>
          <w:b/>
          <w:sz w:val="22"/>
          <w:szCs w:val="22"/>
          <w:lang w:val="sk-SK"/>
        </w:rPr>
        <w:t>torsade</w:t>
      </w:r>
      <w:proofErr w:type="spellEnd"/>
      <w:r w:rsidRPr="00D74305">
        <w:rPr>
          <w:b/>
          <w:sz w:val="22"/>
          <w:szCs w:val="22"/>
          <w:lang w:val="sk-SK"/>
        </w:rPr>
        <w:t xml:space="preserve"> </w:t>
      </w:r>
      <w:proofErr w:type="spellStart"/>
      <w:r w:rsidRPr="00D74305">
        <w:rPr>
          <w:b/>
          <w:sz w:val="22"/>
          <w:szCs w:val="22"/>
          <w:lang w:val="sk-SK"/>
        </w:rPr>
        <w:t>de</w:t>
      </w:r>
      <w:proofErr w:type="spellEnd"/>
      <w:r w:rsidRPr="00D74305">
        <w:rPr>
          <w:b/>
          <w:sz w:val="22"/>
          <w:szCs w:val="22"/>
          <w:lang w:val="sk-SK"/>
        </w:rPr>
        <w:t xml:space="preserve"> </w:t>
      </w:r>
      <w:proofErr w:type="spellStart"/>
      <w:r w:rsidRPr="00D74305">
        <w:rPr>
          <w:b/>
          <w:sz w:val="22"/>
          <w:szCs w:val="22"/>
          <w:lang w:val="sk-SK"/>
        </w:rPr>
        <w:t>pointes</w:t>
      </w:r>
      <w:proofErr w:type="spellEnd"/>
      <w:r w:rsidRPr="00D74305">
        <w:rPr>
          <w:sz w:val="22"/>
          <w:szCs w:val="22"/>
          <w:lang w:val="sk-SK"/>
        </w:rPr>
        <w:t xml:space="preserve"> </w:t>
      </w:r>
    </w:p>
    <w:p w:rsidR="00DD71FE" w:rsidRDefault="003E0B0F">
      <w:pPr>
        <w:rPr>
          <w:sz w:val="22"/>
          <w:szCs w:val="22"/>
          <w:lang w:val="sk-SK"/>
        </w:rPr>
      </w:pPr>
      <w:proofErr w:type="spellStart"/>
      <w:r w:rsidRPr="00D74305">
        <w:rPr>
          <w:sz w:val="22"/>
          <w:szCs w:val="22"/>
          <w:lang w:val="sk-SK"/>
        </w:rPr>
        <w:t>Antiarytmiká</w:t>
      </w:r>
      <w:proofErr w:type="spellEnd"/>
      <w:r w:rsidRPr="00D74305">
        <w:rPr>
          <w:sz w:val="22"/>
          <w:szCs w:val="22"/>
          <w:lang w:val="sk-SK"/>
        </w:rPr>
        <w:t xml:space="preserve"> triedy </w:t>
      </w:r>
      <w:proofErr w:type="spellStart"/>
      <w:r w:rsidRPr="00D74305">
        <w:rPr>
          <w:sz w:val="22"/>
          <w:szCs w:val="22"/>
          <w:lang w:val="sk-SK"/>
        </w:rPr>
        <w:t>Ia</w:t>
      </w:r>
      <w:proofErr w:type="spellEnd"/>
      <w:r w:rsidRPr="00D74305">
        <w:rPr>
          <w:sz w:val="22"/>
          <w:szCs w:val="22"/>
          <w:lang w:val="sk-SK"/>
        </w:rPr>
        <w:t xml:space="preserve"> (</w:t>
      </w:r>
      <w:proofErr w:type="spellStart"/>
      <w:r w:rsidRPr="00D74305">
        <w:rPr>
          <w:sz w:val="22"/>
          <w:szCs w:val="22"/>
          <w:lang w:val="sk-SK"/>
        </w:rPr>
        <w:t>chinidín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hydrochinidín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dizopyramid</w:t>
      </w:r>
      <w:proofErr w:type="spellEnd"/>
      <w:r w:rsidRPr="00D74305">
        <w:rPr>
          <w:sz w:val="22"/>
          <w:szCs w:val="22"/>
          <w:lang w:val="sk-SK"/>
        </w:rPr>
        <w:t xml:space="preserve">) a </w:t>
      </w:r>
      <w:proofErr w:type="spellStart"/>
      <w:r w:rsidRPr="00D74305">
        <w:rPr>
          <w:sz w:val="22"/>
          <w:szCs w:val="22"/>
          <w:lang w:val="sk-SK"/>
        </w:rPr>
        <w:t>antiarytmiká</w:t>
      </w:r>
      <w:proofErr w:type="spellEnd"/>
      <w:r w:rsidRPr="00D74305">
        <w:rPr>
          <w:sz w:val="22"/>
          <w:szCs w:val="22"/>
          <w:lang w:val="sk-SK"/>
        </w:rPr>
        <w:t xml:space="preserve"> triedy III (</w:t>
      </w:r>
      <w:proofErr w:type="spellStart"/>
      <w:r w:rsidRPr="00D74305">
        <w:rPr>
          <w:sz w:val="22"/>
          <w:szCs w:val="22"/>
          <w:lang w:val="sk-SK"/>
        </w:rPr>
        <w:t>amiodarón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dofetilid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ibutilid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sotalol</w:t>
      </w:r>
      <w:proofErr w:type="spellEnd"/>
      <w:r w:rsidRPr="00D74305">
        <w:rPr>
          <w:sz w:val="22"/>
          <w:szCs w:val="22"/>
          <w:lang w:val="sk-SK"/>
        </w:rPr>
        <w:t xml:space="preserve">), určité </w:t>
      </w:r>
      <w:proofErr w:type="spellStart"/>
      <w:r w:rsidRPr="00D74305">
        <w:rPr>
          <w:sz w:val="22"/>
          <w:szCs w:val="22"/>
          <w:lang w:val="sk-SK"/>
        </w:rPr>
        <w:t>neuroleptiká</w:t>
      </w:r>
      <w:proofErr w:type="spellEnd"/>
      <w:r w:rsidRPr="00D74305">
        <w:rPr>
          <w:sz w:val="22"/>
          <w:szCs w:val="22"/>
          <w:lang w:val="sk-SK"/>
        </w:rPr>
        <w:t xml:space="preserve">: </w:t>
      </w:r>
      <w:proofErr w:type="spellStart"/>
      <w:r w:rsidRPr="00D74305">
        <w:rPr>
          <w:sz w:val="22"/>
          <w:szCs w:val="22"/>
          <w:lang w:val="sk-SK"/>
        </w:rPr>
        <w:t>fenotiazín</w:t>
      </w:r>
      <w:proofErr w:type="spellEnd"/>
      <w:r w:rsidRPr="00D74305">
        <w:rPr>
          <w:sz w:val="22"/>
          <w:szCs w:val="22"/>
          <w:lang w:val="sk-SK"/>
        </w:rPr>
        <w:t xml:space="preserve"> (</w:t>
      </w:r>
      <w:proofErr w:type="spellStart"/>
      <w:r w:rsidRPr="00D74305">
        <w:rPr>
          <w:sz w:val="22"/>
          <w:szCs w:val="22"/>
          <w:lang w:val="sk-SK"/>
        </w:rPr>
        <w:t>chlórpromazín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cyamemazín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levomepromazín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tioridazín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lastRenderedPageBreak/>
        <w:t>trifluoperazín</w:t>
      </w:r>
      <w:proofErr w:type="spellEnd"/>
      <w:r w:rsidRPr="00D74305">
        <w:rPr>
          <w:sz w:val="22"/>
          <w:szCs w:val="22"/>
          <w:lang w:val="sk-SK"/>
        </w:rPr>
        <w:t xml:space="preserve">), </w:t>
      </w:r>
      <w:proofErr w:type="spellStart"/>
      <w:r w:rsidRPr="00D74305">
        <w:rPr>
          <w:sz w:val="22"/>
          <w:szCs w:val="22"/>
          <w:lang w:val="sk-SK"/>
        </w:rPr>
        <w:t>benzamidy</w:t>
      </w:r>
      <w:proofErr w:type="spellEnd"/>
      <w:r w:rsidRPr="00D74305">
        <w:rPr>
          <w:sz w:val="22"/>
          <w:szCs w:val="22"/>
          <w:lang w:val="sk-SK"/>
        </w:rPr>
        <w:t xml:space="preserve"> (</w:t>
      </w:r>
      <w:proofErr w:type="spellStart"/>
      <w:r w:rsidRPr="00D74305">
        <w:rPr>
          <w:sz w:val="22"/>
          <w:szCs w:val="22"/>
          <w:lang w:val="sk-SK"/>
        </w:rPr>
        <w:t>amisulprid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sulpirid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tiaprid</w:t>
      </w:r>
      <w:proofErr w:type="spellEnd"/>
      <w:r w:rsidRPr="00D74305">
        <w:rPr>
          <w:sz w:val="22"/>
          <w:szCs w:val="22"/>
          <w:lang w:val="sk-SK"/>
        </w:rPr>
        <w:t xml:space="preserve">), </w:t>
      </w:r>
      <w:proofErr w:type="spellStart"/>
      <w:r w:rsidRPr="00D74305">
        <w:rPr>
          <w:sz w:val="22"/>
          <w:szCs w:val="22"/>
          <w:lang w:val="sk-SK"/>
        </w:rPr>
        <w:t>butyrofenóny</w:t>
      </w:r>
      <w:proofErr w:type="spellEnd"/>
      <w:r w:rsidRPr="00D74305">
        <w:rPr>
          <w:sz w:val="22"/>
          <w:szCs w:val="22"/>
          <w:lang w:val="sk-SK"/>
        </w:rPr>
        <w:t xml:space="preserve"> (</w:t>
      </w:r>
      <w:proofErr w:type="spellStart"/>
      <w:r w:rsidRPr="00D74305">
        <w:rPr>
          <w:sz w:val="22"/>
          <w:szCs w:val="22"/>
          <w:lang w:val="sk-SK"/>
        </w:rPr>
        <w:t>droperidol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haloperidol</w:t>
      </w:r>
      <w:proofErr w:type="spellEnd"/>
      <w:r w:rsidRPr="00D74305">
        <w:rPr>
          <w:sz w:val="22"/>
          <w:szCs w:val="22"/>
          <w:lang w:val="sk-SK"/>
        </w:rPr>
        <w:t xml:space="preserve">), iné </w:t>
      </w:r>
      <w:proofErr w:type="spellStart"/>
      <w:r w:rsidRPr="00D74305">
        <w:rPr>
          <w:sz w:val="22"/>
          <w:szCs w:val="22"/>
          <w:lang w:val="sk-SK"/>
        </w:rPr>
        <w:t>neuroleptiká</w:t>
      </w:r>
      <w:proofErr w:type="spellEnd"/>
      <w:r w:rsidRPr="00D74305">
        <w:rPr>
          <w:sz w:val="22"/>
          <w:szCs w:val="22"/>
          <w:lang w:val="sk-SK"/>
        </w:rPr>
        <w:t xml:space="preserve"> (</w:t>
      </w:r>
      <w:proofErr w:type="spellStart"/>
      <w:r w:rsidRPr="00D74305">
        <w:rPr>
          <w:sz w:val="22"/>
          <w:szCs w:val="22"/>
          <w:lang w:val="sk-SK"/>
        </w:rPr>
        <w:t>pimozid</w:t>
      </w:r>
      <w:proofErr w:type="spellEnd"/>
      <w:r w:rsidRPr="00D74305">
        <w:rPr>
          <w:sz w:val="22"/>
          <w:szCs w:val="22"/>
          <w:lang w:val="sk-SK"/>
        </w:rPr>
        <w:t>) a ďalšie lieky ako:</w:t>
      </w:r>
      <w:r w:rsidR="00FC6AE9"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bepridil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cisaprid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difenamil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erytromyc</w:t>
      </w:r>
      <w:r w:rsidR="00311784" w:rsidRPr="00D74305">
        <w:rPr>
          <w:sz w:val="22"/>
          <w:szCs w:val="22"/>
          <w:lang w:val="sk-SK"/>
        </w:rPr>
        <w:t>í</w:t>
      </w:r>
      <w:r w:rsidRPr="00D74305">
        <w:rPr>
          <w:sz w:val="22"/>
          <w:szCs w:val="22"/>
          <w:lang w:val="sk-SK"/>
        </w:rPr>
        <w:t>n</w:t>
      </w:r>
      <w:r w:rsidR="00311784" w:rsidRPr="00D74305">
        <w:rPr>
          <w:sz w:val="22"/>
          <w:szCs w:val="22"/>
          <w:lang w:val="sk-SK"/>
        </w:rPr>
        <w:t>i.v</w:t>
      </w:r>
      <w:proofErr w:type="spellEnd"/>
      <w:r w:rsidR="00311784" w:rsidRPr="00D74305">
        <w:rPr>
          <w:sz w:val="22"/>
          <w:szCs w:val="22"/>
          <w:lang w:val="sk-SK"/>
        </w:rPr>
        <w:t>.</w:t>
      </w:r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vinkamín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="00311784" w:rsidRPr="00D74305">
        <w:rPr>
          <w:sz w:val="22"/>
          <w:szCs w:val="22"/>
          <w:lang w:val="sk-SK"/>
        </w:rPr>
        <w:t>i.v</w:t>
      </w:r>
      <w:proofErr w:type="spellEnd"/>
      <w:r w:rsidR="00311784" w:rsidRPr="00D74305">
        <w:rPr>
          <w:sz w:val="22"/>
          <w:szCs w:val="22"/>
          <w:lang w:val="sk-SK"/>
        </w:rPr>
        <w:t>.</w:t>
      </w:r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mizolastín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halofantrín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sparfloxacin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pentamidín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moxifloxacin</w:t>
      </w:r>
      <w:proofErr w:type="spellEnd"/>
      <w:r w:rsidRPr="00D74305">
        <w:rPr>
          <w:sz w:val="22"/>
          <w:szCs w:val="22"/>
          <w:lang w:val="sk-SK"/>
        </w:rPr>
        <w:t>…</w:t>
      </w:r>
    </w:p>
    <w:p w:rsidR="00DD71FE" w:rsidRDefault="003E0B0F">
      <w:pPr>
        <w:rPr>
          <w:strike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Zvýšené riziko porúch </w:t>
      </w:r>
      <w:proofErr w:type="spellStart"/>
      <w:r w:rsidRPr="00D74305">
        <w:rPr>
          <w:sz w:val="22"/>
          <w:szCs w:val="22"/>
          <w:lang w:val="sk-SK"/>
        </w:rPr>
        <w:t>ventrikulárneho</w:t>
      </w:r>
      <w:proofErr w:type="spellEnd"/>
      <w:r w:rsidRPr="00D74305">
        <w:rPr>
          <w:sz w:val="22"/>
          <w:szCs w:val="22"/>
          <w:lang w:val="sk-SK"/>
        </w:rPr>
        <w:t xml:space="preserve"> rytmu, hlavne </w:t>
      </w:r>
      <w:proofErr w:type="spellStart"/>
      <w:r w:rsidRPr="00D74305">
        <w:rPr>
          <w:sz w:val="22"/>
          <w:szCs w:val="22"/>
          <w:lang w:val="sk-SK"/>
        </w:rPr>
        <w:t>torsade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de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pointes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Klinické a </w:t>
      </w:r>
      <w:proofErr w:type="spellStart"/>
      <w:r w:rsidRPr="00D74305">
        <w:rPr>
          <w:sz w:val="22"/>
          <w:szCs w:val="22"/>
          <w:lang w:val="sk-SK"/>
        </w:rPr>
        <w:t>elektrokardiografické</w:t>
      </w:r>
      <w:proofErr w:type="spellEnd"/>
      <w:r w:rsidRPr="00D74305">
        <w:rPr>
          <w:sz w:val="22"/>
          <w:szCs w:val="22"/>
          <w:lang w:val="sk-SK"/>
        </w:rPr>
        <w:t xml:space="preserve"> sledovanie.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Propafenon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Poruchy </w:t>
      </w:r>
      <w:proofErr w:type="spellStart"/>
      <w:r w:rsidRPr="00D74305">
        <w:rPr>
          <w:sz w:val="22"/>
          <w:szCs w:val="22"/>
          <w:lang w:val="sk-SK"/>
        </w:rPr>
        <w:t>kontraktility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automatizmu</w:t>
      </w:r>
      <w:proofErr w:type="spellEnd"/>
      <w:r w:rsidRPr="00D74305">
        <w:rPr>
          <w:sz w:val="22"/>
          <w:szCs w:val="22"/>
          <w:lang w:val="sk-SK"/>
        </w:rPr>
        <w:t xml:space="preserve"> a </w:t>
      </w:r>
      <w:r w:rsidR="00311784" w:rsidRPr="00D74305">
        <w:rPr>
          <w:sz w:val="22"/>
          <w:szCs w:val="22"/>
          <w:lang w:val="sk-SK"/>
        </w:rPr>
        <w:t xml:space="preserve">vedenia vzruchu </w:t>
      </w:r>
      <w:r w:rsidRPr="00D74305">
        <w:rPr>
          <w:sz w:val="22"/>
          <w:szCs w:val="22"/>
          <w:lang w:val="sk-SK"/>
        </w:rPr>
        <w:t>(potlačenie kompenzačných sympatických mechanizmov). Klinické a EKG sledovanie.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Pr="005C3436" w:rsidRDefault="00DA7E64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Súčasné podávanie, ktorému je potrebné venovať pozornosť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+ NSAID (celkové podanie) vrátane selektívnych kox-2 inhibítorov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Zníženie </w:t>
      </w:r>
      <w:proofErr w:type="spellStart"/>
      <w:r w:rsidRPr="00D74305">
        <w:rPr>
          <w:sz w:val="22"/>
          <w:szCs w:val="22"/>
          <w:lang w:val="sk-SK"/>
        </w:rPr>
        <w:t>antihypertenzného</w:t>
      </w:r>
      <w:proofErr w:type="spellEnd"/>
      <w:r w:rsidRPr="00D74305">
        <w:rPr>
          <w:sz w:val="22"/>
          <w:szCs w:val="22"/>
          <w:lang w:val="sk-SK"/>
        </w:rPr>
        <w:t xml:space="preserve"> účinku (inhibícia </w:t>
      </w:r>
      <w:proofErr w:type="spellStart"/>
      <w:r w:rsidRPr="00D74305">
        <w:rPr>
          <w:sz w:val="22"/>
          <w:szCs w:val="22"/>
          <w:lang w:val="sk-SK"/>
        </w:rPr>
        <w:t>vazodilatačných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prostaglandínov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023F34" w:rsidRPr="00D74305">
        <w:rPr>
          <w:sz w:val="22"/>
          <w:szCs w:val="22"/>
          <w:lang w:val="sk-SK"/>
        </w:rPr>
        <w:t xml:space="preserve">vplyvom </w:t>
      </w:r>
      <w:r w:rsidRPr="00D74305">
        <w:rPr>
          <w:sz w:val="22"/>
          <w:szCs w:val="22"/>
          <w:lang w:val="sk-SK"/>
        </w:rPr>
        <w:t>NSAID a </w:t>
      </w:r>
      <w:proofErr w:type="spellStart"/>
      <w:r w:rsidRPr="00D74305">
        <w:rPr>
          <w:sz w:val="22"/>
          <w:szCs w:val="22"/>
          <w:lang w:val="sk-SK"/>
        </w:rPr>
        <w:t>retencia</w:t>
      </w:r>
      <w:proofErr w:type="spellEnd"/>
      <w:r w:rsidRPr="00D74305">
        <w:rPr>
          <w:sz w:val="22"/>
          <w:szCs w:val="22"/>
          <w:lang w:val="sk-SK"/>
        </w:rPr>
        <w:t xml:space="preserve"> tekutín a soli </w:t>
      </w:r>
      <w:proofErr w:type="spellStart"/>
      <w:r w:rsidRPr="00D74305">
        <w:rPr>
          <w:sz w:val="22"/>
          <w:szCs w:val="22"/>
          <w:lang w:val="sk-SK"/>
        </w:rPr>
        <w:t>pyrazolovými</w:t>
      </w:r>
      <w:proofErr w:type="spellEnd"/>
      <w:r w:rsidRPr="00D74305">
        <w:rPr>
          <w:sz w:val="22"/>
          <w:szCs w:val="22"/>
          <w:lang w:val="sk-SK"/>
        </w:rPr>
        <w:t xml:space="preserve"> NSAID).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Alfablokátory</w:t>
      </w:r>
      <w:proofErr w:type="spellEnd"/>
      <w:r w:rsidRPr="00D74305">
        <w:rPr>
          <w:b/>
          <w:sz w:val="22"/>
          <w:szCs w:val="22"/>
          <w:lang w:val="sk-SK"/>
        </w:rPr>
        <w:t xml:space="preserve"> pre urologické účely: </w:t>
      </w:r>
      <w:proofErr w:type="spellStart"/>
      <w:r w:rsidRPr="00D74305">
        <w:rPr>
          <w:b/>
          <w:sz w:val="22"/>
          <w:szCs w:val="22"/>
          <w:lang w:val="sk-SK"/>
        </w:rPr>
        <w:t>alfuzosín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doxazosín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prazosín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tamsulosín</w:t>
      </w:r>
      <w:proofErr w:type="spellEnd"/>
      <w:r w:rsidRPr="00D74305">
        <w:rPr>
          <w:b/>
          <w:sz w:val="22"/>
          <w:szCs w:val="22"/>
          <w:lang w:val="sk-SK"/>
        </w:rPr>
        <w:t xml:space="preserve">, </w:t>
      </w:r>
      <w:proofErr w:type="spellStart"/>
      <w:r w:rsidRPr="00D74305">
        <w:rPr>
          <w:b/>
          <w:sz w:val="22"/>
          <w:szCs w:val="22"/>
          <w:lang w:val="sk-SK"/>
        </w:rPr>
        <w:t>terazosín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Zvýšenie </w:t>
      </w:r>
      <w:proofErr w:type="spellStart"/>
      <w:r w:rsidRPr="00D74305">
        <w:rPr>
          <w:sz w:val="22"/>
          <w:szCs w:val="22"/>
          <w:lang w:val="sk-SK"/>
        </w:rPr>
        <w:t>hypotenzného</w:t>
      </w:r>
      <w:proofErr w:type="spellEnd"/>
      <w:r w:rsidRPr="00D74305">
        <w:rPr>
          <w:sz w:val="22"/>
          <w:szCs w:val="22"/>
          <w:lang w:val="sk-SK"/>
        </w:rPr>
        <w:t xml:space="preserve"> účinku, riziko zvýšenej </w:t>
      </w:r>
      <w:proofErr w:type="spellStart"/>
      <w:r w:rsidRPr="00D74305">
        <w:rPr>
          <w:sz w:val="22"/>
          <w:szCs w:val="22"/>
          <w:lang w:val="sk-SK"/>
        </w:rPr>
        <w:t>ortostatickej</w:t>
      </w:r>
      <w:proofErr w:type="spellEnd"/>
      <w:r w:rsidRPr="00D74305">
        <w:rPr>
          <w:sz w:val="22"/>
          <w:szCs w:val="22"/>
          <w:lang w:val="sk-SK"/>
        </w:rPr>
        <w:t xml:space="preserve"> hypotenzie.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Amifostín</w:t>
      </w:r>
      <w:proofErr w:type="spellEnd"/>
    </w:p>
    <w:p w:rsidR="00DD71FE" w:rsidRDefault="003E0B0F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D74305">
        <w:rPr>
          <w:rFonts w:ascii="Times New Roman" w:hAnsi="Times New Roman"/>
          <w:sz w:val="22"/>
          <w:szCs w:val="22"/>
          <w:lang w:val="sk-SK"/>
        </w:rPr>
        <w:t xml:space="preserve">Zvýšenie </w:t>
      </w:r>
      <w:proofErr w:type="spellStart"/>
      <w:r w:rsidRPr="00D74305">
        <w:rPr>
          <w:rFonts w:ascii="Times New Roman" w:hAnsi="Times New Roman"/>
          <w:sz w:val="22"/>
          <w:szCs w:val="22"/>
          <w:lang w:val="sk-SK"/>
        </w:rPr>
        <w:t>antihypertenzného</w:t>
      </w:r>
      <w:proofErr w:type="spellEnd"/>
      <w:r w:rsidRPr="00D74305">
        <w:rPr>
          <w:rFonts w:ascii="Times New Roman" w:hAnsi="Times New Roman"/>
          <w:sz w:val="22"/>
          <w:szCs w:val="22"/>
          <w:lang w:val="sk-SK"/>
        </w:rPr>
        <w:t xml:space="preserve"> účinku.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Antagonist</w:t>
      </w:r>
      <w:r w:rsidR="00311784" w:rsidRPr="00D74305">
        <w:rPr>
          <w:b/>
          <w:sz w:val="22"/>
          <w:szCs w:val="22"/>
          <w:lang w:val="sk-SK"/>
        </w:rPr>
        <w:t>y</w:t>
      </w:r>
      <w:proofErr w:type="spellEnd"/>
      <w:r w:rsidRPr="00D74305">
        <w:rPr>
          <w:b/>
          <w:sz w:val="22"/>
          <w:szCs w:val="22"/>
          <w:lang w:val="sk-SK"/>
        </w:rPr>
        <w:t xml:space="preserve"> vápnika (</w:t>
      </w:r>
      <w:proofErr w:type="spellStart"/>
      <w:r w:rsidRPr="00D74305">
        <w:rPr>
          <w:b/>
          <w:sz w:val="22"/>
          <w:szCs w:val="22"/>
          <w:lang w:val="sk-SK"/>
        </w:rPr>
        <w:t>dihydropyrid</w:t>
      </w:r>
      <w:r w:rsidR="00FC6AE9" w:rsidRPr="00D74305">
        <w:rPr>
          <w:b/>
          <w:sz w:val="22"/>
          <w:szCs w:val="22"/>
          <w:lang w:val="sk-SK"/>
        </w:rPr>
        <w:t>í</w:t>
      </w:r>
      <w:r w:rsidRPr="00D74305">
        <w:rPr>
          <w:b/>
          <w:sz w:val="22"/>
          <w:szCs w:val="22"/>
          <w:lang w:val="sk-SK"/>
        </w:rPr>
        <w:t>ny</w:t>
      </w:r>
      <w:proofErr w:type="spellEnd"/>
      <w:r w:rsidRPr="00D74305">
        <w:rPr>
          <w:b/>
          <w:sz w:val="22"/>
          <w:szCs w:val="22"/>
          <w:lang w:val="sk-SK"/>
        </w:rPr>
        <w:t>)</w:t>
      </w:r>
    </w:p>
    <w:p w:rsidR="00DD71FE" w:rsidRDefault="003E0B0F">
      <w:pPr>
        <w:ind w:right="9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Hypotenzia, srdcové zlyhanie u pacientov trpiacich na latentnú alebo nekontrolovanú srdcovú nedostatočnosť (</w:t>
      </w:r>
      <w:r w:rsidRPr="00D74305">
        <w:rPr>
          <w:i/>
          <w:sz w:val="22"/>
          <w:szCs w:val="22"/>
          <w:lang w:val="sk-SK"/>
        </w:rPr>
        <w:t xml:space="preserve">in </w:t>
      </w:r>
      <w:proofErr w:type="spellStart"/>
      <w:r w:rsidRPr="00D74305">
        <w:rPr>
          <w:i/>
          <w:sz w:val="22"/>
          <w:szCs w:val="22"/>
          <w:lang w:val="sk-SK"/>
        </w:rPr>
        <w:t>vitro</w:t>
      </w:r>
      <w:proofErr w:type="spellEnd"/>
      <w:r w:rsidRPr="00D74305">
        <w:rPr>
          <w:sz w:val="22"/>
          <w:szCs w:val="22"/>
          <w:lang w:val="sk-SK"/>
        </w:rPr>
        <w:t xml:space="preserve"> negatívny </w:t>
      </w:r>
      <w:proofErr w:type="spellStart"/>
      <w:r w:rsidRPr="00D74305">
        <w:rPr>
          <w:sz w:val="22"/>
          <w:szCs w:val="22"/>
          <w:lang w:val="sk-SK"/>
        </w:rPr>
        <w:t>inotropný</w:t>
      </w:r>
      <w:proofErr w:type="spellEnd"/>
      <w:r w:rsidRPr="00D74305">
        <w:rPr>
          <w:sz w:val="22"/>
          <w:szCs w:val="22"/>
          <w:lang w:val="sk-SK"/>
        </w:rPr>
        <w:t xml:space="preserve"> účinok </w:t>
      </w:r>
      <w:proofErr w:type="spellStart"/>
      <w:r w:rsidRPr="00D74305">
        <w:rPr>
          <w:sz w:val="22"/>
          <w:szCs w:val="22"/>
          <w:lang w:val="sk-SK"/>
        </w:rPr>
        <w:t>dihydropyrid</w:t>
      </w:r>
      <w:r w:rsidR="00311784" w:rsidRPr="00D74305">
        <w:rPr>
          <w:sz w:val="22"/>
          <w:szCs w:val="22"/>
          <w:lang w:val="sk-SK"/>
        </w:rPr>
        <w:t>í</w:t>
      </w:r>
      <w:r w:rsidRPr="00D74305">
        <w:rPr>
          <w:sz w:val="22"/>
          <w:szCs w:val="22"/>
          <w:lang w:val="sk-SK"/>
        </w:rPr>
        <w:t>nov</w:t>
      </w:r>
      <w:proofErr w:type="spellEnd"/>
      <w:r w:rsidRPr="00D74305">
        <w:rPr>
          <w:sz w:val="22"/>
          <w:szCs w:val="22"/>
          <w:lang w:val="sk-SK"/>
        </w:rPr>
        <w:t xml:space="preserve">, líšiaci sa stupňom pri jednotlivých liekoch, ktorý pravdepodobne znásobuje negatívne </w:t>
      </w:r>
      <w:proofErr w:type="spellStart"/>
      <w:r w:rsidRPr="00D74305">
        <w:rPr>
          <w:sz w:val="22"/>
          <w:szCs w:val="22"/>
          <w:lang w:val="sk-SK"/>
        </w:rPr>
        <w:t>inotropné</w:t>
      </w:r>
      <w:proofErr w:type="spellEnd"/>
      <w:r w:rsidRPr="00D74305">
        <w:rPr>
          <w:sz w:val="22"/>
          <w:szCs w:val="22"/>
          <w:lang w:val="sk-SK"/>
        </w:rPr>
        <w:t xml:space="preserve"> účinky </w:t>
      </w:r>
      <w:proofErr w:type="spellStart"/>
      <w:r w:rsidRPr="00D74305">
        <w:rPr>
          <w:sz w:val="22"/>
          <w:szCs w:val="22"/>
          <w:lang w:val="sk-SK"/>
        </w:rPr>
        <w:t>betablokátorov</w:t>
      </w:r>
      <w:proofErr w:type="spellEnd"/>
      <w:r w:rsidRPr="00D74305">
        <w:rPr>
          <w:sz w:val="22"/>
          <w:szCs w:val="22"/>
          <w:lang w:val="sk-SK"/>
        </w:rPr>
        <w:t xml:space="preserve">). Prítomnosť </w:t>
      </w:r>
      <w:proofErr w:type="spellStart"/>
      <w:r w:rsidRPr="00D74305">
        <w:rPr>
          <w:sz w:val="22"/>
          <w:szCs w:val="22"/>
          <w:lang w:val="sk-SK"/>
        </w:rPr>
        <w:t>betablokátora</w:t>
      </w:r>
      <w:proofErr w:type="spellEnd"/>
      <w:r w:rsidRPr="00D74305">
        <w:rPr>
          <w:sz w:val="22"/>
          <w:szCs w:val="22"/>
          <w:lang w:val="sk-SK"/>
        </w:rPr>
        <w:t xml:space="preserve"> môže tiež minimalizovať reakciu sympatického reflexu, ktor</w:t>
      </w:r>
      <w:r w:rsidR="00311784" w:rsidRPr="00D74305">
        <w:rPr>
          <w:sz w:val="22"/>
          <w:szCs w:val="22"/>
          <w:lang w:val="sk-SK"/>
        </w:rPr>
        <w:t>á</w:t>
      </w:r>
      <w:r w:rsidRPr="00D74305">
        <w:rPr>
          <w:sz w:val="22"/>
          <w:szCs w:val="22"/>
          <w:lang w:val="sk-SK"/>
        </w:rPr>
        <w:t xml:space="preserve"> </w:t>
      </w:r>
      <w:r w:rsidR="006161C1" w:rsidRPr="00D74305">
        <w:rPr>
          <w:sz w:val="22"/>
          <w:szCs w:val="22"/>
          <w:lang w:val="sk-SK"/>
        </w:rPr>
        <w:t>sa uplatňuje</w:t>
      </w:r>
      <w:r w:rsidRPr="00D74305">
        <w:rPr>
          <w:sz w:val="22"/>
          <w:szCs w:val="22"/>
          <w:lang w:val="sk-SK"/>
        </w:rPr>
        <w:t xml:space="preserve"> v prípade nadmern</w:t>
      </w:r>
      <w:r w:rsidR="006161C1" w:rsidRPr="00D74305">
        <w:rPr>
          <w:sz w:val="22"/>
          <w:szCs w:val="22"/>
          <w:lang w:val="sk-SK"/>
        </w:rPr>
        <w:t>ej</w:t>
      </w:r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hemodynamick</w:t>
      </w:r>
      <w:r w:rsidR="006161C1" w:rsidRPr="00D74305">
        <w:rPr>
          <w:sz w:val="22"/>
          <w:szCs w:val="22"/>
          <w:lang w:val="sk-SK"/>
        </w:rPr>
        <w:t>ej</w:t>
      </w:r>
      <w:proofErr w:type="spellEnd"/>
      <w:r w:rsidR="006161C1" w:rsidRPr="00D74305">
        <w:rPr>
          <w:sz w:val="22"/>
          <w:szCs w:val="22"/>
          <w:lang w:val="sk-SK"/>
        </w:rPr>
        <w:t xml:space="preserve"> odozvy.</w:t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+ </w:t>
      </w:r>
      <w:proofErr w:type="spellStart"/>
      <w:r w:rsidRPr="00D74305">
        <w:rPr>
          <w:b/>
          <w:sz w:val="22"/>
          <w:szCs w:val="22"/>
          <w:lang w:val="sk-SK"/>
        </w:rPr>
        <w:t>Antidepresíva</w:t>
      </w:r>
      <w:proofErr w:type="spellEnd"/>
      <w:r w:rsidRPr="00D74305">
        <w:rPr>
          <w:b/>
          <w:sz w:val="22"/>
          <w:szCs w:val="22"/>
          <w:lang w:val="sk-SK"/>
        </w:rPr>
        <w:t xml:space="preserve"> zo skupiny </w:t>
      </w:r>
      <w:proofErr w:type="spellStart"/>
      <w:r w:rsidRPr="00D74305">
        <w:rPr>
          <w:b/>
          <w:sz w:val="22"/>
          <w:szCs w:val="22"/>
          <w:lang w:val="sk-SK"/>
        </w:rPr>
        <w:t>imipramínov</w:t>
      </w:r>
      <w:proofErr w:type="spellEnd"/>
      <w:r w:rsidRPr="00D74305">
        <w:rPr>
          <w:b/>
          <w:sz w:val="22"/>
          <w:szCs w:val="22"/>
          <w:lang w:val="sk-SK"/>
        </w:rPr>
        <w:t xml:space="preserve"> (</w:t>
      </w:r>
      <w:proofErr w:type="spellStart"/>
      <w:r w:rsidR="00311784" w:rsidRPr="00D74305">
        <w:rPr>
          <w:b/>
          <w:sz w:val="22"/>
          <w:szCs w:val="22"/>
          <w:lang w:val="sk-SK"/>
        </w:rPr>
        <w:t>tricyklické</w:t>
      </w:r>
      <w:proofErr w:type="spellEnd"/>
      <w:r w:rsidR="0071460F" w:rsidRPr="00D74305">
        <w:rPr>
          <w:b/>
          <w:sz w:val="22"/>
          <w:szCs w:val="22"/>
          <w:lang w:val="sk-SK"/>
        </w:rPr>
        <w:t xml:space="preserve"> </w:t>
      </w:r>
      <w:proofErr w:type="spellStart"/>
      <w:r w:rsidR="0071460F" w:rsidRPr="00D74305">
        <w:rPr>
          <w:b/>
          <w:sz w:val="22"/>
          <w:szCs w:val="22"/>
          <w:lang w:val="sk-SK"/>
        </w:rPr>
        <w:t>antidepresíva</w:t>
      </w:r>
      <w:proofErr w:type="spellEnd"/>
      <w:r w:rsidRPr="00D74305">
        <w:rPr>
          <w:b/>
          <w:sz w:val="22"/>
          <w:szCs w:val="22"/>
          <w:lang w:val="sk-SK"/>
        </w:rPr>
        <w:t xml:space="preserve">), </w:t>
      </w:r>
      <w:proofErr w:type="spellStart"/>
      <w:r w:rsidRPr="00D74305">
        <w:rPr>
          <w:b/>
          <w:sz w:val="22"/>
          <w:szCs w:val="22"/>
          <w:lang w:val="sk-SK"/>
        </w:rPr>
        <w:t>antipsychotiká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proofErr w:type="spellStart"/>
      <w:r w:rsidRPr="00D74305">
        <w:rPr>
          <w:sz w:val="22"/>
          <w:szCs w:val="22"/>
          <w:lang w:val="sk-SK"/>
        </w:rPr>
        <w:t>Antihypertenzný</w:t>
      </w:r>
      <w:proofErr w:type="spellEnd"/>
      <w:r w:rsidRPr="00D74305">
        <w:rPr>
          <w:sz w:val="22"/>
          <w:szCs w:val="22"/>
          <w:lang w:val="sk-SK"/>
        </w:rPr>
        <w:t xml:space="preserve"> účinok a zvýšené riziko </w:t>
      </w:r>
      <w:proofErr w:type="spellStart"/>
      <w:r w:rsidRPr="00D74305">
        <w:rPr>
          <w:sz w:val="22"/>
          <w:szCs w:val="22"/>
          <w:lang w:val="sk-SK"/>
        </w:rPr>
        <w:t>ortostatickej</w:t>
      </w:r>
      <w:proofErr w:type="spellEnd"/>
      <w:r w:rsidRPr="00D74305">
        <w:rPr>
          <w:sz w:val="22"/>
          <w:szCs w:val="22"/>
          <w:lang w:val="sk-SK"/>
        </w:rPr>
        <w:t xml:space="preserve"> hypotenzie (</w:t>
      </w:r>
      <w:r w:rsidR="00C32D2B" w:rsidRPr="00D74305">
        <w:rPr>
          <w:sz w:val="22"/>
          <w:szCs w:val="22"/>
          <w:lang w:val="sk-SK"/>
        </w:rPr>
        <w:t xml:space="preserve">aditívny </w:t>
      </w:r>
      <w:r w:rsidRPr="00D74305">
        <w:rPr>
          <w:sz w:val="22"/>
          <w:szCs w:val="22"/>
          <w:lang w:val="sk-SK"/>
        </w:rPr>
        <w:t>účinok).</w:t>
      </w:r>
    </w:p>
    <w:p w:rsidR="00DD71FE" w:rsidRDefault="003E0B0F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D74305">
        <w:rPr>
          <w:smallCaps w:val="0"/>
          <w:sz w:val="22"/>
          <w:szCs w:val="22"/>
          <w:lang w:val="sk-SK"/>
        </w:rPr>
        <w:t xml:space="preserve">+ </w:t>
      </w:r>
      <w:proofErr w:type="spellStart"/>
      <w:r w:rsidRPr="00D74305">
        <w:rPr>
          <w:smallCaps w:val="0"/>
          <w:sz w:val="22"/>
          <w:szCs w:val="22"/>
          <w:lang w:val="sk-SK"/>
        </w:rPr>
        <w:t>Meflochin</w:t>
      </w:r>
      <w:proofErr w:type="spellEnd"/>
    </w:p>
    <w:p w:rsidR="00DD71FE" w:rsidRDefault="003E0B0F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D74305">
        <w:rPr>
          <w:rFonts w:ascii="Times New Roman" w:hAnsi="Times New Roman"/>
          <w:sz w:val="22"/>
          <w:szCs w:val="22"/>
          <w:lang w:val="sk-SK"/>
        </w:rPr>
        <w:t>Riziko nadmernej bradykardie (</w:t>
      </w:r>
      <w:r w:rsidR="00CC5A57" w:rsidRPr="00D74305">
        <w:rPr>
          <w:rFonts w:ascii="Times New Roman" w:hAnsi="Times New Roman"/>
          <w:sz w:val="22"/>
          <w:szCs w:val="22"/>
          <w:lang w:val="sk-SK"/>
        </w:rPr>
        <w:t>adícia</w:t>
      </w:r>
      <w:r w:rsidR="00FC6AE9" w:rsidRPr="00D7430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74305">
        <w:rPr>
          <w:rFonts w:ascii="Times New Roman" w:hAnsi="Times New Roman"/>
          <w:sz w:val="22"/>
          <w:szCs w:val="22"/>
          <w:lang w:val="sk-SK"/>
        </w:rPr>
        <w:t>bradykardiogénny</w:t>
      </w:r>
      <w:r w:rsidR="00FC6AE9" w:rsidRPr="00D74305">
        <w:rPr>
          <w:rFonts w:ascii="Times New Roman" w:hAnsi="Times New Roman"/>
          <w:sz w:val="22"/>
          <w:szCs w:val="22"/>
          <w:lang w:val="sk-SK"/>
        </w:rPr>
        <w:t>ch</w:t>
      </w:r>
      <w:proofErr w:type="spellEnd"/>
      <w:r w:rsidRPr="00D74305">
        <w:rPr>
          <w:rFonts w:ascii="Times New Roman" w:hAnsi="Times New Roman"/>
          <w:sz w:val="22"/>
          <w:szCs w:val="22"/>
          <w:lang w:val="sk-SK"/>
        </w:rPr>
        <w:t xml:space="preserve"> účinko</w:t>
      </w:r>
      <w:r w:rsidR="00FC6AE9" w:rsidRPr="00D74305">
        <w:rPr>
          <w:rFonts w:ascii="Times New Roman" w:hAnsi="Times New Roman"/>
          <w:sz w:val="22"/>
          <w:szCs w:val="22"/>
          <w:lang w:val="sk-SK"/>
        </w:rPr>
        <w:t>v</w:t>
      </w:r>
      <w:r w:rsidRPr="00D74305">
        <w:rPr>
          <w:rFonts w:ascii="Times New Roman" w:hAnsi="Times New Roman"/>
          <w:sz w:val="22"/>
          <w:szCs w:val="22"/>
          <w:lang w:val="sk-SK"/>
        </w:rPr>
        <w:t>)</w:t>
      </w:r>
    </w:p>
    <w:p w:rsidR="00DD71FE" w:rsidRDefault="00DD71FE">
      <w:pPr>
        <w:ind w:right="9"/>
        <w:rPr>
          <w:sz w:val="22"/>
          <w:szCs w:val="22"/>
          <w:lang w:val="sk-SK"/>
        </w:rPr>
      </w:pPr>
    </w:p>
    <w:p w:rsidR="00061410" w:rsidRDefault="003E0B0F" w:rsidP="005C3436">
      <w:pPr>
        <w:numPr>
          <w:ilvl w:val="1"/>
          <w:numId w:val="8"/>
        </w:numPr>
        <w:tabs>
          <w:tab w:val="clear" w:pos="360"/>
          <w:tab w:val="num" w:pos="0"/>
        </w:tabs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 </w:t>
      </w:r>
      <w:r w:rsidR="00FC2715">
        <w:rPr>
          <w:b/>
          <w:sz w:val="22"/>
          <w:szCs w:val="22"/>
          <w:lang w:val="sk-SK"/>
        </w:rPr>
        <w:tab/>
      </w:r>
      <w:r w:rsidRPr="00D74305">
        <w:rPr>
          <w:b/>
          <w:sz w:val="22"/>
          <w:szCs w:val="22"/>
          <w:lang w:val="sk-SK"/>
        </w:rPr>
        <w:t>Fertilita</w:t>
      </w:r>
      <w:r w:rsidR="00992F6D" w:rsidRPr="00D74305">
        <w:rPr>
          <w:b/>
          <w:sz w:val="22"/>
          <w:szCs w:val="22"/>
          <w:lang w:val="sk-SK"/>
        </w:rPr>
        <w:t>,</w:t>
      </w:r>
      <w:r w:rsidRPr="00D74305">
        <w:rPr>
          <w:b/>
          <w:sz w:val="22"/>
          <w:szCs w:val="22"/>
          <w:lang w:val="sk-SK"/>
        </w:rPr>
        <w:t xml:space="preserve"> gravidita a laktáci</w:t>
      </w:r>
      <w:r w:rsidR="00FC6AE9" w:rsidRPr="00D74305">
        <w:rPr>
          <w:b/>
          <w:sz w:val="22"/>
          <w:szCs w:val="22"/>
          <w:lang w:val="sk-SK"/>
        </w:rPr>
        <w:t>a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Systémový prechod </w:t>
      </w:r>
      <w:proofErr w:type="spellStart"/>
      <w:r w:rsidRPr="00D74305">
        <w:rPr>
          <w:sz w:val="22"/>
          <w:szCs w:val="22"/>
          <w:lang w:val="sk-SK"/>
        </w:rPr>
        <w:t>betablokátorov</w:t>
      </w:r>
      <w:proofErr w:type="spellEnd"/>
      <w:r w:rsidRPr="00D74305">
        <w:rPr>
          <w:sz w:val="22"/>
          <w:szCs w:val="22"/>
          <w:lang w:val="sk-SK"/>
        </w:rPr>
        <w:t xml:space="preserve"> podávaných </w:t>
      </w:r>
      <w:proofErr w:type="spellStart"/>
      <w:r w:rsidRPr="00D74305">
        <w:rPr>
          <w:sz w:val="22"/>
          <w:szCs w:val="22"/>
          <w:lang w:val="sk-SK"/>
        </w:rPr>
        <w:t>okulárnou</w:t>
      </w:r>
      <w:proofErr w:type="spellEnd"/>
      <w:r w:rsidRPr="00D74305">
        <w:rPr>
          <w:sz w:val="22"/>
          <w:szCs w:val="22"/>
          <w:lang w:val="sk-SK"/>
        </w:rPr>
        <w:t xml:space="preserve"> aplikáciou je nižší než pri systémovom podaní, ale predsa k nemu dochádza.  </w:t>
      </w:r>
    </w:p>
    <w:p w:rsidR="00DD71FE" w:rsidRDefault="00DD71FE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</w:p>
    <w:p w:rsidR="00DD71FE" w:rsidRDefault="003E0B0F">
      <w:pPr>
        <w:pStyle w:val="Nadpis1D70ARInforubrik1titel1"/>
        <w:rPr>
          <w:rFonts w:ascii="Times New Roman" w:hAnsi="Times New Roman"/>
          <w:sz w:val="22"/>
          <w:szCs w:val="22"/>
          <w:lang w:val="sk-SK"/>
        </w:rPr>
      </w:pPr>
      <w:r w:rsidRPr="00D74305">
        <w:rPr>
          <w:rFonts w:ascii="Times New Roman" w:hAnsi="Times New Roman"/>
          <w:sz w:val="22"/>
          <w:szCs w:val="22"/>
          <w:lang w:val="sk-SK"/>
        </w:rPr>
        <w:t xml:space="preserve">Gravidita  </w:t>
      </w:r>
    </w:p>
    <w:p w:rsidR="00DD71FE" w:rsidRDefault="003E0B0F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 xml:space="preserve">Nie sú k dispozícii dostatočné údaje o podávaní </w:t>
      </w:r>
      <w:proofErr w:type="spellStart"/>
      <w:r w:rsidR="0085598C">
        <w:rPr>
          <w:sz w:val="22"/>
          <w:szCs w:val="22"/>
          <w:lang w:val="sk-SK" w:eastAsia="de-DE"/>
        </w:rPr>
        <w:t>karteololiumchlorid</w:t>
      </w:r>
      <w:r w:rsidRPr="00D74305">
        <w:rPr>
          <w:sz w:val="22"/>
          <w:szCs w:val="22"/>
          <w:lang w:val="sk-SK" w:eastAsia="de-DE"/>
        </w:rPr>
        <w:t>u</w:t>
      </w:r>
      <w:proofErr w:type="spellEnd"/>
      <w:r w:rsidRPr="00D74305">
        <w:rPr>
          <w:sz w:val="22"/>
          <w:szCs w:val="22"/>
          <w:lang w:val="sk-SK" w:eastAsia="de-DE"/>
        </w:rPr>
        <w:t xml:space="preserve"> gravidným ženám</w:t>
      </w:r>
      <w:r w:rsidR="008D4ACF" w:rsidRPr="00D74305">
        <w:rPr>
          <w:sz w:val="22"/>
          <w:szCs w:val="22"/>
          <w:lang w:val="sk-SK" w:eastAsia="de-DE"/>
        </w:rPr>
        <w:t>.</w:t>
      </w:r>
    </w:p>
    <w:p w:rsidR="00DD71FE" w:rsidRDefault="0085598C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proofErr w:type="spellStart"/>
      <w:r>
        <w:rPr>
          <w:sz w:val="22"/>
          <w:szCs w:val="22"/>
          <w:lang w:val="sk-SK" w:eastAsia="de-DE"/>
        </w:rPr>
        <w:t>Karteololiumchlorid</w:t>
      </w:r>
      <w:proofErr w:type="spellEnd"/>
      <w:r w:rsidR="001761FF" w:rsidRPr="00D74305">
        <w:rPr>
          <w:sz w:val="22"/>
          <w:szCs w:val="22"/>
          <w:lang w:val="sk-SK" w:eastAsia="de-DE"/>
        </w:rPr>
        <w:t xml:space="preserve"> </w:t>
      </w:r>
      <w:r w:rsidR="003E0B0F" w:rsidRPr="00D74305">
        <w:rPr>
          <w:sz w:val="22"/>
          <w:szCs w:val="22"/>
          <w:lang w:val="sk-SK" w:eastAsia="de-DE"/>
        </w:rPr>
        <w:t>nemá</w:t>
      </w:r>
      <w:r w:rsidR="008D4ACF" w:rsidRPr="00D74305">
        <w:rPr>
          <w:sz w:val="22"/>
          <w:szCs w:val="22"/>
          <w:lang w:val="sk-SK" w:eastAsia="de-DE"/>
        </w:rPr>
        <w:t xml:space="preserve"> sa </w:t>
      </w:r>
      <w:r w:rsidR="003E0B0F" w:rsidRPr="00D74305">
        <w:rPr>
          <w:sz w:val="22"/>
          <w:szCs w:val="22"/>
          <w:lang w:val="sk-SK" w:eastAsia="de-DE"/>
        </w:rPr>
        <w:t>používať počas gravidity</w:t>
      </w:r>
      <w:r w:rsidR="008D4ACF" w:rsidRPr="00D74305">
        <w:rPr>
          <w:sz w:val="22"/>
          <w:szCs w:val="22"/>
          <w:lang w:val="sk-SK" w:eastAsia="de-DE"/>
        </w:rPr>
        <w:t>,</w:t>
      </w:r>
      <w:r w:rsidR="0065654B" w:rsidRPr="00D74305">
        <w:rPr>
          <w:sz w:val="22"/>
          <w:szCs w:val="22"/>
          <w:lang w:val="sk-SK" w:eastAsia="de-DE"/>
        </w:rPr>
        <w:t xml:space="preserve"> pokiaľ</w:t>
      </w:r>
      <w:r w:rsidR="003E0B0F" w:rsidRPr="00D74305">
        <w:rPr>
          <w:sz w:val="22"/>
          <w:szCs w:val="22"/>
          <w:lang w:val="sk-SK" w:eastAsia="de-DE"/>
        </w:rPr>
        <w:t xml:space="preserve"> to nie je úplne nevyhnutné</w:t>
      </w:r>
      <w:r w:rsidR="003E0B0F" w:rsidRPr="00D74305">
        <w:rPr>
          <w:w w:val="98"/>
          <w:sz w:val="22"/>
          <w:szCs w:val="22"/>
          <w:lang w:val="sk-SK" w:eastAsia="de-DE"/>
        </w:rPr>
        <w:t>.</w:t>
      </w:r>
      <w:r w:rsidR="003E0B0F" w:rsidRPr="00D74305">
        <w:rPr>
          <w:sz w:val="22"/>
          <w:szCs w:val="22"/>
          <w:lang w:val="sk-SK" w:eastAsia="de-DE"/>
        </w:rPr>
        <w:t xml:space="preserve"> </w:t>
      </w:r>
    </w:p>
    <w:p w:rsidR="00DD71FE" w:rsidRDefault="00071811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r>
        <w:rPr>
          <w:sz w:val="22"/>
          <w:szCs w:val="22"/>
          <w:lang w:val="sk-SK" w:eastAsia="de-DE"/>
        </w:rPr>
        <w:t>Z</w:t>
      </w:r>
      <w:r w:rsidRPr="00D74305">
        <w:rPr>
          <w:sz w:val="22"/>
          <w:szCs w:val="22"/>
          <w:lang w:val="sk-SK" w:eastAsia="de-DE"/>
        </w:rPr>
        <w:t xml:space="preserve">níženie </w:t>
      </w:r>
      <w:r w:rsidR="003E0B0F" w:rsidRPr="00D74305">
        <w:rPr>
          <w:sz w:val="22"/>
          <w:szCs w:val="22"/>
          <w:lang w:val="sk-SK" w:eastAsia="de-DE"/>
        </w:rPr>
        <w:t>systémovej absorpcie, pozri časť 4.2.</w:t>
      </w:r>
    </w:p>
    <w:p w:rsidR="00DD71FE" w:rsidRDefault="00DD71FE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</w:p>
    <w:p w:rsidR="00DD71FE" w:rsidRDefault="009124B5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 xml:space="preserve">Epidemiologické štúdie nepreukázali </w:t>
      </w:r>
      <w:proofErr w:type="spellStart"/>
      <w:r w:rsidR="00315106" w:rsidRPr="00D74305">
        <w:rPr>
          <w:sz w:val="22"/>
          <w:szCs w:val="22"/>
          <w:lang w:val="sk-SK" w:eastAsia="de-DE"/>
        </w:rPr>
        <w:t>malformačné</w:t>
      </w:r>
      <w:proofErr w:type="spellEnd"/>
      <w:r w:rsidR="00315106" w:rsidRPr="00D74305">
        <w:rPr>
          <w:sz w:val="22"/>
          <w:szCs w:val="22"/>
          <w:lang w:val="sk-SK" w:eastAsia="de-DE"/>
        </w:rPr>
        <w:t xml:space="preserve"> účinky </w:t>
      </w:r>
      <w:proofErr w:type="spellStart"/>
      <w:r w:rsidR="00315106" w:rsidRPr="00D74305">
        <w:rPr>
          <w:sz w:val="22"/>
          <w:szCs w:val="22"/>
          <w:lang w:val="sk-SK" w:eastAsia="de-DE"/>
        </w:rPr>
        <w:t>betablokátorov</w:t>
      </w:r>
      <w:proofErr w:type="spellEnd"/>
      <w:r w:rsidR="00315106" w:rsidRPr="00D74305">
        <w:rPr>
          <w:sz w:val="22"/>
          <w:szCs w:val="22"/>
          <w:lang w:val="sk-SK" w:eastAsia="de-DE"/>
        </w:rPr>
        <w:t xml:space="preserve"> </w:t>
      </w:r>
      <w:r w:rsidRPr="00D74305">
        <w:rPr>
          <w:sz w:val="22"/>
          <w:szCs w:val="22"/>
          <w:lang w:val="sk-SK" w:eastAsia="de-DE"/>
        </w:rPr>
        <w:t>pri perorálnom podávaní</w:t>
      </w:r>
      <w:r w:rsidR="00071811">
        <w:rPr>
          <w:sz w:val="22"/>
          <w:szCs w:val="22"/>
          <w:lang w:val="sk-SK" w:eastAsia="de-DE"/>
        </w:rPr>
        <w:t>,</w:t>
      </w:r>
      <w:r w:rsidR="00071811" w:rsidRPr="00D74305">
        <w:rPr>
          <w:sz w:val="22"/>
          <w:szCs w:val="22"/>
          <w:lang w:val="sk-SK" w:eastAsia="de-DE"/>
        </w:rPr>
        <w:t xml:space="preserve"> </w:t>
      </w:r>
      <w:r w:rsidR="00071811">
        <w:rPr>
          <w:sz w:val="22"/>
          <w:szCs w:val="22"/>
          <w:lang w:val="sk-SK" w:eastAsia="de-DE"/>
        </w:rPr>
        <w:t>b</w:t>
      </w:r>
      <w:r w:rsidR="00071811" w:rsidRPr="00D74305">
        <w:rPr>
          <w:sz w:val="22"/>
          <w:szCs w:val="22"/>
          <w:lang w:val="sk-SK" w:eastAsia="de-DE"/>
        </w:rPr>
        <w:t xml:space="preserve">olo </w:t>
      </w:r>
      <w:r w:rsidRPr="00D74305">
        <w:rPr>
          <w:sz w:val="22"/>
          <w:szCs w:val="22"/>
          <w:lang w:val="sk-SK" w:eastAsia="de-DE"/>
        </w:rPr>
        <w:t xml:space="preserve">však pozorované </w:t>
      </w:r>
      <w:r w:rsidR="003E0B0F" w:rsidRPr="00D74305">
        <w:rPr>
          <w:sz w:val="22"/>
          <w:szCs w:val="22"/>
          <w:lang w:val="sk-SK" w:eastAsia="de-DE"/>
        </w:rPr>
        <w:t xml:space="preserve">riziko spomalenia vnútromaternicového </w:t>
      </w:r>
      <w:r w:rsidR="003759DB" w:rsidRPr="00D74305">
        <w:rPr>
          <w:sz w:val="22"/>
          <w:szCs w:val="22"/>
          <w:lang w:val="sk-SK" w:eastAsia="de-DE"/>
        </w:rPr>
        <w:t>rastu, ak</w:t>
      </w:r>
      <w:r w:rsidR="00070CBF" w:rsidRPr="00D74305">
        <w:rPr>
          <w:sz w:val="22"/>
          <w:szCs w:val="22"/>
          <w:lang w:val="sk-SK" w:eastAsia="de-DE"/>
        </w:rPr>
        <w:t xml:space="preserve"> </w:t>
      </w:r>
      <w:r w:rsidR="003E0B0F" w:rsidRPr="00D74305">
        <w:rPr>
          <w:sz w:val="22"/>
          <w:szCs w:val="22"/>
          <w:lang w:val="sk-SK" w:eastAsia="de-DE"/>
        </w:rPr>
        <w:t xml:space="preserve">boli matke </w:t>
      </w:r>
      <w:r w:rsidR="00071811">
        <w:rPr>
          <w:sz w:val="22"/>
          <w:szCs w:val="22"/>
          <w:lang w:val="sk-SK" w:eastAsia="de-DE"/>
        </w:rPr>
        <w:t xml:space="preserve">perorálne </w:t>
      </w:r>
      <w:r w:rsidR="003E0B0F" w:rsidRPr="00D74305">
        <w:rPr>
          <w:sz w:val="22"/>
          <w:szCs w:val="22"/>
          <w:lang w:val="sk-SK" w:eastAsia="de-DE"/>
        </w:rPr>
        <w:t>podávané betablokátory až do času pôrodu</w:t>
      </w:r>
      <w:r w:rsidRPr="00D74305">
        <w:rPr>
          <w:sz w:val="22"/>
          <w:szCs w:val="22"/>
          <w:lang w:val="sk-SK" w:eastAsia="de-DE"/>
        </w:rPr>
        <w:t>. Navyše boli</w:t>
      </w:r>
      <w:r w:rsidR="003E0B0F" w:rsidRPr="00D74305">
        <w:rPr>
          <w:sz w:val="22"/>
          <w:szCs w:val="22"/>
          <w:lang w:val="sk-SK" w:eastAsia="de-DE"/>
        </w:rPr>
        <w:t xml:space="preserve"> u novorodencov pozorované </w:t>
      </w:r>
      <w:r w:rsidR="00071811">
        <w:rPr>
          <w:sz w:val="22"/>
          <w:szCs w:val="22"/>
          <w:lang w:val="sk-SK" w:eastAsia="de-DE"/>
        </w:rPr>
        <w:t>prejavy</w:t>
      </w:r>
      <w:r w:rsidR="00071811" w:rsidRPr="00D74305">
        <w:rPr>
          <w:sz w:val="22"/>
          <w:szCs w:val="22"/>
          <w:lang w:val="sk-SK" w:eastAsia="de-DE"/>
        </w:rPr>
        <w:t xml:space="preserve"> </w:t>
      </w:r>
      <w:r w:rsidR="003759DB" w:rsidRPr="00D74305">
        <w:rPr>
          <w:sz w:val="22"/>
          <w:szCs w:val="22"/>
          <w:lang w:val="sk-SK" w:eastAsia="de-DE"/>
        </w:rPr>
        <w:t xml:space="preserve">a symptómy </w:t>
      </w:r>
      <w:r w:rsidR="003E0B0F" w:rsidRPr="00D74305">
        <w:rPr>
          <w:sz w:val="22"/>
          <w:szCs w:val="22"/>
          <w:lang w:val="sk-SK" w:eastAsia="de-DE"/>
        </w:rPr>
        <w:t xml:space="preserve">systémovej </w:t>
      </w:r>
      <w:proofErr w:type="spellStart"/>
      <w:r w:rsidR="003E0B0F" w:rsidRPr="00D74305">
        <w:rPr>
          <w:sz w:val="22"/>
          <w:szCs w:val="22"/>
          <w:lang w:val="sk-SK" w:eastAsia="de-DE"/>
        </w:rPr>
        <w:t>betablokády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 (</w:t>
      </w:r>
      <w:r w:rsidR="008D4ACF" w:rsidRPr="00D74305">
        <w:rPr>
          <w:sz w:val="22"/>
          <w:szCs w:val="22"/>
          <w:lang w:val="sk-SK" w:eastAsia="de-DE"/>
        </w:rPr>
        <w:t>napr</w:t>
      </w:r>
      <w:r w:rsidR="003E0B0F" w:rsidRPr="00D74305">
        <w:rPr>
          <w:sz w:val="22"/>
          <w:szCs w:val="22"/>
          <w:lang w:val="sk-SK" w:eastAsia="de-DE"/>
        </w:rPr>
        <w:t xml:space="preserve">. bradykardia, hypotenzia, respiračná </w:t>
      </w:r>
      <w:r w:rsidR="008D4ACF" w:rsidRPr="00D74305">
        <w:rPr>
          <w:sz w:val="22"/>
          <w:szCs w:val="22"/>
          <w:lang w:val="sk-SK" w:eastAsia="de-DE"/>
        </w:rPr>
        <w:t xml:space="preserve">tieseň </w:t>
      </w:r>
      <w:r w:rsidR="003E0B0F" w:rsidRPr="00D74305">
        <w:rPr>
          <w:sz w:val="22"/>
          <w:szCs w:val="22"/>
          <w:lang w:val="sk-SK" w:eastAsia="de-DE"/>
        </w:rPr>
        <w:t xml:space="preserve">a hypoglykémia). </w:t>
      </w:r>
      <w:r w:rsidR="008D4ACF" w:rsidRPr="00D74305">
        <w:rPr>
          <w:sz w:val="22"/>
          <w:szCs w:val="22"/>
          <w:lang w:val="sk-SK" w:eastAsia="de-DE"/>
        </w:rPr>
        <w:t xml:space="preserve">Ak je </w:t>
      </w:r>
      <w:proofErr w:type="spellStart"/>
      <w:r w:rsidR="003E0B0F" w:rsidRPr="00D74305">
        <w:rPr>
          <w:sz w:val="22"/>
          <w:szCs w:val="22"/>
          <w:lang w:val="sk-SK" w:eastAsia="de-DE"/>
        </w:rPr>
        <w:t>Carteol</w:t>
      </w:r>
      <w:proofErr w:type="spellEnd"/>
      <w:r w:rsidR="003E0B0F" w:rsidRPr="00D74305">
        <w:rPr>
          <w:sz w:val="22"/>
          <w:szCs w:val="22"/>
          <w:lang w:val="sk-SK" w:eastAsia="de-DE"/>
        </w:rPr>
        <w:t xml:space="preserve"> LP podáva</w:t>
      </w:r>
      <w:r w:rsidR="008D4ACF" w:rsidRPr="00D74305">
        <w:rPr>
          <w:sz w:val="22"/>
          <w:szCs w:val="22"/>
          <w:lang w:val="sk-SK" w:eastAsia="de-DE"/>
        </w:rPr>
        <w:t>ný</w:t>
      </w:r>
      <w:r w:rsidR="003E0B0F" w:rsidRPr="00D74305">
        <w:rPr>
          <w:sz w:val="22"/>
          <w:szCs w:val="22"/>
          <w:lang w:val="sk-SK" w:eastAsia="de-DE"/>
        </w:rPr>
        <w:t xml:space="preserve"> až do času pôrodu, novorodenec sa má v prvých dňoch po narodení starostlivo monitorovať.</w:t>
      </w:r>
    </w:p>
    <w:p w:rsidR="00DD71FE" w:rsidRDefault="00DD71FE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Laktácia</w:t>
      </w:r>
    </w:p>
    <w:p w:rsidR="00DD71FE" w:rsidRDefault="003E0B0F">
      <w:pPr>
        <w:shd w:val="clear" w:color="auto" w:fill="FFFFFF"/>
        <w:autoSpaceDE w:val="0"/>
        <w:autoSpaceDN w:val="0"/>
        <w:rPr>
          <w:sz w:val="22"/>
          <w:szCs w:val="22"/>
          <w:lang w:val="sk-SK" w:eastAsia="de-DE"/>
        </w:rPr>
      </w:pPr>
      <w:r w:rsidRPr="00D74305">
        <w:rPr>
          <w:sz w:val="22"/>
          <w:szCs w:val="22"/>
          <w:lang w:val="sk-SK" w:eastAsia="de-DE"/>
        </w:rPr>
        <w:t>Betablokátory sa vylučujú do materského mlieka.</w:t>
      </w:r>
      <w:r w:rsidR="00070CBF" w:rsidRPr="00D74305">
        <w:rPr>
          <w:sz w:val="22"/>
          <w:szCs w:val="22"/>
          <w:lang w:val="sk-SK" w:eastAsia="de-DE"/>
        </w:rPr>
        <w:t xml:space="preserve"> Nie je </w:t>
      </w:r>
      <w:r w:rsidRPr="00D74305">
        <w:rPr>
          <w:sz w:val="22"/>
          <w:szCs w:val="22"/>
          <w:lang w:val="sk-SK" w:eastAsia="de-DE"/>
        </w:rPr>
        <w:t>však pravdepodobné, že</w:t>
      </w:r>
      <w:r w:rsidR="00DA74CC" w:rsidRPr="00D74305">
        <w:rPr>
          <w:sz w:val="22"/>
          <w:szCs w:val="22"/>
          <w:lang w:val="sk-SK" w:eastAsia="de-DE"/>
        </w:rPr>
        <w:t xml:space="preserve"> pri terapeutickom dávkovaní </w:t>
      </w:r>
      <w:proofErr w:type="spellStart"/>
      <w:r w:rsidR="0085598C">
        <w:rPr>
          <w:sz w:val="22"/>
          <w:szCs w:val="22"/>
          <w:lang w:val="sk-SK" w:eastAsia="de-DE"/>
        </w:rPr>
        <w:t>karteololiumchloridu</w:t>
      </w:r>
      <w:proofErr w:type="spellEnd"/>
      <w:r w:rsidRPr="00D74305">
        <w:rPr>
          <w:sz w:val="22"/>
          <w:szCs w:val="22"/>
          <w:lang w:val="sk-SK" w:eastAsia="de-DE"/>
        </w:rPr>
        <w:t xml:space="preserve"> </w:t>
      </w:r>
      <w:r w:rsidR="00DA74CC" w:rsidRPr="00D74305">
        <w:rPr>
          <w:sz w:val="22"/>
          <w:szCs w:val="22"/>
          <w:lang w:val="sk-SK" w:eastAsia="de-DE"/>
        </w:rPr>
        <w:t xml:space="preserve">bude </w:t>
      </w:r>
      <w:r w:rsidRPr="00D74305">
        <w:rPr>
          <w:sz w:val="22"/>
          <w:szCs w:val="22"/>
          <w:lang w:val="sk-SK" w:eastAsia="de-DE"/>
        </w:rPr>
        <w:t>v materskom mlieku prítomné také množstvo liečiva</w:t>
      </w:r>
      <w:r w:rsidR="00783855" w:rsidRPr="00D74305">
        <w:rPr>
          <w:sz w:val="22"/>
          <w:szCs w:val="22"/>
          <w:lang w:val="sk-SK" w:eastAsia="de-DE"/>
        </w:rPr>
        <w:t>,</w:t>
      </w:r>
      <w:r w:rsidRPr="00D74305">
        <w:rPr>
          <w:sz w:val="22"/>
          <w:szCs w:val="22"/>
          <w:lang w:val="sk-SK" w:eastAsia="de-DE"/>
        </w:rPr>
        <w:t xml:space="preserve"> </w:t>
      </w:r>
      <w:r w:rsidR="00DA74CC" w:rsidRPr="00D74305">
        <w:rPr>
          <w:sz w:val="22"/>
          <w:szCs w:val="22"/>
          <w:lang w:val="sk-SK" w:eastAsia="de-DE"/>
        </w:rPr>
        <w:t xml:space="preserve">ktoré </w:t>
      </w:r>
      <w:r w:rsidR="00783855" w:rsidRPr="00D74305">
        <w:rPr>
          <w:sz w:val="22"/>
          <w:szCs w:val="22"/>
          <w:lang w:val="sk-SK" w:eastAsia="de-DE"/>
        </w:rPr>
        <w:t>u dojčaťa vyvol</w:t>
      </w:r>
      <w:r w:rsidR="00DA74CC" w:rsidRPr="00D74305">
        <w:rPr>
          <w:sz w:val="22"/>
          <w:szCs w:val="22"/>
          <w:lang w:val="sk-SK" w:eastAsia="de-DE"/>
        </w:rPr>
        <w:t xml:space="preserve">á </w:t>
      </w:r>
      <w:r w:rsidRPr="00D74305">
        <w:rPr>
          <w:sz w:val="22"/>
          <w:szCs w:val="22"/>
          <w:lang w:val="sk-SK" w:eastAsia="de-DE"/>
        </w:rPr>
        <w:t>klinick</w:t>
      </w:r>
      <w:r w:rsidR="00783855" w:rsidRPr="00D74305">
        <w:rPr>
          <w:sz w:val="22"/>
          <w:szCs w:val="22"/>
          <w:lang w:val="sk-SK" w:eastAsia="de-DE"/>
        </w:rPr>
        <w:t>é</w:t>
      </w:r>
      <w:r w:rsidRPr="00D74305">
        <w:rPr>
          <w:sz w:val="22"/>
          <w:szCs w:val="22"/>
          <w:lang w:val="sk-SK" w:eastAsia="de-DE"/>
        </w:rPr>
        <w:t xml:space="preserve"> príznak</w:t>
      </w:r>
      <w:r w:rsidR="00783855" w:rsidRPr="00D74305">
        <w:rPr>
          <w:sz w:val="22"/>
          <w:szCs w:val="22"/>
          <w:lang w:val="sk-SK" w:eastAsia="de-DE"/>
        </w:rPr>
        <w:t>y</w:t>
      </w:r>
      <w:r w:rsidRPr="00D74305">
        <w:rPr>
          <w:sz w:val="22"/>
          <w:szCs w:val="22"/>
          <w:lang w:val="sk-SK" w:eastAsia="de-DE"/>
        </w:rPr>
        <w:t xml:space="preserve"> </w:t>
      </w:r>
      <w:proofErr w:type="spellStart"/>
      <w:r w:rsidRPr="00D74305">
        <w:rPr>
          <w:sz w:val="22"/>
          <w:szCs w:val="22"/>
          <w:lang w:val="sk-SK" w:eastAsia="de-DE"/>
        </w:rPr>
        <w:t>betablokády</w:t>
      </w:r>
      <w:proofErr w:type="spellEnd"/>
      <w:r w:rsidRPr="00D74305">
        <w:rPr>
          <w:sz w:val="22"/>
          <w:szCs w:val="22"/>
          <w:lang w:val="sk-SK" w:eastAsia="de-DE"/>
        </w:rPr>
        <w:t xml:space="preserve">. </w:t>
      </w:r>
      <w:r w:rsidR="00071811">
        <w:rPr>
          <w:sz w:val="22"/>
          <w:szCs w:val="22"/>
          <w:lang w:val="sk-SK" w:eastAsia="de-DE"/>
        </w:rPr>
        <w:t>Z</w:t>
      </w:r>
      <w:r w:rsidR="00071811" w:rsidRPr="00D74305">
        <w:rPr>
          <w:sz w:val="22"/>
          <w:szCs w:val="22"/>
          <w:lang w:val="sk-SK" w:eastAsia="de-DE"/>
        </w:rPr>
        <w:t xml:space="preserve">níženie </w:t>
      </w:r>
      <w:r w:rsidRPr="00D74305">
        <w:rPr>
          <w:sz w:val="22"/>
          <w:szCs w:val="22"/>
          <w:lang w:val="sk-SK" w:eastAsia="de-DE"/>
        </w:rPr>
        <w:t>systémovej absorpcie, pozri časť 4.2.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pStyle w:val="Medrep2"/>
        <w:numPr>
          <w:ilvl w:val="1"/>
          <w:numId w:val="8"/>
        </w:numPr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D74305">
        <w:rPr>
          <w:smallCaps w:val="0"/>
          <w:sz w:val="22"/>
          <w:szCs w:val="22"/>
          <w:lang w:val="sk-SK"/>
        </w:rPr>
        <w:t xml:space="preserve">       Ovplyvnenie schopnosti viesť vozidlá a obsluhovať stroje 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Táto očná instilácia sa spája s nežiaducimi účinkami (hlavne poruchy videnia), ktoré môžu zhoršiť schopnosť viesť vozidlá a obsluhovať stroje. 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4.8</w:t>
      </w:r>
      <w:r w:rsidRPr="00D74305">
        <w:rPr>
          <w:b/>
          <w:sz w:val="22"/>
          <w:szCs w:val="22"/>
          <w:lang w:val="sk-SK"/>
        </w:rPr>
        <w:tab/>
        <w:t>Nežiaduce účinky</w:t>
      </w:r>
    </w:p>
    <w:p w:rsidR="00DD71FE" w:rsidRDefault="00DD71F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D71FE" w:rsidRDefault="003E0B0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Rovnako ako iné lokálne aplikované </w:t>
      </w:r>
      <w:proofErr w:type="spellStart"/>
      <w:r w:rsidRPr="00D74305">
        <w:rPr>
          <w:sz w:val="22"/>
          <w:szCs w:val="22"/>
          <w:lang w:val="sk-SK"/>
        </w:rPr>
        <w:t>oftalmologik</w:t>
      </w:r>
      <w:r w:rsidR="00783855" w:rsidRPr="00D74305">
        <w:rPr>
          <w:sz w:val="22"/>
          <w:szCs w:val="22"/>
          <w:lang w:val="sk-SK"/>
        </w:rPr>
        <w:t>á</w:t>
      </w:r>
      <w:proofErr w:type="spellEnd"/>
      <w:r w:rsidRPr="00D74305">
        <w:rPr>
          <w:sz w:val="22"/>
          <w:szCs w:val="22"/>
          <w:lang w:val="sk-SK"/>
        </w:rPr>
        <w:t xml:space="preserve">, aj </w:t>
      </w:r>
      <w:proofErr w:type="spellStart"/>
      <w:r w:rsidR="0085598C">
        <w:rPr>
          <w:sz w:val="22"/>
          <w:szCs w:val="22"/>
          <w:lang w:val="sk-SK"/>
        </w:rPr>
        <w:t>karteololiumchlorid</w:t>
      </w:r>
      <w:proofErr w:type="spellEnd"/>
      <w:r w:rsidRPr="00D74305">
        <w:rPr>
          <w:sz w:val="22"/>
          <w:szCs w:val="22"/>
          <w:lang w:val="sk-SK"/>
        </w:rPr>
        <w:t xml:space="preserve"> je systémovo absorbovaný</w:t>
      </w:r>
      <w:r w:rsidR="000A5B2B" w:rsidRPr="00D74305">
        <w:rPr>
          <w:sz w:val="22"/>
          <w:szCs w:val="22"/>
          <w:lang w:val="sk-SK"/>
        </w:rPr>
        <w:t>,</w:t>
      </w:r>
      <w:r w:rsidR="002E07B8" w:rsidRPr="00D74305">
        <w:rPr>
          <w:sz w:val="22"/>
          <w:szCs w:val="22"/>
          <w:lang w:val="sk-SK"/>
        </w:rPr>
        <w:t xml:space="preserve"> </w:t>
      </w:r>
      <w:r w:rsidR="000A5B2B" w:rsidRPr="00D74305">
        <w:rPr>
          <w:sz w:val="22"/>
          <w:szCs w:val="22"/>
          <w:lang w:val="sk-SK"/>
        </w:rPr>
        <w:t>čo</w:t>
      </w:r>
      <w:r w:rsidRPr="00D74305">
        <w:rPr>
          <w:sz w:val="22"/>
          <w:szCs w:val="22"/>
          <w:lang w:val="sk-SK"/>
        </w:rPr>
        <w:t xml:space="preserve"> môže spôsobiť podobné nežiaduce účinky, </w:t>
      </w:r>
      <w:r w:rsidR="000A5B2B" w:rsidRPr="00D74305">
        <w:rPr>
          <w:sz w:val="22"/>
          <w:szCs w:val="22"/>
          <w:lang w:val="sk-SK"/>
        </w:rPr>
        <w:t>ako sú</w:t>
      </w:r>
      <w:r w:rsidRPr="00D74305">
        <w:rPr>
          <w:sz w:val="22"/>
          <w:szCs w:val="22"/>
          <w:lang w:val="sk-SK"/>
        </w:rPr>
        <w:t xml:space="preserve"> pozorované u systémových betablokátorov. </w:t>
      </w:r>
      <w:proofErr w:type="spellStart"/>
      <w:r w:rsidRPr="00D74305">
        <w:rPr>
          <w:sz w:val="22"/>
          <w:szCs w:val="22"/>
          <w:lang w:val="sk-SK"/>
        </w:rPr>
        <w:t>Incidencia</w:t>
      </w:r>
      <w:proofErr w:type="spellEnd"/>
      <w:r w:rsidRPr="00D74305">
        <w:rPr>
          <w:sz w:val="22"/>
          <w:szCs w:val="22"/>
          <w:lang w:val="sk-SK"/>
        </w:rPr>
        <w:t xml:space="preserve"> systémových nežiaducich účinkov po lokálnom očnom </w:t>
      </w:r>
      <w:r w:rsidR="00A37109" w:rsidRPr="00D74305">
        <w:rPr>
          <w:sz w:val="22"/>
          <w:szCs w:val="22"/>
          <w:lang w:val="sk-SK"/>
        </w:rPr>
        <w:t xml:space="preserve">podaní </w:t>
      </w:r>
      <w:r w:rsidRPr="00D74305">
        <w:rPr>
          <w:sz w:val="22"/>
          <w:szCs w:val="22"/>
          <w:lang w:val="sk-SK"/>
        </w:rPr>
        <w:t xml:space="preserve">je nižšia ako </w:t>
      </w:r>
      <w:r w:rsidR="000A5B2B" w:rsidRPr="00D74305">
        <w:rPr>
          <w:sz w:val="22"/>
          <w:szCs w:val="22"/>
          <w:lang w:val="sk-SK"/>
        </w:rPr>
        <w:t xml:space="preserve"> po </w:t>
      </w:r>
      <w:r w:rsidRPr="00D74305">
        <w:rPr>
          <w:sz w:val="22"/>
          <w:szCs w:val="22"/>
          <w:lang w:val="sk-SK"/>
        </w:rPr>
        <w:t>systémov</w:t>
      </w:r>
      <w:r w:rsidR="000A5B2B" w:rsidRPr="00D74305">
        <w:rPr>
          <w:sz w:val="22"/>
          <w:szCs w:val="22"/>
          <w:lang w:val="sk-SK"/>
        </w:rPr>
        <w:t>om</w:t>
      </w:r>
      <w:r w:rsidRPr="00D74305">
        <w:rPr>
          <w:sz w:val="22"/>
          <w:szCs w:val="22"/>
          <w:lang w:val="sk-SK"/>
        </w:rPr>
        <w:t xml:space="preserve"> pod</w:t>
      </w:r>
      <w:r w:rsidR="000A5B2B" w:rsidRPr="00D74305">
        <w:rPr>
          <w:sz w:val="22"/>
          <w:szCs w:val="22"/>
          <w:lang w:val="sk-SK"/>
        </w:rPr>
        <w:t>aní.</w:t>
      </w:r>
      <w:r w:rsidR="00A37109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Uvedené nežiaduce </w:t>
      </w:r>
      <w:r w:rsidR="007F56CA">
        <w:rPr>
          <w:sz w:val="22"/>
          <w:szCs w:val="22"/>
          <w:lang w:val="sk-SK"/>
        </w:rPr>
        <w:t>reakcie</w:t>
      </w:r>
      <w:r w:rsidR="007F56CA" w:rsidRPr="00D74305">
        <w:rPr>
          <w:sz w:val="22"/>
          <w:szCs w:val="22"/>
          <w:lang w:val="sk-SK"/>
        </w:rPr>
        <w:t xml:space="preserve"> </w:t>
      </w:r>
      <w:r w:rsidR="00A37109" w:rsidRPr="00D74305">
        <w:rPr>
          <w:sz w:val="22"/>
          <w:szCs w:val="22"/>
          <w:lang w:val="sk-SK"/>
        </w:rPr>
        <w:t>zahŕňajú</w:t>
      </w:r>
      <w:r w:rsidR="00D536C7" w:rsidRPr="00D74305">
        <w:rPr>
          <w:sz w:val="22"/>
          <w:szCs w:val="22"/>
          <w:lang w:val="sk-SK"/>
        </w:rPr>
        <w:t xml:space="preserve"> účinky</w:t>
      </w:r>
      <w:r w:rsidRPr="00D74305">
        <w:rPr>
          <w:sz w:val="22"/>
          <w:szCs w:val="22"/>
          <w:lang w:val="sk-SK"/>
        </w:rPr>
        <w:t xml:space="preserve"> pozorované v skupine očných betablokátorov.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1761F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Nasledujúce </w:t>
      </w:r>
      <w:r w:rsidR="000D3FD5" w:rsidRPr="00D74305">
        <w:rPr>
          <w:sz w:val="22"/>
          <w:szCs w:val="22"/>
          <w:lang w:val="sk-SK"/>
        </w:rPr>
        <w:t xml:space="preserve">nežiaduce </w:t>
      </w:r>
      <w:r w:rsidR="007F56CA">
        <w:rPr>
          <w:sz w:val="22"/>
          <w:szCs w:val="22"/>
          <w:lang w:val="sk-SK"/>
        </w:rPr>
        <w:t>reakcie</w:t>
      </w:r>
      <w:r w:rsidR="007F56CA" w:rsidRPr="00D74305">
        <w:rPr>
          <w:sz w:val="22"/>
          <w:szCs w:val="22"/>
          <w:lang w:val="sk-SK"/>
        </w:rPr>
        <w:t xml:space="preserve"> </w:t>
      </w:r>
      <w:r w:rsidR="000D3FD5" w:rsidRPr="00D74305">
        <w:rPr>
          <w:sz w:val="22"/>
          <w:szCs w:val="22"/>
          <w:lang w:val="sk-SK"/>
        </w:rPr>
        <w:t xml:space="preserve">po </w:t>
      </w:r>
      <w:r w:rsidR="00ED7703" w:rsidRPr="00D74305">
        <w:rPr>
          <w:sz w:val="22"/>
          <w:szCs w:val="22"/>
          <w:lang w:val="sk-SK"/>
        </w:rPr>
        <w:t xml:space="preserve">podaní </w:t>
      </w:r>
      <w:proofErr w:type="spellStart"/>
      <w:r w:rsidR="00ED7703" w:rsidRPr="00D74305">
        <w:rPr>
          <w:sz w:val="22"/>
          <w:szCs w:val="22"/>
          <w:lang w:val="sk-SK"/>
        </w:rPr>
        <w:t>Carteol</w:t>
      </w:r>
      <w:r w:rsidR="007F56CA">
        <w:rPr>
          <w:sz w:val="22"/>
          <w:szCs w:val="22"/>
          <w:lang w:val="sk-SK"/>
        </w:rPr>
        <w:t>u</w:t>
      </w:r>
      <w:proofErr w:type="spellEnd"/>
      <w:r w:rsidR="00ED7703" w:rsidRPr="00D74305">
        <w:rPr>
          <w:sz w:val="22"/>
          <w:szCs w:val="22"/>
          <w:lang w:val="sk-SK"/>
        </w:rPr>
        <w:t xml:space="preserve"> LP </w:t>
      </w:r>
      <w:r w:rsidR="00A37109" w:rsidRPr="00D74305">
        <w:rPr>
          <w:sz w:val="22"/>
          <w:szCs w:val="22"/>
          <w:lang w:val="sk-SK"/>
        </w:rPr>
        <w:t xml:space="preserve">boli hlásené buď </w:t>
      </w:r>
      <w:r w:rsidR="00ED7703" w:rsidRPr="00D74305">
        <w:rPr>
          <w:sz w:val="22"/>
          <w:szCs w:val="22"/>
          <w:lang w:val="sk-SK"/>
        </w:rPr>
        <w:t xml:space="preserve">v klinických </w:t>
      </w:r>
      <w:r w:rsidR="00323D3E" w:rsidRPr="00D74305">
        <w:rPr>
          <w:sz w:val="22"/>
          <w:szCs w:val="22"/>
          <w:lang w:val="sk-SK"/>
        </w:rPr>
        <w:t>štúdiách</w:t>
      </w:r>
      <w:r w:rsidR="00ED7703" w:rsidRPr="00D74305">
        <w:rPr>
          <w:sz w:val="22"/>
          <w:szCs w:val="22"/>
          <w:lang w:val="sk-SK"/>
        </w:rPr>
        <w:t xml:space="preserve"> </w:t>
      </w:r>
      <w:r w:rsidR="00A37109" w:rsidRPr="00D74305">
        <w:rPr>
          <w:sz w:val="22"/>
          <w:szCs w:val="22"/>
          <w:lang w:val="sk-SK"/>
        </w:rPr>
        <w:t>alebo</w:t>
      </w:r>
      <w:r w:rsidR="00ED7703" w:rsidRPr="00D74305">
        <w:rPr>
          <w:sz w:val="22"/>
          <w:szCs w:val="22"/>
          <w:lang w:val="sk-SK"/>
        </w:rPr>
        <w:t> po uvedení lieku na trh.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Pr="005C3436" w:rsidRDefault="00DA7E64">
      <w:pPr>
        <w:rPr>
          <w:sz w:val="22"/>
          <w:szCs w:val="22"/>
          <w:lang w:val="sk-SK"/>
        </w:rPr>
      </w:pPr>
      <w:r w:rsidRPr="005C3436">
        <w:rPr>
          <w:sz w:val="22"/>
          <w:szCs w:val="22"/>
          <w:lang w:val="sk-SK"/>
        </w:rPr>
        <w:t xml:space="preserve">Nežiaduce účinky sú zoradené podľa frekvencie nasledovne: 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Veľmi časté (≥1/10)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Časté (≥1/100, až &lt;1/10)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Menej časté (≥1/1</w:t>
      </w:r>
      <w:r w:rsidR="00262A9C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000 až &lt;1/100)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Zriedkavé</w:t>
      </w:r>
      <w:r w:rsidR="00CC1009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(≥1/10</w:t>
      </w:r>
      <w:r w:rsidR="000A5B2B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000 až &lt;1/1</w:t>
      </w:r>
      <w:r w:rsidR="00262A9C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000)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Veľmi zriedkavé (&lt;1/10</w:t>
      </w:r>
      <w:r w:rsidR="00262A9C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000)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Neznám</w:t>
      </w:r>
      <w:r w:rsidR="007F56CA">
        <w:rPr>
          <w:sz w:val="22"/>
          <w:szCs w:val="22"/>
          <w:lang w:val="sk-SK"/>
        </w:rPr>
        <w:t>e</w:t>
      </w:r>
      <w:r w:rsidR="00CC1009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(z dostupných údajov</w:t>
      </w:r>
      <w:r w:rsidR="00337E0E" w:rsidRPr="00D74305">
        <w:rPr>
          <w:sz w:val="22"/>
          <w:szCs w:val="22"/>
          <w:lang w:val="sk-SK"/>
        </w:rPr>
        <w:t xml:space="preserve"> sa nedá určiť</w:t>
      </w:r>
      <w:r w:rsidRPr="00D74305">
        <w:rPr>
          <w:sz w:val="22"/>
          <w:szCs w:val="22"/>
          <w:lang w:val="sk-SK"/>
        </w:rPr>
        <w:t>)</w:t>
      </w:r>
    </w:p>
    <w:p w:rsidR="00DD71FE" w:rsidRDefault="00DD71F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D71FE" w:rsidRDefault="003E0B0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Ďalš</w:t>
      </w:r>
      <w:r w:rsidR="00783855" w:rsidRPr="00D74305">
        <w:rPr>
          <w:sz w:val="22"/>
          <w:szCs w:val="22"/>
          <w:lang w:val="sk-SK"/>
        </w:rPr>
        <w:t>ie</w:t>
      </w:r>
      <w:r w:rsidRPr="00D74305">
        <w:rPr>
          <w:sz w:val="22"/>
          <w:szCs w:val="22"/>
          <w:lang w:val="sk-SK"/>
        </w:rPr>
        <w:t xml:space="preserve"> nežiaduce </w:t>
      </w:r>
      <w:r w:rsidR="007F56CA">
        <w:rPr>
          <w:sz w:val="22"/>
          <w:szCs w:val="22"/>
          <w:lang w:val="sk-SK"/>
        </w:rPr>
        <w:t>reakcie</w:t>
      </w:r>
      <w:r w:rsidR="007F56CA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boli pozorované u očných betablokátorov a môžu sa vyskytnúť po podaní </w:t>
      </w:r>
      <w:proofErr w:type="spellStart"/>
      <w:r w:rsidRPr="00D74305">
        <w:rPr>
          <w:sz w:val="22"/>
          <w:szCs w:val="22"/>
          <w:lang w:val="sk-SK"/>
        </w:rPr>
        <w:t>Carteol</w:t>
      </w:r>
      <w:r w:rsidR="007F56CA">
        <w:rPr>
          <w:sz w:val="22"/>
          <w:szCs w:val="22"/>
          <w:lang w:val="sk-SK"/>
        </w:rPr>
        <w:t>u</w:t>
      </w:r>
      <w:proofErr w:type="spellEnd"/>
      <w:r w:rsidRPr="00D74305">
        <w:rPr>
          <w:sz w:val="22"/>
          <w:szCs w:val="22"/>
          <w:lang w:val="sk-SK"/>
        </w:rPr>
        <w:t xml:space="preserve"> LP</w:t>
      </w:r>
    </w:p>
    <w:p w:rsidR="00DD71FE" w:rsidRDefault="00DD71FE">
      <w:pPr>
        <w:rPr>
          <w:i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imunitného systému</w:t>
      </w:r>
    </w:p>
    <w:p w:rsidR="00061410" w:rsidRDefault="007F56CA" w:rsidP="005C343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71460F" w:rsidRPr="00D74305">
        <w:rPr>
          <w:sz w:val="22"/>
          <w:szCs w:val="22"/>
          <w:lang w:val="sk-SK"/>
        </w:rPr>
        <w:t>:</w:t>
      </w:r>
      <w:r w:rsidR="003E0B0F" w:rsidRPr="00D74305">
        <w:rPr>
          <w:sz w:val="22"/>
          <w:szCs w:val="22"/>
          <w:lang w:val="sk-SK"/>
        </w:rPr>
        <w:t xml:space="preserve"> systémové alergické reakcie vrátane </w:t>
      </w:r>
      <w:proofErr w:type="spellStart"/>
      <w:r w:rsidR="003E0B0F" w:rsidRPr="00D74305">
        <w:rPr>
          <w:sz w:val="22"/>
          <w:szCs w:val="22"/>
          <w:lang w:val="sk-SK"/>
        </w:rPr>
        <w:t>angioedému</w:t>
      </w:r>
      <w:proofErr w:type="spellEnd"/>
      <w:r w:rsidR="003E0B0F" w:rsidRPr="00D74305">
        <w:rPr>
          <w:sz w:val="22"/>
          <w:szCs w:val="22"/>
          <w:lang w:val="sk-SK"/>
        </w:rPr>
        <w:t xml:space="preserve">, žihľavky, </w:t>
      </w:r>
      <w:r w:rsidR="00FB01FA" w:rsidRPr="00D74305">
        <w:rPr>
          <w:sz w:val="22"/>
          <w:szCs w:val="22"/>
          <w:lang w:val="sk-SK"/>
        </w:rPr>
        <w:t>lokálny alebo generalizovaný exantém</w:t>
      </w:r>
      <w:r w:rsidR="003E0B0F" w:rsidRPr="00D74305">
        <w:rPr>
          <w:sz w:val="22"/>
          <w:szCs w:val="22"/>
          <w:lang w:val="sk-SK"/>
        </w:rPr>
        <w:t>, svrbeni</w:t>
      </w:r>
      <w:r w:rsidR="00FB01FA" w:rsidRPr="00D74305">
        <w:rPr>
          <w:sz w:val="22"/>
          <w:szCs w:val="22"/>
          <w:lang w:val="sk-SK"/>
        </w:rPr>
        <w:t>e</w:t>
      </w:r>
      <w:r w:rsidR="003E0B0F" w:rsidRPr="00D74305">
        <w:rPr>
          <w:sz w:val="22"/>
          <w:szCs w:val="22"/>
          <w:lang w:val="sk-SK"/>
        </w:rPr>
        <w:t>, anafylaktick</w:t>
      </w:r>
      <w:r w:rsidR="00FB01FA" w:rsidRPr="00D74305">
        <w:rPr>
          <w:sz w:val="22"/>
          <w:szCs w:val="22"/>
          <w:lang w:val="sk-SK"/>
        </w:rPr>
        <w:t>á</w:t>
      </w:r>
      <w:r w:rsidR="003E0B0F" w:rsidRPr="00D74305">
        <w:rPr>
          <w:sz w:val="22"/>
          <w:szCs w:val="22"/>
          <w:lang w:val="sk-SK"/>
        </w:rPr>
        <w:t xml:space="preserve"> reakci</w:t>
      </w:r>
      <w:r w:rsidR="00FB01FA" w:rsidRPr="00D74305">
        <w:rPr>
          <w:sz w:val="22"/>
          <w:szCs w:val="22"/>
          <w:lang w:val="sk-SK"/>
        </w:rPr>
        <w:t>a</w:t>
      </w:r>
      <w:r w:rsidR="003E0B0F" w:rsidRPr="00D74305">
        <w:rPr>
          <w:sz w:val="22"/>
          <w:szCs w:val="22"/>
          <w:lang w:val="sk-SK"/>
        </w:rPr>
        <w:t>.</w:t>
      </w:r>
    </w:p>
    <w:p w:rsidR="003E0B0F" w:rsidRPr="00D74305" w:rsidRDefault="003E0B0F" w:rsidP="00A33209">
      <w:pPr>
        <w:pStyle w:val="Nadpis3D70AR3titel3OLDHeading3"/>
        <w:ind w:left="0"/>
        <w:rPr>
          <w:rFonts w:ascii="Times New Roman" w:hAnsi="Times New Roman"/>
          <w:b w:val="0"/>
          <w:sz w:val="22"/>
          <w:szCs w:val="22"/>
          <w:lang w:val="sk-SK"/>
        </w:rPr>
      </w:pPr>
    </w:p>
    <w:p w:rsidR="00DD71FE" w:rsidRDefault="003E0B0F">
      <w:pPr>
        <w:pStyle w:val="Nadpis3D70AR3titel3OLDHeading3"/>
        <w:ind w:left="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D74305">
        <w:rPr>
          <w:rFonts w:ascii="Times New Roman" w:hAnsi="Times New Roman"/>
          <w:b w:val="0"/>
          <w:i/>
          <w:sz w:val="22"/>
          <w:szCs w:val="22"/>
          <w:lang w:val="sk-SK"/>
        </w:rPr>
        <w:t>Poruchy metabolizmu a výživy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>: hypoglykémia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FB01FA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Psychiatrické poruchy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71460F" w:rsidRPr="00D74305">
        <w:rPr>
          <w:sz w:val="22"/>
          <w:szCs w:val="22"/>
          <w:lang w:val="sk-SK"/>
        </w:rPr>
        <w:t>:</w:t>
      </w:r>
      <w:r w:rsidR="003E0B0F" w:rsidRPr="00D74305">
        <w:rPr>
          <w:sz w:val="22"/>
          <w:szCs w:val="22"/>
          <w:lang w:val="sk-SK"/>
        </w:rPr>
        <w:t xml:space="preserve"> nespavosť,</w:t>
      </w:r>
      <w:r w:rsidR="006E4C3B" w:rsidRPr="00D74305">
        <w:rPr>
          <w:sz w:val="22"/>
          <w:szCs w:val="22"/>
          <w:lang w:val="sk-SK"/>
        </w:rPr>
        <w:t xml:space="preserve"> depresia, </w:t>
      </w:r>
      <w:r w:rsidR="003E0B0F" w:rsidRPr="00D74305">
        <w:rPr>
          <w:sz w:val="22"/>
          <w:szCs w:val="22"/>
          <w:lang w:val="sk-SK"/>
        </w:rPr>
        <w:t>nočné mory, poruchy pamäti</w:t>
      </w:r>
    </w:p>
    <w:p w:rsidR="00DD71FE" w:rsidRDefault="00DD71F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D71FE" w:rsidRDefault="003E0B0F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nervového systému</w:t>
      </w:r>
    </w:p>
    <w:p w:rsidR="00DD71FE" w:rsidRDefault="0071460F">
      <w:pPr>
        <w:rPr>
          <w:sz w:val="22"/>
          <w:szCs w:val="22"/>
          <w:lang w:val="sk-SK"/>
        </w:rPr>
      </w:pPr>
      <w:r w:rsidRPr="006D11C4">
        <w:rPr>
          <w:sz w:val="22"/>
          <w:szCs w:val="22"/>
          <w:lang w:val="sk-SK"/>
        </w:rPr>
        <w:t xml:space="preserve"> </w:t>
      </w:r>
      <w:r w:rsidR="007F56CA">
        <w:rPr>
          <w:sz w:val="22"/>
          <w:szCs w:val="22"/>
          <w:lang w:val="sk-SK"/>
        </w:rPr>
        <w:t>Neznáme</w:t>
      </w:r>
      <w:r w:rsidR="002E07B8" w:rsidRPr="00D74305">
        <w:rPr>
          <w:sz w:val="22"/>
          <w:szCs w:val="22"/>
          <w:lang w:val="sk-SK"/>
        </w:rPr>
        <w:t>:</w:t>
      </w:r>
      <w:r w:rsidR="003E0B0F" w:rsidRPr="00D74305">
        <w:rPr>
          <w:sz w:val="22"/>
          <w:szCs w:val="22"/>
          <w:lang w:val="sk-SK"/>
        </w:rPr>
        <w:t xml:space="preserve"> </w:t>
      </w:r>
      <w:r w:rsidR="007E7322" w:rsidRPr="00D74305">
        <w:rPr>
          <w:sz w:val="22"/>
          <w:szCs w:val="22"/>
          <w:lang w:val="sk-SK"/>
        </w:rPr>
        <w:t>s</w:t>
      </w:r>
      <w:r w:rsidR="003E0B0F" w:rsidRPr="00D74305">
        <w:rPr>
          <w:rStyle w:val="hps"/>
          <w:sz w:val="22"/>
          <w:szCs w:val="22"/>
          <w:lang w:val="sk-SK"/>
        </w:rPr>
        <w:t>ynkopa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cievna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mozgová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príhoda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mozgová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ischémia</w:t>
      </w:r>
      <w:r w:rsidR="003E0B0F" w:rsidRPr="00D74305">
        <w:rPr>
          <w:sz w:val="22"/>
          <w:szCs w:val="22"/>
          <w:lang w:val="sk-SK"/>
        </w:rPr>
        <w:t xml:space="preserve">, zvýšenie </w:t>
      </w:r>
      <w:r w:rsidR="000A5B2B" w:rsidRPr="00D74305">
        <w:rPr>
          <w:sz w:val="22"/>
          <w:szCs w:val="22"/>
          <w:lang w:val="sk-SK"/>
        </w:rPr>
        <w:t xml:space="preserve">znakov </w:t>
      </w:r>
      <w:r w:rsidR="003E0B0F" w:rsidRPr="00D74305">
        <w:rPr>
          <w:sz w:val="22"/>
          <w:szCs w:val="22"/>
          <w:lang w:val="sk-SK"/>
        </w:rPr>
        <w:t xml:space="preserve">a príznakov </w:t>
      </w:r>
      <w:proofErr w:type="spellStart"/>
      <w:r w:rsidR="003E0B0F" w:rsidRPr="00D74305">
        <w:rPr>
          <w:sz w:val="22"/>
          <w:szCs w:val="22"/>
          <w:lang w:val="sk-SK"/>
        </w:rPr>
        <w:t>myasténie</w:t>
      </w:r>
      <w:proofErr w:type="spellEnd"/>
      <w:r w:rsidR="003E0B0F" w:rsidRPr="00D74305">
        <w:rPr>
          <w:sz w:val="22"/>
          <w:szCs w:val="22"/>
          <w:lang w:val="sk-SK"/>
        </w:rPr>
        <w:t xml:space="preserve"> </w:t>
      </w:r>
      <w:proofErr w:type="spellStart"/>
      <w:r w:rsidR="003E0B0F" w:rsidRPr="00D74305">
        <w:rPr>
          <w:sz w:val="22"/>
          <w:szCs w:val="22"/>
          <w:lang w:val="sk-SK"/>
        </w:rPr>
        <w:t>gravis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závrat</w:t>
      </w:r>
      <w:r w:rsidR="007E7322" w:rsidRPr="00D74305">
        <w:rPr>
          <w:rStyle w:val="hps"/>
          <w:sz w:val="22"/>
          <w:szCs w:val="22"/>
          <w:lang w:val="sk-SK"/>
        </w:rPr>
        <w:t>y</w:t>
      </w:r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rStyle w:val="hps"/>
          <w:sz w:val="22"/>
          <w:szCs w:val="22"/>
          <w:lang w:val="sk-SK"/>
        </w:rPr>
        <w:t>parestézia</w:t>
      </w:r>
      <w:proofErr w:type="spellEnd"/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a</w:t>
      </w:r>
      <w:r w:rsidR="003E0B0F" w:rsidRPr="00D74305">
        <w:rPr>
          <w:sz w:val="22"/>
          <w:szCs w:val="22"/>
          <w:lang w:val="sk-SK"/>
        </w:rPr>
        <w:t xml:space="preserve"> bolesť hlavy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oka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2E07B8" w:rsidRPr="00D74305">
        <w:rPr>
          <w:sz w:val="22"/>
          <w:szCs w:val="22"/>
          <w:lang w:val="sk-SK"/>
        </w:rPr>
        <w:t>:</w:t>
      </w:r>
      <w:r w:rsidR="003E0B0F" w:rsidRPr="00D74305">
        <w:rPr>
          <w:sz w:val="22"/>
          <w:szCs w:val="22"/>
          <w:lang w:val="sk-SK"/>
        </w:rPr>
        <w:t xml:space="preserve"> </w:t>
      </w:r>
      <w:r w:rsidR="000D1FC5" w:rsidRPr="00D74305">
        <w:rPr>
          <w:sz w:val="22"/>
          <w:szCs w:val="22"/>
          <w:lang w:val="sk-SK"/>
        </w:rPr>
        <w:t> </w:t>
      </w:r>
      <w:r w:rsidR="00AD43C3">
        <w:rPr>
          <w:sz w:val="22"/>
          <w:szCs w:val="22"/>
          <w:lang w:val="sk-SK"/>
        </w:rPr>
        <w:t>prejavy</w:t>
      </w:r>
      <w:r w:rsidR="00AD43C3" w:rsidRPr="00D74305">
        <w:rPr>
          <w:sz w:val="22"/>
          <w:szCs w:val="22"/>
          <w:lang w:val="sk-SK"/>
        </w:rPr>
        <w:t xml:space="preserve"> </w:t>
      </w:r>
      <w:r w:rsidR="000D1FC5" w:rsidRPr="00D74305">
        <w:rPr>
          <w:sz w:val="22"/>
          <w:szCs w:val="22"/>
          <w:lang w:val="sk-SK"/>
        </w:rPr>
        <w:t>a</w:t>
      </w:r>
      <w:r w:rsidR="00FB01FA" w:rsidRPr="00D74305">
        <w:rPr>
          <w:sz w:val="22"/>
          <w:szCs w:val="22"/>
          <w:lang w:val="sk-SK"/>
        </w:rPr>
        <w:t xml:space="preserve"> príznaky</w:t>
      </w:r>
      <w:r w:rsidR="003E0B0F" w:rsidRPr="00D74305">
        <w:rPr>
          <w:sz w:val="22"/>
          <w:szCs w:val="22"/>
          <w:lang w:val="sk-SK"/>
        </w:rPr>
        <w:t xml:space="preserve"> iritácie oka (napr. pálenie, pichanie, svrbenie, slzenie, </w:t>
      </w:r>
      <w:r w:rsidR="00FB01FA" w:rsidRPr="00D74305">
        <w:rPr>
          <w:sz w:val="22"/>
          <w:szCs w:val="22"/>
          <w:lang w:val="sk-SK"/>
        </w:rPr>
        <w:t>začervenanie</w:t>
      </w:r>
      <w:r w:rsidR="003E0B0F" w:rsidRPr="00D74305">
        <w:rPr>
          <w:sz w:val="22"/>
          <w:szCs w:val="22"/>
          <w:lang w:val="sk-SK"/>
        </w:rPr>
        <w:t xml:space="preserve">), prekrvenie spojoviek, </w:t>
      </w:r>
      <w:proofErr w:type="spellStart"/>
      <w:r w:rsidR="00ED7703" w:rsidRPr="00D74305">
        <w:rPr>
          <w:sz w:val="22"/>
          <w:szCs w:val="22"/>
          <w:lang w:val="sk-SK"/>
        </w:rPr>
        <w:t>konjunktivitída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sz w:val="22"/>
          <w:szCs w:val="22"/>
          <w:lang w:val="sk-SK"/>
        </w:rPr>
        <w:t>keratitída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sz w:val="22"/>
          <w:szCs w:val="22"/>
          <w:lang w:val="sk-SK"/>
        </w:rPr>
        <w:t>blefaritída</w:t>
      </w:r>
      <w:proofErr w:type="spellEnd"/>
      <w:r w:rsidR="003E0B0F" w:rsidRPr="00D74305">
        <w:rPr>
          <w:sz w:val="22"/>
          <w:szCs w:val="22"/>
          <w:lang w:val="sk-SK"/>
        </w:rPr>
        <w:t>,</w:t>
      </w:r>
      <w:r w:rsidR="007E7322" w:rsidRPr="00D74305">
        <w:rPr>
          <w:sz w:val="22"/>
          <w:szCs w:val="22"/>
          <w:lang w:val="sk-SK"/>
        </w:rPr>
        <w:t xml:space="preserve"> zastreté</w:t>
      </w:r>
      <w:r w:rsidR="003E0B0F" w:rsidRPr="00D74305">
        <w:rPr>
          <w:sz w:val="22"/>
          <w:szCs w:val="22"/>
          <w:lang w:val="sk-SK"/>
        </w:rPr>
        <w:t xml:space="preserve"> videnie a </w:t>
      </w:r>
      <w:r w:rsidR="00FB01FA" w:rsidRPr="00D74305">
        <w:rPr>
          <w:sz w:val="22"/>
          <w:szCs w:val="22"/>
          <w:lang w:val="sk-SK"/>
        </w:rPr>
        <w:t xml:space="preserve">odchlípenie </w:t>
      </w:r>
      <w:r w:rsidR="003E0B0F" w:rsidRPr="00D74305">
        <w:rPr>
          <w:sz w:val="22"/>
          <w:szCs w:val="22"/>
          <w:lang w:val="sk-SK"/>
        </w:rPr>
        <w:t xml:space="preserve">cievovky po filtračnej operácii (pozri časť 4.4 Osobitné upozornenia a opatrenia pri používaní ), znížená citlivosť rohovky, suché oči, erózia rohovky, </w:t>
      </w:r>
      <w:proofErr w:type="spellStart"/>
      <w:r w:rsidR="00FB01FA" w:rsidRPr="00D74305">
        <w:rPr>
          <w:sz w:val="22"/>
          <w:szCs w:val="22"/>
          <w:lang w:val="sk-SK"/>
        </w:rPr>
        <w:t>ptóza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sz w:val="22"/>
          <w:szCs w:val="22"/>
          <w:lang w:val="sk-SK"/>
        </w:rPr>
        <w:t>diplopia</w:t>
      </w:r>
      <w:proofErr w:type="spellEnd"/>
      <w:r w:rsidR="003E0B0F" w:rsidRPr="00D74305">
        <w:rPr>
          <w:sz w:val="22"/>
          <w:szCs w:val="22"/>
          <w:lang w:val="sk-SK"/>
        </w:rPr>
        <w:t xml:space="preserve">. Refrakčné zmeny (v niektorých prípadoch v dôsledku ukončenia </w:t>
      </w:r>
      <w:proofErr w:type="spellStart"/>
      <w:r w:rsidR="003E0B0F" w:rsidRPr="00D74305">
        <w:rPr>
          <w:sz w:val="22"/>
          <w:szCs w:val="22"/>
          <w:lang w:val="sk-SK"/>
        </w:rPr>
        <w:t>miotickej</w:t>
      </w:r>
      <w:proofErr w:type="spellEnd"/>
      <w:r w:rsidR="003E0B0F" w:rsidRPr="00D74305">
        <w:rPr>
          <w:sz w:val="22"/>
          <w:szCs w:val="22"/>
          <w:lang w:val="sk-SK"/>
        </w:rPr>
        <w:t xml:space="preserve"> liečby). </w:t>
      </w:r>
    </w:p>
    <w:p w:rsidR="009939D4" w:rsidRPr="00781B5D" w:rsidRDefault="009939D4" w:rsidP="009939D4">
      <w:pPr>
        <w:rPr>
          <w:sz w:val="22"/>
          <w:lang w:val="sk-SK"/>
        </w:rPr>
      </w:pPr>
      <w:r w:rsidRPr="00781B5D">
        <w:rPr>
          <w:sz w:val="22"/>
          <w:lang w:val="sk-SK"/>
        </w:rPr>
        <w:t xml:space="preserve">Veľmi zriedkavo boli hlásené prípady kalcifikácie rohovky v súvislosti s používaním očných kvapiek </w:t>
      </w:r>
    </w:p>
    <w:p w:rsidR="009939D4" w:rsidRPr="00781B5D" w:rsidRDefault="009939D4" w:rsidP="009939D4">
      <w:pPr>
        <w:rPr>
          <w:sz w:val="22"/>
          <w:lang w:val="sk-SK"/>
        </w:rPr>
      </w:pPr>
      <w:r w:rsidRPr="00781B5D">
        <w:rPr>
          <w:sz w:val="22"/>
          <w:lang w:val="sk-SK"/>
        </w:rPr>
        <w:t>obsahujúcich fosfáty u pacientov s výrazne poškodenou rohovkou.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srdca a srdcovej činnosti</w:t>
      </w:r>
      <w:r w:rsidRPr="00D74305" w:rsidDel="009C2FB4">
        <w:rPr>
          <w:i/>
          <w:sz w:val="22"/>
          <w:szCs w:val="22"/>
          <w:lang w:val="sk-SK"/>
        </w:rPr>
        <w:t xml:space="preserve"> 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rStyle w:val="hps"/>
          <w:sz w:val="22"/>
          <w:szCs w:val="22"/>
          <w:lang w:val="sk-SK"/>
        </w:rPr>
        <w:t>Neznáme</w:t>
      </w:r>
      <w:r w:rsidR="003E0B0F" w:rsidRPr="00D74305">
        <w:rPr>
          <w:rStyle w:val="hps"/>
          <w:sz w:val="22"/>
          <w:szCs w:val="22"/>
          <w:lang w:val="sk-SK"/>
        </w:rPr>
        <w:t>: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bradykardia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bolesť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na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hrudníku</w:t>
      </w:r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FB01FA" w:rsidRPr="00D74305">
        <w:rPr>
          <w:rStyle w:val="hps"/>
          <w:sz w:val="22"/>
          <w:szCs w:val="22"/>
          <w:lang w:val="sk-SK"/>
        </w:rPr>
        <w:t>palpitácie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opuch</w:t>
      </w:r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rStyle w:val="hps"/>
          <w:sz w:val="22"/>
          <w:szCs w:val="22"/>
          <w:lang w:val="sk-SK"/>
        </w:rPr>
        <w:t>arytmia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rStyle w:val="hps"/>
          <w:sz w:val="22"/>
          <w:szCs w:val="22"/>
          <w:lang w:val="sk-SK"/>
        </w:rPr>
        <w:t>kongestívne</w:t>
      </w:r>
      <w:proofErr w:type="spellEnd"/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srdcové</w:t>
      </w:r>
      <w:r w:rsidR="003E0B0F" w:rsidRPr="00D74305">
        <w:rPr>
          <w:sz w:val="22"/>
          <w:szCs w:val="22"/>
          <w:lang w:val="sk-SK"/>
        </w:rPr>
        <w:t xml:space="preserve"> </w:t>
      </w:r>
      <w:r w:rsidR="00FB01FA" w:rsidRPr="00D74305">
        <w:rPr>
          <w:rStyle w:val="hps"/>
          <w:sz w:val="22"/>
          <w:szCs w:val="22"/>
          <w:lang w:val="sk-SK"/>
        </w:rPr>
        <w:t>zlyhávanie</w:t>
      </w:r>
      <w:r w:rsidR="003E0B0F" w:rsidRPr="00D74305">
        <w:rPr>
          <w:sz w:val="22"/>
          <w:szCs w:val="22"/>
          <w:lang w:val="sk-SK"/>
        </w:rPr>
        <w:t xml:space="preserve">, </w:t>
      </w:r>
      <w:r w:rsidR="000D1FC5" w:rsidRPr="00D74305">
        <w:rPr>
          <w:rStyle w:val="hps"/>
          <w:sz w:val="22"/>
          <w:szCs w:val="22"/>
          <w:lang w:val="sk-SK"/>
        </w:rPr>
        <w:t>AV</w:t>
      </w:r>
      <w:r w:rsidR="000D1FC5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blok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z</w:t>
      </w:r>
      <w:r w:rsidR="000D1FC5" w:rsidRPr="00D74305">
        <w:rPr>
          <w:rStyle w:val="hps"/>
          <w:sz w:val="22"/>
          <w:szCs w:val="22"/>
          <w:lang w:val="sk-SK"/>
        </w:rPr>
        <w:t>astavenie</w:t>
      </w:r>
      <w:r w:rsidR="003E0B0F" w:rsidRPr="00D74305">
        <w:rPr>
          <w:rStyle w:val="hps"/>
          <w:sz w:val="22"/>
          <w:szCs w:val="22"/>
          <w:lang w:val="sk-SK"/>
        </w:rPr>
        <w:t xml:space="preserve"> srdca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srdcové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zlyhanie</w:t>
      </w:r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rStyle w:val="hps"/>
          <w:sz w:val="22"/>
          <w:szCs w:val="22"/>
          <w:lang w:val="sk-SK"/>
        </w:rPr>
        <w:t>klaudikácie</w:t>
      </w:r>
      <w:proofErr w:type="spellEnd"/>
      <w:r w:rsidR="003E0B0F" w:rsidRPr="00D74305">
        <w:rPr>
          <w:sz w:val="22"/>
          <w:szCs w:val="22"/>
          <w:lang w:val="sk-SK"/>
        </w:rPr>
        <w:t>.</w:t>
      </w:r>
      <w:r w:rsidR="003E0B0F" w:rsidRPr="00D74305" w:rsidDel="00F422F8">
        <w:rPr>
          <w:sz w:val="22"/>
          <w:szCs w:val="22"/>
          <w:lang w:val="sk-SK"/>
        </w:rPr>
        <w:t xml:space="preserve"> 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Cievne poruchy</w:t>
      </w:r>
    </w:p>
    <w:p w:rsidR="00DD71FE" w:rsidRDefault="007F56C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 xml:space="preserve">: hypotenzia, </w:t>
      </w:r>
      <w:proofErr w:type="spellStart"/>
      <w:r w:rsidR="003E0B0F" w:rsidRPr="00D74305">
        <w:rPr>
          <w:sz w:val="22"/>
          <w:szCs w:val="22"/>
          <w:lang w:val="sk-SK"/>
        </w:rPr>
        <w:t>Raynaudov</w:t>
      </w:r>
      <w:proofErr w:type="spellEnd"/>
      <w:r w:rsidR="003E0B0F" w:rsidRPr="00D74305">
        <w:rPr>
          <w:sz w:val="22"/>
          <w:szCs w:val="22"/>
          <w:lang w:val="sk-SK"/>
        </w:rPr>
        <w:t xml:space="preserve"> fenomén, studené ruky a chodidlá 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 xml:space="preserve">Poruchy dýchacej sústavy, hrudníka a </w:t>
      </w:r>
      <w:proofErr w:type="spellStart"/>
      <w:r w:rsidRPr="00D74305">
        <w:rPr>
          <w:i/>
          <w:sz w:val="22"/>
          <w:szCs w:val="22"/>
          <w:lang w:val="sk-SK"/>
        </w:rPr>
        <w:t>mediastína</w:t>
      </w:r>
      <w:proofErr w:type="spellEnd"/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 xml:space="preserve">: bronchospazmus (prevažne u pacientov s </w:t>
      </w:r>
      <w:proofErr w:type="spellStart"/>
      <w:r w:rsidR="003E0B0F" w:rsidRPr="00D74305">
        <w:rPr>
          <w:sz w:val="22"/>
          <w:szCs w:val="22"/>
          <w:lang w:val="sk-SK"/>
        </w:rPr>
        <w:t>bronchospastickým</w:t>
      </w:r>
      <w:proofErr w:type="spellEnd"/>
      <w:r w:rsidR="003E0B0F" w:rsidRPr="00D74305">
        <w:rPr>
          <w:sz w:val="22"/>
          <w:szCs w:val="22"/>
          <w:lang w:val="sk-SK"/>
        </w:rPr>
        <w:t xml:space="preserve"> ochorením v anamnéze) dýchavičnosť, kašeľ</w:t>
      </w:r>
    </w:p>
    <w:p w:rsidR="00DD71FE" w:rsidRDefault="00DD71F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gastrointestinálneho traktu</w:t>
      </w:r>
    </w:p>
    <w:p w:rsidR="00DD71FE" w:rsidRDefault="007F56CA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 xml:space="preserve">: porucha chuti, </w:t>
      </w:r>
      <w:proofErr w:type="spellStart"/>
      <w:r w:rsidR="00ED7703" w:rsidRPr="00D74305">
        <w:rPr>
          <w:rStyle w:val="hps"/>
          <w:sz w:val="22"/>
          <w:szCs w:val="22"/>
          <w:lang w:val="sk-SK"/>
        </w:rPr>
        <w:t>nauzea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3E0B0F" w:rsidRPr="00D74305">
        <w:rPr>
          <w:rStyle w:val="hps"/>
          <w:sz w:val="22"/>
          <w:szCs w:val="22"/>
          <w:lang w:val="sk-SK"/>
        </w:rPr>
        <w:t>dyspepsia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hnačka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sucho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v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ústach</w:t>
      </w:r>
      <w:r w:rsidR="003E0B0F" w:rsidRPr="00D74305">
        <w:rPr>
          <w:sz w:val="22"/>
          <w:szCs w:val="22"/>
          <w:lang w:val="sk-SK"/>
        </w:rPr>
        <w:t xml:space="preserve">, </w:t>
      </w:r>
      <w:r w:rsidR="003E0B0F" w:rsidRPr="00D74305">
        <w:rPr>
          <w:rStyle w:val="hps"/>
          <w:sz w:val="22"/>
          <w:szCs w:val="22"/>
          <w:lang w:val="sk-SK"/>
        </w:rPr>
        <w:t>bolesť</w:t>
      </w:r>
      <w:r w:rsidR="003E0B0F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rStyle w:val="hps"/>
          <w:sz w:val="22"/>
          <w:szCs w:val="22"/>
          <w:lang w:val="sk-SK"/>
        </w:rPr>
        <w:t>brucha</w:t>
      </w:r>
      <w:r w:rsidR="003E0B0F" w:rsidRPr="00D74305">
        <w:rPr>
          <w:sz w:val="22"/>
          <w:szCs w:val="22"/>
          <w:lang w:val="sk-SK"/>
        </w:rPr>
        <w:t xml:space="preserve">, vracanie. 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kože a podkožného tkaniva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 xml:space="preserve">: </w:t>
      </w:r>
      <w:proofErr w:type="spellStart"/>
      <w:r w:rsidR="003E0B0F" w:rsidRPr="00D74305">
        <w:rPr>
          <w:sz w:val="22"/>
          <w:szCs w:val="22"/>
          <w:lang w:val="sk-SK"/>
        </w:rPr>
        <w:t>alopécia</w:t>
      </w:r>
      <w:proofErr w:type="spellEnd"/>
      <w:r w:rsidR="003E0B0F" w:rsidRPr="00D74305">
        <w:rPr>
          <w:sz w:val="22"/>
          <w:szCs w:val="22"/>
          <w:lang w:val="sk-SK"/>
        </w:rPr>
        <w:t xml:space="preserve">, </w:t>
      </w:r>
      <w:proofErr w:type="spellStart"/>
      <w:r w:rsidR="007A4AAD" w:rsidRPr="00D74305">
        <w:rPr>
          <w:sz w:val="22"/>
          <w:szCs w:val="22"/>
          <w:lang w:val="sk-SK"/>
        </w:rPr>
        <w:t>psoriatický</w:t>
      </w:r>
      <w:proofErr w:type="spellEnd"/>
      <w:r w:rsidR="007A4AAD"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sz w:val="22"/>
          <w:szCs w:val="22"/>
          <w:lang w:val="sk-SK"/>
        </w:rPr>
        <w:t>exantém alebo zhoršenie psoriázy</w:t>
      </w:r>
      <w:r w:rsidR="002D0CC8" w:rsidRPr="00D74305">
        <w:rPr>
          <w:sz w:val="22"/>
          <w:szCs w:val="22"/>
          <w:lang w:val="sk-SK"/>
        </w:rPr>
        <w:t>,</w:t>
      </w:r>
      <w:r w:rsidR="003E0B0F" w:rsidRPr="00D74305">
        <w:rPr>
          <w:sz w:val="22"/>
          <w:szCs w:val="22"/>
          <w:lang w:val="sk-SK"/>
        </w:rPr>
        <w:t xml:space="preserve"> </w:t>
      </w:r>
      <w:r w:rsidR="002D0CC8" w:rsidRPr="00D74305">
        <w:rPr>
          <w:sz w:val="22"/>
          <w:szCs w:val="22"/>
          <w:lang w:val="sk-SK"/>
        </w:rPr>
        <w:t>kožná vyrážka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Poruchy kostrovej a svalovej sústavy a spojivového tkaniva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 xml:space="preserve">: </w:t>
      </w:r>
      <w:proofErr w:type="spellStart"/>
      <w:r w:rsidR="003E0B0F" w:rsidRPr="00D74305">
        <w:rPr>
          <w:sz w:val="22"/>
          <w:szCs w:val="22"/>
          <w:lang w:val="sk-SK"/>
        </w:rPr>
        <w:t>myalgia</w:t>
      </w:r>
      <w:proofErr w:type="spellEnd"/>
      <w:r w:rsidR="003E0B0F" w:rsidRPr="00D74305">
        <w:rPr>
          <w:sz w:val="22"/>
          <w:szCs w:val="22"/>
          <w:lang w:val="sk-SK"/>
        </w:rPr>
        <w:t xml:space="preserve">, systémový </w:t>
      </w:r>
      <w:proofErr w:type="spellStart"/>
      <w:r w:rsidR="003E0B0F" w:rsidRPr="00D74305">
        <w:rPr>
          <w:sz w:val="22"/>
          <w:szCs w:val="22"/>
          <w:lang w:val="sk-SK"/>
        </w:rPr>
        <w:t>lupus</w:t>
      </w:r>
      <w:proofErr w:type="spellEnd"/>
      <w:r w:rsidR="003E0B0F" w:rsidRPr="00D74305">
        <w:rPr>
          <w:sz w:val="22"/>
          <w:szCs w:val="22"/>
          <w:lang w:val="sk-SK"/>
        </w:rPr>
        <w:t xml:space="preserve"> </w:t>
      </w:r>
      <w:proofErr w:type="spellStart"/>
      <w:r w:rsidR="007A4AAD" w:rsidRPr="00D74305">
        <w:rPr>
          <w:sz w:val="22"/>
          <w:szCs w:val="22"/>
          <w:lang w:val="sk-SK"/>
        </w:rPr>
        <w:t>erythematosus</w:t>
      </w:r>
      <w:proofErr w:type="spellEnd"/>
    </w:p>
    <w:p w:rsidR="00DD71FE" w:rsidRDefault="00DD71FE">
      <w:pPr>
        <w:rPr>
          <w:b/>
          <w:i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rStyle w:val="hps"/>
          <w:i/>
          <w:sz w:val="22"/>
          <w:szCs w:val="22"/>
          <w:lang w:val="sk-SK"/>
        </w:rPr>
        <w:t xml:space="preserve">Poruchy reprodukčného </w:t>
      </w:r>
      <w:r w:rsidR="00212E6D" w:rsidRPr="00D74305">
        <w:rPr>
          <w:rStyle w:val="hps"/>
          <w:i/>
          <w:sz w:val="22"/>
          <w:szCs w:val="22"/>
          <w:lang w:val="sk-SK"/>
        </w:rPr>
        <w:t>systému</w:t>
      </w:r>
      <w:r w:rsidRPr="00D74305">
        <w:rPr>
          <w:rStyle w:val="hps"/>
          <w:i/>
          <w:sz w:val="22"/>
          <w:szCs w:val="22"/>
          <w:lang w:val="sk-SK"/>
        </w:rPr>
        <w:t xml:space="preserve"> a prsníkov</w:t>
      </w:r>
      <w:r w:rsidRPr="00D74305">
        <w:rPr>
          <w:i/>
          <w:sz w:val="22"/>
          <w:szCs w:val="22"/>
          <w:lang w:val="sk-SK"/>
        </w:rPr>
        <w:br/>
      </w:r>
      <w:r w:rsidR="007F56CA">
        <w:rPr>
          <w:rStyle w:val="hps"/>
          <w:sz w:val="22"/>
          <w:szCs w:val="22"/>
          <w:lang w:val="sk-SK"/>
        </w:rPr>
        <w:t>Neznáme</w:t>
      </w:r>
      <w:r w:rsidRPr="00D74305">
        <w:rPr>
          <w:sz w:val="22"/>
          <w:szCs w:val="22"/>
          <w:lang w:val="sk-SK"/>
        </w:rPr>
        <w:t>: s</w:t>
      </w:r>
      <w:r w:rsidRPr="00D74305">
        <w:rPr>
          <w:rStyle w:val="hps"/>
          <w:sz w:val="22"/>
          <w:szCs w:val="22"/>
          <w:lang w:val="sk-SK"/>
        </w:rPr>
        <w:t>exuálna</w:t>
      </w:r>
      <w:r w:rsidRPr="00D74305">
        <w:rPr>
          <w:sz w:val="22"/>
          <w:szCs w:val="22"/>
          <w:lang w:val="sk-SK"/>
        </w:rPr>
        <w:t xml:space="preserve"> </w:t>
      </w:r>
      <w:r w:rsidRPr="00D74305">
        <w:rPr>
          <w:rStyle w:val="hps"/>
          <w:sz w:val="22"/>
          <w:szCs w:val="22"/>
          <w:lang w:val="sk-SK"/>
        </w:rPr>
        <w:t>dysfunkcia</w:t>
      </w:r>
      <w:r w:rsidRPr="00D74305">
        <w:rPr>
          <w:sz w:val="22"/>
          <w:szCs w:val="22"/>
          <w:lang w:val="sk-SK"/>
        </w:rPr>
        <w:t xml:space="preserve">, znížené </w:t>
      </w:r>
      <w:r w:rsidRPr="00D74305">
        <w:rPr>
          <w:rStyle w:val="hps"/>
          <w:sz w:val="22"/>
          <w:szCs w:val="22"/>
          <w:lang w:val="sk-SK"/>
        </w:rPr>
        <w:t>libido</w:t>
      </w:r>
      <w:r w:rsidRPr="00D74305">
        <w:rPr>
          <w:sz w:val="22"/>
          <w:szCs w:val="22"/>
          <w:lang w:val="sk-SK"/>
        </w:rPr>
        <w:t xml:space="preserve">, </w:t>
      </w:r>
      <w:r w:rsidRPr="00D74305">
        <w:rPr>
          <w:rStyle w:val="hps"/>
          <w:sz w:val="22"/>
          <w:szCs w:val="22"/>
          <w:lang w:val="sk-SK"/>
        </w:rPr>
        <w:t>impotencia</w:t>
      </w:r>
      <w:r w:rsidRPr="00D74305">
        <w:rPr>
          <w:sz w:val="22"/>
          <w:szCs w:val="22"/>
          <w:lang w:val="sk-SK"/>
        </w:rPr>
        <w:t>.</w:t>
      </w:r>
    </w:p>
    <w:p w:rsidR="00DD71FE" w:rsidRDefault="00DD71FE">
      <w:pPr>
        <w:rPr>
          <w:b/>
          <w:i/>
          <w:sz w:val="22"/>
          <w:szCs w:val="22"/>
          <w:lang w:val="sk-SK"/>
        </w:rPr>
      </w:pPr>
    </w:p>
    <w:p w:rsidR="00DD71FE" w:rsidRDefault="003E0B0F">
      <w:pPr>
        <w:rPr>
          <w:i/>
          <w:sz w:val="22"/>
          <w:szCs w:val="22"/>
          <w:lang w:val="sk-SK"/>
        </w:rPr>
      </w:pPr>
      <w:r w:rsidRPr="00D74305">
        <w:rPr>
          <w:i/>
          <w:sz w:val="22"/>
          <w:szCs w:val="22"/>
          <w:lang w:val="sk-SK"/>
        </w:rPr>
        <w:t>Celkové poruchy a reakcie v mieste podania:</w:t>
      </w:r>
    </w:p>
    <w:p w:rsidR="00DD71FE" w:rsidRDefault="007F56C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 w:rsidR="003E0B0F" w:rsidRPr="00D74305">
        <w:rPr>
          <w:sz w:val="22"/>
          <w:szCs w:val="22"/>
          <w:lang w:val="sk-SK"/>
        </w:rPr>
        <w:t>: ast</w:t>
      </w:r>
      <w:r w:rsidR="00757A44" w:rsidRPr="00D74305">
        <w:rPr>
          <w:sz w:val="22"/>
          <w:szCs w:val="22"/>
          <w:lang w:val="sk-SK"/>
        </w:rPr>
        <w:t>é</w:t>
      </w:r>
      <w:r w:rsidR="003E0B0F" w:rsidRPr="00D74305">
        <w:rPr>
          <w:sz w:val="22"/>
          <w:szCs w:val="22"/>
          <w:lang w:val="sk-SK"/>
        </w:rPr>
        <w:t>nia/únava</w:t>
      </w:r>
    </w:p>
    <w:p w:rsidR="00DD71FE" w:rsidRDefault="00DD71FE">
      <w:pPr>
        <w:rPr>
          <w:rStyle w:val="hps"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rStyle w:val="hps"/>
          <w:i/>
          <w:sz w:val="22"/>
          <w:szCs w:val="22"/>
          <w:lang w:val="sk-SK"/>
        </w:rPr>
        <w:t>Laborat</w:t>
      </w:r>
      <w:r w:rsidR="00757A44" w:rsidRPr="00D74305">
        <w:rPr>
          <w:rStyle w:val="hps"/>
          <w:i/>
          <w:sz w:val="22"/>
          <w:szCs w:val="22"/>
          <w:lang w:val="sk-SK"/>
        </w:rPr>
        <w:t>ó</w:t>
      </w:r>
      <w:r w:rsidRPr="00D74305">
        <w:rPr>
          <w:rStyle w:val="hps"/>
          <w:i/>
          <w:sz w:val="22"/>
          <w:szCs w:val="22"/>
          <w:lang w:val="sk-SK"/>
        </w:rPr>
        <w:t>rn</w:t>
      </w:r>
      <w:r w:rsidR="00757A44" w:rsidRPr="00D74305">
        <w:rPr>
          <w:rStyle w:val="hps"/>
          <w:i/>
          <w:sz w:val="22"/>
          <w:szCs w:val="22"/>
          <w:lang w:val="sk-SK"/>
        </w:rPr>
        <w:t>e</w:t>
      </w:r>
      <w:r w:rsidRPr="00D74305">
        <w:rPr>
          <w:rStyle w:val="hps"/>
          <w:i/>
          <w:sz w:val="22"/>
          <w:szCs w:val="22"/>
          <w:lang w:val="sk-SK"/>
        </w:rPr>
        <w:t xml:space="preserve"> a funkčné vyšetrenia</w:t>
      </w:r>
      <w:r w:rsidRPr="00D74305">
        <w:rPr>
          <w:rStyle w:val="hps"/>
          <w:i/>
          <w:sz w:val="22"/>
          <w:szCs w:val="22"/>
          <w:lang w:val="sk-SK"/>
        </w:rPr>
        <w:br/>
      </w:r>
      <w:r w:rsidR="00F63BC3" w:rsidRPr="00D74305">
        <w:rPr>
          <w:rStyle w:val="hps"/>
          <w:sz w:val="22"/>
          <w:szCs w:val="22"/>
          <w:lang w:val="sk-SK"/>
        </w:rPr>
        <w:t>Z</w:t>
      </w:r>
      <w:r w:rsidRPr="00D74305">
        <w:rPr>
          <w:rStyle w:val="hps"/>
          <w:sz w:val="22"/>
          <w:szCs w:val="22"/>
          <w:lang w:val="sk-SK"/>
        </w:rPr>
        <w:t>riedkavé</w:t>
      </w:r>
      <w:r w:rsidRPr="00D74305">
        <w:rPr>
          <w:sz w:val="22"/>
          <w:szCs w:val="22"/>
          <w:lang w:val="sk-SK"/>
        </w:rPr>
        <w:t xml:space="preserve">: pozitívne </w:t>
      </w:r>
      <w:proofErr w:type="spellStart"/>
      <w:r w:rsidRPr="00D74305">
        <w:rPr>
          <w:sz w:val="22"/>
          <w:szCs w:val="22"/>
          <w:lang w:val="sk-SK"/>
        </w:rPr>
        <w:t>a</w:t>
      </w:r>
      <w:r w:rsidRPr="00D74305">
        <w:rPr>
          <w:rStyle w:val="hps"/>
          <w:sz w:val="22"/>
          <w:szCs w:val="22"/>
          <w:lang w:val="sk-SK"/>
        </w:rPr>
        <w:t>ntinukleárne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Pr="00D74305">
        <w:rPr>
          <w:rStyle w:val="hps"/>
          <w:sz w:val="22"/>
          <w:szCs w:val="22"/>
          <w:lang w:val="sk-SK"/>
        </w:rPr>
        <w:t>protilátky</w:t>
      </w:r>
      <w:r w:rsidRPr="00D74305">
        <w:rPr>
          <w:sz w:val="22"/>
          <w:szCs w:val="22"/>
          <w:lang w:val="sk-SK"/>
        </w:rPr>
        <w:t xml:space="preserve"> </w:t>
      </w:r>
    </w:p>
    <w:p w:rsidR="00DD71FE" w:rsidRDefault="003E0B0F">
      <w:pPr>
        <w:tabs>
          <w:tab w:val="left" w:pos="5861"/>
        </w:tabs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ab/>
      </w: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4.9</w:t>
      </w:r>
      <w:r w:rsidRPr="00D74305">
        <w:rPr>
          <w:b/>
          <w:sz w:val="22"/>
          <w:szCs w:val="22"/>
          <w:lang w:val="sk-SK"/>
        </w:rPr>
        <w:tab/>
        <w:t>Predávkovanie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Aj keď sa do systémového obehu po </w:t>
      </w:r>
      <w:proofErr w:type="spellStart"/>
      <w:r w:rsidRPr="00D74305">
        <w:rPr>
          <w:sz w:val="22"/>
          <w:szCs w:val="22"/>
          <w:lang w:val="sk-SK"/>
        </w:rPr>
        <w:t>okulárnej</w:t>
      </w:r>
      <w:proofErr w:type="spellEnd"/>
      <w:r w:rsidRPr="00D74305">
        <w:rPr>
          <w:sz w:val="22"/>
          <w:szCs w:val="22"/>
          <w:lang w:val="sk-SK"/>
        </w:rPr>
        <w:t xml:space="preserve"> aplikácii dostane iba malé množstvo betablokátorov,</w:t>
      </w:r>
      <w:r w:rsidR="00757A44" w:rsidRPr="00D74305">
        <w:rPr>
          <w:sz w:val="22"/>
          <w:szCs w:val="22"/>
          <w:lang w:val="sk-SK"/>
        </w:rPr>
        <w:t xml:space="preserve"> musí sa vziať do úvahy </w:t>
      </w:r>
      <w:r w:rsidRPr="00D74305">
        <w:rPr>
          <w:sz w:val="22"/>
          <w:szCs w:val="22"/>
          <w:lang w:val="sk-SK"/>
        </w:rPr>
        <w:t>riziko</w:t>
      </w:r>
      <w:r w:rsidR="00D91B8F" w:rsidRPr="00D74305">
        <w:rPr>
          <w:sz w:val="22"/>
          <w:szCs w:val="22"/>
          <w:lang w:val="sk-SK"/>
        </w:rPr>
        <w:t xml:space="preserve"> ich</w:t>
      </w:r>
      <w:r w:rsidRPr="00D74305">
        <w:rPr>
          <w:sz w:val="22"/>
          <w:szCs w:val="22"/>
          <w:lang w:val="sk-SK"/>
        </w:rPr>
        <w:t xml:space="preserve"> predávkovania.</w:t>
      </w:r>
      <w:r w:rsidR="002E07B8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S </w:t>
      </w:r>
      <w:proofErr w:type="spellStart"/>
      <w:r w:rsidRPr="00D74305">
        <w:rPr>
          <w:sz w:val="22"/>
          <w:szCs w:val="22"/>
          <w:lang w:val="sk-SK"/>
        </w:rPr>
        <w:t>okulárnym</w:t>
      </w:r>
      <w:proofErr w:type="spellEnd"/>
      <w:r w:rsidRPr="00D74305">
        <w:rPr>
          <w:sz w:val="22"/>
          <w:szCs w:val="22"/>
          <w:lang w:val="sk-SK"/>
        </w:rPr>
        <w:t xml:space="preserve"> predávkovaním sú obmedzené skúsenosti.  </w:t>
      </w:r>
    </w:p>
    <w:p w:rsidR="00DD71FE" w:rsidRDefault="003E0B0F">
      <w:pPr>
        <w:rPr>
          <w:b/>
          <w:i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 prípade náhodného predávkovania pri </w:t>
      </w:r>
      <w:proofErr w:type="spellStart"/>
      <w:r w:rsidRPr="00D74305">
        <w:rPr>
          <w:sz w:val="22"/>
          <w:szCs w:val="22"/>
          <w:lang w:val="sk-SK"/>
        </w:rPr>
        <w:t>okulárnom</w:t>
      </w:r>
      <w:proofErr w:type="spellEnd"/>
      <w:r w:rsidRPr="00D74305">
        <w:rPr>
          <w:sz w:val="22"/>
          <w:szCs w:val="22"/>
          <w:lang w:val="sk-SK"/>
        </w:rPr>
        <w:t xml:space="preserve"> podaní vypláchnite oči sterilným roztokom chloridu sodného 9 mg/ml (0,9%).</w:t>
      </w:r>
    </w:p>
    <w:p w:rsidR="00DD71FE" w:rsidRDefault="003E0B0F">
      <w:pPr>
        <w:rPr>
          <w:b/>
          <w:i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 prípade náhodného perorálneho použitia alebo zneužitia sú </w:t>
      </w:r>
      <w:r w:rsidR="00914DFD" w:rsidRPr="00D74305">
        <w:rPr>
          <w:sz w:val="22"/>
          <w:szCs w:val="22"/>
          <w:lang w:val="sk-SK"/>
        </w:rPr>
        <w:t xml:space="preserve">príznaky </w:t>
      </w:r>
      <w:r w:rsidRPr="00D74305">
        <w:rPr>
          <w:sz w:val="22"/>
          <w:szCs w:val="22"/>
          <w:lang w:val="sk-SK"/>
        </w:rPr>
        <w:t xml:space="preserve">a potrebné opatrenia rovnaké ako pri predávkovaní systémovo podanými </w:t>
      </w:r>
      <w:proofErr w:type="spellStart"/>
      <w:r w:rsidRPr="00D74305">
        <w:rPr>
          <w:sz w:val="22"/>
          <w:szCs w:val="22"/>
          <w:lang w:val="sk-SK"/>
        </w:rPr>
        <w:t>betablokátormi</w:t>
      </w:r>
      <w:proofErr w:type="spellEnd"/>
      <w:r w:rsidRPr="00D74305">
        <w:rPr>
          <w:sz w:val="22"/>
          <w:szCs w:val="22"/>
          <w:lang w:val="sk-SK"/>
        </w:rPr>
        <w:t>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5. </w:t>
      </w:r>
      <w:r w:rsidR="00F63BC3" w:rsidRPr="00D74305">
        <w:rPr>
          <w:b/>
          <w:sz w:val="22"/>
          <w:szCs w:val="22"/>
          <w:lang w:val="sk-SK"/>
        </w:rPr>
        <w:t xml:space="preserve">     </w:t>
      </w:r>
      <w:r w:rsidRPr="00D74305">
        <w:rPr>
          <w:b/>
          <w:sz w:val="22"/>
          <w:szCs w:val="22"/>
          <w:lang w:val="sk-SK"/>
        </w:rPr>
        <w:t>FARMAKOLOGICKÉ VLASTNOSTI</w:t>
      </w:r>
    </w:p>
    <w:p w:rsidR="00DD71FE" w:rsidRDefault="00DD71FE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5.1</w:t>
      </w:r>
      <w:r w:rsidRPr="00D74305">
        <w:rPr>
          <w:b/>
          <w:sz w:val="22"/>
          <w:szCs w:val="22"/>
          <w:lang w:val="sk-SK"/>
        </w:rPr>
        <w:tab/>
        <w:t>Farmakodynamické vlastnosti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proofErr w:type="spellStart"/>
      <w:r w:rsidRPr="00D74305">
        <w:rPr>
          <w:sz w:val="22"/>
          <w:szCs w:val="22"/>
          <w:lang w:val="sk-SK"/>
        </w:rPr>
        <w:t>Farmakoterapeutická</w:t>
      </w:r>
      <w:proofErr w:type="spellEnd"/>
      <w:r w:rsidRPr="00D74305">
        <w:rPr>
          <w:sz w:val="22"/>
          <w:szCs w:val="22"/>
          <w:lang w:val="sk-SK"/>
        </w:rPr>
        <w:t xml:space="preserve"> skupina: </w:t>
      </w:r>
      <w:proofErr w:type="spellStart"/>
      <w:r w:rsidR="00AD43C3" w:rsidRPr="00D74305">
        <w:rPr>
          <w:sz w:val="22"/>
          <w:szCs w:val="22"/>
          <w:lang w:val="sk-SK"/>
        </w:rPr>
        <w:t>oftalmologik</w:t>
      </w:r>
      <w:r w:rsidR="00AD43C3">
        <w:rPr>
          <w:sz w:val="22"/>
          <w:szCs w:val="22"/>
          <w:lang w:val="sk-SK"/>
        </w:rPr>
        <w:t>á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betablokátor</w:t>
      </w:r>
      <w:r w:rsidR="00AD43C3">
        <w:rPr>
          <w:sz w:val="22"/>
          <w:szCs w:val="22"/>
          <w:lang w:val="sk-SK"/>
        </w:rPr>
        <w:t>y</w:t>
      </w:r>
      <w:proofErr w:type="spellEnd"/>
    </w:p>
    <w:p w:rsidR="00DD71FE" w:rsidRDefault="003E0B0F">
      <w:pPr>
        <w:pStyle w:val="Hlavika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ATC kód: S01ED05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Pr="005C3436" w:rsidRDefault="00DA7E64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>Na celkovej úrovni</w:t>
      </w:r>
    </w:p>
    <w:p w:rsidR="00DD71FE" w:rsidRDefault="003E0B0F">
      <w:pPr>
        <w:pStyle w:val="Reference"/>
        <w:tabs>
          <w:tab w:val="clear" w:pos="4820"/>
        </w:tabs>
        <w:rPr>
          <w:sz w:val="22"/>
          <w:szCs w:val="22"/>
          <w:lang w:val="sk-SK"/>
        </w:rPr>
      </w:pPr>
      <w:proofErr w:type="spellStart"/>
      <w:r w:rsidRPr="00D74305">
        <w:rPr>
          <w:sz w:val="22"/>
          <w:szCs w:val="22"/>
          <w:lang w:val="sk-SK"/>
        </w:rPr>
        <w:t>Karteolol</w:t>
      </w:r>
      <w:proofErr w:type="spellEnd"/>
      <w:r w:rsidRPr="00D74305">
        <w:rPr>
          <w:sz w:val="22"/>
          <w:szCs w:val="22"/>
          <w:lang w:val="sk-SK"/>
        </w:rPr>
        <w:t xml:space="preserve"> je </w:t>
      </w:r>
      <w:proofErr w:type="spellStart"/>
      <w:r w:rsidRPr="00D74305">
        <w:rPr>
          <w:sz w:val="22"/>
          <w:szCs w:val="22"/>
          <w:lang w:val="sk-SK"/>
        </w:rPr>
        <w:t>nekardioselektívny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betablokátor</w:t>
      </w:r>
      <w:proofErr w:type="spellEnd"/>
      <w:r w:rsidRPr="00D74305">
        <w:rPr>
          <w:sz w:val="22"/>
          <w:szCs w:val="22"/>
          <w:lang w:val="sk-SK"/>
        </w:rPr>
        <w:t xml:space="preserve"> s čiastočne </w:t>
      </w:r>
      <w:proofErr w:type="spellStart"/>
      <w:r w:rsidRPr="00D74305">
        <w:rPr>
          <w:sz w:val="22"/>
          <w:szCs w:val="22"/>
          <w:lang w:val="sk-SK"/>
        </w:rPr>
        <w:t>agonistickým</w:t>
      </w:r>
      <w:proofErr w:type="spellEnd"/>
      <w:r w:rsidRPr="00D74305">
        <w:rPr>
          <w:sz w:val="22"/>
          <w:szCs w:val="22"/>
          <w:lang w:val="sk-SK"/>
        </w:rPr>
        <w:t xml:space="preserve"> potenciálom [</w:t>
      </w:r>
      <w:r w:rsidR="00AD43C3">
        <w:rPr>
          <w:sz w:val="22"/>
          <w:szCs w:val="22"/>
          <w:lang w:val="sk-SK"/>
        </w:rPr>
        <w:t>stredná</w:t>
      </w:r>
      <w:r w:rsidR="00AD43C3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vnútorná </w:t>
      </w:r>
      <w:proofErr w:type="spellStart"/>
      <w:r w:rsidRPr="00D74305">
        <w:rPr>
          <w:sz w:val="22"/>
          <w:szCs w:val="22"/>
          <w:lang w:val="sk-SK"/>
        </w:rPr>
        <w:t>sympatomimetická</w:t>
      </w:r>
      <w:proofErr w:type="spellEnd"/>
      <w:r w:rsidRPr="00D74305">
        <w:rPr>
          <w:sz w:val="22"/>
          <w:szCs w:val="22"/>
          <w:lang w:val="sk-SK"/>
        </w:rPr>
        <w:t xml:space="preserve"> aktivita (</w:t>
      </w:r>
      <w:proofErr w:type="spellStart"/>
      <w:r w:rsidR="000678DC" w:rsidRPr="00781B5D">
        <w:rPr>
          <w:color w:val="000000"/>
          <w:sz w:val="22"/>
          <w:szCs w:val="22"/>
          <w:lang w:val="sk-SK"/>
        </w:rPr>
        <w:t>intrinsic</w:t>
      </w:r>
      <w:proofErr w:type="spellEnd"/>
      <w:r w:rsidR="000678DC" w:rsidRPr="00781B5D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0678DC" w:rsidRPr="00781B5D">
        <w:rPr>
          <w:color w:val="000000"/>
          <w:sz w:val="22"/>
          <w:szCs w:val="22"/>
          <w:lang w:val="sk-SK"/>
        </w:rPr>
        <w:t>sympathomimetic</w:t>
      </w:r>
      <w:proofErr w:type="spellEnd"/>
      <w:r w:rsidR="000678DC" w:rsidRPr="00781B5D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0678DC" w:rsidRPr="00781B5D">
        <w:rPr>
          <w:color w:val="000000"/>
          <w:sz w:val="22"/>
          <w:szCs w:val="22"/>
          <w:lang w:val="sk-SK"/>
        </w:rPr>
        <w:t>activity</w:t>
      </w:r>
      <w:proofErr w:type="spellEnd"/>
      <w:r w:rsidR="000678DC" w:rsidRPr="00781B5D">
        <w:rPr>
          <w:color w:val="000000"/>
          <w:sz w:val="22"/>
          <w:szCs w:val="22"/>
          <w:lang w:val="sk-SK"/>
        </w:rPr>
        <w:t>,</w:t>
      </w:r>
      <w:r w:rsidR="000678DC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ISA)] a nevýznamným účinkom na stabilizáciu membrány (lokálne alebo </w:t>
      </w:r>
      <w:proofErr w:type="spellStart"/>
      <w:r w:rsidRPr="00D74305">
        <w:rPr>
          <w:sz w:val="22"/>
          <w:szCs w:val="22"/>
          <w:lang w:val="sk-SK"/>
        </w:rPr>
        <w:t>chinidínové</w:t>
      </w:r>
      <w:proofErr w:type="spellEnd"/>
      <w:r w:rsidRPr="00D74305">
        <w:rPr>
          <w:sz w:val="22"/>
          <w:szCs w:val="22"/>
          <w:lang w:val="sk-SK"/>
        </w:rPr>
        <w:t xml:space="preserve"> anestetikum).</w:t>
      </w:r>
    </w:p>
    <w:p w:rsidR="00DD71FE" w:rsidRDefault="00DD71FE">
      <w:pPr>
        <w:pStyle w:val="Reference"/>
        <w:tabs>
          <w:tab w:val="clear" w:pos="4820"/>
        </w:tabs>
        <w:rPr>
          <w:sz w:val="22"/>
          <w:szCs w:val="22"/>
          <w:lang w:val="sk-SK"/>
        </w:rPr>
      </w:pPr>
    </w:p>
    <w:p w:rsidR="00DD71FE" w:rsidRPr="005C3436" w:rsidRDefault="00DA7E64">
      <w:pPr>
        <w:rPr>
          <w:b/>
          <w:i/>
          <w:sz w:val="22"/>
          <w:szCs w:val="22"/>
          <w:lang w:val="sk-SK"/>
        </w:rPr>
      </w:pPr>
      <w:r w:rsidRPr="005C3436">
        <w:rPr>
          <w:b/>
          <w:i/>
          <w:sz w:val="22"/>
          <w:szCs w:val="22"/>
          <w:lang w:val="sk-SK"/>
        </w:rPr>
        <w:t xml:space="preserve">Na </w:t>
      </w:r>
      <w:proofErr w:type="spellStart"/>
      <w:r w:rsidRPr="005C3436">
        <w:rPr>
          <w:b/>
          <w:i/>
          <w:sz w:val="22"/>
          <w:szCs w:val="22"/>
          <w:lang w:val="sk-SK"/>
        </w:rPr>
        <w:t>okulárnej</w:t>
      </w:r>
      <w:proofErr w:type="spellEnd"/>
      <w:r w:rsidRPr="005C3436">
        <w:rPr>
          <w:b/>
          <w:i/>
          <w:sz w:val="22"/>
          <w:szCs w:val="22"/>
          <w:lang w:val="sk-SK"/>
        </w:rPr>
        <w:t xml:space="preserve"> úrovni</w:t>
      </w:r>
    </w:p>
    <w:p w:rsidR="00061410" w:rsidRDefault="003E0B0F" w:rsidP="005C3436">
      <w:pPr>
        <w:numPr>
          <w:ilvl w:val="0"/>
          <w:numId w:val="4"/>
        </w:numPr>
        <w:tabs>
          <w:tab w:val="clear" w:pos="720"/>
          <w:tab w:val="num" w:pos="-1440"/>
        </w:tabs>
        <w:ind w:left="36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Očná </w:t>
      </w:r>
      <w:proofErr w:type="spellStart"/>
      <w:r w:rsidRPr="00D74305">
        <w:rPr>
          <w:sz w:val="22"/>
          <w:szCs w:val="22"/>
          <w:lang w:val="sk-SK"/>
        </w:rPr>
        <w:t>instilácia</w:t>
      </w:r>
      <w:proofErr w:type="spellEnd"/>
      <w:r w:rsidRPr="00D74305">
        <w:rPr>
          <w:sz w:val="22"/>
          <w:szCs w:val="22"/>
          <w:lang w:val="sk-SK"/>
        </w:rPr>
        <w:t xml:space="preserve"> s </w:t>
      </w:r>
      <w:proofErr w:type="spellStart"/>
      <w:r w:rsidR="0001735E">
        <w:rPr>
          <w:sz w:val="22"/>
          <w:szCs w:val="22"/>
          <w:lang w:val="sk-SK"/>
        </w:rPr>
        <w:t>karteololiumchloridom</w:t>
      </w:r>
      <w:proofErr w:type="spellEnd"/>
      <w:r w:rsidRPr="00D74305">
        <w:rPr>
          <w:sz w:val="22"/>
          <w:szCs w:val="22"/>
          <w:lang w:val="sk-SK"/>
        </w:rPr>
        <w:t xml:space="preserve"> znižuje </w:t>
      </w:r>
      <w:proofErr w:type="spellStart"/>
      <w:r w:rsidRPr="00D74305">
        <w:rPr>
          <w:sz w:val="22"/>
          <w:szCs w:val="22"/>
          <w:lang w:val="sk-SK"/>
        </w:rPr>
        <w:t>intraokulárny</w:t>
      </w:r>
      <w:proofErr w:type="spellEnd"/>
      <w:r w:rsidRPr="00D74305">
        <w:rPr>
          <w:sz w:val="22"/>
          <w:szCs w:val="22"/>
          <w:lang w:val="sk-SK"/>
        </w:rPr>
        <w:t xml:space="preserve"> tlak spojený s </w:t>
      </w:r>
      <w:proofErr w:type="spellStart"/>
      <w:r w:rsidRPr="00D74305">
        <w:rPr>
          <w:sz w:val="22"/>
          <w:szCs w:val="22"/>
          <w:lang w:val="sk-SK"/>
        </w:rPr>
        <w:t>glaukómom</w:t>
      </w:r>
      <w:proofErr w:type="spellEnd"/>
      <w:r w:rsidRPr="00D74305">
        <w:rPr>
          <w:sz w:val="22"/>
          <w:szCs w:val="22"/>
          <w:lang w:val="sk-SK"/>
        </w:rPr>
        <w:t xml:space="preserve"> alebo </w:t>
      </w:r>
      <w:r w:rsidR="000D1FC5" w:rsidRPr="00D74305">
        <w:rPr>
          <w:sz w:val="22"/>
          <w:szCs w:val="22"/>
          <w:lang w:val="sk-SK"/>
        </w:rPr>
        <w:t>bez neho</w:t>
      </w:r>
      <w:r w:rsidRPr="00D74305">
        <w:rPr>
          <w:sz w:val="22"/>
          <w:szCs w:val="22"/>
          <w:lang w:val="sk-SK"/>
        </w:rPr>
        <w:t xml:space="preserve">, znižovaním sekrécie komorovej tekutiny. </w:t>
      </w:r>
    </w:p>
    <w:p w:rsidR="00061410" w:rsidRDefault="003E0B0F" w:rsidP="005C3436">
      <w:pPr>
        <w:pStyle w:val="Pta"/>
        <w:numPr>
          <w:ilvl w:val="0"/>
          <w:numId w:val="7"/>
        </w:numPr>
        <w:tabs>
          <w:tab w:val="clear" w:pos="720"/>
          <w:tab w:val="clear" w:pos="4536"/>
          <w:tab w:val="clear" w:pos="9072"/>
          <w:tab w:val="num" w:pos="-1080"/>
        </w:tabs>
        <w:ind w:left="360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Účinok začína byť viditeľný zvyčajne </w:t>
      </w:r>
      <w:r w:rsidR="0074088B" w:rsidRPr="00D74305">
        <w:rPr>
          <w:sz w:val="22"/>
          <w:szCs w:val="22"/>
          <w:lang w:val="sk-SK"/>
        </w:rPr>
        <w:t xml:space="preserve">asi </w:t>
      </w:r>
      <w:r w:rsidRPr="00D74305">
        <w:rPr>
          <w:sz w:val="22"/>
          <w:szCs w:val="22"/>
          <w:lang w:val="sk-SK"/>
        </w:rPr>
        <w:t>30 minút</w:t>
      </w:r>
      <w:r w:rsidRPr="00D74305">
        <w:rPr>
          <w:b/>
          <w:i/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>po aplikácii, vrchol je medzi 2 a 4 hodinami</w:t>
      </w:r>
      <w:r w:rsidR="00383370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je </w:t>
      </w:r>
      <w:r w:rsidR="0074088B" w:rsidRPr="00D74305">
        <w:rPr>
          <w:sz w:val="22"/>
          <w:szCs w:val="22"/>
          <w:lang w:val="sk-SK"/>
        </w:rPr>
        <w:t xml:space="preserve">stále </w:t>
      </w:r>
      <w:r w:rsidRPr="00D74305">
        <w:rPr>
          <w:sz w:val="22"/>
          <w:szCs w:val="22"/>
          <w:lang w:val="sk-SK"/>
        </w:rPr>
        <w:t>prítomný aj po 24 hodinách.</w:t>
      </w:r>
    </w:p>
    <w:p w:rsidR="00061410" w:rsidRDefault="003E0B0F" w:rsidP="005C3436">
      <w:pPr>
        <w:numPr>
          <w:ilvl w:val="0"/>
          <w:numId w:val="7"/>
        </w:numPr>
        <w:tabs>
          <w:tab w:val="clear" w:pos="720"/>
          <w:tab w:val="num" w:pos="-720"/>
        </w:tabs>
        <w:ind w:left="360"/>
        <w:rPr>
          <w:b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Stabilita </w:t>
      </w:r>
      <w:proofErr w:type="spellStart"/>
      <w:r w:rsidR="0074088B" w:rsidRPr="00D74305">
        <w:rPr>
          <w:sz w:val="22"/>
          <w:szCs w:val="22"/>
          <w:lang w:val="sk-SK"/>
        </w:rPr>
        <w:t>hypotenzívneho</w:t>
      </w:r>
      <w:proofErr w:type="spellEnd"/>
      <w:r w:rsidR="0074088B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účinku po dlhšej dobe: účinok môže zostať </w:t>
      </w:r>
      <w:r w:rsidR="0074088B" w:rsidRPr="00D74305">
        <w:rPr>
          <w:sz w:val="22"/>
          <w:szCs w:val="22"/>
          <w:lang w:val="sk-SK"/>
        </w:rPr>
        <w:t xml:space="preserve">konštantný </w:t>
      </w:r>
      <w:r w:rsidRPr="00D74305">
        <w:rPr>
          <w:sz w:val="22"/>
          <w:szCs w:val="22"/>
          <w:lang w:val="sk-SK"/>
        </w:rPr>
        <w:t xml:space="preserve">počas jedného roku.  </w:t>
      </w:r>
    </w:p>
    <w:p w:rsidR="00061410" w:rsidRDefault="003E0B0F" w:rsidP="005C3436">
      <w:pPr>
        <w:numPr>
          <w:ilvl w:val="0"/>
          <w:numId w:val="7"/>
        </w:numPr>
        <w:tabs>
          <w:tab w:val="clear" w:pos="720"/>
          <w:tab w:val="num" w:pos="-360"/>
        </w:tabs>
        <w:ind w:left="360"/>
        <w:rPr>
          <w:b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Zostáva však možnosť zníženia citlivosti na </w:t>
      </w:r>
      <w:proofErr w:type="spellStart"/>
      <w:r w:rsidR="0085598C">
        <w:rPr>
          <w:sz w:val="22"/>
          <w:szCs w:val="22"/>
          <w:lang w:val="sk-SK"/>
        </w:rPr>
        <w:t>karteololiumchlorid</w:t>
      </w:r>
      <w:proofErr w:type="spellEnd"/>
      <w:r w:rsidRPr="00D74305">
        <w:rPr>
          <w:sz w:val="22"/>
          <w:szCs w:val="22"/>
          <w:lang w:val="sk-SK"/>
        </w:rPr>
        <w:t xml:space="preserve">, najmä po </w:t>
      </w:r>
      <w:r w:rsidR="001975BB" w:rsidRPr="00D74305">
        <w:rPr>
          <w:sz w:val="22"/>
          <w:szCs w:val="22"/>
          <w:lang w:val="sk-SK"/>
        </w:rPr>
        <w:t>dlhodobej</w:t>
      </w:r>
      <w:r w:rsidR="002E07B8" w:rsidRPr="00D74305">
        <w:rPr>
          <w:sz w:val="22"/>
          <w:szCs w:val="22"/>
          <w:lang w:val="sk-SK"/>
        </w:rPr>
        <w:t xml:space="preserve"> </w:t>
      </w:r>
      <w:r w:rsidR="001975BB" w:rsidRPr="00D74305">
        <w:rPr>
          <w:sz w:val="22"/>
          <w:szCs w:val="22"/>
          <w:lang w:val="sk-SK"/>
        </w:rPr>
        <w:t>liečbe</w:t>
      </w:r>
      <w:r w:rsidR="000678DC">
        <w:rPr>
          <w:sz w:val="22"/>
          <w:szCs w:val="22"/>
          <w:lang w:val="sk-SK"/>
        </w:rPr>
        <w:t>.</w:t>
      </w:r>
    </w:p>
    <w:p w:rsidR="00061410" w:rsidRDefault="0074088B" w:rsidP="005C3436">
      <w:pPr>
        <w:numPr>
          <w:ilvl w:val="0"/>
          <w:numId w:val="6"/>
        </w:numPr>
        <w:tabs>
          <w:tab w:val="clear" w:pos="720"/>
          <w:tab w:val="num" w:pos="0"/>
        </w:tabs>
        <w:ind w:left="360"/>
        <w:rPr>
          <w:b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Prakticky nedochádza k žiadnej zmene v</w:t>
      </w:r>
      <w:r w:rsidR="003E0B0F" w:rsidRPr="00D74305">
        <w:rPr>
          <w:sz w:val="22"/>
          <w:szCs w:val="22"/>
          <w:lang w:val="sk-SK"/>
        </w:rPr>
        <w:t xml:space="preserve"> priemere </w:t>
      </w:r>
      <w:proofErr w:type="spellStart"/>
      <w:r w:rsidR="003E0B0F" w:rsidRPr="00D74305">
        <w:rPr>
          <w:sz w:val="22"/>
          <w:szCs w:val="22"/>
          <w:lang w:val="sk-SK"/>
        </w:rPr>
        <w:t>pupily</w:t>
      </w:r>
      <w:proofErr w:type="spellEnd"/>
      <w:r w:rsidR="003E0B0F" w:rsidRPr="00D74305">
        <w:rPr>
          <w:sz w:val="22"/>
          <w:szCs w:val="22"/>
          <w:lang w:val="sk-SK"/>
        </w:rPr>
        <w:t xml:space="preserve"> alebo akomodáci</w:t>
      </w:r>
      <w:r w:rsidRPr="00D74305">
        <w:rPr>
          <w:sz w:val="22"/>
          <w:szCs w:val="22"/>
          <w:lang w:val="sk-SK"/>
        </w:rPr>
        <w:t>e</w:t>
      </w:r>
      <w:r w:rsidR="003E0B0F" w:rsidRPr="00D74305">
        <w:rPr>
          <w:sz w:val="22"/>
          <w:szCs w:val="22"/>
          <w:lang w:val="sk-SK"/>
        </w:rPr>
        <w:t xml:space="preserve"> . 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Pomocn</w:t>
      </w:r>
      <w:r w:rsidR="001E050E" w:rsidRPr="00D74305">
        <w:rPr>
          <w:sz w:val="22"/>
          <w:szCs w:val="22"/>
          <w:lang w:val="sk-SK"/>
        </w:rPr>
        <w:t>é</w:t>
      </w:r>
      <w:r w:rsidRPr="00D74305">
        <w:rPr>
          <w:sz w:val="22"/>
          <w:szCs w:val="22"/>
          <w:lang w:val="sk-SK"/>
        </w:rPr>
        <w:t xml:space="preserve"> látk</w:t>
      </w:r>
      <w:r w:rsidR="001E050E" w:rsidRPr="00D74305">
        <w:rPr>
          <w:sz w:val="22"/>
          <w:szCs w:val="22"/>
          <w:lang w:val="sk-SK"/>
        </w:rPr>
        <w:t>y</w:t>
      </w:r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Carteolu</w:t>
      </w:r>
      <w:proofErr w:type="spellEnd"/>
      <w:r w:rsidRPr="00D74305">
        <w:rPr>
          <w:sz w:val="22"/>
          <w:szCs w:val="22"/>
          <w:lang w:val="sk-SK"/>
        </w:rPr>
        <w:t xml:space="preserve"> LP 2% obsahuj</w:t>
      </w:r>
      <w:r w:rsidR="001E050E" w:rsidRPr="00D74305">
        <w:rPr>
          <w:sz w:val="22"/>
          <w:szCs w:val="22"/>
          <w:lang w:val="sk-SK"/>
        </w:rPr>
        <w:t>ú</w:t>
      </w:r>
      <w:r w:rsidRPr="00D74305">
        <w:rPr>
          <w:sz w:val="22"/>
          <w:szCs w:val="22"/>
          <w:lang w:val="sk-SK"/>
        </w:rPr>
        <w:t xml:space="preserve"> vo vode rozpustný polymér (kyselinu </w:t>
      </w:r>
      <w:proofErr w:type="spellStart"/>
      <w:r w:rsidRPr="00D74305">
        <w:rPr>
          <w:sz w:val="22"/>
          <w:szCs w:val="22"/>
          <w:lang w:val="sk-SK"/>
        </w:rPr>
        <w:t>algínovú</w:t>
      </w:r>
      <w:proofErr w:type="spellEnd"/>
      <w:r w:rsidRPr="00D74305">
        <w:rPr>
          <w:sz w:val="22"/>
          <w:szCs w:val="22"/>
          <w:lang w:val="sk-SK"/>
        </w:rPr>
        <w:t xml:space="preserve">), ktorá má fyzikálne vlastnosti (ako </w:t>
      </w:r>
      <w:proofErr w:type="spellStart"/>
      <w:r w:rsidRPr="00D74305">
        <w:rPr>
          <w:sz w:val="22"/>
          <w:szCs w:val="22"/>
          <w:lang w:val="sk-SK"/>
        </w:rPr>
        <w:t>bioadhezivit</w:t>
      </w:r>
      <w:r w:rsidR="00383370" w:rsidRPr="00D74305">
        <w:rPr>
          <w:sz w:val="22"/>
          <w:szCs w:val="22"/>
          <w:lang w:val="sk-SK"/>
        </w:rPr>
        <w:t>a</w:t>
      </w:r>
      <w:proofErr w:type="spellEnd"/>
      <w:r w:rsidRPr="00D74305">
        <w:rPr>
          <w:sz w:val="22"/>
          <w:szCs w:val="22"/>
          <w:lang w:val="sk-SK"/>
        </w:rPr>
        <w:t>, i</w:t>
      </w:r>
      <w:r w:rsidR="0074088B" w:rsidRPr="00D74305">
        <w:rPr>
          <w:sz w:val="22"/>
          <w:szCs w:val="22"/>
          <w:lang w:val="sk-SK"/>
        </w:rPr>
        <w:t>ó</w:t>
      </w:r>
      <w:r w:rsidRPr="00D74305">
        <w:rPr>
          <w:sz w:val="22"/>
          <w:szCs w:val="22"/>
          <w:lang w:val="sk-SK"/>
        </w:rPr>
        <w:t xml:space="preserve">nové interakcie…), ktoré umožňujú, aby </w:t>
      </w:r>
      <w:r w:rsidR="001E050E" w:rsidRPr="00D74305">
        <w:rPr>
          <w:sz w:val="22"/>
          <w:szCs w:val="22"/>
          <w:lang w:val="sk-SK"/>
        </w:rPr>
        <w:t>sa</w:t>
      </w:r>
      <w:r w:rsidRPr="00D74305">
        <w:rPr>
          <w:sz w:val="22"/>
          <w:szCs w:val="22"/>
          <w:lang w:val="sk-SK"/>
        </w:rPr>
        <w:t xml:space="preserve"> frekvencia denných aplikácii zredukova</w:t>
      </w:r>
      <w:r w:rsidR="001E050E" w:rsidRPr="00D74305">
        <w:rPr>
          <w:sz w:val="22"/>
          <w:szCs w:val="22"/>
          <w:lang w:val="sk-SK"/>
        </w:rPr>
        <w:t>la</w:t>
      </w:r>
      <w:r w:rsidRPr="00D74305">
        <w:rPr>
          <w:sz w:val="22"/>
          <w:szCs w:val="22"/>
          <w:lang w:val="sk-SK"/>
        </w:rPr>
        <w:t xml:space="preserve"> na jednu aplikáciu.</w:t>
      </w:r>
    </w:p>
    <w:p w:rsidR="00DD71FE" w:rsidRDefault="00DD71FE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DD71FE" w:rsidRDefault="003E0B0F">
      <w:pPr>
        <w:numPr>
          <w:ilvl w:val="1"/>
          <w:numId w:val="15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Farmakokinetické vlastnosti</w:t>
      </w:r>
    </w:p>
    <w:p w:rsidR="00DD71FE" w:rsidRDefault="00DD71FE">
      <w:pPr>
        <w:pStyle w:val="Reference"/>
        <w:tabs>
          <w:tab w:val="clear" w:pos="4820"/>
        </w:tabs>
        <w:rPr>
          <w:sz w:val="22"/>
          <w:szCs w:val="22"/>
          <w:lang w:val="sk-SK"/>
        </w:rPr>
      </w:pPr>
    </w:p>
    <w:p w:rsidR="00DD71FE" w:rsidRDefault="003E0B0F">
      <w:pPr>
        <w:pStyle w:val="Reference"/>
        <w:tabs>
          <w:tab w:val="clear" w:pos="4820"/>
        </w:tabs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Stredné</w:t>
      </w:r>
      <w:r w:rsidR="0074088B" w:rsidRPr="00D74305">
        <w:rPr>
          <w:sz w:val="22"/>
          <w:szCs w:val="22"/>
          <w:lang w:val="sk-SK"/>
        </w:rPr>
        <w:t xml:space="preserve"> plazmatické</w:t>
      </w:r>
      <w:r w:rsidRPr="00D74305">
        <w:rPr>
          <w:sz w:val="22"/>
          <w:szCs w:val="22"/>
          <w:lang w:val="sk-SK"/>
        </w:rPr>
        <w:t xml:space="preserve"> koncentrácie pozorované </w:t>
      </w:r>
      <w:r w:rsidR="00965F2A" w:rsidRPr="00D74305">
        <w:rPr>
          <w:sz w:val="22"/>
          <w:szCs w:val="22"/>
          <w:lang w:val="sk-SK"/>
        </w:rPr>
        <w:t xml:space="preserve">u </w:t>
      </w:r>
      <w:proofErr w:type="spellStart"/>
      <w:r w:rsidR="00965F2A" w:rsidRPr="00D74305">
        <w:rPr>
          <w:sz w:val="22"/>
          <w:szCs w:val="22"/>
          <w:lang w:val="sk-SK"/>
        </w:rPr>
        <w:t>glaukomatóznych</w:t>
      </w:r>
      <w:proofErr w:type="spellEnd"/>
      <w:r w:rsidR="00965F2A" w:rsidRPr="00D74305">
        <w:rPr>
          <w:sz w:val="22"/>
          <w:szCs w:val="22"/>
          <w:lang w:val="sk-SK"/>
        </w:rPr>
        <w:t xml:space="preserve"> pacientov </w:t>
      </w:r>
      <w:r w:rsidRPr="00D74305">
        <w:rPr>
          <w:sz w:val="22"/>
          <w:szCs w:val="22"/>
          <w:lang w:val="sk-SK"/>
        </w:rPr>
        <w:t>po dvoch mesiacoch opakovan</w:t>
      </w:r>
      <w:r w:rsidR="00383370" w:rsidRPr="00D74305">
        <w:rPr>
          <w:sz w:val="22"/>
          <w:szCs w:val="22"/>
          <w:lang w:val="sk-SK"/>
        </w:rPr>
        <w:t xml:space="preserve">ého </w:t>
      </w:r>
      <w:r w:rsidR="001975BB" w:rsidRPr="00D74305">
        <w:rPr>
          <w:sz w:val="22"/>
          <w:szCs w:val="22"/>
          <w:lang w:val="sk-SK"/>
        </w:rPr>
        <w:t xml:space="preserve">podávania </w:t>
      </w:r>
      <w:proofErr w:type="spellStart"/>
      <w:r w:rsidRPr="00D74305">
        <w:rPr>
          <w:sz w:val="22"/>
          <w:szCs w:val="22"/>
          <w:lang w:val="sk-SK"/>
        </w:rPr>
        <w:t>Carteolu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212E6D" w:rsidRPr="00D74305">
        <w:rPr>
          <w:sz w:val="22"/>
          <w:szCs w:val="22"/>
          <w:lang w:val="sk-SK"/>
        </w:rPr>
        <w:t>LP</w:t>
      </w:r>
      <w:r w:rsidRPr="00D74305">
        <w:rPr>
          <w:sz w:val="22"/>
          <w:szCs w:val="22"/>
          <w:lang w:val="sk-SK"/>
        </w:rPr>
        <w:t xml:space="preserve">2% sú nižšie u </w:t>
      </w:r>
      <w:r w:rsidR="00E1141B" w:rsidRPr="00D74305">
        <w:rPr>
          <w:sz w:val="22"/>
          <w:szCs w:val="22"/>
          <w:lang w:val="sk-SK"/>
        </w:rPr>
        <w:t>liekovej formy s</w:t>
      </w:r>
      <w:r w:rsidRPr="00D74305">
        <w:rPr>
          <w:sz w:val="22"/>
          <w:szCs w:val="22"/>
          <w:lang w:val="sk-SK"/>
        </w:rPr>
        <w:t xml:space="preserve"> </w:t>
      </w:r>
      <w:r w:rsidR="00E1141B" w:rsidRPr="00D74305">
        <w:rPr>
          <w:sz w:val="22"/>
          <w:szCs w:val="22"/>
          <w:lang w:val="sk-SK"/>
        </w:rPr>
        <w:t xml:space="preserve">predĺženým </w:t>
      </w:r>
      <w:r w:rsidR="000678DC">
        <w:rPr>
          <w:sz w:val="22"/>
          <w:szCs w:val="22"/>
          <w:lang w:val="sk-SK"/>
        </w:rPr>
        <w:t>uvoľňovaním</w:t>
      </w:r>
      <w:r w:rsidR="00E1141B" w:rsidRPr="00D74305">
        <w:rPr>
          <w:sz w:val="22"/>
          <w:szCs w:val="22"/>
          <w:lang w:val="sk-SK"/>
        </w:rPr>
        <w:t xml:space="preserve">, ktorá sa </w:t>
      </w:r>
      <w:r w:rsidR="00E1141B" w:rsidRPr="00D74305">
        <w:rPr>
          <w:sz w:val="22"/>
          <w:szCs w:val="22"/>
          <w:lang w:val="sk-SK"/>
        </w:rPr>
        <w:lastRenderedPageBreak/>
        <w:t>podáva</w:t>
      </w:r>
      <w:r w:rsidRPr="00D74305">
        <w:rPr>
          <w:sz w:val="22"/>
          <w:szCs w:val="22"/>
          <w:lang w:val="sk-SK"/>
        </w:rPr>
        <w:t xml:space="preserve"> jedenkrát denne (Cmax= 1,72ng/ml) </w:t>
      </w:r>
      <w:r w:rsidR="00E1141B" w:rsidRPr="00D74305">
        <w:rPr>
          <w:sz w:val="22"/>
          <w:szCs w:val="22"/>
          <w:lang w:val="sk-SK"/>
        </w:rPr>
        <w:t xml:space="preserve">ako </w:t>
      </w:r>
      <w:r w:rsidRPr="00D74305">
        <w:rPr>
          <w:sz w:val="22"/>
          <w:szCs w:val="22"/>
          <w:lang w:val="sk-SK"/>
        </w:rPr>
        <w:t xml:space="preserve">u </w:t>
      </w:r>
      <w:r w:rsidR="00E1141B" w:rsidRPr="00D74305">
        <w:rPr>
          <w:sz w:val="22"/>
          <w:szCs w:val="22"/>
          <w:lang w:val="sk-SK"/>
        </w:rPr>
        <w:t>bežnej liekovej formy podávanej</w:t>
      </w:r>
      <w:r w:rsidRPr="00D74305">
        <w:rPr>
          <w:sz w:val="22"/>
          <w:szCs w:val="22"/>
          <w:lang w:val="sk-SK"/>
        </w:rPr>
        <w:t xml:space="preserve"> dvakrát denne (</w:t>
      </w:r>
      <w:proofErr w:type="spellStart"/>
      <w:r w:rsidRPr="00D74305">
        <w:rPr>
          <w:sz w:val="22"/>
          <w:szCs w:val="22"/>
          <w:lang w:val="sk-SK"/>
        </w:rPr>
        <w:t>Cmax</w:t>
      </w:r>
      <w:proofErr w:type="spellEnd"/>
      <w:r w:rsidRPr="00D74305">
        <w:rPr>
          <w:sz w:val="22"/>
          <w:szCs w:val="22"/>
          <w:lang w:val="sk-SK"/>
        </w:rPr>
        <w:t xml:space="preserve"> = 3,64 </w:t>
      </w:r>
      <w:proofErr w:type="spellStart"/>
      <w:r w:rsidRPr="00D74305">
        <w:rPr>
          <w:sz w:val="22"/>
          <w:szCs w:val="22"/>
          <w:lang w:val="sk-SK"/>
        </w:rPr>
        <w:t>ng</w:t>
      </w:r>
      <w:proofErr w:type="spellEnd"/>
      <w:r w:rsidRPr="00D74305">
        <w:rPr>
          <w:sz w:val="22"/>
          <w:szCs w:val="22"/>
          <w:lang w:val="sk-SK"/>
        </w:rPr>
        <w:t>/ml).</w:t>
      </w:r>
    </w:p>
    <w:p w:rsidR="00DD71FE" w:rsidRDefault="003E0B0F">
      <w:pPr>
        <w:ind w:right="9"/>
        <w:rPr>
          <w:b/>
          <w:i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Aj keď je funkcia obličiek dôležitá pre vylučovanie, nebola </w:t>
      </w:r>
      <w:r w:rsidR="00E1141B" w:rsidRPr="00D74305">
        <w:rPr>
          <w:sz w:val="22"/>
          <w:szCs w:val="22"/>
          <w:lang w:val="sk-SK"/>
        </w:rPr>
        <w:t xml:space="preserve">urobená </w:t>
      </w:r>
      <w:r w:rsidRPr="00D74305">
        <w:rPr>
          <w:sz w:val="22"/>
          <w:szCs w:val="22"/>
          <w:lang w:val="sk-SK"/>
        </w:rPr>
        <w:t xml:space="preserve">žiadna štúdia </w:t>
      </w:r>
      <w:r w:rsidR="00FC2715">
        <w:rPr>
          <w:sz w:val="22"/>
          <w:szCs w:val="22"/>
          <w:lang w:val="sk-SK"/>
        </w:rPr>
        <w:t>u</w:t>
      </w:r>
      <w:r w:rsidR="00FC2715" w:rsidRPr="00D74305">
        <w:rPr>
          <w:sz w:val="22"/>
          <w:szCs w:val="22"/>
          <w:lang w:val="sk-SK"/>
        </w:rPr>
        <w:t xml:space="preserve"> </w:t>
      </w:r>
      <w:r w:rsidRPr="00D74305">
        <w:rPr>
          <w:sz w:val="22"/>
          <w:szCs w:val="22"/>
          <w:lang w:val="sk-SK"/>
        </w:rPr>
        <w:t xml:space="preserve">pacientoch </w:t>
      </w:r>
      <w:r w:rsidR="00E1141B" w:rsidRPr="00D74305">
        <w:rPr>
          <w:sz w:val="22"/>
          <w:szCs w:val="22"/>
          <w:lang w:val="sk-SK"/>
        </w:rPr>
        <w:t xml:space="preserve">s </w:t>
      </w:r>
      <w:proofErr w:type="spellStart"/>
      <w:r w:rsidR="00E1141B" w:rsidRPr="00D74305">
        <w:rPr>
          <w:sz w:val="22"/>
          <w:szCs w:val="22"/>
          <w:lang w:val="sk-SK"/>
        </w:rPr>
        <w:t>renálnou</w:t>
      </w:r>
      <w:proofErr w:type="spellEnd"/>
      <w:r w:rsidR="00E1141B" w:rsidRPr="00D74305">
        <w:rPr>
          <w:sz w:val="22"/>
          <w:szCs w:val="22"/>
          <w:lang w:val="sk-SK"/>
        </w:rPr>
        <w:t xml:space="preserve"> </w:t>
      </w:r>
      <w:proofErr w:type="spellStart"/>
      <w:r w:rsidR="00E1141B" w:rsidRPr="00D74305">
        <w:rPr>
          <w:sz w:val="22"/>
          <w:szCs w:val="22"/>
          <w:lang w:val="sk-SK"/>
        </w:rPr>
        <w:t>insuficienciou</w:t>
      </w:r>
      <w:proofErr w:type="spellEnd"/>
      <w:r w:rsidR="00E1141B" w:rsidRPr="00D74305">
        <w:rPr>
          <w:sz w:val="22"/>
          <w:szCs w:val="22"/>
          <w:lang w:val="sk-SK"/>
        </w:rPr>
        <w:t>.</w:t>
      </w:r>
    </w:p>
    <w:p w:rsidR="00DD71FE" w:rsidRDefault="00DD71FE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5.3</w:t>
      </w:r>
      <w:r w:rsidRPr="00D74305">
        <w:rPr>
          <w:b/>
          <w:sz w:val="22"/>
          <w:szCs w:val="22"/>
          <w:lang w:val="sk-SK"/>
        </w:rPr>
        <w:tab/>
        <w:t>Predklinické údaje o bezpečnosti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rPr>
          <w:b/>
          <w:i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Predklinické údaje na základe obvyklých štúdií farmakologickej bezpečnosti, toxicity po opakovanom podaní, </w:t>
      </w:r>
      <w:proofErr w:type="spellStart"/>
      <w:r w:rsidRPr="00D74305">
        <w:rPr>
          <w:sz w:val="22"/>
          <w:szCs w:val="22"/>
          <w:lang w:val="sk-SK"/>
        </w:rPr>
        <w:t>genotoxicity</w:t>
      </w:r>
      <w:proofErr w:type="spellEnd"/>
      <w:r w:rsidRPr="00D74305">
        <w:rPr>
          <w:sz w:val="22"/>
          <w:szCs w:val="22"/>
          <w:lang w:val="sk-SK"/>
        </w:rPr>
        <w:t xml:space="preserve"> a </w:t>
      </w:r>
      <w:proofErr w:type="spellStart"/>
      <w:r w:rsidR="00E1141B" w:rsidRPr="00D74305">
        <w:rPr>
          <w:sz w:val="22"/>
          <w:szCs w:val="22"/>
          <w:lang w:val="sk-SK"/>
        </w:rPr>
        <w:t>kancerogenity</w:t>
      </w:r>
      <w:proofErr w:type="spellEnd"/>
      <w:r w:rsidRPr="00D74305">
        <w:rPr>
          <w:sz w:val="22"/>
          <w:szCs w:val="22"/>
          <w:lang w:val="sk-SK"/>
        </w:rPr>
        <w:t xml:space="preserve"> neodhalili žiadne osobitné riziko pre ľudí.</w:t>
      </w:r>
    </w:p>
    <w:p w:rsidR="00DD71FE" w:rsidRDefault="003E0B0F">
      <w:pPr>
        <w:rPr>
          <w:strike/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V štúdiách reprodukčnej toxicity bola pozorovaná </w:t>
      </w:r>
      <w:proofErr w:type="spellStart"/>
      <w:r w:rsidRPr="00D74305">
        <w:rPr>
          <w:sz w:val="22"/>
          <w:szCs w:val="22"/>
          <w:lang w:val="sk-SK"/>
        </w:rPr>
        <w:t>embryotoxicita</w:t>
      </w:r>
      <w:proofErr w:type="spellEnd"/>
      <w:r w:rsidRPr="00D74305">
        <w:rPr>
          <w:sz w:val="22"/>
          <w:szCs w:val="22"/>
          <w:lang w:val="sk-SK"/>
        </w:rPr>
        <w:t xml:space="preserve"> p</w:t>
      </w:r>
      <w:r w:rsidR="00F02618" w:rsidRPr="00D74305">
        <w:rPr>
          <w:sz w:val="22"/>
          <w:szCs w:val="22"/>
          <w:lang w:val="sk-SK"/>
        </w:rPr>
        <w:t>o</w:t>
      </w:r>
      <w:r w:rsidRPr="00D74305">
        <w:rPr>
          <w:sz w:val="22"/>
          <w:szCs w:val="22"/>
          <w:lang w:val="sk-SK"/>
        </w:rPr>
        <w:t xml:space="preserve"> </w:t>
      </w:r>
      <w:r w:rsidR="00E1141B" w:rsidRPr="00D74305">
        <w:rPr>
          <w:sz w:val="22"/>
          <w:szCs w:val="22"/>
          <w:lang w:val="sk-SK"/>
        </w:rPr>
        <w:t xml:space="preserve">vysokých </w:t>
      </w:r>
      <w:r w:rsidRPr="00D74305">
        <w:rPr>
          <w:sz w:val="22"/>
          <w:szCs w:val="22"/>
          <w:lang w:val="sk-SK"/>
        </w:rPr>
        <w:t>perorálnych dávkach, ktor</w:t>
      </w:r>
      <w:r w:rsidR="00BA3AF6" w:rsidRPr="00D74305">
        <w:rPr>
          <w:sz w:val="22"/>
          <w:szCs w:val="22"/>
          <w:lang w:val="sk-SK"/>
        </w:rPr>
        <w:t>é</w:t>
      </w:r>
      <w:r w:rsidRPr="00D74305">
        <w:rPr>
          <w:sz w:val="22"/>
          <w:szCs w:val="22"/>
          <w:lang w:val="sk-SK"/>
        </w:rPr>
        <w:t xml:space="preserve"> mal</w:t>
      </w:r>
      <w:r w:rsidR="00BA3AF6" w:rsidRPr="00D74305">
        <w:rPr>
          <w:sz w:val="22"/>
          <w:szCs w:val="22"/>
          <w:lang w:val="sk-SK"/>
        </w:rPr>
        <w:t>i</w:t>
      </w:r>
      <w:r w:rsidRPr="00D74305">
        <w:rPr>
          <w:sz w:val="22"/>
          <w:szCs w:val="22"/>
          <w:lang w:val="sk-SK"/>
        </w:rPr>
        <w:t xml:space="preserve"> za následok </w:t>
      </w:r>
      <w:r w:rsidR="00212E6D" w:rsidRPr="00D74305">
        <w:rPr>
          <w:sz w:val="22"/>
          <w:szCs w:val="22"/>
          <w:lang w:val="sk-SK"/>
        </w:rPr>
        <w:t>systémovú</w:t>
      </w:r>
      <w:r w:rsidRPr="00D74305">
        <w:rPr>
          <w:sz w:val="22"/>
          <w:szCs w:val="22"/>
          <w:lang w:val="sk-SK"/>
        </w:rPr>
        <w:t xml:space="preserve"> </w:t>
      </w:r>
      <w:r w:rsidR="00212E6D" w:rsidRPr="00D74305">
        <w:rPr>
          <w:sz w:val="22"/>
          <w:szCs w:val="22"/>
          <w:lang w:val="sk-SK"/>
        </w:rPr>
        <w:t>expozíciu v</w:t>
      </w:r>
      <w:r w:rsidRPr="00D74305">
        <w:rPr>
          <w:sz w:val="22"/>
          <w:szCs w:val="22"/>
          <w:lang w:val="sk-SK"/>
        </w:rPr>
        <w:t xml:space="preserve"> hladinách značne prevyšujúcich systémovú expozíciu pri klinickom použití očnej </w:t>
      </w:r>
      <w:proofErr w:type="spellStart"/>
      <w:r w:rsidRPr="00D74305">
        <w:rPr>
          <w:sz w:val="22"/>
          <w:szCs w:val="22"/>
          <w:lang w:val="sk-SK"/>
        </w:rPr>
        <w:t>instilácie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Carteol</w:t>
      </w:r>
      <w:proofErr w:type="spellEnd"/>
      <w:r w:rsidRPr="00D74305">
        <w:rPr>
          <w:sz w:val="22"/>
          <w:szCs w:val="22"/>
          <w:lang w:val="sk-SK"/>
        </w:rPr>
        <w:t xml:space="preserve"> LP. </w:t>
      </w:r>
      <w:proofErr w:type="spellStart"/>
      <w:r w:rsidRPr="00D74305">
        <w:rPr>
          <w:sz w:val="22"/>
          <w:szCs w:val="22"/>
          <w:lang w:val="sk-SK"/>
        </w:rPr>
        <w:t>Karteolol</w:t>
      </w:r>
      <w:proofErr w:type="spellEnd"/>
      <w:r w:rsidRPr="00D74305">
        <w:rPr>
          <w:sz w:val="22"/>
          <w:szCs w:val="22"/>
          <w:lang w:val="sk-SK"/>
        </w:rPr>
        <w:t xml:space="preserve"> nebol </w:t>
      </w:r>
      <w:proofErr w:type="spellStart"/>
      <w:r w:rsidRPr="00D74305">
        <w:rPr>
          <w:sz w:val="22"/>
          <w:szCs w:val="22"/>
          <w:lang w:val="sk-SK"/>
        </w:rPr>
        <w:t>teratogénny</w:t>
      </w:r>
      <w:proofErr w:type="spellEnd"/>
      <w:r w:rsidRPr="00D74305">
        <w:rPr>
          <w:sz w:val="22"/>
          <w:szCs w:val="22"/>
          <w:lang w:val="sk-SK"/>
        </w:rPr>
        <w:t xml:space="preserve"> v štúdiách reprodukčnej toxicity.</w:t>
      </w:r>
    </w:p>
    <w:p w:rsidR="00DD71FE" w:rsidRDefault="003E0B0F">
      <w:pPr>
        <w:pStyle w:val="Reference"/>
        <w:tabs>
          <w:tab w:val="clear" w:pos="4820"/>
        </w:tabs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U </w:t>
      </w:r>
      <w:r w:rsidR="00FC2715">
        <w:rPr>
          <w:sz w:val="22"/>
          <w:szCs w:val="22"/>
          <w:lang w:val="sk-SK"/>
        </w:rPr>
        <w:t xml:space="preserve">potkanov </w:t>
      </w:r>
      <w:r w:rsidRPr="00D74305">
        <w:rPr>
          <w:sz w:val="22"/>
          <w:szCs w:val="22"/>
          <w:lang w:val="sk-SK"/>
        </w:rPr>
        <w:t xml:space="preserve">bolo hlásené, že </w:t>
      </w:r>
      <w:proofErr w:type="spellStart"/>
      <w:r w:rsidR="0085598C">
        <w:rPr>
          <w:sz w:val="22"/>
          <w:szCs w:val="22"/>
          <w:lang w:val="sk-SK"/>
        </w:rPr>
        <w:t>karteololiumchlorid</w:t>
      </w:r>
      <w:proofErr w:type="spellEnd"/>
      <w:r w:rsidRPr="00D74305">
        <w:rPr>
          <w:sz w:val="22"/>
          <w:szCs w:val="22"/>
          <w:lang w:val="sk-SK"/>
        </w:rPr>
        <w:t xml:space="preserve"> je schopný </w:t>
      </w:r>
      <w:r w:rsidR="00E1141B" w:rsidRPr="00D74305">
        <w:rPr>
          <w:sz w:val="22"/>
          <w:szCs w:val="22"/>
          <w:lang w:val="sk-SK"/>
        </w:rPr>
        <w:t xml:space="preserve">prestupovať </w:t>
      </w:r>
      <w:r w:rsidRPr="00D74305">
        <w:rPr>
          <w:sz w:val="22"/>
          <w:szCs w:val="22"/>
          <w:lang w:val="sk-SK"/>
        </w:rPr>
        <w:t xml:space="preserve">cez </w:t>
      </w:r>
      <w:r w:rsidR="00212E6D" w:rsidRPr="00D74305">
        <w:rPr>
          <w:sz w:val="22"/>
          <w:szCs w:val="22"/>
          <w:lang w:val="sk-SK"/>
        </w:rPr>
        <w:t>placentárnu</w:t>
      </w:r>
      <w:r w:rsidRPr="00D74305">
        <w:rPr>
          <w:sz w:val="22"/>
          <w:szCs w:val="22"/>
          <w:lang w:val="sk-SK"/>
        </w:rPr>
        <w:t xml:space="preserve"> bariéru a bol </w:t>
      </w:r>
      <w:r w:rsidR="001648CF" w:rsidRPr="00D74305">
        <w:rPr>
          <w:sz w:val="22"/>
          <w:szCs w:val="22"/>
          <w:lang w:val="sk-SK"/>
        </w:rPr>
        <w:t xml:space="preserve">vylučovaný </w:t>
      </w:r>
      <w:r w:rsidRPr="00D74305">
        <w:rPr>
          <w:sz w:val="22"/>
          <w:szCs w:val="22"/>
          <w:lang w:val="sk-SK"/>
        </w:rPr>
        <w:t xml:space="preserve">v malých množstvách </w:t>
      </w:r>
      <w:r w:rsidR="001648CF" w:rsidRPr="00D74305">
        <w:rPr>
          <w:sz w:val="22"/>
          <w:szCs w:val="22"/>
          <w:lang w:val="sk-SK"/>
        </w:rPr>
        <w:t>do</w:t>
      </w:r>
      <w:r w:rsidR="002E07B8" w:rsidRPr="00D74305">
        <w:rPr>
          <w:sz w:val="22"/>
          <w:szCs w:val="22"/>
          <w:lang w:val="sk-SK"/>
        </w:rPr>
        <w:t xml:space="preserve"> </w:t>
      </w:r>
      <w:r w:rsidR="001648CF" w:rsidRPr="00D74305">
        <w:rPr>
          <w:sz w:val="22"/>
          <w:szCs w:val="22"/>
          <w:lang w:val="sk-SK"/>
        </w:rPr>
        <w:t>materského mlieka</w:t>
      </w:r>
      <w:r w:rsidRPr="00D74305">
        <w:rPr>
          <w:sz w:val="22"/>
          <w:szCs w:val="22"/>
          <w:lang w:val="sk-SK"/>
        </w:rPr>
        <w:t>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D74305">
        <w:rPr>
          <w:smallCaps w:val="0"/>
          <w:sz w:val="22"/>
          <w:szCs w:val="22"/>
          <w:lang w:val="sk-SK"/>
        </w:rPr>
        <w:t>6.</w:t>
      </w:r>
      <w:r w:rsidRPr="00D74305">
        <w:rPr>
          <w:smallCaps w:val="0"/>
          <w:sz w:val="22"/>
          <w:szCs w:val="22"/>
          <w:lang w:val="sk-SK"/>
        </w:rPr>
        <w:tab/>
        <w:t>FARMACEUTICKÉ INFORMÁCIE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numPr>
          <w:ilvl w:val="1"/>
          <w:numId w:val="12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Zoznam pomocných látok</w:t>
      </w:r>
    </w:p>
    <w:p w:rsidR="00DD71FE" w:rsidRDefault="00DD71FE">
      <w:pPr>
        <w:rPr>
          <w:sz w:val="22"/>
          <w:szCs w:val="22"/>
          <w:lang w:val="sk-SK"/>
        </w:rPr>
      </w:pPr>
    </w:p>
    <w:p w:rsidR="001A7405" w:rsidRDefault="00AC5CA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Roztok </w:t>
      </w:r>
      <w:proofErr w:type="spellStart"/>
      <w:r w:rsidR="003E0B0F" w:rsidRPr="00D74305">
        <w:rPr>
          <w:sz w:val="22"/>
          <w:szCs w:val="22"/>
          <w:lang w:val="sk-SK"/>
        </w:rPr>
        <w:t>benzalkóniumchlorid</w:t>
      </w:r>
      <w:r>
        <w:rPr>
          <w:sz w:val="22"/>
          <w:szCs w:val="22"/>
          <w:lang w:val="sk-SK"/>
        </w:rPr>
        <w:t>u</w:t>
      </w:r>
      <w:proofErr w:type="spellEnd"/>
    </w:p>
    <w:p w:rsidR="00DD71FE" w:rsidRDefault="00AC5CA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D74305">
        <w:rPr>
          <w:sz w:val="22"/>
          <w:szCs w:val="22"/>
          <w:lang w:val="sk-SK"/>
        </w:rPr>
        <w:t xml:space="preserve">yselina </w:t>
      </w:r>
      <w:proofErr w:type="spellStart"/>
      <w:r w:rsidR="003E0B0F" w:rsidRPr="00D74305">
        <w:rPr>
          <w:sz w:val="22"/>
          <w:szCs w:val="22"/>
          <w:lang w:val="sk-SK"/>
        </w:rPr>
        <w:t>algínová</w:t>
      </w:r>
      <w:proofErr w:type="spellEnd"/>
      <w:r w:rsidR="003E0B0F" w:rsidRPr="00D74305">
        <w:rPr>
          <w:sz w:val="22"/>
          <w:szCs w:val="22"/>
          <w:lang w:val="sk-SK"/>
        </w:rPr>
        <w:t xml:space="preserve"> (E 400)</w:t>
      </w:r>
    </w:p>
    <w:p w:rsidR="00DD71FE" w:rsidRDefault="00AC5CA4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</w:t>
      </w:r>
      <w:r w:rsidRPr="00D74305">
        <w:rPr>
          <w:sz w:val="22"/>
          <w:szCs w:val="22"/>
          <w:lang w:val="sk-SK"/>
        </w:rPr>
        <w:t>ihydrogenfosforečnanu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sz w:val="22"/>
          <w:szCs w:val="22"/>
          <w:lang w:val="sk-SK"/>
        </w:rPr>
        <w:t xml:space="preserve">sodný, </w:t>
      </w:r>
      <w:proofErr w:type="spellStart"/>
      <w:r w:rsidR="003E0B0F" w:rsidRPr="00D74305">
        <w:rPr>
          <w:sz w:val="22"/>
          <w:szCs w:val="22"/>
          <w:lang w:val="sk-SK"/>
        </w:rPr>
        <w:t>dihydrát</w:t>
      </w:r>
      <w:proofErr w:type="spellEnd"/>
      <w:r w:rsidR="003E0B0F" w:rsidRPr="00D74305">
        <w:rPr>
          <w:sz w:val="22"/>
          <w:szCs w:val="22"/>
          <w:lang w:val="sk-SK"/>
        </w:rPr>
        <w:t xml:space="preserve"> (E 339)</w:t>
      </w:r>
    </w:p>
    <w:p w:rsidR="00DD71FE" w:rsidRDefault="00AC5CA4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Pr="00D74305">
        <w:rPr>
          <w:sz w:val="22"/>
          <w:szCs w:val="22"/>
          <w:lang w:val="sk-SK"/>
        </w:rPr>
        <w:t>ydrogenfosforečnanu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3E0B0F" w:rsidRPr="00D74305">
        <w:rPr>
          <w:sz w:val="22"/>
          <w:szCs w:val="22"/>
          <w:lang w:val="sk-SK"/>
        </w:rPr>
        <w:t xml:space="preserve">sodný, </w:t>
      </w:r>
      <w:proofErr w:type="spellStart"/>
      <w:r w:rsidR="003E0B0F" w:rsidRPr="00D74305">
        <w:rPr>
          <w:sz w:val="22"/>
          <w:szCs w:val="22"/>
          <w:lang w:val="sk-SK"/>
        </w:rPr>
        <w:t>dodekahydrát</w:t>
      </w:r>
      <w:proofErr w:type="spellEnd"/>
      <w:r w:rsidR="003E0B0F" w:rsidRPr="00D74305">
        <w:rPr>
          <w:sz w:val="22"/>
          <w:szCs w:val="22"/>
          <w:lang w:val="sk-SK"/>
        </w:rPr>
        <w:t xml:space="preserve"> (E 339)</w:t>
      </w:r>
    </w:p>
    <w:p w:rsidR="00DD71FE" w:rsidRDefault="00AC5CA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Pr="00D74305">
        <w:rPr>
          <w:sz w:val="22"/>
          <w:szCs w:val="22"/>
          <w:lang w:val="sk-SK"/>
        </w:rPr>
        <w:t xml:space="preserve">hlorid </w:t>
      </w:r>
      <w:r w:rsidR="003E0B0F" w:rsidRPr="00D74305">
        <w:rPr>
          <w:sz w:val="22"/>
          <w:szCs w:val="22"/>
          <w:lang w:val="sk-SK"/>
        </w:rPr>
        <w:t>sodný</w:t>
      </w:r>
    </w:p>
    <w:p w:rsidR="00DD71FE" w:rsidRDefault="00AC5CA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Pr="00D74305">
        <w:rPr>
          <w:sz w:val="22"/>
          <w:szCs w:val="22"/>
          <w:lang w:val="sk-SK"/>
        </w:rPr>
        <w:t xml:space="preserve">ydroxid </w:t>
      </w:r>
      <w:r w:rsidR="003E0B0F" w:rsidRPr="00D74305">
        <w:rPr>
          <w:sz w:val="22"/>
          <w:szCs w:val="22"/>
          <w:lang w:val="sk-SK"/>
        </w:rPr>
        <w:t>sodný (na úpravu pH)</w:t>
      </w:r>
    </w:p>
    <w:p w:rsidR="00DD71FE" w:rsidRDefault="00AC5CA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Pr="00D74305">
        <w:rPr>
          <w:sz w:val="22"/>
          <w:szCs w:val="22"/>
          <w:lang w:val="sk-SK"/>
        </w:rPr>
        <w:t xml:space="preserve">istená </w:t>
      </w:r>
      <w:r w:rsidR="003E0B0F" w:rsidRPr="00D74305">
        <w:rPr>
          <w:sz w:val="22"/>
          <w:szCs w:val="22"/>
          <w:lang w:val="sk-SK"/>
        </w:rPr>
        <w:t>voda</w:t>
      </w:r>
    </w:p>
    <w:p w:rsidR="00DD71FE" w:rsidRDefault="00DD71FE">
      <w:pPr>
        <w:tabs>
          <w:tab w:val="left" w:pos="708"/>
          <w:tab w:val="left" w:pos="1416"/>
          <w:tab w:val="left" w:pos="2124"/>
          <w:tab w:val="center" w:pos="2957"/>
        </w:tabs>
        <w:rPr>
          <w:b/>
          <w:sz w:val="22"/>
          <w:szCs w:val="22"/>
          <w:lang w:val="sk-SK"/>
        </w:rPr>
      </w:pPr>
    </w:p>
    <w:p w:rsidR="00DD71FE" w:rsidRDefault="003E0B0F">
      <w:pPr>
        <w:numPr>
          <w:ilvl w:val="1"/>
          <w:numId w:val="11"/>
        </w:numPr>
        <w:tabs>
          <w:tab w:val="left" w:pos="1416"/>
          <w:tab w:val="left" w:pos="2124"/>
          <w:tab w:val="center" w:pos="2957"/>
        </w:tabs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Inkompatibility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Neaplikovateľné</w:t>
      </w:r>
      <w:r w:rsidR="00ED22BB" w:rsidRPr="00D74305">
        <w:rPr>
          <w:sz w:val="22"/>
          <w:szCs w:val="22"/>
          <w:lang w:val="sk-SK"/>
        </w:rPr>
        <w:t>.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numPr>
          <w:ilvl w:val="1"/>
          <w:numId w:val="11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Čas použiteľnosti</w:t>
      </w:r>
    </w:p>
    <w:p w:rsidR="00DD71FE" w:rsidRDefault="00DD71FE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DD71FE" w:rsidRDefault="003E0B0F">
      <w:pPr>
        <w:pStyle w:val="Zkladntext"/>
        <w:jc w:val="left"/>
        <w:rPr>
          <w:rFonts w:ascii="Times New Roman" w:hAnsi="Times New Roman"/>
          <w:sz w:val="22"/>
          <w:szCs w:val="22"/>
          <w:lang w:val="sk-SK"/>
        </w:rPr>
      </w:pPr>
      <w:r w:rsidRPr="00D74305">
        <w:rPr>
          <w:rFonts w:ascii="Times New Roman" w:hAnsi="Times New Roman"/>
          <w:sz w:val="22"/>
          <w:szCs w:val="22"/>
          <w:lang w:val="sk-SK"/>
        </w:rPr>
        <w:t>2 roky</w:t>
      </w:r>
      <w:r w:rsidR="00A32767" w:rsidRPr="00D7430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DD71FE" w:rsidRDefault="003E0B0F">
      <w:pPr>
        <w:pStyle w:val="Reference"/>
        <w:tabs>
          <w:tab w:val="clear" w:pos="4820"/>
        </w:tabs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Čas použiteľnosti po prvom otvorení </w:t>
      </w:r>
      <w:r w:rsidR="00471E98" w:rsidRPr="00D74305">
        <w:rPr>
          <w:sz w:val="22"/>
          <w:szCs w:val="22"/>
          <w:lang w:val="sk-SK"/>
        </w:rPr>
        <w:t>fľaštičky</w:t>
      </w:r>
      <w:r w:rsidRPr="00D74305">
        <w:rPr>
          <w:sz w:val="22"/>
          <w:szCs w:val="22"/>
          <w:lang w:val="sk-SK"/>
        </w:rPr>
        <w:t xml:space="preserve">: 28 dní </w:t>
      </w:r>
    </w:p>
    <w:p w:rsidR="00DD71FE" w:rsidRDefault="00DD71FE">
      <w:pPr>
        <w:rPr>
          <w:b/>
          <w:sz w:val="22"/>
          <w:szCs w:val="22"/>
          <w:lang w:val="sk-SK"/>
        </w:rPr>
      </w:pPr>
    </w:p>
    <w:p w:rsidR="00DD71FE" w:rsidRDefault="003E0B0F">
      <w:pPr>
        <w:numPr>
          <w:ilvl w:val="1"/>
          <w:numId w:val="10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Špeciálne upozornenia na uchovávanie 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Uchovávajte pri teplote </w:t>
      </w:r>
      <w:r w:rsidR="0050708E" w:rsidRPr="00D74305">
        <w:rPr>
          <w:sz w:val="22"/>
          <w:szCs w:val="22"/>
          <w:lang w:val="sk-SK"/>
        </w:rPr>
        <w:t xml:space="preserve">do </w:t>
      </w:r>
      <w:r w:rsidRPr="00D74305">
        <w:rPr>
          <w:sz w:val="22"/>
          <w:szCs w:val="22"/>
          <w:lang w:val="sk-SK"/>
        </w:rPr>
        <w:t>25</w:t>
      </w:r>
      <w:r w:rsidRPr="006D11C4">
        <w:rPr>
          <w:sz w:val="22"/>
          <w:szCs w:val="22"/>
          <w:lang w:val="sk-SK"/>
        </w:rPr>
        <w:sym w:font="Symbol" w:char="F0B0"/>
      </w:r>
      <w:r w:rsidRPr="006D11C4">
        <w:rPr>
          <w:sz w:val="22"/>
          <w:szCs w:val="22"/>
          <w:lang w:val="sk-SK"/>
        </w:rPr>
        <w:t>C.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pStyle w:val="Medrep2"/>
        <w:tabs>
          <w:tab w:val="clear" w:pos="720"/>
          <w:tab w:val="clear" w:pos="1441"/>
          <w:tab w:val="clear" w:pos="3686"/>
        </w:tabs>
        <w:rPr>
          <w:smallCaps w:val="0"/>
          <w:sz w:val="22"/>
          <w:szCs w:val="22"/>
          <w:lang w:val="sk-SK"/>
        </w:rPr>
      </w:pPr>
      <w:r w:rsidRPr="00D74305">
        <w:rPr>
          <w:smallCaps w:val="0"/>
          <w:sz w:val="22"/>
          <w:szCs w:val="22"/>
          <w:lang w:val="sk-SK"/>
        </w:rPr>
        <w:t>6.5</w:t>
      </w:r>
      <w:r w:rsidRPr="00D74305">
        <w:rPr>
          <w:smallCaps w:val="0"/>
          <w:sz w:val="22"/>
          <w:szCs w:val="22"/>
          <w:lang w:val="sk-SK"/>
        </w:rPr>
        <w:tab/>
        <w:t>Druh obalu a obsah balenia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3 ml v</w:t>
      </w:r>
      <w:r w:rsidR="00F934DE" w:rsidRPr="00D74305">
        <w:rPr>
          <w:sz w:val="22"/>
          <w:szCs w:val="22"/>
          <w:lang w:val="sk-SK"/>
        </w:rPr>
        <w:t>o fľaštičke</w:t>
      </w:r>
      <w:r w:rsidRPr="00D74305">
        <w:rPr>
          <w:sz w:val="22"/>
          <w:szCs w:val="22"/>
          <w:lang w:val="sk-SK"/>
        </w:rPr>
        <w:t xml:space="preserve"> s kvapkadlom (PE) so </w:t>
      </w:r>
      <w:proofErr w:type="spellStart"/>
      <w:r w:rsidRPr="00D74305">
        <w:rPr>
          <w:sz w:val="22"/>
          <w:szCs w:val="22"/>
          <w:lang w:val="sk-SK"/>
        </w:rPr>
        <w:t>skrutkovacím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1648CF" w:rsidRPr="00D74305">
        <w:rPr>
          <w:sz w:val="22"/>
          <w:szCs w:val="22"/>
          <w:lang w:val="sk-SK"/>
        </w:rPr>
        <w:t xml:space="preserve">uzáverom </w:t>
      </w:r>
      <w:r w:rsidRPr="00D74305">
        <w:rPr>
          <w:sz w:val="22"/>
          <w:szCs w:val="22"/>
          <w:lang w:val="sk-SK"/>
        </w:rPr>
        <w:t>(polypropylén).</w:t>
      </w: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3 x 3 ml v</w:t>
      </w:r>
      <w:r w:rsidR="00F934DE" w:rsidRPr="00D74305">
        <w:rPr>
          <w:sz w:val="22"/>
          <w:szCs w:val="22"/>
          <w:lang w:val="sk-SK"/>
        </w:rPr>
        <w:t>o fľaštičke</w:t>
      </w:r>
      <w:r w:rsidRPr="00D74305">
        <w:rPr>
          <w:sz w:val="22"/>
          <w:szCs w:val="22"/>
          <w:lang w:val="sk-SK"/>
        </w:rPr>
        <w:t xml:space="preserve"> s kvapkadlom (PE) so </w:t>
      </w:r>
      <w:proofErr w:type="spellStart"/>
      <w:r w:rsidRPr="00D74305">
        <w:rPr>
          <w:sz w:val="22"/>
          <w:szCs w:val="22"/>
          <w:lang w:val="sk-SK"/>
        </w:rPr>
        <w:t>skrutkovacím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r w:rsidR="001648CF" w:rsidRPr="00D74305">
        <w:rPr>
          <w:sz w:val="22"/>
          <w:szCs w:val="22"/>
          <w:lang w:val="sk-SK"/>
        </w:rPr>
        <w:t xml:space="preserve">uzáverom </w:t>
      </w:r>
      <w:r w:rsidRPr="00D74305">
        <w:rPr>
          <w:sz w:val="22"/>
          <w:szCs w:val="22"/>
          <w:lang w:val="sk-SK"/>
        </w:rPr>
        <w:t>(polypropylén).</w:t>
      </w:r>
    </w:p>
    <w:p w:rsidR="00DD71FE" w:rsidRDefault="00FC271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</w:t>
      </w:r>
      <w:r w:rsidR="003E0B0F" w:rsidRPr="00D74305">
        <w:rPr>
          <w:sz w:val="22"/>
          <w:szCs w:val="22"/>
          <w:lang w:val="sk-SK"/>
        </w:rPr>
        <w:t>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 xml:space="preserve">6.6 </w:t>
      </w:r>
      <w:r w:rsidR="00992F6D" w:rsidRPr="00D74305">
        <w:rPr>
          <w:b/>
          <w:sz w:val="22"/>
          <w:szCs w:val="22"/>
          <w:lang w:val="sk-SK"/>
        </w:rPr>
        <w:t xml:space="preserve">    </w:t>
      </w:r>
      <w:r w:rsidR="00992F6D" w:rsidRPr="00D74305">
        <w:rPr>
          <w:b/>
          <w:noProof/>
          <w:sz w:val="22"/>
          <w:szCs w:val="22"/>
          <w:lang w:val="sk-SK"/>
        </w:rPr>
        <w:t>Špeciálne opatrenia na likvidáciu</w:t>
      </w:r>
      <w:r w:rsidRPr="00D74305">
        <w:rPr>
          <w:b/>
          <w:sz w:val="22"/>
          <w:szCs w:val="22"/>
          <w:lang w:val="sk-SK"/>
        </w:rPr>
        <w:t xml:space="preserve">  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Žiadne zvláštne požiadavky.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DD71FE">
      <w:pPr>
        <w:ind w:left="266"/>
        <w:rPr>
          <w:sz w:val="22"/>
          <w:szCs w:val="22"/>
          <w:lang w:val="sk-SK"/>
        </w:rPr>
      </w:pPr>
    </w:p>
    <w:p w:rsidR="00DD71FE" w:rsidRDefault="003E0B0F">
      <w:p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7.</w:t>
      </w:r>
      <w:r w:rsidRPr="00D74305">
        <w:rPr>
          <w:b/>
          <w:sz w:val="22"/>
          <w:szCs w:val="22"/>
          <w:lang w:val="sk-SK"/>
        </w:rPr>
        <w:tab/>
        <w:t>DRŽITEĽ ROZHODNUTIA O REGISTRÁCII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Dr. </w:t>
      </w:r>
      <w:proofErr w:type="spellStart"/>
      <w:r w:rsidRPr="00D74305">
        <w:rPr>
          <w:sz w:val="22"/>
          <w:szCs w:val="22"/>
          <w:lang w:val="sk-SK"/>
        </w:rPr>
        <w:t>Gerhard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Mann</w:t>
      </w:r>
      <w:proofErr w:type="spellEnd"/>
      <w:r w:rsidRPr="00D74305">
        <w:rPr>
          <w:sz w:val="22"/>
          <w:szCs w:val="22"/>
          <w:lang w:val="sk-SK"/>
        </w:rPr>
        <w:t xml:space="preserve">, </w:t>
      </w:r>
      <w:proofErr w:type="spellStart"/>
      <w:r w:rsidRPr="00D74305">
        <w:rPr>
          <w:sz w:val="22"/>
          <w:szCs w:val="22"/>
          <w:lang w:val="sk-SK"/>
        </w:rPr>
        <w:t>Chem.-pharm</w:t>
      </w:r>
      <w:proofErr w:type="spellEnd"/>
      <w:r w:rsidRPr="00D74305">
        <w:rPr>
          <w:sz w:val="22"/>
          <w:szCs w:val="22"/>
          <w:lang w:val="sk-SK"/>
        </w:rPr>
        <w:t xml:space="preserve">. </w:t>
      </w:r>
      <w:proofErr w:type="spellStart"/>
      <w:r w:rsidRPr="00D74305">
        <w:rPr>
          <w:sz w:val="22"/>
          <w:szCs w:val="22"/>
          <w:lang w:val="sk-SK"/>
        </w:rPr>
        <w:t>Fabrik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GmbH</w:t>
      </w:r>
      <w:proofErr w:type="spellEnd"/>
    </w:p>
    <w:p w:rsidR="00DD71FE" w:rsidRDefault="003E0B0F">
      <w:pPr>
        <w:rPr>
          <w:sz w:val="22"/>
          <w:szCs w:val="22"/>
          <w:lang w:val="sk-SK"/>
        </w:rPr>
      </w:pPr>
      <w:proofErr w:type="spellStart"/>
      <w:r w:rsidRPr="00D74305">
        <w:rPr>
          <w:sz w:val="22"/>
          <w:szCs w:val="22"/>
          <w:lang w:val="sk-SK"/>
        </w:rPr>
        <w:lastRenderedPageBreak/>
        <w:t>Brunsbütteler</w:t>
      </w:r>
      <w:proofErr w:type="spellEnd"/>
      <w:r w:rsidRPr="00D74305">
        <w:rPr>
          <w:sz w:val="22"/>
          <w:szCs w:val="22"/>
          <w:lang w:val="sk-SK"/>
        </w:rPr>
        <w:t xml:space="preserve"> </w:t>
      </w:r>
      <w:proofErr w:type="spellStart"/>
      <w:r w:rsidRPr="00D74305">
        <w:rPr>
          <w:sz w:val="22"/>
          <w:szCs w:val="22"/>
          <w:lang w:val="sk-SK"/>
        </w:rPr>
        <w:t>Damm</w:t>
      </w:r>
      <w:proofErr w:type="spellEnd"/>
      <w:r w:rsidRPr="00D74305">
        <w:rPr>
          <w:sz w:val="22"/>
          <w:szCs w:val="22"/>
          <w:lang w:val="sk-SK"/>
        </w:rPr>
        <w:t xml:space="preserve"> 165 – 173</w:t>
      </w:r>
      <w:r w:rsidR="00212E6D" w:rsidRPr="00D74305">
        <w:rPr>
          <w:sz w:val="22"/>
          <w:szCs w:val="22"/>
          <w:lang w:val="sk-SK"/>
        </w:rPr>
        <w:t>,</w:t>
      </w:r>
      <w:r w:rsidRPr="00D74305">
        <w:rPr>
          <w:sz w:val="22"/>
          <w:szCs w:val="22"/>
          <w:lang w:val="sk-SK"/>
        </w:rPr>
        <w:t>13581 Berlín, Nemecko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numPr>
          <w:ilvl w:val="0"/>
          <w:numId w:val="9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REGISTRAČNÉ ČÍSLO</w:t>
      </w:r>
    </w:p>
    <w:p w:rsidR="00DD71FE" w:rsidRDefault="00DD71FE">
      <w:pPr>
        <w:ind w:left="720"/>
        <w:rPr>
          <w:b/>
          <w:sz w:val="22"/>
          <w:szCs w:val="22"/>
          <w:lang w:val="sk-SK"/>
        </w:rPr>
      </w:pPr>
    </w:p>
    <w:p w:rsidR="00DD71FE" w:rsidRDefault="003E0B0F">
      <w:pPr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>64/0288/05-S</w:t>
      </w: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ind w:right="9"/>
        <w:rPr>
          <w:sz w:val="22"/>
          <w:szCs w:val="22"/>
          <w:lang w:val="sk-SK"/>
        </w:rPr>
      </w:pPr>
      <w:r w:rsidRPr="00D74305">
        <w:rPr>
          <w:sz w:val="22"/>
          <w:szCs w:val="22"/>
          <w:lang w:val="sk-SK"/>
        </w:rPr>
        <w:t xml:space="preserve"> </w:t>
      </w:r>
    </w:p>
    <w:p w:rsidR="00DD71FE" w:rsidRDefault="003E0B0F">
      <w:pPr>
        <w:numPr>
          <w:ilvl w:val="0"/>
          <w:numId w:val="9"/>
        </w:numPr>
        <w:rPr>
          <w:b/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DÁTUM PRVEJ REGISTRÁCIE/PREDĹŽENIA REGISTRÁCIE</w:t>
      </w:r>
    </w:p>
    <w:p w:rsidR="00DD71FE" w:rsidRDefault="00DD71FE">
      <w:pPr>
        <w:ind w:left="720"/>
        <w:rPr>
          <w:sz w:val="22"/>
          <w:szCs w:val="22"/>
          <w:lang w:val="sk-SK"/>
        </w:rPr>
      </w:pPr>
    </w:p>
    <w:p w:rsidR="00DD71FE" w:rsidRDefault="00FC271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3E0B0F" w:rsidRPr="00D74305">
        <w:rPr>
          <w:sz w:val="22"/>
          <w:szCs w:val="22"/>
          <w:lang w:val="sk-SK"/>
        </w:rPr>
        <w:t>23.8.2005</w:t>
      </w:r>
    </w:p>
    <w:p w:rsidR="00DD71FE" w:rsidRDefault="00FC271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  <w:r w:rsidR="009814D5">
        <w:rPr>
          <w:sz w:val="22"/>
          <w:szCs w:val="22"/>
          <w:lang w:val="sk-SK"/>
        </w:rPr>
        <w:t xml:space="preserve"> </w:t>
      </w:r>
      <w:r w:rsidR="009814D5" w:rsidRPr="009814D5">
        <w:rPr>
          <w:sz w:val="22"/>
          <w:szCs w:val="22"/>
          <w:lang w:val="sk-SK"/>
        </w:rPr>
        <w:t>17.10.2013</w:t>
      </w:r>
      <w:bookmarkStart w:id="0" w:name="_GoBack"/>
      <w:bookmarkEnd w:id="0"/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DD71FE">
      <w:pPr>
        <w:rPr>
          <w:sz w:val="22"/>
          <w:szCs w:val="22"/>
          <w:lang w:val="sk-SK"/>
        </w:rPr>
      </w:pPr>
    </w:p>
    <w:p w:rsidR="00DD71FE" w:rsidRDefault="003E0B0F">
      <w:pPr>
        <w:ind w:right="9"/>
        <w:rPr>
          <w:sz w:val="22"/>
          <w:szCs w:val="22"/>
          <w:lang w:val="sk-SK"/>
        </w:rPr>
      </w:pPr>
      <w:r w:rsidRPr="00D74305">
        <w:rPr>
          <w:b/>
          <w:sz w:val="22"/>
          <w:szCs w:val="22"/>
          <w:lang w:val="sk-SK"/>
        </w:rPr>
        <w:t>10.</w:t>
      </w:r>
      <w:r w:rsidRPr="00D74305">
        <w:rPr>
          <w:b/>
          <w:sz w:val="22"/>
          <w:szCs w:val="22"/>
          <w:lang w:val="sk-SK"/>
        </w:rPr>
        <w:tab/>
        <w:t>DÁTUM REVÍZIE TEXTU</w:t>
      </w:r>
    </w:p>
    <w:p w:rsidR="00DD71FE" w:rsidRDefault="00DD71FE">
      <w:pPr>
        <w:rPr>
          <w:strike/>
          <w:sz w:val="22"/>
          <w:szCs w:val="22"/>
          <w:lang w:val="sk-SK"/>
        </w:rPr>
      </w:pPr>
    </w:p>
    <w:p w:rsidR="001075B7" w:rsidRDefault="009814D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Júl 2015</w:t>
      </w:r>
    </w:p>
    <w:sectPr w:rsidR="001075B7" w:rsidSect="005C34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40" w:code="48"/>
      <w:pgMar w:top="1412" w:right="720" w:bottom="1412" w:left="1412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4E2" w:rsidRDefault="002404E2" w:rsidP="003E0B0F">
      <w:r>
        <w:separator/>
      </w:r>
    </w:p>
  </w:endnote>
  <w:endnote w:type="continuationSeparator" w:id="0">
    <w:p w:rsidR="002404E2" w:rsidRDefault="002404E2" w:rsidP="003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6A" w:rsidRDefault="00A370F7" w:rsidP="009142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1406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1406A" w:rsidRDefault="00E1406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72586"/>
      <w:docPartObj>
        <w:docPartGallery w:val="Page Numbers (Bottom of Page)"/>
        <w:docPartUnique/>
      </w:docPartObj>
    </w:sdtPr>
    <w:sdtEndPr/>
    <w:sdtContent>
      <w:p w:rsidR="00E1406A" w:rsidRDefault="00A370F7">
        <w:pPr>
          <w:pStyle w:val="Pta"/>
          <w:jc w:val="center"/>
        </w:pPr>
        <w:r w:rsidRPr="005C3436">
          <w:rPr>
            <w:sz w:val="18"/>
            <w:szCs w:val="18"/>
          </w:rPr>
          <w:fldChar w:fldCharType="begin"/>
        </w:r>
        <w:r w:rsidR="00DA7E64" w:rsidRPr="005C3436">
          <w:rPr>
            <w:sz w:val="18"/>
            <w:szCs w:val="18"/>
          </w:rPr>
          <w:instrText>PAGE   \* MERGEFORMAT</w:instrText>
        </w:r>
        <w:r w:rsidRPr="005C3436">
          <w:rPr>
            <w:sz w:val="18"/>
            <w:szCs w:val="18"/>
          </w:rPr>
          <w:fldChar w:fldCharType="separate"/>
        </w:r>
        <w:r w:rsidR="00781B5D" w:rsidRPr="00781B5D">
          <w:rPr>
            <w:noProof/>
            <w:sz w:val="18"/>
            <w:szCs w:val="18"/>
            <w:lang w:val="sk-SK"/>
          </w:rPr>
          <w:t>10</w:t>
        </w:r>
        <w:r w:rsidRPr="005C3436">
          <w:rPr>
            <w:sz w:val="18"/>
            <w:szCs w:val="18"/>
          </w:rPr>
          <w:fldChar w:fldCharType="end"/>
        </w:r>
      </w:p>
    </w:sdtContent>
  </w:sdt>
  <w:p w:rsidR="00E1406A" w:rsidRDefault="00E1406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4191"/>
      <w:docPartObj>
        <w:docPartGallery w:val="Page Numbers (Bottom of Page)"/>
        <w:docPartUnique/>
      </w:docPartObj>
    </w:sdtPr>
    <w:sdtEndPr/>
    <w:sdtContent>
      <w:p w:rsidR="008C5278" w:rsidRDefault="00A370F7">
        <w:pPr>
          <w:pStyle w:val="Pta"/>
          <w:jc w:val="center"/>
        </w:pPr>
        <w:r w:rsidRPr="005C3436">
          <w:rPr>
            <w:sz w:val="18"/>
            <w:szCs w:val="18"/>
          </w:rPr>
          <w:fldChar w:fldCharType="begin"/>
        </w:r>
        <w:r w:rsidR="00DA7E64" w:rsidRPr="005C3436">
          <w:rPr>
            <w:sz w:val="18"/>
            <w:szCs w:val="18"/>
          </w:rPr>
          <w:instrText xml:space="preserve"> PAGE   \* MERGEFORMAT </w:instrText>
        </w:r>
        <w:r w:rsidRPr="005C3436">
          <w:rPr>
            <w:sz w:val="18"/>
            <w:szCs w:val="18"/>
          </w:rPr>
          <w:fldChar w:fldCharType="separate"/>
        </w:r>
        <w:r w:rsidR="00781B5D">
          <w:rPr>
            <w:noProof/>
            <w:sz w:val="18"/>
            <w:szCs w:val="18"/>
          </w:rPr>
          <w:t>1</w:t>
        </w:r>
        <w:r w:rsidRPr="005C3436">
          <w:rPr>
            <w:sz w:val="18"/>
            <w:szCs w:val="18"/>
          </w:rPr>
          <w:fldChar w:fldCharType="end"/>
        </w:r>
      </w:p>
    </w:sdtContent>
  </w:sdt>
  <w:p w:rsidR="008C5278" w:rsidRDefault="008C52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4E2" w:rsidRDefault="002404E2" w:rsidP="003E0B0F">
      <w:r>
        <w:separator/>
      </w:r>
    </w:p>
  </w:footnote>
  <w:footnote w:type="continuationSeparator" w:id="0">
    <w:p w:rsidR="002404E2" w:rsidRDefault="002404E2" w:rsidP="003E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278" w:rsidRPr="00DF172C" w:rsidRDefault="008C5278" w:rsidP="00DF172C">
    <w:pPr>
      <w:keepNext/>
      <w:outlineLvl w:val="0"/>
      <w:rPr>
        <w:b/>
        <w:sz w:val="18"/>
        <w:szCs w:val="18"/>
        <w:lang w:val="sk-SK"/>
      </w:rPr>
    </w:pPr>
  </w:p>
  <w:p w:rsidR="00DF172C" w:rsidRPr="00DF172C" w:rsidRDefault="00DF172C" w:rsidP="00DF172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D4" w:rsidRPr="005C3436" w:rsidRDefault="009939D4" w:rsidP="009939D4">
    <w:pPr>
      <w:keepNext/>
      <w:outlineLvl w:val="0"/>
      <w:rPr>
        <w:b/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 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</w:t>
    </w:r>
    <w:r w:rsidR="00DE768F">
      <w:rPr>
        <w:sz w:val="18"/>
        <w:szCs w:val="18"/>
        <w:lang w:val="sk-SK"/>
      </w:rPr>
      <w:t xml:space="preserve"> 2015/02308-Z1B</w:t>
    </w:r>
  </w:p>
  <w:p w:rsidR="00594C46" w:rsidRPr="005C3436" w:rsidRDefault="009939D4" w:rsidP="00594C46">
    <w:pPr>
      <w:keepNext/>
      <w:outlineLvl w:val="0"/>
      <w:rPr>
        <w:b/>
        <w:sz w:val="18"/>
        <w:szCs w:val="18"/>
        <w:lang w:val="sk-SK"/>
      </w:rPr>
    </w:pPr>
    <w:r>
      <w:rPr>
        <w:sz w:val="18"/>
        <w:szCs w:val="18"/>
        <w:lang w:val="sk-SK"/>
      </w:rPr>
      <w:t xml:space="preserve"> </w:t>
    </w:r>
  </w:p>
  <w:p w:rsidR="008C5278" w:rsidRPr="005C3436" w:rsidRDefault="008C5278" w:rsidP="008C5278">
    <w:pPr>
      <w:keepNext/>
      <w:outlineLvl w:val="0"/>
      <w:rPr>
        <w:b/>
        <w:sz w:val="18"/>
        <w:szCs w:val="18"/>
        <w:lang w:val="sk-SK"/>
      </w:rPr>
    </w:pPr>
  </w:p>
  <w:p w:rsidR="00E1406A" w:rsidRDefault="00E1406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913"/>
    <w:multiLevelType w:val="singleLevel"/>
    <w:tmpl w:val="5E1843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F1D7D1B"/>
    <w:multiLevelType w:val="multilevel"/>
    <w:tmpl w:val="9A46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41BC4"/>
    <w:multiLevelType w:val="hybridMultilevel"/>
    <w:tmpl w:val="B512E4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47E9C"/>
    <w:multiLevelType w:val="multilevel"/>
    <w:tmpl w:val="DE16AA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7456DB"/>
    <w:multiLevelType w:val="multilevel"/>
    <w:tmpl w:val="8F8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0550C"/>
    <w:multiLevelType w:val="multilevel"/>
    <w:tmpl w:val="D7E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20281"/>
    <w:multiLevelType w:val="multilevel"/>
    <w:tmpl w:val="7F4E72F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5C52292"/>
    <w:multiLevelType w:val="hybridMultilevel"/>
    <w:tmpl w:val="CB52A5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14BD"/>
    <w:multiLevelType w:val="multilevel"/>
    <w:tmpl w:val="71AAE82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A116D2"/>
    <w:multiLevelType w:val="multilevel"/>
    <w:tmpl w:val="3D62653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92934E8"/>
    <w:multiLevelType w:val="multilevel"/>
    <w:tmpl w:val="D65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E468D"/>
    <w:multiLevelType w:val="multilevel"/>
    <w:tmpl w:val="8F80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A43F16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C2F33B0"/>
    <w:multiLevelType w:val="multilevel"/>
    <w:tmpl w:val="352A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B405C"/>
    <w:multiLevelType w:val="hybridMultilevel"/>
    <w:tmpl w:val="89B44B34"/>
    <w:lvl w:ilvl="0" w:tplc="CE485B60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B7C83"/>
    <w:multiLevelType w:val="hybridMultilevel"/>
    <w:tmpl w:val="1D280692"/>
    <w:lvl w:ilvl="0" w:tplc="CE485B60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C29AC"/>
    <w:multiLevelType w:val="multilevel"/>
    <w:tmpl w:val="D83062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9018DB"/>
    <w:multiLevelType w:val="multilevel"/>
    <w:tmpl w:val="8616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0D79D2"/>
    <w:multiLevelType w:val="multilevel"/>
    <w:tmpl w:val="7BB2D2A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8F2699D"/>
    <w:multiLevelType w:val="multilevel"/>
    <w:tmpl w:val="0A360DA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AB14493"/>
    <w:multiLevelType w:val="hybridMultilevel"/>
    <w:tmpl w:val="9D90205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D885647"/>
    <w:multiLevelType w:val="hybridMultilevel"/>
    <w:tmpl w:val="2E945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0"/>
  </w:num>
  <w:num w:numId="5">
    <w:abstractNumId w:val="16"/>
  </w:num>
  <w:num w:numId="6">
    <w:abstractNumId w:val="13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9"/>
  </w:num>
  <w:num w:numId="13">
    <w:abstractNumId w:val="6"/>
  </w:num>
  <w:num w:numId="14">
    <w:abstractNumId w:val="12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4"/>
  </w:num>
  <w:num w:numId="20">
    <w:abstractNumId w:val="2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B0F"/>
    <w:rsid w:val="0000275E"/>
    <w:rsid w:val="00003819"/>
    <w:rsid w:val="00005379"/>
    <w:rsid w:val="0001735E"/>
    <w:rsid w:val="00020A02"/>
    <w:rsid w:val="00020C97"/>
    <w:rsid w:val="00023F34"/>
    <w:rsid w:val="00031C68"/>
    <w:rsid w:val="00033A68"/>
    <w:rsid w:val="000424F1"/>
    <w:rsid w:val="00046B35"/>
    <w:rsid w:val="00046C9D"/>
    <w:rsid w:val="00061410"/>
    <w:rsid w:val="000678DC"/>
    <w:rsid w:val="00070AFB"/>
    <w:rsid w:val="00070CBF"/>
    <w:rsid w:val="00071811"/>
    <w:rsid w:val="00073C5E"/>
    <w:rsid w:val="00085C93"/>
    <w:rsid w:val="000A1017"/>
    <w:rsid w:val="000A5B2B"/>
    <w:rsid w:val="000B7117"/>
    <w:rsid w:val="000C1144"/>
    <w:rsid w:val="000C2776"/>
    <w:rsid w:val="000C7464"/>
    <w:rsid w:val="000D1FC5"/>
    <w:rsid w:val="000D3154"/>
    <w:rsid w:val="000D3FD5"/>
    <w:rsid w:val="000D537B"/>
    <w:rsid w:val="00104042"/>
    <w:rsid w:val="001075B7"/>
    <w:rsid w:val="001134A0"/>
    <w:rsid w:val="00117C38"/>
    <w:rsid w:val="001219F6"/>
    <w:rsid w:val="0013587A"/>
    <w:rsid w:val="00135DB7"/>
    <w:rsid w:val="001401B8"/>
    <w:rsid w:val="00140AC9"/>
    <w:rsid w:val="00140C78"/>
    <w:rsid w:val="00144143"/>
    <w:rsid w:val="00152A16"/>
    <w:rsid w:val="00156B8E"/>
    <w:rsid w:val="001648CF"/>
    <w:rsid w:val="001761FF"/>
    <w:rsid w:val="00176B64"/>
    <w:rsid w:val="00187D1A"/>
    <w:rsid w:val="00187F5A"/>
    <w:rsid w:val="001919D0"/>
    <w:rsid w:val="0019371A"/>
    <w:rsid w:val="00196AC5"/>
    <w:rsid w:val="001975BB"/>
    <w:rsid w:val="001A7405"/>
    <w:rsid w:val="001B6D29"/>
    <w:rsid w:val="001C607D"/>
    <w:rsid w:val="001E050E"/>
    <w:rsid w:val="001E4995"/>
    <w:rsid w:val="001F364C"/>
    <w:rsid w:val="001F3910"/>
    <w:rsid w:val="00202424"/>
    <w:rsid w:val="00212E6D"/>
    <w:rsid w:val="002214F5"/>
    <w:rsid w:val="00231D23"/>
    <w:rsid w:val="00237E78"/>
    <w:rsid w:val="002404E2"/>
    <w:rsid w:val="00241F1A"/>
    <w:rsid w:val="00244F48"/>
    <w:rsid w:val="002543D6"/>
    <w:rsid w:val="00255FE5"/>
    <w:rsid w:val="002601A8"/>
    <w:rsid w:val="00261D08"/>
    <w:rsid w:val="00262A9C"/>
    <w:rsid w:val="00264881"/>
    <w:rsid w:val="002670BA"/>
    <w:rsid w:val="00281AC6"/>
    <w:rsid w:val="00293193"/>
    <w:rsid w:val="0029568F"/>
    <w:rsid w:val="002A2CEB"/>
    <w:rsid w:val="002A2F7C"/>
    <w:rsid w:val="002B010A"/>
    <w:rsid w:val="002C5FBA"/>
    <w:rsid w:val="002D0CC8"/>
    <w:rsid w:val="002D376D"/>
    <w:rsid w:val="002D3CAB"/>
    <w:rsid w:val="002D7B54"/>
    <w:rsid w:val="002E07B8"/>
    <w:rsid w:val="002E2A0E"/>
    <w:rsid w:val="002F4498"/>
    <w:rsid w:val="0030163D"/>
    <w:rsid w:val="003074B5"/>
    <w:rsid w:val="00311784"/>
    <w:rsid w:val="003148B3"/>
    <w:rsid w:val="00315106"/>
    <w:rsid w:val="00317B63"/>
    <w:rsid w:val="00323D3E"/>
    <w:rsid w:val="00323F30"/>
    <w:rsid w:val="00326D46"/>
    <w:rsid w:val="003335BA"/>
    <w:rsid w:val="00334260"/>
    <w:rsid w:val="003342BC"/>
    <w:rsid w:val="00337E0E"/>
    <w:rsid w:val="003469EB"/>
    <w:rsid w:val="003475A6"/>
    <w:rsid w:val="00352B23"/>
    <w:rsid w:val="003576DE"/>
    <w:rsid w:val="00357F92"/>
    <w:rsid w:val="00371188"/>
    <w:rsid w:val="003759DB"/>
    <w:rsid w:val="00375A11"/>
    <w:rsid w:val="00383370"/>
    <w:rsid w:val="003846CD"/>
    <w:rsid w:val="00384B90"/>
    <w:rsid w:val="00384C5C"/>
    <w:rsid w:val="003B351D"/>
    <w:rsid w:val="003C140C"/>
    <w:rsid w:val="003C7022"/>
    <w:rsid w:val="003D1324"/>
    <w:rsid w:val="003E0AED"/>
    <w:rsid w:val="003E0B0F"/>
    <w:rsid w:val="003E6EC5"/>
    <w:rsid w:val="004016A6"/>
    <w:rsid w:val="00407FA2"/>
    <w:rsid w:val="004178A7"/>
    <w:rsid w:val="0042147D"/>
    <w:rsid w:val="0042452D"/>
    <w:rsid w:val="004330EE"/>
    <w:rsid w:val="004511AC"/>
    <w:rsid w:val="00452CF5"/>
    <w:rsid w:val="0045303A"/>
    <w:rsid w:val="00454806"/>
    <w:rsid w:val="00454A9C"/>
    <w:rsid w:val="00455051"/>
    <w:rsid w:val="0046498D"/>
    <w:rsid w:val="00470920"/>
    <w:rsid w:val="00470CAE"/>
    <w:rsid w:val="00470F91"/>
    <w:rsid w:val="00471E98"/>
    <w:rsid w:val="00473AF7"/>
    <w:rsid w:val="00483195"/>
    <w:rsid w:val="0048471C"/>
    <w:rsid w:val="00496624"/>
    <w:rsid w:val="004A37ED"/>
    <w:rsid w:val="004A6574"/>
    <w:rsid w:val="004A6D0B"/>
    <w:rsid w:val="004A7465"/>
    <w:rsid w:val="004B17A0"/>
    <w:rsid w:val="004D11DF"/>
    <w:rsid w:val="004D31E2"/>
    <w:rsid w:val="004D34F2"/>
    <w:rsid w:val="004D57E5"/>
    <w:rsid w:val="004D68AB"/>
    <w:rsid w:val="004D7FFE"/>
    <w:rsid w:val="004F32CF"/>
    <w:rsid w:val="004F5342"/>
    <w:rsid w:val="0050708E"/>
    <w:rsid w:val="00511331"/>
    <w:rsid w:val="00511FFD"/>
    <w:rsid w:val="00512A2D"/>
    <w:rsid w:val="00512EFE"/>
    <w:rsid w:val="005134F5"/>
    <w:rsid w:val="0051579F"/>
    <w:rsid w:val="005200C4"/>
    <w:rsid w:val="00541DD4"/>
    <w:rsid w:val="00546835"/>
    <w:rsid w:val="00565C57"/>
    <w:rsid w:val="00571966"/>
    <w:rsid w:val="00582C42"/>
    <w:rsid w:val="00585A8C"/>
    <w:rsid w:val="00594C46"/>
    <w:rsid w:val="00596E35"/>
    <w:rsid w:val="005A076A"/>
    <w:rsid w:val="005A6370"/>
    <w:rsid w:val="005B4897"/>
    <w:rsid w:val="005B4D2D"/>
    <w:rsid w:val="005B6360"/>
    <w:rsid w:val="005C23A1"/>
    <w:rsid w:val="005C28BC"/>
    <w:rsid w:val="005C3436"/>
    <w:rsid w:val="005C606C"/>
    <w:rsid w:val="005D39F7"/>
    <w:rsid w:val="005D5696"/>
    <w:rsid w:val="005D6789"/>
    <w:rsid w:val="005F35D9"/>
    <w:rsid w:val="0060270F"/>
    <w:rsid w:val="006064EF"/>
    <w:rsid w:val="006161C1"/>
    <w:rsid w:val="00641572"/>
    <w:rsid w:val="00641922"/>
    <w:rsid w:val="0064208E"/>
    <w:rsid w:val="006432D4"/>
    <w:rsid w:val="00643695"/>
    <w:rsid w:val="0064594B"/>
    <w:rsid w:val="0065654B"/>
    <w:rsid w:val="00673B2F"/>
    <w:rsid w:val="006B1F93"/>
    <w:rsid w:val="006C22FC"/>
    <w:rsid w:val="006C6C84"/>
    <w:rsid w:val="006D11C4"/>
    <w:rsid w:val="006D14F8"/>
    <w:rsid w:val="006E43EC"/>
    <w:rsid w:val="006E4C3B"/>
    <w:rsid w:val="006E74D8"/>
    <w:rsid w:val="006F0802"/>
    <w:rsid w:val="006F6DA7"/>
    <w:rsid w:val="00700089"/>
    <w:rsid w:val="00712927"/>
    <w:rsid w:val="0071460F"/>
    <w:rsid w:val="00717E91"/>
    <w:rsid w:val="00726ADA"/>
    <w:rsid w:val="007302CF"/>
    <w:rsid w:val="00730E66"/>
    <w:rsid w:val="00733A53"/>
    <w:rsid w:val="007371D0"/>
    <w:rsid w:val="0074088B"/>
    <w:rsid w:val="0074430A"/>
    <w:rsid w:val="00744E38"/>
    <w:rsid w:val="00757A44"/>
    <w:rsid w:val="007630AB"/>
    <w:rsid w:val="0077235C"/>
    <w:rsid w:val="00776156"/>
    <w:rsid w:val="007800DD"/>
    <w:rsid w:val="00780AC0"/>
    <w:rsid w:val="00780C0E"/>
    <w:rsid w:val="00781B5D"/>
    <w:rsid w:val="00783855"/>
    <w:rsid w:val="0078537F"/>
    <w:rsid w:val="007A137A"/>
    <w:rsid w:val="007A3008"/>
    <w:rsid w:val="007A4AAD"/>
    <w:rsid w:val="007A7471"/>
    <w:rsid w:val="007B2A94"/>
    <w:rsid w:val="007B408F"/>
    <w:rsid w:val="007D0143"/>
    <w:rsid w:val="007E7322"/>
    <w:rsid w:val="007F56CA"/>
    <w:rsid w:val="00801C48"/>
    <w:rsid w:val="00806BFE"/>
    <w:rsid w:val="0081646E"/>
    <w:rsid w:val="00824795"/>
    <w:rsid w:val="00824A26"/>
    <w:rsid w:val="00831CE4"/>
    <w:rsid w:val="00851177"/>
    <w:rsid w:val="0085598C"/>
    <w:rsid w:val="008563E3"/>
    <w:rsid w:val="00864E9C"/>
    <w:rsid w:val="0086560F"/>
    <w:rsid w:val="0087012D"/>
    <w:rsid w:val="008732E9"/>
    <w:rsid w:val="00885652"/>
    <w:rsid w:val="00887F91"/>
    <w:rsid w:val="00895CED"/>
    <w:rsid w:val="008B6DAD"/>
    <w:rsid w:val="008C5278"/>
    <w:rsid w:val="008C56F9"/>
    <w:rsid w:val="008C6968"/>
    <w:rsid w:val="008D2F9C"/>
    <w:rsid w:val="008D4ACF"/>
    <w:rsid w:val="008E7FE4"/>
    <w:rsid w:val="008F254B"/>
    <w:rsid w:val="00904BAE"/>
    <w:rsid w:val="009124B5"/>
    <w:rsid w:val="009142AB"/>
    <w:rsid w:val="00914DFD"/>
    <w:rsid w:val="0091622C"/>
    <w:rsid w:val="00923D70"/>
    <w:rsid w:val="009276FA"/>
    <w:rsid w:val="009410F8"/>
    <w:rsid w:val="00942673"/>
    <w:rsid w:val="009550E4"/>
    <w:rsid w:val="0095575D"/>
    <w:rsid w:val="009602EF"/>
    <w:rsid w:val="00965F2A"/>
    <w:rsid w:val="00974644"/>
    <w:rsid w:val="00976563"/>
    <w:rsid w:val="009814D5"/>
    <w:rsid w:val="00983EDE"/>
    <w:rsid w:val="00992F6D"/>
    <w:rsid w:val="009939D4"/>
    <w:rsid w:val="0099554E"/>
    <w:rsid w:val="009A27C2"/>
    <w:rsid w:val="009A4A98"/>
    <w:rsid w:val="009B2A3A"/>
    <w:rsid w:val="009C3790"/>
    <w:rsid w:val="009D17A5"/>
    <w:rsid w:val="009D189D"/>
    <w:rsid w:val="009D2F0C"/>
    <w:rsid w:val="009D7239"/>
    <w:rsid w:val="009E1F3D"/>
    <w:rsid w:val="009E7B1C"/>
    <w:rsid w:val="009F1A78"/>
    <w:rsid w:val="009F73F3"/>
    <w:rsid w:val="00A033BE"/>
    <w:rsid w:val="00A11846"/>
    <w:rsid w:val="00A14178"/>
    <w:rsid w:val="00A20A4F"/>
    <w:rsid w:val="00A3073A"/>
    <w:rsid w:val="00A32767"/>
    <w:rsid w:val="00A33209"/>
    <w:rsid w:val="00A370F7"/>
    <w:rsid w:val="00A37109"/>
    <w:rsid w:val="00A3776F"/>
    <w:rsid w:val="00A55B30"/>
    <w:rsid w:val="00A6069A"/>
    <w:rsid w:val="00A66114"/>
    <w:rsid w:val="00A746DD"/>
    <w:rsid w:val="00A8405E"/>
    <w:rsid w:val="00A925B2"/>
    <w:rsid w:val="00A92C24"/>
    <w:rsid w:val="00A942EB"/>
    <w:rsid w:val="00AB2CCC"/>
    <w:rsid w:val="00AB448F"/>
    <w:rsid w:val="00AC3ECF"/>
    <w:rsid w:val="00AC5CA4"/>
    <w:rsid w:val="00AD3064"/>
    <w:rsid w:val="00AD43C3"/>
    <w:rsid w:val="00AE12BB"/>
    <w:rsid w:val="00AE439B"/>
    <w:rsid w:val="00AF29A0"/>
    <w:rsid w:val="00AF2FD1"/>
    <w:rsid w:val="00AF6C6E"/>
    <w:rsid w:val="00B050D0"/>
    <w:rsid w:val="00B33188"/>
    <w:rsid w:val="00B410B8"/>
    <w:rsid w:val="00B53D91"/>
    <w:rsid w:val="00B550C6"/>
    <w:rsid w:val="00B615D1"/>
    <w:rsid w:val="00B710A2"/>
    <w:rsid w:val="00B74D6A"/>
    <w:rsid w:val="00B77F18"/>
    <w:rsid w:val="00B87903"/>
    <w:rsid w:val="00B90D1F"/>
    <w:rsid w:val="00B93F5B"/>
    <w:rsid w:val="00BA3AF6"/>
    <w:rsid w:val="00BA51D6"/>
    <w:rsid w:val="00BB338C"/>
    <w:rsid w:val="00BC3570"/>
    <w:rsid w:val="00BD7738"/>
    <w:rsid w:val="00BF7517"/>
    <w:rsid w:val="00C04AE5"/>
    <w:rsid w:val="00C053F5"/>
    <w:rsid w:val="00C056A3"/>
    <w:rsid w:val="00C0579F"/>
    <w:rsid w:val="00C13026"/>
    <w:rsid w:val="00C16500"/>
    <w:rsid w:val="00C20F14"/>
    <w:rsid w:val="00C25B17"/>
    <w:rsid w:val="00C25DD3"/>
    <w:rsid w:val="00C32D2B"/>
    <w:rsid w:val="00C42427"/>
    <w:rsid w:val="00C438A6"/>
    <w:rsid w:val="00C46F22"/>
    <w:rsid w:val="00C5176D"/>
    <w:rsid w:val="00C650B8"/>
    <w:rsid w:val="00C72495"/>
    <w:rsid w:val="00C74FFF"/>
    <w:rsid w:val="00C75BED"/>
    <w:rsid w:val="00C76E3F"/>
    <w:rsid w:val="00C81100"/>
    <w:rsid w:val="00C82185"/>
    <w:rsid w:val="00C82A87"/>
    <w:rsid w:val="00C872A2"/>
    <w:rsid w:val="00C91599"/>
    <w:rsid w:val="00CA0312"/>
    <w:rsid w:val="00CA49AF"/>
    <w:rsid w:val="00CA63FE"/>
    <w:rsid w:val="00CB2D11"/>
    <w:rsid w:val="00CB6084"/>
    <w:rsid w:val="00CB7B5F"/>
    <w:rsid w:val="00CC1009"/>
    <w:rsid w:val="00CC1224"/>
    <w:rsid w:val="00CC5A57"/>
    <w:rsid w:val="00CC731B"/>
    <w:rsid w:val="00CD67CE"/>
    <w:rsid w:val="00CE7574"/>
    <w:rsid w:val="00CF1F7A"/>
    <w:rsid w:val="00CF5B14"/>
    <w:rsid w:val="00CF762D"/>
    <w:rsid w:val="00CF78D9"/>
    <w:rsid w:val="00D00375"/>
    <w:rsid w:val="00D01F73"/>
    <w:rsid w:val="00D034EE"/>
    <w:rsid w:val="00D26C55"/>
    <w:rsid w:val="00D36CD1"/>
    <w:rsid w:val="00D40DBC"/>
    <w:rsid w:val="00D45F7B"/>
    <w:rsid w:val="00D47EAF"/>
    <w:rsid w:val="00D50ED8"/>
    <w:rsid w:val="00D536C7"/>
    <w:rsid w:val="00D55717"/>
    <w:rsid w:val="00D671D7"/>
    <w:rsid w:val="00D74305"/>
    <w:rsid w:val="00D75051"/>
    <w:rsid w:val="00D7565C"/>
    <w:rsid w:val="00D762D1"/>
    <w:rsid w:val="00D85FB4"/>
    <w:rsid w:val="00D86E72"/>
    <w:rsid w:val="00D87618"/>
    <w:rsid w:val="00D90AEB"/>
    <w:rsid w:val="00D91B8F"/>
    <w:rsid w:val="00D9272B"/>
    <w:rsid w:val="00D95B03"/>
    <w:rsid w:val="00DA1E9A"/>
    <w:rsid w:val="00DA74CC"/>
    <w:rsid w:val="00DA7E64"/>
    <w:rsid w:val="00DB0D60"/>
    <w:rsid w:val="00DB1D30"/>
    <w:rsid w:val="00DB2726"/>
    <w:rsid w:val="00DB3BED"/>
    <w:rsid w:val="00DB5D02"/>
    <w:rsid w:val="00DB7BD7"/>
    <w:rsid w:val="00DC4F68"/>
    <w:rsid w:val="00DD71FE"/>
    <w:rsid w:val="00DE2B5E"/>
    <w:rsid w:val="00DE40EC"/>
    <w:rsid w:val="00DE768F"/>
    <w:rsid w:val="00DE7A55"/>
    <w:rsid w:val="00DF172C"/>
    <w:rsid w:val="00DF2490"/>
    <w:rsid w:val="00DF3151"/>
    <w:rsid w:val="00DF3DF5"/>
    <w:rsid w:val="00E0469E"/>
    <w:rsid w:val="00E05BE8"/>
    <w:rsid w:val="00E1141B"/>
    <w:rsid w:val="00E1406A"/>
    <w:rsid w:val="00E34B82"/>
    <w:rsid w:val="00E34F1F"/>
    <w:rsid w:val="00E44D3C"/>
    <w:rsid w:val="00E50A16"/>
    <w:rsid w:val="00E5565D"/>
    <w:rsid w:val="00E6040D"/>
    <w:rsid w:val="00E61A37"/>
    <w:rsid w:val="00E91076"/>
    <w:rsid w:val="00E97E8B"/>
    <w:rsid w:val="00EB01A5"/>
    <w:rsid w:val="00EB437B"/>
    <w:rsid w:val="00EC4602"/>
    <w:rsid w:val="00ED22BB"/>
    <w:rsid w:val="00ED451F"/>
    <w:rsid w:val="00ED45BD"/>
    <w:rsid w:val="00ED6CAA"/>
    <w:rsid w:val="00ED7703"/>
    <w:rsid w:val="00EE1B63"/>
    <w:rsid w:val="00EE785C"/>
    <w:rsid w:val="00EF47FB"/>
    <w:rsid w:val="00EF6A76"/>
    <w:rsid w:val="00F02618"/>
    <w:rsid w:val="00F10498"/>
    <w:rsid w:val="00F2236D"/>
    <w:rsid w:val="00F2375D"/>
    <w:rsid w:val="00F2734B"/>
    <w:rsid w:val="00F40B24"/>
    <w:rsid w:val="00F42F3E"/>
    <w:rsid w:val="00F47BDC"/>
    <w:rsid w:val="00F508E9"/>
    <w:rsid w:val="00F5607F"/>
    <w:rsid w:val="00F56202"/>
    <w:rsid w:val="00F63BC3"/>
    <w:rsid w:val="00F64257"/>
    <w:rsid w:val="00F852A0"/>
    <w:rsid w:val="00F87583"/>
    <w:rsid w:val="00F91353"/>
    <w:rsid w:val="00F9156D"/>
    <w:rsid w:val="00F934DE"/>
    <w:rsid w:val="00F97854"/>
    <w:rsid w:val="00FA29A2"/>
    <w:rsid w:val="00FA6B29"/>
    <w:rsid w:val="00FA6B2B"/>
    <w:rsid w:val="00FA6CAB"/>
    <w:rsid w:val="00FB01FA"/>
    <w:rsid w:val="00FB19A8"/>
    <w:rsid w:val="00FB2BB8"/>
    <w:rsid w:val="00FB74D8"/>
    <w:rsid w:val="00FC0CAC"/>
    <w:rsid w:val="00FC2715"/>
    <w:rsid w:val="00FC2F2C"/>
    <w:rsid w:val="00FC6AE9"/>
    <w:rsid w:val="00FD3F0A"/>
    <w:rsid w:val="00FE770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B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7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D70ARInforubrik1titel1">
    <w:name w:val="Nadpis 1.D70AR.Info rubrik 1.titel 1"/>
    <w:basedOn w:val="Normlny"/>
    <w:next w:val="Normlny"/>
    <w:rsid w:val="003E0B0F"/>
    <w:pPr>
      <w:keepNext/>
      <w:outlineLvl w:val="0"/>
    </w:pPr>
    <w:rPr>
      <w:rFonts w:ascii="Arial" w:hAnsi="Arial"/>
      <w:b/>
      <w:lang w:val="fr-FR"/>
    </w:rPr>
  </w:style>
  <w:style w:type="paragraph" w:customStyle="1" w:styleId="Nadpis2D70AR2">
    <w:name w:val="Nadpis 2.D70AR2"/>
    <w:basedOn w:val="Normlny"/>
    <w:next w:val="Normlny"/>
    <w:rsid w:val="003E0B0F"/>
    <w:pPr>
      <w:keepNext/>
      <w:outlineLvl w:val="1"/>
    </w:pPr>
    <w:rPr>
      <w:b/>
    </w:rPr>
  </w:style>
  <w:style w:type="paragraph" w:customStyle="1" w:styleId="Nadpis3D70AR3titel3OLDHeading3">
    <w:name w:val="Nadpis 3.D70AR3.titel 3.OLD Heading 3"/>
    <w:basedOn w:val="Normlny"/>
    <w:next w:val="Normlny"/>
    <w:rsid w:val="003E0B0F"/>
    <w:pPr>
      <w:keepNext/>
      <w:tabs>
        <w:tab w:val="left" w:leader="dot" w:pos="8505"/>
      </w:tabs>
      <w:ind w:left="180"/>
      <w:outlineLvl w:val="2"/>
    </w:pPr>
    <w:rPr>
      <w:rFonts w:ascii="Arial" w:hAnsi="Arial"/>
      <w:b/>
    </w:rPr>
  </w:style>
  <w:style w:type="paragraph" w:customStyle="1" w:styleId="Nadpis4D70AR4titel4">
    <w:name w:val="Nadpis 4.D70AR4.titel 4"/>
    <w:basedOn w:val="Normlny"/>
    <w:next w:val="Normlny"/>
    <w:rsid w:val="003E0B0F"/>
    <w:pPr>
      <w:keepNext/>
      <w:outlineLvl w:val="3"/>
    </w:pPr>
    <w:rPr>
      <w:rFonts w:ascii="Arial" w:hAnsi="Arial"/>
      <w:b/>
      <w:sz w:val="32"/>
      <w:u w:val="single"/>
      <w:lang w:val="fr-FR"/>
    </w:rPr>
  </w:style>
  <w:style w:type="paragraph" w:customStyle="1" w:styleId="Medrep2">
    <w:name w:val="Medrep2"/>
    <w:basedOn w:val="Normlny"/>
    <w:rsid w:val="003E0B0F"/>
    <w:pPr>
      <w:tabs>
        <w:tab w:val="left" w:pos="720"/>
        <w:tab w:val="left" w:pos="1441"/>
        <w:tab w:val="left" w:pos="3686"/>
      </w:tabs>
    </w:pPr>
    <w:rPr>
      <w:b/>
      <w:smallCaps/>
    </w:rPr>
  </w:style>
  <w:style w:type="paragraph" w:customStyle="1" w:styleId="Reference">
    <w:name w:val="Reference"/>
    <w:basedOn w:val="Normlny"/>
    <w:rsid w:val="003E0B0F"/>
    <w:pPr>
      <w:tabs>
        <w:tab w:val="left" w:pos="4820"/>
      </w:tabs>
    </w:pPr>
    <w:rPr>
      <w:sz w:val="20"/>
    </w:rPr>
  </w:style>
  <w:style w:type="paragraph" w:styleId="Zkladntext">
    <w:name w:val="Body Text"/>
    <w:basedOn w:val="Normlny"/>
    <w:link w:val="ZkladntextChar"/>
    <w:rsid w:val="003E0B0F"/>
    <w:pPr>
      <w:jc w:val="both"/>
    </w:pPr>
    <w:rPr>
      <w:rFonts w:ascii="Arial" w:hAnsi="Arial"/>
      <w:lang w:val="en-US"/>
    </w:rPr>
  </w:style>
  <w:style w:type="character" w:customStyle="1" w:styleId="ZkladntextChar">
    <w:name w:val="Základný text Char"/>
    <w:basedOn w:val="Predvolenpsmoodseku"/>
    <w:link w:val="Zkladntext"/>
    <w:rsid w:val="003E0B0F"/>
    <w:rPr>
      <w:rFonts w:ascii="Arial" w:eastAsia="Times New Roman" w:hAnsi="Arial" w:cs="Times New Roman"/>
      <w:sz w:val="24"/>
      <w:szCs w:val="20"/>
      <w:lang w:val="en-US" w:eastAsia="sk-SK"/>
    </w:rPr>
  </w:style>
  <w:style w:type="paragraph" w:styleId="Pta">
    <w:name w:val="footer"/>
    <w:basedOn w:val="Normlny"/>
    <w:link w:val="PtaChar"/>
    <w:uiPriority w:val="99"/>
    <w:rsid w:val="003E0B0F"/>
    <w:pPr>
      <w:tabs>
        <w:tab w:val="center" w:pos="4536"/>
        <w:tab w:val="right" w:pos="9072"/>
      </w:tabs>
    </w:pPr>
    <w:rPr>
      <w:lang w:val="fr-FR"/>
    </w:rPr>
  </w:style>
  <w:style w:type="character" w:customStyle="1" w:styleId="PtaChar">
    <w:name w:val="Päta Char"/>
    <w:basedOn w:val="Predvolenpsmoodseku"/>
    <w:link w:val="Pta"/>
    <w:uiPriority w:val="99"/>
    <w:rsid w:val="003E0B0F"/>
    <w:rPr>
      <w:rFonts w:ascii="Times New Roman" w:eastAsia="Times New Roman" w:hAnsi="Times New Roman" w:cs="Times New Roman"/>
      <w:sz w:val="24"/>
      <w:szCs w:val="20"/>
      <w:lang w:val="fr-FR" w:eastAsia="sk-SK"/>
    </w:rPr>
  </w:style>
  <w:style w:type="paragraph" w:styleId="Zarkazkladnhotextu">
    <w:name w:val="Body Text Indent"/>
    <w:basedOn w:val="Normlny"/>
    <w:link w:val="ZarkazkladnhotextuChar"/>
    <w:rsid w:val="003E0B0F"/>
    <w:pPr>
      <w:ind w:left="900"/>
    </w:pPr>
  </w:style>
  <w:style w:type="character" w:customStyle="1" w:styleId="ZarkazkladnhotextuChar">
    <w:name w:val="Zarážka základného textu Char"/>
    <w:basedOn w:val="Predvolenpsmoodseku"/>
    <w:link w:val="Zarkazkladnhotextu"/>
    <w:rsid w:val="003E0B0F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Hlavika">
    <w:name w:val="header"/>
    <w:basedOn w:val="Normlny"/>
    <w:link w:val="HlavikaChar"/>
    <w:rsid w:val="003E0B0F"/>
    <w:pPr>
      <w:tabs>
        <w:tab w:val="center" w:pos="4536"/>
        <w:tab w:val="right" w:pos="9072"/>
      </w:tabs>
    </w:pPr>
    <w:rPr>
      <w:lang w:val="fr-FR"/>
    </w:rPr>
  </w:style>
  <w:style w:type="character" w:customStyle="1" w:styleId="HlavikaChar">
    <w:name w:val="Hlavička Char"/>
    <w:basedOn w:val="Predvolenpsmoodseku"/>
    <w:link w:val="Hlavika"/>
    <w:rsid w:val="003E0B0F"/>
    <w:rPr>
      <w:rFonts w:ascii="Times New Roman" w:eastAsia="Times New Roman" w:hAnsi="Times New Roman" w:cs="Times New Roman"/>
      <w:sz w:val="24"/>
      <w:szCs w:val="20"/>
      <w:lang w:val="fr-FR" w:eastAsia="sk-SK"/>
    </w:rPr>
  </w:style>
  <w:style w:type="paragraph" w:styleId="Zkladntext3">
    <w:name w:val="Body Text 3"/>
    <w:basedOn w:val="Normlny"/>
    <w:link w:val="Zkladntext3Char"/>
    <w:rsid w:val="003E0B0F"/>
    <w:pPr>
      <w:ind w:right="9"/>
      <w:jc w:val="both"/>
    </w:pPr>
    <w:rPr>
      <w:lang w:val="cs-CZ"/>
    </w:rPr>
  </w:style>
  <w:style w:type="character" w:customStyle="1" w:styleId="Zkladntext3Char">
    <w:name w:val="Základný text 3 Char"/>
    <w:basedOn w:val="Predvolenpsmoodseku"/>
    <w:link w:val="Zkladntext3"/>
    <w:rsid w:val="003E0B0F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slostrany">
    <w:name w:val="page number"/>
    <w:basedOn w:val="Predvolenpsmoodseku"/>
    <w:rsid w:val="003E0B0F"/>
  </w:style>
  <w:style w:type="paragraph" w:styleId="Zarkazkladnhotextu3">
    <w:name w:val="Body Text Indent 3"/>
    <w:basedOn w:val="Normlny"/>
    <w:link w:val="Zarkazkladnhotextu3Char"/>
    <w:rsid w:val="003E0B0F"/>
    <w:pPr>
      <w:ind w:left="700"/>
    </w:pPr>
    <w:rPr>
      <w:sz w:val="22"/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E0B0F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EMEAEnBodyText">
    <w:name w:val="EMEA En Body Text"/>
    <w:basedOn w:val="Normlny"/>
    <w:rsid w:val="003E0B0F"/>
    <w:pPr>
      <w:spacing w:before="120" w:after="120"/>
      <w:jc w:val="both"/>
    </w:pPr>
    <w:rPr>
      <w:sz w:val="22"/>
      <w:lang w:val="en-US" w:eastAsia="en-US"/>
    </w:rPr>
  </w:style>
  <w:style w:type="character" w:customStyle="1" w:styleId="hps">
    <w:name w:val="hps"/>
    <w:rsid w:val="003E0B0F"/>
  </w:style>
  <w:style w:type="paragraph" w:styleId="Odsekzoznamu">
    <w:name w:val="List Paragraph"/>
    <w:basedOn w:val="Normlny"/>
    <w:uiPriority w:val="34"/>
    <w:qFormat/>
    <w:rsid w:val="007B2A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2A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A94"/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atn">
    <w:name w:val="atn"/>
    <w:basedOn w:val="Predvolenpsmoodseku"/>
    <w:rsid w:val="00DA1E9A"/>
  </w:style>
  <w:style w:type="character" w:customStyle="1" w:styleId="Nadpis1Char">
    <w:name w:val="Nadpis 1 Char"/>
    <w:basedOn w:val="Predvolenpsmoodseku"/>
    <w:link w:val="Nadpis1"/>
    <w:uiPriority w:val="9"/>
    <w:rsid w:val="00FB7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915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156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156D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5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56D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B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7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D70ARInforubrik1titel1">
    <w:name w:val="Nadpis 1.D70AR.Info rubrik 1.titel 1"/>
    <w:basedOn w:val="Normlny"/>
    <w:next w:val="Normlny"/>
    <w:rsid w:val="003E0B0F"/>
    <w:pPr>
      <w:keepNext/>
      <w:outlineLvl w:val="0"/>
    </w:pPr>
    <w:rPr>
      <w:rFonts w:ascii="Arial" w:hAnsi="Arial"/>
      <w:b/>
      <w:lang w:val="fr-FR"/>
    </w:rPr>
  </w:style>
  <w:style w:type="paragraph" w:customStyle="1" w:styleId="Nadpis2D70AR2">
    <w:name w:val="Nadpis 2.D70AR2"/>
    <w:basedOn w:val="Normlny"/>
    <w:next w:val="Normlny"/>
    <w:rsid w:val="003E0B0F"/>
    <w:pPr>
      <w:keepNext/>
      <w:outlineLvl w:val="1"/>
    </w:pPr>
    <w:rPr>
      <w:b/>
    </w:rPr>
  </w:style>
  <w:style w:type="paragraph" w:customStyle="1" w:styleId="Nadpis3D70AR3titel3OLDHeading3">
    <w:name w:val="Nadpis 3.D70AR3.titel 3.OLD Heading 3"/>
    <w:basedOn w:val="Normlny"/>
    <w:next w:val="Normlny"/>
    <w:rsid w:val="003E0B0F"/>
    <w:pPr>
      <w:keepNext/>
      <w:tabs>
        <w:tab w:val="left" w:leader="dot" w:pos="8505"/>
      </w:tabs>
      <w:ind w:left="180"/>
      <w:outlineLvl w:val="2"/>
    </w:pPr>
    <w:rPr>
      <w:rFonts w:ascii="Arial" w:hAnsi="Arial"/>
      <w:b/>
    </w:rPr>
  </w:style>
  <w:style w:type="paragraph" w:customStyle="1" w:styleId="Nadpis4D70AR4titel4">
    <w:name w:val="Nadpis 4.D70AR4.titel 4"/>
    <w:basedOn w:val="Normlny"/>
    <w:next w:val="Normlny"/>
    <w:rsid w:val="003E0B0F"/>
    <w:pPr>
      <w:keepNext/>
      <w:outlineLvl w:val="3"/>
    </w:pPr>
    <w:rPr>
      <w:rFonts w:ascii="Arial" w:hAnsi="Arial"/>
      <w:b/>
      <w:sz w:val="32"/>
      <w:u w:val="single"/>
      <w:lang w:val="fr-FR"/>
    </w:rPr>
  </w:style>
  <w:style w:type="paragraph" w:customStyle="1" w:styleId="Medrep2">
    <w:name w:val="Medrep2"/>
    <w:basedOn w:val="Normlny"/>
    <w:rsid w:val="003E0B0F"/>
    <w:pPr>
      <w:tabs>
        <w:tab w:val="left" w:pos="720"/>
        <w:tab w:val="left" w:pos="1441"/>
        <w:tab w:val="left" w:pos="3686"/>
      </w:tabs>
    </w:pPr>
    <w:rPr>
      <w:b/>
      <w:smallCaps/>
    </w:rPr>
  </w:style>
  <w:style w:type="paragraph" w:customStyle="1" w:styleId="Reference">
    <w:name w:val="Reference"/>
    <w:basedOn w:val="Normlny"/>
    <w:rsid w:val="003E0B0F"/>
    <w:pPr>
      <w:tabs>
        <w:tab w:val="left" w:pos="4820"/>
      </w:tabs>
    </w:pPr>
    <w:rPr>
      <w:sz w:val="20"/>
    </w:rPr>
  </w:style>
  <w:style w:type="paragraph" w:styleId="Zkladntext">
    <w:name w:val="Body Text"/>
    <w:basedOn w:val="Normlny"/>
    <w:link w:val="ZkladntextChar"/>
    <w:rsid w:val="003E0B0F"/>
    <w:pPr>
      <w:jc w:val="both"/>
    </w:pPr>
    <w:rPr>
      <w:rFonts w:ascii="Arial" w:hAnsi="Arial"/>
      <w:lang w:val="en-US"/>
    </w:rPr>
  </w:style>
  <w:style w:type="character" w:customStyle="1" w:styleId="ZkladntextChar">
    <w:name w:val="Základný text Char"/>
    <w:basedOn w:val="Predvolenpsmoodseku"/>
    <w:link w:val="Zkladntext"/>
    <w:rsid w:val="003E0B0F"/>
    <w:rPr>
      <w:rFonts w:ascii="Arial" w:eastAsia="Times New Roman" w:hAnsi="Arial" w:cs="Times New Roman"/>
      <w:sz w:val="24"/>
      <w:szCs w:val="20"/>
      <w:lang w:val="en-US" w:eastAsia="sk-SK"/>
    </w:rPr>
  </w:style>
  <w:style w:type="paragraph" w:styleId="Pta">
    <w:name w:val="footer"/>
    <w:basedOn w:val="Normlny"/>
    <w:link w:val="PtaChar"/>
    <w:uiPriority w:val="99"/>
    <w:rsid w:val="003E0B0F"/>
    <w:pPr>
      <w:tabs>
        <w:tab w:val="center" w:pos="4536"/>
        <w:tab w:val="right" w:pos="9072"/>
      </w:tabs>
    </w:pPr>
    <w:rPr>
      <w:lang w:val="fr-FR"/>
    </w:rPr>
  </w:style>
  <w:style w:type="character" w:customStyle="1" w:styleId="PtaChar">
    <w:name w:val="Päta Char"/>
    <w:basedOn w:val="Predvolenpsmoodseku"/>
    <w:link w:val="Pta"/>
    <w:uiPriority w:val="99"/>
    <w:rsid w:val="003E0B0F"/>
    <w:rPr>
      <w:rFonts w:ascii="Times New Roman" w:eastAsia="Times New Roman" w:hAnsi="Times New Roman" w:cs="Times New Roman"/>
      <w:sz w:val="24"/>
      <w:szCs w:val="20"/>
      <w:lang w:val="fr-FR" w:eastAsia="sk-SK"/>
    </w:rPr>
  </w:style>
  <w:style w:type="paragraph" w:styleId="Zarkazkladnhotextu">
    <w:name w:val="Body Text Indent"/>
    <w:basedOn w:val="Normlny"/>
    <w:link w:val="ZarkazkladnhotextuChar"/>
    <w:rsid w:val="003E0B0F"/>
    <w:pPr>
      <w:ind w:left="900"/>
    </w:pPr>
  </w:style>
  <w:style w:type="character" w:customStyle="1" w:styleId="ZarkazkladnhotextuChar">
    <w:name w:val="Zarážka základného textu Char"/>
    <w:basedOn w:val="Predvolenpsmoodseku"/>
    <w:link w:val="Zarkazkladnhotextu"/>
    <w:rsid w:val="003E0B0F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Hlavika">
    <w:name w:val="header"/>
    <w:basedOn w:val="Normlny"/>
    <w:link w:val="HlavikaChar"/>
    <w:rsid w:val="003E0B0F"/>
    <w:pPr>
      <w:tabs>
        <w:tab w:val="center" w:pos="4536"/>
        <w:tab w:val="right" w:pos="9072"/>
      </w:tabs>
    </w:pPr>
    <w:rPr>
      <w:lang w:val="fr-FR"/>
    </w:rPr>
  </w:style>
  <w:style w:type="character" w:customStyle="1" w:styleId="HlavikaChar">
    <w:name w:val="Hlavička Char"/>
    <w:basedOn w:val="Predvolenpsmoodseku"/>
    <w:link w:val="Hlavika"/>
    <w:rsid w:val="003E0B0F"/>
    <w:rPr>
      <w:rFonts w:ascii="Times New Roman" w:eastAsia="Times New Roman" w:hAnsi="Times New Roman" w:cs="Times New Roman"/>
      <w:sz w:val="24"/>
      <w:szCs w:val="20"/>
      <w:lang w:val="fr-FR" w:eastAsia="sk-SK"/>
    </w:rPr>
  </w:style>
  <w:style w:type="paragraph" w:styleId="Zkladntext3">
    <w:name w:val="Body Text 3"/>
    <w:basedOn w:val="Normlny"/>
    <w:link w:val="Zkladntext3Char"/>
    <w:rsid w:val="003E0B0F"/>
    <w:pPr>
      <w:ind w:right="9"/>
      <w:jc w:val="both"/>
    </w:pPr>
    <w:rPr>
      <w:lang w:val="cs-CZ"/>
    </w:rPr>
  </w:style>
  <w:style w:type="character" w:customStyle="1" w:styleId="Zkladntext3Char">
    <w:name w:val="Základný text 3 Char"/>
    <w:basedOn w:val="Predvolenpsmoodseku"/>
    <w:link w:val="Zkladntext3"/>
    <w:rsid w:val="003E0B0F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slostrany">
    <w:name w:val="page number"/>
    <w:basedOn w:val="Predvolenpsmoodseku"/>
    <w:rsid w:val="003E0B0F"/>
  </w:style>
  <w:style w:type="paragraph" w:styleId="Zarkazkladnhotextu3">
    <w:name w:val="Body Text Indent 3"/>
    <w:basedOn w:val="Normlny"/>
    <w:link w:val="Zarkazkladnhotextu3Char"/>
    <w:rsid w:val="003E0B0F"/>
    <w:pPr>
      <w:ind w:left="700"/>
    </w:pPr>
    <w:rPr>
      <w:sz w:val="22"/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E0B0F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EMEAEnBodyText">
    <w:name w:val="EMEA En Body Text"/>
    <w:basedOn w:val="Normlny"/>
    <w:rsid w:val="003E0B0F"/>
    <w:pPr>
      <w:spacing w:before="120" w:after="120"/>
      <w:jc w:val="both"/>
    </w:pPr>
    <w:rPr>
      <w:sz w:val="22"/>
      <w:lang w:val="en-US" w:eastAsia="en-US"/>
    </w:rPr>
  </w:style>
  <w:style w:type="character" w:customStyle="1" w:styleId="hps">
    <w:name w:val="hps"/>
    <w:rsid w:val="003E0B0F"/>
  </w:style>
  <w:style w:type="paragraph" w:styleId="Odsekzoznamu">
    <w:name w:val="List Paragraph"/>
    <w:basedOn w:val="Normlny"/>
    <w:uiPriority w:val="34"/>
    <w:qFormat/>
    <w:rsid w:val="007B2A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2A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A94"/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atn">
    <w:name w:val="atn"/>
    <w:basedOn w:val="Predvolenpsmoodseku"/>
    <w:rsid w:val="00DA1E9A"/>
  </w:style>
  <w:style w:type="character" w:customStyle="1" w:styleId="Nadpis1Char">
    <w:name w:val="Nadpis 1 Char"/>
    <w:basedOn w:val="Predvolenpsmoodseku"/>
    <w:link w:val="Nadpis1"/>
    <w:uiPriority w:val="9"/>
    <w:rsid w:val="00FB7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Malychová, Daniela</cp:lastModifiedBy>
  <cp:revision>3</cp:revision>
  <cp:lastPrinted>2013-05-19T15:52:00Z</cp:lastPrinted>
  <dcterms:created xsi:type="dcterms:W3CDTF">2015-07-28T04:39:00Z</dcterms:created>
  <dcterms:modified xsi:type="dcterms:W3CDTF">2015-07-28T04:39:00Z</dcterms:modified>
</cp:coreProperties>
</file>