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0D3" w:rsidRPr="00855F9A" w:rsidRDefault="00B530D3" w:rsidP="00527D89">
      <w:pPr>
        <w:pStyle w:val="Title1"/>
        <w:spacing w:line="240" w:lineRule="auto"/>
        <w:rPr>
          <w:b w:val="0"/>
          <w:noProof w:val="0"/>
          <w:szCs w:val="22"/>
        </w:rPr>
      </w:pPr>
    </w:p>
    <w:p w:rsidR="00E04F1E" w:rsidRPr="00855F9A" w:rsidRDefault="00D02AD4" w:rsidP="00527D89">
      <w:pPr>
        <w:pStyle w:val="Title1"/>
        <w:spacing w:line="240" w:lineRule="auto"/>
        <w:rPr>
          <w:noProof w:val="0"/>
          <w:szCs w:val="22"/>
        </w:rPr>
      </w:pPr>
      <w:r>
        <w:rPr>
          <w:noProof w:val="0"/>
          <w:szCs w:val="22"/>
        </w:rPr>
        <w:t>Súhrn charakteristických vlastností lieku</w:t>
      </w:r>
    </w:p>
    <w:p w:rsidR="00E04F1E" w:rsidRPr="00855F9A" w:rsidRDefault="00E04F1E" w:rsidP="00527D89">
      <w:pPr>
        <w:autoSpaceDE w:val="0"/>
        <w:autoSpaceDN w:val="0"/>
        <w:spacing w:line="240" w:lineRule="auto"/>
        <w:jc w:val="center"/>
        <w:rPr>
          <w:szCs w:val="22"/>
          <w:lang w:val="sk-SK"/>
        </w:rPr>
      </w:pPr>
    </w:p>
    <w:p w:rsidR="00E04F1E" w:rsidRPr="00855F9A" w:rsidRDefault="001667D3" w:rsidP="00527D89">
      <w:pPr>
        <w:spacing w:line="240" w:lineRule="auto"/>
        <w:rPr>
          <w:b/>
          <w:szCs w:val="22"/>
          <w:lang w:val="sk-SK"/>
        </w:rPr>
      </w:pPr>
      <w:r>
        <w:rPr>
          <w:b/>
          <w:szCs w:val="22"/>
          <w:lang w:val="sk-SK"/>
        </w:rPr>
        <w:t>1.</w:t>
      </w:r>
      <w:r>
        <w:rPr>
          <w:b/>
          <w:szCs w:val="22"/>
          <w:lang w:val="sk-SK"/>
        </w:rPr>
        <w:tab/>
        <w:t>NÁZOV LIEKU</w:t>
      </w:r>
    </w:p>
    <w:p w:rsidR="004F5DC5" w:rsidRPr="00855F9A" w:rsidRDefault="004F5DC5" w:rsidP="00527D89">
      <w:pPr>
        <w:pStyle w:val="Normlnywebov"/>
        <w:spacing w:before="0" w:beforeAutospacing="0" w:after="0"/>
        <w:rPr>
          <w:color w:val="auto"/>
          <w:sz w:val="22"/>
          <w:szCs w:val="22"/>
          <w:lang w:val="sk-SK"/>
        </w:rPr>
      </w:pPr>
    </w:p>
    <w:p w:rsidR="00904670" w:rsidRPr="00855F9A" w:rsidRDefault="001667D3" w:rsidP="00527D89">
      <w:pPr>
        <w:widowControl w:val="0"/>
        <w:suppressLineNumbers/>
        <w:spacing w:line="240" w:lineRule="auto"/>
        <w:rPr>
          <w:szCs w:val="22"/>
          <w:lang w:val="sk-SK" w:eastAsia="zh-TW"/>
        </w:rPr>
      </w:pPr>
      <w:proofErr w:type="spellStart"/>
      <w:r>
        <w:rPr>
          <w:szCs w:val="22"/>
          <w:lang w:val="sk-SK" w:eastAsia="zh-TW"/>
        </w:rPr>
        <w:t>Rivastigmin</w:t>
      </w:r>
      <w:proofErr w:type="spellEnd"/>
      <w:r>
        <w:rPr>
          <w:szCs w:val="22"/>
          <w:lang w:val="sk-SK" w:eastAsia="zh-TW"/>
        </w:rPr>
        <w:t xml:space="preserve"> AMW 4,6 mg/24 h </w:t>
      </w:r>
      <w:proofErr w:type="spellStart"/>
      <w:r>
        <w:rPr>
          <w:szCs w:val="22"/>
          <w:lang w:val="sk-SK" w:eastAsia="zh-TW"/>
        </w:rPr>
        <w:t>transdermálna</w:t>
      </w:r>
      <w:proofErr w:type="spellEnd"/>
      <w:r>
        <w:rPr>
          <w:szCs w:val="22"/>
          <w:lang w:val="sk-SK" w:eastAsia="zh-TW"/>
        </w:rPr>
        <w:t xml:space="preserve"> náplasť</w:t>
      </w:r>
    </w:p>
    <w:p w:rsidR="00904670" w:rsidRPr="00855F9A" w:rsidRDefault="001667D3" w:rsidP="00527D89">
      <w:pPr>
        <w:widowControl w:val="0"/>
        <w:suppressLineNumbers/>
        <w:spacing w:line="240" w:lineRule="auto"/>
        <w:rPr>
          <w:szCs w:val="22"/>
          <w:lang w:val="sk-SK" w:eastAsia="zh-TW"/>
        </w:rPr>
      </w:pPr>
      <w:proofErr w:type="spellStart"/>
      <w:r>
        <w:rPr>
          <w:szCs w:val="22"/>
          <w:lang w:val="sk-SK" w:eastAsia="zh-TW"/>
        </w:rPr>
        <w:t>Rivastigmin</w:t>
      </w:r>
      <w:proofErr w:type="spellEnd"/>
      <w:r>
        <w:rPr>
          <w:szCs w:val="22"/>
          <w:lang w:val="sk-SK" w:eastAsia="zh-TW"/>
        </w:rPr>
        <w:t xml:space="preserve"> AMW 9,5 mg/24 h </w:t>
      </w:r>
      <w:proofErr w:type="spellStart"/>
      <w:r>
        <w:rPr>
          <w:szCs w:val="22"/>
          <w:lang w:val="sk-SK" w:eastAsia="zh-TW"/>
        </w:rPr>
        <w:t>transdermálna</w:t>
      </w:r>
      <w:proofErr w:type="spellEnd"/>
      <w:r>
        <w:rPr>
          <w:szCs w:val="22"/>
          <w:lang w:val="sk-SK" w:eastAsia="zh-TW"/>
        </w:rPr>
        <w:t xml:space="preserve"> náplasť</w:t>
      </w:r>
    </w:p>
    <w:p w:rsidR="004F5DC5" w:rsidRPr="00855F9A" w:rsidRDefault="004F5DC5" w:rsidP="00527D89">
      <w:pPr>
        <w:spacing w:line="240" w:lineRule="auto"/>
        <w:rPr>
          <w:iCs/>
          <w:szCs w:val="22"/>
          <w:lang w:val="sk-SK"/>
        </w:rPr>
      </w:pPr>
    </w:p>
    <w:p w:rsidR="004F5DC5" w:rsidRPr="00855F9A" w:rsidRDefault="004F5DC5" w:rsidP="00527D89">
      <w:pPr>
        <w:spacing w:line="240" w:lineRule="auto"/>
        <w:rPr>
          <w:iCs/>
          <w:szCs w:val="22"/>
          <w:lang w:val="sk-SK"/>
        </w:rPr>
      </w:pPr>
    </w:p>
    <w:p w:rsidR="00E04F1E" w:rsidRPr="00855F9A" w:rsidRDefault="001667D3" w:rsidP="00527D89">
      <w:pPr>
        <w:autoSpaceDE w:val="0"/>
        <w:autoSpaceDN w:val="0"/>
        <w:spacing w:line="240" w:lineRule="auto"/>
        <w:rPr>
          <w:b/>
          <w:szCs w:val="22"/>
          <w:lang w:val="sk-SK"/>
        </w:rPr>
      </w:pPr>
      <w:r>
        <w:rPr>
          <w:b/>
          <w:szCs w:val="22"/>
          <w:lang w:val="sk-SK"/>
        </w:rPr>
        <w:t>2.</w:t>
      </w:r>
      <w:r>
        <w:rPr>
          <w:b/>
          <w:szCs w:val="22"/>
          <w:lang w:val="sk-SK"/>
        </w:rPr>
        <w:tab/>
        <w:t>KVALITATÍVNE A KVANTITATÍVNE ZLOŽENIE</w:t>
      </w:r>
    </w:p>
    <w:p w:rsidR="00111A93" w:rsidRPr="00855F9A" w:rsidRDefault="00111A93" w:rsidP="00527D89">
      <w:pPr>
        <w:pStyle w:val="Normlnywebov"/>
        <w:spacing w:before="0" w:beforeAutospacing="0" w:after="0"/>
        <w:rPr>
          <w:color w:val="auto"/>
          <w:sz w:val="22"/>
          <w:szCs w:val="22"/>
          <w:lang w:val="sk-SK"/>
        </w:rPr>
      </w:pPr>
    </w:p>
    <w:p w:rsidR="0015148E" w:rsidRPr="00855F9A" w:rsidRDefault="001667D3" w:rsidP="0015148E">
      <w:pPr>
        <w:spacing w:line="240" w:lineRule="auto"/>
        <w:ind w:right="333"/>
        <w:rPr>
          <w:szCs w:val="22"/>
          <w:lang w:val="sk-SK"/>
        </w:rPr>
      </w:pPr>
      <w:r>
        <w:rPr>
          <w:i/>
          <w:szCs w:val="22"/>
          <w:lang w:val="sk-SK" w:eastAsia="zh-TW"/>
        </w:rPr>
        <w:t>4,6 mg/24 h</w:t>
      </w:r>
    </w:p>
    <w:p w:rsidR="00904670" w:rsidRPr="00855F9A" w:rsidRDefault="001667D3" w:rsidP="00527D89">
      <w:pPr>
        <w:tabs>
          <w:tab w:val="clear" w:pos="567"/>
        </w:tabs>
        <w:autoSpaceDE w:val="0"/>
        <w:autoSpaceDN w:val="0"/>
        <w:adjustRightInd w:val="0"/>
        <w:spacing w:line="240" w:lineRule="auto"/>
        <w:rPr>
          <w:szCs w:val="22"/>
          <w:lang w:val="sk-SK" w:eastAsia="zh-TW"/>
        </w:rPr>
      </w:pPr>
      <w:r>
        <w:rPr>
          <w:szCs w:val="22"/>
          <w:lang w:val="sk-SK" w:eastAsia="zh-TW"/>
        </w:rPr>
        <w:t xml:space="preserve">Každá </w:t>
      </w:r>
      <w:proofErr w:type="spellStart"/>
      <w:r>
        <w:rPr>
          <w:szCs w:val="22"/>
          <w:lang w:val="sk-SK" w:eastAsia="zh-TW"/>
        </w:rPr>
        <w:t>transdermálna</w:t>
      </w:r>
      <w:proofErr w:type="spellEnd"/>
      <w:r>
        <w:rPr>
          <w:szCs w:val="22"/>
          <w:lang w:val="sk-SK" w:eastAsia="zh-TW"/>
        </w:rPr>
        <w:t xml:space="preserve"> náplasť uvoľní 4,6 mg </w:t>
      </w:r>
      <w:proofErr w:type="spellStart"/>
      <w:r>
        <w:rPr>
          <w:szCs w:val="22"/>
          <w:lang w:val="sk-SK" w:eastAsia="zh-TW"/>
        </w:rPr>
        <w:t>rivastigmínu</w:t>
      </w:r>
      <w:proofErr w:type="spellEnd"/>
      <w:r>
        <w:rPr>
          <w:szCs w:val="22"/>
          <w:lang w:val="sk-SK" w:eastAsia="zh-TW"/>
        </w:rPr>
        <w:t xml:space="preserve"> za 24 hodín. </w:t>
      </w:r>
    </w:p>
    <w:p w:rsidR="00904670" w:rsidRPr="00855F9A" w:rsidRDefault="001667D3" w:rsidP="00527D89">
      <w:pPr>
        <w:tabs>
          <w:tab w:val="clear" w:pos="567"/>
        </w:tabs>
        <w:autoSpaceDE w:val="0"/>
        <w:autoSpaceDN w:val="0"/>
        <w:adjustRightInd w:val="0"/>
        <w:spacing w:line="240" w:lineRule="auto"/>
        <w:rPr>
          <w:szCs w:val="22"/>
          <w:lang w:val="sk-SK" w:eastAsia="zh-TW"/>
        </w:rPr>
      </w:pPr>
      <w:r>
        <w:rPr>
          <w:szCs w:val="22"/>
          <w:lang w:val="sk-SK" w:eastAsia="zh-TW"/>
        </w:rPr>
        <w:t xml:space="preserve">Každá </w:t>
      </w:r>
      <w:proofErr w:type="spellStart"/>
      <w:r>
        <w:rPr>
          <w:szCs w:val="22"/>
          <w:lang w:val="sk-SK" w:eastAsia="zh-TW"/>
        </w:rPr>
        <w:t>transdermálna</w:t>
      </w:r>
      <w:proofErr w:type="spellEnd"/>
      <w:r>
        <w:rPr>
          <w:szCs w:val="22"/>
          <w:lang w:val="sk-SK" w:eastAsia="zh-TW"/>
        </w:rPr>
        <w:t xml:space="preserve"> náplasť veľkosti </w:t>
      </w:r>
      <w:r>
        <w:rPr>
          <w:szCs w:val="22"/>
          <w:lang w:val="sk-SK"/>
        </w:rPr>
        <w:t>5,25cm</w:t>
      </w:r>
      <w:r>
        <w:rPr>
          <w:szCs w:val="22"/>
          <w:vertAlign w:val="superscript"/>
          <w:lang w:val="sk-SK"/>
        </w:rPr>
        <w:t>2</w:t>
      </w:r>
      <w:r>
        <w:rPr>
          <w:szCs w:val="22"/>
          <w:lang w:val="sk-SK"/>
        </w:rPr>
        <w:t xml:space="preserve"> </w:t>
      </w:r>
      <w:r>
        <w:rPr>
          <w:szCs w:val="22"/>
          <w:lang w:val="sk-SK" w:eastAsia="zh-TW"/>
        </w:rPr>
        <w:t>obsahuje 9</w:t>
      </w:r>
      <w:r>
        <w:rPr>
          <w:szCs w:val="22"/>
          <w:lang w:val="sk-SK"/>
        </w:rPr>
        <w:t> </w:t>
      </w:r>
      <w:r>
        <w:rPr>
          <w:szCs w:val="22"/>
          <w:lang w:val="sk-SK" w:eastAsia="zh-TW"/>
        </w:rPr>
        <w:t xml:space="preserve">mg </w:t>
      </w:r>
      <w:proofErr w:type="spellStart"/>
      <w:r>
        <w:rPr>
          <w:szCs w:val="22"/>
          <w:lang w:val="sk-SK" w:eastAsia="zh-TW"/>
        </w:rPr>
        <w:t>rivastigmínu</w:t>
      </w:r>
      <w:proofErr w:type="spellEnd"/>
      <w:r>
        <w:rPr>
          <w:szCs w:val="22"/>
          <w:lang w:val="sk-SK" w:eastAsia="zh-TW"/>
        </w:rPr>
        <w:t>.</w:t>
      </w:r>
    </w:p>
    <w:p w:rsidR="00904670" w:rsidRPr="00855F9A" w:rsidRDefault="00904670" w:rsidP="00527D89">
      <w:pPr>
        <w:tabs>
          <w:tab w:val="clear" w:pos="567"/>
        </w:tabs>
        <w:autoSpaceDE w:val="0"/>
        <w:autoSpaceDN w:val="0"/>
        <w:adjustRightInd w:val="0"/>
        <w:spacing w:line="240" w:lineRule="auto"/>
        <w:rPr>
          <w:szCs w:val="22"/>
          <w:lang w:val="sk-SK" w:eastAsia="zh-TW"/>
        </w:rPr>
      </w:pPr>
    </w:p>
    <w:p w:rsidR="0015148E" w:rsidRPr="00855F9A" w:rsidRDefault="001667D3" w:rsidP="0015148E">
      <w:pPr>
        <w:spacing w:line="240" w:lineRule="auto"/>
        <w:ind w:right="333"/>
        <w:rPr>
          <w:szCs w:val="22"/>
          <w:lang w:val="sk-SK" w:eastAsia="zh-TW"/>
        </w:rPr>
      </w:pPr>
      <w:r>
        <w:rPr>
          <w:i/>
          <w:szCs w:val="22"/>
          <w:lang w:val="sk-SK" w:eastAsia="zh-TW"/>
        </w:rPr>
        <w:t>9,5 mg/24 h</w:t>
      </w:r>
    </w:p>
    <w:p w:rsidR="00904670" w:rsidRPr="00855F9A" w:rsidRDefault="001667D3" w:rsidP="00527D89">
      <w:pPr>
        <w:tabs>
          <w:tab w:val="clear" w:pos="567"/>
        </w:tabs>
        <w:autoSpaceDE w:val="0"/>
        <w:autoSpaceDN w:val="0"/>
        <w:adjustRightInd w:val="0"/>
        <w:spacing w:line="240" w:lineRule="auto"/>
        <w:rPr>
          <w:szCs w:val="22"/>
          <w:lang w:val="sk-SK" w:eastAsia="zh-TW"/>
        </w:rPr>
      </w:pPr>
      <w:r>
        <w:rPr>
          <w:szCs w:val="22"/>
          <w:lang w:val="sk-SK" w:eastAsia="zh-TW"/>
        </w:rPr>
        <w:t xml:space="preserve">Každá </w:t>
      </w:r>
      <w:proofErr w:type="spellStart"/>
      <w:r>
        <w:rPr>
          <w:szCs w:val="22"/>
          <w:lang w:val="sk-SK" w:eastAsia="zh-TW"/>
        </w:rPr>
        <w:t>transdermálna</w:t>
      </w:r>
      <w:proofErr w:type="spellEnd"/>
      <w:r>
        <w:rPr>
          <w:szCs w:val="22"/>
          <w:lang w:val="sk-SK" w:eastAsia="zh-TW"/>
        </w:rPr>
        <w:t xml:space="preserve"> náplasť uvoľní 9,5</w:t>
      </w:r>
      <w:r>
        <w:rPr>
          <w:szCs w:val="22"/>
          <w:lang w:val="sk-SK"/>
        </w:rPr>
        <w:t> </w:t>
      </w:r>
      <w:r>
        <w:rPr>
          <w:szCs w:val="22"/>
          <w:lang w:val="sk-SK" w:eastAsia="zh-TW"/>
        </w:rPr>
        <w:t xml:space="preserve">mg </w:t>
      </w:r>
      <w:proofErr w:type="spellStart"/>
      <w:r>
        <w:rPr>
          <w:szCs w:val="22"/>
          <w:lang w:val="sk-SK" w:eastAsia="zh-TW"/>
        </w:rPr>
        <w:t>rivastigmínu</w:t>
      </w:r>
      <w:proofErr w:type="spellEnd"/>
      <w:r>
        <w:rPr>
          <w:szCs w:val="22"/>
          <w:lang w:val="sk-SK" w:eastAsia="zh-TW"/>
        </w:rPr>
        <w:t xml:space="preserve"> za 24 hodín. </w:t>
      </w:r>
    </w:p>
    <w:p w:rsidR="00904670" w:rsidRPr="00855F9A" w:rsidRDefault="001667D3" w:rsidP="00527D89">
      <w:pPr>
        <w:tabs>
          <w:tab w:val="clear" w:pos="567"/>
        </w:tabs>
        <w:autoSpaceDE w:val="0"/>
        <w:autoSpaceDN w:val="0"/>
        <w:adjustRightInd w:val="0"/>
        <w:spacing w:line="240" w:lineRule="auto"/>
        <w:rPr>
          <w:szCs w:val="22"/>
          <w:lang w:val="sk-SK" w:eastAsia="zh-TW"/>
        </w:rPr>
      </w:pPr>
      <w:r>
        <w:rPr>
          <w:szCs w:val="22"/>
          <w:lang w:val="sk-SK" w:eastAsia="zh-TW"/>
        </w:rPr>
        <w:t xml:space="preserve">Každá </w:t>
      </w:r>
      <w:proofErr w:type="spellStart"/>
      <w:r>
        <w:rPr>
          <w:szCs w:val="22"/>
          <w:lang w:val="sk-SK" w:eastAsia="zh-TW"/>
        </w:rPr>
        <w:t>transdermálna</w:t>
      </w:r>
      <w:proofErr w:type="spellEnd"/>
      <w:r>
        <w:rPr>
          <w:szCs w:val="22"/>
          <w:lang w:val="sk-SK" w:eastAsia="zh-TW"/>
        </w:rPr>
        <w:t xml:space="preserve"> náplasť veľkosti </w:t>
      </w:r>
      <w:r>
        <w:rPr>
          <w:szCs w:val="22"/>
          <w:lang w:val="sk-SK"/>
        </w:rPr>
        <w:t>10,5 cm</w:t>
      </w:r>
      <w:r>
        <w:rPr>
          <w:szCs w:val="22"/>
          <w:vertAlign w:val="superscript"/>
          <w:lang w:val="sk-SK"/>
        </w:rPr>
        <w:t>2</w:t>
      </w:r>
      <w:r>
        <w:rPr>
          <w:szCs w:val="22"/>
          <w:lang w:val="sk-SK"/>
        </w:rPr>
        <w:t xml:space="preserve"> </w:t>
      </w:r>
      <w:r>
        <w:rPr>
          <w:szCs w:val="22"/>
          <w:lang w:val="sk-SK" w:eastAsia="zh-TW"/>
        </w:rPr>
        <w:t>obsahuje 18</w:t>
      </w:r>
      <w:r>
        <w:rPr>
          <w:szCs w:val="22"/>
          <w:lang w:val="sk-SK"/>
        </w:rPr>
        <w:t> </w:t>
      </w:r>
      <w:r>
        <w:rPr>
          <w:szCs w:val="22"/>
          <w:lang w:val="sk-SK" w:eastAsia="zh-TW"/>
        </w:rPr>
        <w:t xml:space="preserve">mg </w:t>
      </w:r>
      <w:proofErr w:type="spellStart"/>
      <w:r>
        <w:rPr>
          <w:szCs w:val="22"/>
          <w:lang w:val="sk-SK" w:eastAsia="zh-TW"/>
        </w:rPr>
        <w:t>rivastigmínu</w:t>
      </w:r>
      <w:proofErr w:type="spellEnd"/>
      <w:r>
        <w:rPr>
          <w:szCs w:val="22"/>
          <w:lang w:val="sk-SK" w:eastAsia="zh-TW"/>
        </w:rPr>
        <w:t>.</w:t>
      </w:r>
    </w:p>
    <w:p w:rsidR="00904670" w:rsidRPr="00855F9A" w:rsidRDefault="00904670" w:rsidP="00527D89">
      <w:pPr>
        <w:tabs>
          <w:tab w:val="clear" w:pos="567"/>
        </w:tabs>
        <w:autoSpaceDE w:val="0"/>
        <w:autoSpaceDN w:val="0"/>
        <w:adjustRightInd w:val="0"/>
        <w:spacing w:line="240" w:lineRule="auto"/>
        <w:rPr>
          <w:szCs w:val="22"/>
          <w:lang w:val="sk-SK" w:eastAsia="zh-TW"/>
        </w:rPr>
      </w:pPr>
    </w:p>
    <w:p w:rsidR="00904670" w:rsidRPr="00855F9A" w:rsidRDefault="001667D3" w:rsidP="00527D89">
      <w:pPr>
        <w:suppressLineNumbers/>
        <w:spacing w:line="240" w:lineRule="auto"/>
        <w:rPr>
          <w:szCs w:val="22"/>
          <w:lang w:val="sk-SK" w:eastAsia="zh-TW"/>
        </w:rPr>
      </w:pPr>
      <w:r>
        <w:rPr>
          <w:szCs w:val="22"/>
          <w:lang w:val="sk-SK" w:eastAsia="zh-TW"/>
        </w:rPr>
        <w:t>Úplný zoznam pomocných látok, pozri časť 6.1.</w:t>
      </w:r>
    </w:p>
    <w:p w:rsidR="004F5DC5" w:rsidRPr="00855F9A" w:rsidRDefault="004F5DC5" w:rsidP="00527D89">
      <w:pPr>
        <w:widowControl w:val="0"/>
        <w:spacing w:line="240" w:lineRule="auto"/>
        <w:rPr>
          <w:szCs w:val="22"/>
          <w:lang w:val="sk-SK"/>
        </w:rPr>
      </w:pPr>
    </w:p>
    <w:p w:rsidR="004F5DC5" w:rsidRPr="00855F9A" w:rsidRDefault="004F5DC5" w:rsidP="00527D89">
      <w:pPr>
        <w:spacing w:line="240" w:lineRule="auto"/>
        <w:rPr>
          <w:szCs w:val="22"/>
          <w:lang w:val="sk-SK"/>
        </w:rPr>
      </w:pPr>
    </w:p>
    <w:p w:rsidR="00E04F1E" w:rsidRPr="00855F9A" w:rsidRDefault="001667D3" w:rsidP="00527D89">
      <w:pPr>
        <w:spacing w:line="240" w:lineRule="auto"/>
        <w:rPr>
          <w:b/>
          <w:szCs w:val="22"/>
          <w:lang w:val="sk-SK"/>
        </w:rPr>
      </w:pPr>
      <w:r>
        <w:rPr>
          <w:b/>
          <w:szCs w:val="22"/>
          <w:lang w:val="sk-SK"/>
        </w:rPr>
        <w:t>3.</w:t>
      </w:r>
      <w:r>
        <w:rPr>
          <w:b/>
          <w:szCs w:val="22"/>
          <w:lang w:val="sk-SK"/>
        </w:rPr>
        <w:tab/>
        <w:t>LIEKOVÁ FORMA</w:t>
      </w:r>
    </w:p>
    <w:p w:rsidR="00904670" w:rsidRPr="00855F9A" w:rsidRDefault="00904670" w:rsidP="00527D89">
      <w:pPr>
        <w:spacing w:line="240" w:lineRule="auto"/>
        <w:ind w:right="-20"/>
        <w:rPr>
          <w:szCs w:val="22"/>
          <w:lang w:val="sk-SK" w:eastAsia="zh-TW"/>
        </w:rPr>
      </w:pPr>
    </w:p>
    <w:p w:rsidR="00904670" w:rsidRPr="00855F9A" w:rsidRDefault="001667D3" w:rsidP="00527D89">
      <w:pPr>
        <w:spacing w:line="240" w:lineRule="auto"/>
        <w:ind w:right="-20"/>
        <w:rPr>
          <w:szCs w:val="22"/>
          <w:lang w:val="sk-SK" w:eastAsia="zh-TW"/>
        </w:rPr>
      </w:pPr>
      <w:proofErr w:type="spellStart"/>
      <w:r>
        <w:rPr>
          <w:szCs w:val="22"/>
          <w:lang w:val="sk-SK" w:eastAsia="zh-TW"/>
        </w:rPr>
        <w:t>Transdermálna</w:t>
      </w:r>
      <w:proofErr w:type="spellEnd"/>
      <w:r>
        <w:rPr>
          <w:szCs w:val="22"/>
          <w:lang w:val="sk-SK" w:eastAsia="zh-TW"/>
        </w:rPr>
        <w:t xml:space="preserve"> náplasť</w:t>
      </w:r>
    </w:p>
    <w:p w:rsidR="00904670" w:rsidRPr="00855F9A" w:rsidRDefault="00904670" w:rsidP="00527D89">
      <w:pPr>
        <w:spacing w:line="240" w:lineRule="auto"/>
        <w:rPr>
          <w:rFonts w:eastAsia="PMingLiU"/>
          <w:szCs w:val="22"/>
          <w:lang w:val="sk-SK"/>
        </w:rPr>
      </w:pPr>
    </w:p>
    <w:p w:rsidR="00965F64" w:rsidRPr="00855F9A" w:rsidRDefault="001667D3" w:rsidP="00527D89">
      <w:pPr>
        <w:spacing w:line="240" w:lineRule="auto"/>
        <w:ind w:right="333"/>
        <w:rPr>
          <w:i/>
          <w:szCs w:val="22"/>
          <w:lang w:val="sk-SK" w:eastAsia="zh-TW"/>
        </w:rPr>
      </w:pPr>
      <w:r>
        <w:rPr>
          <w:i/>
          <w:szCs w:val="22"/>
          <w:lang w:val="sk-SK" w:eastAsia="zh-TW"/>
        </w:rPr>
        <w:t>4,6 mg/24 h</w:t>
      </w:r>
    </w:p>
    <w:p w:rsidR="00904670" w:rsidRPr="00855F9A" w:rsidRDefault="001667D3" w:rsidP="00527D89">
      <w:pPr>
        <w:spacing w:line="240" w:lineRule="auto"/>
        <w:ind w:right="333"/>
        <w:rPr>
          <w:szCs w:val="22"/>
          <w:lang w:val="sk-SK" w:eastAsia="zh-TW"/>
        </w:rPr>
      </w:pPr>
      <w:r>
        <w:rPr>
          <w:szCs w:val="22"/>
          <w:lang w:val="sk-SK" w:eastAsia="zh-TW"/>
        </w:rPr>
        <w:t xml:space="preserve">Každá </w:t>
      </w:r>
      <w:proofErr w:type="spellStart"/>
      <w:r>
        <w:rPr>
          <w:szCs w:val="22"/>
          <w:lang w:val="sk-SK" w:eastAsia="zh-TW"/>
        </w:rPr>
        <w:t>transdermálna</w:t>
      </w:r>
      <w:proofErr w:type="spellEnd"/>
      <w:r>
        <w:rPr>
          <w:szCs w:val="22"/>
          <w:lang w:val="sk-SK" w:eastAsia="zh-TW"/>
        </w:rPr>
        <w:t xml:space="preserve"> náplasť je tenká náplasť </w:t>
      </w:r>
      <w:proofErr w:type="spellStart"/>
      <w:r>
        <w:rPr>
          <w:szCs w:val="22"/>
          <w:lang w:val="sk-SK" w:eastAsia="zh-TW"/>
        </w:rPr>
        <w:t>matrixového</w:t>
      </w:r>
      <w:proofErr w:type="spellEnd"/>
      <w:r>
        <w:rPr>
          <w:szCs w:val="22"/>
          <w:lang w:val="sk-SK" w:eastAsia="zh-TW"/>
        </w:rPr>
        <w:t xml:space="preserve"> typu tvorená tromi vrstvami. Vonkajšia strana krycej vrstvy je béžová, s hnedým označením „RVS“  a „4,6 mg/24 h“.</w:t>
      </w:r>
    </w:p>
    <w:p w:rsidR="00904670" w:rsidRPr="00855F9A" w:rsidRDefault="00904670" w:rsidP="00527D89">
      <w:pPr>
        <w:suppressLineNumbers/>
        <w:autoSpaceDE w:val="0"/>
        <w:autoSpaceDN w:val="0"/>
        <w:adjustRightInd w:val="0"/>
        <w:spacing w:line="240" w:lineRule="auto"/>
        <w:rPr>
          <w:i/>
          <w:szCs w:val="22"/>
          <w:lang w:val="sk-SK"/>
        </w:rPr>
      </w:pPr>
    </w:p>
    <w:p w:rsidR="00965F64" w:rsidRPr="00855F9A" w:rsidRDefault="001667D3" w:rsidP="00527D89">
      <w:pPr>
        <w:spacing w:line="240" w:lineRule="auto"/>
        <w:ind w:right="333"/>
        <w:rPr>
          <w:szCs w:val="22"/>
          <w:lang w:val="sk-SK" w:eastAsia="zh-TW"/>
        </w:rPr>
      </w:pPr>
      <w:r>
        <w:rPr>
          <w:i/>
          <w:szCs w:val="22"/>
          <w:lang w:val="sk-SK" w:eastAsia="zh-TW"/>
        </w:rPr>
        <w:t>9,5 mg/24 h</w:t>
      </w:r>
    </w:p>
    <w:p w:rsidR="00904670" w:rsidRPr="00855F9A" w:rsidRDefault="001667D3" w:rsidP="00527D89">
      <w:pPr>
        <w:spacing w:line="240" w:lineRule="auto"/>
        <w:ind w:right="333"/>
        <w:rPr>
          <w:szCs w:val="22"/>
          <w:lang w:val="sk-SK" w:eastAsia="zh-TW"/>
        </w:rPr>
      </w:pPr>
      <w:r>
        <w:rPr>
          <w:szCs w:val="22"/>
          <w:lang w:val="sk-SK" w:eastAsia="zh-TW"/>
        </w:rPr>
        <w:t xml:space="preserve">Každá </w:t>
      </w:r>
      <w:proofErr w:type="spellStart"/>
      <w:r>
        <w:rPr>
          <w:szCs w:val="22"/>
          <w:lang w:val="sk-SK" w:eastAsia="zh-TW"/>
        </w:rPr>
        <w:t>transdermálna</w:t>
      </w:r>
      <w:proofErr w:type="spellEnd"/>
      <w:r>
        <w:rPr>
          <w:szCs w:val="22"/>
          <w:lang w:val="sk-SK" w:eastAsia="zh-TW"/>
        </w:rPr>
        <w:t xml:space="preserve"> náplasť je tenká náplasť </w:t>
      </w:r>
      <w:proofErr w:type="spellStart"/>
      <w:r>
        <w:rPr>
          <w:szCs w:val="22"/>
          <w:lang w:val="sk-SK" w:eastAsia="zh-TW"/>
        </w:rPr>
        <w:t>matrixového</w:t>
      </w:r>
      <w:proofErr w:type="spellEnd"/>
      <w:r>
        <w:rPr>
          <w:szCs w:val="22"/>
          <w:lang w:val="sk-SK" w:eastAsia="zh-TW"/>
        </w:rPr>
        <w:t xml:space="preserve"> typu tvorená tromi vrstvami. Vonkajšia strana krycej vrstvy je béžová, s hnedým označením „RVS“ a „9,5 mg/24 h“.</w:t>
      </w:r>
    </w:p>
    <w:p w:rsidR="004F5DC5" w:rsidRPr="00855F9A" w:rsidRDefault="004F5DC5" w:rsidP="00527D89">
      <w:pPr>
        <w:spacing w:line="240" w:lineRule="auto"/>
        <w:rPr>
          <w:szCs w:val="22"/>
          <w:lang w:val="sk-SK"/>
        </w:rPr>
      </w:pPr>
    </w:p>
    <w:p w:rsidR="004F5DC5" w:rsidRPr="00855F9A" w:rsidRDefault="004F5DC5" w:rsidP="00527D89">
      <w:pPr>
        <w:spacing w:line="240" w:lineRule="auto"/>
        <w:rPr>
          <w:szCs w:val="22"/>
          <w:lang w:val="sk-SK"/>
        </w:rPr>
      </w:pPr>
    </w:p>
    <w:p w:rsidR="00E04F1E" w:rsidRPr="00855F9A" w:rsidRDefault="001667D3" w:rsidP="00527D89">
      <w:pPr>
        <w:spacing w:line="240" w:lineRule="auto"/>
        <w:rPr>
          <w:b/>
          <w:szCs w:val="22"/>
          <w:lang w:val="sk-SK"/>
        </w:rPr>
      </w:pPr>
      <w:r>
        <w:rPr>
          <w:b/>
          <w:szCs w:val="22"/>
          <w:lang w:val="sk-SK"/>
        </w:rPr>
        <w:t>4.</w:t>
      </w:r>
      <w:r>
        <w:rPr>
          <w:b/>
          <w:szCs w:val="22"/>
          <w:lang w:val="sk-SK"/>
        </w:rPr>
        <w:tab/>
        <w:t>KLINICKÉ ÚDAJE</w:t>
      </w:r>
    </w:p>
    <w:p w:rsidR="00E04F1E" w:rsidRPr="00855F9A" w:rsidRDefault="00E04F1E" w:rsidP="00527D89">
      <w:pPr>
        <w:spacing w:line="240" w:lineRule="auto"/>
        <w:rPr>
          <w:szCs w:val="22"/>
          <w:lang w:val="sk-SK"/>
        </w:rPr>
      </w:pPr>
    </w:p>
    <w:p w:rsidR="00E04F1E" w:rsidRPr="00855F9A" w:rsidRDefault="001667D3" w:rsidP="00527D89">
      <w:pPr>
        <w:spacing w:line="240" w:lineRule="auto"/>
        <w:rPr>
          <w:b/>
          <w:szCs w:val="22"/>
          <w:lang w:val="sk-SK"/>
        </w:rPr>
      </w:pPr>
      <w:r>
        <w:rPr>
          <w:b/>
          <w:szCs w:val="22"/>
          <w:lang w:val="sk-SK"/>
        </w:rPr>
        <w:t>4.1</w:t>
      </w:r>
      <w:r>
        <w:rPr>
          <w:b/>
          <w:szCs w:val="22"/>
          <w:lang w:val="sk-SK"/>
        </w:rPr>
        <w:tab/>
        <w:t>Terapeutické indikácie</w:t>
      </w:r>
    </w:p>
    <w:p w:rsidR="004F5DC5" w:rsidRPr="00855F9A" w:rsidRDefault="004F5DC5" w:rsidP="00527D89">
      <w:pPr>
        <w:spacing w:line="240" w:lineRule="auto"/>
        <w:rPr>
          <w:szCs w:val="22"/>
          <w:lang w:val="sk-SK"/>
        </w:rPr>
      </w:pPr>
    </w:p>
    <w:p w:rsidR="00904670" w:rsidRPr="00855F9A" w:rsidRDefault="001667D3" w:rsidP="00527D89">
      <w:pPr>
        <w:spacing w:line="240" w:lineRule="auto"/>
        <w:ind w:right="-20"/>
        <w:rPr>
          <w:szCs w:val="22"/>
          <w:lang w:val="sk-SK" w:eastAsia="zh-TW"/>
        </w:rPr>
      </w:pPr>
      <w:r>
        <w:rPr>
          <w:szCs w:val="22"/>
          <w:lang w:val="sk-SK" w:eastAsia="zh-TW"/>
        </w:rPr>
        <w:t xml:space="preserve">Symptomatická liečba ľahkej až stredne ťažkej </w:t>
      </w:r>
      <w:proofErr w:type="spellStart"/>
      <w:r>
        <w:rPr>
          <w:szCs w:val="22"/>
          <w:lang w:val="sk-SK" w:eastAsia="zh-TW"/>
        </w:rPr>
        <w:t>Alzheimerovej</w:t>
      </w:r>
      <w:proofErr w:type="spellEnd"/>
      <w:r>
        <w:rPr>
          <w:szCs w:val="22"/>
          <w:lang w:val="sk-SK" w:eastAsia="zh-TW"/>
        </w:rPr>
        <w:t xml:space="preserve"> demencie.</w:t>
      </w:r>
    </w:p>
    <w:p w:rsidR="004F5DC5" w:rsidRPr="00855F9A" w:rsidRDefault="004F5DC5" w:rsidP="00527D89">
      <w:pPr>
        <w:pStyle w:val="Normlnywebov"/>
        <w:spacing w:before="0" w:beforeAutospacing="0" w:after="0"/>
        <w:rPr>
          <w:color w:val="auto"/>
          <w:sz w:val="22"/>
          <w:szCs w:val="22"/>
          <w:lang w:val="sk-SK"/>
        </w:rPr>
      </w:pPr>
    </w:p>
    <w:p w:rsidR="00576D35" w:rsidRPr="00855F9A" w:rsidRDefault="001667D3" w:rsidP="00527D89">
      <w:pPr>
        <w:numPr>
          <w:ilvl w:val="1"/>
          <w:numId w:val="8"/>
        </w:numPr>
        <w:tabs>
          <w:tab w:val="clear" w:pos="567"/>
        </w:tabs>
        <w:autoSpaceDE w:val="0"/>
        <w:autoSpaceDN w:val="0"/>
        <w:adjustRightInd w:val="0"/>
        <w:spacing w:line="240" w:lineRule="auto"/>
        <w:ind w:left="0" w:firstLine="0"/>
        <w:rPr>
          <w:b/>
          <w:szCs w:val="22"/>
          <w:lang w:val="sk-SK"/>
        </w:rPr>
      </w:pPr>
      <w:r>
        <w:rPr>
          <w:b/>
          <w:szCs w:val="22"/>
          <w:lang w:val="sk-SK"/>
        </w:rPr>
        <w:t>Dávkovanie a spôsob podávania</w:t>
      </w:r>
    </w:p>
    <w:p w:rsidR="004F5DC5" w:rsidRPr="00855F9A" w:rsidRDefault="004F5DC5" w:rsidP="00527D89">
      <w:pPr>
        <w:tabs>
          <w:tab w:val="clear" w:pos="567"/>
        </w:tabs>
        <w:spacing w:line="240" w:lineRule="auto"/>
        <w:rPr>
          <w:szCs w:val="22"/>
          <w:lang w:val="sk-SK"/>
        </w:rPr>
      </w:pPr>
    </w:p>
    <w:p w:rsidR="00904670" w:rsidRPr="00855F9A" w:rsidRDefault="001667D3" w:rsidP="00527D89">
      <w:pPr>
        <w:spacing w:line="240" w:lineRule="auto"/>
        <w:ind w:right="51"/>
        <w:rPr>
          <w:szCs w:val="22"/>
          <w:lang w:val="sk-SK" w:eastAsia="zh-TW"/>
        </w:rPr>
      </w:pPr>
      <w:r>
        <w:rPr>
          <w:szCs w:val="22"/>
          <w:lang w:val="sk-SK" w:eastAsia="zh-TW"/>
        </w:rPr>
        <w:t xml:space="preserve">Liečbu má začať a viesť lekár, ktorý má skúsenosti s diagnostikovaním a liečbou </w:t>
      </w:r>
      <w:proofErr w:type="spellStart"/>
      <w:r>
        <w:rPr>
          <w:szCs w:val="22"/>
          <w:lang w:val="sk-SK" w:eastAsia="zh-TW"/>
        </w:rPr>
        <w:t>Alzheimerovej</w:t>
      </w:r>
      <w:proofErr w:type="spellEnd"/>
      <w:r>
        <w:rPr>
          <w:szCs w:val="22"/>
          <w:lang w:val="sk-SK" w:eastAsia="zh-TW"/>
        </w:rPr>
        <w:t xml:space="preserve"> demencie. Diagnóza sa má stanoviť v súlade s platnými smernicami. Podobne ako akákoľvek liečba začínajúca u pacientov s demenciou, liečba </w:t>
      </w:r>
      <w:proofErr w:type="spellStart"/>
      <w:r>
        <w:rPr>
          <w:szCs w:val="22"/>
          <w:lang w:val="sk-SK" w:eastAsia="zh-TW"/>
        </w:rPr>
        <w:t>rivastigmínom</w:t>
      </w:r>
      <w:proofErr w:type="spellEnd"/>
      <w:r>
        <w:rPr>
          <w:szCs w:val="22"/>
          <w:lang w:val="sk-SK" w:eastAsia="zh-TW"/>
        </w:rPr>
        <w:t xml:space="preserve"> sa má začať len vtedy, ak je prítomný opatrovateľ, ktorý bude liečbu pravidelne podávať a sledovať.</w:t>
      </w:r>
    </w:p>
    <w:p w:rsidR="00904670" w:rsidRPr="00855F9A" w:rsidRDefault="00904670" w:rsidP="00527D89">
      <w:pPr>
        <w:spacing w:line="240" w:lineRule="auto"/>
        <w:rPr>
          <w:szCs w:val="22"/>
          <w:lang w:val="sk-SK" w:eastAsia="zh-TW"/>
        </w:rPr>
      </w:pPr>
    </w:p>
    <w:p w:rsidR="00904670" w:rsidRPr="00855F9A" w:rsidRDefault="001667D3" w:rsidP="00527D89">
      <w:pPr>
        <w:spacing w:line="240" w:lineRule="auto"/>
        <w:ind w:right="-20"/>
        <w:rPr>
          <w:szCs w:val="22"/>
          <w:u w:val="single"/>
          <w:lang w:val="sk-SK" w:eastAsia="zh-TW"/>
        </w:rPr>
      </w:pPr>
      <w:r>
        <w:rPr>
          <w:szCs w:val="22"/>
          <w:u w:val="single"/>
          <w:lang w:val="sk-SK" w:eastAsia="zh-TW"/>
        </w:rPr>
        <w:t>Dávkovanie</w:t>
      </w:r>
    </w:p>
    <w:p w:rsidR="00904670" w:rsidRPr="00855F9A" w:rsidRDefault="00904670" w:rsidP="00527D89">
      <w:pPr>
        <w:spacing w:line="240" w:lineRule="auto"/>
        <w:rPr>
          <w:szCs w:val="22"/>
          <w:lang w:val="sk-SK" w:eastAsia="zh-TW"/>
        </w:rPr>
      </w:pPr>
    </w:p>
    <w:tbl>
      <w:tblPr>
        <w:tblW w:w="0" w:type="auto"/>
        <w:tblInd w:w="98" w:type="dxa"/>
        <w:tblLayout w:type="fixed"/>
        <w:tblCellMar>
          <w:left w:w="0" w:type="dxa"/>
          <w:right w:w="0" w:type="dxa"/>
        </w:tblCellMar>
        <w:tblLook w:val="01E0"/>
      </w:tblPr>
      <w:tblGrid>
        <w:gridCol w:w="5722"/>
        <w:gridCol w:w="3544"/>
      </w:tblGrid>
      <w:tr w:rsidR="00904670" w:rsidRPr="00855F9A" w:rsidTr="00023B5C">
        <w:trPr>
          <w:trHeight w:hRule="exact" w:val="526"/>
        </w:trPr>
        <w:tc>
          <w:tcPr>
            <w:tcW w:w="5722" w:type="dxa"/>
            <w:tcBorders>
              <w:top w:val="single" w:sz="6" w:space="0" w:color="000000"/>
              <w:left w:val="single" w:sz="6" w:space="0" w:color="000000"/>
              <w:bottom w:val="single" w:sz="6" w:space="0" w:color="000000"/>
              <w:right w:val="single" w:sz="6" w:space="0" w:color="000000"/>
            </w:tcBorders>
            <w:hideMark/>
          </w:tcPr>
          <w:p w:rsidR="00904670" w:rsidRPr="00855F9A" w:rsidRDefault="001667D3" w:rsidP="00527D89">
            <w:pPr>
              <w:spacing w:line="240" w:lineRule="auto"/>
              <w:ind w:right="-20"/>
              <w:rPr>
                <w:b/>
                <w:szCs w:val="22"/>
                <w:lang w:val="sk-SK" w:eastAsia="zh-TW"/>
              </w:rPr>
            </w:pPr>
            <w:proofErr w:type="spellStart"/>
            <w:r>
              <w:rPr>
                <w:b/>
                <w:szCs w:val="22"/>
                <w:lang w:val="sk-SK" w:eastAsia="zh-TW"/>
              </w:rPr>
              <w:t>Transdermálne</w:t>
            </w:r>
            <w:proofErr w:type="spellEnd"/>
          </w:p>
          <w:p w:rsidR="00904670" w:rsidRPr="00855F9A" w:rsidRDefault="001667D3" w:rsidP="00527D89">
            <w:pPr>
              <w:spacing w:line="240" w:lineRule="auto"/>
              <w:ind w:right="-20"/>
              <w:rPr>
                <w:szCs w:val="22"/>
                <w:lang w:val="sk-SK" w:eastAsia="zh-TW"/>
              </w:rPr>
            </w:pPr>
            <w:r>
              <w:rPr>
                <w:b/>
                <w:szCs w:val="22"/>
                <w:lang w:val="sk-SK" w:eastAsia="zh-TW"/>
              </w:rPr>
              <w:t>náplasti</w:t>
            </w:r>
          </w:p>
        </w:tc>
        <w:tc>
          <w:tcPr>
            <w:tcW w:w="3544" w:type="dxa"/>
            <w:tcBorders>
              <w:top w:val="single" w:sz="6" w:space="0" w:color="000000"/>
              <w:left w:val="single" w:sz="6" w:space="0" w:color="000000"/>
              <w:bottom w:val="single" w:sz="6" w:space="0" w:color="000000"/>
              <w:right w:val="single" w:sz="6" w:space="0" w:color="000000"/>
            </w:tcBorders>
            <w:hideMark/>
          </w:tcPr>
          <w:p w:rsidR="00904670" w:rsidRPr="00855F9A" w:rsidRDefault="001667D3" w:rsidP="00527D89">
            <w:pPr>
              <w:spacing w:line="240" w:lineRule="auto"/>
              <w:ind w:right="-20"/>
              <w:rPr>
                <w:b/>
                <w:szCs w:val="22"/>
                <w:lang w:val="sk-SK" w:eastAsia="zh-TW"/>
              </w:rPr>
            </w:pPr>
            <w:r>
              <w:rPr>
                <w:b/>
                <w:szCs w:val="22"/>
                <w:lang w:val="sk-SK" w:eastAsia="zh-TW"/>
              </w:rPr>
              <w:t>Rýchlosť uvoľňovania</w:t>
            </w:r>
          </w:p>
          <w:p w:rsidR="00904670" w:rsidRPr="00855F9A" w:rsidRDefault="001667D3" w:rsidP="00527D89">
            <w:pPr>
              <w:spacing w:line="240" w:lineRule="auto"/>
              <w:ind w:right="-20"/>
              <w:rPr>
                <w:szCs w:val="22"/>
                <w:lang w:val="sk-SK" w:eastAsia="zh-TW"/>
              </w:rPr>
            </w:pPr>
            <w:proofErr w:type="spellStart"/>
            <w:r>
              <w:rPr>
                <w:b/>
                <w:szCs w:val="22"/>
                <w:lang w:val="sk-SK" w:eastAsia="zh-TW"/>
              </w:rPr>
              <w:t>rivastigmínu</w:t>
            </w:r>
            <w:proofErr w:type="spellEnd"/>
            <w:r>
              <w:rPr>
                <w:b/>
                <w:szCs w:val="22"/>
                <w:lang w:val="sk-SK" w:eastAsia="zh-TW"/>
              </w:rPr>
              <w:t xml:space="preserve"> </w:t>
            </w:r>
            <w:r>
              <w:rPr>
                <w:b/>
                <w:i/>
                <w:szCs w:val="22"/>
                <w:lang w:val="sk-SK" w:eastAsia="zh-TW"/>
              </w:rPr>
              <w:t xml:space="preserve">in </w:t>
            </w:r>
            <w:proofErr w:type="spellStart"/>
            <w:r>
              <w:rPr>
                <w:b/>
                <w:i/>
                <w:szCs w:val="22"/>
                <w:lang w:val="sk-SK" w:eastAsia="zh-TW"/>
              </w:rPr>
              <w:t>vivo</w:t>
            </w:r>
            <w:proofErr w:type="spellEnd"/>
            <w:r>
              <w:rPr>
                <w:b/>
                <w:szCs w:val="22"/>
                <w:lang w:val="sk-SK" w:eastAsia="zh-TW"/>
              </w:rPr>
              <w:t xml:space="preserve"> za 24 h</w:t>
            </w:r>
          </w:p>
        </w:tc>
      </w:tr>
      <w:tr w:rsidR="00904670" w:rsidRPr="00855F9A" w:rsidTr="00023B5C">
        <w:trPr>
          <w:trHeight w:hRule="exact" w:val="270"/>
        </w:trPr>
        <w:tc>
          <w:tcPr>
            <w:tcW w:w="5722" w:type="dxa"/>
            <w:tcBorders>
              <w:top w:val="single" w:sz="6" w:space="0" w:color="000000"/>
              <w:left w:val="single" w:sz="6" w:space="0" w:color="000000"/>
              <w:bottom w:val="single" w:sz="6" w:space="0" w:color="000000"/>
              <w:right w:val="single" w:sz="6" w:space="0" w:color="000000"/>
            </w:tcBorders>
            <w:hideMark/>
          </w:tcPr>
          <w:p w:rsidR="00904670" w:rsidRPr="00855F9A" w:rsidRDefault="001667D3" w:rsidP="00527D89">
            <w:pPr>
              <w:spacing w:line="240" w:lineRule="auto"/>
              <w:ind w:right="-20"/>
              <w:rPr>
                <w:szCs w:val="22"/>
                <w:lang w:val="sk-SK" w:eastAsia="zh-TW"/>
              </w:rPr>
            </w:pPr>
            <w:proofErr w:type="spellStart"/>
            <w:r>
              <w:rPr>
                <w:szCs w:val="22"/>
                <w:lang w:val="sk-SK" w:eastAsia="zh-TW"/>
              </w:rPr>
              <w:t>Rivastigmin</w:t>
            </w:r>
            <w:proofErr w:type="spellEnd"/>
            <w:r>
              <w:rPr>
                <w:szCs w:val="22"/>
                <w:lang w:val="sk-SK" w:eastAsia="zh-TW"/>
              </w:rPr>
              <w:t xml:space="preserve"> AMW 4,6 mg/24 h </w:t>
            </w:r>
            <w:proofErr w:type="spellStart"/>
            <w:r>
              <w:rPr>
                <w:szCs w:val="22"/>
                <w:lang w:val="sk-SK" w:eastAsia="zh-TW"/>
              </w:rPr>
              <w:t>transdermálna</w:t>
            </w:r>
            <w:proofErr w:type="spellEnd"/>
            <w:r>
              <w:rPr>
                <w:szCs w:val="22"/>
                <w:lang w:val="sk-SK" w:eastAsia="zh-TW"/>
              </w:rPr>
              <w:t xml:space="preserve"> náplasť </w:t>
            </w:r>
            <w:proofErr w:type="spellStart"/>
            <w:r>
              <w:rPr>
                <w:szCs w:val="22"/>
                <w:lang w:val="sk-SK" w:eastAsia="zh-TW"/>
              </w:rPr>
              <w:t>transdermálna</w:t>
            </w:r>
            <w:proofErr w:type="spellEnd"/>
            <w:r>
              <w:rPr>
                <w:szCs w:val="22"/>
                <w:lang w:val="sk-SK" w:eastAsia="zh-TW"/>
              </w:rPr>
              <w:t xml:space="preserve"> náplasť</w:t>
            </w:r>
          </w:p>
        </w:tc>
        <w:tc>
          <w:tcPr>
            <w:tcW w:w="3544" w:type="dxa"/>
            <w:tcBorders>
              <w:top w:val="single" w:sz="6" w:space="0" w:color="000000"/>
              <w:left w:val="single" w:sz="6" w:space="0" w:color="000000"/>
              <w:bottom w:val="single" w:sz="6" w:space="0" w:color="000000"/>
              <w:right w:val="single" w:sz="6" w:space="0" w:color="000000"/>
            </w:tcBorders>
            <w:hideMark/>
          </w:tcPr>
          <w:p w:rsidR="00904670" w:rsidRPr="00855F9A" w:rsidRDefault="001667D3" w:rsidP="00965F64">
            <w:pPr>
              <w:spacing w:line="240" w:lineRule="auto"/>
              <w:ind w:right="1207"/>
              <w:rPr>
                <w:szCs w:val="22"/>
                <w:lang w:val="sk-SK" w:eastAsia="zh-TW"/>
              </w:rPr>
            </w:pPr>
            <w:r>
              <w:rPr>
                <w:szCs w:val="22"/>
                <w:lang w:val="sk-SK" w:eastAsia="zh-TW"/>
              </w:rPr>
              <w:t>4,6 mg</w:t>
            </w:r>
          </w:p>
        </w:tc>
      </w:tr>
      <w:tr w:rsidR="00904670" w:rsidRPr="00855F9A" w:rsidTr="00023B5C">
        <w:trPr>
          <w:trHeight w:hRule="exact" w:val="270"/>
        </w:trPr>
        <w:tc>
          <w:tcPr>
            <w:tcW w:w="5722" w:type="dxa"/>
            <w:tcBorders>
              <w:top w:val="single" w:sz="6" w:space="0" w:color="000000"/>
              <w:left w:val="single" w:sz="6" w:space="0" w:color="000000"/>
              <w:bottom w:val="single" w:sz="6" w:space="0" w:color="000000"/>
              <w:right w:val="single" w:sz="6" w:space="0" w:color="000000"/>
            </w:tcBorders>
            <w:hideMark/>
          </w:tcPr>
          <w:p w:rsidR="00904670" w:rsidRPr="00855F9A" w:rsidRDefault="001667D3" w:rsidP="00527D89">
            <w:pPr>
              <w:spacing w:line="240" w:lineRule="auto"/>
              <w:ind w:right="-20"/>
              <w:rPr>
                <w:szCs w:val="22"/>
                <w:lang w:val="sk-SK" w:eastAsia="zh-TW"/>
              </w:rPr>
            </w:pPr>
            <w:proofErr w:type="spellStart"/>
            <w:r>
              <w:rPr>
                <w:szCs w:val="22"/>
                <w:lang w:val="sk-SK" w:eastAsia="zh-TW"/>
              </w:rPr>
              <w:t>Rivastigmin</w:t>
            </w:r>
            <w:proofErr w:type="spellEnd"/>
            <w:r>
              <w:rPr>
                <w:szCs w:val="22"/>
                <w:lang w:val="sk-SK" w:eastAsia="zh-TW"/>
              </w:rPr>
              <w:t xml:space="preserve"> AMW 9,5 mg/24 h </w:t>
            </w:r>
            <w:proofErr w:type="spellStart"/>
            <w:r>
              <w:rPr>
                <w:szCs w:val="22"/>
                <w:lang w:val="sk-SK" w:eastAsia="zh-TW"/>
              </w:rPr>
              <w:t>transdermálna</w:t>
            </w:r>
            <w:proofErr w:type="spellEnd"/>
            <w:r>
              <w:rPr>
                <w:szCs w:val="22"/>
                <w:lang w:val="sk-SK" w:eastAsia="zh-TW"/>
              </w:rPr>
              <w:t xml:space="preserve"> náplasť</w:t>
            </w:r>
          </w:p>
        </w:tc>
        <w:tc>
          <w:tcPr>
            <w:tcW w:w="3544" w:type="dxa"/>
            <w:tcBorders>
              <w:top w:val="single" w:sz="6" w:space="0" w:color="000000"/>
              <w:left w:val="single" w:sz="6" w:space="0" w:color="000000"/>
              <w:bottom w:val="single" w:sz="6" w:space="0" w:color="000000"/>
              <w:right w:val="single" w:sz="6" w:space="0" w:color="000000"/>
            </w:tcBorders>
            <w:hideMark/>
          </w:tcPr>
          <w:p w:rsidR="00904670" w:rsidRPr="00855F9A" w:rsidRDefault="001667D3" w:rsidP="00527D89">
            <w:pPr>
              <w:spacing w:line="240" w:lineRule="auto"/>
              <w:ind w:right="1207"/>
              <w:rPr>
                <w:szCs w:val="22"/>
                <w:lang w:val="sk-SK" w:eastAsia="zh-TW"/>
              </w:rPr>
            </w:pPr>
            <w:r>
              <w:rPr>
                <w:szCs w:val="22"/>
                <w:lang w:val="sk-SK" w:eastAsia="zh-TW"/>
              </w:rPr>
              <w:t>9,5 mg</w:t>
            </w:r>
          </w:p>
        </w:tc>
      </w:tr>
      <w:tr w:rsidR="00904670" w:rsidRPr="00855F9A" w:rsidTr="00023B5C">
        <w:trPr>
          <w:trHeight w:hRule="exact" w:val="271"/>
        </w:trPr>
        <w:tc>
          <w:tcPr>
            <w:tcW w:w="5722" w:type="dxa"/>
            <w:tcBorders>
              <w:top w:val="single" w:sz="6" w:space="0" w:color="000000"/>
              <w:left w:val="single" w:sz="6" w:space="0" w:color="000000"/>
              <w:bottom w:val="single" w:sz="6" w:space="0" w:color="000000"/>
              <w:right w:val="single" w:sz="6" w:space="0" w:color="000000"/>
            </w:tcBorders>
            <w:hideMark/>
          </w:tcPr>
          <w:p w:rsidR="00904670" w:rsidRPr="00855F9A" w:rsidRDefault="001667D3" w:rsidP="00527D89">
            <w:pPr>
              <w:spacing w:line="240" w:lineRule="auto"/>
              <w:ind w:right="-20"/>
              <w:rPr>
                <w:szCs w:val="22"/>
                <w:lang w:val="sk-SK" w:eastAsia="zh-TW"/>
              </w:rPr>
            </w:pPr>
            <w:proofErr w:type="spellStart"/>
            <w:r>
              <w:rPr>
                <w:szCs w:val="22"/>
                <w:lang w:val="sk-SK" w:eastAsia="zh-TW"/>
              </w:rPr>
              <w:t>rivastigmín</w:t>
            </w:r>
            <w:proofErr w:type="spellEnd"/>
            <w:r>
              <w:rPr>
                <w:szCs w:val="22"/>
                <w:lang w:val="sk-SK" w:eastAsia="zh-TW"/>
              </w:rPr>
              <w:t xml:space="preserve"> 13,3 mg/24 h</w:t>
            </w:r>
            <w:r>
              <w:rPr>
                <w:spacing w:val="-2"/>
                <w:szCs w:val="22"/>
                <w:lang w:val="sk-SK"/>
              </w:rPr>
              <w:t>*</w:t>
            </w:r>
          </w:p>
        </w:tc>
        <w:tc>
          <w:tcPr>
            <w:tcW w:w="3544" w:type="dxa"/>
            <w:tcBorders>
              <w:top w:val="single" w:sz="6" w:space="0" w:color="000000"/>
              <w:left w:val="single" w:sz="6" w:space="0" w:color="000000"/>
              <w:bottom w:val="single" w:sz="6" w:space="0" w:color="000000"/>
              <w:right w:val="single" w:sz="6" w:space="0" w:color="000000"/>
            </w:tcBorders>
            <w:hideMark/>
          </w:tcPr>
          <w:p w:rsidR="00904670" w:rsidRPr="00855F9A" w:rsidRDefault="001667D3" w:rsidP="00527D89">
            <w:pPr>
              <w:spacing w:line="240" w:lineRule="auto"/>
              <w:ind w:right="1162"/>
              <w:rPr>
                <w:szCs w:val="22"/>
                <w:lang w:val="sk-SK" w:eastAsia="zh-TW"/>
              </w:rPr>
            </w:pPr>
            <w:r>
              <w:rPr>
                <w:szCs w:val="22"/>
                <w:lang w:val="sk-SK" w:eastAsia="zh-TW"/>
              </w:rPr>
              <w:t>13,3 mg</w:t>
            </w:r>
          </w:p>
        </w:tc>
      </w:tr>
    </w:tbl>
    <w:p w:rsidR="00904670" w:rsidRPr="00855F9A" w:rsidRDefault="001667D3" w:rsidP="00DA40F8">
      <w:pPr>
        <w:widowControl w:val="0"/>
        <w:suppressAutoHyphens/>
        <w:spacing w:line="240" w:lineRule="auto"/>
        <w:ind w:left="142" w:hanging="142"/>
        <w:rPr>
          <w:spacing w:val="-2"/>
          <w:szCs w:val="22"/>
          <w:lang w:val="sk-SK"/>
        </w:rPr>
      </w:pPr>
      <w:r>
        <w:rPr>
          <w:spacing w:val="-2"/>
          <w:szCs w:val="22"/>
          <w:lang w:val="sk-SK"/>
        </w:rPr>
        <w:t>*Dávku so silou 13,3</w:t>
      </w:r>
      <w:r>
        <w:rPr>
          <w:szCs w:val="22"/>
          <w:lang w:val="sk-SK"/>
        </w:rPr>
        <w:t> </w:t>
      </w:r>
      <w:r>
        <w:rPr>
          <w:spacing w:val="-2"/>
          <w:szCs w:val="22"/>
          <w:lang w:val="sk-SK"/>
        </w:rPr>
        <w:t>mg/24</w:t>
      </w:r>
      <w:r>
        <w:rPr>
          <w:szCs w:val="22"/>
          <w:lang w:val="sk-SK"/>
        </w:rPr>
        <w:t> </w:t>
      </w:r>
      <w:r>
        <w:rPr>
          <w:spacing w:val="-2"/>
          <w:szCs w:val="22"/>
          <w:lang w:val="sk-SK"/>
        </w:rPr>
        <w:t xml:space="preserve">h nie je možné s týmto liekom dosiahnuť. V stavoch, pri ktorých je potrebné </w:t>
      </w:r>
      <w:r>
        <w:rPr>
          <w:spacing w:val="-2"/>
          <w:szCs w:val="22"/>
          <w:lang w:val="sk-SK"/>
        </w:rPr>
        <w:lastRenderedPageBreak/>
        <w:t xml:space="preserve">použiť túto silu lieku, využite iné lieky s obsahom </w:t>
      </w:r>
      <w:proofErr w:type="spellStart"/>
      <w:r>
        <w:rPr>
          <w:spacing w:val="-2"/>
          <w:szCs w:val="22"/>
          <w:lang w:val="sk-SK"/>
        </w:rPr>
        <w:t>rivastigmínu</w:t>
      </w:r>
      <w:proofErr w:type="spellEnd"/>
      <w:r>
        <w:rPr>
          <w:spacing w:val="-2"/>
          <w:szCs w:val="22"/>
          <w:lang w:val="sk-SK"/>
        </w:rPr>
        <w:t xml:space="preserve">, ktoré majú dostupné </w:t>
      </w:r>
      <w:proofErr w:type="spellStart"/>
      <w:r>
        <w:rPr>
          <w:spacing w:val="-2"/>
          <w:szCs w:val="22"/>
          <w:lang w:val="sk-SK"/>
        </w:rPr>
        <w:t>transdermálne</w:t>
      </w:r>
      <w:proofErr w:type="spellEnd"/>
      <w:r>
        <w:rPr>
          <w:spacing w:val="-2"/>
          <w:szCs w:val="22"/>
          <w:lang w:val="sk-SK"/>
        </w:rPr>
        <w:t xml:space="preserve"> náplasti so silou 13,3</w:t>
      </w:r>
      <w:r>
        <w:rPr>
          <w:szCs w:val="22"/>
          <w:lang w:val="sk-SK"/>
        </w:rPr>
        <w:t> </w:t>
      </w:r>
      <w:r>
        <w:rPr>
          <w:spacing w:val="-2"/>
          <w:szCs w:val="22"/>
          <w:lang w:val="sk-SK"/>
        </w:rPr>
        <w:t>mg/24</w:t>
      </w:r>
      <w:r>
        <w:rPr>
          <w:szCs w:val="22"/>
          <w:lang w:val="sk-SK"/>
        </w:rPr>
        <w:t> </w:t>
      </w:r>
      <w:r>
        <w:rPr>
          <w:spacing w:val="-2"/>
          <w:szCs w:val="22"/>
          <w:lang w:val="sk-SK"/>
        </w:rPr>
        <w:t>h.</w:t>
      </w:r>
    </w:p>
    <w:p w:rsidR="00904670" w:rsidRPr="00855F9A" w:rsidRDefault="00904670" w:rsidP="00527D89">
      <w:pPr>
        <w:spacing w:line="240" w:lineRule="auto"/>
        <w:rPr>
          <w:szCs w:val="22"/>
          <w:lang w:val="sk-SK" w:eastAsia="zh-TW"/>
        </w:rPr>
      </w:pPr>
    </w:p>
    <w:p w:rsidR="00904670" w:rsidRPr="00855F9A" w:rsidRDefault="001667D3" w:rsidP="00527D89">
      <w:pPr>
        <w:spacing w:line="240" w:lineRule="auto"/>
        <w:ind w:right="-20"/>
        <w:rPr>
          <w:szCs w:val="22"/>
          <w:u w:val="single"/>
          <w:lang w:val="sk-SK" w:eastAsia="zh-TW"/>
        </w:rPr>
      </w:pPr>
      <w:r>
        <w:rPr>
          <w:szCs w:val="22"/>
          <w:u w:val="single"/>
          <w:lang w:val="sk-SK" w:eastAsia="zh-TW"/>
        </w:rPr>
        <w:t>Začiatočná dávka</w:t>
      </w:r>
    </w:p>
    <w:p w:rsidR="00904670" w:rsidRPr="00855F9A" w:rsidRDefault="001667D3" w:rsidP="00527D89">
      <w:pPr>
        <w:spacing w:line="240" w:lineRule="auto"/>
        <w:ind w:right="-20"/>
        <w:rPr>
          <w:szCs w:val="22"/>
          <w:lang w:val="sk-SK" w:eastAsia="zh-TW"/>
        </w:rPr>
      </w:pPr>
      <w:r>
        <w:rPr>
          <w:szCs w:val="22"/>
          <w:lang w:val="sk-SK" w:eastAsia="zh-TW"/>
        </w:rPr>
        <w:t>Liečba sa začína náplasťou 4,6 mg/24 h.</w:t>
      </w:r>
    </w:p>
    <w:p w:rsidR="00904670" w:rsidRPr="00855F9A" w:rsidRDefault="00904670" w:rsidP="00527D89">
      <w:pPr>
        <w:spacing w:line="240" w:lineRule="auto"/>
        <w:ind w:right="-20"/>
        <w:rPr>
          <w:szCs w:val="22"/>
          <w:lang w:val="sk-SK" w:eastAsia="zh-TW"/>
        </w:rPr>
      </w:pPr>
    </w:p>
    <w:p w:rsidR="00904670" w:rsidRPr="00855F9A" w:rsidRDefault="001667D3" w:rsidP="00527D89">
      <w:pPr>
        <w:tabs>
          <w:tab w:val="clear" w:pos="567"/>
        </w:tabs>
        <w:spacing w:line="240" w:lineRule="auto"/>
        <w:ind w:right="-20"/>
        <w:rPr>
          <w:szCs w:val="22"/>
          <w:u w:val="single"/>
          <w:lang w:val="sk-SK" w:eastAsia="zh-TW"/>
        </w:rPr>
      </w:pPr>
      <w:r>
        <w:rPr>
          <w:szCs w:val="22"/>
          <w:u w:val="single"/>
          <w:lang w:val="sk-SK" w:eastAsia="zh-TW"/>
        </w:rPr>
        <w:t>Udržiavacia dávka</w:t>
      </w:r>
    </w:p>
    <w:p w:rsidR="00904670" w:rsidRPr="00855F9A" w:rsidRDefault="001667D3" w:rsidP="00527D89">
      <w:pPr>
        <w:tabs>
          <w:tab w:val="clear" w:pos="567"/>
        </w:tabs>
        <w:spacing w:line="240" w:lineRule="auto"/>
        <w:ind w:right="-20"/>
        <w:rPr>
          <w:szCs w:val="22"/>
          <w:lang w:val="sk-SK" w:eastAsia="zh-TW"/>
        </w:rPr>
      </w:pPr>
      <w:r>
        <w:rPr>
          <w:szCs w:val="22"/>
          <w:lang w:val="sk-SK" w:eastAsia="zh-TW"/>
        </w:rPr>
        <w:t>Po najmenej štyroch týždňoch liečby a ak sa podľa názoru ošetrujúceho lekára dobre znáša, dávka 4,6</w:t>
      </w:r>
      <w:r>
        <w:rPr>
          <w:szCs w:val="22"/>
          <w:lang w:val="sk-SK"/>
        </w:rPr>
        <w:t> </w:t>
      </w:r>
      <w:r>
        <w:rPr>
          <w:szCs w:val="22"/>
          <w:lang w:val="sk-SK" w:eastAsia="zh-TW"/>
        </w:rPr>
        <w:t>mg/24 h sa má zvýšiť na 9,5 mg/24 h, čo je odporúčaná účinná denná dávka, s ktorou sa má pokračovať tak dlho, pokiaľ sa u pacienta prejavuje jej terapeutický prínos.</w:t>
      </w:r>
    </w:p>
    <w:p w:rsidR="00904670" w:rsidRPr="00855F9A" w:rsidRDefault="00904670" w:rsidP="00527D89">
      <w:pPr>
        <w:tabs>
          <w:tab w:val="clear" w:pos="567"/>
        </w:tabs>
        <w:spacing w:line="240" w:lineRule="auto"/>
        <w:ind w:right="-20"/>
        <w:rPr>
          <w:szCs w:val="22"/>
          <w:lang w:val="sk-SK" w:eastAsia="zh-TW"/>
        </w:rPr>
      </w:pPr>
    </w:p>
    <w:p w:rsidR="00904670" w:rsidRPr="00855F9A" w:rsidRDefault="001667D3" w:rsidP="00527D89">
      <w:pPr>
        <w:tabs>
          <w:tab w:val="clear" w:pos="567"/>
        </w:tabs>
        <w:spacing w:line="240" w:lineRule="auto"/>
        <w:ind w:right="-20"/>
        <w:rPr>
          <w:szCs w:val="22"/>
          <w:u w:val="single"/>
          <w:lang w:val="sk-SK" w:eastAsia="zh-TW"/>
        </w:rPr>
      </w:pPr>
      <w:r>
        <w:rPr>
          <w:szCs w:val="22"/>
          <w:u w:val="single"/>
          <w:lang w:val="sk-SK" w:eastAsia="zh-TW"/>
        </w:rPr>
        <w:t>Zvyšovanie dávky</w:t>
      </w:r>
    </w:p>
    <w:p w:rsidR="00904670" w:rsidRPr="00855F9A" w:rsidRDefault="001667D3" w:rsidP="00527D89">
      <w:pPr>
        <w:tabs>
          <w:tab w:val="clear" w:pos="567"/>
        </w:tabs>
        <w:spacing w:line="240" w:lineRule="auto"/>
        <w:ind w:right="-20"/>
        <w:rPr>
          <w:szCs w:val="22"/>
          <w:lang w:val="sk-SK" w:eastAsia="zh-TW"/>
        </w:rPr>
      </w:pPr>
      <w:r>
        <w:rPr>
          <w:szCs w:val="22"/>
          <w:lang w:val="sk-SK" w:eastAsia="zh-TW"/>
        </w:rPr>
        <w:t>9,5 mg/24 h je odporúčaná denná účinná dávka, s ktorou sa má pokračovať tak dlho, pokiaľ sa u pacienta prejavuje jej terapeutický prínos. Ak sa dobre znáša a až po najmenej šiestich mesiacoch liečby dávkou 9,5 mg/24 h môže ošetrujúci lekár zvážiť zvýšenie dávky na 13,3 mg/24 h u pacientov, u ktorých sa preukázalo významné zhoršenie kognitívnych funkcií (napr. pokles MMSE) a/alebo funkčné zhoršenie (podľa hodnotenia lekára) počas používania odporúčanej dennej účinnej dávky 9,5</w:t>
      </w:r>
      <w:r>
        <w:rPr>
          <w:szCs w:val="22"/>
          <w:lang w:val="sk-SK"/>
        </w:rPr>
        <w:t> </w:t>
      </w:r>
      <w:r>
        <w:rPr>
          <w:szCs w:val="22"/>
          <w:lang w:val="sk-SK" w:eastAsia="zh-TW"/>
        </w:rPr>
        <w:t>mg/24 h (pozri časť 5.1).</w:t>
      </w:r>
    </w:p>
    <w:p w:rsidR="00904670" w:rsidRPr="00855F9A" w:rsidRDefault="00904670" w:rsidP="00527D89">
      <w:pPr>
        <w:spacing w:line="240" w:lineRule="auto"/>
        <w:ind w:right="-20"/>
        <w:rPr>
          <w:szCs w:val="22"/>
          <w:lang w:val="sk-SK" w:eastAsia="zh-TW"/>
        </w:rPr>
      </w:pPr>
    </w:p>
    <w:p w:rsidR="00904670" w:rsidRPr="00855F9A" w:rsidRDefault="001667D3" w:rsidP="00527D89">
      <w:pPr>
        <w:spacing w:line="240" w:lineRule="auto"/>
        <w:ind w:right="-20"/>
        <w:rPr>
          <w:szCs w:val="22"/>
          <w:lang w:val="sk-SK" w:eastAsia="zh-TW"/>
        </w:rPr>
      </w:pPr>
      <w:r>
        <w:rPr>
          <w:szCs w:val="22"/>
          <w:lang w:val="sk-SK" w:eastAsia="zh-TW"/>
        </w:rPr>
        <w:t xml:space="preserve">Klinický prínos </w:t>
      </w:r>
      <w:proofErr w:type="spellStart"/>
      <w:r>
        <w:rPr>
          <w:szCs w:val="22"/>
          <w:lang w:val="sk-SK" w:eastAsia="zh-TW"/>
        </w:rPr>
        <w:t>rivastigmínu</w:t>
      </w:r>
      <w:proofErr w:type="spellEnd"/>
      <w:r>
        <w:rPr>
          <w:szCs w:val="22"/>
          <w:lang w:val="sk-SK" w:eastAsia="zh-TW"/>
        </w:rPr>
        <w:t xml:space="preserve"> sa má pravidelne prehodnocovať. Má sa tiež zvážiť ukončenie liečby, keď pri optimálnej dávke už nie sú prítomné dôkazy terapeutického účinku.</w:t>
      </w:r>
    </w:p>
    <w:p w:rsidR="00904670" w:rsidRPr="00855F9A" w:rsidRDefault="00904670" w:rsidP="00527D89">
      <w:pPr>
        <w:spacing w:line="240" w:lineRule="auto"/>
        <w:ind w:right="-20"/>
        <w:rPr>
          <w:szCs w:val="22"/>
          <w:lang w:val="sk-SK" w:eastAsia="zh-TW"/>
        </w:rPr>
      </w:pPr>
    </w:p>
    <w:p w:rsidR="00904670" w:rsidRPr="00855F9A" w:rsidRDefault="001667D3" w:rsidP="00527D89">
      <w:pPr>
        <w:spacing w:line="240" w:lineRule="auto"/>
        <w:ind w:right="-20"/>
        <w:rPr>
          <w:szCs w:val="22"/>
          <w:lang w:val="sk-SK" w:eastAsia="zh-TW"/>
        </w:rPr>
      </w:pPr>
      <w:r>
        <w:rPr>
          <w:szCs w:val="22"/>
          <w:lang w:val="sk-SK" w:eastAsia="zh-TW"/>
        </w:rPr>
        <w:t xml:space="preserve">Liečba sa má dočasne prerušiť, keď sa pozorujú </w:t>
      </w:r>
      <w:proofErr w:type="spellStart"/>
      <w:r>
        <w:rPr>
          <w:szCs w:val="22"/>
          <w:lang w:val="sk-SK" w:eastAsia="zh-TW"/>
        </w:rPr>
        <w:t>gastrointestinálne</w:t>
      </w:r>
      <w:proofErr w:type="spellEnd"/>
      <w:r>
        <w:rPr>
          <w:szCs w:val="22"/>
          <w:lang w:val="sk-SK" w:eastAsia="zh-TW"/>
        </w:rPr>
        <w:t xml:space="preserve"> nežiaduce reakcie, až kým tieto nežiaduce reakcie nezmiznú. Liečba </w:t>
      </w:r>
      <w:proofErr w:type="spellStart"/>
      <w:r>
        <w:rPr>
          <w:szCs w:val="22"/>
          <w:lang w:val="sk-SK" w:eastAsia="zh-TW"/>
        </w:rPr>
        <w:t>transdermálnymi</w:t>
      </w:r>
      <w:proofErr w:type="spellEnd"/>
      <w:r>
        <w:rPr>
          <w:szCs w:val="22"/>
          <w:lang w:val="sk-SK" w:eastAsia="zh-TW"/>
        </w:rPr>
        <w:t xml:space="preserve"> náplasťami sa môže opäť začať rovnakou dávkou, pokiaľ sa liečba neprerušila na viac ako tri dni. Inak sa liečba má znovu začať s 4,6</w:t>
      </w:r>
      <w:r>
        <w:rPr>
          <w:szCs w:val="22"/>
          <w:lang w:val="sk-SK"/>
        </w:rPr>
        <w:t> </w:t>
      </w:r>
      <w:r>
        <w:rPr>
          <w:szCs w:val="22"/>
          <w:lang w:val="sk-SK" w:eastAsia="zh-TW"/>
        </w:rPr>
        <w:t>mg/24 h.</w:t>
      </w:r>
    </w:p>
    <w:p w:rsidR="00904670" w:rsidRPr="00855F9A" w:rsidRDefault="00904670" w:rsidP="00527D89">
      <w:pPr>
        <w:spacing w:line="240" w:lineRule="auto"/>
        <w:rPr>
          <w:szCs w:val="22"/>
          <w:lang w:val="sk-SK" w:eastAsia="zh-TW"/>
        </w:rPr>
      </w:pPr>
    </w:p>
    <w:p w:rsidR="00904670" w:rsidRPr="00855F9A" w:rsidRDefault="001667D3" w:rsidP="00527D89">
      <w:pPr>
        <w:spacing w:line="240" w:lineRule="auto"/>
        <w:ind w:right="-20"/>
        <w:rPr>
          <w:szCs w:val="22"/>
          <w:u w:val="single"/>
          <w:lang w:val="sk-SK" w:eastAsia="zh-TW"/>
        </w:rPr>
      </w:pPr>
      <w:r>
        <w:rPr>
          <w:szCs w:val="22"/>
          <w:u w:val="single"/>
          <w:lang w:val="sk-SK" w:eastAsia="zh-TW"/>
        </w:rPr>
        <w:t xml:space="preserve">Prechod z kapsúl alebo perorálneho roztoku na </w:t>
      </w:r>
      <w:proofErr w:type="spellStart"/>
      <w:r>
        <w:rPr>
          <w:szCs w:val="22"/>
          <w:u w:val="single"/>
          <w:lang w:val="sk-SK" w:eastAsia="zh-TW"/>
        </w:rPr>
        <w:t>transdermálne</w:t>
      </w:r>
      <w:proofErr w:type="spellEnd"/>
      <w:r>
        <w:rPr>
          <w:szCs w:val="22"/>
          <w:u w:val="single"/>
          <w:lang w:val="sk-SK" w:eastAsia="zh-TW"/>
        </w:rPr>
        <w:t xml:space="preserve"> náplasti</w:t>
      </w:r>
    </w:p>
    <w:p w:rsidR="00904670" w:rsidRPr="00855F9A" w:rsidRDefault="001667D3" w:rsidP="00527D89">
      <w:pPr>
        <w:spacing w:line="240" w:lineRule="auto"/>
        <w:ind w:right="-20"/>
        <w:rPr>
          <w:szCs w:val="22"/>
          <w:lang w:val="sk-SK" w:eastAsia="zh-TW"/>
        </w:rPr>
      </w:pPr>
      <w:r>
        <w:rPr>
          <w:szCs w:val="22"/>
          <w:lang w:val="sk-SK" w:eastAsia="zh-TW"/>
        </w:rPr>
        <w:t xml:space="preserve">Vzhľadom na porovnateľnú expozíciu pri perorálne a </w:t>
      </w:r>
      <w:proofErr w:type="spellStart"/>
      <w:r>
        <w:rPr>
          <w:szCs w:val="22"/>
          <w:lang w:val="sk-SK" w:eastAsia="zh-TW"/>
        </w:rPr>
        <w:t>transdermálne</w:t>
      </w:r>
      <w:proofErr w:type="spellEnd"/>
      <w:r>
        <w:rPr>
          <w:szCs w:val="22"/>
          <w:lang w:val="sk-SK" w:eastAsia="zh-TW"/>
        </w:rPr>
        <w:t xml:space="preserve"> podávanom </w:t>
      </w:r>
      <w:proofErr w:type="spellStart"/>
      <w:r>
        <w:rPr>
          <w:szCs w:val="22"/>
          <w:lang w:val="sk-SK" w:eastAsia="zh-TW"/>
        </w:rPr>
        <w:t>rivastigmíne</w:t>
      </w:r>
      <w:proofErr w:type="spellEnd"/>
      <w:r>
        <w:rPr>
          <w:szCs w:val="22"/>
          <w:lang w:val="sk-SK" w:eastAsia="zh-TW"/>
        </w:rPr>
        <w:t xml:space="preserve"> (pozri časť 5.2) možno pacientov liečených kapsulami </w:t>
      </w:r>
      <w:proofErr w:type="spellStart"/>
      <w:r>
        <w:rPr>
          <w:szCs w:val="22"/>
          <w:lang w:val="sk-SK" w:eastAsia="zh-TW"/>
        </w:rPr>
        <w:t>rivastigmínu</w:t>
      </w:r>
      <w:proofErr w:type="spellEnd"/>
      <w:r>
        <w:rPr>
          <w:szCs w:val="22"/>
          <w:lang w:val="sk-SK" w:eastAsia="zh-TW"/>
        </w:rPr>
        <w:t xml:space="preserve"> alebo perorálnym roztokom previesť na </w:t>
      </w:r>
      <w:proofErr w:type="spellStart"/>
      <w:r>
        <w:rPr>
          <w:szCs w:val="22"/>
          <w:lang w:val="sk-SK" w:eastAsia="zh-TW"/>
        </w:rPr>
        <w:t>transdermálne</w:t>
      </w:r>
      <w:proofErr w:type="spellEnd"/>
      <w:r>
        <w:rPr>
          <w:szCs w:val="22"/>
          <w:lang w:val="sk-SK" w:eastAsia="zh-TW"/>
        </w:rPr>
        <w:t xml:space="preserve"> náplasti s </w:t>
      </w:r>
      <w:proofErr w:type="spellStart"/>
      <w:r>
        <w:rPr>
          <w:szCs w:val="22"/>
          <w:lang w:val="sk-SK" w:eastAsia="zh-TW"/>
        </w:rPr>
        <w:t>rivastigmínom</w:t>
      </w:r>
      <w:proofErr w:type="spellEnd"/>
      <w:r>
        <w:rPr>
          <w:szCs w:val="22"/>
          <w:lang w:val="sk-SK" w:eastAsia="zh-TW"/>
        </w:rPr>
        <w:t xml:space="preserve"> nasledovne:</w:t>
      </w:r>
    </w:p>
    <w:p w:rsidR="00904670" w:rsidRPr="00855F9A" w:rsidRDefault="001667D3" w:rsidP="00527D89">
      <w:pPr>
        <w:numPr>
          <w:ilvl w:val="0"/>
          <w:numId w:val="40"/>
        </w:numPr>
        <w:spacing w:line="240" w:lineRule="auto"/>
        <w:ind w:left="567" w:right="-20" w:hanging="567"/>
        <w:rPr>
          <w:szCs w:val="22"/>
          <w:lang w:val="sk-SK" w:eastAsia="zh-TW"/>
        </w:rPr>
      </w:pPr>
      <w:r>
        <w:rPr>
          <w:szCs w:val="22"/>
          <w:lang w:val="sk-SK" w:eastAsia="zh-TW"/>
        </w:rPr>
        <w:t xml:space="preserve">Pacienta, ktorý perorálne dostáva dávku </w:t>
      </w:r>
      <w:proofErr w:type="spellStart"/>
      <w:r>
        <w:rPr>
          <w:szCs w:val="22"/>
          <w:lang w:val="sk-SK" w:eastAsia="zh-TW"/>
        </w:rPr>
        <w:t>rivastigmínu</w:t>
      </w:r>
      <w:proofErr w:type="spellEnd"/>
      <w:r>
        <w:rPr>
          <w:szCs w:val="22"/>
          <w:lang w:val="sk-SK" w:eastAsia="zh-TW"/>
        </w:rPr>
        <w:t xml:space="preserve"> 3 mg/deň, možno previesť na </w:t>
      </w:r>
      <w:proofErr w:type="spellStart"/>
      <w:r>
        <w:rPr>
          <w:szCs w:val="22"/>
          <w:lang w:val="sk-SK" w:eastAsia="zh-TW"/>
        </w:rPr>
        <w:t>transdermálne</w:t>
      </w:r>
      <w:proofErr w:type="spellEnd"/>
      <w:r>
        <w:rPr>
          <w:szCs w:val="22"/>
          <w:lang w:val="sk-SK" w:eastAsia="zh-TW"/>
        </w:rPr>
        <w:t xml:space="preserve"> náplasti 4,6 mg/24 h.</w:t>
      </w:r>
    </w:p>
    <w:p w:rsidR="00904670" w:rsidRPr="00855F9A" w:rsidRDefault="001667D3" w:rsidP="00527D89">
      <w:pPr>
        <w:numPr>
          <w:ilvl w:val="0"/>
          <w:numId w:val="40"/>
        </w:numPr>
        <w:tabs>
          <w:tab w:val="clear" w:pos="567"/>
        </w:tabs>
        <w:spacing w:line="240" w:lineRule="auto"/>
        <w:ind w:left="567" w:right="-20" w:hanging="567"/>
        <w:rPr>
          <w:szCs w:val="22"/>
          <w:lang w:val="sk-SK" w:eastAsia="zh-TW"/>
        </w:rPr>
      </w:pPr>
      <w:r>
        <w:rPr>
          <w:szCs w:val="22"/>
          <w:lang w:val="sk-SK" w:eastAsia="zh-TW"/>
        </w:rPr>
        <w:t xml:space="preserve">Pacienta, ktorý perorálne dostáva dávku </w:t>
      </w:r>
      <w:proofErr w:type="spellStart"/>
      <w:r>
        <w:rPr>
          <w:szCs w:val="22"/>
          <w:lang w:val="sk-SK" w:eastAsia="zh-TW"/>
        </w:rPr>
        <w:t>rivastigmínu</w:t>
      </w:r>
      <w:proofErr w:type="spellEnd"/>
      <w:r>
        <w:rPr>
          <w:szCs w:val="22"/>
          <w:lang w:val="sk-SK" w:eastAsia="zh-TW"/>
        </w:rPr>
        <w:t xml:space="preserve"> 6mg/deň, možno previesť na </w:t>
      </w:r>
      <w:proofErr w:type="spellStart"/>
      <w:r>
        <w:rPr>
          <w:szCs w:val="22"/>
          <w:lang w:val="sk-SK" w:eastAsia="zh-TW"/>
        </w:rPr>
        <w:t>transdermálne</w:t>
      </w:r>
      <w:proofErr w:type="spellEnd"/>
      <w:r>
        <w:rPr>
          <w:szCs w:val="22"/>
          <w:lang w:val="sk-SK" w:eastAsia="zh-TW"/>
        </w:rPr>
        <w:t xml:space="preserve"> náplasti 4,6 g/24 h.</w:t>
      </w:r>
    </w:p>
    <w:p w:rsidR="00904670" w:rsidRPr="00855F9A" w:rsidRDefault="001667D3" w:rsidP="00527D89">
      <w:pPr>
        <w:numPr>
          <w:ilvl w:val="0"/>
          <w:numId w:val="40"/>
        </w:numPr>
        <w:spacing w:line="240" w:lineRule="auto"/>
        <w:ind w:left="567" w:right="-20" w:hanging="567"/>
        <w:rPr>
          <w:szCs w:val="22"/>
          <w:lang w:val="sk-SK" w:eastAsia="zh-TW"/>
        </w:rPr>
      </w:pPr>
      <w:r>
        <w:rPr>
          <w:szCs w:val="22"/>
          <w:lang w:val="sk-SK" w:eastAsia="zh-TW"/>
        </w:rPr>
        <w:t xml:space="preserve">Pacienta, ktorý trvale perorálne dostáva dobre znášanú dávku </w:t>
      </w:r>
      <w:proofErr w:type="spellStart"/>
      <w:r>
        <w:rPr>
          <w:szCs w:val="22"/>
          <w:lang w:val="sk-SK" w:eastAsia="zh-TW"/>
        </w:rPr>
        <w:t>rivastigmínu</w:t>
      </w:r>
      <w:proofErr w:type="spellEnd"/>
      <w:r>
        <w:rPr>
          <w:szCs w:val="22"/>
          <w:lang w:val="sk-SK" w:eastAsia="zh-TW"/>
        </w:rPr>
        <w:t xml:space="preserve"> 9 mg/deň, možno previesť na </w:t>
      </w:r>
      <w:proofErr w:type="spellStart"/>
      <w:r>
        <w:rPr>
          <w:szCs w:val="22"/>
          <w:lang w:val="sk-SK" w:eastAsia="zh-TW"/>
        </w:rPr>
        <w:t>transdermálne</w:t>
      </w:r>
      <w:proofErr w:type="spellEnd"/>
      <w:r>
        <w:rPr>
          <w:szCs w:val="22"/>
          <w:lang w:val="sk-SK" w:eastAsia="zh-TW"/>
        </w:rPr>
        <w:t xml:space="preserve"> náplasti 9,5mg/24 h. Ak sa perorálna dávka </w:t>
      </w:r>
      <w:proofErr w:type="spellStart"/>
      <w:r>
        <w:rPr>
          <w:szCs w:val="22"/>
          <w:lang w:val="sk-SK" w:eastAsia="zh-TW"/>
        </w:rPr>
        <w:t>rivastigmínu</w:t>
      </w:r>
      <w:proofErr w:type="spellEnd"/>
      <w:r>
        <w:rPr>
          <w:szCs w:val="22"/>
          <w:lang w:val="sk-SK" w:eastAsia="zh-TW"/>
        </w:rPr>
        <w:t xml:space="preserve"> 9 mg/deň nepodávala trvale a nie je dobre znášaná, odporúča sa prejsť na </w:t>
      </w:r>
      <w:proofErr w:type="spellStart"/>
      <w:r>
        <w:rPr>
          <w:szCs w:val="22"/>
          <w:lang w:val="sk-SK" w:eastAsia="zh-TW"/>
        </w:rPr>
        <w:t>transdermálne</w:t>
      </w:r>
      <w:proofErr w:type="spellEnd"/>
      <w:r>
        <w:rPr>
          <w:szCs w:val="22"/>
          <w:lang w:val="sk-SK" w:eastAsia="zh-TW"/>
        </w:rPr>
        <w:t xml:space="preserve"> náplasti 4,6</w:t>
      </w:r>
      <w:r>
        <w:rPr>
          <w:szCs w:val="22"/>
          <w:lang w:val="sk-SK"/>
        </w:rPr>
        <w:t> </w:t>
      </w:r>
      <w:r>
        <w:rPr>
          <w:szCs w:val="22"/>
          <w:lang w:val="sk-SK" w:eastAsia="zh-TW"/>
        </w:rPr>
        <w:t>mg/24 h.</w:t>
      </w:r>
    </w:p>
    <w:p w:rsidR="00904670" w:rsidRPr="00855F9A" w:rsidRDefault="001667D3" w:rsidP="00527D89">
      <w:pPr>
        <w:numPr>
          <w:ilvl w:val="0"/>
          <w:numId w:val="41"/>
        </w:numPr>
        <w:spacing w:line="240" w:lineRule="auto"/>
        <w:ind w:left="567" w:right="-20" w:hanging="567"/>
        <w:rPr>
          <w:szCs w:val="22"/>
          <w:lang w:val="sk-SK" w:eastAsia="zh-TW"/>
        </w:rPr>
      </w:pPr>
      <w:r>
        <w:rPr>
          <w:szCs w:val="22"/>
          <w:lang w:val="sk-SK" w:eastAsia="zh-TW"/>
        </w:rPr>
        <w:t xml:space="preserve">Pacienta, ktorý perorálne dostáva dávku </w:t>
      </w:r>
      <w:proofErr w:type="spellStart"/>
      <w:r>
        <w:rPr>
          <w:szCs w:val="22"/>
          <w:lang w:val="sk-SK" w:eastAsia="zh-TW"/>
        </w:rPr>
        <w:t>rivastigmínu</w:t>
      </w:r>
      <w:proofErr w:type="spellEnd"/>
      <w:r>
        <w:rPr>
          <w:szCs w:val="22"/>
          <w:lang w:val="sk-SK" w:eastAsia="zh-TW"/>
        </w:rPr>
        <w:t xml:space="preserve"> 12 mg/deň, možno previesť na </w:t>
      </w:r>
      <w:proofErr w:type="spellStart"/>
      <w:r>
        <w:rPr>
          <w:szCs w:val="22"/>
          <w:lang w:val="sk-SK" w:eastAsia="zh-TW"/>
        </w:rPr>
        <w:t>transdermálne</w:t>
      </w:r>
      <w:proofErr w:type="spellEnd"/>
      <w:r>
        <w:rPr>
          <w:szCs w:val="22"/>
          <w:lang w:val="sk-SK" w:eastAsia="zh-TW"/>
        </w:rPr>
        <w:t xml:space="preserve"> náplasti 9,5 mg/24 h.</w:t>
      </w:r>
    </w:p>
    <w:p w:rsidR="00904670" w:rsidRPr="00855F9A" w:rsidRDefault="00904670" w:rsidP="00527D89">
      <w:pPr>
        <w:spacing w:line="240" w:lineRule="auto"/>
        <w:rPr>
          <w:rFonts w:eastAsia="Calibri"/>
          <w:szCs w:val="22"/>
          <w:lang w:val="sk-SK"/>
        </w:rPr>
      </w:pPr>
    </w:p>
    <w:p w:rsidR="00904670" w:rsidRPr="00855F9A" w:rsidRDefault="001667D3" w:rsidP="00527D89">
      <w:pPr>
        <w:spacing w:line="240" w:lineRule="auto"/>
        <w:rPr>
          <w:szCs w:val="22"/>
          <w:lang w:val="sk-SK" w:eastAsia="zh-TW"/>
        </w:rPr>
      </w:pPr>
      <w:r>
        <w:rPr>
          <w:szCs w:val="22"/>
          <w:lang w:val="sk-SK" w:eastAsia="zh-TW"/>
        </w:rPr>
        <w:t xml:space="preserve">Po prechode na </w:t>
      </w:r>
      <w:proofErr w:type="spellStart"/>
      <w:r>
        <w:rPr>
          <w:szCs w:val="22"/>
          <w:lang w:val="sk-SK" w:eastAsia="zh-TW"/>
        </w:rPr>
        <w:t>transdermálne</w:t>
      </w:r>
      <w:proofErr w:type="spellEnd"/>
      <w:r>
        <w:rPr>
          <w:szCs w:val="22"/>
          <w:lang w:val="sk-SK" w:eastAsia="zh-TW"/>
        </w:rPr>
        <w:t xml:space="preserve"> náplasti 4,6 mg/24 h, pokiaľ sú dobre znášané po najmenej štyroch týždňoch liečby, sa dávka 4,6 mg/24 h má zvýšiť na 9,5 mg/24 h, čo je odporúčaná účinná dávka.</w:t>
      </w:r>
    </w:p>
    <w:p w:rsidR="00904670" w:rsidRPr="00855F9A" w:rsidRDefault="00904670" w:rsidP="00527D89">
      <w:pPr>
        <w:spacing w:line="240" w:lineRule="auto"/>
        <w:rPr>
          <w:szCs w:val="22"/>
          <w:lang w:val="sk-SK" w:eastAsia="zh-TW"/>
        </w:rPr>
      </w:pPr>
    </w:p>
    <w:p w:rsidR="00904670" w:rsidRPr="00855F9A" w:rsidRDefault="001667D3" w:rsidP="00527D89">
      <w:pPr>
        <w:spacing w:line="240" w:lineRule="auto"/>
        <w:ind w:right="-20"/>
        <w:rPr>
          <w:szCs w:val="22"/>
          <w:lang w:val="sk-SK" w:eastAsia="zh-TW"/>
        </w:rPr>
      </w:pPr>
      <w:r>
        <w:rPr>
          <w:szCs w:val="22"/>
          <w:lang w:val="sk-SK" w:eastAsia="zh-TW"/>
        </w:rPr>
        <w:t xml:space="preserve">Odporúča sa použiť prvú </w:t>
      </w:r>
      <w:proofErr w:type="spellStart"/>
      <w:r>
        <w:rPr>
          <w:szCs w:val="22"/>
          <w:lang w:val="sk-SK" w:eastAsia="zh-TW"/>
        </w:rPr>
        <w:t>transdermálnu</w:t>
      </w:r>
      <w:proofErr w:type="spellEnd"/>
      <w:r>
        <w:rPr>
          <w:szCs w:val="22"/>
          <w:lang w:val="sk-SK" w:eastAsia="zh-TW"/>
        </w:rPr>
        <w:t xml:space="preserve"> náplasť na nasledujúci deň po poslednom perorálnom podaní.</w:t>
      </w:r>
    </w:p>
    <w:p w:rsidR="00904670" w:rsidRPr="00855F9A" w:rsidRDefault="00904670" w:rsidP="00527D89">
      <w:pPr>
        <w:spacing w:line="240" w:lineRule="auto"/>
        <w:rPr>
          <w:szCs w:val="22"/>
          <w:lang w:val="sk-SK" w:eastAsia="zh-TW"/>
        </w:rPr>
      </w:pPr>
    </w:p>
    <w:p w:rsidR="00904670" w:rsidRPr="00855F9A" w:rsidRDefault="001667D3" w:rsidP="00527D89">
      <w:pPr>
        <w:spacing w:line="240" w:lineRule="auto"/>
        <w:ind w:right="-20"/>
        <w:rPr>
          <w:szCs w:val="22"/>
          <w:u w:val="single"/>
          <w:lang w:val="sk-SK" w:eastAsia="zh-TW"/>
        </w:rPr>
      </w:pPr>
      <w:r>
        <w:rPr>
          <w:szCs w:val="22"/>
          <w:u w:val="single"/>
          <w:lang w:val="sk-SK" w:eastAsia="zh-TW"/>
        </w:rPr>
        <w:t>Osobitné skupiny pacientov</w:t>
      </w:r>
    </w:p>
    <w:p w:rsidR="00904670" w:rsidRPr="00855F9A" w:rsidRDefault="001667D3" w:rsidP="00B530D3">
      <w:pPr>
        <w:numPr>
          <w:ilvl w:val="0"/>
          <w:numId w:val="41"/>
        </w:numPr>
        <w:tabs>
          <w:tab w:val="clear" w:pos="567"/>
        </w:tabs>
        <w:spacing w:line="240" w:lineRule="auto"/>
        <w:ind w:left="567" w:right="-20" w:hanging="567"/>
        <w:rPr>
          <w:szCs w:val="22"/>
          <w:lang w:val="sk-SK" w:eastAsia="zh-TW"/>
        </w:rPr>
      </w:pPr>
      <w:r>
        <w:rPr>
          <w:szCs w:val="22"/>
          <w:lang w:val="sk-SK" w:eastAsia="zh-TW"/>
        </w:rPr>
        <w:t xml:space="preserve">Pediatrická populácia: Použitie </w:t>
      </w:r>
      <w:proofErr w:type="spellStart"/>
      <w:r>
        <w:rPr>
          <w:szCs w:val="22"/>
          <w:lang w:val="sk-SK" w:eastAsia="zh-TW"/>
        </w:rPr>
        <w:t>rivastigmínu</w:t>
      </w:r>
      <w:proofErr w:type="spellEnd"/>
      <w:r>
        <w:rPr>
          <w:szCs w:val="22"/>
          <w:lang w:val="sk-SK" w:eastAsia="zh-TW"/>
        </w:rPr>
        <w:t xml:space="preserve"> sa netýka detí a dospievajúcich v liečbe </w:t>
      </w:r>
      <w:proofErr w:type="spellStart"/>
      <w:r>
        <w:rPr>
          <w:szCs w:val="22"/>
          <w:lang w:val="sk-SK" w:eastAsia="zh-TW"/>
        </w:rPr>
        <w:t>Alzheimerovej</w:t>
      </w:r>
      <w:proofErr w:type="spellEnd"/>
      <w:r>
        <w:rPr>
          <w:szCs w:val="22"/>
          <w:lang w:val="sk-SK" w:eastAsia="zh-TW"/>
        </w:rPr>
        <w:t xml:space="preserve"> demencie.</w:t>
      </w:r>
    </w:p>
    <w:p w:rsidR="00904670" w:rsidRPr="00855F9A" w:rsidRDefault="001667D3" w:rsidP="00527D89">
      <w:pPr>
        <w:numPr>
          <w:ilvl w:val="0"/>
          <w:numId w:val="41"/>
        </w:numPr>
        <w:spacing w:line="240" w:lineRule="auto"/>
        <w:ind w:left="567" w:right="-20" w:hanging="567"/>
        <w:rPr>
          <w:szCs w:val="22"/>
          <w:lang w:val="sk-SK" w:eastAsia="zh-TW"/>
        </w:rPr>
      </w:pPr>
      <w:r>
        <w:rPr>
          <w:szCs w:val="22"/>
          <w:lang w:val="sk-SK" w:eastAsia="zh-TW"/>
        </w:rPr>
        <w:t xml:space="preserve">Pacienti s telesnou hmotnosťou nižšou ako 50 kg: U pacientov s telesnou hmotnosťou nižšou ako 50 kg sa má postupovať zvlášť opatrne pri </w:t>
      </w:r>
      <w:proofErr w:type="spellStart"/>
      <w:r>
        <w:rPr>
          <w:szCs w:val="22"/>
          <w:lang w:val="sk-SK" w:eastAsia="zh-TW"/>
        </w:rPr>
        <w:t>titrovaní</w:t>
      </w:r>
      <w:proofErr w:type="spellEnd"/>
      <w:r>
        <w:rPr>
          <w:szCs w:val="22"/>
          <w:lang w:val="sk-SK" w:eastAsia="zh-TW"/>
        </w:rPr>
        <w:t xml:space="preserve"> nad odporúčanou účinnou dávkou 9,5</w:t>
      </w:r>
      <w:r>
        <w:rPr>
          <w:szCs w:val="22"/>
          <w:lang w:val="sk-SK"/>
        </w:rPr>
        <w:t> </w:t>
      </w:r>
      <w:r>
        <w:rPr>
          <w:szCs w:val="22"/>
          <w:lang w:val="sk-SK" w:eastAsia="zh-TW"/>
        </w:rPr>
        <w:t>mg/24 h (pozri časť 4.4). Môže sa u nich vyskytnúť viac nežiaducich reakcií a môže byť vyššia pravdepodobnosť, že ukončia liečbu kvôli nežiaducim reakciám.</w:t>
      </w:r>
    </w:p>
    <w:p w:rsidR="002704C8" w:rsidRPr="00855F9A" w:rsidRDefault="001667D3" w:rsidP="009C225C">
      <w:pPr>
        <w:numPr>
          <w:ilvl w:val="0"/>
          <w:numId w:val="41"/>
        </w:numPr>
        <w:spacing w:line="240" w:lineRule="auto"/>
        <w:ind w:left="567" w:hanging="567"/>
        <w:rPr>
          <w:szCs w:val="22"/>
          <w:lang w:val="sk-SK" w:eastAsia="zh-TW"/>
        </w:rPr>
      </w:pPr>
      <w:r>
        <w:rPr>
          <w:szCs w:val="22"/>
          <w:lang w:val="sk-SK" w:eastAsia="zh-TW"/>
        </w:rPr>
        <w:t>Po</w:t>
      </w:r>
      <w:r w:rsidR="002704C8">
        <w:rPr>
          <w:szCs w:val="22"/>
          <w:lang w:val="sk-SK" w:eastAsia="zh-TW"/>
        </w:rPr>
        <w:t>rucha</w:t>
      </w:r>
      <w:r>
        <w:rPr>
          <w:szCs w:val="22"/>
          <w:lang w:val="sk-SK" w:eastAsia="zh-TW"/>
        </w:rPr>
        <w:t xml:space="preserve"> funkcie pečene</w:t>
      </w:r>
      <w:r w:rsidR="00904670" w:rsidRPr="00855F9A">
        <w:rPr>
          <w:szCs w:val="22"/>
          <w:lang w:val="sk-SK" w:eastAsia="zh-TW"/>
        </w:rPr>
        <w:t xml:space="preserve">: </w:t>
      </w:r>
      <w:r w:rsidR="00D02AD4" w:rsidRPr="00D02AD4">
        <w:rPr>
          <w:szCs w:val="22"/>
          <w:lang w:val="sk-SK" w:eastAsia="zh-TW"/>
        </w:rPr>
        <w:t xml:space="preserve">Vzhľadom na zvýšenú expozíciu u pacientov s miernou až stredne ťažkou poruchou funkcie pečene, ako sa pozorovalo pri perorálnych liekových formách, sa majú dôsledne dodržiavať odporúčania pre </w:t>
      </w:r>
      <w:proofErr w:type="spellStart"/>
      <w:r w:rsidR="00D02AD4" w:rsidRPr="00D02AD4">
        <w:rPr>
          <w:szCs w:val="22"/>
          <w:lang w:val="sk-SK" w:eastAsia="zh-TW"/>
        </w:rPr>
        <w:t>titrovanie</w:t>
      </w:r>
      <w:proofErr w:type="spellEnd"/>
      <w:r w:rsidR="00D02AD4" w:rsidRPr="00D02AD4">
        <w:rPr>
          <w:szCs w:val="22"/>
          <w:lang w:val="sk-SK" w:eastAsia="zh-TW"/>
        </w:rPr>
        <w:t xml:space="preserve"> dávky podľa individuálnej znášanlivosti. U </w:t>
      </w:r>
      <w:r w:rsidR="00D02AD4" w:rsidRPr="00D02AD4">
        <w:rPr>
          <w:szCs w:val="22"/>
          <w:lang w:val="sk-SK" w:eastAsia="zh-TW"/>
        </w:rPr>
        <w:lastRenderedPageBreak/>
        <w:t>pacientov s klinicky významným poškodením funkcie pečene sa môže vyskytnúť viac nežiaducich reakcií v závislosti na dávke. Pacienti s ťažkým poškodením funkcie pečene sa nesledovali.</w:t>
      </w:r>
      <w:r w:rsidR="00D02AD4" w:rsidRPr="00D02AD4">
        <w:rPr>
          <w:rFonts w:eastAsia="Calibri"/>
          <w:szCs w:val="22"/>
          <w:lang w:val="sk-SK" w:eastAsia="sk-SK"/>
        </w:rPr>
        <w:t xml:space="preserve"> Pri </w:t>
      </w:r>
      <w:proofErr w:type="spellStart"/>
      <w:r w:rsidR="00D02AD4" w:rsidRPr="00D02AD4">
        <w:rPr>
          <w:rFonts w:eastAsia="Calibri"/>
          <w:szCs w:val="22"/>
          <w:lang w:val="sk-SK" w:eastAsia="sk-SK"/>
        </w:rPr>
        <w:t>titrovaní</w:t>
      </w:r>
      <w:proofErr w:type="spellEnd"/>
      <w:r w:rsidR="00D02AD4" w:rsidRPr="00D02AD4">
        <w:rPr>
          <w:rFonts w:eastAsia="Calibri"/>
          <w:szCs w:val="22"/>
          <w:lang w:val="sk-SK" w:eastAsia="sk-SK"/>
        </w:rPr>
        <w:t xml:space="preserve"> dávky u týchto</w:t>
      </w:r>
      <w:r w:rsidR="002704C8" w:rsidRPr="002704C8">
        <w:rPr>
          <w:rFonts w:eastAsia="Calibri"/>
          <w:szCs w:val="22"/>
          <w:lang w:val="sk-SK" w:eastAsia="sk-SK"/>
        </w:rPr>
        <w:t xml:space="preserve"> </w:t>
      </w:r>
      <w:r w:rsidR="002704C8" w:rsidRPr="00D02AD4">
        <w:rPr>
          <w:rFonts w:eastAsia="Calibri"/>
          <w:szCs w:val="22"/>
          <w:lang w:val="sk-SK" w:eastAsia="sk-SK"/>
        </w:rPr>
        <w:t>pacientov sa má postupovať zvlášť opatrne (</w:t>
      </w:r>
      <w:r w:rsidR="002704C8" w:rsidRPr="00D02AD4">
        <w:rPr>
          <w:szCs w:val="22"/>
          <w:lang w:val="sk-SK" w:eastAsia="zh-TW"/>
        </w:rPr>
        <w:t>pozri časti 4.4 a 5.2).</w:t>
      </w:r>
    </w:p>
    <w:p w:rsidR="00904670" w:rsidRPr="00855F9A" w:rsidRDefault="00D02AD4" w:rsidP="008D78A8">
      <w:pPr>
        <w:numPr>
          <w:ilvl w:val="0"/>
          <w:numId w:val="42"/>
        </w:numPr>
        <w:spacing w:line="240" w:lineRule="auto"/>
        <w:ind w:left="567" w:hanging="567"/>
        <w:rPr>
          <w:szCs w:val="22"/>
          <w:lang w:val="sk-SK" w:eastAsia="zh-TW"/>
        </w:rPr>
      </w:pPr>
      <w:r w:rsidRPr="00D02AD4">
        <w:rPr>
          <w:szCs w:val="22"/>
          <w:lang w:val="sk-SK" w:eastAsia="zh-TW"/>
        </w:rPr>
        <w:t>Po</w:t>
      </w:r>
      <w:r w:rsidR="002704C8">
        <w:rPr>
          <w:szCs w:val="22"/>
          <w:lang w:val="sk-SK" w:eastAsia="zh-TW"/>
        </w:rPr>
        <w:t>rucha</w:t>
      </w:r>
      <w:r w:rsidRPr="00D02AD4">
        <w:rPr>
          <w:szCs w:val="22"/>
          <w:lang w:val="sk-SK" w:eastAsia="zh-TW"/>
        </w:rPr>
        <w:t xml:space="preserve"> funkcie obličiek: Nie je potrebné upraviť dávku u pacientov s poruchou funkcie obličiek. (pozri časť 5.2).</w:t>
      </w:r>
    </w:p>
    <w:p w:rsidR="00904670" w:rsidRPr="00855F9A" w:rsidRDefault="00904670" w:rsidP="00527D89">
      <w:pPr>
        <w:spacing w:line="240" w:lineRule="auto"/>
        <w:ind w:right="-20"/>
        <w:rPr>
          <w:szCs w:val="22"/>
          <w:lang w:val="sk-SK" w:eastAsia="zh-TW"/>
        </w:rPr>
      </w:pPr>
    </w:p>
    <w:p w:rsidR="00904670" w:rsidRPr="00855F9A" w:rsidRDefault="00D02AD4" w:rsidP="00527D89">
      <w:pPr>
        <w:spacing w:line="240" w:lineRule="auto"/>
        <w:ind w:right="4"/>
        <w:rPr>
          <w:szCs w:val="22"/>
          <w:u w:val="single"/>
          <w:lang w:val="sk-SK" w:eastAsia="zh-TW"/>
        </w:rPr>
      </w:pPr>
      <w:r w:rsidRPr="00D02AD4">
        <w:rPr>
          <w:szCs w:val="22"/>
          <w:u w:val="single"/>
          <w:lang w:val="sk-SK" w:eastAsia="zh-TW"/>
        </w:rPr>
        <w:t>Spôsob podávania</w:t>
      </w:r>
    </w:p>
    <w:p w:rsidR="00904670" w:rsidRPr="00855F9A" w:rsidRDefault="00D02AD4" w:rsidP="00527D89">
      <w:pPr>
        <w:spacing w:line="240" w:lineRule="auto"/>
        <w:ind w:right="4"/>
        <w:rPr>
          <w:szCs w:val="22"/>
          <w:lang w:val="sk-SK" w:eastAsia="zh-TW"/>
        </w:rPr>
      </w:pPr>
      <w:proofErr w:type="spellStart"/>
      <w:r w:rsidRPr="00D02AD4">
        <w:rPr>
          <w:szCs w:val="22"/>
          <w:lang w:val="sk-SK" w:eastAsia="zh-TW"/>
        </w:rPr>
        <w:t>Transdermálne</w:t>
      </w:r>
      <w:proofErr w:type="spellEnd"/>
      <w:r w:rsidRPr="00D02AD4">
        <w:rPr>
          <w:szCs w:val="22"/>
          <w:lang w:val="sk-SK" w:eastAsia="zh-TW"/>
        </w:rPr>
        <w:t xml:space="preserve"> náplasti sa majú aplikovať raz denne na čistú, suchú, neochlpenú, neporušenú zdravú kožu v hornej alebo dolnej časti chrbta, hornej časti ramena alebo hrudníka, v mieste, kde nedochádza k treniu o priliehavý odev. Neodporúča sa aplikovať </w:t>
      </w:r>
      <w:proofErr w:type="spellStart"/>
      <w:r w:rsidRPr="00D02AD4">
        <w:rPr>
          <w:szCs w:val="22"/>
          <w:lang w:val="sk-SK" w:eastAsia="zh-TW"/>
        </w:rPr>
        <w:t>transdermálnu</w:t>
      </w:r>
      <w:proofErr w:type="spellEnd"/>
      <w:r w:rsidRPr="00D02AD4">
        <w:rPr>
          <w:szCs w:val="22"/>
          <w:lang w:val="sk-SK" w:eastAsia="zh-TW"/>
        </w:rPr>
        <w:t xml:space="preserve"> náplasť na stehno alebo brucho pre zníženú biologickú dostupnosť </w:t>
      </w:r>
      <w:proofErr w:type="spellStart"/>
      <w:r w:rsidRPr="00D02AD4">
        <w:rPr>
          <w:szCs w:val="22"/>
          <w:lang w:val="sk-SK" w:eastAsia="zh-TW"/>
        </w:rPr>
        <w:t>rivastigmínu</w:t>
      </w:r>
      <w:proofErr w:type="spellEnd"/>
      <w:r w:rsidRPr="00D02AD4">
        <w:rPr>
          <w:szCs w:val="22"/>
          <w:lang w:val="sk-SK" w:eastAsia="zh-TW"/>
        </w:rPr>
        <w:t xml:space="preserve">, ktorá sa pozorovala po aplikovaní </w:t>
      </w:r>
      <w:proofErr w:type="spellStart"/>
      <w:r w:rsidRPr="00D02AD4">
        <w:rPr>
          <w:szCs w:val="22"/>
          <w:lang w:val="sk-SK" w:eastAsia="zh-TW"/>
        </w:rPr>
        <w:t>transdermálnej</w:t>
      </w:r>
      <w:proofErr w:type="spellEnd"/>
      <w:r w:rsidRPr="00D02AD4">
        <w:rPr>
          <w:szCs w:val="22"/>
          <w:lang w:val="sk-SK" w:eastAsia="zh-TW"/>
        </w:rPr>
        <w:t xml:space="preserve"> náplasti na tieto časti tela.</w:t>
      </w:r>
    </w:p>
    <w:p w:rsidR="00904670" w:rsidRPr="00855F9A" w:rsidRDefault="00904670" w:rsidP="00527D89">
      <w:pPr>
        <w:spacing w:line="240" w:lineRule="auto"/>
        <w:rPr>
          <w:szCs w:val="22"/>
          <w:lang w:val="sk-SK" w:eastAsia="zh-TW"/>
        </w:rPr>
      </w:pPr>
    </w:p>
    <w:p w:rsidR="00904670" w:rsidRPr="00855F9A" w:rsidRDefault="00D02AD4" w:rsidP="00527D89">
      <w:pPr>
        <w:spacing w:line="240" w:lineRule="auto"/>
        <w:rPr>
          <w:szCs w:val="22"/>
          <w:lang w:val="sk-SK" w:eastAsia="zh-TW"/>
        </w:rPr>
      </w:pPr>
      <w:proofErr w:type="spellStart"/>
      <w:r w:rsidRPr="00D02AD4">
        <w:rPr>
          <w:szCs w:val="22"/>
          <w:lang w:val="sk-SK" w:eastAsia="zh-TW"/>
        </w:rPr>
        <w:t>Transdermálna</w:t>
      </w:r>
      <w:proofErr w:type="spellEnd"/>
      <w:r w:rsidRPr="00D02AD4">
        <w:rPr>
          <w:szCs w:val="22"/>
          <w:lang w:val="sk-SK" w:eastAsia="zh-TW"/>
        </w:rPr>
        <w:t xml:space="preserve"> náplasť sa nemá aplikovať na červenú, podráždenú alebo poranenú kožu. Je potrebné vyhnúť sa opakovanej aplikácii na to isté miesto na koži počas 14 dní, aby sa minimalizovalo prípadné riziko podráždenia kože.</w:t>
      </w:r>
    </w:p>
    <w:p w:rsidR="00904670" w:rsidRPr="00855F9A" w:rsidRDefault="00904670" w:rsidP="00527D89">
      <w:pPr>
        <w:spacing w:line="240" w:lineRule="auto"/>
        <w:ind w:right="254"/>
        <w:rPr>
          <w:szCs w:val="22"/>
          <w:lang w:val="sk-SK" w:eastAsia="zh-TW"/>
        </w:rPr>
      </w:pPr>
    </w:p>
    <w:p w:rsidR="00904670" w:rsidRPr="00855F9A" w:rsidRDefault="00D02AD4" w:rsidP="00527D89">
      <w:pPr>
        <w:spacing w:line="240" w:lineRule="auto"/>
        <w:ind w:right="-20"/>
        <w:rPr>
          <w:b/>
          <w:szCs w:val="22"/>
          <w:lang w:val="sk-SK" w:eastAsia="zh-TW"/>
        </w:rPr>
      </w:pPr>
      <w:r w:rsidRPr="00D02AD4">
        <w:rPr>
          <w:b/>
          <w:szCs w:val="22"/>
          <w:lang w:val="sk-SK" w:eastAsia="zh-TW"/>
        </w:rPr>
        <w:t>Pacienti a opatrovatelia majú byť poučení o dôležitých pokynoch na použitie:</w:t>
      </w:r>
    </w:p>
    <w:p w:rsidR="00904670" w:rsidRPr="00855F9A" w:rsidRDefault="003B2EBC" w:rsidP="008D78A8">
      <w:pPr>
        <w:numPr>
          <w:ilvl w:val="0"/>
          <w:numId w:val="43"/>
        </w:numPr>
        <w:spacing w:line="240" w:lineRule="auto"/>
        <w:ind w:left="567" w:right="-20" w:hanging="567"/>
        <w:rPr>
          <w:szCs w:val="22"/>
          <w:lang w:val="sk-SK" w:eastAsia="zh-TW"/>
        </w:rPr>
      </w:pPr>
      <w:r w:rsidRPr="003B2EBC">
        <w:rPr>
          <w:szCs w:val="22"/>
          <w:lang w:val="sk-SK" w:eastAsia="zh-TW"/>
        </w:rPr>
        <w:t>Náplasť z predošlého dňa sa každý deň musí odstrániť pred nalepením novej náplasti (pozri časť 4.9).</w:t>
      </w:r>
    </w:p>
    <w:p w:rsidR="00904670" w:rsidRPr="00855F9A" w:rsidRDefault="00D02AD4" w:rsidP="008D78A8">
      <w:pPr>
        <w:numPr>
          <w:ilvl w:val="0"/>
          <w:numId w:val="43"/>
        </w:numPr>
        <w:spacing w:line="240" w:lineRule="auto"/>
        <w:ind w:left="567" w:right="-20" w:hanging="567"/>
        <w:rPr>
          <w:szCs w:val="22"/>
          <w:lang w:val="sk-SK" w:eastAsia="zh-TW"/>
        </w:rPr>
      </w:pPr>
      <w:r w:rsidRPr="00D02AD4">
        <w:rPr>
          <w:szCs w:val="22"/>
          <w:lang w:val="sk-SK" w:eastAsia="zh-TW"/>
        </w:rPr>
        <w:t>Náplasť sa má vymeniť za novú po 24 hodinách. Nalepená má byť vždy len jedna náplasť (pozri časť 4.9).</w:t>
      </w:r>
    </w:p>
    <w:p w:rsidR="00904670" w:rsidRPr="00855F9A" w:rsidRDefault="00D02AD4" w:rsidP="008D78A8">
      <w:pPr>
        <w:numPr>
          <w:ilvl w:val="0"/>
          <w:numId w:val="43"/>
        </w:numPr>
        <w:spacing w:line="240" w:lineRule="auto"/>
        <w:ind w:left="567" w:right="-20" w:hanging="567"/>
        <w:rPr>
          <w:szCs w:val="22"/>
          <w:lang w:val="sk-SK" w:eastAsia="zh-TW"/>
        </w:rPr>
      </w:pPr>
      <w:r w:rsidRPr="00D02AD4">
        <w:rPr>
          <w:szCs w:val="22"/>
          <w:lang w:val="sk-SK" w:eastAsia="zh-TW"/>
        </w:rPr>
        <w:t>Náplasť sa má pevne pritláčať dlaňou najmenej 30 sekúnd, až kým jej okraje dobre priľnú.</w:t>
      </w:r>
    </w:p>
    <w:p w:rsidR="00904670" w:rsidRPr="00855F9A" w:rsidRDefault="00D02AD4" w:rsidP="008D78A8">
      <w:pPr>
        <w:numPr>
          <w:ilvl w:val="0"/>
          <w:numId w:val="43"/>
        </w:numPr>
        <w:spacing w:line="240" w:lineRule="auto"/>
        <w:ind w:left="567" w:right="-20" w:hanging="567"/>
        <w:rPr>
          <w:szCs w:val="22"/>
          <w:lang w:val="sk-SK" w:eastAsia="zh-TW"/>
        </w:rPr>
      </w:pPr>
      <w:r w:rsidRPr="00D02AD4">
        <w:rPr>
          <w:szCs w:val="22"/>
          <w:lang w:val="sk-SK" w:eastAsia="zh-TW"/>
        </w:rPr>
        <w:t>Ak náplasť odpadne, má sa nalepiť nová náplasť na zvyšok dňa, potom sa má vymeniť vo zvyčajnom čase na ďalší deň.</w:t>
      </w:r>
    </w:p>
    <w:p w:rsidR="00904670" w:rsidRPr="00855F9A" w:rsidRDefault="00D02AD4" w:rsidP="008D78A8">
      <w:pPr>
        <w:numPr>
          <w:ilvl w:val="0"/>
          <w:numId w:val="43"/>
        </w:numPr>
        <w:spacing w:line="240" w:lineRule="auto"/>
        <w:ind w:left="567" w:right="-20" w:hanging="567"/>
        <w:rPr>
          <w:szCs w:val="22"/>
          <w:lang w:val="sk-SK" w:eastAsia="zh-TW"/>
        </w:rPr>
      </w:pPr>
      <w:r w:rsidRPr="00D02AD4">
        <w:rPr>
          <w:szCs w:val="22"/>
          <w:lang w:val="sk-SK" w:eastAsia="zh-TW"/>
        </w:rPr>
        <w:t>Náplasť možno používať v bežných situáciách vrátane kúpeľa a v horúcom počasí.</w:t>
      </w:r>
    </w:p>
    <w:p w:rsidR="00904670" w:rsidRPr="00855F9A" w:rsidRDefault="00D02AD4" w:rsidP="008D78A8">
      <w:pPr>
        <w:numPr>
          <w:ilvl w:val="0"/>
          <w:numId w:val="43"/>
        </w:numPr>
        <w:spacing w:line="240" w:lineRule="auto"/>
        <w:ind w:left="567" w:right="-20" w:hanging="567"/>
        <w:rPr>
          <w:szCs w:val="22"/>
          <w:lang w:val="sk-SK" w:eastAsia="zh-TW"/>
        </w:rPr>
      </w:pPr>
      <w:r w:rsidRPr="00D02AD4">
        <w:rPr>
          <w:szCs w:val="22"/>
          <w:lang w:val="sk-SK" w:eastAsia="zh-TW"/>
        </w:rPr>
        <w:t>Náplasť nemá byť dlhodobo vystavená akýmkoľvek zdrojom vonkajšieho tepla (napr. silnému slnečnému svetlu, saunám, soláriu).</w:t>
      </w:r>
    </w:p>
    <w:p w:rsidR="00904670" w:rsidRPr="00855F9A" w:rsidRDefault="00D02AD4" w:rsidP="008D78A8">
      <w:pPr>
        <w:numPr>
          <w:ilvl w:val="0"/>
          <w:numId w:val="43"/>
        </w:numPr>
        <w:spacing w:line="240" w:lineRule="auto"/>
        <w:ind w:left="567" w:right="-20" w:hanging="567"/>
        <w:rPr>
          <w:szCs w:val="22"/>
          <w:lang w:val="sk-SK"/>
        </w:rPr>
      </w:pPr>
      <w:r w:rsidRPr="00D02AD4">
        <w:rPr>
          <w:szCs w:val="22"/>
          <w:lang w:val="sk-SK" w:eastAsia="zh-TW"/>
        </w:rPr>
        <w:t>Náplasť sa nemá rozstrihať na kusy</w:t>
      </w:r>
      <w:r w:rsidRPr="00D02AD4">
        <w:rPr>
          <w:w w:val="102"/>
          <w:szCs w:val="22"/>
          <w:lang w:val="sk-SK"/>
        </w:rPr>
        <w:t>.</w:t>
      </w:r>
    </w:p>
    <w:p w:rsidR="00BF4DDB" w:rsidRPr="00855F9A" w:rsidRDefault="00BF4DDB" w:rsidP="00527D89">
      <w:pPr>
        <w:tabs>
          <w:tab w:val="clear" w:pos="567"/>
        </w:tabs>
        <w:spacing w:line="240" w:lineRule="auto"/>
        <w:rPr>
          <w:szCs w:val="22"/>
          <w:lang w:val="sk-SK"/>
        </w:rPr>
      </w:pPr>
    </w:p>
    <w:p w:rsidR="000C3250" w:rsidRPr="00855F9A" w:rsidRDefault="00D02AD4" w:rsidP="00527D89">
      <w:pPr>
        <w:autoSpaceDE w:val="0"/>
        <w:autoSpaceDN w:val="0"/>
        <w:adjustRightInd w:val="0"/>
        <w:spacing w:line="240" w:lineRule="auto"/>
        <w:rPr>
          <w:b/>
          <w:szCs w:val="22"/>
          <w:lang w:val="sk-SK"/>
        </w:rPr>
      </w:pPr>
      <w:r w:rsidRPr="00D02AD4">
        <w:rPr>
          <w:b/>
          <w:szCs w:val="22"/>
          <w:lang w:val="sk-SK"/>
        </w:rPr>
        <w:t>4.3</w:t>
      </w:r>
      <w:r w:rsidRPr="00D02AD4">
        <w:rPr>
          <w:b/>
          <w:szCs w:val="22"/>
          <w:lang w:val="sk-SK"/>
        </w:rPr>
        <w:tab/>
        <w:t>Kontraindikácie</w:t>
      </w:r>
    </w:p>
    <w:p w:rsidR="004F5DC5" w:rsidRPr="00855F9A" w:rsidRDefault="004F5DC5" w:rsidP="00527D89">
      <w:pPr>
        <w:spacing w:line="240" w:lineRule="auto"/>
        <w:rPr>
          <w:szCs w:val="22"/>
          <w:lang w:val="sk-SK"/>
        </w:rPr>
      </w:pPr>
    </w:p>
    <w:p w:rsidR="00904670" w:rsidRPr="00855F9A" w:rsidRDefault="00D02AD4" w:rsidP="00527D89">
      <w:pPr>
        <w:spacing w:line="240" w:lineRule="auto"/>
        <w:ind w:right="-20"/>
        <w:rPr>
          <w:szCs w:val="22"/>
          <w:lang w:val="sk-SK"/>
        </w:rPr>
      </w:pPr>
      <w:r w:rsidRPr="00D02AD4">
        <w:rPr>
          <w:szCs w:val="22"/>
          <w:lang w:val="sk-SK" w:eastAsia="zh-TW"/>
        </w:rPr>
        <w:t xml:space="preserve">Použitie tohto lieku je kontraindikované u pacientov so známou precitlivenosťou na liečivo </w:t>
      </w:r>
      <w:proofErr w:type="spellStart"/>
      <w:r w:rsidRPr="00D02AD4">
        <w:rPr>
          <w:szCs w:val="22"/>
          <w:lang w:val="sk-SK" w:eastAsia="zh-TW"/>
        </w:rPr>
        <w:t>rivastigmín</w:t>
      </w:r>
      <w:proofErr w:type="spellEnd"/>
      <w:r w:rsidRPr="00D02AD4">
        <w:rPr>
          <w:szCs w:val="22"/>
          <w:lang w:val="sk-SK" w:eastAsia="zh-TW"/>
        </w:rPr>
        <w:t xml:space="preserve">, na iné </w:t>
      </w:r>
      <w:proofErr w:type="spellStart"/>
      <w:r w:rsidRPr="00D02AD4">
        <w:rPr>
          <w:szCs w:val="22"/>
          <w:lang w:val="sk-SK" w:eastAsia="zh-TW"/>
        </w:rPr>
        <w:t>karbamátové</w:t>
      </w:r>
      <w:proofErr w:type="spellEnd"/>
      <w:r w:rsidRPr="00D02AD4">
        <w:rPr>
          <w:szCs w:val="22"/>
          <w:lang w:val="sk-SK" w:eastAsia="zh-TW"/>
        </w:rPr>
        <w:t xml:space="preserve"> deriváty alebo na ktorúkoľvek z pomocných látok uvedených v časti </w:t>
      </w:r>
      <w:r w:rsidRPr="00D02AD4">
        <w:rPr>
          <w:szCs w:val="22"/>
          <w:lang w:val="sk-SK"/>
        </w:rPr>
        <w:t>6.1.</w:t>
      </w:r>
    </w:p>
    <w:p w:rsidR="00904670" w:rsidRPr="00855F9A" w:rsidRDefault="00904670" w:rsidP="00527D89">
      <w:pPr>
        <w:spacing w:line="240" w:lineRule="auto"/>
        <w:ind w:right="-20"/>
        <w:rPr>
          <w:szCs w:val="22"/>
          <w:lang w:val="sk-SK"/>
        </w:rPr>
      </w:pPr>
    </w:p>
    <w:p w:rsidR="00904670" w:rsidRPr="00855F9A" w:rsidRDefault="00D02AD4" w:rsidP="00527D89">
      <w:pPr>
        <w:spacing w:line="240" w:lineRule="auto"/>
        <w:ind w:right="-20"/>
        <w:rPr>
          <w:szCs w:val="22"/>
          <w:lang w:val="sk-SK" w:eastAsia="zh-TW"/>
        </w:rPr>
      </w:pPr>
      <w:r w:rsidRPr="00D02AD4">
        <w:rPr>
          <w:szCs w:val="22"/>
          <w:lang w:val="sk-SK" w:eastAsia="zh-TW"/>
        </w:rPr>
        <w:t>Reakcie v mieste aplikácie náplasti s </w:t>
      </w:r>
      <w:proofErr w:type="spellStart"/>
      <w:r w:rsidRPr="00D02AD4">
        <w:rPr>
          <w:szCs w:val="22"/>
          <w:lang w:val="sk-SK" w:eastAsia="zh-TW"/>
        </w:rPr>
        <w:t>rivastigmínom</w:t>
      </w:r>
      <w:proofErr w:type="spellEnd"/>
      <w:r w:rsidRPr="00D02AD4">
        <w:rPr>
          <w:szCs w:val="22"/>
          <w:lang w:val="sk-SK" w:eastAsia="zh-TW"/>
        </w:rPr>
        <w:t>, ktoré ukazujú na alergickú kontaktnú dermatitídu v anamnéze (pozri časť 4.4).</w:t>
      </w:r>
    </w:p>
    <w:p w:rsidR="004F5DC5" w:rsidRPr="00855F9A" w:rsidRDefault="004F5DC5" w:rsidP="00527D89">
      <w:pPr>
        <w:spacing w:line="240" w:lineRule="auto"/>
        <w:rPr>
          <w:szCs w:val="22"/>
          <w:lang w:val="sk-SK"/>
        </w:rPr>
      </w:pPr>
    </w:p>
    <w:p w:rsidR="000C3250" w:rsidRPr="00855F9A" w:rsidRDefault="00D02AD4" w:rsidP="00527D89">
      <w:pPr>
        <w:autoSpaceDE w:val="0"/>
        <w:autoSpaceDN w:val="0"/>
        <w:adjustRightInd w:val="0"/>
        <w:spacing w:line="240" w:lineRule="auto"/>
        <w:rPr>
          <w:b/>
          <w:szCs w:val="22"/>
          <w:lang w:val="sk-SK"/>
        </w:rPr>
      </w:pPr>
      <w:r w:rsidRPr="00D02AD4">
        <w:rPr>
          <w:b/>
          <w:szCs w:val="22"/>
          <w:lang w:val="sk-SK"/>
        </w:rPr>
        <w:t>4.4</w:t>
      </w:r>
      <w:r w:rsidRPr="00D02AD4">
        <w:rPr>
          <w:b/>
          <w:szCs w:val="22"/>
          <w:lang w:val="sk-SK"/>
        </w:rPr>
        <w:tab/>
        <w:t>Osobitné upozornenia a opatrenia pri používaní</w:t>
      </w:r>
    </w:p>
    <w:p w:rsidR="004F5DC5" w:rsidRPr="00855F9A" w:rsidRDefault="004F5DC5" w:rsidP="00527D89">
      <w:pPr>
        <w:spacing w:line="240" w:lineRule="auto"/>
        <w:rPr>
          <w:b/>
          <w:szCs w:val="22"/>
          <w:lang w:val="sk-SK"/>
        </w:rPr>
      </w:pPr>
    </w:p>
    <w:p w:rsidR="00904670" w:rsidRPr="00855F9A" w:rsidRDefault="00D02AD4" w:rsidP="00527D89">
      <w:pPr>
        <w:spacing w:line="240" w:lineRule="auto"/>
        <w:ind w:right="-20"/>
        <w:rPr>
          <w:szCs w:val="22"/>
          <w:lang w:val="sk-SK" w:eastAsia="zh-TW"/>
        </w:rPr>
      </w:pPr>
      <w:r w:rsidRPr="00D02AD4">
        <w:rPr>
          <w:szCs w:val="22"/>
          <w:lang w:val="sk-SK" w:eastAsia="zh-TW"/>
        </w:rPr>
        <w:t>Výskyt a závažnosť nežiaducich reakcií sa všeobecne zvyšujú pri vyšších dávkach, zvlášť pri zmenách dávky. Ak sa liečba preruší na viac ako tri dni, má sa opäť začať s dávkou 4,6 mg/24 h.</w:t>
      </w:r>
    </w:p>
    <w:p w:rsidR="00904670" w:rsidRPr="00855F9A" w:rsidRDefault="00904670" w:rsidP="00527D89">
      <w:pPr>
        <w:spacing w:line="240" w:lineRule="auto"/>
        <w:ind w:right="-20"/>
        <w:rPr>
          <w:szCs w:val="22"/>
          <w:lang w:val="sk-SK" w:eastAsia="zh-TW"/>
        </w:rPr>
      </w:pPr>
    </w:p>
    <w:p w:rsidR="00904670" w:rsidRPr="00855F9A" w:rsidRDefault="00D02AD4" w:rsidP="00527D89">
      <w:pPr>
        <w:spacing w:line="240" w:lineRule="auto"/>
        <w:ind w:right="-20"/>
        <w:rPr>
          <w:szCs w:val="22"/>
          <w:lang w:val="sk-SK" w:eastAsia="zh-TW"/>
        </w:rPr>
      </w:pPr>
      <w:r w:rsidRPr="00D02AD4">
        <w:rPr>
          <w:szCs w:val="22"/>
          <w:u w:val="single"/>
          <w:lang w:val="sk-SK" w:eastAsia="zh-TW"/>
        </w:rPr>
        <w:t>Nesprávne použitie lieku a chyby pri podávaní spôsobujúce predávkovanie</w:t>
      </w:r>
      <w:r w:rsidRPr="00D02AD4">
        <w:rPr>
          <w:szCs w:val="22"/>
          <w:lang w:val="sk-SK" w:eastAsia="zh-TW"/>
        </w:rPr>
        <w:t>.</w:t>
      </w:r>
    </w:p>
    <w:p w:rsidR="00904670" w:rsidRPr="00855F9A" w:rsidRDefault="00D02AD4" w:rsidP="00527D89">
      <w:pPr>
        <w:spacing w:line="240" w:lineRule="auto"/>
        <w:ind w:right="-20"/>
        <w:rPr>
          <w:szCs w:val="22"/>
          <w:lang w:val="sk-SK" w:eastAsia="zh-TW"/>
        </w:rPr>
      </w:pPr>
      <w:r w:rsidRPr="00D02AD4">
        <w:rPr>
          <w:szCs w:val="22"/>
          <w:lang w:val="sk-SK" w:eastAsia="zh-TW"/>
        </w:rPr>
        <w:t xml:space="preserve">Nesprávne použitie lieku a chyby pri podávaní </w:t>
      </w:r>
      <w:proofErr w:type="spellStart"/>
      <w:r w:rsidRPr="00D02AD4">
        <w:rPr>
          <w:szCs w:val="22"/>
          <w:lang w:val="sk-SK" w:eastAsia="zh-TW"/>
        </w:rPr>
        <w:t>transdermálnej</w:t>
      </w:r>
      <w:proofErr w:type="spellEnd"/>
      <w:r w:rsidRPr="00D02AD4">
        <w:rPr>
          <w:szCs w:val="22"/>
          <w:lang w:val="sk-SK" w:eastAsia="zh-TW"/>
        </w:rPr>
        <w:t xml:space="preserve"> náplasti s </w:t>
      </w:r>
      <w:proofErr w:type="spellStart"/>
      <w:r w:rsidRPr="00D02AD4">
        <w:rPr>
          <w:szCs w:val="22"/>
          <w:lang w:val="sk-SK" w:eastAsia="zh-TW"/>
        </w:rPr>
        <w:t>rivastigmínom</w:t>
      </w:r>
      <w:proofErr w:type="spellEnd"/>
      <w:r w:rsidRPr="00D02AD4">
        <w:rPr>
          <w:szCs w:val="22"/>
          <w:lang w:val="sk-SK" w:eastAsia="zh-TW"/>
        </w:rPr>
        <w:t xml:space="preserve"> mali za následok závažné nežiaduce reakcie; niektoré prípady si vyžiadali hospitalizáciu a zriedka viedli k úmrtiu (pozri časť 4.9). Vo väčšine prípadov nesprávneho použitia lieku a chýb pri podávaní sa neodstránila stará </w:t>
      </w:r>
      <w:proofErr w:type="spellStart"/>
      <w:r w:rsidRPr="00D02AD4">
        <w:rPr>
          <w:szCs w:val="22"/>
          <w:lang w:val="sk-SK" w:eastAsia="zh-TW"/>
        </w:rPr>
        <w:t>transdermálna</w:t>
      </w:r>
      <w:proofErr w:type="spellEnd"/>
      <w:r w:rsidRPr="00D02AD4">
        <w:rPr>
          <w:szCs w:val="22"/>
          <w:lang w:val="sk-SK" w:eastAsia="zh-TW"/>
        </w:rPr>
        <w:t xml:space="preserve"> náplasť, keď sa nalepila nová náplasť, a súčasne sa použilo viac náplasti. Pacienti a ich opatrovatelia musia byť poučení o dôležitých pokynoch na použitie </w:t>
      </w:r>
      <w:proofErr w:type="spellStart"/>
      <w:r w:rsidRPr="00D02AD4">
        <w:rPr>
          <w:szCs w:val="22"/>
          <w:lang w:val="sk-SK" w:eastAsia="zh-TW"/>
        </w:rPr>
        <w:t>transdermálnej</w:t>
      </w:r>
      <w:proofErr w:type="spellEnd"/>
      <w:r w:rsidRPr="00D02AD4">
        <w:rPr>
          <w:szCs w:val="22"/>
          <w:lang w:val="sk-SK" w:eastAsia="zh-TW"/>
        </w:rPr>
        <w:t xml:space="preserve"> náplasti s </w:t>
      </w:r>
      <w:proofErr w:type="spellStart"/>
      <w:r w:rsidRPr="00D02AD4">
        <w:rPr>
          <w:szCs w:val="22"/>
          <w:lang w:val="sk-SK" w:eastAsia="zh-TW"/>
        </w:rPr>
        <w:t>rivastigmínom</w:t>
      </w:r>
      <w:proofErr w:type="spellEnd"/>
      <w:r w:rsidRPr="00D02AD4">
        <w:rPr>
          <w:szCs w:val="22"/>
          <w:lang w:val="sk-SK" w:eastAsia="zh-TW"/>
        </w:rPr>
        <w:t xml:space="preserve"> (pozri časť 4.2).</w:t>
      </w:r>
    </w:p>
    <w:p w:rsidR="00904670" w:rsidRPr="00855F9A" w:rsidRDefault="00904670" w:rsidP="00527D89">
      <w:pPr>
        <w:spacing w:line="240" w:lineRule="auto"/>
        <w:rPr>
          <w:szCs w:val="22"/>
          <w:lang w:val="sk-SK" w:eastAsia="zh-TW"/>
        </w:rPr>
      </w:pPr>
    </w:p>
    <w:p w:rsidR="00904670" w:rsidRPr="00855F9A" w:rsidRDefault="00D02AD4" w:rsidP="00527D89">
      <w:pPr>
        <w:spacing w:line="240" w:lineRule="auto"/>
        <w:ind w:right="-20"/>
        <w:rPr>
          <w:szCs w:val="22"/>
          <w:u w:val="single"/>
          <w:lang w:val="sk-SK" w:eastAsia="zh-TW"/>
        </w:rPr>
      </w:pPr>
      <w:r w:rsidRPr="00D02AD4">
        <w:rPr>
          <w:szCs w:val="22"/>
          <w:u w:val="single"/>
          <w:lang w:val="sk-SK" w:eastAsia="zh-TW"/>
        </w:rPr>
        <w:t xml:space="preserve">Poruchy </w:t>
      </w:r>
      <w:proofErr w:type="spellStart"/>
      <w:r w:rsidRPr="00D02AD4">
        <w:rPr>
          <w:szCs w:val="22"/>
          <w:u w:val="single"/>
          <w:lang w:val="sk-SK" w:eastAsia="zh-TW"/>
        </w:rPr>
        <w:t>gastrointestinálneho</w:t>
      </w:r>
      <w:proofErr w:type="spellEnd"/>
      <w:r w:rsidRPr="00D02AD4">
        <w:rPr>
          <w:szCs w:val="22"/>
          <w:u w:val="single"/>
          <w:lang w:val="sk-SK" w:eastAsia="zh-TW"/>
        </w:rPr>
        <w:t xml:space="preserve"> traktu</w:t>
      </w:r>
    </w:p>
    <w:p w:rsidR="00904670" w:rsidRPr="00855F9A" w:rsidRDefault="00D02AD4" w:rsidP="00527D89">
      <w:pPr>
        <w:spacing w:line="240" w:lineRule="auto"/>
        <w:ind w:right="-20"/>
        <w:rPr>
          <w:szCs w:val="22"/>
          <w:lang w:val="sk-SK" w:eastAsia="zh-TW"/>
        </w:rPr>
      </w:pPr>
      <w:r w:rsidRPr="00D02AD4">
        <w:rPr>
          <w:szCs w:val="22"/>
          <w:lang w:val="sk-SK" w:eastAsia="zh-TW"/>
        </w:rPr>
        <w:t xml:space="preserve">Poruchy </w:t>
      </w:r>
      <w:proofErr w:type="spellStart"/>
      <w:r w:rsidRPr="00D02AD4">
        <w:rPr>
          <w:szCs w:val="22"/>
          <w:lang w:val="sk-SK" w:eastAsia="zh-TW"/>
        </w:rPr>
        <w:t>gastrointestinálneho</w:t>
      </w:r>
      <w:proofErr w:type="spellEnd"/>
      <w:r w:rsidRPr="00D02AD4">
        <w:rPr>
          <w:szCs w:val="22"/>
          <w:lang w:val="sk-SK" w:eastAsia="zh-TW"/>
        </w:rPr>
        <w:t xml:space="preserve"> traktu, napr. </w:t>
      </w:r>
      <w:proofErr w:type="spellStart"/>
      <w:r w:rsidRPr="00D02AD4">
        <w:rPr>
          <w:szCs w:val="22"/>
          <w:lang w:val="sk-SK" w:eastAsia="zh-TW"/>
        </w:rPr>
        <w:t>nauzea</w:t>
      </w:r>
      <w:proofErr w:type="spellEnd"/>
      <w:r w:rsidRPr="00D02AD4">
        <w:rPr>
          <w:szCs w:val="22"/>
          <w:lang w:val="sk-SK" w:eastAsia="zh-TW"/>
        </w:rPr>
        <w:t xml:space="preserve">, vracanie a hnačka, súvisia s dávkou a môžu sa vyskytnúť na začiatku liečby a/alebo pri zvýšení dávky (pozri časť 4.8). Tieto nežiaduce reakcie sa </w:t>
      </w:r>
      <w:r w:rsidRPr="00D02AD4">
        <w:rPr>
          <w:szCs w:val="22"/>
          <w:lang w:val="sk-SK" w:eastAsia="zh-TW"/>
        </w:rPr>
        <w:lastRenderedPageBreak/>
        <w:t>vyskytujú častejšie u žien. Stav pacientov s príznakmi a prejavmi dehydratácie vyvolanej dlhotrvajúcim vracaním alebo hnačkou možno upraviť intravenózne podanými tekutinami a znížením dávky alebo ukončením požívania lieku, ak sa okamžite rozpozná a lieči. Dehydratácia môže mať závažné následky.</w:t>
      </w:r>
    </w:p>
    <w:p w:rsidR="00904670" w:rsidRPr="00855F9A" w:rsidRDefault="00904670" w:rsidP="00527D89">
      <w:pPr>
        <w:spacing w:line="240" w:lineRule="auto"/>
        <w:rPr>
          <w:szCs w:val="22"/>
          <w:lang w:val="sk-SK" w:eastAsia="zh-TW"/>
        </w:rPr>
      </w:pPr>
    </w:p>
    <w:p w:rsidR="00904670" w:rsidRPr="00855F9A" w:rsidRDefault="00D02AD4" w:rsidP="00527D89">
      <w:pPr>
        <w:spacing w:line="240" w:lineRule="auto"/>
        <w:ind w:right="-20"/>
        <w:rPr>
          <w:szCs w:val="22"/>
          <w:u w:val="single"/>
          <w:lang w:val="sk-SK" w:eastAsia="zh-TW"/>
        </w:rPr>
      </w:pPr>
      <w:r w:rsidRPr="00D02AD4">
        <w:rPr>
          <w:szCs w:val="22"/>
          <w:u w:val="single"/>
          <w:lang w:val="sk-SK" w:eastAsia="zh-TW"/>
        </w:rPr>
        <w:t>Pokles telesnej hmotnosti</w:t>
      </w:r>
    </w:p>
    <w:p w:rsidR="00904670" w:rsidRPr="00855F9A" w:rsidRDefault="00D02AD4" w:rsidP="00527D89">
      <w:pPr>
        <w:spacing w:line="240" w:lineRule="auto"/>
        <w:ind w:right="-20"/>
        <w:rPr>
          <w:szCs w:val="22"/>
          <w:lang w:val="sk-SK" w:eastAsia="zh-TW"/>
        </w:rPr>
      </w:pPr>
      <w:r w:rsidRPr="00D02AD4">
        <w:rPr>
          <w:szCs w:val="22"/>
          <w:lang w:val="sk-SK" w:eastAsia="zh-TW"/>
        </w:rPr>
        <w:t xml:space="preserve">U pacientov s </w:t>
      </w:r>
      <w:proofErr w:type="spellStart"/>
      <w:r w:rsidRPr="00D02AD4">
        <w:rPr>
          <w:szCs w:val="22"/>
          <w:lang w:val="sk-SK" w:eastAsia="zh-TW"/>
        </w:rPr>
        <w:t>Alzheimerovou</w:t>
      </w:r>
      <w:proofErr w:type="spellEnd"/>
      <w:r w:rsidRPr="00D02AD4">
        <w:rPr>
          <w:szCs w:val="22"/>
          <w:lang w:val="sk-SK" w:eastAsia="zh-TW"/>
        </w:rPr>
        <w:t xml:space="preserve"> chorobou sa môže znižovať telesná hmotnosť počas používania inhibítorov </w:t>
      </w:r>
      <w:proofErr w:type="spellStart"/>
      <w:r w:rsidRPr="00D02AD4">
        <w:rPr>
          <w:szCs w:val="22"/>
          <w:lang w:val="sk-SK" w:eastAsia="zh-TW"/>
        </w:rPr>
        <w:t>cholínesterázy</w:t>
      </w:r>
      <w:proofErr w:type="spellEnd"/>
      <w:r w:rsidRPr="00D02AD4">
        <w:rPr>
          <w:szCs w:val="22"/>
          <w:lang w:val="sk-SK" w:eastAsia="zh-TW"/>
        </w:rPr>
        <w:t xml:space="preserve"> vrátane </w:t>
      </w:r>
      <w:proofErr w:type="spellStart"/>
      <w:r w:rsidRPr="00D02AD4">
        <w:rPr>
          <w:szCs w:val="22"/>
          <w:lang w:val="sk-SK" w:eastAsia="zh-TW"/>
        </w:rPr>
        <w:t>rivastigmínu</w:t>
      </w:r>
      <w:proofErr w:type="spellEnd"/>
      <w:r w:rsidRPr="00D02AD4">
        <w:rPr>
          <w:szCs w:val="22"/>
          <w:lang w:val="sk-SK" w:eastAsia="zh-TW"/>
        </w:rPr>
        <w:t xml:space="preserve">. Počas liečby </w:t>
      </w:r>
      <w:proofErr w:type="spellStart"/>
      <w:r w:rsidRPr="00D02AD4">
        <w:rPr>
          <w:szCs w:val="22"/>
          <w:lang w:val="sk-SK" w:eastAsia="zh-TW"/>
        </w:rPr>
        <w:t>transdermálnymi</w:t>
      </w:r>
      <w:proofErr w:type="spellEnd"/>
      <w:r w:rsidRPr="00D02AD4">
        <w:rPr>
          <w:szCs w:val="22"/>
          <w:lang w:val="sk-SK" w:eastAsia="zh-TW"/>
        </w:rPr>
        <w:t xml:space="preserve"> náplasťami s </w:t>
      </w:r>
      <w:proofErr w:type="spellStart"/>
      <w:r w:rsidRPr="00D02AD4">
        <w:rPr>
          <w:szCs w:val="22"/>
          <w:lang w:val="sk-SK" w:eastAsia="zh-TW"/>
        </w:rPr>
        <w:t>rivastigmínom</w:t>
      </w:r>
      <w:proofErr w:type="spellEnd"/>
      <w:r w:rsidRPr="00D02AD4">
        <w:rPr>
          <w:szCs w:val="22"/>
          <w:lang w:val="sk-SK" w:eastAsia="zh-TW"/>
        </w:rPr>
        <w:t xml:space="preserve"> sa má sledovať telesná hmotnosť pacienta.</w:t>
      </w:r>
    </w:p>
    <w:p w:rsidR="00904670" w:rsidRPr="00855F9A" w:rsidRDefault="00904670" w:rsidP="00527D89">
      <w:pPr>
        <w:spacing w:line="240" w:lineRule="auto"/>
        <w:rPr>
          <w:szCs w:val="22"/>
          <w:lang w:val="sk-SK" w:eastAsia="zh-TW"/>
        </w:rPr>
      </w:pPr>
    </w:p>
    <w:p w:rsidR="00904670" w:rsidRPr="00855F9A" w:rsidRDefault="00D02AD4" w:rsidP="00527D89">
      <w:pPr>
        <w:spacing w:line="240" w:lineRule="auto"/>
        <w:ind w:right="-20"/>
        <w:rPr>
          <w:szCs w:val="22"/>
          <w:u w:val="single"/>
          <w:lang w:val="sk-SK" w:eastAsia="zh-TW"/>
        </w:rPr>
      </w:pPr>
      <w:r w:rsidRPr="00D02AD4">
        <w:rPr>
          <w:szCs w:val="22"/>
          <w:u w:val="single"/>
          <w:lang w:val="sk-SK" w:eastAsia="zh-TW"/>
        </w:rPr>
        <w:t>Ďalšie nežiaduce reakcie</w:t>
      </w:r>
    </w:p>
    <w:p w:rsidR="00904670" w:rsidRPr="00855F9A" w:rsidRDefault="00D02AD4" w:rsidP="00527D89">
      <w:pPr>
        <w:spacing w:line="240" w:lineRule="auto"/>
        <w:ind w:right="-20"/>
        <w:rPr>
          <w:szCs w:val="22"/>
          <w:lang w:val="sk-SK" w:eastAsia="zh-TW"/>
        </w:rPr>
      </w:pPr>
      <w:r w:rsidRPr="00D02AD4">
        <w:rPr>
          <w:szCs w:val="22"/>
          <w:lang w:val="sk-SK" w:eastAsia="zh-TW"/>
        </w:rPr>
        <w:t xml:space="preserve">Pri predpisovaní </w:t>
      </w:r>
      <w:proofErr w:type="spellStart"/>
      <w:r w:rsidRPr="00D02AD4">
        <w:rPr>
          <w:szCs w:val="22"/>
          <w:lang w:val="sk-SK" w:eastAsia="zh-TW"/>
        </w:rPr>
        <w:t>transdermálnych</w:t>
      </w:r>
      <w:proofErr w:type="spellEnd"/>
      <w:r w:rsidRPr="00D02AD4">
        <w:rPr>
          <w:szCs w:val="22"/>
          <w:lang w:val="sk-SK" w:eastAsia="zh-TW"/>
        </w:rPr>
        <w:t xml:space="preserve"> náplastí s </w:t>
      </w:r>
      <w:proofErr w:type="spellStart"/>
      <w:r w:rsidRPr="00D02AD4">
        <w:rPr>
          <w:szCs w:val="22"/>
          <w:lang w:val="sk-SK" w:eastAsia="zh-TW"/>
        </w:rPr>
        <w:t>rivastigmínom</w:t>
      </w:r>
      <w:proofErr w:type="spellEnd"/>
      <w:r w:rsidRPr="00D02AD4">
        <w:rPr>
          <w:szCs w:val="22"/>
          <w:lang w:val="sk-SK" w:eastAsia="zh-TW"/>
        </w:rPr>
        <w:t xml:space="preserve"> je potrebná opatrnosť:</w:t>
      </w:r>
    </w:p>
    <w:p w:rsidR="00904670" w:rsidRPr="00855F9A" w:rsidRDefault="00D02AD4" w:rsidP="007F7D6B">
      <w:pPr>
        <w:numPr>
          <w:ilvl w:val="0"/>
          <w:numId w:val="44"/>
        </w:numPr>
        <w:spacing w:line="240" w:lineRule="auto"/>
        <w:ind w:left="567" w:right="-20" w:hanging="567"/>
        <w:rPr>
          <w:szCs w:val="22"/>
          <w:lang w:val="sk-SK" w:eastAsia="zh-TW"/>
        </w:rPr>
      </w:pPr>
      <w:r w:rsidRPr="00D02AD4">
        <w:rPr>
          <w:szCs w:val="22"/>
          <w:lang w:val="sk-SK" w:eastAsia="zh-TW"/>
        </w:rPr>
        <w:t xml:space="preserve">u pacientov s dysfunkciou </w:t>
      </w:r>
      <w:proofErr w:type="spellStart"/>
      <w:r w:rsidRPr="00D02AD4">
        <w:rPr>
          <w:szCs w:val="22"/>
          <w:lang w:val="sk-SK" w:eastAsia="zh-TW"/>
        </w:rPr>
        <w:t>sinoátriového</w:t>
      </w:r>
      <w:proofErr w:type="spellEnd"/>
      <w:r w:rsidR="00904670" w:rsidRPr="00855F9A">
        <w:rPr>
          <w:szCs w:val="22"/>
          <w:lang w:val="sk-SK" w:eastAsia="zh-TW"/>
        </w:rPr>
        <w:t xml:space="preserve"> uzla alebo poruchami vedenia vzruchov (</w:t>
      </w:r>
      <w:proofErr w:type="spellStart"/>
      <w:r w:rsidR="00904670" w:rsidRPr="00855F9A">
        <w:rPr>
          <w:szCs w:val="22"/>
          <w:lang w:val="sk-SK" w:eastAsia="zh-TW"/>
        </w:rPr>
        <w:t>sinoátriová</w:t>
      </w:r>
      <w:proofErr w:type="spellEnd"/>
      <w:r w:rsidR="00904670" w:rsidRPr="00855F9A">
        <w:rPr>
          <w:szCs w:val="22"/>
          <w:lang w:val="sk-SK" w:eastAsia="zh-TW"/>
        </w:rPr>
        <w:t xml:space="preserve"> blokáda, </w:t>
      </w:r>
      <w:proofErr w:type="spellStart"/>
      <w:r w:rsidR="00904670" w:rsidRPr="00855F9A">
        <w:rPr>
          <w:szCs w:val="22"/>
          <w:lang w:val="sk-SK" w:eastAsia="zh-TW"/>
        </w:rPr>
        <w:t>átrioventrikulárna</w:t>
      </w:r>
      <w:proofErr w:type="spellEnd"/>
      <w:r w:rsidR="00904670" w:rsidRPr="00855F9A">
        <w:rPr>
          <w:szCs w:val="22"/>
          <w:lang w:val="sk-SK" w:eastAsia="zh-TW"/>
        </w:rPr>
        <w:t xml:space="preserve"> blokáda) (pozri časť 4.8),</w:t>
      </w:r>
    </w:p>
    <w:p w:rsidR="00904670" w:rsidRPr="00855F9A" w:rsidRDefault="00D02AD4" w:rsidP="00AF72D4">
      <w:pPr>
        <w:numPr>
          <w:ilvl w:val="0"/>
          <w:numId w:val="44"/>
        </w:numPr>
        <w:spacing w:line="240" w:lineRule="auto"/>
        <w:ind w:left="567" w:hanging="567"/>
        <w:rPr>
          <w:szCs w:val="22"/>
          <w:lang w:val="sk-SK" w:eastAsia="zh-TW"/>
        </w:rPr>
      </w:pPr>
      <w:r w:rsidRPr="00D02AD4">
        <w:rPr>
          <w:szCs w:val="22"/>
          <w:lang w:val="sk-SK" w:eastAsia="zh-TW"/>
        </w:rPr>
        <w:t>u pacientov s aktívnym vredom žalúdka alebo dvanástnik</w:t>
      </w:r>
      <w:r w:rsidR="00904670" w:rsidRPr="00855F9A">
        <w:rPr>
          <w:szCs w:val="22"/>
          <w:lang w:val="sk-SK" w:eastAsia="zh-TW"/>
        </w:rPr>
        <w:t xml:space="preserve">a alebo u pacientov s </w:t>
      </w:r>
      <w:proofErr w:type="spellStart"/>
      <w:r w:rsidR="00904670" w:rsidRPr="00855F9A">
        <w:rPr>
          <w:szCs w:val="22"/>
          <w:lang w:val="sk-SK" w:eastAsia="zh-TW"/>
        </w:rPr>
        <w:t>predispozíciou</w:t>
      </w:r>
      <w:proofErr w:type="spellEnd"/>
      <w:r w:rsidR="00904670" w:rsidRPr="00855F9A">
        <w:rPr>
          <w:szCs w:val="22"/>
          <w:lang w:val="sk-SK" w:eastAsia="zh-TW"/>
        </w:rPr>
        <w:t xml:space="preserve"> k týmto ochoreniam, pretože </w:t>
      </w:r>
      <w:proofErr w:type="spellStart"/>
      <w:r w:rsidR="00904670" w:rsidRPr="00855F9A">
        <w:rPr>
          <w:szCs w:val="22"/>
          <w:lang w:val="sk-SK" w:eastAsia="zh-TW"/>
        </w:rPr>
        <w:t>rivastigmín</w:t>
      </w:r>
      <w:proofErr w:type="spellEnd"/>
      <w:r w:rsidR="00904670" w:rsidRPr="00855F9A">
        <w:rPr>
          <w:szCs w:val="22"/>
          <w:lang w:val="sk-SK" w:eastAsia="zh-TW"/>
        </w:rPr>
        <w:t xml:space="preserve"> môže vyvolať zvýšenie sekrécie žalúdočnej kyseliny (pozri časť 4.8),</w:t>
      </w:r>
    </w:p>
    <w:p w:rsidR="00904670" w:rsidRPr="00855F9A" w:rsidRDefault="00D02AD4" w:rsidP="007F7D6B">
      <w:pPr>
        <w:numPr>
          <w:ilvl w:val="0"/>
          <w:numId w:val="44"/>
        </w:numPr>
        <w:spacing w:line="240" w:lineRule="auto"/>
        <w:ind w:left="567" w:right="-20" w:hanging="567"/>
        <w:rPr>
          <w:szCs w:val="22"/>
          <w:lang w:val="sk-SK" w:eastAsia="zh-TW"/>
        </w:rPr>
      </w:pPr>
      <w:r w:rsidRPr="00D02AD4">
        <w:rPr>
          <w:szCs w:val="22"/>
          <w:lang w:val="sk-SK" w:eastAsia="zh-TW"/>
        </w:rPr>
        <w:t xml:space="preserve">u pacientov s </w:t>
      </w:r>
      <w:proofErr w:type="spellStart"/>
      <w:r w:rsidRPr="00D02AD4">
        <w:rPr>
          <w:szCs w:val="22"/>
          <w:lang w:val="sk-SK" w:eastAsia="zh-TW"/>
        </w:rPr>
        <w:t>predispozíciou</w:t>
      </w:r>
      <w:proofErr w:type="spellEnd"/>
      <w:r w:rsidRPr="00D02AD4">
        <w:rPr>
          <w:szCs w:val="22"/>
          <w:lang w:val="sk-SK" w:eastAsia="zh-TW"/>
        </w:rPr>
        <w:t xml:space="preserve"> k </w:t>
      </w:r>
      <w:r w:rsidR="00043CEB">
        <w:rPr>
          <w:szCs w:val="22"/>
          <w:lang w:val="sk-SK" w:eastAsia="zh-TW"/>
        </w:rPr>
        <w:t>obštrukcii močových ciest</w:t>
      </w:r>
      <w:r w:rsidRPr="00D02AD4">
        <w:rPr>
          <w:szCs w:val="22"/>
          <w:lang w:val="sk-SK" w:eastAsia="zh-TW"/>
        </w:rPr>
        <w:t xml:space="preserve"> </w:t>
      </w:r>
      <w:r w:rsidR="00904670" w:rsidRPr="00855F9A">
        <w:rPr>
          <w:szCs w:val="22"/>
          <w:lang w:val="sk-SK" w:eastAsia="zh-TW"/>
        </w:rPr>
        <w:t xml:space="preserve">a záchvatom kŕčov, pretože </w:t>
      </w:r>
      <w:proofErr w:type="spellStart"/>
      <w:r w:rsidR="00904670" w:rsidRPr="00855F9A">
        <w:rPr>
          <w:szCs w:val="22"/>
          <w:lang w:val="sk-SK" w:eastAsia="zh-TW"/>
        </w:rPr>
        <w:t>c</w:t>
      </w:r>
      <w:r w:rsidRPr="00D02AD4">
        <w:rPr>
          <w:szCs w:val="22"/>
          <w:lang w:val="sk-SK" w:eastAsia="zh-TW"/>
        </w:rPr>
        <w:t>holínomimetiká</w:t>
      </w:r>
      <w:proofErr w:type="spellEnd"/>
      <w:r w:rsidRPr="00D02AD4">
        <w:rPr>
          <w:szCs w:val="22"/>
          <w:lang w:val="sk-SK" w:eastAsia="zh-TW"/>
        </w:rPr>
        <w:t xml:space="preserve"> môžu vyvolať alebo </w:t>
      </w:r>
      <w:proofErr w:type="spellStart"/>
      <w:r w:rsidRPr="00D02AD4">
        <w:rPr>
          <w:szCs w:val="22"/>
          <w:lang w:val="sk-SK" w:eastAsia="zh-TW"/>
        </w:rPr>
        <w:t>exacerbovať</w:t>
      </w:r>
      <w:proofErr w:type="spellEnd"/>
      <w:r w:rsidRPr="00D02AD4">
        <w:rPr>
          <w:szCs w:val="22"/>
          <w:lang w:val="sk-SK" w:eastAsia="zh-TW"/>
        </w:rPr>
        <w:t xml:space="preserve"> tieto ochorenia,</w:t>
      </w:r>
    </w:p>
    <w:p w:rsidR="00904670" w:rsidRPr="00855F9A" w:rsidRDefault="00D02AD4" w:rsidP="007F7D6B">
      <w:pPr>
        <w:numPr>
          <w:ilvl w:val="0"/>
          <w:numId w:val="44"/>
        </w:numPr>
        <w:spacing w:line="240" w:lineRule="auto"/>
        <w:ind w:left="567" w:right="-20" w:hanging="567"/>
        <w:rPr>
          <w:szCs w:val="22"/>
          <w:lang w:val="sk-SK" w:eastAsia="zh-TW"/>
        </w:rPr>
      </w:pPr>
      <w:r w:rsidRPr="00D02AD4">
        <w:rPr>
          <w:szCs w:val="22"/>
          <w:lang w:val="sk-SK" w:eastAsia="zh-TW"/>
        </w:rPr>
        <w:t>u pacientov, ktorí majú v anamnéze astmu alebo obštrukčné ochorenie pľúc.</w:t>
      </w:r>
    </w:p>
    <w:p w:rsidR="00904670" w:rsidRPr="00855F9A" w:rsidRDefault="00904670" w:rsidP="00527D89">
      <w:pPr>
        <w:spacing w:line="240" w:lineRule="auto"/>
        <w:rPr>
          <w:szCs w:val="22"/>
          <w:lang w:val="sk-SK" w:eastAsia="zh-TW"/>
        </w:rPr>
      </w:pPr>
    </w:p>
    <w:p w:rsidR="00904670" w:rsidRPr="00855F9A" w:rsidRDefault="00D02AD4" w:rsidP="00AF72D4">
      <w:pPr>
        <w:spacing w:line="240" w:lineRule="auto"/>
        <w:rPr>
          <w:szCs w:val="22"/>
          <w:u w:val="single"/>
          <w:lang w:val="sk-SK" w:eastAsia="zh-TW"/>
        </w:rPr>
      </w:pPr>
      <w:r w:rsidRPr="00D02AD4">
        <w:rPr>
          <w:szCs w:val="22"/>
          <w:u w:val="single"/>
          <w:lang w:val="sk-SK" w:eastAsia="zh-TW"/>
        </w:rPr>
        <w:t>Kožné reakcie v mieste aplikácie</w:t>
      </w:r>
    </w:p>
    <w:p w:rsidR="00904670" w:rsidRPr="00855F9A" w:rsidRDefault="00D02AD4" w:rsidP="00AF72D4">
      <w:pPr>
        <w:spacing w:line="240" w:lineRule="auto"/>
        <w:rPr>
          <w:szCs w:val="22"/>
          <w:lang w:val="sk-SK" w:eastAsia="zh-TW"/>
        </w:rPr>
      </w:pPr>
      <w:r w:rsidRPr="00D02AD4">
        <w:rPr>
          <w:szCs w:val="22"/>
          <w:lang w:val="sk-SK" w:eastAsia="zh-TW"/>
        </w:rPr>
        <w:t xml:space="preserve">V mieste aplikácie náplasti s </w:t>
      </w:r>
      <w:proofErr w:type="spellStart"/>
      <w:r w:rsidRPr="00D02AD4">
        <w:rPr>
          <w:szCs w:val="22"/>
          <w:lang w:val="sk-SK" w:eastAsia="zh-TW"/>
        </w:rPr>
        <w:t>rivastigmínom</w:t>
      </w:r>
      <w:proofErr w:type="spellEnd"/>
      <w:r w:rsidRPr="00D02AD4">
        <w:rPr>
          <w:szCs w:val="22"/>
          <w:lang w:val="sk-SK" w:eastAsia="zh-TW"/>
        </w:rPr>
        <w:t xml:space="preserve"> sa môžu vyskytnúť kožné reakcie, ktorých intenzita je zvyčajne slabá až stredne silná. Pacientov a opatrovateľov je potrebné náležite poučiť.</w:t>
      </w:r>
    </w:p>
    <w:p w:rsidR="00904670" w:rsidRPr="00855F9A" w:rsidRDefault="00904670" w:rsidP="00AF72D4">
      <w:pPr>
        <w:spacing w:line="240" w:lineRule="auto"/>
        <w:rPr>
          <w:szCs w:val="22"/>
          <w:lang w:val="sk-SK" w:eastAsia="zh-TW"/>
        </w:rPr>
      </w:pPr>
    </w:p>
    <w:p w:rsidR="00904670" w:rsidRPr="00855F9A" w:rsidRDefault="00D02AD4" w:rsidP="00AF72D4">
      <w:pPr>
        <w:spacing w:line="240" w:lineRule="auto"/>
        <w:rPr>
          <w:szCs w:val="22"/>
          <w:lang w:val="sk-SK" w:eastAsia="zh-TW"/>
        </w:rPr>
      </w:pPr>
      <w:r w:rsidRPr="00D02AD4">
        <w:rPr>
          <w:szCs w:val="22"/>
          <w:lang w:val="sk-SK" w:eastAsia="zh-TW"/>
        </w:rPr>
        <w:t xml:space="preserve">Tieto reakcie samé osebe nepoukazujú na </w:t>
      </w:r>
      <w:proofErr w:type="spellStart"/>
      <w:r w:rsidRPr="00D02AD4">
        <w:rPr>
          <w:szCs w:val="22"/>
          <w:lang w:val="sk-SK" w:eastAsia="zh-TW"/>
        </w:rPr>
        <w:t>senzibilizáciu</w:t>
      </w:r>
      <w:proofErr w:type="spellEnd"/>
      <w:r w:rsidRPr="00D02AD4">
        <w:rPr>
          <w:szCs w:val="22"/>
          <w:lang w:val="sk-SK" w:eastAsia="zh-TW"/>
        </w:rPr>
        <w:t>. Avšak použitie náplasti s </w:t>
      </w:r>
      <w:proofErr w:type="spellStart"/>
      <w:r w:rsidRPr="00D02AD4">
        <w:rPr>
          <w:szCs w:val="22"/>
          <w:lang w:val="sk-SK" w:eastAsia="zh-TW"/>
        </w:rPr>
        <w:t>rivastigmínom</w:t>
      </w:r>
      <w:proofErr w:type="spellEnd"/>
      <w:r w:rsidRPr="00D02AD4">
        <w:rPr>
          <w:szCs w:val="22"/>
          <w:lang w:val="sk-SK" w:eastAsia="zh-TW"/>
        </w:rPr>
        <w:t xml:space="preserve"> môže mať za následok alergickú kontaktnú dermatitídu.</w:t>
      </w:r>
    </w:p>
    <w:p w:rsidR="00904670" w:rsidRPr="00855F9A" w:rsidRDefault="00904670" w:rsidP="00AF72D4">
      <w:pPr>
        <w:spacing w:line="240" w:lineRule="auto"/>
        <w:rPr>
          <w:szCs w:val="22"/>
          <w:lang w:val="sk-SK" w:eastAsia="zh-TW"/>
        </w:rPr>
      </w:pPr>
    </w:p>
    <w:p w:rsidR="00904670" w:rsidRPr="00855F9A" w:rsidRDefault="00D02AD4" w:rsidP="00AF72D4">
      <w:pPr>
        <w:tabs>
          <w:tab w:val="left" w:pos="9639"/>
        </w:tabs>
        <w:spacing w:line="240" w:lineRule="auto"/>
        <w:rPr>
          <w:szCs w:val="22"/>
          <w:lang w:val="sk-SK" w:eastAsia="zh-TW"/>
        </w:rPr>
      </w:pPr>
      <w:r w:rsidRPr="00D02AD4">
        <w:rPr>
          <w:szCs w:val="22"/>
          <w:lang w:val="sk-SK" w:eastAsia="zh-TW"/>
        </w:rPr>
        <w:t xml:space="preserve">Podozrenie na alergickú kontaktnú dermatitídu je vtedy, ak sa reakcie v mieste aplikácie rozšíria mimo plochy pod náplasťou, ak sa preukáže intenzívnejšia miestna reakcia (napr. zväčšujúci sa </w:t>
      </w:r>
      <w:proofErr w:type="spellStart"/>
      <w:r w:rsidRPr="00D02AD4">
        <w:rPr>
          <w:szCs w:val="22"/>
          <w:lang w:val="sk-SK" w:eastAsia="zh-TW"/>
        </w:rPr>
        <w:t>erytém</w:t>
      </w:r>
      <w:proofErr w:type="spellEnd"/>
      <w:r w:rsidRPr="00D02AD4">
        <w:rPr>
          <w:szCs w:val="22"/>
          <w:lang w:val="sk-SK" w:eastAsia="zh-TW"/>
        </w:rPr>
        <w:t xml:space="preserve">, edém, </w:t>
      </w:r>
      <w:proofErr w:type="spellStart"/>
      <w:r w:rsidRPr="00D02AD4">
        <w:rPr>
          <w:szCs w:val="22"/>
          <w:lang w:val="sk-SK" w:eastAsia="zh-TW"/>
        </w:rPr>
        <w:t>papuly</w:t>
      </w:r>
      <w:proofErr w:type="spellEnd"/>
      <w:r w:rsidRPr="00D02AD4">
        <w:rPr>
          <w:szCs w:val="22"/>
          <w:lang w:val="sk-SK" w:eastAsia="zh-TW"/>
        </w:rPr>
        <w:t xml:space="preserve">, </w:t>
      </w:r>
      <w:proofErr w:type="spellStart"/>
      <w:r w:rsidRPr="00D02AD4">
        <w:rPr>
          <w:szCs w:val="22"/>
          <w:lang w:val="sk-SK" w:eastAsia="zh-TW"/>
        </w:rPr>
        <w:t>vezikuly</w:t>
      </w:r>
      <w:proofErr w:type="spellEnd"/>
      <w:r w:rsidRPr="00D02AD4">
        <w:rPr>
          <w:szCs w:val="22"/>
          <w:lang w:val="sk-SK" w:eastAsia="zh-TW"/>
        </w:rPr>
        <w:t>) a ak sa symptómy významne nezmiernia do 48 hodín od odstránenia náplasti. V takýchto prípadoch sa má liečba ukončiť (pozri časť 4.3).</w:t>
      </w:r>
    </w:p>
    <w:p w:rsidR="00904670" w:rsidRPr="00855F9A" w:rsidRDefault="00904670" w:rsidP="00AF72D4">
      <w:pPr>
        <w:spacing w:line="240" w:lineRule="auto"/>
        <w:rPr>
          <w:szCs w:val="22"/>
          <w:lang w:val="sk-SK" w:eastAsia="zh-TW"/>
        </w:rPr>
      </w:pPr>
    </w:p>
    <w:p w:rsidR="00904670" w:rsidRPr="00855F9A" w:rsidRDefault="00D02AD4" w:rsidP="00AF72D4">
      <w:pPr>
        <w:spacing w:line="240" w:lineRule="auto"/>
        <w:rPr>
          <w:szCs w:val="22"/>
          <w:lang w:val="sk-SK" w:eastAsia="zh-TW"/>
        </w:rPr>
      </w:pPr>
      <w:r w:rsidRPr="00D02AD4">
        <w:rPr>
          <w:szCs w:val="22"/>
          <w:lang w:val="sk-SK" w:eastAsia="zh-TW"/>
        </w:rPr>
        <w:t xml:space="preserve">Pacienti, u ktorých sa vyskytnú reakcie v mieste aplikácie poukazujúce na alergickú kontaktnú dermatitídu vyvolanú náplasťou s </w:t>
      </w:r>
      <w:proofErr w:type="spellStart"/>
      <w:r w:rsidRPr="00D02AD4">
        <w:rPr>
          <w:szCs w:val="22"/>
          <w:lang w:val="sk-SK" w:eastAsia="zh-TW"/>
        </w:rPr>
        <w:t>rivastigmínom</w:t>
      </w:r>
      <w:proofErr w:type="spellEnd"/>
      <w:r w:rsidRPr="00D02AD4">
        <w:rPr>
          <w:szCs w:val="22"/>
          <w:lang w:val="sk-SK" w:eastAsia="zh-TW"/>
        </w:rPr>
        <w:t xml:space="preserve"> a ktorí naďalej potrebujú liečbu </w:t>
      </w:r>
      <w:proofErr w:type="spellStart"/>
      <w:r w:rsidRPr="00D02AD4">
        <w:rPr>
          <w:szCs w:val="22"/>
          <w:lang w:val="sk-SK" w:eastAsia="zh-TW"/>
        </w:rPr>
        <w:t>rivastigmínom</w:t>
      </w:r>
      <w:proofErr w:type="spellEnd"/>
      <w:r w:rsidRPr="00D02AD4">
        <w:rPr>
          <w:szCs w:val="22"/>
          <w:lang w:val="sk-SK" w:eastAsia="zh-TW"/>
        </w:rPr>
        <w:t xml:space="preserve">, majú prejsť na perorálne podávaný </w:t>
      </w:r>
      <w:proofErr w:type="spellStart"/>
      <w:r w:rsidRPr="00D02AD4">
        <w:rPr>
          <w:szCs w:val="22"/>
          <w:lang w:val="sk-SK" w:eastAsia="zh-TW"/>
        </w:rPr>
        <w:t>rivastigmín</w:t>
      </w:r>
      <w:proofErr w:type="spellEnd"/>
      <w:r w:rsidRPr="00D02AD4">
        <w:rPr>
          <w:szCs w:val="22"/>
          <w:lang w:val="sk-SK" w:eastAsia="zh-TW"/>
        </w:rPr>
        <w:t xml:space="preserve"> až po negatívnom testovaní na alergiu a pod dôsledným dohľadom lekára. Je možné, že niektorí pacienti </w:t>
      </w:r>
      <w:proofErr w:type="spellStart"/>
      <w:r w:rsidRPr="00D02AD4">
        <w:rPr>
          <w:szCs w:val="22"/>
          <w:lang w:val="sk-SK" w:eastAsia="zh-TW"/>
        </w:rPr>
        <w:t>senzibilizovaní</w:t>
      </w:r>
      <w:proofErr w:type="spellEnd"/>
      <w:r w:rsidRPr="00D02AD4">
        <w:rPr>
          <w:szCs w:val="22"/>
          <w:lang w:val="sk-SK" w:eastAsia="zh-TW"/>
        </w:rPr>
        <w:t xml:space="preserve"> na </w:t>
      </w:r>
      <w:proofErr w:type="spellStart"/>
      <w:r w:rsidRPr="00D02AD4">
        <w:rPr>
          <w:szCs w:val="22"/>
          <w:lang w:val="sk-SK" w:eastAsia="zh-TW"/>
        </w:rPr>
        <w:t>rivastigmín</w:t>
      </w:r>
      <w:proofErr w:type="spellEnd"/>
      <w:r w:rsidRPr="00D02AD4">
        <w:rPr>
          <w:szCs w:val="22"/>
          <w:lang w:val="sk-SK" w:eastAsia="zh-TW"/>
        </w:rPr>
        <w:t xml:space="preserve"> použitím náplasti s </w:t>
      </w:r>
      <w:proofErr w:type="spellStart"/>
      <w:r w:rsidRPr="00D02AD4">
        <w:rPr>
          <w:szCs w:val="22"/>
          <w:lang w:val="sk-SK" w:eastAsia="zh-TW"/>
        </w:rPr>
        <w:t>rivastigmínom</w:t>
      </w:r>
      <w:proofErr w:type="spellEnd"/>
      <w:r w:rsidRPr="00D02AD4">
        <w:rPr>
          <w:szCs w:val="22"/>
          <w:lang w:val="sk-SK" w:eastAsia="zh-TW"/>
        </w:rPr>
        <w:t xml:space="preserve"> nebudú môcť používať </w:t>
      </w:r>
      <w:proofErr w:type="spellStart"/>
      <w:r w:rsidRPr="00D02AD4">
        <w:rPr>
          <w:szCs w:val="22"/>
          <w:lang w:val="sk-SK" w:eastAsia="zh-TW"/>
        </w:rPr>
        <w:t>rivastigmín</w:t>
      </w:r>
      <w:proofErr w:type="spellEnd"/>
      <w:r w:rsidRPr="00D02AD4">
        <w:rPr>
          <w:szCs w:val="22"/>
          <w:lang w:val="sk-SK" w:eastAsia="zh-TW"/>
        </w:rPr>
        <w:t xml:space="preserve"> v žiadnej liekovej forme.</w:t>
      </w:r>
    </w:p>
    <w:p w:rsidR="00904670" w:rsidRPr="00855F9A" w:rsidRDefault="00904670" w:rsidP="00AF72D4">
      <w:pPr>
        <w:spacing w:line="240" w:lineRule="auto"/>
        <w:rPr>
          <w:szCs w:val="22"/>
          <w:lang w:val="sk-SK" w:eastAsia="zh-TW"/>
        </w:rPr>
      </w:pPr>
    </w:p>
    <w:p w:rsidR="00904670" w:rsidRPr="00855F9A" w:rsidRDefault="00D02AD4" w:rsidP="00AF72D4">
      <w:pPr>
        <w:spacing w:line="240" w:lineRule="auto"/>
        <w:rPr>
          <w:szCs w:val="22"/>
          <w:lang w:val="sk-SK" w:eastAsia="zh-TW"/>
        </w:rPr>
      </w:pPr>
      <w:r w:rsidRPr="00D02AD4">
        <w:rPr>
          <w:szCs w:val="22"/>
          <w:lang w:val="sk-SK" w:eastAsia="zh-TW"/>
        </w:rPr>
        <w:t xml:space="preserve">Po uvedení na trh sa vyskytli zriedkavé hlásenia o pacientoch s </w:t>
      </w:r>
      <w:proofErr w:type="spellStart"/>
      <w:r w:rsidRPr="00D02AD4">
        <w:rPr>
          <w:szCs w:val="22"/>
          <w:lang w:val="sk-SK" w:eastAsia="zh-TW"/>
        </w:rPr>
        <w:t>diseminovanými</w:t>
      </w:r>
      <w:proofErr w:type="spellEnd"/>
      <w:r w:rsidRPr="00D02AD4">
        <w:rPr>
          <w:szCs w:val="22"/>
          <w:lang w:val="sk-SK" w:eastAsia="zh-TW"/>
        </w:rPr>
        <w:t xml:space="preserve"> kožnými reakciami z precitlivenosti pri podávaní </w:t>
      </w:r>
      <w:proofErr w:type="spellStart"/>
      <w:r w:rsidRPr="00D02AD4">
        <w:rPr>
          <w:szCs w:val="22"/>
          <w:lang w:val="sk-SK" w:eastAsia="zh-TW"/>
        </w:rPr>
        <w:t>rivastigmínu</w:t>
      </w:r>
      <w:proofErr w:type="spellEnd"/>
      <w:r w:rsidRPr="00D02AD4">
        <w:rPr>
          <w:szCs w:val="22"/>
          <w:lang w:val="sk-SK" w:eastAsia="zh-TW"/>
        </w:rPr>
        <w:t xml:space="preserve"> bez ohľadu na cestu podania (perorálne, </w:t>
      </w:r>
      <w:proofErr w:type="spellStart"/>
      <w:r w:rsidRPr="00D02AD4">
        <w:rPr>
          <w:szCs w:val="22"/>
          <w:lang w:val="sk-SK" w:eastAsia="zh-TW"/>
        </w:rPr>
        <w:t>transdermálne</w:t>
      </w:r>
      <w:proofErr w:type="spellEnd"/>
      <w:r w:rsidRPr="00D02AD4">
        <w:rPr>
          <w:szCs w:val="22"/>
          <w:lang w:val="sk-SK" w:eastAsia="zh-TW"/>
        </w:rPr>
        <w:t>). V takýchto prípadoch sa má liečba ukončiť (pozri časť 4.3).</w:t>
      </w:r>
    </w:p>
    <w:p w:rsidR="00904670" w:rsidRPr="00855F9A" w:rsidRDefault="00904670" w:rsidP="00527D89">
      <w:pPr>
        <w:spacing w:line="240" w:lineRule="auto"/>
        <w:rPr>
          <w:szCs w:val="22"/>
          <w:lang w:val="sk-SK" w:eastAsia="zh-TW"/>
        </w:rPr>
      </w:pPr>
    </w:p>
    <w:p w:rsidR="00904670" w:rsidRPr="00855F9A" w:rsidRDefault="00D02AD4" w:rsidP="00527D89">
      <w:pPr>
        <w:spacing w:line="240" w:lineRule="auto"/>
        <w:ind w:right="-20"/>
        <w:rPr>
          <w:szCs w:val="22"/>
          <w:u w:val="single"/>
          <w:lang w:val="sk-SK" w:eastAsia="zh-TW"/>
        </w:rPr>
      </w:pPr>
      <w:r w:rsidRPr="00D02AD4">
        <w:rPr>
          <w:szCs w:val="22"/>
          <w:u w:val="single"/>
          <w:lang w:val="sk-SK" w:eastAsia="zh-TW"/>
        </w:rPr>
        <w:t>Ďalšie upozornenia a opatrenia</w:t>
      </w:r>
    </w:p>
    <w:p w:rsidR="00904670" w:rsidRPr="00855F9A" w:rsidRDefault="00D02AD4" w:rsidP="00527D89">
      <w:pPr>
        <w:spacing w:line="240" w:lineRule="auto"/>
        <w:ind w:right="-20"/>
        <w:rPr>
          <w:szCs w:val="22"/>
          <w:lang w:val="sk-SK" w:eastAsia="zh-TW"/>
        </w:rPr>
      </w:pPr>
      <w:proofErr w:type="spellStart"/>
      <w:r w:rsidRPr="00D02AD4">
        <w:rPr>
          <w:szCs w:val="22"/>
          <w:lang w:val="sk-SK" w:eastAsia="zh-TW"/>
        </w:rPr>
        <w:t>Rivastigmín</w:t>
      </w:r>
      <w:proofErr w:type="spellEnd"/>
      <w:r w:rsidRPr="00D02AD4">
        <w:rPr>
          <w:szCs w:val="22"/>
          <w:lang w:val="sk-SK" w:eastAsia="zh-TW"/>
        </w:rPr>
        <w:t xml:space="preserve"> môže </w:t>
      </w:r>
      <w:proofErr w:type="spellStart"/>
      <w:r w:rsidRPr="00D02AD4">
        <w:rPr>
          <w:szCs w:val="22"/>
          <w:lang w:val="sk-SK" w:eastAsia="zh-TW"/>
        </w:rPr>
        <w:t>exacerbovať</w:t>
      </w:r>
      <w:proofErr w:type="spellEnd"/>
      <w:r w:rsidRPr="00D02AD4">
        <w:rPr>
          <w:szCs w:val="22"/>
          <w:lang w:val="sk-SK" w:eastAsia="zh-TW"/>
        </w:rPr>
        <w:t xml:space="preserve"> alebo vyvolať </w:t>
      </w:r>
      <w:proofErr w:type="spellStart"/>
      <w:r w:rsidRPr="00D02AD4">
        <w:rPr>
          <w:szCs w:val="22"/>
          <w:lang w:val="sk-SK" w:eastAsia="zh-TW"/>
        </w:rPr>
        <w:t>extrapyramídové</w:t>
      </w:r>
      <w:proofErr w:type="spellEnd"/>
      <w:r w:rsidRPr="00D02AD4">
        <w:rPr>
          <w:szCs w:val="22"/>
          <w:lang w:val="sk-SK" w:eastAsia="zh-TW"/>
        </w:rPr>
        <w:t xml:space="preserve"> symptómy.</w:t>
      </w:r>
    </w:p>
    <w:p w:rsidR="00904670" w:rsidRPr="00855F9A" w:rsidRDefault="00904670" w:rsidP="00527D89">
      <w:pPr>
        <w:spacing w:line="240" w:lineRule="auto"/>
        <w:ind w:right="-20"/>
        <w:rPr>
          <w:szCs w:val="22"/>
          <w:lang w:val="sk-SK" w:eastAsia="zh-TW"/>
        </w:rPr>
      </w:pPr>
    </w:p>
    <w:p w:rsidR="00904670" w:rsidRPr="00855F9A" w:rsidRDefault="00D02AD4" w:rsidP="00527D89">
      <w:pPr>
        <w:spacing w:line="240" w:lineRule="auto"/>
        <w:ind w:right="-20"/>
        <w:rPr>
          <w:szCs w:val="22"/>
          <w:lang w:val="sk-SK" w:eastAsia="zh-TW"/>
        </w:rPr>
      </w:pPr>
      <w:r w:rsidRPr="00D02AD4">
        <w:rPr>
          <w:szCs w:val="22"/>
          <w:lang w:val="sk-SK" w:eastAsia="zh-TW"/>
        </w:rPr>
        <w:t xml:space="preserve">Po manipulácii s </w:t>
      </w:r>
      <w:proofErr w:type="spellStart"/>
      <w:r w:rsidRPr="00D02AD4">
        <w:rPr>
          <w:szCs w:val="22"/>
          <w:lang w:val="sk-SK" w:eastAsia="zh-TW"/>
        </w:rPr>
        <w:t>transdermálnymi</w:t>
      </w:r>
      <w:proofErr w:type="spellEnd"/>
      <w:r w:rsidRPr="00D02AD4">
        <w:rPr>
          <w:szCs w:val="22"/>
          <w:lang w:val="sk-SK" w:eastAsia="zh-TW"/>
        </w:rPr>
        <w:t xml:space="preserve"> náplasťami s </w:t>
      </w:r>
      <w:proofErr w:type="spellStart"/>
      <w:r w:rsidRPr="00D02AD4">
        <w:rPr>
          <w:szCs w:val="22"/>
          <w:lang w:val="sk-SK" w:eastAsia="zh-TW"/>
        </w:rPr>
        <w:t>rivastigmínom</w:t>
      </w:r>
      <w:proofErr w:type="spellEnd"/>
      <w:r w:rsidRPr="00D02AD4">
        <w:rPr>
          <w:szCs w:val="22"/>
          <w:lang w:val="sk-SK" w:eastAsia="zh-TW"/>
        </w:rPr>
        <w:t xml:space="preserve"> sa má vyhnúť sa kontaktu s očami (pozri časť 5.3). Po odstránení náplasti sa ruky majú umyť mydlom a vodou. Pri kontakte s očami alebo pri sčervenení očí po manipulácii s náplasťou si oči okamžite vypláchnite veľkým množstvom vody a ak symptómy neustúpia, poraďte sa s lekárom.</w:t>
      </w:r>
    </w:p>
    <w:p w:rsidR="00B45940" w:rsidRPr="00855F9A" w:rsidRDefault="00B45940" w:rsidP="00527D89">
      <w:pPr>
        <w:spacing w:line="240" w:lineRule="auto"/>
        <w:ind w:right="-20"/>
        <w:rPr>
          <w:szCs w:val="22"/>
          <w:u w:val="single"/>
          <w:lang w:val="sk-SK" w:eastAsia="zh-TW"/>
        </w:rPr>
      </w:pPr>
    </w:p>
    <w:p w:rsidR="00904670" w:rsidRPr="00855F9A" w:rsidRDefault="00D02AD4" w:rsidP="00527D89">
      <w:pPr>
        <w:spacing w:line="240" w:lineRule="auto"/>
        <w:ind w:right="-20"/>
        <w:rPr>
          <w:szCs w:val="22"/>
          <w:u w:val="single"/>
          <w:lang w:val="sk-SK" w:eastAsia="zh-TW"/>
        </w:rPr>
      </w:pPr>
      <w:r w:rsidRPr="00D02AD4">
        <w:rPr>
          <w:szCs w:val="22"/>
          <w:u w:val="single"/>
          <w:lang w:val="sk-SK" w:eastAsia="zh-TW"/>
        </w:rPr>
        <w:t>Osobitné skupiny pacientov:</w:t>
      </w:r>
    </w:p>
    <w:p w:rsidR="00904670" w:rsidRPr="00855F9A" w:rsidRDefault="00D02AD4" w:rsidP="007F7D6B">
      <w:pPr>
        <w:numPr>
          <w:ilvl w:val="0"/>
          <w:numId w:val="39"/>
        </w:numPr>
        <w:spacing w:line="240" w:lineRule="auto"/>
        <w:ind w:left="567" w:right="-20" w:hanging="567"/>
        <w:rPr>
          <w:szCs w:val="22"/>
          <w:lang w:val="sk-SK" w:eastAsia="zh-TW"/>
        </w:rPr>
      </w:pPr>
      <w:r w:rsidRPr="00D02AD4">
        <w:rPr>
          <w:szCs w:val="22"/>
          <w:lang w:val="sk-SK" w:eastAsia="zh-TW"/>
        </w:rPr>
        <w:t xml:space="preserve">U pacientov s telesnou hmotnosťou nižšou ako 50 kg sa môže vyskytnúť viac nežiaducich reakcií a môže byť vyššia pravdepodobnosť, že ukončia liečbu pre nežiaduce reakcie (pozri časť 4.2). Opatrne </w:t>
      </w:r>
      <w:proofErr w:type="spellStart"/>
      <w:r w:rsidRPr="00D02AD4">
        <w:rPr>
          <w:szCs w:val="22"/>
          <w:lang w:val="sk-SK" w:eastAsia="zh-TW"/>
        </w:rPr>
        <w:t>titrujte</w:t>
      </w:r>
      <w:proofErr w:type="spellEnd"/>
      <w:r w:rsidRPr="00D02AD4">
        <w:rPr>
          <w:szCs w:val="22"/>
          <w:lang w:val="sk-SK" w:eastAsia="zh-TW"/>
        </w:rPr>
        <w:t xml:space="preserve"> </w:t>
      </w:r>
      <w:r w:rsidR="00474CA6">
        <w:rPr>
          <w:szCs w:val="22"/>
          <w:lang w:val="sk-SK" w:eastAsia="zh-TW"/>
        </w:rPr>
        <w:t xml:space="preserve">dávkovanie u </w:t>
      </w:r>
      <w:r w:rsidRPr="00D02AD4">
        <w:rPr>
          <w:szCs w:val="22"/>
          <w:lang w:val="sk-SK" w:eastAsia="zh-TW"/>
        </w:rPr>
        <w:t xml:space="preserve">týchto pacientov </w:t>
      </w:r>
      <w:r w:rsidR="00474CA6" w:rsidRPr="00D02AD4">
        <w:rPr>
          <w:szCs w:val="22"/>
          <w:lang w:val="sk-SK" w:eastAsia="zh-TW"/>
        </w:rPr>
        <w:t xml:space="preserve">a sledujte </w:t>
      </w:r>
      <w:r w:rsidR="00474CA6">
        <w:rPr>
          <w:szCs w:val="22"/>
          <w:lang w:val="sk-SK" w:eastAsia="zh-TW"/>
        </w:rPr>
        <w:t>ich</w:t>
      </w:r>
      <w:r w:rsidR="00474CA6" w:rsidRPr="00855F9A">
        <w:rPr>
          <w:szCs w:val="22"/>
          <w:lang w:val="sk-SK" w:eastAsia="zh-TW"/>
        </w:rPr>
        <w:t xml:space="preserve"> </w:t>
      </w:r>
      <w:r w:rsidR="00904670" w:rsidRPr="00855F9A">
        <w:rPr>
          <w:szCs w:val="22"/>
          <w:lang w:val="sk-SK" w:eastAsia="zh-TW"/>
        </w:rPr>
        <w:t>nežiaduce re</w:t>
      </w:r>
      <w:r w:rsidRPr="00D02AD4">
        <w:rPr>
          <w:szCs w:val="22"/>
          <w:lang w:val="sk-SK" w:eastAsia="zh-TW"/>
        </w:rPr>
        <w:t xml:space="preserve">akcie (napr. </w:t>
      </w:r>
      <w:proofErr w:type="spellStart"/>
      <w:r w:rsidRPr="00D02AD4">
        <w:rPr>
          <w:szCs w:val="22"/>
          <w:lang w:val="sk-SK" w:eastAsia="zh-TW"/>
        </w:rPr>
        <w:lastRenderedPageBreak/>
        <w:t>nauzea</w:t>
      </w:r>
      <w:proofErr w:type="spellEnd"/>
      <w:r w:rsidRPr="00D02AD4">
        <w:rPr>
          <w:szCs w:val="22"/>
          <w:lang w:val="sk-SK" w:eastAsia="zh-TW"/>
        </w:rPr>
        <w:t xml:space="preserve"> alebo vracanie) a zvážte zníženie udržiavacej dávky na </w:t>
      </w:r>
      <w:proofErr w:type="spellStart"/>
      <w:r w:rsidRPr="00D02AD4">
        <w:rPr>
          <w:szCs w:val="22"/>
          <w:lang w:val="sk-SK" w:eastAsia="zh-TW"/>
        </w:rPr>
        <w:t>transdermálnu</w:t>
      </w:r>
      <w:proofErr w:type="spellEnd"/>
      <w:r w:rsidRPr="00D02AD4">
        <w:rPr>
          <w:szCs w:val="22"/>
          <w:lang w:val="sk-SK" w:eastAsia="zh-TW"/>
        </w:rPr>
        <w:t xml:space="preserve"> náplasť 4,6 mg/24 h, ak vzniknú takéto nežiaduce reakcie.</w:t>
      </w:r>
    </w:p>
    <w:p w:rsidR="0064261C" w:rsidRPr="00855F9A" w:rsidRDefault="00D02AD4" w:rsidP="0064261C">
      <w:pPr>
        <w:numPr>
          <w:ilvl w:val="0"/>
          <w:numId w:val="39"/>
        </w:numPr>
        <w:tabs>
          <w:tab w:val="clear" w:pos="567"/>
        </w:tabs>
        <w:spacing w:line="240" w:lineRule="auto"/>
        <w:ind w:left="567" w:hanging="567"/>
        <w:rPr>
          <w:szCs w:val="22"/>
          <w:lang w:val="sk-SK" w:eastAsia="zh-TW"/>
        </w:rPr>
      </w:pPr>
      <w:r w:rsidRPr="00D02AD4">
        <w:rPr>
          <w:szCs w:val="22"/>
          <w:lang w:val="sk-SK" w:eastAsia="zh-TW"/>
        </w:rPr>
        <w:t xml:space="preserve">Porucha funkcie pečene: U pacientov s klinicky významnou poruchou funkcie pečene sa môže vyskytnúť viac nežiaducich reakcií. Dôsledne sa musia dodržiavať odporúčania pre </w:t>
      </w:r>
      <w:proofErr w:type="spellStart"/>
      <w:r w:rsidRPr="00D02AD4">
        <w:rPr>
          <w:szCs w:val="22"/>
          <w:lang w:val="sk-SK" w:eastAsia="zh-TW"/>
        </w:rPr>
        <w:t>titrovanie</w:t>
      </w:r>
      <w:proofErr w:type="spellEnd"/>
    </w:p>
    <w:p w:rsidR="0064261C" w:rsidRPr="00855F9A" w:rsidRDefault="00D02AD4" w:rsidP="0064261C">
      <w:pPr>
        <w:tabs>
          <w:tab w:val="clear" w:pos="567"/>
        </w:tabs>
        <w:spacing w:line="240" w:lineRule="auto"/>
        <w:ind w:left="567"/>
        <w:rPr>
          <w:szCs w:val="22"/>
          <w:lang w:val="sk-SK" w:eastAsia="zh-TW"/>
        </w:rPr>
      </w:pPr>
      <w:r w:rsidRPr="00D02AD4">
        <w:rPr>
          <w:szCs w:val="22"/>
          <w:lang w:val="sk-SK" w:eastAsia="zh-TW"/>
        </w:rPr>
        <w:t>dávky podľa individuálnej znášanlivosti.</w:t>
      </w:r>
    </w:p>
    <w:p w:rsidR="00B81B4D" w:rsidRPr="00855F9A" w:rsidRDefault="00D02AD4" w:rsidP="007F7D6B">
      <w:pPr>
        <w:numPr>
          <w:ilvl w:val="0"/>
          <w:numId w:val="39"/>
        </w:numPr>
        <w:tabs>
          <w:tab w:val="clear" w:pos="567"/>
        </w:tabs>
        <w:spacing w:line="240" w:lineRule="auto"/>
        <w:ind w:left="567" w:hanging="567"/>
        <w:rPr>
          <w:szCs w:val="22"/>
          <w:lang w:val="sk-SK" w:eastAsia="zh-TW"/>
        </w:rPr>
      </w:pPr>
      <w:r w:rsidRPr="00D02AD4">
        <w:rPr>
          <w:szCs w:val="22"/>
          <w:lang w:val="sk-SK" w:eastAsia="zh-TW"/>
        </w:rPr>
        <w:t xml:space="preserve"> Pacienti s ťažk</w:t>
      </w:r>
      <w:r w:rsidR="00CC42BD">
        <w:rPr>
          <w:szCs w:val="22"/>
          <w:lang w:val="sk-SK" w:eastAsia="zh-TW"/>
        </w:rPr>
        <w:t xml:space="preserve">ou </w:t>
      </w:r>
      <w:r w:rsidRPr="00D02AD4">
        <w:rPr>
          <w:szCs w:val="22"/>
          <w:lang w:val="sk-SK" w:eastAsia="zh-TW"/>
        </w:rPr>
        <w:t>po</w:t>
      </w:r>
      <w:r w:rsidR="00CC42BD">
        <w:rPr>
          <w:szCs w:val="22"/>
          <w:lang w:val="sk-SK" w:eastAsia="zh-TW"/>
        </w:rPr>
        <w:t>ruchou</w:t>
      </w:r>
      <w:r w:rsidRPr="00D02AD4">
        <w:rPr>
          <w:szCs w:val="22"/>
          <w:lang w:val="sk-SK" w:eastAsia="zh-TW"/>
        </w:rPr>
        <w:t xml:space="preserve"> funkcie pečene sa nesledovali. U týchto pacientov sa musí vykonávať titrácia so zvláštnou opatrnosťou (pozri časti 4.2 a 5.2).</w:t>
      </w:r>
    </w:p>
    <w:p w:rsidR="004F5DC5" w:rsidRPr="00855F9A" w:rsidRDefault="004F5DC5" w:rsidP="00527D89">
      <w:pPr>
        <w:spacing w:line="240" w:lineRule="auto"/>
        <w:rPr>
          <w:szCs w:val="22"/>
          <w:lang w:val="sk-SK"/>
        </w:rPr>
      </w:pPr>
    </w:p>
    <w:p w:rsidR="003600A2" w:rsidRPr="00855F9A" w:rsidRDefault="00D02AD4" w:rsidP="00527D89">
      <w:pPr>
        <w:numPr>
          <w:ilvl w:val="1"/>
          <w:numId w:val="11"/>
        </w:numPr>
        <w:tabs>
          <w:tab w:val="clear" w:pos="567"/>
        </w:tabs>
        <w:autoSpaceDE w:val="0"/>
        <w:autoSpaceDN w:val="0"/>
        <w:adjustRightInd w:val="0"/>
        <w:spacing w:line="240" w:lineRule="auto"/>
        <w:ind w:left="0" w:firstLine="0"/>
        <w:rPr>
          <w:b/>
          <w:szCs w:val="22"/>
          <w:lang w:val="sk-SK"/>
        </w:rPr>
      </w:pPr>
      <w:r w:rsidRPr="00D02AD4">
        <w:rPr>
          <w:b/>
          <w:szCs w:val="22"/>
          <w:lang w:val="sk-SK"/>
        </w:rPr>
        <w:t>Liekové a iné interakcie</w:t>
      </w:r>
    </w:p>
    <w:p w:rsidR="004F5DC5" w:rsidRPr="00855F9A" w:rsidRDefault="004F5DC5" w:rsidP="00527D89">
      <w:pPr>
        <w:spacing w:line="240" w:lineRule="auto"/>
        <w:rPr>
          <w:szCs w:val="22"/>
          <w:lang w:val="sk-SK"/>
        </w:rPr>
      </w:pPr>
    </w:p>
    <w:p w:rsidR="00D26263" w:rsidRPr="00855F9A" w:rsidRDefault="00D02AD4" w:rsidP="005A4787">
      <w:pPr>
        <w:spacing w:line="240" w:lineRule="auto"/>
        <w:rPr>
          <w:szCs w:val="22"/>
          <w:lang w:val="sk-SK"/>
        </w:rPr>
      </w:pPr>
      <w:r w:rsidRPr="00D02AD4">
        <w:rPr>
          <w:szCs w:val="22"/>
          <w:lang w:val="sk-SK" w:eastAsia="zh-TW"/>
        </w:rPr>
        <w:t xml:space="preserve">Neuskutočnili sa osobitné interakčné štúdie s </w:t>
      </w:r>
      <w:proofErr w:type="spellStart"/>
      <w:r w:rsidRPr="00D02AD4">
        <w:rPr>
          <w:szCs w:val="22"/>
          <w:lang w:val="sk-SK" w:eastAsia="zh-TW"/>
        </w:rPr>
        <w:t>transdermálnymi</w:t>
      </w:r>
      <w:proofErr w:type="spellEnd"/>
      <w:r w:rsidRPr="00D02AD4">
        <w:rPr>
          <w:szCs w:val="22"/>
          <w:lang w:val="sk-SK" w:eastAsia="zh-TW"/>
        </w:rPr>
        <w:t xml:space="preserve"> náplasťami s </w:t>
      </w:r>
      <w:proofErr w:type="spellStart"/>
      <w:r w:rsidRPr="00D02AD4">
        <w:rPr>
          <w:szCs w:val="22"/>
          <w:lang w:val="sk-SK" w:eastAsia="zh-TW"/>
        </w:rPr>
        <w:t>rivastigmínom</w:t>
      </w:r>
      <w:proofErr w:type="spellEnd"/>
      <w:r w:rsidRPr="00D02AD4">
        <w:rPr>
          <w:szCs w:val="22"/>
          <w:lang w:val="sk-SK"/>
        </w:rPr>
        <w:t xml:space="preserve"> </w:t>
      </w:r>
    </w:p>
    <w:p w:rsidR="00D26263" w:rsidRPr="00855F9A" w:rsidRDefault="00D26263" w:rsidP="005A4787">
      <w:pPr>
        <w:spacing w:line="240" w:lineRule="auto"/>
        <w:rPr>
          <w:szCs w:val="22"/>
          <w:lang w:val="sk-SK"/>
        </w:rPr>
      </w:pPr>
    </w:p>
    <w:p w:rsidR="00D26263" w:rsidRPr="00855F9A" w:rsidRDefault="00D02AD4" w:rsidP="005A4787">
      <w:pPr>
        <w:spacing w:line="240" w:lineRule="auto"/>
        <w:rPr>
          <w:szCs w:val="22"/>
          <w:lang w:val="sk-SK"/>
        </w:rPr>
      </w:pPr>
      <w:r w:rsidRPr="00D02AD4">
        <w:rPr>
          <w:szCs w:val="22"/>
          <w:lang w:val="sk-SK"/>
        </w:rPr>
        <w:t xml:space="preserve">Ako inhibítor </w:t>
      </w:r>
      <w:proofErr w:type="spellStart"/>
      <w:r w:rsidRPr="00D02AD4">
        <w:rPr>
          <w:szCs w:val="22"/>
          <w:lang w:val="sk-SK"/>
        </w:rPr>
        <w:t>cholinesterázy</w:t>
      </w:r>
      <w:proofErr w:type="spellEnd"/>
      <w:r w:rsidRPr="00D02AD4">
        <w:rPr>
          <w:szCs w:val="22"/>
          <w:lang w:val="sk-SK"/>
        </w:rPr>
        <w:t xml:space="preserve"> môže </w:t>
      </w:r>
      <w:proofErr w:type="spellStart"/>
      <w:r w:rsidRPr="00D02AD4">
        <w:rPr>
          <w:szCs w:val="22"/>
          <w:lang w:val="sk-SK"/>
        </w:rPr>
        <w:t>rivastigmín</w:t>
      </w:r>
      <w:proofErr w:type="spellEnd"/>
      <w:r w:rsidRPr="00D02AD4">
        <w:rPr>
          <w:szCs w:val="22"/>
          <w:lang w:val="sk-SK"/>
        </w:rPr>
        <w:t xml:space="preserve"> počas anestézie zvýšiť účinky </w:t>
      </w:r>
      <w:proofErr w:type="spellStart"/>
      <w:r w:rsidRPr="00D02AD4">
        <w:rPr>
          <w:szCs w:val="22"/>
          <w:lang w:val="sk-SK"/>
        </w:rPr>
        <w:t>myorelaxancií</w:t>
      </w:r>
      <w:proofErr w:type="spellEnd"/>
      <w:r w:rsidRPr="00D02AD4">
        <w:rPr>
          <w:szCs w:val="22"/>
          <w:lang w:val="sk-SK"/>
        </w:rPr>
        <w:t xml:space="preserve"> </w:t>
      </w:r>
      <w:proofErr w:type="spellStart"/>
      <w:r w:rsidRPr="00D02AD4">
        <w:rPr>
          <w:szCs w:val="22"/>
          <w:lang w:val="sk-SK"/>
        </w:rPr>
        <w:t>sukcinylcholinového</w:t>
      </w:r>
      <w:proofErr w:type="spellEnd"/>
      <w:r w:rsidRPr="00D02AD4">
        <w:rPr>
          <w:szCs w:val="22"/>
          <w:lang w:val="sk-SK"/>
        </w:rPr>
        <w:t xml:space="preserve"> typu.</w:t>
      </w:r>
      <w:r w:rsidRPr="00D02AD4">
        <w:rPr>
          <w:szCs w:val="22"/>
          <w:lang w:val="sk-SK" w:eastAsia="zh-TW"/>
        </w:rPr>
        <w:t xml:space="preserve"> Pri výbere anestetík sa odporúča opatrnosť. V prípade potreby sa môže zvážiť prípadná úpravu dávky alebo dočasné prerušenie liečby.</w:t>
      </w:r>
    </w:p>
    <w:p w:rsidR="00D26263" w:rsidRPr="00855F9A" w:rsidRDefault="00D26263" w:rsidP="005A4787">
      <w:pPr>
        <w:spacing w:line="240" w:lineRule="auto"/>
        <w:rPr>
          <w:szCs w:val="22"/>
          <w:lang w:val="sk-SK"/>
        </w:rPr>
      </w:pPr>
    </w:p>
    <w:p w:rsidR="00050425" w:rsidRPr="00855F9A" w:rsidRDefault="00D02AD4" w:rsidP="005A4787">
      <w:pPr>
        <w:spacing w:line="240" w:lineRule="auto"/>
        <w:rPr>
          <w:szCs w:val="22"/>
          <w:lang w:val="sk-SK" w:eastAsia="zh-TW"/>
        </w:rPr>
      </w:pPr>
      <w:r w:rsidRPr="00D02AD4">
        <w:rPr>
          <w:szCs w:val="22"/>
          <w:lang w:val="sk-SK" w:eastAsia="zh-TW"/>
        </w:rPr>
        <w:t xml:space="preserve">Vzhľadom na svoje </w:t>
      </w:r>
      <w:proofErr w:type="spellStart"/>
      <w:r w:rsidRPr="00D02AD4">
        <w:rPr>
          <w:szCs w:val="22"/>
          <w:lang w:val="sk-SK" w:eastAsia="zh-TW"/>
        </w:rPr>
        <w:t>farmakodynamické</w:t>
      </w:r>
      <w:proofErr w:type="spellEnd"/>
      <w:r w:rsidRPr="00D02AD4">
        <w:rPr>
          <w:szCs w:val="22"/>
          <w:lang w:val="sk-SK" w:eastAsia="zh-TW"/>
        </w:rPr>
        <w:t xml:space="preserve"> účinky sa </w:t>
      </w:r>
      <w:proofErr w:type="spellStart"/>
      <w:r w:rsidRPr="00D02AD4">
        <w:rPr>
          <w:szCs w:val="22"/>
          <w:lang w:val="sk-SK" w:eastAsia="zh-TW"/>
        </w:rPr>
        <w:t>rivastigmín</w:t>
      </w:r>
      <w:proofErr w:type="spellEnd"/>
      <w:r w:rsidRPr="00D02AD4">
        <w:rPr>
          <w:szCs w:val="22"/>
          <w:lang w:val="sk-SK" w:eastAsia="zh-TW"/>
        </w:rPr>
        <w:t xml:space="preserve"> nemá podávať súčasne s inými </w:t>
      </w:r>
      <w:proofErr w:type="spellStart"/>
      <w:r w:rsidRPr="00D02AD4">
        <w:rPr>
          <w:szCs w:val="22"/>
          <w:lang w:val="sk-SK" w:eastAsia="zh-TW"/>
        </w:rPr>
        <w:t>cholínomimetikami</w:t>
      </w:r>
      <w:proofErr w:type="spellEnd"/>
      <w:r w:rsidRPr="00D02AD4">
        <w:rPr>
          <w:szCs w:val="22"/>
          <w:lang w:val="sk-SK" w:eastAsia="zh-TW"/>
        </w:rPr>
        <w:t xml:space="preserve">. </w:t>
      </w:r>
      <w:proofErr w:type="spellStart"/>
      <w:r w:rsidRPr="00D02AD4">
        <w:rPr>
          <w:szCs w:val="22"/>
          <w:lang w:val="sk-SK" w:eastAsia="zh-TW"/>
        </w:rPr>
        <w:t>Rivastigmín</w:t>
      </w:r>
      <w:proofErr w:type="spellEnd"/>
      <w:r w:rsidRPr="00D02AD4">
        <w:rPr>
          <w:szCs w:val="22"/>
          <w:lang w:val="sk-SK" w:eastAsia="zh-TW"/>
        </w:rPr>
        <w:t xml:space="preserve"> môže ovplyvňovať účinnosť </w:t>
      </w:r>
      <w:proofErr w:type="spellStart"/>
      <w:r w:rsidRPr="00D02AD4">
        <w:rPr>
          <w:szCs w:val="22"/>
          <w:lang w:val="sk-SK" w:eastAsia="zh-TW"/>
        </w:rPr>
        <w:t>anticholínergných</w:t>
      </w:r>
      <w:proofErr w:type="spellEnd"/>
      <w:r w:rsidRPr="00D02AD4">
        <w:rPr>
          <w:szCs w:val="22"/>
          <w:lang w:val="sk-SK" w:eastAsia="zh-TW"/>
        </w:rPr>
        <w:t xml:space="preserve"> liekov </w:t>
      </w:r>
      <w:r w:rsidRPr="00D02AD4">
        <w:rPr>
          <w:rFonts w:eastAsia="Calibri"/>
          <w:color w:val="231E1F"/>
          <w:szCs w:val="22"/>
          <w:lang w:val="sk-SK" w:eastAsia="sk-SK"/>
        </w:rPr>
        <w:t xml:space="preserve">(napr. </w:t>
      </w:r>
      <w:proofErr w:type="spellStart"/>
      <w:r w:rsidRPr="00D02AD4">
        <w:rPr>
          <w:rFonts w:eastAsia="Calibri"/>
          <w:color w:val="231E1F"/>
          <w:szCs w:val="22"/>
          <w:lang w:val="sk-SK" w:eastAsia="sk-SK"/>
        </w:rPr>
        <w:t>oxybutynín</w:t>
      </w:r>
      <w:proofErr w:type="spellEnd"/>
      <w:r w:rsidRPr="00D02AD4">
        <w:rPr>
          <w:rFonts w:eastAsia="Calibri"/>
          <w:color w:val="231E1F"/>
          <w:szCs w:val="22"/>
          <w:lang w:val="sk-SK" w:eastAsia="sk-SK"/>
        </w:rPr>
        <w:t xml:space="preserve">, </w:t>
      </w:r>
      <w:proofErr w:type="spellStart"/>
      <w:r w:rsidRPr="00D02AD4">
        <w:rPr>
          <w:rFonts w:eastAsia="Calibri"/>
          <w:color w:val="231E1F"/>
          <w:szCs w:val="22"/>
          <w:lang w:val="sk-SK" w:eastAsia="sk-SK"/>
        </w:rPr>
        <w:t>tolterodín</w:t>
      </w:r>
      <w:proofErr w:type="spellEnd"/>
      <w:r w:rsidRPr="00D02AD4">
        <w:rPr>
          <w:rFonts w:eastAsia="Calibri"/>
          <w:color w:val="231E1F"/>
          <w:szCs w:val="22"/>
          <w:lang w:val="sk-SK" w:eastAsia="sk-SK"/>
        </w:rPr>
        <w:t>)</w:t>
      </w:r>
      <w:r w:rsidRPr="00D02AD4">
        <w:rPr>
          <w:szCs w:val="22"/>
          <w:lang w:val="sk-SK" w:eastAsia="zh-TW"/>
        </w:rPr>
        <w:t>.</w:t>
      </w:r>
    </w:p>
    <w:p w:rsidR="00D26263" w:rsidRPr="00855F9A" w:rsidRDefault="00D26263" w:rsidP="005A4787">
      <w:pPr>
        <w:spacing w:line="240" w:lineRule="auto"/>
        <w:rPr>
          <w:szCs w:val="22"/>
          <w:lang w:val="sk-SK"/>
        </w:rPr>
      </w:pPr>
    </w:p>
    <w:p w:rsidR="00D26263" w:rsidRPr="00855F9A" w:rsidRDefault="00D02AD4" w:rsidP="005A4787">
      <w:pPr>
        <w:spacing w:line="240" w:lineRule="auto"/>
        <w:rPr>
          <w:szCs w:val="22"/>
          <w:lang w:val="sk-SK"/>
        </w:rPr>
      </w:pPr>
      <w:r w:rsidRPr="00D02AD4">
        <w:rPr>
          <w:szCs w:val="22"/>
          <w:lang w:val="sk-SK"/>
        </w:rPr>
        <w:t xml:space="preserve">Aditívne účinky vedúce k bradykardii (čo môže viesť k synkopám) boli hlásené pri kombinovanom použití rôznych </w:t>
      </w:r>
      <w:proofErr w:type="spellStart"/>
      <w:r w:rsidRPr="00D02AD4">
        <w:rPr>
          <w:szCs w:val="22"/>
          <w:lang w:val="sk-SK"/>
        </w:rPr>
        <w:t>betablokátorov</w:t>
      </w:r>
      <w:proofErr w:type="spellEnd"/>
      <w:r w:rsidRPr="00D02AD4">
        <w:rPr>
          <w:szCs w:val="22"/>
          <w:lang w:val="sk-SK"/>
        </w:rPr>
        <w:t xml:space="preserve"> (vrátane </w:t>
      </w:r>
      <w:proofErr w:type="spellStart"/>
      <w:r w:rsidRPr="00D02AD4">
        <w:rPr>
          <w:szCs w:val="22"/>
          <w:lang w:val="sk-SK"/>
        </w:rPr>
        <w:t>atenololu</w:t>
      </w:r>
      <w:proofErr w:type="spellEnd"/>
      <w:r w:rsidRPr="00D02AD4">
        <w:rPr>
          <w:szCs w:val="22"/>
          <w:lang w:val="sk-SK"/>
        </w:rPr>
        <w:t xml:space="preserve">) s </w:t>
      </w:r>
      <w:proofErr w:type="spellStart"/>
      <w:r w:rsidRPr="00D02AD4">
        <w:rPr>
          <w:szCs w:val="22"/>
          <w:lang w:val="sk-SK"/>
        </w:rPr>
        <w:t>rivastigmínom</w:t>
      </w:r>
      <w:proofErr w:type="spellEnd"/>
      <w:r w:rsidRPr="00D02AD4">
        <w:rPr>
          <w:szCs w:val="22"/>
          <w:lang w:val="sk-SK"/>
        </w:rPr>
        <w:t xml:space="preserve">. U kardiovaskulárnych </w:t>
      </w:r>
      <w:proofErr w:type="spellStart"/>
      <w:r w:rsidRPr="00D02AD4">
        <w:rPr>
          <w:szCs w:val="22"/>
          <w:lang w:val="sk-SK"/>
        </w:rPr>
        <w:t>betablokátorov</w:t>
      </w:r>
      <w:proofErr w:type="spellEnd"/>
      <w:r w:rsidRPr="00D02AD4">
        <w:rPr>
          <w:szCs w:val="22"/>
          <w:lang w:val="sk-SK"/>
        </w:rPr>
        <w:t xml:space="preserve"> sa očakáva, že budú spojené s najväčším rizikom, ale podľa doterajších získaných správ boli hlásené aj u pacientov užívajúcich iné </w:t>
      </w:r>
      <w:proofErr w:type="spellStart"/>
      <w:r w:rsidRPr="00D02AD4">
        <w:rPr>
          <w:szCs w:val="22"/>
          <w:lang w:val="sk-SK"/>
        </w:rPr>
        <w:t>betablokátory</w:t>
      </w:r>
      <w:proofErr w:type="spellEnd"/>
      <w:r w:rsidRPr="00D02AD4">
        <w:rPr>
          <w:szCs w:val="22"/>
          <w:lang w:val="sk-SK"/>
        </w:rPr>
        <w:t xml:space="preserve">. Preto je potrebná opatrnosť, ak sa </w:t>
      </w:r>
      <w:proofErr w:type="spellStart"/>
      <w:r w:rsidRPr="00D02AD4">
        <w:rPr>
          <w:szCs w:val="22"/>
          <w:lang w:val="sk-SK"/>
        </w:rPr>
        <w:t>rivastigmín</w:t>
      </w:r>
      <w:proofErr w:type="spellEnd"/>
      <w:r w:rsidRPr="00D02AD4">
        <w:rPr>
          <w:szCs w:val="22"/>
          <w:lang w:val="sk-SK"/>
        </w:rPr>
        <w:t xml:space="preserve"> podáva v kombinácii s </w:t>
      </w:r>
      <w:proofErr w:type="spellStart"/>
      <w:r w:rsidRPr="00D02AD4">
        <w:rPr>
          <w:szCs w:val="22"/>
          <w:lang w:val="sk-SK"/>
        </w:rPr>
        <w:t>betablokátormi</w:t>
      </w:r>
      <w:proofErr w:type="spellEnd"/>
      <w:r w:rsidRPr="00D02AD4">
        <w:rPr>
          <w:szCs w:val="22"/>
          <w:lang w:val="sk-SK"/>
        </w:rPr>
        <w:t xml:space="preserve">, a tiež s ďalšími </w:t>
      </w:r>
      <w:proofErr w:type="spellStart"/>
      <w:r w:rsidRPr="00D02AD4">
        <w:rPr>
          <w:szCs w:val="22"/>
          <w:lang w:val="sk-SK"/>
        </w:rPr>
        <w:t>bradykardizujúcimi</w:t>
      </w:r>
      <w:proofErr w:type="spellEnd"/>
      <w:r w:rsidRPr="00D02AD4">
        <w:rPr>
          <w:szCs w:val="22"/>
          <w:lang w:val="sk-SK"/>
        </w:rPr>
        <w:t xml:space="preserve"> látkami (napr. </w:t>
      </w:r>
      <w:proofErr w:type="spellStart"/>
      <w:r w:rsidRPr="00D02AD4">
        <w:rPr>
          <w:szCs w:val="22"/>
          <w:lang w:val="sk-SK"/>
        </w:rPr>
        <w:t>antiarytmiká</w:t>
      </w:r>
      <w:proofErr w:type="spellEnd"/>
      <w:r w:rsidRPr="00D02AD4">
        <w:rPr>
          <w:szCs w:val="22"/>
          <w:lang w:val="sk-SK"/>
        </w:rPr>
        <w:t xml:space="preserve"> triedy III, antagonisti kalciových kanálov, </w:t>
      </w:r>
      <w:proofErr w:type="spellStart"/>
      <w:r w:rsidRPr="00D02AD4">
        <w:rPr>
          <w:szCs w:val="22"/>
          <w:lang w:val="sk-SK"/>
        </w:rPr>
        <w:t>digitálisový</w:t>
      </w:r>
      <w:proofErr w:type="spellEnd"/>
      <w:r w:rsidRPr="00D02AD4">
        <w:rPr>
          <w:szCs w:val="22"/>
          <w:lang w:val="sk-SK"/>
        </w:rPr>
        <w:t xml:space="preserve"> </w:t>
      </w:r>
      <w:proofErr w:type="spellStart"/>
      <w:r w:rsidRPr="00D02AD4">
        <w:rPr>
          <w:szCs w:val="22"/>
          <w:lang w:val="sk-SK"/>
        </w:rPr>
        <w:t>glykozid</w:t>
      </w:r>
      <w:proofErr w:type="spellEnd"/>
      <w:r w:rsidRPr="00D02AD4">
        <w:rPr>
          <w:szCs w:val="22"/>
          <w:lang w:val="sk-SK"/>
        </w:rPr>
        <w:t xml:space="preserve">, </w:t>
      </w:r>
      <w:proofErr w:type="spellStart"/>
      <w:r w:rsidRPr="00D02AD4">
        <w:rPr>
          <w:szCs w:val="22"/>
          <w:lang w:val="sk-SK"/>
        </w:rPr>
        <w:t>pilokarpin</w:t>
      </w:r>
      <w:proofErr w:type="spellEnd"/>
      <w:r w:rsidRPr="00D02AD4">
        <w:rPr>
          <w:szCs w:val="22"/>
          <w:lang w:val="sk-SK"/>
        </w:rPr>
        <w:t xml:space="preserve">). </w:t>
      </w:r>
    </w:p>
    <w:p w:rsidR="00D26263" w:rsidRPr="00855F9A" w:rsidRDefault="00D26263" w:rsidP="005A4787">
      <w:pPr>
        <w:spacing w:line="240" w:lineRule="auto"/>
        <w:rPr>
          <w:szCs w:val="22"/>
          <w:lang w:val="sk-SK"/>
        </w:rPr>
      </w:pPr>
    </w:p>
    <w:p w:rsidR="00D26263" w:rsidRPr="00855F9A" w:rsidRDefault="00D02AD4" w:rsidP="005A4787">
      <w:pPr>
        <w:spacing w:line="240" w:lineRule="auto"/>
        <w:rPr>
          <w:szCs w:val="22"/>
          <w:lang w:val="sk-SK"/>
        </w:rPr>
      </w:pPr>
      <w:r w:rsidRPr="00D02AD4">
        <w:rPr>
          <w:szCs w:val="22"/>
          <w:lang w:val="sk-SK"/>
        </w:rPr>
        <w:t xml:space="preserve">Vzhľadom k tomu, že bradykardia predstavuje rizikový faktor pre vznik </w:t>
      </w:r>
      <w:proofErr w:type="spellStart"/>
      <w:r w:rsidRPr="00D02AD4">
        <w:rPr>
          <w:szCs w:val="22"/>
          <w:lang w:val="sk-SK"/>
        </w:rPr>
        <w:t>torsades</w:t>
      </w:r>
      <w:proofErr w:type="spellEnd"/>
      <w:r w:rsidRPr="00D02AD4">
        <w:rPr>
          <w:szCs w:val="22"/>
          <w:lang w:val="sk-SK"/>
        </w:rPr>
        <w:t xml:space="preserve"> </w:t>
      </w:r>
      <w:proofErr w:type="spellStart"/>
      <w:r w:rsidRPr="00D02AD4">
        <w:rPr>
          <w:szCs w:val="22"/>
          <w:lang w:val="sk-SK"/>
        </w:rPr>
        <w:t>de</w:t>
      </w:r>
      <w:proofErr w:type="spellEnd"/>
      <w:r w:rsidRPr="00D02AD4">
        <w:rPr>
          <w:szCs w:val="22"/>
          <w:lang w:val="sk-SK"/>
        </w:rPr>
        <w:t xml:space="preserve"> </w:t>
      </w:r>
      <w:proofErr w:type="spellStart"/>
      <w:r w:rsidRPr="00D02AD4">
        <w:rPr>
          <w:szCs w:val="22"/>
          <w:lang w:val="sk-SK"/>
        </w:rPr>
        <w:t>pointes</w:t>
      </w:r>
      <w:proofErr w:type="spellEnd"/>
      <w:r w:rsidRPr="00D02AD4">
        <w:rPr>
          <w:szCs w:val="22"/>
          <w:lang w:val="sk-SK"/>
        </w:rPr>
        <w:t xml:space="preserve">, kombinácia </w:t>
      </w:r>
      <w:proofErr w:type="spellStart"/>
      <w:r w:rsidRPr="00D02AD4">
        <w:rPr>
          <w:szCs w:val="22"/>
          <w:lang w:val="sk-SK"/>
        </w:rPr>
        <w:t>rivastigmínu</w:t>
      </w:r>
      <w:proofErr w:type="spellEnd"/>
      <w:r w:rsidRPr="00D02AD4">
        <w:rPr>
          <w:szCs w:val="22"/>
          <w:lang w:val="sk-SK"/>
        </w:rPr>
        <w:t xml:space="preserve"> s liekmi indukujúcimi </w:t>
      </w:r>
      <w:proofErr w:type="spellStart"/>
      <w:r w:rsidRPr="00D02AD4">
        <w:rPr>
          <w:szCs w:val="22"/>
          <w:lang w:val="sk-SK"/>
        </w:rPr>
        <w:t>torsades</w:t>
      </w:r>
      <w:proofErr w:type="spellEnd"/>
      <w:r w:rsidRPr="00D02AD4">
        <w:rPr>
          <w:szCs w:val="22"/>
          <w:lang w:val="sk-SK"/>
        </w:rPr>
        <w:t xml:space="preserve"> </w:t>
      </w:r>
      <w:proofErr w:type="spellStart"/>
      <w:r w:rsidRPr="00D02AD4">
        <w:rPr>
          <w:szCs w:val="22"/>
          <w:lang w:val="sk-SK"/>
        </w:rPr>
        <w:t>de</w:t>
      </w:r>
      <w:proofErr w:type="spellEnd"/>
      <w:r w:rsidRPr="00D02AD4">
        <w:rPr>
          <w:szCs w:val="22"/>
          <w:lang w:val="sk-SK"/>
        </w:rPr>
        <w:t xml:space="preserve"> </w:t>
      </w:r>
      <w:proofErr w:type="spellStart"/>
      <w:r w:rsidRPr="00D02AD4">
        <w:rPr>
          <w:szCs w:val="22"/>
          <w:lang w:val="sk-SK"/>
        </w:rPr>
        <w:t>pointes</w:t>
      </w:r>
      <w:proofErr w:type="spellEnd"/>
      <w:r w:rsidRPr="00D02AD4">
        <w:rPr>
          <w:szCs w:val="22"/>
          <w:lang w:val="sk-SK"/>
        </w:rPr>
        <w:t xml:space="preserve">, ako sú </w:t>
      </w:r>
      <w:proofErr w:type="spellStart"/>
      <w:r w:rsidRPr="00D02AD4">
        <w:rPr>
          <w:szCs w:val="22"/>
          <w:lang w:val="sk-SK"/>
        </w:rPr>
        <w:t>antipsychotiká</w:t>
      </w:r>
      <w:proofErr w:type="spellEnd"/>
      <w:r w:rsidRPr="00D02AD4">
        <w:rPr>
          <w:szCs w:val="22"/>
          <w:lang w:val="sk-SK"/>
        </w:rPr>
        <w:t xml:space="preserve">, teda niektoré </w:t>
      </w:r>
      <w:proofErr w:type="spellStart"/>
      <w:r w:rsidRPr="00D02AD4">
        <w:rPr>
          <w:szCs w:val="22"/>
          <w:lang w:val="sk-SK"/>
        </w:rPr>
        <w:t>fenotiazíny</w:t>
      </w:r>
      <w:proofErr w:type="spellEnd"/>
      <w:r w:rsidRPr="00D02AD4">
        <w:rPr>
          <w:szCs w:val="22"/>
          <w:lang w:val="sk-SK"/>
        </w:rPr>
        <w:t xml:space="preserve"> (</w:t>
      </w:r>
      <w:proofErr w:type="spellStart"/>
      <w:r w:rsidRPr="00D02AD4">
        <w:rPr>
          <w:szCs w:val="22"/>
          <w:lang w:val="sk-SK"/>
        </w:rPr>
        <w:t>chlorpromazín</w:t>
      </w:r>
      <w:proofErr w:type="spellEnd"/>
      <w:r w:rsidRPr="00D02AD4">
        <w:rPr>
          <w:szCs w:val="22"/>
          <w:lang w:val="sk-SK"/>
        </w:rPr>
        <w:t xml:space="preserve">, </w:t>
      </w:r>
      <w:proofErr w:type="spellStart"/>
      <w:r w:rsidRPr="00D02AD4">
        <w:rPr>
          <w:szCs w:val="22"/>
          <w:lang w:val="sk-SK"/>
        </w:rPr>
        <w:t>levomepromazín</w:t>
      </w:r>
      <w:proofErr w:type="spellEnd"/>
      <w:r w:rsidRPr="00D02AD4">
        <w:rPr>
          <w:szCs w:val="22"/>
          <w:lang w:val="sk-SK"/>
        </w:rPr>
        <w:t xml:space="preserve">), </w:t>
      </w:r>
      <w:proofErr w:type="spellStart"/>
      <w:r w:rsidRPr="00D02AD4">
        <w:rPr>
          <w:szCs w:val="22"/>
          <w:lang w:val="sk-SK"/>
        </w:rPr>
        <w:t>benzamidy</w:t>
      </w:r>
      <w:proofErr w:type="spellEnd"/>
      <w:r w:rsidRPr="00D02AD4">
        <w:rPr>
          <w:szCs w:val="22"/>
          <w:lang w:val="sk-SK"/>
        </w:rPr>
        <w:t xml:space="preserve"> (</w:t>
      </w:r>
      <w:proofErr w:type="spellStart"/>
      <w:r w:rsidRPr="00D02AD4">
        <w:rPr>
          <w:szCs w:val="22"/>
          <w:lang w:val="sk-SK"/>
        </w:rPr>
        <w:t>sulpirid</w:t>
      </w:r>
      <w:proofErr w:type="spellEnd"/>
      <w:r w:rsidRPr="00D02AD4">
        <w:rPr>
          <w:szCs w:val="22"/>
          <w:lang w:val="sk-SK"/>
        </w:rPr>
        <w:t xml:space="preserve">, </w:t>
      </w:r>
      <w:proofErr w:type="spellStart"/>
      <w:r w:rsidRPr="00D02AD4">
        <w:rPr>
          <w:szCs w:val="22"/>
          <w:lang w:val="sk-SK"/>
        </w:rPr>
        <w:t>sultoprid</w:t>
      </w:r>
      <w:proofErr w:type="spellEnd"/>
      <w:r w:rsidRPr="00D02AD4">
        <w:rPr>
          <w:szCs w:val="22"/>
          <w:lang w:val="sk-SK"/>
        </w:rPr>
        <w:t xml:space="preserve">, </w:t>
      </w:r>
      <w:proofErr w:type="spellStart"/>
      <w:r w:rsidRPr="00D02AD4">
        <w:rPr>
          <w:szCs w:val="22"/>
          <w:lang w:val="sk-SK"/>
        </w:rPr>
        <w:t>amisulprid</w:t>
      </w:r>
      <w:proofErr w:type="spellEnd"/>
      <w:r w:rsidRPr="00D02AD4">
        <w:rPr>
          <w:szCs w:val="22"/>
          <w:lang w:val="sk-SK"/>
        </w:rPr>
        <w:t xml:space="preserve">, </w:t>
      </w:r>
      <w:proofErr w:type="spellStart"/>
      <w:r w:rsidRPr="00D02AD4">
        <w:rPr>
          <w:szCs w:val="22"/>
          <w:lang w:val="sk-SK"/>
        </w:rPr>
        <w:t>tiaprid</w:t>
      </w:r>
      <w:proofErr w:type="spellEnd"/>
      <w:r w:rsidRPr="00D02AD4">
        <w:rPr>
          <w:szCs w:val="22"/>
          <w:lang w:val="sk-SK"/>
        </w:rPr>
        <w:t xml:space="preserve">, </w:t>
      </w:r>
      <w:proofErr w:type="spellStart"/>
      <w:r w:rsidRPr="00D02AD4">
        <w:rPr>
          <w:szCs w:val="22"/>
          <w:lang w:val="sk-SK"/>
        </w:rPr>
        <w:t>veraliprid</w:t>
      </w:r>
      <w:proofErr w:type="spellEnd"/>
      <w:r w:rsidRPr="00D02AD4">
        <w:rPr>
          <w:szCs w:val="22"/>
          <w:lang w:val="sk-SK"/>
        </w:rPr>
        <w:t xml:space="preserve">), </w:t>
      </w:r>
      <w:proofErr w:type="spellStart"/>
      <w:r w:rsidRPr="00D02AD4">
        <w:rPr>
          <w:szCs w:val="22"/>
          <w:lang w:val="sk-SK"/>
        </w:rPr>
        <w:t>pimozid</w:t>
      </w:r>
      <w:proofErr w:type="spellEnd"/>
      <w:r w:rsidRPr="00D02AD4">
        <w:rPr>
          <w:szCs w:val="22"/>
          <w:lang w:val="sk-SK"/>
        </w:rPr>
        <w:t xml:space="preserve">, </w:t>
      </w:r>
      <w:proofErr w:type="spellStart"/>
      <w:r w:rsidRPr="00D02AD4">
        <w:rPr>
          <w:szCs w:val="22"/>
          <w:lang w:val="sk-SK"/>
        </w:rPr>
        <w:t>haloperidol</w:t>
      </w:r>
      <w:proofErr w:type="spellEnd"/>
      <w:r w:rsidRPr="00D02AD4">
        <w:rPr>
          <w:szCs w:val="22"/>
          <w:lang w:val="sk-SK"/>
        </w:rPr>
        <w:t xml:space="preserve">, </w:t>
      </w:r>
      <w:proofErr w:type="spellStart"/>
      <w:r w:rsidRPr="00D02AD4">
        <w:rPr>
          <w:szCs w:val="22"/>
          <w:lang w:val="sk-SK"/>
        </w:rPr>
        <w:t>droperidol</w:t>
      </w:r>
      <w:proofErr w:type="spellEnd"/>
      <w:r w:rsidRPr="00D02AD4">
        <w:rPr>
          <w:szCs w:val="22"/>
          <w:lang w:val="sk-SK"/>
        </w:rPr>
        <w:t xml:space="preserve">, </w:t>
      </w:r>
      <w:proofErr w:type="spellStart"/>
      <w:r w:rsidRPr="00D02AD4">
        <w:rPr>
          <w:szCs w:val="22"/>
          <w:lang w:val="sk-SK"/>
        </w:rPr>
        <w:t>cisaprid</w:t>
      </w:r>
      <w:proofErr w:type="spellEnd"/>
      <w:r w:rsidRPr="00D02AD4">
        <w:rPr>
          <w:szCs w:val="22"/>
          <w:lang w:val="sk-SK"/>
        </w:rPr>
        <w:t xml:space="preserve">, </w:t>
      </w:r>
      <w:proofErr w:type="spellStart"/>
      <w:r w:rsidRPr="00D02AD4">
        <w:rPr>
          <w:szCs w:val="22"/>
          <w:lang w:val="sk-SK"/>
        </w:rPr>
        <w:t>citalopram</w:t>
      </w:r>
      <w:proofErr w:type="spellEnd"/>
      <w:r w:rsidRPr="00D02AD4">
        <w:rPr>
          <w:szCs w:val="22"/>
          <w:lang w:val="sk-SK"/>
        </w:rPr>
        <w:t xml:space="preserve">, </w:t>
      </w:r>
      <w:proofErr w:type="spellStart"/>
      <w:r w:rsidRPr="00D02AD4">
        <w:rPr>
          <w:szCs w:val="22"/>
          <w:lang w:val="sk-SK"/>
        </w:rPr>
        <w:t>difemanil</w:t>
      </w:r>
      <w:proofErr w:type="spellEnd"/>
      <w:r w:rsidRPr="00D02AD4">
        <w:rPr>
          <w:szCs w:val="22"/>
          <w:lang w:val="sk-SK"/>
        </w:rPr>
        <w:t xml:space="preserve">, </w:t>
      </w:r>
      <w:proofErr w:type="spellStart"/>
      <w:r w:rsidRPr="00D02AD4">
        <w:rPr>
          <w:szCs w:val="22"/>
          <w:lang w:val="sk-SK"/>
        </w:rPr>
        <w:t>erytromycín</w:t>
      </w:r>
      <w:proofErr w:type="spellEnd"/>
      <w:r w:rsidRPr="00D02AD4">
        <w:rPr>
          <w:szCs w:val="22"/>
          <w:lang w:val="sk-SK"/>
        </w:rPr>
        <w:t xml:space="preserve"> </w:t>
      </w:r>
      <w:proofErr w:type="spellStart"/>
      <w:r w:rsidRPr="00D02AD4">
        <w:rPr>
          <w:szCs w:val="22"/>
          <w:lang w:val="sk-SK"/>
        </w:rPr>
        <w:t>i.v</w:t>
      </w:r>
      <w:proofErr w:type="spellEnd"/>
      <w:r w:rsidRPr="00D02AD4">
        <w:rPr>
          <w:szCs w:val="22"/>
          <w:lang w:val="sk-SK"/>
        </w:rPr>
        <w:t xml:space="preserve">., </w:t>
      </w:r>
      <w:proofErr w:type="spellStart"/>
      <w:r w:rsidRPr="00D02AD4">
        <w:rPr>
          <w:szCs w:val="22"/>
          <w:lang w:val="sk-SK"/>
        </w:rPr>
        <w:t>halofantrin</w:t>
      </w:r>
      <w:proofErr w:type="spellEnd"/>
      <w:r w:rsidRPr="00D02AD4">
        <w:rPr>
          <w:szCs w:val="22"/>
          <w:lang w:val="sk-SK"/>
        </w:rPr>
        <w:t xml:space="preserve">, </w:t>
      </w:r>
      <w:proofErr w:type="spellStart"/>
      <w:r w:rsidRPr="00D02AD4">
        <w:rPr>
          <w:szCs w:val="22"/>
          <w:lang w:val="sk-SK"/>
        </w:rPr>
        <w:t>mizolastin</w:t>
      </w:r>
      <w:proofErr w:type="spellEnd"/>
      <w:r w:rsidRPr="00D02AD4">
        <w:rPr>
          <w:szCs w:val="22"/>
          <w:lang w:val="sk-SK"/>
        </w:rPr>
        <w:t xml:space="preserve">, metadon, </w:t>
      </w:r>
      <w:proofErr w:type="spellStart"/>
      <w:r w:rsidRPr="00D02AD4">
        <w:rPr>
          <w:szCs w:val="22"/>
          <w:lang w:val="sk-SK"/>
        </w:rPr>
        <w:t>pentamidín</w:t>
      </w:r>
      <w:proofErr w:type="spellEnd"/>
      <w:r w:rsidRPr="00D02AD4">
        <w:rPr>
          <w:szCs w:val="22"/>
          <w:lang w:val="sk-SK"/>
        </w:rPr>
        <w:t xml:space="preserve"> a </w:t>
      </w:r>
      <w:proofErr w:type="spellStart"/>
      <w:r w:rsidRPr="00D02AD4">
        <w:rPr>
          <w:szCs w:val="22"/>
          <w:lang w:val="sk-SK"/>
        </w:rPr>
        <w:t>moxifloxacin</w:t>
      </w:r>
      <w:proofErr w:type="spellEnd"/>
      <w:r w:rsidRPr="00D02AD4">
        <w:rPr>
          <w:szCs w:val="22"/>
          <w:lang w:val="sk-SK"/>
        </w:rPr>
        <w:t xml:space="preserve">, treba podávať s opatrnosťou a tiež môže byť potrebné klinické sledovanie (EKG). </w:t>
      </w:r>
    </w:p>
    <w:p w:rsidR="00D26263" w:rsidRPr="00855F9A" w:rsidRDefault="00D26263" w:rsidP="005A4787">
      <w:pPr>
        <w:spacing w:line="240" w:lineRule="auto"/>
        <w:rPr>
          <w:szCs w:val="22"/>
          <w:lang w:val="sk-SK"/>
        </w:rPr>
      </w:pPr>
    </w:p>
    <w:p w:rsidR="00050425" w:rsidRPr="00855F9A" w:rsidRDefault="00D02AD4" w:rsidP="005A4787">
      <w:pPr>
        <w:spacing w:line="240" w:lineRule="auto"/>
        <w:rPr>
          <w:szCs w:val="22"/>
          <w:lang w:val="sk-SK" w:eastAsia="zh-TW"/>
        </w:rPr>
      </w:pPr>
      <w:r w:rsidRPr="00D02AD4">
        <w:rPr>
          <w:szCs w:val="22"/>
          <w:lang w:val="sk-SK" w:eastAsia="zh-TW"/>
        </w:rPr>
        <w:t xml:space="preserve">V štúdiách so zdravými dobrovoľníkmi sa nepozorovala </w:t>
      </w:r>
      <w:proofErr w:type="spellStart"/>
      <w:r w:rsidRPr="00D02AD4">
        <w:rPr>
          <w:szCs w:val="22"/>
          <w:lang w:val="sk-SK" w:eastAsia="zh-TW"/>
        </w:rPr>
        <w:t>farmakokinetická</w:t>
      </w:r>
      <w:proofErr w:type="spellEnd"/>
      <w:r w:rsidRPr="00D02AD4">
        <w:rPr>
          <w:szCs w:val="22"/>
          <w:lang w:val="sk-SK" w:eastAsia="zh-TW"/>
        </w:rPr>
        <w:t xml:space="preserve"> interakcia medzi perorálne podaným </w:t>
      </w:r>
      <w:proofErr w:type="spellStart"/>
      <w:r w:rsidRPr="00D02AD4">
        <w:rPr>
          <w:szCs w:val="22"/>
          <w:lang w:val="sk-SK" w:eastAsia="zh-TW"/>
        </w:rPr>
        <w:t>rivastigmínom</w:t>
      </w:r>
      <w:proofErr w:type="spellEnd"/>
      <w:r w:rsidRPr="00D02AD4">
        <w:rPr>
          <w:szCs w:val="22"/>
          <w:lang w:val="sk-SK" w:eastAsia="zh-TW"/>
        </w:rPr>
        <w:t xml:space="preserve"> a </w:t>
      </w:r>
      <w:proofErr w:type="spellStart"/>
      <w:r w:rsidRPr="00D02AD4">
        <w:rPr>
          <w:szCs w:val="22"/>
          <w:lang w:val="sk-SK" w:eastAsia="zh-TW"/>
        </w:rPr>
        <w:t>digoxínom</w:t>
      </w:r>
      <w:proofErr w:type="spellEnd"/>
      <w:r w:rsidRPr="00D02AD4">
        <w:rPr>
          <w:szCs w:val="22"/>
          <w:lang w:val="sk-SK" w:eastAsia="zh-TW"/>
        </w:rPr>
        <w:t xml:space="preserve">, </w:t>
      </w:r>
      <w:proofErr w:type="spellStart"/>
      <w:r w:rsidRPr="00D02AD4">
        <w:rPr>
          <w:szCs w:val="22"/>
          <w:lang w:val="sk-SK" w:eastAsia="zh-TW"/>
        </w:rPr>
        <w:t>warfarínom</w:t>
      </w:r>
      <w:proofErr w:type="spellEnd"/>
      <w:r w:rsidRPr="00D02AD4">
        <w:rPr>
          <w:szCs w:val="22"/>
          <w:lang w:val="sk-SK" w:eastAsia="zh-TW"/>
        </w:rPr>
        <w:t xml:space="preserve">, </w:t>
      </w:r>
      <w:proofErr w:type="spellStart"/>
      <w:r w:rsidRPr="00D02AD4">
        <w:rPr>
          <w:szCs w:val="22"/>
          <w:lang w:val="sk-SK" w:eastAsia="zh-TW"/>
        </w:rPr>
        <w:t>diazepamom</w:t>
      </w:r>
      <w:proofErr w:type="spellEnd"/>
      <w:r w:rsidRPr="00D02AD4">
        <w:rPr>
          <w:szCs w:val="22"/>
          <w:lang w:val="sk-SK" w:eastAsia="zh-TW"/>
        </w:rPr>
        <w:t xml:space="preserve"> alebo </w:t>
      </w:r>
      <w:proofErr w:type="spellStart"/>
      <w:r w:rsidRPr="00D02AD4">
        <w:rPr>
          <w:szCs w:val="22"/>
          <w:lang w:val="sk-SK" w:eastAsia="zh-TW"/>
        </w:rPr>
        <w:t>fluoxetínom</w:t>
      </w:r>
      <w:proofErr w:type="spellEnd"/>
      <w:r w:rsidRPr="00D02AD4">
        <w:rPr>
          <w:szCs w:val="22"/>
          <w:lang w:val="sk-SK" w:eastAsia="zh-TW"/>
        </w:rPr>
        <w:t xml:space="preserve">. Perorálne podanie </w:t>
      </w:r>
      <w:proofErr w:type="spellStart"/>
      <w:r w:rsidRPr="00D02AD4">
        <w:rPr>
          <w:szCs w:val="22"/>
          <w:lang w:val="sk-SK" w:eastAsia="zh-TW"/>
        </w:rPr>
        <w:t>rivastigmínu</w:t>
      </w:r>
      <w:proofErr w:type="spellEnd"/>
      <w:r w:rsidRPr="00D02AD4">
        <w:rPr>
          <w:szCs w:val="22"/>
          <w:lang w:val="sk-SK" w:eastAsia="zh-TW"/>
        </w:rPr>
        <w:t xml:space="preserve"> neovplyvňuje predĺženie </w:t>
      </w:r>
      <w:proofErr w:type="spellStart"/>
      <w:r w:rsidRPr="00D02AD4">
        <w:rPr>
          <w:szCs w:val="22"/>
          <w:lang w:val="sk-SK" w:eastAsia="zh-TW"/>
        </w:rPr>
        <w:t>protrombínového</w:t>
      </w:r>
      <w:proofErr w:type="spellEnd"/>
      <w:r w:rsidRPr="00D02AD4">
        <w:rPr>
          <w:szCs w:val="22"/>
          <w:lang w:val="sk-SK" w:eastAsia="zh-TW"/>
        </w:rPr>
        <w:t xml:space="preserve"> času vyvolané </w:t>
      </w:r>
      <w:proofErr w:type="spellStart"/>
      <w:r w:rsidRPr="00D02AD4">
        <w:rPr>
          <w:szCs w:val="22"/>
          <w:lang w:val="sk-SK" w:eastAsia="zh-TW"/>
        </w:rPr>
        <w:t>warfarínom</w:t>
      </w:r>
      <w:proofErr w:type="spellEnd"/>
      <w:r w:rsidRPr="00D02AD4">
        <w:rPr>
          <w:szCs w:val="22"/>
          <w:lang w:val="sk-SK" w:eastAsia="zh-TW"/>
        </w:rPr>
        <w:t xml:space="preserve">. Po súčasnom podaní </w:t>
      </w:r>
      <w:proofErr w:type="spellStart"/>
      <w:r w:rsidRPr="00D02AD4">
        <w:rPr>
          <w:szCs w:val="22"/>
          <w:lang w:val="sk-SK" w:eastAsia="zh-TW"/>
        </w:rPr>
        <w:t>digoxínu</w:t>
      </w:r>
      <w:proofErr w:type="spellEnd"/>
      <w:r w:rsidRPr="00D02AD4">
        <w:rPr>
          <w:szCs w:val="22"/>
          <w:lang w:val="sk-SK" w:eastAsia="zh-TW"/>
        </w:rPr>
        <w:t xml:space="preserve"> a perorálnom podaní </w:t>
      </w:r>
      <w:proofErr w:type="spellStart"/>
      <w:r w:rsidRPr="00D02AD4">
        <w:rPr>
          <w:szCs w:val="22"/>
          <w:lang w:val="sk-SK" w:eastAsia="zh-TW"/>
        </w:rPr>
        <w:t>rivastigmínu</w:t>
      </w:r>
      <w:proofErr w:type="spellEnd"/>
      <w:r w:rsidRPr="00D02AD4">
        <w:rPr>
          <w:szCs w:val="22"/>
          <w:lang w:val="sk-SK" w:eastAsia="zh-TW"/>
        </w:rPr>
        <w:t xml:space="preserve"> sa nepozorovali nepriaznivé účinky na vedenie vzruchov v srdci.</w:t>
      </w:r>
    </w:p>
    <w:p w:rsidR="00050425" w:rsidRPr="00855F9A" w:rsidRDefault="00050425" w:rsidP="005A4787">
      <w:pPr>
        <w:spacing w:line="240" w:lineRule="auto"/>
        <w:rPr>
          <w:szCs w:val="22"/>
          <w:lang w:val="sk-SK"/>
        </w:rPr>
      </w:pPr>
    </w:p>
    <w:p w:rsidR="00904670" w:rsidRPr="00855F9A" w:rsidRDefault="00D02AD4" w:rsidP="005A4787">
      <w:pPr>
        <w:spacing w:line="240" w:lineRule="auto"/>
        <w:rPr>
          <w:szCs w:val="22"/>
          <w:lang w:val="sk-SK" w:eastAsia="zh-TW"/>
        </w:rPr>
      </w:pPr>
      <w:r w:rsidRPr="00D02AD4">
        <w:rPr>
          <w:szCs w:val="22"/>
          <w:lang w:val="sk-SK" w:eastAsia="zh-TW"/>
        </w:rPr>
        <w:t xml:space="preserve">Súčasné podávanie </w:t>
      </w:r>
      <w:proofErr w:type="spellStart"/>
      <w:r w:rsidRPr="00D02AD4">
        <w:rPr>
          <w:szCs w:val="22"/>
          <w:lang w:val="sk-SK" w:eastAsia="zh-TW"/>
        </w:rPr>
        <w:t>rivastigmínu</w:t>
      </w:r>
      <w:proofErr w:type="spellEnd"/>
      <w:r w:rsidRPr="00D02AD4">
        <w:rPr>
          <w:szCs w:val="22"/>
          <w:lang w:val="sk-SK" w:eastAsia="zh-TW"/>
        </w:rPr>
        <w:t xml:space="preserve"> s bežne predpisovanými liekmi, napr. </w:t>
      </w:r>
      <w:proofErr w:type="spellStart"/>
      <w:r w:rsidRPr="00D02AD4">
        <w:rPr>
          <w:szCs w:val="22"/>
          <w:lang w:val="sk-SK" w:eastAsia="zh-TW"/>
        </w:rPr>
        <w:t>antacidami</w:t>
      </w:r>
      <w:proofErr w:type="spellEnd"/>
      <w:r w:rsidRPr="00D02AD4">
        <w:rPr>
          <w:szCs w:val="22"/>
          <w:lang w:val="sk-SK" w:eastAsia="zh-TW"/>
        </w:rPr>
        <w:t xml:space="preserve">, </w:t>
      </w:r>
      <w:proofErr w:type="spellStart"/>
      <w:r w:rsidRPr="00D02AD4">
        <w:rPr>
          <w:szCs w:val="22"/>
          <w:lang w:val="sk-SK" w:eastAsia="zh-TW"/>
        </w:rPr>
        <w:t>antiemetikami</w:t>
      </w:r>
      <w:proofErr w:type="spellEnd"/>
      <w:r w:rsidRPr="00D02AD4">
        <w:rPr>
          <w:szCs w:val="22"/>
          <w:lang w:val="sk-SK" w:eastAsia="zh-TW"/>
        </w:rPr>
        <w:t xml:space="preserve">, </w:t>
      </w:r>
      <w:proofErr w:type="spellStart"/>
      <w:r w:rsidRPr="00D02AD4">
        <w:rPr>
          <w:szCs w:val="22"/>
          <w:lang w:val="sk-SK" w:eastAsia="zh-TW"/>
        </w:rPr>
        <w:t>antidiabetikami</w:t>
      </w:r>
      <w:proofErr w:type="spellEnd"/>
      <w:r w:rsidRPr="00D02AD4">
        <w:rPr>
          <w:szCs w:val="22"/>
          <w:lang w:val="sk-SK" w:eastAsia="zh-TW"/>
        </w:rPr>
        <w:t xml:space="preserve">, centrálne účinkujúcimi </w:t>
      </w:r>
      <w:proofErr w:type="spellStart"/>
      <w:r w:rsidRPr="00D02AD4">
        <w:rPr>
          <w:szCs w:val="22"/>
          <w:lang w:val="sk-SK" w:eastAsia="zh-TW"/>
        </w:rPr>
        <w:t>antihypertenzívami</w:t>
      </w:r>
      <w:proofErr w:type="spellEnd"/>
      <w:r w:rsidRPr="00D02AD4">
        <w:rPr>
          <w:szCs w:val="22"/>
          <w:lang w:val="sk-SK" w:eastAsia="zh-TW"/>
        </w:rPr>
        <w:t xml:space="preserve">, </w:t>
      </w:r>
      <w:proofErr w:type="spellStart"/>
      <w:r w:rsidRPr="00D02AD4">
        <w:rPr>
          <w:szCs w:val="22"/>
          <w:lang w:val="sk-SK" w:eastAsia="zh-TW"/>
        </w:rPr>
        <w:t>blokátormi</w:t>
      </w:r>
      <w:proofErr w:type="spellEnd"/>
      <w:r w:rsidRPr="00D02AD4">
        <w:rPr>
          <w:szCs w:val="22"/>
          <w:lang w:val="sk-SK" w:eastAsia="zh-TW"/>
        </w:rPr>
        <w:t xml:space="preserve"> kalciových kanálov, látkami s </w:t>
      </w:r>
      <w:proofErr w:type="spellStart"/>
      <w:r w:rsidRPr="00D02AD4">
        <w:rPr>
          <w:szCs w:val="22"/>
          <w:lang w:val="sk-SK" w:eastAsia="zh-TW"/>
        </w:rPr>
        <w:t>inotropným</w:t>
      </w:r>
      <w:proofErr w:type="spellEnd"/>
      <w:r w:rsidRPr="00D02AD4">
        <w:rPr>
          <w:szCs w:val="22"/>
          <w:lang w:val="sk-SK" w:eastAsia="zh-TW"/>
        </w:rPr>
        <w:t xml:space="preserve"> účinkom, liekmi na liečbu angíny </w:t>
      </w:r>
      <w:proofErr w:type="spellStart"/>
      <w:r w:rsidRPr="00D02AD4">
        <w:rPr>
          <w:szCs w:val="22"/>
          <w:lang w:val="sk-SK" w:eastAsia="zh-TW"/>
        </w:rPr>
        <w:t>pektoris</w:t>
      </w:r>
      <w:proofErr w:type="spellEnd"/>
      <w:r w:rsidRPr="00D02AD4">
        <w:rPr>
          <w:szCs w:val="22"/>
          <w:lang w:val="sk-SK" w:eastAsia="zh-TW"/>
        </w:rPr>
        <w:t xml:space="preserve">, </w:t>
      </w:r>
      <w:proofErr w:type="spellStart"/>
      <w:r w:rsidRPr="00D02AD4">
        <w:rPr>
          <w:szCs w:val="22"/>
          <w:lang w:val="sk-SK" w:eastAsia="zh-TW"/>
        </w:rPr>
        <w:t>nesteroidnými</w:t>
      </w:r>
      <w:proofErr w:type="spellEnd"/>
      <w:r w:rsidRPr="00D02AD4">
        <w:rPr>
          <w:szCs w:val="22"/>
          <w:lang w:val="sk-SK" w:eastAsia="zh-TW"/>
        </w:rPr>
        <w:t xml:space="preserve"> protizápalovými liekmi, estrogénmi, analgetikami, </w:t>
      </w:r>
      <w:proofErr w:type="spellStart"/>
      <w:r w:rsidRPr="00D02AD4">
        <w:rPr>
          <w:szCs w:val="22"/>
          <w:lang w:val="sk-SK" w:eastAsia="zh-TW"/>
        </w:rPr>
        <w:t>benzodiazepínmi</w:t>
      </w:r>
      <w:proofErr w:type="spellEnd"/>
      <w:r w:rsidRPr="00D02AD4">
        <w:rPr>
          <w:szCs w:val="22"/>
          <w:lang w:val="sk-SK" w:eastAsia="zh-TW"/>
        </w:rPr>
        <w:t xml:space="preserve"> a </w:t>
      </w:r>
      <w:proofErr w:type="spellStart"/>
      <w:r w:rsidRPr="00D02AD4">
        <w:rPr>
          <w:szCs w:val="22"/>
          <w:lang w:val="sk-SK" w:eastAsia="zh-TW"/>
        </w:rPr>
        <w:t>antihistaminikami</w:t>
      </w:r>
      <w:proofErr w:type="spellEnd"/>
      <w:r w:rsidRPr="00D02AD4">
        <w:rPr>
          <w:szCs w:val="22"/>
          <w:lang w:val="sk-SK" w:eastAsia="zh-TW"/>
        </w:rPr>
        <w:t xml:space="preserve">, sa nespájalo so zmenou kinetiky </w:t>
      </w:r>
      <w:proofErr w:type="spellStart"/>
      <w:r w:rsidRPr="00D02AD4">
        <w:rPr>
          <w:szCs w:val="22"/>
          <w:lang w:val="sk-SK" w:eastAsia="zh-TW"/>
        </w:rPr>
        <w:t>rivastigmínu</w:t>
      </w:r>
      <w:proofErr w:type="spellEnd"/>
      <w:r w:rsidRPr="00D02AD4">
        <w:rPr>
          <w:szCs w:val="22"/>
          <w:lang w:val="sk-SK" w:eastAsia="zh-TW"/>
        </w:rPr>
        <w:t xml:space="preserve"> alebo zvýšeným rizikom klinicky významných nepriaznivých účinkov.</w:t>
      </w:r>
    </w:p>
    <w:p w:rsidR="00904670" w:rsidRPr="00855F9A" w:rsidRDefault="00904670" w:rsidP="005A4787">
      <w:pPr>
        <w:spacing w:line="240" w:lineRule="auto"/>
        <w:rPr>
          <w:szCs w:val="22"/>
          <w:lang w:val="sk-SK" w:eastAsia="zh-TW"/>
        </w:rPr>
      </w:pPr>
    </w:p>
    <w:p w:rsidR="00BD7EF6" w:rsidRPr="00855F9A" w:rsidRDefault="00D02AD4" w:rsidP="005A4787">
      <w:pPr>
        <w:spacing w:line="240" w:lineRule="auto"/>
        <w:rPr>
          <w:szCs w:val="22"/>
          <w:lang w:val="sk-SK" w:eastAsia="zh-TW"/>
        </w:rPr>
      </w:pPr>
      <w:r w:rsidRPr="00D02AD4">
        <w:rPr>
          <w:szCs w:val="22"/>
          <w:lang w:val="sk-SK"/>
        </w:rPr>
        <w:t xml:space="preserve">Hoci </w:t>
      </w:r>
      <w:proofErr w:type="spellStart"/>
      <w:r w:rsidRPr="00D02AD4">
        <w:rPr>
          <w:szCs w:val="22"/>
          <w:lang w:val="sk-SK"/>
        </w:rPr>
        <w:t>rivastigmín</w:t>
      </w:r>
      <w:proofErr w:type="spellEnd"/>
      <w:r w:rsidRPr="00D02AD4">
        <w:rPr>
          <w:szCs w:val="22"/>
          <w:lang w:val="sk-SK"/>
        </w:rPr>
        <w:t xml:space="preserve"> môže </w:t>
      </w:r>
      <w:proofErr w:type="spellStart"/>
      <w:r w:rsidRPr="00D02AD4">
        <w:rPr>
          <w:szCs w:val="22"/>
          <w:lang w:val="sk-SK"/>
        </w:rPr>
        <w:t>inhibovať</w:t>
      </w:r>
      <w:proofErr w:type="spellEnd"/>
      <w:r w:rsidRPr="00D02AD4">
        <w:rPr>
          <w:szCs w:val="22"/>
          <w:lang w:val="sk-SK"/>
        </w:rPr>
        <w:t xml:space="preserve"> metabolizmus iných látok</w:t>
      </w:r>
      <w:r w:rsidRPr="00D02AD4">
        <w:rPr>
          <w:szCs w:val="22"/>
          <w:lang w:val="sk-SK" w:eastAsia="zh-TW"/>
        </w:rPr>
        <w:t xml:space="preserve"> sprostredkovaný </w:t>
      </w:r>
      <w:proofErr w:type="spellStart"/>
      <w:r w:rsidRPr="00D02AD4">
        <w:rPr>
          <w:szCs w:val="22"/>
          <w:lang w:val="sk-SK" w:eastAsia="zh-TW"/>
        </w:rPr>
        <w:t>butyrylcholínesterázou</w:t>
      </w:r>
      <w:proofErr w:type="spellEnd"/>
      <w:r w:rsidRPr="00D02AD4">
        <w:rPr>
          <w:szCs w:val="22"/>
          <w:lang w:val="sk-SK" w:eastAsia="zh-TW"/>
        </w:rPr>
        <w:t xml:space="preserve">, metabolické interakcie s inými liekmi sú podľa spôsobu metabolizmu </w:t>
      </w:r>
      <w:proofErr w:type="spellStart"/>
      <w:r w:rsidRPr="00D02AD4">
        <w:rPr>
          <w:szCs w:val="22"/>
          <w:lang w:val="sk-SK" w:eastAsia="zh-TW"/>
        </w:rPr>
        <w:t>rivastagmínu</w:t>
      </w:r>
      <w:proofErr w:type="spellEnd"/>
      <w:r w:rsidRPr="00D02AD4">
        <w:rPr>
          <w:szCs w:val="22"/>
          <w:lang w:val="sk-SK" w:eastAsia="zh-TW"/>
        </w:rPr>
        <w:t xml:space="preserve"> nepravdepodobné .</w:t>
      </w:r>
    </w:p>
    <w:p w:rsidR="003600A2" w:rsidRPr="00855F9A" w:rsidRDefault="003600A2" w:rsidP="00527D89">
      <w:pPr>
        <w:autoSpaceDE w:val="0"/>
        <w:autoSpaceDN w:val="0"/>
        <w:adjustRightInd w:val="0"/>
        <w:spacing w:line="240" w:lineRule="auto"/>
        <w:rPr>
          <w:bCs/>
          <w:szCs w:val="22"/>
          <w:lang w:val="sk-SK"/>
        </w:rPr>
      </w:pPr>
    </w:p>
    <w:p w:rsidR="001971EE" w:rsidRPr="00855F9A" w:rsidRDefault="00D02AD4" w:rsidP="00527D89">
      <w:pPr>
        <w:numPr>
          <w:ilvl w:val="1"/>
          <w:numId w:val="11"/>
        </w:numPr>
        <w:tabs>
          <w:tab w:val="clear" w:pos="567"/>
        </w:tabs>
        <w:autoSpaceDE w:val="0"/>
        <w:autoSpaceDN w:val="0"/>
        <w:adjustRightInd w:val="0"/>
        <w:spacing w:line="240" w:lineRule="auto"/>
        <w:ind w:left="0" w:firstLine="0"/>
        <w:rPr>
          <w:b/>
          <w:szCs w:val="22"/>
          <w:lang w:val="sk-SK"/>
        </w:rPr>
      </w:pPr>
      <w:proofErr w:type="spellStart"/>
      <w:r w:rsidRPr="00D02AD4">
        <w:rPr>
          <w:b/>
          <w:szCs w:val="22"/>
          <w:lang w:val="sk-SK"/>
        </w:rPr>
        <w:t>Fertilita</w:t>
      </w:r>
      <w:proofErr w:type="spellEnd"/>
      <w:r w:rsidRPr="00D02AD4">
        <w:rPr>
          <w:b/>
          <w:szCs w:val="22"/>
          <w:lang w:val="sk-SK"/>
        </w:rPr>
        <w:t>, gravidita a laktácia</w:t>
      </w:r>
    </w:p>
    <w:p w:rsidR="00E54CE3" w:rsidRPr="00855F9A" w:rsidRDefault="00E54CE3" w:rsidP="00527D89">
      <w:pPr>
        <w:pStyle w:val="Zkladntext2"/>
        <w:spacing w:after="0" w:line="240" w:lineRule="auto"/>
        <w:rPr>
          <w:szCs w:val="22"/>
          <w:u w:val="single"/>
          <w:lang w:val="sk-SK"/>
        </w:rPr>
      </w:pPr>
    </w:p>
    <w:p w:rsidR="00904670" w:rsidRPr="00855F9A" w:rsidRDefault="00D02AD4" w:rsidP="00527D89">
      <w:pPr>
        <w:spacing w:line="240" w:lineRule="auto"/>
        <w:ind w:right="-20"/>
        <w:rPr>
          <w:szCs w:val="22"/>
          <w:u w:val="single"/>
          <w:lang w:val="sk-SK" w:eastAsia="zh-TW"/>
        </w:rPr>
      </w:pPr>
      <w:r w:rsidRPr="00D02AD4">
        <w:rPr>
          <w:szCs w:val="22"/>
          <w:u w:val="single"/>
          <w:lang w:val="sk-SK" w:eastAsia="zh-TW"/>
        </w:rPr>
        <w:t>Gravidita</w:t>
      </w:r>
    </w:p>
    <w:p w:rsidR="00904670" w:rsidRPr="00855F9A" w:rsidRDefault="00D02AD4" w:rsidP="00527D89">
      <w:pPr>
        <w:spacing w:line="240" w:lineRule="auto"/>
        <w:ind w:right="-20"/>
        <w:rPr>
          <w:szCs w:val="22"/>
          <w:lang w:val="sk-SK" w:eastAsia="zh-TW"/>
        </w:rPr>
      </w:pPr>
      <w:r w:rsidRPr="00D02AD4">
        <w:rPr>
          <w:szCs w:val="22"/>
          <w:lang w:val="sk-SK" w:eastAsia="zh-TW"/>
        </w:rPr>
        <w:t xml:space="preserve">U gravidných zvierat </w:t>
      </w:r>
      <w:proofErr w:type="spellStart"/>
      <w:r w:rsidRPr="00D02AD4">
        <w:rPr>
          <w:szCs w:val="22"/>
          <w:lang w:val="sk-SK" w:eastAsia="zh-TW"/>
        </w:rPr>
        <w:t>rivastigmín</w:t>
      </w:r>
      <w:proofErr w:type="spellEnd"/>
      <w:r w:rsidRPr="00D02AD4">
        <w:rPr>
          <w:szCs w:val="22"/>
          <w:lang w:val="sk-SK" w:eastAsia="zh-TW"/>
        </w:rPr>
        <w:t xml:space="preserve"> a/alebo jeho </w:t>
      </w:r>
      <w:proofErr w:type="spellStart"/>
      <w:r w:rsidRPr="00D02AD4">
        <w:rPr>
          <w:szCs w:val="22"/>
          <w:lang w:val="sk-SK" w:eastAsia="zh-TW"/>
        </w:rPr>
        <w:t>metabolity</w:t>
      </w:r>
      <w:proofErr w:type="spellEnd"/>
      <w:r w:rsidRPr="00D02AD4">
        <w:rPr>
          <w:szCs w:val="22"/>
          <w:lang w:val="sk-SK" w:eastAsia="zh-TW"/>
        </w:rPr>
        <w:t xml:space="preserve"> prechádzajú cez placentu. Nie je známe, či k tomu dochádza aj u ľudí. Nie sú k dispozícii klinické údaje o podávaní počas gravidity. V </w:t>
      </w:r>
      <w:proofErr w:type="spellStart"/>
      <w:r w:rsidRPr="00D02AD4">
        <w:rPr>
          <w:szCs w:val="22"/>
          <w:lang w:val="sk-SK" w:eastAsia="zh-TW"/>
        </w:rPr>
        <w:t>peri</w:t>
      </w:r>
      <w:proofErr w:type="spellEnd"/>
      <w:r w:rsidRPr="00D02AD4">
        <w:rPr>
          <w:szCs w:val="22"/>
          <w:lang w:val="sk-SK" w:eastAsia="zh-TW"/>
        </w:rPr>
        <w:t xml:space="preserve">- a </w:t>
      </w:r>
      <w:proofErr w:type="spellStart"/>
      <w:r w:rsidRPr="00D02AD4">
        <w:rPr>
          <w:szCs w:val="22"/>
          <w:lang w:val="sk-SK" w:eastAsia="zh-TW"/>
        </w:rPr>
        <w:t>postnatálnych</w:t>
      </w:r>
      <w:proofErr w:type="spellEnd"/>
      <w:r w:rsidRPr="00D02AD4">
        <w:rPr>
          <w:szCs w:val="22"/>
          <w:lang w:val="sk-SK" w:eastAsia="zh-TW"/>
        </w:rPr>
        <w:t xml:space="preserve"> štúdiách na potkanoch sa pozoroval predĺžený čas </w:t>
      </w:r>
      <w:proofErr w:type="spellStart"/>
      <w:r w:rsidRPr="00D02AD4">
        <w:rPr>
          <w:szCs w:val="22"/>
          <w:lang w:val="sk-SK" w:eastAsia="zh-TW"/>
        </w:rPr>
        <w:t>gestácie</w:t>
      </w:r>
      <w:proofErr w:type="spellEnd"/>
      <w:r w:rsidRPr="00D02AD4">
        <w:rPr>
          <w:szCs w:val="22"/>
          <w:lang w:val="sk-SK" w:eastAsia="zh-TW"/>
        </w:rPr>
        <w:t xml:space="preserve">. </w:t>
      </w:r>
      <w:proofErr w:type="spellStart"/>
      <w:r w:rsidRPr="00D02AD4">
        <w:rPr>
          <w:szCs w:val="22"/>
          <w:lang w:val="sk-SK" w:eastAsia="zh-TW"/>
        </w:rPr>
        <w:t>Rivastigmín</w:t>
      </w:r>
      <w:proofErr w:type="spellEnd"/>
      <w:r w:rsidRPr="00D02AD4">
        <w:rPr>
          <w:szCs w:val="22"/>
          <w:lang w:val="sk-SK" w:eastAsia="zh-TW"/>
        </w:rPr>
        <w:t xml:space="preserve"> sa nemá podávať počas gravidity, pokiaľ to nie je nevyhnutné.</w:t>
      </w:r>
    </w:p>
    <w:p w:rsidR="00C440C2" w:rsidRPr="00855F9A" w:rsidRDefault="00C440C2" w:rsidP="00527D89">
      <w:pPr>
        <w:spacing w:line="240" w:lineRule="auto"/>
        <w:ind w:right="-20"/>
        <w:rPr>
          <w:szCs w:val="22"/>
          <w:lang w:val="sk-SK" w:eastAsia="zh-TW"/>
        </w:rPr>
      </w:pPr>
    </w:p>
    <w:p w:rsidR="00904670" w:rsidRPr="00855F9A" w:rsidRDefault="00D02AD4" w:rsidP="00527D89">
      <w:pPr>
        <w:spacing w:line="240" w:lineRule="auto"/>
        <w:ind w:right="-20"/>
        <w:rPr>
          <w:szCs w:val="22"/>
          <w:u w:val="single"/>
          <w:lang w:val="sk-SK" w:eastAsia="zh-TW"/>
        </w:rPr>
      </w:pPr>
      <w:r w:rsidRPr="00D02AD4">
        <w:rPr>
          <w:szCs w:val="22"/>
          <w:u w:val="single"/>
          <w:lang w:val="sk-SK" w:eastAsia="zh-TW"/>
        </w:rPr>
        <w:t>Dojčenie</w:t>
      </w:r>
    </w:p>
    <w:p w:rsidR="00904670" w:rsidRPr="00855F9A" w:rsidRDefault="00D02AD4" w:rsidP="00527D89">
      <w:pPr>
        <w:spacing w:line="240" w:lineRule="auto"/>
        <w:ind w:right="-20"/>
        <w:rPr>
          <w:szCs w:val="22"/>
          <w:lang w:val="sk-SK" w:eastAsia="zh-TW"/>
        </w:rPr>
      </w:pPr>
      <w:r w:rsidRPr="00D02AD4">
        <w:rPr>
          <w:szCs w:val="22"/>
          <w:lang w:val="sk-SK" w:eastAsia="zh-TW"/>
        </w:rPr>
        <w:t xml:space="preserve">U zvierat sa </w:t>
      </w:r>
      <w:proofErr w:type="spellStart"/>
      <w:r w:rsidRPr="00D02AD4">
        <w:rPr>
          <w:szCs w:val="22"/>
          <w:lang w:val="sk-SK" w:eastAsia="zh-TW"/>
        </w:rPr>
        <w:t>rivastigmín</w:t>
      </w:r>
      <w:proofErr w:type="spellEnd"/>
      <w:r w:rsidRPr="00D02AD4">
        <w:rPr>
          <w:szCs w:val="22"/>
          <w:lang w:val="sk-SK" w:eastAsia="zh-TW"/>
        </w:rPr>
        <w:t xml:space="preserve"> vylučuje do mlieka. Nie je známe, či sa </w:t>
      </w:r>
      <w:proofErr w:type="spellStart"/>
      <w:r w:rsidRPr="00D02AD4">
        <w:rPr>
          <w:szCs w:val="22"/>
          <w:lang w:val="sk-SK" w:eastAsia="zh-TW"/>
        </w:rPr>
        <w:t>rivastigmín</w:t>
      </w:r>
      <w:proofErr w:type="spellEnd"/>
      <w:r w:rsidRPr="00D02AD4">
        <w:rPr>
          <w:szCs w:val="22"/>
          <w:lang w:val="sk-SK" w:eastAsia="zh-TW"/>
        </w:rPr>
        <w:t xml:space="preserve"> vylučuje do ľudského mlieka. Preto ženy liečené </w:t>
      </w:r>
      <w:proofErr w:type="spellStart"/>
      <w:r w:rsidRPr="00D02AD4">
        <w:rPr>
          <w:szCs w:val="22"/>
          <w:lang w:val="sk-SK" w:eastAsia="zh-TW"/>
        </w:rPr>
        <w:t>rivastigmínom</w:t>
      </w:r>
      <w:proofErr w:type="spellEnd"/>
      <w:r w:rsidRPr="00D02AD4">
        <w:rPr>
          <w:szCs w:val="22"/>
          <w:lang w:val="sk-SK" w:eastAsia="zh-TW"/>
        </w:rPr>
        <w:t xml:space="preserve"> nemajú dojčiť.</w:t>
      </w:r>
    </w:p>
    <w:p w:rsidR="00904670" w:rsidRPr="00855F9A" w:rsidRDefault="00904670" w:rsidP="00527D89">
      <w:pPr>
        <w:spacing w:line="240" w:lineRule="auto"/>
        <w:ind w:right="-20"/>
        <w:rPr>
          <w:szCs w:val="22"/>
          <w:lang w:val="sk-SK" w:eastAsia="zh-TW"/>
        </w:rPr>
      </w:pPr>
    </w:p>
    <w:p w:rsidR="00904670" w:rsidRPr="00855F9A" w:rsidRDefault="00D02AD4" w:rsidP="00527D89">
      <w:pPr>
        <w:spacing w:line="240" w:lineRule="auto"/>
        <w:ind w:right="-20"/>
        <w:rPr>
          <w:szCs w:val="22"/>
          <w:u w:val="single"/>
          <w:lang w:val="sk-SK" w:eastAsia="zh-TW"/>
        </w:rPr>
      </w:pPr>
      <w:proofErr w:type="spellStart"/>
      <w:r w:rsidRPr="00D02AD4">
        <w:rPr>
          <w:szCs w:val="22"/>
          <w:u w:val="single"/>
          <w:lang w:val="sk-SK" w:eastAsia="zh-TW"/>
        </w:rPr>
        <w:t>Fertilita</w:t>
      </w:r>
      <w:proofErr w:type="spellEnd"/>
    </w:p>
    <w:p w:rsidR="00904670" w:rsidRPr="00855F9A" w:rsidRDefault="00D02AD4" w:rsidP="00527D89">
      <w:pPr>
        <w:spacing w:line="240" w:lineRule="auto"/>
        <w:ind w:right="-20"/>
        <w:rPr>
          <w:szCs w:val="22"/>
          <w:lang w:val="sk-SK" w:eastAsia="zh-TW"/>
        </w:rPr>
      </w:pPr>
      <w:r w:rsidRPr="00D02AD4">
        <w:rPr>
          <w:szCs w:val="22"/>
          <w:lang w:val="sk-SK" w:eastAsia="zh-TW"/>
        </w:rPr>
        <w:t xml:space="preserve">U potkanov sa nepozorovali žiaden nežiaduce účinky </w:t>
      </w:r>
      <w:proofErr w:type="spellStart"/>
      <w:r w:rsidRPr="00D02AD4">
        <w:rPr>
          <w:szCs w:val="22"/>
          <w:lang w:val="sk-SK" w:eastAsia="zh-TW"/>
        </w:rPr>
        <w:t>rivastigmínu</w:t>
      </w:r>
      <w:proofErr w:type="spellEnd"/>
      <w:r w:rsidRPr="00D02AD4">
        <w:rPr>
          <w:szCs w:val="22"/>
          <w:lang w:val="sk-SK" w:eastAsia="zh-TW"/>
        </w:rPr>
        <w:t xml:space="preserve"> na plodnosť alebo reprodukčnú schopnosť (pozri časť 5.3).</w:t>
      </w:r>
      <w:r w:rsidRPr="00D02AD4">
        <w:rPr>
          <w:szCs w:val="22"/>
          <w:lang w:val="sk-SK"/>
        </w:rPr>
        <w:t xml:space="preserve"> Účinky </w:t>
      </w:r>
      <w:proofErr w:type="spellStart"/>
      <w:r w:rsidRPr="00D02AD4">
        <w:rPr>
          <w:szCs w:val="22"/>
          <w:lang w:val="sk-SK"/>
        </w:rPr>
        <w:t>rivastigmínu</w:t>
      </w:r>
      <w:proofErr w:type="spellEnd"/>
      <w:r w:rsidRPr="00D02AD4">
        <w:rPr>
          <w:szCs w:val="22"/>
          <w:lang w:val="sk-SK"/>
        </w:rPr>
        <w:t xml:space="preserve"> na ľudskú </w:t>
      </w:r>
      <w:proofErr w:type="spellStart"/>
      <w:r w:rsidRPr="00D02AD4">
        <w:rPr>
          <w:szCs w:val="22"/>
          <w:lang w:val="sk-SK"/>
        </w:rPr>
        <w:t>fertilitu</w:t>
      </w:r>
      <w:proofErr w:type="spellEnd"/>
      <w:r w:rsidRPr="00D02AD4">
        <w:rPr>
          <w:szCs w:val="22"/>
          <w:lang w:val="sk-SK"/>
        </w:rPr>
        <w:t xml:space="preserve"> nie sú známe.</w:t>
      </w:r>
    </w:p>
    <w:p w:rsidR="004F5DC5" w:rsidRPr="00855F9A" w:rsidRDefault="004F5DC5" w:rsidP="00527D89">
      <w:pPr>
        <w:spacing w:line="240" w:lineRule="auto"/>
        <w:rPr>
          <w:szCs w:val="22"/>
          <w:lang w:val="sk-SK"/>
        </w:rPr>
      </w:pPr>
    </w:p>
    <w:p w:rsidR="003600A2" w:rsidRPr="00855F9A" w:rsidRDefault="00D02AD4" w:rsidP="00527D89">
      <w:pPr>
        <w:numPr>
          <w:ilvl w:val="1"/>
          <w:numId w:val="11"/>
        </w:numPr>
        <w:tabs>
          <w:tab w:val="clear" w:pos="567"/>
        </w:tabs>
        <w:autoSpaceDE w:val="0"/>
        <w:autoSpaceDN w:val="0"/>
        <w:adjustRightInd w:val="0"/>
        <w:spacing w:line="240" w:lineRule="auto"/>
        <w:ind w:left="0" w:firstLine="0"/>
        <w:rPr>
          <w:b/>
          <w:szCs w:val="22"/>
          <w:lang w:val="sk-SK"/>
        </w:rPr>
      </w:pPr>
      <w:r w:rsidRPr="00D02AD4">
        <w:rPr>
          <w:b/>
          <w:szCs w:val="22"/>
          <w:lang w:val="sk-SK"/>
        </w:rPr>
        <w:t>Ovplyvnenie schopnosti viesť vozidlá a obsluhovať stroje</w:t>
      </w:r>
    </w:p>
    <w:p w:rsidR="004F5DC5" w:rsidRPr="00855F9A" w:rsidRDefault="004F5DC5" w:rsidP="00527D89">
      <w:pPr>
        <w:spacing w:line="240" w:lineRule="auto"/>
        <w:rPr>
          <w:szCs w:val="22"/>
          <w:lang w:val="sk-SK"/>
        </w:rPr>
      </w:pPr>
    </w:p>
    <w:p w:rsidR="00904670" w:rsidRPr="00855F9A" w:rsidRDefault="00D02AD4" w:rsidP="00527D89">
      <w:pPr>
        <w:spacing w:line="240" w:lineRule="auto"/>
        <w:rPr>
          <w:szCs w:val="22"/>
          <w:lang w:val="sk-SK"/>
        </w:rPr>
      </w:pPr>
      <w:proofErr w:type="spellStart"/>
      <w:r w:rsidRPr="00D02AD4">
        <w:rPr>
          <w:szCs w:val="22"/>
          <w:lang w:val="sk-SK"/>
        </w:rPr>
        <w:t>Alzheimerova</w:t>
      </w:r>
      <w:proofErr w:type="spellEnd"/>
      <w:r w:rsidRPr="00D02AD4">
        <w:rPr>
          <w:szCs w:val="22"/>
          <w:lang w:val="sk-SK"/>
        </w:rPr>
        <w:t xml:space="preserve"> choroba môže spôsobiť postupné zhoršovanie schopnosti viesť vozidlo alebo obsluhovať stroje. Navyše </w:t>
      </w:r>
      <w:proofErr w:type="spellStart"/>
      <w:r w:rsidRPr="00D02AD4">
        <w:rPr>
          <w:szCs w:val="22"/>
          <w:lang w:val="sk-SK"/>
        </w:rPr>
        <w:t>rivastigmín</w:t>
      </w:r>
      <w:proofErr w:type="spellEnd"/>
      <w:r w:rsidRPr="00D02AD4">
        <w:rPr>
          <w:szCs w:val="22"/>
          <w:lang w:val="sk-SK"/>
        </w:rPr>
        <w:t xml:space="preserve"> môže vyvolať synkopu alebo delírium. Následkom toho má </w:t>
      </w:r>
      <w:proofErr w:type="spellStart"/>
      <w:r w:rsidRPr="00D02AD4">
        <w:rPr>
          <w:szCs w:val="22"/>
          <w:lang w:val="sk-SK"/>
        </w:rPr>
        <w:t>rivastigmín</w:t>
      </w:r>
      <w:proofErr w:type="spellEnd"/>
      <w:r w:rsidRPr="00D02AD4">
        <w:rPr>
          <w:szCs w:val="22"/>
          <w:lang w:val="sk-SK"/>
        </w:rPr>
        <w:t xml:space="preserve"> malý alebo mierny</w:t>
      </w:r>
      <w:r w:rsidR="00904670" w:rsidRPr="00855F9A">
        <w:rPr>
          <w:szCs w:val="22"/>
          <w:lang w:val="sk-SK"/>
        </w:rPr>
        <w:t xml:space="preserve"> vplyv na schopnosť viesť vozidlá a obsluhovať stroje. Ošetrujúci lekár má preto pravidelne hodnotiť schopnosť pacientov s demenciou liečených </w:t>
      </w:r>
      <w:proofErr w:type="spellStart"/>
      <w:r w:rsidR="00904670" w:rsidRPr="00855F9A">
        <w:rPr>
          <w:szCs w:val="22"/>
          <w:lang w:val="sk-SK"/>
        </w:rPr>
        <w:t>rivastigmínom</w:t>
      </w:r>
      <w:proofErr w:type="spellEnd"/>
      <w:r w:rsidR="00904670" w:rsidRPr="00855F9A">
        <w:rPr>
          <w:szCs w:val="22"/>
          <w:lang w:val="sk-SK"/>
        </w:rPr>
        <w:t xml:space="preserve"> naďalej viesť vozidlo a</w:t>
      </w:r>
      <w:r w:rsidRPr="00D02AD4">
        <w:rPr>
          <w:szCs w:val="22"/>
          <w:lang w:val="sk-SK"/>
        </w:rPr>
        <w:t>lebo obsluhovať zložité stroje.</w:t>
      </w:r>
    </w:p>
    <w:p w:rsidR="006A6217" w:rsidRPr="00855F9A" w:rsidRDefault="006A6217" w:rsidP="00527D89">
      <w:pPr>
        <w:spacing w:line="240" w:lineRule="auto"/>
        <w:rPr>
          <w:b/>
          <w:szCs w:val="22"/>
          <w:lang w:val="sk-SK"/>
        </w:rPr>
      </w:pPr>
    </w:p>
    <w:p w:rsidR="00251FAA" w:rsidRPr="00855F9A" w:rsidRDefault="00D02AD4" w:rsidP="00527D89">
      <w:pPr>
        <w:numPr>
          <w:ilvl w:val="1"/>
          <w:numId w:val="11"/>
        </w:numPr>
        <w:tabs>
          <w:tab w:val="clear" w:pos="567"/>
        </w:tabs>
        <w:autoSpaceDE w:val="0"/>
        <w:autoSpaceDN w:val="0"/>
        <w:adjustRightInd w:val="0"/>
        <w:spacing w:line="240" w:lineRule="auto"/>
        <w:ind w:left="0" w:firstLine="0"/>
        <w:rPr>
          <w:b/>
          <w:szCs w:val="22"/>
          <w:lang w:val="sk-SK"/>
        </w:rPr>
      </w:pPr>
      <w:r w:rsidRPr="00D02AD4">
        <w:rPr>
          <w:b/>
          <w:szCs w:val="22"/>
          <w:lang w:val="sk-SK"/>
        </w:rPr>
        <w:t>Nežiaduce účinky</w:t>
      </w:r>
    </w:p>
    <w:p w:rsidR="008363E0" w:rsidRPr="00855F9A" w:rsidRDefault="008363E0" w:rsidP="00527D89">
      <w:pPr>
        <w:spacing w:line="240" w:lineRule="auto"/>
        <w:rPr>
          <w:b/>
          <w:szCs w:val="22"/>
          <w:lang w:val="sk-SK"/>
        </w:rPr>
      </w:pPr>
    </w:p>
    <w:p w:rsidR="00904670" w:rsidRPr="00855F9A" w:rsidRDefault="00D02AD4" w:rsidP="00527D89">
      <w:pPr>
        <w:spacing w:line="240" w:lineRule="auto"/>
        <w:ind w:right="-20"/>
        <w:rPr>
          <w:szCs w:val="22"/>
          <w:u w:val="single"/>
          <w:lang w:val="sk-SK"/>
        </w:rPr>
      </w:pPr>
      <w:r w:rsidRPr="00D02AD4">
        <w:rPr>
          <w:szCs w:val="22"/>
          <w:u w:val="single"/>
          <w:lang w:val="sk-SK"/>
        </w:rPr>
        <w:t>Zhrnutie profilu bezpečnosti</w:t>
      </w:r>
    </w:p>
    <w:p w:rsidR="00904670" w:rsidRPr="00855F9A" w:rsidRDefault="00D02AD4" w:rsidP="00527D89">
      <w:pPr>
        <w:spacing w:line="240" w:lineRule="auto"/>
        <w:ind w:right="-20"/>
        <w:rPr>
          <w:szCs w:val="22"/>
          <w:lang w:val="sk-SK"/>
        </w:rPr>
      </w:pPr>
      <w:r w:rsidRPr="00D02AD4">
        <w:rPr>
          <w:szCs w:val="22"/>
          <w:lang w:val="sk-SK"/>
        </w:rPr>
        <w:t xml:space="preserve">Kožné reakcie v mieste aplikácie (obvykle ľahký až stredne ťažký </w:t>
      </w:r>
      <w:proofErr w:type="spellStart"/>
      <w:r w:rsidRPr="00D02AD4">
        <w:rPr>
          <w:szCs w:val="22"/>
          <w:lang w:val="sk-SK"/>
        </w:rPr>
        <w:t>erytém</w:t>
      </w:r>
      <w:proofErr w:type="spellEnd"/>
      <w:r w:rsidRPr="00D02AD4">
        <w:rPr>
          <w:szCs w:val="22"/>
          <w:lang w:val="sk-SK"/>
        </w:rPr>
        <w:t xml:space="preserve"> v mieste aplikácie) sú najčastejšie nežiaduce reakcie pozorované pri použití </w:t>
      </w:r>
      <w:proofErr w:type="spellStart"/>
      <w:r w:rsidRPr="00D02AD4">
        <w:rPr>
          <w:szCs w:val="22"/>
          <w:lang w:val="sk-SK"/>
        </w:rPr>
        <w:t>transdermálnej</w:t>
      </w:r>
      <w:proofErr w:type="spellEnd"/>
      <w:r w:rsidRPr="00D02AD4">
        <w:rPr>
          <w:szCs w:val="22"/>
          <w:lang w:val="sk-SK"/>
        </w:rPr>
        <w:t xml:space="preserve"> náplasti s </w:t>
      </w:r>
      <w:proofErr w:type="spellStart"/>
      <w:r w:rsidRPr="00D02AD4">
        <w:rPr>
          <w:szCs w:val="22"/>
          <w:lang w:val="sk-SK"/>
        </w:rPr>
        <w:t>rivastigmínom</w:t>
      </w:r>
      <w:proofErr w:type="spellEnd"/>
      <w:r w:rsidRPr="00D02AD4">
        <w:rPr>
          <w:szCs w:val="22"/>
          <w:lang w:val="sk-SK"/>
        </w:rPr>
        <w:t xml:space="preserve">. Najčastejšie nežiaduce reakcie sú </w:t>
      </w:r>
      <w:proofErr w:type="spellStart"/>
      <w:r w:rsidRPr="00D02AD4">
        <w:rPr>
          <w:szCs w:val="22"/>
          <w:lang w:val="sk-SK"/>
        </w:rPr>
        <w:t>gastrointestinálnej</w:t>
      </w:r>
      <w:proofErr w:type="spellEnd"/>
      <w:r w:rsidRPr="00D02AD4">
        <w:rPr>
          <w:szCs w:val="22"/>
          <w:lang w:val="sk-SK"/>
        </w:rPr>
        <w:t xml:space="preserve"> povahy, vrátane </w:t>
      </w:r>
      <w:proofErr w:type="spellStart"/>
      <w:r w:rsidRPr="00D02AD4">
        <w:rPr>
          <w:szCs w:val="22"/>
          <w:lang w:val="sk-SK"/>
        </w:rPr>
        <w:t>nauzey</w:t>
      </w:r>
      <w:proofErr w:type="spellEnd"/>
      <w:r w:rsidRPr="00D02AD4">
        <w:rPr>
          <w:szCs w:val="22"/>
          <w:lang w:val="sk-SK"/>
        </w:rPr>
        <w:t xml:space="preserve"> a vracania.</w:t>
      </w:r>
    </w:p>
    <w:p w:rsidR="00904670" w:rsidRPr="00855F9A" w:rsidRDefault="00904670" w:rsidP="00527D89">
      <w:pPr>
        <w:spacing w:line="240" w:lineRule="auto"/>
        <w:ind w:right="-20"/>
        <w:rPr>
          <w:szCs w:val="22"/>
          <w:lang w:val="sk-SK"/>
        </w:rPr>
      </w:pPr>
    </w:p>
    <w:p w:rsidR="00904670" w:rsidRPr="00855F9A" w:rsidRDefault="00D02AD4" w:rsidP="00527D89">
      <w:pPr>
        <w:spacing w:line="240" w:lineRule="auto"/>
        <w:ind w:right="-20"/>
        <w:rPr>
          <w:szCs w:val="22"/>
          <w:lang w:val="sk-SK"/>
        </w:rPr>
      </w:pPr>
      <w:r w:rsidRPr="00D02AD4">
        <w:rPr>
          <w:szCs w:val="22"/>
          <w:lang w:val="sk-SK"/>
        </w:rPr>
        <w:t xml:space="preserve">Nežiaduce reakcie v tabuľke 1 sú zatriedené podľa triedy orgánových systémov </w:t>
      </w:r>
      <w:proofErr w:type="spellStart"/>
      <w:r w:rsidRPr="00D02AD4">
        <w:rPr>
          <w:szCs w:val="22"/>
          <w:lang w:val="sk-SK"/>
        </w:rPr>
        <w:t>MedDRA</w:t>
      </w:r>
      <w:proofErr w:type="spellEnd"/>
      <w:r w:rsidRPr="00D02AD4">
        <w:rPr>
          <w:szCs w:val="22"/>
          <w:lang w:val="sk-SK"/>
        </w:rPr>
        <w:t xml:space="preserve"> a kategórie frekvencií. Kategórie frekvencií sú definované pomocou nasledujúcej konvencie: veľmi časté (≥1/10); časté (≥1/100 až &lt;1/10); menej časté (≥1/1 000 až &lt;1/100); zriedkavé (≥1/10 000 až &lt;1/1 000); veľmi zriedkavé (&lt;1/10 000); neznáme (nedá sa odhadnúť z dostupných údajov).</w:t>
      </w:r>
    </w:p>
    <w:p w:rsidR="00904670" w:rsidRPr="00855F9A" w:rsidRDefault="00904670" w:rsidP="00527D89">
      <w:pPr>
        <w:spacing w:line="240" w:lineRule="auto"/>
        <w:ind w:right="-20"/>
        <w:rPr>
          <w:rFonts w:eastAsia="Calibri"/>
          <w:szCs w:val="22"/>
          <w:lang w:val="sk-SK"/>
        </w:rPr>
      </w:pPr>
    </w:p>
    <w:p w:rsidR="00904670" w:rsidRPr="00855F9A" w:rsidRDefault="00D02AD4" w:rsidP="00527D89">
      <w:pPr>
        <w:spacing w:line="240" w:lineRule="auto"/>
        <w:ind w:right="-20"/>
        <w:rPr>
          <w:szCs w:val="22"/>
          <w:u w:val="single"/>
          <w:lang w:val="sk-SK"/>
        </w:rPr>
      </w:pPr>
      <w:r w:rsidRPr="00D02AD4">
        <w:rPr>
          <w:szCs w:val="22"/>
          <w:u w:val="single"/>
          <w:lang w:val="sk-SK"/>
        </w:rPr>
        <w:t>Tabuľkový zoznam nežiaducich reakcií</w:t>
      </w:r>
    </w:p>
    <w:p w:rsidR="00904670" w:rsidRPr="00855F9A" w:rsidRDefault="00D02AD4" w:rsidP="00527D89">
      <w:pPr>
        <w:spacing w:line="240" w:lineRule="auto"/>
        <w:ind w:right="-20"/>
        <w:rPr>
          <w:szCs w:val="22"/>
          <w:lang w:val="sk-SK"/>
        </w:rPr>
      </w:pPr>
      <w:r w:rsidRPr="00D02AD4">
        <w:rPr>
          <w:szCs w:val="22"/>
          <w:lang w:val="sk-SK"/>
        </w:rPr>
        <w:t>V tabuľke 1 sú uvedené nežiaduce reakcie zaznamenané u 1 670</w:t>
      </w:r>
      <w:r w:rsidR="00904670" w:rsidRPr="00855F9A">
        <w:rPr>
          <w:szCs w:val="22"/>
          <w:lang w:val="sk-SK"/>
        </w:rPr>
        <w:t xml:space="preserve"> pacientov s </w:t>
      </w:r>
      <w:proofErr w:type="spellStart"/>
      <w:r w:rsidR="00904670" w:rsidRPr="00855F9A">
        <w:rPr>
          <w:szCs w:val="22"/>
          <w:lang w:val="sk-SK"/>
        </w:rPr>
        <w:t>Alzheimerovou</w:t>
      </w:r>
      <w:proofErr w:type="spellEnd"/>
      <w:r w:rsidR="00904670" w:rsidRPr="00855F9A">
        <w:rPr>
          <w:szCs w:val="22"/>
          <w:lang w:val="sk-SK"/>
        </w:rPr>
        <w:t xml:space="preserve"> demenciou v </w:t>
      </w:r>
      <w:proofErr w:type="spellStart"/>
      <w:r w:rsidR="00904670" w:rsidRPr="00855F9A">
        <w:rPr>
          <w:szCs w:val="22"/>
          <w:lang w:val="sk-SK"/>
        </w:rPr>
        <w:t>randomizovaných</w:t>
      </w:r>
      <w:proofErr w:type="spellEnd"/>
      <w:r w:rsidR="00904670" w:rsidRPr="00855F9A">
        <w:rPr>
          <w:szCs w:val="22"/>
          <w:lang w:val="sk-SK"/>
        </w:rPr>
        <w:t>, dvojito zaslepených</w:t>
      </w:r>
      <w:r w:rsidRPr="00D02AD4">
        <w:rPr>
          <w:szCs w:val="22"/>
          <w:lang w:val="sk-SK"/>
        </w:rPr>
        <w:t xml:space="preserve">,  </w:t>
      </w:r>
      <w:proofErr w:type="spellStart"/>
      <w:r w:rsidRPr="00D02AD4">
        <w:rPr>
          <w:szCs w:val="22"/>
          <w:lang w:val="sk-SK"/>
        </w:rPr>
        <w:t>placebom</w:t>
      </w:r>
      <w:proofErr w:type="spellEnd"/>
      <w:r w:rsidRPr="00D02AD4">
        <w:rPr>
          <w:szCs w:val="22"/>
          <w:lang w:val="sk-SK"/>
        </w:rPr>
        <w:t xml:space="preserve"> a účinný liekom kontrolovaných klinických štúdiách s </w:t>
      </w:r>
      <w:proofErr w:type="spellStart"/>
      <w:r w:rsidRPr="00D02AD4">
        <w:rPr>
          <w:szCs w:val="22"/>
          <w:lang w:val="sk-SK"/>
        </w:rPr>
        <w:t>transdermálnymi</w:t>
      </w:r>
      <w:proofErr w:type="spellEnd"/>
      <w:r w:rsidRPr="00D02AD4">
        <w:rPr>
          <w:szCs w:val="22"/>
          <w:lang w:val="sk-SK"/>
        </w:rPr>
        <w:t xml:space="preserve"> náplasťami s </w:t>
      </w:r>
      <w:proofErr w:type="spellStart"/>
      <w:r w:rsidRPr="00D02AD4">
        <w:rPr>
          <w:szCs w:val="22"/>
          <w:lang w:val="sk-SK"/>
        </w:rPr>
        <w:t>rivastigmínom</w:t>
      </w:r>
      <w:proofErr w:type="spellEnd"/>
      <w:r w:rsidRPr="00D02AD4">
        <w:rPr>
          <w:szCs w:val="22"/>
          <w:lang w:val="sk-SK"/>
        </w:rPr>
        <w:t xml:space="preserve"> počas 24-48 týždňov a z údajov po uvedení lieku na trh.</w:t>
      </w:r>
    </w:p>
    <w:p w:rsidR="00904670" w:rsidRPr="00855F9A" w:rsidRDefault="00904670" w:rsidP="00527D89">
      <w:pPr>
        <w:spacing w:line="240" w:lineRule="auto"/>
        <w:ind w:right="-20"/>
        <w:rPr>
          <w:szCs w:val="22"/>
          <w:lang w:val="sk-SK"/>
        </w:rPr>
      </w:pPr>
    </w:p>
    <w:p w:rsidR="00904670" w:rsidRPr="00855F9A" w:rsidRDefault="00D02AD4" w:rsidP="00527D89">
      <w:pPr>
        <w:spacing w:line="240" w:lineRule="auto"/>
        <w:ind w:right="-20"/>
        <w:rPr>
          <w:b/>
          <w:bCs/>
          <w:w w:val="102"/>
          <w:szCs w:val="22"/>
          <w:lang w:val="sk-SK"/>
        </w:rPr>
      </w:pPr>
      <w:r w:rsidRPr="00D02AD4">
        <w:rPr>
          <w:b/>
          <w:bCs/>
          <w:szCs w:val="22"/>
          <w:lang w:val="sk-SK"/>
        </w:rPr>
        <w:t>T</w:t>
      </w:r>
      <w:r w:rsidRPr="00D02AD4">
        <w:rPr>
          <w:b/>
          <w:bCs/>
          <w:spacing w:val="-8"/>
          <w:szCs w:val="22"/>
          <w:lang w:val="sk-SK"/>
        </w:rPr>
        <w:t>a</w:t>
      </w:r>
      <w:r w:rsidRPr="00D02AD4">
        <w:rPr>
          <w:b/>
          <w:bCs/>
          <w:spacing w:val="-5"/>
          <w:szCs w:val="22"/>
          <w:lang w:val="sk-SK"/>
        </w:rPr>
        <w:t>bu</w:t>
      </w:r>
      <w:r w:rsidRPr="00D02AD4">
        <w:rPr>
          <w:b/>
          <w:bCs/>
          <w:szCs w:val="22"/>
          <w:lang w:val="sk-SK"/>
        </w:rPr>
        <w:t>ľ</w:t>
      </w:r>
      <w:r w:rsidRPr="00D02AD4">
        <w:rPr>
          <w:b/>
          <w:bCs/>
          <w:spacing w:val="9"/>
          <w:szCs w:val="22"/>
          <w:lang w:val="sk-SK"/>
        </w:rPr>
        <w:t>k</w:t>
      </w:r>
      <w:r w:rsidRPr="00D02AD4">
        <w:rPr>
          <w:b/>
          <w:bCs/>
          <w:szCs w:val="22"/>
          <w:lang w:val="sk-SK"/>
        </w:rPr>
        <w:t>a</w:t>
      </w:r>
      <w:r w:rsidRPr="00D02AD4">
        <w:rPr>
          <w:b/>
          <w:bCs/>
          <w:spacing w:val="1"/>
          <w:szCs w:val="22"/>
          <w:lang w:val="sk-SK"/>
        </w:rPr>
        <w:t xml:space="preserve"> </w:t>
      </w:r>
      <w:r w:rsidRPr="00D02AD4">
        <w:rPr>
          <w:b/>
          <w:bCs/>
          <w:w w:val="102"/>
          <w:szCs w:val="22"/>
          <w:lang w:val="sk-SK"/>
        </w:rPr>
        <w:t>1</w:t>
      </w:r>
    </w:p>
    <w:tbl>
      <w:tblPr>
        <w:tblW w:w="9394" w:type="dxa"/>
        <w:tblInd w:w="212" w:type="dxa"/>
        <w:tblBorders>
          <w:top w:val="single" w:sz="4" w:space="0" w:color="auto"/>
          <w:left w:val="single" w:sz="4" w:space="0" w:color="auto"/>
          <w:bottom w:val="single" w:sz="4" w:space="0" w:color="auto"/>
          <w:right w:val="single" w:sz="4" w:space="0" w:color="auto"/>
        </w:tblBorders>
        <w:tblLook w:val="04A0"/>
      </w:tblPr>
      <w:tblGrid>
        <w:gridCol w:w="2448"/>
        <w:gridCol w:w="31"/>
        <w:gridCol w:w="6915"/>
      </w:tblGrid>
      <w:tr w:rsidR="00904670" w:rsidRPr="00855F9A" w:rsidTr="00023B5C">
        <w:trPr>
          <w:trHeight w:val="263"/>
        </w:trPr>
        <w:tc>
          <w:tcPr>
            <w:tcW w:w="9394" w:type="dxa"/>
            <w:gridSpan w:val="3"/>
            <w:shd w:val="clear" w:color="auto" w:fill="auto"/>
          </w:tcPr>
          <w:p w:rsidR="00904670" w:rsidRPr="00855F9A" w:rsidRDefault="00D02AD4" w:rsidP="00527D89">
            <w:pPr>
              <w:spacing w:line="240" w:lineRule="auto"/>
              <w:ind w:right="-20"/>
              <w:rPr>
                <w:b/>
                <w:szCs w:val="22"/>
                <w:lang w:val="sk-SK"/>
              </w:rPr>
            </w:pPr>
            <w:r w:rsidRPr="00D02AD4">
              <w:rPr>
                <w:b/>
                <w:szCs w:val="22"/>
                <w:lang w:val="sk-SK"/>
              </w:rPr>
              <w:t>Infekcie a nákazy</w:t>
            </w:r>
          </w:p>
        </w:tc>
      </w:tr>
      <w:tr w:rsidR="00904670" w:rsidRPr="00855F9A" w:rsidTr="00023B5C">
        <w:trPr>
          <w:trHeight w:val="238"/>
        </w:trPr>
        <w:tc>
          <w:tcPr>
            <w:tcW w:w="2448" w:type="dxa"/>
            <w:shd w:val="clear" w:color="auto" w:fill="auto"/>
          </w:tcPr>
          <w:p w:rsidR="00904670" w:rsidRPr="00855F9A" w:rsidRDefault="00D02AD4" w:rsidP="00527D89">
            <w:pPr>
              <w:tabs>
                <w:tab w:val="left" w:pos="214"/>
              </w:tabs>
              <w:spacing w:line="240" w:lineRule="auto"/>
              <w:ind w:right="-20"/>
              <w:rPr>
                <w:b/>
                <w:szCs w:val="22"/>
                <w:lang w:val="sk-SK"/>
              </w:rPr>
            </w:pPr>
            <w:r w:rsidRPr="00D02AD4">
              <w:rPr>
                <w:szCs w:val="22"/>
                <w:lang w:val="sk-SK"/>
              </w:rPr>
              <w:t>Časté</w:t>
            </w:r>
          </w:p>
        </w:tc>
        <w:tc>
          <w:tcPr>
            <w:tcW w:w="6946" w:type="dxa"/>
            <w:gridSpan w:val="2"/>
            <w:shd w:val="clear" w:color="auto" w:fill="auto"/>
          </w:tcPr>
          <w:p w:rsidR="00904670" w:rsidRPr="00855F9A" w:rsidRDefault="00D02AD4" w:rsidP="00527D89">
            <w:pPr>
              <w:spacing w:line="240" w:lineRule="auto"/>
              <w:ind w:right="-20"/>
              <w:rPr>
                <w:szCs w:val="22"/>
                <w:lang w:val="sk-SK"/>
              </w:rPr>
            </w:pPr>
            <w:r w:rsidRPr="00D02AD4">
              <w:rPr>
                <w:szCs w:val="22"/>
                <w:lang w:val="sk-SK"/>
              </w:rPr>
              <w:t>Infekcie močových ciest</w:t>
            </w:r>
          </w:p>
        </w:tc>
      </w:tr>
      <w:tr w:rsidR="00904670" w:rsidRPr="00855F9A" w:rsidTr="00023B5C">
        <w:trPr>
          <w:trHeight w:val="276"/>
        </w:trPr>
        <w:tc>
          <w:tcPr>
            <w:tcW w:w="9394" w:type="dxa"/>
            <w:gridSpan w:val="3"/>
            <w:shd w:val="clear" w:color="auto" w:fill="auto"/>
          </w:tcPr>
          <w:p w:rsidR="00904670" w:rsidRPr="00855F9A" w:rsidRDefault="00D02AD4" w:rsidP="00527D89">
            <w:pPr>
              <w:spacing w:line="240" w:lineRule="auto"/>
              <w:ind w:right="-20"/>
              <w:rPr>
                <w:szCs w:val="22"/>
                <w:lang w:val="sk-SK"/>
              </w:rPr>
            </w:pPr>
            <w:r w:rsidRPr="00D02AD4">
              <w:rPr>
                <w:b/>
                <w:bCs/>
                <w:spacing w:val="-2"/>
                <w:szCs w:val="22"/>
                <w:lang w:val="sk-SK"/>
              </w:rPr>
              <w:t>P</w:t>
            </w:r>
            <w:r w:rsidRPr="00D02AD4">
              <w:rPr>
                <w:b/>
                <w:bCs/>
                <w:spacing w:val="7"/>
                <w:szCs w:val="22"/>
                <w:lang w:val="sk-SK"/>
              </w:rPr>
              <w:t>o</w:t>
            </w:r>
            <w:r w:rsidRPr="00D02AD4">
              <w:rPr>
                <w:b/>
                <w:bCs/>
                <w:spacing w:val="-10"/>
                <w:szCs w:val="22"/>
                <w:lang w:val="sk-SK"/>
              </w:rPr>
              <w:t>r</w:t>
            </w:r>
            <w:r w:rsidRPr="00D02AD4">
              <w:rPr>
                <w:b/>
                <w:bCs/>
                <w:spacing w:val="-5"/>
                <w:szCs w:val="22"/>
                <w:lang w:val="sk-SK"/>
              </w:rPr>
              <w:t>u</w:t>
            </w:r>
            <w:r w:rsidRPr="00D02AD4">
              <w:rPr>
                <w:b/>
                <w:bCs/>
                <w:spacing w:val="5"/>
                <w:szCs w:val="22"/>
                <w:lang w:val="sk-SK"/>
              </w:rPr>
              <w:t>c</w:t>
            </w:r>
            <w:r w:rsidRPr="00D02AD4">
              <w:rPr>
                <w:b/>
                <w:bCs/>
                <w:spacing w:val="-5"/>
                <w:szCs w:val="22"/>
                <w:lang w:val="sk-SK"/>
              </w:rPr>
              <w:t>h</w:t>
            </w:r>
            <w:r w:rsidRPr="00D02AD4">
              <w:rPr>
                <w:b/>
                <w:bCs/>
                <w:szCs w:val="22"/>
                <w:lang w:val="sk-SK"/>
              </w:rPr>
              <w:t>y</w:t>
            </w:r>
            <w:r w:rsidRPr="00D02AD4">
              <w:rPr>
                <w:b/>
                <w:bCs/>
                <w:spacing w:val="13"/>
                <w:szCs w:val="22"/>
                <w:lang w:val="sk-SK"/>
              </w:rPr>
              <w:t xml:space="preserve"> </w:t>
            </w:r>
            <w:r w:rsidRPr="00D02AD4">
              <w:rPr>
                <w:b/>
                <w:bCs/>
                <w:spacing w:val="-7"/>
                <w:w w:val="102"/>
                <w:szCs w:val="22"/>
                <w:lang w:val="sk-SK"/>
              </w:rPr>
              <w:t>m</w:t>
            </w:r>
            <w:r w:rsidRPr="00D02AD4">
              <w:rPr>
                <w:b/>
                <w:bCs/>
                <w:w w:val="102"/>
                <w:szCs w:val="22"/>
                <w:lang w:val="sk-SK"/>
              </w:rPr>
              <w:t>e</w:t>
            </w:r>
            <w:r w:rsidRPr="00D02AD4">
              <w:rPr>
                <w:b/>
                <w:bCs/>
                <w:szCs w:val="22"/>
                <w:lang w:val="sk-SK"/>
              </w:rPr>
              <w:t>t</w:t>
            </w:r>
            <w:r w:rsidRPr="00D02AD4">
              <w:rPr>
                <w:b/>
                <w:bCs/>
                <w:spacing w:val="-7"/>
                <w:szCs w:val="22"/>
                <w:lang w:val="sk-SK"/>
              </w:rPr>
              <w:t>a</w:t>
            </w:r>
            <w:r w:rsidRPr="00D02AD4">
              <w:rPr>
                <w:b/>
                <w:bCs/>
                <w:spacing w:val="-5"/>
                <w:szCs w:val="22"/>
                <w:lang w:val="sk-SK"/>
              </w:rPr>
              <w:t>b</w:t>
            </w:r>
            <w:r w:rsidRPr="00D02AD4">
              <w:rPr>
                <w:b/>
                <w:bCs/>
                <w:spacing w:val="7"/>
                <w:szCs w:val="22"/>
                <w:lang w:val="sk-SK"/>
              </w:rPr>
              <w:t>o</w:t>
            </w:r>
            <w:r w:rsidRPr="00D02AD4">
              <w:rPr>
                <w:b/>
                <w:bCs/>
                <w:spacing w:val="-2"/>
                <w:szCs w:val="22"/>
                <w:lang w:val="sk-SK"/>
              </w:rPr>
              <w:t>li</w:t>
            </w:r>
            <w:r w:rsidRPr="00D02AD4">
              <w:rPr>
                <w:b/>
                <w:bCs/>
                <w:spacing w:val="-10"/>
                <w:szCs w:val="22"/>
                <w:lang w:val="sk-SK"/>
              </w:rPr>
              <w:t>z</w:t>
            </w:r>
            <w:r w:rsidRPr="00D02AD4">
              <w:rPr>
                <w:b/>
                <w:bCs/>
                <w:spacing w:val="-7"/>
                <w:szCs w:val="22"/>
                <w:lang w:val="sk-SK"/>
              </w:rPr>
              <w:t>m</w:t>
            </w:r>
            <w:r w:rsidRPr="00D02AD4">
              <w:rPr>
                <w:b/>
                <w:bCs/>
                <w:szCs w:val="22"/>
                <w:lang w:val="sk-SK"/>
              </w:rPr>
              <w:t>u</w:t>
            </w:r>
            <w:r w:rsidRPr="00D02AD4">
              <w:rPr>
                <w:b/>
                <w:bCs/>
                <w:spacing w:val="4"/>
                <w:szCs w:val="22"/>
                <w:lang w:val="sk-SK"/>
              </w:rPr>
              <w:t xml:space="preserve"> </w:t>
            </w:r>
            <w:r w:rsidRPr="00D02AD4">
              <w:rPr>
                <w:b/>
                <w:bCs/>
                <w:szCs w:val="22"/>
                <w:lang w:val="sk-SK"/>
              </w:rPr>
              <w:t>a</w:t>
            </w:r>
            <w:r w:rsidRPr="00D02AD4">
              <w:rPr>
                <w:b/>
                <w:bCs/>
                <w:spacing w:val="-1"/>
                <w:szCs w:val="22"/>
                <w:lang w:val="sk-SK"/>
              </w:rPr>
              <w:t> </w:t>
            </w:r>
            <w:r w:rsidRPr="00D02AD4">
              <w:rPr>
                <w:b/>
                <w:bCs/>
                <w:spacing w:val="7"/>
                <w:w w:val="102"/>
                <w:szCs w:val="22"/>
                <w:lang w:val="sk-SK"/>
              </w:rPr>
              <w:t>v</w:t>
            </w:r>
            <w:r w:rsidRPr="00D02AD4">
              <w:rPr>
                <w:b/>
                <w:bCs/>
                <w:spacing w:val="-7"/>
                <w:w w:val="102"/>
                <w:szCs w:val="22"/>
                <w:lang w:val="sk-SK"/>
              </w:rPr>
              <w:t>ý</w:t>
            </w:r>
            <w:r w:rsidRPr="00D02AD4">
              <w:rPr>
                <w:b/>
                <w:bCs/>
                <w:spacing w:val="-10"/>
                <w:w w:val="102"/>
                <w:szCs w:val="22"/>
                <w:lang w:val="sk-SK"/>
              </w:rPr>
              <w:t>ž</w:t>
            </w:r>
            <w:r w:rsidRPr="00D02AD4">
              <w:rPr>
                <w:b/>
                <w:bCs/>
                <w:spacing w:val="-2"/>
                <w:w w:val="102"/>
                <w:szCs w:val="22"/>
                <w:lang w:val="sk-SK"/>
              </w:rPr>
              <w:t>i</w:t>
            </w:r>
            <w:r w:rsidRPr="00D02AD4">
              <w:rPr>
                <w:b/>
                <w:bCs/>
                <w:spacing w:val="7"/>
                <w:w w:val="102"/>
                <w:szCs w:val="22"/>
                <w:lang w:val="sk-SK"/>
              </w:rPr>
              <w:t>v</w:t>
            </w:r>
            <w:r w:rsidRPr="00D02AD4">
              <w:rPr>
                <w:b/>
                <w:bCs/>
                <w:w w:val="102"/>
                <w:szCs w:val="22"/>
                <w:lang w:val="sk-SK"/>
              </w:rPr>
              <w:t>y</w:t>
            </w:r>
          </w:p>
        </w:tc>
      </w:tr>
      <w:tr w:rsidR="00904670" w:rsidRPr="00855F9A" w:rsidTr="00023B5C">
        <w:trPr>
          <w:trHeight w:val="488"/>
        </w:trPr>
        <w:tc>
          <w:tcPr>
            <w:tcW w:w="2448" w:type="dxa"/>
            <w:shd w:val="clear" w:color="auto" w:fill="auto"/>
          </w:tcPr>
          <w:p w:rsidR="00904670" w:rsidRPr="00855F9A" w:rsidRDefault="00D02AD4" w:rsidP="00527D89">
            <w:pPr>
              <w:spacing w:line="240" w:lineRule="auto"/>
              <w:ind w:right="-20"/>
              <w:rPr>
                <w:szCs w:val="22"/>
                <w:lang w:val="sk-SK"/>
              </w:rPr>
            </w:pPr>
            <w:r w:rsidRPr="00D02AD4">
              <w:rPr>
                <w:szCs w:val="22"/>
                <w:lang w:val="sk-SK"/>
              </w:rPr>
              <w:t>Časté</w:t>
            </w:r>
          </w:p>
          <w:p w:rsidR="00904670" w:rsidRPr="00855F9A" w:rsidRDefault="00D02AD4" w:rsidP="00527D89">
            <w:pPr>
              <w:spacing w:line="240" w:lineRule="auto"/>
              <w:ind w:right="-20"/>
              <w:rPr>
                <w:b/>
                <w:bCs/>
                <w:spacing w:val="-2"/>
                <w:szCs w:val="22"/>
                <w:lang w:val="sk-SK"/>
              </w:rPr>
            </w:pPr>
            <w:r w:rsidRPr="00D02AD4">
              <w:rPr>
                <w:szCs w:val="22"/>
                <w:lang w:val="sk-SK"/>
              </w:rPr>
              <w:t>Menej časté</w:t>
            </w:r>
          </w:p>
        </w:tc>
        <w:tc>
          <w:tcPr>
            <w:tcW w:w="6946" w:type="dxa"/>
            <w:gridSpan w:val="2"/>
            <w:shd w:val="clear" w:color="auto" w:fill="auto"/>
          </w:tcPr>
          <w:p w:rsidR="00904670" w:rsidRPr="00855F9A" w:rsidRDefault="00D02AD4" w:rsidP="00527D89">
            <w:pPr>
              <w:spacing w:line="240" w:lineRule="auto"/>
              <w:ind w:right="-20"/>
              <w:rPr>
                <w:szCs w:val="22"/>
                <w:lang w:val="sk-SK"/>
              </w:rPr>
            </w:pPr>
            <w:proofErr w:type="spellStart"/>
            <w:r w:rsidRPr="00D02AD4">
              <w:rPr>
                <w:szCs w:val="22"/>
                <w:lang w:val="sk-SK"/>
              </w:rPr>
              <w:t>Anorexia</w:t>
            </w:r>
            <w:proofErr w:type="spellEnd"/>
            <w:r w:rsidRPr="00D02AD4">
              <w:rPr>
                <w:szCs w:val="22"/>
                <w:lang w:val="sk-SK"/>
              </w:rPr>
              <w:t>, znížená chuť do jedenia</w:t>
            </w:r>
          </w:p>
          <w:p w:rsidR="00904670" w:rsidRPr="00855F9A" w:rsidRDefault="00D02AD4" w:rsidP="00527D89">
            <w:pPr>
              <w:spacing w:line="240" w:lineRule="auto"/>
              <w:ind w:right="-20"/>
              <w:rPr>
                <w:szCs w:val="22"/>
                <w:lang w:val="sk-SK"/>
              </w:rPr>
            </w:pPr>
            <w:r w:rsidRPr="00D02AD4">
              <w:rPr>
                <w:szCs w:val="22"/>
                <w:lang w:val="sk-SK"/>
              </w:rPr>
              <w:t>Dehydratácia</w:t>
            </w:r>
          </w:p>
        </w:tc>
      </w:tr>
      <w:tr w:rsidR="00904670" w:rsidRPr="00855F9A" w:rsidTr="00023B5C">
        <w:trPr>
          <w:trHeight w:val="276"/>
        </w:trPr>
        <w:tc>
          <w:tcPr>
            <w:tcW w:w="9394" w:type="dxa"/>
            <w:gridSpan w:val="3"/>
            <w:shd w:val="clear" w:color="auto" w:fill="auto"/>
          </w:tcPr>
          <w:p w:rsidR="00904670" w:rsidRPr="00855F9A" w:rsidRDefault="00D02AD4" w:rsidP="00527D89">
            <w:pPr>
              <w:spacing w:line="240" w:lineRule="auto"/>
              <w:ind w:right="-20"/>
              <w:rPr>
                <w:szCs w:val="22"/>
                <w:lang w:val="sk-SK"/>
              </w:rPr>
            </w:pPr>
            <w:r w:rsidRPr="00D02AD4">
              <w:rPr>
                <w:b/>
                <w:bCs/>
                <w:spacing w:val="-2"/>
                <w:szCs w:val="22"/>
                <w:lang w:val="sk-SK"/>
              </w:rPr>
              <w:t>Psychické poruchy</w:t>
            </w:r>
          </w:p>
        </w:tc>
      </w:tr>
      <w:tr w:rsidR="00904670" w:rsidRPr="00855F9A" w:rsidTr="00023B5C">
        <w:trPr>
          <w:trHeight w:val="726"/>
        </w:trPr>
        <w:tc>
          <w:tcPr>
            <w:tcW w:w="2448" w:type="dxa"/>
            <w:shd w:val="clear" w:color="auto" w:fill="auto"/>
          </w:tcPr>
          <w:p w:rsidR="00904670" w:rsidRPr="00855F9A" w:rsidRDefault="00D02AD4" w:rsidP="00527D89">
            <w:pPr>
              <w:spacing w:line="240" w:lineRule="auto"/>
              <w:ind w:right="-20"/>
              <w:rPr>
                <w:szCs w:val="22"/>
                <w:lang w:val="sk-SK"/>
              </w:rPr>
            </w:pPr>
            <w:r w:rsidRPr="00D02AD4">
              <w:rPr>
                <w:szCs w:val="22"/>
                <w:lang w:val="sk-SK"/>
              </w:rPr>
              <w:t>Časté</w:t>
            </w:r>
          </w:p>
          <w:p w:rsidR="00904670" w:rsidRPr="00855F9A" w:rsidRDefault="00D02AD4" w:rsidP="00527D89">
            <w:pPr>
              <w:spacing w:line="240" w:lineRule="auto"/>
              <w:ind w:right="-20"/>
              <w:rPr>
                <w:szCs w:val="22"/>
                <w:lang w:val="sk-SK"/>
              </w:rPr>
            </w:pPr>
            <w:r w:rsidRPr="00D02AD4">
              <w:rPr>
                <w:szCs w:val="22"/>
                <w:lang w:val="sk-SK"/>
              </w:rPr>
              <w:t>Menej časté</w:t>
            </w:r>
          </w:p>
          <w:p w:rsidR="00904670" w:rsidRPr="00855F9A" w:rsidRDefault="00D02AD4" w:rsidP="00527D89">
            <w:pPr>
              <w:spacing w:line="240" w:lineRule="auto"/>
              <w:ind w:right="-20"/>
              <w:rPr>
                <w:b/>
                <w:bCs/>
                <w:spacing w:val="-2"/>
                <w:szCs w:val="22"/>
                <w:lang w:val="sk-SK"/>
              </w:rPr>
            </w:pPr>
            <w:r w:rsidRPr="00D02AD4">
              <w:rPr>
                <w:szCs w:val="22"/>
                <w:lang w:val="sk-SK"/>
              </w:rPr>
              <w:t>Neznáme</w:t>
            </w:r>
          </w:p>
        </w:tc>
        <w:tc>
          <w:tcPr>
            <w:tcW w:w="6946" w:type="dxa"/>
            <w:gridSpan w:val="2"/>
            <w:shd w:val="clear" w:color="auto" w:fill="auto"/>
          </w:tcPr>
          <w:p w:rsidR="00904670" w:rsidRPr="00855F9A" w:rsidRDefault="00D02AD4" w:rsidP="00527D89">
            <w:pPr>
              <w:spacing w:line="240" w:lineRule="auto"/>
              <w:ind w:right="-20"/>
              <w:rPr>
                <w:szCs w:val="22"/>
                <w:lang w:val="sk-SK"/>
              </w:rPr>
            </w:pPr>
            <w:r w:rsidRPr="00D02AD4">
              <w:rPr>
                <w:szCs w:val="22"/>
                <w:lang w:val="sk-SK"/>
              </w:rPr>
              <w:t xml:space="preserve">Úzkosť, depresia, delírium, </w:t>
            </w:r>
            <w:proofErr w:type="spellStart"/>
            <w:r w:rsidRPr="00D02AD4">
              <w:rPr>
                <w:szCs w:val="22"/>
                <w:lang w:val="sk-SK"/>
              </w:rPr>
              <w:t>agitovanosť</w:t>
            </w:r>
            <w:proofErr w:type="spellEnd"/>
          </w:p>
          <w:p w:rsidR="00904670" w:rsidRPr="00855F9A" w:rsidRDefault="00D02AD4" w:rsidP="00527D89">
            <w:pPr>
              <w:spacing w:line="240" w:lineRule="auto"/>
              <w:ind w:right="-20"/>
              <w:rPr>
                <w:szCs w:val="22"/>
                <w:lang w:val="sk-SK"/>
              </w:rPr>
            </w:pPr>
            <w:r w:rsidRPr="00D02AD4">
              <w:rPr>
                <w:szCs w:val="22"/>
                <w:lang w:val="sk-SK"/>
              </w:rPr>
              <w:t>Agresivita</w:t>
            </w:r>
          </w:p>
          <w:p w:rsidR="00904670" w:rsidRPr="00855F9A" w:rsidRDefault="00D02AD4" w:rsidP="00527D89">
            <w:pPr>
              <w:spacing w:line="240" w:lineRule="auto"/>
              <w:ind w:right="-20"/>
              <w:rPr>
                <w:szCs w:val="22"/>
                <w:lang w:val="sk-SK"/>
              </w:rPr>
            </w:pPr>
            <w:r w:rsidRPr="00D02AD4">
              <w:rPr>
                <w:szCs w:val="22"/>
                <w:lang w:val="sk-SK"/>
              </w:rPr>
              <w:t>Halucinácie, nepokoj</w:t>
            </w:r>
          </w:p>
        </w:tc>
      </w:tr>
      <w:tr w:rsidR="00904670" w:rsidRPr="00855F9A" w:rsidTr="00023B5C">
        <w:trPr>
          <w:trHeight w:val="275"/>
        </w:trPr>
        <w:tc>
          <w:tcPr>
            <w:tcW w:w="9394" w:type="dxa"/>
            <w:gridSpan w:val="3"/>
            <w:shd w:val="clear" w:color="auto" w:fill="auto"/>
          </w:tcPr>
          <w:p w:rsidR="00904670" w:rsidRPr="00855F9A" w:rsidRDefault="00D02AD4" w:rsidP="00527D89">
            <w:pPr>
              <w:spacing w:line="240" w:lineRule="auto"/>
              <w:ind w:right="-20"/>
              <w:rPr>
                <w:szCs w:val="22"/>
                <w:lang w:val="sk-SK"/>
              </w:rPr>
            </w:pPr>
            <w:r w:rsidRPr="00D02AD4">
              <w:rPr>
                <w:b/>
                <w:bCs/>
                <w:spacing w:val="-2"/>
                <w:szCs w:val="22"/>
                <w:lang w:val="sk-SK"/>
              </w:rPr>
              <w:t>Poruchy nervového systému</w:t>
            </w:r>
          </w:p>
        </w:tc>
      </w:tr>
      <w:tr w:rsidR="00904670" w:rsidRPr="00855F9A" w:rsidTr="00023B5C">
        <w:trPr>
          <w:trHeight w:val="1092"/>
        </w:trPr>
        <w:tc>
          <w:tcPr>
            <w:tcW w:w="2448" w:type="dxa"/>
            <w:shd w:val="clear" w:color="auto" w:fill="auto"/>
          </w:tcPr>
          <w:p w:rsidR="00904670" w:rsidRPr="00855F9A" w:rsidRDefault="00D02AD4" w:rsidP="00527D89">
            <w:pPr>
              <w:spacing w:line="240" w:lineRule="auto"/>
              <w:ind w:right="-20"/>
              <w:rPr>
                <w:szCs w:val="22"/>
                <w:lang w:val="sk-SK"/>
              </w:rPr>
            </w:pPr>
            <w:r w:rsidRPr="00D02AD4">
              <w:rPr>
                <w:szCs w:val="22"/>
                <w:lang w:val="sk-SK"/>
              </w:rPr>
              <w:t>Časté</w:t>
            </w:r>
          </w:p>
          <w:p w:rsidR="00904670" w:rsidRPr="00855F9A" w:rsidRDefault="00D02AD4" w:rsidP="00527D89">
            <w:pPr>
              <w:spacing w:line="240" w:lineRule="auto"/>
              <w:ind w:right="-20"/>
              <w:rPr>
                <w:szCs w:val="22"/>
                <w:lang w:val="sk-SK"/>
              </w:rPr>
            </w:pPr>
            <w:r w:rsidRPr="00D02AD4">
              <w:rPr>
                <w:szCs w:val="22"/>
                <w:lang w:val="sk-SK"/>
              </w:rPr>
              <w:t>Menej časté</w:t>
            </w:r>
          </w:p>
          <w:p w:rsidR="00904670" w:rsidRPr="00855F9A" w:rsidRDefault="00D02AD4" w:rsidP="00527D89">
            <w:pPr>
              <w:spacing w:line="240" w:lineRule="auto"/>
              <w:ind w:right="-20"/>
              <w:rPr>
                <w:szCs w:val="22"/>
                <w:lang w:val="sk-SK"/>
              </w:rPr>
            </w:pPr>
            <w:r w:rsidRPr="00D02AD4">
              <w:rPr>
                <w:szCs w:val="22"/>
                <w:lang w:val="sk-SK"/>
              </w:rPr>
              <w:t>Veľmi zriedkavé</w:t>
            </w:r>
          </w:p>
          <w:p w:rsidR="00904670" w:rsidRPr="00855F9A" w:rsidRDefault="00D02AD4" w:rsidP="00527D89">
            <w:pPr>
              <w:spacing w:line="240" w:lineRule="auto"/>
              <w:ind w:right="-20"/>
              <w:rPr>
                <w:b/>
                <w:bCs/>
                <w:spacing w:val="-2"/>
                <w:szCs w:val="22"/>
                <w:lang w:val="sk-SK"/>
              </w:rPr>
            </w:pPr>
            <w:r w:rsidRPr="00D02AD4">
              <w:rPr>
                <w:szCs w:val="22"/>
                <w:lang w:val="sk-SK"/>
              </w:rPr>
              <w:t>Neznáme</w:t>
            </w:r>
          </w:p>
        </w:tc>
        <w:tc>
          <w:tcPr>
            <w:tcW w:w="6946" w:type="dxa"/>
            <w:gridSpan w:val="2"/>
            <w:shd w:val="clear" w:color="auto" w:fill="auto"/>
          </w:tcPr>
          <w:p w:rsidR="00904670" w:rsidRPr="00855F9A" w:rsidRDefault="00D02AD4" w:rsidP="00527D89">
            <w:pPr>
              <w:spacing w:line="240" w:lineRule="auto"/>
              <w:ind w:right="-20"/>
              <w:rPr>
                <w:szCs w:val="22"/>
                <w:lang w:val="sk-SK"/>
              </w:rPr>
            </w:pPr>
            <w:r w:rsidRPr="00D02AD4">
              <w:rPr>
                <w:szCs w:val="22"/>
                <w:lang w:val="sk-SK"/>
              </w:rPr>
              <w:t>Bolesť hlavy, synkopa, závraty</w:t>
            </w:r>
          </w:p>
          <w:p w:rsidR="00904670" w:rsidRPr="00855F9A" w:rsidRDefault="00D02AD4" w:rsidP="00527D89">
            <w:pPr>
              <w:spacing w:line="240" w:lineRule="auto"/>
              <w:ind w:right="-20"/>
              <w:rPr>
                <w:szCs w:val="22"/>
                <w:lang w:val="sk-SK"/>
              </w:rPr>
            </w:pPr>
            <w:proofErr w:type="spellStart"/>
            <w:r w:rsidRPr="00D02AD4">
              <w:rPr>
                <w:szCs w:val="22"/>
                <w:lang w:val="sk-SK"/>
              </w:rPr>
              <w:t>Psychomotorická</w:t>
            </w:r>
            <w:proofErr w:type="spellEnd"/>
            <w:r w:rsidRPr="00D02AD4">
              <w:rPr>
                <w:szCs w:val="22"/>
                <w:lang w:val="sk-SK"/>
              </w:rPr>
              <w:t xml:space="preserve"> </w:t>
            </w:r>
            <w:proofErr w:type="spellStart"/>
            <w:r w:rsidRPr="00D02AD4">
              <w:rPr>
                <w:szCs w:val="22"/>
                <w:lang w:val="sk-SK"/>
              </w:rPr>
              <w:t>hyperaktivita</w:t>
            </w:r>
            <w:proofErr w:type="spellEnd"/>
          </w:p>
          <w:p w:rsidR="00904670" w:rsidRPr="00855F9A" w:rsidRDefault="00D02AD4" w:rsidP="00527D89">
            <w:pPr>
              <w:spacing w:line="240" w:lineRule="auto"/>
              <w:ind w:right="-20"/>
              <w:rPr>
                <w:szCs w:val="22"/>
                <w:lang w:val="sk-SK"/>
              </w:rPr>
            </w:pPr>
            <w:proofErr w:type="spellStart"/>
            <w:r w:rsidRPr="00D02AD4">
              <w:rPr>
                <w:szCs w:val="22"/>
                <w:lang w:val="sk-SK"/>
              </w:rPr>
              <w:t>Extrapyramídové</w:t>
            </w:r>
            <w:proofErr w:type="spellEnd"/>
            <w:r w:rsidRPr="00D02AD4">
              <w:rPr>
                <w:szCs w:val="22"/>
                <w:lang w:val="sk-SK"/>
              </w:rPr>
              <w:t xml:space="preserve"> symptómy</w:t>
            </w:r>
          </w:p>
          <w:p w:rsidR="00904670" w:rsidRPr="00855F9A" w:rsidRDefault="00D02AD4" w:rsidP="00A455B2">
            <w:pPr>
              <w:spacing w:line="240" w:lineRule="auto"/>
              <w:ind w:right="-20"/>
              <w:rPr>
                <w:szCs w:val="22"/>
                <w:lang w:val="sk-SK"/>
              </w:rPr>
            </w:pPr>
            <w:r w:rsidRPr="00D02AD4">
              <w:rPr>
                <w:szCs w:val="22"/>
                <w:lang w:val="sk-SK"/>
              </w:rPr>
              <w:t xml:space="preserve">Zhoršenie </w:t>
            </w:r>
            <w:proofErr w:type="spellStart"/>
            <w:r w:rsidRPr="00D02AD4">
              <w:rPr>
                <w:szCs w:val="22"/>
                <w:lang w:val="sk-SK"/>
              </w:rPr>
              <w:t>Parkinsonovej</w:t>
            </w:r>
            <w:proofErr w:type="spellEnd"/>
            <w:r w:rsidRPr="00D02AD4">
              <w:rPr>
                <w:szCs w:val="22"/>
                <w:lang w:val="sk-SK"/>
              </w:rPr>
              <w:t xml:space="preserve"> choroby, záchvaty kŕčov, </w:t>
            </w:r>
            <w:proofErr w:type="spellStart"/>
            <w:r w:rsidRPr="00D02AD4">
              <w:rPr>
                <w:szCs w:val="22"/>
                <w:lang w:val="sk-SK"/>
              </w:rPr>
              <w:t>tremor</w:t>
            </w:r>
            <w:proofErr w:type="spellEnd"/>
            <w:r w:rsidRPr="00D02AD4">
              <w:rPr>
                <w:szCs w:val="22"/>
                <w:lang w:val="sk-SK"/>
              </w:rPr>
              <w:t xml:space="preserve">, </w:t>
            </w:r>
            <w:proofErr w:type="spellStart"/>
            <w:r w:rsidRPr="00D02AD4">
              <w:rPr>
                <w:szCs w:val="22"/>
                <w:lang w:val="sk-SK"/>
              </w:rPr>
              <w:t>somnolencia</w:t>
            </w:r>
            <w:proofErr w:type="spellEnd"/>
          </w:p>
        </w:tc>
      </w:tr>
      <w:tr w:rsidR="00904670" w:rsidRPr="00855F9A" w:rsidTr="00023B5C">
        <w:trPr>
          <w:trHeight w:val="275"/>
        </w:trPr>
        <w:tc>
          <w:tcPr>
            <w:tcW w:w="9394" w:type="dxa"/>
            <w:gridSpan w:val="3"/>
            <w:shd w:val="clear" w:color="auto" w:fill="auto"/>
          </w:tcPr>
          <w:p w:rsidR="00904670" w:rsidRPr="00855F9A" w:rsidRDefault="00D02AD4" w:rsidP="00527D89">
            <w:pPr>
              <w:spacing w:line="240" w:lineRule="auto"/>
              <w:ind w:right="-20"/>
              <w:rPr>
                <w:szCs w:val="22"/>
                <w:lang w:val="sk-SK"/>
              </w:rPr>
            </w:pPr>
            <w:r w:rsidRPr="00D02AD4">
              <w:rPr>
                <w:b/>
                <w:bCs/>
                <w:spacing w:val="-2"/>
                <w:szCs w:val="22"/>
                <w:lang w:val="sk-SK"/>
              </w:rPr>
              <w:t>Poruchy srdca a srdcovej činnosti</w:t>
            </w:r>
          </w:p>
        </w:tc>
      </w:tr>
      <w:tr w:rsidR="00904670" w:rsidRPr="00855F9A" w:rsidTr="00023B5C">
        <w:trPr>
          <w:trHeight w:val="843"/>
        </w:trPr>
        <w:tc>
          <w:tcPr>
            <w:tcW w:w="2448" w:type="dxa"/>
            <w:shd w:val="clear" w:color="auto" w:fill="auto"/>
          </w:tcPr>
          <w:p w:rsidR="00904670" w:rsidRPr="00855F9A" w:rsidRDefault="00D02AD4" w:rsidP="00527D89">
            <w:pPr>
              <w:spacing w:line="240" w:lineRule="auto"/>
              <w:ind w:right="-20"/>
              <w:rPr>
                <w:szCs w:val="22"/>
                <w:lang w:val="sk-SK"/>
              </w:rPr>
            </w:pPr>
            <w:r w:rsidRPr="00D02AD4">
              <w:rPr>
                <w:szCs w:val="22"/>
                <w:lang w:val="sk-SK"/>
              </w:rPr>
              <w:t>Menej časté</w:t>
            </w:r>
          </w:p>
          <w:p w:rsidR="00904670" w:rsidRPr="00855F9A" w:rsidRDefault="00D02AD4" w:rsidP="00527D89">
            <w:pPr>
              <w:spacing w:line="240" w:lineRule="auto"/>
              <w:ind w:right="-20"/>
              <w:rPr>
                <w:b/>
                <w:bCs/>
                <w:spacing w:val="-2"/>
                <w:szCs w:val="22"/>
                <w:lang w:val="sk-SK"/>
              </w:rPr>
            </w:pPr>
            <w:r w:rsidRPr="00D02AD4">
              <w:rPr>
                <w:szCs w:val="22"/>
                <w:lang w:val="sk-SK"/>
              </w:rPr>
              <w:t>Neznáme</w:t>
            </w:r>
          </w:p>
        </w:tc>
        <w:tc>
          <w:tcPr>
            <w:tcW w:w="6946" w:type="dxa"/>
            <w:gridSpan w:val="2"/>
            <w:shd w:val="clear" w:color="auto" w:fill="auto"/>
          </w:tcPr>
          <w:p w:rsidR="00904670" w:rsidRPr="00855F9A" w:rsidRDefault="00D02AD4" w:rsidP="00527D89">
            <w:pPr>
              <w:spacing w:line="240" w:lineRule="auto"/>
              <w:ind w:right="-20"/>
              <w:rPr>
                <w:szCs w:val="22"/>
                <w:lang w:val="sk-SK"/>
              </w:rPr>
            </w:pPr>
            <w:r w:rsidRPr="00D02AD4">
              <w:rPr>
                <w:szCs w:val="22"/>
                <w:lang w:val="sk-SK"/>
              </w:rPr>
              <w:t>Bradykardia</w:t>
            </w:r>
          </w:p>
          <w:p w:rsidR="00904670" w:rsidRPr="00855F9A" w:rsidRDefault="00D02AD4" w:rsidP="00527D89">
            <w:pPr>
              <w:spacing w:line="240" w:lineRule="auto"/>
              <w:ind w:right="-20"/>
              <w:rPr>
                <w:szCs w:val="22"/>
                <w:lang w:val="sk-SK"/>
              </w:rPr>
            </w:pPr>
            <w:proofErr w:type="spellStart"/>
            <w:r w:rsidRPr="00D02AD4">
              <w:rPr>
                <w:szCs w:val="22"/>
                <w:lang w:val="sk-SK"/>
              </w:rPr>
              <w:t>Átrioventrikulárna</w:t>
            </w:r>
            <w:proofErr w:type="spellEnd"/>
            <w:r w:rsidRPr="00D02AD4">
              <w:rPr>
                <w:szCs w:val="22"/>
                <w:lang w:val="sk-SK"/>
              </w:rPr>
              <w:t xml:space="preserve"> blokáda, </w:t>
            </w:r>
            <w:proofErr w:type="spellStart"/>
            <w:r w:rsidRPr="00D02AD4">
              <w:rPr>
                <w:szCs w:val="22"/>
                <w:lang w:val="sk-SK"/>
              </w:rPr>
              <w:t>fibrilácia</w:t>
            </w:r>
            <w:proofErr w:type="spellEnd"/>
            <w:r w:rsidRPr="00D02AD4">
              <w:rPr>
                <w:szCs w:val="22"/>
                <w:lang w:val="sk-SK"/>
              </w:rPr>
              <w:t xml:space="preserve"> predsiení, </w:t>
            </w:r>
            <w:proofErr w:type="spellStart"/>
            <w:r w:rsidRPr="00D02AD4">
              <w:rPr>
                <w:szCs w:val="22"/>
                <w:lang w:val="sk-SK"/>
              </w:rPr>
              <w:t>tachykardia</w:t>
            </w:r>
            <w:proofErr w:type="spellEnd"/>
            <w:r w:rsidRPr="00D02AD4">
              <w:rPr>
                <w:szCs w:val="22"/>
                <w:lang w:val="sk-SK"/>
              </w:rPr>
              <w:t>, syndróm chorého sínusového uzla</w:t>
            </w:r>
          </w:p>
        </w:tc>
      </w:tr>
      <w:tr w:rsidR="00904670" w:rsidRPr="00855F9A" w:rsidTr="00023B5C">
        <w:trPr>
          <w:trHeight w:val="238"/>
        </w:trPr>
        <w:tc>
          <w:tcPr>
            <w:tcW w:w="9394" w:type="dxa"/>
            <w:gridSpan w:val="3"/>
            <w:shd w:val="clear" w:color="auto" w:fill="auto"/>
          </w:tcPr>
          <w:p w:rsidR="00904670" w:rsidRPr="00855F9A" w:rsidRDefault="00D02AD4" w:rsidP="00527D89">
            <w:pPr>
              <w:spacing w:line="240" w:lineRule="auto"/>
              <w:ind w:right="-20"/>
              <w:rPr>
                <w:szCs w:val="22"/>
                <w:lang w:val="sk-SK"/>
              </w:rPr>
            </w:pPr>
            <w:r w:rsidRPr="00D02AD4">
              <w:rPr>
                <w:b/>
                <w:bCs/>
                <w:spacing w:val="-2"/>
                <w:szCs w:val="22"/>
                <w:lang w:val="sk-SK"/>
              </w:rPr>
              <w:t>Poruchy cie</w:t>
            </w:r>
            <w:r w:rsidRPr="00D02AD4">
              <w:rPr>
                <w:b/>
                <w:bCs/>
                <w:spacing w:val="-35"/>
                <w:szCs w:val="22"/>
                <w:lang w:val="sk-SK"/>
              </w:rPr>
              <w:t>v</w:t>
            </w:r>
          </w:p>
        </w:tc>
      </w:tr>
      <w:tr w:rsidR="00904670" w:rsidRPr="00855F9A" w:rsidTr="00023B5C">
        <w:trPr>
          <w:trHeight w:val="275"/>
        </w:trPr>
        <w:tc>
          <w:tcPr>
            <w:tcW w:w="2448" w:type="dxa"/>
            <w:shd w:val="clear" w:color="auto" w:fill="auto"/>
          </w:tcPr>
          <w:p w:rsidR="00904670" w:rsidRPr="00855F9A" w:rsidRDefault="00D02AD4" w:rsidP="00527D89">
            <w:pPr>
              <w:spacing w:line="240" w:lineRule="auto"/>
              <w:ind w:right="-20"/>
              <w:rPr>
                <w:b/>
                <w:bCs/>
                <w:spacing w:val="-2"/>
                <w:szCs w:val="22"/>
                <w:lang w:val="sk-SK"/>
              </w:rPr>
            </w:pPr>
            <w:r w:rsidRPr="00D02AD4">
              <w:rPr>
                <w:szCs w:val="22"/>
                <w:lang w:val="sk-SK"/>
              </w:rPr>
              <w:lastRenderedPageBreak/>
              <w:t>Neznáme</w:t>
            </w:r>
          </w:p>
        </w:tc>
        <w:tc>
          <w:tcPr>
            <w:tcW w:w="6946" w:type="dxa"/>
            <w:gridSpan w:val="2"/>
            <w:shd w:val="clear" w:color="auto" w:fill="auto"/>
          </w:tcPr>
          <w:p w:rsidR="00904670" w:rsidRPr="00855F9A" w:rsidRDefault="00D02AD4" w:rsidP="00527D89">
            <w:pPr>
              <w:spacing w:line="240" w:lineRule="auto"/>
              <w:ind w:right="-20"/>
              <w:rPr>
                <w:szCs w:val="22"/>
                <w:lang w:val="sk-SK"/>
              </w:rPr>
            </w:pPr>
            <w:r w:rsidRPr="00D02AD4">
              <w:rPr>
                <w:szCs w:val="22"/>
                <w:lang w:val="sk-SK"/>
              </w:rPr>
              <w:t>Hypertenzia</w:t>
            </w:r>
          </w:p>
        </w:tc>
      </w:tr>
      <w:tr w:rsidR="00904670" w:rsidRPr="00855F9A" w:rsidTr="00023B5C">
        <w:trPr>
          <w:trHeight w:val="325"/>
        </w:trPr>
        <w:tc>
          <w:tcPr>
            <w:tcW w:w="9394" w:type="dxa"/>
            <w:gridSpan w:val="3"/>
            <w:shd w:val="clear" w:color="auto" w:fill="auto"/>
          </w:tcPr>
          <w:p w:rsidR="00904670" w:rsidRPr="00855F9A" w:rsidRDefault="00D02AD4" w:rsidP="00527D89">
            <w:pPr>
              <w:spacing w:line="240" w:lineRule="auto"/>
              <w:ind w:right="-20"/>
              <w:rPr>
                <w:szCs w:val="22"/>
                <w:lang w:val="sk-SK"/>
              </w:rPr>
            </w:pPr>
            <w:r w:rsidRPr="00D02AD4">
              <w:rPr>
                <w:b/>
                <w:bCs/>
                <w:spacing w:val="-2"/>
                <w:szCs w:val="22"/>
                <w:lang w:val="sk-SK"/>
              </w:rPr>
              <w:t xml:space="preserve">Poruchy </w:t>
            </w:r>
            <w:proofErr w:type="spellStart"/>
            <w:r w:rsidRPr="00D02AD4">
              <w:rPr>
                <w:b/>
                <w:bCs/>
                <w:spacing w:val="-2"/>
                <w:szCs w:val="22"/>
                <w:lang w:val="sk-SK"/>
              </w:rPr>
              <w:t>gastrointestinálneho</w:t>
            </w:r>
            <w:proofErr w:type="spellEnd"/>
            <w:r w:rsidRPr="00D02AD4">
              <w:rPr>
                <w:b/>
                <w:bCs/>
                <w:spacing w:val="-2"/>
                <w:szCs w:val="22"/>
                <w:lang w:val="sk-SK"/>
              </w:rPr>
              <w:t xml:space="preserve"> traktu</w:t>
            </w:r>
          </w:p>
        </w:tc>
      </w:tr>
      <w:tr w:rsidR="00904670" w:rsidRPr="00855F9A" w:rsidTr="00023B5C">
        <w:trPr>
          <w:trHeight w:val="927"/>
        </w:trPr>
        <w:tc>
          <w:tcPr>
            <w:tcW w:w="2448" w:type="dxa"/>
            <w:shd w:val="clear" w:color="auto" w:fill="auto"/>
          </w:tcPr>
          <w:p w:rsidR="00904670" w:rsidRPr="00855F9A" w:rsidRDefault="00D02AD4" w:rsidP="00527D89">
            <w:pPr>
              <w:spacing w:line="240" w:lineRule="auto"/>
              <w:ind w:right="-20"/>
              <w:rPr>
                <w:szCs w:val="22"/>
                <w:lang w:val="sk-SK"/>
              </w:rPr>
            </w:pPr>
            <w:r w:rsidRPr="00D02AD4">
              <w:rPr>
                <w:szCs w:val="22"/>
                <w:lang w:val="sk-SK"/>
              </w:rPr>
              <w:t>Časté</w:t>
            </w:r>
          </w:p>
          <w:p w:rsidR="00904670" w:rsidRPr="00855F9A" w:rsidRDefault="00D02AD4" w:rsidP="00527D89">
            <w:pPr>
              <w:spacing w:line="240" w:lineRule="auto"/>
              <w:ind w:right="-20"/>
              <w:rPr>
                <w:szCs w:val="22"/>
                <w:lang w:val="sk-SK"/>
              </w:rPr>
            </w:pPr>
            <w:r w:rsidRPr="00D02AD4">
              <w:rPr>
                <w:szCs w:val="22"/>
                <w:lang w:val="sk-SK"/>
              </w:rPr>
              <w:t>Menej časté</w:t>
            </w:r>
          </w:p>
          <w:p w:rsidR="00904670" w:rsidRPr="00855F9A" w:rsidRDefault="00D02AD4" w:rsidP="00527D89">
            <w:pPr>
              <w:spacing w:line="240" w:lineRule="auto"/>
              <w:ind w:right="-20"/>
              <w:rPr>
                <w:b/>
                <w:bCs/>
                <w:spacing w:val="-2"/>
                <w:szCs w:val="22"/>
                <w:lang w:val="sk-SK"/>
              </w:rPr>
            </w:pPr>
            <w:r w:rsidRPr="00D02AD4">
              <w:rPr>
                <w:szCs w:val="22"/>
                <w:lang w:val="sk-SK"/>
              </w:rPr>
              <w:t>Neznáme</w:t>
            </w:r>
          </w:p>
        </w:tc>
        <w:tc>
          <w:tcPr>
            <w:tcW w:w="6946" w:type="dxa"/>
            <w:gridSpan w:val="2"/>
            <w:shd w:val="clear" w:color="auto" w:fill="auto"/>
          </w:tcPr>
          <w:p w:rsidR="00904670" w:rsidRPr="00855F9A" w:rsidRDefault="00D02AD4" w:rsidP="00527D89">
            <w:pPr>
              <w:spacing w:line="240" w:lineRule="auto"/>
              <w:ind w:right="-20"/>
              <w:rPr>
                <w:szCs w:val="22"/>
                <w:lang w:val="sk-SK"/>
              </w:rPr>
            </w:pPr>
            <w:proofErr w:type="spellStart"/>
            <w:r w:rsidRPr="00D02AD4">
              <w:rPr>
                <w:szCs w:val="22"/>
                <w:lang w:val="sk-SK"/>
              </w:rPr>
              <w:t>Nauzea</w:t>
            </w:r>
            <w:proofErr w:type="spellEnd"/>
            <w:r w:rsidRPr="00D02AD4">
              <w:rPr>
                <w:szCs w:val="22"/>
                <w:lang w:val="sk-SK"/>
              </w:rPr>
              <w:t xml:space="preserve">, vracanie, hnačka, </w:t>
            </w:r>
            <w:proofErr w:type="spellStart"/>
            <w:r w:rsidRPr="00D02AD4">
              <w:rPr>
                <w:szCs w:val="22"/>
                <w:lang w:val="sk-SK"/>
              </w:rPr>
              <w:t>dyspepsia</w:t>
            </w:r>
            <w:proofErr w:type="spellEnd"/>
            <w:r w:rsidRPr="00D02AD4">
              <w:rPr>
                <w:szCs w:val="22"/>
                <w:lang w:val="sk-SK"/>
              </w:rPr>
              <w:t>, bolesť brucha</w:t>
            </w:r>
          </w:p>
          <w:p w:rsidR="00904670" w:rsidRPr="00855F9A" w:rsidRDefault="00D02AD4" w:rsidP="00527D89">
            <w:pPr>
              <w:spacing w:line="240" w:lineRule="auto"/>
              <w:ind w:right="-20"/>
              <w:rPr>
                <w:szCs w:val="22"/>
                <w:lang w:val="sk-SK"/>
              </w:rPr>
            </w:pPr>
            <w:r w:rsidRPr="00D02AD4">
              <w:rPr>
                <w:szCs w:val="22"/>
                <w:lang w:val="sk-SK"/>
              </w:rPr>
              <w:t>Vredy žalúdka</w:t>
            </w:r>
          </w:p>
          <w:p w:rsidR="00904670" w:rsidRPr="00855F9A" w:rsidRDefault="00D02AD4" w:rsidP="00527D89">
            <w:pPr>
              <w:spacing w:line="240" w:lineRule="auto"/>
              <w:ind w:right="-20"/>
              <w:rPr>
                <w:szCs w:val="22"/>
                <w:lang w:val="sk-SK"/>
              </w:rPr>
            </w:pPr>
            <w:proofErr w:type="spellStart"/>
            <w:r w:rsidRPr="00D02AD4">
              <w:rPr>
                <w:szCs w:val="22"/>
                <w:lang w:val="sk-SK"/>
              </w:rPr>
              <w:t>Pankreatitída</w:t>
            </w:r>
            <w:proofErr w:type="spellEnd"/>
          </w:p>
        </w:tc>
      </w:tr>
      <w:tr w:rsidR="00904670" w:rsidRPr="00855F9A" w:rsidTr="00023B5C">
        <w:trPr>
          <w:trHeight w:val="238"/>
        </w:trPr>
        <w:tc>
          <w:tcPr>
            <w:tcW w:w="9394" w:type="dxa"/>
            <w:gridSpan w:val="3"/>
            <w:shd w:val="clear" w:color="auto" w:fill="auto"/>
          </w:tcPr>
          <w:p w:rsidR="00904670" w:rsidRPr="00855F9A" w:rsidRDefault="00D02AD4" w:rsidP="00527D89">
            <w:pPr>
              <w:spacing w:line="240" w:lineRule="auto"/>
              <w:ind w:right="-20"/>
              <w:rPr>
                <w:szCs w:val="22"/>
                <w:lang w:val="sk-SK"/>
              </w:rPr>
            </w:pPr>
            <w:r w:rsidRPr="00D02AD4">
              <w:rPr>
                <w:b/>
                <w:bCs/>
                <w:spacing w:val="-2"/>
                <w:szCs w:val="22"/>
                <w:lang w:val="sk-SK"/>
              </w:rPr>
              <w:t>Poruchy pečene a žlčových ciest</w:t>
            </w:r>
          </w:p>
        </w:tc>
      </w:tr>
      <w:tr w:rsidR="00904670" w:rsidRPr="00855F9A" w:rsidTr="00023B5C">
        <w:trPr>
          <w:trHeight w:val="275"/>
        </w:trPr>
        <w:tc>
          <w:tcPr>
            <w:tcW w:w="2479" w:type="dxa"/>
            <w:gridSpan w:val="2"/>
            <w:shd w:val="clear" w:color="auto" w:fill="auto"/>
          </w:tcPr>
          <w:p w:rsidR="00904670" w:rsidRPr="00855F9A" w:rsidRDefault="00D02AD4" w:rsidP="00527D89">
            <w:pPr>
              <w:spacing w:line="240" w:lineRule="auto"/>
              <w:ind w:right="-20"/>
              <w:rPr>
                <w:b/>
                <w:bCs/>
                <w:spacing w:val="-2"/>
                <w:szCs w:val="22"/>
                <w:lang w:val="sk-SK"/>
              </w:rPr>
            </w:pPr>
            <w:r w:rsidRPr="00D02AD4">
              <w:rPr>
                <w:szCs w:val="22"/>
                <w:lang w:val="sk-SK"/>
              </w:rPr>
              <w:t>Neznáme</w:t>
            </w:r>
          </w:p>
        </w:tc>
        <w:tc>
          <w:tcPr>
            <w:tcW w:w="6915" w:type="dxa"/>
            <w:shd w:val="clear" w:color="auto" w:fill="auto"/>
          </w:tcPr>
          <w:p w:rsidR="00904670" w:rsidRPr="00855F9A" w:rsidRDefault="00D02AD4" w:rsidP="00527D89">
            <w:pPr>
              <w:tabs>
                <w:tab w:val="clear" w:pos="567"/>
              </w:tabs>
              <w:spacing w:line="240" w:lineRule="auto"/>
              <w:rPr>
                <w:b/>
                <w:bCs/>
                <w:spacing w:val="-2"/>
                <w:szCs w:val="22"/>
                <w:lang w:val="sk-SK"/>
              </w:rPr>
            </w:pPr>
            <w:r w:rsidRPr="00D02AD4">
              <w:rPr>
                <w:szCs w:val="22"/>
                <w:lang w:val="sk-SK"/>
              </w:rPr>
              <w:t>Hepatitída, zvýšenie hodnôt funkcie pečene</w:t>
            </w:r>
          </w:p>
        </w:tc>
      </w:tr>
      <w:tr w:rsidR="00904670" w:rsidRPr="00855F9A" w:rsidTr="00023B5C">
        <w:trPr>
          <w:trHeight w:val="301"/>
        </w:trPr>
        <w:tc>
          <w:tcPr>
            <w:tcW w:w="9394" w:type="dxa"/>
            <w:gridSpan w:val="3"/>
            <w:shd w:val="clear" w:color="auto" w:fill="auto"/>
          </w:tcPr>
          <w:p w:rsidR="00904670" w:rsidRPr="00855F9A" w:rsidRDefault="00D02AD4" w:rsidP="00527D89">
            <w:pPr>
              <w:spacing w:line="240" w:lineRule="auto"/>
              <w:ind w:right="-20"/>
              <w:rPr>
                <w:szCs w:val="22"/>
                <w:lang w:val="sk-SK"/>
              </w:rPr>
            </w:pPr>
            <w:r w:rsidRPr="00D02AD4">
              <w:rPr>
                <w:b/>
                <w:bCs/>
                <w:spacing w:val="-2"/>
                <w:szCs w:val="22"/>
                <w:lang w:val="sk-SK"/>
              </w:rPr>
              <w:t>Poruchy kože a podkožného tkaniva</w:t>
            </w:r>
          </w:p>
        </w:tc>
      </w:tr>
      <w:tr w:rsidR="00904670" w:rsidRPr="00855F9A" w:rsidTr="00023B5C">
        <w:trPr>
          <w:trHeight w:val="812"/>
        </w:trPr>
        <w:tc>
          <w:tcPr>
            <w:tcW w:w="2448" w:type="dxa"/>
            <w:shd w:val="clear" w:color="auto" w:fill="auto"/>
          </w:tcPr>
          <w:p w:rsidR="00904670" w:rsidRPr="00855F9A" w:rsidRDefault="00D02AD4" w:rsidP="00527D89">
            <w:pPr>
              <w:tabs>
                <w:tab w:val="clear" w:pos="567"/>
              </w:tabs>
              <w:spacing w:line="240" w:lineRule="auto"/>
              <w:ind w:right="-20"/>
              <w:rPr>
                <w:szCs w:val="22"/>
                <w:lang w:val="sk-SK"/>
              </w:rPr>
            </w:pPr>
            <w:r w:rsidRPr="00D02AD4">
              <w:rPr>
                <w:szCs w:val="22"/>
                <w:lang w:val="sk-SK"/>
              </w:rPr>
              <w:t>Časté</w:t>
            </w:r>
          </w:p>
          <w:p w:rsidR="00904670" w:rsidRPr="00855F9A" w:rsidRDefault="00D02AD4" w:rsidP="00527D89">
            <w:pPr>
              <w:spacing w:line="240" w:lineRule="auto"/>
              <w:ind w:right="-20"/>
              <w:rPr>
                <w:b/>
                <w:bCs/>
                <w:spacing w:val="-2"/>
                <w:szCs w:val="22"/>
                <w:lang w:val="sk-SK"/>
              </w:rPr>
            </w:pPr>
            <w:r w:rsidRPr="00D02AD4">
              <w:rPr>
                <w:szCs w:val="22"/>
                <w:lang w:val="sk-SK"/>
              </w:rPr>
              <w:t>Neznáme</w:t>
            </w:r>
          </w:p>
        </w:tc>
        <w:tc>
          <w:tcPr>
            <w:tcW w:w="6946" w:type="dxa"/>
            <w:gridSpan w:val="2"/>
            <w:shd w:val="clear" w:color="auto" w:fill="auto"/>
          </w:tcPr>
          <w:p w:rsidR="00904670" w:rsidRPr="00855F9A" w:rsidRDefault="00D02AD4" w:rsidP="00527D89">
            <w:pPr>
              <w:spacing w:line="240" w:lineRule="auto"/>
              <w:ind w:right="-20"/>
              <w:rPr>
                <w:szCs w:val="22"/>
                <w:lang w:val="sk-SK"/>
              </w:rPr>
            </w:pPr>
            <w:r w:rsidRPr="00D02AD4">
              <w:rPr>
                <w:szCs w:val="22"/>
                <w:lang w:val="sk-SK"/>
              </w:rPr>
              <w:t>Exantém</w:t>
            </w:r>
          </w:p>
          <w:p w:rsidR="00904670" w:rsidRPr="00855F9A" w:rsidRDefault="00D02AD4" w:rsidP="0059247F">
            <w:pPr>
              <w:spacing w:line="240" w:lineRule="auto"/>
              <w:ind w:right="-20"/>
              <w:rPr>
                <w:szCs w:val="22"/>
                <w:lang w:val="sk-SK"/>
              </w:rPr>
            </w:pPr>
            <w:proofErr w:type="spellStart"/>
            <w:r w:rsidRPr="00D02AD4">
              <w:rPr>
                <w:szCs w:val="22"/>
                <w:lang w:val="sk-SK"/>
              </w:rPr>
              <w:t>Pruritus</w:t>
            </w:r>
            <w:proofErr w:type="spellEnd"/>
            <w:r w:rsidRPr="00D02AD4">
              <w:rPr>
                <w:szCs w:val="22"/>
                <w:lang w:val="sk-SK"/>
              </w:rPr>
              <w:t xml:space="preserve">, </w:t>
            </w:r>
            <w:proofErr w:type="spellStart"/>
            <w:r w:rsidRPr="00D02AD4">
              <w:rPr>
                <w:szCs w:val="22"/>
                <w:lang w:val="sk-SK"/>
              </w:rPr>
              <w:t>erytém</w:t>
            </w:r>
            <w:proofErr w:type="spellEnd"/>
            <w:r w:rsidRPr="00D02AD4">
              <w:rPr>
                <w:szCs w:val="22"/>
                <w:lang w:val="sk-SK"/>
              </w:rPr>
              <w:t xml:space="preserve">, </w:t>
            </w:r>
            <w:proofErr w:type="spellStart"/>
            <w:r w:rsidRPr="00D02AD4">
              <w:rPr>
                <w:szCs w:val="22"/>
                <w:lang w:val="sk-SK"/>
              </w:rPr>
              <w:t>urtikária</w:t>
            </w:r>
            <w:proofErr w:type="spellEnd"/>
            <w:r w:rsidRPr="00D02AD4">
              <w:rPr>
                <w:szCs w:val="22"/>
                <w:lang w:val="sk-SK"/>
              </w:rPr>
              <w:t xml:space="preserve">, pľuzgiere, alergická dermatitída, </w:t>
            </w:r>
            <w:proofErr w:type="spellStart"/>
            <w:r w:rsidRPr="00D02AD4">
              <w:rPr>
                <w:szCs w:val="22"/>
                <w:lang w:val="sk-SK"/>
              </w:rPr>
              <w:t>diseminované</w:t>
            </w:r>
            <w:proofErr w:type="spellEnd"/>
            <w:r w:rsidRPr="00D02AD4">
              <w:rPr>
                <w:szCs w:val="22"/>
                <w:lang w:val="sk-SK"/>
              </w:rPr>
              <w:t xml:space="preserve"> kožné reakcie z precitlivenosti</w:t>
            </w:r>
          </w:p>
        </w:tc>
      </w:tr>
      <w:tr w:rsidR="00904670" w:rsidRPr="00855F9A" w:rsidTr="00023B5C">
        <w:trPr>
          <w:trHeight w:val="288"/>
        </w:trPr>
        <w:tc>
          <w:tcPr>
            <w:tcW w:w="9394" w:type="dxa"/>
            <w:gridSpan w:val="3"/>
            <w:shd w:val="clear" w:color="auto" w:fill="auto"/>
          </w:tcPr>
          <w:p w:rsidR="00904670" w:rsidRPr="00855F9A" w:rsidRDefault="00D02AD4" w:rsidP="00527D89">
            <w:pPr>
              <w:spacing w:line="240" w:lineRule="auto"/>
              <w:ind w:right="-20"/>
              <w:rPr>
                <w:b/>
                <w:szCs w:val="22"/>
                <w:lang w:val="sk-SK"/>
              </w:rPr>
            </w:pPr>
            <w:r w:rsidRPr="00D02AD4">
              <w:rPr>
                <w:b/>
                <w:bCs/>
                <w:spacing w:val="-2"/>
                <w:szCs w:val="22"/>
                <w:lang w:val="sk-SK"/>
              </w:rPr>
              <w:t>Poruchy obličiek a močových ciest</w:t>
            </w:r>
          </w:p>
        </w:tc>
      </w:tr>
      <w:tr w:rsidR="00904670" w:rsidRPr="00855F9A" w:rsidTr="00023B5C">
        <w:trPr>
          <w:trHeight w:val="238"/>
        </w:trPr>
        <w:tc>
          <w:tcPr>
            <w:tcW w:w="2448" w:type="dxa"/>
            <w:shd w:val="clear" w:color="auto" w:fill="auto"/>
          </w:tcPr>
          <w:p w:rsidR="00904670" w:rsidRPr="00855F9A" w:rsidRDefault="00D02AD4" w:rsidP="00527D89">
            <w:pPr>
              <w:spacing w:line="240" w:lineRule="auto"/>
              <w:ind w:right="-20"/>
              <w:rPr>
                <w:b/>
                <w:bCs/>
                <w:spacing w:val="-2"/>
                <w:szCs w:val="22"/>
                <w:lang w:val="sk-SK"/>
              </w:rPr>
            </w:pPr>
            <w:r w:rsidRPr="00D02AD4">
              <w:rPr>
                <w:szCs w:val="22"/>
                <w:lang w:val="sk-SK"/>
              </w:rPr>
              <w:t>Časté</w:t>
            </w:r>
          </w:p>
        </w:tc>
        <w:tc>
          <w:tcPr>
            <w:tcW w:w="6946" w:type="dxa"/>
            <w:gridSpan w:val="2"/>
            <w:shd w:val="clear" w:color="auto" w:fill="auto"/>
          </w:tcPr>
          <w:p w:rsidR="00904670" w:rsidRPr="00855F9A" w:rsidRDefault="00D02AD4" w:rsidP="00527D89">
            <w:pPr>
              <w:spacing w:line="240" w:lineRule="auto"/>
              <w:ind w:right="-20"/>
              <w:rPr>
                <w:b/>
                <w:szCs w:val="22"/>
                <w:lang w:val="sk-SK"/>
              </w:rPr>
            </w:pPr>
            <w:r w:rsidRPr="00D02AD4">
              <w:rPr>
                <w:szCs w:val="22"/>
                <w:lang w:val="sk-SK"/>
              </w:rPr>
              <w:t>Inkontinencia moču</w:t>
            </w:r>
          </w:p>
        </w:tc>
      </w:tr>
      <w:tr w:rsidR="00904670" w:rsidRPr="00855F9A" w:rsidTr="00023B5C">
        <w:trPr>
          <w:trHeight w:val="263"/>
        </w:trPr>
        <w:tc>
          <w:tcPr>
            <w:tcW w:w="9394" w:type="dxa"/>
            <w:gridSpan w:val="3"/>
            <w:shd w:val="clear" w:color="auto" w:fill="auto"/>
          </w:tcPr>
          <w:p w:rsidR="00904670" w:rsidRPr="00855F9A" w:rsidRDefault="00D02AD4" w:rsidP="0059247F">
            <w:pPr>
              <w:spacing w:line="240" w:lineRule="auto"/>
              <w:ind w:right="-20"/>
              <w:rPr>
                <w:b/>
                <w:szCs w:val="22"/>
                <w:lang w:val="sk-SK"/>
              </w:rPr>
            </w:pPr>
            <w:r w:rsidRPr="00D02AD4">
              <w:rPr>
                <w:b/>
                <w:bCs/>
                <w:spacing w:val="2"/>
                <w:w w:val="102"/>
                <w:szCs w:val="22"/>
                <w:lang w:val="sk-SK"/>
              </w:rPr>
              <w:t>C</w:t>
            </w:r>
            <w:r w:rsidRPr="00D02AD4">
              <w:rPr>
                <w:b/>
                <w:bCs/>
                <w:w w:val="102"/>
                <w:szCs w:val="22"/>
                <w:lang w:val="sk-SK"/>
              </w:rPr>
              <w:t>e</w:t>
            </w:r>
            <w:r w:rsidRPr="00D02AD4">
              <w:rPr>
                <w:b/>
                <w:bCs/>
                <w:spacing w:val="-2"/>
                <w:szCs w:val="22"/>
                <w:lang w:val="sk-SK"/>
              </w:rPr>
              <w:t>l</w:t>
            </w:r>
            <w:r w:rsidRPr="00D02AD4">
              <w:rPr>
                <w:b/>
                <w:bCs/>
                <w:spacing w:val="10"/>
                <w:szCs w:val="22"/>
                <w:lang w:val="sk-SK"/>
              </w:rPr>
              <w:t>k</w:t>
            </w:r>
            <w:r w:rsidRPr="00D02AD4">
              <w:rPr>
                <w:b/>
                <w:bCs/>
                <w:spacing w:val="7"/>
                <w:szCs w:val="22"/>
                <w:lang w:val="sk-SK"/>
              </w:rPr>
              <w:t>o</w:t>
            </w:r>
            <w:r w:rsidRPr="00D02AD4">
              <w:rPr>
                <w:b/>
                <w:bCs/>
                <w:spacing w:val="-7"/>
                <w:szCs w:val="22"/>
                <w:lang w:val="sk-SK"/>
              </w:rPr>
              <w:t>v</w:t>
            </w:r>
            <w:r w:rsidRPr="00D02AD4">
              <w:rPr>
                <w:b/>
                <w:bCs/>
                <w:szCs w:val="22"/>
                <w:lang w:val="sk-SK"/>
              </w:rPr>
              <w:t>é</w:t>
            </w:r>
            <w:r w:rsidRPr="00D02AD4">
              <w:rPr>
                <w:b/>
                <w:bCs/>
                <w:spacing w:val="5"/>
                <w:szCs w:val="22"/>
                <w:lang w:val="sk-SK"/>
              </w:rPr>
              <w:t xml:space="preserve"> </w:t>
            </w:r>
            <w:r w:rsidRPr="00D02AD4">
              <w:rPr>
                <w:b/>
                <w:bCs/>
                <w:spacing w:val="-5"/>
                <w:szCs w:val="22"/>
                <w:lang w:val="sk-SK"/>
              </w:rPr>
              <w:t>p</w:t>
            </w:r>
            <w:r w:rsidRPr="00D02AD4">
              <w:rPr>
                <w:b/>
                <w:bCs/>
                <w:spacing w:val="7"/>
                <w:szCs w:val="22"/>
                <w:lang w:val="sk-SK"/>
              </w:rPr>
              <w:t>o</w:t>
            </w:r>
            <w:r w:rsidRPr="00D02AD4">
              <w:rPr>
                <w:b/>
                <w:bCs/>
                <w:spacing w:val="-10"/>
                <w:szCs w:val="22"/>
                <w:lang w:val="sk-SK"/>
              </w:rPr>
              <w:t>r</w:t>
            </w:r>
            <w:r w:rsidRPr="00D02AD4">
              <w:rPr>
                <w:b/>
                <w:bCs/>
                <w:spacing w:val="-5"/>
                <w:szCs w:val="22"/>
                <w:lang w:val="sk-SK"/>
              </w:rPr>
              <w:t>u</w:t>
            </w:r>
            <w:r w:rsidRPr="00D02AD4">
              <w:rPr>
                <w:b/>
                <w:bCs/>
                <w:spacing w:val="5"/>
                <w:szCs w:val="22"/>
                <w:lang w:val="sk-SK"/>
              </w:rPr>
              <w:t>c</w:t>
            </w:r>
            <w:r w:rsidRPr="00D02AD4">
              <w:rPr>
                <w:b/>
                <w:bCs/>
                <w:spacing w:val="-5"/>
                <w:szCs w:val="22"/>
                <w:lang w:val="sk-SK"/>
              </w:rPr>
              <w:t>h</w:t>
            </w:r>
            <w:r w:rsidRPr="00D02AD4">
              <w:rPr>
                <w:b/>
                <w:bCs/>
                <w:szCs w:val="22"/>
                <w:lang w:val="sk-SK"/>
              </w:rPr>
              <w:t>y</w:t>
            </w:r>
            <w:r w:rsidRPr="00D02AD4">
              <w:rPr>
                <w:b/>
                <w:bCs/>
                <w:spacing w:val="-1"/>
                <w:szCs w:val="22"/>
                <w:lang w:val="sk-SK"/>
              </w:rPr>
              <w:t xml:space="preserve"> </w:t>
            </w:r>
            <w:r w:rsidRPr="00D02AD4">
              <w:rPr>
                <w:b/>
                <w:bCs/>
                <w:szCs w:val="22"/>
                <w:lang w:val="sk-SK"/>
              </w:rPr>
              <w:t>a</w:t>
            </w:r>
            <w:r w:rsidRPr="00D02AD4">
              <w:rPr>
                <w:b/>
                <w:bCs/>
                <w:spacing w:val="-15"/>
                <w:szCs w:val="22"/>
                <w:lang w:val="sk-SK"/>
              </w:rPr>
              <w:t xml:space="preserve"> </w:t>
            </w:r>
            <w:r w:rsidRPr="00D02AD4">
              <w:rPr>
                <w:b/>
                <w:bCs/>
                <w:spacing w:val="-10"/>
                <w:w w:val="102"/>
                <w:szCs w:val="22"/>
                <w:lang w:val="sk-SK"/>
              </w:rPr>
              <w:t>r</w:t>
            </w:r>
            <w:r w:rsidRPr="00D02AD4">
              <w:rPr>
                <w:b/>
                <w:bCs/>
                <w:w w:val="102"/>
                <w:szCs w:val="22"/>
                <w:lang w:val="sk-SK"/>
              </w:rPr>
              <w:t>e</w:t>
            </w:r>
            <w:r w:rsidRPr="00D02AD4">
              <w:rPr>
                <w:b/>
                <w:bCs/>
                <w:spacing w:val="-7"/>
                <w:szCs w:val="22"/>
                <w:lang w:val="sk-SK"/>
              </w:rPr>
              <w:t>a</w:t>
            </w:r>
            <w:r w:rsidRPr="00D02AD4">
              <w:rPr>
                <w:b/>
                <w:bCs/>
                <w:spacing w:val="10"/>
                <w:szCs w:val="22"/>
                <w:lang w:val="sk-SK"/>
              </w:rPr>
              <w:t>k</w:t>
            </w:r>
            <w:r w:rsidRPr="00D02AD4">
              <w:rPr>
                <w:b/>
                <w:bCs/>
                <w:spacing w:val="5"/>
                <w:szCs w:val="22"/>
                <w:lang w:val="sk-SK"/>
              </w:rPr>
              <w:t>c</w:t>
            </w:r>
            <w:r w:rsidRPr="00D02AD4">
              <w:rPr>
                <w:b/>
                <w:bCs/>
                <w:spacing w:val="-2"/>
                <w:szCs w:val="22"/>
                <w:lang w:val="sk-SK"/>
              </w:rPr>
              <w:t>i</w:t>
            </w:r>
            <w:r w:rsidRPr="00D02AD4">
              <w:rPr>
                <w:b/>
                <w:bCs/>
                <w:szCs w:val="22"/>
                <w:lang w:val="sk-SK"/>
              </w:rPr>
              <w:t>e</w:t>
            </w:r>
            <w:r w:rsidRPr="00D02AD4">
              <w:rPr>
                <w:b/>
                <w:bCs/>
                <w:spacing w:val="5"/>
                <w:szCs w:val="22"/>
                <w:lang w:val="sk-SK"/>
              </w:rPr>
              <w:t xml:space="preserve"> </w:t>
            </w:r>
            <w:r w:rsidRPr="00D02AD4">
              <w:rPr>
                <w:b/>
                <w:bCs/>
                <w:szCs w:val="22"/>
                <w:lang w:val="sk-SK"/>
              </w:rPr>
              <w:t>v</w:t>
            </w:r>
            <w:r w:rsidRPr="00D02AD4">
              <w:rPr>
                <w:b/>
                <w:bCs/>
                <w:spacing w:val="-1"/>
                <w:szCs w:val="22"/>
                <w:lang w:val="sk-SK"/>
              </w:rPr>
              <w:t xml:space="preserve"> </w:t>
            </w:r>
            <w:r w:rsidRPr="00D02AD4">
              <w:rPr>
                <w:b/>
                <w:bCs/>
                <w:spacing w:val="-7"/>
                <w:szCs w:val="22"/>
                <w:lang w:val="sk-SK"/>
              </w:rPr>
              <w:t>m</w:t>
            </w:r>
            <w:r w:rsidRPr="00D02AD4">
              <w:rPr>
                <w:b/>
                <w:bCs/>
                <w:spacing w:val="-2"/>
                <w:szCs w:val="22"/>
                <w:lang w:val="sk-SK"/>
              </w:rPr>
              <w:t>i</w:t>
            </w:r>
            <w:r w:rsidRPr="00D02AD4">
              <w:rPr>
                <w:b/>
                <w:bCs/>
                <w:spacing w:val="5"/>
                <w:szCs w:val="22"/>
                <w:lang w:val="sk-SK"/>
              </w:rPr>
              <w:t>e</w:t>
            </w:r>
            <w:r w:rsidRPr="00D02AD4">
              <w:rPr>
                <w:b/>
                <w:bCs/>
                <w:spacing w:val="2"/>
                <w:szCs w:val="22"/>
                <w:lang w:val="sk-SK"/>
              </w:rPr>
              <w:t>s</w:t>
            </w:r>
            <w:r w:rsidRPr="00D02AD4">
              <w:rPr>
                <w:b/>
                <w:bCs/>
                <w:spacing w:val="-15"/>
                <w:szCs w:val="22"/>
                <w:lang w:val="sk-SK"/>
              </w:rPr>
              <w:t>t</w:t>
            </w:r>
            <w:r w:rsidRPr="00D02AD4">
              <w:rPr>
                <w:b/>
                <w:bCs/>
                <w:szCs w:val="22"/>
                <w:lang w:val="sk-SK"/>
              </w:rPr>
              <w:t>e</w:t>
            </w:r>
            <w:r w:rsidRPr="00D02AD4">
              <w:rPr>
                <w:b/>
                <w:bCs/>
                <w:spacing w:val="7"/>
                <w:szCs w:val="22"/>
                <w:lang w:val="sk-SK"/>
              </w:rPr>
              <w:t xml:space="preserve"> </w:t>
            </w:r>
            <w:r w:rsidRPr="00D02AD4">
              <w:rPr>
                <w:b/>
                <w:bCs/>
                <w:spacing w:val="-5"/>
                <w:w w:val="102"/>
                <w:szCs w:val="22"/>
                <w:lang w:val="sk-SK"/>
              </w:rPr>
              <w:t>p</w:t>
            </w:r>
            <w:r w:rsidRPr="00D02AD4">
              <w:rPr>
                <w:b/>
                <w:bCs/>
                <w:spacing w:val="7"/>
                <w:w w:val="102"/>
                <w:szCs w:val="22"/>
                <w:lang w:val="sk-SK"/>
              </w:rPr>
              <w:t>o</w:t>
            </w:r>
            <w:r w:rsidRPr="00D02AD4">
              <w:rPr>
                <w:b/>
                <w:bCs/>
                <w:spacing w:val="-5"/>
                <w:w w:val="102"/>
                <w:szCs w:val="22"/>
                <w:lang w:val="sk-SK"/>
              </w:rPr>
              <w:t>d</w:t>
            </w:r>
            <w:r w:rsidRPr="00D02AD4">
              <w:rPr>
                <w:b/>
                <w:bCs/>
                <w:spacing w:val="-7"/>
                <w:w w:val="102"/>
                <w:szCs w:val="22"/>
                <w:lang w:val="sk-SK"/>
              </w:rPr>
              <w:t>a</w:t>
            </w:r>
            <w:r w:rsidRPr="00D02AD4">
              <w:rPr>
                <w:b/>
                <w:bCs/>
                <w:spacing w:val="-5"/>
                <w:w w:val="102"/>
                <w:szCs w:val="22"/>
                <w:lang w:val="sk-SK"/>
              </w:rPr>
              <w:t>n</w:t>
            </w:r>
            <w:r w:rsidRPr="00D02AD4">
              <w:rPr>
                <w:b/>
                <w:bCs/>
                <w:spacing w:val="-2"/>
                <w:w w:val="102"/>
                <w:szCs w:val="22"/>
                <w:lang w:val="sk-SK"/>
              </w:rPr>
              <w:t>i</w:t>
            </w:r>
            <w:r w:rsidRPr="00D02AD4">
              <w:rPr>
                <w:b/>
                <w:bCs/>
                <w:w w:val="102"/>
                <w:szCs w:val="22"/>
                <w:lang w:val="sk-SK"/>
              </w:rPr>
              <w:t>a</w:t>
            </w:r>
          </w:p>
        </w:tc>
      </w:tr>
      <w:tr w:rsidR="00904670" w:rsidRPr="00855F9A" w:rsidTr="00023B5C">
        <w:trPr>
          <w:trHeight w:val="1557"/>
        </w:trPr>
        <w:tc>
          <w:tcPr>
            <w:tcW w:w="2448" w:type="dxa"/>
            <w:shd w:val="clear" w:color="auto" w:fill="auto"/>
          </w:tcPr>
          <w:p w:rsidR="00904670" w:rsidRPr="00855F9A" w:rsidRDefault="00D02AD4" w:rsidP="00527D89">
            <w:pPr>
              <w:spacing w:line="240" w:lineRule="auto"/>
              <w:ind w:right="-20"/>
              <w:rPr>
                <w:szCs w:val="22"/>
                <w:lang w:val="sk-SK"/>
              </w:rPr>
            </w:pPr>
            <w:r w:rsidRPr="00D02AD4">
              <w:rPr>
                <w:szCs w:val="22"/>
                <w:lang w:val="sk-SK"/>
              </w:rPr>
              <w:t>Časté</w:t>
            </w:r>
          </w:p>
          <w:p w:rsidR="00904670" w:rsidRPr="00855F9A" w:rsidRDefault="00904670" w:rsidP="00527D89">
            <w:pPr>
              <w:spacing w:line="240" w:lineRule="auto"/>
              <w:ind w:right="-20"/>
              <w:rPr>
                <w:szCs w:val="22"/>
                <w:lang w:val="sk-SK"/>
              </w:rPr>
            </w:pPr>
          </w:p>
          <w:p w:rsidR="00904670" w:rsidRPr="00855F9A" w:rsidRDefault="00904670" w:rsidP="00527D89">
            <w:pPr>
              <w:spacing w:line="240" w:lineRule="auto"/>
              <w:ind w:right="-20"/>
              <w:rPr>
                <w:szCs w:val="22"/>
                <w:lang w:val="sk-SK"/>
              </w:rPr>
            </w:pPr>
          </w:p>
          <w:p w:rsidR="00904670" w:rsidRPr="00855F9A" w:rsidRDefault="00904670" w:rsidP="00527D89">
            <w:pPr>
              <w:spacing w:line="240" w:lineRule="auto"/>
              <w:ind w:right="-20"/>
              <w:rPr>
                <w:szCs w:val="22"/>
                <w:lang w:val="sk-SK"/>
              </w:rPr>
            </w:pPr>
          </w:p>
          <w:p w:rsidR="00904670" w:rsidRPr="00855F9A" w:rsidRDefault="00D02AD4" w:rsidP="00527D89">
            <w:pPr>
              <w:spacing w:line="240" w:lineRule="auto"/>
              <w:ind w:right="-20"/>
              <w:rPr>
                <w:b/>
                <w:bCs/>
                <w:spacing w:val="2"/>
                <w:w w:val="102"/>
                <w:szCs w:val="22"/>
                <w:lang w:val="sk-SK"/>
              </w:rPr>
            </w:pPr>
            <w:r w:rsidRPr="00D02AD4">
              <w:rPr>
                <w:szCs w:val="22"/>
                <w:lang w:val="sk-SK"/>
              </w:rPr>
              <w:t>Zriedkavé</w:t>
            </w:r>
          </w:p>
        </w:tc>
        <w:tc>
          <w:tcPr>
            <w:tcW w:w="6946" w:type="dxa"/>
            <w:gridSpan w:val="2"/>
            <w:shd w:val="clear" w:color="auto" w:fill="auto"/>
          </w:tcPr>
          <w:p w:rsidR="00904670" w:rsidRPr="00855F9A" w:rsidRDefault="00D02AD4" w:rsidP="00527D89">
            <w:pPr>
              <w:spacing w:line="240" w:lineRule="auto"/>
              <w:ind w:right="-20"/>
              <w:rPr>
                <w:szCs w:val="22"/>
                <w:lang w:val="sk-SK"/>
              </w:rPr>
            </w:pPr>
            <w:r w:rsidRPr="00D02AD4">
              <w:rPr>
                <w:szCs w:val="22"/>
                <w:lang w:val="sk-SK"/>
              </w:rPr>
              <w:t xml:space="preserve">Kožné reakcie v mieste aplikácie (napr. </w:t>
            </w:r>
            <w:proofErr w:type="spellStart"/>
            <w:r w:rsidRPr="00D02AD4">
              <w:rPr>
                <w:szCs w:val="22"/>
                <w:lang w:val="sk-SK"/>
              </w:rPr>
              <w:t>erytém</w:t>
            </w:r>
            <w:proofErr w:type="spellEnd"/>
            <w:r w:rsidRPr="00D02AD4">
              <w:rPr>
                <w:szCs w:val="22"/>
                <w:lang w:val="sk-SK"/>
              </w:rPr>
              <w:t xml:space="preserve"> v mieste aplikácie*, </w:t>
            </w:r>
            <w:proofErr w:type="spellStart"/>
            <w:r w:rsidRPr="00D02AD4">
              <w:rPr>
                <w:szCs w:val="22"/>
                <w:lang w:val="sk-SK"/>
              </w:rPr>
              <w:t>pruritus</w:t>
            </w:r>
            <w:proofErr w:type="spellEnd"/>
            <w:r w:rsidRPr="00D02AD4">
              <w:rPr>
                <w:szCs w:val="22"/>
                <w:lang w:val="sk-SK"/>
              </w:rPr>
              <w:t xml:space="preserve"> v mieste aplikácie*, edém v mieste aplikácie*, dermatitída v mieste aplikácie, podráždenie v mieste aplikácie), astenické stavy, (napr. únava, asténia), </w:t>
            </w:r>
            <w:proofErr w:type="spellStart"/>
            <w:r w:rsidRPr="00D02AD4">
              <w:rPr>
                <w:szCs w:val="22"/>
                <w:lang w:val="sk-SK"/>
              </w:rPr>
              <w:t>pyrexia</w:t>
            </w:r>
            <w:proofErr w:type="spellEnd"/>
            <w:r w:rsidRPr="00D02AD4">
              <w:rPr>
                <w:szCs w:val="22"/>
                <w:lang w:val="sk-SK"/>
              </w:rPr>
              <w:t>, pokles telesnej hmotnosti</w:t>
            </w:r>
          </w:p>
          <w:p w:rsidR="00904670" w:rsidRPr="00855F9A" w:rsidRDefault="00D02AD4" w:rsidP="00527D89">
            <w:pPr>
              <w:spacing w:line="240" w:lineRule="auto"/>
              <w:ind w:right="-20"/>
              <w:rPr>
                <w:b/>
                <w:szCs w:val="22"/>
                <w:lang w:val="sk-SK"/>
              </w:rPr>
            </w:pPr>
            <w:r w:rsidRPr="00D02AD4">
              <w:rPr>
                <w:szCs w:val="22"/>
                <w:lang w:val="sk-SK"/>
              </w:rPr>
              <w:t>Pády</w:t>
            </w:r>
          </w:p>
        </w:tc>
      </w:tr>
    </w:tbl>
    <w:p w:rsidR="00904670" w:rsidRPr="00855F9A" w:rsidRDefault="00D02AD4" w:rsidP="00527D89">
      <w:pPr>
        <w:tabs>
          <w:tab w:val="clear" w:pos="567"/>
        </w:tabs>
        <w:autoSpaceDE w:val="0"/>
        <w:autoSpaceDN w:val="0"/>
        <w:adjustRightInd w:val="0"/>
        <w:spacing w:line="240" w:lineRule="auto"/>
        <w:rPr>
          <w:szCs w:val="22"/>
          <w:lang w:val="sk-SK"/>
        </w:rPr>
      </w:pPr>
      <w:r w:rsidRPr="00D02AD4">
        <w:rPr>
          <w:rFonts w:eastAsia="Calibri"/>
          <w:szCs w:val="22"/>
          <w:lang w:val="sk-SK" w:eastAsia="sk-SK"/>
        </w:rPr>
        <w:t xml:space="preserve">*V 24-týždňovej kontrolovanej štúdii u japonských pacientov, </w:t>
      </w:r>
      <w:proofErr w:type="spellStart"/>
      <w:r w:rsidRPr="00D02AD4">
        <w:rPr>
          <w:rFonts w:eastAsia="Calibri"/>
          <w:szCs w:val="22"/>
          <w:lang w:val="sk-SK" w:eastAsia="sk-SK"/>
        </w:rPr>
        <w:t>erytém</w:t>
      </w:r>
      <w:proofErr w:type="spellEnd"/>
      <w:r w:rsidRPr="00D02AD4">
        <w:rPr>
          <w:rFonts w:eastAsia="Calibri"/>
          <w:szCs w:val="22"/>
          <w:lang w:val="sk-SK" w:eastAsia="sk-SK"/>
        </w:rPr>
        <w:t xml:space="preserve"> v mieste aplikácie, edém v mieste aplikácie a </w:t>
      </w:r>
      <w:proofErr w:type="spellStart"/>
      <w:r w:rsidRPr="00D02AD4">
        <w:rPr>
          <w:rFonts w:eastAsia="Calibri"/>
          <w:szCs w:val="22"/>
          <w:lang w:val="sk-SK" w:eastAsia="sk-SK"/>
        </w:rPr>
        <w:t>pruritus</w:t>
      </w:r>
      <w:proofErr w:type="spellEnd"/>
      <w:r w:rsidRPr="00D02AD4">
        <w:rPr>
          <w:rFonts w:eastAsia="Calibri"/>
          <w:szCs w:val="22"/>
          <w:lang w:val="sk-SK" w:eastAsia="sk-SK"/>
        </w:rPr>
        <w:t xml:space="preserve"> v mieste aplikácie boli hlásené ako „veľmi časté“.</w:t>
      </w:r>
    </w:p>
    <w:p w:rsidR="005963A1" w:rsidRPr="00855F9A" w:rsidRDefault="005963A1" w:rsidP="00527D89">
      <w:pPr>
        <w:spacing w:line="240" w:lineRule="auto"/>
        <w:ind w:right="-20"/>
        <w:rPr>
          <w:szCs w:val="22"/>
          <w:u w:val="single"/>
          <w:lang w:val="sk-SK"/>
        </w:rPr>
      </w:pPr>
    </w:p>
    <w:p w:rsidR="00904670" w:rsidRPr="00855F9A" w:rsidRDefault="00D02AD4" w:rsidP="00527D89">
      <w:pPr>
        <w:spacing w:line="240" w:lineRule="auto"/>
        <w:ind w:right="-20"/>
        <w:rPr>
          <w:szCs w:val="22"/>
          <w:u w:val="single"/>
          <w:lang w:val="sk-SK"/>
        </w:rPr>
      </w:pPr>
      <w:r w:rsidRPr="00D02AD4">
        <w:rPr>
          <w:szCs w:val="22"/>
          <w:u w:val="single"/>
          <w:lang w:val="sk-SK"/>
        </w:rPr>
        <w:t>Popis vybraných nežiaducich reakcií</w:t>
      </w:r>
    </w:p>
    <w:p w:rsidR="00904670" w:rsidRPr="00855F9A" w:rsidRDefault="00D02AD4" w:rsidP="00527D89">
      <w:pPr>
        <w:spacing w:line="240" w:lineRule="auto"/>
        <w:ind w:right="-20"/>
        <w:rPr>
          <w:szCs w:val="22"/>
          <w:lang w:val="sk-SK"/>
        </w:rPr>
      </w:pPr>
      <w:r w:rsidRPr="00D02AD4">
        <w:rPr>
          <w:szCs w:val="22"/>
          <w:lang w:val="sk-SK"/>
        </w:rPr>
        <w:t xml:space="preserve">Keď sa vo vyššie uvedenom klinickom skúšaní kontrolovanom </w:t>
      </w:r>
      <w:proofErr w:type="spellStart"/>
      <w:r w:rsidRPr="00D02AD4">
        <w:rPr>
          <w:szCs w:val="22"/>
          <w:lang w:val="sk-SK"/>
        </w:rPr>
        <w:t>placebom</w:t>
      </w:r>
      <w:proofErr w:type="spellEnd"/>
      <w:r w:rsidRPr="00D02AD4">
        <w:rPr>
          <w:szCs w:val="22"/>
          <w:lang w:val="sk-SK"/>
        </w:rPr>
        <w:t xml:space="preserve"> použili vyššie dávky ako 13,3 mg/24 h, nespavosť a zlyhanie srdca sa pozorovali častejšie ako pri 13,3 mg/24 h alebo </w:t>
      </w:r>
      <w:proofErr w:type="spellStart"/>
      <w:r w:rsidRPr="00D02AD4">
        <w:rPr>
          <w:szCs w:val="22"/>
          <w:lang w:val="sk-SK"/>
        </w:rPr>
        <w:t>placebe</w:t>
      </w:r>
      <w:proofErr w:type="spellEnd"/>
      <w:r w:rsidRPr="00D02AD4">
        <w:rPr>
          <w:szCs w:val="22"/>
          <w:lang w:val="sk-SK"/>
        </w:rPr>
        <w:t xml:space="preserve">, čo naznačuje súvislosť účinkov s dávkou. Tieto udalosti sa však nevyskytovali častejšie pri </w:t>
      </w:r>
      <w:proofErr w:type="spellStart"/>
      <w:r w:rsidRPr="00D02AD4">
        <w:rPr>
          <w:szCs w:val="22"/>
          <w:lang w:val="sk-SK"/>
        </w:rPr>
        <w:t>transdermálnych</w:t>
      </w:r>
      <w:proofErr w:type="spellEnd"/>
      <w:r w:rsidRPr="00D02AD4">
        <w:rPr>
          <w:szCs w:val="22"/>
          <w:lang w:val="sk-SK"/>
        </w:rPr>
        <w:t xml:space="preserve"> náplastiach s </w:t>
      </w:r>
      <w:proofErr w:type="spellStart"/>
      <w:r w:rsidRPr="00D02AD4">
        <w:rPr>
          <w:szCs w:val="22"/>
          <w:lang w:val="sk-SK"/>
        </w:rPr>
        <w:t>rivastigmínom</w:t>
      </w:r>
      <w:proofErr w:type="spellEnd"/>
      <w:r w:rsidRPr="00D02AD4">
        <w:rPr>
          <w:szCs w:val="22"/>
          <w:lang w:val="sk-SK"/>
        </w:rPr>
        <w:t xml:space="preserve"> 13,3 mg/24 h ako pri </w:t>
      </w:r>
      <w:proofErr w:type="spellStart"/>
      <w:r w:rsidRPr="00D02AD4">
        <w:rPr>
          <w:szCs w:val="22"/>
          <w:lang w:val="sk-SK"/>
        </w:rPr>
        <w:t>placebe</w:t>
      </w:r>
      <w:proofErr w:type="spellEnd"/>
      <w:r w:rsidRPr="00D02AD4">
        <w:rPr>
          <w:szCs w:val="22"/>
          <w:lang w:val="sk-SK"/>
        </w:rPr>
        <w:t>.</w:t>
      </w:r>
    </w:p>
    <w:p w:rsidR="00904670" w:rsidRPr="00855F9A" w:rsidRDefault="00904670" w:rsidP="00527D89">
      <w:pPr>
        <w:spacing w:line="240" w:lineRule="auto"/>
        <w:ind w:right="-20"/>
        <w:rPr>
          <w:szCs w:val="22"/>
          <w:lang w:val="sk-SK"/>
        </w:rPr>
      </w:pPr>
    </w:p>
    <w:p w:rsidR="00904670" w:rsidRPr="00855F9A" w:rsidRDefault="00D02AD4" w:rsidP="00527D89">
      <w:pPr>
        <w:spacing w:line="240" w:lineRule="auto"/>
        <w:rPr>
          <w:szCs w:val="22"/>
          <w:lang w:val="sk-SK"/>
        </w:rPr>
      </w:pPr>
      <w:r w:rsidRPr="00D02AD4">
        <w:rPr>
          <w:szCs w:val="22"/>
          <w:lang w:val="sk-SK"/>
        </w:rPr>
        <w:t xml:space="preserve">Nasledujúce nežiaduce reakcie sa pozorovali len pri kapsulách a perorálnom roztoku s obsahom </w:t>
      </w:r>
      <w:proofErr w:type="spellStart"/>
      <w:r w:rsidRPr="00D02AD4">
        <w:rPr>
          <w:szCs w:val="22"/>
          <w:lang w:val="sk-SK"/>
        </w:rPr>
        <w:t>rivastigmínu</w:t>
      </w:r>
      <w:proofErr w:type="spellEnd"/>
      <w:r w:rsidRPr="00D02AD4">
        <w:rPr>
          <w:szCs w:val="22"/>
          <w:lang w:val="sk-SK"/>
        </w:rPr>
        <w:t xml:space="preserve"> a nie v klinických skúšaniach s </w:t>
      </w:r>
      <w:proofErr w:type="spellStart"/>
      <w:r w:rsidRPr="00D02AD4">
        <w:rPr>
          <w:szCs w:val="22"/>
          <w:lang w:val="sk-SK"/>
        </w:rPr>
        <w:t>transdermálnymi</w:t>
      </w:r>
      <w:proofErr w:type="spellEnd"/>
      <w:r w:rsidRPr="00D02AD4">
        <w:rPr>
          <w:szCs w:val="22"/>
          <w:lang w:val="sk-SK"/>
        </w:rPr>
        <w:t xml:space="preserve"> náplasťami s </w:t>
      </w:r>
      <w:proofErr w:type="spellStart"/>
      <w:r w:rsidRPr="00D02AD4">
        <w:rPr>
          <w:szCs w:val="22"/>
          <w:lang w:val="sk-SK"/>
        </w:rPr>
        <w:t>rivastigmínom</w:t>
      </w:r>
      <w:proofErr w:type="spellEnd"/>
      <w:r w:rsidRPr="00D02AD4">
        <w:rPr>
          <w:szCs w:val="22"/>
          <w:lang w:val="sk-SK"/>
        </w:rPr>
        <w:t xml:space="preserve">: celková nevoľnosť, zmätenosť, zvýšené potenie (časté); vredy dvanástnika, angína </w:t>
      </w:r>
      <w:proofErr w:type="spellStart"/>
      <w:r w:rsidRPr="00D02AD4">
        <w:rPr>
          <w:szCs w:val="22"/>
          <w:lang w:val="sk-SK"/>
        </w:rPr>
        <w:t>pektoris</w:t>
      </w:r>
      <w:proofErr w:type="spellEnd"/>
      <w:r w:rsidRPr="00D02AD4">
        <w:rPr>
          <w:szCs w:val="22"/>
          <w:lang w:val="sk-SK"/>
        </w:rPr>
        <w:t xml:space="preserve"> (zriedkavé); </w:t>
      </w:r>
      <w:proofErr w:type="spellStart"/>
      <w:r w:rsidRPr="00D02AD4">
        <w:rPr>
          <w:szCs w:val="22"/>
          <w:lang w:val="sk-SK"/>
        </w:rPr>
        <w:t>gastrointestinálne</w:t>
      </w:r>
      <w:proofErr w:type="spellEnd"/>
      <w:r w:rsidRPr="00D02AD4">
        <w:rPr>
          <w:szCs w:val="22"/>
          <w:lang w:val="sk-SK"/>
        </w:rPr>
        <w:t xml:space="preserve"> krvácanie (veľmi zriedkavé); a niekoľko prípadov silného vracania sa spájalo s ruptúrami </w:t>
      </w:r>
      <w:proofErr w:type="spellStart"/>
      <w:r w:rsidRPr="00D02AD4">
        <w:rPr>
          <w:szCs w:val="22"/>
          <w:lang w:val="sk-SK"/>
        </w:rPr>
        <w:t>ezofágu</w:t>
      </w:r>
      <w:proofErr w:type="spellEnd"/>
      <w:r w:rsidRPr="00D02AD4">
        <w:rPr>
          <w:szCs w:val="22"/>
          <w:lang w:val="sk-SK"/>
        </w:rPr>
        <w:t xml:space="preserve"> (neznáme).</w:t>
      </w:r>
    </w:p>
    <w:p w:rsidR="00904670" w:rsidRPr="00855F9A" w:rsidRDefault="00904670" w:rsidP="00527D89">
      <w:pPr>
        <w:spacing w:line="240" w:lineRule="auto"/>
        <w:rPr>
          <w:szCs w:val="22"/>
          <w:lang w:val="sk-SK"/>
        </w:rPr>
      </w:pPr>
    </w:p>
    <w:p w:rsidR="00904670" w:rsidRPr="00855F9A" w:rsidRDefault="00D02AD4" w:rsidP="00527D89">
      <w:pPr>
        <w:spacing w:line="240" w:lineRule="auto"/>
        <w:ind w:right="-20"/>
        <w:rPr>
          <w:i/>
          <w:szCs w:val="22"/>
          <w:lang w:val="sk-SK"/>
        </w:rPr>
      </w:pPr>
      <w:r w:rsidRPr="00D02AD4">
        <w:rPr>
          <w:i/>
          <w:szCs w:val="22"/>
          <w:lang w:val="sk-SK"/>
        </w:rPr>
        <w:t>Podráždenie kože</w:t>
      </w:r>
    </w:p>
    <w:p w:rsidR="00B72F36" w:rsidRPr="00855F9A" w:rsidRDefault="00D02AD4" w:rsidP="00527D89">
      <w:pPr>
        <w:suppressLineNumbers/>
        <w:autoSpaceDE w:val="0"/>
        <w:autoSpaceDN w:val="0"/>
        <w:adjustRightInd w:val="0"/>
        <w:spacing w:line="240" w:lineRule="auto"/>
        <w:rPr>
          <w:szCs w:val="22"/>
          <w:lang w:val="sk-SK"/>
        </w:rPr>
      </w:pPr>
      <w:r w:rsidRPr="00D02AD4">
        <w:rPr>
          <w:szCs w:val="22"/>
          <w:lang w:val="sk-SK"/>
        </w:rPr>
        <w:t xml:space="preserve">V dvojito zaslepených kontrolovaných klinických skúšaniach boli reakcie v mieste aplikácie väčšinou mierne až stredne závažné. Výskyt kožných reakcií v mieste aplikácie viedli k prerušeniu liečby u ≤2,3 % pacientov liečených </w:t>
      </w:r>
      <w:proofErr w:type="spellStart"/>
      <w:r w:rsidRPr="00D02AD4">
        <w:rPr>
          <w:szCs w:val="22"/>
          <w:lang w:val="sk-SK"/>
        </w:rPr>
        <w:t>transdermálnymi</w:t>
      </w:r>
      <w:proofErr w:type="spellEnd"/>
      <w:r w:rsidRPr="00D02AD4">
        <w:rPr>
          <w:szCs w:val="22"/>
          <w:lang w:val="sk-SK"/>
        </w:rPr>
        <w:t xml:space="preserve"> náplasťami s </w:t>
      </w:r>
      <w:proofErr w:type="spellStart"/>
      <w:r w:rsidRPr="00D02AD4">
        <w:rPr>
          <w:szCs w:val="22"/>
          <w:lang w:val="sk-SK"/>
        </w:rPr>
        <w:t>rivastigmínom</w:t>
      </w:r>
      <w:proofErr w:type="spellEnd"/>
      <w:r w:rsidRPr="00D02AD4">
        <w:rPr>
          <w:szCs w:val="22"/>
          <w:lang w:val="sk-SK"/>
        </w:rPr>
        <w:t>. Výskyt kožných reakcií v mieste aplikácie, ktoré viedli k prerušeniu liečby bol vyšší u ázijskej populácii s 4,9 % a 8,4 % u čínskej a japonskej populácii.</w:t>
      </w:r>
    </w:p>
    <w:p w:rsidR="00B72F36" w:rsidRPr="00855F9A" w:rsidRDefault="00B72F36" w:rsidP="00527D89">
      <w:pPr>
        <w:spacing w:line="240" w:lineRule="auto"/>
        <w:rPr>
          <w:szCs w:val="22"/>
          <w:lang w:val="sk-SK"/>
        </w:rPr>
      </w:pPr>
    </w:p>
    <w:p w:rsidR="00904670" w:rsidRPr="00855F9A" w:rsidRDefault="00D02AD4" w:rsidP="00527D89">
      <w:pPr>
        <w:spacing w:line="240" w:lineRule="auto"/>
        <w:rPr>
          <w:szCs w:val="22"/>
          <w:lang w:val="sk-SK"/>
        </w:rPr>
      </w:pPr>
      <w:r w:rsidRPr="00D02AD4">
        <w:rPr>
          <w:szCs w:val="22"/>
          <w:lang w:val="sk-SK"/>
        </w:rPr>
        <w:t xml:space="preserve">V dvoch 24-týždňových dvojito zaslepených, </w:t>
      </w:r>
      <w:proofErr w:type="spellStart"/>
      <w:r w:rsidRPr="00D02AD4">
        <w:rPr>
          <w:szCs w:val="22"/>
          <w:lang w:val="sk-SK"/>
        </w:rPr>
        <w:t>placebom</w:t>
      </w:r>
      <w:proofErr w:type="spellEnd"/>
      <w:r w:rsidRPr="00D02AD4">
        <w:rPr>
          <w:szCs w:val="22"/>
          <w:lang w:val="sk-SK"/>
        </w:rPr>
        <w:t xml:space="preserve"> kontrolovaných klinických skúšaniach boli , kožné reakcie merané pri každej návšteve pomocou stupnice podráždenia kože. U pacientov liečených </w:t>
      </w:r>
      <w:proofErr w:type="spellStart"/>
      <w:r w:rsidRPr="00D02AD4">
        <w:rPr>
          <w:szCs w:val="22"/>
          <w:lang w:val="sk-SK"/>
        </w:rPr>
        <w:t>transdermálnymi</w:t>
      </w:r>
      <w:proofErr w:type="spellEnd"/>
      <w:r w:rsidRPr="00D02AD4">
        <w:rPr>
          <w:szCs w:val="22"/>
          <w:lang w:val="sk-SK"/>
        </w:rPr>
        <w:t xml:space="preserve"> náplasťami s </w:t>
      </w:r>
      <w:proofErr w:type="spellStart"/>
      <w:r w:rsidRPr="00D02AD4">
        <w:rPr>
          <w:szCs w:val="22"/>
          <w:lang w:val="sk-SK"/>
        </w:rPr>
        <w:t>rivastigmínom</w:t>
      </w:r>
      <w:proofErr w:type="spellEnd"/>
      <w:r w:rsidRPr="00D02AD4">
        <w:rPr>
          <w:szCs w:val="22"/>
          <w:lang w:val="sk-SK"/>
        </w:rPr>
        <w:t xml:space="preserve"> bolo podráždenie kože väčšinou mierne alebo </w:t>
      </w:r>
      <w:r w:rsidR="00474CA6">
        <w:rPr>
          <w:szCs w:val="22"/>
          <w:lang w:val="sk-SK"/>
        </w:rPr>
        <w:t>stred</w:t>
      </w:r>
      <w:r w:rsidR="00474CA6" w:rsidRPr="00D02AD4">
        <w:rPr>
          <w:szCs w:val="22"/>
          <w:lang w:val="sk-SK"/>
        </w:rPr>
        <w:t xml:space="preserve">ne </w:t>
      </w:r>
      <w:r w:rsidR="000956B8" w:rsidRPr="00855F9A">
        <w:rPr>
          <w:szCs w:val="22"/>
          <w:lang w:val="sk-SK"/>
        </w:rPr>
        <w:t>záva</w:t>
      </w:r>
      <w:r w:rsidR="0020688F" w:rsidRPr="00855F9A">
        <w:rPr>
          <w:szCs w:val="22"/>
          <w:lang w:val="sk-SK"/>
        </w:rPr>
        <w:t>žné</w:t>
      </w:r>
      <w:r w:rsidR="000956B8" w:rsidRPr="00855F9A">
        <w:rPr>
          <w:szCs w:val="22"/>
          <w:lang w:val="sk-SK"/>
        </w:rPr>
        <w:t xml:space="preserve">. </w:t>
      </w:r>
      <w:r w:rsidR="0020688F" w:rsidRPr="00855F9A">
        <w:rPr>
          <w:szCs w:val="22"/>
          <w:lang w:val="sk-SK"/>
        </w:rPr>
        <w:t>V týchto štúdiách bolo závažné u</w:t>
      </w:r>
      <w:r w:rsidR="000956B8" w:rsidRPr="00855F9A">
        <w:rPr>
          <w:szCs w:val="22"/>
          <w:lang w:val="sk-SK"/>
        </w:rPr>
        <w:t xml:space="preserve"> ≤2</w:t>
      </w:r>
      <w:r w:rsidR="0020688F" w:rsidRPr="00855F9A">
        <w:rPr>
          <w:szCs w:val="22"/>
          <w:lang w:val="sk-SK"/>
        </w:rPr>
        <w:t>,</w:t>
      </w:r>
      <w:r w:rsidR="000956B8" w:rsidRPr="00855F9A">
        <w:rPr>
          <w:szCs w:val="22"/>
          <w:lang w:val="sk-SK"/>
        </w:rPr>
        <w:t>2</w:t>
      </w:r>
      <w:r w:rsidR="0020688F" w:rsidRPr="00855F9A">
        <w:rPr>
          <w:szCs w:val="22"/>
          <w:lang w:val="sk-SK"/>
        </w:rPr>
        <w:t> </w:t>
      </w:r>
      <w:r w:rsidRPr="00D02AD4">
        <w:rPr>
          <w:szCs w:val="22"/>
          <w:lang w:val="sk-SK"/>
        </w:rPr>
        <w:t xml:space="preserve">% pacientov a u ≤3,7 % pacientov liečených </w:t>
      </w:r>
      <w:proofErr w:type="spellStart"/>
      <w:r w:rsidRPr="00D02AD4">
        <w:rPr>
          <w:szCs w:val="22"/>
          <w:lang w:val="sk-SK"/>
        </w:rPr>
        <w:t>transdermálnymi</w:t>
      </w:r>
      <w:proofErr w:type="spellEnd"/>
      <w:r w:rsidRPr="00D02AD4">
        <w:rPr>
          <w:szCs w:val="22"/>
          <w:lang w:val="sk-SK"/>
        </w:rPr>
        <w:t xml:space="preserve"> náplasťami s </w:t>
      </w:r>
      <w:proofErr w:type="spellStart"/>
      <w:r w:rsidRPr="00D02AD4">
        <w:rPr>
          <w:szCs w:val="22"/>
          <w:lang w:val="sk-SK"/>
        </w:rPr>
        <w:t>rivastigmín</w:t>
      </w:r>
      <w:proofErr w:type="spellEnd"/>
      <w:r w:rsidRPr="00D02AD4">
        <w:rPr>
          <w:szCs w:val="22"/>
          <w:lang w:val="sk-SK"/>
        </w:rPr>
        <w:t xml:space="preserve"> v japonskej štúdii.</w:t>
      </w:r>
    </w:p>
    <w:p w:rsidR="00904670" w:rsidRPr="00855F9A" w:rsidRDefault="00904670" w:rsidP="00527D89">
      <w:pPr>
        <w:suppressLineNumbers/>
        <w:autoSpaceDE w:val="0"/>
        <w:autoSpaceDN w:val="0"/>
        <w:adjustRightInd w:val="0"/>
        <w:spacing w:line="240" w:lineRule="auto"/>
        <w:rPr>
          <w:szCs w:val="22"/>
          <w:u w:val="single"/>
          <w:lang w:val="sk-SK"/>
        </w:rPr>
      </w:pPr>
    </w:p>
    <w:p w:rsidR="007627FA" w:rsidRPr="00855F9A" w:rsidRDefault="00D02AD4" w:rsidP="00527D89">
      <w:pPr>
        <w:suppressLineNumbers/>
        <w:autoSpaceDE w:val="0"/>
        <w:autoSpaceDN w:val="0"/>
        <w:adjustRightInd w:val="0"/>
        <w:spacing w:line="240" w:lineRule="auto"/>
        <w:rPr>
          <w:szCs w:val="22"/>
          <w:u w:val="single"/>
          <w:lang w:val="sk-SK"/>
        </w:rPr>
      </w:pPr>
      <w:r w:rsidRPr="00D02AD4">
        <w:rPr>
          <w:szCs w:val="22"/>
          <w:u w:val="single"/>
          <w:lang w:val="sk-SK"/>
        </w:rPr>
        <w:t>Hlásenie podozrení na nežiaduce reakcie</w:t>
      </w:r>
    </w:p>
    <w:p w:rsidR="007627FA" w:rsidRPr="00855F9A" w:rsidRDefault="00D02AD4" w:rsidP="00527D89">
      <w:pPr>
        <w:suppressLineNumbers/>
        <w:autoSpaceDE w:val="0"/>
        <w:autoSpaceDN w:val="0"/>
        <w:adjustRightInd w:val="0"/>
        <w:spacing w:line="240" w:lineRule="auto"/>
        <w:rPr>
          <w:szCs w:val="22"/>
          <w:lang w:val="sk-SK"/>
        </w:rPr>
      </w:pPr>
      <w:r w:rsidRPr="00D02AD4">
        <w:rPr>
          <w:szCs w:val="22"/>
          <w:lang w:val="sk-SK"/>
        </w:rPr>
        <w:t xml:space="preserve">Hlásenie podozrení na nežiaduce reakcie po registrácii lieku je dôležité. Umožňuje priebežné monitorovanie pomeru prínosu a rizika lieku. Od zdravotníckych pracovníkov sa vyžaduje, aby hlásili akékoľvek podozrenia na nežiaduce reakcie prostredníctvom </w:t>
      </w:r>
      <w:r w:rsidRPr="00D02AD4">
        <w:rPr>
          <w:szCs w:val="22"/>
          <w:highlight w:val="lightGray"/>
          <w:lang w:val="sk-SK"/>
        </w:rPr>
        <w:t>národného systému hlásenia uvedeného v </w:t>
      </w:r>
      <w:hyperlink r:id="rId8" w:history="1">
        <w:r>
          <w:rPr>
            <w:rStyle w:val="Hypertextovprepojenie"/>
            <w:rFonts w:eastAsia="Verdana"/>
            <w:szCs w:val="22"/>
            <w:highlight w:val="lightGray"/>
            <w:lang w:val="sk-SK"/>
          </w:rPr>
          <w:t>Prílohe V</w:t>
        </w:r>
      </w:hyperlink>
      <w:r w:rsidRPr="00D02AD4">
        <w:rPr>
          <w:szCs w:val="22"/>
          <w:lang w:val="sk-SK"/>
        </w:rPr>
        <w:t>.</w:t>
      </w:r>
    </w:p>
    <w:p w:rsidR="007627FA" w:rsidRPr="00855F9A" w:rsidRDefault="007627FA" w:rsidP="00527D89">
      <w:pPr>
        <w:spacing w:line="240" w:lineRule="auto"/>
        <w:rPr>
          <w:b/>
          <w:szCs w:val="22"/>
          <w:lang w:val="sk-SK"/>
        </w:rPr>
      </w:pPr>
    </w:p>
    <w:p w:rsidR="00D832B4" w:rsidRPr="00855F9A" w:rsidRDefault="00D02AD4" w:rsidP="00527D89">
      <w:pPr>
        <w:numPr>
          <w:ilvl w:val="1"/>
          <w:numId w:val="11"/>
        </w:numPr>
        <w:tabs>
          <w:tab w:val="clear" w:pos="567"/>
        </w:tabs>
        <w:autoSpaceDE w:val="0"/>
        <w:autoSpaceDN w:val="0"/>
        <w:adjustRightInd w:val="0"/>
        <w:spacing w:line="240" w:lineRule="auto"/>
        <w:ind w:left="0" w:firstLine="0"/>
        <w:rPr>
          <w:b/>
          <w:szCs w:val="22"/>
          <w:lang w:val="sk-SK"/>
        </w:rPr>
      </w:pPr>
      <w:r w:rsidRPr="00D02AD4">
        <w:rPr>
          <w:b/>
          <w:szCs w:val="22"/>
          <w:lang w:val="sk-SK"/>
        </w:rPr>
        <w:t>Predávkovanie</w:t>
      </w:r>
    </w:p>
    <w:p w:rsidR="004F5DC5" w:rsidRPr="00855F9A" w:rsidRDefault="004F5DC5" w:rsidP="00527D89">
      <w:pPr>
        <w:spacing w:line="240" w:lineRule="auto"/>
        <w:rPr>
          <w:szCs w:val="22"/>
          <w:lang w:val="sk-SK"/>
        </w:rPr>
      </w:pPr>
    </w:p>
    <w:p w:rsidR="00253AF0" w:rsidRPr="00855F9A" w:rsidRDefault="00D02AD4" w:rsidP="00527D89">
      <w:pPr>
        <w:spacing w:line="240" w:lineRule="auto"/>
        <w:ind w:right="-20"/>
        <w:rPr>
          <w:szCs w:val="22"/>
          <w:u w:val="single"/>
          <w:lang w:val="sk-SK"/>
        </w:rPr>
      </w:pPr>
      <w:r w:rsidRPr="00D02AD4">
        <w:rPr>
          <w:szCs w:val="22"/>
          <w:u w:val="single"/>
          <w:lang w:val="sk-SK"/>
        </w:rPr>
        <w:t>Symptómy</w:t>
      </w:r>
    </w:p>
    <w:p w:rsidR="0020688F" w:rsidRPr="00855F9A" w:rsidRDefault="00D02AD4" w:rsidP="00B5052F">
      <w:pPr>
        <w:pStyle w:val="Default"/>
        <w:rPr>
          <w:sz w:val="22"/>
          <w:szCs w:val="22"/>
          <w:lang w:val="sk-SK"/>
        </w:rPr>
      </w:pPr>
      <w:r w:rsidRPr="00D02AD4">
        <w:rPr>
          <w:sz w:val="22"/>
          <w:szCs w:val="22"/>
          <w:lang w:val="sk-SK"/>
        </w:rPr>
        <w:t xml:space="preserve">Väčšina prípadov náhodného predávkovania nebola spojená so žiadnymi klinickými </w:t>
      </w:r>
      <w:r w:rsidR="00126BD6">
        <w:rPr>
          <w:sz w:val="22"/>
          <w:szCs w:val="22"/>
          <w:lang w:val="sk-SK"/>
        </w:rPr>
        <w:t>prejav</w:t>
      </w:r>
      <w:r w:rsidRPr="00D02AD4">
        <w:rPr>
          <w:sz w:val="22"/>
          <w:szCs w:val="22"/>
          <w:lang w:val="sk-SK"/>
        </w:rPr>
        <w:t xml:space="preserve">mi alebo príznakmi a skoro vždy sa všetci pacienti rozhodli pokračovať v liečbe </w:t>
      </w:r>
      <w:proofErr w:type="spellStart"/>
      <w:r w:rsidRPr="00D02AD4">
        <w:rPr>
          <w:sz w:val="22"/>
          <w:szCs w:val="22"/>
          <w:lang w:val="sk-SK"/>
        </w:rPr>
        <w:t>rivastigmínom</w:t>
      </w:r>
      <w:proofErr w:type="spellEnd"/>
      <w:r w:rsidRPr="00D02AD4">
        <w:rPr>
          <w:sz w:val="22"/>
          <w:szCs w:val="22"/>
          <w:lang w:val="sk-SK"/>
        </w:rPr>
        <w:t xml:space="preserve"> 24 hodín po predávkovaní. </w:t>
      </w:r>
    </w:p>
    <w:p w:rsidR="00253AF0" w:rsidRPr="00855F9A" w:rsidRDefault="00253AF0" w:rsidP="00B5052F">
      <w:pPr>
        <w:pStyle w:val="Default"/>
        <w:rPr>
          <w:sz w:val="22"/>
          <w:szCs w:val="22"/>
          <w:lang w:val="sk-SK"/>
        </w:rPr>
      </w:pPr>
    </w:p>
    <w:p w:rsidR="0020688F" w:rsidRPr="00855F9A" w:rsidRDefault="00D02AD4" w:rsidP="00B5052F">
      <w:pPr>
        <w:pStyle w:val="Default"/>
        <w:rPr>
          <w:sz w:val="22"/>
          <w:szCs w:val="22"/>
          <w:lang w:val="sk-SK"/>
        </w:rPr>
      </w:pPr>
      <w:r w:rsidRPr="00D02AD4">
        <w:rPr>
          <w:sz w:val="22"/>
          <w:szCs w:val="22"/>
          <w:lang w:val="sk-SK"/>
        </w:rPr>
        <w:t xml:space="preserve">Bola hlásená </w:t>
      </w:r>
      <w:proofErr w:type="spellStart"/>
      <w:r w:rsidRPr="00D02AD4">
        <w:rPr>
          <w:sz w:val="22"/>
          <w:szCs w:val="22"/>
          <w:lang w:val="sk-SK"/>
        </w:rPr>
        <w:t>cholinergná</w:t>
      </w:r>
      <w:proofErr w:type="spellEnd"/>
      <w:r w:rsidRPr="00D02AD4">
        <w:rPr>
          <w:sz w:val="22"/>
          <w:szCs w:val="22"/>
          <w:lang w:val="sk-SK"/>
        </w:rPr>
        <w:t xml:space="preserve"> toxicita s </w:t>
      </w:r>
      <w:proofErr w:type="spellStart"/>
      <w:r w:rsidRPr="00D02AD4">
        <w:rPr>
          <w:sz w:val="22"/>
          <w:szCs w:val="22"/>
          <w:lang w:val="sk-SK"/>
        </w:rPr>
        <w:t>muskarinovými</w:t>
      </w:r>
      <w:proofErr w:type="spellEnd"/>
      <w:r w:rsidRPr="00D02AD4">
        <w:rPr>
          <w:sz w:val="22"/>
          <w:szCs w:val="22"/>
          <w:lang w:val="sk-SK"/>
        </w:rPr>
        <w:t xml:space="preserve"> symptómami, ktoré sa pozorovali pri miernej otrave, ako sú </w:t>
      </w:r>
      <w:proofErr w:type="spellStart"/>
      <w:r w:rsidRPr="00D02AD4">
        <w:rPr>
          <w:sz w:val="22"/>
          <w:szCs w:val="22"/>
          <w:lang w:val="sk-SK"/>
        </w:rPr>
        <w:t>mióza</w:t>
      </w:r>
      <w:proofErr w:type="spellEnd"/>
      <w:r w:rsidRPr="00D02AD4">
        <w:rPr>
          <w:sz w:val="22"/>
          <w:szCs w:val="22"/>
          <w:lang w:val="sk-SK"/>
        </w:rPr>
        <w:t xml:space="preserve">, návaly tepla, poruchy trávenia vrátane bolesť brucha, </w:t>
      </w:r>
      <w:proofErr w:type="spellStart"/>
      <w:r w:rsidRPr="00D02AD4">
        <w:rPr>
          <w:sz w:val="22"/>
          <w:szCs w:val="22"/>
          <w:lang w:val="sk-SK"/>
        </w:rPr>
        <w:t>nauzea</w:t>
      </w:r>
      <w:proofErr w:type="spellEnd"/>
      <w:r w:rsidRPr="00D02AD4">
        <w:rPr>
          <w:sz w:val="22"/>
          <w:szCs w:val="22"/>
          <w:lang w:val="sk-SK"/>
        </w:rPr>
        <w:t xml:space="preserve">, vracanie a hnačka, bradykardia, </w:t>
      </w:r>
      <w:proofErr w:type="spellStart"/>
      <w:r w:rsidRPr="00D02AD4">
        <w:rPr>
          <w:sz w:val="22"/>
          <w:szCs w:val="22"/>
          <w:lang w:val="sk-SK"/>
        </w:rPr>
        <w:t>bronchospasmus</w:t>
      </w:r>
      <w:proofErr w:type="spellEnd"/>
      <w:r w:rsidRPr="00D02AD4">
        <w:rPr>
          <w:sz w:val="22"/>
          <w:szCs w:val="22"/>
          <w:lang w:val="sk-SK"/>
        </w:rPr>
        <w:t xml:space="preserve"> a zvýšená bronchiálna sekrécia, nadmerné potenie, mimovoľné močenie a/alebo </w:t>
      </w:r>
      <w:proofErr w:type="spellStart"/>
      <w:r w:rsidRPr="00D02AD4">
        <w:rPr>
          <w:sz w:val="22"/>
          <w:szCs w:val="22"/>
          <w:lang w:val="sk-SK"/>
        </w:rPr>
        <w:t>defekácia</w:t>
      </w:r>
      <w:proofErr w:type="spellEnd"/>
      <w:r w:rsidRPr="00D02AD4">
        <w:rPr>
          <w:sz w:val="22"/>
          <w:szCs w:val="22"/>
          <w:lang w:val="sk-SK"/>
        </w:rPr>
        <w:t xml:space="preserve">, slzenie, hypotenzia a zvýšená tvorba slín. </w:t>
      </w:r>
    </w:p>
    <w:p w:rsidR="004F18D7" w:rsidRPr="00855F9A" w:rsidRDefault="004F18D7" w:rsidP="00B5052F">
      <w:pPr>
        <w:pStyle w:val="Default"/>
        <w:rPr>
          <w:sz w:val="22"/>
          <w:szCs w:val="22"/>
          <w:lang w:val="sk-SK"/>
        </w:rPr>
      </w:pPr>
    </w:p>
    <w:p w:rsidR="0020688F" w:rsidRPr="00855F9A" w:rsidRDefault="00D02AD4" w:rsidP="00B5052F">
      <w:pPr>
        <w:pStyle w:val="Default"/>
        <w:rPr>
          <w:sz w:val="22"/>
          <w:szCs w:val="22"/>
          <w:lang w:val="sk-SK"/>
        </w:rPr>
      </w:pPr>
      <w:r w:rsidRPr="00D02AD4">
        <w:rPr>
          <w:sz w:val="22"/>
          <w:szCs w:val="22"/>
          <w:lang w:val="sk-SK"/>
        </w:rPr>
        <w:t xml:space="preserve">V závažnejších prípadoch môžu nikotínové účinky vytvárať svalovú slabosť, </w:t>
      </w:r>
      <w:proofErr w:type="spellStart"/>
      <w:r w:rsidRPr="00D02AD4">
        <w:rPr>
          <w:sz w:val="22"/>
          <w:szCs w:val="22"/>
          <w:lang w:val="sk-SK"/>
        </w:rPr>
        <w:t>fascikuláciu</w:t>
      </w:r>
      <w:proofErr w:type="spellEnd"/>
      <w:r w:rsidRPr="00D02AD4">
        <w:rPr>
          <w:sz w:val="22"/>
          <w:szCs w:val="22"/>
          <w:lang w:val="sk-SK"/>
        </w:rPr>
        <w:t xml:space="preserve">, kŕče a respiračnú zástavu s možnými fatálnymi dôsledkami. </w:t>
      </w:r>
    </w:p>
    <w:p w:rsidR="00253AF0" w:rsidRPr="00855F9A" w:rsidRDefault="00253AF0" w:rsidP="00B5052F">
      <w:pPr>
        <w:pStyle w:val="Default"/>
        <w:rPr>
          <w:sz w:val="22"/>
          <w:szCs w:val="22"/>
          <w:lang w:val="sk-SK"/>
        </w:rPr>
      </w:pPr>
    </w:p>
    <w:p w:rsidR="000213A7" w:rsidRPr="00855F9A" w:rsidRDefault="00D02AD4" w:rsidP="00B5052F">
      <w:pPr>
        <w:tabs>
          <w:tab w:val="clear" w:pos="567"/>
        </w:tabs>
        <w:autoSpaceDE w:val="0"/>
        <w:autoSpaceDN w:val="0"/>
        <w:adjustRightInd w:val="0"/>
        <w:spacing w:line="240" w:lineRule="auto"/>
        <w:rPr>
          <w:rFonts w:eastAsia="Calibri"/>
          <w:szCs w:val="22"/>
          <w:lang w:val="sk-SK" w:eastAsia="sk-SK"/>
        </w:rPr>
      </w:pPr>
      <w:r w:rsidRPr="00D02AD4">
        <w:rPr>
          <w:szCs w:val="22"/>
          <w:lang w:val="sk-SK"/>
        </w:rPr>
        <w:t xml:space="preserve">Po uvedení lieku na trh sa vyskytli prípady závratov, </w:t>
      </w:r>
      <w:proofErr w:type="spellStart"/>
      <w:r w:rsidRPr="00D02AD4">
        <w:rPr>
          <w:szCs w:val="22"/>
          <w:lang w:val="sk-SK"/>
        </w:rPr>
        <w:t>tremoru</w:t>
      </w:r>
      <w:proofErr w:type="spellEnd"/>
      <w:r w:rsidRPr="00D02AD4">
        <w:rPr>
          <w:szCs w:val="22"/>
          <w:lang w:val="sk-SK"/>
        </w:rPr>
        <w:t xml:space="preserve">, bolesti hlavy, </w:t>
      </w:r>
      <w:proofErr w:type="spellStart"/>
      <w:r w:rsidRPr="00D02AD4">
        <w:rPr>
          <w:szCs w:val="22"/>
          <w:lang w:val="sk-SK"/>
        </w:rPr>
        <w:t>somnolencie</w:t>
      </w:r>
      <w:proofErr w:type="spellEnd"/>
      <w:r w:rsidRPr="00D02AD4">
        <w:rPr>
          <w:szCs w:val="22"/>
          <w:lang w:val="sk-SK"/>
        </w:rPr>
        <w:t xml:space="preserve">, stavu zmätenosti, hypertenzie, halucinácií a malátnosti. </w:t>
      </w:r>
      <w:r w:rsidRPr="00D02AD4">
        <w:rPr>
          <w:rFonts w:eastAsia="Calibri"/>
          <w:szCs w:val="22"/>
          <w:lang w:val="sk-SK" w:eastAsia="sk-SK"/>
        </w:rPr>
        <w:t xml:space="preserve">Predávkovanie </w:t>
      </w:r>
      <w:proofErr w:type="spellStart"/>
      <w:r w:rsidRPr="00D02AD4">
        <w:rPr>
          <w:rFonts w:eastAsia="Calibri"/>
          <w:szCs w:val="22"/>
          <w:lang w:val="sk-SK" w:eastAsia="sk-SK"/>
        </w:rPr>
        <w:t>transdermálnou</w:t>
      </w:r>
      <w:proofErr w:type="spellEnd"/>
      <w:r w:rsidRPr="00D02AD4">
        <w:rPr>
          <w:rFonts w:eastAsia="Calibri"/>
          <w:szCs w:val="22"/>
          <w:lang w:val="sk-SK" w:eastAsia="sk-SK"/>
        </w:rPr>
        <w:t xml:space="preserve"> náplasťou s </w:t>
      </w:r>
      <w:proofErr w:type="spellStart"/>
      <w:r w:rsidRPr="00D02AD4">
        <w:rPr>
          <w:rFonts w:eastAsia="Calibri"/>
          <w:szCs w:val="22"/>
          <w:lang w:val="sk-SK" w:eastAsia="sk-SK"/>
        </w:rPr>
        <w:t>rivastigmínom</w:t>
      </w:r>
      <w:proofErr w:type="spellEnd"/>
      <w:r w:rsidRPr="00D02AD4">
        <w:rPr>
          <w:rFonts w:eastAsia="Calibri"/>
          <w:szCs w:val="22"/>
          <w:lang w:val="sk-SK" w:eastAsia="sk-SK"/>
        </w:rPr>
        <w:t xml:space="preserve"> následkom nesprávneho použitia/chybného dávkovania (súčasná aplikácia viacerých náplastí) bolo hlásené počas používania po uvedení lieku na trh a zriedkavo</w:t>
      </w:r>
      <w:r w:rsidRPr="00D02AD4">
        <w:rPr>
          <w:szCs w:val="22"/>
          <w:lang w:val="sk-SK"/>
        </w:rPr>
        <w:t xml:space="preserve"> z klinických štúdií</w:t>
      </w:r>
      <w:r w:rsidRPr="00D02AD4">
        <w:rPr>
          <w:rFonts w:eastAsia="Calibri"/>
          <w:szCs w:val="22"/>
          <w:lang w:val="sk-SK" w:eastAsia="sk-SK"/>
        </w:rPr>
        <w:t>.</w:t>
      </w:r>
    </w:p>
    <w:p w:rsidR="00D43772" w:rsidRPr="00855F9A" w:rsidRDefault="00D43772" w:rsidP="00B5052F">
      <w:pPr>
        <w:spacing w:line="240" w:lineRule="auto"/>
        <w:rPr>
          <w:szCs w:val="22"/>
          <w:u w:val="single"/>
          <w:lang w:val="sk-SK"/>
        </w:rPr>
      </w:pPr>
    </w:p>
    <w:p w:rsidR="00904670" w:rsidRPr="00855F9A" w:rsidRDefault="00D02AD4" w:rsidP="00527D89">
      <w:pPr>
        <w:spacing w:line="240" w:lineRule="auto"/>
        <w:ind w:right="-20"/>
        <w:rPr>
          <w:szCs w:val="22"/>
          <w:u w:val="single"/>
          <w:lang w:val="sk-SK"/>
        </w:rPr>
      </w:pPr>
      <w:r w:rsidRPr="00D02AD4">
        <w:rPr>
          <w:szCs w:val="22"/>
          <w:u w:val="single"/>
          <w:lang w:val="sk-SK"/>
        </w:rPr>
        <w:t>Liečba</w:t>
      </w:r>
    </w:p>
    <w:p w:rsidR="00904670" w:rsidRPr="00855F9A" w:rsidRDefault="00D02AD4" w:rsidP="00527D89">
      <w:pPr>
        <w:spacing w:line="240" w:lineRule="auto"/>
        <w:ind w:right="-20"/>
        <w:rPr>
          <w:szCs w:val="22"/>
          <w:lang w:val="sk-SK"/>
        </w:rPr>
      </w:pPr>
      <w:r w:rsidRPr="00D02AD4">
        <w:rPr>
          <w:szCs w:val="22"/>
          <w:lang w:val="sk-SK"/>
        </w:rPr>
        <w:t xml:space="preserve">Pretože </w:t>
      </w:r>
      <w:proofErr w:type="spellStart"/>
      <w:r w:rsidRPr="00D02AD4">
        <w:rPr>
          <w:szCs w:val="22"/>
          <w:lang w:val="sk-SK"/>
        </w:rPr>
        <w:t>rivastigmín</w:t>
      </w:r>
      <w:proofErr w:type="spellEnd"/>
      <w:r w:rsidRPr="00D02AD4">
        <w:rPr>
          <w:szCs w:val="22"/>
          <w:lang w:val="sk-SK"/>
        </w:rPr>
        <w:t xml:space="preserve"> má polčas v plazme asi 3,4 hodiny a trvanie inhibície </w:t>
      </w:r>
      <w:proofErr w:type="spellStart"/>
      <w:r w:rsidRPr="00D02AD4">
        <w:rPr>
          <w:szCs w:val="22"/>
          <w:lang w:val="sk-SK"/>
        </w:rPr>
        <w:t>acetylcholínesterázy</w:t>
      </w:r>
      <w:proofErr w:type="spellEnd"/>
      <w:r w:rsidRPr="00D02AD4">
        <w:rPr>
          <w:szCs w:val="22"/>
          <w:lang w:val="sk-SK"/>
        </w:rPr>
        <w:t xml:space="preserve"> asi 9 hodín, odporúča sa v prípadoch </w:t>
      </w:r>
      <w:proofErr w:type="spellStart"/>
      <w:r w:rsidRPr="00D02AD4">
        <w:rPr>
          <w:szCs w:val="22"/>
          <w:lang w:val="sk-SK"/>
        </w:rPr>
        <w:t>asymptomatického</w:t>
      </w:r>
      <w:proofErr w:type="spellEnd"/>
      <w:r w:rsidRPr="00D02AD4">
        <w:rPr>
          <w:szCs w:val="22"/>
          <w:lang w:val="sk-SK"/>
        </w:rPr>
        <w:t xml:space="preserve"> predávkovania ihneď odstrániť všetky </w:t>
      </w:r>
      <w:proofErr w:type="spellStart"/>
      <w:r w:rsidRPr="00D02AD4">
        <w:rPr>
          <w:szCs w:val="22"/>
          <w:lang w:val="sk-SK"/>
        </w:rPr>
        <w:t>transdermálne</w:t>
      </w:r>
      <w:proofErr w:type="spellEnd"/>
      <w:r w:rsidRPr="00D02AD4">
        <w:rPr>
          <w:szCs w:val="22"/>
          <w:lang w:val="sk-SK"/>
        </w:rPr>
        <w:t xml:space="preserve"> náplasti </w:t>
      </w:r>
      <w:proofErr w:type="spellStart"/>
      <w:r w:rsidRPr="00D02AD4">
        <w:rPr>
          <w:szCs w:val="22"/>
          <w:lang w:val="sk-SK"/>
        </w:rPr>
        <w:t>rivastigmínu</w:t>
      </w:r>
      <w:proofErr w:type="spellEnd"/>
      <w:r w:rsidRPr="00D02AD4">
        <w:rPr>
          <w:szCs w:val="22"/>
          <w:lang w:val="sk-SK"/>
        </w:rPr>
        <w:t xml:space="preserve"> a neaplikovať ďalšiu </w:t>
      </w:r>
      <w:proofErr w:type="spellStart"/>
      <w:r w:rsidRPr="00D02AD4">
        <w:rPr>
          <w:szCs w:val="22"/>
          <w:lang w:val="sk-SK"/>
        </w:rPr>
        <w:t>transdermálnu</w:t>
      </w:r>
      <w:proofErr w:type="spellEnd"/>
      <w:r w:rsidRPr="00D02AD4">
        <w:rPr>
          <w:szCs w:val="22"/>
          <w:lang w:val="sk-SK"/>
        </w:rPr>
        <w:t xml:space="preserve"> náplasť počas nasledujúcich 24 hodín. Pri predávkovaní spojenom so silnou </w:t>
      </w:r>
      <w:proofErr w:type="spellStart"/>
      <w:r w:rsidRPr="00D02AD4">
        <w:rPr>
          <w:szCs w:val="22"/>
          <w:lang w:val="sk-SK"/>
        </w:rPr>
        <w:t>nauzeou</w:t>
      </w:r>
      <w:proofErr w:type="spellEnd"/>
      <w:r w:rsidRPr="00D02AD4">
        <w:rPr>
          <w:szCs w:val="22"/>
          <w:lang w:val="sk-SK"/>
        </w:rPr>
        <w:t xml:space="preserve"> a vracaním sa má zvážiť použitie </w:t>
      </w:r>
      <w:proofErr w:type="spellStart"/>
      <w:r w:rsidRPr="00D02AD4">
        <w:rPr>
          <w:szCs w:val="22"/>
          <w:lang w:val="sk-SK"/>
        </w:rPr>
        <w:t>antiemetík</w:t>
      </w:r>
      <w:proofErr w:type="spellEnd"/>
      <w:r w:rsidRPr="00D02AD4">
        <w:rPr>
          <w:szCs w:val="22"/>
          <w:lang w:val="sk-SK"/>
        </w:rPr>
        <w:t>. Podľa potreby sa má uskutočniť symptomatická liečba ďalších nežiaducich reakcií.</w:t>
      </w:r>
    </w:p>
    <w:p w:rsidR="00904670" w:rsidRPr="00855F9A" w:rsidRDefault="00904670" w:rsidP="00527D89">
      <w:pPr>
        <w:spacing w:line="240" w:lineRule="auto"/>
        <w:ind w:right="-20"/>
        <w:rPr>
          <w:szCs w:val="22"/>
          <w:lang w:val="sk-SK"/>
        </w:rPr>
      </w:pPr>
    </w:p>
    <w:p w:rsidR="00904670" w:rsidRPr="00855F9A" w:rsidRDefault="00D02AD4" w:rsidP="00527D89">
      <w:pPr>
        <w:spacing w:line="240" w:lineRule="auto"/>
        <w:ind w:right="-20"/>
        <w:rPr>
          <w:szCs w:val="22"/>
          <w:lang w:val="sk-SK"/>
        </w:rPr>
      </w:pPr>
      <w:r w:rsidRPr="00D02AD4">
        <w:rPr>
          <w:szCs w:val="22"/>
          <w:lang w:val="sk-SK"/>
        </w:rPr>
        <w:t xml:space="preserve">Pri masívnom predávkovaní možno použiť atropín. Odporúča sa začiatočná dávka 0,03 mg/kg </w:t>
      </w:r>
      <w:proofErr w:type="spellStart"/>
      <w:r w:rsidRPr="00D02AD4">
        <w:rPr>
          <w:szCs w:val="22"/>
          <w:lang w:val="sk-SK"/>
        </w:rPr>
        <w:t>atropíniumsulfátu</w:t>
      </w:r>
      <w:proofErr w:type="spellEnd"/>
      <w:r w:rsidRPr="00D02AD4">
        <w:rPr>
          <w:szCs w:val="22"/>
          <w:lang w:val="sk-SK"/>
        </w:rPr>
        <w:t xml:space="preserve"> podaná intravenózne, ďalšie dávky sa podajú v závislosti od klinickej odpovede. Použitie </w:t>
      </w:r>
      <w:proofErr w:type="spellStart"/>
      <w:r w:rsidRPr="00D02AD4">
        <w:rPr>
          <w:szCs w:val="22"/>
          <w:lang w:val="sk-SK"/>
        </w:rPr>
        <w:t>skopolamínu</w:t>
      </w:r>
      <w:proofErr w:type="spellEnd"/>
      <w:r w:rsidRPr="00D02AD4">
        <w:rPr>
          <w:szCs w:val="22"/>
          <w:lang w:val="sk-SK"/>
        </w:rPr>
        <w:t xml:space="preserve"> ako </w:t>
      </w:r>
      <w:proofErr w:type="spellStart"/>
      <w:r w:rsidRPr="00D02AD4">
        <w:rPr>
          <w:szCs w:val="22"/>
          <w:lang w:val="sk-SK"/>
        </w:rPr>
        <w:t>antidota</w:t>
      </w:r>
      <w:proofErr w:type="spellEnd"/>
      <w:r w:rsidRPr="00D02AD4">
        <w:rPr>
          <w:szCs w:val="22"/>
          <w:lang w:val="sk-SK"/>
        </w:rPr>
        <w:t xml:space="preserve"> sa neodporúča.</w:t>
      </w:r>
    </w:p>
    <w:p w:rsidR="00904670" w:rsidRPr="00855F9A" w:rsidRDefault="00904670" w:rsidP="00527D89">
      <w:pPr>
        <w:spacing w:line="240" w:lineRule="auto"/>
        <w:rPr>
          <w:szCs w:val="22"/>
          <w:lang w:val="sk-SK"/>
        </w:rPr>
      </w:pPr>
    </w:p>
    <w:p w:rsidR="004F5DC5" w:rsidRPr="00855F9A" w:rsidRDefault="004F5DC5" w:rsidP="00527D89">
      <w:pPr>
        <w:spacing w:line="240" w:lineRule="auto"/>
        <w:rPr>
          <w:szCs w:val="22"/>
          <w:lang w:val="sk-SK"/>
        </w:rPr>
      </w:pPr>
    </w:p>
    <w:p w:rsidR="00D832B4" w:rsidRPr="00855F9A" w:rsidRDefault="00D02AD4" w:rsidP="00527D89">
      <w:pPr>
        <w:tabs>
          <w:tab w:val="clear" w:pos="567"/>
        </w:tabs>
        <w:autoSpaceDE w:val="0"/>
        <w:autoSpaceDN w:val="0"/>
        <w:adjustRightInd w:val="0"/>
        <w:spacing w:line="240" w:lineRule="auto"/>
        <w:rPr>
          <w:b/>
          <w:szCs w:val="22"/>
          <w:lang w:val="sk-SK"/>
        </w:rPr>
      </w:pPr>
      <w:r w:rsidRPr="00D02AD4">
        <w:rPr>
          <w:b/>
          <w:szCs w:val="22"/>
          <w:lang w:val="sk-SK"/>
        </w:rPr>
        <w:t>5</w:t>
      </w:r>
      <w:r w:rsidRPr="00D02AD4">
        <w:rPr>
          <w:b/>
          <w:szCs w:val="22"/>
          <w:lang w:val="sk-SK"/>
        </w:rPr>
        <w:tab/>
        <w:t>FARMAKOLOGICKÉ VLASTNOSTI</w:t>
      </w:r>
    </w:p>
    <w:p w:rsidR="004F5DC5" w:rsidRPr="00855F9A" w:rsidRDefault="004F5DC5" w:rsidP="00527D89">
      <w:pPr>
        <w:suppressAutoHyphens/>
        <w:spacing w:line="240" w:lineRule="auto"/>
        <w:rPr>
          <w:szCs w:val="22"/>
          <w:lang w:val="sk-SK"/>
        </w:rPr>
      </w:pPr>
    </w:p>
    <w:p w:rsidR="00D832B4" w:rsidRPr="00855F9A" w:rsidRDefault="00D02AD4" w:rsidP="00527D89">
      <w:pPr>
        <w:numPr>
          <w:ilvl w:val="1"/>
          <w:numId w:val="13"/>
        </w:numPr>
        <w:tabs>
          <w:tab w:val="clear" w:pos="567"/>
        </w:tabs>
        <w:autoSpaceDE w:val="0"/>
        <w:autoSpaceDN w:val="0"/>
        <w:adjustRightInd w:val="0"/>
        <w:spacing w:line="240" w:lineRule="auto"/>
        <w:ind w:left="0" w:firstLine="0"/>
        <w:rPr>
          <w:b/>
          <w:szCs w:val="22"/>
          <w:lang w:val="sk-SK"/>
        </w:rPr>
      </w:pPr>
      <w:proofErr w:type="spellStart"/>
      <w:r w:rsidRPr="00D02AD4">
        <w:rPr>
          <w:b/>
          <w:szCs w:val="22"/>
          <w:lang w:val="sk-SK"/>
        </w:rPr>
        <w:t>Farmakodynamické</w:t>
      </w:r>
      <w:proofErr w:type="spellEnd"/>
      <w:r w:rsidRPr="00D02AD4">
        <w:rPr>
          <w:b/>
          <w:szCs w:val="22"/>
          <w:lang w:val="sk-SK"/>
        </w:rPr>
        <w:t xml:space="preserve"> vlastnosti</w:t>
      </w:r>
    </w:p>
    <w:p w:rsidR="004F5DC5" w:rsidRPr="00855F9A" w:rsidRDefault="004F5DC5" w:rsidP="00527D89">
      <w:pPr>
        <w:spacing w:line="240" w:lineRule="auto"/>
        <w:rPr>
          <w:szCs w:val="22"/>
          <w:lang w:val="sk-SK"/>
        </w:rPr>
      </w:pPr>
    </w:p>
    <w:p w:rsidR="00904670" w:rsidRPr="00855F9A" w:rsidRDefault="00D02AD4" w:rsidP="00527D89">
      <w:pPr>
        <w:spacing w:line="240" w:lineRule="auto"/>
        <w:ind w:right="-20"/>
        <w:rPr>
          <w:szCs w:val="22"/>
          <w:lang w:val="sk-SK"/>
        </w:rPr>
      </w:pPr>
      <w:proofErr w:type="spellStart"/>
      <w:r w:rsidRPr="00D02AD4">
        <w:rPr>
          <w:szCs w:val="22"/>
          <w:lang w:val="sk-SK"/>
        </w:rPr>
        <w:t>Farmakoterapeutická</w:t>
      </w:r>
      <w:proofErr w:type="spellEnd"/>
      <w:r w:rsidRPr="00D02AD4">
        <w:rPr>
          <w:szCs w:val="22"/>
          <w:lang w:val="sk-SK"/>
        </w:rPr>
        <w:t xml:space="preserve"> skupina: </w:t>
      </w:r>
      <w:proofErr w:type="spellStart"/>
      <w:r w:rsidRPr="00D02AD4">
        <w:rPr>
          <w:szCs w:val="22"/>
          <w:lang w:val="sk-SK"/>
        </w:rPr>
        <w:t>psychoanaleptiká</w:t>
      </w:r>
      <w:proofErr w:type="spellEnd"/>
      <w:r w:rsidRPr="00D02AD4">
        <w:rPr>
          <w:szCs w:val="22"/>
          <w:lang w:val="sk-SK"/>
        </w:rPr>
        <w:t xml:space="preserve">, </w:t>
      </w:r>
      <w:proofErr w:type="spellStart"/>
      <w:r w:rsidRPr="00D02AD4">
        <w:rPr>
          <w:szCs w:val="22"/>
          <w:lang w:val="sk-SK"/>
        </w:rPr>
        <w:t>anticholínesterázy</w:t>
      </w:r>
      <w:proofErr w:type="spellEnd"/>
      <w:r w:rsidRPr="00D02AD4">
        <w:rPr>
          <w:szCs w:val="22"/>
          <w:lang w:val="sk-SK"/>
        </w:rPr>
        <w:t>, ATC kód: N06DA03</w:t>
      </w:r>
    </w:p>
    <w:p w:rsidR="00904670" w:rsidRPr="00855F9A" w:rsidRDefault="00904670" w:rsidP="00527D89">
      <w:pPr>
        <w:spacing w:line="240" w:lineRule="auto"/>
        <w:ind w:right="-20"/>
        <w:rPr>
          <w:szCs w:val="22"/>
          <w:lang w:val="sk-SK"/>
        </w:rPr>
      </w:pPr>
    </w:p>
    <w:p w:rsidR="00904670" w:rsidRPr="00855F9A" w:rsidRDefault="00D02AD4" w:rsidP="00527D89">
      <w:pPr>
        <w:spacing w:line="240" w:lineRule="auto"/>
        <w:ind w:right="-20"/>
        <w:rPr>
          <w:szCs w:val="22"/>
          <w:lang w:val="sk-SK"/>
        </w:rPr>
      </w:pPr>
      <w:proofErr w:type="spellStart"/>
      <w:r w:rsidRPr="00D02AD4">
        <w:rPr>
          <w:szCs w:val="22"/>
          <w:lang w:val="sk-SK"/>
        </w:rPr>
        <w:t>Rivastigmín</w:t>
      </w:r>
      <w:proofErr w:type="spellEnd"/>
      <w:r w:rsidRPr="00D02AD4">
        <w:rPr>
          <w:szCs w:val="22"/>
          <w:lang w:val="sk-SK"/>
        </w:rPr>
        <w:t xml:space="preserve"> je inhibítor </w:t>
      </w:r>
      <w:proofErr w:type="spellStart"/>
      <w:r w:rsidRPr="00D02AD4">
        <w:rPr>
          <w:szCs w:val="22"/>
          <w:lang w:val="sk-SK"/>
        </w:rPr>
        <w:t>acetyl</w:t>
      </w:r>
      <w:proofErr w:type="spellEnd"/>
      <w:r w:rsidRPr="00D02AD4">
        <w:rPr>
          <w:szCs w:val="22"/>
          <w:lang w:val="sk-SK"/>
        </w:rPr>
        <w:t xml:space="preserve">- a </w:t>
      </w:r>
      <w:proofErr w:type="spellStart"/>
      <w:r w:rsidRPr="00D02AD4">
        <w:rPr>
          <w:szCs w:val="22"/>
          <w:lang w:val="sk-SK"/>
        </w:rPr>
        <w:t>butyrylcholínesterázy</w:t>
      </w:r>
      <w:proofErr w:type="spellEnd"/>
      <w:r w:rsidRPr="00D02AD4">
        <w:rPr>
          <w:szCs w:val="22"/>
          <w:lang w:val="sk-SK"/>
        </w:rPr>
        <w:t xml:space="preserve"> </w:t>
      </w:r>
      <w:proofErr w:type="spellStart"/>
      <w:r w:rsidRPr="00D02AD4">
        <w:rPr>
          <w:szCs w:val="22"/>
          <w:lang w:val="sk-SK"/>
        </w:rPr>
        <w:t>karbamátového</w:t>
      </w:r>
      <w:proofErr w:type="spellEnd"/>
      <w:r w:rsidRPr="00D02AD4">
        <w:rPr>
          <w:szCs w:val="22"/>
          <w:lang w:val="sk-SK"/>
        </w:rPr>
        <w:t xml:space="preserve"> typu, o ktorom sa predpokladá, že uľahčuje </w:t>
      </w:r>
      <w:proofErr w:type="spellStart"/>
      <w:r w:rsidRPr="00D02AD4">
        <w:rPr>
          <w:szCs w:val="22"/>
          <w:lang w:val="sk-SK"/>
        </w:rPr>
        <w:t>cholínergnú</w:t>
      </w:r>
      <w:proofErr w:type="spellEnd"/>
      <w:r w:rsidRPr="00D02AD4">
        <w:rPr>
          <w:szCs w:val="22"/>
          <w:lang w:val="sk-SK"/>
        </w:rPr>
        <w:t xml:space="preserve"> </w:t>
      </w:r>
      <w:proofErr w:type="spellStart"/>
      <w:r w:rsidRPr="00D02AD4">
        <w:rPr>
          <w:szCs w:val="22"/>
          <w:lang w:val="sk-SK"/>
        </w:rPr>
        <w:t>neurotransmisiu</w:t>
      </w:r>
      <w:proofErr w:type="spellEnd"/>
      <w:r w:rsidRPr="00D02AD4">
        <w:rPr>
          <w:szCs w:val="22"/>
          <w:lang w:val="sk-SK"/>
        </w:rPr>
        <w:t xml:space="preserve"> spomalením rozkladu </w:t>
      </w:r>
      <w:proofErr w:type="spellStart"/>
      <w:r w:rsidRPr="00D02AD4">
        <w:rPr>
          <w:szCs w:val="22"/>
          <w:lang w:val="sk-SK"/>
        </w:rPr>
        <w:t>acetylcholínu</w:t>
      </w:r>
      <w:proofErr w:type="spellEnd"/>
      <w:r w:rsidRPr="00D02AD4">
        <w:rPr>
          <w:szCs w:val="22"/>
          <w:lang w:val="sk-SK"/>
        </w:rPr>
        <w:t xml:space="preserve"> uvoľňovaného funkčne neporušenými </w:t>
      </w:r>
      <w:proofErr w:type="spellStart"/>
      <w:r w:rsidRPr="00D02AD4">
        <w:rPr>
          <w:szCs w:val="22"/>
          <w:lang w:val="sk-SK"/>
        </w:rPr>
        <w:t>cholínergnými</w:t>
      </w:r>
      <w:proofErr w:type="spellEnd"/>
      <w:r w:rsidRPr="00D02AD4">
        <w:rPr>
          <w:szCs w:val="22"/>
          <w:lang w:val="sk-SK"/>
        </w:rPr>
        <w:t xml:space="preserve"> neurónmi. </w:t>
      </w:r>
      <w:proofErr w:type="spellStart"/>
      <w:r w:rsidRPr="00D02AD4">
        <w:rPr>
          <w:szCs w:val="22"/>
          <w:lang w:val="sk-SK"/>
        </w:rPr>
        <w:t>Rivastigmín</w:t>
      </w:r>
      <w:proofErr w:type="spellEnd"/>
      <w:r w:rsidRPr="00D02AD4">
        <w:rPr>
          <w:szCs w:val="22"/>
          <w:lang w:val="sk-SK"/>
        </w:rPr>
        <w:t xml:space="preserve"> tak môže mať priaznivý účinok na </w:t>
      </w:r>
      <w:proofErr w:type="spellStart"/>
      <w:r w:rsidRPr="00D02AD4">
        <w:rPr>
          <w:szCs w:val="22"/>
          <w:lang w:val="sk-SK"/>
        </w:rPr>
        <w:t>cholínergne</w:t>
      </w:r>
      <w:proofErr w:type="spellEnd"/>
      <w:r w:rsidRPr="00D02AD4">
        <w:rPr>
          <w:szCs w:val="22"/>
          <w:lang w:val="sk-SK"/>
        </w:rPr>
        <w:t xml:space="preserve"> sprostredkované kognitívne poruchy pri demencii spojenej s </w:t>
      </w:r>
      <w:proofErr w:type="spellStart"/>
      <w:r w:rsidRPr="00D02AD4">
        <w:rPr>
          <w:szCs w:val="22"/>
          <w:lang w:val="sk-SK"/>
        </w:rPr>
        <w:t>Alzheimerovou</w:t>
      </w:r>
      <w:proofErr w:type="spellEnd"/>
      <w:r w:rsidRPr="00D02AD4">
        <w:rPr>
          <w:szCs w:val="22"/>
          <w:lang w:val="sk-SK"/>
        </w:rPr>
        <w:t xml:space="preserve"> chorobou.</w:t>
      </w:r>
    </w:p>
    <w:p w:rsidR="00904670" w:rsidRPr="00855F9A" w:rsidRDefault="00904670" w:rsidP="00527D89">
      <w:pPr>
        <w:spacing w:line="240" w:lineRule="auto"/>
        <w:ind w:right="-20"/>
        <w:rPr>
          <w:szCs w:val="22"/>
          <w:lang w:val="sk-SK"/>
        </w:rPr>
      </w:pPr>
    </w:p>
    <w:p w:rsidR="00904670" w:rsidRPr="00855F9A" w:rsidRDefault="00D02AD4" w:rsidP="00527D89">
      <w:pPr>
        <w:spacing w:line="240" w:lineRule="auto"/>
        <w:ind w:right="-20"/>
        <w:rPr>
          <w:szCs w:val="22"/>
          <w:lang w:val="sk-SK"/>
        </w:rPr>
      </w:pPr>
      <w:r w:rsidRPr="00D02AD4">
        <w:rPr>
          <w:szCs w:val="22"/>
          <w:lang w:val="sk-SK"/>
        </w:rPr>
        <w:t xml:space="preserve">Interakcia </w:t>
      </w:r>
      <w:proofErr w:type="spellStart"/>
      <w:r w:rsidRPr="00D02AD4">
        <w:rPr>
          <w:szCs w:val="22"/>
          <w:lang w:val="sk-SK"/>
        </w:rPr>
        <w:t>rivastigmínu</w:t>
      </w:r>
      <w:proofErr w:type="spellEnd"/>
      <w:r w:rsidRPr="00D02AD4">
        <w:rPr>
          <w:szCs w:val="22"/>
          <w:lang w:val="sk-SK"/>
        </w:rPr>
        <w:t xml:space="preserve"> s jeho cieľovými enzýmami sa zakladá na tvorbe komplexu s </w:t>
      </w:r>
      <w:proofErr w:type="spellStart"/>
      <w:r w:rsidRPr="00D02AD4">
        <w:rPr>
          <w:szCs w:val="22"/>
          <w:lang w:val="sk-SK"/>
        </w:rPr>
        <w:t>kovalentnou</w:t>
      </w:r>
      <w:proofErr w:type="spellEnd"/>
      <w:r w:rsidRPr="00D02AD4">
        <w:rPr>
          <w:szCs w:val="22"/>
          <w:lang w:val="sk-SK"/>
        </w:rPr>
        <w:t xml:space="preserve"> väzbou, ktorý enzýmy dočasne </w:t>
      </w:r>
      <w:proofErr w:type="spellStart"/>
      <w:r w:rsidRPr="00D02AD4">
        <w:rPr>
          <w:szCs w:val="22"/>
          <w:lang w:val="sk-SK"/>
        </w:rPr>
        <w:t>inaktivuje</w:t>
      </w:r>
      <w:proofErr w:type="spellEnd"/>
      <w:r w:rsidRPr="00D02AD4">
        <w:rPr>
          <w:szCs w:val="22"/>
          <w:lang w:val="sk-SK"/>
        </w:rPr>
        <w:t xml:space="preserve">. U zdravých mladých mužov dávka 3 mg podaná perorálne zníži aktivitu </w:t>
      </w:r>
      <w:proofErr w:type="spellStart"/>
      <w:r w:rsidRPr="00D02AD4">
        <w:rPr>
          <w:szCs w:val="22"/>
          <w:lang w:val="sk-SK"/>
        </w:rPr>
        <w:t>acetylcholínesterázy</w:t>
      </w:r>
      <w:proofErr w:type="spellEnd"/>
      <w:r w:rsidRPr="00D02AD4">
        <w:rPr>
          <w:szCs w:val="22"/>
          <w:lang w:val="sk-SK"/>
        </w:rPr>
        <w:t xml:space="preserve"> (</w:t>
      </w:r>
      <w:proofErr w:type="spellStart"/>
      <w:r w:rsidRPr="00D02AD4">
        <w:rPr>
          <w:szCs w:val="22"/>
          <w:lang w:val="sk-SK"/>
        </w:rPr>
        <w:t>AChE</w:t>
      </w:r>
      <w:proofErr w:type="spellEnd"/>
      <w:r w:rsidRPr="00D02AD4">
        <w:rPr>
          <w:szCs w:val="22"/>
          <w:lang w:val="sk-SK"/>
        </w:rPr>
        <w:t xml:space="preserve">) v mozgovomiechovom moku (CSF) v priebehu prvej 1,5 hodiny po podaní asi o 40 %. Aktivita enzýmu sa vráti na pôvodné hodnoty asi 9 hodín po dosiahnutí maximálneho inhibičného účinku. U pacientov s </w:t>
      </w:r>
      <w:proofErr w:type="spellStart"/>
      <w:r w:rsidRPr="00D02AD4">
        <w:rPr>
          <w:szCs w:val="22"/>
          <w:lang w:val="sk-SK"/>
        </w:rPr>
        <w:t>Alzheimerovou</w:t>
      </w:r>
      <w:proofErr w:type="spellEnd"/>
      <w:r w:rsidRPr="00D02AD4">
        <w:rPr>
          <w:szCs w:val="22"/>
          <w:lang w:val="sk-SK"/>
        </w:rPr>
        <w:t xml:space="preserve"> chorobou inhibícia </w:t>
      </w:r>
      <w:proofErr w:type="spellStart"/>
      <w:r w:rsidRPr="00D02AD4">
        <w:rPr>
          <w:szCs w:val="22"/>
          <w:lang w:val="sk-SK"/>
        </w:rPr>
        <w:t>AChE</w:t>
      </w:r>
      <w:proofErr w:type="spellEnd"/>
      <w:r w:rsidRPr="00D02AD4">
        <w:rPr>
          <w:szCs w:val="22"/>
          <w:lang w:val="sk-SK"/>
        </w:rPr>
        <w:t xml:space="preserve"> v CSF perorálne podaným </w:t>
      </w:r>
      <w:proofErr w:type="spellStart"/>
      <w:r w:rsidRPr="00D02AD4">
        <w:rPr>
          <w:szCs w:val="22"/>
          <w:lang w:val="sk-SK"/>
        </w:rPr>
        <w:t>rivastigmínom</w:t>
      </w:r>
      <w:proofErr w:type="spellEnd"/>
      <w:r w:rsidRPr="00D02AD4">
        <w:rPr>
          <w:szCs w:val="22"/>
          <w:lang w:val="sk-SK"/>
        </w:rPr>
        <w:t xml:space="preserve"> závisela od dávky až do 6 mg podávaných dvakrát denne, čo bola najvyššia skúšaná dávka. Inhibícia aktivity </w:t>
      </w:r>
      <w:proofErr w:type="spellStart"/>
      <w:r w:rsidRPr="00D02AD4">
        <w:rPr>
          <w:szCs w:val="22"/>
          <w:lang w:val="sk-SK"/>
        </w:rPr>
        <w:t>butyrylcholínesterázy</w:t>
      </w:r>
      <w:proofErr w:type="spellEnd"/>
      <w:r w:rsidRPr="00D02AD4">
        <w:rPr>
          <w:szCs w:val="22"/>
          <w:lang w:val="sk-SK"/>
        </w:rPr>
        <w:t xml:space="preserve"> v CSF 14 pacientov s </w:t>
      </w:r>
      <w:proofErr w:type="spellStart"/>
      <w:r w:rsidRPr="00D02AD4">
        <w:rPr>
          <w:szCs w:val="22"/>
          <w:lang w:val="sk-SK"/>
        </w:rPr>
        <w:t>Alzheimerovou</w:t>
      </w:r>
      <w:proofErr w:type="spellEnd"/>
      <w:r w:rsidRPr="00D02AD4">
        <w:rPr>
          <w:szCs w:val="22"/>
          <w:lang w:val="sk-SK"/>
        </w:rPr>
        <w:t xml:space="preserve"> chorobou liečených perorálne podaným </w:t>
      </w:r>
      <w:proofErr w:type="spellStart"/>
      <w:r w:rsidRPr="00D02AD4">
        <w:rPr>
          <w:szCs w:val="22"/>
          <w:lang w:val="sk-SK"/>
        </w:rPr>
        <w:t>rivastigmínom</w:t>
      </w:r>
      <w:proofErr w:type="spellEnd"/>
      <w:r w:rsidRPr="00D02AD4">
        <w:rPr>
          <w:szCs w:val="22"/>
          <w:lang w:val="sk-SK"/>
        </w:rPr>
        <w:t xml:space="preserve"> bola podobná ako inhibícia aktivity </w:t>
      </w:r>
      <w:proofErr w:type="spellStart"/>
      <w:r w:rsidRPr="00D02AD4">
        <w:rPr>
          <w:szCs w:val="22"/>
          <w:lang w:val="sk-SK"/>
        </w:rPr>
        <w:t>AChE</w:t>
      </w:r>
      <w:proofErr w:type="spellEnd"/>
      <w:r w:rsidRPr="00D02AD4">
        <w:rPr>
          <w:szCs w:val="22"/>
          <w:lang w:val="sk-SK"/>
        </w:rPr>
        <w:t>.</w:t>
      </w:r>
    </w:p>
    <w:p w:rsidR="00904670" w:rsidRPr="00855F9A" w:rsidRDefault="00904670" w:rsidP="00527D89">
      <w:pPr>
        <w:spacing w:line="240" w:lineRule="auto"/>
        <w:ind w:right="-20"/>
        <w:rPr>
          <w:szCs w:val="22"/>
          <w:lang w:val="sk-SK"/>
        </w:rPr>
      </w:pPr>
    </w:p>
    <w:p w:rsidR="00904670" w:rsidRPr="00855F9A" w:rsidRDefault="00D02AD4" w:rsidP="00527D89">
      <w:pPr>
        <w:spacing w:line="240" w:lineRule="auto"/>
        <w:ind w:right="-20"/>
        <w:rPr>
          <w:szCs w:val="22"/>
          <w:u w:val="single"/>
          <w:lang w:val="sk-SK"/>
        </w:rPr>
      </w:pPr>
      <w:r w:rsidRPr="00D02AD4">
        <w:rPr>
          <w:szCs w:val="22"/>
          <w:u w:val="single"/>
          <w:lang w:val="sk-SK"/>
        </w:rPr>
        <w:t xml:space="preserve">Klinické štúdie pri </w:t>
      </w:r>
      <w:proofErr w:type="spellStart"/>
      <w:r w:rsidRPr="00D02AD4">
        <w:rPr>
          <w:szCs w:val="22"/>
          <w:u w:val="single"/>
          <w:lang w:val="sk-SK"/>
        </w:rPr>
        <w:t>Alzheimerovej</w:t>
      </w:r>
      <w:proofErr w:type="spellEnd"/>
      <w:r w:rsidRPr="00D02AD4">
        <w:rPr>
          <w:szCs w:val="22"/>
          <w:u w:val="single"/>
          <w:lang w:val="sk-SK"/>
        </w:rPr>
        <w:t xml:space="preserve"> demencii</w:t>
      </w:r>
    </w:p>
    <w:p w:rsidR="00904670" w:rsidRPr="00855F9A" w:rsidRDefault="00D02AD4" w:rsidP="00527D89">
      <w:pPr>
        <w:spacing w:line="240" w:lineRule="auto"/>
        <w:ind w:right="-20"/>
        <w:rPr>
          <w:szCs w:val="22"/>
          <w:lang w:val="sk-SK"/>
        </w:rPr>
      </w:pPr>
      <w:r w:rsidRPr="00D02AD4">
        <w:rPr>
          <w:szCs w:val="22"/>
          <w:lang w:val="sk-SK"/>
        </w:rPr>
        <w:t xml:space="preserve">Účinnosť </w:t>
      </w:r>
      <w:proofErr w:type="spellStart"/>
      <w:r w:rsidRPr="00D02AD4">
        <w:rPr>
          <w:szCs w:val="22"/>
          <w:lang w:val="sk-SK"/>
        </w:rPr>
        <w:t>transdermálnych</w:t>
      </w:r>
      <w:proofErr w:type="spellEnd"/>
      <w:r w:rsidRPr="00D02AD4">
        <w:rPr>
          <w:szCs w:val="22"/>
          <w:lang w:val="sk-SK"/>
        </w:rPr>
        <w:t xml:space="preserve"> náplastí s </w:t>
      </w:r>
      <w:proofErr w:type="spellStart"/>
      <w:r w:rsidRPr="00D02AD4">
        <w:rPr>
          <w:szCs w:val="22"/>
          <w:lang w:val="sk-SK"/>
        </w:rPr>
        <w:t>rivastigmínom</w:t>
      </w:r>
      <w:proofErr w:type="spellEnd"/>
      <w:r w:rsidRPr="00D02AD4">
        <w:rPr>
          <w:szCs w:val="22"/>
          <w:lang w:val="sk-SK"/>
        </w:rPr>
        <w:t xml:space="preserve"> u pacientov s </w:t>
      </w:r>
      <w:proofErr w:type="spellStart"/>
      <w:r w:rsidRPr="00D02AD4">
        <w:rPr>
          <w:szCs w:val="22"/>
          <w:lang w:val="sk-SK"/>
        </w:rPr>
        <w:t>Alzheimerovou</w:t>
      </w:r>
      <w:proofErr w:type="spellEnd"/>
      <w:r w:rsidRPr="00D02AD4">
        <w:rPr>
          <w:szCs w:val="22"/>
          <w:lang w:val="sk-SK"/>
        </w:rPr>
        <w:t xml:space="preserve"> demenciou sa preukázala v základnej dvojito zaslepenej, </w:t>
      </w:r>
      <w:proofErr w:type="spellStart"/>
      <w:r w:rsidRPr="00D02AD4">
        <w:rPr>
          <w:szCs w:val="22"/>
          <w:lang w:val="sk-SK"/>
        </w:rPr>
        <w:t>placebom</w:t>
      </w:r>
      <w:proofErr w:type="spellEnd"/>
      <w:r w:rsidRPr="00D02AD4">
        <w:rPr>
          <w:szCs w:val="22"/>
          <w:lang w:val="sk-SK"/>
        </w:rPr>
        <w:t xml:space="preserve"> kontrolovanej klinickej štúdii trvajúcej 24 týždňov a v jej otvorenej predĺženej fáze a v dvojito zaslepenej klinickej štúdii kontrolovanej </w:t>
      </w:r>
      <w:proofErr w:type="spellStart"/>
      <w:r w:rsidRPr="00D02AD4">
        <w:rPr>
          <w:szCs w:val="22"/>
          <w:lang w:val="sk-SK"/>
        </w:rPr>
        <w:t>komparátorom</w:t>
      </w:r>
      <w:proofErr w:type="spellEnd"/>
      <w:r w:rsidRPr="00D02AD4">
        <w:rPr>
          <w:szCs w:val="22"/>
          <w:lang w:val="sk-SK"/>
        </w:rPr>
        <w:t xml:space="preserve"> trvajúcej 48 týždňov.</w:t>
      </w:r>
    </w:p>
    <w:p w:rsidR="00904670" w:rsidRPr="00855F9A" w:rsidRDefault="00904670" w:rsidP="00527D89">
      <w:pPr>
        <w:spacing w:line="240" w:lineRule="auto"/>
        <w:ind w:right="-20"/>
        <w:rPr>
          <w:szCs w:val="22"/>
          <w:lang w:val="sk-SK"/>
        </w:rPr>
      </w:pPr>
    </w:p>
    <w:p w:rsidR="00904670" w:rsidRPr="00855F9A" w:rsidRDefault="00D02AD4" w:rsidP="00527D89">
      <w:pPr>
        <w:spacing w:line="240" w:lineRule="auto"/>
        <w:ind w:right="-20"/>
        <w:rPr>
          <w:i/>
          <w:szCs w:val="22"/>
          <w:lang w:val="sk-SK"/>
        </w:rPr>
      </w:pPr>
      <w:r w:rsidRPr="00D02AD4">
        <w:rPr>
          <w:i/>
          <w:szCs w:val="22"/>
          <w:lang w:val="sk-SK"/>
        </w:rPr>
        <w:t xml:space="preserve">Klinické štúdie kontrolované </w:t>
      </w:r>
      <w:proofErr w:type="spellStart"/>
      <w:r w:rsidRPr="00D02AD4">
        <w:rPr>
          <w:i/>
          <w:szCs w:val="22"/>
          <w:lang w:val="sk-SK"/>
        </w:rPr>
        <w:t>placebom</w:t>
      </w:r>
      <w:proofErr w:type="spellEnd"/>
      <w:r w:rsidRPr="00D02AD4">
        <w:rPr>
          <w:i/>
          <w:szCs w:val="22"/>
          <w:lang w:val="sk-SK"/>
        </w:rPr>
        <w:t xml:space="preserve"> trvajúce 24 týždňov</w:t>
      </w:r>
    </w:p>
    <w:p w:rsidR="00904670" w:rsidRPr="00855F9A" w:rsidRDefault="00D02AD4" w:rsidP="00527D89">
      <w:pPr>
        <w:spacing w:line="240" w:lineRule="auto"/>
        <w:ind w:right="-20"/>
        <w:rPr>
          <w:szCs w:val="22"/>
          <w:lang w:val="sk-SK"/>
        </w:rPr>
      </w:pPr>
      <w:r w:rsidRPr="00D02AD4">
        <w:rPr>
          <w:szCs w:val="22"/>
          <w:lang w:val="sk-SK"/>
        </w:rPr>
        <w:t xml:space="preserve">Pacienti, ktorí sa zúčastnili na klinickom  skúšaní kontrolovanom </w:t>
      </w:r>
      <w:proofErr w:type="spellStart"/>
      <w:r w:rsidRPr="00D02AD4">
        <w:rPr>
          <w:szCs w:val="22"/>
          <w:lang w:val="sk-SK"/>
        </w:rPr>
        <w:t>placebom</w:t>
      </w:r>
      <w:proofErr w:type="spellEnd"/>
      <w:r w:rsidRPr="00D02AD4">
        <w:rPr>
          <w:szCs w:val="22"/>
          <w:lang w:val="sk-SK"/>
        </w:rPr>
        <w:t>, mali skóre MMSE (</w:t>
      </w:r>
      <w:proofErr w:type="spellStart"/>
      <w:r w:rsidRPr="00D02AD4">
        <w:rPr>
          <w:szCs w:val="22"/>
          <w:lang w:val="sk-SK"/>
        </w:rPr>
        <w:t>Mini-Mental</w:t>
      </w:r>
      <w:proofErr w:type="spellEnd"/>
      <w:r w:rsidRPr="00D02AD4">
        <w:rPr>
          <w:szCs w:val="22"/>
          <w:lang w:val="sk-SK"/>
        </w:rPr>
        <w:t xml:space="preserve"> State </w:t>
      </w:r>
      <w:proofErr w:type="spellStart"/>
      <w:r w:rsidRPr="00D02AD4">
        <w:rPr>
          <w:szCs w:val="22"/>
          <w:lang w:val="sk-SK"/>
        </w:rPr>
        <w:t>Examination</w:t>
      </w:r>
      <w:proofErr w:type="spellEnd"/>
      <w:r w:rsidRPr="00D02AD4">
        <w:rPr>
          <w:szCs w:val="22"/>
          <w:lang w:val="sk-SK"/>
        </w:rPr>
        <w:t xml:space="preserve">) 10-20. Účinnosť sa stanovila prostredníctvom nezávislých, pre danú oblasť špecifických spôsobov hodnotenia, ktoré sa vykonávalo v pravidelných intervaloch počas 24 týždňov trvania liečby. Patrí k nim </w:t>
      </w:r>
      <w:proofErr w:type="spellStart"/>
      <w:r w:rsidRPr="00D02AD4">
        <w:rPr>
          <w:szCs w:val="22"/>
          <w:lang w:val="sk-SK"/>
        </w:rPr>
        <w:t>ADAS-Cog</w:t>
      </w:r>
      <w:proofErr w:type="spellEnd"/>
      <w:r w:rsidRPr="00D02AD4">
        <w:rPr>
          <w:szCs w:val="22"/>
          <w:lang w:val="sk-SK"/>
        </w:rPr>
        <w:t xml:space="preserve"> (</w:t>
      </w:r>
      <w:proofErr w:type="spellStart"/>
      <w:r w:rsidRPr="00D02AD4">
        <w:rPr>
          <w:szCs w:val="22"/>
          <w:lang w:val="sk-SK"/>
        </w:rPr>
        <w:t>Alzheimer’s</w:t>
      </w:r>
      <w:proofErr w:type="spellEnd"/>
      <w:r w:rsidRPr="00D02AD4">
        <w:rPr>
          <w:szCs w:val="22"/>
          <w:lang w:val="sk-SK"/>
        </w:rPr>
        <w:t xml:space="preserve"> </w:t>
      </w:r>
      <w:proofErr w:type="spellStart"/>
      <w:r w:rsidRPr="00D02AD4">
        <w:rPr>
          <w:szCs w:val="22"/>
          <w:lang w:val="sk-SK"/>
        </w:rPr>
        <w:t>Disease</w:t>
      </w:r>
      <w:proofErr w:type="spellEnd"/>
      <w:r w:rsidRPr="00D02AD4">
        <w:rPr>
          <w:szCs w:val="22"/>
          <w:lang w:val="sk-SK"/>
        </w:rPr>
        <w:t xml:space="preserve"> </w:t>
      </w:r>
      <w:proofErr w:type="spellStart"/>
      <w:r w:rsidRPr="00D02AD4">
        <w:rPr>
          <w:szCs w:val="22"/>
          <w:lang w:val="sk-SK"/>
        </w:rPr>
        <w:t>Assessment</w:t>
      </w:r>
      <w:proofErr w:type="spellEnd"/>
      <w:r w:rsidRPr="00D02AD4">
        <w:rPr>
          <w:szCs w:val="22"/>
          <w:lang w:val="sk-SK"/>
        </w:rPr>
        <w:t xml:space="preserve"> </w:t>
      </w:r>
      <w:proofErr w:type="spellStart"/>
      <w:r w:rsidRPr="00D02AD4">
        <w:rPr>
          <w:szCs w:val="22"/>
          <w:lang w:val="sk-SK"/>
        </w:rPr>
        <w:t>Scale</w:t>
      </w:r>
      <w:proofErr w:type="spellEnd"/>
      <w:r w:rsidRPr="00D02AD4">
        <w:rPr>
          <w:szCs w:val="22"/>
          <w:lang w:val="sk-SK"/>
        </w:rPr>
        <w:t xml:space="preserve"> – </w:t>
      </w:r>
      <w:proofErr w:type="spellStart"/>
      <w:r w:rsidRPr="00D02AD4">
        <w:rPr>
          <w:szCs w:val="22"/>
          <w:lang w:val="sk-SK"/>
        </w:rPr>
        <w:t>Cognitive</w:t>
      </w:r>
      <w:proofErr w:type="spellEnd"/>
      <w:r w:rsidRPr="00D02AD4">
        <w:rPr>
          <w:szCs w:val="22"/>
          <w:lang w:val="sk-SK"/>
        </w:rPr>
        <w:t xml:space="preserve"> </w:t>
      </w:r>
      <w:proofErr w:type="spellStart"/>
      <w:r w:rsidRPr="00D02AD4">
        <w:rPr>
          <w:szCs w:val="22"/>
          <w:lang w:val="sk-SK"/>
        </w:rPr>
        <w:t>subscale</w:t>
      </w:r>
      <w:proofErr w:type="spellEnd"/>
      <w:r w:rsidRPr="00D02AD4">
        <w:rPr>
          <w:szCs w:val="22"/>
          <w:lang w:val="sk-SK"/>
        </w:rPr>
        <w:t>, hodnotenie kognitívnych funkcií založené na výkone), ADCS-CGIC (</w:t>
      </w:r>
      <w:proofErr w:type="spellStart"/>
      <w:r w:rsidRPr="00D02AD4">
        <w:rPr>
          <w:szCs w:val="22"/>
          <w:lang w:val="sk-SK"/>
        </w:rPr>
        <w:t>Alzheimer’s</w:t>
      </w:r>
      <w:proofErr w:type="spellEnd"/>
      <w:r w:rsidRPr="00D02AD4">
        <w:rPr>
          <w:szCs w:val="22"/>
          <w:lang w:val="sk-SK"/>
        </w:rPr>
        <w:t xml:space="preserve"> </w:t>
      </w:r>
      <w:proofErr w:type="spellStart"/>
      <w:r w:rsidRPr="00D02AD4">
        <w:rPr>
          <w:szCs w:val="22"/>
          <w:lang w:val="sk-SK"/>
        </w:rPr>
        <w:t>Disease</w:t>
      </w:r>
      <w:proofErr w:type="spellEnd"/>
      <w:r w:rsidRPr="00D02AD4">
        <w:rPr>
          <w:szCs w:val="22"/>
          <w:lang w:val="sk-SK"/>
        </w:rPr>
        <w:t xml:space="preserve"> </w:t>
      </w:r>
      <w:proofErr w:type="spellStart"/>
      <w:r w:rsidRPr="00D02AD4">
        <w:rPr>
          <w:szCs w:val="22"/>
          <w:lang w:val="sk-SK"/>
        </w:rPr>
        <w:t>Cooperative</w:t>
      </w:r>
      <w:proofErr w:type="spellEnd"/>
      <w:r w:rsidRPr="00D02AD4">
        <w:rPr>
          <w:szCs w:val="22"/>
          <w:lang w:val="sk-SK"/>
        </w:rPr>
        <w:t xml:space="preserve"> Study – </w:t>
      </w:r>
      <w:proofErr w:type="spellStart"/>
      <w:r w:rsidRPr="00D02AD4">
        <w:rPr>
          <w:szCs w:val="22"/>
          <w:lang w:val="sk-SK"/>
        </w:rPr>
        <w:t>Clinician’s</w:t>
      </w:r>
      <w:proofErr w:type="spellEnd"/>
      <w:r w:rsidRPr="00D02AD4">
        <w:rPr>
          <w:szCs w:val="22"/>
          <w:lang w:val="sk-SK"/>
        </w:rPr>
        <w:t xml:space="preserve"> </w:t>
      </w:r>
      <w:proofErr w:type="spellStart"/>
      <w:r w:rsidRPr="00D02AD4">
        <w:rPr>
          <w:szCs w:val="22"/>
          <w:lang w:val="sk-SK"/>
        </w:rPr>
        <w:t>Global</w:t>
      </w:r>
      <w:proofErr w:type="spellEnd"/>
      <w:r w:rsidRPr="00D02AD4">
        <w:rPr>
          <w:szCs w:val="22"/>
          <w:lang w:val="sk-SK"/>
        </w:rPr>
        <w:t xml:space="preserve"> </w:t>
      </w:r>
      <w:proofErr w:type="spellStart"/>
      <w:r w:rsidRPr="00D02AD4">
        <w:rPr>
          <w:szCs w:val="22"/>
          <w:lang w:val="sk-SK"/>
        </w:rPr>
        <w:t>Impression</w:t>
      </w:r>
      <w:proofErr w:type="spellEnd"/>
      <w:r w:rsidRPr="00D02AD4">
        <w:rPr>
          <w:szCs w:val="22"/>
          <w:lang w:val="sk-SK"/>
        </w:rPr>
        <w:t xml:space="preserve"> </w:t>
      </w:r>
      <w:proofErr w:type="spellStart"/>
      <w:r w:rsidRPr="00D02AD4">
        <w:rPr>
          <w:szCs w:val="22"/>
          <w:lang w:val="sk-SK"/>
        </w:rPr>
        <w:t>of</w:t>
      </w:r>
      <w:proofErr w:type="spellEnd"/>
      <w:r w:rsidRPr="00D02AD4">
        <w:rPr>
          <w:szCs w:val="22"/>
          <w:lang w:val="sk-SK"/>
        </w:rPr>
        <w:t xml:space="preserve"> </w:t>
      </w:r>
      <w:proofErr w:type="spellStart"/>
      <w:r w:rsidRPr="00D02AD4">
        <w:rPr>
          <w:szCs w:val="22"/>
          <w:lang w:val="sk-SK"/>
        </w:rPr>
        <w:t>Change</w:t>
      </w:r>
      <w:proofErr w:type="spellEnd"/>
      <w:r w:rsidRPr="00D02AD4">
        <w:rPr>
          <w:szCs w:val="22"/>
          <w:lang w:val="sk-SK"/>
        </w:rPr>
        <w:t>, všeobecné celkové hodnotenie pacienta lekárom, ktoré zohľadňuje údaje poskytnuté opatrovateľom) a ADCS-ADL (</w:t>
      </w:r>
      <w:proofErr w:type="spellStart"/>
      <w:r w:rsidRPr="00D02AD4">
        <w:rPr>
          <w:szCs w:val="22"/>
          <w:lang w:val="sk-SK"/>
        </w:rPr>
        <w:t>Alzheimer’s</w:t>
      </w:r>
      <w:proofErr w:type="spellEnd"/>
      <w:r w:rsidRPr="00D02AD4">
        <w:rPr>
          <w:szCs w:val="22"/>
          <w:lang w:val="sk-SK"/>
        </w:rPr>
        <w:t xml:space="preserve"> </w:t>
      </w:r>
      <w:proofErr w:type="spellStart"/>
      <w:r w:rsidRPr="00D02AD4">
        <w:rPr>
          <w:szCs w:val="22"/>
          <w:lang w:val="sk-SK"/>
        </w:rPr>
        <w:t>Disease</w:t>
      </w:r>
      <w:proofErr w:type="spellEnd"/>
      <w:r w:rsidRPr="00D02AD4">
        <w:rPr>
          <w:szCs w:val="22"/>
          <w:lang w:val="sk-SK"/>
        </w:rPr>
        <w:t xml:space="preserve"> </w:t>
      </w:r>
      <w:proofErr w:type="spellStart"/>
      <w:r w:rsidRPr="00D02AD4">
        <w:rPr>
          <w:szCs w:val="22"/>
          <w:lang w:val="sk-SK"/>
        </w:rPr>
        <w:t>Cooperative</w:t>
      </w:r>
      <w:proofErr w:type="spellEnd"/>
      <w:r w:rsidRPr="00D02AD4">
        <w:rPr>
          <w:szCs w:val="22"/>
          <w:lang w:val="sk-SK"/>
        </w:rPr>
        <w:t xml:space="preserve"> Study – </w:t>
      </w:r>
      <w:proofErr w:type="spellStart"/>
      <w:r w:rsidRPr="00D02AD4">
        <w:rPr>
          <w:szCs w:val="22"/>
          <w:lang w:val="sk-SK"/>
        </w:rPr>
        <w:t>Activities</w:t>
      </w:r>
      <w:proofErr w:type="spellEnd"/>
      <w:r w:rsidRPr="00D02AD4">
        <w:rPr>
          <w:szCs w:val="22"/>
          <w:lang w:val="sk-SK"/>
        </w:rPr>
        <w:t xml:space="preserve"> </w:t>
      </w:r>
      <w:proofErr w:type="spellStart"/>
      <w:r w:rsidRPr="00D02AD4">
        <w:rPr>
          <w:szCs w:val="22"/>
          <w:lang w:val="sk-SK"/>
        </w:rPr>
        <w:t>of</w:t>
      </w:r>
      <w:proofErr w:type="spellEnd"/>
      <w:r w:rsidRPr="00D02AD4">
        <w:rPr>
          <w:szCs w:val="22"/>
          <w:lang w:val="sk-SK"/>
        </w:rPr>
        <w:t xml:space="preserve"> </w:t>
      </w:r>
      <w:proofErr w:type="spellStart"/>
      <w:r w:rsidRPr="00D02AD4">
        <w:rPr>
          <w:szCs w:val="22"/>
          <w:lang w:val="sk-SK"/>
        </w:rPr>
        <w:t>Daily</w:t>
      </w:r>
      <w:proofErr w:type="spellEnd"/>
      <w:r w:rsidRPr="00D02AD4">
        <w:rPr>
          <w:szCs w:val="22"/>
          <w:lang w:val="sk-SK"/>
        </w:rPr>
        <w:t xml:space="preserve"> </w:t>
      </w:r>
      <w:proofErr w:type="spellStart"/>
      <w:r w:rsidRPr="00D02AD4">
        <w:rPr>
          <w:szCs w:val="22"/>
          <w:lang w:val="sk-SK"/>
        </w:rPr>
        <w:t>Living</w:t>
      </w:r>
      <w:proofErr w:type="spellEnd"/>
      <w:r w:rsidRPr="00D02AD4">
        <w:rPr>
          <w:szCs w:val="22"/>
          <w:lang w:val="sk-SK"/>
        </w:rPr>
        <w:t>, opatrovateľom vykonané hodnotenie  činností v každodennom živote vrátane osobnej hygieny, jedenia, obliekania sa, prác v domácnosti, napr. nakupovania, zachovania schopnosti orientovať sa v prostredí, ako aj podieľania sa na činnostiach súvisiacich s financiami). Výsledky troch spôsobov hodnotenia po 24 týždňoch sú zhrnuté v tabuľke 2.</w:t>
      </w:r>
    </w:p>
    <w:p w:rsidR="00904670" w:rsidRPr="00855F9A" w:rsidRDefault="00904670" w:rsidP="00527D89">
      <w:pPr>
        <w:spacing w:line="240" w:lineRule="auto"/>
        <w:rPr>
          <w:szCs w:val="22"/>
          <w:lang w:val="sk-SK"/>
        </w:rPr>
      </w:pPr>
    </w:p>
    <w:p w:rsidR="004B7E50" w:rsidRPr="00855F9A" w:rsidRDefault="00D02AD4" w:rsidP="00DE337F">
      <w:pPr>
        <w:spacing w:line="240" w:lineRule="auto"/>
        <w:ind w:right="-20"/>
        <w:rPr>
          <w:rFonts w:eastAsia="Calibri"/>
          <w:szCs w:val="22"/>
          <w:lang w:val="sk-SK"/>
        </w:rPr>
      </w:pPr>
      <w:r w:rsidRPr="00D02AD4">
        <w:rPr>
          <w:b/>
          <w:szCs w:val="22"/>
          <w:lang w:val="sk-SK"/>
        </w:rPr>
        <w:t>T</w:t>
      </w:r>
      <w:r w:rsidRPr="00D02AD4">
        <w:rPr>
          <w:b/>
          <w:spacing w:val="-8"/>
          <w:szCs w:val="22"/>
          <w:lang w:val="sk-SK"/>
        </w:rPr>
        <w:t>a</w:t>
      </w:r>
      <w:r w:rsidRPr="00D02AD4">
        <w:rPr>
          <w:b/>
          <w:spacing w:val="-5"/>
          <w:szCs w:val="22"/>
          <w:lang w:val="sk-SK"/>
        </w:rPr>
        <w:t>bu</w:t>
      </w:r>
      <w:r w:rsidRPr="00D02AD4">
        <w:rPr>
          <w:b/>
          <w:szCs w:val="22"/>
          <w:lang w:val="sk-SK"/>
        </w:rPr>
        <w:t>ľ</w:t>
      </w:r>
      <w:r w:rsidRPr="00D02AD4">
        <w:rPr>
          <w:b/>
          <w:spacing w:val="9"/>
          <w:szCs w:val="22"/>
          <w:lang w:val="sk-SK"/>
        </w:rPr>
        <w:t>k</w:t>
      </w:r>
      <w:r w:rsidRPr="00D02AD4">
        <w:rPr>
          <w:b/>
          <w:szCs w:val="22"/>
          <w:lang w:val="sk-SK"/>
        </w:rPr>
        <w:t>a</w:t>
      </w:r>
      <w:r w:rsidRPr="00D02AD4">
        <w:rPr>
          <w:b/>
          <w:bCs/>
          <w:spacing w:val="1"/>
          <w:position w:val="-1"/>
          <w:szCs w:val="22"/>
          <w:lang w:val="sk-SK"/>
        </w:rPr>
        <w:t xml:space="preserve"> </w:t>
      </w:r>
      <w:r w:rsidRPr="00D02AD4">
        <w:rPr>
          <w:b/>
          <w:szCs w:val="22"/>
          <w:lang w:val="sk-SK"/>
        </w:rPr>
        <w:t>2</w:t>
      </w:r>
    </w:p>
    <w:tbl>
      <w:tblPr>
        <w:tblW w:w="0" w:type="auto"/>
        <w:tblInd w:w="98" w:type="dxa"/>
        <w:tblLayout w:type="fixed"/>
        <w:tblCellMar>
          <w:left w:w="0" w:type="dxa"/>
          <w:right w:w="0" w:type="dxa"/>
        </w:tblCellMar>
        <w:tblLook w:val="01E0"/>
      </w:tblPr>
      <w:tblGrid>
        <w:gridCol w:w="2989"/>
        <w:gridCol w:w="2523"/>
        <w:gridCol w:w="1911"/>
        <w:gridCol w:w="1418"/>
      </w:tblGrid>
      <w:tr w:rsidR="004B7E50" w:rsidRPr="00855F9A" w:rsidTr="00D354E3">
        <w:trPr>
          <w:trHeight w:hRule="exact" w:val="1021"/>
        </w:trPr>
        <w:tc>
          <w:tcPr>
            <w:tcW w:w="2989" w:type="dxa"/>
            <w:tcBorders>
              <w:top w:val="single" w:sz="6" w:space="0" w:color="000000"/>
              <w:left w:val="single" w:sz="6" w:space="0" w:color="000000"/>
              <w:bottom w:val="single" w:sz="6" w:space="0" w:color="000000"/>
              <w:right w:val="single" w:sz="6" w:space="0" w:color="000000"/>
            </w:tcBorders>
          </w:tcPr>
          <w:p w:rsidR="004B7E50" w:rsidRPr="00855F9A" w:rsidRDefault="004B7E50" w:rsidP="00D354E3">
            <w:pPr>
              <w:spacing w:before="2" w:line="140" w:lineRule="exact"/>
              <w:rPr>
                <w:szCs w:val="22"/>
                <w:lang w:val="sk-SK"/>
              </w:rPr>
            </w:pPr>
          </w:p>
          <w:p w:rsidR="004B7E50" w:rsidRPr="00855F9A" w:rsidRDefault="004B7E50" w:rsidP="00D354E3">
            <w:pPr>
              <w:spacing w:line="200" w:lineRule="exact"/>
              <w:rPr>
                <w:szCs w:val="22"/>
                <w:lang w:val="sk-SK"/>
              </w:rPr>
            </w:pPr>
          </w:p>
          <w:p w:rsidR="004B7E50" w:rsidRPr="00855F9A" w:rsidRDefault="004B7E50" w:rsidP="00D354E3">
            <w:pPr>
              <w:spacing w:line="200" w:lineRule="exact"/>
              <w:rPr>
                <w:szCs w:val="22"/>
                <w:lang w:val="sk-SK"/>
              </w:rPr>
            </w:pPr>
          </w:p>
          <w:p w:rsidR="004B7E50" w:rsidRPr="00855F9A" w:rsidRDefault="004B7E50" w:rsidP="00D354E3">
            <w:pPr>
              <w:spacing w:line="200" w:lineRule="exact"/>
              <w:rPr>
                <w:szCs w:val="22"/>
                <w:lang w:val="sk-SK"/>
              </w:rPr>
            </w:pPr>
          </w:p>
          <w:p w:rsidR="004B7E50" w:rsidRPr="00855F9A" w:rsidRDefault="004B7E50" w:rsidP="00D354E3">
            <w:pPr>
              <w:widowControl w:val="0"/>
              <w:spacing w:line="240" w:lineRule="auto"/>
              <w:ind w:left="104" w:right="-20"/>
              <w:rPr>
                <w:szCs w:val="22"/>
                <w:lang w:val="sk-SK"/>
              </w:rPr>
            </w:pPr>
            <w:r w:rsidRPr="00855F9A">
              <w:rPr>
                <w:b/>
                <w:szCs w:val="22"/>
                <w:lang w:val="sk-SK"/>
              </w:rPr>
              <w:t>ITT-LOCF populácia</w:t>
            </w:r>
          </w:p>
        </w:tc>
        <w:tc>
          <w:tcPr>
            <w:tcW w:w="2523" w:type="dxa"/>
            <w:tcBorders>
              <w:top w:val="single" w:sz="6" w:space="0" w:color="000000"/>
              <w:left w:val="single" w:sz="6" w:space="0" w:color="000000"/>
              <w:bottom w:val="single" w:sz="6" w:space="0" w:color="000000"/>
              <w:right w:val="single" w:sz="6" w:space="0" w:color="000000"/>
            </w:tcBorders>
            <w:hideMark/>
          </w:tcPr>
          <w:p w:rsidR="004B7E50" w:rsidRPr="00855F9A" w:rsidRDefault="00D02AD4" w:rsidP="00D354E3">
            <w:pPr>
              <w:spacing w:before="2" w:line="240" w:lineRule="auto"/>
              <w:ind w:left="67" w:right="139"/>
              <w:jc w:val="center"/>
              <w:rPr>
                <w:szCs w:val="22"/>
                <w:lang w:val="sk-SK"/>
              </w:rPr>
            </w:pPr>
            <w:proofErr w:type="spellStart"/>
            <w:r w:rsidRPr="00D02AD4">
              <w:rPr>
                <w:b/>
                <w:bCs/>
                <w:spacing w:val="-10"/>
                <w:w w:val="102"/>
                <w:szCs w:val="22"/>
                <w:lang w:val="sk-SK"/>
              </w:rPr>
              <w:t>Tr</w:t>
            </w:r>
            <w:r w:rsidRPr="00D02AD4">
              <w:rPr>
                <w:b/>
                <w:bCs/>
                <w:spacing w:val="-7"/>
                <w:w w:val="102"/>
                <w:szCs w:val="22"/>
                <w:lang w:val="sk-SK"/>
              </w:rPr>
              <w:t>a</w:t>
            </w:r>
            <w:r w:rsidRPr="00D02AD4">
              <w:rPr>
                <w:b/>
                <w:bCs/>
                <w:spacing w:val="-5"/>
                <w:w w:val="102"/>
                <w:szCs w:val="22"/>
                <w:lang w:val="sk-SK"/>
              </w:rPr>
              <w:t>n</w:t>
            </w:r>
            <w:r w:rsidRPr="00D02AD4">
              <w:rPr>
                <w:b/>
                <w:bCs/>
                <w:w w:val="102"/>
                <w:szCs w:val="22"/>
                <w:lang w:val="sk-SK"/>
              </w:rPr>
              <w:t>s</w:t>
            </w:r>
            <w:r w:rsidRPr="00D02AD4">
              <w:rPr>
                <w:b/>
                <w:bCs/>
                <w:spacing w:val="-5"/>
                <w:w w:val="102"/>
                <w:szCs w:val="22"/>
                <w:lang w:val="sk-SK"/>
              </w:rPr>
              <w:t>d</w:t>
            </w:r>
            <w:r w:rsidRPr="00D02AD4">
              <w:rPr>
                <w:b/>
                <w:bCs/>
                <w:w w:val="102"/>
                <w:szCs w:val="22"/>
                <w:lang w:val="sk-SK"/>
              </w:rPr>
              <w:t>e</w:t>
            </w:r>
            <w:r w:rsidRPr="00D02AD4">
              <w:rPr>
                <w:b/>
                <w:bCs/>
                <w:spacing w:val="-10"/>
                <w:szCs w:val="22"/>
                <w:lang w:val="sk-SK"/>
              </w:rPr>
              <w:t>r</w:t>
            </w:r>
            <w:r w:rsidRPr="00D02AD4">
              <w:rPr>
                <w:b/>
                <w:bCs/>
                <w:spacing w:val="-7"/>
                <w:szCs w:val="22"/>
                <w:lang w:val="sk-SK"/>
              </w:rPr>
              <w:t>má</w:t>
            </w:r>
            <w:r w:rsidRPr="00D02AD4">
              <w:rPr>
                <w:b/>
                <w:bCs/>
                <w:spacing w:val="-2"/>
                <w:szCs w:val="22"/>
                <w:lang w:val="sk-SK"/>
              </w:rPr>
              <w:t>l</w:t>
            </w:r>
            <w:r w:rsidRPr="00D02AD4">
              <w:rPr>
                <w:b/>
                <w:bCs/>
                <w:spacing w:val="-5"/>
                <w:szCs w:val="22"/>
                <w:lang w:val="sk-SK"/>
              </w:rPr>
              <w:t>n</w:t>
            </w:r>
            <w:r w:rsidRPr="00D02AD4">
              <w:rPr>
                <w:b/>
                <w:bCs/>
                <w:szCs w:val="22"/>
                <w:lang w:val="sk-SK"/>
              </w:rPr>
              <w:t>e</w:t>
            </w:r>
            <w:proofErr w:type="spellEnd"/>
            <w:r w:rsidRPr="00D02AD4">
              <w:rPr>
                <w:b/>
                <w:bCs/>
                <w:spacing w:val="23"/>
                <w:szCs w:val="22"/>
                <w:lang w:val="sk-SK"/>
              </w:rPr>
              <w:t xml:space="preserve"> </w:t>
            </w:r>
            <w:r w:rsidRPr="00D02AD4">
              <w:rPr>
                <w:b/>
                <w:bCs/>
                <w:spacing w:val="-5"/>
                <w:w w:val="102"/>
                <w:szCs w:val="22"/>
                <w:lang w:val="sk-SK"/>
              </w:rPr>
              <w:t>n</w:t>
            </w:r>
            <w:r w:rsidRPr="00D02AD4">
              <w:rPr>
                <w:b/>
                <w:bCs/>
                <w:spacing w:val="-7"/>
                <w:w w:val="102"/>
                <w:szCs w:val="22"/>
                <w:lang w:val="sk-SK"/>
              </w:rPr>
              <w:t>á</w:t>
            </w:r>
            <w:r w:rsidRPr="00D02AD4">
              <w:rPr>
                <w:b/>
                <w:bCs/>
                <w:spacing w:val="-5"/>
                <w:w w:val="102"/>
                <w:szCs w:val="22"/>
                <w:lang w:val="sk-SK"/>
              </w:rPr>
              <w:t>p</w:t>
            </w:r>
            <w:r w:rsidRPr="00D02AD4">
              <w:rPr>
                <w:b/>
                <w:bCs/>
                <w:spacing w:val="-2"/>
                <w:w w:val="102"/>
                <w:szCs w:val="22"/>
                <w:lang w:val="sk-SK"/>
              </w:rPr>
              <w:t>l</w:t>
            </w:r>
            <w:r w:rsidRPr="00D02AD4">
              <w:rPr>
                <w:b/>
                <w:bCs/>
                <w:spacing w:val="-7"/>
                <w:w w:val="102"/>
                <w:szCs w:val="22"/>
                <w:lang w:val="sk-SK"/>
              </w:rPr>
              <w:t>a</w:t>
            </w:r>
            <w:r w:rsidRPr="00D02AD4">
              <w:rPr>
                <w:b/>
                <w:bCs/>
                <w:w w:val="102"/>
                <w:szCs w:val="22"/>
                <w:lang w:val="sk-SK"/>
              </w:rPr>
              <w:t xml:space="preserve">sti s </w:t>
            </w:r>
            <w:proofErr w:type="spellStart"/>
            <w:r w:rsidRPr="00D02AD4">
              <w:rPr>
                <w:b/>
                <w:bCs/>
                <w:w w:val="102"/>
                <w:szCs w:val="22"/>
                <w:lang w:val="sk-SK"/>
              </w:rPr>
              <w:t>rivastigmínom</w:t>
            </w:r>
            <w:proofErr w:type="spellEnd"/>
          </w:p>
          <w:p w:rsidR="004B7E50" w:rsidRPr="00855F9A" w:rsidRDefault="00D02AD4" w:rsidP="00D354E3">
            <w:pPr>
              <w:tabs>
                <w:tab w:val="center" w:pos="4536"/>
                <w:tab w:val="right" w:pos="8306"/>
              </w:tabs>
              <w:spacing w:before="2" w:line="240" w:lineRule="auto"/>
              <w:ind w:left="651" w:right="611"/>
              <w:jc w:val="center"/>
              <w:rPr>
                <w:szCs w:val="22"/>
                <w:lang w:val="sk-SK"/>
              </w:rPr>
            </w:pPr>
            <w:r w:rsidRPr="00D02AD4">
              <w:rPr>
                <w:b/>
                <w:bCs/>
                <w:spacing w:val="7"/>
                <w:szCs w:val="22"/>
                <w:lang w:val="sk-SK"/>
              </w:rPr>
              <w:t>9</w:t>
            </w:r>
            <w:r w:rsidRPr="00D02AD4">
              <w:rPr>
                <w:b/>
                <w:bCs/>
                <w:spacing w:val="4"/>
                <w:szCs w:val="22"/>
                <w:lang w:val="sk-SK"/>
              </w:rPr>
              <w:t>,</w:t>
            </w:r>
            <w:r w:rsidRPr="00D02AD4">
              <w:rPr>
                <w:b/>
                <w:bCs/>
                <w:szCs w:val="22"/>
                <w:lang w:val="sk-SK"/>
              </w:rPr>
              <w:t>5 </w:t>
            </w:r>
            <w:r w:rsidRPr="00D02AD4">
              <w:rPr>
                <w:b/>
                <w:bCs/>
                <w:spacing w:val="-7"/>
                <w:szCs w:val="22"/>
                <w:lang w:val="sk-SK"/>
              </w:rPr>
              <w:t>m</w:t>
            </w:r>
            <w:r w:rsidRPr="00D02AD4">
              <w:rPr>
                <w:b/>
                <w:bCs/>
                <w:spacing w:val="7"/>
                <w:szCs w:val="22"/>
                <w:lang w:val="sk-SK"/>
              </w:rPr>
              <w:t>g</w:t>
            </w:r>
            <w:r w:rsidRPr="00D02AD4">
              <w:rPr>
                <w:b/>
                <w:bCs/>
                <w:spacing w:val="-2"/>
                <w:szCs w:val="22"/>
                <w:lang w:val="sk-SK"/>
              </w:rPr>
              <w:t>/</w:t>
            </w:r>
            <w:r w:rsidRPr="00D02AD4">
              <w:rPr>
                <w:b/>
                <w:bCs/>
                <w:spacing w:val="7"/>
                <w:szCs w:val="22"/>
                <w:lang w:val="sk-SK"/>
              </w:rPr>
              <w:t>2</w:t>
            </w:r>
            <w:r w:rsidRPr="00D02AD4">
              <w:rPr>
                <w:b/>
                <w:bCs/>
                <w:szCs w:val="22"/>
                <w:lang w:val="sk-SK"/>
              </w:rPr>
              <w:t>4 </w:t>
            </w:r>
            <w:r w:rsidRPr="00D02AD4">
              <w:rPr>
                <w:b/>
                <w:bCs/>
                <w:w w:val="102"/>
                <w:szCs w:val="22"/>
                <w:lang w:val="sk-SK"/>
              </w:rPr>
              <w:t>h</w:t>
            </w:r>
          </w:p>
          <w:p w:rsidR="004B7E50" w:rsidRPr="00855F9A" w:rsidRDefault="00D02AD4" w:rsidP="00D354E3">
            <w:pPr>
              <w:widowControl w:val="0"/>
              <w:tabs>
                <w:tab w:val="center" w:pos="4536"/>
                <w:tab w:val="right" w:pos="8306"/>
              </w:tabs>
              <w:spacing w:before="2" w:line="240" w:lineRule="auto"/>
              <w:ind w:left="833" w:right="808"/>
              <w:jc w:val="center"/>
              <w:rPr>
                <w:szCs w:val="22"/>
                <w:lang w:val="sk-SK"/>
              </w:rPr>
            </w:pPr>
            <w:r w:rsidRPr="00D02AD4">
              <w:rPr>
                <w:b/>
                <w:bCs/>
                <w:szCs w:val="22"/>
                <w:lang w:val="sk-SK"/>
              </w:rPr>
              <w:t>N</w:t>
            </w:r>
            <w:r w:rsidRPr="00D02AD4">
              <w:rPr>
                <w:b/>
                <w:bCs/>
                <w:spacing w:val="10"/>
                <w:szCs w:val="22"/>
                <w:lang w:val="sk-SK"/>
              </w:rPr>
              <w:t xml:space="preserve"> </w:t>
            </w:r>
            <w:r w:rsidRPr="00D02AD4">
              <w:rPr>
                <w:b/>
                <w:bCs/>
                <w:szCs w:val="22"/>
                <w:lang w:val="sk-SK"/>
              </w:rPr>
              <w:t>=</w:t>
            </w:r>
            <w:r w:rsidRPr="00D02AD4">
              <w:rPr>
                <w:b/>
                <w:bCs/>
                <w:spacing w:val="13"/>
                <w:szCs w:val="22"/>
                <w:lang w:val="sk-SK"/>
              </w:rPr>
              <w:t xml:space="preserve"> </w:t>
            </w:r>
            <w:r w:rsidRPr="00D02AD4">
              <w:rPr>
                <w:b/>
                <w:bCs/>
                <w:spacing w:val="7"/>
                <w:w w:val="102"/>
                <w:szCs w:val="22"/>
                <w:lang w:val="sk-SK"/>
              </w:rPr>
              <w:t>25</w:t>
            </w:r>
            <w:r w:rsidRPr="00D02AD4">
              <w:rPr>
                <w:b/>
                <w:bCs/>
                <w:w w:val="102"/>
                <w:szCs w:val="22"/>
                <w:lang w:val="sk-SK"/>
              </w:rPr>
              <w:t>1</w:t>
            </w:r>
          </w:p>
        </w:tc>
        <w:tc>
          <w:tcPr>
            <w:tcW w:w="1911" w:type="dxa"/>
            <w:tcBorders>
              <w:top w:val="single" w:sz="6" w:space="0" w:color="000000"/>
              <w:left w:val="single" w:sz="6" w:space="0" w:color="000000"/>
              <w:bottom w:val="single" w:sz="6" w:space="0" w:color="000000"/>
              <w:right w:val="single" w:sz="6" w:space="0" w:color="000000"/>
            </w:tcBorders>
            <w:hideMark/>
          </w:tcPr>
          <w:p w:rsidR="004B7E50" w:rsidRPr="00855F9A" w:rsidRDefault="00D02AD4" w:rsidP="00D354E3">
            <w:pPr>
              <w:tabs>
                <w:tab w:val="center" w:pos="4536"/>
                <w:tab w:val="right" w:pos="8306"/>
              </w:tabs>
              <w:spacing w:before="2" w:line="240" w:lineRule="auto"/>
              <w:ind w:left="218" w:right="176"/>
              <w:jc w:val="center"/>
              <w:rPr>
                <w:szCs w:val="22"/>
                <w:lang w:val="sk-SK"/>
              </w:rPr>
            </w:pPr>
            <w:r w:rsidRPr="00D02AD4">
              <w:rPr>
                <w:b/>
                <w:bCs/>
                <w:spacing w:val="-7"/>
                <w:w w:val="102"/>
                <w:szCs w:val="22"/>
                <w:lang w:val="sk-SK"/>
              </w:rPr>
              <w:t>Ka</w:t>
            </w:r>
            <w:r w:rsidRPr="00D02AD4">
              <w:rPr>
                <w:b/>
                <w:bCs/>
                <w:spacing w:val="-5"/>
                <w:w w:val="102"/>
                <w:szCs w:val="22"/>
                <w:lang w:val="sk-SK"/>
              </w:rPr>
              <w:t>p</w:t>
            </w:r>
            <w:r w:rsidRPr="00D02AD4">
              <w:rPr>
                <w:b/>
                <w:bCs/>
                <w:w w:val="102"/>
                <w:szCs w:val="22"/>
                <w:lang w:val="sk-SK"/>
              </w:rPr>
              <w:t>s</w:t>
            </w:r>
            <w:r w:rsidRPr="00D02AD4">
              <w:rPr>
                <w:b/>
                <w:bCs/>
                <w:spacing w:val="-5"/>
                <w:w w:val="102"/>
                <w:szCs w:val="22"/>
                <w:lang w:val="sk-SK"/>
              </w:rPr>
              <w:t>u</w:t>
            </w:r>
            <w:r w:rsidRPr="00D02AD4">
              <w:rPr>
                <w:b/>
                <w:bCs/>
                <w:spacing w:val="-2"/>
                <w:w w:val="102"/>
                <w:szCs w:val="22"/>
                <w:lang w:val="sk-SK"/>
              </w:rPr>
              <w:t>l</w:t>
            </w:r>
            <w:r w:rsidRPr="00D02AD4">
              <w:rPr>
                <w:b/>
                <w:bCs/>
                <w:w w:val="102"/>
                <w:szCs w:val="22"/>
                <w:lang w:val="sk-SK"/>
              </w:rPr>
              <w:t xml:space="preserve">y s </w:t>
            </w:r>
            <w:proofErr w:type="spellStart"/>
            <w:r w:rsidRPr="00D02AD4">
              <w:rPr>
                <w:b/>
                <w:bCs/>
                <w:w w:val="102"/>
                <w:szCs w:val="22"/>
                <w:lang w:val="sk-SK"/>
              </w:rPr>
              <w:t>rivastigmínom</w:t>
            </w:r>
            <w:proofErr w:type="spellEnd"/>
          </w:p>
          <w:p w:rsidR="004B7E50" w:rsidRPr="00855F9A" w:rsidRDefault="00D02AD4" w:rsidP="00D354E3">
            <w:pPr>
              <w:tabs>
                <w:tab w:val="center" w:pos="4536"/>
                <w:tab w:val="right" w:pos="8306"/>
              </w:tabs>
              <w:spacing w:before="2" w:line="240" w:lineRule="auto"/>
              <w:ind w:left="80" w:right="42"/>
              <w:jc w:val="center"/>
              <w:rPr>
                <w:szCs w:val="22"/>
                <w:lang w:val="sk-SK"/>
              </w:rPr>
            </w:pPr>
            <w:r w:rsidRPr="00D02AD4">
              <w:rPr>
                <w:b/>
                <w:bCs/>
                <w:spacing w:val="8"/>
                <w:szCs w:val="22"/>
                <w:lang w:val="sk-SK"/>
              </w:rPr>
              <w:t>1</w:t>
            </w:r>
            <w:r w:rsidRPr="00D02AD4">
              <w:rPr>
                <w:b/>
                <w:bCs/>
                <w:szCs w:val="22"/>
                <w:lang w:val="sk-SK"/>
              </w:rPr>
              <w:t>2 </w:t>
            </w:r>
            <w:r w:rsidRPr="00D02AD4">
              <w:rPr>
                <w:b/>
                <w:bCs/>
                <w:spacing w:val="-7"/>
                <w:w w:val="102"/>
                <w:szCs w:val="22"/>
                <w:lang w:val="sk-SK"/>
              </w:rPr>
              <w:t>m</w:t>
            </w:r>
            <w:r w:rsidRPr="00D02AD4">
              <w:rPr>
                <w:b/>
                <w:bCs/>
                <w:spacing w:val="7"/>
                <w:w w:val="102"/>
                <w:szCs w:val="22"/>
                <w:lang w:val="sk-SK"/>
              </w:rPr>
              <w:t>g</w:t>
            </w:r>
            <w:r w:rsidRPr="00D02AD4">
              <w:rPr>
                <w:b/>
                <w:bCs/>
                <w:spacing w:val="-2"/>
                <w:w w:val="102"/>
                <w:szCs w:val="22"/>
                <w:lang w:val="sk-SK"/>
              </w:rPr>
              <w:t>/</w:t>
            </w:r>
            <w:proofErr w:type="spellStart"/>
            <w:r w:rsidRPr="00D02AD4">
              <w:rPr>
                <w:b/>
                <w:bCs/>
                <w:spacing w:val="-5"/>
                <w:w w:val="102"/>
                <w:szCs w:val="22"/>
                <w:lang w:val="sk-SK"/>
              </w:rPr>
              <w:t>d</w:t>
            </w:r>
            <w:r w:rsidRPr="00D02AD4">
              <w:rPr>
                <w:b/>
                <w:bCs/>
                <w:w w:val="102"/>
                <w:szCs w:val="22"/>
                <w:lang w:val="sk-SK"/>
              </w:rPr>
              <w:t>e</w:t>
            </w:r>
            <w:proofErr w:type="spellEnd"/>
            <w:r w:rsidRPr="00D02AD4">
              <w:rPr>
                <w:b/>
                <w:bCs/>
                <w:spacing w:val="-35"/>
                <w:szCs w:val="22"/>
                <w:lang w:val="sk-SK"/>
              </w:rPr>
              <w:t xml:space="preserve"> </w:t>
            </w:r>
            <w:r w:rsidRPr="00D02AD4">
              <w:rPr>
                <w:b/>
                <w:bCs/>
                <w:w w:val="102"/>
                <w:szCs w:val="22"/>
                <w:lang w:val="sk-SK"/>
              </w:rPr>
              <w:t>ň</w:t>
            </w:r>
          </w:p>
          <w:p w:rsidR="004B7E50" w:rsidRPr="00855F9A" w:rsidRDefault="00D02AD4" w:rsidP="00D354E3">
            <w:pPr>
              <w:widowControl w:val="0"/>
              <w:tabs>
                <w:tab w:val="center" w:pos="4536"/>
                <w:tab w:val="right" w:pos="8306"/>
              </w:tabs>
              <w:spacing w:before="2" w:line="240" w:lineRule="auto"/>
              <w:ind w:left="203" w:right="177"/>
              <w:jc w:val="center"/>
              <w:rPr>
                <w:szCs w:val="22"/>
                <w:lang w:val="sk-SK"/>
              </w:rPr>
            </w:pPr>
            <w:r w:rsidRPr="00D02AD4">
              <w:rPr>
                <w:b/>
                <w:bCs/>
                <w:szCs w:val="22"/>
                <w:lang w:val="sk-SK"/>
              </w:rPr>
              <w:t>N</w:t>
            </w:r>
            <w:r w:rsidRPr="00D02AD4">
              <w:rPr>
                <w:b/>
                <w:bCs/>
                <w:spacing w:val="10"/>
                <w:szCs w:val="22"/>
                <w:lang w:val="sk-SK"/>
              </w:rPr>
              <w:t xml:space="preserve"> </w:t>
            </w:r>
            <w:r w:rsidRPr="00D02AD4">
              <w:rPr>
                <w:b/>
                <w:bCs/>
                <w:szCs w:val="22"/>
                <w:lang w:val="sk-SK"/>
              </w:rPr>
              <w:t>=</w:t>
            </w:r>
            <w:r w:rsidRPr="00D02AD4">
              <w:rPr>
                <w:b/>
                <w:bCs/>
                <w:spacing w:val="13"/>
                <w:szCs w:val="22"/>
                <w:lang w:val="sk-SK"/>
              </w:rPr>
              <w:t xml:space="preserve"> </w:t>
            </w:r>
            <w:r w:rsidRPr="00D02AD4">
              <w:rPr>
                <w:b/>
                <w:bCs/>
                <w:spacing w:val="7"/>
                <w:w w:val="102"/>
                <w:szCs w:val="22"/>
                <w:lang w:val="sk-SK"/>
              </w:rPr>
              <w:t>25</w:t>
            </w:r>
            <w:r w:rsidRPr="00D02AD4">
              <w:rPr>
                <w:b/>
                <w:bCs/>
                <w:w w:val="102"/>
                <w:szCs w:val="22"/>
                <w:lang w:val="sk-SK"/>
              </w:rPr>
              <w:t>6</w:t>
            </w:r>
          </w:p>
        </w:tc>
        <w:tc>
          <w:tcPr>
            <w:tcW w:w="1418" w:type="dxa"/>
            <w:tcBorders>
              <w:top w:val="single" w:sz="6" w:space="0" w:color="000000"/>
              <w:left w:val="single" w:sz="6" w:space="0" w:color="000000"/>
              <w:bottom w:val="single" w:sz="6" w:space="0" w:color="000000"/>
              <w:right w:val="single" w:sz="6" w:space="0" w:color="000000"/>
            </w:tcBorders>
          </w:tcPr>
          <w:p w:rsidR="004B7E50" w:rsidRPr="00855F9A" w:rsidRDefault="00D02AD4" w:rsidP="00D354E3">
            <w:pPr>
              <w:tabs>
                <w:tab w:val="center" w:pos="4536"/>
                <w:tab w:val="right" w:pos="8306"/>
              </w:tabs>
              <w:spacing w:line="229" w:lineRule="exact"/>
              <w:ind w:left="239" w:right="-20"/>
              <w:rPr>
                <w:szCs w:val="22"/>
                <w:lang w:val="sk-SK"/>
              </w:rPr>
            </w:pPr>
            <w:proofErr w:type="spellStart"/>
            <w:r w:rsidRPr="00D02AD4">
              <w:rPr>
                <w:b/>
                <w:bCs/>
                <w:spacing w:val="-2"/>
                <w:w w:val="102"/>
                <w:szCs w:val="22"/>
                <w:lang w:val="sk-SK"/>
              </w:rPr>
              <w:t>Pl</w:t>
            </w:r>
            <w:r w:rsidRPr="00D02AD4">
              <w:rPr>
                <w:b/>
                <w:bCs/>
                <w:spacing w:val="-7"/>
                <w:w w:val="102"/>
                <w:szCs w:val="22"/>
                <w:lang w:val="sk-SK"/>
              </w:rPr>
              <w:t>a</w:t>
            </w:r>
            <w:r w:rsidRPr="00D02AD4">
              <w:rPr>
                <w:b/>
                <w:bCs/>
                <w:spacing w:val="5"/>
                <w:w w:val="102"/>
                <w:szCs w:val="22"/>
                <w:lang w:val="sk-SK"/>
              </w:rPr>
              <w:t>c</w:t>
            </w:r>
            <w:r w:rsidRPr="00D02AD4">
              <w:rPr>
                <w:b/>
                <w:bCs/>
                <w:w w:val="102"/>
                <w:szCs w:val="22"/>
                <w:lang w:val="sk-SK"/>
              </w:rPr>
              <w:t>e</w:t>
            </w:r>
            <w:r w:rsidRPr="00D02AD4">
              <w:rPr>
                <w:b/>
                <w:bCs/>
                <w:spacing w:val="-35"/>
                <w:szCs w:val="22"/>
                <w:lang w:val="sk-SK"/>
              </w:rPr>
              <w:t>bo</w:t>
            </w:r>
            <w:proofErr w:type="spellEnd"/>
          </w:p>
          <w:p w:rsidR="004B7E50" w:rsidRPr="00855F9A" w:rsidRDefault="004B7E50" w:rsidP="00D354E3">
            <w:pPr>
              <w:spacing w:before="3" w:line="110" w:lineRule="exact"/>
              <w:rPr>
                <w:rFonts w:eastAsia="Calibri"/>
                <w:szCs w:val="22"/>
                <w:lang w:val="sk-SK"/>
              </w:rPr>
            </w:pPr>
          </w:p>
          <w:p w:rsidR="004B7E50" w:rsidRPr="00855F9A" w:rsidRDefault="004B7E50" w:rsidP="00D354E3">
            <w:pPr>
              <w:spacing w:line="200" w:lineRule="exact"/>
              <w:rPr>
                <w:szCs w:val="22"/>
                <w:lang w:val="sk-SK"/>
              </w:rPr>
            </w:pPr>
          </w:p>
          <w:p w:rsidR="004B7E50" w:rsidRPr="00855F9A" w:rsidRDefault="004B7E50" w:rsidP="00D354E3">
            <w:pPr>
              <w:spacing w:line="200" w:lineRule="exact"/>
              <w:rPr>
                <w:szCs w:val="22"/>
                <w:lang w:val="sk-SK"/>
              </w:rPr>
            </w:pPr>
          </w:p>
          <w:p w:rsidR="004B7E50" w:rsidRPr="00855F9A" w:rsidRDefault="00D02AD4" w:rsidP="00D354E3">
            <w:pPr>
              <w:widowControl w:val="0"/>
              <w:spacing w:line="240" w:lineRule="auto"/>
              <w:ind w:left="239" w:right="-20"/>
              <w:rPr>
                <w:szCs w:val="22"/>
                <w:lang w:val="sk-SK"/>
              </w:rPr>
            </w:pPr>
            <w:r w:rsidRPr="00D02AD4">
              <w:rPr>
                <w:b/>
                <w:bCs/>
                <w:szCs w:val="22"/>
                <w:lang w:val="sk-SK"/>
              </w:rPr>
              <w:t>N</w:t>
            </w:r>
            <w:r w:rsidRPr="00D02AD4">
              <w:rPr>
                <w:b/>
                <w:bCs/>
                <w:spacing w:val="10"/>
                <w:szCs w:val="22"/>
                <w:lang w:val="sk-SK"/>
              </w:rPr>
              <w:t xml:space="preserve"> </w:t>
            </w:r>
            <w:r w:rsidRPr="00D02AD4">
              <w:rPr>
                <w:b/>
                <w:bCs/>
                <w:szCs w:val="22"/>
                <w:lang w:val="sk-SK"/>
              </w:rPr>
              <w:t>=</w:t>
            </w:r>
            <w:r w:rsidRPr="00D02AD4">
              <w:rPr>
                <w:b/>
                <w:bCs/>
                <w:spacing w:val="13"/>
                <w:szCs w:val="22"/>
                <w:lang w:val="sk-SK"/>
              </w:rPr>
              <w:t xml:space="preserve"> </w:t>
            </w:r>
            <w:r w:rsidRPr="00D02AD4">
              <w:rPr>
                <w:b/>
                <w:bCs/>
                <w:spacing w:val="7"/>
                <w:w w:val="102"/>
                <w:szCs w:val="22"/>
                <w:lang w:val="sk-SK"/>
              </w:rPr>
              <w:t>28</w:t>
            </w:r>
            <w:r w:rsidRPr="00D02AD4">
              <w:rPr>
                <w:b/>
                <w:bCs/>
                <w:w w:val="102"/>
                <w:szCs w:val="22"/>
                <w:lang w:val="sk-SK"/>
              </w:rPr>
              <w:t>2</w:t>
            </w:r>
          </w:p>
        </w:tc>
      </w:tr>
      <w:tr w:rsidR="004B7E50" w:rsidRPr="00855F9A" w:rsidTr="00D354E3">
        <w:trPr>
          <w:trHeight w:hRule="exact" w:val="1771"/>
        </w:trPr>
        <w:tc>
          <w:tcPr>
            <w:tcW w:w="2989" w:type="dxa"/>
            <w:tcBorders>
              <w:top w:val="single" w:sz="6" w:space="0" w:color="000000"/>
              <w:left w:val="single" w:sz="6" w:space="0" w:color="000000"/>
              <w:bottom w:val="single" w:sz="6" w:space="0" w:color="000000"/>
              <w:right w:val="single" w:sz="6" w:space="0" w:color="000000"/>
            </w:tcBorders>
          </w:tcPr>
          <w:p w:rsidR="004B7E50" w:rsidRPr="00855F9A" w:rsidRDefault="004B7E50" w:rsidP="00D354E3">
            <w:pPr>
              <w:widowControl w:val="0"/>
              <w:spacing w:line="240" w:lineRule="auto"/>
              <w:ind w:left="104" w:right="-20"/>
              <w:rPr>
                <w:b/>
                <w:szCs w:val="22"/>
                <w:lang w:val="sk-SK"/>
              </w:rPr>
            </w:pPr>
            <w:proofErr w:type="spellStart"/>
            <w:r w:rsidRPr="00855F9A">
              <w:rPr>
                <w:b/>
                <w:szCs w:val="22"/>
                <w:lang w:val="sk-SK"/>
              </w:rPr>
              <w:t>ADAS-Cog</w:t>
            </w:r>
            <w:proofErr w:type="spellEnd"/>
          </w:p>
          <w:p w:rsidR="004B7E50" w:rsidRPr="00855F9A" w:rsidRDefault="004B7E50" w:rsidP="00D354E3">
            <w:pPr>
              <w:spacing w:before="2" w:line="240" w:lineRule="exact"/>
              <w:rPr>
                <w:rFonts w:eastAsia="Calibri"/>
                <w:szCs w:val="22"/>
                <w:lang w:val="sk-SK"/>
              </w:rPr>
            </w:pPr>
          </w:p>
          <w:p w:rsidR="004B7E50" w:rsidRPr="00855F9A" w:rsidRDefault="004B7E50" w:rsidP="00D354E3">
            <w:pPr>
              <w:spacing w:line="240" w:lineRule="auto"/>
              <w:ind w:left="104" w:right="668"/>
              <w:rPr>
                <w:szCs w:val="22"/>
                <w:lang w:val="sk-SK"/>
              </w:rPr>
            </w:pPr>
            <w:r w:rsidRPr="00855F9A">
              <w:rPr>
                <w:szCs w:val="22"/>
                <w:lang w:val="sk-SK"/>
              </w:rPr>
              <w:t>Priemerná východisková hodnota ± SD</w:t>
            </w:r>
          </w:p>
          <w:p w:rsidR="004B7E50" w:rsidRPr="00855F9A" w:rsidRDefault="004B7E50" w:rsidP="00D354E3">
            <w:pPr>
              <w:spacing w:line="240" w:lineRule="auto"/>
              <w:ind w:left="104" w:right="-20"/>
              <w:rPr>
                <w:szCs w:val="22"/>
                <w:lang w:val="sk-SK"/>
              </w:rPr>
            </w:pPr>
            <w:r w:rsidRPr="00855F9A">
              <w:rPr>
                <w:szCs w:val="22"/>
                <w:lang w:val="sk-SK"/>
              </w:rPr>
              <w:t>Priemerná zmena po</w:t>
            </w:r>
          </w:p>
          <w:p w:rsidR="004B7E50" w:rsidRPr="00855F9A" w:rsidRDefault="00D02AD4" w:rsidP="00D354E3">
            <w:pPr>
              <w:spacing w:before="2" w:line="240" w:lineRule="auto"/>
              <w:ind w:left="104" w:right="-20"/>
              <w:rPr>
                <w:szCs w:val="22"/>
                <w:lang w:val="sk-SK"/>
              </w:rPr>
            </w:pPr>
            <w:r w:rsidRPr="00D02AD4">
              <w:rPr>
                <w:szCs w:val="22"/>
                <w:lang w:val="sk-SK"/>
              </w:rPr>
              <w:t>24 týždňoch ± SD</w:t>
            </w:r>
          </w:p>
          <w:p w:rsidR="004B7E50" w:rsidRPr="00855F9A" w:rsidRDefault="00D02AD4" w:rsidP="00D354E3">
            <w:pPr>
              <w:widowControl w:val="0"/>
              <w:spacing w:before="2" w:line="240" w:lineRule="auto"/>
              <w:ind w:left="104" w:right="-20"/>
              <w:rPr>
                <w:szCs w:val="22"/>
                <w:lang w:val="sk-SK"/>
              </w:rPr>
            </w:pPr>
            <w:r w:rsidRPr="00D02AD4">
              <w:rPr>
                <w:szCs w:val="22"/>
                <w:lang w:val="sk-SK"/>
              </w:rPr>
              <w:t xml:space="preserve">Hodnota p oproti </w:t>
            </w:r>
            <w:proofErr w:type="spellStart"/>
            <w:r w:rsidRPr="00D02AD4">
              <w:rPr>
                <w:szCs w:val="22"/>
                <w:lang w:val="sk-SK"/>
              </w:rPr>
              <w:t>placebu</w:t>
            </w:r>
            <w:proofErr w:type="spellEnd"/>
          </w:p>
        </w:tc>
        <w:tc>
          <w:tcPr>
            <w:tcW w:w="2523" w:type="dxa"/>
            <w:tcBorders>
              <w:top w:val="single" w:sz="6" w:space="0" w:color="000000"/>
              <w:left w:val="single" w:sz="6" w:space="0" w:color="000000"/>
              <w:bottom w:val="single" w:sz="6" w:space="0" w:color="000000"/>
              <w:right w:val="single" w:sz="6" w:space="0" w:color="000000"/>
            </w:tcBorders>
          </w:tcPr>
          <w:p w:rsidR="004B7E50" w:rsidRPr="00855F9A" w:rsidRDefault="004B7E50" w:rsidP="00D354E3">
            <w:pPr>
              <w:spacing w:before="16" w:line="200" w:lineRule="exact"/>
              <w:rPr>
                <w:szCs w:val="22"/>
                <w:lang w:val="sk-SK"/>
              </w:rPr>
            </w:pPr>
          </w:p>
          <w:p w:rsidR="004B7E50" w:rsidRPr="00855F9A" w:rsidRDefault="00D02AD4" w:rsidP="00D354E3">
            <w:pPr>
              <w:spacing w:line="240" w:lineRule="auto"/>
              <w:ind w:left="878" w:right="844"/>
              <w:jc w:val="center"/>
              <w:rPr>
                <w:szCs w:val="22"/>
                <w:lang w:val="sk-SK"/>
              </w:rPr>
            </w:pPr>
            <w:r w:rsidRPr="00D02AD4">
              <w:rPr>
                <w:w w:val="102"/>
                <w:szCs w:val="22"/>
                <w:lang w:val="sk-SK"/>
              </w:rPr>
              <w:t>(</w:t>
            </w:r>
            <w:r w:rsidRPr="00D02AD4">
              <w:rPr>
                <w:spacing w:val="-7"/>
                <w:w w:val="102"/>
                <w:szCs w:val="22"/>
                <w:lang w:val="sk-SK"/>
              </w:rPr>
              <w:t>n=248</w:t>
            </w:r>
            <w:r w:rsidRPr="00D02AD4">
              <w:rPr>
                <w:w w:val="102"/>
                <w:szCs w:val="22"/>
                <w:lang w:val="sk-SK"/>
              </w:rPr>
              <w:t>)</w:t>
            </w:r>
          </w:p>
          <w:p w:rsidR="004B7E50" w:rsidRPr="00855F9A" w:rsidRDefault="00D02AD4" w:rsidP="00D354E3">
            <w:pPr>
              <w:spacing w:before="1" w:line="240" w:lineRule="auto"/>
              <w:ind w:left="728" w:right="701"/>
              <w:jc w:val="center"/>
              <w:rPr>
                <w:szCs w:val="22"/>
                <w:lang w:val="sk-SK"/>
              </w:rPr>
            </w:pPr>
            <w:r w:rsidRPr="00D02AD4">
              <w:rPr>
                <w:spacing w:val="-7"/>
                <w:szCs w:val="22"/>
                <w:lang w:val="sk-SK"/>
              </w:rPr>
              <w:t>27</w:t>
            </w:r>
            <w:r w:rsidRPr="00D02AD4">
              <w:rPr>
                <w:spacing w:val="-11"/>
                <w:szCs w:val="22"/>
                <w:lang w:val="sk-SK"/>
              </w:rPr>
              <w:t>,</w:t>
            </w:r>
            <w:r w:rsidRPr="00D02AD4">
              <w:rPr>
                <w:szCs w:val="22"/>
                <w:lang w:val="sk-SK"/>
              </w:rPr>
              <w:t>0</w:t>
            </w:r>
            <w:r w:rsidRPr="00D02AD4">
              <w:rPr>
                <w:spacing w:val="21"/>
                <w:szCs w:val="22"/>
                <w:lang w:val="sk-SK"/>
              </w:rPr>
              <w:t xml:space="preserve"> ±</w:t>
            </w:r>
            <w:r w:rsidRPr="00D02AD4">
              <w:rPr>
                <w:spacing w:val="3"/>
                <w:szCs w:val="22"/>
                <w:lang w:val="sk-SK"/>
              </w:rPr>
              <w:t xml:space="preserve"> </w:t>
            </w:r>
            <w:r w:rsidRPr="00D02AD4">
              <w:rPr>
                <w:spacing w:val="-7"/>
                <w:w w:val="102"/>
                <w:szCs w:val="22"/>
                <w:lang w:val="sk-SK"/>
              </w:rPr>
              <w:t>10</w:t>
            </w:r>
            <w:r w:rsidRPr="00D02AD4">
              <w:rPr>
                <w:spacing w:val="-11"/>
                <w:w w:val="102"/>
                <w:szCs w:val="22"/>
                <w:lang w:val="sk-SK"/>
              </w:rPr>
              <w:t>,</w:t>
            </w:r>
            <w:r w:rsidRPr="00D02AD4">
              <w:rPr>
                <w:w w:val="102"/>
                <w:szCs w:val="22"/>
                <w:lang w:val="sk-SK"/>
              </w:rPr>
              <w:t>3</w:t>
            </w:r>
          </w:p>
          <w:p w:rsidR="004B7E50" w:rsidRPr="00855F9A" w:rsidRDefault="004B7E50" w:rsidP="00D354E3">
            <w:pPr>
              <w:spacing w:before="1" w:line="240" w:lineRule="exact"/>
              <w:rPr>
                <w:rFonts w:eastAsia="Calibri"/>
                <w:szCs w:val="22"/>
                <w:lang w:val="sk-SK"/>
              </w:rPr>
            </w:pPr>
          </w:p>
          <w:p w:rsidR="004B7E50" w:rsidRPr="00855F9A" w:rsidRDefault="00D02AD4" w:rsidP="00D354E3">
            <w:pPr>
              <w:spacing w:line="240" w:lineRule="auto"/>
              <w:ind w:left="803" w:right="760"/>
              <w:jc w:val="center"/>
              <w:rPr>
                <w:szCs w:val="22"/>
                <w:lang w:val="sk-SK"/>
              </w:rPr>
            </w:pPr>
            <w:r w:rsidRPr="00D02AD4">
              <w:rPr>
                <w:szCs w:val="22"/>
                <w:lang w:val="sk-SK"/>
              </w:rPr>
              <w:t>-</w:t>
            </w:r>
            <w:r w:rsidRPr="00D02AD4">
              <w:rPr>
                <w:spacing w:val="-7"/>
                <w:szCs w:val="22"/>
                <w:lang w:val="sk-SK"/>
              </w:rPr>
              <w:t>0</w:t>
            </w:r>
            <w:r w:rsidRPr="00D02AD4">
              <w:rPr>
                <w:spacing w:val="-11"/>
                <w:szCs w:val="22"/>
                <w:lang w:val="sk-SK"/>
              </w:rPr>
              <w:t>,</w:t>
            </w:r>
            <w:r w:rsidRPr="00D02AD4">
              <w:rPr>
                <w:szCs w:val="22"/>
                <w:lang w:val="sk-SK"/>
              </w:rPr>
              <w:t>6</w:t>
            </w:r>
            <w:r w:rsidRPr="00D02AD4">
              <w:rPr>
                <w:spacing w:val="20"/>
                <w:szCs w:val="22"/>
                <w:lang w:val="sk-SK"/>
              </w:rPr>
              <w:t xml:space="preserve"> </w:t>
            </w:r>
            <w:r w:rsidRPr="00D02AD4">
              <w:rPr>
                <w:spacing w:val="21"/>
                <w:szCs w:val="22"/>
                <w:lang w:val="sk-SK"/>
              </w:rPr>
              <w:t>±</w:t>
            </w:r>
            <w:r w:rsidRPr="00D02AD4">
              <w:rPr>
                <w:spacing w:val="4"/>
                <w:szCs w:val="22"/>
                <w:lang w:val="sk-SK"/>
              </w:rPr>
              <w:t xml:space="preserve"> </w:t>
            </w:r>
            <w:r w:rsidRPr="00D02AD4">
              <w:rPr>
                <w:spacing w:val="-7"/>
                <w:w w:val="102"/>
                <w:szCs w:val="22"/>
                <w:lang w:val="sk-SK"/>
              </w:rPr>
              <w:t>6</w:t>
            </w:r>
            <w:r w:rsidRPr="00D02AD4">
              <w:rPr>
                <w:spacing w:val="-11"/>
                <w:w w:val="102"/>
                <w:szCs w:val="22"/>
                <w:lang w:val="sk-SK"/>
              </w:rPr>
              <w:t>,</w:t>
            </w:r>
            <w:r w:rsidRPr="00D02AD4">
              <w:rPr>
                <w:w w:val="102"/>
                <w:szCs w:val="22"/>
                <w:lang w:val="sk-SK"/>
              </w:rPr>
              <w:t>4</w:t>
            </w:r>
          </w:p>
          <w:p w:rsidR="004B7E50" w:rsidRPr="00855F9A" w:rsidRDefault="004B7E50" w:rsidP="00D354E3">
            <w:pPr>
              <w:spacing w:before="16" w:line="200" w:lineRule="exact"/>
              <w:rPr>
                <w:rFonts w:eastAsia="Calibri"/>
                <w:szCs w:val="22"/>
                <w:lang w:val="sk-SK"/>
              </w:rPr>
            </w:pPr>
          </w:p>
          <w:p w:rsidR="004B7E50" w:rsidRPr="00855F9A" w:rsidRDefault="00D02AD4" w:rsidP="00D354E3">
            <w:pPr>
              <w:widowControl w:val="0"/>
              <w:spacing w:line="240" w:lineRule="auto"/>
              <w:ind w:left="891" w:right="878"/>
              <w:jc w:val="center"/>
              <w:rPr>
                <w:szCs w:val="22"/>
                <w:lang w:val="sk-SK"/>
              </w:rPr>
            </w:pPr>
            <w:r w:rsidRPr="00D02AD4">
              <w:rPr>
                <w:spacing w:val="-7"/>
                <w:w w:val="102"/>
                <w:szCs w:val="22"/>
                <w:lang w:val="sk-SK"/>
              </w:rPr>
              <w:t>0</w:t>
            </w:r>
            <w:r w:rsidRPr="00D02AD4">
              <w:rPr>
                <w:spacing w:val="-11"/>
                <w:w w:val="102"/>
                <w:szCs w:val="22"/>
                <w:lang w:val="sk-SK"/>
              </w:rPr>
              <w:t>,</w:t>
            </w:r>
            <w:r w:rsidRPr="00D02AD4">
              <w:rPr>
                <w:spacing w:val="-7"/>
                <w:w w:val="102"/>
                <w:szCs w:val="22"/>
                <w:lang w:val="sk-SK"/>
              </w:rPr>
              <w:t>005*</w:t>
            </w:r>
            <w:r w:rsidRPr="00D02AD4">
              <w:rPr>
                <w:w w:val="103"/>
                <w:position w:val="11"/>
                <w:szCs w:val="22"/>
                <w:lang w:val="sk-SK"/>
              </w:rPr>
              <w:t>1</w:t>
            </w:r>
          </w:p>
        </w:tc>
        <w:tc>
          <w:tcPr>
            <w:tcW w:w="1911" w:type="dxa"/>
            <w:tcBorders>
              <w:top w:val="single" w:sz="6" w:space="0" w:color="000000"/>
              <w:left w:val="single" w:sz="6" w:space="0" w:color="000000"/>
              <w:bottom w:val="single" w:sz="6" w:space="0" w:color="000000"/>
              <w:right w:val="single" w:sz="6" w:space="0" w:color="000000"/>
            </w:tcBorders>
          </w:tcPr>
          <w:p w:rsidR="004B7E50" w:rsidRPr="00855F9A" w:rsidRDefault="004B7E50" w:rsidP="00D354E3">
            <w:pPr>
              <w:spacing w:before="16" w:line="200" w:lineRule="exact"/>
              <w:rPr>
                <w:szCs w:val="22"/>
                <w:lang w:val="sk-SK"/>
              </w:rPr>
            </w:pPr>
          </w:p>
          <w:p w:rsidR="004B7E50" w:rsidRPr="00855F9A" w:rsidRDefault="00D02AD4" w:rsidP="006D45FD">
            <w:pPr>
              <w:spacing w:line="240" w:lineRule="auto"/>
              <w:ind w:left="284" w:right="-20"/>
              <w:jc w:val="center"/>
              <w:rPr>
                <w:szCs w:val="22"/>
                <w:lang w:val="sk-SK"/>
              </w:rPr>
            </w:pPr>
            <w:r w:rsidRPr="00D02AD4">
              <w:rPr>
                <w:w w:val="102"/>
                <w:szCs w:val="22"/>
                <w:lang w:val="sk-SK"/>
              </w:rPr>
              <w:t>(</w:t>
            </w:r>
            <w:r w:rsidRPr="00D02AD4">
              <w:rPr>
                <w:spacing w:val="-7"/>
                <w:w w:val="102"/>
                <w:szCs w:val="22"/>
                <w:lang w:val="sk-SK"/>
              </w:rPr>
              <w:t>n=253</w:t>
            </w:r>
            <w:r w:rsidRPr="00D02AD4">
              <w:rPr>
                <w:w w:val="102"/>
                <w:szCs w:val="22"/>
                <w:lang w:val="sk-SK"/>
              </w:rPr>
              <w:t>)</w:t>
            </w:r>
          </w:p>
          <w:p w:rsidR="004B7E50" w:rsidRPr="00855F9A" w:rsidRDefault="00D02AD4" w:rsidP="006D45FD">
            <w:pPr>
              <w:spacing w:before="1" w:line="240" w:lineRule="auto"/>
              <w:ind w:left="157" w:right="115"/>
              <w:jc w:val="center"/>
              <w:rPr>
                <w:szCs w:val="22"/>
                <w:lang w:val="sk-SK"/>
              </w:rPr>
            </w:pPr>
            <w:r w:rsidRPr="00D02AD4">
              <w:rPr>
                <w:spacing w:val="-7"/>
                <w:szCs w:val="22"/>
                <w:lang w:val="sk-SK"/>
              </w:rPr>
              <w:t>27</w:t>
            </w:r>
            <w:r w:rsidRPr="00D02AD4">
              <w:rPr>
                <w:spacing w:val="-11"/>
                <w:szCs w:val="22"/>
                <w:lang w:val="sk-SK"/>
              </w:rPr>
              <w:t>,</w:t>
            </w:r>
            <w:r w:rsidRPr="00D02AD4">
              <w:rPr>
                <w:szCs w:val="22"/>
                <w:lang w:val="sk-SK"/>
              </w:rPr>
              <w:t>9</w:t>
            </w:r>
            <w:r w:rsidRPr="00D02AD4">
              <w:rPr>
                <w:spacing w:val="21"/>
                <w:szCs w:val="22"/>
                <w:lang w:val="sk-SK"/>
              </w:rPr>
              <w:t xml:space="preserve"> ±</w:t>
            </w:r>
            <w:r w:rsidRPr="00D02AD4">
              <w:rPr>
                <w:spacing w:val="3"/>
                <w:szCs w:val="22"/>
                <w:lang w:val="sk-SK"/>
              </w:rPr>
              <w:t xml:space="preserve"> </w:t>
            </w:r>
            <w:r w:rsidRPr="00D02AD4">
              <w:rPr>
                <w:spacing w:val="-7"/>
                <w:w w:val="102"/>
                <w:szCs w:val="22"/>
                <w:lang w:val="sk-SK"/>
              </w:rPr>
              <w:t>9</w:t>
            </w:r>
            <w:r w:rsidRPr="00D02AD4">
              <w:rPr>
                <w:spacing w:val="-11"/>
                <w:w w:val="102"/>
                <w:szCs w:val="22"/>
                <w:lang w:val="sk-SK"/>
              </w:rPr>
              <w:t>,</w:t>
            </w:r>
            <w:r w:rsidRPr="00D02AD4">
              <w:rPr>
                <w:w w:val="102"/>
                <w:szCs w:val="22"/>
                <w:lang w:val="sk-SK"/>
              </w:rPr>
              <w:t>4</w:t>
            </w:r>
          </w:p>
          <w:p w:rsidR="004B7E50" w:rsidRPr="00855F9A" w:rsidRDefault="004B7E50" w:rsidP="006D45FD">
            <w:pPr>
              <w:spacing w:before="1" w:line="240" w:lineRule="exact"/>
              <w:jc w:val="center"/>
              <w:rPr>
                <w:rFonts w:eastAsia="Calibri"/>
                <w:szCs w:val="22"/>
                <w:lang w:val="sk-SK"/>
              </w:rPr>
            </w:pPr>
          </w:p>
          <w:p w:rsidR="004B7E50" w:rsidRPr="00855F9A" w:rsidRDefault="00D02AD4" w:rsidP="006D45FD">
            <w:pPr>
              <w:spacing w:line="240" w:lineRule="auto"/>
              <w:ind w:left="209" w:right="-20"/>
              <w:jc w:val="center"/>
              <w:rPr>
                <w:szCs w:val="22"/>
                <w:lang w:val="sk-SK"/>
              </w:rPr>
            </w:pPr>
            <w:r w:rsidRPr="00D02AD4">
              <w:rPr>
                <w:szCs w:val="22"/>
                <w:lang w:val="sk-SK"/>
              </w:rPr>
              <w:t>-</w:t>
            </w:r>
            <w:r w:rsidRPr="00D02AD4">
              <w:rPr>
                <w:spacing w:val="-7"/>
                <w:szCs w:val="22"/>
                <w:lang w:val="sk-SK"/>
              </w:rPr>
              <w:t>0</w:t>
            </w:r>
            <w:r w:rsidRPr="00D02AD4">
              <w:rPr>
                <w:spacing w:val="-11"/>
                <w:szCs w:val="22"/>
                <w:lang w:val="sk-SK"/>
              </w:rPr>
              <w:t>,</w:t>
            </w:r>
            <w:r w:rsidRPr="00D02AD4">
              <w:rPr>
                <w:szCs w:val="22"/>
                <w:lang w:val="sk-SK"/>
              </w:rPr>
              <w:t>6</w:t>
            </w:r>
            <w:r w:rsidRPr="00D02AD4">
              <w:rPr>
                <w:spacing w:val="20"/>
                <w:szCs w:val="22"/>
                <w:lang w:val="sk-SK"/>
              </w:rPr>
              <w:t xml:space="preserve"> </w:t>
            </w:r>
            <w:r w:rsidRPr="00D02AD4">
              <w:rPr>
                <w:spacing w:val="21"/>
                <w:szCs w:val="22"/>
                <w:lang w:val="sk-SK"/>
              </w:rPr>
              <w:t>±</w:t>
            </w:r>
            <w:r w:rsidRPr="00D02AD4">
              <w:rPr>
                <w:spacing w:val="3"/>
                <w:szCs w:val="22"/>
                <w:lang w:val="sk-SK"/>
              </w:rPr>
              <w:t xml:space="preserve"> </w:t>
            </w:r>
            <w:r w:rsidRPr="00D02AD4">
              <w:rPr>
                <w:spacing w:val="-7"/>
                <w:w w:val="102"/>
                <w:szCs w:val="22"/>
                <w:lang w:val="sk-SK"/>
              </w:rPr>
              <w:t>6</w:t>
            </w:r>
            <w:r w:rsidRPr="00D02AD4">
              <w:rPr>
                <w:spacing w:val="-11"/>
                <w:w w:val="102"/>
                <w:szCs w:val="22"/>
                <w:lang w:val="sk-SK"/>
              </w:rPr>
              <w:t>,</w:t>
            </w:r>
            <w:r w:rsidRPr="00D02AD4">
              <w:rPr>
                <w:w w:val="102"/>
                <w:szCs w:val="22"/>
                <w:lang w:val="sk-SK"/>
              </w:rPr>
              <w:t>2</w:t>
            </w:r>
          </w:p>
          <w:p w:rsidR="004B7E50" w:rsidRPr="00855F9A" w:rsidRDefault="004B7E50" w:rsidP="006D45FD">
            <w:pPr>
              <w:spacing w:before="16" w:line="200" w:lineRule="exact"/>
              <w:jc w:val="center"/>
              <w:rPr>
                <w:rFonts w:eastAsia="Calibri"/>
                <w:szCs w:val="22"/>
                <w:lang w:val="sk-SK"/>
              </w:rPr>
            </w:pPr>
          </w:p>
          <w:p w:rsidR="004B7E50" w:rsidRPr="00855F9A" w:rsidRDefault="00D02AD4" w:rsidP="006D45FD">
            <w:pPr>
              <w:widowControl w:val="0"/>
              <w:spacing w:line="240" w:lineRule="auto"/>
              <w:ind w:left="260" w:right="247"/>
              <w:jc w:val="center"/>
              <w:rPr>
                <w:szCs w:val="22"/>
                <w:lang w:val="sk-SK"/>
              </w:rPr>
            </w:pPr>
            <w:r w:rsidRPr="00D02AD4">
              <w:rPr>
                <w:spacing w:val="-7"/>
                <w:w w:val="102"/>
                <w:szCs w:val="22"/>
                <w:lang w:val="sk-SK"/>
              </w:rPr>
              <w:t>0</w:t>
            </w:r>
            <w:r w:rsidRPr="00D02AD4">
              <w:rPr>
                <w:spacing w:val="-11"/>
                <w:w w:val="102"/>
                <w:szCs w:val="22"/>
                <w:lang w:val="sk-SK"/>
              </w:rPr>
              <w:t>,</w:t>
            </w:r>
            <w:r w:rsidRPr="00D02AD4">
              <w:rPr>
                <w:spacing w:val="-7"/>
                <w:w w:val="102"/>
                <w:szCs w:val="22"/>
                <w:lang w:val="sk-SK"/>
              </w:rPr>
              <w:t>003*</w:t>
            </w:r>
            <w:r w:rsidRPr="00D02AD4">
              <w:rPr>
                <w:w w:val="103"/>
                <w:position w:val="11"/>
                <w:szCs w:val="22"/>
                <w:lang w:val="sk-SK"/>
              </w:rPr>
              <w:t>1</w:t>
            </w:r>
          </w:p>
        </w:tc>
        <w:tc>
          <w:tcPr>
            <w:tcW w:w="1418" w:type="dxa"/>
            <w:tcBorders>
              <w:top w:val="single" w:sz="6" w:space="0" w:color="000000"/>
              <w:left w:val="single" w:sz="6" w:space="0" w:color="000000"/>
              <w:bottom w:val="single" w:sz="6" w:space="0" w:color="000000"/>
              <w:right w:val="single" w:sz="6" w:space="0" w:color="000000"/>
            </w:tcBorders>
          </w:tcPr>
          <w:p w:rsidR="004B7E50" w:rsidRPr="00855F9A" w:rsidRDefault="004B7E50" w:rsidP="00D354E3">
            <w:pPr>
              <w:spacing w:before="16" w:line="200" w:lineRule="exact"/>
              <w:rPr>
                <w:szCs w:val="22"/>
                <w:lang w:val="sk-SK"/>
              </w:rPr>
            </w:pPr>
          </w:p>
          <w:p w:rsidR="004B7E50" w:rsidRPr="00855F9A" w:rsidRDefault="00D02AD4" w:rsidP="00D354E3">
            <w:pPr>
              <w:spacing w:line="240" w:lineRule="auto"/>
              <w:ind w:left="284" w:right="-20"/>
              <w:rPr>
                <w:szCs w:val="22"/>
                <w:lang w:val="sk-SK"/>
              </w:rPr>
            </w:pPr>
            <w:r w:rsidRPr="00D02AD4">
              <w:rPr>
                <w:w w:val="102"/>
                <w:szCs w:val="22"/>
                <w:lang w:val="sk-SK"/>
              </w:rPr>
              <w:t>(</w:t>
            </w:r>
            <w:r w:rsidRPr="00D02AD4">
              <w:rPr>
                <w:spacing w:val="-7"/>
                <w:w w:val="102"/>
                <w:szCs w:val="22"/>
                <w:lang w:val="sk-SK"/>
              </w:rPr>
              <w:t>n=281</w:t>
            </w:r>
            <w:r w:rsidRPr="00D02AD4">
              <w:rPr>
                <w:w w:val="102"/>
                <w:szCs w:val="22"/>
                <w:lang w:val="sk-SK"/>
              </w:rPr>
              <w:t>)</w:t>
            </w:r>
          </w:p>
          <w:p w:rsidR="004B7E50" w:rsidRPr="00855F9A" w:rsidRDefault="00D02AD4" w:rsidP="00D354E3">
            <w:pPr>
              <w:spacing w:before="1" w:line="240" w:lineRule="auto"/>
              <w:ind w:left="194" w:right="-20"/>
              <w:rPr>
                <w:szCs w:val="22"/>
                <w:lang w:val="sk-SK"/>
              </w:rPr>
            </w:pPr>
            <w:r w:rsidRPr="00D02AD4">
              <w:rPr>
                <w:spacing w:val="-7"/>
                <w:szCs w:val="22"/>
                <w:lang w:val="sk-SK"/>
              </w:rPr>
              <w:t>28</w:t>
            </w:r>
            <w:r w:rsidRPr="00D02AD4">
              <w:rPr>
                <w:spacing w:val="-11"/>
                <w:szCs w:val="22"/>
                <w:lang w:val="sk-SK"/>
              </w:rPr>
              <w:t>,</w:t>
            </w:r>
            <w:r w:rsidRPr="00D02AD4">
              <w:rPr>
                <w:szCs w:val="22"/>
                <w:lang w:val="sk-SK"/>
              </w:rPr>
              <w:t>6</w:t>
            </w:r>
            <w:r w:rsidRPr="00D02AD4">
              <w:rPr>
                <w:spacing w:val="21"/>
                <w:szCs w:val="22"/>
                <w:lang w:val="sk-SK"/>
              </w:rPr>
              <w:t xml:space="preserve"> ±</w:t>
            </w:r>
            <w:r w:rsidRPr="00D02AD4">
              <w:rPr>
                <w:spacing w:val="4"/>
                <w:szCs w:val="22"/>
                <w:lang w:val="sk-SK"/>
              </w:rPr>
              <w:t xml:space="preserve"> </w:t>
            </w:r>
            <w:r w:rsidRPr="00D02AD4">
              <w:rPr>
                <w:spacing w:val="-7"/>
                <w:w w:val="102"/>
                <w:szCs w:val="22"/>
                <w:lang w:val="sk-SK"/>
              </w:rPr>
              <w:t>9</w:t>
            </w:r>
            <w:r w:rsidRPr="00D02AD4">
              <w:rPr>
                <w:spacing w:val="-11"/>
                <w:w w:val="102"/>
                <w:szCs w:val="22"/>
                <w:lang w:val="sk-SK"/>
              </w:rPr>
              <w:t>,</w:t>
            </w:r>
            <w:r w:rsidRPr="00D02AD4">
              <w:rPr>
                <w:w w:val="102"/>
                <w:szCs w:val="22"/>
                <w:lang w:val="sk-SK"/>
              </w:rPr>
              <w:t>9</w:t>
            </w:r>
          </w:p>
          <w:p w:rsidR="004B7E50" w:rsidRPr="00855F9A" w:rsidRDefault="004B7E50" w:rsidP="00D354E3">
            <w:pPr>
              <w:spacing w:before="1" w:line="240" w:lineRule="exact"/>
              <w:rPr>
                <w:rFonts w:eastAsia="Calibri"/>
                <w:szCs w:val="22"/>
                <w:lang w:val="sk-SK"/>
              </w:rPr>
            </w:pPr>
          </w:p>
          <w:p w:rsidR="004B7E50" w:rsidRPr="00855F9A" w:rsidRDefault="00D02AD4" w:rsidP="006D45FD">
            <w:pPr>
              <w:widowControl w:val="0"/>
              <w:spacing w:line="240" w:lineRule="auto"/>
              <w:ind w:left="239" w:right="-20"/>
              <w:rPr>
                <w:szCs w:val="22"/>
                <w:lang w:val="sk-SK"/>
              </w:rPr>
            </w:pPr>
            <w:r w:rsidRPr="00D02AD4">
              <w:rPr>
                <w:spacing w:val="-7"/>
                <w:szCs w:val="22"/>
                <w:lang w:val="sk-SK"/>
              </w:rPr>
              <w:t>1</w:t>
            </w:r>
            <w:r w:rsidRPr="00D02AD4">
              <w:rPr>
                <w:spacing w:val="-11"/>
                <w:szCs w:val="22"/>
                <w:lang w:val="sk-SK"/>
              </w:rPr>
              <w:t>,</w:t>
            </w:r>
            <w:r w:rsidRPr="00D02AD4">
              <w:rPr>
                <w:szCs w:val="22"/>
                <w:lang w:val="sk-SK"/>
              </w:rPr>
              <w:t>0</w:t>
            </w:r>
            <w:r w:rsidRPr="00D02AD4">
              <w:rPr>
                <w:spacing w:val="18"/>
                <w:szCs w:val="22"/>
                <w:lang w:val="sk-SK"/>
              </w:rPr>
              <w:t xml:space="preserve"> </w:t>
            </w:r>
            <w:r w:rsidRPr="00D02AD4">
              <w:rPr>
                <w:spacing w:val="21"/>
                <w:szCs w:val="22"/>
                <w:lang w:val="sk-SK"/>
              </w:rPr>
              <w:t>±</w:t>
            </w:r>
            <w:r w:rsidRPr="00D02AD4">
              <w:rPr>
                <w:spacing w:val="3"/>
                <w:szCs w:val="22"/>
                <w:lang w:val="sk-SK"/>
              </w:rPr>
              <w:t xml:space="preserve"> </w:t>
            </w:r>
            <w:r w:rsidRPr="00D02AD4">
              <w:rPr>
                <w:spacing w:val="-7"/>
                <w:w w:val="102"/>
                <w:szCs w:val="22"/>
                <w:lang w:val="sk-SK"/>
              </w:rPr>
              <w:t>6</w:t>
            </w:r>
            <w:r w:rsidRPr="00D02AD4">
              <w:rPr>
                <w:spacing w:val="-11"/>
                <w:w w:val="102"/>
                <w:szCs w:val="22"/>
                <w:lang w:val="sk-SK"/>
              </w:rPr>
              <w:t>,</w:t>
            </w:r>
            <w:r w:rsidRPr="00D02AD4">
              <w:rPr>
                <w:w w:val="102"/>
                <w:szCs w:val="22"/>
                <w:lang w:val="sk-SK"/>
              </w:rPr>
              <w:t>8</w:t>
            </w:r>
          </w:p>
        </w:tc>
      </w:tr>
      <w:tr w:rsidR="004B7E50" w:rsidRPr="00855F9A" w:rsidTr="00DA7CD2">
        <w:trPr>
          <w:trHeight w:hRule="exact" w:val="1323"/>
        </w:trPr>
        <w:tc>
          <w:tcPr>
            <w:tcW w:w="2989" w:type="dxa"/>
            <w:tcBorders>
              <w:top w:val="single" w:sz="6" w:space="0" w:color="000000"/>
              <w:left w:val="single" w:sz="6" w:space="0" w:color="000000"/>
              <w:bottom w:val="single" w:sz="6" w:space="0" w:color="000000"/>
              <w:right w:val="single" w:sz="6" w:space="0" w:color="000000"/>
            </w:tcBorders>
          </w:tcPr>
          <w:p w:rsidR="004B7E50" w:rsidRPr="00855F9A" w:rsidRDefault="004B7E50" w:rsidP="00D354E3">
            <w:pPr>
              <w:widowControl w:val="0"/>
              <w:spacing w:line="240" w:lineRule="auto"/>
              <w:ind w:left="104" w:right="-20"/>
              <w:rPr>
                <w:b/>
                <w:szCs w:val="22"/>
                <w:lang w:val="sk-SK"/>
              </w:rPr>
            </w:pPr>
            <w:r w:rsidRPr="00855F9A">
              <w:rPr>
                <w:b/>
                <w:szCs w:val="22"/>
                <w:lang w:val="sk-SK"/>
              </w:rPr>
              <w:t>ADCS-CGIC</w:t>
            </w:r>
          </w:p>
          <w:p w:rsidR="004B7E50" w:rsidRPr="00855F9A" w:rsidRDefault="004B7E50" w:rsidP="00D354E3">
            <w:pPr>
              <w:spacing w:before="2" w:line="240" w:lineRule="exact"/>
              <w:rPr>
                <w:rFonts w:eastAsia="Calibri"/>
                <w:szCs w:val="22"/>
                <w:lang w:val="sk-SK"/>
              </w:rPr>
            </w:pPr>
          </w:p>
          <w:p w:rsidR="004B7E50" w:rsidRPr="00855F9A" w:rsidRDefault="004B7E50" w:rsidP="00D354E3">
            <w:pPr>
              <w:spacing w:line="240" w:lineRule="auto"/>
              <w:ind w:left="104" w:right="102"/>
              <w:rPr>
                <w:szCs w:val="22"/>
                <w:lang w:val="sk-SK"/>
              </w:rPr>
            </w:pPr>
            <w:r w:rsidRPr="00855F9A">
              <w:rPr>
                <w:szCs w:val="22"/>
                <w:lang w:val="sk-SK"/>
              </w:rPr>
              <w:t>Priemerné skóre ± SD</w:t>
            </w:r>
          </w:p>
          <w:p w:rsidR="004B7E50" w:rsidRPr="00855F9A" w:rsidRDefault="004B7E50" w:rsidP="00D354E3">
            <w:pPr>
              <w:spacing w:line="240" w:lineRule="auto"/>
              <w:ind w:left="104" w:right="102"/>
              <w:rPr>
                <w:szCs w:val="22"/>
                <w:lang w:val="sk-SK"/>
              </w:rPr>
            </w:pPr>
            <w:r w:rsidRPr="00855F9A">
              <w:rPr>
                <w:szCs w:val="22"/>
                <w:lang w:val="sk-SK"/>
              </w:rPr>
              <w:t xml:space="preserve">Hodnota p oproti </w:t>
            </w:r>
            <w:proofErr w:type="spellStart"/>
            <w:r w:rsidRPr="00855F9A">
              <w:rPr>
                <w:szCs w:val="22"/>
                <w:lang w:val="sk-SK"/>
              </w:rPr>
              <w:t>placebu</w:t>
            </w:r>
            <w:proofErr w:type="spellEnd"/>
          </w:p>
        </w:tc>
        <w:tc>
          <w:tcPr>
            <w:tcW w:w="2523" w:type="dxa"/>
            <w:tcBorders>
              <w:top w:val="single" w:sz="6" w:space="0" w:color="000000"/>
              <w:left w:val="single" w:sz="6" w:space="0" w:color="000000"/>
              <w:bottom w:val="single" w:sz="6" w:space="0" w:color="000000"/>
              <w:right w:val="single" w:sz="6" w:space="0" w:color="000000"/>
            </w:tcBorders>
          </w:tcPr>
          <w:p w:rsidR="004B7E50" w:rsidRPr="00855F9A" w:rsidRDefault="004B7E50" w:rsidP="00D354E3">
            <w:pPr>
              <w:spacing w:before="11" w:line="220" w:lineRule="exact"/>
              <w:rPr>
                <w:szCs w:val="22"/>
                <w:lang w:val="sk-SK"/>
              </w:rPr>
            </w:pPr>
          </w:p>
          <w:p w:rsidR="004B7E50" w:rsidRPr="00855F9A" w:rsidRDefault="00D02AD4" w:rsidP="00DA7CD2">
            <w:pPr>
              <w:spacing w:line="240" w:lineRule="auto"/>
              <w:jc w:val="center"/>
              <w:rPr>
                <w:szCs w:val="22"/>
                <w:lang w:val="sk-SK"/>
              </w:rPr>
            </w:pPr>
            <w:r w:rsidRPr="00D02AD4">
              <w:rPr>
                <w:w w:val="102"/>
                <w:szCs w:val="22"/>
                <w:lang w:val="sk-SK"/>
              </w:rPr>
              <w:t>(</w:t>
            </w:r>
            <w:r w:rsidRPr="00D02AD4">
              <w:rPr>
                <w:spacing w:val="-7"/>
                <w:w w:val="102"/>
                <w:szCs w:val="22"/>
                <w:lang w:val="sk-SK"/>
              </w:rPr>
              <w:t>n=248</w:t>
            </w:r>
            <w:r w:rsidRPr="00D02AD4">
              <w:rPr>
                <w:w w:val="102"/>
                <w:szCs w:val="22"/>
                <w:lang w:val="sk-SK"/>
              </w:rPr>
              <w:t>)</w:t>
            </w:r>
          </w:p>
          <w:p w:rsidR="004B7E50" w:rsidRPr="00855F9A" w:rsidRDefault="00D02AD4" w:rsidP="00DA7CD2">
            <w:pPr>
              <w:spacing w:line="240" w:lineRule="auto"/>
              <w:jc w:val="center"/>
              <w:rPr>
                <w:szCs w:val="22"/>
                <w:lang w:val="sk-SK"/>
              </w:rPr>
            </w:pPr>
            <w:r w:rsidRPr="00D02AD4">
              <w:rPr>
                <w:spacing w:val="-7"/>
                <w:position w:val="-1"/>
                <w:szCs w:val="22"/>
                <w:lang w:val="sk-SK"/>
              </w:rPr>
              <w:t>3</w:t>
            </w:r>
            <w:r w:rsidRPr="00D02AD4">
              <w:rPr>
                <w:spacing w:val="-11"/>
                <w:position w:val="-1"/>
                <w:szCs w:val="22"/>
                <w:lang w:val="sk-SK"/>
              </w:rPr>
              <w:t>,</w:t>
            </w:r>
            <w:r w:rsidRPr="00D02AD4">
              <w:rPr>
                <w:position w:val="-1"/>
                <w:szCs w:val="22"/>
                <w:lang w:val="sk-SK"/>
              </w:rPr>
              <w:t>9</w:t>
            </w:r>
            <w:r w:rsidRPr="00D02AD4">
              <w:rPr>
                <w:spacing w:val="18"/>
                <w:position w:val="-1"/>
                <w:szCs w:val="22"/>
                <w:lang w:val="sk-SK"/>
              </w:rPr>
              <w:t xml:space="preserve"> </w:t>
            </w:r>
            <w:r w:rsidRPr="00D02AD4">
              <w:rPr>
                <w:spacing w:val="21"/>
                <w:szCs w:val="22"/>
                <w:lang w:val="sk-SK"/>
              </w:rPr>
              <w:t>±</w:t>
            </w:r>
            <w:r w:rsidRPr="00D02AD4">
              <w:rPr>
                <w:spacing w:val="3"/>
                <w:position w:val="-1"/>
                <w:szCs w:val="22"/>
                <w:lang w:val="sk-SK"/>
              </w:rPr>
              <w:t xml:space="preserve"> </w:t>
            </w:r>
            <w:r w:rsidRPr="00D02AD4">
              <w:rPr>
                <w:spacing w:val="-7"/>
                <w:w w:val="102"/>
                <w:position w:val="-1"/>
                <w:szCs w:val="22"/>
                <w:lang w:val="sk-SK"/>
              </w:rPr>
              <w:t>1</w:t>
            </w:r>
            <w:r w:rsidRPr="00D02AD4">
              <w:rPr>
                <w:spacing w:val="-11"/>
                <w:w w:val="102"/>
                <w:position w:val="-1"/>
                <w:szCs w:val="22"/>
                <w:lang w:val="sk-SK"/>
              </w:rPr>
              <w:t>,</w:t>
            </w:r>
            <w:r w:rsidRPr="00D02AD4">
              <w:rPr>
                <w:spacing w:val="-7"/>
                <w:w w:val="102"/>
                <w:position w:val="-1"/>
                <w:szCs w:val="22"/>
                <w:lang w:val="sk-SK"/>
              </w:rPr>
              <w:t>2</w:t>
            </w:r>
            <w:r w:rsidRPr="00D02AD4">
              <w:rPr>
                <w:w w:val="102"/>
                <w:position w:val="-1"/>
                <w:szCs w:val="22"/>
                <w:lang w:val="sk-SK"/>
              </w:rPr>
              <w:t>0</w:t>
            </w:r>
          </w:p>
          <w:p w:rsidR="004B7E50" w:rsidRPr="00855F9A" w:rsidRDefault="00D02AD4" w:rsidP="00DA7CD2">
            <w:pPr>
              <w:widowControl w:val="0"/>
              <w:spacing w:line="240" w:lineRule="auto"/>
              <w:jc w:val="center"/>
              <w:rPr>
                <w:szCs w:val="22"/>
                <w:lang w:val="sk-SK"/>
              </w:rPr>
            </w:pPr>
            <w:r w:rsidRPr="00D02AD4">
              <w:rPr>
                <w:spacing w:val="-7"/>
                <w:w w:val="102"/>
                <w:szCs w:val="22"/>
                <w:lang w:val="sk-SK"/>
              </w:rPr>
              <w:t>0</w:t>
            </w:r>
            <w:r w:rsidRPr="00D02AD4">
              <w:rPr>
                <w:spacing w:val="-11"/>
                <w:w w:val="102"/>
                <w:szCs w:val="22"/>
                <w:lang w:val="sk-SK"/>
              </w:rPr>
              <w:t>,</w:t>
            </w:r>
            <w:r w:rsidRPr="00D02AD4">
              <w:rPr>
                <w:spacing w:val="-7"/>
                <w:w w:val="102"/>
                <w:szCs w:val="22"/>
                <w:lang w:val="sk-SK"/>
              </w:rPr>
              <w:t>010*</w:t>
            </w:r>
            <w:r w:rsidRPr="00D02AD4">
              <w:rPr>
                <w:w w:val="103"/>
                <w:position w:val="10"/>
                <w:szCs w:val="22"/>
                <w:lang w:val="sk-SK"/>
              </w:rPr>
              <w:t>2</w:t>
            </w:r>
          </w:p>
        </w:tc>
        <w:tc>
          <w:tcPr>
            <w:tcW w:w="1911" w:type="dxa"/>
            <w:tcBorders>
              <w:top w:val="single" w:sz="6" w:space="0" w:color="000000"/>
              <w:left w:val="single" w:sz="6" w:space="0" w:color="000000"/>
              <w:bottom w:val="single" w:sz="6" w:space="0" w:color="000000"/>
              <w:right w:val="single" w:sz="6" w:space="0" w:color="000000"/>
            </w:tcBorders>
          </w:tcPr>
          <w:p w:rsidR="004B7E50" w:rsidRPr="00855F9A" w:rsidRDefault="004B7E50" w:rsidP="006D45FD">
            <w:pPr>
              <w:spacing w:before="11" w:line="220" w:lineRule="exact"/>
              <w:jc w:val="center"/>
              <w:rPr>
                <w:szCs w:val="22"/>
                <w:lang w:val="sk-SK"/>
              </w:rPr>
            </w:pPr>
          </w:p>
          <w:p w:rsidR="004B7E50" w:rsidRPr="00855F9A" w:rsidRDefault="00D02AD4" w:rsidP="00DA7CD2">
            <w:pPr>
              <w:spacing w:line="240" w:lineRule="auto"/>
              <w:ind w:left="284" w:right="-20"/>
              <w:jc w:val="center"/>
              <w:rPr>
                <w:szCs w:val="22"/>
                <w:lang w:val="sk-SK"/>
              </w:rPr>
            </w:pPr>
            <w:r w:rsidRPr="00D02AD4">
              <w:rPr>
                <w:w w:val="102"/>
                <w:szCs w:val="22"/>
                <w:lang w:val="sk-SK"/>
              </w:rPr>
              <w:t>(</w:t>
            </w:r>
            <w:r w:rsidRPr="00D02AD4">
              <w:rPr>
                <w:spacing w:val="-7"/>
                <w:w w:val="102"/>
                <w:szCs w:val="22"/>
                <w:lang w:val="sk-SK"/>
              </w:rPr>
              <w:t>n=253</w:t>
            </w:r>
            <w:r w:rsidRPr="00D02AD4">
              <w:rPr>
                <w:w w:val="102"/>
                <w:szCs w:val="22"/>
                <w:lang w:val="sk-SK"/>
              </w:rPr>
              <w:t>)</w:t>
            </w:r>
          </w:p>
          <w:p w:rsidR="004B7E50" w:rsidRPr="00855F9A" w:rsidRDefault="00D02AD4" w:rsidP="00DA7CD2">
            <w:pPr>
              <w:spacing w:before="1" w:line="240" w:lineRule="auto"/>
              <w:ind w:left="157" w:right="115"/>
              <w:jc w:val="center"/>
              <w:rPr>
                <w:szCs w:val="22"/>
                <w:lang w:val="sk-SK"/>
              </w:rPr>
            </w:pPr>
            <w:r w:rsidRPr="00D02AD4">
              <w:rPr>
                <w:spacing w:val="-7"/>
                <w:position w:val="-1"/>
                <w:szCs w:val="22"/>
                <w:lang w:val="sk-SK"/>
              </w:rPr>
              <w:t>3</w:t>
            </w:r>
            <w:r w:rsidRPr="00D02AD4">
              <w:rPr>
                <w:spacing w:val="-11"/>
                <w:position w:val="-1"/>
                <w:szCs w:val="22"/>
                <w:lang w:val="sk-SK"/>
              </w:rPr>
              <w:t>,</w:t>
            </w:r>
            <w:r w:rsidRPr="00D02AD4">
              <w:rPr>
                <w:position w:val="-1"/>
                <w:szCs w:val="22"/>
                <w:lang w:val="sk-SK"/>
              </w:rPr>
              <w:t>9</w:t>
            </w:r>
            <w:r w:rsidRPr="00D02AD4">
              <w:rPr>
                <w:spacing w:val="18"/>
                <w:position w:val="-1"/>
                <w:szCs w:val="22"/>
                <w:lang w:val="sk-SK"/>
              </w:rPr>
              <w:t xml:space="preserve"> </w:t>
            </w:r>
            <w:r w:rsidRPr="00D02AD4">
              <w:rPr>
                <w:spacing w:val="21"/>
                <w:szCs w:val="22"/>
                <w:lang w:val="sk-SK"/>
              </w:rPr>
              <w:t>±</w:t>
            </w:r>
            <w:r w:rsidRPr="00D02AD4">
              <w:rPr>
                <w:spacing w:val="3"/>
                <w:position w:val="-1"/>
                <w:szCs w:val="22"/>
                <w:lang w:val="sk-SK"/>
              </w:rPr>
              <w:t xml:space="preserve"> </w:t>
            </w:r>
            <w:r w:rsidRPr="00D02AD4">
              <w:rPr>
                <w:spacing w:val="-7"/>
                <w:w w:val="102"/>
                <w:position w:val="-1"/>
                <w:szCs w:val="22"/>
                <w:lang w:val="sk-SK"/>
              </w:rPr>
              <w:t>1</w:t>
            </w:r>
            <w:r w:rsidRPr="00D02AD4">
              <w:rPr>
                <w:spacing w:val="-11"/>
                <w:w w:val="102"/>
                <w:position w:val="-1"/>
                <w:szCs w:val="22"/>
                <w:lang w:val="sk-SK"/>
              </w:rPr>
              <w:t>,</w:t>
            </w:r>
            <w:r w:rsidRPr="00D02AD4">
              <w:rPr>
                <w:spacing w:val="-7"/>
                <w:w w:val="102"/>
                <w:position w:val="-1"/>
                <w:szCs w:val="22"/>
                <w:lang w:val="sk-SK"/>
              </w:rPr>
              <w:t>2</w:t>
            </w:r>
            <w:r w:rsidRPr="00D02AD4">
              <w:rPr>
                <w:w w:val="102"/>
                <w:position w:val="-1"/>
                <w:szCs w:val="22"/>
                <w:lang w:val="sk-SK"/>
              </w:rPr>
              <w:t>5</w:t>
            </w:r>
          </w:p>
          <w:p w:rsidR="004B7E50" w:rsidRPr="00855F9A" w:rsidRDefault="00D02AD4" w:rsidP="00DA7CD2">
            <w:pPr>
              <w:widowControl w:val="0"/>
              <w:spacing w:line="240" w:lineRule="auto"/>
              <w:ind w:left="260" w:right="247"/>
              <w:jc w:val="center"/>
              <w:rPr>
                <w:szCs w:val="22"/>
                <w:lang w:val="sk-SK"/>
              </w:rPr>
            </w:pPr>
            <w:r w:rsidRPr="00D02AD4">
              <w:rPr>
                <w:spacing w:val="-7"/>
                <w:w w:val="102"/>
                <w:szCs w:val="22"/>
                <w:lang w:val="sk-SK"/>
              </w:rPr>
              <w:t>0</w:t>
            </w:r>
            <w:r w:rsidRPr="00D02AD4">
              <w:rPr>
                <w:spacing w:val="-11"/>
                <w:w w:val="102"/>
                <w:szCs w:val="22"/>
                <w:lang w:val="sk-SK"/>
              </w:rPr>
              <w:t>,</w:t>
            </w:r>
            <w:r w:rsidRPr="00D02AD4">
              <w:rPr>
                <w:spacing w:val="-7"/>
                <w:w w:val="102"/>
                <w:szCs w:val="22"/>
                <w:lang w:val="sk-SK"/>
              </w:rPr>
              <w:t>009*</w:t>
            </w:r>
            <w:r w:rsidRPr="00D02AD4">
              <w:rPr>
                <w:w w:val="103"/>
                <w:position w:val="10"/>
                <w:szCs w:val="22"/>
                <w:lang w:val="sk-SK"/>
              </w:rPr>
              <w:t>2</w:t>
            </w:r>
          </w:p>
        </w:tc>
        <w:tc>
          <w:tcPr>
            <w:tcW w:w="1418" w:type="dxa"/>
            <w:tcBorders>
              <w:top w:val="single" w:sz="6" w:space="0" w:color="000000"/>
              <w:left w:val="single" w:sz="6" w:space="0" w:color="000000"/>
              <w:bottom w:val="single" w:sz="6" w:space="0" w:color="000000"/>
              <w:right w:val="single" w:sz="6" w:space="0" w:color="000000"/>
            </w:tcBorders>
          </w:tcPr>
          <w:p w:rsidR="004B7E50" w:rsidRPr="00855F9A" w:rsidRDefault="004B7E50" w:rsidP="00D354E3">
            <w:pPr>
              <w:spacing w:before="11" w:line="220" w:lineRule="exact"/>
              <w:rPr>
                <w:szCs w:val="22"/>
                <w:lang w:val="sk-SK"/>
              </w:rPr>
            </w:pPr>
          </w:p>
          <w:p w:rsidR="004B7E50" w:rsidRPr="00855F9A" w:rsidRDefault="00D02AD4" w:rsidP="00D354E3">
            <w:pPr>
              <w:spacing w:line="240" w:lineRule="auto"/>
              <w:ind w:left="284" w:right="-20"/>
              <w:rPr>
                <w:szCs w:val="22"/>
                <w:lang w:val="sk-SK"/>
              </w:rPr>
            </w:pPr>
            <w:r w:rsidRPr="00D02AD4">
              <w:rPr>
                <w:w w:val="102"/>
                <w:szCs w:val="22"/>
                <w:lang w:val="sk-SK"/>
              </w:rPr>
              <w:t>(</w:t>
            </w:r>
            <w:r w:rsidRPr="00D02AD4">
              <w:rPr>
                <w:spacing w:val="-7"/>
                <w:w w:val="102"/>
                <w:szCs w:val="22"/>
                <w:lang w:val="sk-SK"/>
              </w:rPr>
              <w:t>n=278</w:t>
            </w:r>
            <w:r w:rsidRPr="00D02AD4">
              <w:rPr>
                <w:w w:val="102"/>
                <w:szCs w:val="22"/>
                <w:lang w:val="sk-SK"/>
              </w:rPr>
              <w:t>)</w:t>
            </w:r>
          </w:p>
          <w:p w:rsidR="004B7E50" w:rsidRPr="00855F9A" w:rsidRDefault="00D02AD4" w:rsidP="006D45FD">
            <w:pPr>
              <w:widowControl w:val="0"/>
              <w:spacing w:before="1" w:line="240" w:lineRule="auto"/>
              <w:ind w:left="194" w:right="-20"/>
              <w:rPr>
                <w:szCs w:val="22"/>
                <w:lang w:val="sk-SK"/>
              </w:rPr>
            </w:pPr>
            <w:r w:rsidRPr="00D02AD4">
              <w:rPr>
                <w:spacing w:val="-7"/>
                <w:szCs w:val="22"/>
                <w:lang w:val="sk-SK"/>
              </w:rPr>
              <w:t>4</w:t>
            </w:r>
            <w:r w:rsidRPr="00D02AD4">
              <w:rPr>
                <w:spacing w:val="-11"/>
                <w:szCs w:val="22"/>
                <w:lang w:val="sk-SK"/>
              </w:rPr>
              <w:t>,</w:t>
            </w:r>
            <w:r w:rsidRPr="00D02AD4">
              <w:rPr>
                <w:szCs w:val="22"/>
                <w:lang w:val="sk-SK"/>
              </w:rPr>
              <w:t>2</w:t>
            </w:r>
            <w:r w:rsidRPr="00D02AD4">
              <w:rPr>
                <w:spacing w:val="18"/>
                <w:szCs w:val="22"/>
                <w:lang w:val="sk-SK"/>
              </w:rPr>
              <w:t xml:space="preserve"> </w:t>
            </w:r>
            <w:r w:rsidRPr="00D02AD4">
              <w:rPr>
                <w:spacing w:val="21"/>
                <w:szCs w:val="22"/>
                <w:lang w:val="sk-SK"/>
              </w:rPr>
              <w:t>±</w:t>
            </w:r>
            <w:r w:rsidRPr="00D02AD4">
              <w:rPr>
                <w:spacing w:val="3"/>
                <w:szCs w:val="22"/>
                <w:lang w:val="sk-SK"/>
              </w:rPr>
              <w:t xml:space="preserve"> </w:t>
            </w:r>
            <w:r w:rsidRPr="00D02AD4">
              <w:rPr>
                <w:spacing w:val="-7"/>
                <w:w w:val="102"/>
                <w:szCs w:val="22"/>
                <w:lang w:val="sk-SK"/>
              </w:rPr>
              <w:t>1</w:t>
            </w:r>
            <w:r w:rsidRPr="00D02AD4">
              <w:rPr>
                <w:spacing w:val="-11"/>
                <w:w w:val="102"/>
                <w:szCs w:val="22"/>
                <w:lang w:val="sk-SK"/>
              </w:rPr>
              <w:t>,</w:t>
            </w:r>
            <w:r w:rsidRPr="00D02AD4">
              <w:rPr>
                <w:spacing w:val="-7"/>
                <w:w w:val="102"/>
                <w:szCs w:val="22"/>
                <w:lang w:val="sk-SK"/>
              </w:rPr>
              <w:t>2</w:t>
            </w:r>
            <w:r w:rsidRPr="00D02AD4">
              <w:rPr>
                <w:w w:val="102"/>
                <w:szCs w:val="22"/>
                <w:lang w:val="sk-SK"/>
              </w:rPr>
              <w:t>6</w:t>
            </w:r>
          </w:p>
        </w:tc>
      </w:tr>
      <w:tr w:rsidR="004B7E50" w:rsidRPr="00855F9A" w:rsidTr="00D354E3">
        <w:trPr>
          <w:trHeight w:hRule="exact" w:val="1840"/>
        </w:trPr>
        <w:tc>
          <w:tcPr>
            <w:tcW w:w="2989" w:type="dxa"/>
            <w:tcBorders>
              <w:top w:val="single" w:sz="6" w:space="0" w:color="000000"/>
              <w:left w:val="single" w:sz="6" w:space="0" w:color="000000"/>
              <w:bottom w:val="single" w:sz="6" w:space="0" w:color="000000"/>
              <w:right w:val="single" w:sz="6" w:space="0" w:color="000000"/>
            </w:tcBorders>
          </w:tcPr>
          <w:p w:rsidR="004B7E50" w:rsidRPr="00855F9A" w:rsidRDefault="004B7E50" w:rsidP="00D354E3">
            <w:pPr>
              <w:widowControl w:val="0"/>
              <w:spacing w:line="240" w:lineRule="auto"/>
              <w:ind w:left="104" w:right="-20"/>
              <w:rPr>
                <w:b/>
                <w:szCs w:val="22"/>
                <w:lang w:val="sk-SK"/>
              </w:rPr>
            </w:pPr>
            <w:r w:rsidRPr="00855F9A">
              <w:rPr>
                <w:b/>
                <w:szCs w:val="22"/>
                <w:lang w:val="sk-SK"/>
              </w:rPr>
              <w:t>ADCS-ADL</w:t>
            </w:r>
          </w:p>
          <w:p w:rsidR="004B7E50" w:rsidRPr="00855F9A" w:rsidRDefault="004B7E50" w:rsidP="00D354E3">
            <w:pPr>
              <w:spacing w:before="2" w:line="240" w:lineRule="exact"/>
              <w:rPr>
                <w:rFonts w:eastAsia="Calibri"/>
                <w:szCs w:val="22"/>
                <w:lang w:val="sk-SK"/>
              </w:rPr>
            </w:pPr>
          </w:p>
          <w:p w:rsidR="004B7E50" w:rsidRPr="00855F9A" w:rsidRDefault="004B7E50" w:rsidP="00D354E3">
            <w:pPr>
              <w:spacing w:line="240" w:lineRule="auto"/>
              <w:ind w:left="104" w:right="668"/>
              <w:rPr>
                <w:szCs w:val="22"/>
                <w:lang w:val="sk-SK"/>
              </w:rPr>
            </w:pPr>
            <w:r w:rsidRPr="00855F9A">
              <w:rPr>
                <w:szCs w:val="22"/>
                <w:lang w:val="sk-SK"/>
              </w:rPr>
              <w:t>Priemerná východisková hodnota ± SD</w:t>
            </w:r>
          </w:p>
          <w:p w:rsidR="004B7E50" w:rsidRPr="00855F9A" w:rsidRDefault="004B7E50" w:rsidP="00D354E3">
            <w:pPr>
              <w:spacing w:line="240" w:lineRule="auto"/>
              <w:ind w:left="104" w:right="668"/>
              <w:rPr>
                <w:szCs w:val="22"/>
                <w:lang w:val="sk-SK"/>
              </w:rPr>
            </w:pPr>
            <w:r w:rsidRPr="00855F9A">
              <w:rPr>
                <w:szCs w:val="22"/>
                <w:lang w:val="sk-SK"/>
              </w:rPr>
              <w:t>Priemerná zmena po</w:t>
            </w:r>
          </w:p>
          <w:p w:rsidR="004B7E50" w:rsidRPr="00855F9A" w:rsidRDefault="00D02AD4" w:rsidP="00D354E3">
            <w:pPr>
              <w:spacing w:line="240" w:lineRule="auto"/>
              <w:ind w:left="104" w:right="668"/>
              <w:rPr>
                <w:szCs w:val="22"/>
                <w:lang w:val="sk-SK"/>
              </w:rPr>
            </w:pPr>
            <w:r w:rsidRPr="00D02AD4">
              <w:rPr>
                <w:szCs w:val="22"/>
                <w:lang w:val="sk-SK"/>
              </w:rPr>
              <w:t>24 týždňoch ± SD</w:t>
            </w:r>
          </w:p>
          <w:p w:rsidR="004B7E50" w:rsidRPr="00855F9A" w:rsidRDefault="00D02AD4" w:rsidP="00D354E3">
            <w:pPr>
              <w:spacing w:line="240" w:lineRule="auto"/>
              <w:ind w:left="104" w:right="102"/>
              <w:rPr>
                <w:szCs w:val="22"/>
                <w:lang w:val="sk-SK"/>
              </w:rPr>
            </w:pPr>
            <w:r w:rsidRPr="00D02AD4">
              <w:rPr>
                <w:szCs w:val="22"/>
                <w:lang w:val="sk-SK"/>
              </w:rPr>
              <w:t xml:space="preserve">Hodnota p oproti </w:t>
            </w:r>
            <w:proofErr w:type="spellStart"/>
            <w:r w:rsidRPr="00D02AD4">
              <w:rPr>
                <w:szCs w:val="22"/>
                <w:lang w:val="sk-SK"/>
              </w:rPr>
              <w:t>placebu</w:t>
            </w:r>
            <w:proofErr w:type="spellEnd"/>
          </w:p>
        </w:tc>
        <w:tc>
          <w:tcPr>
            <w:tcW w:w="2523" w:type="dxa"/>
            <w:tcBorders>
              <w:top w:val="single" w:sz="6" w:space="0" w:color="000000"/>
              <w:left w:val="single" w:sz="6" w:space="0" w:color="000000"/>
              <w:bottom w:val="single" w:sz="6" w:space="0" w:color="000000"/>
              <w:right w:val="single" w:sz="6" w:space="0" w:color="000000"/>
            </w:tcBorders>
          </w:tcPr>
          <w:p w:rsidR="004B7E50" w:rsidRPr="00855F9A" w:rsidRDefault="004B7E50" w:rsidP="00D354E3">
            <w:pPr>
              <w:spacing w:before="16" w:line="200" w:lineRule="exact"/>
              <w:rPr>
                <w:szCs w:val="22"/>
                <w:lang w:val="sk-SK"/>
              </w:rPr>
            </w:pPr>
          </w:p>
          <w:p w:rsidR="004B7E50" w:rsidRPr="00855F9A" w:rsidRDefault="00D02AD4" w:rsidP="00D354E3">
            <w:pPr>
              <w:spacing w:line="240" w:lineRule="auto"/>
              <w:ind w:left="878" w:right="851"/>
              <w:jc w:val="center"/>
              <w:rPr>
                <w:szCs w:val="22"/>
                <w:lang w:val="sk-SK"/>
              </w:rPr>
            </w:pPr>
            <w:r w:rsidRPr="00D02AD4">
              <w:rPr>
                <w:w w:val="102"/>
                <w:szCs w:val="22"/>
                <w:lang w:val="sk-SK"/>
              </w:rPr>
              <w:t>(</w:t>
            </w:r>
            <w:r w:rsidRPr="00D02AD4">
              <w:rPr>
                <w:spacing w:val="-7"/>
                <w:w w:val="102"/>
                <w:szCs w:val="22"/>
                <w:lang w:val="sk-SK"/>
              </w:rPr>
              <w:t>n</w:t>
            </w:r>
            <w:r w:rsidRPr="00D02AD4">
              <w:rPr>
                <w:spacing w:val="-6"/>
                <w:w w:val="102"/>
                <w:szCs w:val="22"/>
                <w:lang w:val="sk-SK"/>
              </w:rPr>
              <w:t>=</w:t>
            </w:r>
            <w:r w:rsidRPr="00D02AD4">
              <w:rPr>
                <w:spacing w:val="-8"/>
                <w:w w:val="102"/>
                <w:szCs w:val="22"/>
                <w:lang w:val="sk-SK"/>
              </w:rPr>
              <w:t>247)</w:t>
            </w:r>
          </w:p>
          <w:p w:rsidR="004B7E50" w:rsidRPr="00855F9A" w:rsidRDefault="00D02AD4" w:rsidP="00D354E3">
            <w:pPr>
              <w:spacing w:before="1" w:line="240" w:lineRule="auto"/>
              <w:ind w:left="728" w:right="701"/>
              <w:jc w:val="center"/>
              <w:rPr>
                <w:szCs w:val="22"/>
                <w:lang w:val="sk-SK"/>
              </w:rPr>
            </w:pPr>
            <w:r w:rsidRPr="00D02AD4">
              <w:rPr>
                <w:spacing w:val="-7"/>
                <w:szCs w:val="22"/>
                <w:lang w:val="sk-SK"/>
              </w:rPr>
              <w:t>50</w:t>
            </w:r>
            <w:r w:rsidRPr="00D02AD4">
              <w:rPr>
                <w:spacing w:val="-11"/>
                <w:szCs w:val="22"/>
                <w:lang w:val="sk-SK"/>
              </w:rPr>
              <w:t>,</w:t>
            </w:r>
            <w:r w:rsidRPr="00D02AD4">
              <w:rPr>
                <w:szCs w:val="22"/>
                <w:lang w:val="sk-SK"/>
              </w:rPr>
              <w:t>1</w:t>
            </w:r>
            <w:r w:rsidRPr="00D02AD4">
              <w:rPr>
                <w:spacing w:val="21"/>
                <w:szCs w:val="22"/>
                <w:lang w:val="sk-SK"/>
              </w:rPr>
              <w:t xml:space="preserve"> ±</w:t>
            </w:r>
            <w:r w:rsidRPr="00D02AD4">
              <w:rPr>
                <w:spacing w:val="3"/>
                <w:szCs w:val="22"/>
                <w:lang w:val="sk-SK"/>
              </w:rPr>
              <w:t xml:space="preserve"> </w:t>
            </w:r>
            <w:r w:rsidRPr="00D02AD4">
              <w:rPr>
                <w:spacing w:val="-7"/>
                <w:w w:val="102"/>
                <w:szCs w:val="22"/>
                <w:lang w:val="sk-SK"/>
              </w:rPr>
              <w:t>16</w:t>
            </w:r>
            <w:r w:rsidRPr="00D02AD4">
              <w:rPr>
                <w:spacing w:val="-11"/>
                <w:w w:val="102"/>
                <w:szCs w:val="22"/>
                <w:lang w:val="sk-SK"/>
              </w:rPr>
              <w:t>,</w:t>
            </w:r>
            <w:r w:rsidRPr="00D02AD4">
              <w:rPr>
                <w:w w:val="102"/>
                <w:szCs w:val="22"/>
                <w:lang w:val="sk-SK"/>
              </w:rPr>
              <w:t>3</w:t>
            </w:r>
          </w:p>
          <w:p w:rsidR="004B7E50" w:rsidRPr="00855F9A" w:rsidRDefault="004B7E50" w:rsidP="00D354E3">
            <w:pPr>
              <w:spacing w:before="1" w:line="240" w:lineRule="exact"/>
              <w:rPr>
                <w:rFonts w:eastAsia="Calibri"/>
                <w:szCs w:val="22"/>
                <w:lang w:val="sk-SK"/>
              </w:rPr>
            </w:pPr>
          </w:p>
          <w:p w:rsidR="004B7E50" w:rsidRPr="00855F9A" w:rsidRDefault="00D02AD4" w:rsidP="00D354E3">
            <w:pPr>
              <w:spacing w:line="240" w:lineRule="auto"/>
              <w:ind w:left="803" w:right="760"/>
              <w:jc w:val="center"/>
              <w:rPr>
                <w:szCs w:val="22"/>
                <w:lang w:val="sk-SK"/>
              </w:rPr>
            </w:pPr>
            <w:r w:rsidRPr="00D02AD4">
              <w:rPr>
                <w:szCs w:val="22"/>
                <w:lang w:val="sk-SK"/>
              </w:rPr>
              <w:t>-</w:t>
            </w:r>
            <w:r w:rsidRPr="00D02AD4">
              <w:rPr>
                <w:spacing w:val="-7"/>
                <w:szCs w:val="22"/>
                <w:lang w:val="sk-SK"/>
              </w:rPr>
              <w:t>0</w:t>
            </w:r>
            <w:r w:rsidRPr="00D02AD4">
              <w:rPr>
                <w:spacing w:val="-11"/>
                <w:szCs w:val="22"/>
                <w:lang w:val="sk-SK"/>
              </w:rPr>
              <w:t>,</w:t>
            </w:r>
            <w:r w:rsidRPr="00D02AD4">
              <w:rPr>
                <w:szCs w:val="22"/>
                <w:lang w:val="sk-SK"/>
              </w:rPr>
              <w:t>1</w:t>
            </w:r>
            <w:r w:rsidRPr="00D02AD4">
              <w:rPr>
                <w:spacing w:val="20"/>
                <w:szCs w:val="22"/>
                <w:lang w:val="sk-SK"/>
              </w:rPr>
              <w:t xml:space="preserve"> </w:t>
            </w:r>
            <w:r w:rsidRPr="00D02AD4">
              <w:rPr>
                <w:spacing w:val="21"/>
                <w:szCs w:val="22"/>
                <w:lang w:val="sk-SK"/>
              </w:rPr>
              <w:t>±</w:t>
            </w:r>
            <w:r w:rsidRPr="00D02AD4">
              <w:rPr>
                <w:spacing w:val="4"/>
                <w:szCs w:val="22"/>
                <w:lang w:val="sk-SK"/>
              </w:rPr>
              <w:t xml:space="preserve"> </w:t>
            </w:r>
            <w:r w:rsidRPr="00D02AD4">
              <w:rPr>
                <w:spacing w:val="-7"/>
                <w:w w:val="102"/>
                <w:szCs w:val="22"/>
                <w:lang w:val="sk-SK"/>
              </w:rPr>
              <w:t>9</w:t>
            </w:r>
            <w:r w:rsidRPr="00D02AD4">
              <w:rPr>
                <w:spacing w:val="-11"/>
                <w:w w:val="102"/>
                <w:szCs w:val="22"/>
                <w:lang w:val="sk-SK"/>
              </w:rPr>
              <w:t>,</w:t>
            </w:r>
            <w:r w:rsidRPr="00D02AD4">
              <w:rPr>
                <w:w w:val="102"/>
                <w:szCs w:val="22"/>
                <w:lang w:val="sk-SK"/>
              </w:rPr>
              <w:t>1</w:t>
            </w:r>
          </w:p>
          <w:p w:rsidR="004B7E50" w:rsidRPr="00855F9A" w:rsidRDefault="004B7E50" w:rsidP="00D354E3">
            <w:pPr>
              <w:widowControl w:val="0"/>
              <w:spacing w:line="240" w:lineRule="auto"/>
              <w:ind w:left="104" w:right="-20"/>
              <w:rPr>
                <w:rFonts w:eastAsia="Calibri"/>
                <w:szCs w:val="22"/>
                <w:lang w:val="sk-SK"/>
              </w:rPr>
            </w:pPr>
          </w:p>
          <w:p w:rsidR="004B7E50" w:rsidRPr="00855F9A" w:rsidRDefault="00D02AD4" w:rsidP="00D354E3">
            <w:pPr>
              <w:widowControl w:val="0"/>
              <w:spacing w:line="240" w:lineRule="auto"/>
              <w:ind w:left="891" w:right="878"/>
              <w:jc w:val="center"/>
              <w:rPr>
                <w:szCs w:val="22"/>
                <w:lang w:val="sk-SK"/>
              </w:rPr>
            </w:pPr>
            <w:r w:rsidRPr="00D02AD4">
              <w:rPr>
                <w:spacing w:val="-7"/>
                <w:w w:val="102"/>
                <w:szCs w:val="22"/>
                <w:lang w:val="sk-SK"/>
              </w:rPr>
              <w:t>0</w:t>
            </w:r>
            <w:r w:rsidRPr="00D02AD4">
              <w:rPr>
                <w:spacing w:val="-11"/>
                <w:w w:val="102"/>
                <w:szCs w:val="22"/>
                <w:lang w:val="sk-SK"/>
              </w:rPr>
              <w:t>,</w:t>
            </w:r>
            <w:r w:rsidRPr="00D02AD4">
              <w:rPr>
                <w:spacing w:val="-7"/>
                <w:w w:val="102"/>
                <w:szCs w:val="22"/>
                <w:lang w:val="sk-SK"/>
              </w:rPr>
              <w:t>013*</w:t>
            </w:r>
            <w:r w:rsidRPr="00D02AD4">
              <w:rPr>
                <w:w w:val="103"/>
                <w:position w:val="10"/>
                <w:szCs w:val="22"/>
                <w:lang w:val="sk-SK"/>
              </w:rPr>
              <w:t>1</w:t>
            </w:r>
          </w:p>
        </w:tc>
        <w:tc>
          <w:tcPr>
            <w:tcW w:w="1911" w:type="dxa"/>
            <w:tcBorders>
              <w:top w:val="single" w:sz="6" w:space="0" w:color="000000"/>
              <w:left w:val="single" w:sz="6" w:space="0" w:color="000000"/>
              <w:bottom w:val="single" w:sz="6" w:space="0" w:color="000000"/>
              <w:right w:val="single" w:sz="6" w:space="0" w:color="000000"/>
            </w:tcBorders>
          </w:tcPr>
          <w:p w:rsidR="004B7E50" w:rsidRPr="00855F9A" w:rsidRDefault="004B7E50" w:rsidP="00D354E3">
            <w:pPr>
              <w:spacing w:before="16" w:line="200" w:lineRule="exact"/>
              <w:rPr>
                <w:szCs w:val="22"/>
                <w:lang w:val="sk-SK"/>
              </w:rPr>
            </w:pPr>
          </w:p>
          <w:p w:rsidR="004B7E50" w:rsidRPr="00855F9A" w:rsidRDefault="00D02AD4" w:rsidP="006D45FD">
            <w:pPr>
              <w:spacing w:line="240" w:lineRule="auto"/>
              <w:ind w:left="248" w:right="220"/>
              <w:jc w:val="center"/>
              <w:rPr>
                <w:szCs w:val="22"/>
                <w:lang w:val="sk-SK"/>
              </w:rPr>
            </w:pPr>
            <w:r w:rsidRPr="00D02AD4">
              <w:rPr>
                <w:w w:val="102"/>
                <w:szCs w:val="22"/>
                <w:lang w:val="sk-SK"/>
              </w:rPr>
              <w:t>(</w:t>
            </w:r>
            <w:r w:rsidRPr="00D02AD4">
              <w:rPr>
                <w:spacing w:val="-7"/>
                <w:w w:val="102"/>
                <w:szCs w:val="22"/>
                <w:lang w:val="sk-SK"/>
              </w:rPr>
              <w:t>n</w:t>
            </w:r>
            <w:r w:rsidRPr="00D02AD4">
              <w:rPr>
                <w:spacing w:val="-6"/>
                <w:w w:val="102"/>
                <w:szCs w:val="22"/>
                <w:lang w:val="sk-SK"/>
              </w:rPr>
              <w:t>=</w:t>
            </w:r>
            <w:r w:rsidRPr="00D02AD4">
              <w:rPr>
                <w:spacing w:val="-8"/>
                <w:w w:val="102"/>
                <w:szCs w:val="22"/>
                <w:lang w:val="sk-SK"/>
              </w:rPr>
              <w:t>254)</w:t>
            </w:r>
          </w:p>
          <w:p w:rsidR="004B7E50" w:rsidRPr="00855F9A" w:rsidRDefault="00D02AD4" w:rsidP="006D45FD">
            <w:pPr>
              <w:spacing w:before="1" w:line="240" w:lineRule="auto"/>
              <w:ind w:left="97" w:right="70"/>
              <w:jc w:val="center"/>
              <w:rPr>
                <w:szCs w:val="22"/>
                <w:lang w:val="sk-SK"/>
              </w:rPr>
            </w:pPr>
            <w:r w:rsidRPr="00D02AD4">
              <w:rPr>
                <w:spacing w:val="-7"/>
                <w:szCs w:val="22"/>
                <w:lang w:val="sk-SK"/>
              </w:rPr>
              <w:t>49</w:t>
            </w:r>
            <w:r w:rsidRPr="00D02AD4">
              <w:rPr>
                <w:spacing w:val="-11"/>
                <w:szCs w:val="22"/>
                <w:lang w:val="sk-SK"/>
              </w:rPr>
              <w:t>,</w:t>
            </w:r>
            <w:r w:rsidRPr="00D02AD4">
              <w:rPr>
                <w:szCs w:val="22"/>
                <w:lang w:val="sk-SK"/>
              </w:rPr>
              <w:t>3</w:t>
            </w:r>
            <w:r w:rsidRPr="00D02AD4">
              <w:rPr>
                <w:spacing w:val="21"/>
                <w:szCs w:val="22"/>
                <w:lang w:val="sk-SK"/>
              </w:rPr>
              <w:t xml:space="preserve"> ±</w:t>
            </w:r>
            <w:r w:rsidRPr="00D02AD4">
              <w:rPr>
                <w:spacing w:val="3"/>
                <w:szCs w:val="22"/>
                <w:lang w:val="sk-SK"/>
              </w:rPr>
              <w:t xml:space="preserve"> </w:t>
            </w:r>
            <w:r w:rsidRPr="00D02AD4">
              <w:rPr>
                <w:spacing w:val="-7"/>
                <w:w w:val="102"/>
                <w:szCs w:val="22"/>
                <w:lang w:val="sk-SK"/>
              </w:rPr>
              <w:t>15</w:t>
            </w:r>
            <w:r w:rsidRPr="00D02AD4">
              <w:rPr>
                <w:spacing w:val="-11"/>
                <w:w w:val="102"/>
                <w:szCs w:val="22"/>
                <w:lang w:val="sk-SK"/>
              </w:rPr>
              <w:t>,</w:t>
            </w:r>
            <w:r w:rsidRPr="00D02AD4">
              <w:rPr>
                <w:w w:val="102"/>
                <w:szCs w:val="22"/>
                <w:lang w:val="sk-SK"/>
              </w:rPr>
              <w:t>8</w:t>
            </w:r>
          </w:p>
          <w:p w:rsidR="004B7E50" w:rsidRPr="00855F9A" w:rsidRDefault="004B7E50" w:rsidP="006D45FD">
            <w:pPr>
              <w:spacing w:before="1" w:line="240" w:lineRule="exact"/>
              <w:jc w:val="center"/>
              <w:rPr>
                <w:rFonts w:eastAsia="Calibri"/>
                <w:szCs w:val="22"/>
                <w:lang w:val="sk-SK"/>
              </w:rPr>
            </w:pPr>
          </w:p>
          <w:p w:rsidR="004B7E50" w:rsidRPr="00855F9A" w:rsidRDefault="00D02AD4" w:rsidP="006D45FD">
            <w:pPr>
              <w:spacing w:line="240" w:lineRule="auto"/>
              <w:ind w:left="209" w:right="-20"/>
              <w:jc w:val="center"/>
              <w:rPr>
                <w:szCs w:val="22"/>
                <w:lang w:val="sk-SK"/>
              </w:rPr>
            </w:pPr>
            <w:r w:rsidRPr="00D02AD4">
              <w:rPr>
                <w:szCs w:val="22"/>
                <w:lang w:val="sk-SK"/>
              </w:rPr>
              <w:t>-</w:t>
            </w:r>
            <w:r w:rsidRPr="00D02AD4">
              <w:rPr>
                <w:spacing w:val="-7"/>
                <w:szCs w:val="22"/>
                <w:lang w:val="sk-SK"/>
              </w:rPr>
              <w:t>0</w:t>
            </w:r>
            <w:r w:rsidRPr="00D02AD4">
              <w:rPr>
                <w:spacing w:val="-11"/>
                <w:szCs w:val="22"/>
                <w:lang w:val="sk-SK"/>
              </w:rPr>
              <w:t>,</w:t>
            </w:r>
            <w:r w:rsidRPr="00D02AD4">
              <w:rPr>
                <w:szCs w:val="22"/>
                <w:lang w:val="sk-SK"/>
              </w:rPr>
              <w:t>5</w:t>
            </w:r>
            <w:r w:rsidRPr="00D02AD4">
              <w:rPr>
                <w:spacing w:val="20"/>
                <w:szCs w:val="22"/>
                <w:lang w:val="sk-SK"/>
              </w:rPr>
              <w:t xml:space="preserve"> </w:t>
            </w:r>
            <w:r w:rsidRPr="00D02AD4">
              <w:rPr>
                <w:spacing w:val="21"/>
                <w:szCs w:val="22"/>
                <w:lang w:val="sk-SK"/>
              </w:rPr>
              <w:t>±</w:t>
            </w:r>
            <w:r w:rsidRPr="00D02AD4">
              <w:rPr>
                <w:spacing w:val="3"/>
                <w:szCs w:val="22"/>
                <w:lang w:val="sk-SK"/>
              </w:rPr>
              <w:t xml:space="preserve"> </w:t>
            </w:r>
            <w:r w:rsidRPr="00D02AD4">
              <w:rPr>
                <w:spacing w:val="-7"/>
                <w:w w:val="102"/>
                <w:szCs w:val="22"/>
                <w:lang w:val="sk-SK"/>
              </w:rPr>
              <w:t>9</w:t>
            </w:r>
            <w:r w:rsidRPr="00D02AD4">
              <w:rPr>
                <w:spacing w:val="-11"/>
                <w:w w:val="102"/>
                <w:szCs w:val="22"/>
                <w:lang w:val="sk-SK"/>
              </w:rPr>
              <w:t>,</w:t>
            </w:r>
            <w:r w:rsidRPr="00D02AD4">
              <w:rPr>
                <w:w w:val="102"/>
                <w:szCs w:val="22"/>
                <w:lang w:val="sk-SK"/>
              </w:rPr>
              <w:t>5</w:t>
            </w:r>
          </w:p>
          <w:p w:rsidR="004B7E50" w:rsidRPr="00855F9A" w:rsidRDefault="004B7E50" w:rsidP="006D45FD">
            <w:pPr>
              <w:spacing w:before="6" w:line="220" w:lineRule="exact"/>
              <w:jc w:val="center"/>
              <w:rPr>
                <w:rFonts w:eastAsia="Calibri"/>
                <w:szCs w:val="22"/>
                <w:lang w:val="sk-SK"/>
              </w:rPr>
            </w:pPr>
          </w:p>
          <w:p w:rsidR="004B7E50" w:rsidRPr="00855F9A" w:rsidRDefault="00D02AD4" w:rsidP="006D45FD">
            <w:pPr>
              <w:widowControl w:val="0"/>
              <w:spacing w:line="240" w:lineRule="auto"/>
              <w:ind w:left="260" w:right="247"/>
              <w:jc w:val="center"/>
              <w:rPr>
                <w:szCs w:val="22"/>
                <w:lang w:val="sk-SK"/>
              </w:rPr>
            </w:pPr>
            <w:r w:rsidRPr="00D02AD4">
              <w:rPr>
                <w:spacing w:val="-7"/>
                <w:w w:val="102"/>
                <w:szCs w:val="22"/>
                <w:lang w:val="sk-SK"/>
              </w:rPr>
              <w:t>0</w:t>
            </w:r>
            <w:r w:rsidRPr="00D02AD4">
              <w:rPr>
                <w:spacing w:val="-11"/>
                <w:w w:val="102"/>
                <w:szCs w:val="22"/>
                <w:lang w:val="sk-SK"/>
              </w:rPr>
              <w:t>,</w:t>
            </w:r>
            <w:r w:rsidRPr="00D02AD4">
              <w:rPr>
                <w:spacing w:val="-7"/>
                <w:w w:val="102"/>
                <w:szCs w:val="22"/>
                <w:lang w:val="sk-SK"/>
              </w:rPr>
              <w:t>039*</w:t>
            </w:r>
            <w:r w:rsidRPr="00D02AD4">
              <w:rPr>
                <w:w w:val="103"/>
                <w:position w:val="10"/>
                <w:szCs w:val="22"/>
                <w:lang w:val="sk-SK"/>
              </w:rPr>
              <w:t>1</w:t>
            </w:r>
          </w:p>
        </w:tc>
        <w:tc>
          <w:tcPr>
            <w:tcW w:w="1418" w:type="dxa"/>
            <w:tcBorders>
              <w:top w:val="single" w:sz="6" w:space="0" w:color="000000"/>
              <w:left w:val="single" w:sz="6" w:space="0" w:color="000000"/>
              <w:bottom w:val="single" w:sz="6" w:space="0" w:color="000000"/>
              <w:right w:val="single" w:sz="6" w:space="0" w:color="000000"/>
            </w:tcBorders>
          </w:tcPr>
          <w:p w:rsidR="004B7E50" w:rsidRPr="00855F9A" w:rsidRDefault="004B7E50" w:rsidP="00D354E3">
            <w:pPr>
              <w:spacing w:before="16" w:line="200" w:lineRule="exact"/>
              <w:rPr>
                <w:szCs w:val="22"/>
                <w:lang w:val="sk-SK"/>
              </w:rPr>
            </w:pPr>
          </w:p>
          <w:p w:rsidR="004B7E50" w:rsidRPr="00855F9A" w:rsidRDefault="00D02AD4" w:rsidP="00D354E3">
            <w:pPr>
              <w:spacing w:line="240" w:lineRule="auto"/>
              <w:ind w:left="247" w:right="221"/>
              <w:jc w:val="center"/>
              <w:rPr>
                <w:szCs w:val="22"/>
                <w:lang w:val="sk-SK"/>
              </w:rPr>
            </w:pPr>
            <w:r w:rsidRPr="00D02AD4">
              <w:rPr>
                <w:w w:val="102"/>
                <w:szCs w:val="22"/>
                <w:lang w:val="sk-SK"/>
              </w:rPr>
              <w:t>(</w:t>
            </w:r>
            <w:r w:rsidRPr="00D02AD4">
              <w:rPr>
                <w:spacing w:val="-7"/>
                <w:w w:val="102"/>
                <w:szCs w:val="22"/>
                <w:lang w:val="sk-SK"/>
              </w:rPr>
              <w:t>n</w:t>
            </w:r>
            <w:r w:rsidRPr="00D02AD4">
              <w:rPr>
                <w:spacing w:val="-6"/>
                <w:w w:val="102"/>
                <w:szCs w:val="22"/>
                <w:lang w:val="sk-SK"/>
              </w:rPr>
              <w:t>=</w:t>
            </w:r>
            <w:r w:rsidRPr="00D02AD4">
              <w:rPr>
                <w:spacing w:val="-8"/>
                <w:w w:val="102"/>
                <w:szCs w:val="22"/>
                <w:lang w:val="sk-SK"/>
              </w:rPr>
              <w:t>281)</w:t>
            </w:r>
          </w:p>
          <w:p w:rsidR="004B7E50" w:rsidRPr="00855F9A" w:rsidRDefault="00D02AD4" w:rsidP="00D354E3">
            <w:pPr>
              <w:spacing w:before="1" w:line="240" w:lineRule="auto"/>
              <w:ind w:left="96" w:right="69"/>
              <w:jc w:val="center"/>
              <w:rPr>
                <w:szCs w:val="22"/>
                <w:lang w:val="sk-SK"/>
              </w:rPr>
            </w:pPr>
            <w:r w:rsidRPr="00D02AD4">
              <w:rPr>
                <w:spacing w:val="-7"/>
                <w:szCs w:val="22"/>
                <w:lang w:val="sk-SK"/>
              </w:rPr>
              <w:t>49</w:t>
            </w:r>
            <w:r w:rsidRPr="00D02AD4">
              <w:rPr>
                <w:spacing w:val="-11"/>
                <w:szCs w:val="22"/>
                <w:lang w:val="sk-SK"/>
              </w:rPr>
              <w:t>,</w:t>
            </w:r>
            <w:r w:rsidRPr="00D02AD4">
              <w:rPr>
                <w:szCs w:val="22"/>
                <w:lang w:val="sk-SK"/>
              </w:rPr>
              <w:t>2</w:t>
            </w:r>
            <w:r w:rsidRPr="00D02AD4">
              <w:rPr>
                <w:spacing w:val="21"/>
                <w:szCs w:val="22"/>
                <w:lang w:val="sk-SK"/>
              </w:rPr>
              <w:t xml:space="preserve"> ±</w:t>
            </w:r>
            <w:r w:rsidRPr="00D02AD4">
              <w:rPr>
                <w:spacing w:val="3"/>
                <w:szCs w:val="22"/>
                <w:lang w:val="sk-SK"/>
              </w:rPr>
              <w:t xml:space="preserve"> </w:t>
            </w:r>
            <w:r w:rsidRPr="00D02AD4">
              <w:rPr>
                <w:spacing w:val="-7"/>
                <w:w w:val="102"/>
                <w:szCs w:val="22"/>
                <w:lang w:val="sk-SK"/>
              </w:rPr>
              <w:t>16</w:t>
            </w:r>
            <w:r w:rsidRPr="00D02AD4">
              <w:rPr>
                <w:spacing w:val="-11"/>
                <w:w w:val="102"/>
                <w:szCs w:val="22"/>
                <w:lang w:val="sk-SK"/>
              </w:rPr>
              <w:t>,</w:t>
            </w:r>
            <w:r w:rsidRPr="00D02AD4">
              <w:rPr>
                <w:w w:val="102"/>
                <w:szCs w:val="22"/>
                <w:lang w:val="sk-SK"/>
              </w:rPr>
              <w:t>0</w:t>
            </w:r>
          </w:p>
          <w:p w:rsidR="004B7E50" w:rsidRPr="00855F9A" w:rsidRDefault="004B7E50" w:rsidP="00D354E3">
            <w:pPr>
              <w:spacing w:before="1" w:line="240" w:lineRule="exact"/>
              <w:rPr>
                <w:rFonts w:eastAsia="Calibri"/>
                <w:szCs w:val="22"/>
                <w:lang w:val="sk-SK"/>
              </w:rPr>
            </w:pPr>
          </w:p>
          <w:p w:rsidR="004B7E50" w:rsidRPr="00855F9A" w:rsidRDefault="00D02AD4" w:rsidP="006D45FD">
            <w:pPr>
              <w:widowControl w:val="0"/>
              <w:spacing w:line="240" w:lineRule="auto"/>
              <w:ind w:left="209" w:right="-20"/>
              <w:rPr>
                <w:szCs w:val="22"/>
                <w:lang w:val="sk-SK"/>
              </w:rPr>
            </w:pPr>
            <w:r w:rsidRPr="00D02AD4">
              <w:rPr>
                <w:szCs w:val="22"/>
                <w:lang w:val="sk-SK"/>
              </w:rPr>
              <w:t>-</w:t>
            </w:r>
            <w:r w:rsidRPr="00D02AD4">
              <w:rPr>
                <w:spacing w:val="-7"/>
                <w:szCs w:val="22"/>
                <w:lang w:val="sk-SK"/>
              </w:rPr>
              <w:t>2</w:t>
            </w:r>
            <w:r w:rsidRPr="00D02AD4">
              <w:rPr>
                <w:spacing w:val="-11"/>
                <w:szCs w:val="22"/>
                <w:lang w:val="sk-SK"/>
              </w:rPr>
              <w:t>,</w:t>
            </w:r>
            <w:r w:rsidRPr="00D02AD4">
              <w:rPr>
                <w:szCs w:val="22"/>
                <w:lang w:val="sk-SK"/>
              </w:rPr>
              <w:t>3</w:t>
            </w:r>
            <w:r w:rsidRPr="00D02AD4">
              <w:rPr>
                <w:spacing w:val="20"/>
                <w:szCs w:val="22"/>
                <w:lang w:val="sk-SK"/>
              </w:rPr>
              <w:t xml:space="preserve"> </w:t>
            </w:r>
            <w:r w:rsidRPr="00D02AD4">
              <w:rPr>
                <w:spacing w:val="21"/>
                <w:szCs w:val="22"/>
                <w:lang w:val="sk-SK"/>
              </w:rPr>
              <w:t>±</w:t>
            </w:r>
            <w:r w:rsidRPr="00D02AD4">
              <w:rPr>
                <w:spacing w:val="4"/>
                <w:szCs w:val="22"/>
                <w:lang w:val="sk-SK"/>
              </w:rPr>
              <w:t xml:space="preserve"> </w:t>
            </w:r>
            <w:r w:rsidRPr="00D02AD4">
              <w:rPr>
                <w:spacing w:val="-7"/>
                <w:w w:val="102"/>
                <w:szCs w:val="22"/>
                <w:lang w:val="sk-SK"/>
              </w:rPr>
              <w:t>9</w:t>
            </w:r>
            <w:r w:rsidRPr="00D02AD4">
              <w:rPr>
                <w:spacing w:val="-11"/>
                <w:w w:val="102"/>
                <w:szCs w:val="22"/>
                <w:lang w:val="sk-SK"/>
              </w:rPr>
              <w:t>,</w:t>
            </w:r>
            <w:r w:rsidRPr="00D02AD4">
              <w:rPr>
                <w:w w:val="102"/>
                <w:szCs w:val="22"/>
                <w:lang w:val="sk-SK"/>
              </w:rPr>
              <w:t>4</w:t>
            </w:r>
          </w:p>
        </w:tc>
      </w:tr>
    </w:tbl>
    <w:p w:rsidR="00904670" w:rsidRPr="00855F9A" w:rsidRDefault="00904670" w:rsidP="00DE337F">
      <w:pPr>
        <w:spacing w:line="240" w:lineRule="auto"/>
        <w:rPr>
          <w:szCs w:val="22"/>
          <w:lang w:val="sk-SK"/>
        </w:rPr>
      </w:pPr>
      <w:r w:rsidRPr="00855F9A">
        <w:rPr>
          <w:szCs w:val="22"/>
          <w:lang w:val="sk-SK"/>
        </w:rPr>
        <w:t xml:space="preserve">* p≤0,05 oproti </w:t>
      </w:r>
      <w:proofErr w:type="spellStart"/>
      <w:r w:rsidRPr="00855F9A">
        <w:rPr>
          <w:szCs w:val="22"/>
          <w:lang w:val="sk-SK"/>
        </w:rPr>
        <w:t>placebu</w:t>
      </w:r>
      <w:proofErr w:type="spellEnd"/>
    </w:p>
    <w:p w:rsidR="00904670" w:rsidRPr="00855F9A" w:rsidRDefault="00D02AD4" w:rsidP="00DE337F">
      <w:pPr>
        <w:spacing w:line="240" w:lineRule="auto"/>
        <w:rPr>
          <w:szCs w:val="22"/>
          <w:lang w:val="sk-SK"/>
        </w:rPr>
      </w:pPr>
      <w:r w:rsidRPr="00D02AD4">
        <w:rPr>
          <w:szCs w:val="22"/>
          <w:lang w:val="sk-SK"/>
        </w:rPr>
        <w:t>ITT: úmysel liečiť (</w:t>
      </w:r>
      <w:proofErr w:type="spellStart"/>
      <w:r w:rsidRPr="00D02AD4">
        <w:rPr>
          <w:szCs w:val="22"/>
          <w:lang w:val="sk-SK"/>
        </w:rPr>
        <w:t>Intent-To-Treat</w:t>
      </w:r>
      <w:proofErr w:type="spellEnd"/>
      <w:r w:rsidRPr="00D02AD4">
        <w:rPr>
          <w:szCs w:val="22"/>
          <w:lang w:val="sk-SK"/>
        </w:rPr>
        <w:t>); LOCF: posledné prenesené pozorovanie (</w:t>
      </w:r>
      <w:proofErr w:type="spellStart"/>
      <w:r w:rsidRPr="00D02AD4">
        <w:rPr>
          <w:szCs w:val="22"/>
          <w:lang w:val="sk-SK"/>
        </w:rPr>
        <w:t>Last</w:t>
      </w:r>
      <w:proofErr w:type="spellEnd"/>
      <w:r w:rsidRPr="00D02AD4">
        <w:rPr>
          <w:szCs w:val="22"/>
          <w:lang w:val="sk-SK"/>
        </w:rPr>
        <w:t xml:space="preserve"> </w:t>
      </w:r>
      <w:proofErr w:type="spellStart"/>
      <w:r w:rsidRPr="00D02AD4">
        <w:rPr>
          <w:szCs w:val="22"/>
          <w:lang w:val="sk-SK"/>
        </w:rPr>
        <w:t>Observation</w:t>
      </w:r>
      <w:proofErr w:type="spellEnd"/>
      <w:r w:rsidRPr="00D02AD4">
        <w:rPr>
          <w:szCs w:val="22"/>
          <w:lang w:val="sk-SK"/>
        </w:rPr>
        <w:t xml:space="preserve"> </w:t>
      </w:r>
      <w:proofErr w:type="spellStart"/>
      <w:r w:rsidRPr="00D02AD4">
        <w:rPr>
          <w:szCs w:val="22"/>
          <w:lang w:val="sk-SK"/>
        </w:rPr>
        <w:t>Carried</w:t>
      </w:r>
      <w:proofErr w:type="spellEnd"/>
      <w:r w:rsidRPr="00D02AD4">
        <w:rPr>
          <w:szCs w:val="22"/>
          <w:lang w:val="sk-SK"/>
        </w:rPr>
        <w:t xml:space="preserve"> </w:t>
      </w:r>
      <w:proofErr w:type="spellStart"/>
      <w:r w:rsidRPr="00D02AD4">
        <w:rPr>
          <w:szCs w:val="22"/>
          <w:lang w:val="sk-SK"/>
        </w:rPr>
        <w:t>Forward</w:t>
      </w:r>
      <w:proofErr w:type="spellEnd"/>
      <w:r w:rsidRPr="00D02AD4">
        <w:rPr>
          <w:szCs w:val="22"/>
          <w:lang w:val="sk-SK"/>
        </w:rPr>
        <w:t>)</w:t>
      </w:r>
    </w:p>
    <w:p w:rsidR="00904670" w:rsidRPr="00855F9A" w:rsidRDefault="00D02AD4" w:rsidP="00DE337F">
      <w:pPr>
        <w:spacing w:line="240" w:lineRule="auto"/>
        <w:rPr>
          <w:szCs w:val="22"/>
          <w:lang w:val="sk-SK"/>
        </w:rPr>
      </w:pPr>
      <w:r w:rsidRPr="00D02AD4">
        <w:rPr>
          <w:szCs w:val="22"/>
          <w:vertAlign w:val="superscript"/>
          <w:lang w:val="sk-SK"/>
        </w:rPr>
        <w:t>1</w:t>
      </w:r>
      <w:r w:rsidRPr="00D02AD4">
        <w:rPr>
          <w:szCs w:val="22"/>
          <w:lang w:val="sk-SK"/>
        </w:rPr>
        <w:t xml:space="preserve"> Podľa ANCOVA s liečbou a krajinou ako faktormi a východiskovou hodnotou ako </w:t>
      </w:r>
      <w:proofErr w:type="spellStart"/>
      <w:r w:rsidRPr="00D02AD4">
        <w:rPr>
          <w:szCs w:val="22"/>
          <w:lang w:val="sk-SK"/>
        </w:rPr>
        <w:t>kovarianciou</w:t>
      </w:r>
      <w:proofErr w:type="spellEnd"/>
      <w:r w:rsidRPr="00D02AD4">
        <w:rPr>
          <w:szCs w:val="22"/>
          <w:lang w:val="sk-SK"/>
        </w:rPr>
        <w:t xml:space="preserve">. Negatívne zmeny </w:t>
      </w:r>
      <w:proofErr w:type="spellStart"/>
      <w:r w:rsidRPr="00D02AD4">
        <w:rPr>
          <w:szCs w:val="22"/>
          <w:lang w:val="sk-SK"/>
        </w:rPr>
        <w:t>ADAS-Cog</w:t>
      </w:r>
      <w:proofErr w:type="spellEnd"/>
      <w:r w:rsidRPr="00D02AD4">
        <w:rPr>
          <w:szCs w:val="22"/>
          <w:lang w:val="sk-SK"/>
        </w:rPr>
        <w:t xml:space="preserve"> poukazujú na zlepšenie. Pozitívne zmeny ADCS-ADL poukazujú na zlepšenie.</w:t>
      </w:r>
    </w:p>
    <w:p w:rsidR="00904670" w:rsidRPr="00855F9A" w:rsidRDefault="00D02AD4" w:rsidP="00DE337F">
      <w:pPr>
        <w:spacing w:line="240" w:lineRule="auto"/>
        <w:rPr>
          <w:szCs w:val="22"/>
          <w:lang w:val="sk-SK"/>
        </w:rPr>
      </w:pPr>
      <w:r w:rsidRPr="00D02AD4">
        <w:rPr>
          <w:szCs w:val="22"/>
          <w:vertAlign w:val="superscript"/>
          <w:lang w:val="sk-SK"/>
        </w:rPr>
        <w:t>2</w:t>
      </w:r>
      <w:r w:rsidRPr="00D02AD4">
        <w:rPr>
          <w:szCs w:val="22"/>
          <w:lang w:val="sk-SK"/>
        </w:rPr>
        <w:t xml:space="preserve"> Na základe testu CMH (</w:t>
      </w:r>
      <w:proofErr w:type="spellStart"/>
      <w:r w:rsidRPr="00D02AD4">
        <w:rPr>
          <w:szCs w:val="22"/>
          <w:lang w:val="sk-SK"/>
        </w:rPr>
        <w:t>van</w:t>
      </w:r>
      <w:proofErr w:type="spellEnd"/>
      <w:r w:rsidRPr="00D02AD4">
        <w:rPr>
          <w:szCs w:val="22"/>
          <w:lang w:val="sk-SK"/>
        </w:rPr>
        <w:t xml:space="preserve"> </w:t>
      </w:r>
      <w:proofErr w:type="spellStart"/>
      <w:r w:rsidRPr="00D02AD4">
        <w:rPr>
          <w:szCs w:val="22"/>
          <w:lang w:val="sk-SK"/>
        </w:rPr>
        <w:t>Elterenovho</w:t>
      </w:r>
      <w:proofErr w:type="spellEnd"/>
      <w:r w:rsidRPr="00D02AD4">
        <w:rPr>
          <w:szCs w:val="22"/>
          <w:lang w:val="sk-SK"/>
        </w:rPr>
        <w:t xml:space="preserve"> testu) s blokovaním krajiny. Skóre ADCS-CGIC</w:t>
      </w:r>
    </w:p>
    <w:p w:rsidR="004A2A5F" w:rsidRPr="00855F9A" w:rsidRDefault="00D02AD4" w:rsidP="00DE337F">
      <w:pPr>
        <w:spacing w:line="240" w:lineRule="auto"/>
        <w:rPr>
          <w:szCs w:val="22"/>
          <w:lang w:val="sk-SK"/>
        </w:rPr>
      </w:pPr>
      <w:r w:rsidRPr="00D02AD4">
        <w:rPr>
          <w:szCs w:val="22"/>
          <w:lang w:val="sk-SK"/>
        </w:rPr>
        <w:t>&lt;4 poukazujú na zlepšenie.</w:t>
      </w:r>
    </w:p>
    <w:p w:rsidR="0059247F" w:rsidRPr="00855F9A" w:rsidRDefault="0059247F" w:rsidP="00DE337F">
      <w:pPr>
        <w:spacing w:line="240" w:lineRule="auto"/>
        <w:rPr>
          <w:szCs w:val="22"/>
          <w:lang w:val="sk-SK"/>
        </w:rPr>
      </w:pPr>
    </w:p>
    <w:p w:rsidR="00904670" w:rsidRPr="00855F9A" w:rsidRDefault="00D02AD4" w:rsidP="00DE337F">
      <w:pPr>
        <w:spacing w:line="240" w:lineRule="auto"/>
        <w:rPr>
          <w:b/>
          <w:szCs w:val="22"/>
          <w:lang w:val="sk-SK"/>
        </w:rPr>
      </w:pPr>
      <w:r w:rsidRPr="00D02AD4">
        <w:rPr>
          <w:szCs w:val="22"/>
          <w:lang w:val="sk-SK"/>
        </w:rPr>
        <w:t xml:space="preserve">Výsledky pacientov s klinicky významnou odpoveďou z klinickej štúdie kontrolovanej </w:t>
      </w:r>
      <w:proofErr w:type="spellStart"/>
      <w:r w:rsidRPr="00D02AD4">
        <w:rPr>
          <w:szCs w:val="22"/>
          <w:lang w:val="sk-SK"/>
        </w:rPr>
        <w:t>placebom</w:t>
      </w:r>
      <w:proofErr w:type="spellEnd"/>
      <w:r w:rsidRPr="00D02AD4">
        <w:rPr>
          <w:szCs w:val="22"/>
          <w:lang w:val="sk-SK"/>
        </w:rPr>
        <w:t xml:space="preserve"> trvajúcej 24 týždňov sú uvedené v tabuľke 3. Klinicky významné zlepšenie sa definovalo ako zlepšenie </w:t>
      </w:r>
      <w:proofErr w:type="spellStart"/>
      <w:r w:rsidRPr="00D02AD4">
        <w:rPr>
          <w:szCs w:val="22"/>
          <w:lang w:val="sk-SK"/>
        </w:rPr>
        <w:t>ADAS-Cog</w:t>
      </w:r>
      <w:proofErr w:type="spellEnd"/>
      <w:r w:rsidRPr="00D02AD4">
        <w:rPr>
          <w:szCs w:val="22"/>
          <w:lang w:val="sk-SK"/>
        </w:rPr>
        <w:t xml:space="preserve"> najmenej o 4 body, žiadne zhoršenie ADCS-CGIC a žiadne zhoršenie ADCS-ADL</w:t>
      </w:r>
      <w:r w:rsidRPr="00D02AD4">
        <w:rPr>
          <w:b/>
          <w:szCs w:val="22"/>
          <w:lang w:val="sk-SK"/>
        </w:rPr>
        <w:t>.</w:t>
      </w:r>
    </w:p>
    <w:p w:rsidR="004B7E50" w:rsidRPr="00855F9A" w:rsidRDefault="00D02AD4" w:rsidP="00DE337F">
      <w:pPr>
        <w:spacing w:line="240" w:lineRule="auto"/>
        <w:rPr>
          <w:rFonts w:eastAsia="Calibri"/>
          <w:szCs w:val="22"/>
          <w:lang w:val="sk-SK"/>
        </w:rPr>
      </w:pPr>
      <w:r w:rsidRPr="00D02AD4">
        <w:rPr>
          <w:rFonts w:eastAsia="Calibri"/>
          <w:szCs w:val="22"/>
          <w:lang w:val="sk-SK"/>
        </w:rPr>
        <w:br w:type="page"/>
      </w:r>
      <w:r w:rsidRPr="00D02AD4">
        <w:rPr>
          <w:b/>
          <w:szCs w:val="22"/>
          <w:lang w:val="sk-SK"/>
        </w:rPr>
        <w:lastRenderedPageBreak/>
        <w:t>T</w:t>
      </w:r>
      <w:r w:rsidRPr="00D02AD4">
        <w:rPr>
          <w:b/>
          <w:spacing w:val="-8"/>
          <w:szCs w:val="22"/>
          <w:lang w:val="sk-SK"/>
        </w:rPr>
        <w:t>a</w:t>
      </w:r>
      <w:r w:rsidRPr="00D02AD4">
        <w:rPr>
          <w:b/>
          <w:spacing w:val="-5"/>
          <w:szCs w:val="22"/>
          <w:lang w:val="sk-SK"/>
        </w:rPr>
        <w:t>bu</w:t>
      </w:r>
      <w:r w:rsidRPr="00D02AD4">
        <w:rPr>
          <w:b/>
          <w:szCs w:val="22"/>
          <w:lang w:val="sk-SK"/>
        </w:rPr>
        <w:t>ľ</w:t>
      </w:r>
      <w:r w:rsidRPr="00D02AD4">
        <w:rPr>
          <w:b/>
          <w:spacing w:val="9"/>
          <w:szCs w:val="22"/>
          <w:lang w:val="sk-SK"/>
        </w:rPr>
        <w:t>k</w:t>
      </w:r>
      <w:r w:rsidRPr="00D02AD4">
        <w:rPr>
          <w:b/>
          <w:szCs w:val="22"/>
          <w:lang w:val="sk-SK"/>
        </w:rPr>
        <w:t>a</w:t>
      </w:r>
      <w:r w:rsidRPr="00D02AD4">
        <w:rPr>
          <w:b/>
          <w:bCs/>
          <w:spacing w:val="1"/>
          <w:position w:val="-1"/>
          <w:szCs w:val="22"/>
          <w:lang w:val="sk-SK"/>
        </w:rPr>
        <w:t xml:space="preserve"> </w:t>
      </w:r>
      <w:r w:rsidRPr="00D02AD4">
        <w:rPr>
          <w:b/>
          <w:bCs/>
          <w:w w:val="102"/>
          <w:position w:val="-1"/>
          <w:szCs w:val="22"/>
          <w:lang w:val="sk-SK"/>
        </w:rPr>
        <w:t>3</w:t>
      </w:r>
    </w:p>
    <w:tbl>
      <w:tblPr>
        <w:tblW w:w="0" w:type="auto"/>
        <w:tblInd w:w="188" w:type="dxa"/>
        <w:tblLayout w:type="fixed"/>
        <w:tblCellMar>
          <w:left w:w="0" w:type="dxa"/>
          <w:right w:w="0" w:type="dxa"/>
        </w:tblCellMar>
        <w:tblLook w:val="01E0"/>
      </w:tblPr>
      <w:tblGrid>
        <w:gridCol w:w="3019"/>
        <w:gridCol w:w="2463"/>
        <w:gridCol w:w="1851"/>
        <w:gridCol w:w="1418"/>
      </w:tblGrid>
      <w:tr w:rsidR="004B7E50" w:rsidRPr="00855F9A" w:rsidTr="00DA7CD2">
        <w:trPr>
          <w:trHeight w:hRule="exact" w:val="391"/>
        </w:trPr>
        <w:tc>
          <w:tcPr>
            <w:tcW w:w="3019" w:type="dxa"/>
            <w:tcBorders>
              <w:top w:val="single" w:sz="6" w:space="0" w:color="000000"/>
              <w:left w:val="single" w:sz="6" w:space="0" w:color="000000"/>
              <w:bottom w:val="single" w:sz="6" w:space="0" w:color="000000"/>
              <w:right w:val="single" w:sz="6" w:space="0" w:color="000000"/>
            </w:tcBorders>
          </w:tcPr>
          <w:p w:rsidR="004B7E50" w:rsidRPr="00855F9A" w:rsidRDefault="004B7E50" w:rsidP="00D354E3">
            <w:pPr>
              <w:widowControl w:val="0"/>
              <w:spacing w:after="200" w:line="276" w:lineRule="auto"/>
              <w:rPr>
                <w:szCs w:val="22"/>
                <w:lang w:val="sk-SK"/>
              </w:rPr>
            </w:pPr>
          </w:p>
        </w:tc>
        <w:tc>
          <w:tcPr>
            <w:tcW w:w="5732" w:type="dxa"/>
            <w:gridSpan w:val="3"/>
            <w:tcBorders>
              <w:top w:val="single" w:sz="6" w:space="0" w:color="000000"/>
              <w:left w:val="single" w:sz="6" w:space="0" w:color="000000"/>
              <w:bottom w:val="single" w:sz="6" w:space="0" w:color="000000"/>
              <w:right w:val="single" w:sz="6" w:space="0" w:color="000000"/>
            </w:tcBorders>
            <w:hideMark/>
          </w:tcPr>
          <w:p w:rsidR="004B7E50" w:rsidRPr="00855F9A" w:rsidRDefault="00D02AD4" w:rsidP="00D354E3">
            <w:pPr>
              <w:widowControl w:val="0"/>
              <w:spacing w:before="51" w:line="240" w:lineRule="auto"/>
              <w:ind w:left="570" w:right="-20"/>
              <w:rPr>
                <w:szCs w:val="22"/>
                <w:lang w:val="sk-SK"/>
              </w:rPr>
            </w:pPr>
            <w:r w:rsidRPr="00D02AD4">
              <w:rPr>
                <w:b/>
                <w:szCs w:val="22"/>
                <w:lang w:val="sk-SK"/>
              </w:rPr>
              <w:t>Pacienti s klinicky významnou odpoveďou (%)</w:t>
            </w:r>
          </w:p>
        </w:tc>
      </w:tr>
      <w:tr w:rsidR="004B7E50" w:rsidRPr="00855F9A" w:rsidTr="00DA7CD2">
        <w:trPr>
          <w:trHeight w:hRule="exact" w:val="1021"/>
        </w:trPr>
        <w:tc>
          <w:tcPr>
            <w:tcW w:w="3019" w:type="dxa"/>
            <w:tcBorders>
              <w:top w:val="single" w:sz="6" w:space="0" w:color="000000"/>
              <w:left w:val="single" w:sz="6" w:space="0" w:color="000000"/>
              <w:bottom w:val="single" w:sz="6" w:space="0" w:color="000000"/>
              <w:right w:val="single" w:sz="6" w:space="0" w:color="000000"/>
            </w:tcBorders>
          </w:tcPr>
          <w:p w:rsidR="004B7E50" w:rsidRPr="00855F9A" w:rsidRDefault="004B7E50" w:rsidP="00D354E3">
            <w:pPr>
              <w:spacing w:before="2" w:line="140" w:lineRule="exact"/>
              <w:rPr>
                <w:szCs w:val="22"/>
                <w:lang w:val="sk-SK"/>
              </w:rPr>
            </w:pPr>
          </w:p>
          <w:p w:rsidR="004B7E50" w:rsidRPr="00855F9A" w:rsidRDefault="00D02AD4" w:rsidP="00D354E3">
            <w:pPr>
              <w:widowControl w:val="0"/>
              <w:spacing w:line="240" w:lineRule="auto"/>
              <w:ind w:left="89" w:right="-20"/>
              <w:rPr>
                <w:szCs w:val="22"/>
                <w:lang w:val="sk-SK"/>
              </w:rPr>
            </w:pPr>
            <w:r w:rsidRPr="00D02AD4">
              <w:rPr>
                <w:b/>
                <w:bCs/>
                <w:spacing w:val="2"/>
                <w:szCs w:val="22"/>
                <w:lang w:val="sk-SK"/>
              </w:rPr>
              <w:t>I</w:t>
            </w:r>
            <w:r w:rsidRPr="00D02AD4">
              <w:rPr>
                <w:b/>
                <w:bCs/>
                <w:szCs w:val="22"/>
                <w:lang w:val="sk-SK"/>
              </w:rPr>
              <w:t>TT-L</w:t>
            </w:r>
            <w:r w:rsidRPr="00D02AD4">
              <w:rPr>
                <w:b/>
                <w:bCs/>
                <w:spacing w:val="5"/>
                <w:szCs w:val="22"/>
                <w:lang w:val="sk-SK"/>
              </w:rPr>
              <w:t>O</w:t>
            </w:r>
            <w:r w:rsidRPr="00D02AD4">
              <w:rPr>
                <w:b/>
                <w:bCs/>
                <w:spacing w:val="2"/>
                <w:szCs w:val="22"/>
                <w:lang w:val="sk-SK"/>
              </w:rPr>
              <w:t>C</w:t>
            </w:r>
            <w:r w:rsidRPr="00D02AD4">
              <w:rPr>
                <w:b/>
                <w:bCs/>
                <w:szCs w:val="22"/>
                <w:lang w:val="sk-SK"/>
              </w:rPr>
              <w:t>F</w:t>
            </w:r>
            <w:r w:rsidRPr="00D02AD4">
              <w:rPr>
                <w:b/>
                <w:bCs/>
                <w:spacing w:val="23"/>
                <w:szCs w:val="22"/>
                <w:lang w:val="sk-SK"/>
              </w:rPr>
              <w:t xml:space="preserve"> </w:t>
            </w:r>
            <w:r w:rsidRPr="00D02AD4">
              <w:rPr>
                <w:b/>
                <w:bCs/>
                <w:spacing w:val="-5"/>
                <w:w w:val="102"/>
                <w:szCs w:val="22"/>
                <w:lang w:val="sk-SK"/>
              </w:rPr>
              <w:t>p</w:t>
            </w:r>
            <w:r w:rsidRPr="00D02AD4">
              <w:rPr>
                <w:b/>
                <w:bCs/>
                <w:spacing w:val="7"/>
                <w:w w:val="102"/>
                <w:szCs w:val="22"/>
                <w:lang w:val="sk-SK"/>
              </w:rPr>
              <w:t>o</w:t>
            </w:r>
            <w:r w:rsidRPr="00D02AD4">
              <w:rPr>
                <w:b/>
                <w:bCs/>
                <w:spacing w:val="-5"/>
                <w:w w:val="102"/>
                <w:szCs w:val="22"/>
                <w:lang w:val="sk-SK"/>
              </w:rPr>
              <w:t>pu</w:t>
            </w:r>
            <w:r w:rsidRPr="00D02AD4">
              <w:rPr>
                <w:b/>
                <w:bCs/>
                <w:spacing w:val="-2"/>
                <w:w w:val="102"/>
                <w:szCs w:val="22"/>
                <w:lang w:val="sk-SK"/>
              </w:rPr>
              <w:t>l</w:t>
            </w:r>
            <w:r w:rsidRPr="00D02AD4">
              <w:rPr>
                <w:b/>
                <w:bCs/>
                <w:spacing w:val="-7"/>
                <w:w w:val="102"/>
                <w:szCs w:val="22"/>
                <w:lang w:val="sk-SK"/>
              </w:rPr>
              <w:t>á</w:t>
            </w:r>
            <w:r w:rsidRPr="00D02AD4">
              <w:rPr>
                <w:b/>
                <w:bCs/>
                <w:spacing w:val="5"/>
                <w:w w:val="102"/>
                <w:szCs w:val="22"/>
                <w:lang w:val="sk-SK"/>
              </w:rPr>
              <w:t>c</w:t>
            </w:r>
            <w:r w:rsidRPr="00D02AD4">
              <w:rPr>
                <w:b/>
                <w:bCs/>
                <w:spacing w:val="-2"/>
                <w:w w:val="102"/>
                <w:szCs w:val="22"/>
                <w:lang w:val="sk-SK"/>
              </w:rPr>
              <w:t>i</w:t>
            </w:r>
            <w:r w:rsidRPr="00D02AD4">
              <w:rPr>
                <w:b/>
                <w:bCs/>
                <w:w w:val="102"/>
                <w:szCs w:val="22"/>
                <w:lang w:val="sk-SK"/>
              </w:rPr>
              <w:t>a</w:t>
            </w:r>
          </w:p>
        </w:tc>
        <w:tc>
          <w:tcPr>
            <w:tcW w:w="2463" w:type="dxa"/>
            <w:tcBorders>
              <w:top w:val="single" w:sz="6" w:space="0" w:color="000000"/>
              <w:left w:val="single" w:sz="6" w:space="0" w:color="000000"/>
              <w:bottom w:val="single" w:sz="6" w:space="0" w:color="000000"/>
              <w:right w:val="single" w:sz="6" w:space="0" w:color="000000"/>
            </w:tcBorders>
            <w:hideMark/>
          </w:tcPr>
          <w:p w:rsidR="004B7E50" w:rsidRPr="00855F9A" w:rsidRDefault="00D02AD4" w:rsidP="00D354E3">
            <w:pPr>
              <w:spacing w:line="240" w:lineRule="exact"/>
              <w:ind w:left="82" w:right="49"/>
              <w:jc w:val="center"/>
              <w:rPr>
                <w:b/>
                <w:bCs/>
                <w:w w:val="102"/>
                <w:szCs w:val="22"/>
                <w:lang w:val="sk-SK"/>
              </w:rPr>
            </w:pPr>
            <w:proofErr w:type="spellStart"/>
            <w:r w:rsidRPr="00D02AD4">
              <w:rPr>
                <w:b/>
                <w:bCs/>
                <w:spacing w:val="-10"/>
                <w:w w:val="102"/>
                <w:szCs w:val="22"/>
                <w:lang w:val="sk-SK"/>
              </w:rPr>
              <w:t>Tr</w:t>
            </w:r>
            <w:r w:rsidRPr="00D02AD4">
              <w:rPr>
                <w:b/>
                <w:bCs/>
                <w:spacing w:val="-7"/>
                <w:w w:val="102"/>
                <w:szCs w:val="22"/>
                <w:lang w:val="sk-SK"/>
              </w:rPr>
              <w:t>a</w:t>
            </w:r>
            <w:r w:rsidRPr="00D02AD4">
              <w:rPr>
                <w:b/>
                <w:bCs/>
                <w:spacing w:val="-5"/>
                <w:w w:val="102"/>
                <w:szCs w:val="22"/>
                <w:lang w:val="sk-SK"/>
              </w:rPr>
              <w:t>n</w:t>
            </w:r>
            <w:r w:rsidRPr="00D02AD4">
              <w:rPr>
                <w:b/>
                <w:bCs/>
                <w:w w:val="102"/>
                <w:szCs w:val="22"/>
                <w:lang w:val="sk-SK"/>
              </w:rPr>
              <w:t>s</w:t>
            </w:r>
            <w:r w:rsidRPr="00D02AD4">
              <w:rPr>
                <w:b/>
                <w:bCs/>
                <w:spacing w:val="-5"/>
                <w:w w:val="102"/>
                <w:szCs w:val="22"/>
                <w:lang w:val="sk-SK"/>
              </w:rPr>
              <w:t>d</w:t>
            </w:r>
            <w:r w:rsidRPr="00D02AD4">
              <w:rPr>
                <w:b/>
                <w:bCs/>
                <w:w w:val="102"/>
                <w:szCs w:val="22"/>
                <w:lang w:val="sk-SK"/>
              </w:rPr>
              <w:t>e</w:t>
            </w:r>
            <w:r w:rsidRPr="00D02AD4">
              <w:rPr>
                <w:b/>
                <w:bCs/>
                <w:spacing w:val="-10"/>
                <w:szCs w:val="22"/>
                <w:lang w:val="sk-SK"/>
              </w:rPr>
              <w:t>r</w:t>
            </w:r>
            <w:r w:rsidRPr="00D02AD4">
              <w:rPr>
                <w:b/>
                <w:bCs/>
                <w:spacing w:val="-7"/>
                <w:szCs w:val="22"/>
                <w:lang w:val="sk-SK"/>
              </w:rPr>
              <w:t>má</w:t>
            </w:r>
            <w:r w:rsidRPr="00D02AD4">
              <w:rPr>
                <w:b/>
                <w:bCs/>
                <w:spacing w:val="-2"/>
                <w:szCs w:val="22"/>
                <w:lang w:val="sk-SK"/>
              </w:rPr>
              <w:t>l</w:t>
            </w:r>
            <w:r w:rsidRPr="00D02AD4">
              <w:rPr>
                <w:b/>
                <w:bCs/>
                <w:spacing w:val="-5"/>
                <w:szCs w:val="22"/>
                <w:lang w:val="sk-SK"/>
              </w:rPr>
              <w:t>n</w:t>
            </w:r>
            <w:r w:rsidRPr="00D02AD4">
              <w:rPr>
                <w:b/>
                <w:bCs/>
                <w:szCs w:val="22"/>
                <w:lang w:val="sk-SK"/>
              </w:rPr>
              <w:t>e</w:t>
            </w:r>
            <w:proofErr w:type="spellEnd"/>
            <w:r w:rsidRPr="00D02AD4">
              <w:rPr>
                <w:b/>
                <w:bCs/>
                <w:spacing w:val="38"/>
                <w:szCs w:val="22"/>
                <w:lang w:val="sk-SK"/>
              </w:rPr>
              <w:t xml:space="preserve"> </w:t>
            </w:r>
            <w:r w:rsidRPr="00D02AD4">
              <w:rPr>
                <w:b/>
                <w:bCs/>
                <w:spacing w:val="-5"/>
                <w:w w:val="102"/>
                <w:szCs w:val="22"/>
                <w:lang w:val="sk-SK"/>
              </w:rPr>
              <w:t>n</w:t>
            </w:r>
            <w:r w:rsidRPr="00D02AD4">
              <w:rPr>
                <w:b/>
                <w:bCs/>
                <w:spacing w:val="-7"/>
                <w:w w:val="102"/>
                <w:szCs w:val="22"/>
                <w:lang w:val="sk-SK"/>
              </w:rPr>
              <w:t>á</w:t>
            </w:r>
            <w:r w:rsidRPr="00D02AD4">
              <w:rPr>
                <w:b/>
                <w:bCs/>
                <w:spacing w:val="-5"/>
                <w:w w:val="102"/>
                <w:szCs w:val="22"/>
                <w:lang w:val="sk-SK"/>
              </w:rPr>
              <w:t>p</w:t>
            </w:r>
            <w:r w:rsidRPr="00D02AD4">
              <w:rPr>
                <w:b/>
                <w:bCs/>
                <w:spacing w:val="-2"/>
                <w:w w:val="102"/>
                <w:szCs w:val="22"/>
                <w:lang w:val="sk-SK"/>
              </w:rPr>
              <w:t>l</w:t>
            </w:r>
            <w:r w:rsidRPr="00D02AD4">
              <w:rPr>
                <w:b/>
                <w:bCs/>
                <w:spacing w:val="-7"/>
                <w:w w:val="102"/>
                <w:szCs w:val="22"/>
                <w:lang w:val="sk-SK"/>
              </w:rPr>
              <w:t>a</w:t>
            </w:r>
            <w:r w:rsidRPr="00D02AD4">
              <w:rPr>
                <w:b/>
                <w:bCs/>
                <w:w w:val="102"/>
                <w:szCs w:val="22"/>
                <w:lang w:val="sk-SK"/>
              </w:rPr>
              <w:t>sti</w:t>
            </w:r>
          </w:p>
          <w:p w:rsidR="004B7E50" w:rsidRPr="00855F9A" w:rsidRDefault="00D02AD4" w:rsidP="00D354E3">
            <w:pPr>
              <w:spacing w:line="240" w:lineRule="exact"/>
              <w:ind w:left="82" w:right="49"/>
              <w:jc w:val="center"/>
              <w:rPr>
                <w:szCs w:val="22"/>
                <w:lang w:val="sk-SK"/>
              </w:rPr>
            </w:pPr>
            <w:r w:rsidRPr="00D02AD4">
              <w:rPr>
                <w:b/>
                <w:bCs/>
                <w:w w:val="102"/>
                <w:szCs w:val="22"/>
                <w:lang w:val="sk-SK"/>
              </w:rPr>
              <w:t xml:space="preserve">s </w:t>
            </w:r>
            <w:proofErr w:type="spellStart"/>
            <w:r w:rsidRPr="00D02AD4">
              <w:rPr>
                <w:b/>
                <w:bCs/>
                <w:w w:val="102"/>
                <w:szCs w:val="22"/>
                <w:lang w:val="sk-SK"/>
              </w:rPr>
              <w:t>rivastigmínom</w:t>
            </w:r>
            <w:proofErr w:type="spellEnd"/>
          </w:p>
          <w:p w:rsidR="004B7E50" w:rsidRPr="00855F9A" w:rsidRDefault="00D02AD4" w:rsidP="00D354E3">
            <w:pPr>
              <w:spacing w:before="2" w:line="240" w:lineRule="auto"/>
              <w:ind w:left="621" w:right="581"/>
              <w:jc w:val="center"/>
              <w:rPr>
                <w:szCs w:val="22"/>
                <w:lang w:val="sk-SK"/>
              </w:rPr>
            </w:pPr>
            <w:r w:rsidRPr="00D02AD4">
              <w:rPr>
                <w:b/>
                <w:bCs/>
                <w:spacing w:val="7"/>
                <w:szCs w:val="22"/>
                <w:lang w:val="sk-SK"/>
              </w:rPr>
              <w:t>9</w:t>
            </w:r>
            <w:r w:rsidRPr="00D02AD4">
              <w:rPr>
                <w:b/>
                <w:bCs/>
                <w:spacing w:val="4"/>
                <w:szCs w:val="22"/>
                <w:lang w:val="sk-SK"/>
              </w:rPr>
              <w:t>,</w:t>
            </w:r>
            <w:r w:rsidRPr="00D02AD4">
              <w:rPr>
                <w:b/>
                <w:bCs/>
                <w:szCs w:val="22"/>
                <w:lang w:val="sk-SK"/>
              </w:rPr>
              <w:t>5 </w:t>
            </w:r>
            <w:r w:rsidRPr="00D02AD4">
              <w:rPr>
                <w:b/>
                <w:bCs/>
                <w:spacing w:val="-7"/>
                <w:szCs w:val="22"/>
                <w:lang w:val="sk-SK"/>
              </w:rPr>
              <w:t>m</w:t>
            </w:r>
            <w:r w:rsidRPr="00D02AD4">
              <w:rPr>
                <w:b/>
                <w:bCs/>
                <w:spacing w:val="7"/>
                <w:szCs w:val="22"/>
                <w:lang w:val="sk-SK"/>
              </w:rPr>
              <w:t>g</w:t>
            </w:r>
            <w:r w:rsidRPr="00D02AD4">
              <w:rPr>
                <w:b/>
                <w:bCs/>
                <w:spacing w:val="-2"/>
                <w:szCs w:val="22"/>
                <w:lang w:val="sk-SK"/>
              </w:rPr>
              <w:t>/</w:t>
            </w:r>
            <w:r w:rsidRPr="00D02AD4">
              <w:rPr>
                <w:b/>
                <w:bCs/>
                <w:spacing w:val="7"/>
                <w:szCs w:val="22"/>
                <w:lang w:val="sk-SK"/>
              </w:rPr>
              <w:t>2</w:t>
            </w:r>
            <w:r w:rsidRPr="00D02AD4">
              <w:rPr>
                <w:b/>
                <w:bCs/>
                <w:szCs w:val="22"/>
                <w:lang w:val="sk-SK"/>
              </w:rPr>
              <w:t>4 </w:t>
            </w:r>
            <w:r w:rsidRPr="00D02AD4">
              <w:rPr>
                <w:b/>
                <w:bCs/>
                <w:w w:val="102"/>
                <w:szCs w:val="22"/>
                <w:lang w:val="sk-SK"/>
              </w:rPr>
              <w:t>h</w:t>
            </w:r>
          </w:p>
          <w:p w:rsidR="004B7E50" w:rsidRPr="00855F9A" w:rsidRDefault="00D02AD4" w:rsidP="00D354E3">
            <w:pPr>
              <w:widowControl w:val="0"/>
              <w:spacing w:before="2" w:line="240" w:lineRule="auto"/>
              <w:ind w:left="803" w:right="778"/>
              <w:jc w:val="center"/>
              <w:rPr>
                <w:szCs w:val="22"/>
                <w:lang w:val="sk-SK"/>
              </w:rPr>
            </w:pPr>
            <w:r w:rsidRPr="00D02AD4">
              <w:rPr>
                <w:b/>
                <w:bCs/>
                <w:szCs w:val="22"/>
                <w:lang w:val="sk-SK"/>
              </w:rPr>
              <w:t>N</w:t>
            </w:r>
            <w:r w:rsidRPr="00D02AD4">
              <w:rPr>
                <w:b/>
                <w:bCs/>
                <w:spacing w:val="10"/>
                <w:szCs w:val="22"/>
                <w:lang w:val="sk-SK"/>
              </w:rPr>
              <w:t xml:space="preserve"> </w:t>
            </w:r>
            <w:r w:rsidRPr="00D02AD4">
              <w:rPr>
                <w:b/>
                <w:bCs/>
                <w:szCs w:val="22"/>
                <w:lang w:val="sk-SK"/>
              </w:rPr>
              <w:t>=</w:t>
            </w:r>
            <w:r w:rsidRPr="00D02AD4">
              <w:rPr>
                <w:b/>
                <w:bCs/>
                <w:spacing w:val="13"/>
                <w:szCs w:val="22"/>
                <w:lang w:val="sk-SK"/>
              </w:rPr>
              <w:t xml:space="preserve"> </w:t>
            </w:r>
            <w:r w:rsidRPr="00D02AD4">
              <w:rPr>
                <w:b/>
                <w:bCs/>
                <w:spacing w:val="7"/>
                <w:w w:val="102"/>
                <w:szCs w:val="22"/>
                <w:lang w:val="sk-SK"/>
              </w:rPr>
              <w:t>25</w:t>
            </w:r>
            <w:r w:rsidRPr="00D02AD4">
              <w:rPr>
                <w:b/>
                <w:bCs/>
                <w:w w:val="102"/>
                <w:szCs w:val="22"/>
                <w:lang w:val="sk-SK"/>
              </w:rPr>
              <w:t>1</w:t>
            </w:r>
          </w:p>
        </w:tc>
        <w:tc>
          <w:tcPr>
            <w:tcW w:w="1851" w:type="dxa"/>
            <w:tcBorders>
              <w:top w:val="single" w:sz="6" w:space="0" w:color="000000"/>
              <w:left w:val="single" w:sz="6" w:space="0" w:color="000000"/>
              <w:bottom w:val="single" w:sz="6" w:space="0" w:color="000000"/>
              <w:right w:val="single" w:sz="6" w:space="0" w:color="000000"/>
            </w:tcBorders>
            <w:hideMark/>
          </w:tcPr>
          <w:p w:rsidR="004B7E50" w:rsidRPr="00855F9A" w:rsidRDefault="00D02AD4" w:rsidP="00D354E3">
            <w:pPr>
              <w:spacing w:before="2" w:line="240" w:lineRule="auto"/>
              <w:ind w:left="218" w:right="176"/>
              <w:jc w:val="center"/>
              <w:rPr>
                <w:szCs w:val="22"/>
                <w:lang w:val="sk-SK"/>
              </w:rPr>
            </w:pPr>
            <w:r w:rsidRPr="00D02AD4">
              <w:rPr>
                <w:b/>
                <w:bCs/>
                <w:spacing w:val="-7"/>
                <w:w w:val="102"/>
                <w:szCs w:val="22"/>
                <w:lang w:val="sk-SK"/>
              </w:rPr>
              <w:t>Ka</w:t>
            </w:r>
            <w:r w:rsidRPr="00D02AD4">
              <w:rPr>
                <w:b/>
                <w:bCs/>
                <w:spacing w:val="-5"/>
                <w:w w:val="102"/>
                <w:szCs w:val="22"/>
                <w:lang w:val="sk-SK"/>
              </w:rPr>
              <w:t>p</w:t>
            </w:r>
            <w:r w:rsidRPr="00D02AD4">
              <w:rPr>
                <w:b/>
                <w:bCs/>
                <w:w w:val="102"/>
                <w:szCs w:val="22"/>
                <w:lang w:val="sk-SK"/>
              </w:rPr>
              <w:t>s</w:t>
            </w:r>
            <w:r w:rsidRPr="00D02AD4">
              <w:rPr>
                <w:b/>
                <w:bCs/>
                <w:spacing w:val="-5"/>
                <w:w w:val="102"/>
                <w:szCs w:val="22"/>
                <w:lang w:val="sk-SK"/>
              </w:rPr>
              <w:t>u</w:t>
            </w:r>
            <w:r w:rsidRPr="00D02AD4">
              <w:rPr>
                <w:b/>
                <w:bCs/>
                <w:spacing w:val="-2"/>
                <w:w w:val="102"/>
                <w:szCs w:val="22"/>
                <w:lang w:val="sk-SK"/>
              </w:rPr>
              <w:t>l</w:t>
            </w:r>
            <w:r w:rsidRPr="00D02AD4">
              <w:rPr>
                <w:b/>
                <w:bCs/>
                <w:w w:val="102"/>
                <w:szCs w:val="22"/>
                <w:lang w:val="sk-SK"/>
              </w:rPr>
              <w:t xml:space="preserve">y s </w:t>
            </w:r>
            <w:proofErr w:type="spellStart"/>
            <w:r w:rsidRPr="00D02AD4">
              <w:rPr>
                <w:b/>
                <w:bCs/>
                <w:w w:val="102"/>
                <w:szCs w:val="22"/>
                <w:lang w:val="sk-SK"/>
              </w:rPr>
              <w:t>rivastigmínom</w:t>
            </w:r>
            <w:proofErr w:type="spellEnd"/>
          </w:p>
          <w:p w:rsidR="004B7E50" w:rsidRPr="00855F9A" w:rsidRDefault="00D02AD4" w:rsidP="00D354E3">
            <w:pPr>
              <w:spacing w:before="1" w:line="240" w:lineRule="auto"/>
              <w:ind w:left="261" w:right="222"/>
              <w:jc w:val="center"/>
              <w:rPr>
                <w:szCs w:val="22"/>
                <w:lang w:val="sk-SK"/>
              </w:rPr>
            </w:pPr>
            <w:r w:rsidRPr="00D02AD4">
              <w:rPr>
                <w:b/>
                <w:bCs/>
                <w:spacing w:val="8"/>
                <w:szCs w:val="22"/>
                <w:lang w:val="sk-SK"/>
              </w:rPr>
              <w:t>1</w:t>
            </w:r>
            <w:r w:rsidRPr="00D02AD4">
              <w:rPr>
                <w:b/>
                <w:bCs/>
                <w:szCs w:val="22"/>
                <w:lang w:val="sk-SK"/>
              </w:rPr>
              <w:t>2 </w:t>
            </w:r>
            <w:r w:rsidRPr="00D02AD4">
              <w:rPr>
                <w:b/>
                <w:bCs/>
                <w:spacing w:val="-7"/>
                <w:w w:val="102"/>
                <w:szCs w:val="22"/>
                <w:lang w:val="sk-SK"/>
              </w:rPr>
              <w:t>m</w:t>
            </w:r>
            <w:r w:rsidRPr="00D02AD4">
              <w:rPr>
                <w:b/>
                <w:bCs/>
                <w:spacing w:val="7"/>
                <w:w w:val="102"/>
                <w:szCs w:val="22"/>
                <w:lang w:val="sk-SK"/>
              </w:rPr>
              <w:t>g</w:t>
            </w:r>
            <w:r w:rsidRPr="00D02AD4">
              <w:rPr>
                <w:b/>
                <w:bCs/>
                <w:spacing w:val="-2"/>
                <w:w w:val="102"/>
                <w:szCs w:val="22"/>
                <w:lang w:val="sk-SK"/>
              </w:rPr>
              <w:t>/</w:t>
            </w:r>
            <w:r w:rsidRPr="00D02AD4">
              <w:rPr>
                <w:b/>
                <w:bCs/>
                <w:spacing w:val="-5"/>
                <w:w w:val="102"/>
                <w:szCs w:val="22"/>
                <w:lang w:val="sk-SK"/>
              </w:rPr>
              <w:t>d</w:t>
            </w:r>
            <w:r w:rsidRPr="00D02AD4">
              <w:rPr>
                <w:b/>
                <w:bCs/>
                <w:w w:val="102"/>
                <w:szCs w:val="22"/>
                <w:lang w:val="sk-SK"/>
              </w:rPr>
              <w:t>eň</w:t>
            </w:r>
          </w:p>
          <w:p w:rsidR="004B7E50" w:rsidRPr="00855F9A" w:rsidRDefault="00D02AD4" w:rsidP="00D354E3">
            <w:pPr>
              <w:widowControl w:val="0"/>
              <w:spacing w:before="2" w:line="240" w:lineRule="auto"/>
              <w:ind w:left="383" w:right="357"/>
              <w:jc w:val="center"/>
              <w:rPr>
                <w:szCs w:val="22"/>
                <w:lang w:val="sk-SK"/>
              </w:rPr>
            </w:pPr>
            <w:r w:rsidRPr="00D02AD4">
              <w:rPr>
                <w:b/>
                <w:bCs/>
                <w:szCs w:val="22"/>
                <w:lang w:val="sk-SK"/>
              </w:rPr>
              <w:t>N</w:t>
            </w:r>
            <w:r w:rsidRPr="00D02AD4">
              <w:rPr>
                <w:b/>
                <w:bCs/>
                <w:spacing w:val="10"/>
                <w:szCs w:val="22"/>
                <w:lang w:val="sk-SK"/>
              </w:rPr>
              <w:t xml:space="preserve"> </w:t>
            </w:r>
            <w:r w:rsidRPr="00D02AD4">
              <w:rPr>
                <w:b/>
                <w:bCs/>
                <w:szCs w:val="22"/>
                <w:lang w:val="sk-SK"/>
              </w:rPr>
              <w:t>=</w:t>
            </w:r>
            <w:r w:rsidRPr="00D02AD4">
              <w:rPr>
                <w:b/>
                <w:bCs/>
                <w:spacing w:val="13"/>
                <w:szCs w:val="22"/>
                <w:lang w:val="sk-SK"/>
              </w:rPr>
              <w:t xml:space="preserve"> </w:t>
            </w:r>
            <w:r w:rsidRPr="00D02AD4">
              <w:rPr>
                <w:b/>
                <w:bCs/>
                <w:spacing w:val="7"/>
                <w:w w:val="102"/>
                <w:szCs w:val="22"/>
                <w:lang w:val="sk-SK"/>
              </w:rPr>
              <w:t>25</w:t>
            </w:r>
            <w:r w:rsidRPr="00D02AD4">
              <w:rPr>
                <w:b/>
                <w:bCs/>
                <w:w w:val="102"/>
                <w:szCs w:val="22"/>
                <w:lang w:val="sk-SK"/>
              </w:rPr>
              <w:t>6</w:t>
            </w:r>
          </w:p>
        </w:tc>
        <w:tc>
          <w:tcPr>
            <w:tcW w:w="1418" w:type="dxa"/>
            <w:tcBorders>
              <w:top w:val="single" w:sz="6" w:space="0" w:color="000000"/>
              <w:left w:val="single" w:sz="6" w:space="0" w:color="000000"/>
              <w:bottom w:val="single" w:sz="6" w:space="0" w:color="000000"/>
              <w:right w:val="single" w:sz="6" w:space="0" w:color="000000"/>
            </w:tcBorders>
          </w:tcPr>
          <w:p w:rsidR="004B7E50" w:rsidRPr="00855F9A" w:rsidRDefault="00D02AD4" w:rsidP="00DA7CD2">
            <w:pPr>
              <w:spacing w:line="244" w:lineRule="exact"/>
              <w:ind w:left="420" w:right="-20"/>
              <w:rPr>
                <w:szCs w:val="22"/>
                <w:lang w:val="sk-SK"/>
              </w:rPr>
            </w:pPr>
            <w:proofErr w:type="spellStart"/>
            <w:r w:rsidRPr="00D02AD4">
              <w:rPr>
                <w:b/>
                <w:bCs/>
                <w:spacing w:val="-2"/>
                <w:w w:val="102"/>
                <w:szCs w:val="22"/>
                <w:lang w:val="sk-SK"/>
              </w:rPr>
              <w:t>Pl</w:t>
            </w:r>
            <w:r w:rsidRPr="00D02AD4">
              <w:rPr>
                <w:b/>
                <w:bCs/>
                <w:spacing w:val="-7"/>
                <w:w w:val="102"/>
                <w:szCs w:val="22"/>
                <w:lang w:val="sk-SK"/>
              </w:rPr>
              <w:t>a</w:t>
            </w:r>
            <w:r w:rsidRPr="00D02AD4">
              <w:rPr>
                <w:b/>
                <w:bCs/>
                <w:spacing w:val="5"/>
                <w:w w:val="102"/>
                <w:szCs w:val="22"/>
                <w:lang w:val="sk-SK"/>
              </w:rPr>
              <w:t>c</w:t>
            </w:r>
            <w:r w:rsidRPr="00D02AD4">
              <w:rPr>
                <w:b/>
                <w:bCs/>
                <w:w w:val="102"/>
                <w:szCs w:val="22"/>
                <w:lang w:val="sk-SK"/>
              </w:rPr>
              <w:t>e</w:t>
            </w:r>
            <w:r w:rsidRPr="00D02AD4">
              <w:rPr>
                <w:b/>
                <w:bCs/>
                <w:spacing w:val="-5"/>
                <w:w w:val="102"/>
                <w:szCs w:val="22"/>
                <w:lang w:val="sk-SK"/>
              </w:rPr>
              <w:t>b</w:t>
            </w:r>
            <w:r w:rsidRPr="00D02AD4">
              <w:rPr>
                <w:b/>
                <w:bCs/>
                <w:w w:val="102"/>
                <w:szCs w:val="22"/>
                <w:lang w:val="sk-SK"/>
              </w:rPr>
              <w:t>o</w:t>
            </w:r>
            <w:proofErr w:type="spellEnd"/>
          </w:p>
          <w:p w:rsidR="004B7E50" w:rsidRPr="00855F9A" w:rsidRDefault="004B7E50" w:rsidP="00DA7CD2">
            <w:pPr>
              <w:spacing w:line="200" w:lineRule="exact"/>
              <w:rPr>
                <w:rFonts w:eastAsia="Calibri"/>
                <w:szCs w:val="22"/>
                <w:lang w:val="sk-SK"/>
              </w:rPr>
            </w:pPr>
          </w:p>
          <w:p w:rsidR="004B7E50" w:rsidRPr="00855F9A" w:rsidRDefault="004B7E50" w:rsidP="00DA7CD2">
            <w:pPr>
              <w:spacing w:before="18" w:line="280" w:lineRule="exact"/>
              <w:rPr>
                <w:szCs w:val="22"/>
                <w:lang w:val="sk-SK"/>
              </w:rPr>
            </w:pPr>
          </w:p>
          <w:p w:rsidR="004B7E50" w:rsidRPr="00855F9A" w:rsidRDefault="00D02AD4" w:rsidP="00DA7CD2">
            <w:pPr>
              <w:widowControl w:val="0"/>
              <w:spacing w:line="240" w:lineRule="auto"/>
              <w:ind w:left="420" w:right="-20"/>
              <w:rPr>
                <w:szCs w:val="22"/>
                <w:lang w:val="sk-SK"/>
              </w:rPr>
            </w:pPr>
            <w:r w:rsidRPr="00D02AD4">
              <w:rPr>
                <w:b/>
                <w:bCs/>
                <w:szCs w:val="22"/>
                <w:lang w:val="sk-SK"/>
              </w:rPr>
              <w:t>N</w:t>
            </w:r>
            <w:r w:rsidRPr="00D02AD4">
              <w:rPr>
                <w:b/>
                <w:bCs/>
                <w:spacing w:val="10"/>
                <w:szCs w:val="22"/>
                <w:lang w:val="sk-SK"/>
              </w:rPr>
              <w:t xml:space="preserve"> </w:t>
            </w:r>
            <w:r w:rsidRPr="00D02AD4">
              <w:rPr>
                <w:b/>
                <w:bCs/>
                <w:szCs w:val="22"/>
                <w:lang w:val="sk-SK"/>
              </w:rPr>
              <w:t>=</w:t>
            </w:r>
            <w:r w:rsidRPr="00D02AD4">
              <w:rPr>
                <w:b/>
                <w:bCs/>
                <w:spacing w:val="13"/>
                <w:szCs w:val="22"/>
                <w:lang w:val="sk-SK"/>
              </w:rPr>
              <w:t xml:space="preserve"> </w:t>
            </w:r>
            <w:r w:rsidRPr="00D02AD4">
              <w:rPr>
                <w:b/>
                <w:bCs/>
                <w:spacing w:val="7"/>
                <w:w w:val="102"/>
                <w:szCs w:val="22"/>
                <w:lang w:val="sk-SK"/>
              </w:rPr>
              <w:t>28</w:t>
            </w:r>
            <w:r w:rsidRPr="00D02AD4">
              <w:rPr>
                <w:b/>
                <w:bCs/>
                <w:w w:val="102"/>
                <w:szCs w:val="22"/>
                <w:lang w:val="sk-SK"/>
              </w:rPr>
              <w:t>2</w:t>
            </w:r>
          </w:p>
        </w:tc>
      </w:tr>
      <w:tr w:rsidR="004B7E50" w:rsidRPr="00855F9A" w:rsidTr="00DA7CD2">
        <w:trPr>
          <w:trHeight w:hRule="exact" w:val="1276"/>
        </w:trPr>
        <w:tc>
          <w:tcPr>
            <w:tcW w:w="3019" w:type="dxa"/>
            <w:tcBorders>
              <w:top w:val="single" w:sz="6" w:space="0" w:color="000000"/>
              <w:left w:val="single" w:sz="6" w:space="0" w:color="000000"/>
              <w:bottom w:val="single" w:sz="6" w:space="0" w:color="000000"/>
              <w:right w:val="single" w:sz="6" w:space="0" w:color="000000"/>
            </w:tcBorders>
            <w:hideMark/>
          </w:tcPr>
          <w:p w:rsidR="004B7E50" w:rsidRPr="00855F9A" w:rsidRDefault="00D02AD4" w:rsidP="00D354E3">
            <w:pPr>
              <w:spacing w:line="244" w:lineRule="exact"/>
              <w:ind w:left="89" w:right="-20"/>
              <w:rPr>
                <w:b/>
                <w:bCs/>
                <w:spacing w:val="-5"/>
                <w:w w:val="102"/>
                <w:szCs w:val="22"/>
                <w:lang w:val="sk-SK"/>
              </w:rPr>
            </w:pPr>
            <w:r w:rsidRPr="00D02AD4">
              <w:rPr>
                <w:b/>
                <w:bCs/>
                <w:spacing w:val="-5"/>
                <w:w w:val="102"/>
                <w:szCs w:val="22"/>
                <w:lang w:val="sk-SK"/>
              </w:rPr>
              <w:t xml:space="preserve">Zlepšenie </w:t>
            </w:r>
            <w:proofErr w:type="spellStart"/>
            <w:r w:rsidRPr="00D02AD4">
              <w:rPr>
                <w:b/>
                <w:bCs/>
                <w:spacing w:val="-5"/>
                <w:w w:val="102"/>
                <w:szCs w:val="22"/>
                <w:lang w:val="sk-SK"/>
              </w:rPr>
              <w:t>ADAS-Cog</w:t>
            </w:r>
            <w:proofErr w:type="spellEnd"/>
          </w:p>
          <w:p w:rsidR="004B7E50" w:rsidRPr="00855F9A" w:rsidRDefault="00D02AD4" w:rsidP="00D354E3">
            <w:pPr>
              <w:spacing w:before="7" w:line="232" w:lineRule="auto"/>
              <w:ind w:left="89" w:right="446"/>
              <w:rPr>
                <w:b/>
                <w:bCs/>
                <w:spacing w:val="-5"/>
                <w:w w:val="102"/>
                <w:szCs w:val="22"/>
                <w:lang w:val="sk-SK"/>
              </w:rPr>
            </w:pPr>
            <w:r w:rsidRPr="00D02AD4">
              <w:rPr>
                <w:b/>
                <w:bCs/>
                <w:spacing w:val="-5"/>
                <w:w w:val="102"/>
                <w:szCs w:val="22"/>
                <w:lang w:val="sk-SK"/>
              </w:rPr>
              <w:t>najmenej o 4 body bez zhoršenia ADCS-CGIC a ADCS-ADL</w:t>
            </w:r>
          </w:p>
          <w:p w:rsidR="004B7E50" w:rsidRPr="00855F9A" w:rsidRDefault="00D02AD4" w:rsidP="00D354E3">
            <w:pPr>
              <w:widowControl w:val="0"/>
              <w:spacing w:line="242" w:lineRule="exact"/>
              <w:ind w:left="89" w:right="-20"/>
              <w:rPr>
                <w:szCs w:val="22"/>
                <w:lang w:val="sk-SK"/>
              </w:rPr>
            </w:pPr>
            <w:r w:rsidRPr="00D02AD4">
              <w:rPr>
                <w:spacing w:val="2"/>
                <w:szCs w:val="22"/>
                <w:lang w:val="sk-SK"/>
              </w:rPr>
              <w:t>H</w:t>
            </w:r>
            <w:r w:rsidRPr="00D02AD4">
              <w:rPr>
                <w:spacing w:val="-7"/>
                <w:szCs w:val="22"/>
                <w:lang w:val="sk-SK"/>
              </w:rPr>
              <w:t>odno</w:t>
            </w:r>
            <w:r w:rsidRPr="00D02AD4">
              <w:rPr>
                <w:spacing w:val="-2"/>
                <w:szCs w:val="22"/>
                <w:lang w:val="sk-SK"/>
              </w:rPr>
              <w:t>t</w:t>
            </w:r>
            <w:r w:rsidRPr="00D02AD4">
              <w:rPr>
                <w:szCs w:val="22"/>
                <w:lang w:val="sk-SK"/>
              </w:rPr>
              <w:t>a</w:t>
            </w:r>
            <w:r w:rsidRPr="00D02AD4">
              <w:rPr>
                <w:spacing w:val="26"/>
                <w:szCs w:val="22"/>
                <w:lang w:val="sk-SK"/>
              </w:rPr>
              <w:t xml:space="preserve"> </w:t>
            </w:r>
            <w:r w:rsidRPr="00D02AD4">
              <w:rPr>
                <w:szCs w:val="22"/>
                <w:lang w:val="sk-SK"/>
              </w:rPr>
              <w:t>p</w:t>
            </w:r>
            <w:r w:rsidRPr="00D02AD4">
              <w:rPr>
                <w:spacing w:val="-1"/>
                <w:szCs w:val="22"/>
                <w:lang w:val="sk-SK"/>
              </w:rPr>
              <w:t xml:space="preserve"> </w:t>
            </w:r>
            <w:r w:rsidRPr="00D02AD4">
              <w:rPr>
                <w:spacing w:val="-7"/>
                <w:szCs w:val="22"/>
                <w:lang w:val="sk-SK"/>
              </w:rPr>
              <w:t>op</w:t>
            </w:r>
            <w:r w:rsidRPr="00D02AD4">
              <w:rPr>
                <w:szCs w:val="22"/>
                <w:lang w:val="sk-SK"/>
              </w:rPr>
              <w:t>r</w:t>
            </w:r>
            <w:r w:rsidRPr="00D02AD4">
              <w:rPr>
                <w:spacing w:val="-7"/>
                <w:szCs w:val="22"/>
                <w:lang w:val="sk-SK"/>
              </w:rPr>
              <w:t>o</w:t>
            </w:r>
            <w:r w:rsidRPr="00D02AD4">
              <w:rPr>
                <w:spacing w:val="-2"/>
                <w:szCs w:val="22"/>
                <w:lang w:val="sk-SK"/>
              </w:rPr>
              <w:t>t</w:t>
            </w:r>
            <w:r w:rsidRPr="00D02AD4">
              <w:rPr>
                <w:szCs w:val="22"/>
                <w:lang w:val="sk-SK"/>
              </w:rPr>
              <w:t>i</w:t>
            </w:r>
            <w:r w:rsidRPr="00D02AD4">
              <w:rPr>
                <w:spacing w:val="28"/>
                <w:szCs w:val="22"/>
                <w:lang w:val="sk-SK"/>
              </w:rPr>
              <w:t xml:space="preserve"> </w:t>
            </w:r>
            <w:proofErr w:type="spellStart"/>
            <w:r w:rsidRPr="00D02AD4">
              <w:rPr>
                <w:spacing w:val="-7"/>
                <w:w w:val="102"/>
                <w:szCs w:val="22"/>
                <w:lang w:val="sk-SK"/>
              </w:rPr>
              <w:t>p</w:t>
            </w:r>
            <w:r w:rsidRPr="00D02AD4">
              <w:rPr>
                <w:spacing w:val="-18"/>
                <w:w w:val="102"/>
                <w:szCs w:val="22"/>
                <w:lang w:val="sk-SK"/>
              </w:rPr>
              <w:t>l</w:t>
            </w:r>
            <w:r w:rsidRPr="00D02AD4">
              <w:rPr>
                <w:spacing w:val="5"/>
                <w:w w:val="102"/>
                <w:szCs w:val="22"/>
                <w:lang w:val="sk-SK"/>
              </w:rPr>
              <w:t>ace</w:t>
            </w:r>
            <w:r w:rsidRPr="00D02AD4">
              <w:rPr>
                <w:spacing w:val="-7"/>
                <w:w w:val="102"/>
                <w:szCs w:val="22"/>
                <w:lang w:val="sk-SK"/>
              </w:rPr>
              <w:t>b</w:t>
            </w:r>
            <w:r w:rsidRPr="00D02AD4">
              <w:rPr>
                <w:w w:val="102"/>
                <w:szCs w:val="22"/>
                <w:lang w:val="sk-SK"/>
              </w:rPr>
              <w:t>u</w:t>
            </w:r>
            <w:proofErr w:type="spellEnd"/>
          </w:p>
        </w:tc>
        <w:tc>
          <w:tcPr>
            <w:tcW w:w="2463" w:type="dxa"/>
            <w:tcBorders>
              <w:top w:val="single" w:sz="6" w:space="0" w:color="000000"/>
              <w:left w:val="single" w:sz="6" w:space="0" w:color="000000"/>
              <w:bottom w:val="single" w:sz="6" w:space="0" w:color="000000"/>
              <w:right w:val="single" w:sz="6" w:space="0" w:color="000000"/>
            </w:tcBorders>
          </w:tcPr>
          <w:p w:rsidR="004B7E50" w:rsidRPr="00855F9A" w:rsidRDefault="00D02AD4" w:rsidP="00D354E3">
            <w:pPr>
              <w:spacing w:line="229" w:lineRule="exact"/>
              <w:ind w:left="1013" w:right="971"/>
              <w:jc w:val="center"/>
              <w:rPr>
                <w:szCs w:val="22"/>
                <w:lang w:val="sk-SK"/>
              </w:rPr>
            </w:pPr>
            <w:r w:rsidRPr="00D02AD4">
              <w:rPr>
                <w:spacing w:val="-7"/>
                <w:w w:val="102"/>
                <w:szCs w:val="22"/>
                <w:lang w:val="sk-SK"/>
              </w:rPr>
              <w:t>17</w:t>
            </w:r>
            <w:r w:rsidRPr="00D02AD4">
              <w:rPr>
                <w:spacing w:val="-11"/>
                <w:w w:val="102"/>
                <w:szCs w:val="22"/>
                <w:lang w:val="sk-SK"/>
              </w:rPr>
              <w:t>,</w:t>
            </w:r>
            <w:r w:rsidRPr="00D02AD4">
              <w:rPr>
                <w:w w:val="102"/>
                <w:szCs w:val="22"/>
                <w:lang w:val="sk-SK"/>
              </w:rPr>
              <w:t>4</w:t>
            </w:r>
          </w:p>
          <w:p w:rsidR="004B7E50" w:rsidRPr="00855F9A" w:rsidRDefault="004B7E50" w:rsidP="00D354E3">
            <w:pPr>
              <w:spacing w:before="3" w:line="150" w:lineRule="exact"/>
              <w:rPr>
                <w:rFonts w:eastAsia="Calibri"/>
                <w:szCs w:val="22"/>
                <w:lang w:val="sk-SK"/>
              </w:rPr>
            </w:pPr>
          </w:p>
          <w:p w:rsidR="004B7E50" w:rsidRPr="00855F9A" w:rsidRDefault="004B7E50" w:rsidP="00D354E3">
            <w:pPr>
              <w:spacing w:line="200" w:lineRule="exact"/>
              <w:rPr>
                <w:szCs w:val="22"/>
                <w:lang w:val="sk-SK"/>
              </w:rPr>
            </w:pPr>
          </w:p>
          <w:p w:rsidR="004B7E50" w:rsidRPr="00855F9A" w:rsidRDefault="004B7E50" w:rsidP="00D354E3">
            <w:pPr>
              <w:spacing w:line="200" w:lineRule="exact"/>
              <w:rPr>
                <w:szCs w:val="22"/>
                <w:lang w:val="sk-SK"/>
              </w:rPr>
            </w:pPr>
          </w:p>
          <w:p w:rsidR="004B7E50" w:rsidRPr="00855F9A" w:rsidRDefault="004B7E50" w:rsidP="00D354E3">
            <w:pPr>
              <w:spacing w:line="200" w:lineRule="exact"/>
              <w:rPr>
                <w:szCs w:val="22"/>
                <w:lang w:val="sk-SK"/>
              </w:rPr>
            </w:pPr>
          </w:p>
          <w:p w:rsidR="004B7E50" w:rsidRPr="00855F9A" w:rsidRDefault="00D02AD4" w:rsidP="00D354E3">
            <w:pPr>
              <w:widowControl w:val="0"/>
              <w:spacing w:line="240" w:lineRule="auto"/>
              <w:ind w:left="908" w:right="866"/>
              <w:jc w:val="center"/>
              <w:rPr>
                <w:szCs w:val="22"/>
                <w:lang w:val="sk-SK"/>
              </w:rPr>
            </w:pPr>
            <w:r w:rsidRPr="00D02AD4">
              <w:rPr>
                <w:spacing w:val="-7"/>
                <w:w w:val="102"/>
                <w:szCs w:val="22"/>
                <w:lang w:val="sk-SK"/>
              </w:rPr>
              <w:t>0</w:t>
            </w:r>
            <w:r w:rsidRPr="00D02AD4">
              <w:rPr>
                <w:spacing w:val="-11"/>
                <w:w w:val="102"/>
                <w:szCs w:val="22"/>
                <w:lang w:val="sk-SK"/>
              </w:rPr>
              <w:t>,</w:t>
            </w:r>
            <w:r w:rsidRPr="00D02AD4">
              <w:rPr>
                <w:spacing w:val="-7"/>
                <w:w w:val="102"/>
                <w:szCs w:val="22"/>
                <w:lang w:val="sk-SK"/>
              </w:rPr>
              <w:t>037</w:t>
            </w:r>
            <w:r w:rsidRPr="00D02AD4">
              <w:rPr>
                <w:w w:val="102"/>
                <w:szCs w:val="22"/>
                <w:lang w:val="sk-SK"/>
              </w:rPr>
              <w:t>*</w:t>
            </w:r>
          </w:p>
        </w:tc>
        <w:tc>
          <w:tcPr>
            <w:tcW w:w="1851" w:type="dxa"/>
            <w:tcBorders>
              <w:top w:val="single" w:sz="6" w:space="0" w:color="000000"/>
              <w:left w:val="single" w:sz="6" w:space="0" w:color="000000"/>
              <w:bottom w:val="single" w:sz="6" w:space="0" w:color="000000"/>
              <w:right w:val="single" w:sz="6" w:space="0" w:color="000000"/>
            </w:tcBorders>
          </w:tcPr>
          <w:p w:rsidR="004B7E50" w:rsidRPr="00855F9A" w:rsidRDefault="00D02AD4" w:rsidP="00D354E3">
            <w:pPr>
              <w:spacing w:line="229" w:lineRule="exact"/>
              <w:ind w:left="593" w:right="551"/>
              <w:jc w:val="center"/>
              <w:rPr>
                <w:szCs w:val="22"/>
                <w:lang w:val="sk-SK"/>
              </w:rPr>
            </w:pPr>
            <w:r w:rsidRPr="00D02AD4">
              <w:rPr>
                <w:spacing w:val="-7"/>
                <w:w w:val="102"/>
                <w:szCs w:val="22"/>
                <w:lang w:val="sk-SK"/>
              </w:rPr>
              <w:t>19</w:t>
            </w:r>
            <w:r w:rsidRPr="00D02AD4">
              <w:rPr>
                <w:spacing w:val="-11"/>
                <w:w w:val="102"/>
                <w:szCs w:val="22"/>
                <w:lang w:val="sk-SK"/>
              </w:rPr>
              <w:t>,</w:t>
            </w:r>
            <w:r w:rsidRPr="00D02AD4">
              <w:rPr>
                <w:w w:val="102"/>
                <w:szCs w:val="22"/>
                <w:lang w:val="sk-SK"/>
              </w:rPr>
              <w:t>0</w:t>
            </w:r>
          </w:p>
          <w:p w:rsidR="004B7E50" w:rsidRPr="00855F9A" w:rsidRDefault="004B7E50" w:rsidP="00D354E3">
            <w:pPr>
              <w:spacing w:before="3" w:line="150" w:lineRule="exact"/>
              <w:rPr>
                <w:rFonts w:eastAsia="Calibri"/>
                <w:szCs w:val="22"/>
                <w:lang w:val="sk-SK"/>
              </w:rPr>
            </w:pPr>
          </w:p>
          <w:p w:rsidR="004B7E50" w:rsidRPr="00855F9A" w:rsidRDefault="004B7E50" w:rsidP="00D354E3">
            <w:pPr>
              <w:spacing w:line="200" w:lineRule="exact"/>
              <w:rPr>
                <w:szCs w:val="22"/>
                <w:lang w:val="sk-SK"/>
              </w:rPr>
            </w:pPr>
          </w:p>
          <w:p w:rsidR="004B7E50" w:rsidRPr="00855F9A" w:rsidRDefault="004B7E50" w:rsidP="00D354E3">
            <w:pPr>
              <w:spacing w:line="200" w:lineRule="exact"/>
              <w:rPr>
                <w:szCs w:val="22"/>
                <w:lang w:val="sk-SK"/>
              </w:rPr>
            </w:pPr>
          </w:p>
          <w:p w:rsidR="004B7E50" w:rsidRPr="00855F9A" w:rsidRDefault="004B7E50" w:rsidP="00D354E3">
            <w:pPr>
              <w:spacing w:line="200" w:lineRule="exact"/>
              <w:rPr>
                <w:szCs w:val="22"/>
                <w:lang w:val="sk-SK"/>
              </w:rPr>
            </w:pPr>
          </w:p>
          <w:p w:rsidR="004B7E50" w:rsidRPr="00855F9A" w:rsidRDefault="00D02AD4" w:rsidP="00D354E3">
            <w:pPr>
              <w:widowControl w:val="0"/>
              <w:spacing w:line="240" w:lineRule="auto"/>
              <w:ind w:left="488" w:right="446"/>
              <w:jc w:val="center"/>
              <w:rPr>
                <w:szCs w:val="22"/>
                <w:lang w:val="sk-SK"/>
              </w:rPr>
            </w:pPr>
            <w:r w:rsidRPr="00D02AD4">
              <w:rPr>
                <w:spacing w:val="-7"/>
                <w:w w:val="102"/>
                <w:szCs w:val="22"/>
                <w:lang w:val="sk-SK"/>
              </w:rPr>
              <w:t>0</w:t>
            </w:r>
            <w:r w:rsidRPr="00D02AD4">
              <w:rPr>
                <w:spacing w:val="-11"/>
                <w:w w:val="102"/>
                <w:szCs w:val="22"/>
                <w:lang w:val="sk-SK"/>
              </w:rPr>
              <w:t>,</w:t>
            </w:r>
            <w:r w:rsidRPr="00D02AD4">
              <w:rPr>
                <w:spacing w:val="-7"/>
                <w:w w:val="102"/>
                <w:szCs w:val="22"/>
                <w:lang w:val="sk-SK"/>
              </w:rPr>
              <w:t>004</w:t>
            </w:r>
            <w:r w:rsidRPr="00D02AD4">
              <w:rPr>
                <w:w w:val="102"/>
                <w:szCs w:val="22"/>
                <w:lang w:val="sk-SK"/>
              </w:rPr>
              <w:t>*</w:t>
            </w:r>
          </w:p>
        </w:tc>
        <w:tc>
          <w:tcPr>
            <w:tcW w:w="1418" w:type="dxa"/>
            <w:tcBorders>
              <w:top w:val="single" w:sz="6" w:space="0" w:color="000000"/>
              <w:left w:val="single" w:sz="6" w:space="0" w:color="000000"/>
              <w:bottom w:val="single" w:sz="6" w:space="0" w:color="000000"/>
              <w:right w:val="single" w:sz="6" w:space="0" w:color="000000"/>
            </w:tcBorders>
            <w:hideMark/>
          </w:tcPr>
          <w:p w:rsidR="004B7E50" w:rsidRPr="00855F9A" w:rsidRDefault="00D02AD4" w:rsidP="00DA7CD2">
            <w:pPr>
              <w:widowControl w:val="0"/>
              <w:spacing w:line="229" w:lineRule="exact"/>
              <w:ind w:right="549"/>
              <w:jc w:val="center"/>
              <w:rPr>
                <w:szCs w:val="22"/>
                <w:lang w:val="sk-SK"/>
              </w:rPr>
            </w:pPr>
            <w:r w:rsidRPr="00D02AD4">
              <w:rPr>
                <w:spacing w:val="-7"/>
                <w:w w:val="102"/>
                <w:szCs w:val="22"/>
                <w:lang w:val="sk-SK"/>
              </w:rPr>
              <w:t>10</w:t>
            </w:r>
            <w:r w:rsidRPr="00D02AD4">
              <w:rPr>
                <w:spacing w:val="-11"/>
                <w:w w:val="102"/>
                <w:szCs w:val="22"/>
                <w:lang w:val="sk-SK"/>
              </w:rPr>
              <w:t>,</w:t>
            </w:r>
            <w:r w:rsidRPr="00D02AD4">
              <w:rPr>
                <w:w w:val="102"/>
                <w:szCs w:val="22"/>
                <w:lang w:val="sk-SK"/>
              </w:rPr>
              <w:t>5</w:t>
            </w:r>
          </w:p>
        </w:tc>
      </w:tr>
    </w:tbl>
    <w:p w:rsidR="00904670" w:rsidRPr="00855F9A" w:rsidRDefault="00D02AD4" w:rsidP="00527D89">
      <w:pPr>
        <w:spacing w:line="240" w:lineRule="auto"/>
        <w:ind w:right="-20"/>
        <w:rPr>
          <w:szCs w:val="22"/>
          <w:lang w:val="sk-SK"/>
        </w:rPr>
      </w:pPr>
      <w:r w:rsidRPr="00D02AD4">
        <w:rPr>
          <w:spacing w:val="-7"/>
          <w:szCs w:val="22"/>
          <w:lang w:val="sk-SK"/>
        </w:rPr>
        <w:t>*p&lt;0</w:t>
      </w:r>
      <w:r w:rsidRPr="00D02AD4">
        <w:rPr>
          <w:spacing w:val="-11"/>
          <w:szCs w:val="22"/>
          <w:lang w:val="sk-SK"/>
        </w:rPr>
        <w:t>,</w:t>
      </w:r>
      <w:r w:rsidRPr="00D02AD4">
        <w:rPr>
          <w:spacing w:val="-7"/>
          <w:szCs w:val="22"/>
          <w:lang w:val="sk-SK"/>
        </w:rPr>
        <w:t>0</w:t>
      </w:r>
      <w:r w:rsidRPr="00D02AD4">
        <w:rPr>
          <w:szCs w:val="22"/>
          <w:lang w:val="sk-SK"/>
        </w:rPr>
        <w:t>5</w:t>
      </w:r>
      <w:r w:rsidRPr="00D02AD4">
        <w:rPr>
          <w:spacing w:val="43"/>
          <w:szCs w:val="22"/>
          <w:lang w:val="sk-SK"/>
        </w:rPr>
        <w:t xml:space="preserve"> </w:t>
      </w:r>
      <w:r w:rsidRPr="00D02AD4">
        <w:rPr>
          <w:spacing w:val="-7"/>
          <w:szCs w:val="22"/>
          <w:lang w:val="sk-SK"/>
        </w:rPr>
        <w:t>op</w:t>
      </w:r>
      <w:r w:rsidRPr="00D02AD4">
        <w:rPr>
          <w:szCs w:val="22"/>
          <w:lang w:val="sk-SK"/>
        </w:rPr>
        <w:t>r</w:t>
      </w:r>
      <w:r w:rsidRPr="00D02AD4">
        <w:rPr>
          <w:spacing w:val="-7"/>
          <w:szCs w:val="22"/>
          <w:lang w:val="sk-SK"/>
        </w:rPr>
        <w:t>o</w:t>
      </w:r>
      <w:r w:rsidRPr="00D02AD4">
        <w:rPr>
          <w:spacing w:val="-2"/>
          <w:szCs w:val="22"/>
          <w:lang w:val="sk-SK"/>
        </w:rPr>
        <w:t>t</w:t>
      </w:r>
      <w:r w:rsidRPr="00D02AD4">
        <w:rPr>
          <w:szCs w:val="22"/>
          <w:lang w:val="sk-SK"/>
        </w:rPr>
        <w:t>i</w:t>
      </w:r>
      <w:r w:rsidRPr="00D02AD4">
        <w:rPr>
          <w:spacing w:val="28"/>
          <w:szCs w:val="22"/>
          <w:lang w:val="sk-SK"/>
        </w:rPr>
        <w:t xml:space="preserve"> </w:t>
      </w:r>
      <w:proofErr w:type="spellStart"/>
      <w:r w:rsidRPr="00D02AD4">
        <w:rPr>
          <w:spacing w:val="-7"/>
          <w:w w:val="102"/>
          <w:szCs w:val="22"/>
          <w:lang w:val="sk-SK"/>
        </w:rPr>
        <w:t>p</w:t>
      </w:r>
      <w:r w:rsidRPr="00D02AD4">
        <w:rPr>
          <w:spacing w:val="-18"/>
          <w:w w:val="102"/>
          <w:szCs w:val="22"/>
          <w:lang w:val="sk-SK"/>
        </w:rPr>
        <w:t>l</w:t>
      </w:r>
      <w:r w:rsidRPr="00D02AD4">
        <w:rPr>
          <w:spacing w:val="5"/>
          <w:w w:val="102"/>
          <w:szCs w:val="22"/>
          <w:lang w:val="sk-SK"/>
        </w:rPr>
        <w:t>ace</w:t>
      </w:r>
      <w:r w:rsidRPr="00D02AD4">
        <w:rPr>
          <w:spacing w:val="-7"/>
          <w:w w:val="102"/>
          <w:szCs w:val="22"/>
          <w:lang w:val="sk-SK"/>
        </w:rPr>
        <w:t>b</w:t>
      </w:r>
      <w:r w:rsidRPr="00D02AD4">
        <w:rPr>
          <w:w w:val="102"/>
          <w:szCs w:val="22"/>
          <w:lang w:val="sk-SK"/>
        </w:rPr>
        <w:t>u</w:t>
      </w:r>
      <w:proofErr w:type="spellEnd"/>
    </w:p>
    <w:p w:rsidR="00904670" w:rsidRPr="00855F9A" w:rsidRDefault="00904670" w:rsidP="00527D89">
      <w:pPr>
        <w:spacing w:line="240" w:lineRule="auto"/>
        <w:rPr>
          <w:rFonts w:eastAsia="Calibri"/>
          <w:szCs w:val="22"/>
          <w:lang w:val="sk-SK"/>
        </w:rPr>
      </w:pPr>
    </w:p>
    <w:p w:rsidR="00904670" w:rsidRPr="00855F9A" w:rsidRDefault="00D02AD4" w:rsidP="00527D89">
      <w:pPr>
        <w:tabs>
          <w:tab w:val="left" w:pos="9639"/>
        </w:tabs>
        <w:spacing w:line="240" w:lineRule="auto"/>
        <w:rPr>
          <w:szCs w:val="22"/>
          <w:lang w:val="sk-SK"/>
        </w:rPr>
      </w:pPr>
      <w:r w:rsidRPr="00D02AD4">
        <w:rPr>
          <w:szCs w:val="22"/>
          <w:lang w:val="sk-SK"/>
        </w:rPr>
        <w:t xml:space="preserve">Ako naznačilo </w:t>
      </w:r>
      <w:proofErr w:type="spellStart"/>
      <w:r w:rsidRPr="00D02AD4">
        <w:rPr>
          <w:szCs w:val="22"/>
          <w:lang w:val="sk-SK"/>
        </w:rPr>
        <w:t>kompartmentové</w:t>
      </w:r>
      <w:proofErr w:type="spellEnd"/>
      <w:r w:rsidRPr="00D02AD4">
        <w:rPr>
          <w:szCs w:val="22"/>
          <w:lang w:val="sk-SK"/>
        </w:rPr>
        <w:t xml:space="preserve"> modelovanie, pri </w:t>
      </w:r>
      <w:proofErr w:type="spellStart"/>
      <w:r w:rsidRPr="00D02AD4">
        <w:rPr>
          <w:szCs w:val="22"/>
          <w:lang w:val="sk-SK"/>
        </w:rPr>
        <w:t>transdermálnych</w:t>
      </w:r>
      <w:proofErr w:type="spellEnd"/>
      <w:r w:rsidRPr="00D02AD4">
        <w:rPr>
          <w:szCs w:val="22"/>
          <w:lang w:val="sk-SK"/>
        </w:rPr>
        <w:t xml:space="preserve"> náplastiach 9,5 mg/24 h sa preukázala podobná expozícia, aká sa dosiahla perorálnou dávkou 12 mg/deň.</w:t>
      </w:r>
    </w:p>
    <w:p w:rsidR="00904670" w:rsidRPr="00855F9A" w:rsidRDefault="00904670" w:rsidP="00527D89">
      <w:pPr>
        <w:tabs>
          <w:tab w:val="left" w:pos="9639"/>
        </w:tabs>
        <w:spacing w:line="240" w:lineRule="auto"/>
        <w:rPr>
          <w:szCs w:val="22"/>
          <w:lang w:val="sk-SK"/>
        </w:rPr>
      </w:pPr>
    </w:p>
    <w:p w:rsidR="00904670" w:rsidRPr="00855F9A" w:rsidRDefault="00D02AD4" w:rsidP="00527D89">
      <w:pPr>
        <w:spacing w:line="240" w:lineRule="auto"/>
        <w:ind w:right="-20"/>
        <w:rPr>
          <w:i/>
          <w:szCs w:val="22"/>
          <w:lang w:val="sk-SK"/>
        </w:rPr>
      </w:pPr>
      <w:r w:rsidRPr="00D02AD4">
        <w:rPr>
          <w:i/>
          <w:szCs w:val="22"/>
          <w:lang w:val="sk-SK"/>
        </w:rPr>
        <w:t xml:space="preserve">Klinické skúšanie kontrolované účinným </w:t>
      </w:r>
      <w:proofErr w:type="spellStart"/>
      <w:r w:rsidRPr="00D02AD4">
        <w:rPr>
          <w:i/>
          <w:szCs w:val="22"/>
          <w:lang w:val="sk-SK"/>
        </w:rPr>
        <w:t>komparátorom</w:t>
      </w:r>
      <w:proofErr w:type="spellEnd"/>
      <w:r w:rsidRPr="00D02AD4">
        <w:rPr>
          <w:i/>
          <w:szCs w:val="22"/>
          <w:lang w:val="sk-SK"/>
        </w:rPr>
        <w:t xml:space="preserve"> trvajúce 48 týždňov</w:t>
      </w:r>
    </w:p>
    <w:p w:rsidR="00904670" w:rsidRPr="00855F9A" w:rsidRDefault="00D02AD4" w:rsidP="00527D89">
      <w:pPr>
        <w:numPr>
          <w:ilvl w:val="12"/>
          <w:numId w:val="0"/>
        </w:numPr>
        <w:suppressLineNumbers/>
        <w:spacing w:line="240" w:lineRule="auto"/>
        <w:ind w:right="-2"/>
        <w:rPr>
          <w:szCs w:val="22"/>
          <w:lang w:val="sk-SK"/>
        </w:rPr>
      </w:pPr>
      <w:r w:rsidRPr="00D02AD4">
        <w:rPr>
          <w:szCs w:val="22"/>
          <w:lang w:val="sk-SK"/>
        </w:rPr>
        <w:t xml:space="preserve">Pacienti, ktorí sa zúčastnili v klinickej štúdii kontrolovanej účinným </w:t>
      </w:r>
      <w:proofErr w:type="spellStart"/>
      <w:r w:rsidRPr="00D02AD4">
        <w:rPr>
          <w:szCs w:val="22"/>
          <w:lang w:val="sk-SK"/>
        </w:rPr>
        <w:t>komparátorom</w:t>
      </w:r>
      <w:proofErr w:type="spellEnd"/>
      <w:r w:rsidRPr="00D02AD4">
        <w:rPr>
          <w:szCs w:val="22"/>
          <w:lang w:val="sk-SK"/>
        </w:rPr>
        <w:t xml:space="preserve">, mali začiatočné východiskové skóre MMSE10-24. Klinické štúdie boli určené na porovnanie účinnosti </w:t>
      </w:r>
      <w:proofErr w:type="spellStart"/>
      <w:r w:rsidRPr="00D02AD4">
        <w:rPr>
          <w:szCs w:val="22"/>
          <w:lang w:val="sk-SK"/>
        </w:rPr>
        <w:t>transdermálnej</w:t>
      </w:r>
      <w:proofErr w:type="spellEnd"/>
      <w:r w:rsidRPr="00D02AD4">
        <w:rPr>
          <w:szCs w:val="22"/>
          <w:lang w:val="sk-SK"/>
        </w:rPr>
        <w:t xml:space="preserve"> náplasti 13,3 mg/24 h oproti </w:t>
      </w:r>
      <w:proofErr w:type="spellStart"/>
      <w:r w:rsidRPr="00D02AD4">
        <w:rPr>
          <w:szCs w:val="22"/>
          <w:lang w:val="sk-SK"/>
        </w:rPr>
        <w:t>transdermálnej</w:t>
      </w:r>
      <w:proofErr w:type="spellEnd"/>
      <w:r w:rsidRPr="00D02AD4">
        <w:rPr>
          <w:szCs w:val="22"/>
          <w:lang w:val="sk-SK"/>
        </w:rPr>
        <w:t xml:space="preserve"> náplasti 9,5 mg/24 h počas 48-týždňovej fázy dvojito slepej liečby u pacientov s </w:t>
      </w:r>
      <w:proofErr w:type="spellStart"/>
      <w:r w:rsidRPr="00D02AD4">
        <w:rPr>
          <w:szCs w:val="22"/>
          <w:lang w:val="sk-SK"/>
        </w:rPr>
        <w:t>Alzheimerovou</w:t>
      </w:r>
      <w:proofErr w:type="spellEnd"/>
      <w:r w:rsidRPr="00D02AD4">
        <w:rPr>
          <w:szCs w:val="22"/>
          <w:lang w:val="sk-SK"/>
        </w:rPr>
        <w:t xml:space="preserve"> chorobou, u ktorých sa preukázalo funkčné a kognitívne zhoršenie po 24-48 týždňoch začiatočnej fázy otvorenej liečby </w:t>
      </w:r>
      <w:proofErr w:type="spellStart"/>
      <w:r w:rsidRPr="00D02AD4">
        <w:rPr>
          <w:szCs w:val="22"/>
          <w:lang w:val="sk-SK"/>
        </w:rPr>
        <w:t>transdermálnymi</w:t>
      </w:r>
      <w:proofErr w:type="spellEnd"/>
      <w:r w:rsidRPr="00D02AD4">
        <w:rPr>
          <w:szCs w:val="22"/>
          <w:lang w:val="sk-SK"/>
        </w:rPr>
        <w:t xml:space="preserve"> náplasťami pri udržiavacej dávke 9,5 mg/24 h. Funkčné zhoršenie stanovil skúšajúci lekár a zhoršenie kognitívnych funkcií bolo definované ako pokles skóre MMSE ≥2 body oproti predchádzajúcej návšteve alebo pokles ≥3 body oproti východiskovej hodnote. Účinnosť sa stanovila prostredníctvom </w:t>
      </w:r>
      <w:proofErr w:type="spellStart"/>
      <w:r w:rsidRPr="00D02AD4">
        <w:rPr>
          <w:szCs w:val="22"/>
          <w:lang w:val="sk-SK"/>
        </w:rPr>
        <w:t>ADAS-Cog</w:t>
      </w:r>
      <w:proofErr w:type="spellEnd"/>
      <w:r w:rsidRPr="00D02AD4">
        <w:rPr>
          <w:szCs w:val="22"/>
          <w:lang w:val="sk-SK"/>
        </w:rPr>
        <w:t xml:space="preserve"> (</w:t>
      </w:r>
      <w:proofErr w:type="spellStart"/>
      <w:r w:rsidRPr="00D02AD4">
        <w:rPr>
          <w:szCs w:val="22"/>
          <w:lang w:val="sk-SK"/>
        </w:rPr>
        <w:t>Alzheimer’s</w:t>
      </w:r>
      <w:proofErr w:type="spellEnd"/>
      <w:r w:rsidRPr="00D02AD4">
        <w:rPr>
          <w:szCs w:val="22"/>
          <w:lang w:val="sk-SK"/>
        </w:rPr>
        <w:t xml:space="preserve"> </w:t>
      </w:r>
      <w:proofErr w:type="spellStart"/>
      <w:r w:rsidRPr="00D02AD4">
        <w:rPr>
          <w:szCs w:val="22"/>
          <w:lang w:val="sk-SK"/>
        </w:rPr>
        <w:t>Disease</w:t>
      </w:r>
      <w:proofErr w:type="spellEnd"/>
      <w:r w:rsidRPr="00D02AD4">
        <w:rPr>
          <w:szCs w:val="22"/>
          <w:lang w:val="sk-SK"/>
        </w:rPr>
        <w:t xml:space="preserve"> </w:t>
      </w:r>
      <w:proofErr w:type="spellStart"/>
      <w:r w:rsidRPr="00D02AD4">
        <w:rPr>
          <w:szCs w:val="22"/>
          <w:lang w:val="sk-SK"/>
        </w:rPr>
        <w:t>Assessment</w:t>
      </w:r>
      <w:proofErr w:type="spellEnd"/>
      <w:r w:rsidRPr="00D02AD4">
        <w:rPr>
          <w:szCs w:val="22"/>
          <w:lang w:val="sk-SK"/>
        </w:rPr>
        <w:t xml:space="preserve"> </w:t>
      </w:r>
      <w:proofErr w:type="spellStart"/>
      <w:r w:rsidRPr="00D02AD4">
        <w:rPr>
          <w:szCs w:val="22"/>
          <w:lang w:val="sk-SK"/>
        </w:rPr>
        <w:t>Scale</w:t>
      </w:r>
      <w:proofErr w:type="spellEnd"/>
      <w:r w:rsidRPr="00D02AD4">
        <w:rPr>
          <w:szCs w:val="22"/>
          <w:lang w:val="sk-SK"/>
        </w:rPr>
        <w:t xml:space="preserve"> – </w:t>
      </w:r>
      <w:proofErr w:type="spellStart"/>
      <w:r w:rsidRPr="00D02AD4">
        <w:rPr>
          <w:szCs w:val="22"/>
          <w:lang w:val="sk-SK"/>
        </w:rPr>
        <w:t>Cognitive</w:t>
      </w:r>
      <w:proofErr w:type="spellEnd"/>
      <w:r w:rsidRPr="00D02AD4">
        <w:rPr>
          <w:szCs w:val="22"/>
          <w:lang w:val="sk-SK"/>
        </w:rPr>
        <w:t xml:space="preserve"> </w:t>
      </w:r>
      <w:proofErr w:type="spellStart"/>
      <w:r w:rsidRPr="00D02AD4">
        <w:rPr>
          <w:szCs w:val="22"/>
          <w:lang w:val="sk-SK"/>
        </w:rPr>
        <w:t>subscale</w:t>
      </w:r>
      <w:proofErr w:type="spellEnd"/>
      <w:r w:rsidRPr="00D02AD4">
        <w:rPr>
          <w:szCs w:val="22"/>
          <w:lang w:val="sk-SK"/>
        </w:rPr>
        <w:t>, hodnotenie kognitívnych funkcií založené na výkone) a ADCS-IADL (</w:t>
      </w:r>
      <w:proofErr w:type="spellStart"/>
      <w:r w:rsidRPr="00D02AD4">
        <w:rPr>
          <w:szCs w:val="22"/>
          <w:lang w:val="sk-SK"/>
        </w:rPr>
        <w:t>Alzheimer’s</w:t>
      </w:r>
      <w:proofErr w:type="spellEnd"/>
      <w:r w:rsidRPr="00D02AD4">
        <w:rPr>
          <w:szCs w:val="22"/>
          <w:lang w:val="sk-SK"/>
        </w:rPr>
        <w:t xml:space="preserve"> </w:t>
      </w:r>
      <w:proofErr w:type="spellStart"/>
      <w:r w:rsidRPr="00D02AD4">
        <w:rPr>
          <w:szCs w:val="22"/>
          <w:lang w:val="sk-SK"/>
        </w:rPr>
        <w:t>Disease</w:t>
      </w:r>
      <w:proofErr w:type="spellEnd"/>
      <w:r w:rsidRPr="00D02AD4">
        <w:rPr>
          <w:szCs w:val="22"/>
          <w:lang w:val="sk-SK"/>
        </w:rPr>
        <w:t xml:space="preserve"> </w:t>
      </w:r>
      <w:proofErr w:type="spellStart"/>
      <w:r w:rsidRPr="00D02AD4">
        <w:rPr>
          <w:szCs w:val="22"/>
          <w:lang w:val="sk-SK"/>
        </w:rPr>
        <w:t>Cooperative</w:t>
      </w:r>
      <w:proofErr w:type="spellEnd"/>
      <w:r w:rsidRPr="00D02AD4">
        <w:rPr>
          <w:szCs w:val="22"/>
          <w:lang w:val="sk-SK"/>
        </w:rPr>
        <w:t xml:space="preserve"> Study – </w:t>
      </w:r>
      <w:proofErr w:type="spellStart"/>
      <w:r w:rsidRPr="00D02AD4">
        <w:rPr>
          <w:szCs w:val="22"/>
          <w:lang w:val="sk-SK"/>
        </w:rPr>
        <w:t>Instrumental</w:t>
      </w:r>
      <w:proofErr w:type="spellEnd"/>
      <w:r w:rsidRPr="00D02AD4">
        <w:rPr>
          <w:szCs w:val="22"/>
          <w:lang w:val="sk-SK"/>
        </w:rPr>
        <w:t xml:space="preserve"> </w:t>
      </w:r>
      <w:proofErr w:type="spellStart"/>
      <w:r w:rsidRPr="00D02AD4">
        <w:rPr>
          <w:szCs w:val="22"/>
          <w:lang w:val="sk-SK"/>
        </w:rPr>
        <w:t>Activities</w:t>
      </w:r>
      <w:proofErr w:type="spellEnd"/>
      <w:r w:rsidRPr="00D02AD4">
        <w:rPr>
          <w:szCs w:val="22"/>
          <w:lang w:val="sk-SK"/>
        </w:rPr>
        <w:t xml:space="preserve"> </w:t>
      </w:r>
      <w:proofErr w:type="spellStart"/>
      <w:r w:rsidRPr="00D02AD4">
        <w:rPr>
          <w:szCs w:val="22"/>
          <w:lang w:val="sk-SK"/>
        </w:rPr>
        <w:t>of</w:t>
      </w:r>
      <w:proofErr w:type="spellEnd"/>
      <w:r w:rsidRPr="00D02AD4">
        <w:rPr>
          <w:szCs w:val="22"/>
          <w:lang w:val="sk-SK"/>
        </w:rPr>
        <w:t xml:space="preserve"> </w:t>
      </w:r>
      <w:proofErr w:type="spellStart"/>
      <w:r w:rsidRPr="00D02AD4">
        <w:rPr>
          <w:szCs w:val="22"/>
          <w:lang w:val="sk-SK"/>
        </w:rPr>
        <w:t>Daily</w:t>
      </w:r>
      <w:proofErr w:type="spellEnd"/>
      <w:r w:rsidRPr="00D02AD4">
        <w:rPr>
          <w:szCs w:val="22"/>
          <w:lang w:val="sk-SK"/>
        </w:rPr>
        <w:t xml:space="preserve"> </w:t>
      </w:r>
      <w:proofErr w:type="spellStart"/>
      <w:r w:rsidRPr="00D02AD4">
        <w:rPr>
          <w:szCs w:val="22"/>
          <w:lang w:val="sk-SK"/>
        </w:rPr>
        <w:t>Living</w:t>
      </w:r>
      <w:proofErr w:type="spellEnd"/>
      <w:r w:rsidRPr="00D02AD4">
        <w:rPr>
          <w:szCs w:val="22"/>
          <w:lang w:val="sk-SK"/>
        </w:rPr>
        <w:t>), čo je hodnotenie praktických činností, ku ktorým patrí spravovanie financií, príprava jedla, nakupovanie, schopnosť orientovať sa v prostredí, schopnosť byť ponechaný bez dohľadu. Výsledky oboch spôsobov hodnotenia počas 48 týždňov sú zhrnuté v tabuľke 4.</w:t>
      </w:r>
    </w:p>
    <w:p w:rsidR="00904670" w:rsidRPr="00855F9A" w:rsidRDefault="00904670" w:rsidP="00527D89">
      <w:pPr>
        <w:numPr>
          <w:ilvl w:val="12"/>
          <w:numId w:val="0"/>
        </w:numPr>
        <w:suppressLineNumbers/>
        <w:spacing w:line="240" w:lineRule="auto"/>
        <w:ind w:right="-2"/>
        <w:rPr>
          <w:szCs w:val="22"/>
          <w:lang w:val="sk-SK"/>
        </w:rPr>
      </w:pPr>
    </w:p>
    <w:p w:rsidR="00904670" w:rsidRPr="00855F9A" w:rsidRDefault="00D02AD4" w:rsidP="00527D89">
      <w:pPr>
        <w:tabs>
          <w:tab w:val="left" w:pos="9639"/>
        </w:tabs>
        <w:spacing w:line="240" w:lineRule="auto"/>
        <w:rPr>
          <w:b/>
          <w:szCs w:val="22"/>
          <w:lang w:val="sk-SK"/>
        </w:rPr>
      </w:pPr>
      <w:r w:rsidRPr="00D02AD4">
        <w:rPr>
          <w:b/>
          <w:szCs w:val="22"/>
          <w:lang w:val="sk-SK"/>
        </w:rPr>
        <w:t>Tabuľka 4:</w:t>
      </w:r>
    </w:p>
    <w:p w:rsidR="00904670" w:rsidRPr="00855F9A" w:rsidRDefault="00904670" w:rsidP="00527D89">
      <w:pPr>
        <w:tabs>
          <w:tab w:val="left" w:pos="9639"/>
        </w:tabs>
        <w:spacing w:line="240" w:lineRule="auto"/>
        <w:rPr>
          <w:szCs w:val="22"/>
          <w:lang w:val="sk-SK"/>
        </w:rPr>
      </w:pPr>
    </w:p>
    <w:tbl>
      <w:tblPr>
        <w:tblW w:w="5127" w:type="pct"/>
        <w:tblCellMar>
          <w:top w:w="60" w:type="dxa"/>
          <w:left w:w="60" w:type="dxa"/>
          <w:bottom w:w="60" w:type="dxa"/>
          <w:right w:w="60" w:type="dxa"/>
        </w:tblCellMar>
        <w:tblLook w:val="04A0"/>
      </w:tblPr>
      <w:tblGrid>
        <w:gridCol w:w="642"/>
        <w:gridCol w:w="1289"/>
        <w:gridCol w:w="1391"/>
        <w:gridCol w:w="552"/>
        <w:gridCol w:w="892"/>
        <w:gridCol w:w="552"/>
        <w:gridCol w:w="892"/>
        <w:gridCol w:w="756"/>
        <w:gridCol w:w="1176"/>
        <w:gridCol w:w="1282"/>
      </w:tblGrid>
      <w:tr w:rsidR="00904670" w:rsidRPr="00855F9A" w:rsidTr="004B7E50">
        <w:tc>
          <w:tcPr>
            <w:tcW w:w="1763" w:type="pct"/>
            <w:gridSpan w:val="3"/>
            <w:vMerge w:val="restart"/>
            <w:hideMark/>
          </w:tcPr>
          <w:p w:rsidR="00904670" w:rsidRPr="00855F9A" w:rsidRDefault="00D02AD4" w:rsidP="00527D89">
            <w:pPr>
              <w:widowControl w:val="0"/>
              <w:spacing w:line="240" w:lineRule="auto"/>
              <w:rPr>
                <w:szCs w:val="22"/>
                <w:lang w:val="sk-SK"/>
              </w:rPr>
            </w:pPr>
            <w:r w:rsidRPr="00D02AD4">
              <w:rPr>
                <w:b/>
                <w:bCs/>
                <w:szCs w:val="22"/>
                <w:lang w:val="sk-SK"/>
              </w:rPr>
              <w:t xml:space="preserve">Populácia/Návšteva </w:t>
            </w:r>
          </w:p>
        </w:tc>
        <w:tc>
          <w:tcPr>
            <w:tcW w:w="766" w:type="pct"/>
            <w:gridSpan w:val="2"/>
            <w:tcBorders>
              <w:bottom w:val="single" w:sz="4" w:space="0" w:color="auto"/>
            </w:tcBorders>
            <w:hideMark/>
          </w:tcPr>
          <w:p w:rsidR="00904670" w:rsidRPr="00855F9A" w:rsidRDefault="00D02AD4" w:rsidP="00527D89">
            <w:pPr>
              <w:widowControl w:val="0"/>
              <w:spacing w:line="240" w:lineRule="auto"/>
              <w:rPr>
                <w:b/>
                <w:bCs/>
                <w:szCs w:val="22"/>
                <w:lang w:val="sk-SK"/>
              </w:rPr>
            </w:pPr>
            <w:proofErr w:type="spellStart"/>
            <w:r w:rsidRPr="00D02AD4">
              <w:rPr>
                <w:b/>
                <w:bCs/>
                <w:szCs w:val="22"/>
                <w:lang w:val="sk-SK"/>
              </w:rPr>
              <w:t>rivastigmín</w:t>
            </w:r>
            <w:proofErr w:type="spellEnd"/>
            <w:r w:rsidRPr="00D02AD4">
              <w:rPr>
                <w:b/>
                <w:bCs/>
                <w:szCs w:val="22"/>
                <w:lang w:val="sk-SK"/>
              </w:rPr>
              <w:t xml:space="preserve"> 15 cm</w:t>
            </w:r>
            <w:r w:rsidRPr="00D02AD4">
              <w:rPr>
                <w:b/>
                <w:bCs/>
                <w:szCs w:val="22"/>
                <w:vertAlign w:val="superscript"/>
                <w:lang w:val="sk-SK"/>
              </w:rPr>
              <w:t>2</w:t>
            </w:r>
            <w:r w:rsidRPr="00D02AD4">
              <w:rPr>
                <w:b/>
                <w:bCs/>
                <w:szCs w:val="22"/>
                <w:lang w:val="sk-SK"/>
              </w:rPr>
              <w:t xml:space="preserve"> </w:t>
            </w:r>
          </w:p>
          <w:p w:rsidR="00904670" w:rsidRPr="00855F9A" w:rsidRDefault="00D02AD4" w:rsidP="00527D89">
            <w:pPr>
              <w:widowControl w:val="0"/>
              <w:spacing w:line="240" w:lineRule="auto"/>
              <w:rPr>
                <w:szCs w:val="22"/>
                <w:lang w:val="sk-SK"/>
              </w:rPr>
            </w:pPr>
            <w:r w:rsidRPr="00D02AD4">
              <w:rPr>
                <w:b/>
                <w:bCs/>
                <w:szCs w:val="22"/>
                <w:lang w:val="sk-SK"/>
              </w:rPr>
              <w:t xml:space="preserve">N = 265 </w:t>
            </w:r>
          </w:p>
        </w:tc>
        <w:tc>
          <w:tcPr>
            <w:tcW w:w="766" w:type="pct"/>
            <w:gridSpan w:val="2"/>
            <w:tcBorders>
              <w:bottom w:val="single" w:sz="4" w:space="0" w:color="auto"/>
            </w:tcBorders>
            <w:hideMark/>
          </w:tcPr>
          <w:p w:rsidR="00904670" w:rsidRPr="00855F9A" w:rsidRDefault="00D02AD4" w:rsidP="00527D89">
            <w:pPr>
              <w:widowControl w:val="0"/>
              <w:spacing w:line="240" w:lineRule="auto"/>
              <w:rPr>
                <w:b/>
                <w:bCs/>
                <w:szCs w:val="22"/>
                <w:lang w:val="sk-SK"/>
              </w:rPr>
            </w:pPr>
            <w:proofErr w:type="spellStart"/>
            <w:r w:rsidRPr="00D02AD4">
              <w:rPr>
                <w:b/>
                <w:bCs/>
                <w:szCs w:val="22"/>
                <w:lang w:val="sk-SK"/>
              </w:rPr>
              <w:t>rivastigmín</w:t>
            </w:r>
            <w:proofErr w:type="spellEnd"/>
            <w:r w:rsidRPr="00D02AD4">
              <w:rPr>
                <w:b/>
                <w:bCs/>
                <w:szCs w:val="22"/>
                <w:lang w:val="sk-SK"/>
              </w:rPr>
              <w:t xml:space="preserve"> 10 cm</w:t>
            </w:r>
            <w:r w:rsidRPr="00D02AD4">
              <w:rPr>
                <w:b/>
                <w:bCs/>
                <w:szCs w:val="22"/>
                <w:vertAlign w:val="superscript"/>
                <w:lang w:val="sk-SK"/>
              </w:rPr>
              <w:t>2</w:t>
            </w:r>
            <w:r w:rsidRPr="00D02AD4">
              <w:rPr>
                <w:b/>
                <w:bCs/>
                <w:szCs w:val="22"/>
                <w:lang w:val="sk-SK"/>
              </w:rPr>
              <w:t xml:space="preserve"> </w:t>
            </w:r>
          </w:p>
          <w:p w:rsidR="00904670" w:rsidRPr="00855F9A" w:rsidRDefault="00D02AD4" w:rsidP="00527D89">
            <w:pPr>
              <w:widowControl w:val="0"/>
              <w:spacing w:line="240" w:lineRule="auto"/>
              <w:rPr>
                <w:szCs w:val="22"/>
                <w:lang w:val="sk-SK"/>
              </w:rPr>
            </w:pPr>
            <w:r w:rsidRPr="00D02AD4">
              <w:rPr>
                <w:b/>
                <w:bCs/>
                <w:szCs w:val="22"/>
                <w:lang w:val="sk-SK"/>
              </w:rPr>
              <w:t xml:space="preserve">N = 271 </w:t>
            </w:r>
          </w:p>
        </w:tc>
        <w:tc>
          <w:tcPr>
            <w:tcW w:w="1025" w:type="pct"/>
            <w:gridSpan w:val="2"/>
            <w:tcBorders>
              <w:bottom w:val="single" w:sz="4" w:space="0" w:color="auto"/>
            </w:tcBorders>
            <w:hideMark/>
          </w:tcPr>
          <w:p w:rsidR="00904670" w:rsidRPr="00855F9A" w:rsidRDefault="00D02AD4" w:rsidP="004B7E50">
            <w:pPr>
              <w:widowControl w:val="0"/>
              <w:tabs>
                <w:tab w:val="clear" w:pos="567"/>
                <w:tab w:val="left" w:pos="737"/>
              </w:tabs>
              <w:spacing w:line="240" w:lineRule="auto"/>
              <w:ind w:right="-10"/>
              <w:rPr>
                <w:b/>
                <w:bCs/>
                <w:szCs w:val="22"/>
                <w:lang w:val="sk-SK"/>
              </w:rPr>
            </w:pPr>
            <w:proofErr w:type="spellStart"/>
            <w:r w:rsidRPr="00D02AD4">
              <w:rPr>
                <w:b/>
                <w:bCs/>
                <w:szCs w:val="22"/>
                <w:lang w:val="sk-SK"/>
              </w:rPr>
              <w:t>rivastigmín</w:t>
            </w:r>
            <w:proofErr w:type="spellEnd"/>
            <w:r w:rsidRPr="00D02AD4">
              <w:rPr>
                <w:b/>
                <w:bCs/>
                <w:szCs w:val="22"/>
                <w:lang w:val="sk-SK"/>
              </w:rPr>
              <w:t xml:space="preserve"> </w:t>
            </w:r>
          </w:p>
          <w:p w:rsidR="00904670" w:rsidRPr="00855F9A" w:rsidRDefault="00D02AD4" w:rsidP="002D29F2">
            <w:pPr>
              <w:widowControl w:val="0"/>
              <w:spacing w:line="240" w:lineRule="auto"/>
              <w:rPr>
                <w:szCs w:val="22"/>
                <w:lang w:val="sk-SK"/>
              </w:rPr>
            </w:pPr>
            <w:r w:rsidRPr="00D02AD4">
              <w:rPr>
                <w:b/>
                <w:bCs/>
                <w:szCs w:val="22"/>
                <w:lang w:val="sk-SK"/>
              </w:rPr>
              <w:t>15 cm</w:t>
            </w:r>
            <w:r w:rsidRPr="00D02AD4">
              <w:rPr>
                <w:b/>
                <w:bCs/>
                <w:szCs w:val="22"/>
                <w:vertAlign w:val="superscript"/>
                <w:lang w:val="sk-SK"/>
              </w:rPr>
              <w:t>2</w:t>
            </w:r>
          </w:p>
        </w:tc>
        <w:tc>
          <w:tcPr>
            <w:tcW w:w="681" w:type="pct"/>
            <w:tcBorders>
              <w:bottom w:val="single" w:sz="4" w:space="0" w:color="auto"/>
            </w:tcBorders>
            <w:hideMark/>
          </w:tcPr>
          <w:p w:rsidR="00904670" w:rsidRPr="00855F9A" w:rsidRDefault="00D02AD4" w:rsidP="002D29F2">
            <w:pPr>
              <w:widowControl w:val="0"/>
              <w:spacing w:line="240" w:lineRule="auto"/>
              <w:rPr>
                <w:szCs w:val="22"/>
                <w:lang w:val="sk-SK"/>
              </w:rPr>
            </w:pPr>
            <w:proofErr w:type="spellStart"/>
            <w:r w:rsidRPr="00D02AD4">
              <w:rPr>
                <w:b/>
                <w:bCs/>
                <w:szCs w:val="22"/>
                <w:lang w:val="sk-SK"/>
              </w:rPr>
              <w:t>rivastigmín</w:t>
            </w:r>
            <w:proofErr w:type="spellEnd"/>
            <w:r w:rsidRPr="00D02AD4">
              <w:rPr>
                <w:b/>
                <w:bCs/>
                <w:szCs w:val="22"/>
                <w:lang w:val="sk-SK"/>
              </w:rPr>
              <w:t xml:space="preserve"> 10 cm</w:t>
            </w:r>
            <w:r w:rsidRPr="00D02AD4">
              <w:rPr>
                <w:b/>
                <w:bCs/>
                <w:szCs w:val="22"/>
                <w:vertAlign w:val="superscript"/>
                <w:lang w:val="sk-SK"/>
              </w:rPr>
              <w:t>2</w:t>
            </w:r>
          </w:p>
        </w:tc>
      </w:tr>
      <w:tr w:rsidR="00904670" w:rsidRPr="00855F9A" w:rsidTr="004B7E50">
        <w:tc>
          <w:tcPr>
            <w:tcW w:w="0" w:type="auto"/>
            <w:gridSpan w:val="3"/>
            <w:vMerge/>
            <w:tcBorders>
              <w:bottom w:val="single" w:sz="4" w:space="0" w:color="auto"/>
            </w:tcBorders>
            <w:vAlign w:val="center"/>
            <w:hideMark/>
          </w:tcPr>
          <w:p w:rsidR="00904670" w:rsidRPr="00855F9A" w:rsidRDefault="00904670" w:rsidP="00527D89">
            <w:pPr>
              <w:widowControl w:val="0"/>
              <w:spacing w:line="240" w:lineRule="auto"/>
              <w:rPr>
                <w:szCs w:val="22"/>
                <w:lang w:val="sk-SK"/>
              </w:rPr>
            </w:pPr>
          </w:p>
        </w:tc>
        <w:tc>
          <w:tcPr>
            <w:tcW w:w="293" w:type="pct"/>
            <w:tcBorders>
              <w:top w:val="single" w:sz="4" w:space="0" w:color="auto"/>
              <w:bottom w:val="single" w:sz="4" w:space="0" w:color="auto"/>
            </w:tcBorders>
            <w:hideMark/>
          </w:tcPr>
          <w:p w:rsidR="00904670" w:rsidRPr="00855F9A" w:rsidRDefault="00D02AD4" w:rsidP="00527D89">
            <w:pPr>
              <w:widowControl w:val="0"/>
              <w:spacing w:line="240" w:lineRule="auto"/>
              <w:rPr>
                <w:szCs w:val="22"/>
                <w:lang w:val="sk-SK"/>
              </w:rPr>
            </w:pPr>
            <w:r w:rsidRPr="00D02AD4">
              <w:rPr>
                <w:b/>
                <w:bCs/>
                <w:szCs w:val="22"/>
                <w:lang w:val="sk-SK"/>
              </w:rPr>
              <w:t>n</w:t>
            </w:r>
          </w:p>
        </w:tc>
        <w:tc>
          <w:tcPr>
            <w:tcW w:w="472" w:type="pct"/>
            <w:tcBorders>
              <w:top w:val="single" w:sz="4" w:space="0" w:color="auto"/>
              <w:bottom w:val="single" w:sz="4" w:space="0" w:color="auto"/>
            </w:tcBorders>
            <w:hideMark/>
          </w:tcPr>
          <w:p w:rsidR="00904670" w:rsidRPr="00855F9A" w:rsidRDefault="00D02AD4" w:rsidP="00527D89">
            <w:pPr>
              <w:widowControl w:val="0"/>
              <w:spacing w:line="240" w:lineRule="auto"/>
              <w:rPr>
                <w:szCs w:val="22"/>
                <w:lang w:val="sk-SK"/>
              </w:rPr>
            </w:pPr>
            <w:r w:rsidRPr="00D02AD4">
              <w:rPr>
                <w:b/>
                <w:bCs/>
                <w:szCs w:val="22"/>
                <w:lang w:val="sk-SK"/>
              </w:rPr>
              <w:t>Priemer</w:t>
            </w:r>
          </w:p>
        </w:tc>
        <w:tc>
          <w:tcPr>
            <w:tcW w:w="293" w:type="pct"/>
            <w:tcBorders>
              <w:top w:val="single" w:sz="4" w:space="0" w:color="auto"/>
              <w:bottom w:val="single" w:sz="4" w:space="0" w:color="auto"/>
            </w:tcBorders>
            <w:hideMark/>
          </w:tcPr>
          <w:p w:rsidR="00904670" w:rsidRPr="00855F9A" w:rsidRDefault="00D02AD4" w:rsidP="00527D89">
            <w:pPr>
              <w:widowControl w:val="0"/>
              <w:spacing w:line="240" w:lineRule="auto"/>
              <w:rPr>
                <w:szCs w:val="22"/>
                <w:lang w:val="sk-SK"/>
              </w:rPr>
            </w:pPr>
            <w:r w:rsidRPr="00D02AD4">
              <w:rPr>
                <w:b/>
                <w:bCs/>
                <w:szCs w:val="22"/>
                <w:lang w:val="sk-SK"/>
              </w:rPr>
              <w:t>n</w:t>
            </w:r>
          </w:p>
        </w:tc>
        <w:tc>
          <w:tcPr>
            <w:tcW w:w="472" w:type="pct"/>
            <w:tcBorders>
              <w:top w:val="single" w:sz="4" w:space="0" w:color="auto"/>
              <w:bottom w:val="single" w:sz="4" w:space="0" w:color="auto"/>
            </w:tcBorders>
            <w:hideMark/>
          </w:tcPr>
          <w:p w:rsidR="00904670" w:rsidRPr="00855F9A" w:rsidRDefault="00D02AD4" w:rsidP="00527D89">
            <w:pPr>
              <w:widowControl w:val="0"/>
              <w:spacing w:line="240" w:lineRule="auto"/>
              <w:rPr>
                <w:szCs w:val="22"/>
                <w:lang w:val="sk-SK"/>
              </w:rPr>
            </w:pPr>
            <w:r w:rsidRPr="00D02AD4">
              <w:rPr>
                <w:b/>
                <w:bCs/>
                <w:szCs w:val="22"/>
                <w:lang w:val="sk-SK"/>
              </w:rPr>
              <w:t>Priemer</w:t>
            </w:r>
          </w:p>
        </w:tc>
        <w:tc>
          <w:tcPr>
            <w:tcW w:w="401" w:type="pct"/>
            <w:tcBorders>
              <w:top w:val="single" w:sz="4" w:space="0" w:color="auto"/>
              <w:bottom w:val="single" w:sz="4" w:space="0" w:color="auto"/>
            </w:tcBorders>
            <w:hideMark/>
          </w:tcPr>
          <w:p w:rsidR="00904670" w:rsidRPr="00855F9A" w:rsidRDefault="00D02AD4" w:rsidP="00527D89">
            <w:pPr>
              <w:widowControl w:val="0"/>
              <w:spacing w:line="240" w:lineRule="auto"/>
              <w:rPr>
                <w:szCs w:val="22"/>
                <w:lang w:val="sk-SK"/>
              </w:rPr>
            </w:pPr>
            <w:r w:rsidRPr="00D02AD4">
              <w:rPr>
                <w:b/>
                <w:bCs/>
                <w:szCs w:val="22"/>
                <w:lang w:val="sk-SK"/>
              </w:rPr>
              <w:t>DLSM</w:t>
            </w:r>
          </w:p>
        </w:tc>
        <w:tc>
          <w:tcPr>
            <w:tcW w:w="623" w:type="pct"/>
            <w:tcBorders>
              <w:top w:val="single" w:sz="4" w:space="0" w:color="auto"/>
              <w:bottom w:val="single" w:sz="4" w:space="0" w:color="auto"/>
            </w:tcBorders>
            <w:hideMark/>
          </w:tcPr>
          <w:p w:rsidR="00904670" w:rsidRPr="00855F9A" w:rsidRDefault="00D02AD4" w:rsidP="00577D55">
            <w:pPr>
              <w:widowControl w:val="0"/>
              <w:spacing w:line="240" w:lineRule="auto"/>
              <w:rPr>
                <w:szCs w:val="22"/>
                <w:lang w:val="sk-SK"/>
              </w:rPr>
            </w:pPr>
            <w:r w:rsidRPr="00D02AD4">
              <w:rPr>
                <w:b/>
                <w:bCs/>
                <w:szCs w:val="22"/>
                <w:lang w:val="sk-SK"/>
              </w:rPr>
              <w:t>95 % IS</w:t>
            </w:r>
          </w:p>
        </w:tc>
        <w:tc>
          <w:tcPr>
            <w:tcW w:w="681" w:type="pct"/>
            <w:tcBorders>
              <w:top w:val="single" w:sz="4" w:space="0" w:color="auto"/>
              <w:bottom w:val="single" w:sz="4" w:space="0" w:color="auto"/>
            </w:tcBorders>
            <w:hideMark/>
          </w:tcPr>
          <w:p w:rsidR="00904670" w:rsidRPr="00855F9A" w:rsidRDefault="00D02AD4" w:rsidP="00527D89">
            <w:pPr>
              <w:widowControl w:val="0"/>
              <w:spacing w:line="240" w:lineRule="auto"/>
              <w:rPr>
                <w:szCs w:val="22"/>
                <w:lang w:val="sk-SK"/>
              </w:rPr>
            </w:pPr>
            <w:proofErr w:type="spellStart"/>
            <w:r w:rsidRPr="00D02AD4">
              <w:rPr>
                <w:b/>
                <w:bCs/>
                <w:szCs w:val="22"/>
                <w:lang w:val="sk-SK"/>
              </w:rPr>
              <w:t>p-hodnota</w:t>
            </w:r>
            <w:proofErr w:type="spellEnd"/>
          </w:p>
        </w:tc>
      </w:tr>
      <w:tr w:rsidR="00904670" w:rsidRPr="00855F9A" w:rsidTr="004B7E50">
        <w:tc>
          <w:tcPr>
            <w:tcW w:w="1025" w:type="pct"/>
            <w:gridSpan w:val="2"/>
            <w:tcBorders>
              <w:top w:val="single" w:sz="4" w:space="0" w:color="auto"/>
              <w:bottom w:val="single" w:sz="4" w:space="0" w:color="auto"/>
            </w:tcBorders>
            <w:hideMark/>
          </w:tcPr>
          <w:p w:rsidR="00904670" w:rsidRPr="00855F9A" w:rsidRDefault="00D02AD4" w:rsidP="00527D89">
            <w:pPr>
              <w:widowControl w:val="0"/>
              <w:spacing w:line="240" w:lineRule="auto"/>
              <w:rPr>
                <w:szCs w:val="22"/>
                <w:lang w:val="sk-SK"/>
              </w:rPr>
            </w:pPr>
            <w:proofErr w:type="spellStart"/>
            <w:r w:rsidRPr="00D02AD4">
              <w:rPr>
                <w:b/>
                <w:bCs/>
                <w:szCs w:val="22"/>
                <w:lang w:val="sk-SK"/>
              </w:rPr>
              <w:t>ADAS-Cog</w:t>
            </w:r>
            <w:proofErr w:type="spellEnd"/>
          </w:p>
        </w:tc>
        <w:tc>
          <w:tcPr>
            <w:tcW w:w="738" w:type="pct"/>
            <w:tcBorders>
              <w:top w:val="single" w:sz="4" w:space="0" w:color="auto"/>
              <w:bottom w:val="single" w:sz="4" w:space="0" w:color="auto"/>
            </w:tcBorders>
            <w:hideMark/>
          </w:tcPr>
          <w:p w:rsidR="00904670" w:rsidRPr="00855F9A" w:rsidRDefault="00904670" w:rsidP="00527D89">
            <w:pPr>
              <w:widowControl w:val="0"/>
              <w:spacing w:line="240" w:lineRule="auto"/>
              <w:rPr>
                <w:szCs w:val="22"/>
                <w:lang w:val="sk-SK"/>
              </w:rPr>
            </w:pPr>
          </w:p>
        </w:tc>
        <w:tc>
          <w:tcPr>
            <w:tcW w:w="293" w:type="pct"/>
            <w:tcBorders>
              <w:top w:val="single" w:sz="4" w:space="0" w:color="auto"/>
              <w:bottom w:val="single" w:sz="4" w:space="0" w:color="auto"/>
            </w:tcBorders>
            <w:hideMark/>
          </w:tcPr>
          <w:p w:rsidR="00904670" w:rsidRPr="00855F9A" w:rsidRDefault="00904670" w:rsidP="00527D89">
            <w:pPr>
              <w:widowControl w:val="0"/>
              <w:spacing w:line="240" w:lineRule="auto"/>
              <w:rPr>
                <w:szCs w:val="22"/>
                <w:lang w:val="sk-SK"/>
              </w:rPr>
            </w:pPr>
          </w:p>
        </w:tc>
        <w:tc>
          <w:tcPr>
            <w:tcW w:w="472" w:type="pct"/>
            <w:tcBorders>
              <w:top w:val="single" w:sz="4" w:space="0" w:color="auto"/>
              <w:bottom w:val="single" w:sz="4" w:space="0" w:color="auto"/>
            </w:tcBorders>
            <w:hideMark/>
          </w:tcPr>
          <w:p w:rsidR="00904670" w:rsidRPr="00855F9A" w:rsidRDefault="00904670" w:rsidP="00527D89">
            <w:pPr>
              <w:widowControl w:val="0"/>
              <w:spacing w:line="240" w:lineRule="auto"/>
              <w:rPr>
                <w:szCs w:val="22"/>
                <w:lang w:val="sk-SK"/>
              </w:rPr>
            </w:pPr>
          </w:p>
        </w:tc>
        <w:tc>
          <w:tcPr>
            <w:tcW w:w="293" w:type="pct"/>
            <w:tcBorders>
              <w:top w:val="single" w:sz="4" w:space="0" w:color="auto"/>
              <w:bottom w:val="single" w:sz="4" w:space="0" w:color="auto"/>
            </w:tcBorders>
            <w:hideMark/>
          </w:tcPr>
          <w:p w:rsidR="00904670" w:rsidRPr="00855F9A" w:rsidRDefault="00904670" w:rsidP="00527D89">
            <w:pPr>
              <w:widowControl w:val="0"/>
              <w:spacing w:line="240" w:lineRule="auto"/>
              <w:rPr>
                <w:szCs w:val="22"/>
                <w:lang w:val="sk-SK"/>
              </w:rPr>
            </w:pPr>
          </w:p>
        </w:tc>
        <w:tc>
          <w:tcPr>
            <w:tcW w:w="472" w:type="pct"/>
            <w:tcBorders>
              <w:top w:val="single" w:sz="4" w:space="0" w:color="auto"/>
              <w:bottom w:val="single" w:sz="4" w:space="0" w:color="auto"/>
            </w:tcBorders>
            <w:hideMark/>
          </w:tcPr>
          <w:p w:rsidR="00904670" w:rsidRPr="00855F9A" w:rsidRDefault="00904670" w:rsidP="00527D89">
            <w:pPr>
              <w:widowControl w:val="0"/>
              <w:spacing w:line="240" w:lineRule="auto"/>
              <w:rPr>
                <w:szCs w:val="22"/>
                <w:lang w:val="sk-SK"/>
              </w:rPr>
            </w:pPr>
          </w:p>
        </w:tc>
        <w:tc>
          <w:tcPr>
            <w:tcW w:w="401" w:type="pct"/>
            <w:tcBorders>
              <w:top w:val="single" w:sz="4" w:space="0" w:color="auto"/>
              <w:bottom w:val="single" w:sz="4" w:space="0" w:color="auto"/>
            </w:tcBorders>
            <w:hideMark/>
          </w:tcPr>
          <w:p w:rsidR="00904670" w:rsidRPr="00855F9A" w:rsidRDefault="00904670" w:rsidP="00527D89">
            <w:pPr>
              <w:widowControl w:val="0"/>
              <w:spacing w:line="240" w:lineRule="auto"/>
              <w:rPr>
                <w:szCs w:val="22"/>
                <w:lang w:val="sk-SK"/>
              </w:rPr>
            </w:pPr>
          </w:p>
        </w:tc>
        <w:tc>
          <w:tcPr>
            <w:tcW w:w="623" w:type="pct"/>
            <w:tcBorders>
              <w:top w:val="single" w:sz="4" w:space="0" w:color="auto"/>
              <w:bottom w:val="single" w:sz="4" w:space="0" w:color="auto"/>
            </w:tcBorders>
            <w:hideMark/>
          </w:tcPr>
          <w:p w:rsidR="00904670" w:rsidRPr="00855F9A" w:rsidRDefault="00904670" w:rsidP="00527D89">
            <w:pPr>
              <w:widowControl w:val="0"/>
              <w:spacing w:line="240" w:lineRule="auto"/>
              <w:rPr>
                <w:szCs w:val="22"/>
                <w:lang w:val="sk-SK"/>
              </w:rPr>
            </w:pPr>
          </w:p>
        </w:tc>
        <w:tc>
          <w:tcPr>
            <w:tcW w:w="681" w:type="pct"/>
            <w:tcBorders>
              <w:top w:val="single" w:sz="4" w:space="0" w:color="auto"/>
              <w:bottom w:val="single" w:sz="4" w:space="0" w:color="auto"/>
            </w:tcBorders>
            <w:hideMark/>
          </w:tcPr>
          <w:p w:rsidR="00904670" w:rsidRPr="00855F9A" w:rsidRDefault="00904670" w:rsidP="00527D89">
            <w:pPr>
              <w:widowControl w:val="0"/>
              <w:spacing w:line="240" w:lineRule="auto"/>
              <w:rPr>
                <w:szCs w:val="22"/>
                <w:lang w:val="sk-SK"/>
              </w:rPr>
            </w:pPr>
          </w:p>
        </w:tc>
      </w:tr>
      <w:tr w:rsidR="00904670" w:rsidRPr="00855F9A" w:rsidTr="004B7E50">
        <w:tc>
          <w:tcPr>
            <w:tcW w:w="1025" w:type="pct"/>
            <w:gridSpan w:val="2"/>
            <w:tcBorders>
              <w:top w:val="single" w:sz="4" w:space="0" w:color="auto"/>
            </w:tcBorders>
            <w:hideMark/>
          </w:tcPr>
          <w:p w:rsidR="00904670" w:rsidRPr="00855F9A" w:rsidRDefault="00D02AD4" w:rsidP="00527D89">
            <w:pPr>
              <w:widowControl w:val="0"/>
              <w:spacing w:line="240" w:lineRule="auto"/>
              <w:rPr>
                <w:szCs w:val="22"/>
                <w:lang w:val="sk-SK"/>
              </w:rPr>
            </w:pPr>
            <w:r w:rsidRPr="00D02AD4">
              <w:rPr>
                <w:b/>
                <w:bCs/>
                <w:szCs w:val="22"/>
                <w:lang w:val="sk-SK"/>
              </w:rPr>
              <w:t>LOCF</w:t>
            </w:r>
          </w:p>
        </w:tc>
        <w:tc>
          <w:tcPr>
            <w:tcW w:w="738" w:type="pct"/>
            <w:tcBorders>
              <w:top w:val="single" w:sz="4" w:space="0" w:color="auto"/>
            </w:tcBorders>
            <w:hideMark/>
          </w:tcPr>
          <w:p w:rsidR="00904670" w:rsidRPr="00855F9A" w:rsidRDefault="00D02AD4" w:rsidP="00527D89">
            <w:pPr>
              <w:widowControl w:val="0"/>
              <w:spacing w:line="240" w:lineRule="auto"/>
              <w:rPr>
                <w:szCs w:val="22"/>
                <w:lang w:val="sk-SK"/>
              </w:rPr>
            </w:pPr>
            <w:r w:rsidRPr="00D02AD4">
              <w:rPr>
                <w:szCs w:val="22"/>
                <w:lang w:val="sk-SK"/>
              </w:rPr>
              <w:t xml:space="preserve">Východisková hodnota </w:t>
            </w:r>
          </w:p>
        </w:tc>
        <w:tc>
          <w:tcPr>
            <w:tcW w:w="293" w:type="pct"/>
            <w:tcBorders>
              <w:top w:val="single" w:sz="4" w:space="0" w:color="auto"/>
            </w:tcBorders>
            <w:hideMark/>
          </w:tcPr>
          <w:p w:rsidR="00904670" w:rsidRPr="00855F9A" w:rsidRDefault="00D02AD4" w:rsidP="00527D89">
            <w:pPr>
              <w:widowControl w:val="0"/>
              <w:spacing w:line="240" w:lineRule="auto"/>
              <w:rPr>
                <w:szCs w:val="22"/>
                <w:lang w:val="sk-SK"/>
              </w:rPr>
            </w:pPr>
            <w:r w:rsidRPr="00D02AD4">
              <w:rPr>
                <w:szCs w:val="22"/>
                <w:lang w:val="sk-SK"/>
              </w:rPr>
              <w:t xml:space="preserve">264 </w:t>
            </w:r>
          </w:p>
        </w:tc>
        <w:tc>
          <w:tcPr>
            <w:tcW w:w="472" w:type="pct"/>
            <w:tcBorders>
              <w:top w:val="single" w:sz="4" w:space="0" w:color="auto"/>
            </w:tcBorders>
            <w:hideMark/>
          </w:tcPr>
          <w:p w:rsidR="00904670" w:rsidRPr="00855F9A" w:rsidRDefault="00D02AD4" w:rsidP="00527D89">
            <w:pPr>
              <w:widowControl w:val="0"/>
              <w:spacing w:line="240" w:lineRule="auto"/>
              <w:rPr>
                <w:szCs w:val="22"/>
                <w:lang w:val="sk-SK"/>
              </w:rPr>
            </w:pPr>
            <w:r w:rsidRPr="00D02AD4">
              <w:rPr>
                <w:szCs w:val="22"/>
                <w:lang w:val="sk-SK"/>
              </w:rPr>
              <w:t xml:space="preserve">34,4 </w:t>
            </w:r>
          </w:p>
        </w:tc>
        <w:tc>
          <w:tcPr>
            <w:tcW w:w="293" w:type="pct"/>
            <w:tcBorders>
              <w:top w:val="single" w:sz="4" w:space="0" w:color="auto"/>
            </w:tcBorders>
            <w:hideMark/>
          </w:tcPr>
          <w:p w:rsidR="00904670" w:rsidRPr="00855F9A" w:rsidRDefault="00D02AD4" w:rsidP="00527D89">
            <w:pPr>
              <w:widowControl w:val="0"/>
              <w:spacing w:line="240" w:lineRule="auto"/>
              <w:rPr>
                <w:szCs w:val="22"/>
                <w:lang w:val="sk-SK"/>
              </w:rPr>
            </w:pPr>
            <w:r w:rsidRPr="00D02AD4">
              <w:rPr>
                <w:szCs w:val="22"/>
                <w:lang w:val="sk-SK"/>
              </w:rPr>
              <w:t xml:space="preserve">268 </w:t>
            </w:r>
          </w:p>
        </w:tc>
        <w:tc>
          <w:tcPr>
            <w:tcW w:w="472" w:type="pct"/>
            <w:tcBorders>
              <w:top w:val="single" w:sz="4" w:space="0" w:color="auto"/>
            </w:tcBorders>
            <w:hideMark/>
          </w:tcPr>
          <w:p w:rsidR="00904670" w:rsidRPr="00855F9A" w:rsidRDefault="00D02AD4" w:rsidP="00527D89">
            <w:pPr>
              <w:widowControl w:val="0"/>
              <w:spacing w:line="240" w:lineRule="auto"/>
              <w:rPr>
                <w:szCs w:val="22"/>
                <w:lang w:val="sk-SK"/>
              </w:rPr>
            </w:pPr>
            <w:r w:rsidRPr="00D02AD4">
              <w:rPr>
                <w:szCs w:val="22"/>
                <w:lang w:val="sk-SK"/>
              </w:rPr>
              <w:t xml:space="preserve">34,9 </w:t>
            </w:r>
          </w:p>
        </w:tc>
        <w:tc>
          <w:tcPr>
            <w:tcW w:w="401" w:type="pct"/>
            <w:tcBorders>
              <w:top w:val="single" w:sz="4" w:space="0" w:color="auto"/>
            </w:tcBorders>
            <w:hideMark/>
          </w:tcPr>
          <w:p w:rsidR="00904670" w:rsidRPr="00855F9A" w:rsidRDefault="00904670" w:rsidP="00527D89">
            <w:pPr>
              <w:widowControl w:val="0"/>
              <w:spacing w:line="240" w:lineRule="auto"/>
              <w:rPr>
                <w:szCs w:val="22"/>
                <w:lang w:val="sk-SK"/>
              </w:rPr>
            </w:pPr>
          </w:p>
        </w:tc>
        <w:tc>
          <w:tcPr>
            <w:tcW w:w="623" w:type="pct"/>
            <w:tcBorders>
              <w:top w:val="single" w:sz="4" w:space="0" w:color="auto"/>
            </w:tcBorders>
            <w:hideMark/>
          </w:tcPr>
          <w:p w:rsidR="00904670" w:rsidRPr="00855F9A" w:rsidRDefault="00904670" w:rsidP="00527D89">
            <w:pPr>
              <w:widowControl w:val="0"/>
              <w:spacing w:line="240" w:lineRule="auto"/>
              <w:rPr>
                <w:szCs w:val="22"/>
                <w:lang w:val="sk-SK"/>
              </w:rPr>
            </w:pPr>
          </w:p>
        </w:tc>
        <w:tc>
          <w:tcPr>
            <w:tcW w:w="681" w:type="pct"/>
            <w:tcBorders>
              <w:top w:val="single" w:sz="4" w:space="0" w:color="auto"/>
            </w:tcBorders>
            <w:hideMark/>
          </w:tcPr>
          <w:p w:rsidR="00904670" w:rsidRPr="00855F9A" w:rsidRDefault="00904670" w:rsidP="00527D89">
            <w:pPr>
              <w:widowControl w:val="0"/>
              <w:spacing w:line="240" w:lineRule="auto"/>
              <w:rPr>
                <w:szCs w:val="22"/>
                <w:lang w:val="sk-SK"/>
              </w:rPr>
            </w:pPr>
          </w:p>
        </w:tc>
      </w:tr>
      <w:tr w:rsidR="00904670" w:rsidRPr="00855F9A" w:rsidTr="004B7E50">
        <w:tc>
          <w:tcPr>
            <w:tcW w:w="341" w:type="pct"/>
            <w:hideMark/>
          </w:tcPr>
          <w:p w:rsidR="00904670" w:rsidRPr="00855F9A" w:rsidRDefault="00904670" w:rsidP="00527D89">
            <w:pPr>
              <w:widowControl w:val="0"/>
              <w:spacing w:line="240" w:lineRule="auto"/>
              <w:rPr>
                <w:szCs w:val="22"/>
                <w:lang w:val="sk-SK"/>
              </w:rPr>
            </w:pPr>
          </w:p>
        </w:tc>
        <w:tc>
          <w:tcPr>
            <w:tcW w:w="684" w:type="pct"/>
            <w:hideMark/>
          </w:tcPr>
          <w:p w:rsidR="00904670" w:rsidRPr="00855F9A" w:rsidRDefault="00D02AD4" w:rsidP="00527D89">
            <w:pPr>
              <w:widowControl w:val="0"/>
              <w:spacing w:line="240" w:lineRule="auto"/>
              <w:rPr>
                <w:szCs w:val="22"/>
                <w:lang w:val="sk-SK"/>
              </w:rPr>
            </w:pPr>
            <w:r w:rsidRPr="00D02AD4">
              <w:rPr>
                <w:szCs w:val="22"/>
                <w:lang w:val="sk-SK"/>
              </w:rPr>
              <w:t xml:space="preserve">DS-48. týždeň </w:t>
            </w:r>
          </w:p>
        </w:tc>
        <w:tc>
          <w:tcPr>
            <w:tcW w:w="738" w:type="pct"/>
            <w:hideMark/>
          </w:tcPr>
          <w:p w:rsidR="00904670" w:rsidRPr="00855F9A" w:rsidRDefault="00D02AD4" w:rsidP="00527D89">
            <w:pPr>
              <w:widowControl w:val="0"/>
              <w:spacing w:line="240" w:lineRule="auto"/>
              <w:rPr>
                <w:szCs w:val="22"/>
                <w:lang w:val="sk-SK"/>
              </w:rPr>
            </w:pPr>
            <w:r w:rsidRPr="00D02AD4">
              <w:rPr>
                <w:szCs w:val="22"/>
                <w:lang w:val="sk-SK"/>
              </w:rPr>
              <w:t xml:space="preserve">Hodnota </w:t>
            </w:r>
          </w:p>
        </w:tc>
        <w:tc>
          <w:tcPr>
            <w:tcW w:w="293" w:type="pct"/>
            <w:hideMark/>
          </w:tcPr>
          <w:p w:rsidR="00904670" w:rsidRPr="00855F9A" w:rsidRDefault="00D02AD4" w:rsidP="00527D89">
            <w:pPr>
              <w:widowControl w:val="0"/>
              <w:spacing w:line="240" w:lineRule="auto"/>
              <w:rPr>
                <w:szCs w:val="22"/>
                <w:lang w:val="sk-SK"/>
              </w:rPr>
            </w:pPr>
            <w:r w:rsidRPr="00D02AD4">
              <w:rPr>
                <w:szCs w:val="22"/>
                <w:lang w:val="sk-SK"/>
              </w:rPr>
              <w:t xml:space="preserve">264 </w:t>
            </w:r>
          </w:p>
        </w:tc>
        <w:tc>
          <w:tcPr>
            <w:tcW w:w="472" w:type="pct"/>
            <w:hideMark/>
          </w:tcPr>
          <w:p w:rsidR="00904670" w:rsidRPr="00855F9A" w:rsidRDefault="00D02AD4" w:rsidP="00527D89">
            <w:pPr>
              <w:widowControl w:val="0"/>
              <w:spacing w:line="240" w:lineRule="auto"/>
              <w:rPr>
                <w:szCs w:val="22"/>
                <w:lang w:val="sk-SK"/>
              </w:rPr>
            </w:pPr>
            <w:r w:rsidRPr="00D02AD4">
              <w:rPr>
                <w:szCs w:val="22"/>
                <w:lang w:val="sk-SK"/>
              </w:rPr>
              <w:t xml:space="preserve">38,5 </w:t>
            </w:r>
          </w:p>
        </w:tc>
        <w:tc>
          <w:tcPr>
            <w:tcW w:w="293" w:type="pct"/>
            <w:hideMark/>
          </w:tcPr>
          <w:p w:rsidR="00904670" w:rsidRPr="00855F9A" w:rsidRDefault="00D02AD4" w:rsidP="00527D89">
            <w:pPr>
              <w:widowControl w:val="0"/>
              <w:spacing w:line="240" w:lineRule="auto"/>
              <w:rPr>
                <w:szCs w:val="22"/>
                <w:lang w:val="sk-SK"/>
              </w:rPr>
            </w:pPr>
            <w:r w:rsidRPr="00D02AD4">
              <w:rPr>
                <w:szCs w:val="22"/>
                <w:lang w:val="sk-SK"/>
              </w:rPr>
              <w:t xml:space="preserve">268 </w:t>
            </w:r>
          </w:p>
        </w:tc>
        <w:tc>
          <w:tcPr>
            <w:tcW w:w="472" w:type="pct"/>
            <w:hideMark/>
          </w:tcPr>
          <w:p w:rsidR="00904670" w:rsidRPr="00855F9A" w:rsidRDefault="00D02AD4" w:rsidP="00527D89">
            <w:pPr>
              <w:widowControl w:val="0"/>
              <w:spacing w:line="240" w:lineRule="auto"/>
              <w:rPr>
                <w:szCs w:val="22"/>
                <w:lang w:val="sk-SK"/>
              </w:rPr>
            </w:pPr>
            <w:r w:rsidRPr="00D02AD4">
              <w:rPr>
                <w:szCs w:val="22"/>
                <w:lang w:val="sk-SK"/>
              </w:rPr>
              <w:t xml:space="preserve">39,7 </w:t>
            </w:r>
          </w:p>
        </w:tc>
        <w:tc>
          <w:tcPr>
            <w:tcW w:w="401" w:type="pct"/>
            <w:hideMark/>
          </w:tcPr>
          <w:p w:rsidR="00904670" w:rsidRPr="00855F9A" w:rsidRDefault="00904670" w:rsidP="00527D89">
            <w:pPr>
              <w:widowControl w:val="0"/>
              <w:spacing w:line="240" w:lineRule="auto"/>
              <w:rPr>
                <w:szCs w:val="22"/>
                <w:lang w:val="sk-SK"/>
              </w:rPr>
            </w:pPr>
          </w:p>
        </w:tc>
        <w:tc>
          <w:tcPr>
            <w:tcW w:w="623" w:type="pct"/>
            <w:hideMark/>
          </w:tcPr>
          <w:p w:rsidR="00904670" w:rsidRPr="00855F9A" w:rsidRDefault="00904670" w:rsidP="00527D89">
            <w:pPr>
              <w:widowControl w:val="0"/>
              <w:spacing w:line="240" w:lineRule="auto"/>
              <w:rPr>
                <w:szCs w:val="22"/>
                <w:lang w:val="sk-SK"/>
              </w:rPr>
            </w:pPr>
          </w:p>
        </w:tc>
        <w:tc>
          <w:tcPr>
            <w:tcW w:w="681" w:type="pct"/>
            <w:hideMark/>
          </w:tcPr>
          <w:p w:rsidR="00904670" w:rsidRPr="00855F9A" w:rsidRDefault="00904670" w:rsidP="00527D89">
            <w:pPr>
              <w:widowControl w:val="0"/>
              <w:spacing w:line="240" w:lineRule="auto"/>
              <w:rPr>
                <w:szCs w:val="22"/>
                <w:lang w:val="sk-SK"/>
              </w:rPr>
            </w:pPr>
          </w:p>
        </w:tc>
      </w:tr>
      <w:tr w:rsidR="00904670" w:rsidRPr="00855F9A" w:rsidTr="004B7E50">
        <w:tc>
          <w:tcPr>
            <w:tcW w:w="341" w:type="pct"/>
            <w:tcBorders>
              <w:bottom w:val="single" w:sz="4" w:space="0" w:color="auto"/>
            </w:tcBorders>
            <w:hideMark/>
          </w:tcPr>
          <w:p w:rsidR="00904670" w:rsidRPr="00855F9A" w:rsidRDefault="00904670" w:rsidP="00527D89">
            <w:pPr>
              <w:widowControl w:val="0"/>
              <w:spacing w:line="240" w:lineRule="auto"/>
              <w:rPr>
                <w:szCs w:val="22"/>
                <w:lang w:val="sk-SK"/>
              </w:rPr>
            </w:pPr>
          </w:p>
        </w:tc>
        <w:tc>
          <w:tcPr>
            <w:tcW w:w="684" w:type="pct"/>
            <w:tcBorders>
              <w:bottom w:val="single" w:sz="4" w:space="0" w:color="auto"/>
            </w:tcBorders>
            <w:hideMark/>
          </w:tcPr>
          <w:p w:rsidR="00904670" w:rsidRPr="00855F9A" w:rsidRDefault="00904670" w:rsidP="00527D89">
            <w:pPr>
              <w:widowControl w:val="0"/>
              <w:spacing w:line="240" w:lineRule="auto"/>
              <w:rPr>
                <w:szCs w:val="22"/>
                <w:lang w:val="sk-SK"/>
              </w:rPr>
            </w:pPr>
          </w:p>
        </w:tc>
        <w:tc>
          <w:tcPr>
            <w:tcW w:w="738" w:type="pct"/>
            <w:tcBorders>
              <w:bottom w:val="single" w:sz="4" w:space="0" w:color="auto"/>
            </w:tcBorders>
            <w:hideMark/>
          </w:tcPr>
          <w:p w:rsidR="00904670" w:rsidRPr="00855F9A" w:rsidRDefault="00D02AD4" w:rsidP="00527D89">
            <w:pPr>
              <w:widowControl w:val="0"/>
              <w:spacing w:line="240" w:lineRule="auto"/>
              <w:rPr>
                <w:szCs w:val="22"/>
                <w:lang w:val="sk-SK"/>
              </w:rPr>
            </w:pPr>
            <w:r w:rsidRPr="00D02AD4">
              <w:rPr>
                <w:szCs w:val="22"/>
                <w:lang w:val="sk-SK"/>
              </w:rPr>
              <w:t xml:space="preserve">Zmena </w:t>
            </w:r>
          </w:p>
        </w:tc>
        <w:tc>
          <w:tcPr>
            <w:tcW w:w="293" w:type="pct"/>
            <w:tcBorders>
              <w:bottom w:val="single" w:sz="4" w:space="0" w:color="auto"/>
            </w:tcBorders>
            <w:hideMark/>
          </w:tcPr>
          <w:p w:rsidR="00904670" w:rsidRPr="00855F9A" w:rsidRDefault="00D02AD4" w:rsidP="00527D89">
            <w:pPr>
              <w:widowControl w:val="0"/>
              <w:spacing w:line="240" w:lineRule="auto"/>
              <w:rPr>
                <w:szCs w:val="22"/>
                <w:lang w:val="sk-SK"/>
              </w:rPr>
            </w:pPr>
            <w:r w:rsidRPr="00D02AD4">
              <w:rPr>
                <w:szCs w:val="22"/>
                <w:lang w:val="sk-SK"/>
              </w:rPr>
              <w:t xml:space="preserve">264 </w:t>
            </w:r>
          </w:p>
        </w:tc>
        <w:tc>
          <w:tcPr>
            <w:tcW w:w="472" w:type="pct"/>
            <w:tcBorders>
              <w:bottom w:val="single" w:sz="4" w:space="0" w:color="auto"/>
            </w:tcBorders>
            <w:hideMark/>
          </w:tcPr>
          <w:p w:rsidR="00904670" w:rsidRPr="00855F9A" w:rsidRDefault="00D02AD4" w:rsidP="00527D89">
            <w:pPr>
              <w:widowControl w:val="0"/>
              <w:spacing w:line="240" w:lineRule="auto"/>
              <w:rPr>
                <w:szCs w:val="22"/>
                <w:lang w:val="sk-SK"/>
              </w:rPr>
            </w:pPr>
            <w:r w:rsidRPr="00D02AD4">
              <w:rPr>
                <w:szCs w:val="22"/>
                <w:lang w:val="sk-SK"/>
              </w:rPr>
              <w:t xml:space="preserve">4,1 </w:t>
            </w:r>
          </w:p>
        </w:tc>
        <w:tc>
          <w:tcPr>
            <w:tcW w:w="293" w:type="pct"/>
            <w:tcBorders>
              <w:bottom w:val="single" w:sz="4" w:space="0" w:color="auto"/>
            </w:tcBorders>
            <w:hideMark/>
          </w:tcPr>
          <w:p w:rsidR="00904670" w:rsidRPr="00855F9A" w:rsidRDefault="00D02AD4" w:rsidP="00527D89">
            <w:pPr>
              <w:widowControl w:val="0"/>
              <w:spacing w:line="240" w:lineRule="auto"/>
              <w:rPr>
                <w:szCs w:val="22"/>
                <w:lang w:val="sk-SK"/>
              </w:rPr>
            </w:pPr>
            <w:r w:rsidRPr="00D02AD4">
              <w:rPr>
                <w:szCs w:val="22"/>
                <w:lang w:val="sk-SK"/>
              </w:rPr>
              <w:t xml:space="preserve">268 </w:t>
            </w:r>
          </w:p>
        </w:tc>
        <w:tc>
          <w:tcPr>
            <w:tcW w:w="472" w:type="pct"/>
            <w:tcBorders>
              <w:bottom w:val="single" w:sz="4" w:space="0" w:color="auto"/>
            </w:tcBorders>
            <w:hideMark/>
          </w:tcPr>
          <w:p w:rsidR="00904670" w:rsidRPr="00855F9A" w:rsidRDefault="00D02AD4" w:rsidP="00527D89">
            <w:pPr>
              <w:widowControl w:val="0"/>
              <w:spacing w:line="240" w:lineRule="auto"/>
              <w:rPr>
                <w:szCs w:val="22"/>
                <w:lang w:val="sk-SK"/>
              </w:rPr>
            </w:pPr>
            <w:r w:rsidRPr="00D02AD4">
              <w:rPr>
                <w:szCs w:val="22"/>
                <w:lang w:val="sk-SK"/>
              </w:rPr>
              <w:t xml:space="preserve">4,9 </w:t>
            </w:r>
          </w:p>
        </w:tc>
        <w:tc>
          <w:tcPr>
            <w:tcW w:w="401" w:type="pct"/>
            <w:tcBorders>
              <w:bottom w:val="single" w:sz="4" w:space="0" w:color="auto"/>
            </w:tcBorders>
            <w:hideMark/>
          </w:tcPr>
          <w:p w:rsidR="00904670" w:rsidRPr="00855F9A" w:rsidRDefault="00D02AD4" w:rsidP="00527D89">
            <w:pPr>
              <w:widowControl w:val="0"/>
              <w:spacing w:line="240" w:lineRule="auto"/>
              <w:rPr>
                <w:szCs w:val="22"/>
                <w:lang w:val="sk-SK"/>
              </w:rPr>
            </w:pPr>
            <w:r w:rsidRPr="00D02AD4">
              <w:rPr>
                <w:szCs w:val="22"/>
                <w:lang w:val="sk-SK"/>
              </w:rPr>
              <w:t xml:space="preserve">-0,8 </w:t>
            </w:r>
          </w:p>
        </w:tc>
        <w:tc>
          <w:tcPr>
            <w:tcW w:w="623" w:type="pct"/>
            <w:tcBorders>
              <w:bottom w:val="single" w:sz="4" w:space="0" w:color="auto"/>
            </w:tcBorders>
            <w:hideMark/>
          </w:tcPr>
          <w:p w:rsidR="00904670" w:rsidRPr="00855F9A" w:rsidRDefault="00D02AD4" w:rsidP="00577D55">
            <w:pPr>
              <w:widowControl w:val="0"/>
              <w:spacing w:line="240" w:lineRule="auto"/>
              <w:rPr>
                <w:szCs w:val="22"/>
                <w:lang w:val="sk-SK"/>
              </w:rPr>
            </w:pPr>
            <w:r w:rsidRPr="00D02AD4">
              <w:rPr>
                <w:szCs w:val="22"/>
                <w:lang w:val="sk-SK"/>
              </w:rPr>
              <w:t xml:space="preserve">(2,1; 0,5) </w:t>
            </w:r>
          </w:p>
        </w:tc>
        <w:tc>
          <w:tcPr>
            <w:tcW w:w="681" w:type="pct"/>
            <w:tcBorders>
              <w:bottom w:val="single" w:sz="4" w:space="0" w:color="auto"/>
            </w:tcBorders>
            <w:hideMark/>
          </w:tcPr>
          <w:p w:rsidR="00904670" w:rsidRPr="00855F9A" w:rsidRDefault="00D02AD4" w:rsidP="00527D89">
            <w:pPr>
              <w:widowControl w:val="0"/>
              <w:spacing w:line="240" w:lineRule="auto"/>
              <w:rPr>
                <w:szCs w:val="22"/>
                <w:lang w:val="sk-SK"/>
              </w:rPr>
            </w:pPr>
            <w:r w:rsidRPr="00D02AD4">
              <w:rPr>
                <w:szCs w:val="22"/>
                <w:lang w:val="sk-SK"/>
              </w:rPr>
              <w:t xml:space="preserve">0,227 </w:t>
            </w:r>
          </w:p>
        </w:tc>
      </w:tr>
      <w:tr w:rsidR="00904670" w:rsidRPr="00855F9A" w:rsidTr="004B7E50">
        <w:tc>
          <w:tcPr>
            <w:tcW w:w="1025" w:type="pct"/>
            <w:gridSpan w:val="2"/>
            <w:tcBorders>
              <w:top w:val="single" w:sz="4" w:space="0" w:color="auto"/>
              <w:bottom w:val="single" w:sz="4" w:space="0" w:color="auto"/>
            </w:tcBorders>
            <w:hideMark/>
          </w:tcPr>
          <w:p w:rsidR="00904670" w:rsidRPr="00855F9A" w:rsidRDefault="00D02AD4" w:rsidP="00527D89">
            <w:pPr>
              <w:widowControl w:val="0"/>
              <w:spacing w:line="240" w:lineRule="auto"/>
              <w:rPr>
                <w:szCs w:val="22"/>
                <w:lang w:val="sk-SK"/>
              </w:rPr>
            </w:pPr>
            <w:r w:rsidRPr="00D02AD4">
              <w:rPr>
                <w:b/>
                <w:bCs/>
                <w:szCs w:val="22"/>
                <w:lang w:val="sk-SK"/>
              </w:rPr>
              <w:t>ADCS-IADL</w:t>
            </w:r>
          </w:p>
        </w:tc>
        <w:tc>
          <w:tcPr>
            <w:tcW w:w="738" w:type="pct"/>
            <w:tcBorders>
              <w:top w:val="single" w:sz="4" w:space="0" w:color="auto"/>
              <w:bottom w:val="single" w:sz="4" w:space="0" w:color="auto"/>
            </w:tcBorders>
            <w:hideMark/>
          </w:tcPr>
          <w:p w:rsidR="00904670" w:rsidRPr="00855F9A" w:rsidRDefault="00904670" w:rsidP="00527D89">
            <w:pPr>
              <w:widowControl w:val="0"/>
              <w:spacing w:line="240" w:lineRule="auto"/>
              <w:rPr>
                <w:szCs w:val="22"/>
                <w:lang w:val="sk-SK"/>
              </w:rPr>
            </w:pPr>
          </w:p>
        </w:tc>
        <w:tc>
          <w:tcPr>
            <w:tcW w:w="293" w:type="pct"/>
            <w:tcBorders>
              <w:top w:val="single" w:sz="4" w:space="0" w:color="auto"/>
              <w:bottom w:val="single" w:sz="4" w:space="0" w:color="auto"/>
            </w:tcBorders>
            <w:hideMark/>
          </w:tcPr>
          <w:p w:rsidR="00904670" w:rsidRPr="00855F9A" w:rsidRDefault="00904670" w:rsidP="00527D89">
            <w:pPr>
              <w:widowControl w:val="0"/>
              <w:spacing w:line="240" w:lineRule="auto"/>
              <w:rPr>
                <w:szCs w:val="22"/>
                <w:lang w:val="sk-SK"/>
              </w:rPr>
            </w:pPr>
          </w:p>
        </w:tc>
        <w:tc>
          <w:tcPr>
            <w:tcW w:w="472" w:type="pct"/>
            <w:tcBorders>
              <w:top w:val="single" w:sz="4" w:space="0" w:color="auto"/>
              <w:bottom w:val="single" w:sz="4" w:space="0" w:color="auto"/>
            </w:tcBorders>
            <w:hideMark/>
          </w:tcPr>
          <w:p w:rsidR="00904670" w:rsidRPr="00855F9A" w:rsidRDefault="00904670" w:rsidP="00527D89">
            <w:pPr>
              <w:widowControl w:val="0"/>
              <w:spacing w:line="240" w:lineRule="auto"/>
              <w:rPr>
                <w:szCs w:val="22"/>
                <w:lang w:val="sk-SK"/>
              </w:rPr>
            </w:pPr>
          </w:p>
        </w:tc>
        <w:tc>
          <w:tcPr>
            <w:tcW w:w="293" w:type="pct"/>
            <w:tcBorders>
              <w:top w:val="single" w:sz="4" w:space="0" w:color="auto"/>
              <w:bottom w:val="single" w:sz="4" w:space="0" w:color="auto"/>
            </w:tcBorders>
            <w:hideMark/>
          </w:tcPr>
          <w:p w:rsidR="00904670" w:rsidRPr="00855F9A" w:rsidRDefault="00904670" w:rsidP="00527D89">
            <w:pPr>
              <w:widowControl w:val="0"/>
              <w:spacing w:line="240" w:lineRule="auto"/>
              <w:rPr>
                <w:szCs w:val="22"/>
                <w:lang w:val="sk-SK"/>
              </w:rPr>
            </w:pPr>
          </w:p>
        </w:tc>
        <w:tc>
          <w:tcPr>
            <w:tcW w:w="472" w:type="pct"/>
            <w:tcBorders>
              <w:top w:val="single" w:sz="4" w:space="0" w:color="auto"/>
              <w:bottom w:val="single" w:sz="4" w:space="0" w:color="auto"/>
            </w:tcBorders>
            <w:hideMark/>
          </w:tcPr>
          <w:p w:rsidR="00904670" w:rsidRPr="00855F9A" w:rsidRDefault="00904670" w:rsidP="00527D89">
            <w:pPr>
              <w:widowControl w:val="0"/>
              <w:spacing w:line="240" w:lineRule="auto"/>
              <w:rPr>
                <w:szCs w:val="22"/>
                <w:lang w:val="sk-SK"/>
              </w:rPr>
            </w:pPr>
          </w:p>
        </w:tc>
        <w:tc>
          <w:tcPr>
            <w:tcW w:w="401" w:type="pct"/>
            <w:tcBorders>
              <w:top w:val="single" w:sz="4" w:space="0" w:color="auto"/>
              <w:bottom w:val="single" w:sz="4" w:space="0" w:color="auto"/>
            </w:tcBorders>
            <w:hideMark/>
          </w:tcPr>
          <w:p w:rsidR="00904670" w:rsidRPr="00855F9A" w:rsidRDefault="00904670" w:rsidP="00527D89">
            <w:pPr>
              <w:widowControl w:val="0"/>
              <w:spacing w:line="240" w:lineRule="auto"/>
              <w:rPr>
                <w:szCs w:val="22"/>
                <w:lang w:val="sk-SK"/>
              </w:rPr>
            </w:pPr>
          </w:p>
        </w:tc>
        <w:tc>
          <w:tcPr>
            <w:tcW w:w="623" w:type="pct"/>
            <w:tcBorders>
              <w:top w:val="single" w:sz="4" w:space="0" w:color="auto"/>
              <w:bottom w:val="single" w:sz="4" w:space="0" w:color="auto"/>
            </w:tcBorders>
            <w:hideMark/>
          </w:tcPr>
          <w:p w:rsidR="00904670" w:rsidRPr="00855F9A" w:rsidRDefault="00904670" w:rsidP="00527D89">
            <w:pPr>
              <w:widowControl w:val="0"/>
              <w:spacing w:line="240" w:lineRule="auto"/>
              <w:rPr>
                <w:szCs w:val="22"/>
                <w:lang w:val="sk-SK"/>
              </w:rPr>
            </w:pPr>
          </w:p>
        </w:tc>
        <w:tc>
          <w:tcPr>
            <w:tcW w:w="681" w:type="pct"/>
            <w:tcBorders>
              <w:top w:val="single" w:sz="4" w:space="0" w:color="auto"/>
              <w:bottom w:val="single" w:sz="4" w:space="0" w:color="auto"/>
            </w:tcBorders>
            <w:hideMark/>
          </w:tcPr>
          <w:p w:rsidR="00904670" w:rsidRPr="00855F9A" w:rsidRDefault="00904670" w:rsidP="00527D89">
            <w:pPr>
              <w:widowControl w:val="0"/>
              <w:spacing w:line="240" w:lineRule="auto"/>
              <w:rPr>
                <w:szCs w:val="22"/>
                <w:lang w:val="sk-SK"/>
              </w:rPr>
            </w:pPr>
          </w:p>
        </w:tc>
      </w:tr>
      <w:tr w:rsidR="00904670" w:rsidRPr="00855F9A" w:rsidTr="004B7E50">
        <w:tc>
          <w:tcPr>
            <w:tcW w:w="1025" w:type="pct"/>
            <w:gridSpan w:val="2"/>
            <w:tcBorders>
              <w:top w:val="single" w:sz="4" w:space="0" w:color="auto"/>
            </w:tcBorders>
            <w:hideMark/>
          </w:tcPr>
          <w:p w:rsidR="00904670" w:rsidRPr="00855F9A" w:rsidRDefault="00D02AD4" w:rsidP="00527D89">
            <w:pPr>
              <w:widowControl w:val="0"/>
              <w:spacing w:line="240" w:lineRule="auto"/>
              <w:rPr>
                <w:szCs w:val="22"/>
                <w:lang w:val="sk-SK"/>
              </w:rPr>
            </w:pPr>
            <w:r w:rsidRPr="00D02AD4">
              <w:rPr>
                <w:b/>
                <w:bCs/>
                <w:szCs w:val="22"/>
                <w:lang w:val="sk-SK"/>
              </w:rPr>
              <w:t>LOCF</w:t>
            </w:r>
          </w:p>
        </w:tc>
        <w:tc>
          <w:tcPr>
            <w:tcW w:w="738" w:type="pct"/>
            <w:tcBorders>
              <w:top w:val="single" w:sz="4" w:space="0" w:color="auto"/>
            </w:tcBorders>
            <w:hideMark/>
          </w:tcPr>
          <w:p w:rsidR="00904670" w:rsidRPr="00855F9A" w:rsidRDefault="00D02AD4" w:rsidP="00527D89">
            <w:pPr>
              <w:widowControl w:val="0"/>
              <w:spacing w:line="240" w:lineRule="auto"/>
              <w:rPr>
                <w:szCs w:val="22"/>
                <w:lang w:val="sk-SK"/>
              </w:rPr>
            </w:pPr>
            <w:r w:rsidRPr="00D02AD4">
              <w:rPr>
                <w:szCs w:val="22"/>
                <w:lang w:val="sk-SK"/>
              </w:rPr>
              <w:t xml:space="preserve">Východisková hodnota </w:t>
            </w:r>
          </w:p>
        </w:tc>
        <w:tc>
          <w:tcPr>
            <w:tcW w:w="293" w:type="pct"/>
            <w:tcBorders>
              <w:top w:val="single" w:sz="4" w:space="0" w:color="auto"/>
            </w:tcBorders>
            <w:hideMark/>
          </w:tcPr>
          <w:p w:rsidR="00904670" w:rsidRPr="00855F9A" w:rsidRDefault="00D02AD4" w:rsidP="00527D89">
            <w:pPr>
              <w:widowControl w:val="0"/>
              <w:spacing w:line="240" w:lineRule="auto"/>
              <w:rPr>
                <w:szCs w:val="22"/>
                <w:lang w:val="sk-SK"/>
              </w:rPr>
            </w:pPr>
            <w:r w:rsidRPr="00D02AD4">
              <w:rPr>
                <w:szCs w:val="22"/>
                <w:lang w:val="sk-SK"/>
              </w:rPr>
              <w:t xml:space="preserve">265 </w:t>
            </w:r>
          </w:p>
        </w:tc>
        <w:tc>
          <w:tcPr>
            <w:tcW w:w="472" w:type="pct"/>
            <w:tcBorders>
              <w:top w:val="single" w:sz="4" w:space="0" w:color="auto"/>
            </w:tcBorders>
            <w:hideMark/>
          </w:tcPr>
          <w:p w:rsidR="00904670" w:rsidRPr="00855F9A" w:rsidRDefault="00D02AD4" w:rsidP="00527D89">
            <w:pPr>
              <w:widowControl w:val="0"/>
              <w:spacing w:line="240" w:lineRule="auto"/>
              <w:rPr>
                <w:szCs w:val="22"/>
                <w:lang w:val="sk-SK"/>
              </w:rPr>
            </w:pPr>
            <w:r w:rsidRPr="00D02AD4">
              <w:rPr>
                <w:szCs w:val="22"/>
                <w:lang w:val="sk-SK"/>
              </w:rPr>
              <w:t xml:space="preserve">27,5 </w:t>
            </w:r>
          </w:p>
        </w:tc>
        <w:tc>
          <w:tcPr>
            <w:tcW w:w="293" w:type="pct"/>
            <w:tcBorders>
              <w:top w:val="single" w:sz="4" w:space="0" w:color="auto"/>
            </w:tcBorders>
            <w:hideMark/>
          </w:tcPr>
          <w:p w:rsidR="00904670" w:rsidRPr="00855F9A" w:rsidRDefault="00D02AD4" w:rsidP="00527D89">
            <w:pPr>
              <w:widowControl w:val="0"/>
              <w:spacing w:line="240" w:lineRule="auto"/>
              <w:rPr>
                <w:szCs w:val="22"/>
                <w:lang w:val="sk-SK"/>
              </w:rPr>
            </w:pPr>
            <w:r w:rsidRPr="00D02AD4">
              <w:rPr>
                <w:szCs w:val="22"/>
                <w:lang w:val="sk-SK"/>
              </w:rPr>
              <w:t xml:space="preserve">271 </w:t>
            </w:r>
          </w:p>
        </w:tc>
        <w:tc>
          <w:tcPr>
            <w:tcW w:w="472" w:type="pct"/>
            <w:tcBorders>
              <w:top w:val="single" w:sz="4" w:space="0" w:color="auto"/>
            </w:tcBorders>
            <w:hideMark/>
          </w:tcPr>
          <w:p w:rsidR="00904670" w:rsidRPr="00855F9A" w:rsidRDefault="00D02AD4" w:rsidP="00527D89">
            <w:pPr>
              <w:widowControl w:val="0"/>
              <w:spacing w:line="240" w:lineRule="auto"/>
              <w:rPr>
                <w:szCs w:val="22"/>
                <w:lang w:val="sk-SK"/>
              </w:rPr>
            </w:pPr>
            <w:r w:rsidRPr="00D02AD4">
              <w:rPr>
                <w:szCs w:val="22"/>
                <w:lang w:val="sk-SK"/>
              </w:rPr>
              <w:t xml:space="preserve">25,8 </w:t>
            </w:r>
          </w:p>
        </w:tc>
        <w:tc>
          <w:tcPr>
            <w:tcW w:w="401" w:type="pct"/>
            <w:tcBorders>
              <w:top w:val="single" w:sz="4" w:space="0" w:color="auto"/>
            </w:tcBorders>
            <w:hideMark/>
          </w:tcPr>
          <w:p w:rsidR="00904670" w:rsidRPr="00855F9A" w:rsidRDefault="00904670" w:rsidP="00527D89">
            <w:pPr>
              <w:widowControl w:val="0"/>
              <w:spacing w:line="240" w:lineRule="auto"/>
              <w:rPr>
                <w:szCs w:val="22"/>
                <w:lang w:val="sk-SK"/>
              </w:rPr>
            </w:pPr>
          </w:p>
        </w:tc>
        <w:tc>
          <w:tcPr>
            <w:tcW w:w="623" w:type="pct"/>
            <w:tcBorders>
              <w:top w:val="single" w:sz="4" w:space="0" w:color="auto"/>
            </w:tcBorders>
            <w:hideMark/>
          </w:tcPr>
          <w:p w:rsidR="00904670" w:rsidRPr="00855F9A" w:rsidRDefault="00904670" w:rsidP="00527D89">
            <w:pPr>
              <w:widowControl w:val="0"/>
              <w:spacing w:line="240" w:lineRule="auto"/>
              <w:rPr>
                <w:szCs w:val="22"/>
                <w:lang w:val="sk-SK"/>
              </w:rPr>
            </w:pPr>
          </w:p>
        </w:tc>
        <w:tc>
          <w:tcPr>
            <w:tcW w:w="681" w:type="pct"/>
            <w:tcBorders>
              <w:top w:val="single" w:sz="4" w:space="0" w:color="auto"/>
            </w:tcBorders>
            <w:hideMark/>
          </w:tcPr>
          <w:p w:rsidR="00904670" w:rsidRPr="00855F9A" w:rsidRDefault="00904670" w:rsidP="00527D89">
            <w:pPr>
              <w:widowControl w:val="0"/>
              <w:spacing w:line="240" w:lineRule="auto"/>
              <w:rPr>
                <w:szCs w:val="22"/>
                <w:lang w:val="sk-SK"/>
              </w:rPr>
            </w:pPr>
          </w:p>
        </w:tc>
      </w:tr>
      <w:tr w:rsidR="00904670" w:rsidRPr="00855F9A" w:rsidTr="004B7E50">
        <w:tc>
          <w:tcPr>
            <w:tcW w:w="341" w:type="pct"/>
            <w:hideMark/>
          </w:tcPr>
          <w:p w:rsidR="00904670" w:rsidRPr="00855F9A" w:rsidRDefault="00904670" w:rsidP="00527D89">
            <w:pPr>
              <w:widowControl w:val="0"/>
              <w:spacing w:line="240" w:lineRule="auto"/>
              <w:rPr>
                <w:szCs w:val="22"/>
                <w:lang w:val="sk-SK"/>
              </w:rPr>
            </w:pPr>
          </w:p>
        </w:tc>
        <w:tc>
          <w:tcPr>
            <w:tcW w:w="684" w:type="pct"/>
            <w:hideMark/>
          </w:tcPr>
          <w:p w:rsidR="00904670" w:rsidRPr="00855F9A" w:rsidRDefault="00D02AD4" w:rsidP="00527D89">
            <w:pPr>
              <w:widowControl w:val="0"/>
              <w:spacing w:line="240" w:lineRule="auto"/>
              <w:rPr>
                <w:szCs w:val="22"/>
                <w:lang w:val="sk-SK"/>
              </w:rPr>
            </w:pPr>
            <w:r w:rsidRPr="00D02AD4">
              <w:rPr>
                <w:szCs w:val="22"/>
                <w:lang w:val="sk-SK"/>
              </w:rPr>
              <w:t xml:space="preserve">48. týždeň </w:t>
            </w:r>
          </w:p>
        </w:tc>
        <w:tc>
          <w:tcPr>
            <w:tcW w:w="738" w:type="pct"/>
            <w:hideMark/>
          </w:tcPr>
          <w:p w:rsidR="00904670" w:rsidRPr="00855F9A" w:rsidRDefault="00D02AD4" w:rsidP="00527D89">
            <w:pPr>
              <w:widowControl w:val="0"/>
              <w:spacing w:line="240" w:lineRule="auto"/>
              <w:rPr>
                <w:szCs w:val="22"/>
                <w:lang w:val="sk-SK"/>
              </w:rPr>
            </w:pPr>
            <w:r w:rsidRPr="00D02AD4">
              <w:rPr>
                <w:szCs w:val="22"/>
                <w:lang w:val="sk-SK"/>
              </w:rPr>
              <w:t xml:space="preserve">Hodnota </w:t>
            </w:r>
          </w:p>
        </w:tc>
        <w:tc>
          <w:tcPr>
            <w:tcW w:w="293" w:type="pct"/>
            <w:hideMark/>
          </w:tcPr>
          <w:p w:rsidR="00904670" w:rsidRPr="00855F9A" w:rsidRDefault="00D02AD4" w:rsidP="00527D89">
            <w:pPr>
              <w:widowControl w:val="0"/>
              <w:spacing w:line="240" w:lineRule="auto"/>
              <w:rPr>
                <w:szCs w:val="22"/>
                <w:lang w:val="sk-SK"/>
              </w:rPr>
            </w:pPr>
            <w:r w:rsidRPr="00D02AD4">
              <w:rPr>
                <w:szCs w:val="22"/>
                <w:lang w:val="sk-SK"/>
              </w:rPr>
              <w:t xml:space="preserve">265 </w:t>
            </w:r>
          </w:p>
        </w:tc>
        <w:tc>
          <w:tcPr>
            <w:tcW w:w="472" w:type="pct"/>
            <w:hideMark/>
          </w:tcPr>
          <w:p w:rsidR="00904670" w:rsidRPr="00855F9A" w:rsidRDefault="00D02AD4" w:rsidP="00527D89">
            <w:pPr>
              <w:widowControl w:val="0"/>
              <w:spacing w:line="240" w:lineRule="auto"/>
              <w:rPr>
                <w:szCs w:val="22"/>
                <w:lang w:val="sk-SK"/>
              </w:rPr>
            </w:pPr>
            <w:r w:rsidRPr="00D02AD4">
              <w:rPr>
                <w:szCs w:val="22"/>
                <w:lang w:val="sk-SK"/>
              </w:rPr>
              <w:t xml:space="preserve">23,1 </w:t>
            </w:r>
          </w:p>
        </w:tc>
        <w:tc>
          <w:tcPr>
            <w:tcW w:w="293" w:type="pct"/>
            <w:hideMark/>
          </w:tcPr>
          <w:p w:rsidR="00904670" w:rsidRPr="00855F9A" w:rsidRDefault="00D02AD4" w:rsidP="00527D89">
            <w:pPr>
              <w:widowControl w:val="0"/>
              <w:spacing w:line="240" w:lineRule="auto"/>
              <w:rPr>
                <w:szCs w:val="22"/>
                <w:lang w:val="sk-SK"/>
              </w:rPr>
            </w:pPr>
            <w:r w:rsidRPr="00D02AD4">
              <w:rPr>
                <w:szCs w:val="22"/>
                <w:lang w:val="sk-SK"/>
              </w:rPr>
              <w:t xml:space="preserve">271 </w:t>
            </w:r>
          </w:p>
        </w:tc>
        <w:tc>
          <w:tcPr>
            <w:tcW w:w="472" w:type="pct"/>
            <w:hideMark/>
          </w:tcPr>
          <w:p w:rsidR="00904670" w:rsidRPr="00855F9A" w:rsidRDefault="00D02AD4" w:rsidP="00527D89">
            <w:pPr>
              <w:widowControl w:val="0"/>
              <w:spacing w:line="240" w:lineRule="auto"/>
              <w:rPr>
                <w:szCs w:val="22"/>
                <w:lang w:val="sk-SK"/>
              </w:rPr>
            </w:pPr>
            <w:r w:rsidRPr="00D02AD4">
              <w:rPr>
                <w:szCs w:val="22"/>
                <w:lang w:val="sk-SK"/>
              </w:rPr>
              <w:t xml:space="preserve">19,6 </w:t>
            </w:r>
          </w:p>
        </w:tc>
        <w:tc>
          <w:tcPr>
            <w:tcW w:w="401" w:type="pct"/>
            <w:hideMark/>
          </w:tcPr>
          <w:p w:rsidR="00904670" w:rsidRPr="00855F9A" w:rsidRDefault="00904670" w:rsidP="00527D89">
            <w:pPr>
              <w:widowControl w:val="0"/>
              <w:spacing w:line="240" w:lineRule="auto"/>
              <w:rPr>
                <w:szCs w:val="22"/>
                <w:lang w:val="sk-SK"/>
              </w:rPr>
            </w:pPr>
          </w:p>
        </w:tc>
        <w:tc>
          <w:tcPr>
            <w:tcW w:w="623" w:type="pct"/>
            <w:hideMark/>
          </w:tcPr>
          <w:p w:rsidR="00904670" w:rsidRPr="00855F9A" w:rsidRDefault="00904670" w:rsidP="00527D89">
            <w:pPr>
              <w:widowControl w:val="0"/>
              <w:spacing w:line="240" w:lineRule="auto"/>
              <w:rPr>
                <w:szCs w:val="22"/>
                <w:lang w:val="sk-SK"/>
              </w:rPr>
            </w:pPr>
          </w:p>
        </w:tc>
        <w:tc>
          <w:tcPr>
            <w:tcW w:w="681" w:type="pct"/>
            <w:hideMark/>
          </w:tcPr>
          <w:p w:rsidR="00904670" w:rsidRPr="00855F9A" w:rsidRDefault="00904670" w:rsidP="00527D89">
            <w:pPr>
              <w:widowControl w:val="0"/>
              <w:spacing w:line="240" w:lineRule="auto"/>
              <w:rPr>
                <w:szCs w:val="22"/>
                <w:lang w:val="sk-SK"/>
              </w:rPr>
            </w:pPr>
          </w:p>
        </w:tc>
      </w:tr>
      <w:tr w:rsidR="00904670" w:rsidRPr="00855F9A" w:rsidTr="004B7E50">
        <w:tc>
          <w:tcPr>
            <w:tcW w:w="341" w:type="pct"/>
            <w:tcBorders>
              <w:bottom w:val="single" w:sz="4" w:space="0" w:color="auto"/>
            </w:tcBorders>
            <w:hideMark/>
          </w:tcPr>
          <w:p w:rsidR="00904670" w:rsidRPr="00855F9A" w:rsidRDefault="00904670" w:rsidP="00527D89">
            <w:pPr>
              <w:widowControl w:val="0"/>
              <w:spacing w:line="240" w:lineRule="auto"/>
              <w:rPr>
                <w:szCs w:val="22"/>
                <w:lang w:val="sk-SK"/>
              </w:rPr>
            </w:pPr>
          </w:p>
        </w:tc>
        <w:tc>
          <w:tcPr>
            <w:tcW w:w="684" w:type="pct"/>
            <w:tcBorders>
              <w:bottom w:val="single" w:sz="4" w:space="0" w:color="auto"/>
            </w:tcBorders>
            <w:hideMark/>
          </w:tcPr>
          <w:p w:rsidR="00904670" w:rsidRPr="00855F9A" w:rsidRDefault="00904670" w:rsidP="00527D89">
            <w:pPr>
              <w:widowControl w:val="0"/>
              <w:spacing w:line="240" w:lineRule="auto"/>
              <w:rPr>
                <w:szCs w:val="22"/>
                <w:lang w:val="sk-SK"/>
              </w:rPr>
            </w:pPr>
          </w:p>
        </w:tc>
        <w:tc>
          <w:tcPr>
            <w:tcW w:w="738" w:type="pct"/>
            <w:tcBorders>
              <w:bottom w:val="single" w:sz="4" w:space="0" w:color="auto"/>
            </w:tcBorders>
            <w:hideMark/>
          </w:tcPr>
          <w:p w:rsidR="00904670" w:rsidRPr="00855F9A" w:rsidRDefault="00D02AD4" w:rsidP="00527D89">
            <w:pPr>
              <w:widowControl w:val="0"/>
              <w:spacing w:line="240" w:lineRule="auto"/>
              <w:rPr>
                <w:szCs w:val="22"/>
                <w:lang w:val="sk-SK"/>
              </w:rPr>
            </w:pPr>
            <w:r w:rsidRPr="00D02AD4">
              <w:rPr>
                <w:szCs w:val="22"/>
                <w:lang w:val="sk-SK"/>
              </w:rPr>
              <w:t xml:space="preserve">Zmena </w:t>
            </w:r>
          </w:p>
        </w:tc>
        <w:tc>
          <w:tcPr>
            <w:tcW w:w="293" w:type="pct"/>
            <w:tcBorders>
              <w:bottom w:val="single" w:sz="4" w:space="0" w:color="auto"/>
            </w:tcBorders>
            <w:hideMark/>
          </w:tcPr>
          <w:p w:rsidR="00904670" w:rsidRPr="00855F9A" w:rsidRDefault="00D02AD4" w:rsidP="00527D89">
            <w:pPr>
              <w:widowControl w:val="0"/>
              <w:spacing w:line="240" w:lineRule="auto"/>
              <w:rPr>
                <w:szCs w:val="22"/>
                <w:lang w:val="sk-SK"/>
              </w:rPr>
            </w:pPr>
            <w:r w:rsidRPr="00D02AD4">
              <w:rPr>
                <w:szCs w:val="22"/>
                <w:lang w:val="sk-SK"/>
              </w:rPr>
              <w:t xml:space="preserve">265 </w:t>
            </w:r>
          </w:p>
        </w:tc>
        <w:tc>
          <w:tcPr>
            <w:tcW w:w="472" w:type="pct"/>
            <w:tcBorders>
              <w:bottom w:val="single" w:sz="4" w:space="0" w:color="auto"/>
            </w:tcBorders>
            <w:hideMark/>
          </w:tcPr>
          <w:p w:rsidR="00904670" w:rsidRPr="00855F9A" w:rsidRDefault="00D02AD4" w:rsidP="00527D89">
            <w:pPr>
              <w:widowControl w:val="0"/>
              <w:spacing w:line="240" w:lineRule="auto"/>
              <w:rPr>
                <w:szCs w:val="22"/>
                <w:lang w:val="sk-SK"/>
              </w:rPr>
            </w:pPr>
            <w:r w:rsidRPr="00D02AD4">
              <w:rPr>
                <w:szCs w:val="22"/>
                <w:lang w:val="sk-SK"/>
              </w:rPr>
              <w:t xml:space="preserve">-4,4 </w:t>
            </w:r>
          </w:p>
        </w:tc>
        <w:tc>
          <w:tcPr>
            <w:tcW w:w="293" w:type="pct"/>
            <w:tcBorders>
              <w:bottom w:val="single" w:sz="4" w:space="0" w:color="auto"/>
            </w:tcBorders>
            <w:hideMark/>
          </w:tcPr>
          <w:p w:rsidR="00904670" w:rsidRPr="00855F9A" w:rsidRDefault="00D02AD4" w:rsidP="00527D89">
            <w:pPr>
              <w:widowControl w:val="0"/>
              <w:spacing w:line="240" w:lineRule="auto"/>
              <w:rPr>
                <w:szCs w:val="22"/>
                <w:lang w:val="sk-SK"/>
              </w:rPr>
            </w:pPr>
            <w:r w:rsidRPr="00D02AD4">
              <w:rPr>
                <w:szCs w:val="22"/>
                <w:lang w:val="sk-SK"/>
              </w:rPr>
              <w:t xml:space="preserve">271 </w:t>
            </w:r>
          </w:p>
        </w:tc>
        <w:tc>
          <w:tcPr>
            <w:tcW w:w="472" w:type="pct"/>
            <w:tcBorders>
              <w:bottom w:val="single" w:sz="4" w:space="0" w:color="auto"/>
            </w:tcBorders>
            <w:hideMark/>
          </w:tcPr>
          <w:p w:rsidR="00904670" w:rsidRPr="00855F9A" w:rsidRDefault="00D02AD4" w:rsidP="00527D89">
            <w:pPr>
              <w:widowControl w:val="0"/>
              <w:spacing w:line="240" w:lineRule="auto"/>
              <w:rPr>
                <w:szCs w:val="22"/>
                <w:lang w:val="sk-SK"/>
              </w:rPr>
            </w:pPr>
            <w:r w:rsidRPr="00D02AD4">
              <w:rPr>
                <w:szCs w:val="22"/>
                <w:lang w:val="sk-SK"/>
              </w:rPr>
              <w:t xml:space="preserve">-6,2 </w:t>
            </w:r>
          </w:p>
        </w:tc>
        <w:tc>
          <w:tcPr>
            <w:tcW w:w="401" w:type="pct"/>
            <w:tcBorders>
              <w:bottom w:val="single" w:sz="4" w:space="0" w:color="auto"/>
            </w:tcBorders>
            <w:hideMark/>
          </w:tcPr>
          <w:p w:rsidR="00904670" w:rsidRPr="00855F9A" w:rsidRDefault="00D02AD4" w:rsidP="00527D89">
            <w:pPr>
              <w:widowControl w:val="0"/>
              <w:spacing w:line="240" w:lineRule="auto"/>
              <w:rPr>
                <w:szCs w:val="22"/>
                <w:lang w:val="sk-SK"/>
              </w:rPr>
            </w:pPr>
            <w:r w:rsidRPr="00D02AD4">
              <w:rPr>
                <w:szCs w:val="22"/>
                <w:lang w:val="sk-SK"/>
              </w:rPr>
              <w:t xml:space="preserve">2,2 </w:t>
            </w:r>
          </w:p>
        </w:tc>
        <w:tc>
          <w:tcPr>
            <w:tcW w:w="623" w:type="pct"/>
            <w:tcBorders>
              <w:bottom w:val="single" w:sz="4" w:space="0" w:color="auto"/>
            </w:tcBorders>
            <w:hideMark/>
          </w:tcPr>
          <w:p w:rsidR="00904670" w:rsidRPr="00855F9A" w:rsidRDefault="00D02AD4" w:rsidP="00527D89">
            <w:pPr>
              <w:widowControl w:val="0"/>
              <w:spacing w:line="240" w:lineRule="auto"/>
              <w:rPr>
                <w:szCs w:val="22"/>
                <w:lang w:val="sk-SK"/>
              </w:rPr>
            </w:pPr>
            <w:r w:rsidRPr="00D02AD4">
              <w:rPr>
                <w:szCs w:val="22"/>
                <w:lang w:val="sk-SK"/>
              </w:rPr>
              <w:t xml:space="preserve">(0,8; 3,6) </w:t>
            </w:r>
          </w:p>
        </w:tc>
        <w:tc>
          <w:tcPr>
            <w:tcW w:w="681" w:type="pct"/>
            <w:tcBorders>
              <w:bottom w:val="single" w:sz="4" w:space="0" w:color="auto"/>
            </w:tcBorders>
            <w:hideMark/>
          </w:tcPr>
          <w:p w:rsidR="00904670" w:rsidRPr="00855F9A" w:rsidRDefault="00D02AD4" w:rsidP="00527D89">
            <w:pPr>
              <w:widowControl w:val="0"/>
              <w:spacing w:line="240" w:lineRule="auto"/>
              <w:rPr>
                <w:szCs w:val="22"/>
                <w:lang w:val="sk-SK"/>
              </w:rPr>
            </w:pPr>
            <w:r w:rsidRPr="00D02AD4">
              <w:rPr>
                <w:szCs w:val="22"/>
                <w:lang w:val="sk-SK"/>
              </w:rPr>
              <w:t xml:space="preserve">0,002* </w:t>
            </w:r>
          </w:p>
        </w:tc>
      </w:tr>
    </w:tbl>
    <w:p w:rsidR="00904670" w:rsidRPr="00855F9A" w:rsidRDefault="00DC7612" w:rsidP="004B7E50">
      <w:pPr>
        <w:spacing w:line="240" w:lineRule="auto"/>
        <w:rPr>
          <w:szCs w:val="22"/>
          <w:lang w:val="sk-SK"/>
        </w:rPr>
      </w:pPr>
      <w:r>
        <w:rPr>
          <w:szCs w:val="22"/>
          <w:lang w:val="sk-SK"/>
        </w:rPr>
        <w:pict>
          <v:group id="_x0000_s1028" style="position:absolute;margin-left:66.05pt;margin-top:.65pt;width:457.35pt;height:.1pt;z-index:-2;mso-position-horizontal-relative:page;mso-position-vertical-relative:text" coordorigin="1321,13" coordsize="9147,2">
            <v:shape id="_x0000_s1029" style="position:absolute;left:1321;top:13;width:9147;height:2" coordorigin="1321,13" coordsize="9147,0" path="m1321,13r9147,e" filled="f" strokeweight=".85pt">
              <v:path arrowok="t"/>
            </v:shape>
            <w10:wrap anchorx="page"/>
          </v:group>
        </w:pict>
      </w:r>
      <w:r w:rsidR="00784B80" w:rsidRPr="00855F9A">
        <w:rPr>
          <w:szCs w:val="22"/>
          <w:lang w:val="sk-SK"/>
        </w:rPr>
        <w:t>I</w:t>
      </w:r>
      <w:r w:rsidR="00904670" w:rsidRPr="00855F9A">
        <w:rPr>
          <w:szCs w:val="22"/>
          <w:lang w:val="sk-SK"/>
        </w:rPr>
        <w:t>S</w:t>
      </w:r>
      <w:r w:rsidR="00D02AD4" w:rsidRPr="00D02AD4">
        <w:rPr>
          <w:spacing w:val="4"/>
          <w:szCs w:val="22"/>
          <w:lang w:val="sk-SK"/>
        </w:rPr>
        <w:t xml:space="preserve"> </w:t>
      </w:r>
      <w:r w:rsidR="00D02AD4" w:rsidRPr="00D02AD4">
        <w:rPr>
          <w:szCs w:val="22"/>
          <w:lang w:val="sk-SK"/>
        </w:rPr>
        <w:t>– interval spoľahlivosti</w:t>
      </w:r>
      <w:r w:rsidR="00D02AD4" w:rsidRPr="00D02AD4">
        <w:rPr>
          <w:w w:val="102"/>
          <w:szCs w:val="22"/>
          <w:lang w:val="sk-SK"/>
        </w:rPr>
        <w:t>.</w:t>
      </w:r>
    </w:p>
    <w:p w:rsidR="004B7E50" w:rsidRPr="00855F9A" w:rsidRDefault="00D02AD4" w:rsidP="004B7E50">
      <w:pPr>
        <w:spacing w:before="2" w:line="240" w:lineRule="auto"/>
        <w:ind w:right="-20"/>
        <w:rPr>
          <w:szCs w:val="22"/>
          <w:lang w:val="sk-SK"/>
        </w:rPr>
      </w:pPr>
      <w:r w:rsidRPr="00D02AD4">
        <w:rPr>
          <w:szCs w:val="22"/>
          <w:lang w:val="sk-SK"/>
        </w:rPr>
        <w:t>DLSM – rozdiel metódou najmenších štvorcov (</w:t>
      </w:r>
      <w:proofErr w:type="spellStart"/>
      <w:r w:rsidRPr="00D02AD4">
        <w:rPr>
          <w:szCs w:val="22"/>
          <w:lang w:val="sk-SK"/>
        </w:rPr>
        <w:t>difference</w:t>
      </w:r>
      <w:proofErr w:type="spellEnd"/>
      <w:r w:rsidRPr="00D02AD4">
        <w:rPr>
          <w:szCs w:val="22"/>
          <w:lang w:val="sk-SK"/>
        </w:rPr>
        <w:t xml:space="preserve"> in </w:t>
      </w:r>
      <w:proofErr w:type="spellStart"/>
      <w:r w:rsidRPr="00D02AD4">
        <w:rPr>
          <w:szCs w:val="22"/>
          <w:lang w:val="sk-SK"/>
        </w:rPr>
        <w:t>least</w:t>
      </w:r>
      <w:proofErr w:type="spellEnd"/>
      <w:r w:rsidRPr="00D02AD4">
        <w:rPr>
          <w:szCs w:val="22"/>
          <w:lang w:val="sk-SK"/>
        </w:rPr>
        <w:t xml:space="preserve"> </w:t>
      </w:r>
      <w:proofErr w:type="spellStart"/>
      <w:r w:rsidRPr="00D02AD4">
        <w:rPr>
          <w:szCs w:val="22"/>
          <w:lang w:val="sk-SK"/>
        </w:rPr>
        <w:t>square</w:t>
      </w:r>
      <w:proofErr w:type="spellEnd"/>
      <w:r w:rsidRPr="00D02AD4">
        <w:rPr>
          <w:szCs w:val="22"/>
          <w:lang w:val="sk-SK"/>
        </w:rPr>
        <w:t xml:space="preserve"> </w:t>
      </w:r>
      <w:proofErr w:type="spellStart"/>
      <w:r w:rsidRPr="00D02AD4">
        <w:rPr>
          <w:szCs w:val="22"/>
          <w:lang w:val="sk-SK"/>
        </w:rPr>
        <w:t>means</w:t>
      </w:r>
      <w:proofErr w:type="spellEnd"/>
      <w:r w:rsidRPr="00D02AD4">
        <w:rPr>
          <w:szCs w:val="22"/>
          <w:lang w:val="sk-SK"/>
        </w:rPr>
        <w:t>).</w:t>
      </w:r>
    </w:p>
    <w:p w:rsidR="004B7E50" w:rsidRPr="00855F9A" w:rsidRDefault="00D02AD4" w:rsidP="004B7E50">
      <w:pPr>
        <w:spacing w:before="2" w:line="250" w:lineRule="exact"/>
        <w:ind w:right="-20"/>
        <w:rPr>
          <w:szCs w:val="22"/>
          <w:lang w:val="sk-SK"/>
        </w:rPr>
      </w:pPr>
      <w:r w:rsidRPr="00D02AD4">
        <w:rPr>
          <w:szCs w:val="22"/>
          <w:lang w:val="sk-SK"/>
        </w:rPr>
        <w:t>LOCF – posledné prenesené pozorovanie (</w:t>
      </w:r>
      <w:proofErr w:type="spellStart"/>
      <w:r w:rsidRPr="00D02AD4">
        <w:rPr>
          <w:szCs w:val="22"/>
          <w:lang w:val="sk-SK"/>
        </w:rPr>
        <w:t>Last</w:t>
      </w:r>
      <w:proofErr w:type="spellEnd"/>
      <w:r w:rsidRPr="00D02AD4">
        <w:rPr>
          <w:szCs w:val="22"/>
          <w:lang w:val="sk-SK"/>
        </w:rPr>
        <w:t xml:space="preserve"> </w:t>
      </w:r>
      <w:proofErr w:type="spellStart"/>
      <w:r w:rsidRPr="00D02AD4">
        <w:rPr>
          <w:szCs w:val="22"/>
          <w:lang w:val="sk-SK"/>
        </w:rPr>
        <w:t>Observation</w:t>
      </w:r>
      <w:proofErr w:type="spellEnd"/>
      <w:r w:rsidRPr="00D02AD4">
        <w:rPr>
          <w:szCs w:val="22"/>
          <w:lang w:val="sk-SK"/>
        </w:rPr>
        <w:t xml:space="preserve"> </w:t>
      </w:r>
      <w:proofErr w:type="spellStart"/>
      <w:r w:rsidRPr="00D02AD4">
        <w:rPr>
          <w:szCs w:val="22"/>
          <w:lang w:val="sk-SK"/>
        </w:rPr>
        <w:t>Carried</w:t>
      </w:r>
      <w:proofErr w:type="spellEnd"/>
      <w:r w:rsidRPr="00D02AD4">
        <w:rPr>
          <w:szCs w:val="22"/>
          <w:lang w:val="sk-SK"/>
        </w:rPr>
        <w:t xml:space="preserve"> </w:t>
      </w:r>
      <w:proofErr w:type="spellStart"/>
      <w:r w:rsidRPr="00D02AD4">
        <w:rPr>
          <w:szCs w:val="22"/>
          <w:lang w:val="sk-SK"/>
        </w:rPr>
        <w:t>Forward</w:t>
      </w:r>
      <w:proofErr w:type="spellEnd"/>
      <w:r w:rsidRPr="00D02AD4">
        <w:rPr>
          <w:szCs w:val="22"/>
          <w:lang w:val="sk-SK"/>
        </w:rPr>
        <w:t>).</w:t>
      </w:r>
    </w:p>
    <w:p w:rsidR="004B7E50" w:rsidRPr="00855F9A" w:rsidRDefault="00D02AD4" w:rsidP="004B7E50">
      <w:pPr>
        <w:spacing w:before="5" w:line="256" w:lineRule="exact"/>
        <w:ind w:right="965"/>
        <w:rPr>
          <w:szCs w:val="22"/>
          <w:lang w:val="sk-SK"/>
        </w:rPr>
      </w:pPr>
      <w:r w:rsidRPr="00D02AD4">
        <w:rPr>
          <w:szCs w:val="22"/>
          <w:lang w:val="sk-SK"/>
        </w:rPr>
        <w:lastRenderedPageBreak/>
        <w:t xml:space="preserve">Skóre </w:t>
      </w:r>
      <w:proofErr w:type="spellStart"/>
      <w:r w:rsidRPr="00D02AD4">
        <w:rPr>
          <w:szCs w:val="22"/>
          <w:lang w:val="sk-SK"/>
        </w:rPr>
        <w:t>ADAS-Cog</w:t>
      </w:r>
      <w:proofErr w:type="spellEnd"/>
      <w:r w:rsidRPr="00D02AD4">
        <w:rPr>
          <w:szCs w:val="22"/>
          <w:lang w:val="sk-SK"/>
        </w:rPr>
        <w:t xml:space="preserve">: Negatívny rozdiel DLSM ukazuje väčšie zlepšenie pri </w:t>
      </w:r>
      <w:proofErr w:type="spellStart"/>
      <w:r w:rsidRPr="00D02AD4">
        <w:rPr>
          <w:szCs w:val="22"/>
          <w:lang w:val="sk-SK"/>
        </w:rPr>
        <w:t>rivastigmíne</w:t>
      </w:r>
      <w:proofErr w:type="spellEnd"/>
      <w:r w:rsidRPr="00D02AD4">
        <w:rPr>
          <w:szCs w:val="22"/>
          <w:lang w:val="sk-SK"/>
        </w:rPr>
        <w:t xml:space="preserve"> 15 cm</w:t>
      </w:r>
      <w:r w:rsidRPr="00D02AD4">
        <w:rPr>
          <w:szCs w:val="22"/>
          <w:vertAlign w:val="superscript"/>
          <w:lang w:val="sk-SK"/>
        </w:rPr>
        <w:t xml:space="preserve">2 </w:t>
      </w:r>
      <w:r w:rsidRPr="00D02AD4">
        <w:rPr>
          <w:szCs w:val="22"/>
          <w:lang w:val="sk-SK"/>
        </w:rPr>
        <w:t xml:space="preserve">v porovnaní s </w:t>
      </w:r>
      <w:proofErr w:type="spellStart"/>
      <w:r w:rsidRPr="00D02AD4">
        <w:rPr>
          <w:szCs w:val="22"/>
          <w:lang w:val="sk-SK"/>
        </w:rPr>
        <w:t>rivastigmínom</w:t>
      </w:r>
      <w:proofErr w:type="spellEnd"/>
      <w:r w:rsidRPr="00D02AD4">
        <w:rPr>
          <w:szCs w:val="22"/>
          <w:lang w:val="sk-SK"/>
        </w:rPr>
        <w:t xml:space="preserve"> 10 cm</w:t>
      </w:r>
      <w:r w:rsidRPr="00D02AD4">
        <w:rPr>
          <w:szCs w:val="22"/>
          <w:vertAlign w:val="superscript"/>
          <w:lang w:val="sk-SK"/>
        </w:rPr>
        <w:t>2</w:t>
      </w:r>
      <w:r w:rsidRPr="00D02AD4">
        <w:rPr>
          <w:szCs w:val="22"/>
          <w:lang w:val="sk-SK"/>
        </w:rPr>
        <w:t>.</w:t>
      </w:r>
    </w:p>
    <w:p w:rsidR="004B7E50" w:rsidRPr="00855F9A" w:rsidRDefault="00D02AD4" w:rsidP="004B7E50">
      <w:pPr>
        <w:spacing w:line="256" w:lineRule="exact"/>
        <w:ind w:right="890"/>
        <w:rPr>
          <w:szCs w:val="22"/>
          <w:lang w:val="sk-SK"/>
        </w:rPr>
      </w:pPr>
      <w:r w:rsidRPr="00D02AD4">
        <w:rPr>
          <w:szCs w:val="22"/>
          <w:lang w:val="sk-SK"/>
        </w:rPr>
        <w:t xml:space="preserve">Skóre ADCS-IADL: Pozitívny  rozdiel DLSM ukazuje väčšie zlepšenie pri </w:t>
      </w:r>
      <w:proofErr w:type="spellStart"/>
      <w:r w:rsidRPr="00D02AD4">
        <w:rPr>
          <w:szCs w:val="22"/>
          <w:lang w:val="sk-SK"/>
        </w:rPr>
        <w:t>rivastigmíne</w:t>
      </w:r>
      <w:proofErr w:type="spellEnd"/>
      <w:r w:rsidRPr="00D02AD4">
        <w:rPr>
          <w:szCs w:val="22"/>
          <w:lang w:val="sk-SK"/>
        </w:rPr>
        <w:t xml:space="preserve"> 15 </w:t>
      </w:r>
      <w:r w:rsidRPr="00D02AD4">
        <w:rPr>
          <w:spacing w:val="5"/>
          <w:w w:val="102"/>
          <w:szCs w:val="22"/>
          <w:lang w:val="sk-SK"/>
        </w:rPr>
        <w:t>c</w:t>
      </w:r>
      <w:r w:rsidRPr="00D02AD4">
        <w:rPr>
          <w:spacing w:val="-10"/>
          <w:w w:val="102"/>
          <w:szCs w:val="22"/>
          <w:lang w:val="sk-SK"/>
        </w:rPr>
        <w:t>m</w:t>
      </w:r>
      <w:r w:rsidRPr="00D02AD4">
        <w:rPr>
          <w:spacing w:val="-10"/>
          <w:w w:val="102"/>
          <w:szCs w:val="22"/>
          <w:vertAlign w:val="superscript"/>
          <w:lang w:val="sk-SK"/>
        </w:rPr>
        <w:t>2</w:t>
      </w:r>
      <w:r w:rsidRPr="00D02AD4">
        <w:rPr>
          <w:spacing w:val="-10"/>
          <w:w w:val="102"/>
          <w:szCs w:val="22"/>
          <w:lang w:val="sk-SK"/>
        </w:rPr>
        <w:t xml:space="preserve"> </w:t>
      </w:r>
      <w:r w:rsidRPr="00D02AD4">
        <w:rPr>
          <w:szCs w:val="22"/>
          <w:lang w:val="sk-SK"/>
        </w:rPr>
        <w:t xml:space="preserve">v porovnaní s </w:t>
      </w:r>
      <w:proofErr w:type="spellStart"/>
      <w:r w:rsidRPr="00D02AD4">
        <w:rPr>
          <w:szCs w:val="22"/>
          <w:lang w:val="sk-SK"/>
        </w:rPr>
        <w:t>rivastigmínom</w:t>
      </w:r>
      <w:proofErr w:type="spellEnd"/>
      <w:r w:rsidRPr="00D02AD4">
        <w:rPr>
          <w:szCs w:val="22"/>
          <w:lang w:val="sk-SK"/>
        </w:rPr>
        <w:t xml:space="preserve"> 10 </w:t>
      </w:r>
      <w:r w:rsidRPr="00D02AD4">
        <w:rPr>
          <w:spacing w:val="5"/>
          <w:w w:val="102"/>
          <w:szCs w:val="22"/>
          <w:lang w:val="sk-SK"/>
        </w:rPr>
        <w:t>c</w:t>
      </w:r>
      <w:r w:rsidRPr="00D02AD4">
        <w:rPr>
          <w:spacing w:val="-10"/>
          <w:w w:val="102"/>
          <w:szCs w:val="22"/>
          <w:lang w:val="sk-SK"/>
        </w:rPr>
        <w:t>m</w:t>
      </w:r>
      <w:r w:rsidRPr="00D02AD4">
        <w:rPr>
          <w:spacing w:val="-10"/>
          <w:w w:val="102"/>
          <w:szCs w:val="22"/>
          <w:vertAlign w:val="superscript"/>
          <w:lang w:val="sk-SK"/>
        </w:rPr>
        <w:t>2</w:t>
      </w:r>
      <w:r w:rsidRPr="00D02AD4">
        <w:rPr>
          <w:szCs w:val="22"/>
          <w:lang w:val="sk-SK"/>
        </w:rPr>
        <w:t>.</w:t>
      </w:r>
    </w:p>
    <w:p w:rsidR="004B7E50" w:rsidRPr="00855F9A" w:rsidRDefault="00D02AD4" w:rsidP="004B7E50">
      <w:pPr>
        <w:spacing w:line="237" w:lineRule="exact"/>
        <w:ind w:right="-20"/>
        <w:rPr>
          <w:szCs w:val="22"/>
          <w:lang w:val="sk-SK"/>
        </w:rPr>
      </w:pPr>
      <w:r w:rsidRPr="00D02AD4">
        <w:rPr>
          <w:szCs w:val="22"/>
          <w:lang w:val="sk-SK"/>
        </w:rPr>
        <w:t>N je počet pacientov s východiskovým hodnotením (posledné hodnotenie v začiatočnej otvorenej fáze) a najmenej s 1 hodnotením po východiskovom hodnotení (pre LOCF).</w:t>
      </w:r>
    </w:p>
    <w:p w:rsidR="004B7E50" w:rsidRPr="00855F9A" w:rsidRDefault="00D02AD4" w:rsidP="004B7E50">
      <w:pPr>
        <w:spacing w:before="2" w:line="240" w:lineRule="auto"/>
        <w:ind w:right="601"/>
        <w:rPr>
          <w:szCs w:val="22"/>
          <w:lang w:val="sk-SK"/>
        </w:rPr>
      </w:pPr>
      <w:r w:rsidRPr="00D02AD4">
        <w:rPr>
          <w:szCs w:val="22"/>
          <w:lang w:val="sk-SK"/>
        </w:rPr>
        <w:t xml:space="preserve">DLSM, IS 95 % a hodnota p sú založené na modeli ANCOVA (analýza </w:t>
      </w:r>
      <w:proofErr w:type="spellStart"/>
      <w:r w:rsidRPr="00D02AD4">
        <w:rPr>
          <w:szCs w:val="22"/>
          <w:lang w:val="sk-SK"/>
        </w:rPr>
        <w:t>kovariancie</w:t>
      </w:r>
      <w:proofErr w:type="spellEnd"/>
      <w:r w:rsidRPr="00D02AD4">
        <w:rPr>
          <w:szCs w:val="22"/>
          <w:lang w:val="sk-SK"/>
        </w:rPr>
        <w:t xml:space="preserve">) upravenom podľa krajiny a východiskového skóre </w:t>
      </w:r>
      <w:proofErr w:type="spellStart"/>
      <w:r w:rsidRPr="00D02AD4">
        <w:rPr>
          <w:szCs w:val="22"/>
          <w:lang w:val="sk-SK"/>
        </w:rPr>
        <w:t>ADAS-Cog</w:t>
      </w:r>
      <w:proofErr w:type="spellEnd"/>
      <w:r w:rsidRPr="00D02AD4">
        <w:rPr>
          <w:szCs w:val="22"/>
          <w:lang w:val="sk-SK"/>
        </w:rPr>
        <w:t>.</w:t>
      </w:r>
    </w:p>
    <w:p w:rsidR="004B7E50" w:rsidRPr="00855F9A" w:rsidRDefault="00D02AD4" w:rsidP="004B7E50">
      <w:pPr>
        <w:spacing w:line="240" w:lineRule="auto"/>
        <w:ind w:right="-20"/>
        <w:rPr>
          <w:szCs w:val="22"/>
          <w:lang w:val="sk-SK"/>
        </w:rPr>
      </w:pPr>
      <w:r w:rsidRPr="00D02AD4">
        <w:rPr>
          <w:szCs w:val="22"/>
          <w:lang w:val="sk-SK"/>
        </w:rPr>
        <w:t>* p&lt;0,05</w:t>
      </w:r>
    </w:p>
    <w:p w:rsidR="004B7E50" w:rsidRPr="00855F9A" w:rsidRDefault="00DC7612" w:rsidP="004B7E50">
      <w:pPr>
        <w:spacing w:line="249" w:lineRule="exact"/>
        <w:ind w:right="-20"/>
        <w:rPr>
          <w:szCs w:val="22"/>
          <w:lang w:val="sk-SK"/>
        </w:rPr>
      </w:pPr>
      <w:r>
        <w:rPr>
          <w:szCs w:val="22"/>
          <w:lang w:val="sk-SK"/>
        </w:rPr>
        <w:pict>
          <v:group id="_x0000_s1030" style="position:absolute;margin-left:65.3pt;margin-top:13.75pt;width:458.1pt;height:.1pt;z-index:-1;mso-position-horizontal-relative:page" coordorigin="1306,275" coordsize="9162,2">
            <v:shape id="_x0000_s1031" style="position:absolute;left:1306;top:275;width:9162;height:2" coordorigin="1306,275" coordsize="9162,0" path="m1306,275r9162,e" filled="f" strokeweight=".85pt">
              <v:path arrowok="t"/>
            </v:shape>
            <w10:wrap anchorx="page"/>
          </v:group>
        </w:pict>
      </w:r>
      <w:r w:rsidR="004B7E50" w:rsidRPr="00855F9A">
        <w:rPr>
          <w:szCs w:val="22"/>
          <w:lang w:val="sk-SK"/>
        </w:rPr>
        <w:t>Zdroj: Klinick</w:t>
      </w:r>
      <w:r w:rsidR="00577D55" w:rsidRPr="00855F9A">
        <w:rPr>
          <w:szCs w:val="22"/>
          <w:lang w:val="sk-SK"/>
        </w:rPr>
        <w:t>á</w:t>
      </w:r>
      <w:r w:rsidR="00D02AD4" w:rsidRPr="00D02AD4">
        <w:rPr>
          <w:szCs w:val="22"/>
          <w:lang w:val="sk-SK"/>
        </w:rPr>
        <w:t xml:space="preserve"> štúdia D2340 - tabuľka 11-6 a tabuľka 11-7</w:t>
      </w:r>
    </w:p>
    <w:p w:rsidR="00904670" w:rsidRPr="00855F9A" w:rsidRDefault="00904670" w:rsidP="00527D89">
      <w:pPr>
        <w:spacing w:line="240" w:lineRule="auto"/>
        <w:rPr>
          <w:rFonts w:eastAsia="Calibri"/>
          <w:szCs w:val="22"/>
          <w:lang w:val="sk-SK"/>
        </w:rPr>
      </w:pPr>
    </w:p>
    <w:p w:rsidR="00904670" w:rsidRPr="00855F9A" w:rsidRDefault="00D02AD4" w:rsidP="00527D89">
      <w:pPr>
        <w:numPr>
          <w:ilvl w:val="12"/>
          <w:numId w:val="0"/>
        </w:numPr>
        <w:suppressLineNumbers/>
        <w:spacing w:line="240" w:lineRule="auto"/>
        <w:ind w:right="-2"/>
        <w:rPr>
          <w:szCs w:val="22"/>
          <w:lang w:val="sk-SK"/>
        </w:rPr>
      </w:pPr>
      <w:r w:rsidRPr="00D02AD4">
        <w:rPr>
          <w:szCs w:val="22"/>
          <w:lang w:val="sk-SK"/>
        </w:rPr>
        <w:t xml:space="preserve">Európska agentúra pre lieky udelila výnimku z povinnosti predložiť výsledky štúdií s </w:t>
      </w:r>
      <w:proofErr w:type="spellStart"/>
      <w:r w:rsidRPr="00D02AD4">
        <w:rPr>
          <w:szCs w:val="22"/>
          <w:lang w:val="sk-SK"/>
        </w:rPr>
        <w:t>rivastigmínom</w:t>
      </w:r>
      <w:proofErr w:type="spellEnd"/>
      <w:r w:rsidRPr="00D02AD4">
        <w:rPr>
          <w:szCs w:val="22"/>
          <w:lang w:val="sk-SK"/>
        </w:rPr>
        <w:t xml:space="preserve"> vo všetkých podskupinách pediatrickej populácie v liečbe </w:t>
      </w:r>
      <w:proofErr w:type="spellStart"/>
      <w:r w:rsidRPr="00D02AD4">
        <w:rPr>
          <w:szCs w:val="22"/>
          <w:lang w:val="sk-SK"/>
        </w:rPr>
        <w:t>Alzheimerovej</w:t>
      </w:r>
      <w:proofErr w:type="spellEnd"/>
      <w:r w:rsidRPr="00D02AD4">
        <w:rPr>
          <w:szCs w:val="22"/>
          <w:lang w:val="sk-SK"/>
        </w:rPr>
        <w:t xml:space="preserve"> demencie (pre informácie o o použití v pediatrickej populácii, pozri časť 4.2).</w:t>
      </w:r>
    </w:p>
    <w:p w:rsidR="00904670" w:rsidRPr="00855F9A" w:rsidRDefault="00904670" w:rsidP="00527D89">
      <w:pPr>
        <w:spacing w:line="240" w:lineRule="auto"/>
        <w:rPr>
          <w:szCs w:val="22"/>
          <w:lang w:val="sk-SK"/>
        </w:rPr>
      </w:pPr>
    </w:p>
    <w:p w:rsidR="00D832B4" w:rsidRPr="00855F9A" w:rsidRDefault="00D02AD4" w:rsidP="00527D89">
      <w:pPr>
        <w:numPr>
          <w:ilvl w:val="1"/>
          <w:numId w:val="13"/>
        </w:numPr>
        <w:tabs>
          <w:tab w:val="clear" w:pos="567"/>
        </w:tabs>
        <w:autoSpaceDE w:val="0"/>
        <w:autoSpaceDN w:val="0"/>
        <w:adjustRightInd w:val="0"/>
        <w:spacing w:line="240" w:lineRule="auto"/>
        <w:ind w:left="0" w:firstLine="0"/>
        <w:rPr>
          <w:b/>
          <w:szCs w:val="22"/>
          <w:lang w:val="sk-SK"/>
        </w:rPr>
      </w:pPr>
      <w:proofErr w:type="spellStart"/>
      <w:r w:rsidRPr="00D02AD4">
        <w:rPr>
          <w:b/>
          <w:szCs w:val="22"/>
          <w:lang w:val="sk-SK"/>
        </w:rPr>
        <w:t>Farmakokinetické</w:t>
      </w:r>
      <w:proofErr w:type="spellEnd"/>
      <w:r w:rsidRPr="00D02AD4">
        <w:rPr>
          <w:b/>
          <w:szCs w:val="22"/>
          <w:lang w:val="sk-SK"/>
        </w:rPr>
        <w:t xml:space="preserve"> vlastnosti</w:t>
      </w:r>
    </w:p>
    <w:p w:rsidR="00D832B4" w:rsidRPr="00855F9A" w:rsidRDefault="00D832B4" w:rsidP="00527D89">
      <w:pPr>
        <w:pStyle w:val="Normlnywebov"/>
        <w:spacing w:before="0" w:beforeAutospacing="0" w:after="0"/>
        <w:rPr>
          <w:color w:val="auto"/>
          <w:sz w:val="22"/>
          <w:szCs w:val="22"/>
          <w:u w:val="single"/>
          <w:lang w:val="sk-SK"/>
        </w:rPr>
      </w:pPr>
    </w:p>
    <w:p w:rsidR="00904670" w:rsidRPr="00855F9A" w:rsidRDefault="00D02AD4" w:rsidP="00577D55">
      <w:pPr>
        <w:spacing w:line="240" w:lineRule="auto"/>
        <w:rPr>
          <w:szCs w:val="22"/>
          <w:u w:val="single"/>
          <w:lang w:val="sk-SK"/>
        </w:rPr>
      </w:pPr>
      <w:r w:rsidRPr="00D02AD4">
        <w:rPr>
          <w:szCs w:val="22"/>
          <w:u w:val="single"/>
          <w:lang w:val="sk-SK"/>
        </w:rPr>
        <w:t>Absorpcia</w:t>
      </w:r>
    </w:p>
    <w:p w:rsidR="00904670" w:rsidRPr="00855F9A" w:rsidRDefault="00D02AD4" w:rsidP="00577D55">
      <w:pPr>
        <w:spacing w:line="240" w:lineRule="auto"/>
        <w:rPr>
          <w:szCs w:val="22"/>
          <w:lang w:val="sk-SK"/>
        </w:rPr>
      </w:pPr>
      <w:r w:rsidRPr="00D02AD4">
        <w:rPr>
          <w:szCs w:val="22"/>
          <w:lang w:val="sk-SK"/>
        </w:rPr>
        <w:t xml:space="preserve">Absorpcia </w:t>
      </w:r>
      <w:proofErr w:type="spellStart"/>
      <w:r w:rsidRPr="00D02AD4">
        <w:rPr>
          <w:szCs w:val="22"/>
          <w:lang w:val="sk-SK"/>
        </w:rPr>
        <w:t>rivastigmínu</w:t>
      </w:r>
      <w:proofErr w:type="spellEnd"/>
      <w:r w:rsidRPr="00D02AD4">
        <w:rPr>
          <w:szCs w:val="22"/>
          <w:lang w:val="sk-SK"/>
        </w:rPr>
        <w:t xml:space="preserve"> z </w:t>
      </w:r>
      <w:proofErr w:type="spellStart"/>
      <w:r w:rsidRPr="00D02AD4">
        <w:rPr>
          <w:szCs w:val="22"/>
          <w:lang w:val="sk-SK"/>
        </w:rPr>
        <w:t>transdermálnych</w:t>
      </w:r>
      <w:proofErr w:type="spellEnd"/>
      <w:r w:rsidRPr="00D02AD4">
        <w:rPr>
          <w:szCs w:val="22"/>
          <w:lang w:val="sk-SK"/>
        </w:rPr>
        <w:t xml:space="preserve"> náplastí je pomalá. Detekovateľné plazmatické koncentrácie sa po prvej dávke pozorujú s oneskorením </w:t>
      </w:r>
      <w:r w:rsidR="003B2EBC" w:rsidRPr="003B2EBC">
        <w:rPr>
          <w:szCs w:val="22"/>
          <w:lang w:val="sk-SK"/>
        </w:rPr>
        <w:t xml:space="preserve">0,5-1 hodiny. </w:t>
      </w:r>
      <w:proofErr w:type="spellStart"/>
      <w:r w:rsidR="003B2EBC" w:rsidRPr="003B2EBC">
        <w:rPr>
          <w:szCs w:val="22"/>
          <w:lang w:val="sk-SK"/>
        </w:rPr>
        <w:t>Cmax</w:t>
      </w:r>
      <w:proofErr w:type="spellEnd"/>
      <w:r w:rsidR="003B2EBC" w:rsidRPr="003B2EBC">
        <w:rPr>
          <w:szCs w:val="22"/>
          <w:lang w:val="sk-SK"/>
        </w:rPr>
        <w:t xml:space="preserve"> sa dosiahne po 10-16 hodinách. Po dosiahnutí maxima plazmatické koncentrácie pomaly klesajú počas zvyšku 24-hodinového obdobia aplikácie. Pri opakovanom podávaní (ako v rovnovážnom stave), keď sa predošlá </w:t>
      </w:r>
      <w:proofErr w:type="spellStart"/>
      <w:r w:rsidR="003B2EBC" w:rsidRPr="003B2EBC">
        <w:rPr>
          <w:szCs w:val="22"/>
          <w:lang w:val="sk-SK"/>
        </w:rPr>
        <w:t>transdermálna</w:t>
      </w:r>
      <w:proofErr w:type="spellEnd"/>
      <w:r w:rsidR="003B2EBC" w:rsidRPr="003B2EBC">
        <w:rPr>
          <w:szCs w:val="22"/>
          <w:lang w:val="sk-SK"/>
        </w:rPr>
        <w:t xml:space="preserve"> náplasť nahradí novou, plazmatické koncentrácie spočiatku pomaly klesajú, v priemere asi 40 minút, kým absorpcia z novej aplikovanej </w:t>
      </w:r>
      <w:proofErr w:type="spellStart"/>
      <w:r w:rsidR="003B2EBC" w:rsidRPr="003B2EBC">
        <w:rPr>
          <w:szCs w:val="22"/>
          <w:lang w:val="sk-SK"/>
        </w:rPr>
        <w:t>transdermálnej</w:t>
      </w:r>
      <w:proofErr w:type="spellEnd"/>
      <w:r w:rsidR="003B2EBC" w:rsidRPr="003B2EBC">
        <w:rPr>
          <w:szCs w:val="22"/>
          <w:lang w:val="sk-SK"/>
        </w:rPr>
        <w:t xml:space="preserve"> náplasti nezačne byť rýchlejšia ako eliminácia a plazmatické hladiny nezačnú znovu stúpať, aby dosiahli nové maximum približne po 8 hodinách. V rovnovážnom stave minimálne hladiny </w:t>
      </w:r>
      <w:r w:rsidRPr="00D02AD4">
        <w:rPr>
          <w:szCs w:val="22"/>
          <w:lang w:val="sk-SK"/>
        </w:rPr>
        <w:t xml:space="preserve">dosahujú približne 50 % maximálnych hladín, na rozdiel od perorálneho podania, pri ktorom koncentrácie medzi dávkami klesnú prakticky na nulu. Hoci menej výrazne ako pri perorálnej liekovej forme, expozícia </w:t>
      </w:r>
      <w:proofErr w:type="spellStart"/>
      <w:r w:rsidRPr="00D02AD4">
        <w:rPr>
          <w:szCs w:val="22"/>
          <w:lang w:val="sk-SK"/>
        </w:rPr>
        <w:t>rivastigmínu</w:t>
      </w:r>
      <w:proofErr w:type="spellEnd"/>
      <w:r w:rsidRPr="00D02AD4">
        <w:rPr>
          <w:szCs w:val="22"/>
          <w:lang w:val="sk-SK"/>
        </w:rPr>
        <w:t xml:space="preserve"> (</w:t>
      </w:r>
      <w:proofErr w:type="spellStart"/>
      <w:r w:rsidRPr="00D02AD4">
        <w:rPr>
          <w:szCs w:val="22"/>
          <w:lang w:val="sk-SK"/>
        </w:rPr>
        <w:t>Cmax</w:t>
      </w:r>
      <w:proofErr w:type="spellEnd"/>
      <w:r w:rsidRPr="00D02AD4">
        <w:rPr>
          <w:szCs w:val="22"/>
          <w:lang w:val="sk-SK"/>
        </w:rPr>
        <w:t xml:space="preserve"> a AUC) neúmerne vzrástla s faktormi 2,6 pri zvýšení dávky zo 4,6 g/24 h na 9,5 mg/24 h a 4,9 pri zvýšení dávky na 13,3 mg/24 h. Index fluktuácie (FI), miera pomerného rozdielu medzi maximálnou a minimálnou koncentráciou ((</w:t>
      </w:r>
      <w:proofErr w:type="spellStart"/>
      <w:r w:rsidRPr="00D02AD4">
        <w:rPr>
          <w:szCs w:val="22"/>
          <w:lang w:val="sk-SK"/>
        </w:rPr>
        <w:t>Cmax-Cmin</w:t>
      </w:r>
      <w:proofErr w:type="spellEnd"/>
      <w:r w:rsidRPr="00D02AD4">
        <w:rPr>
          <w:szCs w:val="22"/>
          <w:lang w:val="sk-SK"/>
        </w:rPr>
        <w:t>)/</w:t>
      </w:r>
      <w:proofErr w:type="spellStart"/>
      <w:r w:rsidRPr="00D02AD4">
        <w:rPr>
          <w:szCs w:val="22"/>
          <w:lang w:val="sk-SK"/>
        </w:rPr>
        <w:t>Cavg</w:t>
      </w:r>
      <w:proofErr w:type="spellEnd"/>
      <w:r w:rsidRPr="00D02AD4">
        <w:rPr>
          <w:szCs w:val="22"/>
          <w:lang w:val="sk-SK"/>
        </w:rPr>
        <w:t xml:space="preserve">), bol 0,58 pri </w:t>
      </w:r>
      <w:proofErr w:type="spellStart"/>
      <w:r w:rsidRPr="00D02AD4">
        <w:rPr>
          <w:szCs w:val="22"/>
          <w:lang w:val="sk-SK"/>
        </w:rPr>
        <w:t>transdermálnych</w:t>
      </w:r>
      <w:proofErr w:type="spellEnd"/>
      <w:r w:rsidRPr="00D02AD4">
        <w:rPr>
          <w:szCs w:val="22"/>
          <w:lang w:val="sk-SK"/>
        </w:rPr>
        <w:t xml:space="preserve"> náplastiach s </w:t>
      </w:r>
      <w:proofErr w:type="spellStart"/>
      <w:r w:rsidRPr="00D02AD4">
        <w:rPr>
          <w:szCs w:val="22"/>
          <w:lang w:val="sk-SK"/>
        </w:rPr>
        <w:t>rivastigmínom</w:t>
      </w:r>
      <w:proofErr w:type="spellEnd"/>
      <w:r w:rsidRPr="00D02AD4">
        <w:rPr>
          <w:szCs w:val="22"/>
          <w:lang w:val="sk-SK"/>
        </w:rPr>
        <w:t xml:space="preserve"> 4,6 mg/24 h, 0,77 pri </w:t>
      </w:r>
      <w:proofErr w:type="spellStart"/>
      <w:r w:rsidRPr="00D02AD4">
        <w:rPr>
          <w:szCs w:val="22"/>
          <w:lang w:val="sk-SK"/>
        </w:rPr>
        <w:t>transdermálnych</w:t>
      </w:r>
      <w:proofErr w:type="spellEnd"/>
      <w:r w:rsidRPr="00D02AD4">
        <w:rPr>
          <w:szCs w:val="22"/>
          <w:lang w:val="sk-SK"/>
        </w:rPr>
        <w:t xml:space="preserve"> náplastiach s </w:t>
      </w:r>
      <w:proofErr w:type="spellStart"/>
      <w:r w:rsidRPr="00D02AD4">
        <w:rPr>
          <w:szCs w:val="22"/>
          <w:lang w:val="sk-SK"/>
        </w:rPr>
        <w:t>rivastigmínom</w:t>
      </w:r>
      <w:proofErr w:type="spellEnd"/>
      <w:r w:rsidRPr="00D02AD4">
        <w:rPr>
          <w:szCs w:val="22"/>
          <w:lang w:val="sk-SK"/>
        </w:rPr>
        <w:t xml:space="preserve"> 9,5 mg/24 h, čím sa preukázalo oveľa menšie kolísanie medzi minimálnou a maximálnou koncentráciou ako pri perorálnej liekovej forme (FI = 3,96 (6 mg/deň) a 4,15 (12 mg/deň)).</w:t>
      </w:r>
    </w:p>
    <w:p w:rsidR="00904670" w:rsidRPr="00855F9A" w:rsidRDefault="00904670" w:rsidP="00527D89">
      <w:pPr>
        <w:spacing w:line="240" w:lineRule="auto"/>
        <w:ind w:right="-20"/>
        <w:rPr>
          <w:szCs w:val="22"/>
          <w:lang w:val="sk-SK"/>
        </w:rPr>
      </w:pPr>
    </w:p>
    <w:p w:rsidR="00904670" w:rsidRPr="00855F9A" w:rsidRDefault="00D02AD4" w:rsidP="00577D55">
      <w:pPr>
        <w:spacing w:line="240" w:lineRule="auto"/>
        <w:rPr>
          <w:szCs w:val="22"/>
          <w:lang w:val="sk-SK"/>
        </w:rPr>
      </w:pPr>
      <w:r w:rsidRPr="00D02AD4">
        <w:rPr>
          <w:szCs w:val="22"/>
          <w:lang w:val="sk-SK"/>
        </w:rPr>
        <w:t xml:space="preserve">Dávku </w:t>
      </w:r>
      <w:proofErr w:type="spellStart"/>
      <w:r w:rsidRPr="00D02AD4">
        <w:rPr>
          <w:szCs w:val="22"/>
          <w:lang w:val="sk-SK"/>
        </w:rPr>
        <w:t>rivastigmínu</w:t>
      </w:r>
      <w:proofErr w:type="spellEnd"/>
      <w:r w:rsidRPr="00D02AD4">
        <w:rPr>
          <w:szCs w:val="22"/>
          <w:lang w:val="sk-SK"/>
        </w:rPr>
        <w:t xml:space="preserve">, ktorá sa uvoľní z </w:t>
      </w:r>
      <w:proofErr w:type="spellStart"/>
      <w:r w:rsidRPr="00D02AD4">
        <w:rPr>
          <w:szCs w:val="22"/>
          <w:lang w:val="sk-SK"/>
        </w:rPr>
        <w:t>transdermálnej</w:t>
      </w:r>
      <w:proofErr w:type="spellEnd"/>
      <w:r w:rsidRPr="00D02AD4">
        <w:rPr>
          <w:szCs w:val="22"/>
          <w:lang w:val="sk-SK"/>
        </w:rPr>
        <w:t xml:space="preserve"> náplasti počas 24 hodín (mg/24 h), nemožno priamo porovnať s množstvom (mg) </w:t>
      </w:r>
      <w:proofErr w:type="spellStart"/>
      <w:r w:rsidRPr="00D02AD4">
        <w:rPr>
          <w:szCs w:val="22"/>
          <w:lang w:val="sk-SK"/>
        </w:rPr>
        <w:t>rivastigmínu</w:t>
      </w:r>
      <w:proofErr w:type="spellEnd"/>
      <w:r w:rsidRPr="00D02AD4">
        <w:rPr>
          <w:szCs w:val="22"/>
          <w:lang w:val="sk-SK"/>
        </w:rPr>
        <w:t>, ktoré obsahuje kapsula, pokiaľ ide o plazmatickú koncentráciu dosiahnutú počas 24 hodín.</w:t>
      </w:r>
    </w:p>
    <w:p w:rsidR="00904670" w:rsidRPr="00855F9A" w:rsidRDefault="00904670" w:rsidP="00577D55">
      <w:pPr>
        <w:spacing w:line="240" w:lineRule="auto"/>
        <w:rPr>
          <w:szCs w:val="22"/>
          <w:lang w:val="sk-SK"/>
        </w:rPr>
      </w:pPr>
    </w:p>
    <w:p w:rsidR="00904670" w:rsidRPr="00855F9A" w:rsidRDefault="00D02AD4" w:rsidP="00577D55">
      <w:pPr>
        <w:spacing w:line="240" w:lineRule="auto"/>
        <w:rPr>
          <w:szCs w:val="22"/>
          <w:lang w:val="sk-SK"/>
        </w:rPr>
      </w:pPr>
      <w:r w:rsidRPr="00D02AD4">
        <w:rPr>
          <w:szCs w:val="22"/>
          <w:lang w:val="sk-SK"/>
        </w:rPr>
        <w:t xml:space="preserve">Variabilita </w:t>
      </w:r>
      <w:proofErr w:type="spellStart"/>
      <w:r w:rsidRPr="00D02AD4">
        <w:rPr>
          <w:szCs w:val="22"/>
          <w:lang w:val="sk-SK"/>
        </w:rPr>
        <w:t>farmakokinetických</w:t>
      </w:r>
      <w:proofErr w:type="spellEnd"/>
      <w:r w:rsidRPr="00D02AD4">
        <w:rPr>
          <w:szCs w:val="22"/>
          <w:lang w:val="sk-SK"/>
        </w:rPr>
        <w:t xml:space="preserve"> parametrov </w:t>
      </w:r>
      <w:proofErr w:type="spellStart"/>
      <w:r w:rsidRPr="00D02AD4">
        <w:rPr>
          <w:szCs w:val="22"/>
          <w:lang w:val="sk-SK"/>
        </w:rPr>
        <w:t>rivastigmínu</w:t>
      </w:r>
      <w:proofErr w:type="spellEnd"/>
      <w:r w:rsidRPr="00D02AD4">
        <w:rPr>
          <w:szCs w:val="22"/>
          <w:lang w:val="sk-SK"/>
        </w:rPr>
        <w:t xml:space="preserve"> pri jednorazovom podaní medzi jedincami (normalizovaná na dávku/kg telesnej hmotnosti) bola 43 % (</w:t>
      </w:r>
      <w:proofErr w:type="spellStart"/>
      <w:r w:rsidRPr="00D02AD4">
        <w:rPr>
          <w:szCs w:val="22"/>
          <w:lang w:val="sk-SK"/>
        </w:rPr>
        <w:t>C</w:t>
      </w:r>
      <w:r w:rsidRPr="00D02AD4">
        <w:rPr>
          <w:szCs w:val="22"/>
          <w:vertAlign w:val="subscript"/>
          <w:lang w:val="sk-SK"/>
        </w:rPr>
        <w:t>max</w:t>
      </w:r>
      <w:proofErr w:type="spellEnd"/>
      <w:r w:rsidRPr="00D02AD4">
        <w:rPr>
          <w:szCs w:val="22"/>
          <w:lang w:val="sk-SK"/>
        </w:rPr>
        <w:t>) a 49 %(AUC</w:t>
      </w:r>
      <w:r w:rsidRPr="00D02AD4">
        <w:rPr>
          <w:szCs w:val="22"/>
          <w:vertAlign w:val="subscript"/>
          <w:lang w:val="sk-SK"/>
        </w:rPr>
        <w:t>0-24h</w:t>
      </w:r>
      <w:r w:rsidRPr="00D02AD4">
        <w:rPr>
          <w:szCs w:val="22"/>
          <w:lang w:val="sk-SK"/>
        </w:rPr>
        <w:t xml:space="preserve">) po </w:t>
      </w:r>
      <w:proofErr w:type="spellStart"/>
      <w:r w:rsidRPr="00D02AD4">
        <w:rPr>
          <w:szCs w:val="22"/>
          <w:lang w:val="sk-SK"/>
        </w:rPr>
        <w:t>transdermálnom</w:t>
      </w:r>
      <w:proofErr w:type="spellEnd"/>
      <w:r w:rsidRPr="00D02AD4">
        <w:rPr>
          <w:szCs w:val="22"/>
          <w:lang w:val="sk-SK"/>
        </w:rPr>
        <w:t xml:space="preserve"> podaní oproti 74 % a 103 % po perorálnej liekovej forme. Variabilita medzi pacientmi v štúdii rovnovážneho stavu pri </w:t>
      </w:r>
      <w:proofErr w:type="spellStart"/>
      <w:r w:rsidRPr="00D02AD4">
        <w:rPr>
          <w:szCs w:val="22"/>
          <w:lang w:val="sk-SK"/>
        </w:rPr>
        <w:t>Alzheimerovej</w:t>
      </w:r>
      <w:proofErr w:type="spellEnd"/>
      <w:r w:rsidRPr="00D02AD4">
        <w:rPr>
          <w:szCs w:val="22"/>
          <w:lang w:val="sk-SK"/>
        </w:rPr>
        <w:t xml:space="preserve"> demencii bola nanajvýš 45 % (</w:t>
      </w:r>
      <w:proofErr w:type="spellStart"/>
      <w:r w:rsidRPr="00D02AD4">
        <w:rPr>
          <w:szCs w:val="22"/>
          <w:lang w:val="sk-SK"/>
        </w:rPr>
        <w:t>C</w:t>
      </w:r>
      <w:r w:rsidRPr="00D02AD4">
        <w:rPr>
          <w:szCs w:val="22"/>
          <w:vertAlign w:val="subscript"/>
          <w:lang w:val="sk-SK"/>
        </w:rPr>
        <w:t>max</w:t>
      </w:r>
      <w:proofErr w:type="spellEnd"/>
      <w:r w:rsidRPr="00D02AD4">
        <w:rPr>
          <w:szCs w:val="22"/>
          <w:lang w:val="sk-SK"/>
        </w:rPr>
        <w:t>) a 43 % (AUC</w:t>
      </w:r>
      <w:r w:rsidRPr="00D02AD4">
        <w:rPr>
          <w:szCs w:val="22"/>
          <w:vertAlign w:val="subscript"/>
          <w:lang w:val="sk-SK"/>
        </w:rPr>
        <w:t>0-24h</w:t>
      </w:r>
      <w:r w:rsidRPr="00D02AD4">
        <w:rPr>
          <w:szCs w:val="22"/>
          <w:lang w:val="sk-SK"/>
        </w:rPr>
        <w:t xml:space="preserve">) po použití </w:t>
      </w:r>
      <w:proofErr w:type="spellStart"/>
      <w:r w:rsidRPr="00D02AD4">
        <w:rPr>
          <w:szCs w:val="22"/>
          <w:lang w:val="sk-SK"/>
        </w:rPr>
        <w:t>transdermálnej</w:t>
      </w:r>
      <w:proofErr w:type="spellEnd"/>
      <w:r w:rsidRPr="00D02AD4">
        <w:rPr>
          <w:szCs w:val="22"/>
          <w:lang w:val="sk-SK"/>
        </w:rPr>
        <w:t xml:space="preserve"> náplasti a 71 % a 73 % po podaní perorálnej liekovej formy.</w:t>
      </w:r>
    </w:p>
    <w:p w:rsidR="00904670" w:rsidRPr="00855F9A" w:rsidRDefault="00904670" w:rsidP="00577D55">
      <w:pPr>
        <w:spacing w:line="240" w:lineRule="auto"/>
        <w:rPr>
          <w:szCs w:val="22"/>
          <w:lang w:val="sk-SK"/>
        </w:rPr>
      </w:pPr>
    </w:p>
    <w:p w:rsidR="00904670" w:rsidRPr="00855F9A" w:rsidRDefault="00D02AD4" w:rsidP="00A5086E">
      <w:pPr>
        <w:spacing w:line="240" w:lineRule="auto"/>
        <w:rPr>
          <w:szCs w:val="22"/>
          <w:lang w:val="sk-SK"/>
        </w:rPr>
      </w:pPr>
      <w:r w:rsidRPr="00D02AD4">
        <w:rPr>
          <w:szCs w:val="22"/>
          <w:lang w:val="sk-SK"/>
        </w:rPr>
        <w:t xml:space="preserve">U pacientov s </w:t>
      </w:r>
      <w:proofErr w:type="spellStart"/>
      <w:r w:rsidRPr="00D02AD4">
        <w:rPr>
          <w:szCs w:val="22"/>
          <w:lang w:val="sk-SK"/>
        </w:rPr>
        <w:t>Alzheimerovou</w:t>
      </w:r>
      <w:proofErr w:type="spellEnd"/>
      <w:r w:rsidRPr="00D02AD4">
        <w:rPr>
          <w:szCs w:val="22"/>
          <w:lang w:val="sk-SK"/>
        </w:rPr>
        <w:t xml:space="preserve"> demenciou sa pozoroval vzťah medzi expozíciou liečiva v rovnovážnom stave (</w:t>
      </w:r>
      <w:proofErr w:type="spellStart"/>
      <w:r w:rsidRPr="00D02AD4">
        <w:rPr>
          <w:szCs w:val="22"/>
          <w:lang w:val="sk-SK"/>
        </w:rPr>
        <w:t>rivastigmínu</w:t>
      </w:r>
      <w:proofErr w:type="spellEnd"/>
      <w:r w:rsidRPr="00D02AD4">
        <w:rPr>
          <w:szCs w:val="22"/>
          <w:lang w:val="sk-SK"/>
        </w:rPr>
        <w:t xml:space="preserve"> a </w:t>
      </w:r>
      <w:proofErr w:type="spellStart"/>
      <w:r w:rsidRPr="00D02AD4">
        <w:rPr>
          <w:szCs w:val="22"/>
          <w:lang w:val="sk-SK"/>
        </w:rPr>
        <w:t>metabolitu</w:t>
      </w:r>
      <w:proofErr w:type="spellEnd"/>
      <w:r w:rsidRPr="00D02AD4">
        <w:rPr>
          <w:szCs w:val="22"/>
          <w:lang w:val="sk-SK"/>
        </w:rPr>
        <w:t xml:space="preserve"> NAP226-90) a telesnou hmotnosťou. V porovnaní s pacientom s telesnou hmotnosťou 65 kg by sa u pacienta s telesnou hmotnosťou 35 kg rovnovážne koncentrácie </w:t>
      </w:r>
      <w:proofErr w:type="spellStart"/>
      <w:r w:rsidRPr="00D02AD4">
        <w:rPr>
          <w:szCs w:val="22"/>
          <w:lang w:val="sk-SK"/>
        </w:rPr>
        <w:t>rivastigmínu</w:t>
      </w:r>
      <w:proofErr w:type="spellEnd"/>
      <w:r w:rsidRPr="00D02AD4">
        <w:rPr>
          <w:szCs w:val="22"/>
          <w:lang w:val="sk-SK"/>
        </w:rPr>
        <w:t xml:space="preserve"> približne zdvojnásobili, zatiaľ čo u pacienta s telesnou hmotnosťou 100 kg by koncentrácie boli približne polovičné. Vzhľadom na účinok telesnej hmotnosti na expozíciu liečivu sa má počas titrácie nahor venovať osobitná pozornosť pacientom s veľmi nízkou telesnou hmotnosťou (pozri časť 4.4).</w:t>
      </w:r>
    </w:p>
    <w:p w:rsidR="00904670" w:rsidRPr="00855F9A" w:rsidRDefault="00904670" w:rsidP="00A5086E">
      <w:pPr>
        <w:spacing w:line="240" w:lineRule="auto"/>
        <w:rPr>
          <w:szCs w:val="22"/>
          <w:lang w:val="sk-SK"/>
        </w:rPr>
      </w:pPr>
    </w:p>
    <w:p w:rsidR="00904670" w:rsidRPr="00855F9A" w:rsidRDefault="00D02AD4" w:rsidP="00A5086E">
      <w:pPr>
        <w:spacing w:line="240" w:lineRule="auto"/>
        <w:rPr>
          <w:szCs w:val="22"/>
          <w:lang w:val="sk-SK"/>
        </w:rPr>
      </w:pPr>
      <w:r w:rsidRPr="00D02AD4">
        <w:rPr>
          <w:szCs w:val="22"/>
          <w:lang w:val="sk-SK"/>
        </w:rPr>
        <w:t>Expozícia (AUC</w:t>
      </w:r>
      <w:r w:rsidRPr="00D02AD4">
        <w:rPr>
          <w:szCs w:val="22"/>
          <w:vertAlign w:val="subscript"/>
          <w:lang w:val="sk-SK"/>
        </w:rPr>
        <w:t>∞</w:t>
      </w:r>
      <w:r w:rsidRPr="00D02AD4">
        <w:rPr>
          <w:szCs w:val="22"/>
          <w:lang w:val="sk-SK"/>
        </w:rPr>
        <w:t xml:space="preserve">) </w:t>
      </w:r>
      <w:proofErr w:type="spellStart"/>
      <w:r w:rsidRPr="00D02AD4">
        <w:rPr>
          <w:szCs w:val="22"/>
          <w:lang w:val="sk-SK"/>
        </w:rPr>
        <w:t>rivastigmínu</w:t>
      </w:r>
      <w:proofErr w:type="spellEnd"/>
      <w:r w:rsidRPr="00D02AD4">
        <w:rPr>
          <w:szCs w:val="22"/>
          <w:lang w:val="sk-SK"/>
        </w:rPr>
        <w:t xml:space="preserve"> (a </w:t>
      </w:r>
      <w:proofErr w:type="spellStart"/>
      <w:r w:rsidRPr="00D02AD4">
        <w:rPr>
          <w:szCs w:val="22"/>
          <w:lang w:val="sk-SK"/>
        </w:rPr>
        <w:t>metabolitu</w:t>
      </w:r>
      <w:proofErr w:type="spellEnd"/>
      <w:r w:rsidRPr="00D02AD4">
        <w:rPr>
          <w:szCs w:val="22"/>
          <w:lang w:val="sk-SK"/>
        </w:rPr>
        <w:t xml:space="preserve"> NAP266-90) bola najvyššia, keď sa </w:t>
      </w:r>
      <w:proofErr w:type="spellStart"/>
      <w:r w:rsidRPr="00D02AD4">
        <w:rPr>
          <w:szCs w:val="22"/>
          <w:lang w:val="sk-SK"/>
        </w:rPr>
        <w:t>transdermálna</w:t>
      </w:r>
      <w:proofErr w:type="spellEnd"/>
      <w:r w:rsidRPr="00D02AD4">
        <w:rPr>
          <w:szCs w:val="22"/>
          <w:lang w:val="sk-SK"/>
        </w:rPr>
        <w:t xml:space="preserve"> náplasť aplikovala v hornej časti chrbta, na hrudník alebo hornú časť ramena, a približne o 20-30 % nižšia pri aplikácii na brucho alebo stehno.</w:t>
      </w:r>
    </w:p>
    <w:p w:rsidR="00904670" w:rsidRPr="00855F9A" w:rsidRDefault="00904670" w:rsidP="00527D89">
      <w:pPr>
        <w:spacing w:line="240" w:lineRule="auto"/>
        <w:ind w:right="-20"/>
        <w:rPr>
          <w:szCs w:val="22"/>
          <w:lang w:val="sk-SK"/>
        </w:rPr>
      </w:pPr>
    </w:p>
    <w:p w:rsidR="00904670" w:rsidRPr="00855F9A" w:rsidRDefault="00D02AD4" w:rsidP="00527D89">
      <w:pPr>
        <w:spacing w:line="240" w:lineRule="auto"/>
        <w:ind w:right="-20"/>
        <w:rPr>
          <w:szCs w:val="22"/>
          <w:lang w:val="sk-SK"/>
        </w:rPr>
      </w:pPr>
      <w:r w:rsidRPr="00D02AD4">
        <w:rPr>
          <w:szCs w:val="22"/>
          <w:lang w:val="sk-SK"/>
        </w:rPr>
        <w:lastRenderedPageBreak/>
        <w:t xml:space="preserve">V plazme pacientov s </w:t>
      </w:r>
      <w:proofErr w:type="spellStart"/>
      <w:r w:rsidRPr="00D02AD4">
        <w:rPr>
          <w:szCs w:val="22"/>
          <w:lang w:val="sk-SK"/>
        </w:rPr>
        <w:t>Alzheimerovou</w:t>
      </w:r>
      <w:proofErr w:type="spellEnd"/>
      <w:r w:rsidRPr="00D02AD4">
        <w:rPr>
          <w:szCs w:val="22"/>
          <w:lang w:val="sk-SK"/>
        </w:rPr>
        <w:t xml:space="preserve"> chorobou nedochádzalo k významnej akumulácii </w:t>
      </w:r>
      <w:proofErr w:type="spellStart"/>
      <w:r w:rsidRPr="00D02AD4">
        <w:rPr>
          <w:szCs w:val="22"/>
          <w:lang w:val="sk-SK"/>
        </w:rPr>
        <w:t>rivastigmínu</w:t>
      </w:r>
      <w:proofErr w:type="spellEnd"/>
      <w:r w:rsidRPr="00D02AD4">
        <w:rPr>
          <w:szCs w:val="22"/>
          <w:lang w:val="sk-SK"/>
        </w:rPr>
        <w:t xml:space="preserve"> alebo </w:t>
      </w:r>
      <w:proofErr w:type="spellStart"/>
      <w:r w:rsidRPr="00D02AD4">
        <w:rPr>
          <w:szCs w:val="22"/>
          <w:lang w:val="sk-SK"/>
        </w:rPr>
        <w:t>metabolitu</w:t>
      </w:r>
      <w:proofErr w:type="spellEnd"/>
      <w:r w:rsidRPr="00D02AD4">
        <w:rPr>
          <w:szCs w:val="22"/>
          <w:lang w:val="sk-SK"/>
        </w:rPr>
        <w:t xml:space="preserve"> NAP226-90, okrem toho, že plazmatické hladiny boli vyššie na druhý deň liečby </w:t>
      </w:r>
      <w:proofErr w:type="spellStart"/>
      <w:r w:rsidRPr="00D02AD4">
        <w:rPr>
          <w:szCs w:val="22"/>
          <w:lang w:val="sk-SK"/>
        </w:rPr>
        <w:t>transdermálnymi</w:t>
      </w:r>
      <w:proofErr w:type="spellEnd"/>
      <w:r w:rsidRPr="00D02AD4">
        <w:rPr>
          <w:szCs w:val="22"/>
          <w:lang w:val="sk-SK"/>
        </w:rPr>
        <w:t xml:space="preserve"> náplasťami ako v prvý deň.</w:t>
      </w:r>
    </w:p>
    <w:p w:rsidR="00904670" w:rsidRPr="00855F9A" w:rsidRDefault="00904670" w:rsidP="00527D89">
      <w:pPr>
        <w:spacing w:line="240" w:lineRule="auto"/>
        <w:ind w:right="-20"/>
        <w:rPr>
          <w:szCs w:val="22"/>
          <w:lang w:val="sk-SK"/>
        </w:rPr>
      </w:pPr>
    </w:p>
    <w:p w:rsidR="00904670" w:rsidRPr="00855F9A" w:rsidRDefault="00D02AD4" w:rsidP="00527D89">
      <w:pPr>
        <w:spacing w:line="240" w:lineRule="auto"/>
        <w:ind w:right="-20"/>
        <w:rPr>
          <w:szCs w:val="22"/>
          <w:u w:val="single"/>
          <w:lang w:val="sk-SK"/>
        </w:rPr>
      </w:pPr>
      <w:r w:rsidRPr="00D02AD4">
        <w:rPr>
          <w:szCs w:val="22"/>
          <w:u w:val="single"/>
          <w:lang w:val="sk-SK"/>
        </w:rPr>
        <w:t>Distribúcia</w:t>
      </w:r>
    </w:p>
    <w:p w:rsidR="00904670" w:rsidRPr="00855F9A" w:rsidRDefault="00D02AD4" w:rsidP="00527D89">
      <w:pPr>
        <w:spacing w:line="240" w:lineRule="auto"/>
        <w:ind w:right="-20"/>
        <w:rPr>
          <w:szCs w:val="22"/>
          <w:lang w:val="sk-SK"/>
        </w:rPr>
      </w:pPr>
      <w:proofErr w:type="spellStart"/>
      <w:r w:rsidRPr="00D02AD4">
        <w:rPr>
          <w:szCs w:val="22"/>
          <w:lang w:val="sk-SK"/>
        </w:rPr>
        <w:t>Rivastigmín</w:t>
      </w:r>
      <w:proofErr w:type="spellEnd"/>
      <w:r w:rsidRPr="00D02AD4">
        <w:rPr>
          <w:szCs w:val="22"/>
          <w:lang w:val="sk-SK"/>
        </w:rPr>
        <w:t xml:space="preserve"> sa slabo viaže na bielkoviny plazmy (približne 40 %). Ľahko prechádza cez </w:t>
      </w:r>
      <w:proofErr w:type="spellStart"/>
      <w:r w:rsidRPr="00D02AD4">
        <w:rPr>
          <w:szCs w:val="22"/>
          <w:lang w:val="sk-SK"/>
        </w:rPr>
        <w:t>hematoencefalickú</w:t>
      </w:r>
      <w:proofErr w:type="spellEnd"/>
      <w:r w:rsidRPr="00D02AD4">
        <w:rPr>
          <w:szCs w:val="22"/>
          <w:lang w:val="sk-SK"/>
        </w:rPr>
        <w:t xml:space="preserve"> bariéru a jeho zdanlivý distribučný objem je v rozmedzí 1,8-2,7 l/kg.</w:t>
      </w:r>
    </w:p>
    <w:p w:rsidR="00904670" w:rsidRPr="00855F9A" w:rsidRDefault="00904670" w:rsidP="00527D89">
      <w:pPr>
        <w:spacing w:line="240" w:lineRule="auto"/>
        <w:ind w:right="-20"/>
        <w:rPr>
          <w:szCs w:val="22"/>
          <w:lang w:val="sk-SK"/>
        </w:rPr>
      </w:pPr>
    </w:p>
    <w:p w:rsidR="00904670" w:rsidRPr="00855F9A" w:rsidRDefault="00D02AD4" w:rsidP="00527D89">
      <w:pPr>
        <w:spacing w:line="240" w:lineRule="auto"/>
        <w:ind w:right="-20"/>
        <w:rPr>
          <w:szCs w:val="22"/>
          <w:u w:val="single"/>
          <w:lang w:val="sk-SK"/>
        </w:rPr>
      </w:pPr>
      <w:proofErr w:type="spellStart"/>
      <w:r w:rsidRPr="00D02AD4">
        <w:rPr>
          <w:szCs w:val="22"/>
          <w:u w:val="single"/>
          <w:lang w:val="sk-SK"/>
        </w:rPr>
        <w:t>Biotransformácia</w:t>
      </w:r>
      <w:proofErr w:type="spellEnd"/>
    </w:p>
    <w:p w:rsidR="00A5086E" w:rsidRPr="00855F9A" w:rsidRDefault="00D02AD4" w:rsidP="00527D89">
      <w:pPr>
        <w:spacing w:line="240" w:lineRule="auto"/>
        <w:ind w:right="-20"/>
        <w:rPr>
          <w:szCs w:val="22"/>
          <w:lang w:val="sk-SK"/>
        </w:rPr>
      </w:pPr>
      <w:proofErr w:type="spellStart"/>
      <w:r w:rsidRPr="00D02AD4">
        <w:rPr>
          <w:szCs w:val="22"/>
          <w:lang w:val="sk-SK"/>
        </w:rPr>
        <w:t>Rivastigmín</w:t>
      </w:r>
      <w:proofErr w:type="spellEnd"/>
      <w:r w:rsidRPr="00D02AD4">
        <w:rPr>
          <w:szCs w:val="22"/>
          <w:lang w:val="sk-SK"/>
        </w:rPr>
        <w:t xml:space="preserve"> sa rýchlo a vo veľkom rozsahu metabolizuje so zdanlivým polčasom eliminácie v plazme približne 3,4 hodiny po odstránení </w:t>
      </w:r>
      <w:proofErr w:type="spellStart"/>
      <w:r w:rsidRPr="00D02AD4">
        <w:rPr>
          <w:szCs w:val="22"/>
          <w:lang w:val="sk-SK"/>
        </w:rPr>
        <w:t>transdermálnej</w:t>
      </w:r>
      <w:proofErr w:type="spellEnd"/>
      <w:r w:rsidRPr="00D02AD4">
        <w:rPr>
          <w:szCs w:val="22"/>
          <w:lang w:val="sk-SK"/>
        </w:rPr>
        <w:t xml:space="preserve"> náplasti. Eliminácia bola obmedzená rýchlosťou absorpcie (premenlivá kinetika), čo vysvetľuje dlhší t</w:t>
      </w:r>
      <w:r w:rsidRPr="00D02AD4">
        <w:rPr>
          <w:szCs w:val="22"/>
          <w:vertAlign w:val="subscript"/>
          <w:lang w:val="sk-SK"/>
        </w:rPr>
        <w:t>½</w:t>
      </w:r>
      <w:r w:rsidRPr="00D02AD4">
        <w:rPr>
          <w:szCs w:val="22"/>
          <w:lang w:val="sk-SK"/>
        </w:rPr>
        <w:t xml:space="preserve"> po použití </w:t>
      </w:r>
      <w:proofErr w:type="spellStart"/>
      <w:r w:rsidRPr="00D02AD4">
        <w:rPr>
          <w:szCs w:val="22"/>
          <w:lang w:val="sk-SK"/>
        </w:rPr>
        <w:t>transdermálnej</w:t>
      </w:r>
      <w:proofErr w:type="spellEnd"/>
      <w:r w:rsidRPr="00D02AD4">
        <w:rPr>
          <w:szCs w:val="22"/>
          <w:lang w:val="sk-SK"/>
        </w:rPr>
        <w:t xml:space="preserve"> náplasti (3,4 h) v porovnaní s perorálnym alebo intravenóznym podaním (1,4 až 1,7 h). Metabolizmus prebieha primárne ako hydrolýza sprostredkovaná </w:t>
      </w:r>
      <w:proofErr w:type="spellStart"/>
      <w:r w:rsidRPr="00D02AD4">
        <w:rPr>
          <w:szCs w:val="22"/>
          <w:lang w:val="sk-SK"/>
        </w:rPr>
        <w:t>cholínesterázou</w:t>
      </w:r>
      <w:proofErr w:type="spellEnd"/>
      <w:r w:rsidRPr="00D02AD4">
        <w:rPr>
          <w:szCs w:val="22"/>
          <w:lang w:val="sk-SK"/>
        </w:rPr>
        <w:t xml:space="preserve"> na </w:t>
      </w:r>
      <w:proofErr w:type="spellStart"/>
      <w:r w:rsidRPr="00D02AD4">
        <w:rPr>
          <w:szCs w:val="22"/>
          <w:lang w:val="sk-SK"/>
        </w:rPr>
        <w:t>metabolit</w:t>
      </w:r>
      <w:proofErr w:type="spellEnd"/>
      <w:r w:rsidRPr="00D02AD4">
        <w:rPr>
          <w:szCs w:val="22"/>
          <w:lang w:val="sk-SK"/>
        </w:rPr>
        <w:t xml:space="preserve"> NAP226-90.</w:t>
      </w:r>
      <w:r w:rsidR="001D3B8D" w:rsidRPr="001D3B8D">
        <w:rPr>
          <w:i/>
          <w:iCs/>
          <w:color w:val="231E1F"/>
          <w:spacing w:val="-2"/>
          <w:szCs w:val="22"/>
          <w:lang w:eastAsia="de-DE"/>
        </w:rPr>
        <w:t xml:space="preserve"> </w:t>
      </w:r>
      <w:r w:rsidR="001D3B8D" w:rsidRPr="001D3B8D">
        <w:rPr>
          <w:i/>
          <w:iCs/>
          <w:szCs w:val="22"/>
        </w:rPr>
        <w:t>In vitro</w:t>
      </w:r>
      <w:r w:rsidR="001D3B8D" w:rsidRPr="001D3B8D">
        <w:rPr>
          <w:szCs w:val="22"/>
        </w:rPr>
        <w:t xml:space="preserve">, this metabolite shows minimal inhibition of </w:t>
      </w:r>
      <w:proofErr w:type="spellStart"/>
      <w:r w:rsidR="001D3B8D" w:rsidRPr="001D3B8D">
        <w:rPr>
          <w:szCs w:val="22"/>
        </w:rPr>
        <w:t>acetylcholinesterase</w:t>
      </w:r>
      <w:proofErr w:type="spellEnd"/>
      <w:r w:rsidR="001D3B8D" w:rsidRPr="001D3B8D">
        <w:rPr>
          <w:szCs w:val="22"/>
        </w:rPr>
        <w:t xml:space="preserve"> (&lt;10%). </w:t>
      </w:r>
      <w:r w:rsidRPr="00D02AD4">
        <w:rPr>
          <w:szCs w:val="22"/>
          <w:lang w:val="sk-SK"/>
        </w:rPr>
        <w:t xml:space="preserve"> </w:t>
      </w:r>
    </w:p>
    <w:p w:rsidR="004178C4" w:rsidRPr="00855F9A" w:rsidRDefault="004178C4" w:rsidP="00527D89">
      <w:pPr>
        <w:spacing w:line="240" w:lineRule="auto"/>
        <w:ind w:right="-20"/>
        <w:rPr>
          <w:i/>
          <w:szCs w:val="22"/>
          <w:lang w:val="sk-SK"/>
        </w:rPr>
      </w:pPr>
    </w:p>
    <w:p w:rsidR="004178C4" w:rsidRPr="00855F9A" w:rsidRDefault="00D02AD4" w:rsidP="00527D89">
      <w:pPr>
        <w:spacing w:line="240" w:lineRule="auto"/>
        <w:ind w:right="-20"/>
        <w:rPr>
          <w:szCs w:val="22"/>
          <w:lang w:val="sk-SK"/>
        </w:rPr>
      </w:pPr>
      <w:r w:rsidRPr="00D02AD4">
        <w:rPr>
          <w:szCs w:val="22"/>
          <w:lang w:val="sk-SK"/>
        </w:rPr>
        <w:t xml:space="preserve">Na základe štúdie </w:t>
      </w:r>
      <w:r w:rsidRPr="00D02AD4">
        <w:rPr>
          <w:i/>
          <w:iCs/>
          <w:szCs w:val="22"/>
          <w:lang w:val="sk-SK"/>
        </w:rPr>
        <w:t xml:space="preserve">in </w:t>
      </w:r>
      <w:proofErr w:type="spellStart"/>
      <w:r w:rsidRPr="00D02AD4">
        <w:rPr>
          <w:i/>
          <w:iCs/>
          <w:szCs w:val="22"/>
          <w:lang w:val="sk-SK"/>
        </w:rPr>
        <w:t>vitro</w:t>
      </w:r>
      <w:proofErr w:type="spellEnd"/>
      <w:r w:rsidRPr="00D02AD4">
        <w:rPr>
          <w:i/>
          <w:iCs/>
          <w:szCs w:val="22"/>
          <w:lang w:val="sk-SK"/>
        </w:rPr>
        <w:t xml:space="preserve"> </w:t>
      </w:r>
      <w:r w:rsidRPr="00D02AD4">
        <w:rPr>
          <w:szCs w:val="22"/>
          <w:lang w:val="sk-SK"/>
        </w:rPr>
        <w:t xml:space="preserve">sa neočakáva žiadna </w:t>
      </w:r>
      <w:proofErr w:type="spellStart"/>
      <w:r w:rsidRPr="00D02AD4">
        <w:rPr>
          <w:szCs w:val="22"/>
          <w:lang w:val="sk-SK"/>
        </w:rPr>
        <w:t>farmakokinetická</w:t>
      </w:r>
      <w:proofErr w:type="spellEnd"/>
      <w:r w:rsidRPr="00D02AD4">
        <w:rPr>
          <w:szCs w:val="22"/>
          <w:lang w:val="sk-SK"/>
        </w:rPr>
        <w:t xml:space="preserve"> interakcia s liekmi, ktoré sú metabolizované týmito </w:t>
      </w:r>
      <w:proofErr w:type="spellStart"/>
      <w:r w:rsidRPr="00D02AD4">
        <w:rPr>
          <w:szCs w:val="22"/>
          <w:lang w:val="sk-SK"/>
        </w:rPr>
        <w:t>izoenzýmami</w:t>
      </w:r>
      <w:proofErr w:type="spellEnd"/>
      <w:r w:rsidRPr="00D02AD4">
        <w:rPr>
          <w:szCs w:val="22"/>
          <w:lang w:val="sk-SK"/>
        </w:rPr>
        <w:t xml:space="preserve"> </w:t>
      </w:r>
      <w:proofErr w:type="spellStart"/>
      <w:r w:rsidRPr="00D02AD4">
        <w:rPr>
          <w:szCs w:val="22"/>
          <w:lang w:val="sk-SK"/>
        </w:rPr>
        <w:t>cytochrómov</w:t>
      </w:r>
      <w:proofErr w:type="spellEnd"/>
      <w:r w:rsidRPr="00D02AD4">
        <w:rPr>
          <w:szCs w:val="22"/>
          <w:lang w:val="sk-SK"/>
        </w:rPr>
        <w:t xml:space="preserve">: CYP1A2, CYP2D6, CYP3A4/5, CYP2E1, CYP2C9, CYP2C8, CYP2C19 alebo CYP2B6. Na základe výsledkov štúdií na zvieratách sa hlavné </w:t>
      </w:r>
      <w:proofErr w:type="spellStart"/>
      <w:r w:rsidRPr="00D02AD4">
        <w:rPr>
          <w:szCs w:val="22"/>
          <w:lang w:val="sk-SK"/>
        </w:rPr>
        <w:t>izoenzýmy</w:t>
      </w:r>
      <w:proofErr w:type="spellEnd"/>
      <w:r w:rsidRPr="00D02AD4">
        <w:rPr>
          <w:szCs w:val="22"/>
          <w:lang w:val="sk-SK"/>
        </w:rPr>
        <w:t xml:space="preserve"> </w:t>
      </w:r>
      <w:proofErr w:type="spellStart"/>
      <w:r w:rsidRPr="00D02AD4">
        <w:rPr>
          <w:szCs w:val="22"/>
          <w:lang w:val="sk-SK"/>
        </w:rPr>
        <w:t>cytochrómu</w:t>
      </w:r>
      <w:proofErr w:type="spellEnd"/>
      <w:r w:rsidRPr="00D02AD4">
        <w:rPr>
          <w:szCs w:val="22"/>
          <w:lang w:val="sk-SK"/>
        </w:rPr>
        <w:t xml:space="preserve"> P450 podieľajú na metabolizme </w:t>
      </w:r>
      <w:proofErr w:type="spellStart"/>
      <w:r w:rsidRPr="00D02AD4">
        <w:rPr>
          <w:szCs w:val="22"/>
          <w:lang w:val="sk-SK"/>
        </w:rPr>
        <w:t>rivastigmínu</w:t>
      </w:r>
      <w:proofErr w:type="spellEnd"/>
      <w:r w:rsidRPr="00D02AD4">
        <w:rPr>
          <w:szCs w:val="22"/>
          <w:lang w:val="sk-SK"/>
        </w:rPr>
        <w:t xml:space="preserve"> iba minimálne. Celkový plazmatický </w:t>
      </w:r>
      <w:proofErr w:type="spellStart"/>
      <w:r w:rsidRPr="00D02AD4">
        <w:rPr>
          <w:szCs w:val="22"/>
          <w:lang w:val="sk-SK"/>
        </w:rPr>
        <w:t>klírens</w:t>
      </w:r>
      <w:proofErr w:type="spellEnd"/>
      <w:r w:rsidRPr="00D02AD4">
        <w:rPr>
          <w:szCs w:val="22"/>
          <w:lang w:val="sk-SK"/>
        </w:rPr>
        <w:t xml:space="preserve"> </w:t>
      </w:r>
      <w:proofErr w:type="spellStart"/>
      <w:r w:rsidRPr="00D02AD4">
        <w:rPr>
          <w:szCs w:val="22"/>
          <w:lang w:val="sk-SK"/>
        </w:rPr>
        <w:t>rivastigmínu</w:t>
      </w:r>
      <w:proofErr w:type="spellEnd"/>
      <w:r w:rsidRPr="00D02AD4">
        <w:rPr>
          <w:szCs w:val="22"/>
          <w:lang w:val="sk-SK"/>
        </w:rPr>
        <w:t xml:space="preserve"> bol po intravenóznej dávke 0,2 mg približne 130 l/h a po intravenóznej dávke 2,7 mg sa znížila na 70 l/h, čo je v súlade s nelineárnou </w:t>
      </w:r>
      <w:proofErr w:type="spellStart"/>
      <w:r w:rsidRPr="00D02AD4">
        <w:rPr>
          <w:szCs w:val="22"/>
          <w:lang w:val="sk-SK"/>
        </w:rPr>
        <w:t>farmakokinetikou</w:t>
      </w:r>
      <w:proofErr w:type="spellEnd"/>
      <w:r w:rsidRPr="00D02AD4">
        <w:rPr>
          <w:szCs w:val="22"/>
          <w:lang w:val="sk-SK"/>
        </w:rPr>
        <w:t xml:space="preserve"> </w:t>
      </w:r>
      <w:proofErr w:type="spellStart"/>
      <w:r w:rsidRPr="00D02AD4">
        <w:rPr>
          <w:szCs w:val="22"/>
          <w:lang w:val="sk-SK"/>
        </w:rPr>
        <w:t>rivastigmínu</w:t>
      </w:r>
      <w:proofErr w:type="spellEnd"/>
      <w:r w:rsidRPr="00D02AD4">
        <w:rPr>
          <w:szCs w:val="22"/>
          <w:lang w:val="sk-SK"/>
        </w:rPr>
        <w:t xml:space="preserve"> v dôsledku saturácie jeho eliminačných mechanizmov. </w:t>
      </w:r>
    </w:p>
    <w:p w:rsidR="00904670" w:rsidRPr="00855F9A" w:rsidRDefault="00904670" w:rsidP="00527D89">
      <w:pPr>
        <w:spacing w:line="240" w:lineRule="auto"/>
        <w:ind w:right="-20"/>
        <w:rPr>
          <w:szCs w:val="22"/>
          <w:lang w:val="sk-SK"/>
        </w:rPr>
      </w:pPr>
    </w:p>
    <w:p w:rsidR="00904670" w:rsidRPr="00855F9A" w:rsidRDefault="00D02AD4" w:rsidP="00527D89">
      <w:pPr>
        <w:spacing w:line="240" w:lineRule="auto"/>
        <w:ind w:right="-20"/>
        <w:rPr>
          <w:szCs w:val="22"/>
          <w:lang w:val="sk-SK"/>
        </w:rPr>
      </w:pPr>
      <w:r w:rsidRPr="00D02AD4">
        <w:rPr>
          <w:szCs w:val="22"/>
          <w:lang w:val="sk-SK"/>
        </w:rPr>
        <w:t>Pomer AUC</w:t>
      </w:r>
      <w:r w:rsidRPr="00D02AD4">
        <w:rPr>
          <w:szCs w:val="22"/>
          <w:vertAlign w:val="subscript"/>
          <w:lang w:val="sk-SK"/>
        </w:rPr>
        <w:t>∞</w:t>
      </w:r>
      <w:r w:rsidRPr="00D02AD4">
        <w:rPr>
          <w:szCs w:val="22"/>
          <w:lang w:val="sk-SK"/>
        </w:rPr>
        <w:t xml:space="preserve"> </w:t>
      </w:r>
      <w:proofErr w:type="spellStart"/>
      <w:r w:rsidRPr="00D02AD4">
        <w:rPr>
          <w:szCs w:val="22"/>
          <w:lang w:val="sk-SK"/>
        </w:rPr>
        <w:t>metabolitu</w:t>
      </w:r>
      <w:proofErr w:type="spellEnd"/>
      <w:r w:rsidRPr="00D02AD4">
        <w:rPr>
          <w:szCs w:val="22"/>
          <w:lang w:val="sk-SK"/>
        </w:rPr>
        <w:t xml:space="preserve"> a pôvodnej látky bol asi 0,7 po podaní </w:t>
      </w:r>
      <w:proofErr w:type="spellStart"/>
      <w:r w:rsidRPr="00D02AD4">
        <w:rPr>
          <w:szCs w:val="22"/>
          <w:lang w:val="sk-SK"/>
        </w:rPr>
        <w:t>transdermálnej</w:t>
      </w:r>
      <w:proofErr w:type="spellEnd"/>
      <w:r w:rsidRPr="00D02AD4">
        <w:rPr>
          <w:szCs w:val="22"/>
          <w:lang w:val="sk-SK"/>
        </w:rPr>
        <w:t xml:space="preserve"> náplasti oproti 3,5 po perorálnom podaní, čo naznačuje, že po </w:t>
      </w:r>
      <w:proofErr w:type="spellStart"/>
      <w:r w:rsidRPr="00D02AD4">
        <w:rPr>
          <w:szCs w:val="22"/>
          <w:lang w:val="sk-SK"/>
        </w:rPr>
        <w:t>dermálnom</w:t>
      </w:r>
      <w:proofErr w:type="spellEnd"/>
      <w:r w:rsidRPr="00D02AD4">
        <w:rPr>
          <w:szCs w:val="22"/>
          <w:lang w:val="sk-SK"/>
        </w:rPr>
        <w:t xml:space="preserve"> podaní je </w:t>
      </w:r>
      <w:proofErr w:type="spellStart"/>
      <w:r w:rsidRPr="00D02AD4">
        <w:rPr>
          <w:szCs w:val="22"/>
          <w:lang w:val="sk-SK"/>
        </w:rPr>
        <w:t>metabolizácia</w:t>
      </w:r>
      <w:proofErr w:type="spellEnd"/>
      <w:r w:rsidRPr="00D02AD4">
        <w:rPr>
          <w:szCs w:val="22"/>
          <w:lang w:val="sk-SK"/>
        </w:rPr>
        <w:t xml:space="preserve"> oveľa slabšia v porovnaní s perorálnym podaním. Po aplikácii </w:t>
      </w:r>
      <w:proofErr w:type="spellStart"/>
      <w:r w:rsidRPr="00D02AD4">
        <w:rPr>
          <w:szCs w:val="22"/>
          <w:lang w:val="sk-SK"/>
        </w:rPr>
        <w:t>transdermálnej</w:t>
      </w:r>
      <w:proofErr w:type="spellEnd"/>
      <w:r w:rsidRPr="00D02AD4">
        <w:rPr>
          <w:szCs w:val="22"/>
          <w:lang w:val="sk-SK"/>
        </w:rPr>
        <w:t xml:space="preserve"> náplasti sa tvorí menej NAP226-90, pravdepodobne preto, že na rozdiel od perorálneho podania nedochádza k </w:t>
      </w:r>
      <w:proofErr w:type="spellStart"/>
      <w:r w:rsidRPr="00D02AD4">
        <w:rPr>
          <w:szCs w:val="22"/>
          <w:lang w:val="sk-SK"/>
        </w:rPr>
        <w:t>presystémovej</w:t>
      </w:r>
      <w:proofErr w:type="spellEnd"/>
      <w:r w:rsidRPr="00D02AD4">
        <w:rPr>
          <w:szCs w:val="22"/>
          <w:lang w:val="sk-SK"/>
        </w:rPr>
        <w:t xml:space="preserve"> </w:t>
      </w:r>
      <w:proofErr w:type="spellStart"/>
      <w:r w:rsidRPr="00D02AD4">
        <w:rPr>
          <w:szCs w:val="22"/>
          <w:lang w:val="sk-SK"/>
        </w:rPr>
        <w:t>metabolizácii</w:t>
      </w:r>
      <w:proofErr w:type="spellEnd"/>
      <w:r w:rsidRPr="00D02AD4">
        <w:rPr>
          <w:szCs w:val="22"/>
          <w:lang w:val="sk-SK"/>
        </w:rPr>
        <w:t xml:space="preserve"> (pri prvom prechode pečeňou).</w:t>
      </w:r>
    </w:p>
    <w:p w:rsidR="00904670" w:rsidRPr="00855F9A" w:rsidRDefault="00904670" w:rsidP="00527D89">
      <w:pPr>
        <w:spacing w:line="240" w:lineRule="auto"/>
        <w:ind w:right="-20"/>
        <w:rPr>
          <w:szCs w:val="22"/>
          <w:lang w:val="sk-SK"/>
        </w:rPr>
      </w:pPr>
    </w:p>
    <w:p w:rsidR="00904670" w:rsidRPr="00855F9A" w:rsidRDefault="00D02AD4" w:rsidP="00A31BB1">
      <w:pPr>
        <w:spacing w:line="240" w:lineRule="auto"/>
        <w:rPr>
          <w:szCs w:val="22"/>
          <w:u w:val="single"/>
          <w:lang w:val="sk-SK"/>
        </w:rPr>
      </w:pPr>
      <w:r w:rsidRPr="00D02AD4">
        <w:rPr>
          <w:szCs w:val="22"/>
          <w:u w:val="single"/>
          <w:lang w:val="sk-SK"/>
        </w:rPr>
        <w:t>Eliminácia</w:t>
      </w:r>
    </w:p>
    <w:p w:rsidR="00904670" w:rsidRPr="00855F9A" w:rsidRDefault="00D02AD4" w:rsidP="00A31BB1">
      <w:pPr>
        <w:spacing w:line="240" w:lineRule="auto"/>
        <w:rPr>
          <w:szCs w:val="22"/>
          <w:lang w:val="sk-SK"/>
        </w:rPr>
      </w:pPr>
      <w:r w:rsidRPr="00D02AD4">
        <w:rPr>
          <w:szCs w:val="22"/>
          <w:lang w:val="sk-SK"/>
        </w:rPr>
        <w:t xml:space="preserve">Stopové množstvá nezmeneného </w:t>
      </w:r>
      <w:proofErr w:type="spellStart"/>
      <w:r w:rsidRPr="00D02AD4">
        <w:rPr>
          <w:szCs w:val="22"/>
          <w:lang w:val="sk-SK"/>
        </w:rPr>
        <w:t>rivastigmínu</w:t>
      </w:r>
      <w:proofErr w:type="spellEnd"/>
      <w:r w:rsidRPr="00D02AD4">
        <w:rPr>
          <w:szCs w:val="22"/>
          <w:lang w:val="sk-SK"/>
        </w:rPr>
        <w:t xml:space="preserve"> sa nachádzajú v moči; vylučovanie </w:t>
      </w:r>
      <w:proofErr w:type="spellStart"/>
      <w:r w:rsidRPr="00D02AD4">
        <w:rPr>
          <w:szCs w:val="22"/>
          <w:lang w:val="sk-SK"/>
        </w:rPr>
        <w:t>metabolitov</w:t>
      </w:r>
      <w:proofErr w:type="spellEnd"/>
      <w:r w:rsidRPr="00D02AD4">
        <w:rPr>
          <w:szCs w:val="22"/>
          <w:lang w:val="sk-SK"/>
        </w:rPr>
        <w:t xml:space="preserve"> obličkami je najvýznamnejší spôsob eliminácie po použití </w:t>
      </w:r>
      <w:proofErr w:type="spellStart"/>
      <w:r w:rsidRPr="00D02AD4">
        <w:rPr>
          <w:szCs w:val="22"/>
          <w:lang w:val="sk-SK"/>
        </w:rPr>
        <w:t>transdermálnej</w:t>
      </w:r>
      <w:proofErr w:type="spellEnd"/>
      <w:r w:rsidRPr="00D02AD4">
        <w:rPr>
          <w:szCs w:val="22"/>
          <w:lang w:val="sk-SK"/>
        </w:rPr>
        <w:t xml:space="preserve"> náplasti. Po perorálnom podaní </w:t>
      </w:r>
      <w:r w:rsidRPr="00D02AD4">
        <w:rPr>
          <w:szCs w:val="22"/>
          <w:vertAlign w:val="superscript"/>
          <w:lang w:val="sk-SK"/>
        </w:rPr>
        <w:t>14</w:t>
      </w:r>
      <w:r w:rsidRPr="00D02AD4">
        <w:rPr>
          <w:szCs w:val="22"/>
          <w:lang w:val="sk-SK"/>
        </w:rPr>
        <w:t>C-rivastigmínu bola eliminácia obličkami rýchla a v podstate úplná (&gt;90 %) v priebehu 24 hodín. Menej ako 1 % podanej dávky sa vylučuje stolicou.</w:t>
      </w:r>
    </w:p>
    <w:p w:rsidR="00904670" w:rsidRPr="00855F9A" w:rsidRDefault="00904670" w:rsidP="00A31BB1">
      <w:pPr>
        <w:spacing w:line="240" w:lineRule="auto"/>
        <w:rPr>
          <w:szCs w:val="22"/>
          <w:lang w:val="sk-SK"/>
        </w:rPr>
      </w:pPr>
    </w:p>
    <w:p w:rsidR="003F1300" w:rsidRPr="00855F9A" w:rsidRDefault="00D02AD4" w:rsidP="00A31BB1">
      <w:pPr>
        <w:spacing w:line="240" w:lineRule="auto"/>
        <w:rPr>
          <w:szCs w:val="22"/>
          <w:lang w:val="sk-SK"/>
        </w:rPr>
      </w:pPr>
      <w:r w:rsidRPr="00D02AD4">
        <w:rPr>
          <w:szCs w:val="22"/>
          <w:lang w:val="sk-SK"/>
        </w:rPr>
        <w:t xml:space="preserve">Populačná </w:t>
      </w:r>
      <w:proofErr w:type="spellStart"/>
      <w:r w:rsidRPr="00D02AD4">
        <w:rPr>
          <w:szCs w:val="22"/>
          <w:lang w:val="sk-SK"/>
        </w:rPr>
        <w:t>farmakokinetická</w:t>
      </w:r>
      <w:proofErr w:type="spellEnd"/>
      <w:r w:rsidRPr="00D02AD4">
        <w:rPr>
          <w:szCs w:val="22"/>
          <w:lang w:val="sk-SK"/>
        </w:rPr>
        <w:t xml:space="preserve"> analýza ukázala, že užívanie nikotínu zvyšuje perorálny </w:t>
      </w:r>
      <w:proofErr w:type="spellStart"/>
      <w:r w:rsidRPr="00D02AD4">
        <w:rPr>
          <w:szCs w:val="22"/>
          <w:lang w:val="sk-SK"/>
        </w:rPr>
        <w:t>klírens</w:t>
      </w:r>
      <w:proofErr w:type="spellEnd"/>
      <w:r w:rsidRPr="00D02AD4">
        <w:rPr>
          <w:szCs w:val="22"/>
          <w:lang w:val="sk-SK"/>
        </w:rPr>
        <w:t xml:space="preserve"> </w:t>
      </w:r>
      <w:proofErr w:type="spellStart"/>
      <w:r w:rsidRPr="00D02AD4">
        <w:rPr>
          <w:szCs w:val="22"/>
          <w:lang w:val="sk-SK"/>
        </w:rPr>
        <w:t>rivastigmínu</w:t>
      </w:r>
      <w:proofErr w:type="spellEnd"/>
      <w:r w:rsidRPr="00D02AD4">
        <w:rPr>
          <w:szCs w:val="22"/>
          <w:lang w:val="sk-SK"/>
        </w:rPr>
        <w:t xml:space="preserve"> o 23 % u pacientov s </w:t>
      </w:r>
      <w:proofErr w:type="spellStart"/>
      <w:r w:rsidRPr="00D02AD4">
        <w:rPr>
          <w:szCs w:val="22"/>
          <w:lang w:val="sk-SK"/>
        </w:rPr>
        <w:t>Alzheimerovou</w:t>
      </w:r>
      <w:proofErr w:type="spellEnd"/>
      <w:r w:rsidRPr="00D02AD4">
        <w:rPr>
          <w:szCs w:val="22"/>
          <w:lang w:val="sk-SK"/>
        </w:rPr>
        <w:t xml:space="preserve"> chorobou (n = 75fajčiarov a 549 nefajčiarov) po dávkach </w:t>
      </w:r>
      <w:proofErr w:type="spellStart"/>
      <w:r w:rsidRPr="00D02AD4">
        <w:rPr>
          <w:szCs w:val="22"/>
          <w:lang w:val="sk-SK"/>
        </w:rPr>
        <w:t>rivastigmínu</w:t>
      </w:r>
      <w:proofErr w:type="spellEnd"/>
      <w:r w:rsidRPr="00D02AD4">
        <w:rPr>
          <w:szCs w:val="22"/>
          <w:lang w:val="sk-SK"/>
        </w:rPr>
        <w:t xml:space="preserve"> v perorálnych kapsulách až do 12 mg/deň.</w:t>
      </w:r>
    </w:p>
    <w:p w:rsidR="003F1300" w:rsidRPr="00855F9A" w:rsidRDefault="003F1300" w:rsidP="00A31BB1">
      <w:pPr>
        <w:spacing w:line="240" w:lineRule="auto"/>
        <w:rPr>
          <w:szCs w:val="22"/>
          <w:u w:val="single"/>
          <w:lang w:val="sk-SK"/>
        </w:rPr>
      </w:pPr>
    </w:p>
    <w:p w:rsidR="00904670" w:rsidRPr="00855F9A" w:rsidRDefault="00D02AD4" w:rsidP="00A31BB1">
      <w:pPr>
        <w:spacing w:line="240" w:lineRule="auto"/>
        <w:rPr>
          <w:szCs w:val="22"/>
          <w:u w:val="single"/>
          <w:lang w:val="sk-SK"/>
        </w:rPr>
      </w:pPr>
      <w:r w:rsidRPr="00D02AD4">
        <w:rPr>
          <w:szCs w:val="22"/>
          <w:u w:val="single"/>
          <w:lang w:val="sk-SK"/>
        </w:rPr>
        <w:t>Starší ľudia</w:t>
      </w:r>
    </w:p>
    <w:p w:rsidR="00904670" w:rsidRPr="00855F9A" w:rsidRDefault="00D02AD4" w:rsidP="00A31BB1">
      <w:pPr>
        <w:spacing w:line="240" w:lineRule="auto"/>
        <w:rPr>
          <w:szCs w:val="22"/>
          <w:lang w:val="sk-SK"/>
        </w:rPr>
      </w:pPr>
      <w:r w:rsidRPr="00D02AD4">
        <w:rPr>
          <w:szCs w:val="22"/>
          <w:lang w:val="sk-SK"/>
        </w:rPr>
        <w:t xml:space="preserve">Vek nemá vplyv na expozíciu </w:t>
      </w:r>
      <w:proofErr w:type="spellStart"/>
      <w:r w:rsidRPr="00D02AD4">
        <w:rPr>
          <w:szCs w:val="22"/>
          <w:lang w:val="sk-SK"/>
        </w:rPr>
        <w:t>rivastigmínu</w:t>
      </w:r>
      <w:proofErr w:type="spellEnd"/>
      <w:r w:rsidRPr="00D02AD4">
        <w:rPr>
          <w:szCs w:val="22"/>
          <w:lang w:val="sk-SK"/>
        </w:rPr>
        <w:t xml:space="preserve"> u pacientov s </w:t>
      </w:r>
      <w:proofErr w:type="spellStart"/>
      <w:r w:rsidRPr="00D02AD4">
        <w:rPr>
          <w:szCs w:val="22"/>
          <w:lang w:val="sk-SK"/>
        </w:rPr>
        <w:t>Alzheimerovou</w:t>
      </w:r>
      <w:proofErr w:type="spellEnd"/>
      <w:r w:rsidRPr="00D02AD4">
        <w:rPr>
          <w:szCs w:val="22"/>
          <w:lang w:val="sk-SK"/>
        </w:rPr>
        <w:t xml:space="preserve"> chorobou liečených </w:t>
      </w:r>
      <w:proofErr w:type="spellStart"/>
      <w:r w:rsidRPr="00D02AD4">
        <w:rPr>
          <w:szCs w:val="22"/>
          <w:lang w:val="sk-SK"/>
        </w:rPr>
        <w:t>transdermálnymi</w:t>
      </w:r>
      <w:proofErr w:type="spellEnd"/>
      <w:r w:rsidRPr="00D02AD4">
        <w:rPr>
          <w:szCs w:val="22"/>
          <w:lang w:val="sk-SK"/>
        </w:rPr>
        <w:t xml:space="preserve"> náplasťami s </w:t>
      </w:r>
      <w:proofErr w:type="spellStart"/>
      <w:r w:rsidRPr="00D02AD4">
        <w:rPr>
          <w:szCs w:val="22"/>
          <w:lang w:val="sk-SK"/>
        </w:rPr>
        <w:t>rivastigmínom</w:t>
      </w:r>
      <w:proofErr w:type="spellEnd"/>
      <w:r w:rsidRPr="00D02AD4">
        <w:rPr>
          <w:szCs w:val="22"/>
          <w:lang w:val="sk-SK"/>
        </w:rPr>
        <w:t>.</w:t>
      </w:r>
    </w:p>
    <w:p w:rsidR="00904670" w:rsidRPr="00855F9A" w:rsidRDefault="00904670" w:rsidP="00A31BB1">
      <w:pPr>
        <w:spacing w:line="240" w:lineRule="auto"/>
        <w:rPr>
          <w:szCs w:val="22"/>
          <w:lang w:val="sk-SK"/>
        </w:rPr>
      </w:pPr>
    </w:p>
    <w:p w:rsidR="00904670" w:rsidRPr="00855F9A" w:rsidRDefault="00D02AD4" w:rsidP="00A31BB1">
      <w:pPr>
        <w:spacing w:line="240" w:lineRule="auto"/>
        <w:rPr>
          <w:szCs w:val="22"/>
          <w:u w:val="single"/>
          <w:lang w:val="sk-SK"/>
        </w:rPr>
      </w:pPr>
      <w:r w:rsidRPr="00D02AD4">
        <w:rPr>
          <w:szCs w:val="22"/>
          <w:u w:val="single"/>
          <w:lang w:val="sk-SK"/>
        </w:rPr>
        <w:t>Porucha funkcie pečene</w:t>
      </w:r>
    </w:p>
    <w:p w:rsidR="00904670" w:rsidRPr="00855F9A" w:rsidRDefault="00D02AD4" w:rsidP="00A31BB1">
      <w:pPr>
        <w:spacing w:line="240" w:lineRule="auto"/>
        <w:rPr>
          <w:szCs w:val="22"/>
          <w:lang w:val="sk-SK"/>
        </w:rPr>
      </w:pPr>
      <w:r w:rsidRPr="00D02AD4">
        <w:rPr>
          <w:szCs w:val="22"/>
          <w:lang w:val="sk-SK"/>
        </w:rPr>
        <w:t xml:space="preserve">Nevykonalo sa klinické skúšanie s </w:t>
      </w:r>
      <w:proofErr w:type="spellStart"/>
      <w:r w:rsidRPr="00D02AD4">
        <w:rPr>
          <w:szCs w:val="22"/>
          <w:lang w:val="sk-SK"/>
        </w:rPr>
        <w:t>transdermálnymi</w:t>
      </w:r>
      <w:proofErr w:type="spellEnd"/>
      <w:r w:rsidRPr="00D02AD4">
        <w:rPr>
          <w:szCs w:val="22"/>
          <w:lang w:val="sk-SK"/>
        </w:rPr>
        <w:t xml:space="preserve"> náplasťami s </w:t>
      </w:r>
      <w:proofErr w:type="spellStart"/>
      <w:r w:rsidRPr="00D02AD4">
        <w:rPr>
          <w:szCs w:val="22"/>
          <w:lang w:val="sk-SK"/>
        </w:rPr>
        <w:t>rivastigmínom</w:t>
      </w:r>
      <w:proofErr w:type="spellEnd"/>
      <w:r w:rsidRPr="00D02AD4">
        <w:rPr>
          <w:szCs w:val="22"/>
          <w:lang w:val="sk-SK"/>
        </w:rPr>
        <w:t xml:space="preserve"> u osôb s poškodením funkcie pečene. Po perorálnom podaní bola </w:t>
      </w:r>
      <w:proofErr w:type="spellStart"/>
      <w:r w:rsidRPr="00D02AD4">
        <w:rPr>
          <w:szCs w:val="22"/>
          <w:lang w:val="sk-SK"/>
        </w:rPr>
        <w:t>C</w:t>
      </w:r>
      <w:r w:rsidRPr="00D02AD4">
        <w:rPr>
          <w:szCs w:val="22"/>
          <w:vertAlign w:val="subscript"/>
          <w:lang w:val="sk-SK"/>
        </w:rPr>
        <w:t>max</w:t>
      </w:r>
      <w:proofErr w:type="spellEnd"/>
      <w:r w:rsidRPr="00D02AD4">
        <w:rPr>
          <w:szCs w:val="22"/>
          <w:lang w:val="sk-SK"/>
        </w:rPr>
        <w:t xml:space="preserve"> </w:t>
      </w:r>
      <w:proofErr w:type="spellStart"/>
      <w:r w:rsidRPr="00D02AD4">
        <w:rPr>
          <w:szCs w:val="22"/>
          <w:lang w:val="sk-SK"/>
        </w:rPr>
        <w:t>rivastigmínu</w:t>
      </w:r>
      <w:proofErr w:type="spellEnd"/>
      <w:r w:rsidRPr="00D02AD4">
        <w:rPr>
          <w:szCs w:val="22"/>
          <w:lang w:val="sk-SK"/>
        </w:rPr>
        <w:t xml:space="preserve"> približne o 60 % vyššia a AUC </w:t>
      </w:r>
      <w:proofErr w:type="spellStart"/>
      <w:r w:rsidRPr="00D02AD4">
        <w:rPr>
          <w:szCs w:val="22"/>
          <w:lang w:val="sk-SK"/>
        </w:rPr>
        <w:t>rivastigmínu</w:t>
      </w:r>
      <w:proofErr w:type="spellEnd"/>
      <w:r w:rsidRPr="00D02AD4">
        <w:rPr>
          <w:szCs w:val="22"/>
          <w:lang w:val="sk-SK"/>
        </w:rPr>
        <w:t xml:space="preserve"> bolo viac ako dvojnásobné u osôb s miernym až stredne ťažkým poškodením funkcie pečene v porovnaní so zdravými osobami.</w:t>
      </w:r>
    </w:p>
    <w:p w:rsidR="00904670" w:rsidRPr="00855F9A" w:rsidRDefault="00904670" w:rsidP="00A31BB1">
      <w:pPr>
        <w:spacing w:line="240" w:lineRule="auto"/>
        <w:rPr>
          <w:szCs w:val="22"/>
          <w:lang w:val="sk-SK"/>
        </w:rPr>
      </w:pPr>
    </w:p>
    <w:p w:rsidR="006E0009" w:rsidRPr="00855F9A" w:rsidRDefault="00D02AD4" w:rsidP="00A31BB1">
      <w:pPr>
        <w:spacing w:line="240" w:lineRule="auto"/>
        <w:rPr>
          <w:szCs w:val="22"/>
          <w:lang w:val="sk-SK"/>
        </w:rPr>
      </w:pPr>
      <w:r w:rsidRPr="00D02AD4">
        <w:rPr>
          <w:szCs w:val="22"/>
          <w:lang w:val="sk-SK"/>
        </w:rPr>
        <w:t xml:space="preserve">Po jednej 3 mg alebo 6 mg perorálnej dávke je priemerný perorálny </w:t>
      </w:r>
      <w:proofErr w:type="spellStart"/>
      <w:r w:rsidRPr="00D02AD4">
        <w:rPr>
          <w:szCs w:val="22"/>
          <w:lang w:val="sk-SK"/>
        </w:rPr>
        <w:t>klírens</w:t>
      </w:r>
      <w:proofErr w:type="spellEnd"/>
      <w:r w:rsidRPr="00D02AD4">
        <w:rPr>
          <w:szCs w:val="22"/>
          <w:lang w:val="sk-SK"/>
        </w:rPr>
        <w:t xml:space="preserve"> </w:t>
      </w:r>
      <w:proofErr w:type="spellStart"/>
      <w:r w:rsidRPr="00D02AD4">
        <w:rPr>
          <w:szCs w:val="22"/>
          <w:lang w:val="sk-SK"/>
        </w:rPr>
        <w:t>rivastigmínu</w:t>
      </w:r>
      <w:proofErr w:type="spellEnd"/>
      <w:r w:rsidRPr="00D02AD4">
        <w:rPr>
          <w:szCs w:val="22"/>
          <w:lang w:val="sk-SK"/>
        </w:rPr>
        <w:t xml:space="preserve"> približne o 46-63 % nižší u pacientov s miernou až stredne závažnou poruchou funkcie pečene (n = 10, </w:t>
      </w:r>
      <w:proofErr w:type="spellStart"/>
      <w:r w:rsidRPr="00D02AD4">
        <w:rPr>
          <w:szCs w:val="22"/>
          <w:lang w:val="sk-SK"/>
        </w:rPr>
        <w:t>Child-Pughove</w:t>
      </w:r>
      <w:proofErr w:type="spellEnd"/>
      <w:r w:rsidRPr="00D02AD4">
        <w:rPr>
          <w:szCs w:val="22"/>
          <w:lang w:val="sk-SK"/>
        </w:rPr>
        <w:t xml:space="preserve"> skóre 5-12, biopticky dokázané), ako u zdravých jedincov (n = 10).</w:t>
      </w:r>
    </w:p>
    <w:p w:rsidR="006E0009" w:rsidRPr="00855F9A" w:rsidRDefault="006E0009" w:rsidP="00A31BB1">
      <w:pPr>
        <w:spacing w:line="240" w:lineRule="auto"/>
        <w:rPr>
          <w:szCs w:val="22"/>
          <w:u w:val="single"/>
          <w:lang w:val="sk-SK"/>
        </w:rPr>
      </w:pPr>
    </w:p>
    <w:p w:rsidR="00904670" w:rsidRPr="00855F9A" w:rsidRDefault="00D02AD4" w:rsidP="00A31BB1">
      <w:pPr>
        <w:spacing w:line="240" w:lineRule="auto"/>
        <w:rPr>
          <w:szCs w:val="22"/>
          <w:u w:val="single"/>
          <w:lang w:val="sk-SK"/>
        </w:rPr>
      </w:pPr>
      <w:r w:rsidRPr="00D02AD4">
        <w:rPr>
          <w:szCs w:val="22"/>
          <w:u w:val="single"/>
          <w:lang w:val="sk-SK"/>
        </w:rPr>
        <w:t>Porucha funkcie obličiek</w:t>
      </w:r>
    </w:p>
    <w:p w:rsidR="0031661C" w:rsidRPr="00855F9A" w:rsidRDefault="00D02AD4" w:rsidP="00A31BB1">
      <w:pPr>
        <w:spacing w:line="240" w:lineRule="auto"/>
        <w:rPr>
          <w:szCs w:val="22"/>
          <w:lang w:val="sk-SK"/>
        </w:rPr>
      </w:pPr>
      <w:r w:rsidRPr="00D02AD4">
        <w:rPr>
          <w:szCs w:val="22"/>
          <w:lang w:val="sk-SK"/>
        </w:rPr>
        <w:t xml:space="preserve">Nevykonalo sa klinické skúšanie s </w:t>
      </w:r>
      <w:proofErr w:type="spellStart"/>
      <w:r w:rsidRPr="00D02AD4">
        <w:rPr>
          <w:szCs w:val="22"/>
          <w:lang w:val="sk-SK"/>
        </w:rPr>
        <w:t>transdermálnymi</w:t>
      </w:r>
      <w:proofErr w:type="spellEnd"/>
      <w:r w:rsidRPr="00D02AD4">
        <w:rPr>
          <w:szCs w:val="22"/>
          <w:lang w:val="sk-SK"/>
        </w:rPr>
        <w:t xml:space="preserve"> náplasťami s </w:t>
      </w:r>
      <w:proofErr w:type="spellStart"/>
      <w:r w:rsidRPr="00D02AD4">
        <w:rPr>
          <w:szCs w:val="22"/>
          <w:lang w:val="sk-SK"/>
        </w:rPr>
        <w:t>rivastigmínom</w:t>
      </w:r>
      <w:proofErr w:type="spellEnd"/>
      <w:r w:rsidRPr="00D02AD4">
        <w:rPr>
          <w:szCs w:val="22"/>
          <w:lang w:val="sk-SK"/>
        </w:rPr>
        <w:t xml:space="preserve"> u osôb s poruchou funkcie obličiek. Na základe populačnej analýzy </w:t>
      </w:r>
      <w:proofErr w:type="spellStart"/>
      <w:r w:rsidRPr="00D02AD4">
        <w:rPr>
          <w:szCs w:val="22"/>
          <w:lang w:val="sk-SK"/>
        </w:rPr>
        <w:t>klírens</w:t>
      </w:r>
      <w:proofErr w:type="spellEnd"/>
      <w:r w:rsidRPr="00D02AD4">
        <w:rPr>
          <w:szCs w:val="22"/>
          <w:lang w:val="sk-SK"/>
        </w:rPr>
        <w:t xml:space="preserve"> </w:t>
      </w:r>
      <w:proofErr w:type="spellStart"/>
      <w:r w:rsidRPr="00D02AD4">
        <w:rPr>
          <w:szCs w:val="22"/>
          <w:lang w:val="sk-SK"/>
        </w:rPr>
        <w:t>kreatinínu</w:t>
      </w:r>
      <w:proofErr w:type="spellEnd"/>
      <w:r w:rsidRPr="00D02AD4">
        <w:rPr>
          <w:szCs w:val="22"/>
          <w:lang w:val="sk-SK"/>
        </w:rPr>
        <w:t xml:space="preserve"> nepreukázal žiadny zreteľný vplyv </w:t>
      </w:r>
      <w:r w:rsidRPr="00D02AD4">
        <w:rPr>
          <w:szCs w:val="22"/>
          <w:lang w:val="sk-SK"/>
        </w:rPr>
        <w:lastRenderedPageBreak/>
        <w:t xml:space="preserve">na ustálenú koncentráciu </w:t>
      </w:r>
      <w:proofErr w:type="spellStart"/>
      <w:r w:rsidRPr="00D02AD4">
        <w:rPr>
          <w:szCs w:val="22"/>
          <w:lang w:val="sk-SK"/>
        </w:rPr>
        <w:t>rivastigmínu</w:t>
      </w:r>
      <w:proofErr w:type="spellEnd"/>
      <w:r w:rsidRPr="00D02AD4">
        <w:rPr>
          <w:szCs w:val="22"/>
          <w:lang w:val="sk-SK"/>
        </w:rPr>
        <w:t xml:space="preserve"> alebo jeho </w:t>
      </w:r>
      <w:proofErr w:type="spellStart"/>
      <w:r w:rsidRPr="00D02AD4">
        <w:rPr>
          <w:szCs w:val="22"/>
          <w:lang w:val="sk-SK"/>
        </w:rPr>
        <w:t>metabolitu</w:t>
      </w:r>
      <w:proofErr w:type="spellEnd"/>
      <w:r w:rsidRPr="00D02AD4">
        <w:rPr>
          <w:szCs w:val="22"/>
          <w:lang w:val="sk-SK"/>
        </w:rPr>
        <w:t xml:space="preserve">. U pacientov s poruchou funkcie obličiek nie je potrebná úprava dávky (pozri časť 4.2). </w:t>
      </w:r>
    </w:p>
    <w:p w:rsidR="00D832B4" w:rsidRPr="00855F9A" w:rsidRDefault="00D832B4" w:rsidP="00527D89">
      <w:pPr>
        <w:spacing w:line="240" w:lineRule="auto"/>
        <w:rPr>
          <w:b/>
          <w:szCs w:val="22"/>
          <w:lang w:val="sk-SK"/>
        </w:rPr>
      </w:pPr>
    </w:p>
    <w:p w:rsidR="00F03F83" w:rsidRPr="00855F9A" w:rsidRDefault="00D02AD4" w:rsidP="00527D89">
      <w:pPr>
        <w:numPr>
          <w:ilvl w:val="1"/>
          <w:numId w:val="13"/>
        </w:numPr>
        <w:tabs>
          <w:tab w:val="clear" w:pos="567"/>
        </w:tabs>
        <w:autoSpaceDE w:val="0"/>
        <w:autoSpaceDN w:val="0"/>
        <w:adjustRightInd w:val="0"/>
        <w:spacing w:line="240" w:lineRule="auto"/>
        <w:ind w:left="0" w:firstLine="0"/>
        <w:rPr>
          <w:b/>
          <w:szCs w:val="22"/>
          <w:lang w:val="sk-SK"/>
        </w:rPr>
      </w:pPr>
      <w:r w:rsidRPr="00D02AD4">
        <w:rPr>
          <w:b/>
          <w:szCs w:val="22"/>
          <w:lang w:val="sk-SK"/>
        </w:rPr>
        <w:t>Predklinické údaje o bezpečnosti</w:t>
      </w:r>
    </w:p>
    <w:p w:rsidR="004F5DC5" w:rsidRPr="00855F9A" w:rsidRDefault="004F5DC5" w:rsidP="00527D89">
      <w:pPr>
        <w:spacing w:line="240" w:lineRule="auto"/>
        <w:rPr>
          <w:szCs w:val="22"/>
          <w:lang w:val="sk-SK"/>
        </w:rPr>
      </w:pPr>
    </w:p>
    <w:p w:rsidR="00904670" w:rsidRPr="00855F9A" w:rsidRDefault="00D02AD4" w:rsidP="00352C20">
      <w:pPr>
        <w:spacing w:line="240" w:lineRule="auto"/>
        <w:rPr>
          <w:szCs w:val="22"/>
          <w:lang w:val="sk-SK"/>
        </w:rPr>
      </w:pPr>
      <w:r w:rsidRPr="00D02AD4">
        <w:rPr>
          <w:szCs w:val="22"/>
          <w:lang w:val="sk-SK"/>
        </w:rPr>
        <w:t>V štúdiách toxicity po opakovanom perorálnom a topickom podávaní myšiam, potkanom, králikom, psom a miniatúrnym prasiatkam sa preukázali len účinky súvisiace s vystupňovaným farmakologickým účinkom. Nepozorovala sa toxicita pre cieľové orgány. Perorálne a topické podávanie v skúšaniach na zvieratách bolo obmedzené pre citlivosť použitých zvieracích modelov.</w:t>
      </w:r>
    </w:p>
    <w:p w:rsidR="00904670" w:rsidRPr="00855F9A" w:rsidRDefault="00904670" w:rsidP="00352C20">
      <w:pPr>
        <w:spacing w:line="240" w:lineRule="auto"/>
        <w:rPr>
          <w:szCs w:val="22"/>
          <w:lang w:val="sk-SK"/>
        </w:rPr>
      </w:pPr>
    </w:p>
    <w:p w:rsidR="00A31BB1" w:rsidRPr="00855F9A" w:rsidRDefault="00D02AD4" w:rsidP="00352C20">
      <w:pPr>
        <w:spacing w:line="240" w:lineRule="auto"/>
        <w:rPr>
          <w:szCs w:val="22"/>
          <w:lang w:val="sk-SK"/>
        </w:rPr>
      </w:pPr>
      <w:r w:rsidRPr="00D02AD4">
        <w:rPr>
          <w:szCs w:val="22"/>
          <w:lang w:val="sk-SK"/>
        </w:rPr>
        <w:t xml:space="preserve">V štandardných </w:t>
      </w:r>
      <w:r w:rsidRPr="00D02AD4">
        <w:rPr>
          <w:i/>
          <w:iCs/>
          <w:szCs w:val="22"/>
          <w:lang w:val="sk-SK"/>
        </w:rPr>
        <w:t xml:space="preserve">in </w:t>
      </w:r>
      <w:proofErr w:type="spellStart"/>
      <w:r w:rsidRPr="00D02AD4">
        <w:rPr>
          <w:i/>
          <w:iCs/>
          <w:szCs w:val="22"/>
          <w:lang w:val="sk-SK"/>
        </w:rPr>
        <w:t>vitro</w:t>
      </w:r>
      <w:proofErr w:type="spellEnd"/>
      <w:r w:rsidRPr="00D02AD4">
        <w:rPr>
          <w:i/>
          <w:iCs/>
          <w:szCs w:val="22"/>
          <w:lang w:val="sk-SK"/>
        </w:rPr>
        <w:t xml:space="preserve"> </w:t>
      </w:r>
      <w:r w:rsidRPr="00D02AD4">
        <w:rPr>
          <w:szCs w:val="22"/>
          <w:lang w:val="sk-SK"/>
        </w:rPr>
        <w:t xml:space="preserve">a </w:t>
      </w:r>
      <w:r w:rsidRPr="00D02AD4">
        <w:rPr>
          <w:i/>
          <w:iCs/>
          <w:szCs w:val="22"/>
          <w:lang w:val="sk-SK"/>
        </w:rPr>
        <w:t xml:space="preserve">in </w:t>
      </w:r>
      <w:proofErr w:type="spellStart"/>
      <w:r w:rsidRPr="00D02AD4">
        <w:rPr>
          <w:i/>
          <w:iCs/>
          <w:szCs w:val="22"/>
          <w:lang w:val="sk-SK"/>
        </w:rPr>
        <w:t>vivo</w:t>
      </w:r>
      <w:proofErr w:type="spellEnd"/>
      <w:r w:rsidRPr="00D02AD4">
        <w:rPr>
          <w:i/>
          <w:iCs/>
          <w:szCs w:val="22"/>
          <w:lang w:val="sk-SK"/>
        </w:rPr>
        <w:t xml:space="preserve"> </w:t>
      </w:r>
      <w:r w:rsidRPr="00D02AD4">
        <w:rPr>
          <w:szCs w:val="22"/>
          <w:lang w:val="sk-SK"/>
        </w:rPr>
        <w:t xml:space="preserve">testoch nepôsobil </w:t>
      </w:r>
      <w:proofErr w:type="spellStart"/>
      <w:r w:rsidRPr="00D02AD4">
        <w:rPr>
          <w:szCs w:val="22"/>
          <w:lang w:val="sk-SK"/>
        </w:rPr>
        <w:t>rivastigmín</w:t>
      </w:r>
      <w:proofErr w:type="spellEnd"/>
      <w:r w:rsidRPr="00D02AD4">
        <w:rPr>
          <w:szCs w:val="22"/>
          <w:lang w:val="sk-SK"/>
        </w:rPr>
        <w:t xml:space="preserve"> mutagénne s výnimkou testu chromozómovej aberácie v ľudských periférnych </w:t>
      </w:r>
      <w:proofErr w:type="spellStart"/>
      <w:r w:rsidRPr="00D02AD4">
        <w:rPr>
          <w:szCs w:val="22"/>
          <w:lang w:val="sk-SK"/>
        </w:rPr>
        <w:t>lymfocytoch</w:t>
      </w:r>
      <w:proofErr w:type="spellEnd"/>
      <w:r w:rsidRPr="00D02AD4">
        <w:rPr>
          <w:szCs w:val="22"/>
          <w:lang w:val="sk-SK"/>
        </w:rPr>
        <w:t xml:space="preserve"> pri dávke 104-krát vyššej, ako je predpokladaná klinická expozícia. Pri </w:t>
      </w:r>
      <w:r w:rsidRPr="00D02AD4">
        <w:rPr>
          <w:i/>
          <w:iCs/>
          <w:szCs w:val="22"/>
          <w:lang w:val="sk-SK"/>
        </w:rPr>
        <w:t xml:space="preserve">in </w:t>
      </w:r>
      <w:proofErr w:type="spellStart"/>
      <w:r w:rsidRPr="00D02AD4">
        <w:rPr>
          <w:i/>
          <w:iCs/>
          <w:szCs w:val="22"/>
          <w:lang w:val="sk-SK"/>
        </w:rPr>
        <w:t>vivo</w:t>
      </w:r>
      <w:proofErr w:type="spellEnd"/>
      <w:r w:rsidRPr="00D02AD4">
        <w:rPr>
          <w:i/>
          <w:iCs/>
          <w:szCs w:val="22"/>
          <w:lang w:val="sk-SK"/>
        </w:rPr>
        <w:t xml:space="preserve"> </w:t>
      </w:r>
      <w:r w:rsidRPr="00D02AD4">
        <w:rPr>
          <w:szCs w:val="22"/>
          <w:lang w:val="sk-SK"/>
        </w:rPr>
        <w:t xml:space="preserve">podmienkach bol </w:t>
      </w:r>
      <w:proofErr w:type="spellStart"/>
      <w:r w:rsidRPr="00D02AD4">
        <w:rPr>
          <w:szCs w:val="22"/>
          <w:lang w:val="sk-SK"/>
        </w:rPr>
        <w:t>mikronukleárny</w:t>
      </w:r>
      <w:proofErr w:type="spellEnd"/>
      <w:r w:rsidRPr="00D02AD4">
        <w:rPr>
          <w:szCs w:val="22"/>
          <w:lang w:val="sk-SK"/>
        </w:rPr>
        <w:t xml:space="preserve"> test negatívny. Hlavný </w:t>
      </w:r>
      <w:proofErr w:type="spellStart"/>
      <w:r w:rsidRPr="00D02AD4">
        <w:rPr>
          <w:szCs w:val="22"/>
          <w:lang w:val="sk-SK"/>
        </w:rPr>
        <w:t>metabolit</w:t>
      </w:r>
      <w:proofErr w:type="spellEnd"/>
      <w:r w:rsidRPr="00D02AD4">
        <w:rPr>
          <w:szCs w:val="22"/>
          <w:lang w:val="sk-SK"/>
        </w:rPr>
        <w:t xml:space="preserve"> NAP226-90 tiež nepreukázal </w:t>
      </w:r>
      <w:proofErr w:type="spellStart"/>
      <w:r w:rsidRPr="00D02AD4">
        <w:rPr>
          <w:szCs w:val="22"/>
          <w:lang w:val="sk-SK"/>
        </w:rPr>
        <w:t>genotoxický</w:t>
      </w:r>
      <w:proofErr w:type="spellEnd"/>
      <w:r w:rsidRPr="00D02AD4">
        <w:rPr>
          <w:szCs w:val="22"/>
          <w:lang w:val="sk-SK"/>
        </w:rPr>
        <w:t xml:space="preserve"> potenciál. </w:t>
      </w:r>
    </w:p>
    <w:p w:rsidR="00A31BB1" w:rsidRPr="00855F9A" w:rsidRDefault="00A31BB1" w:rsidP="00352C20">
      <w:pPr>
        <w:spacing w:line="240" w:lineRule="auto"/>
        <w:rPr>
          <w:szCs w:val="22"/>
          <w:lang w:val="sk-SK"/>
        </w:rPr>
      </w:pPr>
    </w:p>
    <w:p w:rsidR="00005D74" w:rsidRPr="00855F9A" w:rsidRDefault="00D02AD4" w:rsidP="00352C20">
      <w:pPr>
        <w:spacing w:line="240" w:lineRule="auto"/>
        <w:rPr>
          <w:szCs w:val="22"/>
          <w:lang w:val="sk-SK"/>
        </w:rPr>
      </w:pPr>
      <w:r w:rsidRPr="00D02AD4">
        <w:rPr>
          <w:szCs w:val="22"/>
          <w:lang w:val="sk-SK"/>
        </w:rPr>
        <w:t xml:space="preserve">Karcinogenita sa nedokázala v štúdiách na myšiach pri perorálnom a topickom podávaní a v štúdii na potkanoch pri perorálnom podávaní najvyššej znášanej dávky. Expozícia </w:t>
      </w:r>
      <w:proofErr w:type="spellStart"/>
      <w:r w:rsidRPr="00D02AD4">
        <w:rPr>
          <w:szCs w:val="22"/>
          <w:lang w:val="sk-SK"/>
        </w:rPr>
        <w:t>rivastigmínu</w:t>
      </w:r>
      <w:proofErr w:type="spellEnd"/>
      <w:r w:rsidRPr="00D02AD4">
        <w:rPr>
          <w:szCs w:val="22"/>
          <w:lang w:val="sk-SK"/>
        </w:rPr>
        <w:t xml:space="preserve"> a jeho </w:t>
      </w:r>
      <w:proofErr w:type="spellStart"/>
      <w:r w:rsidRPr="00D02AD4">
        <w:rPr>
          <w:szCs w:val="22"/>
          <w:lang w:val="sk-SK"/>
        </w:rPr>
        <w:t>metabolitom</w:t>
      </w:r>
      <w:proofErr w:type="spellEnd"/>
      <w:r w:rsidRPr="00D02AD4">
        <w:rPr>
          <w:szCs w:val="22"/>
          <w:lang w:val="sk-SK"/>
        </w:rPr>
        <w:t xml:space="preserve"> bola približne rovnaká, ako je expozícia u ľudí pri najvyšších dávkach kapsúl a </w:t>
      </w:r>
      <w:proofErr w:type="spellStart"/>
      <w:r w:rsidRPr="00D02AD4">
        <w:rPr>
          <w:szCs w:val="22"/>
          <w:lang w:val="sk-SK"/>
        </w:rPr>
        <w:t>transdermálnych</w:t>
      </w:r>
      <w:proofErr w:type="spellEnd"/>
      <w:r w:rsidRPr="00D02AD4">
        <w:rPr>
          <w:szCs w:val="22"/>
          <w:lang w:val="sk-SK"/>
        </w:rPr>
        <w:t xml:space="preserve"> náplastí s </w:t>
      </w:r>
      <w:proofErr w:type="spellStart"/>
      <w:r w:rsidRPr="00D02AD4">
        <w:rPr>
          <w:szCs w:val="22"/>
          <w:lang w:val="sk-SK"/>
        </w:rPr>
        <w:t>rivastigmínom</w:t>
      </w:r>
      <w:proofErr w:type="spellEnd"/>
      <w:r w:rsidRPr="00D02AD4">
        <w:rPr>
          <w:szCs w:val="22"/>
          <w:lang w:val="sk-SK"/>
        </w:rPr>
        <w:t xml:space="preserve">. </w:t>
      </w:r>
    </w:p>
    <w:p w:rsidR="00005D74" w:rsidRPr="00855F9A" w:rsidRDefault="00005D74" w:rsidP="00352C20">
      <w:pPr>
        <w:spacing w:line="240" w:lineRule="auto"/>
        <w:rPr>
          <w:szCs w:val="22"/>
          <w:lang w:val="sk-SK"/>
        </w:rPr>
      </w:pPr>
    </w:p>
    <w:p w:rsidR="00352C20" w:rsidRPr="00855F9A" w:rsidRDefault="00D02AD4" w:rsidP="00352C20">
      <w:pPr>
        <w:spacing w:line="240" w:lineRule="auto"/>
        <w:rPr>
          <w:szCs w:val="22"/>
          <w:lang w:val="sk-SK"/>
        </w:rPr>
      </w:pPr>
      <w:r w:rsidRPr="00D02AD4">
        <w:rPr>
          <w:szCs w:val="22"/>
          <w:lang w:val="sk-SK"/>
        </w:rPr>
        <w:t xml:space="preserve">U zvierat </w:t>
      </w:r>
      <w:proofErr w:type="spellStart"/>
      <w:r w:rsidRPr="00D02AD4">
        <w:rPr>
          <w:szCs w:val="22"/>
          <w:lang w:val="sk-SK"/>
        </w:rPr>
        <w:t>rivastigmín</w:t>
      </w:r>
      <w:proofErr w:type="spellEnd"/>
      <w:r w:rsidRPr="00D02AD4">
        <w:rPr>
          <w:szCs w:val="22"/>
          <w:lang w:val="sk-SK"/>
        </w:rPr>
        <w:t xml:space="preserve"> prechádza cez placentu a vylučuje sa do mlieka. Sledovania s perorálnym podávaním gravidným potkanom a králikom nepreukázali </w:t>
      </w:r>
      <w:proofErr w:type="spellStart"/>
      <w:r w:rsidRPr="00D02AD4">
        <w:rPr>
          <w:szCs w:val="22"/>
          <w:lang w:val="sk-SK"/>
        </w:rPr>
        <w:t>teratogénny</w:t>
      </w:r>
      <w:proofErr w:type="spellEnd"/>
      <w:r w:rsidRPr="00D02AD4">
        <w:rPr>
          <w:szCs w:val="22"/>
          <w:lang w:val="sk-SK"/>
        </w:rPr>
        <w:t xml:space="preserve"> potenciál </w:t>
      </w:r>
      <w:proofErr w:type="spellStart"/>
      <w:r w:rsidRPr="00D02AD4">
        <w:rPr>
          <w:szCs w:val="22"/>
          <w:lang w:val="sk-SK"/>
        </w:rPr>
        <w:t>rivastigmínu</w:t>
      </w:r>
      <w:proofErr w:type="spellEnd"/>
      <w:r w:rsidRPr="00D02AD4">
        <w:rPr>
          <w:szCs w:val="22"/>
          <w:lang w:val="sk-SK"/>
        </w:rPr>
        <w:t xml:space="preserve">. V štúdiách s perorálnym podaním u samcov a samíc potkanov neboli pozorované žiadne nežiaduce účinky </w:t>
      </w:r>
      <w:proofErr w:type="spellStart"/>
      <w:r w:rsidRPr="00D02AD4">
        <w:rPr>
          <w:szCs w:val="22"/>
          <w:lang w:val="sk-SK"/>
        </w:rPr>
        <w:t>rivastigmínu</w:t>
      </w:r>
      <w:proofErr w:type="spellEnd"/>
      <w:r w:rsidRPr="00D02AD4">
        <w:rPr>
          <w:szCs w:val="22"/>
          <w:lang w:val="sk-SK"/>
        </w:rPr>
        <w:t xml:space="preserve"> na plodnosť alebo reprodukčnú schopnosť u rodičovskej generácii alebo u potomstva. Osobitné kožné štúdie u gravidných zvierat sa nevykonali.</w:t>
      </w:r>
    </w:p>
    <w:p w:rsidR="00352C20" w:rsidRPr="00855F9A" w:rsidRDefault="00352C20" w:rsidP="00352C20">
      <w:pPr>
        <w:spacing w:line="240" w:lineRule="auto"/>
        <w:rPr>
          <w:szCs w:val="22"/>
          <w:lang w:val="sk-SK"/>
        </w:rPr>
      </w:pPr>
    </w:p>
    <w:p w:rsidR="00310532" w:rsidRPr="00855F9A" w:rsidRDefault="00D02AD4" w:rsidP="00352C20">
      <w:pPr>
        <w:spacing w:line="240" w:lineRule="auto"/>
        <w:rPr>
          <w:szCs w:val="22"/>
          <w:lang w:val="sk-SK"/>
        </w:rPr>
      </w:pPr>
      <w:proofErr w:type="spellStart"/>
      <w:r w:rsidRPr="00D02AD4">
        <w:rPr>
          <w:szCs w:val="22"/>
          <w:lang w:val="sk-SK"/>
        </w:rPr>
        <w:t>Transdermálne</w:t>
      </w:r>
      <w:proofErr w:type="spellEnd"/>
      <w:r w:rsidRPr="00D02AD4">
        <w:rPr>
          <w:szCs w:val="22"/>
          <w:lang w:val="sk-SK"/>
        </w:rPr>
        <w:t xml:space="preserve"> náplasti s </w:t>
      </w:r>
      <w:proofErr w:type="spellStart"/>
      <w:r w:rsidRPr="00D02AD4">
        <w:rPr>
          <w:szCs w:val="22"/>
          <w:lang w:val="sk-SK"/>
        </w:rPr>
        <w:t>rivastigmínom</w:t>
      </w:r>
      <w:proofErr w:type="spellEnd"/>
      <w:r w:rsidRPr="00D02AD4">
        <w:rPr>
          <w:szCs w:val="22"/>
          <w:lang w:val="sk-SK"/>
        </w:rPr>
        <w:t xml:space="preserve"> neboli </w:t>
      </w:r>
      <w:proofErr w:type="spellStart"/>
      <w:r w:rsidRPr="00D02AD4">
        <w:rPr>
          <w:szCs w:val="22"/>
          <w:lang w:val="sk-SK"/>
        </w:rPr>
        <w:t>fototoxické</w:t>
      </w:r>
      <w:proofErr w:type="spellEnd"/>
      <w:r w:rsidRPr="00D02AD4">
        <w:rPr>
          <w:szCs w:val="22"/>
          <w:lang w:val="sk-SK"/>
        </w:rPr>
        <w:t xml:space="preserve"> a považovali sa za </w:t>
      </w:r>
      <w:proofErr w:type="spellStart"/>
      <w:r w:rsidRPr="00D02AD4">
        <w:rPr>
          <w:szCs w:val="22"/>
          <w:lang w:val="sk-SK"/>
        </w:rPr>
        <w:t>nesenzitizujúce</w:t>
      </w:r>
      <w:proofErr w:type="spellEnd"/>
      <w:r w:rsidRPr="00D02AD4">
        <w:rPr>
          <w:szCs w:val="22"/>
          <w:lang w:val="sk-SK"/>
        </w:rPr>
        <w:t xml:space="preserve">. V niektorých ďalších štúdiách </w:t>
      </w:r>
      <w:proofErr w:type="spellStart"/>
      <w:r w:rsidRPr="00D02AD4">
        <w:rPr>
          <w:szCs w:val="22"/>
          <w:lang w:val="sk-SK"/>
        </w:rPr>
        <w:t>dermálnej</w:t>
      </w:r>
      <w:proofErr w:type="spellEnd"/>
      <w:r w:rsidRPr="00D02AD4">
        <w:rPr>
          <w:szCs w:val="22"/>
          <w:lang w:val="sk-SK"/>
        </w:rPr>
        <w:t xml:space="preserve"> toxicity sa pozoroval slabý dráždivý účinok na kožu laboratórnych zvierat, vrátane kontrolných zvierat. Môže to naznačovať možnosť vyvolania slabého </w:t>
      </w:r>
      <w:proofErr w:type="spellStart"/>
      <w:r w:rsidRPr="00D02AD4">
        <w:rPr>
          <w:szCs w:val="22"/>
          <w:lang w:val="sk-SK"/>
        </w:rPr>
        <w:t>erytému</w:t>
      </w:r>
      <w:proofErr w:type="spellEnd"/>
      <w:r w:rsidRPr="00D02AD4">
        <w:rPr>
          <w:szCs w:val="22"/>
          <w:lang w:val="sk-SK"/>
        </w:rPr>
        <w:t xml:space="preserve"> </w:t>
      </w:r>
      <w:proofErr w:type="spellStart"/>
      <w:r w:rsidRPr="00D02AD4">
        <w:rPr>
          <w:szCs w:val="22"/>
          <w:lang w:val="sk-SK"/>
        </w:rPr>
        <w:t>transdermálnymi</w:t>
      </w:r>
      <w:proofErr w:type="spellEnd"/>
      <w:r w:rsidRPr="00D02AD4">
        <w:rPr>
          <w:szCs w:val="22"/>
          <w:lang w:val="sk-SK"/>
        </w:rPr>
        <w:t xml:space="preserve"> náplasťami s </w:t>
      </w:r>
      <w:proofErr w:type="spellStart"/>
      <w:r w:rsidRPr="00D02AD4">
        <w:rPr>
          <w:szCs w:val="22"/>
          <w:lang w:val="sk-SK"/>
        </w:rPr>
        <w:t>rivastigmínom</w:t>
      </w:r>
      <w:proofErr w:type="spellEnd"/>
      <w:r w:rsidRPr="00D02AD4">
        <w:rPr>
          <w:szCs w:val="22"/>
          <w:lang w:val="sk-SK"/>
        </w:rPr>
        <w:t xml:space="preserve"> u pacientov. </w:t>
      </w:r>
    </w:p>
    <w:p w:rsidR="00310532" w:rsidRPr="00855F9A" w:rsidRDefault="00310532" w:rsidP="00352C20">
      <w:pPr>
        <w:spacing w:line="240" w:lineRule="auto"/>
        <w:rPr>
          <w:szCs w:val="22"/>
          <w:lang w:val="sk-SK"/>
        </w:rPr>
      </w:pPr>
    </w:p>
    <w:p w:rsidR="00310532" w:rsidRPr="00855F9A" w:rsidRDefault="00D02AD4" w:rsidP="00352C20">
      <w:pPr>
        <w:spacing w:line="240" w:lineRule="auto"/>
        <w:rPr>
          <w:szCs w:val="22"/>
          <w:lang w:val="sk-SK"/>
        </w:rPr>
      </w:pPr>
      <w:r w:rsidRPr="00D02AD4">
        <w:rPr>
          <w:szCs w:val="22"/>
          <w:lang w:val="sk-SK"/>
        </w:rPr>
        <w:t xml:space="preserve">V štúdiách na králikoch sa zistilo, že </w:t>
      </w:r>
      <w:proofErr w:type="spellStart"/>
      <w:r w:rsidRPr="00D02AD4">
        <w:rPr>
          <w:szCs w:val="22"/>
          <w:lang w:val="sk-SK"/>
        </w:rPr>
        <w:t>rivastigmín</w:t>
      </w:r>
      <w:proofErr w:type="spellEnd"/>
      <w:r w:rsidRPr="00D02AD4">
        <w:rPr>
          <w:szCs w:val="22"/>
          <w:lang w:val="sk-SK"/>
        </w:rPr>
        <w:t xml:space="preserve"> mierne podráždil oči/sliznicu. Preto sa má pacient/opatrovateľ vyhnúť kontaktu s očami po manipulácii s náplasťou (pozri časť 4.4).</w:t>
      </w:r>
    </w:p>
    <w:p w:rsidR="00310532" w:rsidRPr="00855F9A" w:rsidRDefault="00310532" w:rsidP="00352C20">
      <w:pPr>
        <w:spacing w:line="240" w:lineRule="auto"/>
        <w:rPr>
          <w:szCs w:val="22"/>
          <w:lang w:val="sk-SK"/>
        </w:rPr>
      </w:pPr>
    </w:p>
    <w:p w:rsidR="004F5DC5" w:rsidRPr="00855F9A" w:rsidRDefault="004F5DC5" w:rsidP="00527D89">
      <w:pPr>
        <w:spacing w:line="240" w:lineRule="auto"/>
        <w:rPr>
          <w:szCs w:val="22"/>
          <w:lang w:val="sk-SK"/>
        </w:rPr>
      </w:pPr>
    </w:p>
    <w:p w:rsidR="00F03F83" w:rsidRPr="00855F9A" w:rsidRDefault="00D02AD4" w:rsidP="00527D89">
      <w:pPr>
        <w:tabs>
          <w:tab w:val="clear" w:pos="567"/>
        </w:tabs>
        <w:autoSpaceDE w:val="0"/>
        <w:autoSpaceDN w:val="0"/>
        <w:adjustRightInd w:val="0"/>
        <w:spacing w:line="240" w:lineRule="auto"/>
        <w:rPr>
          <w:b/>
          <w:szCs w:val="22"/>
          <w:lang w:val="sk-SK"/>
        </w:rPr>
      </w:pPr>
      <w:r w:rsidRPr="00D02AD4">
        <w:rPr>
          <w:b/>
          <w:szCs w:val="22"/>
          <w:lang w:val="sk-SK"/>
        </w:rPr>
        <w:t>6.</w:t>
      </w:r>
      <w:r w:rsidRPr="00D02AD4">
        <w:rPr>
          <w:b/>
          <w:szCs w:val="22"/>
          <w:lang w:val="sk-SK"/>
        </w:rPr>
        <w:tab/>
        <w:t>FARMACEUTICKÉ INFORMÁCIE</w:t>
      </w:r>
    </w:p>
    <w:p w:rsidR="004F5DC5" w:rsidRPr="00855F9A" w:rsidRDefault="004F5DC5" w:rsidP="00527D89">
      <w:pPr>
        <w:spacing w:line="240" w:lineRule="auto"/>
        <w:rPr>
          <w:szCs w:val="22"/>
          <w:lang w:val="sk-SK"/>
        </w:rPr>
      </w:pPr>
    </w:p>
    <w:p w:rsidR="00F03F83" w:rsidRPr="00855F9A" w:rsidRDefault="00D02AD4" w:rsidP="00527D89">
      <w:pPr>
        <w:numPr>
          <w:ilvl w:val="1"/>
          <w:numId w:val="14"/>
        </w:numPr>
        <w:tabs>
          <w:tab w:val="clear" w:pos="567"/>
        </w:tabs>
        <w:autoSpaceDE w:val="0"/>
        <w:autoSpaceDN w:val="0"/>
        <w:adjustRightInd w:val="0"/>
        <w:spacing w:line="240" w:lineRule="auto"/>
        <w:ind w:left="0" w:firstLine="0"/>
        <w:rPr>
          <w:b/>
          <w:szCs w:val="22"/>
          <w:lang w:val="sk-SK"/>
        </w:rPr>
      </w:pPr>
      <w:r w:rsidRPr="00D02AD4">
        <w:rPr>
          <w:b/>
          <w:szCs w:val="22"/>
          <w:lang w:val="sk-SK"/>
        </w:rPr>
        <w:t>Zoznam pomocných látok</w:t>
      </w:r>
    </w:p>
    <w:p w:rsidR="007C7E1C" w:rsidRDefault="007C7E1C">
      <w:pPr>
        <w:spacing w:line="240" w:lineRule="auto"/>
        <w:ind w:firstLine="720"/>
        <w:rPr>
          <w:szCs w:val="22"/>
          <w:lang w:val="sk-SK"/>
        </w:rPr>
      </w:pPr>
    </w:p>
    <w:p w:rsidR="00904670" w:rsidRPr="00855F9A" w:rsidRDefault="00D02AD4" w:rsidP="00527D89">
      <w:pPr>
        <w:spacing w:line="240" w:lineRule="auto"/>
        <w:ind w:right="-20"/>
        <w:rPr>
          <w:szCs w:val="22"/>
          <w:u w:val="single"/>
          <w:lang w:val="sk-SK"/>
        </w:rPr>
      </w:pPr>
      <w:r w:rsidRPr="00D02AD4">
        <w:rPr>
          <w:szCs w:val="22"/>
          <w:u w:val="single"/>
          <w:lang w:val="sk-SK"/>
        </w:rPr>
        <w:t>Krycia vrstva:</w:t>
      </w:r>
    </w:p>
    <w:p w:rsidR="00904670" w:rsidRPr="00855F9A" w:rsidRDefault="00D02AD4" w:rsidP="00527D89">
      <w:pPr>
        <w:spacing w:line="240" w:lineRule="auto"/>
        <w:ind w:right="-20"/>
        <w:rPr>
          <w:szCs w:val="22"/>
          <w:lang w:val="sk-SK"/>
        </w:rPr>
      </w:pPr>
      <w:r w:rsidRPr="00D02AD4">
        <w:rPr>
          <w:szCs w:val="22"/>
          <w:lang w:val="sk-SK"/>
        </w:rPr>
        <w:t xml:space="preserve">lakovaný </w:t>
      </w:r>
      <w:proofErr w:type="spellStart"/>
      <w:r w:rsidRPr="00D02AD4">
        <w:rPr>
          <w:szCs w:val="22"/>
          <w:lang w:val="sk-SK"/>
        </w:rPr>
        <w:t>polyetyléntereftalátový</w:t>
      </w:r>
      <w:proofErr w:type="spellEnd"/>
      <w:r w:rsidRPr="00D02AD4">
        <w:rPr>
          <w:szCs w:val="22"/>
          <w:lang w:val="sk-SK"/>
        </w:rPr>
        <w:t xml:space="preserve"> film </w:t>
      </w:r>
    </w:p>
    <w:p w:rsidR="00904670" w:rsidRPr="00855F9A" w:rsidRDefault="00D02AD4" w:rsidP="00527D89">
      <w:pPr>
        <w:spacing w:line="240" w:lineRule="auto"/>
        <w:ind w:right="-20"/>
        <w:rPr>
          <w:szCs w:val="22"/>
          <w:u w:val="single"/>
          <w:lang w:val="sk-SK"/>
        </w:rPr>
      </w:pPr>
      <w:proofErr w:type="spellStart"/>
      <w:r w:rsidRPr="00D02AD4">
        <w:rPr>
          <w:szCs w:val="22"/>
          <w:u w:val="single"/>
          <w:lang w:val="sk-SK"/>
        </w:rPr>
        <w:t>Adhezívny</w:t>
      </w:r>
      <w:proofErr w:type="spellEnd"/>
      <w:r w:rsidRPr="00D02AD4">
        <w:rPr>
          <w:szCs w:val="22"/>
          <w:u w:val="single"/>
          <w:lang w:val="sk-SK"/>
        </w:rPr>
        <w:t xml:space="preserve"> </w:t>
      </w:r>
      <w:proofErr w:type="spellStart"/>
      <w:r w:rsidRPr="00D02AD4">
        <w:rPr>
          <w:szCs w:val="22"/>
          <w:u w:val="single"/>
          <w:lang w:val="sk-SK"/>
        </w:rPr>
        <w:t>matrix</w:t>
      </w:r>
      <w:proofErr w:type="spellEnd"/>
      <w:r w:rsidRPr="00D02AD4">
        <w:rPr>
          <w:szCs w:val="22"/>
          <w:u w:val="single"/>
          <w:lang w:val="sk-SK"/>
        </w:rPr>
        <w:t xml:space="preserve"> lieku I:</w:t>
      </w:r>
    </w:p>
    <w:p w:rsidR="00D40BD6" w:rsidRPr="00855F9A" w:rsidRDefault="00D02AD4" w:rsidP="00527D89">
      <w:pPr>
        <w:spacing w:line="240" w:lineRule="auto"/>
        <w:ind w:right="-20"/>
        <w:rPr>
          <w:szCs w:val="22"/>
          <w:lang w:val="sk-SK"/>
        </w:rPr>
      </w:pPr>
      <w:proofErr w:type="spellStart"/>
      <w:r w:rsidRPr="00D02AD4">
        <w:rPr>
          <w:szCs w:val="22"/>
          <w:lang w:val="sk-SK"/>
        </w:rPr>
        <w:t>akrylátový</w:t>
      </w:r>
      <w:proofErr w:type="spellEnd"/>
      <w:r w:rsidRPr="00D02AD4">
        <w:rPr>
          <w:szCs w:val="22"/>
          <w:lang w:val="sk-SK"/>
        </w:rPr>
        <w:t xml:space="preserve"> polymér I</w:t>
      </w:r>
    </w:p>
    <w:p w:rsidR="00D40BD6" w:rsidRPr="00855F9A" w:rsidRDefault="00D02AD4" w:rsidP="00527D89">
      <w:pPr>
        <w:spacing w:line="240" w:lineRule="auto"/>
        <w:ind w:right="-20"/>
        <w:rPr>
          <w:szCs w:val="22"/>
          <w:lang w:val="sk-SK"/>
        </w:rPr>
      </w:pPr>
      <w:proofErr w:type="spellStart"/>
      <w:r w:rsidRPr="00D02AD4">
        <w:rPr>
          <w:szCs w:val="22"/>
          <w:lang w:val="sk-SK"/>
        </w:rPr>
        <w:t>amonio-metakrylátový</w:t>
      </w:r>
      <w:proofErr w:type="spellEnd"/>
      <w:r w:rsidRPr="00D02AD4">
        <w:rPr>
          <w:szCs w:val="22"/>
          <w:lang w:val="sk-SK"/>
        </w:rPr>
        <w:t xml:space="preserve"> </w:t>
      </w:r>
      <w:proofErr w:type="spellStart"/>
      <w:r w:rsidRPr="00D02AD4">
        <w:rPr>
          <w:szCs w:val="22"/>
          <w:lang w:val="sk-SK"/>
        </w:rPr>
        <w:t>kopolymér</w:t>
      </w:r>
      <w:proofErr w:type="spellEnd"/>
      <w:r w:rsidRPr="00D02AD4">
        <w:rPr>
          <w:szCs w:val="22"/>
          <w:lang w:val="sk-SK"/>
        </w:rPr>
        <w:t xml:space="preserve"> (typ B)</w:t>
      </w:r>
    </w:p>
    <w:p w:rsidR="00904670" w:rsidRPr="00855F9A" w:rsidRDefault="00D02AD4" w:rsidP="00527D89">
      <w:pPr>
        <w:spacing w:line="240" w:lineRule="auto"/>
        <w:ind w:right="-20"/>
        <w:rPr>
          <w:szCs w:val="22"/>
          <w:u w:val="single"/>
          <w:lang w:val="sk-SK"/>
        </w:rPr>
      </w:pPr>
      <w:proofErr w:type="spellStart"/>
      <w:r w:rsidRPr="00D02AD4">
        <w:rPr>
          <w:szCs w:val="22"/>
          <w:u w:val="single"/>
          <w:lang w:val="sk-SK"/>
        </w:rPr>
        <w:t>Adhezívny</w:t>
      </w:r>
      <w:proofErr w:type="spellEnd"/>
      <w:r w:rsidRPr="00D02AD4">
        <w:rPr>
          <w:szCs w:val="22"/>
          <w:u w:val="single"/>
          <w:lang w:val="sk-SK"/>
        </w:rPr>
        <w:t xml:space="preserve"> </w:t>
      </w:r>
      <w:proofErr w:type="spellStart"/>
      <w:r w:rsidRPr="00D02AD4">
        <w:rPr>
          <w:szCs w:val="22"/>
          <w:u w:val="single"/>
          <w:lang w:val="sk-SK"/>
        </w:rPr>
        <w:t>matrix</w:t>
      </w:r>
      <w:proofErr w:type="spellEnd"/>
      <w:r w:rsidRPr="00D02AD4">
        <w:rPr>
          <w:szCs w:val="22"/>
          <w:u w:val="single"/>
          <w:lang w:val="sk-SK"/>
        </w:rPr>
        <w:t xml:space="preserve"> lieku II:</w:t>
      </w:r>
    </w:p>
    <w:p w:rsidR="00400449" w:rsidRPr="00855F9A" w:rsidRDefault="00D02AD4" w:rsidP="00527D89">
      <w:pPr>
        <w:spacing w:line="240" w:lineRule="auto"/>
        <w:ind w:right="-20"/>
        <w:rPr>
          <w:szCs w:val="22"/>
          <w:lang w:val="sk-SK"/>
        </w:rPr>
      </w:pPr>
      <w:proofErr w:type="spellStart"/>
      <w:r w:rsidRPr="00D02AD4">
        <w:rPr>
          <w:szCs w:val="22"/>
          <w:lang w:val="sk-SK"/>
        </w:rPr>
        <w:t>akrylátový</w:t>
      </w:r>
      <w:proofErr w:type="spellEnd"/>
      <w:r w:rsidRPr="00D02AD4">
        <w:rPr>
          <w:szCs w:val="22"/>
          <w:lang w:val="sk-SK"/>
        </w:rPr>
        <w:t xml:space="preserve"> polymér II</w:t>
      </w:r>
    </w:p>
    <w:p w:rsidR="00904670" w:rsidRPr="00855F9A" w:rsidRDefault="00D02AD4" w:rsidP="00527D89">
      <w:pPr>
        <w:spacing w:line="240" w:lineRule="auto"/>
        <w:ind w:right="-20"/>
        <w:rPr>
          <w:szCs w:val="22"/>
          <w:u w:val="single"/>
          <w:lang w:val="sk-SK"/>
        </w:rPr>
      </w:pPr>
      <w:r w:rsidRPr="00D02AD4">
        <w:rPr>
          <w:szCs w:val="22"/>
          <w:u w:val="single"/>
          <w:lang w:val="sk-SK"/>
        </w:rPr>
        <w:t>Vrstva uvoľňujúca liečivo:</w:t>
      </w:r>
    </w:p>
    <w:p w:rsidR="00187D9F" w:rsidRPr="00855F9A" w:rsidRDefault="00D02AD4" w:rsidP="00527D89">
      <w:pPr>
        <w:spacing w:line="240" w:lineRule="auto"/>
        <w:ind w:right="-20"/>
        <w:rPr>
          <w:szCs w:val="22"/>
          <w:lang w:val="sk-SK"/>
        </w:rPr>
      </w:pPr>
      <w:proofErr w:type="spellStart"/>
      <w:r w:rsidRPr="00D02AD4">
        <w:rPr>
          <w:szCs w:val="22"/>
          <w:lang w:val="sk-SK"/>
        </w:rPr>
        <w:t>silikonizovaný</w:t>
      </w:r>
      <w:proofErr w:type="spellEnd"/>
      <w:r w:rsidRPr="00D02AD4">
        <w:rPr>
          <w:szCs w:val="22"/>
          <w:lang w:val="sk-SK"/>
        </w:rPr>
        <w:t xml:space="preserve"> </w:t>
      </w:r>
      <w:proofErr w:type="spellStart"/>
      <w:r w:rsidRPr="00D02AD4">
        <w:rPr>
          <w:szCs w:val="22"/>
          <w:lang w:val="sk-SK"/>
        </w:rPr>
        <w:t>polyetyléntereftalátový</w:t>
      </w:r>
      <w:proofErr w:type="spellEnd"/>
      <w:r w:rsidRPr="00D02AD4">
        <w:rPr>
          <w:szCs w:val="22"/>
          <w:lang w:val="sk-SK"/>
        </w:rPr>
        <w:t xml:space="preserve"> film </w:t>
      </w:r>
    </w:p>
    <w:p w:rsidR="00904670" w:rsidRPr="00855F9A" w:rsidRDefault="00D02AD4" w:rsidP="00527D89">
      <w:pPr>
        <w:spacing w:line="240" w:lineRule="auto"/>
        <w:ind w:right="-20"/>
        <w:rPr>
          <w:szCs w:val="22"/>
          <w:u w:val="single"/>
          <w:lang w:val="sk-SK"/>
        </w:rPr>
      </w:pPr>
      <w:proofErr w:type="spellStart"/>
      <w:r w:rsidRPr="00D02AD4">
        <w:rPr>
          <w:szCs w:val="22"/>
          <w:u w:val="single"/>
          <w:lang w:val="sk-SK"/>
        </w:rPr>
        <w:t>Tlačiarenska</w:t>
      </w:r>
      <w:proofErr w:type="spellEnd"/>
      <w:r w:rsidRPr="00D02AD4">
        <w:rPr>
          <w:szCs w:val="22"/>
          <w:u w:val="single"/>
          <w:lang w:val="sk-SK"/>
        </w:rPr>
        <w:t xml:space="preserve"> farba:</w:t>
      </w:r>
    </w:p>
    <w:p w:rsidR="00904670" w:rsidRPr="00855F9A" w:rsidRDefault="00D02AD4" w:rsidP="00527D89">
      <w:pPr>
        <w:spacing w:line="240" w:lineRule="auto"/>
        <w:rPr>
          <w:szCs w:val="22"/>
          <w:lang w:val="sk-SK"/>
        </w:rPr>
      </w:pPr>
      <w:r w:rsidRPr="00D02AD4">
        <w:rPr>
          <w:szCs w:val="22"/>
          <w:lang w:val="sk-SK"/>
        </w:rPr>
        <w:t>hnedý tlačiarenský atrament</w:t>
      </w:r>
    </w:p>
    <w:p w:rsidR="00400449" w:rsidRPr="00855F9A" w:rsidRDefault="00400449" w:rsidP="00527D89">
      <w:pPr>
        <w:spacing w:line="240" w:lineRule="auto"/>
        <w:rPr>
          <w:szCs w:val="22"/>
          <w:lang w:val="sk-SK"/>
        </w:rPr>
      </w:pPr>
    </w:p>
    <w:p w:rsidR="00F03F83" w:rsidRPr="00855F9A" w:rsidRDefault="00D02AD4" w:rsidP="00527D89">
      <w:pPr>
        <w:numPr>
          <w:ilvl w:val="1"/>
          <w:numId w:val="14"/>
        </w:numPr>
        <w:tabs>
          <w:tab w:val="clear" w:pos="567"/>
        </w:tabs>
        <w:autoSpaceDE w:val="0"/>
        <w:autoSpaceDN w:val="0"/>
        <w:adjustRightInd w:val="0"/>
        <w:spacing w:line="240" w:lineRule="auto"/>
        <w:ind w:left="0" w:firstLine="0"/>
        <w:rPr>
          <w:b/>
          <w:szCs w:val="22"/>
          <w:lang w:val="sk-SK"/>
        </w:rPr>
      </w:pPr>
      <w:r w:rsidRPr="00D02AD4">
        <w:rPr>
          <w:b/>
          <w:szCs w:val="22"/>
          <w:lang w:val="sk-SK"/>
        </w:rPr>
        <w:t>Inkompatibility</w:t>
      </w:r>
    </w:p>
    <w:p w:rsidR="00F03F83" w:rsidRPr="00855F9A" w:rsidRDefault="00F03F83" w:rsidP="00527D89">
      <w:pPr>
        <w:autoSpaceDE w:val="0"/>
        <w:autoSpaceDN w:val="0"/>
        <w:adjustRightInd w:val="0"/>
        <w:spacing w:line="240" w:lineRule="auto"/>
        <w:rPr>
          <w:szCs w:val="22"/>
          <w:lang w:val="sk-SK"/>
        </w:rPr>
      </w:pPr>
    </w:p>
    <w:p w:rsidR="00904670" w:rsidRPr="00855F9A" w:rsidRDefault="00D02AD4" w:rsidP="00527D89">
      <w:pPr>
        <w:spacing w:line="240" w:lineRule="auto"/>
        <w:ind w:right="-20"/>
        <w:rPr>
          <w:szCs w:val="22"/>
          <w:lang w:val="sk-SK"/>
        </w:rPr>
      </w:pPr>
      <w:r w:rsidRPr="00D02AD4">
        <w:rPr>
          <w:szCs w:val="22"/>
          <w:lang w:val="sk-SK"/>
        </w:rPr>
        <w:t xml:space="preserve">Aby sa predišlo nepriaznivému ovplyvneniu </w:t>
      </w:r>
      <w:proofErr w:type="spellStart"/>
      <w:r w:rsidRPr="00D02AD4">
        <w:rPr>
          <w:szCs w:val="22"/>
          <w:lang w:val="sk-SK"/>
        </w:rPr>
        <w:t>adhezívnych</w:t>
      </w:r>
      <w:proofErr w:type="spellEnd"/>
      <w:r w:rsidRPr="00D02AD4">
        <w:rPr>
          <w:szCs w:val="22"/>
          <w:lang w:val="sk-SK"/>
        </w:rPr>
        <w:t xml:space="preserve"> vlastností </w:t>
      </w:r>
      <w:proofErr w:type="spellStart"/>
      <w:r w:rsidRPr="00D02AD4">
        <w:rPr>
          <w:szCs w:val="22"/>
          <w:lang w:val="sk-SK"/>
        </w:rPr>
        <w:t>transdermálnej</w:t>
      </w:r>
      <w:proofErr w:type="spellEnd"/>
      <w:r w:rsidRPr="00D02AD4">
        <w:rPr>
          <w:szCs w:val="22"/>
          <w:lang w:val="sk-SK"/>
        </w:rPr>
        <w:t xml:space="preserve"> náplasti na koži v mieste, na ktoré sa bude aplikovať liek, nemá sa použiť krém, telové mlieko alebo zásyp.</w:t>
      </w:r>
    </w:p>
    <w:p w:rsidR="00904670" w:rsidRPr="00855F9A" w:rsidRDefault="00904670" w:rsidP="00527D89">
      <w:pPr>
        <w:autoSpaceDE w:val="0"/>
        <w:autoSpaceDN w:val="0"/>
        <w:adjustRightInd w:val="0"/>
        <w:spacing w:line="240" w:lineRule="auto"/>
        <w:rPr>
          <w:szCs w:val="22"/>
          <w:lang w:val="sk-SK"/>
        </w:rPr>
      </w:pPr>
    </w:p>
    <w:p w:rsidR="00F03F83" w:rsidRPr="00855F9A" w:rsidRDefault="00D02AD4" w:rsidP="00527D89">
      <w:pPr>
        <w:numPr>
          <w:ilvl w:val="1"/>
          <w:numId w:val="14"/>
        </w:numPr>
        <w:tabs>
          <w:tab w:val="clear" w:pos="567"/>
        </w:tabs>
        <w:autoSpaceDE w:val="0"/>
        <w:autoSpaceDN w:val="0"/>
        <w:adjustRightInd w:val="0"/>
        <w:spacing w:line="240" w:lineRule="auto"/>
        <w:ind w:left="0" w:firstLine="0"/>
        <w:rPr>
          <w:b/>
          <w:szCs w:val="22"/>
          <w:lang w:val="sk-SK"/>
        </w:rPr>
      </w:pPr>
      <w:r w:rsidRPr="00D02AD4">
        <w:rPr>
          <w:b/>
          <w:szCs w:val="22"/>
          <w:lang w:val="sk-SK"/>
        </w:rPr>
        <w:t>Čas použiteľnosti</w:t>
      </w:r>
    </w:p>
    <w:p w:rsidR="004F5DC5" w:rsidRPr="00855F9A" w:rsidRDefault="004F5DC5" w:rsidP="00527D89">
      <w:pPr>
        <w:spacing w:line="240" w:lineRule="auto"/>
        <w:rPr>
          <w:szCs w:val="22"/>
          <w:lang w:val="sk-SK"/>
        </w:rPr>
      </w:pPr>
    </w:p>
    <w:p w:rsidR="00904670" w:rsidRPr="00855F9A" w:rsidRDefault="00D02AD4" w:rsidP="00527D89">
      <w:pPr>
        <w:suppressLineNumbers/>
        <w:spacing w:line="240" w:lineRule="auto"/>
        <w:rPr>
          <w:szCs w:val="22"/>
          <w:lang w:val="sk-SK"/>
        </w:rPr>
      </w:pPr>
      <w:r w:rsidRPr="00D02AD4">
        <w:rPr>
          <w:szCs w:val="22"/>
          <w:lang w:val="sk-SK"/>
        </w:rPr>
        <w:t>2 roky</w:t>
      </w:r>
    </w:p>
    <w:p w:rsidR="00D55EEF" w:rsidRPr="00855F9A" w:rsidRDefault="00D55EEF" w:rsidP="00527D89">
      <w:pPr>
        <w:spacing w:line="240" w:lineRule="auto"/>
        <w:rPr>
          <w:b/>
          <w:szCs w:val="22"/>
          <w:lang w:val="sk-SK"/>
        </w:rPr>
      </w:pPr>
    </w:p>
    <w:p w:rsidR="004F5DC5" w:rsidRPr="00855F9A" w:rsidRDefault="00D02AD4" w:rsidP="00527D89">
      <w:pPr>
        <w:spacing w:line="240" w:lineRule="auto"/>
        <w:rPr>
          <w:b/>
          <w:bCs/>
          <w:szCs w:val="22"/>
          <w:lang w:val="sk-SK"/>
        </w:rPr>
      </w:pPr>
      <w:r w:rsidRPr="00D02AD4">
        <w:rPr>
          <w:b/>
          <w:bCs/>
          <w:szCs w:val="22"/>
          <w:lang w:val="sk-SK"/>
        </w:rPr>
        <w:t>6.4</w:t>
      </w:r>
      <w:r w:rsidRPr="00D02AD4">
        <w:rPr>
          <w:b/>
          <w:bCs/>
          <w:szCs w:val="22"/>
          <w:lang w:val="sk-SK"/>
        </w:rPr>
        <w:tab/>
        <w:t>Špeciálne upozornenia na uchovávanie</w:t>
      </w:r>
    </w:p>
    <w:p w:rsidR="00D55EEF" w:rsidRPr="00855F9A" w:rsidRDefault="00D55EEF" w:rsidP="00527D89">
      <w:pPr>
        <w:spacing w:line="240" w:lineRule="auto"/>
        <w:rPr>
          <w:szCs w:val="22"/>
          <w:lang w:val="sk-SK"/>
        </w:rPr>
      </w:pPr>
    </w:p>
    <w:p w:rsidR="00904670" w:rsidRPr="00855F9A" w:rsidRDefault="00D02AD4" w:rsidP="00527D89">
      <w:pPr>
        <w:spacing w:line="240" w:lineRule="auto"/>
        <w:ind w:right="-20"/>
        <w:rPr>
          <w:szCs w:val="22"/>
          <w:lang w:val="sk-SK"/>
        </w:rPr>
      </w:pPr>
      <w:r w:rsidRPr="00D02AD4">
        <w:rPr>
          <w:szCs w:val="22"/>
          <w:lang w:val="sk-SK"/>
        </w:rPr>
        <w:t>Uchovávajte pri teplote neprevyšujúcej 25 °C.</w:t>
      </w:r>
    </w:p>
    <w:p w:rsidR="00904670" w:rsidRPr="00855F9A" w:rsidRDefault="00D02AD4" w:rsidP="00527D89">
      <w:pPr>
        <w:spacing w:line="240" w:lineRule="auto"/>
        <w:ind w:right="-20"/>
        <w:rPr>
          <w:szCs w:val="22"/>
          <w:lang w:val="sk-SK"/>
        </w:rPr>
      </w:pPr>
      <w:r w:rsidRPr="00D02AD4">
        <w:rPr>
          <w:szCs w:val="22"/>
          <w:lang w:val="sk-SK"/>
        </w:rPr>
        <w:t xml:space="preserve">Uchovávajte </w:t>
      </w:r>
      <w:proofErr w:type="spellStart"/>
      <w:r w:rsidRPr="00D02AD4">
        <w:rPr>
          <w:szCs w:val="22"/>
          <w:lang w:val="sk-SK"/>
        </w:rPr>
        <w:t>transdermálnu</w:t>
      </w:r>
      <w:proofErr w:type="spellEnd"/>
      <w:r w:rsidRPr="00D02AD4">
        <w:rPr>
          <w:szCs w:val="22"/>
          <w:lang w:val="sk-SK"/>
        </w:rPr>
        <w:t xml:space="preserve"> náplasť vo vrecku do použitia.</w:t>
      </w:r>
    </w:p>
    <w:p w:rsidR="00D55EEF" w:rsidRPr="00855F9A" w:rsidRDefault="00D55EEF" w:rsidP="00527D89">
      <w:pPr>
        <w:pStyle w:val="Normlnywebov"/>
        <w:spacing w:before="0" w:beforeAutospacing="0" w:after="0"/>
        <w:rPr>
          <w:color w:val="auto"/>
          <w:sz w:val="22"/>
          <w:szCs w:val="22"/>
          <w:lang w:val="sk-SK"/>
        </w:rPr>
      </w:pPr>
    </w:p>
    <w:p w:rsidR="00904670" w:rsidRPr="00855F9A" w:rsidRDefault="00D02AD4" w:rsidP="00527D89">
      <w:pPr>
        <w:suppressLineNumbers/>
        <w:spacing w:line="240" w:lineRule="auto"/>
        <w:rPr>
          <w:b/>
          <w:szCs w:val="22"/>
          <w:lang w:val="sk-SK"/>
        </w:rPr>
      </w:pPr>
      <w:r w:rsidRPr="00D02AD4">
        <w:rPr>
          <w:b/>
          <w:szCs w:val="22"/>
          <w:lang w:val="sk-SK"/>
        </w:rPr>
        <w:t>6.5</w:t>
      </w:r>
      <w:r w:rsidRPr="00D02AD4">
        <w:rPr>
          <w:b/>
          <w:szCs w:val="22"/>
          <w:lang w:val="sk-SK"/>
        </w:rPr>
        <w:tab/>
        <w:t>Druh obalu a obsah balenia</w:t>
      </w:r>
    </w:p>
    <w:p w:rsidR="00904670" w:rsidRPr="00855F9A" w:rsidRDefault="00904670" w:rsidP="00527D89">
      <w:pPr>
        <w:spacing w:line="240" w:lineRule="auto"/>
        <w:ind w:right="-20"/>
        <w:rPr>
          <w:szCs w:val="22"/>
          <w:u w:val="single"/>
          <w:lang w:val="sk-SK"/>
        </w:rPr>
      </w:pPr>
    </w:p>
    <w:p w:rsidR="00904670" w:rsidRPr="00855F9A" w:rsidRDefault="00D02AD4" w:rsidP="00527D89">
      <w:pPr>
        <w:spacing w:line="240" w:lineRule="auto"/>
        <w:ind w:right="-20"/>
        <w:rPr>
          <w:szCs w:val="22"/>
          <w:lang w:val="sk-SK"/>
        </w:rPr>
      </w:pPr>
      <w:r w:rsidRPr="00D02AD4">
        <w:rPr>
          <w:szCs w:val="22"/>
          <w:lang w:val="sk-SK"/>
        </w:rPr>
        <w:t>Každé vrecko, bezpečné pred deťmi, je vyrobené z viacvrstvového materiálu zloženého z papiera/</w:t>
      </w:r>
      <w:r w:rsidR="00D9038B">
        <w:rPr>
          <w:szCs w:val="22"/>
          <w:lang w:val="sk-SK"/>
        </w:rPr>
        <w:t xml:space="preserve">orientovaného </w:t>
      </w:r>
      <w:r w:rsidRPr="00D02AD4">
        <w:rPr>
          <w:szCs w:val="22"/>
          <w:lang w:val="sk-SK"/>
        </w:rPr>
        <w:t>polyamidu/hliníka/</w:t>
      </w:r>
      <w:proofErr w:type="spellStart"/>
      <w:r w:rsidRPr="00D02AD4">
        <w:rPr>
          <w:szCs w:val="22"/>
          <w:lang w:val="sk-SK"/>
        </w:rPr>
        <w:t>polyakrylonitrilu</w:t>
      </w:r>
      <w:proofErr w:type="spellEnd"/>
      <w:r w:rsidRPr="00D02AD4">
        <w:rPr>
          <w:szCs w:val="22"/>
          <w:lang w:val="sk-SK"/>
        </w:rPr>
        <w:t xml:space="preserve">. Jedno vrecko obsahuje jednu </w:t>
      </w:r>
      <w:proofErr w:type="spellStart"/>
      <w:r w:rsidRPr="00D02AD4">
        <w:rPr>
          <w:szCs w:val="22"/>
          <w:lang w:val="sk-SK"/>
        </w:rPr>
        <w:t>transdermálnu</w:t>
      </w:r>
      <w:proofErr w:type="spellEnd"/>
      <w:r w:rsidRPr="00D02AD4">
        <w:rPr>
          <w:szCs w:val="22"/>
          <w:lang w:val="sk-SK"/>
        </w:rPr>
        <w:t xml:space="preserve"> náplasť.</w:t>
      </w:r>
    </w:p>
    <w:p w:rsidR="00904670" w:rsidRPr="00855F9A" w:rsidRDefault="00904670" w:rsidP="00527D89">
      <w:pPr>
        <w:spacing w:line="240" w:lineRule="auto"/>
        <w:rPr>
          <w:szCs w:val="22"/>
          <w:lang w:val="sk-SK"/>
        </w:rPr>
      </w:pPr>
    </w:p>
    <w:p w:rsidR="00904670" w:rsidRPr="00855F9A" w:rsidRDefault="00D02AD4" w:rsidP="00527D89">
      <w:pPr>
        <w:spacing w:line="240" w:lineRule="auto"/>
        <w:ind w:right="-20"/>
        <w:rPr>
          <w:szCs w:val="22"/>
          <w:lang w:val="sk-SK"/>
        </w:rPr>
      </w:pPr>
      <w:r w:rsidRPr="00D02AD4">
        <w:rPr>
          <w:szCs w:val="22"/>
          <w:lang w:val="sk-SK"/>
        </w:rPr>
        <w:t>Vrecká sú zabalené do papierovej škatuľky.</w:t>
      </w:r>
    </w:p>
    <w:p w:rsidR="00904670" w:rsidRPr="00855F9A" w:rsidRDefault="00904670" w:rsidP="00527D89">
      <w:pPr>
        <w:spacing w:line="240" w:lineRule="auto"/>
        <w:ind w:right="-20"/>
        <w:rPr>
          <w:szCs w:val="22"/>
          <w:lang w:val="sk-SK"/>
        </w:rPr>
      </w:pPr>
    </w:p>
    <w:p w:rsidR="00904670" w:rsidRPr="00855F9A" w:rsidRDefault="00D02AD4" w:rsidP="00527D89">
      <w:pPr>
        <w:spacing w:line="240" w:lineRule="auto"/>
        <w:ind w:right="-20"/>
        <w:rPr>
          <w:szCs w:val="22"/>
          <w:lang w:val="sk-SK"/>
        </w:rPr>
      </w:pPr>
      <w:r w:rsidRPr="00D02AD4">
        <w:rPr>
          <w:szCs w:val="22"/>
          <w:lang w:val="sk-SK"/>
        </w:rPr>
        <w:t>Dostupné balenia obsahujú 7, 30, 60 alebo 90 vreciek.</w:t>
      </w:r>
    </w:p>
    <w:p w:rsidR="00904670" w:rsidRPr="00855F9A" w:rsidRDefault="00904670" w:rsidP="00527D89">
      <w:pPr>
        <w:spacing w:line="240" w:lineRule="auto"/>
        <w:rPr>
          <w:szCs w:val="22"/>
          <w:lang w:val="sk-SK"/>
        </w:rPr>
      </w:pPr>
    </w:p>
    <w:p w:rsidR="00D837B0" w:rsidRPr="00855F9A" w:rsidRDefault="00D02AD4" w:rsidP="00527D89">
      <w:pPr>
        <w:autoSpaceDE w:val="0"/>
        <w:autoSpaceDN w:val="0"/>
        <w:adjustRightInd w:val="0"/>
        <w:spacing w:line="240" w:lineRule="auto"/>
        <w:rPr>
          <w:szCs w:val="22"/>
          <w:lang w:val="sk-SK"/>
        </w:rPr>
      </w:pPr>
      <w:r w:rsidRPr="00D02AD4">
        <w:rPr>
          <w:bCs/>
          <w:szCs w:val="22"/>
          <w:lang w:val="sk-SK"/>
        </w:rPr>
        <w:t>Na trh nemusia byť uvedené všetky veľkosti balenia</w:t>
      </w:r>
      <w:r w:rsidRPr="00D02AD4">
        <w:rPr>
          <w:szCs w:val="22"/>
          <w:lang w:val="sk-SK"/>
        </w:rPr>
        <w:t>.</w:t>
      </w:r>
    </w:p>
    <w:p w:rsidR="004F5DC5" w:rsidRPr="00855F9A" w:rsidRDefault="004F5DC5" w:rsidP="00527D89">
      <w:pPr>
        <w:spacing w:line="240" w:lineRule="auto"/>
        <w:rPr>
          <w:szCs w:val="22"/>
          <w:lang w:val="sk-SK"/>
        </w:rPr>
      </w:pPr>
    </w:p>
    <w:p w:rsidR="00D2711F" w:rsidRPr="00855F9A" w:rsidRDefault="00D02AD4" w:rsidP="00527D89">
      <w:pPr>
        <w:suppressLineNumbers/>
        <w:spacing w:line="240" w:lineRule="auto"/>
        <w:rPr>
          <w:szCs w:val="22"/>
          <w:lang w:val="sk-SK"/>
        </w:rPr>
      </w:pPr>
      <w:bookmarkStart w:id="0" w:name="OLE_LINK1"/>
      <w:r w:rsidRPr="00D02AD4">
        <w:rPr>
          <w:b/>
          <w:szCs w:val="22"/>
          <w:lang w:val="sk-SK"/>
        </w:rPr>
        <w:t>6.6</w:t>
      </w:r>
      <w:r w:rsidRPr="00D02AD4">
        <w:rPr>
          <w:b/>
          <w:szCs w:val="22"/>
          <w:lang w:val="sk-SK"/>
        </w:rPr>
        <w:tab/>
        <w:t>Špeciálne opatrenia na likvidáciu a iné zaobchádzanie s liekom</w:t>
      </w:r>
    </w:p>
    <w:p w:rsidR="00D2711F" w:rsidRPr="00855F9A" w:rsidRDefault="00D2711F" w:rsidP="00527D89">
      <w:pPr>
        <w:spacing w:line="240" w:lineRule="auto"/>
        <w:rPr>
          <w:szCs w:val="22"/>
          <w:lang w:val="sk-SK"/>
        </w:rPr>
      </w:pPr>
    </w:p>
    <w:p w:rsidR="00D2711F" w:rsidRPr="00855F9A" w:rsidRDefault="00D02AD4" w:rsidP="00527D89">
      <w:pPr>
        <w:spacing w:line="240" w:lineRule="auto"/>
        <w:rPr>
          <w:szCs w:val="22"/>
          <w:lang w:val="sk-SK"/>
        </w:rPr>
      </w:pPr>
      <w:r w:rsidRPr="00D02AD4">
        <w:rPr>
          <w:szCs w:val="22"/>
          <w:lang w:val="sk-SK"/>
        </w:rPr>
        <w:t xml:space="preserve">Použité </w:t>
      </w:r>
      <w:proofErr w:type="spellStart"/>
      <w:r w:rsidRPr="00D02AD4">
        <w:rPr>
          <w:szCs w:val="22"/>
          <w:lang w:val="sk-SK"/>
        </w:rPr>
        <w:t>transdermálne</w:t>
      </w:r>
      <w:proofErr w:type="spellEnd"/>
      <w:r w:rsidRPr="00D02AD4">
        <w:rPr>
          <w:szCs w:val="22"/>
          <w:lang w:val="sk-SK"/>
        </w:rPr>
        <w:t xml:space="preserve"> náplasti sa majú zložiť napoly </w:t>
      </w:r>
      <w:proofErr w:type="spellStart"/>
      <w:r w:rsidRPr="00D02AD4">
        <w:rPr>
          <w:szCs w:val="22"/>
          <w:lang w:val="sk-SK"/>
        </w:rPr>
        <w:t>adhezívnou</w:t>
      </w:r>
      <w:proofErr w:type="spellEnd"/>
      <w:r w:rsidRPr="00D02AD4">
        <w:rPr>
          <w:szCs w:val="22"/>
          <w:lang w:val="sk-SK"/>
        </w:rPr>
        <w:t xml:space="preserve"> stranou dovnútra, vložiť do pôvodného vrecka a zahodiť bezpečne a mimo dohľadu a dosahu detí. Všetky použité alebo nepoužité </w:t>
      </w:r>
      <w:proofErr w:type="spellStart"/>
      <w:r w:rsidRPr="00D02AD4">
        <w:rPr>
          <w:szCs w:val="22"/>
          <w:lang w:val="sk-SK"/>
        </w:rPr>
        <w:t>transdermálne</w:t>
      </w:r>
      <w:proofErr w:type="spellEnd"/>
      <w:r w:rsidRPr="00D02AD4">
        <w:rPr>
          <w:szCs w:val="22"/>
          <w:lang w:val="sk-SK"/>
        </w:rPr>
        <w:t xml:space="preserve"> náplasti sa majú zlikvidovať v súlade s národnými požiadavkami.</w:t>
      </w:r>
    </w:p>
    <w:p w:rsidR="00D2711F" w:rsidRPr="00855F9A" w:rsidRDefault="00D2711F" w:rsidP="00527D89">
      <w:pPr>
        <w:suppressLineNumbers/>
        <w:spacing w:line="240" w:lineRule="auto"/>
        <w:rPr>
          <w:szCs w:val="22"/>
          <w:lang w:val="sk-SK"/>
        </w:rPr>
      </w:pPr>
    </w:p>
    <w:p w:rsidR="00D2711F" w:rsidRPr="00855F9A" w:rsidRDefault="00D2711F" w:rsidP="00527D89">
      <w:pPr>
        <w:spacing w:line="240" w:lineRule="auto"/>
        <w:rPr>
          <w:szCs w:val="22"/>
          <w:lang w:val="sk-SK"/>
        </w:rPr>
      </w:pPr>
    </w:p>
    <w:bookmarkEnd w:id="0"/>
    <w:p w:rsidR="002078BF" w:rsidRPr="00855F9A" w:rsidRDefault="00D02AD4" w:rsidP="00527D89">
      <w:pPr>
        <w:tabs>
          <w:tab w:val="clear" w:pos="567"/>
        </w:tabs>
        <w:autoSpaceDE w:val="0"/>
        <w:autoSpaceDN w:val="0"/>
        <w:adjustRightInd w:val="0"/>
        <w:spacing w:line="240" w:lineRule="auto"/>
        <w:rPr>
          <w:b/>
          <w:szCs w:val="22"/>
          <w:lang w:val="sk-SK"/>
        </w:rPr>
      </w:pPr>
      <w:r w:rsidRPr="00D02AD4">
        <w:rPr>
          <w:b/>
          <w:szCs w:val="22"/>
          <w:lang w:val="sk-SK"/>
        </w:rPr>
        <w:t>7.</w:t>
      </w:r>
      <w:r w:rsidRPr="00D02AD4">
        <w:rPr>
          <w:b/>
          <w:szCs w:val="22"/>
          <w:lang w:val="sk-SK"/>
        </w:rPr>
        <w:tab/>
        <w:t>DRŽITEĽ ROZHODNUTIA O REGISTRÁCII</w:t>
      </w:r>
    </w:p>
    <w:p w:rsidR="004F5DC5" w:rsidRPr="00855F9A" w:rsidRDefault="004F5DC5" w:rsidP="00527D89">
      <w:pPr>
        <w:spacing w:line="240" w:lineRule="auto"/>
        <w:rPr>
          <w:szCs w:val="22"/>
          <w:lang w:val="sk-SK"/>
        </w:rPr>
      </w:pPr>
    </w:p>
    <w:p w:rsidR="00345DFE" w:rsidRPr="00855F9A" w:rsidRDefault="00D02AD4" w:rsidP="00527D89">
      <w:pPr>
        <w:tabs>
          <w:tab w:val="clear" w:pos="567"/>
        </w:tabs>
        <w:autoSpaceDE w:val="0"/>
        <w:autoSpaceDN w:val="0"/>
        <w:adjustRightInd w:val="0"/>
        <w:spacing w:line="240" w:lineRule="auto"/>
        <w:rPr>
          <w:rFonts w:eastAsia="Calibri"/>
          <w:szCs w:val="22"/>
          <w:lang w:val="sk-SK" w:eastAsia="sk-SK"/>
        </w:rPr>
      </w:pPr>
      <w:r w:rsidRPr="00D02AD4">
        <w:rPr>
          <w:rFonts w:eastAsia="Calibri"/>
          <w:szCs w:val="22"/>
          <w:lang w:val="sk-SK" w:eastAsia="sk-SK"/>
        </w:rPr>
        <w:t xml:space="preserve">AMW </w:t>
      </w:r>
      <w:proofErr w:type="spellStart"/>
      <w:r w:rsidRPr="00D02AD4">
        <w:rPr>
          <w:rFonts w:eastAsia="Calibri"/>
          <w:szCs w:val="22"/>
          <w:lang w:val="sk-SK" w:eastAsia="sk-SK"/>
        </w:rPr>
        <w:t>GmbH</w:t>
      </w:r>
      <w:proofErr w:type="spellEnd"/>
    </w:p>
    <w:p w:rsidR="00345DFE" w:rsidRPr="00855F9A" w:rsidRDefault="00D02AD4" w:rsidP="00527D89">
      <w:pPr>
        <w:tabs>
          <w:tab w:val="clear" w:pos="567"/>
        </w:tabs>
        <w:autoSpaceDE w:val="0"/>
        <w:autoSpaceDN w:val="0"/>
        <w:adjustRightInd w:val="0"/>
        <w:spacing w:line="240" w:lineRule="auto"/>
        <w:rPr>
          <w:rFonts w:eastAsia="Calibri"/>
          <w:szCs w:val="22"/>
          <w:lang w:val="sk-SK" w:eastAsia="sk-SK"/>
        </w:rPr>
      </w:pPr>
      <w:proofErr w:type="spellStart"/>
      <w:r w:rsidRPr="00D02AD4">
        <w:rPr>
          <w:rFonts w:eastAsia="Calibri"/>
          <w:szCs w:val="22"/>
          <w:lang w:val="sk-SK" w:eastAsia="sk-SK"/>
        </w:rPr>
        <w:t>Birkerfeld</w:t>
      </w:r>
      <w:proofErr w:type="spellEnd"/>
      <w:r w:rsidRPr="00D02AD4">
        <w:rPr>
          <w:rFonts w:eastAsia="Calibri"/>
          <w:szCs w:val="22"/>
          <w:lang w:val="sk-SK" w:eastAsia="sk-SK"/>
        </w:rPr>
        <w:t xml:space="preserve"> 11,</w:t>
      </w:r>
    </w:p>
    <w:p w:rsidR="00345DFE" w:rsidRPr="00855F9A" w:rsidRDefault="00D02AD4" w:rsidP="00527D89">
      <w:pPr>
        <w:tabs>
          <w:tab w:val="clear" w:pos="567"/>
        </w:tabs>
        <w:autoSpaceDE w:val="0"/>
        <w:autoSpaceDN w:val="0"/>
        <w:adjustRightInd w:val="0"/>
        <w:spacing w:line="240" w:lineRule="auto"/>
        <w:rPr>
          <w:rFonts w:eastAsia="Calibri"/>
          <w:szCs w:val="22"/>
          <w:lang w:val="sk-SK" w:eastAsia="sk-SK"/>
        </w:rPr>
      </w:pPr>
      <w:r w:rsidRPr="00D02AD4">
        <w:rPr>
          <w:rFonts w:eastAsia="Calibri"/>
          <w:szCs w:val="22"/>
          <w:lang w:val="sk-SK" w:eastAsia="sk-SK"/>
        </w:rPr>
        <w:t xml:space="preserve">83627 </w:t>
      </w:r>
      <w:proofErr w:type="spellStart"/>
      <w:r w:rsidRPr="00D02AD4">
        <w:rPr>
          <w:rFonts w:eastAsia="Calibri"/>
          <w:szCs w:val="22"/>
          <w:lang w:val="sk-SK" w:eastAsia="sk-SK"/>
        </w:rPr>
        <w:t>Warngau</w:t>
      </w:r>
      <w:proofErr w:type="spellEnd"/>
    </w:p>
    <w:p w:rsidR="00345DFE" w:rsidRPr="00855F9A" w:rsidRDefault="00D02AD4" w:rsidP="00527D89">
      <w:pPr>
        <w:suppressLineNumbers/>
        <w:spacing w:line="240" w:lineRule="auto"/>
        <w:rPr>
          <w:i/>
          <w:szCs w:val="22"/>
          <w:lang w:val="sk-SK"/>
        </w:rPr>
      </w:pPr>
      <w:r w:rsidRPr="00D02AD4">
        <w:rPr>
          <w:rFonts w:eastAsia="Calibri"/>
          <w:szCs w:val="22"/>
          <w:lang w:val="sk-SK" w:eastAsia="sk-SK"/>
        </w:rPr>
        <w:t>Nemecko</w:t>
      </w:r>
    </w:p>
    <w:p w:rsidR="004F5DC5" w:rsidRPr="00855F9A" w:rsidRDefault="004F5DC5" w:rsidP="00527D89">
      <w:pPr>
        <w:spacing w:line="240" w:lineRule="auto"/>
        <w:rPr>
          <w:szCs w:val="22"/>
          <w:lang w:val="sk-SK"/>
        </w:rPr>
      </w:pPr>
    </w:p>
    <w:p w:rsidR="004F5DC5" w:rsidRPr="00855F9A" w:rsidRDefault="004F5DC5" w:rsidP="00527D89">
      <w:pPr>
        <w:spacing w:line="240" w:lineRule="auto"/>
        <w:rPr>
          <w:szCs w:val="22"/>
          <w:lang w:val="sk-SK"/>
        </w:rPr>
      </w:pPr>
    </w:p>
    <w:p w:rsidR="002078BF" w:rsidRPr="00855F9A" w:rsidRDefault="00D02AD4" w:rsidP="00527D89">
      <w:pPr>
        <w:tabs>
          <w:tab w:val="clear" w:pos="567"/>
        </w:tabs>
        <w:autoSpaceDE w:val="0"/>
        <w:autoSpaceDN w:val="0"/>
        <w:adjustRightInd w:val="0"/>
        <w:spacing w:line="240" w:lineRule="auto"/>
        <w:rPr>
          <w:b/>
          <w:szCs w:val="22"/>
          <w:lang w:val="sk-SK"/>
        </w:rPr>
      </w:pPr>
      <w:r w:rsidRPr="00D02AD4">
        <w:rPr>
          <w:b/>
          <w:szCs w:val="22"/>
          <w:lang w:val="sk-SK"/>
        </w:rPr>
        <w:t>8.</w:t>
      </w:r>
      <w:r w:rsidRPr="00D02AD4">
        <w:rPr>
          <w:b/>
          <w:szCs w:val="22"/>
          <w:lang w:val="sk-SK"/>
        </w:rPr>
        <w:tab/>
        <w:t xml:space="preserve">REGISTRAČNÉ ČÍSLA </w:t>
      </w:r>
    </w:p>
    <w:p w:rsidR="004F5DC5" w:rsidRPr="00855F9A" w:rsidRDefault="004F5DC5" w:rsidP="00527D89">
      <w:pPr>
        <w:spacing w:line="240" w:lineRule="auto"/>
        <w:rPr>
          <w:szCs w:val="22"/>
          <w:lang w:val="sk-SK"/>
        </w:rPr>
      </w:pPr>
    </w:p>
    <w:p w:rsidR="00D2711F" w:rsidRPr="00855F9A" w:rsidRDefault="00D02AD4" w:rsidP="00527D89">
      <w:pPr>
        <w:suppressLineNumbers/>
        <w:spacing w:line="240" w:lineRule="auto"/>
        <w:rPr>
          <w:szCs w:val="22"/>
          <w:lang w:val="sk-SK" w:eastAsia="zh-TW"/>
        </w:rPr>
      </w:pPr>
      <w:proofErr w:type="spellStart"/>
      <w:r w:rsidRPr="00D02AD4">
        <w:rPr>
          <w:szCs w:val="22"/>
          <w:lang w:val="sk-SK" w:eastAsia="zh-TW"/>
        </w:rPr>
        <w:t>Rivastigmin</w:t>
      </w:r>
      <w:proofErr w:type="spellEnd"/>
      <w:r w:rsidRPr="00D02AD4">
        <w:rPr>
          <w:szCs w:val="22"/>
          <w:lang w:val="sk-SK" w:eastAsia="zh-TW"/>
        </w:rPr>
        <w:t xml:space="preserve"> AMW 4,6 mg/24 h: </w:t>
      </w:r>
      <w:r w:rsidR="00D9038B" w:rsidRPr="00D9038B">
        <w:rPr>
          <w:szCs w:val="22"/>
          <w:lang w:val="sk-SK" w:eastAsia="zh-TW"/>
        </w:rPr>
        <w:t>06/0418/15-S</w:t>
      </w:r>
    </w:p>
    <w:p w:rsidR="002078BF" w:rsidRPr="00855F9A" w:rsidRDefault="00D02AD4" w:rsidP="00527D89">
      <w:pPr>
        <w:suppressLineNumbers/>
        <w:spacing w:line="240" w:lineRule="auto"/>
        <w:rPr>
          <w:szCs w:val="22"/>
          <w:lang w:val="sk-SK"/>
        </w:rPr>
      </w:pPr>
      <w:proofErr w:type="spellStart"/>
      <w:r w:rsidRPr="00D02AD4">
        <w:rPr>
          <w:szCs w:val="22"/>
          <w:lang w:val="sk-SK" w:eastAsia="zh-TW"/>
        </w:rPr>
        <w:t>Rivastigmin</w:t>
      </w:r>
      <w:proofErr w:type="spellEnd"/>
      <w:r w:rsidRPr="00D02AD4">
        <w:rPr>
          <w:szCs w:val="22"/>
          <w:lang w:val="sk-SK" w:eastAsia="zh-TW"/>
        </w:rPr>
        <w:t xml:space="preserve"> AMW 9,5 mg/24 h: </w:t>
      </w:r>
      <w:r w:rsidR="00D9038B" w:rsidRPr="00D9038B">
        <w:rPr>
          <w:szCs w:val="22"/>
          <w:lang w:val="sk-SK" w:eastAsia="zh-TW"/>
        </w:rPr>
        <w:t>06/041</w:t>
      </w:r>
      <w:r w:rsidR="00D9038B">
        <w:rPr>
          <w:szCs w:val="22"/>
          <w:lang w:val="sk-SK" w:eastAsia="zh-TW"/>
        </w:rPr>
        <w:t>9</w:t>
      </w:r>
      <w:r w:rsidR="00D9038B" w:rsidRPr="00D9038B">
        <w:rPr>
          <w:szCs w:val="22"/>
          <w:lang w:val="sk-SK" w:eastAsia="zh-TW"/>
        </w:rPr>
        <w:t>/15-S</w:t>
      </w:r>
    </w:p>
    <w:p w:rsidR="00D2711F" w:rsidRPr="00855F9A" w:rsidRDefault="00D2711F" w:rsidP="00527D89">
      <w:pPr>
        <w:suppressLineNumbers/>
        <w:spacing w:line="240" w:lineRule="auto"/>
        <w:rPr>
          <w:szCs w:val="22"/>
          <w:lang w:val="sk-SK"/>
        </w:rPr>
      </w:pPr>
    </w:p>
    <w:p w:rsidR="0055110B" w:rsidRPr="00855F9A" w:rsidRDefault="0055110B" w:rsidP="00527D89">
      <w:pPr>
        <w:suppressLineNumbers/>
        <w:spacing w:line="240" w:lineRule="auto"/>
        <w:rPr>
          <w:szCs w:val="22"/>
          <w:lang w:val="sk-SK"/>
        </w:rPr>
      </w:pPr>
    </w:p>
    <w:p w:rsidR="002078BF" w:rsidRPr="00855F9A" w:rsidRDefault="00D02AD4" w:rsidP="00527D89">
      <w:pPr>
        <w:tabs>
          <w:tab w:val="clear" w:pos="567"/>
        </w:tabs>
        <w:autoSpaceDE w:val="0"/>
        <w:autoSpaceDN w:val="0"/>
        <w:adjustRightInd w:val="0"/>
        <w:spacing w:line="240" w:lineRule="auto"/>
        <w:rPr>
          <w:b/>
          <w:szCs w:val="22"/>
          <w:lang w:val="sk-SK"/>
        </w:rPr>
      </w:pPr>
      <w:r w:rsidRPr="00D02AD4">
        <w:rPr>
          <w:b/>
          <w:szCs w:val="22"/>
          <w:lang w:val="sk-SK"/>
        </w:rPr>
        <w:t>9.</w:t>
      </w:r>
      <w:r w:rsidRPr="00D02AD4">
        <w:rPr>
          <w:b/>
          <w:szCs w:val="22"/>
          <w:lang w:val="sk-SK"/>
        </w:rPr>
        <w:tab/>
        <w:t>DÁTUM PRVEJ REGISTRÁCIE/ PREDĹŽENIA REGISTRÁCIE</w:t>
      </w:r>
    </w:p>
    <w:p w:rsidR="002078BF" w:rsidRPr="00855F9A" w:rsidRDefault="002078BF" w:rsidP="00527D89">
      <w:pPr>
        <w:autoSpaceDE w:val="0"/>
        <w:autoSpaceDN w:val="0"/>
        <w:adjustRightInd w:val="0"/>
        <w:spacing w:line="240" w:lineRule="auto"/>
        <w:rPr>
          <w:szCs w:val="22"/>
          <w:lang w:val="sk-SK"/>
        </w:rPr>
      </w:pPr>
    </w:p>
    <w:p w:rsidR="002078BF" w:rsidRPr="00855F9A" w:rsidRDefault="00D02AD4" w:rsidP="00527D89">
      <w:pPr>
        <w:autoSpaceDE w:val="0"/>
        <w:autoSpaceDN w:val="0"/>
        <w:adjustRightInd w:val="0"/>
        <w:spacing w:line="240" w:lineRule="auto"/>
        <w:rPr>
          <w:szCs w:val="22"/>
          <w:lang w:val="sk-SK"/>
        </w:rPr>
      </w:pPr>
      <w:r w:rsidRPr="00D02AD4">
        <w:rPr>
          <w:szCs w:val="22"/>
          <w:lang w:val="sk-SK"/>
        </w:rPr>
        <w:t xml:space="preserve">Dátum prvej registrácie: </w:t>
      </w:r>
    </w:p>
    <w:p w:rsidR="002078BF" w:rsidRPr="00855F9A" w:rsidRDefault="002078BF" w:rsidP="00527D89">
      <w:pPr>
        <w:spacing w:line="240" w:lineRule="auto"/>
        <w:rPr>
          <w:b/>
          <w:szCs w:val="22"/>
          <w:lang w:val="sk-SK"/>
        </w:rPr>
      </w:pPr>
    </w:p>
    <w:p w:rsidR="002078BF" w:rsidRPr="00855F9A" w:rsidRDefault="002078BF" w:rsidP="00527D89">
      <w:pPr>
        <w:spacing w:line="240" w:lineRule="auto"/>
        <w:rPr>
          <w:b/>
          <w:szCs w:val="22"/>
          <w:lang w:val="sk-SK"/>
        </w:rPr>
      </w:pPr>
    </w:p>
    <w:p w:rsidR="002078BF" w:rsidRPr="00855F9A" w:rsidRDefault="00D02AD4" w:rsidP="00527D89">
      <w:pPr>
        <w:tabs>
          <w:tab w:val="clear" w:pos="567"/>
        </w:tabs>
        <w:autoSpaceDE w:val="0"/>
        <w:autoSpaceDN w:val="0"/>
        <w:adjustRightInd w:val="0"/>
        <w:spacing w:line="240" w:lineRule="auto"/>
        <w:rPr>
          <w:szCs w:val="22"/>
          <w:lang w:val="sk-SK"/>
        </w:rPr>
      </w:pPr>
      <w:r w:rsidRPr="00D02AD4">
        <w:rPr>
          <w:b/>
          <w:szCs w:val="22"/>
          <w:lang w:val="sk-SK"/>
        </w:rPr>
        <w:t>10.</w:t>
      </w:r>
      <w:r w:rsidRPr="00D02AD4">
        <w:rPr>
          <w:b/>
          <w:szCs w:val="22"/>
          <w:lang w:val="sk-SK"/>
        </w:rPr>
        <w:tab/>
        <w:t>DÁTUM REVÍZIE TEXTU</w:t>
      </w:r>
    </w:p>
    <w:p w:rsidR="00907899" w:rsidRPr="00855F9A" w:rsidRDefault="00907899" w:rsidP="00527D89">
      <w:pPr>
        <w:spacing w:line="240" w:lineRule="auto"/>
        <w:rPr>
          <w:b/>
          <w:szCs w:val="22"/>
          <w:lang w:val="sk-SK"/>
        </w:rPr>
      </w:pPr>
    </w:p>
    <w:p w:rsidR="00D2711F" w:rsidRPr="00855F9A" w:rsidRDefault="00623A06" w:rsidP="00527D89">
      <w:pPr>
        <w:spacing w:line="240" w:lineRule="auto"/>
        <w:rPr>
          <w:szCs w:val="22"/>
          <w:lang w:val="sk-SK"/>
        </w:rPr>
      </w:pPr>
      <w:r>
        <w:rPr>
          <w:szCs w:val="22"/>
          <w:lang w:val="sk-SK"/>
        </w:rPr>
        <w:t>December 2015</w:t>
      </w:r>
    </w:p>
    <w:p w:rsidR="002078BF" w:rsidRPr="00855F9A" w:rsidRDefault="002078BF" w:rsidP="00BC78B2">
      <w:pPr>
        <w:spacing w:line="240" w:lineRule="auto"/>
        <w:rPr>
          <w:szCs w:val="22"/>
          <w:lang w:val="sk-SK"/>
        </w:rPr>
      </w:pPr>
    </w:p>
    <w:sectPr w:rsidR="002078BF" w:rsidRPr="00855F9A" w:rsidSect="00C72C29">
      <w:footerReference w:type="default" r:id="rId9"/>
      <w:headerReference w:type="first" r:id="rId10"/>
      <w:footerReference w:type="first" r:id="rId11"/>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1377" w:rsidRDefault="003A1377" w:rsidP="00FF5ABA">
      <w:pPr>
        <w:spacing w:line="240" w:lineRule="auto"/>
      </w:pPr>
      <w:r>
        <w:separator/>
      </w:r>
    </w:p>
  </w:endnote>
  <w:endnote w:type="continuationSeparator" w:id="0">
    <w:p w:rsidR="003A1377" w:rsidRDefault="003A1377" w:rsidP="00FF5AB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20000287" w:usb1="00000000"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E1C" w:rsidRDefault="00DC7612">
    <w:pPr>
      <w:pStyle w:val="Pta"/>
      <w:jc w:val="center"/>
    </w:pPr>
    <w:fldSimple w:instr=" PAGE   \* MERGEFORMAT ">
      <w:r w:rsidR="00623A06">
        <w:t>14</w:t>
      </w:r>
    </w:fldSimple>
  </w:p>
  <w:p w:rsidR="007C7E1C" w:rsidRDefault="007C7E1C" w:rsidP="001A0318"/>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E1C" w:rsidRPr="001A0318" w:rsidRDefault="00DC7612" w:rsidP="001A0318">
    <w:pPr>
      <w:pStyle w:val="Pta"/>
      <w:jc w:val="center"/>
    </w:pPr>
    <w:fldSimple w:instr=" PAGE   \* MERGEFORMAT ">
      <w:r w:rsidR="00623A06">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1377" w:rsidRDefault="003A1377" w:rsidP="00FF5ABA">
      <w:pPr>
        <w:spacing w:line="240" w:lineRule="auto"/>
      </w:pPr>
      <w:r>
        <w:separator/>
      </w:r>
    </w:p>
  </w:footnote>
  <w:footnote w:type="continuationSeparator" w:id="0">
    <w:p w:rsidR="003A1377" w:rsidRDefault="003A1377" w:rsidP="00FF5AB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E1C" w:rsidRPr="00DA40F8" w:rsidRDefault="007C7E1C" w:rsidP="00C72C29">
    <w:pPr>
      <w:pStyle w:val="Hlavika"/>
      <w:rPr>
        <w:rFonts w:ascii="Times New Roman" w:hAnsi="Times New Roman"/>
        <w:sz w:val="18"/>
        <w:szCs w:val="18"/>
      </w:rPr>
    </w:pPr>
    <w:r w:rsidRPr="00DA40F8">
      <w:rPr>
        <w:rFonts w:ascii="Times New Roman" w:hAnsi="Times New Roman"/>
        <w:sz w:val="18"/>
        <w:szCs w:val="18"/>
        <w:lang w:val="sk-SK"/>
      </w:rPr>
      <w:t>Schválený text k rozhodnutiu o registrácii, ev. č.:</w:t>
    </w:r>
    <w:r>
      <w:rPr>
        <w:rFonts w:ascii="Times New Roman" w:hAnsi="Times New Roman"/>
        <w:sz w:val="18"/>
        <w:szCs w:val="18"/>
        <w:lang w:val="sk-SK"/>
      </w:rPr>
      <w:t xml:space="preserve"> </w:t>
    </w:r>
    <w:r w:rsidRPr="00C72C29">
      <w:rPr>
        <w:rFonts w:ascii="Times New Roman" w:hAnsi="Times New Roman"/>
        <w:sz w:val="18"/>
        <w:szCs w:val="18"/>
        <w:lang w:val="sk-SK"/>
      </w:rPr>
      <w:t>2013/01070-REG</w:t>
    </w:r>
    <w:r>
      <w:rPr>
        <w:rFonts w:ascii="Times New Roman" w:hAnsi="Times New Roman"/>
        <w:sz w:val="18"/>
        <w:szCs w:val="18"/>
        <w:lang w:val="sk-SK"/>
      </w:rPr>
      <w:t xml:space="preserve">, </w:t>
    </w:r>
    <w:r w:rsidRPr="00C72C29">
      <w:rPr>
        <w:rFonts w:ascii="Times New Roman" w:hAnsi="Times New Roman"/>
        <w:sz w:val="18"/>
        <w:szCs w:val="18"/>
        <w:lang w:val="sk-SK"/>
      </w:rPr>
      <w:t>2013/01071-REG</w:t>
    </w:r>
  </w:p>
  <w:p w:rsidR="007C7E1C" w:rsidRDefault="007C7E1C">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B5E4A38"/>
    <w:multiLevelType w:val="hybridMultilevel"/>
    <w:tmpl w:val="0990428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0D4F3EC5"/>
    <w:multiLevelType w:val="hybridMultilevel"/>
    <w:tmpl w:val="F620E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F35643"/>
    <w:multiLevelType w:val="hybridMultilevel"/>
    <w:tmpl w:val="B3D2F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E0633C"/>
    <w:multiLevelType w:val="hybridMultilevel"/>
    <w:tmpl w:val="6E9CD5E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0EED3CDC"/>
    <w:multiLevelType w:val="hybridMultilevel"/>
    <w:tmpl w:val="EE469F5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147D28C6"/>
    <w:multiLevelType w:val="hybridMultilevel"/>
    <w:tmpl w:val="FFAE72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1BED1687"/>
    <w:multiLevelType w:val="hybridMultilevel"/>
    <w:tmpl w:val="ED9C27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1C0403C3"/>
    <w:multiLevelType w:val="hybridMultilevel"/>
    <w:tmpl w:val="F3FA711A"/>
    <w:lvl w:ilvl="0" w:tplc="041B0001">
      <w:start w:val="1"/>
      <w:numFmt w:val="bullet"/>
      <w:lvlText w:val=""/>
      <w:lvlJc w:val="left"/>
      <w:pPr>
        <w:ind w:left="1283" w:hanging="360"/>
      </w:pPr>
      <w:rPr>
        <w:rFonts w:ascii="Symbol" w:hAnsi="Symbol" w:hint="default"/>
      </w:rPr>
    </w:lvl>
    <w:lvl w:ilvl="1" w:tplc="041B0003" w:tentative="1">
      <w:start w:val="1"/>
      <w:numFmt w:val="bullet"/>
      <w:lvlText w:val="o"/>
      <w:lvlJc w:val="left"/>
      <w:pPr>
        <w:ind w:left="2003" w:hanging="360"/>
      </w:pPr>
      <w:rPr>
        <w:rFonts w:ascii="Courier New" w:hAnsi="Courier New" w:cs="Courier New" w:hint="default"/>
      </w:rPr>
    </w:lvl>
    <w:lvl w:ilvl="2" w:tplc="041B0005" w:tentative="1">
      <w:start w:val="1"/>
      <w:numFmt w:val="bullet"/>
      <w:lvlText w:val=""/>
      <w:lvlJc w:val="left"/>
      <w:pPr>
        <w:ind w:left="2723" w:hanging="360"/>
      </w:pPr>
      <w:rPr>
        <w:rFonts w:ascii="Wingdings" w:hAnsi="Wingdings" w:hint="default"/>
      </w:rPr>
    </w:lvl>
    <w:lvl w:ilvl="3" w:tplc="041B0001" w:tentative="1">
      <w:start w:val="1"/>
      <w:numFmt w:val="bullet"/>
      <w:lvlText w:val=""/>
      <w:lvlJc w:val="left"/>
      <w:pPr>
        <w:ind w:left="3443" w:hanging="360"/>
      </w:pPr>
      <w:rPr>
        <w:rFonts w:ascii="Symbol" w:hAnsi="Symbol" w:hint="default"/>
      </w:rPr>
    </w:lvl>
    <w:lvl w:ilvl="4" w:tplc="041B0003" w:tentative="1">
      <w:start w:val="1"/>
      <w:numFmt w:val="bullet"/>
      <w:lvlText w:val="o"/>
      <w:lvlJc w:val="left"/>
      <w:pPr>
        <w:ind w:left="4163" w:hanging="360"/>
      </w:pPr>
      <w:rPr>
        <w:rFonts w:ascii="Courier New" w:hAnsi="Courier New" w:cs="Courier New" w:hint="default"/>
      </w:rPr>
    </w:lvl>
    <w:lvl w:ilvl="5" w:tplc="041B0005" w:tentative="1">
      <w:start w:val="1"/>
      <w:numFmt w:val="bullet"/>
      <w:lvlText w:val=""/>
      <w:lvlJc w:val="left"/>
      <w:pPr>
        <w:ind w:left="4883" w:hanging="360"/>
      </w:pPr>
      <w:rPr>
        <w:rFonts w:ascii="Wingdings" w:hAnsi="Wingdings" w:hint="default"/>
      </w:rPr>
    </w:lvl>
    <w:lvl w:ilvl="6" w:tplc="041B0001" w:tentative="1">
      <w:start w:val="1"/>
      <w:numFmt w:val="bullet"/>
      <w:lvlText w:val=""/>
      <w:lvlJc w:val="left"/>
      <w:pPr>
        <w:ind w:left="5603" w:hanging="360"/>
      </w:pPr>
      <w:rPr>
        <w:rFonts w:ascii="Symbol" w:hAnsi="Symbol" w:hint="default"/>
      </w:rPr>
    </w:lvl>
    <w:lvl w:ilvl="7" w:tplc="041B0003" w:tentative="1">
      <w:start w:val="1"/>
      <w:numFmt w:val="bullet"/>
      <w:lvlText w:val="o"/>
      <w:lvlJc w:val="left"/>
      <w:pPr>
        <w:ind w:left="6323" w:hanging="360"/>
      </w:pPr>
      <w:rPr>
        <w:rFonts w:ascii="Courier New" w:hAnsi="Courier New" w:cs="Courier New" w:hint="default"/>
      </w:rPr>
    </w:lvl>
    <w:lvl w:ilvl="8" w:tplc="041B0005" w:tentative="1">
      <w:start w:val="1"/>
      <w:numFmt w:val="bullet"/>
      <w:lvlText w:val=""/>
      <w:lvlJc w:val="left"/>
      <w:pPr>
        <w:ind w:left="7043" w:hanging="360"/>
      </w:pPr>
      <w:rPr>
        <w:rFonts w:ascii="Wingdings" w:hAnsi="Wingdings" w:hint="default"/>
      </w:rPr>
    </w:lvl>
  </w:abstractNum>
  <w:abstractNum w:abstractNumId="10">
    <w:nsid w:val="1CE41383"/>
    <w:multiLevelType w:val="hybridMultilevel"/>
    <w:tmpl w:val="8FA432DA"/>
    <w:lvl w:ilvl="0" w:tplc="041B0001">
      <w:start w:val="1"/>
      <w:numFmt w:val="bullet"/>
      <w:lvlText w:val=""/>
      <w:lvlJc w:val="left"/>
      <w:pPr>
        <w:ind w:left="644" w:hanging="360"/>
      </w:pPr>
      <w:rPr>
        <w:rFonts w:ascii="Symbol" w:hAnsi="Symbol"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11">
    <w:nsid w:val="1F9B461A"/>
    <w:multiLevelType w:val="hybridMultilevel"/>
    <w:tmpl w:val="285A730C"/>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24051D63"/>
    <w:multiLevelType w:val="hybridMultilevel"/>
    <w:tmpl w:val="0E32D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BF59AC"/>
    <w:multiLevelType w:val="hybridMultilevel"/>
    <w:tmpl w:val="B0460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7994B09"/>
    <w:multiLevelType w:val="hybridMultilevel"/>
    <w:tmpl w:val="DCFA0CF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2A507FD0"/>
    <w:multiLevelType w:val="hybridMultilevel"/>
    <w:tmpl w:val="3732CE94"/>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2C2247D4"/>
    <w:multiLevelType w:val="multilevel"/>
    <w:tmpl w:val="8F46DA98"/>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nsid w:val="30903399"/>
    <w:multiLevelType w:val="hybridMultilevel"/>
    <w:tmpl w:val="64F6B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3876FDD"/>
    <w:multiLevelType w:val="hybridMultilevel"/>
    <w:tmpl w:val="750823C0"/>
    <w:lvl w:ilvl="0" w:tplc="041B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39454704"/>
    <w:multiLevelType w:val="hybridMultilevel"/>
    <w:tmpl w:val="44C817B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0">
    <w:nsid w:val="3E8F39E7"/>
    <w:multiLevelType w:val="hybridMultilevel"/>
    <w:tmpl w:val="075EF6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nsid w:val="3FAD0C91"/>
    <w:multiLevelType w:val="hybridMultilevel"/>
    <w:tmpl w:val="74CAE22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nsid w:val="426D20FE"/>
    <w:multiLevelType w:val="hybridMultilevel"/>
    <w:tmpl w:val="E7A667D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nsid w:val="43CB0C4F"/>
    <w:multiLevelType w:val="hybridMultilevel"/>
    <w:tmpl w:val="A7281CF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nsid w:val="451E404A"/>
    <w:multiLevelType w:val="hybridMultilevel"/>
    <w:tmpl w:val="282CA99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nsid w:val="468C1B47"/>
    <w:multiLevelType w:val="hybridMultilevel"/>
    <w:tmpl w:val="C706AA4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nsid w:val="49B27D1E"/>
    <w:multiLevelType w:val="hybridMultilevel"/>
    <w:tmpl w:val="5CE8B0F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nsid w:val="4CED751B"/>
    <w:multiLevelType w:val="hybridMultilevel"/>
    <w:tmpl w:val="CEF048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nsid w:val="4D450BB7"/>
    <w:multiLevelType w:val="multilevel"/>
    <w:tmpl w:val="57282718"/>
    <w:lvl w:ilvl="0">
      <w:start w:val="4"/>
      <w:numFmt w:val="decimal"/>
      <w:lvlText w:val="%1"/>
      <w:lvlJc w:val="left"/>
      <w:pPr>
        <w:tabs>
          <w:tab w:val="num" w:pos="720"/>
        </w:tabs>
        <w:ind w:left="720" w:hanging="72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9">
    <w:nsid w:val="4FC33543"/>
    <w:multiLevelType w:val="hybridMultilevel"/>
    <w:tmpl w:val="FD2C050C"/>
    <w:lvl w:ilvl="0" w:tplc="041B0001">
      <w:start w:val="1"/>
      <w:numFmt w:val="bullet"/>
      <w:lvlText w:val=""/>
      <w:lvlJc w:val="left"/>
      <w:pPr>
        <w:ind w:left="2177" w:hanging="360"/>
      </w:pPr>
      <w:rPr>
        <w:rFonts w:ascii="Symbol" w:hAnsi="Symbol" w:hint="default"/>
      </w:rPr>
    </w:lvl>
    <w:lvl w:ilvl="1" w:tplc="041B0003" w:tentative="1">
      <w:start w:val="1"/>
      <w:numFmt w:val="bullet"/>
      <w:lvlText w:val="o"/>
      <w:lvlJc w:val="left"/>
      <w:pPr>
        <w:ind w:left="2897" w:hanging="360"/>
      </w:pPr>
      <w:rPr>
        <w:rFonts w:ascii="Courier New" w:hAnsi="Courier New" w:cs="Courier New" w:hint="default"/>
      </w:rPr>
    </w:lvl>
    <w:lvl w:ilvl="2" w:tplc="041B0005" w:tentative="1">
      <w:start w:val="1"/>
      <w:numFmt w:val="bullet"/>
      <w:lvlText w:val=""/>
      <w:lvlJc w:val="left"/>
      <w:pPr>
        <w:ind w:left="3617" w:hanging="360"/>
      </w:pPr>
      <w:rPr>
        <w:rFonts w:ascii="Wingdings" w:hAnsi="Wingdings" w:hint="default"/>
      </w:rPr>
    </w:lvl>
    <w:lvl w:ilvl="3" w:tplc="041B0001" w:tentative="1">
      <w:start w:val="1"/>
      <w:numFmt w:val="bullet"/>
      <w:lvlText w:val=""/>
      <w:lvlJc w:val="left"/>
      <w:pPr>
        <w:ind w:left="4337" w:hanging="360"/>
      </w:pPr>
      <w:rPr>
        <w:rFonts w:ascii="Symbol" w:hAnsi="Symbol" w:hint="default"/>
      </w:rPr>
    </w:lvl>
    <w:lvl w:ilvl="4" w:tplc="041B0003" w:tentative="1">
      <w:start w:val="1"/>
      <w:numFmt w:val="bullet"/>
      <w:lvlText w:val="o"/>
      <w:lvlJc w:val="left"/>
      <w:pPr>
        <w:ind w:left="5057" w:hanging="360"/>
      </w:pPr>
      <w:rPr>
        <w:rFonts w:ascii="Courier New" w:hAnsi="Courier New" w:cs="Courier New" w:hint="default"/>
      </w:rPr>
    </w:lvl>
    <w:lvl w:ilvl="5" w:tplc="041B0005" w:tentative="1">
      <w:start w:val="1"/>
      <w:numFmt w:val="bullet"/>
      <w:lvlText w:val=""/>
      <w:lvlJc w:val="left"/>
      <w:pPr>
        <w:ind w:left="5777" w:hanging="360"/>
      </w:pPr>
      <w:rPr>
        <w:rFonts w:ascii="Wingdings" w:hAnsi="Wingdings" w:hint="default"/>
      </w:rPr>
    </w:lvl>
    <w:lvl w:ilvl="6" w:tplc="041B0001" w:tentative="1">
      <w:start w:val="1"/>
      <w:numFmt w:val="bullet"/>
      <w:lvlText w:val=""/>
      <w:lvlJc w:val="left"/>
      <w:pPr>
        <w:ind w:left="6497" w:hanging="360"/>
      </w:pPr>
      <w:rPr>
        <w:rFonts w:ascii="Symbol" w:hAnsi="Symbol" w:hint="default"/>
      </w:rPr>
    </w:lvl>
    <w:lvl w:ilvl="7" w:tplc="041B0003" w:tentative="1">
      <w:start w:val="1"/>
      <w:numFmt w:val="bullet"/>
      <w:lvlText w:val="o"/>
      <w:lvlJc w:val="left"/>
      <w:pPr>
        <w:ind w:left="7217" w:hanging="360"/>
      </w:pPr>
      <w:rPr>
        <w:rFonts w:ascii="Courier New" w:hAnsi="Courier New" w:cs="Courier New" w:hint="default"/>
      </w:rPr>
    </w:lvl>
    <w:lvl w:ilvl="8" w:tplc="041B0005" w:tentative="1">
      <w:start w:val="1"/>
      <w:numFmt w:val="bullet"/>
      <w:lvlText w:val=""/>
      <w:lvlJc w:val="left"/>
      <w:pPr>
        <w:ind w:left="7937" w:hanging="360"/>
      </w:pPr>
      <w:rPr>
        <w:rFonts w:ascii="Wingdings" w:hAnsi="Wingdings" w:hint="default"/>
      </w:rPr>
    </w:lvl>
  </w:abstractNum>
  <w:abstractNum w:abstractNumId="30">
    <w:nsid w:val="4FD43770"/>
    <w:multiLevelType w:val="hybridMultilevel"/>
    <w:tmpl w:val="22020B8C"/>
    <w:lvl w:ilvl="0" w:tplc="FFFFFFFF">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52AA1033"/>
    <w:multiLevelType w:val="hybridMultilevel"/>
    <w:tmpl w:val="3F983D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nsid w:val="54C66679"/>
    <w:multiLevelType w:val="multilevel"/>
    <w:tmpl w:val="8F46DA98"/>
    <w:lvl w:ilvl="0">
      <w:start w:val="6"/>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nsid w:val="5761658B"/>
    <w:multiLevelType w:val="hybridMultilevel"/>
    <w:tmpl w:val="8CEE2E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nsid w:val="5B9535B9"/>
    <w:multiLevelType w:val="hybridMultilevel"/>
    <w:tmpl w:val="807A71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5EA22A2C"/>
    <w:multiLevelType w:val="hybridMultilevel"/>
    <w:tmpl w:val="0F4673D0"/>
    <w:lvl w:ilvl="0" w:tplc="04090001">
      <w:start w:val="1"/>
      <w:numFmt w:val="bullet"/>
      <w:lvlText w:val=""/>
      <w:lvlJc w:val="left"/>
      <w:pPr>
        <w:ind w:left="720" w:hanging="360"/>
      </w:pPr>
      <w:rPr>
        <w:rFonts w:ascii="Symbol" w:hAnsi="Symbol" w:hint="default"/>
      </w:rPr>
    </w:lvl>
    <w:lvl w:ilvl="1" w:tplc="DD4065A8">
      <w:numFmt w:val="bullet"/>
      <w:lvlText w:val="-"/>
      <w:lvlJc w:val="left"/>
      <w:pPr>
        <w:ind w:left="1440" w:hanging="360"/>
      </w:pPr>
      <w:rPr>
        <w:rFonts w:ascii="Times New Roman" w:eastAsia="SimSu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11117DF"/>
    <w:multiLevelType w:val="hybridMultilevel"/>
    <w:tmpl w:val="D6CCDC3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nsid w:val="674D413F"/>
    <w:multiLevelType w:val="hybridMultilevel"/>
    <w:tmpl w:val="79D6724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nsid w:val="6EA86862"/>
    <w:multiLevelType w:val="hybridMultilevel"/>
    <w:tmpl w:val="ADC8408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nsid w:val="6F9337D0"/>
    <w:multiLevelType w:val="multilevel"/>
    <w:tmpl w:val="00000051"/>
    <w:lvl w:ilvl="0">
      <w:start w:val="1"/>
      <w:numFmt w:val="bullet"/>
      <w:lvlText w:val=""/>
      <w:lvlJc w:val="left"/>
      <w:pPr>
        <w:tabs>
          <w:tab w:val="num" w:pos="0"/>
        </w:tabs>
        <w:ind w:left="360" w:hanging="360"/>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40">
    <w:nsid w:val="73F37124"/>
    <w:multiLevelType w:val="multilevel"/>
    <w:tmpl w:val="92F439B2"/>
    <w:lvl w:ilvl="0">
      <w:start w:val="4"/>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nsid w:val="77A265C5"/>
    <w:multiLevelType w:val="hybridMultilevel"/>
    <w:tmpl w:val="2BEC551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nsid w:val="7E350902"/>
    <w:multiLevelType w:val="hybridMultilevel"/>
    <w:tmpl w:val="8F34591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5"/>
  </w:num>
  <w:num w:numId="2">
    <w:abstractNumId w:val="4"/>
  </w:num>
  <w:num w:numId="3">
    <w:abstractNumId w:val="12"/>
  </w:num>
  <w:num w:numId="4">
    <w:abstractNumId w:val="3"/>
  </w:num>
  <w:num w:numId="5">
    <w:abstractNumId w:val="17"/>
  </w:num>
  <w:num w:numId="6">
    <w:abstractNumId w:val="13"/>
  </w:num>
  <w:num w:numId="7">
    <w:abstractNumId w:val="29"/>
  </w:num>
  <w:num w:numId="8">
    <w:abstractNumId w:val="40"/>
  </w:num>
  <w:num w:numId="9">
    <w:abstractNumId w:val="34"/>
  </w:num>
  <w:num w:numId="10">
    <w:abstractNumId w:val="24"/>
  </w:num>
  <w:num w:numId="11">
    <w:abstractNumId w:val="28"/>
  </w:num>
  <w:num w:numId="12">
    <w:abstractNumId w:val="38"/>
  </w:num>
  <w:num w:numId="13">
    <w:abstractNumId w:val="16"/>
  </w:num>
  <w:num w:numId="14">
    <w:abstractNumId w:val="32"/>
  </w:num>
  <w:num w:numId="15">
    <w:abstractNumId w:val="26"/>
  </w:num>
  <w:num w:numId="16">
    <w:abstractNumId w:val="6"/>
  </w:num>
  <w:num w:numId="17">
    <w:abstractNumId w:val="15"/>
  </w:num>
  <w:num w:numId="18">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lvl w:ilvl="0">
        <w:start w:val="1"/>
        <w:numFmt w:val="bullet"/>
        <w:lvlText w:val="-"/>
        <w:legacy w:legacy="1" w:legacySpace="0" w:legacyIndent="360"/>
        <w:lvlJc w:val="left"/>
        <w:pPr>
          <w:ind w:left="360" w:hanging="360"/>
        </w:pPr>
      </w:lvl>
    </w:lvlOverride>
  </w:num>
  <w:num w:numId="21">
    <w:abstractNumId w:val="30"/>
  </w:num>
  <w:num w:numId="22">
    <w:abstractNumId w:val="11"/>
  </w:num>
  <w:num w:numId="23">
    <w:abstractNumId w:val="27"/>
  </w:num>
  <w:num w:numId="24">
    <w:abstractNumId w:val="23"/>
  </w:num>
  <w:num w:numId="25">
    <w:abstractNumId w:val="10"/>
  </w:num>
  <w:num w:numId="26">
    <w:abstractNumId w:val="21"/>
  </w:num>
  <w:num w:numId="27">
    <w:abstractNumId w:val="14"/>
  </w:num>
  <w:num w:numId="28">
    <w:abstractNumId w:val="5"/>
  </w:num>
  <w:num w:numId="29">
    <w:abstractNumId w:val="37"/>
  </w:num>
  <w:num w:numId="30">
    <w:abstractNumId w:val="8"/>
  </w:num>
  <w:num w:numId="31">
    <w:abstractNumId w:val="7"/>
  </w:num>
  <w:num w:numId="32">
    <w:abstractNumId w:val="41"/>
  </w:num>
  <w:num w:numId="33">
    <w:abstractNumId w:val="20"/>
  </w:num>
  <w:num w:numId="34">
    <w:abstractNumId w:val="18"/>
  </w:num>
  <w:num w:numId="35">
    <w:abstractNumId w:val="1"/>
  </w:num>
  <w:num w:numId="36">
    <w:abstractNumId w:val="31"/>
  </w:num>
  <w:num w:numId="37">
    <w:abstractNumId w:val="19"/>
  </w:num>
  <w:num w:numId="38">
    <w:abstractNumId w:val="25"/>
  </w:num>
  <w:num w:numId="39">
    <w:abstractNumId w:val="9"/>
  </w:num>
  <w:num w:numId="40">
    <w:abstractNumId w:val="36"/>
  </w:num>
  <w:num w:numId="41">
    <w:abstractNumId w:val="22"/>
  </w:num>
  <w:num w:numId="42">
    <w:abstractNumId w:val="42"/>
  </w:num>
  <w:num w:numId="43">
    <w:abstractNumId w:val="2"/>
  </w:num>
  <w:num w:numId="44">
    <w:abstractNumId w:val="33"/>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proofState w:spelling="clean" w:grammar="clean"/>
  <w:trackRevisions/>
  <w:doNotTrackMoves/>
  <w:defaultTabStop w:val="720"/>
  <w:hyphenationZone w:val="425"/>
  <w:drawingGridHorizontalSpacing w:val="110"/>
  <w:displayHorizontalDrawingGridEvery w:val="2"/>
  <w:characterSpacingControl w:val="doNotCompress"/>
  <w:hdrShapeDefaults>
    <o:shapedefaults v:ext="edit" spidmax="21506"/>
  </w:hdrShapeDefault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F5DC5"/>
    <w:rsid w:val="0000071B"/>
    <w:rsid w:val="00004D84"/>
    <w:rsid w:val="00005D74"/>
    <w:rsid w:val="000213A7"/>
    <w:rsid w:val="00023B5C"/>
    <w:rsid w:val="00026F7D"/>
    <w:rsid w:val="00027191"/>
    <w:rsid w:val="00030580"/>
    <w:rsid w:val="00032888"/>
    <w:rsid w:val="00033AE6"/>
    <w:rsid w:val="0003699C"/>
    <w:rsid w:val="000375A1"/>
    <w:rsid w:val="00043CEB"/>
    <w:rsid w:val="00050425"/>
    <w:rsid w:val="000511B2"/>
    <w:rsid w:val="00051402"/>
    <w:rsid w:val="00053AE9"/>
    <w:rsid w:val="00053D7C"/>
    <w:rsid w:val="00055CE6"/>
    <w:rsid w:val="00057824"/>
    <w:rsid w:val="00057B13"/>
    <w:rsid w:val="000602F8"/>
    <w:rsid w:val="00062187"/>
    <w:rsid w:val="0007021E"/>
    <w:rsid w:val="000715F8"/>
    <w:rsid w:val="00080EAA"/>
    <w:rsid w:val="000846F0"/>
    <w:rsid w:val="00090EAF"/>
    <w:rsid w:val="00090EC0"/>
    <w:rsid w:val="000912B0"/>
    <w:rsid w:val="000923AD"/>
    <w:rsid w:val="000956B8"/>
    <w:rsid w:val="000A1844"/>
    <w:rsid w:val="000A274F"/>
    <w:rsid w:val="000A374A"/>
    <w:rsid w:val="000B3818"/>
    <w:rsid w:val="000B66E4"/>
    <w:rsid w:val="000C1072"/>
    <w:rsid w:val="000C2AE9"/>
    <w:rsid w:val="000C3250"/>
    <w:rsid w:val="000C5C31"/>
    <w:rsid w:val="000C7D44"/>
    <w:rsid w:val="000D7444"/>
    <w:rsid w:val="000E0A6F"/>
    <w:rsid w:val="000E4CD6"/>
    <w:rsid w:val="001003B9"/>
    <w:rsid w:val="00100935"/>
    <w:rsid w:val="00110660"/>
    <w:rsid w:val="001117B7"/>
    <w:rsid w:val="00111A93"/>
    <w:rsid w:val="001143BB"/>
    <w:rsid w:val="0011692D"/>
    <w:rsid w:val="0012275B"/>
    <w:rsid w:val="00126BD6"/>
    <w:rsid w:val="00130BF4"/>
    <w:rsid w:val="00133FF0"/>
    <w:rsid w:val="001346AC"/>
    <w:rsid w:val="001352C6"/>
    <w:rsid w:val="00135AA4"/>
    <w:rsid w:val="0013657B"/>
    <w:rsid w:val="00137591"/>
    <w:rsid w:val="00141C7B"/>
    <w:rsid w:val="0014262C"/>
    <w:rsid w:val="00146B65"/>
    <w:rsid w:val="0015148E"/>
    <w:rsid w:val="0015207C"/>
    <w:rsid w:val="00152176"/>
    <w:rsid w:val="001600EF"/>
    <w:rsid w:val="001667D3"/>
    <w:rsid w:val="00167DB2"/>
    <w:rsid w:val="00180AF9"/>
    <w:rsid w:val="001855F6"/>
    <w:rsid w:val="00187D9F"/>
    <w:rsid w:val="00193106"/>
    <w:rsid w:val="001971EE"/>
    <w:rsid w:val="001A0318"/>
    <w:rsid w:val="001A2525"/>
    <w:rsid w:val="001A401A"/>
    <w:rsid w:val="001A48D7"/>
    <w:rsid w:val="001B0310"/>
    <w:rsid w:val="001B36F3"/>
    <w:rsid w:val="001B6428"/>
    <w:rsid w:val="001C2454"/>
    <w:rsid w:val="001C5C2D"/>
    <w:rsid w:val="001D1AE7"/>
    <w:rsid w:val="001D3B8D"/>
    <w:rsid w:val="001D54EA"/>
    <w:rsid w:val="001D6278"/>
    <w:rsid w:val="001E6950"/>
    <w:rsid w:val="001E7D1D"/>
    <w:rsid w:val="001F0FCE"/>
    <w:rsid w:val="001F3E1C"/>
    <w:rsid w:val="001F6EF0"/>
    <w:rsid w:val="00204F83"/>
    <w:rsid w:val="00205CA2"/>
    <w:rsid w:val="0020688F"/>
    <w:rsid w:val="002073D0"/>
    <w:rsid w:val="002078BF"/>
    <w:rsid w:val="0020792C"/>
    <w:rsid w:val="00214994"/>
    <w:rsid w:val="00222A74"/>
    <w:rsid w:val="00223FFB"/>
    <w:rsid w:val="00224C03"/>
    <w:rsid w:val="00231495"/>
    <w:rsid w:val="002379E1"/>
    <w:rsid w:val="00240D03"/>
    <w:rsid w:val="002425F8"/>
    <w:rsid w:val="00243DB4"/>
    <w:rsid w:val="00250C67"/>
    <w:rsid w:val="00251FAA"/>
    <w:rsid w:val="00251FD9"/>
    <w:rsid w:val="00253AF0"/>
    <w:rsid w:val="002617E0"/>
    <w:rsid w:val="002704C8"/>
    <w:rsid w:val="00280AA7"/>
    <w:rsid w:val="00286CB0"/>
    <w:rsid w:val="002875F5"/>
    <w:rsid w:val="002B35BD"/>
    <w:rsid w:val="002B5E40"/>
    <w:rsid w:val="002C3368"/>
    <w:rsid w:val="002C4B49"/>
    <w:rsid w:val="002D29F2"/>
    <w:rsid w:val="002D2FB6"/>
    <w:rsid w:val="002D3B6E"/>
    <w:rsid w:val="002D45BC"/>
    <w:rsid w:val="002D5C7E"/>
    <w:rsid w:val="002D73E4"/>
    <w:rsid w:val="002D7563"/>
    <w:rsid w:val="002F012F"/>
    <w:rsid w:val="002F2D1B"/>
    <w:rsid w:val="002F2EA0"/>
    <w:rsid w:val="002F3332"/>
    <w:rsid w:val="002F7B13"/>
    <w:rsid w:val="0030096C"/>
    <w:rsid w:val="00304DB7"/>
    <w:rsid w:val="00310532"/>
    <w:rsid w:val="0031469E"/>
    <w:rsid w:val="0031661C"/>
    <w:rsid w:val="0032396A"/>
    <w:rsid w:val="00323A42"/>
    <w:rsid w:val="003253E8"/>
    <w:rsid w:val="00331809"/>
    <w:rsid w:val="00337B57"/>
    <w:rsid w:val="00340895"/>
    <w:rsid w:val="00345DFE"/>
    <w:rsid w:val="00352C20"/>
    <w:rsid w:val="0035375D"/>
    <w:rsid w:val="00354A18"/>
    <w:rsid w:val="00356B49"/>
    <w:rsid w:val="003600A2"/>
    <w:rsid w:val="0036475E"/>
    <w:rsid w:val="003661C5"/>
    <w:rsid w:val="0037191E"/>
    <w:rsid w:val="0037207A"/>
    <w:rsid w:val="003857D6"/>
    <w:rsid w:val="0039499D"/>
    <w:rsid w:val="003971A2"/>
    <w:rsid w:val="003A1377"/>
    <w:rsid w:val="003A315D"/>
    <w:rsid w:val="003A3E25"/>
    <w:rsid w:val="003A4990"/>
    <w:rsid w:val="003A75C3"/>
    <w:rsid w:val="003B2EBC"/>
    <w:rsid w:val="003B5525"/>
    <w:rsid w:val="003B7766"/>
    <w:rsid w:val="003C55AA"/>
    <w:rsid w:val="003C638A"/>
    <w:rsid w:val="003D2CAD"/>
    <w:rsid w:val="003D3942"/>
    <w:rsid w:val="003D4E8F"/>
    <w:rsid w:val="003E04F7"/>
    <w:rsid w:val="003E388F"/>
    <w:rsid w:val="003F0E0F"/>
    <w:rsid w:val="003F1300"/>
    <w:rsid w:val="003F1451"/>
    <w:rsid w:val="003F57FD"/>
    <w:rsid w:val="003F753A"/>
    <w:rsid w:val="003F7E0B"/>
    <w:rsid w:val="00400449"/>
    <w:rsid w:val="00402EF4"/>
    <w:rsid w:val="004178C4"/>
    <w:rsid w:val="00417B3D"/>
    <w:rsid w:val="004200FB"/>
    <w:rsid w:val="00423460"/>
    <w:rsid w:val="00431DAB"/>
    <w:rsid w:val="004333FE"/>
    <w:rsid w:val="00436414"/>
    <w:rsid w:val="004450A1"/>
    <w:rsid w:val="0044751C"/>
    <w:rsid w:val="00455254"/>
    <w:rsid w:val="004636BA"/>
    <w:rsid w:val="00464117"/>
    <w:rsid w:val="0046704F"/>
    <w:rsid w:val="00473B29"/>
    <w:rsid w:val="00474CA6"/>
    <w:rsid w:val="004774F8"/>
    <w:rsid w:val="00485BC7"/>
    <w:rsid w:val="00486FF4"/>
    <w:rsid w:val="00492E56"/>
    <w:rsid w:val="004978D1"/>
    <w:rsid w:val="004A2A5F"/>
    <w:rsid w:val="004A3BB0"/>
    <w:rsid w:val="004A7ACC"/>
    <w:rsid w:val="004B1331"/>
    <w:rsid w:val="004B17DC"/>
    <w:rsid w:val="004B57D1"/>
    <w:rsid w:val="004B5F2F"/>
    <w:rsid w:val="004B7E50"/>
    <w:rsid w:val="004C3881"/>
    <w:rsid w:val="004C5DD0"/>
    <w:rsid w:val="004C6594"/>
    <w:rsid w:val="004D09EC"/>
    <w:rsid w:val="004D2B8A"/>
    <w:rsid w:val="004D6A70"/>
    <w:rsid w:val="004D7152"/>
    <w:rsid w:val="004E44B3"/>
    <w:rsid w:val="004E50D7"/>
    <w:rsid w:val="004E5FD7"/>
    <w:rsid w:val="004F18D7"/>
    <w:rsid w:val="004F3240"/>
    <w:rsid w:val="004F5CD2"/>
    <w:rsid w:val="004F5DC5"/>
    <w:rsid w:val="005078BA"/>
    <w:rsid w:val="00507C50"/>
    <w:rsid w:val="00524C54"/>
    <w:rsid w:val="00527A2A"/>
    <w:rsid w:val="00527D89"/>
    <w:rsid w:val="00532D74"/>
    <w:rsid w:val="005372C8"/>
    <w:rsid w:val="00537717"/>
    <w:rsid w:val="00544DA7"/>
    <w:rsid w:val="005456B9"/>
    <w:rsid w:val="00545C36"/>
    <w:rsid w:val="0054603A"/>
    <w:rsid w:val="0055110B"/>
    <w:rsid w:val="00553A57"/>
    <w:rsid w:val="0055577D"/>
    <w:rsid w:val="00555F85"/>
    <w:rsid w:val="005562CD"/>
    <w:rsid w:val="0056279D"/>
    <w:rsid w:val="0056351E"/>
    <w:rsid w:val="005653F9"/>
    <w:rsid w:val="00570CA8"/>
    <w:rsid w:val="005767B3"/>
    <w:rsid w:val="00576D35"/>
    <w:rsid w:val="00577D55"/>
    <w:rsid w:val="0058279D"/>
    <w:rsid w:val="0059247F"/>
    <w:rsid w:val="00593920"/>
    <w:rsid w:val="005943E2"/>
    <w:rsid w:val="005963A1"/>
    <w:rsid w:val="005A2B2B"/>
    <w:rsid w:val="005A4787"/>
    <w:rsid w:val="005B0F8B"/>
    <w:rsid w:val="005B2599"/>
    <w:rsid w:val="005C10D3"/>
    <w:rsid w:val="005D2EF1"/>
    <w:rsid w:val="005E0426"/>
    <w:rsid w:val="005E553F"/>
    <w:rsid w:val="005E7272"/>
    <w:rsid w:val="005F084C"/>
    <w:rsid w:val="005F3CEA"/>
    <w:rsid w:val="006003BB"/>
    <w:rsid w:val="00607353"/>
    <w:rsid w:val="006116F2"/>
    <w:rsid w:val="00612568"/>
    <w:rsid w:val="006144E1"/>
    <w:rsid w:val="00615FC9"/>
    <w:rsid w:val="00623A06"/>
    <w:rsid w:val="006309A6"/>
    <w:rsid w:val="006366AA"/>
    <w:rsid w:val="0064261C"/>
    <w:rsid w:val="006434A6"/>
    <w:rsid w:val="00643650"/>
    <w:rsid w:val="00645B1E"/>
    <w:rsid w:val="006474AA"/>
    <w:rsid w:val="00654A72"/>
    <w:rsid w:val="00667E41"/>
    <w:rsid w:val="00675690"/>
    <w:rsid w:val="00675ABE"/>
    <w:rsid w:val="006844F9"/>
    <w:rsid w:val="00687312"/>
    <w:rsid w:val="006941AD"/>
    <w:rsid w:val="006967BA"/>
    <w:rsid w:val="006A1425"/>
    <w:rsid w:val="006A4481"/>
    <w:rsid w:val="006A6217"/>
    <w:rsid w:val="006A6B1C"/>
    <w:rsid w:val="006B577A"/>
    <w:rsid w:val="006B737B"/>
    <w:rsid w:val="006C0545"/>
    <w:rsid w:val="006C187A"/>
    <w:rsid w:val="006C3372"/>
    <w:rsid w:val="006C3684"/>
    <w:rsid w:val="006C5A0C"/>
    <w:rsid w:val="006C5CD0"/>
    <w:rsid w:val="006C66D7"/>
    <w:rsid w:val="006D0736"/>
    <w:rsid w:val="006D07FF"/>
    <w:rsid w:val="006D45FD"/>
    <w:rsid w:val="006D4F47"/>
    <w:rsid w:val="006E0009"/>
    <w:rsid w:val="006E42E0"/>
    <w:rsid w:val="006E47FE"/>
    <w:rsid w:val="006F32E7"/>
    <w:rsid w:val="006F5F37"/>
    <w:rsid w:val="007002B5"/>
    <w:rsid w:val="007007AE"/>
    <w:rsid w:val="0070258E"/>
    <w:rsid w:val="00704C68"/>
    <w:rsid w:val="00712B08"/>
    <w:rsid w:val="00713AFD"/>
    <w:rsid w:val="00713DBB"/>
    <w:rsid w:val="007146BA"/>
    <w:rsid w:val="0071485C"/>
    <w:rsid w:val="007169F3"/>
    <w:rsid w:val="00736A54"/>
    <w:rsid w:val="00736FC6"/>
    <w:rsid w:val="00741187"/>
    <w:rsid w:val="007445C4"/>
    <w:rsid w:val="007627FA"/>
    <w:rsid w:val="00762E62"/>
    <w:rsid w:val="00763F0E"/>
    <w:rsid w:val="007664A7"/>
    <w:rsid w:val="00766F14"/>
    <w:rsid w:val="007677B1"/>
    <w:rsid w:val="007748E2"/>
    <w:rsid w:val="00780A92"/>
    <w:rsid w:val="0078312B"/>
    <w:rsid w:val="00784B80"/>
    <w:rsid w:val="00785B75"/>
    <w:rsid w:val="0079113B"/>
    <w:rsid w:val="007A44AC"/>
    <w:rsid w:val="007B0158"/>
    <w:rsid w:val="007B12F0"/>
    <w:rsid w:val="007B6BD9"/>
    <w:rsid w:val="007C0465"/>
    <w:rsid w:val="007C445C"/>
    <w:rsid w:val="007C4A6A"/>
    <w:rsid w:val="007C7E1C"/>
    <w:rsid w:val="007D2DEA"/>
    <w:rsid w:val="007E22FE"/>
    <w:rsid w:val="007E3726"/>
    <w:rsid w:val="007F1CF6"/>
    <w:rsid w:val="007F5AC1"/>
    <w:rsid w:val="007F7D6B"/>
    <w:rsid w:val="008168F2"/>
    <w:rsid w:val="00816DA6"/>
    <w:rsid w:val="00817A59"/>
    <w:rsid w:val="00820285"/>
    <w:rsid w:val="008226F1"/>
    <w:rsid w:val="008228D8"/>
    <w:rsid w:val="0083050B"/>
    <w:rsid w:val="008363E0"/>
    <w:rsid w:val="0083683A"/>
    <w:rsid w:val="00847038"/>
    <w:rsid w:val="00850103"/>
    <w:rsid w:val="00850D0A"/>
    <w:rsid w:val="00853898"/>
    <w:rsid w:val="00855F9A"/>
    <w:rsid w:val="00860A97"/>
    <w:rsid w:val="00865889"/>
    <w:rsid w:val="0086602A"/>
    <w:rsid w:val="0088027E"/>
    <w:rsid w:val="00880355"/>
    <w:rsid w:val="008818B0"/>
    <w:rsid w:val="00881BCC"/>
    <w:rsid w:val="0088663F"/>
    <w:rsid w:val="008927BA"/>
    <w:rsid w:val="008947B3"/>
    <w:rsid w:val="00895A90"/>
    <w:rsid w:val="00897091"/>
    <w:rsid w:val="008B29F4"/>
    <w:rsid w:val="008B6081"/>
    <w:rsid w:val="008B69AA"/>
    <w:rsid w:val="008C10D7"/>
    <w:rsid w:val="008D4BC6"/>
    <w:rsid w:val="008D62A9"/>
    <w:rsid w:val="008D62CF"/>
    <w:rsid w:val="008D78A8"/>
    <w:rsid w:val="008E3C90"/>
    <w:rsid w:val="008E507F"/>
    <w:rsid w:val="009029A8"/>
    <w:rsid w:val="00903CBE"/>
    <w:rsid w:val="00904670"/>
    <w:rsid w:val="00906612"/>
    <w:rsid w:val="00906A95"/>
    <w:rsid w:val="00907899"/>
    <w:rsid w:val="00907ABA"/>
    <w:rsid w:val="00907C6C"/>
    <w:rsid w:val="00916B85"/>
    <w:rsid w:val="009171E5"/>
    <w:rsid w:val="009222D3"/>
    <w:rsid w:val="0092462A"/>
    <w:rsid w:val="00930D64"/>
    <w:rsid w:val="00934EB7"/>
    <w:rsid w:val="00950E45"/>
    <w:rsid w:val="009513F9"/>
    <w:rsid w:val="0095160B"/>
    <w:rsid w:val="00954A04"/>
    <w:rsid w:val="00963707"/>
    <w:rsid w:val="00965F64"/>
    <w:rsid w:val="009669EF"/>
    <w:rsid w:val="00976206"/>
    <w:rsid w:val="0097710B"/>
    <w:rsid w:val="0098118F"/>
    <w:rsid w:val="009838A8"/>
    <w:rsid w:val="00983F64"/>
    <w:rsid w:val="0099428E"/>
    <w:rsid w:val="009A2D68"/>
    <w:rsid w:val="009A3693"/>
    <w:rsid w:val="009B1BED"/>
    <w:rsid w:val="009B324A"/>
    <w:rsid w:val="009B3480"/>
    <w:rsid w:val="009C1706"/>
    <w:rsid w:val="009C225C"/>
    <w:rsid w:val="009C7529"/>
    <w:rsid w:val="009C7694"/>
    <w:rsid w:val="009D22A5"/>
    <w:rsid w:val="009D2BB9"/>
    <w:rsid w:val="009E0E3A"/>
    <w:rsid w:val="009E0ED9"/>
    <w:rsid w:val="009E3137"/>
    <w:rsid w:val="009E7C6E"/>
    <w:rsid w:val="009F1ADB"/>
    <w:rsid w:val="009F1DB3"/>
    <w:rsid w:val="009F309B"/>
    <w:rsid w:val="009F4527"/>
    <w:rsid w:val="009F753D"/>
    <w:rsid w:val="00A01261"/>
    <w:rsid w:val="00A01ABC"/>
    <w:rsid w:val="00A037DD"/>
    <w:rsid w:val="00A047A0"/>
    <w:rsid w:val="00A13747"/>
    <w:rsid w:val="00A26152"/>
    <w:rsid w:val="00A26993"/>
    <w:rsid w:val="00A31BB1"/>
    <w:rsid w:val="00A32A89"/>
    <w:rsid w:val="00A34806"/>
    <w:rsid w:val="00A35C99"/>
    <w:rsid w:val="00A434C9"/>
    <w:rsid w:val="00A43544"/>
    <w:rsid w:val="00A455B2"/>
    <w:rsid w:val="00A5086E"/>
    <w:rsid w:val="00A527BF"/>
    <w:rsid w:val="00A57064"/>
    <w:rsid w:val="00A62AFD"/>
    <w:rsid w:val="00A752E0"/>
    <w:rsid w:val="00A76154"/>
    <w:rsid w:val="00A95D64"/>
    <w:rsid w:val="00A97897"/>
    <w:rsid w:val="00AA3AEE"/>
    <w:rsid w:val="00AB766D"/>
    <w:rsid w:val="00AB7CD1"/>
    <w:rsid w:val="00AC7EF7"/>
    <w:rsid w:val="00AD4F02"/>
    <w:rsid w:val="00AD6265"/>
    <w:rsid w:val="00AE01E8"/>
    <w:rsid w:val="00AE2EA6"/>
    <w:rsid w:val="00AF31C0"/>
    <w:rsid w:val="00AF72D4"/>
    <w:rsid w:val="00B0087F"/>
    <w:rsid w:val="00B01CEB"/>
    <w:rsid w:val="00B02B51"/>
    <w:rsid w:val="00B039AE"/>
    <w:rsid w:val="00B07DBE"/>
    <w:rsid w:val="00B10539"/>
    <w:rsid w:val="00B16CBF"/>
    <w:rsid w:val="00B170F2"/>
    <w:rsid w:val="00B24112"/>
    <w:rsid w:val="00B24201"/>
    <w:rsid w:val="00B24274"/>
    <w:rsid w:val="00B25862"/>
    <w:rsid w:val="00B300B8"/>
    <w:rsid w:val="00B32BE3"/>
    <w:rsid w:val="00B3517F"/>
    <w:rsid w:val="00B36736"/>
    <w:rsid w:val="00B45940"/>
    <w:rsid w:val="00B5052F"/>
    <w:rsid w:val="00B530D3"/>
    <w:rsid w:val="00B543CB"/>
    <w:rsid w:val="00B56B83"/>
    <w:rsid w:val="00B57A63"/>
    <w:rsid w:val="00B614BC"/>
    <w:rsid w:val="00B727CE"/>
    <w:rsid w:val="00B72F36"/>
    <w:rsid w:val="00B742EF"/>
    <w:rsid w:val="00B81B4D"/>
    <w:rsid w:val="00B87F2A"/>
    <w:rsid w:val="00B92B76"/>
    <w:rsid w:val="00BA27A9"/>
    <w:rsid w:val="00BB2A8C"/>
    <w:rsid w:val="00BB2E4E"/>
    <w:rsid w:val="00BB5A3A"/>
    <w:rsid w:val="00BC12AF"/>
    <w:rsid w:val="00BC351C"/>
    <w:rsid w:val="00BC4D64"/>
    <w:rsid w:val="00BC78B2"/>
    <w:rsid w:val="00BD484D"/>
    <w:rsid w:val="00BD7EF6"/>
    <w:rsid w:val="00BE6711"/>
    <w:rsid w:val="00BF278A"/>
    <w:rsid w:val="00BF4DDB"/>
    <w:rsid w:val="00BF7E70"/>
    <w:rsid w:val="00C000D3"/>
    <w:rsid w:val="00C03662"/>
    <w:rsid w:val="00C03F03"/>
    <w:rsid w:val="00C04ADD"/>
    <w:rsid w:val="00C07FE8"/>
    <w:rsid w:val="00C12B8D"/>
    <w:rsid w:val="00C17A53"/>
    <w:rsid w:val="00C2158A"/>
    <w:rsid w:val="00C25BD5"/>
    <w:rsid w:val="00C37E90"/>
    <w:rsid w:val="00C41D07"/>
    <w:rsid w:val="00C42848"/>
    <w:rsid w:val="00C440C2"/>
    <w:rsid w:val="00C57D55"/>
    <w:rsid w:val="00C60955"/>
    <w:rsid w:val="00C62E00"/>
    <w:rsid w:val="00C63F2C"/>
    <w:rsid w:val="00C646C8"/>
    <w:rsid w:val="00C65419"/>
    <w:rsid w:val="00C66B97"/>
    <w:rsid w:val="00C7009A"/>
    <w:rsid w:val="00C72C29"/>
    <w:rsid w:val="00C744E4"/>
    <w:rsid w:val="00C76143"/>
    <w:rsid w:val="00C82774"/>
    <w:rsid w:val="00C83A3D"/>
    <w:rsid w:val="00C90D28"/>
    <w:rsid w:val="00C93FE1"/>
    <w:rsid w:val="00CA2644"/>
    <w:rsid w:val="00CB0370"/>
    <w:rsid w:val="00CC42BD"/>
    <w:rsid w:val="00CC7095"/>
    <w:rsid w:val="00CD6605"/>
    <w:rsid w:val="00CE098C"/>
    <w:rsid w:val="00CF0C48"/>
    <w:rsid w:val="00CF6415"/>
    <w:rsid w:val="00D02AD4"/>
    <w:rsid w:val="00D0333F"/>
    <w:rsid w:val="00D03D49"/>
    <w:rsid w:val="00D0509C"/>
    <w:rsid w:val="00D051BD"/>
    <w:rsid w:val="00D10AA7"/>
    <w:rsid w:val="00D11135"/>
    <w:rsid w:val="00D2198F"/>
    <w:rsid w:val="00D22BF9"/>
    <w:rsid w:val="00D26263"/>
    <w:rsid w:val="00D26FC1"/>
    <w:rsid w:val="00D2711F"/>
    <w:rsid w:val="00D30E07"/>
    <w:rsid w:val="00D354E3"/>
    <w:rsid w:val="00D40BD6"/>
    <w:rsid w:val="00D43772"/>
    <w:rsid w:val="00D43F14"/>
    <w:rsid w:val="00D43FDB"/>
    <w:rsid w:val="00D44422"/>
    <w:rsid w:val="00D53C3A"/>
    <w:rsid w:val="00D53E14"/>
    <w:rsid w:val="00D55EEF"/>
    <w:rsid w:val="00D57F8D"/>
    <w:rsid w:val="00D645DB"/>
    <w:rsid w:val="00D761F9"/>
    <w:rsid w:val="00D832B4"/>
    <w:rsid w:val="00D833E4"/>
    <w:rsid w:val="00D837B0"/>
    <w:rsid w:val="00D9038B"/>
    <w:rsid w:val="00D92ED1"/>
    <w:rsid w:val="00D96BA4"/>
    <w:rsid w:val="00D97825"/>
    <w:rsid w:val="00D97C97"/>
    <w:rsid w:val="00DA40F8"/>
    <w:rsid w:val="00DA531C"/>
    <w:rsid w:val="00DA7CD2"/>
    <w:rsid w:val="00DC007A"/>
    <w:rsid w:val="00DC7612"/>
    <w:rsid w:val="00DD6486"/>
    <w:rsid w:val="00DD6571"/>
    <w:rsid w:val="00DE337F"/>
    <w:rsid w:val="00DF1769"/>
    <w:rsid w:val="00DF667C"/>
    <w:rsid w:val="00DF7BBB"/>
    <w:rsid w:val="00E037BA"/>
    <w:rsid w:val="00E04904"/>
    <w:rsid w:val="00E04A7D"/>
    <w:rsid w:val="00E04F1E"/>
    <w:rsid w:val="00E05A77"/>
    <w:rsid w:val="00E11ACC"/>
    <w:rsid w:val="00E13DE5"/>
    <w:rsid w:val="00E2416F"/>
    <w:rsid w:val="00E27935"/>
    <w:rsid w:val="00E309C1"/>
    <w:rsid w:val="00E34EEB"/>
    <w:rsid w:val="00E403F0"/>
    <w:rsid w:val="00E4281F"/>
    <w:rsid w:val="00E43DFB"/>
    <w:rsid w:val="00E50A6E"/>
    <w:rsid w:val="00E5354C"/>
    <w:rsid w:val="00E54CE3"/>
    <w:rsid w:val="00E627A9"/>
    <w:rsid w:val="00E628C9"/>
    <w:rsid w:val="00E7133C"/>
    <w:rsid w:val="00E754B7"/>
    <w:rsid w:val="00E7679B"/>
    <w:rsid w:val="00E836A5"/>
    <w:rsid w:val="00E84D6C"/>
    <w:rsid w:val="00E90FC2"/>
    <w:rsid w:val="00E92E2F"/>
    <w:rsid w:val="00E97139"/>
    <w:rsid w:val="00E97EB4"/>
    <w:rsid w:val="00EA5973"/>
    <w:rsid w:val="00EA7AA4"/>
    <w:rsid w:val="00EA7D6C"/>
    <w:rsid w:val="00EB108E"/>
    <w:rsid w:val="00EC4FBE"/>
    <w:rsid w:val="00ED750D"/>
    <w:rsid w:val="00EE2571"/>
    <w:rsid w:val="00EE7280"/>
    <w:rsid w:val="00EE7B8C"/>
    <w:rsid w:val="00EF54C1"/>
    <w:rsid w:val="00F03F83"/>
    <w:rsid w:val="00F0660B"/>
    <w:rsid w:val="00F117A4"/>
    <w:rsid w:val="00F12B10"/>
    <w:rsid w:val="00F145E8"/>
    <w:rsid w:val="00F16978"/>
    <w:rsid w:val="00F17EAE"/>
    <w:rsid w:val="00F21155"/>
    <w:rsid w:val="00F21E44"/>
    <w:rsid w:val="00F23B78"/>
    <w:rsid w:val="00F259EC"/>
    <w:rsid w:val="00F30633"/>
    <w:rsid w:val="00F3349E"/>
    <w:rsid w:val="00F54D38"/>
    <w:rsid w:val="00F56D1F"/>
    <w:rsid w:val="00F57AA7"/>
    <w:rsid w:val="00F63372"/>
    <w:rsid w:val="00F81807"/>
    <w:rsid w:val="00F83CA4"/>
    <w:rsid w:val="00F861F9"/>
    <w:rsid w:val="00F876BB"/>
    <w:rsid w:val="00F939E3"/>
    <w:rsid w:val="00FA2AD6"/>
    <w:rsid w:val="00FA5A1E"/>
    <w:rsid w:val="00FB36D0"/>
    <w:rsid w:val="00FB7825"/>
    <w:rsid w:val="00FC0D3E"/>
    <w:rsid w:val="00FC4227"/>
    <w:rsid w:val="00FD0295"/>
    <w:rsid w:val="00FD5C30"/>
    <w:rsid w:val="00FD672E"/>
    <w:rsid w:val="00FE0239"/>
    <w:rsid w:val="00FE2F09"/>
    <w:rsid w:val="00FE63BC"/>
    <w:rsid w:val="00FF3EB5"/>
    <w:rsid w:val="00FF5ABA"/>
  </w:rsids>
  <m:mathPr>
    <m:mathFont m:val="Cambria Math"/>
    <m:brkBin m:val="before"/>
    <m:brkBinSub m:val="--"/>
    <m:smallFrac m:val="off"/>
    <m:dispDef/>
    <m:lMargin m:val="0"/>
    <m:rMargin m:val="0"/>
    <m:defJc m:val="centerGroup"/>
    <m:wrapIndent m:val="1440"/>
    <m:intLim m:val="subSup"/>
    <m:naryLim m:val="undOvr"/>
  </m:mathPr>
  <w:uiCompat97To2003/>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F5DC5"/>
    <w:pPr>
      <w:tabs>
        <w:tab w:val="left" w:pos="567"/>
      </w:tabs>
      <w:spacing w:line="260" w:lineRule="exact"/>
    </w:pPr>
    <w:rPr>
      <w:rFonts w:ascii="Times New Roman" w:eastAsia="Times New Roman" w:hAnsi="Times New Roman"/>
      <w:sz w:val="22"/>
      <w:lang w:val="en-GB" w:eastAsia="en-US"/>
    </w:rPr>
  </w:style>
  <w:style w:type="paragraph" w:styleId="Nadpis1">
    <w:name w:val="heading 1"/>
    <w:basedOn w:val="Normlny"/>
    <w:link w:val="Nadpis1Char"/>
    <w:uiPriority w:val="9"/>
    <w:qFormat/>
    <w:rsid w:val="004F5DC5"/>
    <w:pPr>
      <w:tabs>
        <w:tab w:val="clear" w:pos="567"/>
      </w:tabs>
      <w:spacing w:before="100" w:beforeAutospacing="1" w:after="100" w:afterAutospacing="1" w:line="240" w:lineRule="auto"/>
      <w:outlineLvl w:val="0"/>
    </w:pPr>
    <w:rPr>
      <w:b/>
      <w:bCs/>
      <w:color w:val="000000"/>
      <w:kern w:val="36"/>
      <w:sz w:val="48"/>
      <w:szCs w:val="48"/>
      <w:lang w:val="en-US"/>
    </w:rPr>
  </w:style>
  <w:style w:type="paragraph" w:styleId="Nadpis2">
    <w:name w:val="heading 2"/>
    <w:basedOn w:val="Normlny"/>
    <w:link w:val="Nadpis2Char"/>
    <w:uiPriority w:val="9"/>
    <w:qFormat/>
    <w:rsid w:val="004F5DC5"/>
    <w:pPr>
      <w:tabs>
        <w:tab w:val="clear" w:pos="567"/>
      </w:tabs>
      <w:spacing w:before="100" w:beforeAutospacing="1" w:after="100" w:afterAutospacing="1" w:line="240" w:lineRule="auto"/>
      <w:outlineLvl w:val="1"/>
    </w:pPr>
    <w:rPr>
      <w:b/>
      <w:bCs/>
      <w:color w:val="000000"/>
      <w:sz w:val="27"/>
      <w:szCs w:val="27"/>
      <w:lang w:val="en-US"/>
    </w:rPr>
  </w:style>
  <w:style w:type="paragraph" w:styleId="Nadpis3">
    <w:name w:val="heading 3"/>
    <w:basedOn w:val="Normlny"/>
    <w:link w:val="Nadpis3Char"/>
    <w:uiPriority w:val="9"/>
    <w:qFormat/>
    <w:rsid w:val="004F5DC5"/>
    <w:pPr>
      <w:tabs>
        <w:tab w:val="clear" w:pos="567"/>
      </w:tabs>
      <w:spacing w:before="100" w:beforeAutospacing="1" w:after="100" w:afterAutospacing="1" w:line="240" w:lineRule="auto"/>
      <w:outlineLvl w:val="2"/>
    </w:pPr>
    <w:rPr>
      <w:b/>
      <w:bCs/>
      <w:color w:val="000000"/>
      <w:sz w:val="24"/>
      <w:szCs w:val="24"/>
      <w:lang w:val="en-US"/>
    </w:rPr>
  </w:style>
  <w:style w:type="paragraph" w:styleId="Nadpis4">
    <w:name w:val="heading 4"/>
    <w:basedOn w:val="Normlny"/>
    <w:next w:val="Normlny"/>
    <w:link w:val="Nadpis4Char"/>
    <w:unhideWhenUsed/>
    <w:qFormat/>
    <w:rsid w:val="000C3250"/>
    <w:pPr>
      <w:keepNext/>
      <w:spacing w:before="240" w:after="60"/>
      <w:outlineLvl w:val="3"/>
    </w:pPr>
    <w:rPr>
      <w:rFonts w:ascii="Calibri" w:hAnsi="Calibri"/>
      <w:b/>
      <w:bCs/>
      <w:sz w:val="28"/>
      <w:szCs w:val="28"/>
    </w:rPr>
  </w:style>
  <w:style w:type="paragraph" w:styleId="Nadpis5">
    <w:name w:val="heading 5"/>
    <w:basedOn w:val="Normlny"/>
    <w:next w:val="Normlny"/>
    <w:link w:val="Nadpis5Char"/>
    <w:unhideWhenUsed/>
    <w:qFormat/>
    <w:rsid w:val="000C3250"/>
    <w:pPr>
      <w:spacing w:before="240" w:after="60"/>
      <w:outlineLvl w:val="4"/>
    </w:pPr>
    <w:rPr>
      <w:rFonts w:ascii="Calibri" w:hAnsi="Calibri"/>
      <w:b/>
      <w:bCs/>
      <w:i/>
      <w:iCs/>
      <w:sz w:val="26"/>
      <w:szCs w:val="26"/>
    </w:rPr>
  </w:style>
  <w:style w:type="paragraph" w:styleId="Nadpis6">
    <w:name w:val="heading 6"/>
    <w:basedOn w:val="Normlny"/>
    <w:next w:val="Normlny"/>
    <w:link w:val="Nadpis6Char"/>
    <w:unhideWhenUsed/>
    <w:qFormat/>
    <w:rsid w:val="00BE6711"/>
    <w:pPr>
      <w:spacing w:before="240" w:after="60"/>
      <w:outlineLvl w:val="5"/>
    </w:pPr>
    <w:rPr>
      <w:rFonts w:ascii="Calibri" w:hAnsi="Calibri"/>
      <w:b/>
      <w:bCs/>
      <w:szCs w:val="22"/>
    </w:rPr>
  </w:style>
  <w:style w:type="paragraph" w:styleId="Nadpis7">
    <w:name w:val="heading 7"/>
    <w:basedOn w:val="Normlny"/>
    <w:next w:val="Normlny"/>
    <w:link w:val="Nadpis7Char"/>
    <w:unhideWhenUsed/>
    <w:qFormat/>
    <w:rsid w:val="00D832B4"/>
    <w:pPr>
      <w:spacing w:before="240" w:after="60"/>
      <w:outlineLvl w:val="6"/>
    </w:pPr>
    <w:rPr>
      <w:rFonts w:ascii="Calibri" w:hAnsi="Calibri"/>
      <w:sz w:val="24"/>
      <w:szCs w:val="24"/>
    </w:rPr>
  </w:style>
  <w:style w:type="paragraph" w:styleId="Nadpis8">
    <w:name w:val="heading 8"/>
    <w:basedOn w:val="Normlny"/>
    <w:next w:val="Normlny"/>
    <w:link w:val="Nadpis8Char"/>
    <w:unhideWhenUsed/>
    <w:qFormat/>
    <w:rsid w:val="00D832B4"/>
    <w:pPr>
      <w:spacing w:before="240" w:after="60"/>
      <w:outlineLvl w:val="7"/>
    </w:pPr>
    <w:rPr>
      <w:rFonts w:ascii="Calibri" w:hAnsi="Calibri"/>
      <w:i/>
      <w:iCs/>
      <w:sz w:val="24"/>
      <w:szCs w:val="24"/>
    </w:rPr>
  </w:style>
  <w:style w:type="paragraph" w:styleId="Nadpis9">
    <w:name w:val="heading 9"/>
    <w:basedOn w:val="Normlny"/>
    <w:next w:val="Normlny"/>
    <w:link w:val="Nadpis9Char"/>
    <w:unhideWhenUsed/>
    <w:qFormat/>
    <w:rsid w:val="00D832B4"/>
    <w:pPr>
      <w:spacing w:before="240" w:after="60"/>
      <w:outlineLvl w:val="8"/>
    </w:pPr>
    <w:rPr>
      <w:rFonts w:ascii="Cambria" w:hAnsi="Cambria"/>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rsid w:val="004F5DC5"/>
    <w:rPr>
      <w:rFonts w:ascii="Times New Roman" w:eastAsia="Times New Roman" w:hAnsi="Times New Roman" w:cs="Times New Roman"/>
      <w:b/>
      <w:bCs/>
      <w:color w:val="000000"/>
      <w:kern w:val="36"/>
      <w:sz w:val="48"/>
      <w:szCs w:val="48"/>
      <w:lang w:val="en-US"/>
    </w:rPr>
  </w:style>
  <w:style w:type="character" w:customStyle="1" w:styleId="Nadpis2Char">
    <w:name w:val="Nadpis 2 Char"/>
    <w:link w:val="Nadpis2"/>
    <w:uiPriority w:val="9"/>
    <w:rsid w:val="004F5DC5"/>
    <w:rPr>
      <w:rFonts w:ascii="Times New Roman" w:eastAsia="Times New Roman" w:hAnsi="Times New Roman" w:cs="Times New Roman"/>
      <w:b/>
      <w:bCs/>
      <w:color w:val="000000"/>
      <w:sz w:val="27"/>
      <w:szCs w:val="27"/>
      <w:lang w:val="en-US"/>
    </w:rPr>
  </w:style>
  <w:style w:type="character" w:customStyle="1" w:styleId="Nadpis3Char">
    <w:name w:val="Nadpis 3 Char"/>
    <w:link w:val="Nadpis3"/>
    <w:uiPriority w:val="9"/>
    <w:rsid w:val="004F5DC5"/>
    <w:rPr>
      <w:rFonts w:ascii="Times New Roman" w:eastAsia="Times New Roman" w:hAnsi="Times New Roman" w:cs="Times New Roman"/>
      <w:b/>
      <w:bCs/>
      <w:color w:val="000000"/>
      <w:sz w:val="24"/>
      <w:szCs w:val="24"/>
      <w:lang w:val="en-US"/>
    </w:rPr>
  </w:style>
  <w:style w:type="paragraph" w:styleId="Pta">
    <w:name w:val="footer"/>
    <w:basedOn w:val="Normlny"/>
    <w:link w:val="PtaChar"/>
    <w:uiPriority w:val="99"/>
    <w:rsid w:val="004F5DC5"/>
    <w:pPr>
      <w:tabs>
        <w:tab w:val="center" w:pos="4536"/>
        <w:tab w:val="right" w:pos="8306"/>
      </w:tabs>
    </w:pPr>
    <w:rPr>
      <w:rFonts w:ascii="Arial" w:hAnsi="Arial"/>
      <w:noProof/>
      <w:sz w:val="16"/>
      <w:lang/>
    </w:rPr>
  </w:style>
  <w:style w:type="character" w:customStyle="1" w:styleId="PtaChar">
    <w:name w:val="Päta Char"/>
    <w:link w:val="Pta"/>
    <w:uiPriority w:val="99"/>
    <w:rsid w:val="004F5DC5"/>
    <w:rPr>
      <w:rFonts w:ascii="Arial" w:eastAsia="Times New Roman" w:hAnsi="Arial" w:cs="Times New Roman"/>
      <w:noProof/>
      <w:sz w:val="16"/>
      <w:szCs w:val="20"/>
    </w:rPr>
  </w:style>
  <w:style w:type="paragraph" w:styleId="Hlavika">
    <w:name w:val="header"/>
    <w:basedOn w:val="Normlny"/>
    <w:link w:val="HlavikaChar"/>
    <w:uiPriority w:val="99"/>
    <w:rsid w:val="004F5DC5"/>
    <w:pPr>
      <w:tabs>
        <w:tab w:val="center" w:pos="4153"/>
        <w:tab w:val="right" w:pos="8306"/>
      </w:tabs>
    </w:pPr>
    <w:rPr>
      <w:rFonts w:ascii="Arial" w:hAnsi="Arial"/>
      <w:sz w:val="20"/>
      <w:lang/>
    </w:rPr>
  </w:style>
  <w:style w:type="character" w:customStyle="1" w:styleId="HlavikaChar">
    <w:name w:val="Hlavička Char"/>
    <w:link w:val="Hlavika"/>
    <w:uiPriority w:val="99"/>
    <w:rsid w:val="004F5DC5"/>
    <w:rPr>
      <w:rFonts w:ascii="Arial" w:eastAsia="Times New Roman" w:hAnsi="Arial" w:cs="Times New Roman"/>
      <w:sz w:val="20"/>
      <w:szCs w:val="20"/>
    </w:rPr>
  </w:style>
  <w:style w:type="paragraph" w:customStyle="1" w:styleId="MemoHeaderStyle">
    <w:name w:val="MemoHeaderStyle"/>
    <w:basedOn w:val="Normlny"/>
    <w:next w:val="Normlny"/>
    <w:rsid w:val="004F5DC5"/>
    <w:pPr>
      <w:spacing w:line="120" w:lineRule="atLeast"/>
      <w:ind w:left="1418"/>
      <w:jc w:val="both"/>
    </w:pPr>
    <w:rPr>
      <w:rFonts w:ascii="Arial" w:hAnsi="Arial"/>
      <w:b/>
      <w:smallCaps/>
    </w:rPr>
  </w:style>
  <w:style w:type="character" w:styleId="slostrany">
    <w:name w:val="page number"/>
    <w:basedOn w:val="Predvolenpsmoodseku"/>
    <w:rsid w:val="004F5DC5"/>
  </w:style>
  <w:style w:type="paragraph" w:styleId="Zkladntext">
    <w:name w:val="Body Text"/>
    <w:basedOn w:val="Normlny"/>
    <w:link w:val="ZkladntextChar"/>
    <w:rsid w:val="004F5DC5"/>
    <w:pPr>
      <w:tabs>
        <w:tab w:val="clear" w:pos="567"/>
      </w:tabs>
      <w:spacing w:line="240" w:lineRule="auto"/>
    </w:pPr>
    <w:rPr>
      <w:i/>
      <w:color w:val="008000"/>
      <w:sz w:val="20"/>
      <w:lang/>
    </w:rPr>
  </w:style>
  <w:style w:type="character" w:customStyle="1" w:styleId="ZkladntextChar">
    <w:name w:val="Základný text Char"/>
    <w:link w:val="Zkladntext"/>
    <w:rsid w:val="004F5DC5"/>
    <w:rPr>
      <w:rFonts w:ascii="Times New Roman" w:eastAsia="Times New Roman" w:hAnsi="Times New Roman" w:cs="Times New Roman"/>
      <w:i/>
      <w:color w:val="008000"/>
      <w:szCs w:val="20"/>
    </w:rPr>
  </w:style>
  <w:style w:type="paragraph" w:styleId="Textkomentra">
    <w:name w:val="annotation text"/>
    <w:basedOn w:val="Normlny"/>
    <w:link w:val="TextkomentraChar"/>
    <w:semiHidden/>
    <w:rsid w:val="004F5DC5"/>
    <w:rPr>
      <w:sz w:val="20"/>
      <w:lang/>
    </w:rPr>
  </w:style>
  <w:style w:type="character" w:customStyle="1" w:styleId="TextkomentraChar">
    <w:name w:val="Text komentára Char"/>
    <w:link w:val="Textkomentra"/>
    <w:semiHidden/>
    <w:rsid w:val="004F5DC5"/>
    <w:rPr>
      <w:rFonts w:ascii="Times New Roman" w:eastAsia="Times New Roman" w:hAnsi="Times New Roman" w:cs="Times New Roman"/>
      <w:sz w:val="20"/>
      <w:szCs w:val="20"/>
    </w:rPr>
  </w:style>
  <w:style w:type="character" w:styleId="Hypertextovprepojenie">
    <w:name w:val="Hyperlink"/>
    <w:rsid w:val="004F5DC5"/>
    <w:rPr>
      <w:color w:val="0000FF"/>
      <w:u w:val="single"/>
    </w:rPr>
  </w:style>
  <w:style w:type="paragraph" w:customStyle="1" w:styleId="EMEAEnBodyText">
    <w:name w:val="EMEA En Body Text"/>
    <w:basedOn w:val="Normlny"/>
    <w:rsid w:val="004F5DC5"/>
    <w:pPr>
      <w:tabs>
        <w:tab w:val="clear" w:pos="567"/>
      </w:tabs>
      <w:spacing w:before="120" w:after="120" w:line="240" w:lineRule="auto"/>
      <w:jc w:val="both"/>
    </w:pPr>
    <w:rPr>
      <w:lang w:val="en-US"/>
    </w:rPr>
  </w:style>
  <w:style w:type="character" w:customStyle="1" w:styleId="TextbublinyChar">
    <w:name w:val="Text bubliny Char"/>
    <w:link w:val="Textbubliny"/>
    <w:uiPriority w:val="99"/>
    <w:semiHidden/>
    <w:rsid w:val="004F5DC5"/>
    <w:rPr>
      <w:rFonts w:ascii="Tahoma" w:eastAsia="Times New Roman" w:hAnsi="Tahoma" w:cs="Tahoma"/>
      <w:sz w:val="16"/>
      <w:szCs w:val="16"/>
    </w:rPr>
  </w:style>
  <w:style w:type="paragraph" w:styleId="Textbubliny">
    <w:name w:val="Balloon Text"/>
    <w:basedOn w:val="Normlny"/>
    <w:link w:val="TextbublinyChar"/>
    <w:uiPriority w:val="99"/>
    <w:semiHidden/>
    <w:rsid w:val="004F5DC5"/>
    <w:rPr>
      <w:rFonts w:ascii="Tahoma" w:hAnsi="Tahoma"/>
      <w:sz w:val="16"/>
      <w:szCs w:val="16"/>
      <w:lang/>
    </w:rPr>
  </w:style>
  <w:style w:type="paragraph" w:customStyle="1" w:styleId="BodytextAgency">
    <w:name w:val="Body text (Agency)"/>
    <w:basedOn w:val="Normlny"/>
    <w:link w:val="BodytextAgencyChar"/>
    <w:rsid w:val="004F5DC5"/>
    <w:pPr>
      <w:tabs>
        <w:tab w:val="clear" w:pos="567"/>
      </w:tabs>
      <w:spacing w:after="140" w:line="280" w:lineRule="atLeast"/>
    </w:pPr>
    <w:rPr>
      <w:rFonts w:ascii="Verdana" w:eastAsia="Verdana" w:hAnsi="Verdana"/>
      <w:sz w:val="18"/>
      <w:szCs w:val="18"/>
      <w:lang w:eastAsia="en-GB"/>
    </w:rPr>
  </w:style>
  <w:style w:type="character" w:customStyle="1" w:styleId="BodytextAgencyChar">
    <w:name w:val="Body text (Agency) Char"/>
    <w:link w:val="BodytextAgency"/>
    <w:rsid w:val="004F5DC5"/>
    <w:rPr>
      <w:rFonts w:ascii="Verdana" w:eastAsia="Verdana" w:hAnsi="Verdana" w:cs="Verdana"/>
      <w:sz w:val="18"/>
      <w:szCs w:val="18"/>
      <w:lang w:eastAsia="en-GB"/>
    </w:rPr>
  </w:style>
  <w:style w:type="paragraph" w:customStyle="1" w:styleId="DraftingNotesAgency">
    <w:name w:val="Drafting Notes (Agency)"/>
    <w:basedOn w:val="Normlny"/>
    <w:next w:val="BodytextAgency"/>
    <w:link w:val="DraftingNotesAgencyChar"/>
    <w:rsid w:val="004F5DC5"/>
    <w:pPr>
      <w:tabs>
        <w:tab w:val="clear" w:pos="567"/>
      </w:tabs>
      <w:spacing w:after="140" w:line="280" w:lineRule="atLeast"/>
    </w:pPr>
    <w:rPr>
      <w:rFonts w:ascii="Courier New" w:eastAsia="Verdana" w:hAnsi="Courier New"/>
      <w:i/>
      <w:color w:val="339966"/>
      <w:sz w:val="20"/>
      <w:szCs w:val="18"/>
      <w:lang w:eastAsia="en-GB"/>
    </w:rPr>
  </w:style>
  <w:style w:type="character" w:customStyle="1" w:styleId="DraftingNotesAgencyChar">
    <w:name w:val="Drafting Notes (Agency) Char"/>
    <w:link w:val="DraftingNotesAgency"/>
    <w:rsid w:val="004F5DC5"/>
    <w:rPr>
      <w:rFonts w:ascii="Courier New" w:eastAsia="Verdana" w:hAnsi="Courier New" w:cs="Times New Roman"/>
      <w:i/>
      <w:color w:val="339966"/>
      <w:szCs w:val="18"/>
      <w:lang w:eastAsia="en-GB"/>
    </w:rPr>
  </w:style>
  <w:style w:type="paragraph" w:customStyle="1" w:styleId="NormalAgency">
    <w:name w:val="Normal (Agency)"/>
    <w:link w:val="NormalAgencyChar"/>
    <w:rsid w:val="004F5DC5"/>
    <w:rPr>
      <w:rFonts w:ascii="Verdana" w:eastAsia="Verdana" w:hAnsi="Verdana"/>
      <w:sz w:val="18"/>
      <w:szCs w:val="18"/>
      <w:lang w:eastAsia="en-GB"/>
    </w:rPr>
  </w:style>
  <w:style w:type="character" w:customStyle="1" w:styleId="NormalAgencyChar">
    <w:name w:val="Normal (Agency) Char"/>
    <w:link w:val="NormalAgency"/>
    <w:rsid w:val="004F5DC5"/>
    <w:rPr>
      <w:rFonts w:ascii="Verdana" w:eastAsia="Verdana" w:hAnsi="Verdana"/>
      <w:sz w:val="18"/>
      <w:szCs w:val="18"/>
      <w:lang w:eastAsia="en-GB" w:bidi="ar-SA"/>
    </w:rPr>
  </w:style>
  <w:style w:type="paragraph" w:customStyle="1" w:styleId="TableheadingrowsAgency">
    <w:name w:val="Table heading rows (Agency)"/>
    <w:basedOn w:val="BodytextAgency"/>
    <w:rsid w:val="004F5DC5"/>
    <w:pPr>
      <w:keepNext/>
    </w:pPr>
    <w:rPr>
      <w:rFonts w:eastAsia="Times New Roman"/>
      <w:b/>
    </w:rPr>
  </w:style>
  <w:style w:type="paragraph" w:customStyle="1" w:styleId="TabletextrowsAgency">
    <w:name w:val="Table text rows (Agency)"/>
    <w:basedOn w:val="Normlny"/>
    <w:rsid w:val="004F5DC5"/>
    <w:pPr>
      <w:tabs>
        <w:tab w:val="clear" w:pos="567"/>
      </w:tabs>
      <w:spacing w:line="280" w:lineRule="exact"/>
    </w:pPr>
    <w:rPr>
      <w:rFonts w:ascii="Verdana" w:hAnsi="Verdana" w:cs="Verdana"/>
      <w:sz w:val="18"/>
      <w:szCs w:val="18"/>
      <w:lang w:eastAsia="zh-CN"/>
    </w:rPr>
  </w:style>
  <w:style w:type="character" w:styleId="Odkaznakomentr">
    <w:name w:val="annotation reference"/>
    <w:rsid w:val="004F5DC5"/>
    <w:rPr>
      <w:sz w:val="16"/>
      <w:szCs w:val="16"/>
    </w:rPr>
  </w:style>
  <w:style w:type="paragraph" w:styleId="Predmetkomentra">
    <w:name w:val="annotation subject"/>
    <w:basedOn w:val="Textkomentra"/>
    <w:next w:val="Textkomentra"/>
    <w:link w:val="PredmetkomentraChar"/>
    <w:rsid w:val="004F5DC5"/>
    <w:rPr>
      <w:b/>
      <w:bCs/>
    </w:rPr>
  </w:style>
  <w:style w:type="character" w:customStyle="1" w:styleId="PredmetkomentraChar">
    <w:name w:val="Predmet komentára Char"/>
    <w:link w:val="Predmetkomentra"/>
    <w:rsid w:val="004F5DC5"/>
    <w:rPr>
      <w:rFonts w:ascii="Times New Roman" w:eastAsia="Times New Roman" w:hAnsi="Times New Roman" w:cs="Times New Roman"/>
      <w:b/>
      <w:bCs/>
      <w:sz w:val="20"/>
      <w:szCs w:val="20"/>
    </w:rPr>
  </w:style>
  <w:style w:type="paragraph" w:styleId="Normlnywebov">
    <w:name w:val="Normal (Web)"/>
    <w:basedOn w:val="Normlny"/>
    <w:unhideWhenUsed/>
    <w:rsid w:val="004F5DC5"/>
    <w:pPr>
      <w:tabs>
        <w:tab w:val="clear" w:pos="567"/>
      </w:tabs>
      <w:spacing w:before="100" w:beforeAutospacing="1" w:after="62" w:line="240" w:lineRule="auto"/>
    </w:pPr>
    <w:rPr>
      <w:color w:val="000000"/>
      <w:sz w:val="24"/>
      <w:szCs w:val="24"/>
      <w:lang w:val="en-US"/>
    </w:rPr>
  </w:style>
  <w:style w:type="character" w:customStyle="1" w:styleId="z-HornokrajformulraChar">
    <w:name w:val="z-Horný okraj formulára Char"/>
    <w:link w:val="z-Hornokrajformulra"/>
    <w:uiPriority w:val="99"/>
    <w:rsid w:val="004F5DC5"/>
    <w:rPr>
      <w:rFonts w:ascii="Arial" w:eastAsia="Times New Roman" w:hAnsi="Arial" w:cs="Arial"/>
      <w:vanish/>
      <w:sz w:val="16"/>
      <w:szCs w:val="16"/>
    </w:rPr>
  </w:style>
  <w:style w:type="paragraph" w:styleId="z-Hornokrajformulra">
    <w:name w:val="HTML Top of Form"/>
    <w:basedOn w:val="Normlny"/>
    <w:next w:val="Normlny"/>
    <w:link w:val="z-HornokrajformulraChar"/>
    <w:hidden/>
    <w:uiPriority w:val="99"/>
    <w:unhideWhenUsed/>
    <w:rsid w:val="004F5DC5"/>
    <w:pPr>
      <w:pBdr>
        <w:bottom w:val="single" w:sz="6" w:space="1" w:color="auto"/>
      </w:pBdr>
      <w:tabs>
        <w:tab w:val="clear" w:pos="567"/>
      </w:tabs>
      <w:spacing w:line="240" w:lineRule="auto"/>
      <w:jc w:val="center"/>
    </w:pPr>
    <w:rPr>
      <w:rFonts w:ascii="Arial" w:hAnsi="Arial"/>
      <w:vanish/>
      <w:sz w:val="16"/>
      <w:szCs w:val="16"/>
      <w:lang/>
    </w:rPr>
  </w:style>
  <w:style w:type="character" w:customStyle="1" w:styleId="z-TopofFormChar1">
    <w:name w:val="z-Top of Form Char1"/>
    <w:uiPriority w:val="99"/>
    <w:semiHidden/>
    <w:rsid w:val="004F5DC5"/>
    <w:rPr>
      <w:rFonts w:ascii="Arial" w:eastAsia="Times New Roman" w:hAnsi="Arial" w:cs="Arial"/>
      <w:vanish/>
      <w:sz w:val="16"/>
      <w:szCs w:val="16"/>
    </w:rPr>
  </w:style>
  <w:style w:type="character" w:customStyle="1" w:styleId="z-SpodnokrajformulraChar">
    <w:name w:val="z-Spodný okraj formulára Char"/>
    <w:link w:val="z-Spodnokrajformulra"/>
    <w:uiPriority w:val="99"/>
    <w:rsid w:val="004F5DC5"/>
    <w:rPr>
      <w:rFonts w:ascii="Arial" w:eastAsia="Times New Roman" w:hAnsi="Arial" w:cs="Arial"/>
      <w:vanish/>
      <w:sz w:val="16"/>
      <w:szCs w:val="16"/>
    </w:rPr>
  </w:style>
  <w:style w:type="paragraph" w:styleId="z-Spodnokrajformulra">
    <w:name w:val="HTML Bottom of Form"/>
    <w:basedOn w:val="Normlny"/>
    <w:next w:val="Normlny"/>
    <w:link w:val="z-SpodnokrajformulraChar"/>
    <w:hidden/>
    <w:uiPriority w:val="99"/>
    <w:unhideWhenUsed/>
    <w:rsid w:val="004F5DC5"/>
    <w:pPr>
      <w:pBdr>
        <w:top w:val="single" w:sz="6" w:space="1" w:color="auto"/>
      </w:pBdr>
      <w:tabs>
        <w:tab w:val="clear" w:pos="567"/>
      </w:tabs>
      <w:spacing w:line="240" w:lineRule="auto"/>
      <w:jc w:val="center"/>
    </w:pPr>
    <w:rPr>
      <w:rFonts w:ascii="Arial" w:hAnsi="Arial"/>
      <w:vanish/>
      <w:sz w:val="16"/>
      <w:szCs w:val="16"/>
      <w:lang/>
    </w:rPr>
  </w:style>
  <w:style w:type="character" w:customStyle="1" w:styleId="z-BottomofFormChar1">
    <w:name w:val="z-Bottom of Form Char1"/>
    <w:uiPriority w:val="99"/>
    <w:semiHidden/>
    <w:rsid w:val="004F5DC5"/>
    <w:rPr>
      <w:rFonts w:ascii="Arial" w:eastAsia="Times New Roman" w:hAnsi="Arial" w:cs="Arial"/>
      <w:vanish/>
      <w:sz w:val="16"/>
      <w:szCs w:val="16"/>
    </w:rPr>
  </w:style>
  <w:style w:type="paragraph" w:customStyle="1" w:styleId="Listenabsatz1">
    <w:name w:val="Listenabsatz1"/>
    <w:basedOn w:val="Normlny"/>
    <w:uiPriority w:val="34"/>
    <w:qFormat/>
    <w:rsid w:val="004F5DC5"/>
    <w:pPr>
      <w:ind w:left="720"/>
      <w:contextualSpacing/>
    </w:pPr>
  </w:style>
  <w:style w:type="paragraph" w:customStyle="1" w:styleId="KeinLeerraum1">
    <w:name w:val="Kein Leerraum1"/>
    <w:uiPriority w:val="99"/>
    <w:qFormat/>
    <w:rsid w:val="004F5DC5"/>
    <w:rPr>
      <w:sz w:val="22"/>
      <w:szCs w:val="22"/>
      <w:lang w:val="en-US" w:eastAsia="en-US"/>
    </w:rPr>
  </w:style>
  <w:style w:type="paragraph" w:customStyle="1" w:styleId="ListParagraph1">
    <w:name w:val="List Paragraph1"/>
    <w:basedOn w:val="Normlny"/>
    <w:uiPriority w:val="99"/>
    <w:rsid w:val="004F5DC5"/>
    <w:pPr>
      <w:tabs>
        <w:tab w:val="clear" w:pos="567"/>
      </w:tabs>
      <w:spacing w:after="200" w:line="276" w:lineRule="auto"/>
      <w:ind w:left="720"/>
    </w:pPr>
    <w:rPr>
      <w:rFonts w:ascii="Arial" w:eastAsia="Calibri" w:hAnsi="Arial" w:cs="Arial"/>
      <w:sz w:val="20"/>
      <w:lang w:val="en-US"/>
    </w:rPr>
  </w:style>
  <w:style w:type="paragraph" w:styleId="Normlnysozarkami">
    <w:name w:val="Normal Indent"/>
    <w:basedOn w:val="Normlny"/>
    <w:rsid w:val="004F5DC5"/>
    <w:pPr>
      <w:tabs>
        <w:tab w:val="clear" w:pos="567"/>
      </w:tabs>
      <w:spacing w:after="120" w:line="240" w:lineRule="auto"/>
      <w:ind w:left="720"/>
    </w:pPr>
    <w:rPr>
      <w:lang w:eastAsia="en-GB"/>
    </w:rPr>
  </w:style>
  <w:style w:type="table" w:styleId="Mriekatabuky">
    <w:name w:val="Table Grid"/>
    <w:basedOn w:val="Normlnatabuka"/>
    <w:rsid w:val="004F5DC5"/>
    <w:rPr>
      <w:rFonts w:ascii="Times New Roman" w:eastAsia="SimSun" w:hAnsi="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1">
    <w:name w:val="paragraph1"/>
    <w:basedOn w:val="Normlny"/>
    <w:rsid w:val="004F5DC5"/>
    <w:pPr>
      <w:tabs>
        <w:tab w:val="clear" w:pos="567"/>
      </w:tabs>
      <w:spacing w:line="240" w:lineRule="auto"/>
    </w:pPr>
    <w:rPr>
      <w:sz w:val="24"/>
      <w:szCs w:val="24"/>
      <w:lang w:val="en-US"/>
    </w:rPr>
  </w:style>
  <w:style w:type="paragraph" w:customStyle="1" w:styleId="Default">
    <w:name w:val="Default"/>
    <w:rsid w:val="009838A8"/>
    <w:pPr>
      <w:autoSpaceDE w:val="0"/>
      <w:autoSpaceDN w:val="0"/>
      <w:adjustRightInd w:val="0"/>
    </w:pPr>
    <w:rPr>
      <w:rFonts w:ascii="Times New Roman" w:hAnsi="Times New Roman"/>
      <w:color w:val="000000"/>
      <w:sz w:val="24"/>
      <w:szCs w:val="24"/>
      <w:lang w:val="en-GB" w:eastAsia="en-GB"/>
    </w:rPr>
  </w:style>
  <w:style w:type="paragraph" w:customStyle="1" w:styleId="TextTi11">
    <w:name w:val="Text:Ti11"/>
    <w:basedOn w:val="Normlny"/>
    <w:rsid w:val="00524C54"/>
    <w:pPr>
      <w:tabs>
        <w:tab w:val="clear" w:pos="567"/>
      </w:tabs>
      <w:spacing w:after="170" w:line="260" w:lineRule="atLeast"/>
      <w:jc w:val="both"/>
    </w:pPr>
    <w:rPr>
      <w:lang w:val="en-US"/>
    </w:rPr>
  </w:style>
  <w:style w:type="paragraph" w:customStyle="1" w:styleId="Text">
    <w:name w:val="Text"/>
    <w:basedOn w:val="Normlny"/>
    <w:rsid w:val="00524C54"/>
    <w:pPr>
      <w:tabs>
        <w:tab w:val="clear" w:pos="567"/>
      </w:tabs>
      <w:spacing w:before="120" w:line="240" w:lineRule="auto"/>
      <w:jc w:val="both"/>
    </w:pPr>
    <w:rPr>
      <w:sz w:val="24"/>
      <w:szCs w:val="24"/>
      <w:lang w:eastAsia="nl-NL"/>
    </w:rPr>
  </w:style>
  <w:style w:type="paragraph" w:customStyle="1" w:styleId="Heading41">
    <w:name w:val="Heading 41"/>
    <w:basedOn w:val="Normlny"/>
    <w:next w:val="Normlny"/>
    <w:rsid w:val="00524C54"/>
    <w:pPr>
      <w:keepNext/>
      <w:widowControl w:val="0"/>
      <w:tabs>
        <w:tab w:val="clear" w:pos="567"/>
      </w:tabs>
      <w:overflowPunct w:val="0"/>
      <w:autoSpaceDE w:val="0"/>
      <w:autoSpaceDN w:val="0"/>
      <w:adjustRightInd w:val="0"/>
      <w:spacing w:line="240" w:lineRule="auto"/>
      <w:textAlignment w:val="baseline"/>
    </w:pPr>
    <w:rPr>
      <w:b/>
    </w:rPr>
  </w:style>
  <w:style w:type="paragraph" w:styleId="Revzia">
    <w:name w:val="Revision"/>
    <w:hidden/>
    <w:uiPriority w:val="99"/>
    <w:semiHidden/>
    <w:rsid w:val="00524C54"/>
    <w:rPr>
      <w:rFonts w:ascii="Times New Roman" w:eastAsia="Times New Roman" w:hAnsi="Times New Roman"/>
      <w:sz w:val="22"/>
      <w:lang w:val="en-GB" w:eastAsia="en-US"/>
    </w:rPr>
  </w:style>
  <w:style w:type="paragraph" w:customStyle="1" w:styleId="Title1">
    <w:name w:val="Title 1"/>
    <w:basedOn w:val="Normlny"/>
    <w:rsid w:val="00E04F1E"/>
    <w:pPr>
      <w:widowControl w:val="0"/>
      <w:tabs>
        <w:tab w:val="clear" w:pos="567"/>
      </w:tabs>
      <w:autoSpaceDE w:val="0"/>
      <w:autoSpaceDN w:val="0"/>
      <w:adjustRightInd w:val="0"/>
      <w:spacing w:line="360" w:lineRule="atLeast"/>
      <w:jc w:val="center"/>
      <w:textAlignment w:val="baseline"/>
    </w:pPr>
    <w:rPr>
      <w:b/>
      <w:caps/>
      <w:noProof/>
      <w:lang w:val="sk-SK"/>
    </w:rPr>
  </w:style>
  <w:style w:type="character" w:customStyle="1" w:styleId="Nadpis4Char">
    <w:name w:val="Nadpis 4 Char"/>
    <w:basedOn w:val="Predvolenpsmoodseku"/>
    <w:link w:val="Nadpis4"/>
    <w:uiPriority w:val="9"/>
    <w:semiHidden/>
    <w:rsid w:val="000C3250"/>
    <w:rPr>
      <w:rFonts w:ascii="Calibri" w:eastAsia="Times New Roman" w:hAnsi="Calibri" w:cs="Times New Roman"/>
      <w:b/>
      <w:bCs/>
      <w:sz w:val="28"/>
      <w:szCs w:val="28"/>
      <w:lang w:val="en-GB" w:eastAsia="en-US"/>
    </w:rPr>
  </w:style>
  <w:style w:type="character" w:customStyle="1" w:styleId="Nadpis5Char">
    <w:name w:val="Nadpis 5 Char"/>
    <w:basedOn w:val="Predvolenpsmoodseku"/>
    <w:link w:val="Nadpis5"/>
    <w:uiPriority w:val="9"/>
    <w:semiHidden/>
    <w:rsid w:val="000C3250"/>
    <w:rPr>
      <w:rFonts w:ascii="Calibri" w:eastAsia="Times New Roman" w:hAnsi="Calibri" w:cs="Times New Roman"/>
      <w:b/>
      <w:bCs/>
      <w:i/>
      <w:iCs/>
      <w:sz w:val="26"/>
      <w:szCs w:val="26"/>
      <w:lang w:val="en-GB" w:eastAsia="en-US"/>
    </w:rPr>
  </w:style>
  <w:style w:type="character" w:customStyle="1" w:styleId="Nadpis6Char">
    <w:name w:val="Nadpis 6 Char"/>
    <w:basedOn w:val="Predvolenpsmoodseku"/>
    <w:link w:val="Nadpis6"/>
    <w:uiPriority w:val="9"/>
    <w:semiHidden/>
    <w:rsid w:val="00BE6711"/>
    <w:rPr>
      <w:rFonts w:ascii="Calibri" w:eastAsia="Times New Roman" w:hAnsi="Calibri" w:cs="Times New Roman"/>
      <w:b/>
      <w:bCs/>
      <w:sz w:val="22"/>
      <w:szCs w:val="22"/>
      <w:lang w:val="en-GB" w:eastAsia="en-US"/>
    </w:rPr>
  </w:style>
  <w:style w:type="paragraph" w:styleId="Zkladntext2">
    <w:name w:val="Body Text 2"/>
    <w:basedOn w:val="Normlny"/>
    <w:link w:val="Zkladntext2Char"/>
    <w:semiHidden/>
    <w:unhideWhenUsed/>
    <w:rsid w:val="003600A2"/>
    <w:pPr>
      <w:spacing w:after="120" w:line="480" w:lineRule="auto"/>
    </w:pPr>
  </w:style>
  <w:style w:type="character" w:customStyle="1" w:styleId="Zkladntext2Char">
    <w:name w:val="Základný text 2 Char"/>
    <w:basedOn w:val="Predvolenpsmoodseku"/>
    <w:link w:val="Zkladntext2"/>
    <w:uiPriority w:val="99"/>
    <w:semiHidden/>
    <w:rsid w:val="003600A2"/>
    <w:rPr>
      <w:rFonts w:ascii="Times New Roman" w:eastAsia="Times New Roman" w:hAnsi="Times New Roman"/>
      <w:sz w:val="22"/>
      <w:lang w:val="en-GB" w:eastAsia="en-US"/>
    </w:rPr>
  </w:style>
  <w:style w:type="character" w:customStyle="1" w:styleId="Nadpis7Char">
    <w:name w:val="Nadpis 7 Char"/>
    <w:basedOn w:val="Predvolenpsmoodseku"/>
    <w:link w:val="Nadpis7"/>
    <w:uiPriority w:val="9"/>
    <w:semiHidden/>
    <w:rsid w:val="00D832B4"/>
    <w:rPr>
      <w:rFonts w:ascii="Calibri" w:eastAsia="Times New Roman" w:hAnsi="Calibri" w:cs="Times New Roman"/>
      <w:sz w:val="24"/>
      <w:szCs w:val="24"/>
      <w:lang w:val="en-GB" w:eastAsia="en-US"/>
    </w:rPr>
  </w:style>
  <w:style w:type="character" w:customStyle="1" w:styleId="Nadpis8Char">
    <w:name w:val="Nadpis 8 Char"/>
    <w:basedOn w:val="Predvolenpsmoodseku"/>
    <w:link w:val="Nadpis8"/>
    <w:uiPriority w:val="9"/>
    <w:semiHidden/>
    <w:rsid w:val="00D832B4"/>
    <w:rPr>
      <w:rFonts w:ascii="Calibri" w:eastAsia="Times New Roman" w:hAnsi="Calibri" w:cs="Times New Roman"/>
      <w:i/>
      <w:iCs/>
      <w:sz w:val="24"/>
      <w:szCs w:val="24"/>
      <w:lang w:val="en-GB" w:eastAsia="en-US"/>
    </w:rPr>
  </w:style>
  <w:style w:type="character" w:customStyle="1" w:styleId="Nadpis9Char">
    <w:name w:val="Nadpis 9 Char"/>
    <w:basedOn w:val="Predvolenpsmoodseku"/>
    <w:link w:val="Nadpis9"/>
    <w:uiPriority w:val="9"/>
    <w:semiHidden/>
    <w:rsid w:val="00D832B4"/>
    <w:rPr>
      <w:rFonts w:ascii="Cambria" w:eastAsia="Times New Roman" w:hAnsi="Cambria" w:cs="Times New Roman"/>
      <w:sz w:val="22"/>
      <w:szCs w:val="22"/>
      <w:lang w:val="en-GB" w:eastAsia="en-US"/>
    </w:rPr>
  </w:style>
  <w:style w:type="paragraph" w:styleId="Nzov">
    <w:name w:val="Title"/>
    <w:basedOn w:val="Normlny"/>
    <w:link w:val="NzovChar"/>
    <w:qFormat/>
    <w:rsid w:val="00D832B4"/>
    <w:pPr>
      <w:tabs>
        <w:tab w:val="clear" w:pos="567"/>
      </w:tabs>
      <w:spacing w:line="240" w:lineRule="auto"/>
      <w:jc w:val="center"/>
    </w:pPr>
    <w:rPr>
      <w:b/>
      <w:szCs w:val="24"/>
      <w:lang w:val="cs-CZ" w:eastAsia="cs-CZ"/>
    </w:rPr>
  </w:style>
  <w:style w:type="character" w:customStyle="1" w:styleId="NzovChar">
    <w:name w:val="Názov Char"/>
    <w:basedOn w:val="Predvolenpsmoodseku"/>
    <w:link w:val="Nzov"/>
    <w:rsid w:val="00D832B4"/>
    <w:rPr>
      <w:rFonts w:ascii="Times New Roman" w:eastAsia="Times New Roman" w:hAnsi="Times New Roman"/>
      <w:b/>
      <w:sz w:val="22"/>
      <w:szCs w:val="24"/>
      <w:lang w:val="cs-CZ" w:eastAsia="cs-CZ"/>
    </w:rPr>
  </w:style>
  <w:style w:type="paragraph" w:styleId="Zkladntext3">
    <w:name w:val="Body Text 3"/>
    <w:basedOn w:val="Normlny"/>
    <w:link w:val="Zkladntext3Char"/>
    <w:semiHidden/>
    <w:rsid w:val="00D832B4"/>
    <w:pPr>
      <w:tabs>
        <w:tab w:val="clear" w:pos="567"/>
      </w:tabs>
      <w:autoSpaceDE w:val="0"/>
      <w:autoSpaceDN w:val="0"/>
      <w:adjustRightInd w:val="0"/>
      <w:spacing w:line="240" w:lineRule="auto"/>
      <w:jc w:val="both"/>
    </w:pPr>
    <w:rPr>
      <w:rFonts w:eastAsia="MS Mincho"/>
      <w:snapToGrid w:val="0"/>
      <w:szCs w:val="22"/>
      <w:lang w:val="en-US" w:eastAsia="ja-JP"/>
    </w:rPr>
  </w:style>
  <w:style w:type="character" w:customStyle="1" w:styleId="Zkladntext3Char">
    <w:name w:val="Základný text 3 Char"/>
    <w:basedOn w:val="Predvolenpsmoodseku"/>
    <w:link w:val="Zkladntext3"/>
    <w:semiHidden/>
    <w:rsid w:val="00D832B4"/>
    <w:rPr>
      <w:rFonts w:ascii="Times New Roman" w:eastAsia="MS Mincho" w:hAnsi="Times New Roman"/>
      <w:snapToGrid w:val="0"/>
      <w:sz w:val="22"/>
      <w:szCs w:val="22"/>
      <w:lang w:val="en-US" w:eastAsia="ja-JP"/>
    </w:rPr>
  </w:style>
  <w:style w:type="paragraph" w:styleId="Zarkazkladnhotextu">
    <w:name w:val="Body Text Indent"/>
    <w:basedOn w:val="Normlny"/>
    <w:link w:val="ZarkazkladnhotextuChar"/>
    <w:semiHidden/>
    <w:rsid w:val="00D832B4"/>
    <w:pPr>
      <w:tabs>
        <w:tab w:val="clear" w:pos="567"/>
      </w:tabs>
      <w:spacing w:after="120" w:line="480" w:lineRule="auto"/>
    </w:pPr>
    <w:rPr>
      <w:rFonts w:eastAsia="MS Mincho"/>
      <w:sz w:val="20"/>
      <w:lang w:eastAsia="ja-JP"/>
    </w:rPr>
  </w:style>
  <w:style w:type="character" w:customStyle="1" w:styleId="ZarkazkladnhotextuChar">
    <w:name w:val="Zarážka základného textu Char"/>
    <w:basedOn w:val="Predvolenpsmoodseku"/>
    <w:link w:val="Zarkazkladnhotextu"/>
    <w:semiHidden/>
    <w:rsid w:val="00D832B4"/>
    <w:rPr>
      <w:rFonts w:ascii="Times New Roman" w:eastAsia="MS Mincho" w:hAnsi="Times New Roman"/>
      <w:lang w:val="en-GB" w:eastAsia="ja-JP"/>
    </w:rPr>
  </w:style>
  <w:style w:type="paragraph" w:styleId="Zarkazkladnhotextu3">
    <w:name w:val="Body Text Indent 3"/>
    <w:basedOn w:val="Normlny"/>
    <w:link w:val="Zarkazkladnhotextu3Char"/>
    <w:semiHidden/>
    <w:rsid w:val="00D832B4"/>
    <w:pPr>
      <w:tabs>
        <w:tab w:val="clear" w:pos="567"/>
      </w:tabs>
      <w:spacing w:after="120" w:line="240" w:lineRule="auto"/>
      <w:ind w:left="283"/>
    </w:pPr>
    <w:rPr>
      <w:sz w:val="16"/>
      <w:szCs w:val="16"/>
    </w:rPr>
  </w:style>
  <w:style w:type="character" w:customStyle="1" w:styleId="Zarkazkladnhotextu3Char">
    <w:name w:val="Zarážka základného textu 3 Char"/>
    <w:basedOn w:val="Predvolenpsmoodseku"/>
    <w:link w:val="Zarkazkladnhotextu3"/>
    <w:semiHidden/>
    <w:rsid w:val="00D832B4"/>
    <w:rPr>
      <w:rFonts w:ascii="Times New Roman" w:eastAsia="Times New Roman" w:hAnsi="Times New Roman"/>
      <w:sz w:val="16"/>
      <w:szCs w:val="16"/>
      <w:lang w:val="en-GB" w:eastAsia="en-US"/>
    </w:rPr>
  </w:style>
  <w:style w:type="paragraph" w:customStyle="1" w:styleId="a2-h1">
    <w:name w:val="a2-h1"/>
    <w:basedOn w:val="Default"/>
    <w:next w:val="Default"/>
    <w:rsid w:val="002078BF"/>
    <w:pPr>
      <w:autoSpaceDE/>
      <w:autoSpaceDN/>
      <w:adjustRightInd/>
    </w:pPr>
    <w:rPr>
      <w:rFonts w:eastAsia="Times New Roman"/>
      <w:snapToGrid w:val="0"/>
      <w:color w:val="auto"/>
      <w:szCs w:val="20"/>
      <w:lang w:val="de-DE" w:eastAsia="de-DE"/>
    </w:rPr>
  </w:style>
  <w:style w:type="paragraph" w:customStyle="1" w:styleId="Title2">
    <w:name w:val="Title 2"/>
    <w:basedOn w:val="Normlny"/>
    <w:rsid w:val="002078BF"/>
    <w:pPr>
      <w:widowControl w:val="0"/>
      <w:tabs>
        <w:tab w:val="clear" w:pos="567"/>
        <w:tab w:val="left" w:pos="1701"/>
      </w:tabs>
      <w:adjustRightInd w:val="0"/>
      <w:spacing w:line="240" w:lineRule="auto"/>
      <w:ind w:left="1701" w:right="1418"/>
      <w:textAlignment w:val="baseline"/>
    </w:pPr>
    <w:rPr>
      <w:b/>
      <w:noProof/>
      <w:lang w:val="sk-SK"/>
    </w:rPr>
  </w:style>
  <w:style w:type="paragraph" w:customStyle="1" w:styleId="a2-hsub2">
    <w:name w:val="a2-hsub2"/>
    <w:basedOn w:val="Default"/>
    <w:next w:val="Default"/>
    <w:rsid w:val="002078BF"/>
    <w:pPr>
      <w:autoSpaceDE/>
      <w:autoSpaceDN/>
      <w:adjustRightInd/>
    </w:pPr>
    <w:rPr>
      <w:rFonts w:eastAsia="Times New Roman"/>
      <w:snapToGrid w:val="0"/>
      <w:color w:val="auto"/>
      <w:szCs w:val="20"/>
      <w:lang w:val="de-DE" w:eastAsia="de-DE"/>
    </w:rPr>
  </w:style>
  <w:style w:type="paragraph" w:customStyle="1" w:styleId="a2-p1">
    <w:name w:val="a2-p1"/>
    <w:basedOn w:val="Default"/>
    <w:next w:val="Default"/>
    <w:rsid w:val="00D53E14"/>
    <w:pPr>
      <w:autoSpaceDE/>
      <w:autoSpaceDN/>
      <w:adjustRightInd/>
    </w:pPr>
    <w:rPr>
      <w:rFonts w:eastAsia="Times New Roman"/>
      <w:snapToGrid w:val="0"/>
      <w:color w:val="auto"/>
      <w:szCs w:val="20"/>
      <w:lang w:val="de-DE" w:eastAsia="de-DE"/>
    </w:rPr>
  </w:style>
  <w:style w:type="paragraph" w:customStyle="1" w:styleId="TitleA">
    <w:name w:val="Title A"/>
    <w:basedOn w:val="Normlny"/>
    <w:rsid w:val="00D53C3A"/>
    <w:pPr>
      <w:widowControl w:val="0"/>
      <w:spacing w:line="240" w:lineRule="auto"/>
      <w:jc w:val="center"/>
      <w:outlineLvl w:val="0"/>
    </w:pPr>
    <w:rPr>
      <w:rFonts w:ascii="Cambria" w:hAnsi="Cambria"/>
      <w:b/>
      <w:bCs/>
      <w:kern w:val="32"/>
      <w:sz w:val="32"/>
      <w:szCs w:val="32"/>
      <w:lang w:val="sk-SK"/>
    </w:rPr>
  </w:style>
  <w:style w:type="paragraph" w:customStyle="1" w:styleId="Odstavecseseznamem">
    <w:name w:val="Odstavec se seznamem"/>
    <w:basedOn w:val="Normlny"/>
    <w:uiPriority w:val="34"/>
    <w:qFormat/>
    <w:rsid w:val="00436414"/>
    <w:pPr>
      <w:tabs>
        <w:tab w:val="clear" w:pos="567"/>
      </w:tabs>
      <w:spacing w:line="240" w:lineRule="auto"/>
      <w:ind w:left="720"/>
      <w:contextualSpacing/>
    </w:pPr>
    <w:rPr>
      <w:sz w:val="24"/>
      <w:szCs w:val="24"/>
      <w:lang w:val="cs-CZ" w:eastAsia="cs-CZ"/>
    </w:rPr>
  </w:style>
  <w:style w:type="character" w:styleId="Zvraznenie">
    <w:name w:val="Emphasis"/>
    <w:basedOn w:val="Predvolenpsmoodseku"/>
    <w:uiPriority w:val="20"/>
    <w:qFormat/>
    <w:rsid w:val="00D40BD6"/>
    <w:rPr>
      <w:i/>
      <w:iCs/>
    </w:rPr>
  </w:style>
  <w:style w:type="character" w:customStyle="1" w:styleId="apple-converted-space">
    <w:name w:val="apple-converted-space"/>
    <w:basedOn w:val="Predvolenpsmoodseku"/>
    <w:rsid w:val="00D40BD6"/>
  </w:style>
</w:styles>
</file>

<file path=word/webSettings.xml><?xml version="1.0" encoding="utf-8"?>
<w:webSettings xmlns:r="http://schemas.openxmlformats.org/officeDocument/2006/relationships" xmlns:w="http://schemas.openxmlformats.org/wordprocessingml/2006/main">
  <w:divs>
    <w:div w:id="597325101">
      <w:bodyDiv w:val="1"/>
      <w:marLeft w:val="0"/>
      <w:marRight w:val="0"/>
      <w:marTop w:val="0"/>
      <w:marBottom w:val="0"/>
      <w:divBdr>
        <w:top w:val="none" w:sz="0" w:space="0" w:color="auto"/>
        <w:left w:val="none" w:sz="0" w:space="0" w:color="auto"/>
        <w:bottom w:val="none" w:sz="0" w:space="0" w:color="auto"/>
        <w:right w:val="none" w:sz="0" w:space="0" w:color="auto"/>
      </w:divBdr>
    </w:div>
    <w:div w:id="785932267">
      <w:bodyDiv w:val="1"/>
      <w:marLeft w:val="0"/>
      <w:marRight w:val="0"/>
      <w:marTop w:val="0"/>
      <w:marBottom w:val="0"/>
      <w:divBdr>
        <w:top w:val="none" w:sz="0" w:space="0" w:color="auto"/>
        <w:left w:val="none" w:sz="0" w:space="0" w:color="auto"/>
        <w:bottom w:val="none" w:sz="0" w:space="0" w:color="auto"/>
        <w:right w:val="none" w:sz="0" w:space="0" w:color="auto"/>
      </w:divBdr>
    </w:div>
    <w:div w:id="854075755">
      <w:bodyDiv w:val="1"/>
      <w:marLeft w:val="0"/>
      <w:marRight w:val="0"/>
      <w:marTop w:val="0"/>
      <w:marBottom w:val="0"/>
      <w:divBdr>
        <w:top w:val="none" w:sz="0" w:space="0" w:color="auto"/>
        <w:left w:val="none" w:sz="0" w:space="0" w:color="auto"/>
        <w:bottom w:val="none" w:sz="0" w:space="0" w:color="auto"/>
        <w:right w:val="none" w:sz="0" w:space="0" w:color="auto"/>
      </w:divBdr>
    </w:div>
    <w:div w:id="1015425151">
      <w:bodyDiv w:val="1"/>
      <w:marLeft w:val="0"/>
      <w:marRight w:val="0"/>
      <w:marTop w:val="0"/>
      <w:marBottom w:val="0"/>
      <w:divBdr>
        <w:top w:val="none" w:sz="0" w:space="0" w:color="auto"/>
        <w:left w:val="none" w:sz="0" w:space="0" w:color="auto"/>
        <w:bottom w:val="none" w:sz="0" w:space="0" w:color="auto"/>
        <w:right w:val="none" w:sz="0" w:space="0" w:color="auto"/>
      </w:divBdr>
    </w:div>
    <w:div w:id="1027634271">
      <w:bodyDiv w:val="1"/>
      <w:marLeft w:val="0"/>
      <w:marRight w:val="0"/>
      <w:marTop w:val="0"/>
      <w:marBottom w:val="0"/>
      <w:divBdr>
        <w:top w:val="none" w:sz="0" w:space="0" w:color="auto"/>
        <w:left w:val="none" w:sz="0" w:space="0" w:color="auto"/>
        <w:bottom w:val="none" w:sz="0" w:space="0" w:color="auto"/>
        <w:right w:val="none" w:sz="0" w:space="0" w:color="auto"/>
      </w:divBdr>
    </w:div>
    <w:div w:id="1174370838">
      <w:bodyDiv w:val="1"/>
      <w:marLeft w:val="0"/>
      <w:marRight w:val="0"/>
      <w:marTop w:val="0"/>
      <w:marBottom w:val="0"/>
      <w:divBdr>
        <w:top w:val="none" w:sz="0" w:space="0" w:color="auto"/>
        <w:left w:val="none" w:sz="0" w:space="0" w:color="auto"/>
        <w:bottom w:val="none" w:sz="0" w:space="0" w:color="auto"/>
        <w:right w:val="none" w:sz="0" w:space="0" w:color="auto"/>
      </w:divBdr>
    </w:div>
    <w:div w:id="1262493101">
      <w:bodyDiv w:val="1"/>
      <w:marLeft w:val="0"/>
      <w:marRight w:val="0"/>
      <w:marTop w:val="0"/>
      <w:marBottom w:val="0"/>
      <w:divBdr>
        <w:top w:val="none" w:sz="0" w:space="0" w:color="auto"/>
        <w:left w:val="none" w:sz="0" w:space="0" w:color="auto"/>
        <w:bottom w:val="none" w:sz="0" w:space="0" w:color="auto"/>
        <w:right w:val="none" w:sz="0" w:space="0" w:color="auto"/>
      </w:divBdr>
    </w:div>
    <w:div w:id="1333143524">
      <w:bodyDiv w:val="1"/>
      <w:marLeft w:val="0"/>
      <w:marRight w:val="0"/>
      <w:marTop w:val="0"/>
      <w:marBottom w:val="0"/>
      <w:divBdr>
        <w:top w:val="none" w:sz="0" w:space="0" w:color="auto"/>
        <w:left w:val="none" w:sz="0" w:space="0" w:color="auto"/>
        <w:bottom w:val="none" w:sz="0" w:space="0" w:color="auto"/>
        <w:right w:val="none" w:sz="0" w:space="0" w:color="auto"/>
      </w:divBdr>
    </w:div>
    <w:div w:id="1652754171">
      <w:bodyDiv w:val="1"/>
      <w:marLeft w:val="0"/>
      <w:marRight w:val="0"/>
      <w:marTop w:val="0"/>
      <w:marBottom w:val="0"/>
      <w:divBdr>
        <w:top w:val="none" w:sz="0" w:space="0" w:color="auto"/>
        <w:left w:val="none" w:sz="0" w:space="0" w:color="auto"/>
        <w:bottom w:val="none" w:sz="0" w:space="0" w:color="auto"/>
        <w:right w:val="none" w:sz="0" w:space="0" w:color="auto"/>
      </w:divBdr>
    </w:div>
    <w:div w:id="1791898645">
      <w:bodyDiv w:val="1"/>
      <w:marLeft w:val="0"/>
      <w:marRight w:val="0"/>
      <w:marTop w:val="0"/>
      <w:marBottom w:val="0"/>
      <w:divBdr>
        <w:top w:val="none" w:sz="0" w:space="0" w:color="auto"/>
        <w:left w:val="none" w:sz="0" w:space="0" w:color="auto"/>
        <w:bottom w:val="none" w:sz="0" w:space="0" w:color="auto"/>
        <w:right w:val="none" w:sz="0" w:space="0" w:color="auto"/>
      </w:divBdr>
    </w:div>
    <w:div w:id="189399932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F39A3C-25DA-413D-B5BE-1374638A7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6154</Words>
  <Characters>35083</Characters>
  <Application>Microsoft Office Word</Application>
  <DocSecurity>0</DocSecurity>
  <Lines>292</Lines>
  <Paragraphs>82</Paragraphs>
  <ScaleCrop>false</ScaleCrop>
  <HeadingPairs>
    <vt:vector size="6" baseType="variant">
      <vt:variant>
        <vt:lpstr>Názov</vt:lpstr>
      </vt:variant>
      <vt:variant>
        <vt:i4>1</vt:i4>
      </vt:variant>
      <vt:variant>
        <vt:lpstr>Title</vt:lpstr>
      </vt:variant>
      <vt:variant>
        <vt:i4>1</vt:i4>
      </vt:variant>
      <vt:variant>
        <vt:lpstr>Titel</vt:lpstr>
      </vt:variant>
      <vt:variant>
        <vt:i4>1</vt:i4>
      </vt:variant>
    </vt:vector>
  </HeadingPairs>
  <TitlesOfParts>
    <vt:vector size="3" baseType="lpstr">
      <vt:lpstr>20150616 Docetaxel Hospira final PI</vt:lpstr>
      <vt:lpstr>20150616 Docetaxel Hospira final PI</vt:lpstr>
      <vt:lpstr>EN Docet Hospira Day 121-165 QRD review</vt:lpstr>
    </vt:vector>
  </TitlesOfParts>
  <Company>Hospira, Inc.</Company>
  <LinksUpToDate>false</LinksUpToDate>
  <CharactersWithSpaces>41155</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20150616 Docetaxel Hospira final PI</dc:title>
  <dc:subject/>
  <dc:creator>Mandy King</dc:creator>
  <cp:keywords/>
  <cp:lastModifiedBy> </cp:lastModifiedBy>
  <cp:revision>3</cp:revision>
  <dcterms:created xsi:type="dcterms:W3CDTF">2015-12-17T12:37:00Z</dcterms:created>
  <dcterms:modified xsi:type="dcterms:W3CDTF">2015-12-17T13:48:00Z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Version">
    <vt:lpwstr>CURRENT,1.0</vt:lpwstr>
  </property>
  <property fmtid="{D5CDD505-2E9C-101B-9397-08002B2CF9AE}" pid="3" name="DM_Name">
    <vt:lpwstr>20150616 Docetaxel Hospira final PI</vt:lpwstr>
  </property>
  <property fmtid="{D5CDD505-2E9C-101B-9397-08002B2CF9AE}" pid="4" name="DM_Creation_Date">
    <vt:lpwstr>17/06/2015 10:33:20</vt:lpwstr>
  </property>
  <property fmtid="{D5CDD505-2E9C-101B-9397-08002B2CF9AE}" pid="5" name="DM_Modify_Date">
    <vt:lpwstr>17/06/2015 10:33:20</vt:lpwstr>
  </property>
  <property fmtid="{D5CDD505-2E9C-101B-9397-08002B2CF9AE}" pid="6" name="DM_Creator_Name">
    <vt:lpwstr>Buch Monica</vt:lpwstr>
  </property>
  <property fmtid="{D5CDD505-2E9C-101B-9397-08002B2CF9AE}" pid="7" name="DM_Modifier_Name">
    <vt:lpwstr>Buch Monica</vt:lpwstr>
  </property>
  <property fmtid="{D5CDD505-2E9C-101B-9397-08002B2CF9AE}" pid="8" name="DM_Type">
    <vt:lpwstr>emea_document</vt:lpwstr>
  </property>
  <property fmtid="{D5CDD505-2E9C-101B-9397-08002B2CF9AE}" pid="9" name="DM_DocRefId">
    <vt:lpwstr>EMA/406840/2015</vt:lpwstr>
  </property>
  <property fmtid="{D5CDD505-2E9C-101B-9397-08002B2CF9AE}" pid="10" name="DM_Category">
    <vt:lpwstr>Product Information</vt:lpwstr>
  </property>
  <property fmtid="{D5CDD505-2E9C-101B-9397-08002B2CF9AE}" pid="11" name="DM_Path">
    <vt:lpwstr>/01. Evaluation of Medicines/H-C/D-F/Docetaxel Hospira - 003925/10 Translations/Day 165 - QRD/Final PI for Opinion</vt:lpwstr>
  </property>
  <property fmtid="{D5CDD505-2E9C-101B-9397-08002B2CF9AE}" pid="12" name="DM_emea_doc_ref_id">
    <vt:lpwstr>EMA/406840/2015</vt:lpwstr>
  </property>
  <property fmtid="{D5CDD505-2E9C-101B-9397-08002B2CF9AE}" pid="13" name="DM_Modifer_Name">
    <vt:lpwstr>Buch Monica</vt:lpwstr>
  </property>
  <property fmtid="{D5CDD505-2E9C-101B-9397-08002B2CF9AE}" pid="14" name="DM_Modified_Date">
    <vt:lpwstr>17/06/2015 10:33:20</vt:lpwstr>
  </property>
</Properties>
</file>