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77" w:rsidDel="00F44EF4" w:rsidRDefault="00611B77" w:rsidP="008B11B2">
      <w:pPr>
        <w:rPr>
          <w:sz w:val="18"/>
          <w:szCs w:val="18"/>
        </w:rPr>
      </w:pPr>
    </w:p>
    <w:p w:rsidR="00611B77" w:rsidRDefault="00611B77" w:rsidP="00761DAC">
      <w:pPr>
        <w:rPr>
          <w:rFonts w:ascii="Arial" w:hAnsi="Arial" w:cs="Arial"/>
          <w:sz w:val="18"/>
        </w:rPr>
      </w:pPr>
    </w:p>
    <w:p w:rsidR="00611B77" w:rsidRPr="005150A0" w:rsidRDefault="00611B77" w:rsidP="005150A0">
      <w:pPr>
        <w:jc w:val="center"/>
        <w:outlineLvl w:val="0"/>
        <w:rPr>
          <w:b/>
          <w:sz w:val="22"/>
          <w:szCs w:val="22"/>
          <w:lang w:val="sk-SK"/>
        </w:rPr>
      </w:pPr>
      <w:r w:rsidRPr="005150A0">
        <w:rPr>
          <w:b/>
          <w:sz w:val="22"/>
          <w:szCs w:val="22"/>
          <w:lang w:val="sk-SK"/>
        </w:rPr>
        <w:t>S</w:t>
      </w:r>
      <w:bookmarkStart w:id="0" w:name="_GoBack"/>
      <w:bookmarkEnd w:id="0"/>
      <w:r w:rsidRPr="005150A0">
        <w:rPr>
          <w:b/>
          <w:sz w:val="22"/>
          <w:szCs w:val="22"/>
          <w:lang w:val="sk-SK"/>
        </w:rPr>
        <w:t>ÚHRN CHARAKTERISTICKÝCH VLASTNOSTÍ  LIEKU</w:t>
      </w:r>
    </w:p>
    <w:p w:rsidR="00611B77" w:rsidRDefault="00611B77" w:rsidP="005150A0">
      <w:pPr>
        <w:jc w:val="center"/>
        <w:rPr>
          <w:sz w:val="22"/>
          <w:szCs w:val="22"/>
          <w:lang w:val="sk-SK"/>
        </w:rPr>
      </w:pPr>
    </w:p>
    <w:p w:rsidR="00611B77" w:rsidRDefault="00611B77" w:rsidP="005150A0">
      <w:pPr>
        <w:jc w:val="center"/>
        <w:rPr>
          <w:sz w:val="22"/>
          <w:szCs w:val="22"/>
          <w:lang w:val="sk-SK"/>
        </w:rPr>
      </w:pPr>
    </w:p>
    <w:p w:rsidR="00611B77" w:rsidRPr="005150A0" w:rsidRDefault="00611B77" w:rsidP="005150A0">
      <w:pPr>
        <w:jc w:val="center"/>
        <w:rPr>
          <w:sz w:val="22"/>
          <w:szCs w:val="22"/>
          <w:lang w:val="sk-SK"/>
        </w:rPr>
      </w:pPr>
    </w:p>
    <w:p w:rsidR="00611B77" w:rsidRDefault="00611B77" w:rsidP="003F58C4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1.</w:t>
      </w:r>
      <w:r w:rsidRPr="00A92DAC">
        <w:rPr>
          <w:b/>
          <w:bCs/>
          <w:sz w:val="22"/>
          <w:szCs w:val="22"/>
        </w:rPr>
        <w:tab/>
        <w:t>NÁZOV LIEKU</w:t>
      </w:r>
    </w:p>
    <w:p w:rsidR="00611B77" w:rsidRPr="00A92DAC" w:rsidRDefault="00611B77" w:rsidP="00155444">
      <w:pPr>
        <w:tabs>
          <w:tab w:val="left" w:pos="567"/>
        </w:tabs>
        <w:rPr>
          <w:b/>
          <w:bCs/>
          <w:sz w:val="22"/>
          <w:szCs w:val="22"/>
        </w:rPr>
      </w:pPr>
    </w:p>
    <w:p w:rsidR="00611B77" w:rsidRDefault="00611B77" w:rsidP="005150A0">
      <w:pPr>
        <w:outlineLvl w:val="0"/>
        <w:rPr>
          <w:bCs/>
          <w:sz w:val="22"/>
          <w:szCs w:val="22"/>
          <w:lang w:val="sk-SK"/>
        </w:rPr>
      </w:pPr>
      <w:r w:rsidRPr="005150A0">
        <w:rPr>
          <w:bCs/>
          <w:sz w:val="22"/>
          <w:szCs w:val="22"/>
          <w:lang w:val="sk-SK"/>
        </w:rPr>
        <w:t>Oilatum Emollient</w:t>
      </w:r>
    </w:p>
    <w:p w:rsidR="00611B77" w:rsidRDefault="00611B77" w:rsidP="005150A0">
      <w:pPr>
        <w:outlineLvl w:val="0"/>
        <w:rPr>
          <w:bCs/>
          <w:noProof/>
          <w:sz w:val="22"/>
          <w:szCs w:val="22"/>
          <w:lang w:val="sk-SK"/>
        </w:rPr>
      </w:pPr>
      <w:r w:rsidRPr="005150A0">
        <w:rPr>
          <w:bCs/>
          <w:sz w:val="22"/>
          <w:szCs w:val="22"/>
          <w:lang w:val="sk-SK"/>
        </w:rPr>
        <w:t xml:space="preserve">634 </w:t>
      </w:r>
      <w:r w:rsidRPr="00403FB5">
        <w:rPr>
          <w:bCs/>
          <w:sz w:val="22"/>
          <w:szCs w:val="22"/>
          <w:lang w:val="sk-SK"/>
        </w:rPr>
        <w:t>mg</w:t>
      </w:r>
      <w:r w:rsidRPr="00403FB5">
        <w:rPr>
          <w:bCs/>
          <w:sz w:val="22"/>
          <w:szCs w:val="22"/>
          <w:lang w:val="en-US"/>
        </w:rPr>
        <w:t>/</w:t>
      </w:r>
      <w:r w:rsidRPr="005150A0">
        <w:rPr>
          <w:bCs/>
          <w:sz w:val="22"/>
          <w:szCs w:val="22"/>
          <w:lang w:val="en-US"/>
        </w:rPr>
        <w:t>g</w:t>
      </w:r>
      <w:r w:rsidRPr="00403FB5">
        <w:rPr>
          <w:bCs/>
          <w:sz w:val="22"/>
          <w:szCs w:val="22"/>
          <w:lang w:val="en-US"/>
        </w:rPr>
        <w:t xml:space="preserve"> </w:t>
      </w:r>
      <w:r>
        <w:rPr>
          <w:bCs/>
          <w:sz w:val="22"/>
          <w:szCs w:val="22"/>
          <w:lang w:val="sk-SK"/>
        </w:rPr>
        <w:t>kúpeľové aditívum</w:t>
      </w:r>
    </w:p>
    <w:p w:rsidR="00611B77" w:rsidRDefault="00611B77" w:rsidP="005150A0">
      <w:pPr>
        <w:outlineLvl w:val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outlineLvl w:val="0"/>
        <w:rPr>
          <w:sz w:val="22"/>
          <w:szCs w:val="22"/>
          <w:lang w:val="sk-SK"/>
        </w:rPr>
      </w:pPr>
    </w:p>
    <w:p w:rsidR="00611B77" w:rsidRDefault="00611B77" w:rsidP="003F58C4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2.</w:t>
      </w:r>
      <w:r w:rsidRPr="00A92DAC">
        <w:rPr>
          <w:b/>
          <w:bCs/>
          <w:sz w:val="22"/>
          <w:szCs w:val="22"/>
        </w:rPr>
        <w:tab/>
        <w:t>KVALITATÍVNE A KVANTITATÍVNE ZLOŽENIE</w:t>
      </w:r>
    </w:p>
    <w:p w:rsidR="00611B77" w:rsidRPr="00A92DAC" w:rsidRDefault="00611B77" w:rsidP="00155444">
      <w:pPr>
        <w:rPr>
          <w:b/>
          <w:bCs/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smartTag w:uri="urn:schemas-microsoft-com:office:smarttags" w:element="metricconverter">
        <w:smartTagPr>
          <w:attr w:name="ProductID" w:val="1 g"/>
        </w:smartTagPr>
        <w:r w:rsidRPr="00403FB5">
          <w:rPr>
            <w:bCs/>
            <w:sz w:val="22"/>
            <w:szCs w:val="22"/>
            <w:lang w:val="sk-SK"/>
          </w:rPr>
          <w:t>1 g</w:t>
        </w:r>
      </w:smartTag>
      <w:r w:rsidRPr="00403FB5">
        <w:rPr>
          <w:bCs/>
          <w:sz w:val="22"/>
          <w:szCs w:val="22"/>
          <w:lang w:val="sk-SK"/>
        </w:rPr>
        <w:t xml:space="preserve">  kúpeľového aditíva obsahuje 634 mg tekutého parafínu</w:t>
      </w:r>
      <w:r w:rsidRPr="00403FB5">
        <w:rPr>
          <w:sz w:val="22"/>
          <w:szCs w:val="22"/>
          <w:lang w:val="sk-SK"/>
        </w:rPr>
        <w:t xml:space="preserve"> (</w:t>
      </w:r>
      <w:r w:rsidRPr="005150A0">
        <w:rPr>
          <w:sz w:val="22"/>
          <w:szCs w:val="22"/>
          <w:lang w:val="sk-SK"/>
        </w:rPr>
        <w:t>63,4</w:t>
      </w:r>
      <w:r w:rsidRPr="00403FB5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% m/m</w:t>
      </w:r>
      <w:r w:rsidRPr="00403FB5">
        <w:rPr>
          <w:sz w:val="22"/>
          <w:szCs w:val="22"/>
          <w:lang w:val="sk-SK"/>
        </w:rPr>
        <w:t>).</w:t>
      </w:r>
    </w:p>
    <w:p w:rsidR="00611B77" w:rsidRPr="005150A0" w:rsidRDefault="00611B77" w:rsidP="005150A0">
      <w:pPr>
        <w:rPr>
          <w:color w:val="FF0000"/>
          <w:sz w:val="22"/>
          <w:szCs w:val="22"/>
          <w:lang w:val="sk-SK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Úplný zoznam pomocných látok, pozri časť 6.1.</w:t>
      </w:r>
    </w:p>
    <w:p w:rsidR="00611B77" w:rsidRDefault="00611B77" w:rsidP="005150A0">
      <w:pPr>
        <w:rPr>
          <w:sz w:val="22"/>
          <w:szCs w:val="22"/>
          <w:lang w:val="sk-SK"/>
        </w:rPr>
      </w:pP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3F58C4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3.</w:t>
      </w:r>
      <w:r w:rsidRPr="00A92DAC">
        <w:rPr>
          <w:b/>
          <w:bCs/>
          <w:sz w:val="22"/>
          <w:szCs w:val="22"/>
        </w:rPr>
        <w:tab/>
        <w:t>LIEKOVÁ FORMA</w:t>
      </w:r>
    </w:p>
    <w:p w:rsidR="00611B77" w:rsidRDefault="00611B77" w:rsidP="003F58C4">
      <w:pPr>
        <w:tabs>
          <w:tab w:val="left" w:pos="540"/>
        </w:tabs>
        <w:rPr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</w:t>
      </w:r>
      <w:r w:rsidRPr="005150A0">
        <w:rPr>
          <w:sz w:val="22"/>
          <w:szCs w:val="22"/>
          <w:lang w:val="sk-SK"/>
        </w:rPr>
        <w:t>úpeľové aditívum</w:t>
      </w:r>
      <w:r>
        <w:rPr>
          <w:sz w:val="22"/>
          <w:szCs w:val="22"/>
          <w:lang w:val="sk-SK"/>
        </w:rPr>
        <w:t>.</w:t>
      </w:r>
    </w:p>
    <w:p w:rsidR="00611B77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155444">
      <w:pPr>
        <w:spacing w:before="12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Bledožltý roztok olejovej konzistencie.</w:t>
      </w:r>
    </w:p>
    <w:p w:rsidR="00611B77" w:rsidRDefault="00611B77" w:rsidP="005150A0">
      <w:pPr>
        <w:rPr>
          <w:sz w:val="22"/>
          <w:szCs w:val="22"/>
          <w:lang w:val="sk-SK"/>
        </w:rPr>
      </w:pP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</w:t>
      </w:r>
      <w:r w:rsidRPr="00A92DAC">
        <w:rPr>
          <w:b/>
          <w:bCs/>
          <w:sz w:val="22"/>
          <w:szCs w:val="22"/>
        </w:rPr>
        <w:tab/>
        <w:t>KLINICKÉ ÚDAJE</w:t>
      </w: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BodyText2"/>
        <w:tabs>
          <w:tab w:val="left" w:pos="540"/>
        </w:tabs>
        <w:spacing w:after="0" w:line="240" w:lineRule="auto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4.1</w:t>
      </w:r>
      <w:r w:rsidRPr="00A92DAC">
        <w:rPr>
          <w:b/>
          <w:bCs/>
          <w:sz w:val="22"/>
          <w:szCs w:val="22"/>
        </w:rPr>
        <w:tab/>
        <w:t>Terapeutické indikácie</w:t>
      </w:r>
    </w:p>
    <w:p w:rsidR="00611B77" w:rsidRDefault="00611B77" w:rsidP="005150A0">
      <w:pPr>
        <w:pStyle w:val="Body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Oilatum Emollient sa používa na liečbu atopického ekzému, kontaktnej dermatitídy, stareckého svrbenia, ichtyózy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ďalších kožných ochorení spojených so zvýšenou suchosťou kože.</w:t>
      </w:r>
    </w:p>
    <w:p w:rsidR="00611B77" w:rsidRDefault="00611B77" w:rsidP="005150A0">
      <w:pPr>
        <w:pStyle w:val="Body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 </w:t>
      </w:r>
    </w:p>
    <w:p w:rsidR="00611B77" w:rsidRDefault="00611B77" w:rsidP="005150A0">
      <w:pPr>
        <w:pStyle w:val="Body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Oilatum Emollient je indikovaný</w:t>
      </w:r>
      <w:r w:rsidRPr="005150A0">
        <w:rPr>
          <w:sz w:val="22"/>
          <w:szCs w:val="22"/>
          <w:lang w:val="sk-SK"/>
        </w:rPr>
        <w:t xml:space="preserve"> všetký</w:t>
      </w:r>
      <w:r>
        <w:rPr>
          <w:sz w:val="22"/>
          <w:szCs w:val="22"/>
          <w:lang w:val="sk-SK"/>
        </w:rPr>
        <w:t>m</w:t>
      </w:r>
      <w:r w:rsidRPr="005150A0">
        <w:rPr>
          <w:sz w:val="22"/>
          <w:szCs w:val="22"/>
          <w:lang w:val="sk-SK"/>
        </w:rPr>
        <w:t xml:space="preserve"> vekový</w:t>
      </w:r>
      <w:r>
        <w:rPr>
          <w:sz w:val="22"/>
          <w:szCs w:val="22"/>
          <w:lang w:val="sk-SK"/>
        </w:rPr>
        <w:t>m</w:t>
      </w:r>
      <w:r w:rsidRPr="005150A0">
        <w:rPr>
          <w:sz w:val="22"/>
          <w:szCs w:val="22"/>
          <w:lang w:val="sk-SK"/>
        </w:rPr>
        <w:t xml:space="preserve"> skupiná</w:t>
      </w:r>
      <w:r>
        <w:rPr>
          <w:sz w:val="22"/>
          <w:szCs w:val="22"/>
          <w:lang w:val="sk-SK"/>
        </w:rPr>
        <w:t>m</w:t>
      </w:r>
      <w:r w:rsidRPr="005150A0">
        <w:rPr>
          <w:sz w:val="22"/>
          <w:szCs w:val="22"/>
          <w:lang w:val="sk-SK"/>
        </w:rPr>
        <w:t xml:space="preserve"> vrátane dojčiat a</w:t>
      </w:r>
      <w:r>
        <w:rPr>
          <w:sz w:val="22"/>
          <w:szCs w:val="22"/>
          <w:lang w:val="sk-SK"/>
        </w:rPr>
        <w:t> starších osôb</w:t>
      </w:r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pStyle w:val="BodyText2"/>
        <w:tabs>
          <w:tab w:val="left" w:pos="540"/>
        </w:tabs>
        <w:spacing w:after="0" w:line="240" w:lineRule="auto"/>
        <w:rPr>
          <w:sz w:val="22"/>
          <w:szCs w:val="22"/>
          <w:lang w:val="sk-SK"/>
        </w:rPr>
      </w:pPr>
    </w:p>
    <w:p w:rsidR="00611B77" w:rsidRDefault="00611B77" w:rsidP="005150A0">
      <w:pPr>
        <w:pStyle w:val="ListParagraph"/>
        <w:tabs>
          <w:tab w:val="left" w:pos="540"/>
          <w:tab w:val="left" w:pos="709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4.2</w:t>
      </w:r>
      <w:r w:rsidRPr="00A92DAC">
        <w:rPr>
          <w:b/>
          <w:bCs/>
          <w:sz w:val="22"/>
          <w:szCs w:val="22"/>
        </w:rPr>
        <w:tab/>
        <w:t>Dávkovanie a spôsob podávania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b/>
          <w:sz w:val="22"/>
          <w:szCs w:val="22"/>
          <w:lang w:val="sk-SK"/>
        </w:rPr>
      </w:pPr>
    </w:p>
    <w:p w:rsidR="00611B77" w:rsidRPr="005150A0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  <w:r w:rsidRPr="005150A0">
        <w:rPr>
          <w:sz w:val="22"/>
          <w:szCs w:val="22"/>
          <w:u w:val="single"/>
          <w:lang w:val="sk-SK"/>
        </w:rPr>
        <w:t>Dávkovanie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Frekvencia používania </w:t>
      </w:r>
      <w:r>
        <w:rPr>
          <w:sz w:val="22"/>
          <w:szCs w:val="22"/>
          <w:lang w:val="sk-SK"/>
        </w:rPr>
        <w:t xml:space="preserve">tohto </w:t>
      </w:r>
      <w:r w:rsidRPr="005150A0">
        <w:rPr>
          <w:sz w:val="22"/>
          <w:szCs w:val="22"/>
          <w:lang w:val="sk-SK"/>
        </w:rPr>
        <w:t>lieku je individuálna, závisí od typu, rozsahu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závažnosti ochorenia. 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Obvyklý je jeden kúpeľ denne. Dĺžka kúpeľa je 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20 minút. </w:t>
      </w:r>
      <w:r w:rsidRPr="003F58C4">
        <w:rPr>
          <w:sz w:val="22"/>
          <w:szCs w:val="22"/>
          <w:lang w:val="sk-SK"/>
        </w:rPr>
        <w:br/>
      </w:r>
    </w:p>
    <w:p w:rsidR="00611B77" w:rsidRDefault="00611B77" w:rsidP="005150A0">
      <w:pPr>
        <w:pStyle w:val="BodyTextIndent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Oilatum Emollient sa </w:t>
      </w:r>
      <w:r>
        <w:rPr>
          <w:sz w:val="22"/>
          <w:szCs w:val="22"/>
          <w:lang w:val="sk-SK"/>
        </w:rPr>
        <w:t>musí</w:t>
      </w:r>
      <w:r w:rsidRPr="005150A0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používať </w:t>
      </w:r>
      <w:r w:rsidRPr="00CA1F8E">
        <w:rPr>
          <w:sz w:val="22"/>
          <w:szCs w:val="22"/>
          <w:lang w:val="sk-SK"/>
        </w:rPr>
        <w:t xml:space="preserve">vždy </w:t>
      </w:r>
      <w:r w:rsidRPr="005150A0">
        <w:rPr>
          <w:sz w:val="22"/>
          <w:szCs w:val="22"/>
          <w:lang w:val="sk-SK"/>
        </w:rPr>
        <w:t>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vodou</w:t>
      </w:r>
      <w:r>
        <w:rPr>
          <w:sz w:val="22"/>
          <w:szCs w:val="22"/>
          <w:lang w:val="sk-SK"/>
        </w:rPr>
        <w:t xml:space="preserve"> – </w:t>
      </w:r>
      <w:r w:rsidRPr="005150A0">
        <w:rPr>
          <w:sz w:val="22"/>
          <w:szCs w:val="22"/>
          <w:lang w:val="sk-SK"/>
        </w:rPr>
        <w:t xml:space="preserve">buď </w:t>
      </w:r>
      <w:r>
        <w:rPr>
          <w:sz w:val="22"/>
          <w:szCs w:val="22"/>
          <w:lang w:val="sk-SK"/>
        </w:rPr>
        <w:t>sa</w:t>
      </w:r>
      <w:r w:rsidRPr="005150A0">
        <w:rPr>
          <w:sz w:val="22"/>
          <w:szCs w:val="22"/>
          <w:lang w:val="sk-SK"/>
        </w:rPr>
        <w:t xml:space="preserve"> pridá do vody alebo </w:t>
      </w:r>
      <w:r>
        <w:rPr>
          <w:sz w:val="22"/>
          <w:szCs w:val="22"/>
          <w:lang w:val="sk-SK"/>
        </w:rPr>
        <w:t>sa</w:t>
      </w:r>
      <w:r w:rsidRPr="005150A0">
        <w:rPr>
          <w:sz w:val="22"/>
          <w:szCs w:val="22"/>
          <w:lang w:val="sk-SK"/>
        </w:rPr>
        <w:t xml:space="preserve"> nanesie priamo na vlhkú kožu. Oilatum Emollient je najúčinnejšie, keď sa použije ako kúpeľová prísada, najmä v prípade rozsiahleho postihnutia kože.</w:t>
      </w:r>
      <w:r w:rsidRPr="00501576">
        <w:rPr>
          <w:b/>
          <w:sz w:val="22"/>
          <w:szCs w:val="22"/>
          <w:lang w:val="sk-SK"/>
        </w:rPr>
        <w:t xml:space="preserve"> </w:t>
      </w:r>
      <w:r w:rsidRPr="00C2149D">
        <w:rPr>
          <w:sz w:val="22"/>
          <w:szCs w:val="22"/>
          <w:lang w:val="sk-SK"/>
        </w:rPr>
        <w:t xml:space="preserve">Odmerané množstvo </w:t>
      </w:r>
      <w:r>
        <w:rPr>
          <w:sz w:val="22"/>
          <w:szCs w:val="22"/>
          <w:lang w:val="sk-SK"/>
        </w:rPr>
        <w:t xml:space="preserve">tohto </w:t>
      </w:r>
      <w:r w:rsidRPr="00C2149D">
        <w:rPr>
          <w:sz w:val="22"/>
          <w:szCs w:val="22"/>
          <w:lang w:val="sk-SK"/>
        </w:rPr>
        <w:t>lieku sa pridá do napustenej vane s vodou a dobre sa premieša. Odporúča sa teplota kúpeľa, ktorá zodpovedá teplote ľudského tela, nie horúca.</w:t>
      </w:r>
      <w:r w:rsidRPr="00C2149D">
        <w:rPr>
          <w:sz w:val="22"/>
          <w:szCs w:val="22"/>
          <w:lang w:val="sk-SK"/>
        </w:rPr>
        <w:br/>
        <w:t>Pacient</w:t>
      </w:r>
      <w:r>
        <w:rPr>
          <w:sz w:val="22"/>
          <w:szCs w:val="22"/>
          <w:lang w:val="sk-SK"/>
        </w:rPr>
        <w:t xml:space="preserve">a treba </w:t>
      </w:r>
      <w:r w:rsidRPr="00C2149D">
        <w:rPr>
          <w:sz w:val="22"/>
          <w:szCs w:val="22"/>
          <w:lang w:val="sk-SK"/>
        </w:rPr>
        <w:t>upozorn</w:t>
      </w:r>
      <w:r>
        <w:rPr>
          <w:sz w:val="22"/>
          <w:szCs w:val="22"/>
          <w:lang w:val="sk-SK"/>
        </w:rPr>
        <w:t>iť</w:t>
      </w:r>
      <w:r w:rsidRPr="00C2149D">
        <w:rPr>
          <w:sz w:val="22"/>
          <w:szCs w:val="22"/>
          <w:lang w:val="sk-SK"/>
        </w:rPr>
        <w:t xml:space="preserve"> na riziko pošmyknutia vo vani. </w:t>
      </w:r>
      <w:r w:rsidRPr="003433D7">
        <w:rPr>
          <w:sz w:val="22"/>
          <w:szCs w:val="22"/>
          <w:lang w:val="sk-SK"/>
        </w:rPr>
        <w:t>Vod</w:t>
      </w:r>
      <w:r>
        <w:rPr>
          <w:sz w:val="22"/>
          <w:szCs w:val="22"/>
          <w:lang w:val="sk-SK"/>
        </w:rPr>
        <w:t>a</w:t>
      </w:r>
      <w:r w:rsidRPr="003433D7">
        <w:rPr>
          <w:sz w:val="22"/>
          <w:szCs w:val="22"/>
          <w:lang w:val="sk-SK"/>
        </w:rPr>
        <w:t xml:space="preserve"> z povrchu kože </w:t>
      </w:r>
      <w:r>
        <w:rPr>
          <w:sz w:val="22"/>
          <w:szCs w:val="22"/>
          <w:lang w:val="sk-SK"/>
        </w:rPr>
        <w:t xml:space="preserve">sa má </w:t>
      </w:r>
      <w:r w:rsidRPr="003433D7">
        <w:rPr>
          <w:sz w:val="22"/>
          <w:szCs w:val="22"/>
          <w:lang w:val="sk-SK"/>
        </w:rPr>
        <w:t>odstr</w:t>
      </w:r>
      <w:r>
        <w:rPr>
          <w:sz w:val="22"/>
          <w:szCs w:val="22"/>
          <w:lang w:val="sk-SK"/>
        </w:rPr>
        <w:t>ániť prikladaním</w:t>
      </w:r>
      <w:r w:rsidRPr="003433D7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čistého </w:t>
      </w:r>
      <w:r w:rsidRPr="003433D7">
        <w:rPr>
          <w:sz w:val="22"/>
          <w:szCs w:val="22"/>
          <w:lang w:val="sk-SK"/>
        </w:rPr>
        <w:t>uteráku, pretože trenie narúša ochranný mastný film.</w:t>
      </w:r>
      <w:r>
        <w:rPr>
          <w:sz w:val="22"/>
          <w:szCs w:val="22"/>
          <w:lang w:val="sk-SK"/>
        </w:rPr>
        <w:t xml:space="preserve"> </w:t>
      </w:r>
      <w:r w:rsidRPr="00C2149D">
        <w:rPr>
          <w:sz w:val="22"/>
          <w:szCs w:val="22"/>
          <w:lang w:val="sk-SK"/>
        </w:rPr>
        <w:t>Ak sa objaví erytém alebo exantém</w:t>
      </w:r>
      <w:r>
        <w:rPr>
          <w:sz w:val="22"/>
          <w:szCs w:val="22"/>
          <w:lang w:val="sk-SK"/>
        </w:rPr>
        <w:t>, používanie</w:t>
      </w:r>
      <w:r w:rsidRPr="00C2149D">
        <w:rPr>
          <w:sz w:val="22"/>
          <w:szCs w:val="22"/>
          <w:lang w:val="sk-SK"/>
        </w:rPr>
        <w:t> Oilatum Emollient</w:t>
      </w:r>
      <w:r>
        <w:rPr>
          <w:sz w:val="22"/>
          <w:szCs w:val="22"/>
          <w:lang w:val="sk-SK"/>
        </w:rPr>
        <w:t xml:space="preserve"> sa má</w:t>
      </w:r>
      <w:r w:rsidRPr="00C2149D">
        <w:rPr>
          <w:sz w:val="22"/>
          <w:szCs w:val="22"/>
          <w:lang w:val="sk-SK"/>
        </w:rPr>
        <w:t xml:space="preserve"> prerušiť.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Oilatum </w:t>
      </w:r>
      <w:r>
        <w:rPr>
          <w:sz w:val="22"/>
          <w:szCs w:val="22"/>
          <w:lang w:val="sk-SK"/>
        </w:rPr>
        <w:t xml:space="preserve">Emollient </w:t>
      </w:r>
      <w:r w:rsidRPr="005150A0">
        <w:rPr>
          <w:sz w:val="22"/>
          <w:szCs w:val="22"/>
          <w:lang w:val="sk-SK"/>
        </w:rPr>
        <w:t>kožu aj očisťuje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nepoužíva sa súčasne s</w:t>
      </w:r>
      <w:r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mydlom</w:t>
      </w:r>
      <w:r>
        <w:rPr>
          <w:sz w:val="22"/>
          <w:szCs w:val="22"/>
          <w:lang w:val="sk-SK"/>
        </w:rPr>
        <w:t xml:space="preserve"> (pozri časť 4.5)</w:t>
      </w:r>
      <w:r w:rsidRPr="005150A0">
        <w:rPr>
          <w:sz w:val="22"/>
          <w:szCs w:val="22"/>
          <w:lang w:val="sk-SK"/>
        </w:rPr>
        <w:t>.</w:t>
      </w:r>
      <w:r w:rsidRPr="003F58C4">
        <w:rPr>
          <w:sz w:val="22"/>
          <w:szCs w:val="22"/>
          <w:lang w:val="sk-SK"/>
        </w:rPr>
        <w:br/>
      </w:r>
      <w:r w:rsidRPr="003F58C4">
        <w:rPr>
          <w:sz w:val="22"/>
          <w:szCs w:val="22"/>
          <w:lang w:val="sk-SK"/>
        </w:rPr>
        <w:br/>
      </w:r>
      <w:r w:rsidRPr="005150A0">
        <w:rPr>
          <w:i/>
          <w:sz w:val="22"/>
          <w:szCs w:val="22"/>
          <w:lang w:val="sk-SK"/>
        </w:rPr>
        <w:t>Dospelí vrátane starších osôb:</w:t>
      </w:r>
    </w:p>
    <w:p w:rsidR="00611B77" w:rsidRPr="005150A0" w:rsidRDefault="00611B77" w:rsidP="005150A0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1 </w:t>
      </w:r>
      <w:r w:rsidRPr="003F58C4">
        <w:rPr>
          <w:sz w:val="22"/>
          <w:szCs w:val="22"/>
          <w:lang w:val="sk-SK"/>
        </w:rPr>
        <w:t>−</w:t>
      </w:r>
      <w:r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3 uzávery (10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30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ml) </w:t>
      </w:r>
      <w:r>
        <w:rPr>
          <w:sz w:val="22"/>
          <w:szCs w:val="22"/>
          <w:lang w:val="sk-SK"/>
        </w:rPr>
        <w:t xml:space="preserve">pridať </w:t>
      </w:r>
      <w:r w:rsidRPr="005150A0">
        <w:rPr>
          <w:sz w:val="22"/>
          <w:szCs w:val="22"/>
          <w:lang w:val="sk-SK"/>
        </w:rPr>
        <w:t xml:space="preserve">do vane naplnenej vodou do výšky </w:t>
      </w:r>
      <w:smartTag w:uri="urn:schemas-microsoft-com:office:smarttags" w:element="metricconverter">
        <w:smartTagPr>
          <w:attr w:name="ProductID" w:val="20 cm"/>
        </w:smartTagPr>
        <w:r w:rsidRPr="005150A0">
          <w:rPr>
            <w:sz w:val="22"/>
            <w:szCs w:val="22"/>
            <w:lang w:val="sk-SK"/>
          </w:rPr>
          <w:t>20 cm</w:t>
        </w:r>
      </w:smartTag>
      <w:r w:rsidRPr="005150A0">
        <w:rPr>
          <w:sz w:val="22"/>
          <w:szCs w:val="22"/>
          <w:lang w:val="sk-SK"/>
        </w:rPr>
        <w:t xml:space="preserve"> (100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150 l"/>
        </w:smartTagPr>
        <w:r w:rsidRPr="005150A0">
          <w:rPr>
            <w:sz w:val="22"/>
            <w:szCs w:val="22"/>
            <w:lang w:val="sk-SK"/>
          </w:rPr>
          <w:t>150</w:t>
        </w:r>
        <w:r w:rsidRPr="003F58C4">
          <w:rPr>
            <w:sz w:val="22"/>
            <w:szCs w:val="22"/>
            <w:lang w:val="sk-SK"/>
          </w:rPr>
          <w:t> </w:t>
        </w:r>
        <w:r w:rsidRPr="005150A0">
          <w:rPr>
            <w:sz w:val="22"/>
            <w:szCs w:val="22"/>
            <w:lang w:val="sk-SK"/>
          </w:rPr>
          <w:t>l</w:t>
        </w:r>
      </w:smartTag>
      <w:r w:rsidRPr="005150A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a dobre premiešať</w:t>
      </w:r>
      <w:r w:rsidRPr="005150A0">
        <w:rPr>
          <w:sz w:val="22"/>
          <w:szCs w:val="22"/>
          <w:lang w:val="sk-SK"/>
        </w:rPr>
        <w:t xml:space="preserve">. </w:t>
      </w:r>
      <w:r>
        <w:rPr>
          <w:sz w:val="22"/>
          <w:szCs w:val="22"/>
          <w:lang w:val="sk-SK"/>
        </w:rPr>
        <w:t>Dospelý sa p</w:t>
      </w:r>
      <w:r w:rsidRPr="005150A0">
        <w:rPr>
          <w:sz w:val="22"/>
          <w:szCs w:val="22"/>
          <w:lang w:val="sk-SK"/>
        </w:rPr>
        <w:t>onor</w:t>
      </w:r>
      <w:r>
        <w:rPr>
          <w:sz w:val="22"/>
          <w:szCs w:val="22"/>
          <w:lang w:val="sk-SK"/>
        </w:rPr>
        <w:t>í</w:t>
      </w:r>
      <w:r w:rsidRPr="005150A0">
        <w:rPr>
          <w:sz w:val="22"/>
          <w:szCs w:val="22"/>
          <w:lang w:val="sk-SK"/>
        </w:rPr>
        <w:t xml:space="preserve"> do kúpeľa</w:t>
      </w:r>
      <w:r>
        <w:rPr>
          <w:sz w:val="22"/>
          <w:szCs w:val="22"/>
          <w:lang w:val="sk-SK"/>
        </w:rPr>
        <w:t xml:space="preserve"> (všetky postihnuté oblasti)</w:t>
      </w:r>
      <w:r w:rsidRPr="005150A0">
        <w:rPr>
          <w:sz w:val="22"/>
          <w:szCs w:val="22"/>
          <w:lang w:val="sk-SK"/>
        </w:rPr>
        <w:t xml:space="preserve"> na 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20 minút</w:t>
      </w:r>
      <w:r>
        <w:rPr>
          <w:sz w:val="22"/>
          <w:szCs w:val="22"/>
          <w:lang w:val="sk-SK"/>
        </w:rPr>
        <w:t xml:space="preserve"> a potom sa j</w:t>
      </w:r>
      <w:r w:rsidRPr="005150A0">
        <w:rPr>
          <w:sz w:val="22"/>
          <w:szCs w:val="22"/>
          <w:lang w:val="sk-SK"/>
        </w:rPr>
        <w:t>emne osuš</w:t>
      </w:r>
      <w:r>
        <w:rPr>
          <w:sz w:val="22"/>
          <w:szCs w:val="22"/>
          <w:lang w:val="sk-SK"/>
        </w:rPr>
        <w:t>í čistým uterákom</w:t>
      </w:r>
      <w:r w:rsidRPr="005150A0">
        <w:rPr>
          <w:sz w:val="22"/>
          <w:szCs w:val="22"/>
          <w:lang w:val="sk-SK"/>
        </w:rPr>
        <w:t>.</w:t>
      </w:r>
      <w:r w:rsidRPr="003F58C4">
        <w:rPr>
          <w:sz w:val="22"/>
          <w:szCs w:val="22"/>
          <w:lang w:val="sk-SK"/>
        </w:rPr>
        <w:br/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>Pediatrická populácia (deti vrátane dojčiat):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</w:p>
    <w:p w:rsidR="00611B77" w:rsidRDefault="00611B77" w:rsidP="00BC27C8">
      <w:pPr>
        <w:pStyle w:val="ListParagraph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  <w:r w:rsidRPr="005150A0">
        <w:rPr>
          <w:sz w:val="22"/>
          <w:szCs w:val="22"/>
          <w:lang w:val="sk-SK"/>
        </w:rPr>
        <w:t xml:space="preserve">½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 uzávery (5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20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ml) </w:t>
      </w:r>
      <w:r>
        <w:rPr>
          <w:sz w:val="22"/>
          <w:szCs w:val="22"/>
          <w:lang w:val="sk-SK"/>
        </w:rPr>
        <w:t xml:space="preserve">sa pridá </w:t>
      </w:r>
      <w:r w:rsidRPr="005150A0">
        <w:rPr>
          <w:sz w:val="22"/>
          <w:szCs w:val="22"/>
          <w:lang w:val="sk-SK"/>
        </w:rPr>
        <w:t>do vaničky alebo vane 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vodou (10 </w:t>
      </w:r>
      <w:r w:rsidRPr="003F58C4">
        <w:rPr>
          <w:sz w:val="22"/>
          <w:szCs w:val="22"/>
          <w:lang w:val="sk-SK"/>
        </w:rPr>
        <w:t>−</w:t>
      </w:r>
      <w:r w:rsidRPr="005150A0">
        <w:rPr>
          <w:sz w:val="22"/>
          <w:szCs w:val="22"/>
          <w:lang w:val="sk-SK"/>
        </w:rPr>
        <w:t xml:space="preserve"> </w:t>
      </w:r>
      <w:smartTag w:uri="urn:schemas-microsoft-com:office:smarttags" w:element="metricconverter">
        <w:smartTagPr>
          <w:attr w:name="ProductID" w:val="50 l"/>
        </w:smartTagPr>
        <w:r w:rsidRPr="005150A0">
          <w:rPr>
            <w:sz w:val="22"/>
            <w:szCs w:val="22"/>
            <w:lang w:val="sk-SK"/>
          </w:rPr>
          <w:t>50</w:t>
        </w:r>
        <w:r w:rsidRPr="003F58C4">
          <w:rPr>
            <w:sz w:val="22"/>
            <w:szCs w:val="22"/>
            <w:lang w:val="sk-SK"/>
          </w:rPr>
          <w:t> </w:t>
        </w:r>
        <w:r w:rsidRPr="005150A0">
          <w:rPr>
            <w:sz w:val="22"/>
            <w:szCs w:val="22"/>
            <w:lang w:val="sk-SK"/>
          </w:rPr>
          <w:t>l</w:t>
        </w:r>
      </w:smartTag>
      <w:r w:rsidRPr="005150A0">
        <w:rPr>
          <w:sz w:val="22"/>
          <w:szCs w:val="22"/>
          <w:lang w:val="sk-SK"/>
        </w:rPr>
        <w:t>)</w:t>
      </w:r>
      <w:r>
        <w:rPr>
          <w:sz w:val="22"/>
          <w:szCs w:val="22"/>
          <w:lang w:val="sk-SK"/>
        </w:rPr>
        <w:t xml:space="preserve"> a dobre premiešať</w:t>
      </w:r>
      <w:r w:rsidRPr="005150A0">
        <w:rPr>
          <w:sz w:val="22"/>
          <w:szCs w:val="22"/>
          <w:lang w:val="sk-SK"/>
        </w:rPr>
        <w:t xml:space="preserve">. Pomocou </w:t>
      </w:r>
      <w:r>
        <w:rPr>
          <w:sz w:val="22"/>
          <w:szCs w:val="22"/>
          <w:lang w:val="sk-SK"/>
        </w:rPr>
        <w:t xml:space="preserve">špongie na kúpanie sa vzniknutý roztok </w:t>
      </w:r>
      <w:r w:rsidRPr="005150A0">
        <w:rPr>
          <w:sz w:val="22"/>
          <w:szCs w:val="22"/>
          <w:lang w:val="sk-SK"/>
        </w:rPr>
        <w:t>jemne nanes</w:t>
      </w:r>
      <w:r>
        <w:rPr>
          <w:sz w:val="22"/>
          <w:szCs w:val="22"/>
          <w:lang w:val="sk-SK"/>
        </w:rPr>
        <w:t>ie dieťaťu</w:t>
      </w:r>
      <w:r w:rsidRPr="005150A0">
        <w:rPr>
          <w:sz w:val="22"/>
          <w:szCs w:val="22"/>
          <w:lang w:val="sk-SK"/>
        </w:rPr>
        <w:t xml:space="preserve"> na celé telo</w:t>
      </w:r>
      <w:r>
        <w:rPr>
          <w:sz w:val="22"/>
          <w:szCs w:val="22"/>
          <w:lang w:val="sk-SK"/>
        </w:rPr>
        <w:t xml:space="preserve"> a potom sa j</w:t>
      </w:r>
      <w:r w:rsidRPr="005150A0">
        <w:rPr>
          <w:sz w:val="22"/>
          <w:szCs w:val="22"/>
          <w:lang w:val="sk-SK"/>
        </w:rPr>
        <w:t>emne osuš</w:t>
      </w:r>
      <w:r>
        <w:rPr>
          <w:sz w:val="22"/>
          <w:szCs w:val="22"/>
          <w:lang w:val="sk-SK"/>
        </w:rPr>
        <w:t>í čistým uterákom</w:t>
      </w:r>
      <w:r w:rsidRPr="005150A0">
        <w:rPr>
          <w:sz w:val="22"/>
          <w:szCs w:val="22"/>
          <w:lang w:val="sk-SK"/>
        </w:rPr>
        <w:t>.</w:t>
      </w:r>
      <w:r w:rsidRPr="003F58C4">
        <w:rPr>
          <w:sz w:val="22"/>
          <w:szCs w:val="22"/>
          <w:lang w:val="sk-SK"/>
        </w:rPr>
        <w:br/>
      </w:r>
    </w:p>
    <w:p w:rsidR="00611B77" w:rsidRDefault="00611B77" w:rsidP="00BC27C8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  <w:r w:rsidRPr="005150A0">
        <w:rPr>
          <w:i/>
          <w:sz w:val="22"/>
          <w:szCs w:val="22"/>
          <w:lang w:val="sk-SK"/>
        </w:rPr>
        <w:t>Očistenie kože:</w:t>
      </w:r>
    </w:p>
    <w:p w:rsidR="00611B77" w:rsidRDefault="00611B77" w:rsidP="00BC27C8">
      <w:pPr>
        <w:pStyle w:val="ListParagraph"/>
        <w:tabs>
          <w:tab w:val="left" w:pos="709"/>
        </w:tabs>
        <w:ind w:left="0"/>
        <w:rPr>
          <w:i/>
          <w:sz w:val="22"/>
          <w:szCs w:val="22"/>
          <w:lang w:val="sk-SK"/>
        </w:rPr>
      </w:pPr>
    </w:p>
    <w:p w:rsidR="00611B77" w:rsidRDefault="00611B77" w:rsidP="00BC27C8">
      <w:pPr>
        <w:pStyle w:val="ListParagraph"/>
        <w:tabs>
          <w:tab w:val="left" w:pos="709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</w:t>
      </w:r>
      <w:r w:rsidRPr="00BF545B">
        <w:rPr>
          <w:sz w:val="22"/>
          <w:szCs w:val="22"/>
          <w:lang w:val="sk-SK"/>
        </w:rPr>
        <w:t xml:space="preserve">alé množstvo oleja </w:t>
      </w:r>
      <w:r>
        <w:rPr>
          <w:sz w:val="22"/>
          <w:szCs w:val="22"/>
          <w:lang w:val="sk-SK"/>
        </w:rPr>
        <w:t>sa vtiera do vlhkej</w:t>
      </w:r>
      <w:r w:rsidRPr="00BF545B">
        <w:rPr>
          <w:sz w:val="22"/>
          <w:szCs w:val="22"/>
          <w:lang w:val="sk-SK"/>
        </w:rPr>
        <w:t xml:space="preserve"> kož</w:t>
      </w:r>
      <w:r>
        <w:rPr>
          <w:sz w:val="22"/>
          <w:szCs w:val="22"/>
          <w:lang w:val="sk-SK"/>
        </w:rPr>
        <w:t>e, potom sa</w:t>
      </w:r>
      <w:r w:rsidRPr="00BF545B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o</w:t>
      </w:r>
      <w:r w:rsidRPr="00BF545B">
        <w:rPr>
          <w:sz w:val="22"/>
          <w:szCs w:val="22"/>
          <w:lang w:val="sk-SK"/>
        </w:rPr>
        <w:t>pláchne vodou a</w:t>
      </w:r>
      <w:r>
        <w:rPr>
          <w:sz w:val="22"/>
          <w:szCs w:val="22"/>
          <w:lang w:val="sk-SK"/>
        </w:rPr>
        <w:t> jemne</w:t>
      </w:r>
      <w:r w:rsidRPr="00BF545B">
        <w:rPr>
          <w:sz w:val="22"/>
          <w:szCs w:val="22"/>
          <w:lang w:val="sk-SK"/>
        </w:rPr>
        <w:t> osuš</w:t>
      </w:r>
      <w:r>
        <w:rPr>
          <w:sz w:val="22"/>
          <w:szCs w:val="22"/>
          <w:lang w:val="sk-SK"/>
        </w:rPr>
        <w:t>í čistým uterákom</w:t>
      </w:r>
      <w:r w:rsidRPr="00BF545B">
        <w:rPr>
          <w:sz w:val="22"/>
          <w:szCs w:val="22"/>
          <w:lang w:val="sk-SK"/>
        </w:rPr>
        <w:t>.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lang w:val="sk-SK"/>
        </w:rPr>
      </w:pP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Spôsob podávania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u w:val="single"/>
          <w:lang w:val="sk-SK"/>
        </w:rPr>
      </w:pP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Len na dermálne použitie.</w:t>
      </w:r>
    </w:p>
    <w:p w:rsidR="00611B77" w:rsidRDefault="00611B77" w:rsidP="005150A0">
      <w:pPr>
        <w:pStyle w:val="ListParagraph"/>
        <w:tabs>
          <w:tab w:val="left" w:pos="709"/>
        </w:tabs>
        <w:ind w:left="0"/>
        <w:rPr>
          <w:sz w:val="22"/>
          <w:szCs w:val="22"/>
          <w:lang w:val="sk-SK"/>
        </w:rPr>
      </w:pPr>
    </w:p>
    <w:p w:rsidR="00611B77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4.3</w:t>
      </w:r>
      <w:r w:rsidRPr="00A92DAC">
        <w:rPr>
          <w:b/>
          <w:bCs/>
          <w:sz w:val="22"/>
          <w:szCs w:val="22"/>
        </w:rPr>
        <w:tab/>
        <w:t>Kontraindikácie</w:t>
      </w:r>
    </w:p>
    <w:p w:rsidR="00611B77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</w:rPr>
        <w:t xml:space="preserve">Precitlivenosť na liečivo alebo na </w:t>
      </w:r>
      <w:r w:rsidRPr="005150A0">
        <w:rPr>
          <w:noProof/>
          <w:sz w:val="22"/>
          <w:szCs w:val="22"/>
        </w:rPr>
        <w:t>ktorúkoľvek</w:t>
      </w:r>
      <w:r w:rsidRPr="005150A0">
        <w:rPr>
          <w:sz w:val="22"/>
          <w:szCs w:val="22"/>
        </w:rPr>
        <w:t xml:space="preserve"> z pomocných látok </w:t>
      </w:r>
      <w:r w:rsidRPr="005150A0">
        <w:rPr>
          <w:noProof/>
          <w:sz w:val="22"/>
          <w:szCs w:val="22"/>
        </w:rPr>
        <w:t>uvedených v</w:t>
      </w:r>
      <w:r w:rsidRPr="003F58C4">
        <w:rPr>
          <w:noProof/>
          <w:sz w:val="22"/>
          <w:szCs w:val="22"/>
        </w:rPr>
        <w:t> </w:t>
      </w:r>
      <w:r w:rsidRPr="005150A0">
        <w:rPr>
          <w:noProof/>
          <w:sz w:val="22"/>
          <w:szCs w:val="22"/>
        </w:rPr>
        <w:t xml:space="preserve">časti 6.1. </w:t>
      </w:r>
      <w:r w:rsidRPr="005150A0">
        <w:rPr>
          <w:sz w:val="22"/>
          <w:szCs w:val="22"/>
          <w:lang w:val="sk-SK"/>
        </w:rPr>
        <w:t xml:space="preserve"> </w:t>
      </w:r>
    </w:p>
    <w:p w:rsidR="00611B77" w:rsidRPr="005150A0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BodyTextIndent2"/>
        <w:keepNext/>
        <w:keepLines/>
        <w:numPr>
          <w:ilvl w:val="1"/>
          <w:numId w:val="2"/>
          <w:numberingChange w:id="1" w:author="Unknown" w:date="2016-03-15T09:52:00Z" w:original="%1:4:0:.%2:4:0:"/>
        </w:numPr>
        <w:tabs>
          <w:tab w:val="left" w:pos="540"/>
        </w:tabs>
        <w:spacing w:after="0" w:line="240" w:lineRule="auto"/>
        <w:ind w:left="0" w:firstLine="0"/>
        <w:rPr>
          <w:sz w:val="22"/>
          <w:szCs w:val="22"/>
        </w:rPr>
      </w:pPr>
      <w:r w:rsidRPr="00A92DAC">
        <w:rPr>
          <w:b/>
          <w:bCs/>
          <w:sz w:val="22"/>
          <w:szCs w:val="22"/>
        </w:rPr>
        <w:t>Osobitné upozornenia a opatrenia pri používaní</w:t>
      </w:r>
    </w:p>
    <w:p w:rsidR="00611B77" w:rsidRPr="005150A0" w:rsidRDefault="00611B77" w:rsidP="005150A0">
      <w:pPr>
        <w:pStyle w:val="BodyTextIndent2"/>
        <w:keepNext/>
        <w:keepLines/>
        <w:spacing w:after="0" w:line="240" w:lineRule="auto"/>
        <w:ind w:left="0"/>
        <w:rPr>
          <w:b/>
          <w:sz w:val="22"/>
          <w:szCs w:val="22"/>
        </w:rPr>
      </w:pPr>
    </w:p>
    <w:p w:rsidR="00611B77" w:rsidRDefault="00611B77" w:rsidP="005150A0">
      <w:pPr>
        <w:pStyle w:val="BodyTextIndent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Tento liek obsahuje zložky, ktoré očisťujú kožu. Súčasné použitie mydla zhoršuje vyváženosť ochranného mastného filmu na povrchu kože, </w:t>
      </w:r>
      <w:r>
        <w:rPr>
          <w:sz w:val="22"/>
          <w:szCs w:val="22"/>
          <w:lang w:val="sk-SK"/>
        </w:rPr>
        <w:t>čo</w:t>
      </w:r>
      <w:r w:rsidRPr="005150A0">
        <w:rPr>
          <w:sz w:val="22"/>
          <w:szCs w:val="22"/>
          <w:lang w:val="sk-SK"/>
        </w:rPr>
        <w:t xml:space="preserve"> znižuje liečebný účinok </w:t>
      </w:r>
      <w:r>
        <w:rPr>
          <w:sz w:val="22"/>
          <w:szCs w:val="22"/>
          <w:lang w:val="sk-SK"/>
        </w:rPr>
        <w:t>tohto lieku</w:t>
      </w:r>
      <w:r w:rsidRPr="005150A0">
        <w:rPr>
          <w:sz w:val="22"/>
          <w:szCs w:val="22"/>
          <w:lang w:val="sk-SK"/>
        </w:rPr>
        <w:t>.</w:t>
      </w:r>
    </w:p>
    <w:p w:rsidR="00611B77" w:rsidRDefault="00611B77" w:rsidP="005150A0">
      <w:pPr>
        <w:pStyle w:val="BodyTextIndent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 xml:space="preserve"> </w:t>
      </w:r>
    </w:p>
    <w:p w:rsidR="00611B77" w:rsidRDefault="00611B77" w:rsidP="005150A0">
      <w:pPr>
        <w:pStyle w:val="BodyTextIndent2"/>
        <w:keepNext/>
        <w:keepLines/>
        <w:spacing w:after="0" w:line="240" w:lineRule="auto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Pozor na pošmyknutie pri vstupovaní do vane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pri ukončení kúpeľa.</w:t>
      </w:r>
    </w:p>
    <w:p w:rsidR="00611B77" w:rsidRPr="005150A0" w:rsidRDefault="00611B77" w:rsidP="005150A0">
      <w:pPr>
        <w:pStyle w:val="BodyTextIndent2"/>
        <w:keepNext/>
        <w:keepLines/>
        <w:spacing w:after="0" w:line="240" w:lineRule="auto"/>
        <w:ind w:left="0"/>
        <w:rPr>
          <w:sz w:val="22"/>
          <w:szCs w:val="22"/>
        </w:rPr>
      </w:pPr>
    </w:p>
    <w:p w:rsidR="00611B77" w:rsidRPr="005150A0" w:rsidRDefault="00611B77" w:rsidP="005150A0">
      <w:pPr>
        <w:pStyle w:val="ListParagraph"/>
        <w:numPr>
          <w:ilvl w:val="1"/>
          <w:numId w:val="2"/>
          <w:numberingChange w:id="2" w:author="Unknown" w:date="2016-03-15T09:52:00Z" w:original="%1:4:0:.%2:5:0:"/>
        </w:numPr>
        <w:tabs>
          <w:tab w:val="left" w:pos="540"/>
        </w:tabs>
        <w:ind w:left="0" w:firstLine="0"/>
        <w:rPr>
          <w:sz w:val="22"/>
          <w:szCs w:val="22"/>
        </w:rPr>
      </w:pPr>
      <w:r w:rsidRPr="00A92DAC">
        <w:rPr>
          <w:b/>
          <w:bCs/>
          <w:sz w:val="22"/>
          <w:szCs w:val="22"/>
        </w:rPr>
        <w:t>Liekové a iné interakcie</w:t>
      </w:r>
    </w:p>
    <w:p w:rsidR="00611B77" w:rsidRDefault="00611B77">
      <w:pPr>
        <w:pStyle w:val="ListParagraph"/>
        <w:tabs>
          <w:tab w:val="left" w:pos="540"/>
        </w:tabs>
        <w:ind w:left="0"/>
        <w:rPr>
          <w:sz w:val="22"/>
          <w:szCs w:val="22"/>
        </w:rPr>
      </w:pPr>
    </w:p>
    <w:p w:rsidR="00611B77" w:rsidRDefault="00611B77" w:rsidP="005150A0">
      <w:pPr>
        <w:rPr>
          <w:b/>
          <w:bCs/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Súčasné použitie mydiel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saponátov ruší účinok Oilatum Emollient. Iné interakcie nie sú známe.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5150A0">
      <w:pPr>
        <w:tabs>
          <w:tab w:val="left" w:pos="540"/>
        </w:tabs>
        <w:spacing w:before="120"/>
        <w:rPr>
          <w:sz w:val="22"/>
          <w:szCs w:val="22"/>
          <w:lang w:val="sk-SK"/>
        </w:rPr>
      </w:pPr>
      <w:r w:rsidRPr="00A92DAC">
        <w:rPr>
          <w:b/>
          <w:bCs/>
          <w:sz w:val="22"/>
          <w:szCs w:val="22"/>
        </w:rPr>
        <w:t>4.6</w:t>
      </w:r>
      <w:r w:rsidRPr="00A92DAC">
        <w:rPr>
          <w:b/>
          <w:bCs/>
          <w:sz w:val="22"/>
          <w:szCs w:val="22"/>
        </w:rPr>
        <w:tab/>
        <w:t>Fertilita, gravidita a laktácia</w:t>
      </w:r>
      <w:r w:rsidRPr="00A92DAC">
        <w:rPr>
          <w:sz w:val="22"/>
          <w:szCs w:val="22"/>
          <w:lang w:val="sk-SK"/>
        </w:rPr>
        <w:t xml:space="preserve"> </w:t>
      </w:r>
    </w:p>
    <w:p w:rsidR="00611B77" w:rsidRDefault="00611B77" w:rsidP="005150A0">
      <w:pPr>
        <w:spacing w:line="276" w:lineRule="auto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Nie sú známe žiadne obmedzenia pri </w:t>
      </w:r>
      <w:r>
        <w:rPr>
          <w:sz w:val="22"/>
          <w:szCs w:val="22"/>
          <w:lang w:val="sk-SK"/>
        </w:rPr>
        <w:t>po</w:t>
      </w:r>
      <w:r w:rsidRPr="005150A0">
        <w:rPr>
          <w:sz w:val="22"/>
          <w:szCs w:val="22"/>
          <w:lang w:val="sk-SK"/>
        </w:rPr>
        <w:t xml:space="preserve">užívaní Oilatum Emollient </w:t>
      </w:r>
      <w:r>
        <w:rPr>
          <w:sz w:val="22"/>
          <w:szCs w:val="22"/>
          <w:lang w:val="sk-SK"/>
        </w:rPr>
        <w:t>počas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tehotenstv</w:t>
      </w:r>
      <w:r>
        <w:rPr>
          <w:sz w:val="22"/>
          <w:szCs w:val="22"/>
          <w:lang w:val="sk-SK"/>
        </w:rPr>
        <w:t>a</w:t>
      </w:r>
      <w:r w:rsidRPr="005150A0">
        <w:rPr>
          <w:sz w:val="22"/>
          <w:szCs w:val="22"/>
          <w:lang w:val="sk-SK"/>
        </w:rPr>
        <w:t xml:space="preserve">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dojčen</w:t>
      </w:r>
      <w:r>
        <w:rPr>
          <w:sz w:val="22"/>
          <w:szCs w:val="22"/>
          <w:lang w:val="sk-SK"/>
        </w:rPr>
        <w:t>ia</w:t>
      </w:r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>
      <w:pPr>
        <w:spacing w:before="120"/>
        <w:rPr>
          <w:sz w:val="22"/>
          <w:szCs w:val="22"/>
          <w:lang w:val="sk-SK"/>
        </w:rPr>
      </w:pP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4.7</w:t>
      </w:r>
      <w:r w:rsidRPr="00A92DAC">
        <w:rPr>
          <w:b/>
          <w:bCs/>
          <w:sz w:val="22"/>
          <w:szCs w:val="22"/>
        </w:rPr>
        <w:tab/>
        <w:t>Ovplyvnenie schopnosti</w:t>
      </w:r>
      <w:r w:rsidRPr="00A92DAC">
        <w:rPr>
          <w:sz w:val="22"/>
          <w:szCs w:val="22"/>
        </w:rPr>
        <w:t xml:space="preserve"> </w:t>
      </w:r>
      <w:r w:rsidRPr="00A92DAC">
        <w:rPr>
          <w:b/>
          <w:bCs/>
          <w:sz w:val="22"/>
          <w:szCs w:val="22"/>
        </w:rPr>
        <w:t>viesť vozidlá</w:t>
      </w:r>
      <w:r w:rsidRPr="00A92DAC">
        <w:rPr>
          <w:sz w:val="22"/>
          <w:szCs w:val="22"/>
        </w:rPr>
        <w:t xml:space="preserve"> </w:t>
      </w:r>
      <w:r w:rsidRPr="00A92DAC">
        <w:rPr>
          <w:b/>
          <w:bCs/>
          <w:sz w:val="22"/>
          <w:szCs w:val="22"/>
        </w:rPr>
        <w:t>a obsluhovať stroje</w:t>
      </w: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Oilatum Emollient nemá žiadny vplyv na schopnosť viesť vozidlá a obsluhovať stroje</w:t>
      </w:r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155444">
      <w:pPr>
        <w:spacing w:before="120"/>
        <w:rPr>
          <w:sz w:val="22"/>
          <w:szCs w:val="22"/>
          <w:lang w:val="sk-SK"/>
        </w:rPr>
      </w:pPr>
    </w:p>
    <w:p w:rsidR="00611B77" w:rsidRDefault="00611B77" w:rsidP="005150A0">
      <w:pPr>
        <w:pStyle w:val="BodyTextIndent3"/>
        <w:tabs>
          <w:tab w:val="left" w:pos="540"/>
        </w:tabs>
        <w:spacing w:after="0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4.8</w:t>
      </w:r>
      <w:r w:rsidRPr="00A92DAC">
        <w:rPr>
          <w:b/>
          <w:bCs/>
          <w:sz w:val="22"/>
          <w:szCs w:val="22"/>
        </w:rPr>
        <w:tab/>
        <w:t>Nežiaduce účinky</w:t>
      </w:r>
    </w:p>
    <w:p w:rsidR="00611B77" w:rsidRDefault="00611B77" w:rsidP="005150A0">
      <w:pPr>
        <w:pStyle w:val="BodyTextIndent3"/>
        <w:tabs>
          <w:tab w:val="left" w:pos="540"/>
        </w:tabs>
        <w:spacing w:after="0"/>
        <w:ind w:left="0"/>
        <w:rPr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Len v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ojedinelých prípadoch vzniká v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mieste aplikácie lieku erytém alebo exantém kontaktného typu.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ListParagraph"/>
        <w:keepNext/>
        <w:keepLines/>
        <w:tabs>
          <w:tab w:val="num" w:pos="792"/>
        </w:tabs>
        <w:autoSpaceDE w:val="0"/>
        <w:autoSpaceDN w:val="0"/>
        <w:adjustRightInd w:val="0"/>
        <w:ind w:left="0"/>
        <w:rPr>
          <w:sz w:val="22"/>
          <w:szCs w:val="22"/>
          <w:u w:val="single"/>
          <w:lang w:val="sk-SK"/>
        </w:rPr>
      </w:pPr>
      <w:r w:rsidRPr="005150A0">
        <w:rPr>
          <w:sz w:val="22"/>
          <w:szCs w:val="22"/>
          <w:u w:val="single"/>
          <w:lang w:val="sk-SK"/>
        </w:rPr>
        <w:t>Hlásenie podozrení na nežiaduce reakcie</w:t>
      </w:r>
    </w:p>
    <w:p w:rsidR="00611B77" w:rsidRPr="005150A0" w:rsidRDefault="00611B77" w:rsidP="005150A0">
      <w:pPr>
        <w:pStyle w:val="ListParagraph"/>
        <w:keepNext/>
        <w:keepLines/>
        <w:tabs>
          <w:tab w:val="num" w:pos="792"/>
        </w:tabs>
        <w:autoSpaceDE w:val="0"/>
        <w:autoSpaceDN w:val="0"/>
        <w:adjustRightInd w:val="0"/>
        <w:ind w:left="0"/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Hlásenie podozrení na nežiaduce reakcie po registrácii lieku je dôležité. Umožňuje priebežné monitorovanie pomeru prínosu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rizika lieku. Od zdravotníckych pracovníkov sa vyžaduje, aby hlásili akékoľvek podozrenia na nežiaduce reakcie prostredníctvom </w:t>
      </w:r>
      <w:r w:rsidRPr="005150A0">
        <w:rPr>
          <w:sz w:val="22"/>
          <w:szCs w:val="22"/>
          <w:highlight w:val="lightGray"/>
          <w:lang w:val="sk-SK"/>
        </w:rPr>
        <w:t>národného systému hlásenia uvedeného v</w:t>
      </w:r>
      <w:r w:rsidRPr="003F58C4">
        <w:rPr>
          <w:sz w:val="22"/>
          <w:szCs w:val="22"/>
          <w:highlight w:val="lightGray"/>
          <w:lang w:val="sk-SK"/>
        </w:rPr>
        <w:t> </w:t>
      </w:r>
      <w:hyperlink r:id="rId7" w:history="1">
        <w:r w:rsidRPr="005150A0">
          <w:rPr>
            <w:rStyle w:val="Hyperlink"/>
            <w:sz w:val="22"/>
            <w:szCs w:val="22"/>
            <w:highlight w:val="lightGray"/>
            <w:lang w:val="sk-SK"/>
          </w:rPr>
          <w:t>Prílohe V</w:t>
        </w:r>
      </w:hyperlink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4.9</w:t>
      </w:r>
      <w:r w:rsidRPr="00A92DAC">
        <w:rPr>
          <w:b/>
          <w:bCs/>
          <w:sz w:val="22"/>
          <w:szCs w:val="22"/>
        </w:rPr>
        <w:tab/>
        <w:t>Predávkovanie</w:t>
      </w:r>
    </w:p>
    <w:p w:rsidR="00611B77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Nie je známe.</w:t>
      </w:r>
    </w:p>
    <w:p w:rsidR="00611B77" w:rsidRDefault="00611B77" w:rsidP="005150A0">
      <w:pPr>
        <w:pStyle w:val="BodyTextIndent2"/>
        <w:spacing w:after="0" w:line="240" w:lineRule="auto"/>
        <w:ind w:left="0"/>
        <w:rPr>
          <w:sz w:val="22"/>
          <w:szCs w:val="22"/>
        </w:rPr>
      </w:pPr>
    </w:p>
    <w:p w:rsidR="00611B77" w:rsidRPr="005150A0" w:rsidRDefault="00611B77" w:rsidP="005150A0">
      <w:pPr>
        <w:pStyle w:val="BodyTextIndent2"/>
        <w:spacing w:after="0" w:line="240" w:lineRule="auto"/>
        <w:ind w:left="0"/>
        <w:rPr>
          <w:sz w:val="22"/>
          <w:szCs w:val="22"/>
        </w:rPr>
      </w:pP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</w:t>
      </w:r>
      <w:r w:rsidRPr="00A92DAC">
        <w:rPr>
          <w:b/>
          <w:bCs/>
          <w:sz w:val="22"/>
          <w:szCs w:val="22"/>
        </w:rPr>
        <w:tab/>
        <w:t>FARMAKOLOGICKÉ VLASTNOSTI</w:t>
      </w:r>
    </w:p>
    <w:p w:rsidR="00611B77" w:rsidRDefault="00611B77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5.1</w:t>
      </w:r>
      <w:r w:rsidRPr="00A92DAC">
        <w:rPr>
          <w:b/>
          <w:bCs/>
          <w:sz w:val="22"/>
          <w:szCs w:val="22"/>
        </w:rPr>
        <w:tab/>
        <w:t>Farmakodynamické vlastnosti</w:t>
      </w:r>
    </w:p>
    <w:p w:rsidR="00611B77" w:rsidRDefault="00611B77" w:rsidP="005150A0">
      <w:pPr>
        <w:pStyle w:val="ListParagraph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Farmakologická skupina: </w:t>
      </w:r>
      <w:r>
        <w:rPr>
          <w:sz w:val="22"/>
          <w:szCs w:val="22"/>
          <w:lang w:val="sk-SK"/>
        </w:rPr>
        <w:t xml:space="preserve">emolienciá a dermatoprotektíva, lieky s vazelínou a tukmi, </w:t>
      </w:r>
      <w:r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ATC kód: D02AC</w:t>
      </w:r>
      <w:r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pStyle w:val="ListParagraph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Ľahký tekutý parafín má zjemňujúci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ochranný účinok, pretože vytvára na koži okluzívny mastný film v</w:t>
      </w:r>
      <w:r w:rsidRPr="003F58C4">
        <w:rPr>
          <w:sz w:val="22"/>
          <w:szCs w:val="22"/>
          <w:lang w:val="sk-SK"/>
        </w:rPr>
        <w:t> </w:t>
      </w:r>
      <w:r w:rsidRPr="005150A0">
        <w:rPr>
          <w:i/>
          <w:sz w:val="22"/>
          <w:szCs w:val="22"/>
          <w:lang w:val="sk-SK"/>
        </w:rPr>
        <w:t>stratum corneum</w:t>
      </w:r>
      <w:r w:rsidRPr="005150A0">
        <w:rPr>
          <w:sz w:val="22"/>
          <w:szCs w:val="22"/>
          <w:lang w:val="sk-SK"/>
        </w:rPr>
        <w:t>. Tento film zabraňuje zvýšenému odparovaniu vody z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 xml:space="preserve"> povrchu</w:t>
      </w:r>
      <w:r>
        <w:rPr>
          <w:sz w:val="22"/>
          <w:szCs w:val="22"/>
          <w:lang w:val="sk-SK"/>
        </w:rPr>
        <w:t xml:space="preserve"> kože</w:t>
      </w:r>
      <w:r w:rsidRPr="005150A0">
        <w:rPr>
          <w:sz w:val="22"/>
          <w:szCs w:val="22"/>
          <w:lang w:val="sk-SK"/>
        </w:rPr>
        <w:t>, zaisťuje hydratáciu a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premastenie.</w:t>
      </w:r>
    </w:p>
    <w:p w:rsidR="00611B77" w:rsidRDefault="00611B77" w:rsidP="00155444">
      <w:pPr>
        <w:pStyle w:val="BodyTextIndent2"/>
        <w:spacing w:line="240" w:lineRule="auto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5.2</w:t>
      </w:r>
      <w:r w:rsidRPr="00A92DAC">
        <w:rPr>
          <w:b/>
          <w:bCs/>
          <w:sz w:val="22"/>
          <w:szCs w:val="22"/>
        </w:rPr>
        <w:tab/>
        <w:t>Farmakokinetické</w:t>
      </w:r>
      <w:r w:rsidRPr="00A92DAC">
        <w:rPr>
          <w:sz w:val="22"/>
          <w:szCs w:val="22"/>
        </w:rPr>
        <w:t xml:space="preserve"> </w:t>
      </w:r>
      <w:r w:rsidRPr="00A92DAC">
        <w:rPr>
          <w:b/>
          <w:bCs/>
          <w:sz w:val="22"/>
          <w:szCs w:val="22"/>
        </w:rPr>
        <w:t>vlastnosti</w:t>
      </w:r>
    </w:p>
    <w:p w:rsidR="00611B77" w:rsidRPr="005150A0" w:rsidRDefault="00611B77" w:rsidP="005150A0">
      <w:pPr>
        <w:pStyle w:val="BodyTextIndent2"/>
        <w:spacing w:after="0" w:line="240" w:lineRule="auto"/>
        <w:ind w:left="0"/>
        <w:rPr>
          <w:sz w:val="22"/>
          <w:szCs w:val="22"/>
        </w:rPr>
      </w:pPr>
      <w:r w:rsidRPr="003F58C4">
        <w:rPr>
          <w:b/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Nie sú relevantné. Oilatum Emollient je liek určený na lokálnu aplikáciu s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lokálnym účinkom na povrch kože.</w:t>
      </w:r>
    </w:p>
    <w:p w:rsidR="00611B77" w:rsidRDefault="00611B77" w:rsidP="005150A0">
      <w:pPr>
        <w:pStyle w:val="BodyTextIndent2"/>
        <w:tabs>
          <w:tab w:val="left" w:pos="567"/>
        </w:tabs>
        <w:spacing w:after="0" w:line="240" w:lineRule="auto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BodyTextIndent2"/>
        <w:tabs>
          <w:tab w:val="left" w:pos="540"/>
        </w:tabs>
        <w:spacing w:after="0" w:line="240" w:lineRule="auto"/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5.3</w:t>
      </w:r>
      <w:r w:rsidRPr="00A92DAC">
        <w:rPr>
          <w:b/>
          <w:bCs/>
          <w:sz w:val="22"/>
          <w:szCs w:val="22"/>
        </w:rPr>
        <w:tab/>
        <w:t>Predklinické údaje o bezpečnost</w:t>
      </w:r>
      <w:r>
        <w:rPr>
          <w:b/>
          <w:bCs/>
          <w:sz w:val="22"/>
          <w:szCs w:val="22"/>
        </w:rPr>
        <w:t>i</w:t>
      </w:r>
    </w:p>
    <w:p w:rsidR="00611B77" w:rsidRDefault="00611B77" w:rsidP="005150A0">
      <w:pPr>
        <w:pStyle w:val="BodyTextIndent2"/>
        <w:tabs>
          <w:tab w:val="left" w:pos="567"/>
        </w:tabs>
        <w:spacing w:after="0" w:line="240" w:lineRule="auto"/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>Liečivo v Oilatum Emollient je ľahký tekutý parafín, ktorý sa bežne používa v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klinickej praxi už veľa rokov.</w:t>
      </w:r>
    </w:p>
    <w:p w:rsidR="00611B77" w:rsidRDefault="00611B77" w:rsidP="005150A0">
      <w:pPr>
        <w:pStyle w:val="BodyTextIndent2"/>
        <w:tabs>
          <w:tab w:val="left" w:pos="567"/>
        </w:tabs>
        <w:spacing w:after="0" w:line="240" w:lineRule="auto"/>
        <w:ind w:left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BodyTextIndent2"/>
        <w:tabs>
          <w:tab w:val="left" w:pos="567"/>
        </w:tabs>
        <w:spacing w:after="0" w:line="240" w:lineRule="auto"/>
        <w:ind w:left="0"/>
        <w:rPr>
          <w:b/>
          <w:bCs/>
          <w:sz w:val="22"/>
          <w:szCs w:val="22"/>
        </w:rPr>
      </w:pP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</w:t>
      </w:r>
      <w:r w:rsidRPr="00A92DAC">
        <w:rPr>
          <w:b/>
          <w:bCs/>
          <w:sz w:val="22"/>
          <w:szCs w:val="22"/>
        </w:rPr>
        <w:tab/>
        <w:t xml:space="preserve">FARMACEUTICKÉ </w:t>
      </w:r>
      <w:r>
        <w:rPr>
          <w:b/>
          <w:bCs/>
          <w:sz w:val="22"/>
          <w:szCs w:val="22"/>
        </w:rPr>
        <w:t>INFORMÁCIE</w:t>
      </w:r>
    </w:p>
    <w:p w:rsidR="00611B77" w:rsidRDefault="00611B77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6.1</w:t>
      </w:r>
      <w:r w:rsidRPr="00A92DAC">
        <w:rPr>
          <w:b/>
          <w:bCs/>
          <w:sz w:val="22"/>
          <w:szCs w:val="22"/>
        </w:rPr>
        <w:tab/>
        <w:t>Zoznam pomocných látok</w:t>
      </w:r>
    </w:p>
    <w:p w:rsidR="00611B77" w:rsidRPr="005450E5" w:rsidRDefault="00611B77" w:rsidP="005150A0">
      <w:pPr>
        <w:pStyle w:val="ListParagraph"/>
        <w:tabs>
          <w:tab w:val="left" w:pos="540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450E5">
        <w:rPr>
          <w:sz w:val="22"/>
          <w:szCs w:val="22"/>
          <w:lang w:val="sk-SK"/>
        </w:rPr>
        <w:t xml:space="preserve">acetylovaný lanalkol </w:t>
      </w:r>
    </w:p>
    <w:p w:rsidR="00611B77" w:rsidRPr="005450E5" w:rsidRDefault="00611B77" w:rsidP="00155444">
      <w:pPr>
        <w:pStyle w:val="ListParagraph"/>
        <w:ind w:left="0"/>
        <w:rPr>
          <w:sz w:val="22"/>
          <w:szCs w:val="22"/>
        </w:rPr>
      </w:pPr>
      <w:r w:rsidRPr="005450E5">
        <w:rPr>
          <w:sz w:val="22"/>
          <w:szCs w:val="22"/>
        </w:rPr>
        <w:t>izopropylpalmitát</w:t>
      </w:r>
      <w:r w:rsidRPr="005450E5">
        <w:rPr>
          <w:sz w:val="22"/>
          <w:szCs w:val="22"/>
          <w:lang w:val="sk-SK"/>
        </w:rPr>
        <w:br/>
      </w:r>
      <w:r w:rsidRPr="005450E5">
        <w:rPr>
          <w:sz w:val="22"/>
          <w:szCs w:val="22"/>
        </w:rPr>
        <w:t>tekutý makrogol 400</w:t>
      </w:r>
    </w:p>
    <w:p w:rsidR="00611B77" w:rsidRPr="005150A0" w:rsidRDefault="00611B77" w:rsidP="00155444">
      <w:pPr>
        <w:pStyle w:val="ListParagraph"/>
        <w:ind w:left="0"/>
        <w:rPr>
          <w:sz w:val="22"/>
          <w:szCs w:val="22"/>
          <w:lang w:val="sk-SK"/>
        </w:rPr>
      </w:pPr>
      <w:r w:rsidRPr="005450E5">
        <w:rPr>
          <w:sz w:val="22"/>
          <w:szCs w:val="22"/>
        </w:rPr>
        <w:t>polyoxyetylén(40)sorbitolseptaoleát</w:t>
      </w:r>
      <w:r w:rsidRPr="005450E5">
        <w:rPr>
          <w:sz w:val="22"/>
          <w:szCs w:val="22"/>
          <w:lang w:val="sk-SK"/>
        </w:rPr>
        <w:br/>
      </w:r>
      <w:r w:rsidRPr="005450E5">
        <w:rPr>
          <w:sz w:val="22"/>
          <w:szCs w:val="22"/>
        </w:rPr>
        <w:t>vôňa</w:t>
      </w:r>
    </w:p>
    <w:p w:rsidR="00611B77" w:rsidRDefault="00611B77" w:rsidP="00155444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sz w:val="22"/>
          <w:szCs w:val="22"/>
          <w:lang w:val="sk-SK"/>
        </w:rPr>
      </w:pPr>
      <w:r w:rsidRPr="00A92DAC">
        <w:rPr>
          <w:b/>
          <w:bCs/>
          <w:sz w:val="22"/>
          <w:szCs w:val="22"/>
        </w:rPr>
        <w:t>6.2</w:t>
      </w:r>
      <w:r w:rsidRPr="00A92DAC">
        <w:rPr>
          <w:b/>
          <w:bCs/>
          <w:sz w:val="22"/>
          <w:szCs w:val="22"/>
        </w:rPr>
        <w:tab/>
        <w:t>Inkompatibility</w:t>
      </w:r>
      <w:r w:rsidRPr="003F58C4">
        <w:rPr>
          <w:sz w:val="22"/>
          <w:szCs w:val="22"/>
          <w:lang w:val="sk-SK"/>
        </w:rPr>
        <w:br/>
      </w:r>
    </w:p>
    <w:p w:rsidR="00611B77" w:rsidRPr="005150A0" w:rsidRDefault="00611B77" w:rsidP="005150A0">
      <w:pPr>
        <w:pStyle w:val="ListParagraph"/>
        <w:tabs>
          <w:tab w:val="left" w:pos="540"/>
        </w:tabs>
        <w:ind w:left="0"/>
        <w:rPr>
          <w:sz w:val="22"/>
          <w:szCs w:val="22"/>
        </w:rPr>
      </w:pPr>
      <w:r>
        <w:rPr>
          <w:sz w:val="22"/>
          <w:szCs w:val="22"/>
          <w:lang w:val="sk-SK"/>
        </w:rPr>
        <w:t>Ž</w:t>
      </w:r>
      <w:r w:rsidRPr="005150A0">
        <w:rPr>
          <w:sz w:val="22"/>
          <w:szCs w:val="22"/>
          <w:lang w:val="sk-SK"/>
        </w:rPr>
        <w:t>iadne</w:t>
      </w:r>
      <w:r>
        <w:rPr>
          <w:sz w:val="22"/>
          <w:szCs w:val="22"/>
          <w:lang w:val="sk-SK"/>
        </w:rPr>
        <w:t>.</w:t>
      </w:r>
    </w:p>
    <w:p w:rsidR="00611B77" w:rsidRDefault="00611B77" w:rsidP="005150A0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6.3</w:t>
      </w:r>
      <w:r w:rsidRPr="00A92DAC">
        <w:rPr>
          <w:b/>
          <w:bCs/>
          <w:sz w:val="22"/>
          <w:szCs w:val="22"/>
        </w:rPr>
        <w:tab/>
        <w:t>Čas použiteľnosti</w:t>
      </w: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5 rokov</w:t>
      </w:r>
    </w:p>
    <w:p w:rsidR="00611B77" w:rsidRPr="005150A0" w:rsidRDefault="00611B77" w:rsidP="005150A0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6.4</w:t>
      </w:r>
      <w:r w:rsidRPr="00A92DAC">
        <w:rPr>
          <w:b/>
          <w:bCs/>
          <w:sz w:val="22"/>
          <w:szCs w:val="22"/>
        </w:rPr>
        <w:tab/>
        <w:t>Špeciálne upozornenia na uchovávanie</w:t>
      </w:r>
    </w:p>
    <w:p w:rsidR="00611B77" w:rsidRDefault="00611B77" w:rsidP="005150A0">
      <w:pPr>
        <w:pStyle w:val="ListParagraph"/>
        <w:tabs>
          <w:tab w:val="left" w:pos="540"/>
        </w:tabs>
        <w:ind w:left="0"/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 w:rsidRPr="005150A0">
        <w:rPr>
          <w:sz w:val="22"/>
          <w:szCs w:val="22"/>
          <w:lang w:val="sk-SK"/>
        </w:rPr>
        <w:t xml:space="preserve">Uchovávajte pri teplote do </w:t>
      </w:r>
      <w:smartTag w:uri="urn:schemas-microsoft-com:office:smarttags" w:element="metricconverter">
        <w:smartTagPr>
          <w:attr w:name="ProductID" w:val="25 °C"/>
        </w:smartTagPr>
        <w:r w:rsidRPr="005150A0">
          <w:rPr>
            <w:sz w:val="22"/>
            <w:szCs w:val="22"/>
            <w:lang w:val="sk-SK"/>
          </w:rPr>
          <w:t>25</w:t>
        </w:r>
        <w:r>
          <w:rPr>
            <w:sz w:val="22"/>
            <w:szCs w:val="22"/>
            <w:lang w:val="sk-SK"/>
          </w:rPr>
          <w:t> °</w:t>
        </w:r>
        <w:r w:rsidRPr="005150A0">
          <w:rPr>
            <w:sz w:val="22"/>
            <w:szCs w:val="22"/>
            <w:lang w:val="sk-SK"/>
          </w:rPr>
          <w:t>C</w:t>
        </w:r>
      </w:smartTag>
      <w:r w:rsidRPr="005150A0"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>
      <w:pPr>
        <w:pStyle w:val="ListParagraph"/>
        <w:tabs>
          <w:tab w:val="left" w:pos="540"/>
        </w:tabs>
        <w:ind w:left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6.5</w:t>
      </w:r>
      <w:r w:rsidRPr="00A92DAC">
        <w:rPr>
          <w:b/>
          <w:bCs/>
          <w:sz w:val="22"/>
          <w:szCs w:val="22"/>
        </w:rPr>
        <w:tab/>
        <w:t>Druh obalu a obsah balenia</w:t>
      </w:r>
    </w:p>
    <w:p w:rsidR="00611B77" w:rsidRDefault="00611B77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5150A0">
      <w:pPr>
        <w:rPr>
          <w:sz w:val="22"/>
          <w:szCs w:val="22"/>
          <w:lang w:val="sk-SK"/>
        </w:rPr>
      </w:pPr>
      <w:r w:rsidRPr="005150A0">
        <w:rPr>
          <w:sz w:val="22"/>
          <w:szCs w:val="22"/>
          <w:lang w:val="sk-SK"/>
        </w:rPr>
        <w:t>Polyetylénová fľaša so skrutkovacím uzáverom.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  <w:r w:rsidRPr="003F58C4">
        <w:rPr>
          <w:sz w:val="22"/>
          <w:szCs w:val="22"/>
          <w:lang w:val="sk-SK"/>
        </w:rPr>
        <w:br/>
      </w:r>
      <w:r>
        <w:rPr>
          <w:sz w:val="22"/>
          <w:szCs w:val="22"/>
          <w:lang w:val="sk-SK"/>
        </w:rPr>
        <w:t>Obsah b</w:t>
      </w:r>
      <w:r w:rsidRPr="005150A0">
        <w:rPr>
          <w:sz w:val="22"/>
          <w:szCs w:val="22"/>
          <w:lang w:val="sk-SK"/>
        </w:rPr>
        <w:t>aleni</w:t>
      </w:r>
      <w:r>
        <w:rPr>
          <w:sz w:val="22"/>
          <w:szCs w:val="22"/>
          <w:lang w:val="sk-SK"/>
        </w:rPr>
        <w:t>a</w:t>
      </w:r>
      <w:r w:rsidRPr="005150A0">
        <w:rPr>
          <w:sz w:val="22"/>
          <w:szCs w:val="22"/>
          <w:lang w:val="sk-SK"/>
        </w:rPr>
        <w:t>: 150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ml</w:t>
      </w:r>
      <w:r>
        <w:rPr>
          <w:sz w:val="22"/>
          <w:szCs w:val="22"/>
          <w:lang w:val="sk-SK"/>
        </w:rPr>
        <w:t xml:space="preserve">, </w:t>
      </w:r>
      <w:r w:rsidRPr="005150A0">
        <w:rPr>
          <w:sz w:val="22"/>
          <w:szCs w:val="22"/>
          <w:lang w:val="sk-SK"/>
        </w:rPr>
        <w:t>500</w:t>
      </w:r>
      <w:r w:rsidRPr="003F58C4">
        <w:rPr>
          <w:sz w:val="22"/>
          <w:szCs w:val="22"/>
          <w:lang w:val="sk-SK"/>
        </w:rPr>
        <w:t> </w:t>
      </w:r>
      <w:r w:rsidRPr="005150A0">
        <w:rPr>
          <w:sz w:val="22"/>
          <w:szCs w:val="22"/>
          <w:lang w:val="sk-SK"/>
        </w:rPr>
        <w:t>ml</w:t>
      </w:r>
      <w:r>
        <w:rPr>
          <w:sz w:val="22"/>
          <w:szCs w:val="22"/>
          <w:lang w:val="sk-SK"/>
        </w:rPr>
        <w:t>.</w:t>
      </w:r>
    </w:p>
    <w:p w:rsidR="00611B77" w:rsidRPr="005150A0" w:rsidRDefault="00611B77" w:rsidP="005150A0">
      <w:pPr>
        <w:rPr>
          <w:sz w:val="22"/>
          <w:szCs w:val="22"/>
          <w:lang w:val="sk-SK"/>
        </w:rPr>
      </w:pPr>
    </w:p>
    <w:p w:rsidR="00611B77" w:rsidRDefault="00611B77" w:rsidP="005150A0">
      <w:pPr>
        <w:pStyle w:val="ListParagraph"/>
        <w:numPr>
          <w:ilvl w:val="1"/>
          <w:numId w:val="3"/>
          <w:numberingChange w:id="3" w:author="Unknown" w:date="2016-03-15T09:52:00Z" w:original="%1:6:0:.%2:6:0:"/>
        </w:numPr>
        <w:tabs>
          <w:tab w:val="left" w:pos="540"/>
        </w:tabs>
        <w:ind w:left="0" w:firstLine="0"/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Špeciálne opatrenia na likvidáciu</w:t>
      </w:r>
    </w:p>
    <w:p w:rsidR="00611B77" w:rsidRDefault="00611B77" w:rsidP="005150A0">
      <w:pPr>
        <w:pStyle w:val="ListParagraph"/>
        <w:ind w:left="0"/>
        <w:rPr>
          <w:b/>
          <w:bCs/>
          <w:sz w:val="22"/>
          <w:szCs w:val="22"/>
        </w:rPr>
      </w:pPr>
    </w:p>
    <w:p w:rsidR="00611B77" w:rsidRPr="005150A0" w:rsidRDefault="00611B77" w:rsidP="005150A0">
      <w:pPr>
        <w:rPr>
          <w:sz w:val="22"/>
          <w:szCs w:val="22"/>
        </w:rPr>
      </w:pPr>
      <w:r w:rsidRPr="005150A0">
        <w:rPr>
          <w:sz w:val="22"/>
          <w:szCs w:val="22"/>
        </w:rPr>
        <w:t>Všetok nepoužitý liek alebo odpad vzniknutý z</w:t>
      </w:r>
      <w:r w:rsidRPr="003F58C4">
        <w:rPr>
          <w:sz w:val="22"/>
          <w:szCs w:val="22"/>
        </w:rPr>
        <w:t> </w:t>
      </w:r>
      <w:r w:rsidRPr="005150A0">
        <w:rPr>
          <w:sz w:val="22"/>
          <w:szCs w:val="22"/>
        </w:rPr>
        <w:t>lieku sa má zlikvidovať v</w:t>
      </w:r>
      <w:r w:rsidRPr="003F58C4">
        <w:rPr>
          <w:sz w:val="22"/>
          <w:szCs w:val="22"/>
        </w:rPr>
        <w:t> </w:t>
      </w:r>
      <w:r w:rsidRPr="005150A0">
        <w:rPr>
          <w:sz w:val="22"/>
          <w:szCs w:val="22"/>
        </w:rPr>
        <w:t>súlade s</w:t>
      </w:r>
      <w:r w:rsidRPr="003F58C4">
        <w:rPr>
          <w:sz w:val="22"/>
          <w:szCs w:val="22"/>
        </w:rPr>
        <w:t> </w:t>
      </w:r>
      <w:r w:rsidRPr="005150A0">
        <w:rPr>
          <w:sz w:val="22"/>
          <w:szCs w:val="22"/>
        </w:rPr>
        <w:t>národnými požiadavkami.</w:t>
      </w:r>
    </w:p>
    <w:p w:rsidR="00611B77" w:rsidRDefault="00611B77" w:rsidP="005150A0">
      <w:pPr>
        <w:pStyle w:val="ListParagraph"/>
        <w:ind w:left="0"/>
        <w:rPr>
          <w:sz w:val="22"/>
          <w:szCs w:val="22"/>
          <w:lang w:val="sk-SK"/>
        </w:rPr>
      </w:pPr>
    </w:p>
    <w:p w:rsidR="00611B77" w:rsidRPr="005150A0" w:rsidRDefault="00611B77" w:rsidP="005150A0">
      <w:pPr>
        <w:pStyle w:val="ListParagraph"/>
        <w:ind w:left="0"/>
        <w:rPr>
          <w:b/>
          <w:bCs/>
          <w:sz w:val="22"/>
          <w:szCs w:val="22"/>
        </w:rPr>
      </w:pPr>
    </w:p>
    <w:p w:rsidR="00611B77" w:rsidRDefault="00611B77" w:rsidP="00D716D2">
      <w:pPr>
        <w:keepNext/>
        <w:keepLines/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7.</w:t>
      </w:r>
      <w:r w:rsidRPr="00A92DAC">
        <w:rPr>
          <w:b/>
          <w:bCs/>
          <w:sz w:val="22"/>
          <w:szCs w:val="22"/>
        </w:rPr>
        <w:tab/>
        <w:t>DRŽITEĽ ROZHODNUTIA O REGISTRÁCII</w:t>
      </w:r>
    </w:p>
    <w:p w:rsidR="00611B77" w:rsidRPr="00A92DAC" w:rsidRDefault="00611B77" w:rsidP="00155444">
      <w:pPr>
        <w:keepNext/>
        <w:keepLines/>
        <w:rPr>
          <w:b/>
          <w:bCs/>
          <w:sz w:val="22"/>
          <w:szCs w:val="22"/>
        </w:rPr>
      </w:pPr>
    </w:p>
    <w:p w:rsidR="00611B77" w:rsidRPr="005150A0" w:rsidRDefault="00611B77" w:rsidP="005150A0">
      <w:pPr>
        <w:rPr>
          <w:sz w:val="22"/>
          <w:szCs w:val="22"/>
        </w:rPr>
      </w:pPr>
      <w:r w:rsidRPr="005150A0">
        <w:rPr>
          <w:sz w:val="22"/>
          <w:szCs w:val="22"/>
        </w:rPr>
        <w:t>GlaxoSmithKline Consumer Healthcare Czech Republic s.r.o.</w:t>
      </w:r>
    </w:p>
    <w:p w:rsidR="00611B77" w:rsidRDefault="00611B77" w:rsidP="005150A0">
      <w:pPr>
        <w:rPr>
          <w:sz w:val="22"/>
          <w:szCs w:val="22"/>
        </w:rPr>
      </w:pPr>
      <w:r w:rsidRPr="005150A0">
        <w:rPr>
          <w:sz w:val="22"/>
          <w:szCs w:val="22"/>
        </w:rPr>
        <w:t>Hvězdova 1734/2c</w:t>
      </w:r>
    </w:p>
    <w:p w:rsidR="00611B77" w:rsidRDefault="00611B77" w:rsidP="005150A0">
      <w:pPr>
        <w:rPr>
          <w:sz w:val="22"/>
          <w:szCs w:val="22"/>
        </w:rPr>
      </w:pPr>
      <w:r w:rsidRPr="005150A0">
        <w:rPr>
          <w:sz w:val="22"/>
          <w:szCs w:val="22"/>
        </w:rPr>
        <w:t>140 00 Praha 4</w:t>
      </w:r>
    </w:p>
    <w:p w:rsidR="00611B77" w:rsidRPr="005150A0" w:rsidRDefault="00611B77" w:rsidP="005150A0">
      <w:pPr>
        <w:rPr>
          <w:sz w:val="22"/>
          <w:szCs w:val="22"/>
        </w:rPr>
      </w:pPr>
      <w:r w:rsidRPr="005150A0">
        <w:rPr>
          <w:sz w:val="22"/>
          <w:szCs w:val="22"/>
        </w:rPr>
        <w:t xml:space="preserve">Česká republika </w:t>
      </w:r>
    </w:p>
    <w:p w:rsidR="00611B77" w:rsidRDefault="00611B77" w:rsidP="00155444">
      <w:pPr>
        <w:rPr>
          <w:sz w:val="22"/>
          <w:szCs w:val="22"/>
          <w:lang w:val="sk-SK"/>
        </w:rPr>
      </w:pPr>
    </w:p>
    <w:p w:rsidR="00611B77" w:rsidRPr="00A92DAC" w:rsidRDefault="00611B77" w:rsidP="00155444">
      <w:pPr>
        <w:rPr>
          <w:sz w:val="22"/>
          <w:szCs w:val="22"/>
        </w:rPr>
      </w:pPr>
    </w:p>
    <w:p w:rsidR="00611B77" w:rsidRPr="00A92DAC" w:rsidRDefault="00611B77" w:rsidP="00D716D2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8.</w:t>
      </w:r>
      <w:r w:rsidRPr="00A92DAC">
        <w:rPr>
          <w:b/>
          <w:bCs/>
          <w:sz w:val="22"/>
          <w:szCs w:val="22"/>
        </w:rPr>
        <w:tab/>
        <w:t>REGISTRAČNÉ ČÍSLO</w:t>
      </w:r>
    </w:p>
    <w:p w:rsidR="00611B77" w:rsidRDefault="00611B77" w:rsidP="005150A0">
      <w:pPr>
        <w:pStyle w:val="BodyText"/>
        <w:rPr>
          <w:sz w:val="22"/>
          <w:szCs w:val="22"/>
        </w:rPr>
      </w:pPr>
    </w:p>
    <w:p w:rsidR="00611B77" w:rsidRDefault="00611B77" w:rsidP="005150A0">
      <w:pPr>
        <w:pStyle w:val="BodyText"/>
        <w:rPr>
          <w:b w:val="0"/>
          <w:sz w:val="22"/>
          <w:szCs w:val="22"/>
        </w:rPr>
      </w:pPr>
      <w:r w:rsidRPr="005150A0">
        <w:rPr>
          <w:b w:val="0"/>
          <w:sz w:val="22"/>
          <w:szCs w:val="22"/>
        </w:rPr>
        <w:t>46/0621/97-S</w:t>
      </w:r>
    </w:p>
    <w:p w:rsidR="00611B77" w:rsidRDefault="00611B77" w:rsidP="005150A0">
      <w:pPr>
        <w:pStyle w:val="BodyText"/>
        <w:rPr>
          <w:b w:val="0"/>
          <w:sz w:val="22"/>
          <w:szCs w:val="22"/>
        </w:rPr>
      </w:pPr>
    </w:p>
    <w:p w:rsidR="00611B77" w:rsidRPr="005150A0" w:rsidRDefault="00611B77" w:rsidP="005150A0">
      <w:pPr>
        <w:pStyle w:val="BodyText"/>
        <w:rPr>
          <w:b w:val="0"/>
          <w:sz w:val="22"/>
          <w:szCs w:val="22"/>
        </w:rPr>
      </w:pPr>
    </w:p>
    <w:p w:rsidR="00611B77" w:rsidRPr="00A92DAC" w:rsidRDefault="00611B77" w:rsidP="00D716D2">
      <w:pPr>
        <w:tabs>
          <w:tab w:val="left" w:pos="540"/>
        </w:tabs>
        <w:rPr>
          <w:b/>
          <w:bCs/>
          <w:sz w:val="22"/>
          <w:szCs w:val="22"/>
        </w:rPr>
      </w:pPr>
      <w:r w:rsidRPr="00A92DAC">
        <w:rPr>
          <w:b/>
          <w:bCs/>
          <w:sz w:val="22"/>
          <w:szCs w:val="22"/>
        </w:rPr>
        <w:t>9.</w:t>
      </w:r>
      <w:r w:rsidRPr="00A92DAC">
        <w:rPr>
          <w:b/>
          <w:bCs/>
          <w:sz w:val="22"/>
          <w:szCs w:val="22"/>
        </w:rPr>
        <w:tab/>
        <w:t>DÁTUM PRVEJ REGISTRÁCIE/PREDĹŽENIA REGISTRÁCIE</w:t>
      </w:r>
    </w:p>
    <w:p w:rsidR="00611B77" w:rsidRPr="00A92DAC" w:rsidRDefault="00611B77" w:rsidP="00155444">
      <w:pPr>
        <w:spacing w:before="120"/>
        <w:rPr>
          <w:bCs/>
          <w:sz w:val="22"/>
          <w:szCs w:val="22"/>
          <w:lang w:val="sk-SK"/>
        </w:rPr>
      </w:pPr>
      <w:r w:rsidRPr="00A92DAC">
        <w:rPr>
          <w:sz w:val="22"/>
          <w:szCs w:val="22"/>
        </w:rPr>
        <w:t xml:space="preserve">Dátum prvej registrácie: </w:t>
      </w:r>
      <w:r w:rsidRPr="00A92DAC">
        <w:rPr>
          <w:bCs/>
          <w:sz w:val="22"/>
          <w:szCs w:val="22"/>
          <w:lang w:val="sk-SK"/>
        </w:rPr>
        <w:t>16.</w:t>
      </w:r>
      <w:r>
        <w:rPr>
          <w:bCs/>
          <w:sz w:val="22"/>
          <w:szCs w:val="22"/>
          <w:lang w:val="sk-SK"/>
        </w:rPr>
        <w:t xml:space="preserve"> decembra </w:t>
      </w:r>
      <w:r w:rsidRPr="00A92DAC">
        <w:rPr>
          <w:bCs/>
          <w:sz w:val="22"/>
          <w:szCs w:val="22"/>
          <w:lang w:val="sk-SK"/>
        </w:rPr>
        <w:t>1997</w:t>
      </w:r>
    </w:p>
    <w:p w:rsidR="00611B77" w:rsidRPr="00A92DAC" w:rsidRDefault="00611B77" w:rsidP="00F00E65">
      <w:pPr>
        <w:rPr>
          <w:sz w:val="22"/>
          <w:szCs w:val="22"/>
        </w:rPr>
      </w:pPr>
      <w:r w:rsidRPr="00A92DAC">
        <w:rPr>
          <w:sz w:val="22"/>
          <w:szCs w:val="22"/>
        </w:rPr>
        <w:t xml:space="preserve">Dátum posledného predĺženia registrácie: </w:t>
      </w:r>
      <w:r w:rsidRPr="005150A0">
        <w:rPr>
          <w:sz w:val="22"/>
          <w:szCs w:val="22"/>
        </w:rPr>
        <w:t>16. júla 2007</w:t>
      </w:r>
    </w:p>
    <w:p w:rsidR="00611B77" w:rsidRDefault="00611B77" w:rsidP="005150A0">
      <w:pPr>
        <w:rPr>
          <w:sz w:val="22"/>
          <w:szCs w:val="22"/>
        </w:rPr>
      </w:pPr>
    </w:p>
    <w:p w:rsidR="00611B77" w:rsidRDefault="00611B77" w:rsidP="005150A0">
      <w:pPr>
        <w:rPr>
          <w:sz w:val="22"/>
          <w:szCs w:val="22"/>
        </w:rPr>
      </w:pPr>
    </w:p>
    <w:p w:rsidR="00611B77" w:rsidRDefault="00611B77" w:rsidP="00F00E65">
      <w:pPr>
        <w:tabs>
          <w:tab w:val="left" w:pos="567"/>
        </w:tabs>
        <w:rPr>
          <w:b/>
          <w:bCs/>
          <w:sz w:val="22"/>
          <w:szCs w:val="22"/>
        </w:rPr>
      </w:pPr>
      <w:r w:rsidRPr="00D101BF">
        <w:rPr>
          <w:b/>
          <w:bCs/>
          <w:sz w:val="22"/>
          <w:szCs w:val="22"/>
        </w:rPr>
        <w:t>10.</w:t>
      </w:r>
      <w:r w:rsidRPr="00D101BF">
        <w:rPr>
          <w:b/>
          <w:bCs/>
          <w:sz w:val="22"/>
          <w:szCs w:val="22"/>
        </w:rPr>
        <w:tab/>
        <w:t>DÁTUM REVÍZIE TEXTU</w:t>
      </w:r>
    </w:p>
    <w:p w:rsidR="00611B77" w:rsidRDefault="00611B77" w:rsidP="00F00E65">
      <w:pPr>
        <w:tabs>
          <w:tab w:val="left" w:pos="567"/>
        </w:tabs>
        <w:rPr>
          <w:b/>
          <w:bCs/>
          <w:sz w:val="22"/>
          <w:szCs w:val="22"/>
        </w:rPr>
      </w:pPr>
    </w:p>
    <w:p w:rsidR="00611B77" w:rsidRPr="005150A0" w:rsidRDefault="00611B77" w:rsidP="005150A0">
      <w:pPr>
        <w:rPr>
          <w:sz w:val="22"/>
          <w:szCs w:val="22"/>
        </w:rPr>
      </w:pPr>
      <w:r>
        <w:rPr>
          <w:sz w:val="22"/>
          <w:szCs w:val="22"/>
          <w:lang w:val="sk-SK"/>
        </w:rPr>
        <w:t>03</w:t>
      </w:r>
      <w:r>
        <w:rPr>
          <w:sz w:val="22"/>
          <w:szCs w:val="22"/>
          <w:lang w:val="en-US"/>
        </w:rPr>
        <w:t>/</w:t>
      </w:r>
      <w:r w:rsidRPr="00A92DAC">
        <w:rPr>
          <w:sz w:val="22"/>
          <w:szCs w:val="22"/>
          <w:lang w:val="sk-SK"/>
        </w:rPr>
        <w:t>2016</w:t>
      </w:r>
    </w:p>
    <w:sectPr w:rsidR="00611B77" w:rsidRPr="005150A0" w:rsidSect="005150A0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B77" w:rsidRDefault="00611B77" w:rsidP="00F44EF4">
      <w:r>
        <w:separator/>
      </w:r>
    </w:p>
  </w:endnote>
  <w:endnote w:type="continuationSeparator" w:id="0">
    <w:p w:rsidR="00611B77" w:rsidRDefault="00611B77" w:rsidP="00F44E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imSun">
    <w:altName w:val="??¨§?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77" w:rsidRDefault="00611B77" w:rsidP="005150A0">
    <w:pPr>
      <w:pStyle w:val="Footer"/>
      <w:jc w:val="center"/>
    </w:pPr>
    <w:r w:rsidRPr="005150A0">
      <w:rPr>
        <w:sz w:val="18"/>
        <w:szCs w:val="18"/>
      </w:rPr>
      <w:fldChar w:fldCharType="begin"/>
    </w:r>
    <w:r w:rsidRPr="005150A0">
      <w:rPr>
        <w:sz w:val="18"/>
        <w:szCs w:val="18"/>
      </w:rPr>
      <w:instrText xml:space="preserve">PAGE   </w:instrText>
    </w:r>
    <w:r w:rsidRPr="003F58C4">
      <w:rPr>
        <w:sz w:val="18"/>
        <w:szCs w:val="18"/>
      </w:rPr>
      <w:instrText>\</w:instrText>
    </w:r>
    <w:r w:rsidRPr="005150A0">
      <w:rPr>
        <w:sz w:val="18"/>
        <w:szCs w:val="18"/>
      </w:rPr>
      <w:instrText>* MERGEFORMAT</w:instrText>
    </w:r>
    <w:r w:rsidRPr="005150A0">
      <w:rPr>
        <w:sz w:val="18"/>
        <w:szCs w:val="18"/>
      </w:rPr>
      <w:fldChar w:fldCharType="separate"/>
    </w:r>
    <w:r w:rsidRPr="005450E5">
      <w:rPr>
        <w:noProof/>
        <w:sz w:val="18"/>
        <w:szCs w:val="18"/>
        <w:lang w:val="sk-SK"/>
      </w:rPr>
      <w:t>4</w:t>
    </w:r>
    <w:r w:rsidRPr="005150A0">
      <w:rPr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77" w:rsidRPr="005150A0" w:rsidRDefault="00611B77" w:rsidP="005150A0">
    <w:pPr>
      <w:pStyle w:val="Footer"/>
      <w:jc w:val="center"/>
      <w:rPr>
        <w:sz w:val="18"/>
        <w:szCs w:val="18"/>
      </w:rPr>
    </w:pPr>
    <w:r w:rsidRPr="005150A0">
      <w:rPr>
        <w:sz w:val="18"/>
        <w:szCs w:val="18"/>
      </w:rPr>
      <w:fldChar w:fldCharType="begin"/>
    </w:r>
    <w:r w:rsidRPr="005150A0">
      <w:rPr>
        <w:sz w:val="18"/>
        <w:szCs w:val="18"/>
      </w:rPr>
      <w:instrText xml:space="preserve">PAGE   </w:instrText>
    </w:r>
    <w:r w:rsidRPr="003F58C4">
      <w:rPr>
        <w:sz w:val="18"/>
        <w:szCs w:val="18"/>
      </w:rPr>
      <w:instrText>\</w:instrText>
    </w:r>
    <w:r w:rsidRPr="005150A0">
      <w:rPr>
        <w:sz w:val="18"/>
        <w:szCs w:val="18"/>
      </w:rPr>
      <w:instrText>* MERGEFORMAT</w:instrText>
    </w:r>
    <w:r w:rsidRPr="005150A0">
      <w:rPr>
        <w:sz w:val="18"/>
        <w:szCs w:val="18"/>
      </w:rPr>
      <w:fldChar w:fldCharType="separate"/>
    </w:r>
    <w:r w:rsidRPr="005450E5">
      <w:rPr>
        <w:noProof/>
        <w:sz w:val="18"/>
        <w:szCs w:val="18"/>
        <w:lang w:val="sk-SK"/>
      </w:rPr>
      <w:t>1</w:t>
    </w:r>
    <w:r w:rsidRPr="005150A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B77" w:rsidRDefault="00611B77" w:rsidP="00F44EF4">
      <w:r>
        <w:separator/>
      </w:r>
    </w:p>
  </w:footnote>
  <w:footnote w:type="continuationSeparator" w:id="0">
    <w:p w:rsidR="00611B77" w:rsidRDefault="00611B77" w:rsidP="00F44E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B77" w:rsidRDefault="00611B77" w:rsidP="00F44EF4">
    <w:pPr>
      <w:rPr>
        <w:sz w:val="18"/>
        <w:szCs w:val="18"/>
      </w:rPr>
    </w:pPr>
    <w:r>
      <w:rPr>
        <w:sz w:val="18"/>
        <w:szCs w:val="18"/>
      </w:rPr>
      <w:t>Príloha č. 1 k notifikácii</w:t>
    </w:r>
    <w:r w:rsidRPr="00C2149D">
      <w:rPr>
        <w:sz w:val="18"/>
        <w:szCs w:val="18"/>
      </w:rPr>
      <w:t xml:space="preserve"> o zmene, ev. č.</w:t>
    </w:r>
    <w:r>
      <w:rPr>
        <w:sz w:val="18"/>
        <w:szCs w:val="18"/>
      </w:rPr>
      <w:t>:</w:t>
    </w:r>
    <w:r w:rsidRPr="00C2149D">
      <w:rPr>
        <w:sz w:val="18"/>
        <w:szCs w:val="18"/>
      </w:rPr>
      <w:t xml:space="preserve"> </w:t>
    </w:r>
    <w:r>
      <w:rPr>
        <w:sz w:val="18"/>
        <w:szCs w:val="18"/>
      </w:rPr>
      <w:t>2015</w:t>
    </w:r>
    <w:r>
      <w:rPr>
        <w:sz w:val="18"/>
        <w:szCs w:val="18"/>
        <w:lang w:val="en-US"/>
      </w:rPr>
      <w:t>/</w:t>
    </w:r>
    <w:r>
      <w:rPr>
        <w:sz w:val="18"/>
        <w:szCs w:val="18"/>
        <w:lang w:val="sk-SK"/>
      </w:rPr>
      <w:t>06025-Z1B</w:t>
    </w:r>
  </w:p>
  <w:p w:rsidR="00611B77" w:rsidRPr="00B87D9F" w:rsidRDefault="00611B77" w:rsidP="00F44EF4">
    <w:pPr>
      <w:rPr>
        <w:sz w:val="18"/>
        <w:szCs w:val="18"/>
      </w:rPr>
    </w:pPr>
    <w:r w:rsidRPr="00B87D9F">
      <w:rPr>
        <w:sz w:val="18"/>
        <w:szCs w:val="18"/>
      </w:rPr>
      <w:t>Schválený text k rozhodnutiu o prevode, ev. č.:</w:t>
    </w:r>
    <w:r>
      <w:rPr>
        <w:sz w:val="18"/>
        <w:szCs w:val="18"/>
      </w:rPr>
      <w:t xml:space="preserve"> 2016</w:t>
    </w:r>
    <w:r>
      <w:rPr>
        <w:sz w:val="18"/>
        <w:szCs w:val="18"/>
        <w:lang w:val="en-US"/>
      </w:rPr>
      <w:t>/</w:t>
    </w:r>
    <w:r>
      <w:rPr>
        <w:sz w:val="18"/>
        <w:szCs w:val="18"/>
        <w:lang w:val="sk-SK"/>
      </w:rPr>
      <w:t>00208-TR</w:t>
    </w:r>
  </w:p>
  <w:p w:rsidR="00611B77" w:rsidRDefault="00611B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59C2"/>
    <w:multiLevelType w:val="multilevel"/>
    <w:tmpl w:val="4800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cs="Times New Roman" w:hint="default"/>
      </w:rPr>
    </w:lvl>
  </w:abstractNum>
  <w:abstractNum w:abstractNumId="1">
    <w:nsid w:val="308A49F2"/>
    <w:multiLevelType w:val="multilevel"/>
    <w:tmpl w:val="1BC4B926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"/>
      <w:lvlJc w:val="left"/>
      <w:pPr>
        <w:ind w:left="1065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cs="Times New Roman" w:hint="default"/>
        <w:b/>
      </w:rPr>
    </w:lvl>
  </w:abstractNum>
  <w:abstractNum w:abstractNumId="2">
    <w:nsid w:val="5ABB0FE9"/>
    <w:multiLevelType w:val="multilevel"/>
    <w:tmpl w:val="6E644A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">
    <w:nsid w:val="5FF32D34"/>
    <w:multiLevelType w:val="hybridMultilevel"/>
    <w:tmpl w:val="2340A9FC"/>
    <w:lvl w:ilvl="0" w:tplc="06AA23A6">
      <w:start w:val="10"/>
      <w:numFmt w:val="decimal"/>
      <w:lvlText w:val="%1.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1DAC"/>
    <w:rsid w:val="0000153E"/>
    <w:rsid w:val="000327B2"/>
    <w:rsid w:val="0006320D"/>
    <w:rsid w:val="00086AE0"/>
    <w:rsid w:val="00092049"/>
    <w:rsid w:val="000B337C"/>
    <w:rsid w:val="000D3EC0"/>
    <w:rsid w:val="000F1D07"/>
    <w:rsid w:val="000F47DB"/>
    <w:rsid w:val="00150DAA"/>
    <w:rsid w:val="00155444"/>
    <w:rsid w:val="001611EA"/>
    <w:rsid w:val="00175CAB"/>
    <w:rsid w:val="00176C25"/>
    <w:rsid w:val="00182F49"/>
    <w:rsid w:val="001923EC"/>
    <w:rsid w:val="0019714A"/>
    <w:rsid w:val="001F7686"/>
    <w:rsid w:val="00204314"/>
    <w:rsid w:val="00205A72"/>
    <w:rsid w:val="00210965"/>
    <w:rsid w:val="0024040F"/>
    <w:rsid w:val="00241C68"/>
    <w:rsid w:val="00247055"/>
    <w:rsid w:val="00260A84"/>
    <w:rsid w:val="00296FBE"/>
    <w:rsid w:val="002A0576"/>
    <w:rsid w:val="002A209F"/>
    <w:rsid w:val="002E12D6"/>
    <w:rsid w:val="002E51C0"/>
    <w:rsid w:val="002E6B3A"/>
    <w:rsid w:val="003122E3"/>
    <w:rsid w:val="00315F49"/>
    <w:rsid w:val="00331076"/>
    <w:rsid w:val="0033306D"/>
    <w:rsid w:val="003371AE"/>
    <w:rsid w:val="003433D7"/>
    <w:rsid w:val="00376001"/>
    <w:rsid w:val="003949AF"/>
    <w:rsid w:val="00395314"/>
    <w:rsid w:val="003B0B44"/>
    <w:rsid w:val="003C0370"/>
    <w:rsid w:val="003C30DF"/>
    <w:rsid w:val="003F0F64"/>
    <w:rsid w:val="003F58C4"/>
    <w:rsid w:val="00403FB5"/>
    <w:rsid w:val="00411D44"/>
    <w:rsid w:val="00415FB3"/>
    <w:rsid w:val="0041781B"/>
    <w:rsid w:val="0042222C"/>
    <w:rsid w:val="00424F66"/>
    <w:rsid w:val="00432D5F"/>
    <w:rsid w:val="0045657B"/>
    <w:rsid w:val="004836F6"/>
    <w:rsid w:val="004979DF"/>
    <w:rsid w:val="004A1999"/>
    <w:rsid w:val="00501576"/>
    <w:rsid w:val="005150A0"/>
    <w:rsid w:val="005450E5"/>
    <w:rsid w:val="00562743"/>
    <w:rsid w:val="00566107"/>
    <w:rsid w:val="005679CA"/>
    <w:rsid w:val="0057781F"/>
    <w:rsid w:val="005D3B4F"/>
    <w:rsid w:val="005D5A96"/>
    <w:rsid w:val="0061109F"/>
    <w:rsid w:val="00611B77"/>
    <w:rsid w:val="00623BEB"/>
    <w:rsid w:val="006443E6"/>
    <w:rsid w:val="006470AA"/>
    <w:rsid w:val="00671A50"/>
    <w:rsid w:val="006825F3"/>
    <w:rsid w:val="006A778B"/>
    <w:rsid w:val="006F3652"/>
    <w:rsid w:val="00706C9E"/>
    <w:rsid w:val="007152C3"/>
    <w:rsid w:val="007258B8"/>
    <w:rsid w:val="00761DAC"/>
    <w:rsid w:val="0077272D"/>
    <w:rsid w:val="007922C0"/>
    <w:rsid w:val="007A33CF"/>
    <w:rsid w:val="007C0AB5"/>
    <w:rsid w:val="007D350D"/>
    <w:rsid w:val="007E03FE"/>
    <w:rsid w:val="007E1840"/>
    <w:rsid w:val="007F7518"/>
    <w:rsid w:val="00817270"/>
    <w:rsid w:val="00823365"/>
    <w:rsid w:val="00885118"/>
    <w:rsid w:val="0089047B"/>
    <w:rsid w:val="008A7B99"/>
    <w:rsid w:val="008B11B2"/>
    <w:rsid w:val="008E536C"/>
    <w:rsid w:val="008F2DF0"/>
    <w:rsid w:val="009066D8"/>
    <w:rsid w:val="00946D99"/>
    <w:rsid w:val="00963154"/>
    <w:rsid w:val="00967527"/>
    <w:rsid w:val="00982687"/>
    <w:rsid w:val="0099440A"/>
    <w:rsid w:val="009E1255"/>
    <w:rsid w:val="009F6B47"/>
    <w:rsid w:val="00A34111"/>
    <w:rsid w:val="00A44F47"/>
    <w:rsid w:val="00A764C5"/>
    <w:rsid w:val="00A81DF1"/>
    <w:rsid w:val="00A92DAC"/>
    <w:rsid w:val="00A975C6"/>
    <w:rsid w:val="00AC30FE"/>
    <w:rsid w:val="00AC7DC4"/>
    <w:rsid w:val="00AD1573"/>
    <w:rsid w:val="00AF1DAF"/>
    <w:rsid w:val="00B21050"/>
    <w:rsid w:val="00B30E51"/>
    <w:rsid w:val="00B34511"/>
    <w:rsid w:val="00B45672"/>
    <w:rsid w:val="00B64945"/>
    <w:rsid w:val="00B652C1"/>
    <w:rsid w:val="00B66947"/>
    <w:rsid w:val="00B7706C"/>
    <w:rsid w:val="00B8600A"/>
    <w:rsid w:val="00B87D9F"/>
    <w:rsid w:val="00B92C50"/>
    <w:rsid w:val="00BB5F46"/>
    <w:rsid w:val="00BB69CB"/>
    <w:rsid w:val="00BC27C8"/>
    <w:rsid w:val="00BC7B62"/>
    <w:rsid w:val="00BE4EDB"/>
    <w:rsid w:val="00BF0F21"/>
    <w:rsid w:val="00BF545B"/>
    <w:rsid w:val="00C02C63"/>
    <w:rsid w:val="00C11820"/>
    <w:rsid w:val="00C17B60"/>
    <w:rsid w:val="00C2149D"/>
    <w:rsid w:val="00C3474D"/>
    <w:rsid w:val="00C55DDD"/>
    <w:rsid w:val="00C62971"/>
    <w:rsid w:val="00C74EC7"/>
    <w:rsid w:val="00C850F5"/>
    <w:rsid w:val="00CA1F8E"/>
    <w:rsid w:val="00CA33A9"/>
    <w:rsid w:val="00CC79A1"/>
    <w:rsid w:val="00CD2A36"/>
    <w:rsid w:val="00CE2851"/>
    <w:rsid w:val="00D0203C"/>
    <w:rsid w:val="00D101BF"/>
    <w:rsid w:val="00D33CFD"/>
    <w:rsid w:val="00D455A1"/>
    <w:rsid w:val="00D716D2"/>
    <w:rsid w:val="00D750B1"/>
    <w:rsid w:val="00D8532A"/>
    <w:rsid w:val="00D90859"/>
    <w:rsid w:val="00D94D14"/>
    <w:rsid w:val="00DB7EB8"/>
    <w:rsid w:val="00DC69F1"/>
    <w:rsid w:val="00DC7F84"/>
    <w:rsid w:val="00DD7B6A"/>
    <w:rsid w:val="00DE49E1"/>
    <w:rsid w:val="00DF0824"/>
    <w:rsid w:val="00E2788B"/>
    <w:rsid w:val="00E55426"/>
    <w:rsid w:val="00E7364F"/>
    <w:rsid w:val="00E81C20"/>
    <w:rsid w:val="00E96220"/>
    <w:rsid w:val="00EB046A"/>
    <w:rsid w:val="00EB1270"/>
    <w:rsid w:val="00EB6C7F"/>
    <w:rsid w:val="00ED1016"/>
    <w:rsid w:val="00EE16ED"/>
    <w:rsid w:val="00F00E65"/>
    <w:rsid w:val="00F147F1"/>
    <w:rsid w:val="00F40974"/>
    <w:rsid w:val="00F44EF4"/>
    <w:rsid w:val="00F528F2"/>
    <w:rsid w:val="00F62D41"/>
    <w:rsid w:val="00FA71E1"/>
    <w:rsid w:val="00FB49BA"/>
    <w:rsid w:val="00FC6405"/>
    <w:rsid w:val="00FC686E"/>
    <w:rsid w:val="00FD5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AC"/>
    <w:rPr>
      <w:rFonts w:ascii="Times New Roman" w:hAnsi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61DAC"/>
    <w:rPr>
      <w:b/>
      <w:bCs/>
      <w:lang w:val="sk-SK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61DAC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rsid w:val="00FC68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86E"/>
    <w:rPr>
      <w:rFonts w:ascii="Tahoma" w:hAnsi="Tahoma" w:cs="Tahoma"/>
      <w:sz w:val="16"/>
      <w:szCs w:val="16"/>
      <w:lang w:val="cs-CZ" w:eastAsia="cs-CZ"/>
    </w:rPr>
  </w:style>
  <w:style w:type="character" w:styleId="Hyperlink">
    <w:name w:val="Hyperlink"/>
    <w:basedOn w:val="DefaultParagraphFont"/>
    <w:uiPriority w:val="99"/>
    <w:rsid w:val="00FC686E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FC68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967527"/>
    <w:pPr>
      <w:tabs>
        <w:tab w:val="center" w:pos="4536"/>
        <w:tab w:val="right" w:pos="9072"/>
      </w:tabs>
      <w:ind w:left="567" w:hanging="567"/>
    </w:pPr>
    <w:rPr>
      <w:sz w:val="22"/>
      <w:lang w:val="sk-SK" w:eastAsia="sk-SK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7527"/>
    <w:rPr>
      <w:rFonts w:ascii="Times New Roman" w:hAnsi="Times New Roman" w:cs="Times New Roman"/>
      <w:sz w:val="24"/>
      <w:szCs w:val="24"/>
      <w:lang w:eastAsia="sk-SK"/>
    </w:rPr>
  </w:style>
  <w:style w:type="paragraph" w:styleId="BodyText2">
    <w:name w:val="Body Text 2"/>
    <w:basedOn w:val="Normal"/>
    <w:link w:val="BodyText2Char"/>
    <w:uiPriority w:val="99"/>
    <w:rsid w:val="00D455A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455A1"/>
    <w:rPr>
      <w:rFonts w:ascii="Times New Roman" w:hAnsi="Times New Roman" w:cs="Times New Roman"/>
      <w:sz w:val="24"/>
      <w:szCs w:val="24"/>
      <w:lang w:val="cs-CZ" w:eastAsia="cs-CZ"/>
    </w:rPr>
  </w:style>
  <w:style w:type="paragraph" w:styleId="BodyTextIndent2">
    <w:name w:val="Body Text Indent 2"/>
    <w:basedOn w:val="Normal"/>
    <w:link w:val="BodyTextIndent2Char"/>
    <w:uiPriority w:val="99"/>
    <w:rsid w:val="00D455A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D455A1"/>
    <w:rPr>
      <w:rFonts w:ascii="Times New Roman" w:hAnsi="Times New Roman" w:cs="Times New Roman"/>
      <w:sz w:val="24"/>
      <w:szCs w:val="24"/>
      <w:lang w:val="cs-CZ" w:eastAsia="cs-CZ"/>
    </w:rPr>
  </w:style>
  <w:style w:type="paragraph" w:styleId="BodyTextIndent3">
    <w:name w:val="Body Text Indent 3"/>
    <w:basedOn w:val="Normal"/>
    <w:link w:val="BodyTextIndent3Char"/>
    <w:uiPriority w:val="99"/>
    <w:semiHidden/>
    <w:rsid w:val="00D455A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455A1"/>
    <w:rPr>
      <w:rFonts w:ascii="Times New Roman" w:hAnsi="Times New Roman" w:cs="Times New Roman"/>
      <w:sz w:val="16"/>
      <w:szCs w:val="16"/>
      <w:lang w:val="cs-CZ" w:eastAsia="cs-CZ"/>
    </w:rPr>
  </w:style>
  <w:style w:type="paragraph" w:styleId="Footer">
    <w:name w:val="footer"/>
    <w:basedOn w:val="Normal"/>
    <w:link w:val="FooterChar"/>
    <w:uiPriority w:val="99"/>
    <w:rsid w:val="00F44E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4EF4"/>
    <w:rPr>
      <w:rFonts w:ascii="Times New Roman" w:hAnsi="Times New Roman" w:cs="Times New Roman"/>
      <w:sz w:val="24"/>
      <w:szCs w:val="24"/>
      <w:lang w:val="cs-CZ" w:eastAsia="cs-CZ"/>
    </w:rPr>
  </w:style>
  <w:style w:type="character" w:styleId="FollowedHyperlink">
    <w:name w:val="FollowedHyperlink"/>
    <w:basedOn w:val="DefaultParagraphFont"/>
    <w:uiPriority w:val="99"/>
    <w:semiHidden/>
    <w:rsid w:val="00FC6405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15544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554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55444"/>
    <w:rPr>
      <w:rFonts w:ascii="Times New Roman" w:hAnsi="Times New Roman" w:cs="Times New Roman"/>
      <w:sz w:val="20"/>
      <w:szCs w:val="20"/>
      <w:lang w:val="cs-CZ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55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155444"/>
    <w:rPr>
      <w:b/>
      <w:bCs/>
    </w:rPr>
  </w:style>
  <w:style w:type="paragraph" w:styleId="Revision">
    <w:name w:val="Revision"/>
    <w:hidden/>
    <w:uiPriority w:val="99"/>
    <w:semiHidden/>
    <w:rsid w:val="00155444"/>
    <w:rPr>
      <w:rFonts w:ascii="Times New Roman" w:hAnsi="Times New Roman"/>
      <w:sz w:val="24"/>
      <w:szCs w:val="24"/>
      <w:lang w:val="cs-CZ" w:eastAsia="cs-CZ"/>
    </w:rPr>
  </w:style>
  <w:style w:type="character" w:customStyle="1" w:styleId="EmailStyle38">
    <w:name w:val="EmailStyle381"/>
    <w:aliases w:val="EmailStyle381"/>
    <w:basedOn w:val="DefaultParagraphFont"/>
    <w:uiPriority w:val="99"/>
    <w:semiHidden/>
    <w:personal/>
    <w:rsid w:val="005450E5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07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790</Words>
  <Characters>4507</Characters>
  <Application>Microsoft Office Outlook</Application>
  <DocSecurity>0</DocSecurity>
  <Lines>0</Lines>
  <Paragraphs>0</Paragraphs>
  <ScaleCrop>false</ScaleCrop>
  <Company>GlaxoSmithKline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Schválený text k rozhodnutiu o zmene, ev</dc:title>
  <dc:subject/>
  <dc:creator>kkk75302</dc:creator>
  <cp:keywords/>
  <dc:description/>
  <cp:lastModifiedBy>sevcekova</cp:lastModifiedBy>
  <cp:revision>3</cp:revision>
  <cp:lastPrinted>2016-01-19T07:57:00Z</cp:lastPrinted>
  <dcterms:created xsi:type="dcterms:W3CDTF">2016-03-15T08:52:00Z</dcterms:created>
  <dcterms:modified xsi:type="dcterms:W3CDTF">2016-03-15T08:53:00Z</dcterms:modified>
</cp:coreProperties>
</file>