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466" w:rsidRDefault="00391466" w:rsidP="00391466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Schválený text k rozhodnutiu o prevode, ev.</w:t>
      </w:r>
      <w:r w:rsidR="004C7A94">
        <w:rPr>
          <w:sz w:val="18"/>
          <w:szCs w:val="18"/>
        </w:rPr>
        <w:t xml:space="preserve"> </w:t>
      </w:r>
      <w:r>
        <w:rPr>
          <w:sz w:val="18"/>
          <w:szCs w:val="18"/>
        </w:rPr>
        <w:t>č.:</w:t>
      </w:r>
      <w:r w:rsidR="003160AB">
        <w:rPr>
          <w:sz w:val="18"/>
          <w:szCs w:val="18"/>
        </w:rPr>
        <w:t xml:space="preserve"> 2016/02930-TR</w:t>
      </w:r>
    </w:p>
    <w:p w:rsidR="00281EEC" w:rsidRDefault="00281EEC" w:rsidP="00281EEC">
      <w:pPr>
        <w:autoSpaceDE w:val="0"/>
        <w:autoSpaceDN w:val="0"/>
        <w:adjustRightInd w:val="0"/>
        <w:rPr>
          <w:sz w:val="18"/>
          <w:szCs w:val="18"/>
        </w:rPr>
      </w:pPr>
    </w:p>
    <w:p w:rsidR="00281EEC" w:rsidRDefault="00281EEC" w:rsidP="00281EEC">
      <w:pPr>
        <w:autoSpaceDE w:val="0"/>
        <w:autoSpaceDN w:val="0"/>
        <w:adjustRightInd w:val="0"/>
        <w:rPr>
          <w:sz w:val="18"/>
          <w:szCs w:val="18"/>
        </w:rPr>
      </w:pPr>
    </w:p>
    <w:p w:rsidR="00DC2D27" w:rsidRPr="0029677F" w:rsidRDefault="0029677F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SÚHRN </w:t>
      </w:r>
      <w:r w:rsidR="00DC2D27" w:rsidRPr="0029677F">
        <w:rPr>
          <w:b/>
          <w:bCs/>
          <w:color w:val="000000"/>
          <w:sz w:val="22"/>
          <w:szCs w:val="22"/>
        </w:rPr>
        <w:t>CHARAKTERISTICKÝCH VLASTNOSTÍ LIEKU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29677F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NÁZOV LIEKU</w:t>
      </w:r>
    </w:p>
    <w:p w:rsidR="00151689" w:rsidRPr="0029677F" w:rsidRDefault="00151689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rPr>
          <w:color w:val="000000"/>
          <w:sz w:val="22"/>
          <w:szCs w:val="22"/>
        </w:rPr>
      </w:pPr>
      <w:proofErr w:type="spellStart"/>
      <w:r w:rsidRPr="0029677F">
        <w:rPr>
          <w:color w:val="000000"/>
          <w:sz w:val="22"/>
          <w:szCs w:val="22"/>
        </w:rPr>
        <w:t>Prothazin</w:t>
      </w:r>
      <w:proofErr w:type="spellEnd"/>
    </w:p>
    <w:p w:rsidR="00BC0CCE" w:rsidRDefault="00BC0CCE" w:rsidP="00BC0CCE">
      <w:pPr>
        <w:pStyle w:val="Hlavika"/>
        <w:tabs>
          <w:tab w:val="left" w:pos="708"/>
        </w:tabs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25 mg filmom obalené tablety</w:t>
      </w:r>
    </w:p>
    <w:p w:rsidR="00DC2D27" w:rsidRPr="0029677F" w:rsidRDefault="00DC2D27" w:rsidP="00F018AE">
      <w:pPr>
        <w:pStyle w:val="Hlavik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</w:p>
    <w:p w:rsidR="00151689" w:rsidRPr="0029677F" w:rsidRDefault="00151689" w:rsidP="00F018AE">
      <w:pPr>
        <w:pStyle w:val="Hlavika"/>
        <w:tabs>
          <w:tab w:val="clear" w:pos="4536"/>
          <w:tab w:val="clear" w:pos="9072"/>
        </w:tabs>
        <w:rPr>
          <w:color w:val="000000"/>
          <w:sz w:val="22"/>
          <w:szCs w:val="22"/>
          <w:lang w:val="sk-SK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KVALITATÍVNE A KVANTITATÍVNE ZLOŽENIE</w:t>
      </w:r>
    </w:p>
    <w:p w:rsidR="00151689" w:rsidRPr="0029677F" w:rsidRDefault="00151689" w:rsidP="00F018AE">
      <w:pPr>
        <w:rPr>
          <w:i/>
          <w:iCs/>
          <w:color w:val="000000"/>
          <w:sz w:val="22"/>
          <w:szCs w:val="22"/>
          <w:u w:val="single"/>
        </w:rPr>
      </w:pPr>
    </w:p>
    <w:p w:rsidR="00DC2D27" w:rsidRPr="0029677F" w:rsidRDefault="002C586E" w:rsidP="00F018AE">
      <w:pPr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Každá filmom obalená tableta obsahuje</w:t>
      </w:r>
      <w:r w:rsidR="00DC2D27" w:rsidRPr="0029677F">
        <w:rPr>
          <w:i/>
          <w:iCs/>
          <w:color w:val="000000"/>
          <w:sz w:val="22"/>
          <w:szCs w:val="22"/>
        </w:rPr>
        <w:t xml:space="preserve"> </w:t>
      </w:r>
      <w:r w:rsidR="00DC2D27" w:rsidRPr="0029677F">
        <w:rPr>
          <w:color w:val="000000"/>
          <w:sz w:val="22"/>
          <w:szCs w:val="22"/>
        </w:rPr>
        <w:t>25</w:t>
      </w:r>
      <w:r w:rsidR="0029677F">
        <w:rPr>
          <w:color w:val="000000"/>
          <w:sz w:val="22"/>
          <w:szCs w:val="22"/>
        </w:rPr>
        <w:t xml:space="preserve"> mg </w:t>
      </w:r>
      <w:proofErr w:type="spellStart"/>
      <w:r>
        <w:rPr>
          <w:color w:val="000000"/>
          <w:sz w:val="22"/>
          <w:szCs w:val="22"/>
        </w:rPr>
        <w:t>prometazíniumchloridu</w:t>
      </w:r>
      <w:proofErr w:type="spellEnd"/>
      <w:r>
        <w:rPr>
          <w:color w:val="000000"/>
          <w:sz w:val="22"/>
          <w:szCs w:val="22"/>
        </w:rPr>
        <w:t>.</w:t>
      </w:r>
    </w:p>
    <w:p w:rsidR="00DC2D27" w:rsidRDefault="00DC2D27" w:rsidP="00F018AE">
      <w:pPr>
        <w:rPr>
          <w:color w:val="000000"/>
          <w:sz w:val="22"/>
          <w:szCs w:val="22"/>
        </w:rPr>
      </w:pPr>
    </w:p>
    <w:p w:rsidR="002C586E" w:rsidRPr="002C586E" w:rsidRDefault="002C586E" w:rsidP="002C586E">
      <w:pPr>
        <w:rPr>
          <w:color w:val="000000"/>
          <w:sz w:val="22"/>
          <w:szCs w:val="22"/>
        </w:rPr>
      </w:pPr>
      <w:r w:rsidRPr="002C586E">
        <w:rPr>
          <w:color w:val="000000"/>
          <w:sz w:val="22"/>
          <w:szCs w:val="22"/>
        </w:rPr>
        <w:t>Úplný zoznam pomocných látok, pozri časť 6.1.</w:t>
      </w:r>
    </w:p>
    <w:p w:rsidR="002C586E" w:rsidRPr="0029677F" w:rsidRDefault="002C586E" w:rsidP="00F018AE">
      <w:pPr>
        <w:rPr>
          <w:color w:val="000000"/>
          <w:sz w:val="22"/>
          <w:szCs w:val="22"/>
        </w:rPr>
      </w:pPr>
    </w:p>
    <w:p w:rsidR="00151689" w:rsidRPr="0029677F" w:rsidRDefault="00151689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LIEKOVÁ FORMA</w:t>
      </w:r>
    </w:p>
    <w:p w:rsidR="00151689" w:rsidRPr="0029677F" w:rsidRDefault="00151689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>Filmom obalen</w:t>
      </w:r>
      <w:r w:rsidR="00A87D9D">
        <w:rPr>
          <w:color w:val="000000"/>
          <w:sz w:val="22"/>
          <w:szCs w:val="22"/>
        </w:rPr>
        <w:t>á</w:t>
      </w:r>
      <w:r w:rsidRPr="0029677F">
        <w:rPr>
          <w:color w:val="000000"/>
          <w:sz w:val="22"/>
          <w:szCs w:val="22"/>
        </w:rPr>
        <w:t xml:space="preserve"> tablet</w:t>
      </w:r>
      <w:r w:rsidR="00A87D9D">
        <w:rPr>
          <w:color w:val="000000"/>
          <w:sz w:val="22"/>
          <w:szCs w:val="22"/>
        </w:rPr>
        <w:t>a</w:t>
      </w:r>
    </w:p>
    <w:p w:rsidR="00DC2D27" w:rsidRPr="0029677F" w:rsidRDefault="00C8425C" w:rsidP="00F018AE">
      <w:pPr>
        <w:rPr>
          <w:sz w:val="22"/>
          <w:szCs w:val="22"/>
        </w:rPr>
      </w:pPr>
      <w:r>
        <w:rPr>
          <w:sz w:val="22"/>
          <w:szCs w:val="22"/>
        </w:rPr>
        <w:t>Okrúhle</w:t>
      </w:r>
      <w:r w:rsidRPr="0029677F">
        <w:rPr>
          <w:sz w:val="22"/>
          <w:szCs w:val="22"/>
        </w:rPr>
        <w:t xml:space="preserve"> </w:t>
      </w:r>
      <w:r w:rsidR="00DC2D27" w:rsidRPr="0029677F">
        <w:rPr>
          <w:sz w:val="22"/>
          <w:szCs w:val="22"/>
        </w:rPr>
        <w:t>bikonvexné</w:t>
      </w:r>
      <w:r>
        <w:rPr>
          <w:sz w:val="22"/>
          <w:szCs w:val="22"/>
        </w:rPr>
        <w:t>,</w:t>
      </w:r>
      <w:r w:rsidR="00DC2D27" w:rsidRPr="0029677F">
        <w:rPr>
          <w:sz w:val="22"/>
          <w:szCs w:val="22"/>
        </w:rPr>
        <w:t xml:space="preserve"> filmom obalené tablety zelenej farby, priemer tabliet 5,5</w:t>
      </w:r>
      <w:r w:rsidR="00F018AE">
        <w:rPr>
          <w:sz w:val="22"/>
          <w:szCs w:val="22"/>
        </w:rPr>
        <w:t> mm</w:t>
      </w:r>
      <w:r w:rsidR="00374751">
        <w:rPr>
          <w:sz w:val="22"/>
          <w:szCs w:val="22"/>
        </w:rPr>
        <w:t>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151689" w:rsidRPr="0029677F" w:rsidRDefault="00151689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KLINICKÉ ÚDAJE</w:t>
      </w:r>
    </w:p>
    <w:p w:rsidR="00151689" w:rsidRPr="0029677F" w:rsidRDefault="00151689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Terapeutické indikácie</w:t>
      </w:r>
    </w:p>
    <w:p w:rsidR="00151689" w:rsidRPr="0029677F" w:rsidRDefault="00151689" w:rsidP="00F018AE">
      <w:pPr>
        <w:pStyle w:val="Zkladntext"/>
        <w:widowControl/>
        <w:numPr>
          <w:ilvl w:val="12"/>
          <w:numId w:val="0"/>
        </w:numPr>
        <w:tabs>
          <w:tab w:val="left" w:pos="0"/>
        </w:tabs>
        <w:rPr>
          <w:sz w:val="22"/>
          <w:szCs w:val="22"/>
          <w:lang w:val="sk-SK"/>
        </w:rPr>
      </w:pPr>
    </w:p>
    <w:p w:rsidR="00DC2D27" w:rsidRPr="0029677F" w:rsidRDefault="00DC2D27" w:rsidP="00F018AE">
      <w:pPr>
        <w:pStyle w:val="Zkladntext"/>
        <w:widowControl/>
        <w:numPr>
          <w:ilvl w:val="12"/>
          <w:numId w:val="0"/>
        </w:numPr>
        <w:tabs>
          <w:tab w:val="left" w:pos="0"/>
        </w:tabs>
        <w:rPr>
          <w:sz w:val="22"/>
          <w:szCs w:val="22"/>
          <w:lang w:val="sk-SK"/>
        </w:rPr>
      </w:pPr>
      <w:r w:rsidRPr="0029677F">
        <w:rPr>
          <w:sz w:val="22"/>
          <w:szCs w:val="22"/>
          <w:lang w:val="sk-SK"/>
        </w:rPr>
        <w:t>Alergické ochorenia a reakcie, úzko</w:t>
      </w:r>
      <w:r w:rsidR="00F018AE">
        <w:rPr>
          <w:sz w:val="22"/>
          <w:szCs w:val="22"/>
          <w:lang w:val="sk-SK"/>
        </w:rPr>
        <w:t xml:space="preserve">sť, napätie a stavy </w:t>
      </w:r>
      <w:proofErr w:type="spellStart"/>
      <w:r w:rsidR="00F018AE">
        <w:rPr>
          <w:sz w:val="22"/>
          <w:szCs w:val="22"/>
          <w:lang w:val="sk-SK"/>
        </w:rPr>
        <w:t>excitácie</w:t>
      </w:r>
      <w:proofErr w:type="spellEnd"/>
      <w:r w:rsidR="00F018AE">
        <w:rPr>
          <w:sz w:val="22"/>
          <w:szCs w:val="22"/>
          <w:lang w:val="sk-SK"/>
        </w:rPr>
        <w:t xml:space="preserve">, </w:t>
      </w:r>
      <w:proofErr w:type="spellStart"/>
      <w:r w:rsidRPr="0029677F">
        <w:rPr>
          <w:sz w:val="22"/>
          <w:szCs w:val="22"/>
          <w:lang w:val="sk-SK"/>
        </w:rPr>
        <w:t>premedikácia</w:t>
      </w:r>
      <w:proofErr w:type="spellEnd"/>
      <w:r w:rsidRPr="0029677F">
        <w:rPr>
          <w:sz w:val="22"/>
          <w:szCs w:val="22"/>
          <w:lang w:val="sk-SK"/>
        </w:rPr>
        <w:t xml:space="preserve"> pred diagnostickými a liečebnými zákrokmi, </w:t>
      </w:r>
      <w:r w:rsidR="00151689" w:rsidRPr="0029677F">
        <w:rPr>
          <w:sz w:val="22"/>
          <w:szCs w:val="22"/>
          <w:lang w:val="sk-SK"/>
        </w:rPr>
        <w:t xml:space="preserve">nevoľnosť a </w:t>
      </w:r>
      <w:r w:rsidRPr="0029677F">
        <w:rPr>
          <w:sz w:val="22"/>
          <w:szCs w:val="22"/>
          <w:lang w:val="sk-SK"/>
        </w:rPr>
        <w:t>vracanie, poruchy spánku u dos</w:t>
      </w:r>
      <w:r w:rsidR="00F018AE">
        <w:rPr>
          <w:sz w:val="22"/>
          <w:szCs w:val="22"/>
          <w:lang w:val="sk-SK"/>
        </w:rPr>
        <w:t xml:space="preserve">pelých a detí </w:t>
      </w:r>
      <w:r w:rsidR="002C586E">
        <w:rPr>
          <w:sz w:val="22"/>
          <w:szCs w:val="22"/>
          <w:lang w:val="sk-SK"/>
        </w:rPr>
        <w:t xml:space="preserve">vo veku </w:t>
      </w:r>
      <w:r w:rsidR="00F018AE">
        <w:rPr>
          <w:sz w:val="22"/>
          <w:szCs w:val="22"/>
          <w:lang w:val="sk-SK"/>
        </w:rPr>
        <w:t>od 10 rokov.</w:t>
      </w:r>
    </w:p>
    <w:p w:rsidR="00DC2D27" w:rsidRPr="0029677F" w:rsidRDefault="00DC2D27" w:rsidP="00F018AE">
      <w:pPr>
        <w:tabs>
          <w:tab w:val="left" w:pos="1134"/>
        </w:tabs>
        <w:rPr>
          <w:color w:val="000000"/>
          <w:sz w:val="22"/>
          <w:szCs w:val="22"/>
          <w:u w:val="single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Dávkovanie a spôsob podávania</w:t>
      </w:r>
    </w:p>
    <w:p w:rsidR="00151689" w:rsidRPr="002C586E" w:rsidRDefault="00151689" w:rsidP="002C586E">
      <w:pPr>
        <w:rPr>
          <w:sz w:val="22"/>
        </w:rPr>
      </w:pPr>
    </w:p>
    <w:p w:rsidR="002C586E" w:rsidRPr="002C586E" w:rsidRDefault="002C586E" w:rsidP="002C586E">
      <w:pPr>
        <w:rPr>
          <w:sz w:val="22"/>
          <w:szCs w:val="22"/>
          <w:u w:val="single"/>
        </w:rPr>
      </w:pPr>
      <w:r w:rsidRPr="002C586E">
        <w:rPr>
          <w:sz w:val="22"/>
          <w:szCs w:val="22"/>
          <w:u w:val="single"/>
        </w:rPr>
        <w:t>Dávkovanie</w:t>
      </w:r>
    </w:p>
    <w:p w:rsidR="00151689" w:rsidRPr="0029677F" w:rsidRDefault="00151689" w:rsidP="00F018AE">
      <w:pPr>
        <w:tabs>
          <w:tab w:val="left" w:pos="1134"/>
        </w:tabs>
        <w:rPr>
          <w:color w:val="000000"/>
          <w:sz w:val="22"/>
          <w:szCs w:val="22"/>
        </w:rPr>
      </w:pPr>
    </w:p>
    <w:p w:rsidR="00DC2D27" w:rsidRPr="0029677F" w:rsidRDefault="00DC2D27" w:rsidP="00F018AE">
      <w:pPr>
        <w:tabs>
          <w:tab w:val="left" w:pos="1134"/>
        </w:tabs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Celková denná dávka </w:t>
      </w:r>
      <w:r w:rsidR="002C586E">
        <w:rPr>
          <w:color w:val="000000"/>
          <w:sz w:val="22"/>
          <w:szCs w:val="22"/>
        </w:rPr>
        <w:t>nemá</w:t>
      </w:r>
      <w:r w:rsidRPr="0029677F">
        <w:rPr>
          <w:color w:val="000000"/>
          <w:sz w:val="22"/>
          <w:szCs w:val="22"/>
        </w:rPr>
        <w:t xml:space="preserve"> u dospelých pacientov presiahnuť 150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mg (v psychiatrických indikáciách môže výnimočne krátk</w:t>
      </w:r>
      <w:r w:rsidR="00F018AE">
        <w:rPr>
          <w:color w:val="000000"/>
          <w:sz w:val="22"/>
          <w:szCs w:val="22"/>
        </w:rPr>
        <w:t>odobo dosiahnuť až 200 mg).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pStyle w:val="Nadpis4"/>
        <w:rPr>
          <w:rFonts w:ascii="Times New Roman" w:hAnsi="Times New Roman" w:cs="Times New Roman"/>
          <w:b w:val="0"/>
          <w:bCs w:val="0"/>
          <w:i/>
          <w:iCs/>
          <w:caps w:val="0"/>
          <w:sz w:val="22"/>
          <w:szCs w:val="22"/>
        </w:rPr>
      </w:pPr>
      <w:r w:rsidRPr="0029677F">
        <w:rPr>
          <w:rFonts w:ascii="Times New Roman" w:hAnsi="Times New Roman" w:cs="Times New Roman"/>
          <w:b w:val="0"/>
          <w:bCs w:val="0"/>
          <w:i/>
          <w:iCs/>
          <w:caps w:val="0"/>
          <w:sz w:val="22"/>
          <w:szCs w:val="22"/>
        </w:rPr>
        <w:t>Alergické ochorenia a alergické reakcie</w:t>
      </w:r>
    </w:p>
    <w:p w:rsidR="00DC2D27" w:rsidRPr="0029677F" w:rsidRDefault="00DC2D27" w:rsidP="00F018AE">
      <w:pPr>
        <w:tabs>
          <w:tab w:val="left" w:pos="90"/>
        </w:tabs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Dospelí a deti </w:t>
      </w:r>
      <w:r w:rsidR="002C586E">
        <w:rPr>
          <w:color w:val="000000"/>
          <w:sz w:val="22"/>
          <w:szCs w:val="22"/>
        </w:rPr>
        <w:t>vo veku od</w:t>
      </w:r>
      <w:r w:rsidRPr="0029677F">
        <w:rPr>
          <w:color w:val="000000"/>
          <w:sz w:val="22"/>
          <w:szCs w:val="22"/>
        </w:rPr>
        <w:t xml:space="preserve"> 10 rokov: 2</w:t>
      </w:r>
      <w:r w:rsidR="00151689" w:rsidRPr="0029677F">
        <w:rPr>
          <w:color w:val="000000"/>
          <w:sz w:val="22"/>
          <w:szCs w:val="22"/>
        </w:rPr>
        <w:t xml:space="preserve"> až </w:t>
      </w:r>
      <w:r w:rsidRPr="0029677F">
        <w:rPr>
          <w:color w:val="000000"/>
          <w:sz w:val="22"/>
          <w:szCs w:val="22"/>
        </w:rPr>
        <w:t>3</w:t>
      </w:r>
      <w:r w:rsidR="00151689" w:rsidRPr="0029677F">
        <w:rPr>
          <w:color w:val="000000"/>
          <w:sz w:val="22"/>
          <w:szCs w:val="22"/>
        </w:rPr>
        <w:t xml:space="preserve">-krát </w:t>
      </w:r>
      <w:r w:rsidRPr="0029677F">
        <w:rPr>
          <w:color w:val="000000"/>
          <w:sz w:val="22"/>
          <w:szCs w:val="22"/>
        </w:rPr>
        <w:t>denne 25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 xml:space="preserve">mg </w:t>
      </w:r>
      <w:r w:rsidR="00F018AE">
        <w:rPr>
          <w:color w:val="000000"/>
          <w:sz w:val="22"/>
          <w:szCs w:val="22"/>
        </w:rPr>
        <w:t>al</w:t>
      </w:r>
      <w:r w:rsidRPr="0029677F">
        <w:rPr>
          <w:color w:val="000000"/>
          <w:sz w:val="22"/>
          <w:szCs w:val="22"/>
        </w:rPr>
        <w:t>ebo 25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mg pred spaním. Celková denná dávka sa pohybuje u dospelých v rozsahu do 100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 xml:space="preserve">mg/deň. Medzi dvoma dávkami </w:t>
      </w:r>
      <w:r w:rsidR="002C586E">
        <w:rPr>
          <w:color w:val="000000"/>
          <w:sz w:val="22"/>
          <w:szCs w:val="22"/>
        </w:rPr>
        <w:t>má</w:t>
      </w:r>
      <w:r w:rsidRPr="0029677F">
        <w:rPr>
          <w:color w:val="000000"/>
          <w:sz w:val="22"/>
          <w:szCs w:val="22"/>
        </w:rPr>
        <w:t xml:space="preserve"> uplynúť 6 hodín.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F018AE" w:rsidP="00F018AE">
      <w:pPr>
        <w:pStyle w:val="Nadpis3"/>
        <w:ind w:left="0" w:firstLine="0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Nauzea</w:t>
      </w:r>
      <w:proofErr w:type="spellEnd"/>
      <w:r w:rsidR="00DC2D27" w:rsidRPr="0029677F">
        <w:rPr>
          <w:color w:val="000000"/>
          <w:sz w:val="22"/>
          <w:szCs w:val="22"/>
          <w:lang w:val="sk-SK"/>
        </w:rPr>
        <w:t xml:space="preserve"> a vracanie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Dospelí a deti </w:t>
      </w:r>
      <w:r w:rsidR="002C586E">
        <w:rPr>
          <w:color w:val="000000"/>
          <w:sz w:val="22"/>
          <w:szCs w:val="22"/>
        </w:rPr>
        <w:t>vo veku od</w:t>
      </w:r>
      <w:r w:rsidRPr="0029677F">
        <w:rPr>
          <w:color w:val="000000"/>
          <w:sz w:val="22"/>
          <w:szCs w:val="22"/>
        </w:rPr>
        <w:t xml:space="preserve"> 10 rokov: preventívne najprv 25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 xml:space="preserve">mg </w:t>
      </w:r>
      <w:proofErr w:type="spellStart"/>
      <w:r w:rsidRPr="0029677F">
        <w:rPr>
          <w:color w:val="000000"/>
          <w:sz w:val="22"/>
          <w:szCs w:val="22"/>
        </w:rPr>
        <w:t>Pro</w:t>
      </w:r>
      <w:r w:rsidR="00F018AE">
        <w:rPr>
          <w:color w:val="000000"/>
          <w:sz w:val="22"/>
          <w:szCs w:val="22"/>
        </w:rPr>
        <w:t>thazin</w:t>
      </w:r>
      <w:r w:rsidR="002C586E">
        <w:rPr>
          <w:color w:val="000000"/>
          <w:sz w:val="22"/>
          <w:szCs w:val="22"/>
        </w:rPr>
        <w:t>u</w:t>
      </w:r>
      <w:proofErr w:type="spellEnd"/>
      <w:r w:rsidR="00F018AE">
        <w:rPr>
          <w:color w:val="000000"/>
          <w:sz w:val="22"/>
          <w:szCs w:val="22"/>
        </w:rPr>
        <w:t xml:space="preserve"> a potom podľa potreby 25 </w:t>
      </w:r>
      <w:r w:rsidRPr="0029677F">
        <w:rPr>
          <w:color w:val="000000"/>
          <w:sz w:val="22"/>
          <w:szCs w:val="22"/>
        </w:rPr>
        <w:t>mg každých 4-6 hodín.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rPr>
          <w:i/>
          <w:color w:val="000000"/>
          <w:sz w:val="22"/>
          <w:szCs w:val="22"/>
        </w:rPr>
      </w:pPr>
      <w:proofErr w:type="spellStart"/>
      <w:r w:rsidRPr="0029677F">
        <w:rPr>
          <w:i/>
          <w:color w:val="000000"/>
          <w:sz w:val="22"/>
          <w:szCs w:val="22"/>
        </w:rPr>
        <w:t>Excitácia</w:t>
      </w:r>
      <w:proofErr w:type="spellEnd"/>
      <w:r w:rsidRPr="0029677F">
        <w:rPr>
          <w:i/>
          <w:color w:val="000000"/>
          <w:sz w:val="22"/>
          <w:szCs w:val="22"/>
        </w:rPr>
        <w:t>, n</w:t>
      </w:r>
      <w:r w:rsidR="00F018AE">
        <w:rPr>
          <w:i/>
          <w:color w:val="000000"/>
          <w:sz w:val="22"/>
          <w:szCs w:val="22"/>
        </w:rPr>
        <w:t xml:space="preserve">epokoj, napätie a </w:t>
      </w:r>
      <w:proofErr w:type="spellStart"/>
      <w:r w:rsidR="00F018AE">
        <w:rPr>
          <w:i/>
          <w:color w:val="000000"/>
          <w:sz w:val="22"/>
          <w:szCs w:val="22"/>
        </w:rPr>
        <w:t>premedikácia</w:t>
      </w:r>
      <w:proofErr w:type="spellEnd"/>
      <w:r w:rsidR="00F018AE">
        <w:rPr>
          <w:i/>
          <w:color w:val="000000"/>
          <w:sz w:val="22"/>
          <w:szCs w:val="22"/>
        </w:rPr>
        <w:t xml:space="preserve"> </w:t>
      </w:r>
      <w:r w:rsidRPr="0029677F">
        <w:rPr>
          <w:i/>
          <w:color w:val="000000"/>
          <w:sz w:val="22"/>
          <w:szCs w:val="22"/>
        </w:rPr>
        <w:t>pred celkovou anestéziou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>Dospelí: 25-50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 xml:space="preserve">mg večer pred spaním (resp. večer pred chirurgickým alebo diagnostickým zákrokom). Deti </w:t>
      </w:r>
      <w:r w:rsidR="002C586E">
        <w:rPr>
          <w:color w:val="000000"/>
          <w:sz w:val="22"/>
          <w:szCs w:val="22"/>
        </w:rPr>
        <w:t xml:space="preserve">vo veku </w:t>
      </w:r>
      <w:r w:rsidRPr="0029677F">
        <w:rPr>
          <w:color w:val="000000"/>
          <w:sz w:val="22"/>
          <w:szCs w:val="22"/>
        </w:rPr>
        <w:t>od 10 rokov: 25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 xml:space="preserve">mg večer pred spaním (resp. večer pred chirurgickým alebo diagnostickým zákrokom). Pri akútnych stavoch nepokoja je možno krátkodobo podávať </w:t>
      </w:r>
      <w:proofErr w:type="spellStart"/>
      <w:r w:rsidRPr="0029677F">
        <w:rPr>
          <w:color w:val="000000"/>
          <w:sz w:val="22"/>
          <w:szCs w:val="22"/>
        </w:rPr>
        <w:t>Prothazin</w:t>
      </w:r>
      <w:proofErr w:type="spellEnd"/>
      <w:r w:rsidRPr="0029677F">
        <w:rPr>
          <w:color w:val="000000"/>
          <w:sz w:val="22"/>
          <w:szCs w:val="22"/>
        </w:rPr>
        <w:t xml:space="preserve"> </w:t>
      </w:r>
      <w:r w:rsidR="00BC0CCE">
        <w:rPr>
          <w:color w:val="000000"/>
          <w:sz w:val="22"/>
          <w:szCs w:val="22"/>
        </w:rPr>
        <w:t xml:space="preserve">aj </w:t>
      </w:r>
      <w:r w:rsidRPr="0029677F">
        <w:rPr>
          <w:color w:val="000000"/>
          <w:sz w:val="22"/>
          <w:szCs w:val="22"/>
        </w:rPr>
        <w:t>v dávkach vyšších do celkovej dávky 150-200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mg/deň.</w:t>
      </w:r>
    </w:p>
    <w:p w:rsidR="00DC2D27" w:rsidRPr="0029677F" w:rsidRDefault="00DC2D27" w:rsidP="00F018AE">
      <w:pPr>
        <w:rPr>
          <w:i/>
          <w:color w:val="000000"/>
          <w:sz w:val="22"/>
          <w:szCs w:val="22"/>
        </w:rPr>
      </w:pPr>
    </w:p>
    <w:p w:rsidR="00DC2D27" w:rsidRPr="0029677F" w:rsidRDefault="00DC2D27" w:rsidP="00F018AE">
      <w:pPr>
        <w:pStyle w:val="Nadpis5"/>
        <w:rPr>
          <w:sz w:val="22"/>
          <w:szCs w:val="22"/>
          <w:lang w:val="sk-SK"/>
        </w:rPr>
      </w:pPr>
      <w:r w:rsidRPr="0029677F">
        <w:rPr>
          <w:sz w:val="22"/>
          <w:szCs w:val="22"/>
          <w:lang w:val="sk-SK"/>
        </w:rPr>
        <w:t>Poruchy spánku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>Dospelí: 25-50</w:t>
      </w:r>
      <w:r w:rsidR="00F018AE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mg večer pred spaním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Deti </w:t>
      </w:r>
      <w:r w:rsidR="002C586E">
        <w:rPr>
          <w:color w:val="000000"/>
          <w:sz w:val="22"/>
          <w:szCs w:val="22"/>
        </w:rPr>
        <w:t xml:space="preserve">vo veku </w:t>
      </w:r>
      <w:r w:rsidRPr="0029677F">
        <w:rPr>
          <w:color w:val="000000"/>
          <w:sz w:val="22"/>
          <w:szCs w:val="22"/>
        </w:rPr>
        <w:t>od 10 rokov: 25</w:t>
      </w:r>
      <w:r w:rsidR="00F018AE">
        <w:rPr>
          <w:color w:val="000000"/>
          <w:sz w:val="22"/>
          <w:szCs w:val="22"/>
        </w:rPr>
        <w:t> mg večer pred spaním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i/>
          <w:color w:val="000000"/>
          <w:sz w:val="22"/>
          <w:szCs w:val="22"/>
        </w:rPr>
        <w:t xml:space="preserve">U starších pacientov </w:t>
      </w:r>
      <w:r w:rsidRPr="0029677F">
        <w:rPr>
          <w:color w:val="000000"/>
          <w:sz w:val="22"/>
          <w:szCs w:val="22"/>
        </w:rPr>
        <w:t>sa používa dávkovanie tesne pod strednou dávkou pre dospelých, t.j. cca polovica hornej hranice dávok pre dospelých.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A87D9D" w:rsidRPr="00A87D9D" w:rsidRDefault="00A87D9D" w:rsidP="00F018AE">
      <w:pPr>
        <w:rPr>
          <w:color w:val="000000"/>
          <w:sz w:val="22"/>
          <w:szCs w:val="22"/>
          <w:u w:val="single"/>
        </w:rPr>
      </w:pPr>
      <w:r w:rsidRPr="00A87D9D">
        <w:rPr>
          <w:color w:val="000000"/>
          <w:sz w:val="22"/>
          <w:szCs w:val="22"/>
          <w:u w:val="single"/>
        </w:rPr>
        <w:t>Spôsob podania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Liek sa odporúča užívať pri jedle, nehrýzť, nedrviť a zapiť malým množstvom tekutiny. Nezapíjať však kávou, silným čajom a počas užívania nepiť alkoholické nápoje. Dĺžka liečby záleží na indikácii, pre ktorú je </w:t>
      </w:r>
      <w:r w:rsidR="00151689" w:rsidRPr="0029677F">
        <w:rPr>
          <w:color w:val="000000"/>
          <w:sz w:val="22"/>
          <w:szCs w:val="22"/>
        </w:rPr>
        <w:t xml:space="preserve">liek </w:t>
      </w:r>
      <w:r w:rsidR="00F018AE">
        <w:rPr>
          <w:color w:val="000000"/>
          <w:sz w:val="22"/>
          <w:szCs w:val="22"/>
        </w:rPr>
        <w:t>podávaný.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Kontraindikácie</w:t>
      </w:r>
    </w:p>
    <w:p w:rsidR="002C586E" w:rsidRDefault="002C586E" w:rsidP="00F018AE">
      <w:pPr>
        <w:pStyle w:val="Zkladntext2"/>
        <w:jc w:val="left"/>
        <w:rPr>
          <w:sz w:val="22"/>
          <w:szCs w:val="22"/>
          <w:lang w:val="sk-SK"/>
        </w:rPr>
      </w:pPr>
    </w:p>
    <w:p w:rsidR="002C586E" w:rsidRDefault="002C586E" w:rsidP="00F018AE">
      <w:pPr>
        <w:pStyle w:val="Zkladntext2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kontraindikovaný v nasledujúcich prípadoch:</w:t>
      </w:r>
    </w:p>
    <w:p w:rsidR="002C586E" w:rsidRDefault="002C586E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Precitlivenosť na </w:t>
      </w:r>
      <w:r w:rsidR="00A87D9D">
        <w:rPr>
          <w:sz w:val="22"/>
          <w:szCs w:val="22"/>
          <w:lang w:val="sk-SK"/>
        </w:rPr>
        <w:t xml:space="preserve">liečivo, </w:t>
      </w:r>
      <w:proofErr w:type="spellStart"/>
      <w:r w:rsidR="00A433FF">
        <w:rPr>
          <w:sz w:val="22"/>
          <w:szCs w:val="22"/>
          <w:lang w:val="sk-SK"/>
        </w:rPr>
        <w:t>anti</w:t>
      </w:r>
      <w:r>
        <w:rPr>
          <w:sz w:val="22"/>
          <w:szCs w:val="22"/>
          <w:lang w:val="sk-SK"/>
        </w:rPr>
        <w:t>histam</w:t>
      </w:r>
      <w:r w:rsidR="001307A4">
        <w:rPr>
          <w:sz w:val="22"/>
          <w:szCs w:val="22"/>
          <w:lang w:val="sk-SK"/>
        </w:rPr>
        <w:t>iniká</w:t>
      </w:r>
      <w:proofErr w:type="spellEnd"/>
      <w:r>
        <w:rPr>
          <w:sz w:val="22"/>
          <w:szCs w:val="22"/>
          <w:lang w:val="sk-SK"/>
        </w:rPr>
        <w:t xml:space="preserve"> a </w:t>
      </w:r>
      <w:r w:rsidR="00A433FF" w:rsidRPr="00A433FF">
        <w:rPr>
          <w:sz w:val="22"/>
          <w:szCs w:val="22"/>
          <w:lang w:val="sk-SK"/>
        </w:rPr>
        <w:t>na ktorúkoľvek z pomocných látok</w:t>
      </w:r>
      <w:r w:rsidR="00A87D9D">
        <w:rPr>
          <w:sz w:val="22"/>
          <w:szCs w:val="22"/>
          <w:lang w:val="sk-SK"/>
        </w:rPr>
        <w:t xml:space="preserve"> uvedených v časti 6.1</w:t>
      </w:r>
    </w:p>
    <w:p w:rsidR="00A433FF" w:rsidRDefault="00A433FF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Agranulocytóza</w:t>
      </w:r>
      <w:proofErr w:type="spellEnd"/>
      <w:r>
        <w:rPr>
          <w:sz w:val="22"/>
          <w:szCs w:val="22"/>
          <w:lang w:val="sk-SK"/>
        </w:rPr>
        <w:t xml:space="preserve"> indukovaná inými </w:t>
      </w:r>
      <w:proofErr w:type="spellStart"/>
      <w:r>
        <w:rPr>
          <w:sz w:val="22"/>
          <w:szCs w:val="22"/>
          <w:lang w:val="sk-SK"/>
        </w:rPr>
        <w:t>fenotiazínmi</w:t>
      </w:r>
      <w:proofErr w:type="spellEnd"/>
      <w:r>
        <w:rPr>
          <w:sz w:val="22"/>
          <w:szCs w:val="22"/>
          <w:lang w:val="sk-SK"/>
        </w:rPr>
        <w:t xml:space="preserve"> v anamnéze</w:t>
      </w:r>
    </w:p>
    <w:p w:rsidR="00A433FF" w:rsidRDefault="00A433FF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Riziko </w:t>
      </w:r>
      <w:proofErr w:type="spellStart"/>
      <w:r>
        <w:rPr>
          <w:sz w:val="22"/>
          <w:szCs w:val="22"/>
          <w:lang w:val="sk-SK"/>
        </w:rPr>
        <w:t>retencie</w:t>
      </w:r>
      <w:proofErr w:type="spellEnd"/>
      <w:r>
        <w:rPr>
          <w:sz w:val="22"/>
          <w:szCs w:val="22"/>
          <w:lang w:val="sk-SK"/>
        </w:rPr>
        <w:t xml:space="preserve"> moču súvisiace s </w:t>
      </w:r>
      <w:proofErr w:type="spellStart"/>
      <w:r>
        <w:rPr>
          <w:sz w:val="22"/>
          <w:szCs w:val="22"/>
          <w:lang w:val="sk-SK"/>
        </w:rPr>
        <w:t>uretrálnou</w:t>
      </w:r>
      <w:proofErr w:type="spellEnd"/>
      <w:r>
        <w:rPr>
          <w:sz w:val="22"/>
          <w:szCs w:val="22"/>
          <w:lang w:val="sk-SK"/>
        </w:rPr>
        <w:t xml:space="preserve"> poruchou alebo poruchou prostaty</w:t>
      </w:r>
    </w:p>
    <w:p w:rsidR="00A433FF" w:rsidRDefault="00A433FF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Riziko </w:t>
      </w:r>
      <w:proofErr w:type="spellStart"/>
      <w:r>
        <w:rPr>
          <w:sz w:val="22"/>
          <w:szCs w:val="22"/>
          <w:lang w:val="sk-SK"/>
        </w:rPr>
        <w:t>glaukómu</w:t>
      </w:r>
      <w:proofErr w:type="spellEnd"/>
      <w:r>
        <w:rPr>
          <w:sz w:val="22"/>
          <w:szCs w:val="22"/>
          <w:lang w:val="sk-SK"/>
        </w:rPr>
        <w:t xml:space="preserve"> s uza</w:t>
      </w:r>
      <w:r w:rsidR="009174CC">
        <w:rPr>
          <w:sz w:val="22"/>
          <w:szCs w:val="22"/>
          <w:lang w:val="sk-SK"/>
        </w:rPr>
        <w:t>vret</w:t>
      </w:r>
      <w:r>
        <w:rPr>
          <w:sz w:val="22"/>
          <w:szCs w:val="22"/>
          <w:lang w:val="sk-SK"/>
        </w:rPr>
        <w:t>ým uhlom</w:t>
      </w:r>
    </w:p>
    <w:p w:rsidR="00A433FF" w:rsidRDefault="00A433FF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Počas laktácie (pozri časť 4.6)</w:t>
      </w:r>
    </w:p>
    <w:p w:rsidR="00A433FF" w:rsidRDefault="00A433FF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kombinácii so </w:t>
      </w:r>
      <w:proofErr w:type="spellStart"/>
      <w:r>
        <w:rPr>
          <w:sz w:val="22"/>
          <w:szCs w:val="22"/>
          <w:lang w:val="sk-SK"/>
        </w:rPr>
        <w:t>sulpiridom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sultopridom</w:t>
      </w:r>
      <w:proofErr w:type="spellEnd"/>
      <w:r>
        <w:rPr>
          <w:sz w:val="22"/>
          <w:szCs w:val="22"/>
          <w:lang w:val="sk-SK"/>
        </w:rPr>
        <w:t xml:space="preserve"> (pozri časť 4.5)</w:t>
      </w:r>
    </w:p>
    <w:p w:rsidR="007E5A1D" w:rsidRDefault="007E5A1D" w:rsidP="00A433FF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Deti vo veku do 1</w:t>
      </w:r>
      <w:r w:rsidR="00A87D9D">
        <w:rPr>
          <w:sz w:val="22"/>
          <w:szCs w:val="22"/>
          <w:lang w:val="sk-SK"/>
        </w:rPr>
        <w:t>0</w:t>
      </w:r>
      <w:r>
        <w:rPr>
          <w:sz w:val="22"/>
          <w:szCs w:val="22"/>
          <w:lang w:val="sk-SK"/>
        </w:rPr>
        <w:t xml:space="preserve"> rokov</w:t>
      </w:r>
    </w:p>
    <w:p w:rsidR="00A87D9D" w:rsidRDefault="00A87D9D" w:rsidP="00A87D9D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</w:t>
      </w:r>
      <w:r w:rsidR="00DC2D27" w:rsidRPr="0029677F">
        <w:rPr>
          <w:sz w:val="22"/>
          <w:szCs w:val="22"/>
          <w:lang w:val="sk-SK"/>
        </w:rPr>
        <w:t>tlm kostnej drene</w:t>
      </w:r>
    </w:p>
    <w:p w:rsidR="00A87D9D" w:rsidRDefault="00A87D9D" w:rsidP="00A87D9D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="00DC2D27" w:rsidRPr="0029677F">
        <w:rPr>
          <w:sz w:val="22"/>
          <w:szCs w:val="22"/>
          <w:lang w:val="sk-SK"/>
        </w:rPr>
        <w:t>nto</w:t>
      </w:r>
      <w:r w:rsidR="00F018AE">
        <w:rPr>
          <w:sz w:val="22"/>
          <w:szCs w:val="22"/>
          <w:lang w:val="sk-SK"/>
        </w:rPr>
        <w:t>xikácia látkami tlmiacimi CNS</w:t>
      </w:r>
    </w:p>
    <w:p w:rsidR="00DC2D27" w:rsidRPr="0029677F" w:rsidRDefault="00A87D9D" w:rsidP="00A87D9D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="00DC2D27" w:rsidRPr="0029677F">
        <w:rPr>
          <w:sz w:val="22"/>
          <w:szCs w:val="22"/>
          <w:lang w:val="sk-SK"/>
        </w:rPr>
        <w:t>namnéza liečby inhibítorm</w:t>
      </w:r>
      <w:r w:rsidR="00F018AE">
        <w:rPr>
          <w:sz w:val="22"/>
          <w:szCs w:val="22"/>
          <w:lang w:val="sk-SK"/>
        </w:rPr>
        <w:t>i MAO v posledných 2 týždňoch.</w:t>
      </w:r>
    </w:p>
    <w:p w:rsidR="00EA708D" w:rsidRPr="0029677F" w:rsidRDefault="00EA708D" w:rsidP="00EA708D">
      <w:pPr>
        <w:rPr>
          <w:color w:val="000000"/>
          <w:sz w:val="22"/>
          <w:szCs w:val="22"/>
        </w:rPr>
      </w:pPr>
    </w:p>
    <w:p w:rsidR="00EA708D" w:rsidRPr="0029677F" w:rsidRDefault="00EA708D" w:rsidP="00EA708D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A433FF">
        <w:rPr>
          <w:b/>
          <w:sz w:val="22"/>
          <w:szCs w:val="22"/>
        </w:rPr>
        <w:t>Osobitné upozornenia a opatrenia pri používaní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Pr="00A433FF" w:rsidRDefault="00EA708D" w:rsidP="00EA708D">
      <w:pPr>
        <w:rPr>
          <w:b/>
          <w:color w:val="000000"/>
          <w:sz w:val="22"/>
          <w:szCs w:val="22"/>
        </w:rPr>
      </w:pPr>
      <w:r w:rsidRPr="00A433FF">
        <w:rPr>
          <w:b/>
          <w:color w:val="000000"/>
          <w:sz w:val="22"/>
          <w:szCs w:val="22"/>
        </w:rPr>
        <w:t>Upozornenia</w:t>
      </w: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Liečba alergických symptómov s </w:t>
      </w:r>
      <w:proofErr w:type="spellStart"/>
      <w:r>
        <w:rPr>
          <w:color w:val="000000"/>
          <w:sz w:val="22"/>
          <w:szCs w:val="22"/>
        </w:rPr>
        <w:t>prometazínovými</w:t>
      </w:r>
      <w:proofErr w:type="spellEnd"/>
      <w:r>
        <w:rPr>
          <w:color w:val="000000"/>
          <w:sz w:val="22"/>
          <w:szCs w:val="22"/>
        </w:rPr>
        <w:t xml:space="preserve"> tabletami sa má prehodnotiť, ak symptómy pretrvávajú alebo sa zhoršili (respiračná tieseň, edém, kožné lézie, atď.) alebo ak sú spojené s prejavmi vírusového ochorenia.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príležitostnej alebo prechodnej </w:t>
      </w:r>
      <w:proofErr w:type="spellStart"/>
      <w:r>
        <w:rPr>
          <w:color w:val="000000"/>
          <w:sz w:val="22"/>
          <w:szCs w:val="22"/>
        </w:rPr>
        <w:t>insomnie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prometazínovými</w:t>
      </w:r>
      <w:proofErr w:type="spellEnd"/>
      <w:r>
        <w:rPr>
          <w:color w:val="000000"/>
          <w:sz w:val="22"/>
          <w:szCs w:val="22"/>
        </w:rPr>
        <w:t xml:space="preserve"> tabletami sa má prehodnotiť, ak </w:t>
      </w:r>
      <w:proofErr w:type="spellStart"/>
      <w:r>
        <w:rPr>
          <w:color w:val="000000"/>
          <w:sz w:val="22"/>
          <w:szCs w:val="22"/>
        </w:rPr>
        <w:t>insomnia</w:t>
      </w:r>
      <w:proofErr w:type="spellEnd"/>
      <w:r>
        <w:rPr>
          <w:color w:val="000000"/>
          <w:sz w:val="22"/>
          <w:szCs w:val="22"/>
        </w:rPr>
        <w:t xml:space="preserve"> pretrváva po 5 dňoch. To môže naznačovať základné ochorenie, ktoré sa má, ak je to možné, diagnostikovať a náležite liečiť.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prípade dokázanej kožnej </w:t>
      </w:r>
      <w:proofErr w:type="spellStart"/>
      <w:r>
        <w:rPr>
          <w:color w:val="000000"/>
          <w:sz w:val="22"/>
          <w:szCs w:val="22"/>
        </w:rPr>
        <w:t>senzibilizácie</w:t>
      </w:r>
      <w:proofErr w:type="spellEnd"/>
      <w:r>
        <w:rPr>
          <w:color w:val="000000"/>
          <w:sz w:val="22"/>
          <w:szCs w:val="22"/>
        </w:rPr>
        <w:t xml:space="preserve"> na </w:t>
      </w: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sa môže vyskytnúť skrížená </w:t>
      </w:r>
      <w:proofErr w:type="spellStart"/>
      <w:r>
        <w:rPr>
          <w:color w:val="000000"/>
          <w:sz w:val="22"/>
          <w:szCs w:val="22"/>
        </w:rPr>
        <w:t>senzibilizácia</w:t>
      </w:r>
      <w:proofErr w:type="spellEnd"/>
      <w:r>
        <w:rPr>
          <w:color w:val="000000"/>
          <w:sz w:val="22"/>
          <w:szCs w:val="22"/>
        </w:rPr>
        <w:t xml:space="preserve"> po systémovom podaní </w:t>
      </w:r>
      <w:proofErr w:type="spellStart"/>
      <w:r>
        <w:rPr>
          <w:color w:val="000000"/>
          <w:sz w:val="22"/>
          <w:szCs w:val="22"/>
        </w:rPr>
        <w:t>fenotiazínov</w:t>
      </w:r>
      <w:proofErr w:type="spellEnd"/>
      <w:r>
        <w:rPr>
          <w:color w:val="000000"/>
          <w:sz w:val="22"/>
          <w:szCs w:val="22"/>
        </w:rPr>
        <w:t xml:space="preserve"> (vrátane </w:t>
      </w:r>
      <w:proofErr w:type="spellStart"/>
      <w:r>
        <w:rPr>
          <w:color w:val="000000"/>
          <w:sz w:val="22"/>
          <w:szCs w:val="22"/>
        </w:rPr>
        <w:t>prometazínu</w:t>
      </w:r>
      <w:proofErr w:type="spellEnd"/>
      <w:r>
        <w:rPr>
          <w:color w:val="000000"/>
          <w:sz w:val="22"/>
          <w:szCs w:val="22"/>
        </w:rPr>
        <w:t>).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Zaznamenalo sa, že </w:t>
      </w: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predlžuje QT interval v klinickej štúdii po </w:t>
      </w:r>
      <w:proofErr w:type="spellStart"/>
      <w:r>
        <w:rPr>
          <w:color w:val="000000"/>
          <w:sz w:val="22"/>
          <w:szCs w:val="22"/>
        </w:rPr>
        <w:t>i.v</w:t>
      </w:r>
      <w:proofErr w:type="spellEnd"/>
      <w:r>
        <w:rPr>
          <w:color w:val="000000"/>
          <w:sz w:val="22"/>
          <w:szCs w:val="22"/>
        </w:rPr>
        <w:t>. podaní.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Pr="002971EB" w:rsidRDefault="00EA708D" w:rsidP="00EA708D">
      <w:pPr>
        <w:rPr>
          <w:b/>
          <w:color w:val="000000"/>
          <w:sz w:val="22"/>
          <w:szCs w:val="22"/>
        </w:rPr>
      </w:pPr>
      <w:r w:rsidRPr="002971EB">
        <w:rPr>
          <w:b/>
          <w:color w:val="000000"/>
          <w:sz w:val="22"/>
          <w:szCs w:val="22"/>
        </w:rPr>
        <w:t>Opatrenia pri používaní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 epileptických pacientov je potrebn</w:t>
      </w:r>
      <w:r w:rsidR="009174CC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dôkladnejšie sledovanie (klinické a ak je to potrebné vyšetrením EEG) z dôvodu možného zníženia </w:t>
      </w:r>
      <w:proofErr w:type="spellStart"/>
      <w:r>
        <w:rPr>
          <w:color w:val="000000"/>
          <w:sz w:val="22"/>
          <w:szCs w:val="22"/>
        </w:rPr>
        <w:t>epileptogénneho</w:t>
      </w:r>
      <w:proofErr w:type="spellEnd"/>
      <w:r>
        <w:rPr>
          <w:color w:val="000000"/>
          <w:sz w:val="22"/>
          <w:szCs w:val="22"/>
        </w:rPr>
        <w:t xml:space="preserve"> prahu.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sa má používať opatrne:</w:t>
      </w:r>
    </w:p>
    <w:p w:rsidR="00EA708D" w:rsidRDefault="00EA708D" w:rsidP="00EA708D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 starších pacientov:</w:t>
      </w:r>
    </w:p>
    <w:p w:rsidR="00EA708D" w:rsidRDefault="00EA708D" w:rsidP="00EA708D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 zvýšenou citlivosťou na </w:t>
      </w:r>
      <w:proofErr w:type="spellStart"/>
      <w:r>
        <w:rPr>
          <w:color w:val="000000"/>
          <w:sz w:val="22"/>
          <w:szCs w:val="22"/>
        </w:rPr>
        <w:t>ortostatickú</w:t>
      </w:r>
      <w:proofErr w:type="spellEnd"/>
      <w:r>
        <w:rPr>
          <w:color w:val="000000"/>
          <w:sz w:val="22"/>
          <w:szCs w:val="22"/>
        </w:rPr>
        <w:t xml:space="preserve"> hypotenziu, </w:t>
      </w:r>
      <w:proofErr w:type="spellStart"/>
      <w:r>
        <w:rPr>
          <w:color w:val="000000"/>
          <w:sz w:val="22"/>
          <w:szCs w:val="22"/>
        </w:rPr>
        <w:t>vertigo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sedáciu</w:t>
      </w:r>
      <w:proofErr w:type="spellEnd"/>
    </w:p>
    <w:p w:rsidR="00EA708D" w:rsidRDefault="00EA708D" w:rsidP="00EA708D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 chronickou zápchou (riziko paralytického </w:t>
      </w:r>
      <w:proofErr w:type="spellStart"/>
      <w:r>
        <w:rPr>
          <w:color w:val="000000"/>
          <w:sz w:val="22"/>
          <w:szCs w:val="22"/>
        </w:rPr>
        <w:t>ilea</w:t>
      </w:r>
      <w:proofErr w:type="spellEnd"/>
      <w:r>
        <w:rPr>
          <w:color w:val="000000"/>
          <w:sz w:val="22"/>
          <w:szCs w:val="22"/>
        </w:rPr>
        <w:t>)</w:t>
      </w:r>
    </w:p>
    <w:p w:rsidR="00EA708D" w:rsidRDefault="00EA708D" w:rsidP="00EA708D">
      <w:pPr>
        <w:numPr>
          <w:ilvl w:val="0"/>
          <w:numId w:val="8"/>
        </w:numPr>
        <w:tabs>
          <w:tab w:val="left" w:pos="1134"/>
        </w:tabs>
        <w:ind w:left="1134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 možnou hypertrofiou prostaty</w:t>
      </w:r>
    </w:p>
    <w:p w:rsidR="00EA708D" w:rsidRDefault="00EA708D" w:rsidP="00EA708D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 pacientov s diagnostikovanými kardiovaskulárnymi poruchami (</w:t>
      </w:r>
      <w:proofErr w:type="spellStart"/>
      <w:r>
        <w:rPr>
          <w:color w:val="000000"/>
          <w:sz w:val="22"/>
          <w:szCs w:val="22"/>
        </w:rPr>
        <w:t>fenotiazíny</w:t>
      </w:r>
      <w:proofErr w:type="spellEnd"/>
      <w:r>
        <w:rPr>
          <w:color w:val="000000"/>
          <w:sz w:val="22"/>
          <w:szCs w:val="22"/>
        </w:rPr>
        <w:t xml:space="preserve"> môžu spôsobiť </w:t>
      </w:r>
      <w:proofErr w:type="spellStart"/>
      <w:r>
        <w:rPr>
          <w:color w:val="000000"/>
          <w:sz w:val="22"/>
          <w:szCs w:val="22"/>
        </w:rPr>
        <w:t>tachykardiu</w:t>
      </w:r>
      <w:proofErr w:type="spellEnd"/>
      <w:r>
        <w:rPr>
          <w:color w:val="000000"/>
          <w:sz w:val="22"/>
          <w:szCs w:val="22"/>
        </w:rPr>
        <w:t xml:space="preserve"> a hypotenziu)</w:t>
      </w:r>
    </w:p>
    <w:p w:rsidR="00EA708D" w:rsidRDefault="00EA708D" w:rsidP="00EA708D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pacientov s oslabenou respiračnou funkciou napr. CHOCHP, spánková </w:t>
      </w:r>
      <w:proofErr w:type="spellStart"/>
      <w:r>
        <w:rPr>
          <w:color w:val="000000"/>
          <w:sz w:val="22"/>
          <w:szCs w:val="22"/>
        </w:rPr>
        <w:t>apnoe</w:t>
      </w:r>
      <w:proofErr w:type="spellEnd"/>
      <w:r>
        <w:rPr>
          <w:color w:val="000000"/>
          <w:sz w:val="22"/>
          <w:szCs w:val="22"/>
        </w:rPr>
        <w:t xml:space="preserve"> (z dôvodu zvýšeného rizika potenciálne fatálnej depresie dýchania)</w:t>
      </w:r>
    </w:p>
    <w:p w:rsidR="00EA708D" w:rsidRDefault="00EA708D" w:rsidP="00EA708D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pacientov so závažnou </w:t>
      </w:r>
      <w:proofErr w:type="spellStart"/>
      <w:r>
        <w:rPr>
          <w:color w:val="000000"/>
          <w:sz w:val="22"/>
          <w:szCs w:val="22"/>
        </w:rPr>
        <w:t>insuficienciou</w:t>
      </w:r>
      <w:proofErr w:type="spellEnd"/>
      <w:r>
        <w:rPr>
          <w:color w:val="000000"/>
          <w:sz w:val="22"/>
          <w:szCs w:val="22"/>
        </w:rPr>
        <w:t xml:space="preserve"> pečene a/alebo </w:t>
      </w:r>
      <w:proofErr w:type="spellStart"/>
      <w:r>
        <w:rPr>
          <w:color w:val="000000"/>
          <w:sz w:val="22"/>
          <w:szCs w:val="22"/>
        </w:rPr>
        <w:t>renálnym</w:t>
      </w:r>
      <w:proofErr w:type="spellEnd"/>
      <w:r>
        <w:rPr>
          <w:color w:val="000000"/>
          <w:sz w:val="22"/>
          <w:szCs w:val="22"/>
        </w:rPr>
        <w:t xml:space="preserve"> zlyhaním (z dôvodu rizika kumulácie)</w:t>
      </w:r>
    </w:p>
    <w:p w:rsidR="00DC2D27" w:rsidRDefault="00DC2D27" w:rsidP="00A87D9D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29677F">
        <w:rPr>
          <w:sz w:val="22"/>
          <w:szCs w:val="22"/>
        </w:rPr>
        <w:t xml:space="preserve">U </w:t>
      </w:r>
      <w:r w:rsidRPr="00A87D9D">
        <w:rPr>
          <w:color w:val="000000"/>
          <w:sz w:val="22"/>
          <w:szCs w:val="22"/>
        </w:rPr>
        <w:t>pacientov</w:t>
      </w:r>
      <w:r w:rsidRPr="0029677F">
        <w:rPr>
          <w:sz w:val="22"/>
          <w:szCs w:val="22"/>
        </w:rPr>
        <w:t xml:space="preserve"> s hypotóniou, hypertóniou a </w:t>
      </w:r>
      <w:proofErr w:type="spellStart"/>
      <w:r w:rsidRPr="0029677F">
        <w:rPr>
          <w:sz w:val="22"/>
          <w:szCs w:val="22"/>
        </w:rPr>
        <w:t>ortostatickou</w:t>
      </w:r>
      <w:proofErr w:type="spellEnd"/>
      <w:r w:rsidRPr="0029677F">
        <w:rPr>
          <w:sz w:val="22"/>
          <w:szCs w:val="22"/>
        </w:rPr>
        <w:t xml:space="preserve"> </w:t>
      </w:r>
      <w:proofErr w:type="spellStart"/>
      <w:r w:rsidRPr="0029677F">
        <w:rPr>
          <w:sz w:val="22"/>
          <w:szCs w:val="22"/>
        </w:rPr>
        <w:t>dysreguláciou</w:t>
      </w:r>
      <w:proofErr w:type="spellEnd"/>
      <w:r w:rsidRPr="0029677F">
        <w:rPr>
          <w:sz w:val="22"/>
          <w:szCs w:val="22"/>
        </w:rPr>
        <w:t xml:space="preserve">, organickým ochorením mozgu, </w:t>
      </w:r>
      <w:proofErr w:type="spellStart"/>
      <w:r w:rsidRPr="0029677F">
        <w:rPr>
          <w:sz w:val="22"/>
          <w:szCs w:val="22"/>
        </w:rPr>
        <w:t>Parkinsonovou</w:t>
      </w:r>
      <w:proofErr w:type="spellEnd"/>
      <w:r w:rsidRPr="0029677F">
        <w:rPr>
          <w:sz w:val="22"/>
          <w:szCs w:val="22"/>
        </w:rPr>
        <w:t xml:space="preserve"> chorobou, </w:t>
      </w:r>
      <w:proofErr w:type="spellStart"/>
      <w:r w:rsidRPr="0029677F">
        <w:rPr>
          <w:sz w:val="22"/>
          <w:szCs w:val="22"/>
        </w:rPr>
        <w:t>glaukómom</w:t>
      </w:r>
      <w:proofErr w:type="spellEnd"/>
      <w:r w:rsidRPr="0029677F">
        <w:rPr>
          <w:sz w:val="22"/>
          <w:szCs w:val="22"/>
        </w:rPr>
        <w:t xml:space="preserve">, </w:t>
      </w:r>
      <w:proofErr w:type="spellStart"/>
      <w:r w:rsidRPr="0029677F">
        <w:rPr>
          <w:sz w:val="22"/>
          <w:szCs w:val="22"/>
        </w:rPr>
        <w:t>dysúriou</w:t>
      </w:r>
      <w:proofErr w:type="spellEnd"/>
      <w:r w:rsidRPr="0029677F">
        <w:rPr>
          <w:sz w:val="22"/>
          <w:szCs w:val="22"/>
        </w:rPr>
        <w:t xml:space="preserve">, </w:t>
      </w:r>
      <w:proofErr w:type="spellStart"/>
      <w:r w:rsidRPr="0029677F">
        <w:rPr>
          <w:sz w:val="22"/>
          <w:szCs w:val="22"/>
        </w:rPr>
        <w:t>pylorostenózou</w:t>
      </w:r>
      <w:proofErr w:type="spellEnd"/>
      <w:r w:rsidRPr="0029677F">
        <w:rPr>
          <w:sz w:val="22"/>
          <w:szCs w:val="22"/>
        </w:rPr>
        <w:t xml:space="preserve">, </w:t>
      </w:r>
      <w:proofErr w:type="spellStart"/>
      <w:r w:rsidRPr="0029677F">
        <w:rPr>
          <w:sz w:val="22"/>
          <w:szCs w:val="22"/>
        </w:rPr>
        <w:t>ileom</w:t>
      </w:r>
      <w:proofErr w:type="spellEnd"/>
      <w:r w:rsidRPr="0029677F">
        <w:rPr>
          <w:sz w:val="22"/>
          <w:szCs w:val="22"/>
        </w:rPr>
        <w:t xml:space="preserve"> a </w:t>
      </w:r>
      <w:proofErr w:type="spellStart"/>
      <w:r w:rsidRPr="0029677F">
        <w:rPr>
          <w:sz w:val="22"/>
          <w:szCs w:val="22"/>
        </w:rPr>
        <w:t>prostatickou</w:t>
      </w:r>
      <w:proofErr w:type="spellEnd"/>
      <w:r w:rsidRPr="0029677F">
        <w:rPr>
          <w:sz w:val="22"/>
          <w:szCs w:val="22"/>
        </w:rPr>
        <w:t xml:space="preserve"> </w:t>
      </w:r>
      <w:proofErr w:type="spellStart"/>
      <w:r w:rsidR="00A87D9D" w:rsidRPr="0029677F">
        <w:rPr>
          <w:sz w:val="22"/>
          <w:szCs w:val="22"/>
        </w:rPr>
        <w:t>hypetr</w:t>
      </w:r>
      <w:r w:rsidR="00A87D9D">
        <w:rPr>
          <w:sz w:val="22"/>
          <w:szCs w:val="22"/>
        </w:rPr>
        <w:t>o</w:t>
      </w:r>
      <w:r w:rsidR="00A87D9D" w:rsidRPr="0029677F">
        <w:rPr>
          <w:sz w:val="22"/>
          <w:szCs w:val="22"/>
        </w:rPr>
        <w:t>fiou</w:t>
      </w:r>
      <w:proofErr w:type="spellEnd"/>
      <w:r w:rsidRPr="0029677F">
        <w:rPr>
          <w:sz w:val="22"/>
          <w:szCs w:val="22"/>
        </w:rPr>
        <w:t xml:space="preserve">. </w:t>
      </w:r>
    </w:p>
    <w:p w:rsidR="00A87D9D" w:rsidRDefault="00A87D9D" w:rsidP="00A87D9D">
      <w:pPr>
        <w:rPr>
          <w:b/>
          <w:color w:val="000000"/>
          <w:sz w:val="22"/>
          <w:szCs w:val="22"/>
          <w:u w:val="single"/>
        </w:rPr>
      </w:pPr>
    </w:p>
    <w:p w:rsidR="00C82E0C" w:rsidRDefault="00C82E0C" w:rsidP="00A87D9D">
      <w:pPr>
        <w:rPr>
          <w:b/>
          <w:color w:val="000000"/>
          <w:sz w:val="22"/>
          <w:szCs w:val="22"/>
          <w:u w:val="single"/>
        </w:rPr>
      </w:pPr>
    </w:p>
    <w:p w:rsidR="00A87D9D" w:rsidRPr="002039CA" w:rsidRDefault="00A87D9D" w:rsidP="00A87D9D">
      <w:pPr>
        <w:rPr>
          <w:b/>
          <w:color w:val="000000"/>
          <w:sz w:val="22"/>
          <w:szCs w:val="22"/>
          <w:u w:val="single"/>
        </w:rPr>
      </w:pPr>
      <w:r w:rsidRPr="002039CA">
        <w:rPr>
          <w:b/>
          <w:color w:val="000000"/>
          <w:sz w:val="22"/>
          <w:szCs w:val="22"/>
          <w:u w:val="single"/>
        </w:rPr>
        <w:t>Zvýšená mortalita u starších pacientov s demenciou</w:t>
      </w:r>
    </w:p>
    <w:p w:rsidR="00A87D9D" w:rsidRDefault="00A87D9D" w:rsidP="00A87D9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Údaje z dvoch veľkých </w:t>
      </w:r>
      <w:proofErr w:type="spellStart"/>
      <w:r>
        <w:rPr>
          <w:color w:val="000000"/>
          <w:sz w:val="22"/>
          <w:szCs w:val="22"/>
        </w:rPr>
        <w:t>postmarketingových</w:t>
      </w:r>
      <w:proofErr w:type="spellEnd"/>
      <w:r>
        <w:rPr>
          <w:color w:val="000000"/>
          <w:sz w:val="22"/>
          <w:szCs w:val="22"/>
        </w:rPr>
        <w:t xml:space="preserve"> štúdií preukázali, že starší pacienti s demenciou liečení konvenčnými (typickými) </w:t>
      </w:r>
      <w:proofErr w:type="spellStart"/>
      <w:r>
        <w:rPr>
          <w:color w:val="000000"/>
          <w:sz w:val="22"/>
          <w:szCs w:val="22"/>
        </w:rPr>
        <w:t>antipsychotikami</w:t>
      </w:r>
      <w:proofErr w:type="spellEnd"/>
      <w:r>
        <w:rPr>
          <w:color w:val="000000"/>
          <w:sz w:val="22"/>
          <w:szCs w:val="22"/>
        </w:rPr>
        <w:t xml:space="preserve"> boli vystavení mierne vyššiemu riziku mortality v porovnaní s tými, ktorí neboli liečení </w:t>
      </w:r>
      <w:proofErr w:type="spellStart"/>
      <w:r>
        <w:rPr>
          <w:color w:val="000000"/>
          <w:sz w:val="22"/>
          <w:szCs w:val="22"/>
        </w:rPr>
        <w:t>antipsychotikami</w:t>
      </w:r>
      <w:proofErr w:type="spellEnd"/>
      <w:r>
        <w:rPr>
          <w:color w:val="000000"/>
          <w:sz w:val="22"/>
          <w:szCs w:val="22"/>
        </w:rPr>
        <w:t>. Na základe dostupných údajov zo štúdií nie je možné identifikovať presný rozsah tohto rizika, pokiaľ príčina tohto rizika nie je známa.</w:t>
      </w:r>
    </w:p>
    <w:p w:rsidR="00A87D9D" w:rsidRDefault="00A87D9D" w:rsidP="00A87D9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nie je schválený na liečbu </w:t>
      </w:r>
      <w:proofErr w:type="spellStart"/>
      <w:r>
        <w:rPr>
          <w:color w:val="000000"/>
          <w:sz w:val="22"/>
          <w:szCs w:val="22"/>
        </w:rPr>
        <w:t>behaviorálnych</w:t>
      </w:r>
      <w:proofErr w:type="spellEnd"/>
      <w:r>
        <w:rPr>
          <w:color w:val="000000"/>
          <w:sz w:val="22"/>
          <w:szCs w:val="22"/>
        </w:rPr>
        <w:t xml:space="preserve"> porúch súvisiacich s demenciou.</w:t>
      </w:r>
    </w:p>
    <w:p w:rsidR="00A87D9D" w:rsidRDefault="00A87D9D" w:rsidP="00A87D9D">
      <w:pPr>
        <w:rPr>
          <w:color w:val="000000"/>
          <w:sz w:val="22"/>
          <w:szCs w:val="22"/>
        </w:rPr>
      </w:pPr>
    </w:p>
    <w:p w:rsidR="00A87D9D" w:rsidRPr="002039CA" w:rsidRDefault="00A87D9D" w:rsidP="00A87D9D">
      <w:pPr>
        <w:keepNext/>
        <w:rPr>
          <w:b/>
          <w:color w:val="000000"/>
          <w:sz w:val="22"/>
          <w:szCs w:val="22"/>
          <w:u w:val="single"/>
        </w:rPr>
      </w:pPr>
      <w:r w:rsidRPr="002039CA">
        <w:rPr>
          <w:b/>
          <w:color w:val="000000"/>
          <w:sz w:val="22"/>
          <w:szCs w:val="22"/>
          <w:u w:val="single"/>
        </w:rPr>
        <w:t xml:space="preserve">Zvýšené riziko výskytu </w:t>
      </w:r>
      <w:proofErr w:type="spellStart"/>
      <w:r w:rsidRPr="002039CA">
        <w:rPr>
          <w:b/>
          <w:color w:val="000000"/>
          <w:sz w:val="22"/>
          <w:szCs w:val="22"/>
          <w:u w:val="single"/>
        </w:rPr>
        <w:t>cerebrovaskulárnych</w:t>
      </w:r>
      <w:proofErr w:type="spellEnd"/>
      <w:r w:rsidRPr="002039CA">
        <w:rPr>
          <w:b/>
          <w:color w:val="000000"/>
          <w:sz w:val="22"/>
          <w:szCs w:val="22"/>
          <w:u w:val="single"/>
        </w:rPr>
        <w:t xml:space="preserve"> nežiaducich udalostí</w:t>
      </w:r>
    </w:p>
    <w:p w:rsidR="00A87D9D" w:rsidRDefault="00A87D9D" w:rsidP="00A87D9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Randomizované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placebom</w:t>
      </w:r>
      <w:proofErr w:type="spellEnd"/>
      <w:r>
        <w:rPr>
          <w:color w:val="000000"/>
          <w:sz w:val="22"/>
          <w:szCs w:val="22"/>
        </w:rPr>
        <w:t xml:space="preserve"> kontrolované klinické štúdie u pacientov s demenciou liečených niektorými atypickými </w:t>
      </w:r>
      <w:proofErr w:type="spellStart"/>
      <w:r>
        <w:rPr>
          <w:color w:val="000000"/>
          <w:sz w:val="22"/>
          <w:szCs w:val="22"/>
        </w:rPr>
        <w:t>antipsychotikami</w:t>
      </w:r>
      <w:proofErr w:type="spellEnd"/>
      <w:r>
        <w:rPr>
          <w:color w:val="000000"/>
          <w:sz w:val="22"/>
          <w:szCs w:val="22"/>
        </w:rPr>
        <w:t xml:space="preserve"> odhalili, že riziko </w:t>
      </w:r>
      <w:proofErr w:type="spellStart"/>
      <w:r>
        <w:rPr>
          <w:color w:val="000000"/>
          <w:sz w:val="22"/>
          <w:szCs w:val="22"/>
        </w:rPr>
        <w:t>cerebrovaskulárnych</w:t>
      </w:r>
      <w:proofErr w:type="spellEnd"/>
      <w:r>
        <w:rPr>
          <w:color w:val="000000"/>
          <w:sz w:val="22"/>
          <w:szCs w:val="22"/>
        </w:rPr>
        <w:t xml:space="preserve"> nežiaducich udalostí bolo zvýšené zhruba trojnásobne. Mechanizmus, ktorý vedie k takémuto zvýšenému riziku nie je známy. Nie je možné vylúčiť, že takýto účinok sa tiež vyskytne pri používaní iných </w:t>
      </w:r>
      <w:proofErr w:type="spellStart"/>
      <w:r>
        <w:rPr>
          <w:color w:val="000000"/>
          <w:sz w:val="22"/>
          <w:szCs w:val="22"/>
        </w:rPr>
        <w:t>antipsychotík</w:t>
      </w:r>
      <w:proofErr w:type="spellEnd"/>
      <w:r>
        <w:rPr>
          <w:color w:val="000000"/>
          <w:sz w:val="22"/>
          <w:szCs w:val="22"/>
        </w:rPr>
        <w:t xml:space="preserve"> alebo u ostatných skupín pacientov. Preto je potrebná opatrnosť pri používaní </w:t>
      </w:r>
      <w:proofErr w:type="spellStart"/>
      <w:r>
        <w:rPr>
          <w:color w:val="000000"/>
          <w:sz w:val="22"/>
          <w:szCs w:val="22"/>
        </w:rPr>
        <w:t>prometazínu</w:t>
      </w:r>
      <w:proofErr w:type="spellEnd"/>
      <w:r>
        <w:rPr>
          <w:color w:val="000000"/>
          <w:sz w:val="22"/>
          <w:szCs w:val="22"/>
        </w:rPr>
        <w:t xml:space="preserve"> u pacientov so zvýšeným rizikom mozgovej príhody.</w:t>
      </w:r>
    </w:p>
    <w:p w:rsidR="00A87D9D" w:rsidRDefault="00A87D9D" w:rsidP="00A87D9D">
      <w:pPr>
        <w:rPr>
          <w:color w:val="000000"/>
          <w:sz w:val="22"/>
          <w:szCs w:val="22"/>
        </w:rPr>
      </w:pPr>
    </w:p>
    <w:p w:rsidR="00A87D9D" w:rsidRPr="002151AF" w:rsidRDefault="00A87D9D" w:rsidP="00A87D9D">
      <w:pPr>
        <w:rPr>
          <w:b/>
          <w:color w:val="000000"/>
          <w:sz w:val="22"/>
          <w:szCs w:val="22"/>
          <w:u w:val="single"/>
        </w:rPr>
      </w:pPr>
      <w:r w:rsidRPr="002151AF">
        <w:rPr>
          <w:b/>
          <w:color w:val="000000"/>
          <w:sz w:val="22"/>
          <w:szCs w:val="22"/>
          <w:u w:val="single"/>
        </w:rPr>
        <w:t xml:space="preserve">Riziko </w:t>
      </w:r>
      <w:proofErr w:type="spellStart"/>
      <w:r w:rsidRPr="002151AF">
        <w:rPr>
          <w:b/>
          <w:color w:val="000000"/>
          <w:sz w:val="22"/>
          <w:szCs w:val="22"/>
          <w:u w:val="single"/>
        </w:rPr>
        <w:t>tromboembólie</w:t>
      </w:r>
      <w:proofErr w:type="spellEnd"/>
    </w:p>
    <w:p w:rsidR="00A87D9D" w:rsidRDefault="00A87D9D" w:rsidP="00A87D9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Počas liečby inými </w:t>
      </w:r>
      <w:proofErr w:type="spellStart"/>
      <w:r>
        <w:rPr>
          <w:color w:val="000000"/>
          <w:sz w:val="22"/>
          <w:szCs w:val="22"/>
        </w:rPr>
        <w:t>antipsychotikami</w:t>
      </w:r>
      <w:proofErr w:type="spellEnd"/>
      <w:r>
        <w:rPr>
          <w:color w:val="000000"/>
          <w:sz w:val="22"/>
          <w:szCs w:val="22"/>
        </w:rPr>
        <w:t xml:space="preserve"> sa zaznamenali prípady </w:t>
      </w:r>
      <w:proofErr w:type="spellStart"/>
      <w:r>
        <w:rPr>
          <w:color w:val="000000"/>
          <w:sz w:val="22"/>
          <w:szCs w:val="22"/>
        </w:rPr>
        <w:t>venóznej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tromboembólie</w:t>
      </w:r>
      <w:proofErr w:type="spellEnd"/>
      <w:r>
        <w:rPr>
          <w:color w:val="000000"/>
          <w:sz w:val="22"/>
          <w:szCs w:val="22"/>
        </w:rPr>
        <w:t xml:space="preserve"> (VTE). Keďže pacienti na </w:t>
      </w:r>
      <w:proofErr w:type="spellStart"/>
      <w:r>
        <w:rPr>
          <w:color w:val="000000"/>
          <w:sz w:val="22"/>
          <w:szCs w:val="22"/>
        </w:rPr>
        <w:t>antipsychotickej</w:t>
      </w:r>
      <w:proofErr w:type="spellEnd"/>
      <w:r>
        <w:rPr>
          <w:color w:val="000000"/>
          <w:sz w:val="22"/>
          <w:szCs w:val="22"/>
        </w:rPr>
        <w:t xml:space="preserve"> liečbe majú často získané rizikové faktory pre VTE, pred liečbou </w:t>
      </w:r>
      <w:proofErr w:type="spellStart"/>
      <w:r>
        <w:rPr>
          <w:color w:val="000000"/>
          <w:sz w:val="22"/>
          <w:szCs w:val="22"/>
        </w:rPr>
        <w:t>prometazínom</w:t>
      </w:r>
      <w:proofErr w:type="spellEnd"/>
      <w:r>
        <w:rPr>
          <w:color w:val="000000"/>
          <w:sz w:val="22"/>
          <w:szCs w:val="22"/>
        </w:rPr>
        <w:t xml:space="preserve"> a počas nej sa majú identifikovať všetky potenciálne rizikové faktory pre VTE, vrátane prijatia preventívnych opatrení.</w:t>
      </w:r>
    </w:p>
    <w:p w:rsidR="00A87D9D" w:rsidRDefault="00A87D9D" w:rsidP="00A87D9D">
      <w:pPr>
        <w:rPr>
          <w:color w:val="000000"/>
          <w:sz w:val="22"/>
          <w:szCs w:val="22"/>
        </w:rPr>
      </w:pPr>
    </w:p>
    <w:p w:rsidR="00A87D9D" w:rsidRDefault="00A87D9D" w:rsidP="00A87D9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Výrazne sa odporúča nepiť alkoholické nápoje ani neužívať iné lieky obsahujúce alkohol počas trvania liečby (pozri časť 4.5).</w:t>
      </w:r>
    </w:p>
    <w:p w:rsidR="00A87D9D" w:rsidRDefault="00A87D9D" w:rsidP="00A87D9D">
      <w:pPr>
        <w:rPr>
          <w:color w:val="000000"/>
          <w:sz w:val="22"/>
          <w:szCs w:val="22"/>
        </w:rPr>
      </w:pPr>
    </w:p>
    <w:p w:rsidR="00A87D9D" w:rsidRDefault="00A87D9D" w:rsidP="00A87D9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Vzhľadom na </w:t>
      </w:r>
      <w:proofErr w:type="spellStart"/>
      <w:r>
        <w:rPr>
          <w:color w:val="000000"/>
          <w:sz w:val="22"/>
          <w:szCs w:val="22"/>
        </w:rPr>
        <w:t>fotosenzibilizujúci</w:t>
      </w:r>
      <w:proofErr w:type="spellEnd"/>
      <w:r>
        <w:rPr>
          <w:color w:val="000000"/>
          <w:sz w:val="22"/>
          <w:szCs w:val="22"/>
        </w:rPr>
        <w:t xml:space="preserve"> účinok </w:t>
      </w:r>
      <w:proofErr w:type="spellStart"/>
      <w:r>
        <w:rPr>
          <w:color w:val="000000"/>
          <w:sz w:val="22"/>
          <w:szCs w:val="22"/>
        </w:rPr>
        <w:t>fenotiazínov</w:t>
      </w:r>
      <w:proofErr w:type="spellEnd"/>
      <w:r>
        <w:rPr>
          <w:color w:val="000000"/>
          <w:sz w:val="22"/>
          <w:szCs w:val="22"/>
        </w:rPr>
        <w:t xml:space="preserve"> sa počas liečby treba vyhýbať vystaveniu slnečnému žiareniu.</w:t>
      </w:r>
    </w:p>
    <w:p w:rsidR="003D6D64" w:rsidRDefault="003D6D64" w:rsidP="003D6D64">
      <w:pPr>
        <w:rPr>
          <w:color w:val="000000"/>
          <w:sz w:val="22"/>
          <w:szCs w:val="22"/>
        </w:rPr>
      </w:pPr>
    </w:p>
    <w:p w:rsidR="003D6D64" w:rsidRPr="0029677F" w:rsidRDefault="003D6D64" w:rsidP="003D6D64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Po dlhodobej terapii </w:t>
      </w:r>
      <w:proofErr w:type="spellStart"/>
      <w:r w:rsidRPr="0029677F">
        <w:rPr>
          <w:color w:val="000000"/>
          <w:sz w:val="22"/>
          <w:szCs w:val="22"/>
        </w:rPr>
        <w:t>Prothazin</w:t>
      </w:r>
      <w:r>
        <w:rPr>
          <w:color w:val="000000"/>
          <w:sz w:val="22"/>
          <w:szCs w:val="22"/>
        </w:rPr>
        <w:t>om</w:t>
      </w:r>
      <w:proofErr w:type="spellEnd"/>
      <w:r w:rsidRPr="0029677F">
        <w:rPr>
          <w:color w:val="000000"/>
          <w:sz w:val="22"/>
          <w:szCs w:val="22"/>
        </w:rPr>
        <w:t xml:space="preserve"> sa nesmie liek vysadiť náhle, ale je nutné dávky postupne </w:t>
      </w:r>
      <w:r>
        <w:rPr>
          <w:color w:val="000000"/>
          <w:sz w:val="22"/>
          <w:szCs w:val="22"/>
        </w:rPr>
        <w:t>znižovať.</w:t>
      </w:r>
    </w:p>
    <w:p w:rsidR="00A87D9D" w:rsidRDefault="00A87D9D" w:rsidP="00F018AE">
      <w:pPr>
        <w:pStyle w:val="Zkladntext2"/>
        <w:numPr>
          <w:ilvl w:val="0"/>
          <w:numId w:val="0"/>
        </w:numPr>
        <w:jc w:val="left"/>
        <w:rPr>
          <w:sz w:val="22"/>
          <w:szCs w:val="22"/>
          <w:lang w:val="sk-SK"/>
        </w:rPr>
      </w:pPr>
    </w:p>
    <w:p w:rsidR="003D6D64" w:rsidRPr="001F7E31" w:rsidRDefault="003D6D64" w:rsidP="00F018AE">
      <w:pPr>
        <w:pStyle w:val="Zkladntext2"/>
        <w:numPr>
          <w:ilvl w:val="0"/>
          <w:numId w:val="0"/>
        </w:numPr>
        <w:jc w:val="left"/>
        <w:rPr>
          <w:sz w:val="22"/>
          <w:lang w:val="sk-SK"/>
        </w:rPr>
      </w:pPr>
      <w:proofErr w:type="spellStart"/>
      <w:r w:rsidRPr="001F7E31">
        <w:rPr>
          <w:sz w:val="22"/>
          <w:lang w:val="sk-SK"/>
        </w:rPr>
        <w:t>Prothazin</w:t>
      </w:r>
      <w:proofErr w:type="spellEnd"/>
      <w:r w:rsidRPr="001F7E31">
        <w:rPr>
          <w:sz w:val="22"/>
          <w:lang w:val="sk-SK"/>
        </w:rPr>
        <w:t xml:space="preserve"> obsahuje sacharózu. Pacienti so zriedkavými dedičnými problémami intolerancie fruktózy, </w:t>
      </w:r>
      <w:proofErr w:type="spellStart"/>
      <w:r w:rsidRPr="001F7E31">
        <w:rPr>
          <w:sz w:val="22"/>
          <w:lang w:val="sk-SK"/>
        </w:rPr>
        <w:t>glukózo-galaktózovej</w:t>
      </w:r>
      <w:proofErr w:type="spellEnd"/>
      <w:r w:rsidRPr="001F7E31">
        <w:rPr>
          <w:sz w:val="22"/>
          <w:lang w:val="sk-SK"/>
        </w:rPr>
        <w:t xml:space="preserve"> </w:t>
      </w:r>
      <w:proofErr w:type="spellStart"/>
      <w:r w:rsidRPr="001F7E31">
        <w:rPr>
          <w:sz w:val="22"/>
          <w:lang w:val="sk-SK"/>
        </w:rPr>
        <w:t>malabsorpcie</w:t>
      </w:r>
      <w:proofErr w:type="spellEnd"/>
      <w:r w:rsidRPr="001F7E31">
        <w:rPr>
          <w:sz w:val="22"/>
          <w:lang w:val="sk-SK"/>
        </w:rPr>
        <w:t xml:space="preserve"> alebo deficitu </w:t>
      </w:r>
      <w:proofErr w:type="spellStart"/>
      <w:r w:rsidRPr="001F7E31">
        <w:rPr>
          <w:sz w:val="22"/>
          <w:lang w:val="sk-SK"/>
        </w:rPr>
        <w:t>sacharázy</w:t>
      </w:r>
      <w:proofErr w:type="spellEnd"/>
      <w:r w:rsidRPr="001F7E31">
        <w:rPr>
          <w:sz w:val="22"/>
          <w:lang w:val="sk-SK"/>
        </w:rPr>
        <w:t xml:space="preserve"> a </w:t>
      </w:r>
      <w:proofErr w:type="spellStart"/>
      <w:r w:rsidRPr="001F7E31">
        <w:rPr>
          <w:sz w:val="22"/>
          <w:lang w:val="sk-SK"/>
        </w:rPr>
        <w:t>izomaltázy</w:t>
      </w:r>
      <w:proofErr w:type="spellEnd"/>
      <w:r w:rsidRPr="001F7E31">
        <w:rPr>
          <w:sz w:val="22"/>
          <w:lang w:val="sk-SK"/>
        </w:rPr>
        <w:t xml:space="preserve"> nemajú užívať tento liek.</w:t>
      </w:r>
    </w:p>
    <w:p w:rsidR="003D6D64" w:rsidRPr="0029677F" w:rsidRDefault="003D6D64" w:rsidP="00F018AE">
      <w:pPr>
        <w:pStyle w:val="Zkladntext2"/>
        <w:numPr>
          <w:ilvl w:val="0"/>
          <w:numId w:val="0"/>
        </w:numPr>
        <w:jc w:val="left"/>
        <w:rPr>
          <w:sz w:val="22"/>
          <w:szCs w:val="22"/>
          <w:lang w:val="sk-SK"/>
        </w:rPr>
      </w:pPr>
    </w:p>
    <w:p w:rsidR="00EA708D" w:rsidRPr="0029677F" w:rsidRDefault="00EA708D" w:rsidP="00EA708D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Liekové a iné interakcie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podstupuje extenzívn</w:t>
      </w:r>
      <w:r w:rsidR="009174CC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metabolizmu</w:t>
      </w:r>
      <w:r w:rsidR="009174CC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 v pečeni. Súbežné podávanie s </w:t>
      </w:r>
      <w:proofErr w:type="spellStart"/>
      <w:r>
        <w:rPr>
          <w:color w:val="000000"/>
          <w:sz w:val="22"/>
          <w:szCs w:val="22"/>
        </w:rPr>
        <w:t>haloperidolom</w:t>
      </w:r>
      <w:proofErr w:type="spellEnd"/>
      <w:r>
        <w:rPr>
          <w:color w:val="000000"/>
          <w:sz w:val="22"/>
          <w:szCs w:val="22"/>
        </w:rPr>
        <w:t xml:space="preserve"> môže zvýšiť koncentráciu v rovnovážnom stave z dôvodu inhibície metabolizmu CYP2D6.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Súbežné podávanie s nasledujúcimi liečivami môže mať za následok zníženú účinnosť </w:t>
      </w:r>
      <w:proofErr w:type="spellStart"/>
      <w:r>
        <w:rPr>
          <w:color w:val="000000"/>
          <w:sz w:val="22"/>
          <w:szCs w:val="22"/>
        </w:rPr>
        <w:t>prometazínu</w:t>
      </w:r>
      <w:proofErr w:type="spellEnd"/>
      <w:r>
        <w:rPr>
          <w:color w:val="000000"/>
          <w:sz w:val="22"/>
          <w:szCs w:val="22"/>
        </w:rPr>
        <w:t>:</w:t>
      </w:r>
    </w:p>
    <w:p w:rsidR="00EA708D" w:rsidRPr="009174CC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1F7E31">
        <w:rPr>
          <w:sz w:val="22"/>
          <w:lang w:val="sk-SK"/>
        </w:rPr>
        <w:t>anti</w:t>
      </w:r>
      <w:r w:rsidRPr="009174CC">
        <w:rPr>
          <w:sz w:val="22"/>
          <w:szCs w:val="22"/>
          <w:lang w:val="sk-SK"/>
        </w:rPr>
        <w:t>cholinergiká</w:t>
      </w:r>
      <w:proofErr w:type="spellEnd"/>
      <w:r w:rsidRPr="009174CC">
        <w:rPr>
          <w:sz w:val="22"/>
          <w:szCs w:val="22"/>
          <w:lang w:val="sk-SK"/>
        </w:rPr>
        <w:t xml:space="preserve"> (taktiež zvýšené </w:t>
      </w:r>
      <w:proofErr w:type="spellStart"/>
      <w:r w:rsidRPr="009174CC">
        <w:rPr>
          <w:sz w:val="22"/>
          <w:szCs w:val="22"/>
          <w:lang w:val="sk-SK"/>
        </w:rPr>
        <w:t>anticholinergné</w:t>
      </w:r>
      <w:proofErr w:type="spellEnd"/>
      <w:r w:rsidRPr="009174CC">
        <w:rPr>
          <w:sz w:val="22"/>
          <w:szCs w:val="22"/>
          <w:lang w:val="sk-SK"/>
        </w:rPr>
        <w:t xml:space="preserve"> vedľajšie účinky)</w:t>
      </w:r>
    </w:p>
    <w:p w:rsidR="00EA708D" w:rsidRPr="009174CC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9174CC">
        <w:rPr>
          <w:sz w:val="22"/>
          <w:szCs w:val="22"/>
          <w:lang w:val="sk-SK"/>
        </w:rPr>
        <w:t>karbergolín</w:t>
      </w:r>
      <w:proofErr w:type="spellEnd"/>
    </w:p>
    <w:p w:rsidR="00EA708D" w:rsidRPr="001F7E31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lang w:val="sk-SK"/>
        </w:rPr>
      </w:pPr>
      <w:proofErr w:type="spellStart"/>
      <w:r w:rsidRPr="009174CC">
        <w:rPr>
          <w:sz w:val="22"/>
          <w:szCs w:val="22"/>
          <w:lang w:val="sk-SK"/>
        </w:rPr>
        <w:t>deh</w:t>
      </w:r>
      <w:r w:rsidRPr="001F7E31">
        <w:rPr>
          <w:sz w:val="22"/>
          <w:lang w:val="sk-SK"/>
        </w:rPr>
        <w:t>ydroepiandrosterón</w:t>
      </w:r>
      <w:proofErr w:type="spellEnd"/>
      <w:r w:rsidR="003D6D64" w:rsidRPr="001F7E31">
        <w:rPr>
          <w:sz w:val="22"/>
          <w:lang w:val="sk-SK"/>
        </w:rPr>
        <w:t>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Súbežné podávanie s nasledujúcimi liečivami môže mať za následok zvýšené sérové koncentrácie </w:t>
      </w:r>
      <w:proofErr w:type="spellStart"/>
      <w:r>
        <w:rPr>
          <w:color w:val="000000"/>
          <w:sz w:val="22"/>
          <w:szCs w:val="22"/>
        </w:rPr>
        <w:t>prometazínu</w:t>
      </w:r>
      <w:proofErr w:type="spellEnd"/>
      <w:r>
        <w:rPr>
          <w:color w:val="000000"/>
          <w:sz w:val="22"/>
          <w:szCs w:val="22"/>
        </w:rPr>
        <w:t>:</w:t>
      </w:r>
    </w:p>
    <w:p w:rsidR="00EA708D" w:rsidRPr="009174CC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1F7E31">
        <w:rPr>
          <w:sz w:val="22"/>
          <w:lang w:val="sk-SK"/>
        </w:rPr>
        <w:t>d</w:t>
      </w:r>
      <w:r w:rsidRPr="009174CC">
        <w:rPr>
          <w:sz w:val="22"/>
          <w:szCs w:val="22"/>
          <w:lang w:val="sk-SK"/>
        </w:rPr>
        <w:t>uloxetín</w:t>
      </w:r>
      <w:proofErr w:type="spellEnd"/>
      <w:r w:rsidRPr="009174CC">
        <w:rPr>
          <w:sz w:val="22"/>
          <w:szCs w:val="22"/>
          <w:lang w:val="sk-SK"/>
        </w:rPr>
        <w:t xml:space="preserve"> (prostredníctvom inhibície metabolizmu </w:t>
      </w:r>
      <w:proofErr w:type="spellStart"/>
      <w:r w:rsidRPr="009174CC">
        <w:rPr>
          <w:sz w:val="22"/>
          <w:szCs w:val="22"/>
          <w:lang w:val="sk-SK"/>
        </w:rPr>
        <w:t>fenotiazínov</w:t>
      </w:r>
      <w:proofErr w:type="spellEnd"/>
      <w:r w:rsidRPr="009174CC">
        <w:rPr>
          <w:sz w:val="22"/>
          <w:szCs w:val="22"/>
          <w:lang w:val="sk-SK"/>
        </w:rPr>
        <w:t xml:space="preserve"> sprostredkovan</w:t>
      </w:r>
      <w:r w:rsidR="009174CC">
        <w:rPr>
          <w:sz w:val="22"/>
          <w:szCs w:val="22"/>
          <w:lang w:val="sk-SK"/>
        </w:rPr>
        <w:t>o</w:t>
      </w:r>
      <w:r w:rsidRPr="009174CC">
        <w:rPr>
          <w:sz w:val="22"/>
          <w:szCs w:val="22"/>
          <w:lang w:val="sk-SK"/>
        </w:rPr>
        <w:t>m CYP2D6)</w:t>
      </w:r>
    </w:p>
    <w:p w:rsidR="00EA708D" w:rsidRPr="001F7E31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lang w:val="sk-SK"/>
        </w:rPr>
      </w:pPr>
      <w:r w:rsidRPr="009174CC">
        <w:rPr>
          <w:sz w:val="22"/>
          <w:szCs w:val="22"/>
          <w:lang w:val="sk-SK"/>
        </w:rPr>
        <w:t>in</w:t>
      </w:r>
      <w:r w:rsidRPr="001F7E31">
        <w:rPr>
          <w:sz w:val="22"/>
          <w:lang w:val="sk-SK"/>
        </w:rPr>
        <w:t xml:space="preserve">hibítory </w:t>
      </w:r>
      <w:proofErr w:type="spellStart"/>
      <w:r w:rsidRPr="001F7E31">
        <w:rPr>
          <w:sz w:val="22"/>
          <w:lang w:val="sk-SK"/>
        </w:rPr>
        <w:t>monoaminooxidázy</w:t>
      </w:r>
      <w:proofErr w:type="spellEnd"/>
      <w:r w:rsidR="003D6D64" w:rsidRPr="001F7E31">
        <w:rPr>
          <w:sz w:val="22"/>
          <w:lang w:val="sk-SK"/>
        </w:rPr>
        <w:t>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Súbežné podávanie so </w:t>
      </w:r>
      <w:proofErr w:type="spellStart"/>
      <w:r>
        <w:rPr>
          <w:color w:val="000000"/>
          <w:sz w:val="22"/>
          <w:szCs w:val="22"/>
        </w:rPr>
        <w:t>sulpiridom</w:t>
      </w:r>
      <w:proofErr w:type="spellEnd"/>
      <w:r>
        <w:rPr>
          <w:color w:val="000000"/>
          <w:sz w:val="22"/>
          <w:szCs w:val="22"/>
        </w:rPr>
        <w:t xml:space="preserve"> alebo </w:t>
      </w:r>
      <w:proofErr w:type="spellStart"/>
      <w:r>
        <w:rPr>
          <w:color w:val="000000"/>
          <w:sz w:val="22"/>
          <w:szCs w:val="22"/>
        </w:rPr>
        <w:t>sultopridom</w:t>
      </w:r>
      <w:proofErr w:type="spellEnd"/>
      <w:r>
        <w:rPr>
          <w:color w:val="000000"/>
          <w:sz w:val="22"/>
          <w:szCs w:val="22"/>
        </w:rPr>
        <w:t xml:space="preserve"> zvyšuje riziko poruchy </w:t>
      </w:r>
      <w:proofErr w:type="spellStart"/>
      <w:r>
        <w:rPr>
          <w:color w:val="000000"/>
          <w:sz w:val="22"/>
          <w:szCs w:val="22"/>
        </w:rPr>
        <w:t>ventrikulárneho</w:t>
      </w:r>
      <w:proofErr w:type="spellEnd"/>
      <w:r>
        <w:rPr>
          <w:color w:val="000000"/>
          <w:sz w:val="22"/>
          <w:szCs w:val="22"/>
        </w:rPr>
        <w:t xml:space="preserve"> rytmu, hlavne </w:t>
      </w:r>
      <w:proofErr w:type="spellStart"/>
      <w:r w:rsidRPr="009174CC">
        <w:rPr>
          <w:i/>
          <w:color w:val="000000"/>
          <w:sz w:val="22"/>
          <w:szCs w:val="22"/>
        </w:rPr>
        <w:t>torsades</w:t>
      </w:r>
      <w:proofErr w:type="spellEnd"/>
      <w:r w:rsidRPr="009174CC">
        <w:rPr>
          <w:i/>
          <w:color w:val="000000"/>
          <w:sz w:val="22"/>
          <w:szCs w:val="22"/>
        </w:rPr>
        <w:t xml:space="preserve"> </w:t>
      </w:r>
      <w:proofErr w:type="spellStart"/>
      <w:r w:rsidRPr="009174CC">
        <w:rPr>
          <w:i/>
          <w:color w:val="000000"/>
          <w:sz w:val="22"/>
          <w:szCs w:val="22"/>
        </w:rPr>
        <w:t>de</w:t>
      </w:r>
      <w:proofErr w:type="spellEnd"/>
      <w:r w:rsidRPr="009174CC">
        <w:rPr>
          <w:i/>
          <w:color w:val="000000"/>
          <w:sz w:val="22"/>
          <w:szCs w:val="22"/>
        </w:rPr>
        <w:t xml:space="preserve"> </w:t>
      </w:r>
      <w:proofErr w:type="spellStart"/>
      <w:r w:rsidRPr="009174CC">
        <w:rPr>
          <w:i/>
          <w:color w:val="000000"/>
          <w:sz w:val="22"/>
          <w:szCs w:val="22"/>
        </w:rPr>
        <w:t>pointes</w:t>
      </w:r>
      <w:proofErr w:type="spellEnd"/>
      <w:r>
        <w:rPr>
          <w:color w:val="000000"/>
          <w:sz w:val="22"/>
          <w:szCs w:val="22"/>
        </w:rPr>
        <w:t xml:space="preserve">, z dôvodu kumulatívnych </w:t>
      </w:r>
      <w:proofErr w:type="spellStart"/>
      <w:r>
        <w:rPr>
          <w:color w:val="000000"/>
          <w:sz w:val="22"/>
          <w:szCs w:val="22"/>
        </w:rPr>
        <w:t>elektrofyziologických</w:t>
      </w:r>
      <w:proofErr w:type="spellEnd"/>
      <w:r>
        <w:rPr>
          <w:color w:val="000000"/>
          <w:sz w:val="22"/>
          <w:szCs w:val="22"/>
        </w:rPr>
        <w:t xml:space="preserve"> účinkov.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Súbežné podávanie zlúčenín predlžujúcich QT interval sa neodporúča.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Súbežné podávanie s nasledujúcimi liečivami môže mať za následok zvýšenú toxicitu:</w:t>
      </w:r>
    </w:p>
    <w:p w:rsidR="00EA708D" w:rsidRPr="009174CC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1F7E31">
        <w:rPr>
          <w:sz w:val="22"/>
          <w:lang w:val="sk-SK"/>
        </w:rPr>
        <w:t>cisaprid</w:t>
      </w:r>
      <w:proofErr w:type="spellEnd"/>
      <w:r w:rsidRPr="001F7E31">
        <w:rPr>
          <w:sz w:val="22"/>
          <w:lang w:val="sk-SK"/>
        </w:rPr>
        <w:t xml:space="preserve">, </w:t>
      </w:r>
      <w:proofErr w:type="spellStart"/>
      <w:r w:rsidRPr="009174CC">
        <w:rPr>
          <w:sz w:val="22"/>
          <w:szCs w:val="22"/>
          <w:lang w:val="sk-SK"/>
        </w:rPr>
        <w:t>chinolónové</w:t>
      </w:r>
      <w:proofErr w:type="spellEnd"/>
      <w:r w:rsidRPr="009174CC">
        <w:rPr>
          <w:sz w:val="22"/>
          <w:szCs w:val="22"/>
          <w:lang w:val="sk-SK"/>
        </w:rPr>
        <w:t xml:space="preserve"> antibiotiká, </w:t>
      </w:r>
      <w:proofErr w:type="spellStart"/>
      <w:r w:rsidRPr="009174CC">
        <w:rPr>
          <w:sz w:val="22"/>
          <w:szCs w:val="22"/>
          <w:lang w:val="sk-SK"/>
        </w:rPr>
        <w:t>oktreotid</w:t>
      </w:r>
      <w:proofErr w:type="spellEnd"/>
      <w:r w:rsidRPr="009174CC">
        <w:rPr>
          <w:sz w:val="22"/>
          <w:szCs w:val="22"/>
          <w:lang w:val="sk-SK"/>
        </w:rPr>
        <w:t xml:space="preserve">, </w:t>
      </w:r>
      <w:proofErr w:type="spellStart"/>
      <w:r w:rsidRPr="009174CC">
        <w:rPr>
          <w:sz w:val="22"/>
          <w:szCs w:val="22"/>
          <w:lang w:val="sk-SK"/>
        </w:rPr>
        <w:t>izradipín</w:t>
      </w:r>
      <w:proofErr w:type="spellEnd"/>
      <w:r w:rsidRPr="009174CC">
        <w:rPr>
          <w:sz w:val="22"/>
          <w:szCs w:val="22"/>
          <w:lang w:val="sk-SK"/>
        </w:rPr>
        <w:t xml:space="preserve">, </w:t>
      </w:r>
      <w:proofErr w:type="spellStart"/>
      <w:r w:rsidRPr="009174CC">
        <w:rPr>
          <w:sz w:val="22"/>
          <w:szCs w:val="22"/>
          <w:lang w:val="sk-SK"/>
        </w:rPr>
        <w:t>pentamidín</w:t>
      </w:r>
      <w:proofErr w:type="spellEnd"/>
      <w:r w:rsidRPr="009174CC">
        <w:rPr>
          <w:sz w:val="22"/>
          <w:szCs w:val="22"/>
          <w:lang w:val="sk-SK"/>
        </w:rPr>
        <w:t xml:space="preserve"> – zvýšená </w:t>
      </w:r>
      <w:proofErr w:type="spellStart"/>
      <w:r w:rsidRPr="009174CC">
        <w:rPr>
          <w:sz w:val="22"/>
          <w:szCs w:val="22"/>
          <w:lang w:val="sk-SK"/>
        </w:rPr>
        <w:t>kardiotoxicita</w:t>
      </w:r>
      <w:proofErr w:type="spellEnd"/>
      <w:r w:rsidRPr="009174CC">
        <w:rPr>
          <w:sz w:val="22"/>
          <w:szCs w:val="22"/>
          <w:lang w:val="sk-SK"/>
        </w:rPr>
        <w:t xml:space="preserve"> (predĺženie QT intervalu, </w:t>
      </w:r>
      <w:proofErr w:type="spellStart"/>
      <w:r w:rsidRPr="009174CC">
        <w:rPr>
          <w:i/>
          <w:sz w:val="22"/>
          <w:szCs w:val="22"/>
          <w:lang w:val="sk-SK"/>
        </w:rPr>
        <w:t>torsades</w:t>
      </w:r>
      <w:proofErr w:type="spellEnd"/>
      <w:r w:rsidRPr="009174CC">
        <w:rPr>
          <w:i/>
          <w:sz w:val="22"/>
          <w:szCs w:val="22"/>
          <w:lang w:val="sk-SK"/>
        </w:rPr>
        <w:t xml:space="preserve"> </w:t>
      </w:r>
      <w:proofErr w:type="spellStart"/>
      <w:r w:rsidRPr="009174CC">
        <w:rPr>
          <w:i/>
          <w:sz w:val="22"/>
          <w:szCs w:val="22"/>
          <w:lang w:val="sk-SK"/>
        </w:rPr>
        <w:t>de</w:t>
      </w:r>
      <w:proofErr w:type="spellEnd"/>
      <w:r w:rsidRPr="009174CC">
        <w:rPr>
          <w:i/>
          <w:sz w:val="22"/>
          <w:szCs w:val="22"/>
          <w:lang w:val="sk-SK"/>
        </w:rPr>
        <w:t xml:space="preserve"> </w:t>
      </w:r>
      <w:proofErr w:type="spellStart"/>
      <w:r w:rsidRPr="009174CC">
        <w:rPr>
          <w:i/>
          <w:sz w:val="22"/>
          <w:szCs w:val="22"/>
          <w:lang w:val="sk-SK"/>
        </w:rPr>
        <w:t>pointes</w:t>
      </w:r>
      <w:proofErr w:type="spellEnd"/>
      <w:r w:rsidRPr="009174CC">
        <w:rPr>
          <w:sz w:val="22"/>
          <w:szCs w:val="22"/>
          <w:lang w:val="sk-SK"/>
        </w:rPr>
        <w:t>, zástava srdca)</w:t>
      </w:r>
    </w:p>
    <w:p w:rsidR="00EA708D" w:rsidRPr="009174CC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9174CC">
        <w:rPr>
          <w:sz w:val="22"/>
          <w:szCs w:val="22"/>
          <w:lang w:val="sk-SK"/>
        </w:rPr>
        <w:t>fenytoín</w:t>
      </w:r>
      <w:proofErr w:type="spellEnd"/>
      <w:r w:rsidRPr="009174CC">
        <w:rPr>
          <w:sz w:val="22"/>
          <w:szCs w:val="22"/>
          <w:lang w:val="sk-SK"/>
        </w:rPr>
        <w:t xml:space="preserve"> – zvýšené hladiny </w:t>
      </w:r>
      <w:proofErr w:type="spellStart"/>
      <w:r w:rsidRPr="009174CC">
        <w:rPr>
          <w:sz w:val="22"/>
          <w:szCs w:val="22"/>
          <w:lang w:val="sk-SK"/>
        </w:rPr>
        <w:t>fenytoínu</w:t>
      </w:r>
      <w:proofErr w:type="spellEnd"/>
    </w:p>
    <w:p w:rsidR="00EA708D" w:rsidRPr="009174CC" w:rsidRDefault="00EA708D" w:rsidP="009174CC">
      <w:pPr>
        <w:pStyle w:val="Zkladntext2"/>
        <w:numPr>
          <w:ilvl w:val="0"/>
          <w:numId w:val="8"/>
        </w:numPr>
        <w:ind w:left="567" w:hanging="567"/>
        <w:jc w:val="left"/>
        <w:rPr>
          <w:sz w:val="22"/>
          <w:szCs w:val="22"/>
          <w:lang w:val="sk-SK"/>
        </w:rPr>
      </w:pPr>
      <w:proofErr w:type="spellStart"/>
      <w:r w:rsidRPr="009174CC">
        <w:rPr>
          <w:sz w:val="22"/>
          <w:szCs w:val="22"/>
          <w:lang w:val="sk-SK"/>
        </w:rPr>
        <w:lastRenderedPageBreak/>
        <w:t>pupalkový</w:t>
      </w:r>
      <w:proofErr w:type="spellEnd"/>
      <w:r w:rsidRPr="009174CC">
        <w:rPr>
          <w:sz w:val="22"/>
          <w:szCs w:val="22"/>
          <w:lang w:val="sk-SK"/>
        </w:rPr>
        <w:t xml:space="preserve"> olej, </w:t>
      </w:r>
      <w:proofErr w:type="spellStart"/>
      <w:r w:rsidRPr="009174CC">
        <w:rPr>
          <w:sz w:val="22"/>
          <w:szCs w:val="22"/>
          <w:lang w:val="sk-SK"/>
        </w:rPr>
        <w:t>metrizamid</w:t>
      </w:r>
      <w:proofErr w:type="spellEnd"/>
      <w:r w:rsidRPr="009174CC">
        <w:rPr>
          <w:sz w:val="22"/>
          <w:szCs w:val="22"/>
          <w:lang w:val="sk-SK"/>
        </w:rPr>
        <w:t xml:space="preserve">, </w:t>
      </w:r>
      <w:proofErr w:type="spellStart"/>
      <w:r w:rsidRPr="009174CC">
        <w:rPr>
          <w:sz w:val="22"/>
          <w:szCs w:val="22"/>
          <w:lang w:val="sk-SK"/>
        </w:rPr>
        <w:t>tramadol</w:t>
      </w:r>
      <w:proofErr w:type="spellEnd"/>
      <w:r w:rsidRPr="009174CC">
        <w:rPr>
          <w:sz w:val="22"/>
          <w:szCs w:val="22"/>
          <w:lang w:val="sk-SK"/>
        </w:rPr>
        <w:t xml:space="preserve"> – zvýšené riziko záchvatov</w:t>
      </w: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Súbežné podávanie </w:t>
      </w:r>
      <w:proofErr w:type="spellStart"/>
      <w:r>
        <w:rPr>
          <w:color w:val="000000"/>
          <w:sz w:val="22"/>
          <w:szCs w:val="22"/>
        </w:rPr>
        <w:t>meperidínu</w:t>
      </w:r>
      <w:proofErr w:type="spellEnd"/>
      <w:r>
        <w:rPr>
          <w:color w:val="000000"/>
          <w:sz w:val="22"/>
          <w:szCs w:val="22"/>
        </w:rPr>
        <w:t xml:space="preserve"> môže zvýšiť jeho analgetický účinok.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Alkohol zvyšuje sedatívny účinok H1 </w:t>
      </w:r>
      <w:proofErr w:type="spellStart"/>
      <w:r>
        <w:rPr>
          <w:color w:val="000000"/>
          <w:sz w:val="22"/>
          <w:szCs w:val="22"/>
        </w:rPr>
        <w:t>antihistam</w:t>
      </w:r>
      <w:r w:rsidR="001307A4">
        <w:rPr>
          <w:color w:val="000000"/>
          <w:sz w:val="22"/>
          <w:szCs w:val="22"/>
        </w:rPr>
        <w:t>iník</w:t>
      </w:r>
      <w:proofErr w:type="spellEnd"/>
      <w:r>
        <w:rPr>
          <w:color w:val="000000"/>
          <w:sz w:val="22"/>
          <w:szCs w:val="22"/>
        </w:rPr>
        <w:t xml:space="preserve">. Zhoršenie pozornosti môže ohroziť vedenie vozidiel alebo obsluhu strojov. </w:t>
      </w:r>
      <w:r w:rsidR="001A57D7">
        <w:rPr>
          <w:color w:val="000000"/>
          <w:sz w:val="22"/>
          <w:szCs w:val="22"/>
        </w:rPr>
        <w:t>Počas liečby sa o</w:t>
      </w:r>
      <w:r>
        <w:rPr>
          <w:color w:val="000000"/>
          <w:sz w:val="22"/>
          <w:szCs w:val="22"/>
        </w:rPr>
        <w:t>dporúča vyhýbať sa požívaniu alkoholických nápojov alebo užívaniu liekov obsahujúcich alkohol.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Zvýšené riziko depresie centrálneho nervového systému sa môže vyskytnúť pri súbežnom podávaní s inými liekmi s tlmivým účinkom na centrálny nervový systém, ako sú sedatívne </w:t>
      </w:r>
      <w:proofErr w:type="spellStart"/>
      <w:r>
        <w:rPr>
          <w:color w:val="000000"/>
          <w:sz w:val="22"/>
          <w:szCs w:val="22"/>
        </w:rPr>
        <w:t>antidepresíva</w:t>
      </w:r>
      <w:proofErr w:type="spellEnd"/>
      <w:r>
        <w:rPr>
          <w:color w:val="000000"/>
          <w:sz w:val="22"/>
          <w:szCs w:val="22"/>
        </w:rPr>
        <w:t xml:space="preserve">, barbituráty, </w:t>
      </w:r>
      <w:proofErr w:type="spellStart"/>
      <w:r>
        <w:rPr>
          <w:color w:val="000000"/>
          <w:sz w:val="22"/>
          <w:szCs w:val="22"/>
        </w:rPr>
        <w:t>benzodiazepíny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kl</w:t>
      </w:r>
      <w:r w:rsidR="001A57D7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>nidín</w:t>
      </w:r>
      <w:proofErr w:type="spellEnd"/>
      <w:r>
        <w:rPr>
          <w:color w:val="000000"/>
          <w:sz w:val="22"/>
          <w:szCs w:val="22"/>
        </w:rPr>
        <w:t xml:space="preserve"> a príbuzné lieky, hypnotiká, </w:t>
      </w:r>
      <w:proofErr w:type="spellStart"/>
      <w:r>
        <w:rPr>
          <w:color w:val="000000"/>
          <w:sz w:val="22"/>
          <w:szCs w:val="22"/>
        </w:rPr>
        <w:t>morfínové</w:t>
      </w:r>
      <w:proofErr w:type="spellEnd"/>
      <w:r>
        <w:rPr>
          <w:color w:val="000000"/>
          <w:sz w:val="22"/>
          <w:szCs w:val="22"/>
        </w:rPr>
        <w:t xml:space="preserve"> deriváty (analgetiká a </w:t>
      </w:r>
      <w:proofErr w:type="spellStart"/>
      <w:r>
        <w:rPr>
          <w:color w:val="000000"/>
          <w:sz w:val="22"/>
          <w:szCs w:val="22"/>
        </w:rPr>
        <w:t>antitusiká</w:t>
      </w:r>
      <w:proofErr w:type="spellEnd"/>
      <w:r>
        <w:rPr>
          <w:color w:val="000000"/>
          <w:sz w:val="22"/>
          <w:szCs w:val="22"/>
        </w:rPr>
        <w:t xml:space="preserve">), </w:t>
      </w:r>
      <w:proofErr w:type="spellStart"/>
      <w:r>
        <w:rPr>
          <w:color w:val="000000"/>
          <w:sz w:val="22"/>
          <w:szCs w:val="22"/>
        </w:rPr>
        <w:t>metadón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neuroleptiká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anxiolytiká</w:t>
      </w:r>
      <w:proofErr w:type="spellEnd"/>
      <w:r>
        <w:rPr>
          <w:color w:val="000000"/>
          <w:sz w:val="22"/>
          <w:szCs w:val="22"/>
        </w:rPr>
        <w:t>. Porucha pozornosti môže ohroziť vedenie vozidiel alebo obsluhu strojov.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Nežiaduce účinky súvisiace s atropínom (napr. </w:t>
      </w:r>
      <w:proofErr w:type="spellStart"/>
      <w:r>
        <w:rPr>
          <w:color w:val="000000"/>
          <w:sz w:val="22"/>
          <w:szCs w:val="22"/>
        </w:rPr>
        <w:t>retencia</w:t>
      </w:r>
      <w:proofErr w:type="spellEnd"/>
      <w:r>
        <w:rPr>
          <w:color w:val="000000"/>
          <w:sz w:val="22"/>
          <w:szCs w:val="22"/>
        </w:rPr>
        <w:t xml:space="preserve"> moču, zápcha a sucho v ústach) sa môžu vyskytnúť pri súbežnom podávaní atropínu a látok podobných atropínu, ako sú </w:t>
      </w:r>
      <w:proofErr w:type="spellStart"/>
      <w:r>
        <w:rPr>
          <w:color w:val="000000"/>
          <w:sz w:val="22"/>
          <w:szCs w:val="22"/>
        </w:rPr>
        <w:t>tricyklické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antidepresíva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anticholinergiká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antiparkinsoniká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 w:rsidR="00D923A6">
        <w:rPr>
          <w:color w:val="000000"/>
          <w:sz w:val="22"/>
          <w:szCs w:val="22"/>
        </w:rPr>
        <w:t>antispazmodiká</w:t>
      </w:r>
      <w:proofErr w:type="spellEnd"/>
      <w:r>
        <w:rPr>
          <w:color w:val="000000"/>
          <w:sz w:val="22"/>
          <w:szCs w:val="22"/>
        </w:rPr>
        <w:t xml:space="preserve"> podobné atropínu, </w:t>
      </w:r>
      <w:proofErr w:type="spellStart"/>
      <w:r>
        <w:rPr>
          <w:color w:val="000000"/>
          <w:sz w:val="22"/>
          <w:szCs w:val="22"/>
        </w:rPr>
        <w:t>dizopyramid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neuroleptiká</w:t>
      </w:r>
      <w:proofErr w:type="spellEnd"/>
      <w:r>
        <w:rPr>
          <w:color w:val="000000"/>
          <w:sz w:val="22"/>
          <w:szCs w:val="22"/>
        </w:rPr>
        <w:t xml:space="preserve"> podobné </w:t>
      </w:r>
      <w:proofErr w:type="spellStart"/>
      <w:r>
        <w:rPr>
          <w:color w:val="000000"/>
          <w:sz w:val="22"/>
          <w:szCs w:val="22"/>
        </w:rPr>
        <w:t>fenotiazínu</w:t>
      </w:r>
      <w:proofErr w:type="spellEnd"/>
      <w:r>
        <w:rPr>
          <w:color w:val="000000"/>
          <w:sz w:val="22"/>
          <w:szCs w:val="22"/>
        </w:rPr>
        <w:t>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</w:t>
      </w:r>
      <w:r w:rsidR="00D923A6">
        <w:rPr>
          <w:color w:val="000000"/>
          <w:sz w:val="22"/>
          <w:szCs w:val="22"/>
        </w:rPr>
        <w:t xml:space="preserve">narušuje skríningové </w:t>
      </w:r>
      <w:proofErr w:type="spellStart"/>
      <w:r>
        <w:rPr>
          <w:color w:val="000000"/>
          <w:sz w:val="22"/>
          <w:szCs w:val="22"/>
        </w:rPr>
        <w:t>spektrofotometrick</w:t>
      </w:r>
      <w:r w:rsidR="00D923A6">
        <w:rPr>
          <w:color w:val="000000"/>
          <w:sz w:val="22"/>
          <w:szCs w:val="22"/>
        </w:rPr>
        <w:t>é</w:t>
      </w:r>
      <w:proofErr w:type="spellEnd"/>
      <w:r>
        <w:rPr>
          <w:color w:val="000000"/>
          <w:sz w:val="22"/>
          <w:szCs w:val="22"/>
        </w:rPr>
        <w:t xml:space="preserve"> test</w:t>
      </w:r>
      <w:r w:rsidR="00D923A6">
        <w:rPr>
          <w:color w:val="000000"/>
          <w:sz w:val="22"/>
          <w:szCs w:val="22"/>
        </w:rPr>
        <w:t>y</w:t>
      </w:r>
      <w:r>
        <w:rPr>
          <w:color w:val="000000"/>
          <w:sz w:val="22"/>
          <w:szCs w:val="22"/>
        </w:rPr>
        <w:t xml:space="preserve"> založen</w:t>
      </w:r>
      <w:r w:rsidR="00D923A6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 xml:space="preserve"> na metóde </w:t>
      </w:r>
      <w:r w:rsidR="00D923A6">
        <w:rPr>
          <w:color w:val="000000"/>
          <w:sz w:val="22"/>
          <w:szCs w:val="22"/>
        </w:rPr>
        <w:t xml:space="preserve">podľa </w:t>
      </w:r>
      <w:proofErr w:type="spellStart"/>
      <w:r>
        <w:rPr>
          <w:color w:val="000000"/>
          <w:sz w:val="22"/>
          <w:szCs w:val="22"/>
        </w:rPr>
        <w:t>Trinder</w:t>
      </w:r>
      <w:r w:rsidR="00D923A6">
        <w:rPr>
          <w:color w:val="000000"/>
          <w:sz w:val="22"/>
          <w:szCs w:val="22"/>
        </w:rPr>
        <w:t>a</w:t>
      </w:r>
      <w:proofErr w:type="spellEnd"/>
      <w:r>
        <w:rPr>
          <w:color w:val="000000"/>
          <w:sz w:val="22"/>
          <w:szCs w:val="22"/>
        </w:rPr>
        <w:t>.</w:t>
      </w:r>
    </w:p>
    <w:p w:rsidR="00EA708D" w:rsidRDefault="00EA708D" w:rsidP="00EA708D">
      <w:pPr>
        <w:rPr>
          <w:color w:val="000000"/>
          <w:sz w:val="22"/>
          <w:szCs w:val="22"/>
        </w:rPr>
      </w:pPr>
    </w:p>
    <w:p w:rsidR="00EA708D" w:rsidRDefault="00EA708D" w:rsidP="00EA708D">
      <w:p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Prometazín</w:t>
      </w:r>
      <w:proofErr w:type="spellEnd"/>
      <w:r>
        <w:rPr>
          <w:color w:val="000000"/>
          <w:sz w:val="22"/>
          <w:szCs w:val="22"/>
        </w:rPr>
        <w:t xml:space="preserve"> môže spôsobiť falošne pozitívne alebo falošne negatívne výsledky testov na základe imunologickej reakcie medzi ľudským </w:t>
      </w:r>
      <w:proofErr w:type="spellStart"/>
      <w:r>
        <w:rPr>
          <w:color w:val="000000"/>
          <w:sz w:val="22"/>
          <w:szCs w:val="22"/>
        </w:rPr>
        <w:t>choriogonadotropínom</w:t>
      </w:r>
      <w:proofErr w:type="spellEnd"/>
      <w:r>
        <w:rPr>
          <w:color w:val="000000"/>
          <w:sz w:val="22"/>
          <w:szCs w:val="22"/>
        </w:rPr>
        <w:t xml:space="preserve"> (HCG) a </w:t>
      </w:r>
      <w:proofErr w:type="spellStart"/>
      <w:r>
        <w:rPr>
          <w:color w:val="000000"/>
          <w:sz w:val="22"/>
          <w:szCs w:val="22"/>
        </w:rPr>
        <w:t>anti-HCG</w:t>
      </w:r>
      <w:proofErr w:type="spellEnd"/>
      <w:r>
        <w:rPr>
          <w:color w:val="000000"/>
          <w:sz w:val="22"/>
          <w:szCs w:val="22"/>
        </w:rPr>
        <w:t>.</w:t>
      </w:r>
    </w:p>
    <w:p w:rsidR="00EA708D" w:rsidRPr="0029677F" w:rsidRDefault="00EA708D" w:rsidP="00EA708D">
      <w:pPr>
        <w:rPr>
          <w:color w:val="000000"/>
          <w:sz w:val="22"/>
          <w:szCs w:val="22"/>
        </w:rPr>
      </w:pPr>
    </w:p>
    <w:p w:rsidR="00EA708D" w:rsidRPr="0029677F" w:rsidRDefault="00EA708D" w:rsidP="00EA708D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941040">
        <w:rPr>
          <w:b/>
          <w:sz w:val="22"/>
          <w:szCs w:val="22"/>
        </w:rPr>
        <w:t>Fertilita, gravidita a laktácia</w:t>
      </w:r>
    </w:p>
    <w:p w:rsidR="00EA708D" w:rsidRDefault="00EA708D" w:rsidP="00EA708D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EA708D" w:rsidRDefault="00EA708D" w:rsidP="00EA708D">
      <w:pPr>
        <w:tabs>
          <w:tab w:val="left" w:pos="8505"/>
        </w:tabs>
        <w:ind w:right="566"/>
        <w:rPr>
          <w:b/>
          <w:sz w:val="22"/>
          <w:szCs w:val="22"/>
        </w:rPr>
      </w:pPr>
      <w:r>
        <w:rPr>
          <w:b/>
          <w:sz w:val="22"/>
          <w:szCs w:val="22"/>
        </w:rPr>
        <w:t>Gravidita</w:t>
      </w:r>
    </w:p>
    <w:p w:rsidR="00EA708D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  <w:proofErr w:type="spellStart"/>
      <w:r>
        <w:rPr>
          <w:sz w:val="22"/>
          <w:szCs w:val="22"/>
        </w:rPr>
        <w:t>Malformácia</w:t>
      </w:r>
      <w:proofErr w:type="spellEnd"/>
      <w:r>
        <w:rPr>
          <w:sz w:val="22"/>
          <w:szCs w:val="22"/>
        </w:rPr>
        <w:t xml:space="preserve"> (</w:t>
      </w:r>
      <w:r w:rsidR="00E505CD">
        <w:rPr>
          <w:sz w:val="22"/>
          <w:szCs w:val="22"/>
        </w:rPr>
        <w:t>prvý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trimester</w:t>
      </w:r>
      <w:proofErr w:type="spellEnd"/>
      <w:r>
        <w:rPr>
          <w:sz w:val="22"/>
          <w:szCs w:val="22"/>
        </w:rPr>
        <w:t>):</w:t>
      </w:r>
    </w:p>
    <w:p w:rsidR="00EA708D" w:rsidRDefault="00EA708D" w:rsidP="00EA708D">
      <w:pPr>
        <w:numPr>
          <w:ilvl w:val="0"/>
          <w:numId w:val="8"/>
        </w:numPr>
        <w:tabs>
          <w:tab w:val="left" w:pos="567"/>
        </w:tabs>
        <w:ind w:left="567" w:right="566" w:hanging="567"/>
        <w:rPr>
          <w:sz w:val="22"/>
          <w:szCs w:val="22"/>
        </w:rPr>
      </w:pPr>
      <w:r>
        <w:rPr>
          <w:sz w:val="22"/>
          <w:szCs w:val="22"/>
        </w:rPr>
        <w:t xml:space="preserve">Nie sú k dispozícii žiadne spoľahlivé údaje týkajúce sa </w:t>
      </w:r>
      <w:proofErr w:type="spellStart"/>
      <w:r>
        <w:rPr>
          <w:sz w:val="22"/>
          <w:szCs w:val="22"/>
        </w:rPr>
        <w:t>teratogen</w:t>
      </w:r>
      <w:r w:rsidR="00062CC3">
        <w:rPr>
          <w:sz w:val="22"/>
          <w:szCs w:val="22"/>
        </w:rPr>
        <w:t>ézy</w:t>
      </w:r>
      <w:proofErr w:type="spellEnd"/>
      <w:r>
        <w:rPr>
          <w:sz w:val="22"/>
          <w:szCs w:val="22"/>
        </w:rPr>
        <w:t xml:space="preserve"> u</w:t>
      </w:r>
      <w:r w:rsidR="001A57D7">
        <w:rPr>
          <w:sz w:val="22"/>
          <w:szCs w:val="22"/>
        </w:rPr>
        <w:t> </w:t>
      </w:r>
      <w:r>
        <w:rPr>
          <w:sz w:val="22"/>
          <w:szCs w:val="22"/>
        </w:rPr>
        <w:t>zvierat</w:t>
      </w:r>
      <w:r w:rsidR="001A57D7">
        <w:rPr>
          <w:sz w:val="22"/>
          <w:szCs w:val="22"/>
        </w:rPr>
        <w:t>.</w:t>
      </w:r>
    </w:p>
    <w:p w:rsidR="00EA708D" w:rsidRPr="00E04049" w:rsidRDefault="00EA708D" w:rsidP="00EA708D">
      <w:pPr>
        <w:numPr>
          <w:ilvl w:val="0"/>
          <w:numId w:val="8"/>
        </w:numPr>
        <w:tabs>
          <w:tab w:val="left" w:pos="567"/>
        </w:tabs>
        <w:ind w:left="567" w:right="566" w:hanging="567"/>
        <w:rPr>
          <w:sz w:val="22"/>
          <w:szCs w:val="22"/>
        </w:rPr>
      </w:pPr>
      <w:r>
        <w:rPr>
          <w:sz w:val="22"/>
          <w:szCs w:val="22"/>
        </w:rPr>
        <w:t xml:space="preserve">V klinickej praxi používanie </w:t>
      </w:r>
      <w:proofErr w:type="spellStart"/>
      <w:r>
        <w:rPr>
          <w:sz w:val="22"/>
          <w:szCs w:val="22"/>
        </w:rPr>
        <w:t>prometazínu</w:t>
      </w:r>
      <w:proofErr w:type="spellEnd"/>
      <w:r>
        <w:rPr>
          <w:sz w:val="22"/>
          <w:szCs w:val="22"/>
        </w:rPr>
        <w:t xml:space="preserve"> počas obmedzeného počtu gravidít dosiaľ neodhalilo žiadnu konkrétnu </w:t>
      </w:r>
      <w:proofErr w:type="spellStart"/>
      <w:r>
        <w:rPr>
          <w:sz w:val="22"/>
          <w:szCs w:val="22"/>
        </w:rPr>
        <w:t>malformáciu</w:t>
      </w:r>
      <w:proofErr w:type="spellEnd"/>
      <w:r>
        <w:rPr>
          <w:sz w:val="22"/>
          <w:szCs w:val="22"/>
        </w:rPr>
        <w:t xml:space="preserve"> </w:t>
      </w:r>
      <w:r w:rsidR="001A57D7">
        <w:rPr>
          <w:sz w:val="22"/>
          <w:szCs w:val="22"/>
        </w:rPr>
        <w:t>ani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fetotoxický</w:t>
      </w:r>
      <w:proofErr w:type="spellEnd"/>
      <w:r>
        <w:rPr>
          <w:sz w:val="22"/>
          <w:szCs w:val="22"/>
        </w:rPr>
        <w:t xml:space="preserve"> účinok. A predsa na zhodnotenie následkov expozície počas gravidity sú potrebné ďalšie štúdie.</w:t>
      </w:r>
    </w:p>
    <w:p w:rsidR="00EA708D" w:rsidRPr="00E04049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</w:p>
    <w:p w:rsidR="00EA708D" w:rsidRPr="00E04049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  <w:proofErr w:type="spellStart"/>
      <w:r w:rsidRPr="00E04049">
        <w:rPr>
          <w:sz w:val="22"/>
          <w:szCs w:val="22"/>
        </w:rPr>
        <w:t>Fetotoxicita</w:t>
      </w:r>
      <w:proofErr w:type="spellEnd"/>
      <w:r w:rsidRPr="00E04049">
        <w:rPr>
          <w:sz w:val="22"/>
          <w:szCs w:val="22"/>
        </w:rPr>
        <w:t xml:space="preserve"> (</w:t>
      </w:r>
      <w:r w:rsidR="00E505CD">
        <w:rPr>
          <w:sz w:val="22"/>
          <w:szCs w:val="22"/>
        </w:rPr>
        <w:t xml:space="preserve">druhý a tretí </w:t>
      </w:r>
      <w:proofErr w:type="spellStart"/>
      <w:r w:rsidRPr="00E04049">
        <w:rPr>
          <w:sz w:val="22"/>
          <w:szCs w:val="22"/>
        </w:rPr>
        <w:t>trimester</w:t>
      </w:r>
      <w:proofErr w:type="spellEnd"/>
      <w:r w:rsidRPr="00E04049">
        <w:rPr>
          <w:sz w:val="22"/>
          <w:szCs w:val="22"/>
        </w:rPr>
        <w:t>):</w:t>
      </w:r>
    </w:p>
    <w:p w:rsidR="00EA708D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U novorodencov matiek, ktoré boli dlhodobo liečené vysokými dávkami </w:t>
      </w:r>
      <w:proofErr w:type="spellStart"/>
      <w:r>
        <w:rPr>
          <w:sz w:val="22"/>
          <w:szCs w:val="22"/>
        </w:rPr>
        <w:t>anticholinergných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A57D7">
        <w:rPr>
          <w:sz w:val="22"/>
          <w:szCs w:val="22"/>
        </w:rPr>
        <w:t>antihistaminík</w:t>
      </w:r>
      <w:proofErr w:type="spellEnd"/>
      <w:r>
        <w:rPr>
          <w:sz w:val="22"/>
          <w:szCs w:val="22"/>
        </w:rPr>
        <w:t xml:space="preserve">, ako je </w:t>
      </w:r>
      <w:proofErr w:type="spellStart"/>
      <w:r>
        <w:rPr>
          <w:sz w:val="22"/>
          <w:szCs w:val="22"/>
        </w:rPr>
        <w:t>prometazín</w:t>
      </w:r>
      <w:proofErr w:type="spellEnd"/>
      <w:r>
        <w:rPr>
          <w:sz w:val="22"/>
          <w:szCs w:val="22"/>
        </w:rPr>
        <w:t xml:space="preserve">, sa zriedkavo zaznamenala </w:t>
      </w:r>
      <w:proofErr w:type="spellStart"/>
      <w:r>
        <w:rPr>
          <w:sz w:val="22"/>
          <w:szCs w:val="22"/>
        </w:rPr>
        <w:t>tachykardia</w:t>
      </w:r>
      <w:proofErr w:type="spellEnd"/>
      <w:r>
        <w:rPr>
          <w:sz w:val="22"/>
          <w:szCs w:val="22"/>
        </w:rPr>
        <w:t xml:space="preserve">, neurologické poruchy a tráviace problémy (ako je </w:t>
      </w:r>
      <w:proofErr w:type="spellStart"/>
      <w:r>
        <w:rPr>
          <w:sz w:val="22"/>
          <w:szCs w:val="22"/>
        </w:rPr>
        <w:t>distenzia</w:t>
      </w:r>
      <w:proofErr w:type="spellEnd"/>
      <w:r>
        <w:rPr>
          <w:sz w:val="22"/>
          <w:szCs w:val="22"/>
        </w:rPr>
        <w:t xml:space="preserve"> brucha, </w:t>
      </w:r>
      <w:proofErr w:type="spellStart"/>
      <w:r>
        <w:rPr>
          <w:sz w:val="22"/>
          <w:szCs w:val="22"/>
        </w:rPr>
        <w:t>mekoni</w:t>
      </w:r>
      <w:r w:rsidR="00062CC3">
        <w:rPr>
          <w:sz w:val="22"/>
          <w:szCs w:val="22"/>
        </w:rPr>
        <w:t>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ileus</w:t>
      </w:r>
      <w:proofErr w:type="spellEnd"/>
      <w:r>
        <w:rPr>
          <w:sz w:val="22"/>
          <w:szCs w:val="22"/>
        </w:rPr>
        <w:t xml:space="preserve">, oneskorené vylučovanie </w:t>
      </w:r>
      <w:proofErr w:type="spellStart"/>
      <w:r>
        <w:rPr>
          <w:sz w:val="22"/>
          <w:szCs w:val="22"/>
        </w:rPr>
        <w:t>mekónia</w:t>
      </w:r>
      <w:proofErr w:type="spellEnd"/>
      <w:r>
        <w:rPr>
          <w:sz w:val="22"/>
          <w:szCs w:val="22"/>
        </w:rPr>
        <w:t xml:space="preserve"> a ťažkosti s</w:t>
      </w:r>
      <w:r w:rsidR="00062CC3">
        <w:rPr>
          <w:sz w:val="22"/>
          <w:szCs w:val="22"/>
        </w:rPr>
        <w:t>o</w:t>
      </w:r>
      <w:r>
        <w:rPr>
          <w:sz w:val="22"/>
          <w:szCs w:val="22"/>
        </w:rPr>
        <w:t> začiatkom kŕmenia) týkajúce sa vlastností podobných atropínu.</w:t>
      </w:r>
    </w:p>
    <w:p w:rsidR="00EA708D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</w:p>
    <w:p w:rsidR="00EA708D" w:rsidRDefault="001A57D7" w:rsidP="00EA708D">
      <w:pPr>
        <w:tabs>
          <w:tab w:val="left" w:pos="8505"/>
        </w:tabs>
        <w:ind w:right="566"/>
        <w:rPr>
          <w:sz w:val="22"/>
          <w:szCs w:val="22"/>
        </w:rPr>
      </w:pPr>
      <w:r>
        <w:rPr>
          <w:sz w:val="22"/>
          <w:szCs w:val="22"/>
        </w:rPr>
        <w:t>Na základe</w:t>
      </w:r>
      <w:r w:rsidR="00EA708D">
        <w:rPr>
          <w:sz w:val="22"/>
          <w:szCs w:val="22"/>
        </w:rPr>
        <w:t xml:space="preserve"> týchto údajov sa používaniu tohto lieku treba preventívne vyhýbať počas prvého </w:t>
      </w:r>
      <w:proofErr w:type="spellStart"/>
      <w:r w:rsidR="00EA708D">
        <w:rPr>
          <w:sz w:val="22"/>
          <w:szCs w:val="22"/>
        </w:rPr>
        <w:t>trimestra</w:t>
      </w:r>
      <w:proofErr w:type="spellEnd"/>
      <w:r w:rsidR="00EA708D">
        <w:rPr>
          <w:sz w:val="22"/>
          <w:szCs w:val="22"/>
        </w:rPr>
        <w:t xml:space="preserve"> gravidity. Po prvom </w:t>
      </w:r>
      <w:proofErr w:type="spellStart"/>
      <w:r w:rsidR="00EA708D">
        <w:rPr>
          <w:sz w:val="22"/>
          <w:szCs w:val="22"/>
        </w:rPr>
        <w:t>trimestri</w:t>
      </w:r>
      <w:proofErr w:type="spellEnd"/>
      <w:r w:rsidR="00EA708D">
        <w:rPr>
          <w:sz w:val="22"/>
          <w:szCs w:val="22"/>
        </w:rPr>
        <w:t xml:space="preserve"> sa má liek predpisovať len v nevyhnutnom prípade. Počas tretieho </w:t>
      </w:r>
      <w:proofErr w:type="spellStart"/>
      <w:r w:rsidR="00EA708D">
        <w:rPr>
          <w:sz w:val="22"/>
          <w:szCs w:val="22"/>
        </w:rPr>
        <w:t>trimestra</w:t>
      </w:r>
      <w:proofErr w:type="spellEnd"/>
      <w:r w:rsidR="00EA708D">
        <w:rPr>
          <w:sz w:val="22"/>
          <w:szCs w:val="22"/>
        </w:rPr>
        <w:t xml:space="preserve"> sa má používanie obmedziť na cielené používanie.</w:t>
      </w:r>
    </w:p>
    <w:p w:rsidR="00EA708D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</w:p>
    <w:p w:rsidR="00EA708D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  <w:r>
        <w:rPr>
          <w:sz w:val="22"/>
          <w:szCs w:val="22"/>
        </w:rPr>
        <w:t>Ak sa tento liek používa takmer na konci gravidity, odporúča sa monitorovať srdcovú, respiračnú, neurologickú a tráviacu funkciu novorodenca.</w:t>
      </w:r>
    </w:p>
    <w:p w:rsidR="00EA708D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</w:p>
    <w:p w:rsidR="00EA708D" w:rsidRPr="00E04049" w:rsidRDefault="00EA708D" w:rsidP="00EA708D">
      <w:pPr>
        <w:tabs>
          <w:tab w:val="left" w:pos="8505"/>
        </w:tabs>
        <w:ind w:right="566"/>
        <w:rPr>
          <w:b/>
          <w:sz w:val="22"/>
          <w:szCs w:val="22"/>
        </w:rPr>
      </w:pPr>
      <w:r w:rsidRPr="00E04049">
        <w:rPr>
          <w:b/>
          <w:sz w:val="22"/>
          <w:szCs w:val="22"/>
        </w:rPr>
        <w:t>Laktácia</w:t>
      </w:r>
    </w:p>
    <w:p w:rsidR="00EA708D" w:rsidRPr="00E04049" w:rsidRDefault="00EA708D" w:rsidP="00EA708D">
      <w:pPr>
        <w:tabs>
          <w:tab w:val="left" w:pos="8505"/>
        </w:tabs>
        <w:ind w:right="566"/>
        <w:rPr>
          <w:sz w:val="22"/>
          <w:szCs w:val="22"/>
        </w:rPr>
      </w:pPr>
      <w:r>
        <w:rPr>
          <w:sz w:val="22"/>
          <w:szCs w:val="22"/>
        </w:rPr>
        <w:t xml:space="preserve">Nie je známe, či sa </w:t>
      </w:r>
      <w:proofErr w:type="spellStart"/>
      <w:r>
        <w:rPr>
          <w:sz w:val="22"/>
          <w:szCs w:val="22"/>
        </w:rPr>
        <w:t>prometazín</w:t>
      </w:r>
      <w:proofErr w:type="spellEnd"/>
      <w:r>
        <w:rPr>
          <w:sz w:val="22"/>
          <w:szCs w:val="22"/>
        </w:rPr>
        <w:t xml:space="preserve"> vylučuje do ľudského mlieka. Vzhľadom na možnosť </w:t>
      </w:r>
      <w:proofErr w:type="spellStart"/>
      <w:r>
        <w:rPr>
          <w:sz w:val="22"/>
          <w:szCs w:val="22"/>
        </w:rPr>
        <w:t>sedácie</w:t>
      </w:r>
      <w:proofErr w:type="spellEnd"/>
      <w:r>
        <w:rPr>
          <w:sz w:val="22"/>
          <w:szCs w:val="22"/>
        </w:rPr>
        <w:t xml:space="preserve"> a p</w:t>
      </w:r>
      <w:r w:rsidR="001A57D7">
        <w:rPr>
          <w:sz w:val="22"/>
          <w:szCs w:val="22"/>
        </w:rPr>
        <w:t>a</w:t>
      </w:r>
      <w:r>
        <w:rPr>
          <w:sz w:val="22"/>
          <w:szCs w:val="22"/>
        </w:rPr>
        <w:t xml:space="preserve">radoxnej </w:t>
      </w:r>
      <w:proofErr w:type="spellStart"/>
      <w:r>
        <w:rPr>
          <w:sz w:val="22"/>
          <w:szCs w:val="22"/>
        </w:rPr>
        <w:t>excitácie</w:t>
      </w:r>
      <w:proofErr w:type="spellEnd"/>
      <w:r>
        <w:rPr>
          <w:sz w:val="22"/>
          <w:szCs w:val="22"/>
        </w:rPr>
        <w:t xml:space="preserve"> u novorodenca a okrem toho na riziká spánkového </w:t>
      </w:r>
      <w:proofErr w:type="spellStart"/>
      <w:r>
        <w:rPr>
          <w:sz w:val="22"/>
          <w:szCs w:val="22"/>
        </w:rPr>
        <w:t>apnoe</w:t>
      </w:r>
      <w:proofErr w:type="spellEnd"/>
      <w:r>
        <w:rPr>
          <w:sz w:val="22"/>
          <w:szCs w:val="22"/>
        </w:rPr>
        <w:t xml:space="preserve"> spôsobeného </w:t>
      </w:r>
      <w:proofErr w:type="spellStart"/>
      <w:r>
        <w:rPr>
          <w:sz w:val="22"/>
          <w:szCs w:val="22"/>
        </w:rPr>
        <w:t>prometazínom</w:t>
      </w:r>
      <w:proofErr w:type="spellEnd"/>
      <w:r>
        <w:rPr>
          <w:sz w:val="22"/>
          <w:szCs w:val="22"/>
        </w:rPr>
        <w:t xml:space="preserve"> sa tento liek nemá užívať počas dojčenia.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Ovplyvnenie schopnosti viesť vozidlá a obsluhovať stroje</w:t>
      </w:r>
    </w:p>
    <w:p w:rsidR="00151689" w:rsidRPr="0029677F" w:rsidRDefault="00151689" w:rsidP="00F018AE">
      <w:pPr>
        <w:rPr>
          <w:color w:val="000000"/>
          <w:sz w:val="22"/>
          <w:szCs w:val="22"/>
        </w:rPr>
      </w:pPr>
    </w:p>
    <w:p w:rsidR="00CA0C8C" w:rsidRDefault="00CA0C8C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Vodiči a používatelia strojov majú byť upozornení na riziko ospalosti, poruchy reakčného času a schopnosti sústredenia súvisiace s používaní tohto lieku, hlavne na začiatku liečby.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Default="00CA0C8C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Tento fenomén sa zhoršuje pri požití alkoholických nápojov a liekov obsahujúcich alkohol.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Default="00CA0C8C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V prípade </w:t>
      </w:r>
      <w:proofErr w:type="spellStart"/>
      <w:r>
        <w:rPr>
          <w:color w:val="000000"/>
          <w:sz w:val="22"/>
          <w:szCs w:val="22"/>
        </w:rPr>
        <w:t>prometazínu</w:t>
      </w:r>
      <w:proofErr w:type="spellEnd"/>
      <w:r>
        <w:rPr>
          <w:color w:val="000000"/>
          <w:sz w:val="22"/>
          <w:szCs w:val="22"/>
        </w:rPr>
        <w:t xml:space="preserve"> predpísanom na symptomatickú liečbu alergických prejavov sa odporúča začať liečbu večer.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1A57D7">
      <w:pPr>
        <w:keepNext/>
        <w:numPr>
          <w:ilvl w:val="1"/>
          <w:numId w:val="6"/>
        </w:numPr>
        <w:tabs>
          <w:tab w:val="left" w:pos="567"/>
        </w:tabs>
        <w:ind w:left="567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Nežiaduce účinky</w:t>
      </w:r>
    </w:p>
    <w:p w:rsidR="00ED4F24" w:rsidRPr="0029677F" w:rsidRDefault="00ED4F24" w:rsidP="00F018AE">
      <w:pPr>
        <w:rPr>
          <w:color w:val="000000"/>
          <w:sz w:val="22"/>
          <w:szCs w:val="22"/>
        </w:rPr>
      </w:pPr>
    </w:p>
    <w:p w:rsidR="00CA0C8C" w:rsidRDefault="00CA0C8C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Nežiaduce účinky liečby </w:t>
      </w:r>
      <w:proofErr w:type="spellStart"/>
      <w:r>
        <w:rPr>
          <w:color w:val="000000"/>
          <w:sz w:val="22"/>
          <w:szCs w:val="22"/>
        </w:rPr>
        <w:t>prometazín</w:t>
      </w:r>
      <w:r w:rsidR="001A57D7">
        <w:rPr>
          <w:color w:val="000000"/>
          <w:sz w:val="22"/>
          <w:szCs w:val="22"/>
        </w:rPr>
        <w:t>om</w:t>
      </w:r>
      <w:proofErr w:type="spellEnd"/>
      <w:r>
        <w:rPr>
          <w:color w:val="000000"/>
          <w:sz w:val="22"/>
          <w:szCs w:val="22"/>
        </w:rPr>
        <w:t xml:space="preserve"> zvyčajne súvisia s </w:t>
      </w:r>
      <w:proofErr w:type="spellStart"/>
      <w:r>
        <w:rPr>
          <w:color w:val="000000"/>
          <w:sz w:val="22"/>
          <w:szCs w:val="22"/>
        </w:rPr>
        <w:t>neurovegetatívnymi</w:t>
      </w:r>
      <w:proofErr w:type="spellEnd"/>
      <w:r>
        <w:rPr>
          <w:color w:val="000000"/>
          <w:sz w:val="22"/>
          <w:szCs w:val="22"/>
        </w:rPr>
        <w:t xml:space="preserve"> účinkami, depresiou CNS, </w:t>
      </w:r>
      <w:proofErr w:type="spellStart"/>
      <w:r>
        <w:rPr>
          <w:color w:val="000000"/>
          <w:sz w:val="22"/>
          <w:szCs w:val="22"/>
        </w:rPr>
        <w:t>antimuskarínovými</w:t>
      </w:r>
      <w:proofErr w:type="spellEnd"/>
      <w:r>
        <w:rPr>
          <w:color w:val="000000"/>
          <w:sz w:val="22"/>
          <w:szCs w:val="22"/>
        </w:rPr>
        <w:t xml:space="preserve"> účinkami a reakciami precitlivenosti.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Default="00CA0C8C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Nežiaduce účinky </w:t>
      </w:r>
      <w:proofErr w:type="spellStart"/>
      <w:r>
        <w:rPr>
          <w:color w:val="000000"/>
          <w:sz w:val="22"/>
          <w:szCs w:val="22"/>
        </w:rPr>
        <w:t>prometazínu</w:t>
      </w:r>
      <w:proofErr w:type="spellEnd"/>
      <w:r>
        <w:rPr>
          <w:color w:val="000000"/>
          <w:sz w:val="22"/>
          <w:szCs w:val="22"/>
        </w:rPr>
        <w:t xml:space="preserve"> sú klasifikované nižšie podľa tried orgánových systémov:</w:t>
      </w:r>
    </w:p>
    <w:p w:rsidR="00CA0C8C" w:rsidRPr="001F7E31" w:rsidRDefault="00CA0C8C" w:rsidP="00CA0C8C">
      <w:pPr>
        <w:rPr>
          <w:color w:val="000000"/>
          <w:sz w:val="22"/>
        </w:rPr>
      </w:pPr>
    </w:p>
    <w:p w:rsidR="00CA0C8C" w:rsidRPr="001F7E31" w:rsidRDefault="00CA0C8C" w:rsidP="00CA0C8C">
      <w:pPr>
        <w:rPr>
          <w:b/>
          <w:color w:val="000000"/>
          <w:sz w:val="22"/>
        </w:rPr>
      </w:pPr>
      <w:r w:rsidRPr="001F7E31">
        <w:rPr>
          <w:b/>
          <w:color w:val="000000"/>
          <w:sz w:val="22"/>
        </w:rPr>
        <w:t>Poruchy krvi a lymfatického systému</w:t>
      </w:r>
    </w:p>
    <w:p w:rsidR="00CA0C8C" w:rsidRPr="001F7E31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</w:rPr>
      </w:pPr>
      <w:proofErr w:type="spellStart"/>
      <w:r w:rsidRPr="001F7E31">
        <w:rPr>
          <w:color w:val="000000"/>
          <w:sz w:val="22"/>
        </w:rPr>
        <w:t>leukocytopénia</w:t>
      </w:r>
      <w:proofErr w:type="spellEnd"/>
      <w:r w:rsidRPr="001F7E31">
        <w:rPr>
          <w:color w:val="000000"/>
          <w:sz w:val="22"/>
        </w:rPr>
        <w:t xml:space="preserve">, </w:t>
      </w:r>
      <w:proofErr w:type="spellStart"/>
      <w:r w:rsidRPr="001F7E31">
        <w:rPr>
          <w:color w:val="000000"/>
          <w:sz w:val="22"/>
        </w:rPr>
        <w:t>neutropénia</w:t>
      </w:r>
      <w:proofErr w:type="spellEnd"/>
      <w:r w:rsidRPr="001F7E31">
        <w:rPr>
          <w:color w:val="000000"/>
          <w:sz w:val="22"/>
        </w:rPr>
        <w:t xml:space="preserve">, </w:t>
      </w:r>
      <w:proofErr w:type="spellStart"/>
      <w:r w:rsidRPr="001F7E31">
        <w:rPr>
          <w:color w:val="000000"/>
          <w:sz w:val="22"/>
        </w:rPr>
        <w:t>agranulocytóza</w:t>
      </w:r>
      <w:proofErr w:type="spellEnd"/>
    </w:p>
    <w:p w:rsidR="00CA0C8C" w:rsidRPr="001F7E31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</w:rPr>
      </w:pPr>
      <w:proofErr w:type="spellStart"/>
      <w:r w:rsidRPr="001F7E31">
        <w:rPr>
          <w:color w:val="000000"/>
          <w:sz w:val="22"/>
        </w:rPr>
        <w:t>trombocytopénia</w:t>
      </w:r>
      <w:proofErr w:type="spellEnd"/>
    </w:p>
    <w:p w:rsidR="00CA0C8C" w:rsidRPr="001F7E31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</w:rPr>
      </w:pPr>
      <w:proofErr w:type="spellStart"/>
      <w:r w:rsidRPr="001F7E31">
        <w:rPr>
          <w:color w:val="000000"/>
          <w:sz w:val="22"/>
        </w:rPr>
        <w:t>hemolytická</w:t>
      </w:r>
      <w:proofErr w:type="spellEnd"/>
      <w:r w:rsidRPr="001F7E31">
        <w:rPr>
          <w:color w:val="000000"/>
          <w:sz w:val="22"/>
        </w:rPr>
        <w:t xml:space="preserve"> anémia</w:t>
      </w:r>
    </w:p>
    <w:p w:rsidR="00CA0C8C" w:rsidRPr="001F7E31" w:rsidRDefault="00CA0C8C" w:rsidP="00F018AE">
      <w:pPr>
        <w:rPr>
          <w:color w:val="000000"/>
          <w:sz w:val="22"/>
        </w:rPr>
      </w:pPr>
    </w:p>
    <w:p w:rsidR="00CA0C8C" w:rsidRPr="001F7E31" w:rsidRDefault="00CA0C8C" w:rsidP="00CA0C8C">
      <w:pPr>
        <w:rPr>
          <w:b/>
          <w:sz w:val="22"/>
        </w:rPr>
      </w:pPr>
      <w:r w:rsidRPr="001F7E31">
        <w:rPr>
          <w:b/>
          <w:sz w:val="22"/>
        </w:rPr>
        <w:t>Poruchy srdca a srdcovej činnosti</w:t>
      </w:r>
    </w:p>
    <w:p w:rsidR="00CA0C8C" w:rsidRPr="001F7E31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</w:rPr>
      </w:pPr>
      <w:proofErr w:type="spellStart"/>
      <w:r w:rsidRPr="00CA0C8C">
        <w:rPr>
          <w:color w:val="000000"/>
          <w:sz w:val="22"/>
          <w:szCs w:val="22"/>
        </w:rPr>
        <w:t>palp</w:t>
      </w:r>
      <w:r w:rsidRPr="001F7E31">
        <w:rPr>
          <w:color w:val="000000"/>
          <w:sz w:val="22"/>
        </w:rPr>
        <w:t>itácie</w:t>
      </w:r>
      <w:proofErr w:type="spellEnd"/>
    </w:p>
    <w:p w:rsidR="00CA0C8C" w:rsidRPr="00CA0C8C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 w:rsidRPr="001F7E31">
        <w:rPr>
          <w:color w:val="000000"/>
          <w:sz w:val="22"/>
        </w:rPr>
        <w:t>tachy</w:t>
      </w:r>
      <w:r w:rsidRPr="00CA0C8C">
        <w:rPr>
          <w:color w:val="000000"/>
          <w:sz w:val="22"/>
          <w:szCs w:val="22"/>
        </w:rPr>
        <w:t>kardia</w:t>
      </w:r>
      <w:proofErr w:type="spellEnd"/>
    </w:p>
    <w:p w:rsidR="00CA0C8C" w:rsidRPr="00CA0C8C" w:rsidRDefault="00CA0C8C" w:rsidP="00F018AE">
      <w:pPr>
        <w:rPr>
          <w:color w:val="000000"/>
          <w:sz w:val="22"/>
          <w:szCs w:val="22"/>
        </w:rPr>
      </w:pPr>
    </w:p>
    <w:p w:rsidR="00CA0C8C" w:rsidRPr="00CA0C8C" w:rsidRDefault="00CA0C8C" w:rsidP="00CA0C8C">
      <w:pPr>
        <w:rPr>
          <w:b/>
          <w:iCs/>
          <w:color w:val="000000"/>
          <w:sz w:val="22"/>
          <w:szCs w:val="22"/>
        </w:rPr>
      </w:pPr>
      <w:r w:rsidRPr="00CA0C8C">
        <w:rPr>
          <w:b/>
          <w:iCs/>
          <w:color w:val="000000"/>
          <w:sz w:val="22"/>
          <w:szCs w:val="22"/>
        </w:rPr>
        <w:t>Poruchy oka</w:t>
      </w:r>
    </w:p>
    <w:p w:rsidR="00CA0C8C" w:rsidRPr="00CA0C8C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porucha akomodáci</w:t>
      </w:r>
      <w:r w:rsidR="001A57D7">
        <w:rPr>
          <w:color w:val="000000"/>
          <w:sz w:val="22"/>
          <w:szCs w:val="22"/>
        </w:rPr>
        <w:t>e</w:t>
      </w:r>
    </w:p>
    <w:p w:rsidR="00CA0C8C" w:rsidRPr="001F7E31" w:rsidRDefault="00CA0C8C" w:rsidP="00CA0C8C">
      <w:pPr>
        <w:numPr>
          <w:ilvl w:val="0"/>
          <w:numId w:val="9"/>
        </w:numPr>
        <w:ind w:left="567" w:hanging="567"/>
        <w:rPr>
          <w:sz w:val="22"/>
        </w:rPr>
      </w:pPr>
      <w:proofErr w:type="spellStart"/>
      <w:r>
        <w:rPr>
          <w:color w:val="000000"/>
          <w:sz w:val="22"/>
          <w:szCs w:val="22"/>
        </w:rPr>
        <w:t>mydriáza</w:t>
      </w:r>
      <w:proofErr w:type="spellEnd"/>
    </w:p>
    <w:p w:rsidR="00CA0C8C" w:rsidRPr="001F7E31" w:rsidRDefault="00CA0C8C" w:rsidP="00CA0C8C">
      <w:pPr>
        <w:numPr>
          <w:ilvl w:val="0"/>
          <w:numId w:val="9"/>
        </w:numPr>
        <w:ind w:left="567" w:hanging="567"/>
        <w:rPr>
          <w:sz w:val="22"/>
        </w:rPr>
      </w:pPr>
      <w:r>
        <w:rPr>
          <w:color w:val="000000"/>
          <w:sz w:val="22"/>
          <w:szCs w:val="22"/>
        </w:rPr>
        <w:t>rozmazané videnie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Pr="00CA0C8C" w:rsidRDefault="00CA0C8C" w:rsidP="00CA0C8C">
      <w:pPr>
        <w:rPr>
          <w:b/>
          <w:iCs/>
          <w:color w:val="000000"/>
          <w:sz w:val="22"/>
          <w:szCs w:val="22"/>
        </w:rPr>
      </w:pPr>
      <w:r w:rsidRPr="00CA0C8C">
        <w:rPr>
          <w:b/>
          <w:iCs/>
          <w:color w:val="000000"/>
          <w:sz w:val="22"/>
          <w:szCs w:val="22"/>
        </w:rPr>
        <w:t>Poruchy gastrointestinálneho traktu</w:t>
      </w:r>
    </w:p>
    <w:p w:rsidR="00CA0C8C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zápcha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Pr="00CA0C8C" w:rsidRDefault="00CA0C8C" w:rsidP="00CA0C8C">
      <w:pPr>
        <w:rPr>
          <w:b/>
          <w:iCs/>
          <w:color w:val="000000"/>
          <w:sz w:val="22"/>
          <w:szCs w:val="22"/>
        </w:rPr>
      </w:pPr>
      <w:r w:rsidRPr="00CA0C8C">
        <w:rPr>
          <w:b/>
          <w:iCs/>
          <w:color w:val="000000"/>
          <w:sz w:val="22"/>
          <w:szCs w:val="22"/>
        </w:rPr>
        <w:t>Celkové poruchy a reakcie v mieste podania</w:t>
      </w:r>
    </w:p>
    <w:p w:rsidR="00CA0C8C" w:rsidRDefault="00CA0C8C" w:rsidP="00CA0C8C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such</w:t>
      </w:r>
      <w:r w:rsidR="00ED4F24">
        <w:rPr>
          <w:color w:val="000000"/>
          <w:sz w:val="22"/>
          <w:szCs w:val="22"/>
        </w:rPr>
        <w:t>á sliznica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Pr="00CA0C8C" w:rsidRDefault="00CA0C8C" w:rsidP="00CA0C8C">
      <w:pPr>
        <w:rPr>
          <w:b/>
          <w:iCs/>
          <w:color w:val="000000"/>
          <w:sz w:val="22"/>
          <w:szCs w:val="22"/>
        </w:rPr>
      </w:pPr>
      <w:r w:rsidRPr="00CA0C8C">
        <w:rPr>
          <w:b/>
          <w:iCs/>
          <w:color w:val="000000"/>
          <w:sz w:val="22"/>
          <w:szCs w:val="22"/>
        </w:rPr>
        <w:t>Poruchy pečene a žlčových ciest</w:t>
      </w:r>
    </w:p>
    <w:p w:rsidR="00CA0C8C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hepatitída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CA0C8C" w:rsidRPr="00CA0C8C" w:rsidRDefault="00CA0C8C" w:rsidP="00CA0C8C">
      <w:pPr>
        <w:rPr>
          <w:b/>
          <w:iCs/>
          <w:color w:val="000000"/>
          <w:sz w:val="22"/>
          <w:szCs w:val="22"/>
        </w:rPr>
      </w:pPr>
      <w:r w:rsidRPr="00CA0C8C">
        <w:rPr>
          <w:b/>
          <w:iCs/>
          <w:color w:val="000000"/>
          <w:sz w:val="22"/>
          <w:szCs w:val="22"/>
        </w:rPr>
        <w:t>Poruchy imunitného systému</w:t>
      </w:r>
    </w:p>
    <w:p w:rsidR="00CA0C8C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anafylaktický</w:t>
      </w:r>
      <w:proofErr w:type="spellEnd"/>
      <w:r>
        <w:rPr>
          <w:color w:val="000000"/>
          <w:sz w:val="22"/>
          <w:szCs w:val="22"/>
        </w:rPr>
        <w:t xml:space="preserve"> šok</w:t>
      </w:r>
    </w:p>
    <w:p w:rsidR="00CA0C8C" w:rsidRDefault="00CA0C8C" w:rsidP="00F018AE">
      <w:pPr>
        <w:rPr>
          <w:color w:val="000000"/>
          <w:sz w:val="22"/>
          <w:szCs w:val="22"/>
        </w:rPr>
      </w:pPr>
    </w:p>
    <w:p w:rsidR="00ED4F24" w:rsidRPr="001F7E31" w:rsidRDefault="00ED4F24" w:rsidP="00ED4F24">
      <w:pPr>
        <w:rPr>
          <w:b/>
          <w:color w:val="000000"/>
          <w:sz w:val="22"/>
        </w:rPr>
      </w:pPr>
      <w:r w:rsidRPr="001F7E31">
        <w:rPr>
          <w:b/>
          <w:color w:val="000000"/>
          <w:sz w:val="22"/>
        </w:rPr>
        <w:t>Laboratórne a funkčné vyšetrenia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zvýšená telesná teplota</w:t>
      </w:r>
    </w:p>
    <w:p w:rsidR="00ED4F24" w:rsidRDefault="00ED4F24" w:rsidP="00F018AE">
      <w:pPr>
        <w:rPr>
          <w:color w:val="000000"/>
          <w:sz w:val="22"/>
          <w:szCs w:val="22"/>
        </w:rPr>
      </w:pPr>
    </w:p>
    <w:p w:rsidR="00ED4F24" w:rsidRPr="001F7E31" w:rsidRDefault="00ED4F24" w:rsidP="00ED4F24">
      <w:pPr>
        <w:rPr>
          <w:b/>
          <w:color w:val="000000"/>
          <w:sz w:val="22"/>
        </w:rPr>
      </w:pPr>
      <w:r w:rsidRPr="001F7E31">
        <w:rPr>
          <w:b/>
          <w:color w:val="000000"/>
          <w:sz w:val="22"/>
        </w:rPr>
        <w:t>Poruchy nervového systému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sedácia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somnolencia</w:t>
      </w:r>
      <w:proofErr w:type="spellEnd"/>
      <w:r>
        <w:rPr>
          <w:color w:val="000000"/>
          <w:sz w:val="22"/>
          <w:szCs w:val="22"/>
        </w:rPr>
        <w:t xml:space="preserve"> (výraznejši</w:t>
      </w:r>
      <w:r w:rsidR="001A57D7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na začiatku liečby)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porucha rovnováhy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závrat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porucha pamäti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porucha pozornosti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abnormálna koordinácia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tremor</w:t>
      </w:r>
      <w:proofErr w:type="spellEnd"/>
      <w:r>
        <w:rPr>
          <w:color w:val="000000"/>
          <w:sz w:val="22"/>
          <w:szCs w:val="22"/>
        </w:rPr>
        <w:t xml:space="preserve"> (častejší u starších pacientov)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agitácia, podráždenosť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nepokoj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záchvat (hlavne u epileptikov a pacientov s poškodením mozgu</w:t>
      </w:r>
      <w:r w:rsidR="001A57D7">
        <w:rPr>
          <w:color w:val="000000"/>
          <w:sz w:val="22"/>
          <w:szCs w:val="22"/>
        </w:rPr>
        <w:t>)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akatízia</w:t>
      </w:r>
      <w:proofErr w:type="spellEnd"/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dyskinéza</w:t>
      </w:r>
      <w:proofErr w:type="spellEnd"/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neuroleptický</w:t>
      </w:r>
      <w:proofErr w:type="spellEnd"/>
      <w:r>
        <w:rPr>
          <w:color w:val="000000"/>
          <w:sz w:val="22"/>
          <w:szCs w:val="22"/>
        </w:rPr>
        <w:t xml:space="preserve"> malígny syndróm</w:t>
      </w:r>
    </w:p>
    <w:p w:rsidR="00ED4F24" w:rsidRDefault="00ED4F24" w:rsidP="00ED4F24">
      <w:pPr>
        <w:rPr>
          <w:color w:val="000000"/>
          <w:sz w:val="22"/>
          <w:szCs w:val="22"/>
        </w:rPr>
      </w:pPr>
    </w:p>
    <w:p w:rsidR="00957971" w:rsidRDefault="00957971" w:rsidP="00ED4F24">
      <w:pPr>
        <w:rPr>
          <w:b/>
          <w:iCs/>
          <w:color w:val="000000"/>
          <w:sz w:val="22"/>
          <w:szCs w:val="22"/>
        </w:rPr>
      </w:pPr>
    </w:p>
    <w:p w:rsidR="00ED4F24" w:rsidRPr="00ED4F24" w:rsidRDefault="00ED4F24" w:rsidP="00ED4F24">
      <w:pPr>
        <w:rPr>
          <w:b/>
          <w:iCs/>
          <w:color w:val="000000"/>
          <w:sz w:val="22"/>
          <w:szCs w:val="22"/>
        </w:rPr>
      </w:pPr>
      <w:r w:rsidRPr="00ED4F24">
        <w:rPr>
          <w:b/>
          <w:iCs/>
          <w:color w:val="000000"/>
          <w:sz w:val="22"/>
          <w:szCs w:val="22"/>
        </w:rPr>
        <w:lastRenderedPageBreak/>
        <w:t>Psychické poruchy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psychóza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afektívna porucha (hlavne u detí a starších pacientov)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porucha spánku, </w:t>
      </w:r>
      <w:proofErr w:type="spellStart"/>
      <w:r>
        <w:rPr>
          <w:color w:val="000000"/>
          <w:sz w:val="22"/>
          <w:szCs w:val="22"/>
        </w:rPr>
        <w:t>insomnia</w:t>
      </w:r>
      <w:proofErr w:type="spellEnd"/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stav zmätenosti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halucinácie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nervozita</w:t>
      </w:r>
    </w:p>
    <w:p w:rsidR="00ED4F24" w:rsidRDefault="00ED4F24" w:rsidP="00F018AE">
      <w:pPr>
        <w:rPr>
          <w:color w:val="000000"/>
          <w:sz w:val="22"/>
          <w:szCs w:val="22"/>
        </w:rPr>
      </w:pPr>
    </w:p>
    <w:p w:rsidR="00ED4F24" w:rsidRPr="00ED4F24" w:rsidRDefault="00ED4F24" w:rsidP="00ED4F24">
      <w:pPr>
        <w:rPr>
          <w:b/>
          <w:iCs/>
          <w:color w:val="000000"/>
          <w:sz w:val="22"/>
          <w:szCs w:val="22"/>
        </w:rPr>
      </w:pPr>
      <w:r w:rsidRPr="00ED4F24">
        <w:rPr>
          <w:b/>
          <w:iCs/>
          <w:color w:val="000000"/>
          <w:sz w:val="22"/>
          <w:szCs w:val="22"/>
        </w:rPr>
        <w:t>Poruchy obličiek a močových ciest</w:t>
      </w:r>
    </w:p>
    <w:p w:rsidR="00CA0C8C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retencia</w:t>
      </w:r>
      <w:proofErr w:type="spellEnd"/>
      <w:r>
        <w:rPr>
          <w:color w:val="000000"/>
          <w:sz w:val="22"/>
          <w:szCs w:val="22"/>
        </w:rPr>
        <w:t xml:space="preserve"> moč</w:t>
      </w:r>
      <w:r w:rsidR="001A57D7">
        <w:rPr>
          <w:color w:val="000000"/>
          <w:sz w:val="22"/>
          <w:szCs w:val="22"/>
        </w:rPr>
        <w:t>u</w:t>
      </w:r>
    </w:p>
    <w:p w:rsidR="00ED4F24" w:rsidRDefault="00ED4F24" w:rsidP="00F018AE">
      <w:pPr>
        <w:rPr>
          <w:color w:val="000000"/>
          <w:sz w:val="22"/>
          <w:szCs w:val="22"/>
        </w:rPr>
      </w:pPr>
    </w:p>
    <w:p w:rsidR="00ED4F24" w:rsidRPr="00ED4F24" w:rsidRDefault="00ED4F24" w:rsidP="00ED4F24">
      <w:pPr>
        <w:rPr>
          <w:b/>
          <w:iCs/>
          <w:color w:val="000000"/>
          <w:sz w:val="22"/>
          <w:szCs w:val="22"/>
        </w:rPr>
      </w:pPr>
      <w:r w:rsidRPr="00ED4F24">
        <w:rPr>
          <w:b/>
          <w:iCs/>
          <w:color w:val="000000"/>
          <w:sz w:val="22"/>
          <w:szCs w:val="22"/>
        </w:rPr>
        <w:t>Poruchy dýchacej sústavy, hrudníka a mediastína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depresia dýchania</w:t>
      </w:r>
    </w:p>
    <w:p w:rsidR="00ED4F24" w:rsidRDefault="00ED4F24" w:rsidP="00F018AE">
      <w:pPr>
        <w:rPr>
          <w:color w:val="000000"/>
          <w:sz w:val="22"/>
          <w:szCs w:val="22"/>
        </w:rPr>
      </w:pPr>
    </w:p>
    <w:p w:rsidR="00ED4F24" w:rsidRPr="00ED4F24" w:rsidRDefault="00ED4F24" w:rsidP="00ED4F24">
      <w:pPr>
        <w:rPr>
          <w:b/>
          <w:iCs/>
          <w:color w:val="000000"/>
          <w:sz w:val="22"/>
          <w:szCs w:val="22"/>
        </w:rPr>
      </w:pPr>
      <w:r w:rsidRPr="00ED4F24">
        <w:rPr>
          <w:b/>
          <w:iCs/>
          <w:color w:val="000000"/>
          <w:sz w:val="22"/>
          <w:szCs w:val="22"/>
        </w:rPr>
        <w:t>Poruchy kože a podkožného tkaniva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erytém</w:t>
      </w:r>
      <w:proofErr w:type="spellEnd"/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ekzém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pruritus</w:t>
      </w:r>
      <w:proofErr w:type="spellEnd"/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edém, </w:t>
      </w:r>
      <w:proofErr w:type="spellStart"/>
      <w:r>
        <w:rPr>
          <w:color w:val="000000"/>
          <w:sz w:val="22"/>
          <w:szCs w:val="22"/>
        </w:rPr>
        <w:t>Quinckeho</w:t>
      </w:r>
      <w:proofErr w:type="spellEnd"/>
      <w:r>
        <w:rPr>
          <w:color w:val="000000"/>
          <w:sz w:val="22"/>
          <w:szCs w:val="22"/>
        </w:rPr>
        <w:t xml:space="preserve"> edém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urtikária</w:t>
      </w:r>
      <w:proofErr w:type="spellEnd"/>
      <w:r>
        <w:rPr>
          <w:color w:val="000000"/>
          <w:sz w:val="22"/>
          <w:szCs w:val="22"/>
        </w:rPr>
        <w:t xml:space="preserve"> (potenciálne obrovská)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fotosenzitívna</w:t>
      </w:r>
      <w:proofErr w:type="spellEnd"/>
      <w:r>
        <w:rPr>
          <w:color w:val="000000"/>
          <w:sz w:val="22"/>
          <w:szCs w:val="22"/>
        </w:rPr>
        <w:t xml:space="preserve"> reakcia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hypohidróza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hyperhidróza</w:t>
      </w:r>
      <w:proofErr w:type="spellEnd"/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purpura</w:t>
      </w:r>
      <w:proofErr w:type="spellEnd"/>
    </w:p>
    <w:p w:rsidR="00ED4F24" w:rsidRDefault="00ED4F24" w:rsidP="00F018AE">
      <w:pPr>
        <w:rPr>
          <w:color w:val="000000"/>
          <w:sz w:val="22"/>
          <w:szCs w:val="22"/>
        </w:rPr>
      </w:pPr>
    </w:p>
    <w:p w:rsidR="00ED4F24" w:rsidRPr="00ED4F24" w:rsidRDefault="00ED4F24" w:rsidP="00ED4F24">
      <w:pPr>
        <w:rPr>
          <w:b/>
          <w:iCs/>
          <w:color w:val="000000"/>
          <w:sz w:val="22"/>
          <w:szCs w:val="22"/>
        </w:rPr>
      </w:pPr>
      <w:r w:rsidRPr="00ED4F24">
        <w:rPr>
          <w:b/>
          <w:iCs/>
          <w:color w:val="000000"/>
          <w:sz w:val="22"/>
          <w:szCs w:val="22"/>
        </w:rPr>
        <w:t>Poruchy ciev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ortostatická</w:t>
      </w:r>
      <w:proofErr w:type="spellEnd"/>
      <w:r>
        <w:rPr>
          <w:color w:val="000000"/>
          <w:sz w:val="22"/>
          <w:szCs w:val="22"/>
        </w:rPr>
        <w:t xml:space="preserve"> hypotenzia</w:t>
      </w:r>
    </w:p>
    <w:p w:rsidR="00ED4F24" w:rsidRDefault="00ED4F24" w:rsidP="00ED4F24">
      <w:pPr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tromboflebitída (častejšia pri </w:t>
      </w:r>
      <w:proofErr w:type="spellStart"/>
      <w:r>
        <w:rPr>
          <w:color w:val="000000"/>
          <w:sz w:val="22"/>
          <w:szCs w:val="22"/>
        </w:rPr>
        <w:t>parenterálnom</w:t>
      </w:r>
      <w:proofErr w:type="spellEnd"/>
      <w:r>
        <w:rPr>
          <w:color w:val="000000"/>
          <w:sz w:val="22"/>
          <w:szCs w:val="22"/>
        </w:rPr>
        <w:t xml:space="preserve"> podaní)</w:t>
      </w:r>
    </w:p>
    <w:p w:rsidR="00ED4F24" w:rsidRDefault="00ED4F24" w:rsidP="00F018AE">
      <w:pPr>
        <w:rPr>
          <w:color w:val="000000"/>
          <w:sz w:val="22"/>
          <w:szCs w:val="22"/>
        </w:rPr>
      </w:pPr>
    </w:p>
    <w:p w:rsidR="00ED4F24" w:rsidRDefault="00ED4F24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podávaní </w:t>
      </w:r>
      <w:proofErr w:type="spellStart"/>
      <w:r>
        <w:rPr>
          <w:color w:val="000000"/>
          <w:sz w:val="22"/>
          <w:szCs w:val="22"/>
        </w:rPr>
        <w:t>antipsychotík</w:t>
      </w:r>
      <w:proofErr w:type="spellEnd"/>
      <w:r>
        <w:rPr>
          <w:color w:val="000000"/>
          <w:sz w:val="22"/>
          <w:szCs w:val="22"/>
        </w:rPr>
        <w:t xml:space="preserve"> sa zaznamenali prípady </w:t>
      </w:r>
      <w:proofErr w:type="spellStart"/>
      <w:r>
        <w:rPr>
          <w:color w:val="000000"/>
          <w:sz w:val="22"/>
          <w:szCs w:val="22"/>
        </w:rPr>
        <w:t>venóznej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tromboembólie</w:t>
      </w:r>
      <w:proofErr w:type="spellEnd"/>
      <w:r>
        <w:rPr>
          <w:color w:val="000000"/>
          <w:sz w:val="22"/>
          <w:szCs w:val="22"/>
        </w:rPr>
        <w:t xml:space="preserve">, vrátane prípadov pľúcnej embólie a prípadov hlbokej </w:t>
      </w:r>
      <w:proofErr w:type="spellStart"/>
      <w:r>
        <w:rPr>
          <w:color w:val="000000"/>
          <w:sz w:val="22"/>
          <w:szCs w:val="22"/>
        </w:rPr>
        <w:t>venóznej</w:t>
      </w:r>
      <w:proofErr w:type="spellEnd"/>
      <w:r>
        <w:rPr>
          <w:color w:val="000000"/>
          <w:sz w:val="22"/>
          <w:szCs w:val="22"/>
        </w:rPr>
        <w:t xml:space="preserve"> trombózy – frekvencia neznáma</w:t>
      </w:r>
    </w:p>
    <w:p w:rsidR="001F7E31" w:rsidRDefault="001F7E31" w:rsidP="00F018AE">
      <w:pPr>
        <w:rPr>
          <w:color w:val="000000"/>
          <w:sz w:val="22"/>
          <w:szCs w:val="22"/>
        </w:rPr>
      </w:pPr>
    </w:p>
    <w:p w:rsidR="001F7E31" w:rsidRPr="00735CDD" w:rsidRDefault="001F7E31" w:rsidP="001F7E3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35CDD">
        <w:rPr>
          <w:sz w:val="22"/>
          <w:szCs w:val="22"/>
          <w:u w:val="single"/>
        </w:rPr>
        <w:t>Hlásenie podozrení na nežiaduce reakcie</w:t>
      </w:r>
    </w:p>
    <w:p w:rsidR="001F7E31" w:rsidRPr="00735CDD" w:rsidRDefault="001F7E31" w:rsidP="001F7E31">
      <w:pPr>
        <w:autoSpaceDE w:val="0"/>
        <w:autoSpaceDN w:val="0"/>
        <w:adjustRightInd w:val="0"/>
        <w:rPr>
          <w:sz w:val="22"/>
          <w:szCs w:val="22"/>
        </w:rPr>
      </w:pPr>
      <w:r w:rsidRPr="00735CDD">
        <w:rPr>
          <w:sz w:val="22"/>
          <w:szCs w:val="22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prostredníctvom</w:t>
      </w:r>
      <w:r w:rsidR="00D14103">
        <w:rPr>
          <w:sz w:val="22"/>
          <w:szCs w:val="22"/>
        </w:rPr>
        <w:t xml:space="preserve"> </w:t>
      </w:r>
      <w:r w:rsidR="00834A20" w:rsidRPr="00834A20">
        <w:rPr>
          <w:sz w:val="22"/>
          <w:szCs w:val="22"/>
          <w:highlight w:val="lightGray"/>
        </w:rPr>
        <w:t>národného systému hlásenia uvedeného v </w:t>
      </w:r>
      <w:hyperlink r:id="rId8" w:history="1">
        <w:r w:rsidR="00834A20" w:rsidRPr="00834A20">
          <w:rPr>
            <w:sz w:val="22"/>
            <w:szCs w:val="22"/>
            <w:highlight w:val="lightGray"/>
            <w:u w:val="single"/>
          </w:rPr>
          <w:t>P</w:t>
        </w:r>
        <w:r w:rsidR="00834A20" w:rsidRPr="00834A20">
          <w:rPr>
            <w:sz w:val="22"/>
            <w:szCs w:val="20"/>
            <w:highlight w:val="lightGray"/>
            <w:u w:val="single"/>
          </w:rPr>
          <w:t xml:space="preserve">rílohe </w:t>
        </w:r>
        <w:r w:rsidR="00834A20" w:rsidRPr="00834A20">
          <w:rPr>
            <w:sz w:val="22"/>
            <w:szCs w:val="22"/>
            <w:highlight w:val="lightGray"/>
            <w:u w:val="single"/>
          </w:rPr>
          <w:t>V</w:t>
        </w:r>
      </w:hyperlink>
      <w:r w:rsidR="00834A20" w:rsidRPr="00834A20">
        <w:rPr>
          <w:sz w:val="22"/>
          <w:szCs w:val="22"/>
        </w:rPr>
        <w:t>.</w:t>
      </w:r>
    </w:p>
    <w:p w:rsidR="001F7E31" w:rsidRDefault="001F7E31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Predávkovanie</w:t>
      </w:r>
    </w:p>
    <w:p w:rsidR="00151689" w:rsidRPr="0029677F" w:rsidRDefault="00151689" w:rsidP="00F018AE">
      <w:pPr>
        <w:rPr>
          <w:color w:val="000000"/>
          <w:sz w:val="22"/>
          <w:szCs w:val="22"/>
        </w:rPr>
      </w:pPr>
    </w:p>
    <w:p w:rsidR="006B3A8F" w:rsidRDefault="006B3A8F" w:rsidP="006B3A8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Predávkovanie sedatívnymi </w:t>
      </w:r>
      <w:proofErr w:type="spellStart"/>
      <w:r w:rsidR="001A57D7">
        <w:rPr>
          <w:color w:val="000000"/>
          <w:sz w:val="22"/>
          <w:szCs w:val="22"/>
        </w:rPr>
        <w:t>antihistaminikami</w:t>
      </w:r>
      <w:proofErr w:type="spellEnd"/>
      <w:r>
        <w:rPr>
          <w:color w:val="000000"/>
          <w:sz w:val="22"/>
          <w:szCs w:val="22"/>
        </w:rPr>
        <w:t xml:space="preserve"> je spojené s </w:t>
      </w:r>
      <w:proofErr w:type="spellStart"/>
      <w:r>
        <w:rPr>
          <w:color w:val="000000"/>
          <w:sz w:val="22"/>
          <w:szCs w:val="22"/>
        </w:rPr>
        <w:t>antimuskarínovým</w:t>
      </w:r>
      <w:r w:rsidR="001A57D7"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extrapyramídovými</w:t>
      </w:r>
      <w:proofErr w:type="spellEnd"/>
      <w:r>
        <w:rPr>
          <w:color w:val="000000"/>
          <w:sz w:val="22"/>
          <w:szCs w:val="22"/>
        </w:rPr>
        <w:t xml:space="preserve"> a CNS účinkami.</w:t>
      </w:r>
    </w:p>
    <w:p w:rsidR="006B3A8F" w:rsidRDefault="006B3A8F" w:rsidP="006B3A8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Keď stimulácia CNS prevláda nad CNS depresiou, ktorá sa vyskytuje s vyššou pravdepodobnosťou u detí alebo starších pacientov, spôsobuje </w:t>
      </w:r>
      <w:proofErr w:type="spellStart"/>
      <w:r>
        <w:rPr>
          <w:color w:val="000000"/>
          <w:sz w:val="22"/>
          <w:szCs w:val="22"/>
        </w:rPr>
        <w:t>ataxiu</w:t>
      </w:r>
      <w:proofErr w:type="spellEnd"/>
      <w:r>
        <w:rPr>
          <w:color w:val="000000"/>
          <w:sz w:val="22"/>
          <w:szCs w:val="22"/>
        </w:rPr>
        <w:t xml:space="preserve">, rozrušenie, </w:t>
      </w:r>
      <w:proofErr w:type="spellStart"/>
      <w:r>
        <w:rPr>
          <w:color w:val="000000"/>
          <w:sz w:val="22"/>
          <w:szCs w:val="22"/>
        </w:rPr>
        <w:t>tremory</w:t>
      </w:r>
      <w:proofErr w:type="spellEnd"/>
      <w:r>
        <w:rPr>
          <w:color w:val="000000"/>
          <w:sz w:val="22"/>
          <w:szCs w:val="22"/>
        </w:rPr>
        <w:t>, psychózy, halucinácie a záchvaty; môže</w:t>
      </w:r>
      <w:r w:rsidR="001A57D7">
        <w:rPr>
          <w:color w:val="000000"/>
          <w:sz w:val="22"/>
          <w:szCs w:val="22"/>
        </w:rPr>
        <w:t xml:space="preserve"> sa</w:t>
      </w:r>
      <w:r>
        <w:rPr>
          <w:color w:val="000000"/>
          <w:sz w:val="22"/>
          <w:szCs w:val="22"/>
        </w:rPr>
        <w:t xml:space="preserve"> tiež vyskytnúť</w:t>
      </w:r>
      <w:r w:rsidR="001A57D7" w:rsidRPr="001A57D7">
        <w:rPr>
          <w:color w:val="000000"/>
          <w:sz w:val="22"/>
          <w:szCs w:val="22"/>
        </w:rPr>
        <w:t xml:space="preserve"> </w:t>
      </w:r>
      <w:proofErr w:type="spellStart"/>
      <w:r w:rsidR="001A57D7">
        <w:rPr>
          <w:color w:val="000000"/>
          <w:sz w:val="22"/>
          <w:szCs w:val="22"/>
        </w:rPr>
        <w:t>hyperpyrexia</w:t>
      </w:r>
      <w:proofErr w:type="spellEnd"/>
      <w:r>
        <w:rPr>
          <w:color w:val="000000"/>
          <w:sz w:val="22"/>
          <w:szCs w:val="22"/>
        </w:rPr>
        <w:t>. Potom môže nasledovať prehĺbenie kómy a </w:t>
      </w:r>
      <w:proofErr w:type="spellStart"/>
      <w:r>
        <w:rPr>
          <w:color w:val="000000"/>
          <w:sz w:val="22"/>
          <w:szCs w:val="22"/>
        </w:rPr>
        <w:t>kardiorespiračný</w:t>
      </w:r>
      <w:proofErr w:type="spellEnd"/>
      <w:r>
        <w:rPr>
          <w:color w:val="000000"/>
          <w:sz w:val="22"/>
          <w:szCs w:val="22"/>
        </w:rPr>
        <w:t xml:space="preserve"> kolaps.</w:t>
      </w:r>
    </w:p>
    <w:p w:rsidR="006B3A8F" w:rsidRDefault="006B3A8F" w:rsidP="006B3A8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 dospelých je depresia CNS častejšia s ospalosťou, kómou a záchvatmi, ktoré </w:t>
      </w:r>
      <w:proofErr w:type="spellStart"/>
      <w:r>
        <w:rPr>
          <w:color w:val="000000"/>
          <w:sz w:val="22"/>
          <w:szCs w:val="22"/>
        </w:rPr>
        <w:t>progredujú</w:t>
      </w:r>
      <w:proofErr w:type="spellEnd"/>
      <w:r>
        <w:rPr>
          <w:color w:val="000000"/>
          <w:sz w:val="22"/>
          <w:szCs w:val="22"/>
        </w:rPr>
        <w:t xml:space="preserve"> do respiračného zlyhania a kardiovaskulárneho kolapsu.</w:t>
      </w:r>
    </w:p>
    <w:p w:rsidR="006B3A8F" w:rsidRDefault="006B3A8F" w:rsidP="006B3A8F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 predávkovaní </w:t>
      </w:r>
      <w:proofErr w:type="spellStart"/>
      <w:r>
        <w:rPr>
          <w:color w:val="000000"/>
          <w:sz w:val="22"/>
          <w:szCs w:val="22"/>
        </w:rPr>
        <w:t>prometazínom</w:t>
      </w:r>
      <w:proofErr w:type="spellEnd"/>
      <w:r>
        <w:rPr>
          <w:color w:val="000000"/>
          <w:sz w:val="22"/>
          <w:szCs w:val="22"/>
        </w:rPr>
        <w:t xml:space="preserve"> sa často pozorovalo aj delírium a </w:t>
      </w:r>
      <w:proofErr w:type="spellStart"/>
      <w:r>
        <w:rPr>
          <w:color w:val="000000"/>
          <w:sz w:val="22"/>
          <w:szCs w:val="22"/>
        </w:rPr>
        <w:t>tachykardia</w:t>
      </w:r>
      <w:proofErr w:type="spellEnd"/>
      <w:r>
        <w:rPr>
          <w:color w:val="000000"/>
          <w:sz w:val="22"/>
          <w:szCs w:val="22"/>
        </w:rPr>
        <w:t>.</w:t>
      </w:r>
    </w:p>
    <w:p w:rsidR="006B3A8F" w:rsidRDefault="006B3A8F" w:rsidP="00F018AE">
      <w:pPr>
        <w:rPr>
          <w:color w:val="000000"/>
          <w:sz w:val="22"/>
          <w:szCs w:val="22"/>
        </w:rPr>
      </w:pPr>
    </w:p>
    <w:p w:rsidR="006B3A8F" w:rsidRDefault="006B3A8F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prípade predávkovania sa má zahájiť symptomatická liečba </w:t>
      </w:r>
      <w:r w:rsidR="001A57D7">
        <w:rPr>
          <w:color w:val="000000"/>
          <w:sz w:val="22"/>
          <w:szCs w:val="22"/>
        </w:rPr>
        <w:t xml:space="preserve">na </w:t>
      </w:r>
      <w:r>
        <w:rPr>
          <w:color w:val="000000"/>
          <w:sz w:val="22"/>
          <w:szCs w:val="22"/>
        </w:rPr>
        <w:t xml:space="preserve">špecializovanom oddelení. Podanie aktívneho uhlia v priebehu 2 hodín po predávkovaní </w:t>
      </w:r>
      <w:proofErr w:type="spellStart"/>
      <w:r>
        <w:rPr>
          <w:color w:val="000000"/>
          <w:sz w:val="22"/>
          <w:szCs w:val="22"/>
        </w:rPr>
        <w:t>prometazínom</w:t>
      </w:r>
      <w:proofErr w:type="spellEnd"/>
      <w:r>
        <w:rPr>
          <w:color w:val="000000"/>
          <w:sz w:val="22"/>
          <w:szCs w:val="22"/>
        </w:rPr>
        <w:t xml:space="preserve"> môže znížiť pravdepodobnosť delíria.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FARMAKOLOGICKÉ VLASTNOSTI</w:t>
      </w:r>
    </w:p>
    <w:p w:rsidR="005210B0" w:rsidRPr="0029677F" w:rsidRDefault="005210B0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lastRenderedPageBreak/>
        <w:t>Farmakodynamické vlastnosti</w:t>
      </w:r>
    </w:p>
    <w:p w:rsidR="005210B0" w:rsidRPr="0029677F" w:rsidRDefault="005210B0" w:rsidP="00F018AE">
      <w:pPr>
        <w:ind w:right="566"/>
        <w:rPr>
          <w:bCs/>
          <w:iCs/>
          <w:sz w:val="22"/>
          <w:szCs w:val="22"/>
        </w:rPr>
      </w:pPr>
    </w:p>
    <w:p w:rsidR="00DC2D27" w:rsidRPr="0029677F" w:rsidRDefault="00DC2D27" w:rsidP="00F018AE">
      <w:pPr>
        <w:ind w:right="566"/>
        <w:rPr>
          <w:sz w:val="22"/>
          <w:szCs w:val="22"/>
        </w:rPr>
      </w:pPr>
      <w:r w:rsidRPr="0029677F">
        <w:rPr>
          <w:bCs/>
          <w:iCs/>
          <w:sz w:val="22"/>
          <w:szCs w:val="22"/>
        </w:rPr>
        <w:t>Farmakoterapeutická skupina:</w:t>
      </w:r>
      <w:r w:rsidRPr="0029677F">
        <w:rPr>
          <w:b/>
          <w:i/>
          <w:sz w:val="22"/>
          <w:szCs w:val="22"/>
        </w:rPr>
        <w:t xml:space="preserve"> </w:t>
      </w:r>
      <w:r w:rsidR="0029677F">
        <w:rPr>
          <w:sz w:val="22"/>
          <w:szCs w:val="22"/>
        </w:rPr>
        <w:t>Antihistaminikum</w:t>
      </w:r>
    </w:p>
    <w:p w:rsidR="00DC2D27" w:rsidRPr="0029677F" w:rsidRDefault="00DC2D27" w:rsidP="00F018AE">
      <w:pPr>
        <w:pStyle w:val="Nadpis2"/>
        <w:jc w:val="left"/>
        <w:rPr>
          <w:sz w:val="22"/>
          <w:szCs w:val="22"/>
        </w:rPr>
      </w:pPr>
      <w:r w:rsidRPr="0029677F">
        <w:rPr>
          <w:sz w:val="22"/>
          <w:szCs w:val="22"/>
        </w:rPr>
        <w:t xml:space="preserve">ATC kód: </w:t>
      </w:r>
      <w:r w:rsidRPr="0029677F">
        <w:rPr>
          <w:color w:val="000000"/>
          <w:sz w:val="22"/>
          <w:szCs w:val="22"/>
        </w:rPr>
        <w:t>R06AD02</w:t>
      </w:r>
    </w:p>
    <w:p w:rsidR="00DC2D27" w:rsidRPr="0029677F" w:rsidRDefault="00DC2D27" w:rsidP="00F018AE">
      <w:pPr>
        <w:pStyle w:val="Zarkazkladnhotextu2"/>
        <w:ind w:left="0"/>
        <w:jc w:val="left"/>
        <w:rPr>
          <w:color w:val="000000"/>
          <w:sz w:val="22"/>
          <w:szCs w:val="22"/>
          <w:lang w:val="sk-SK"/>
        </w:rPr>
      </w:pPr>
      <w:proofErr w:type="spellStart"/>
      <w:r w:rsidRPr="0029677F">
        <w:rPr>
          <w:color w:val="000000"/>
          <w:sz w:val="22"/>
          <w:szCs w:val="22"/>
          <w:lang w:val="sk-SK"/>
        </w:rPr>
        <w:t>Pro</w:t>
      </w:r>
      <w:r w:rsidR="005210B0" w:rsidRPr="0029677F">
        <w:rPr>
          <w:color w:val="000000"/>
          <w:sz w:val="22"/>
          <w:szCs w:val="22"/>
          <w:lang w:val="sk-SK"/>
        </w:rPr>
        <w:t>metazín</w:t>
      </w:r>
      <w:proofErr w:type="spellEnd"/>
      <w:r w:rsidR="005210B0" w:rsidRPr="0029677F">
        <w:rPr>
          <w:color w:val="000000"/>
          <w:sz w:val="22"/>
          <w:szCs w:val="22"/>
          <w:lang w:val="sk-SK"/>
        </w:rPr>
        <w:t xml:space="preserve"> </w:t>
      </w:r>
      <w:r w:rsidRPr="0029677F">
        <w:rPr>
          <w:color w:val="000000"/>
          <w:sz w:val="22"/>
          <w:szCs w:val="22"/>
          <w:lang w:val="sk-SK"/>
        </w:rPr>
        <w:t xml:space="preserve">nemá </w:t>
      </w:r>
      <w:proofErr w:type="spellStart"/>
      <w:r w:rsidRPr="0029677F">
        <w:rPr>
          <w:color w:val="000000"/>
          <w:sz w:val="22"/>
          <w:szCs w:val="22"/>
          <w:lang w:val="sk-SK"/>
        </w:rPr>
        <w:t>antipsychotické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účinky, nepôsobí v experimente na zvieratách an</w:t>
      </w:r>
      <w:r w:rsidR="0029677F">
        <w:rPr>
          <w:color w:val="000000"/>
          <w:sz w:val="22"/>
          <w:szCs w:val="22"/>
          <w:lang w:val="sk-SK"/>
        </w:rPr>
        <w:t xml:space="preserve">tagonisticky </w:t>
      </w:r>
      <w:r w:rsidRPr="0029677F">
        <w:rPr>
          <w:color w:val="000000"/>
          <w:sz w:val="22"/>
          <w:szCs w:val="22"/>
          <w:lang w:val="sk-SK"/>
        </w:rPr>
        <w:t xml:space="preserve">na </w:t>
      </w:r>
      <w:proofErr w:type="spellStart"/>
      <w:r w:rsidRPr="0029677F">
        <w:rPr>
          <w:color w:val="000000"/>
          <w:sz w:val="22"/>
          <w:szCs w:val="22"/>
          <w:lang w:val="sk-SK"/>
        </w:rPr>
        <w:t>dopamínové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receptory a </w:t>
      </w:r>
      <w:r w:rsidRPr="0029677F">
        <w:rPr>
          <w:i/>
          <w:color w:val="000000"/>
          <w:sz w:val="22"/>
          <w:szCs w:val="22"/>
          <w:lang w:val="sk-SK"/>
        </w:rPr>
        <w:t xml:space="preserve">in </w:t>
      </w:r>
      <w:proofErr w:type="spellStart"/>
      <w:r w:rsidRPr="0029677F">
        <w:rPr>
          <w:i/>
          <w:color w:val="000000"/>
          <w:sz w:val="22"/>
          <w:szCs w:val="22"/>
          <w:lang w:val="sk-SK"/>
        </w:rPr>
        <w:t>vitro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má extrémne nízku afinitu k </w:t>
      </w:r>
      <w:proofErr w:type="spellStart"/>
      <w:r w:rsidRPr="0029677F">
        <w:rPr>
          <w:color w:val="000000"/>
          <w:sz w:val="22"/>
          <w:szCs w:val="22"/>
          <w:lang w:val="sk-SK"/>
        </w:rPr>
        <w:t>dopamín</w:t>
      </w:r>
      <w:r w:rsidR="005210B0" w:rsidRPr="0029677F">
        <w:rPr>
          <w:color w:val="000000"/>
          <w:sz w:val="22"/>
          <w:szCs w:val="22"/>
          <w:lang w:val="sk-SK"/>
        </w:rPr>
        <w:t>ovým</w:t>
      </w:r>
      <w:proofErr w:type="spellEnd"/>
      <w:r w:rsidR="005210B0" w:rsidRPr="0029677F">
        <w:rPr>
          <w:color w:val="000000"/>
          <w:sz w:val="22"/>
          <w:szCs w:val="22"/>
          <w:lang w:val="sk-SK"/>
        </w:rPr>
        <w:t xml:space="preserve"> receptorom, značeným (3H-)</w:t>
      </w:r>
      <w:r w:rsidRPr="0029677F">
        <w:rPr>
          <w:color w:val="000000"/>
          <w:sz w:val="22"/>
          <w:szCs w:val="22"/>
          <w:lang w:val="sk-SK"/>
        </w:rPr>
        <w:t xml:space="preserve">haloperidolom. Preto sa nezvyšuje sekrécia </w:t>
      </w:r>
      <w:proofErr w:type="spellStart"/>
      <w:r w:rsidRPr="0029677F">
        <w:rPr>
          <w:color w:val="000000"/>
          <w:sz w:val="22"/>
          <w:szCs w:val="22"/>
          <w:lang w:val="sk-SK"/>
        </w:rPr>
        <w:t>prolaktínu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, nie je ovplyvnená </w:t>
      </w:r>
      <w:proofErr w:type="spellStart"/>
      <w:r w:rsidRPr="0029677F">
        <w:rPr>
          <w:color w:val="000000"/>
          <w:sz w:val="22"/>
          <w:szCs w:val="22"/>
          <w:lang w:val="sk-SK"/>
        </w:rPr>
        <w:t>katalepsia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alebo blokáda podmieneného reflexu úniku, nespôsobuje zníženie </w:t>
      </w:r>
      <w:proofErr w:type="spellStart"/>
      <w:r w:rsidRPr="0029677F">
        <w:rPr>
          <w:color w:val="000000"/>
          <w:sz w:val="22"/>
          <w:szCs w:val="22"/>
          <w:lang w:val="sk-SK"/>
        </w:rPr>
        <w:t>apomorfínovej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29677F">
        <w:rPr>
          <w:color w:val="000000"/>
          <w:sz w:val="22"/>
          <w:szCs w:val="22"/>
          <w:lang w:val="sk-SK"/>
        </w:rPr>
        <w:t>amfe</w:t>
      </w:r>
      <w:r w:rsidR="005210B0" w:rsidRPr="0029677F">
        <w:rPr>
          <w:color w:val="000000"/>
          <w:sz w:val="22"/>
          <w:szCs w:val="22"/>
          <w:lang w:val="sk-SK"/>
        </w:rPr>
        <w:t>tamínovej</w:t>
      </w:r>
      <w:proofErr w:type="spellEnd"/>
      <w:r w:rsidR="005210B0" w:rsidRPr="0029677F">
        <w:rPr>
          <w:color w:val="000000"/>
          <w:sz w:val="22"/>
          <w:szCs w:val="22"/>
          <w:lang w:val="sk-SK"/>
        </w:rPr>
        <w:t xml:space="preserve"> </w:t>
      </w:r>
      <w:proofErr w:type="spellStart"/>
      <w:r w:rsidR="005210B0" w:rsidRPr="0029677F">
        <w:rPr>
          <w:color w:val="000000"/>
          <w:sz w:val="22"/>
          <w:szCs w:val="22"/>
          <w:lang w:val="sk-SK"/>
        </w:rPr>
        <w:t>hyperaktivity</w:t>
      </w:r>
      <w:proofErr w:type="spellEnd"/>
      <w:r w:rsidR="005210B0" w:rsidRPr="0029677F">
        <w:rPr>
          <w:color w:val="000000"/>
          <w:sz w:val="22"/>
          <w:szCs w:val="22"/>
          <w:lang w:val="sk-SK"/>
        </w:rPr>
        <w:t xml:space="preserve">. </w:t>
      </w:r>
      <w:proofErr w:type="spellStart"/>
      <w:r w:rsidR="005210B0" w:rsidRPr="0029677F">
        <w:rPr>
          <w:color w:val="000000"/>
          <w:sz w:val="22"/>
          <w:szCs w:val="22"/>
          <w:lang w:val="sk-SK"/>
        </w:rPr>
        <w:t>Promet</w:t>
      </w:r>
      <w:r w:rsidR="0029677F">
        <w:rPr>
          <w:color w:val="000000"/>
          <w:sz w:val="22"/>
          <w:szCs w:val="22"/>
          <w:lang w:val="sk-SK"/>
        </w:rPr>
        <w:t>azín</w:t>
      </w:r>
      <w:proofErr w:type="spellEnd"/>
      <w:r w:rsidR="0029677F">
        <w:rPr>
          <w:color w:val="000000"/>
          <w:sz w:val="22"/>
          <w:szCs w:val="22"/>
          <w:lang w:val="sk-SK"/>
        </w:rPr>
        <w:t xml:space="preserve"> pôsobí antagonisticky </w:t>
      </w:r>
      <w:r w:rsidRPr="0029677F">
        <w:rPr>
          <w:color w:val="000000"/>
          <w:sz w:val="22"/>
          <w:szCs w:val="22"/>
          <w:lang w:val="sk-SK"/>
        </w:rPr>
        <w:t xml:space="preserve">na </w:t>
      </w:r>
      <w:proofErr w:type="spellStart"/>
      <w:r w:rsidRPr="0029677F">
        <w:rPr>
          <w:color w:val="000000"/>
          <w:sz w:val="22"/>
          <w:szCs w:val="22"/>
          <w:lang w:val="sk-SK"/>
        </w:rPr>
        <w:t>cholinergné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, histamínové, </w:t>
      </w:r>
      <w:proofErr w:type="spellStart"/>
      <w:r w:rsidRPr="0029677F">
        <w:rPr>
          <w:color w:val="000000"/>
          <w:sz w:val="22"/>
          <w:szCs w:val="22"/>
          <w:lang w:val="sk-SK"/>
        </w:rPr>
        <w:t>alfa-adrenergné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29677F">
        <w:rPr>
          <w:color w:val="000000"/>
          <w:sz w:val="22"/>
          <w:szCs w:val="22"/>
          <w:lang w:val="sk-SK"/>
        </w:rPr>
        <w:t>sérotonínové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receptory. Na niektoré z týchto účinkov vzniká pri dlhšej aplikácii tolerancia. Klinicky významné sú účinky antialergické, vegetatívne tlmivé, silné účinky sedatívne (upokojujúce) až účinky navodzujúce spánok. </w:t>
      </w:r>
      <w:proofErr w:type="spellStart"/>
      <w:r w:rsidRPr="0029677F">
        <w:rPr>
          <w:color w:val="000000"/>
          <w:sz w:val="22"/>
          <w:szCs w:val="22"/>
          <w:lang w:val="sk-SK"/>
        </w:rPr>
        <w:t>Prometazín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pôsobí priaznivo pri niektorých </w:t>
      </w:r>
      <w:proofErr w:type="spellStart"/>
      <w:r w:rsidRPr="0029677F">
        <w:rPr>
          <w:color w:val="000000"/>
          <w:sz w:val="22"/>
          <w:szCs w:val="22"/>
          <w:lang w:val="sk-SK"/>
        </w:rPr>
        <w:t>dyskinetických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syndrómoch a má </w:t>
      </w:r>
      <w:proofErr w:type="spellStart"/>
      <w:r w:rsidRPr="0029677F">
        <w:rPr>
          <w:color w:val="000000"/>
          <w:sz w:val="22"/>
          <w:szCs w:val="22"/>
          <w:lang w:val="sk-SK"/>
        </w:rPr>
        <w:t>antiemetické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účinky. Analgetická účinnosť nebola u človeka s istotou preukázaná</w:t>
      </w:r>
      <w:r w:rsidR="0029677F">
        <w:rPr>
          <w:color w:val="000000"/>
          <w:sz w:val="22"/>
          <w:szCs w:val="22"/>
          <w:lang w:val="sk-SK"/>
        </w:rPr>
        <w:t>.</w:t>
      </w:r>
    </w:p>
    <w:p w:rsidR="00DC2D27" w:rsidRPr="0029677F" w:rsidRDefault="00DC2D27" w:rsidP="002E4609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proofErr w:type="spellStart"/>
      <w:r w:rsidRPr="0029677F">
        <w:rPr>
          <w:b/>
          <w:sz w:val="22"/>
          <w:szCs w:val="22"/>
        </w:rPr>
        <w:t>Farmakokinetické</w:t>
      </w:r>
      <w:proofErr w:type="spellEnd"/>
      <w:r w:rsidRPr="0029677F">
        <w:rPr>
          <w:b/>
          <w:sz w:val="22"/>
          <w:szCs w:val="22"/>
        </w:rPr>
        <w:t xml:space="preserve"> vlastnosti</w:t>
      </w:r>
    </w:p>
    <w:p w:rsidR="005210B0" w:rsidRPr="0029677F" w:rsidRDefault="005210B0" w:rsidP="00F018AE">
      <w:pPr>
        <w:rPr>
          <w:b/>
          <w:i/>
          <w:iCs/>
          <w:color w:val="000000"/>
          <w:sz w:val="22"/>
          <w:szCs w:val="22"/>
        </w:rPr>
      </w:pPr>
    </w:p>
    <w:p w:rsidR="00DC2D27" w:rsidRPr="0029677F" w:rsidRDefault="0029677F" w:rsidP="00F018AE">
      <w:pPr>
        <w:rPr>
          <w:b/>
          <w:i/>
          <w:iCs/>
          <w:color w:val="000000"/>
          <w:sz w:val="22"/>
          <w:szCs w:val="22"/>
        </w:rPr>
      </w:pPr>
      <w:r w:rsidRPr="0029677F">
        <w:rPr>
          <w:b/>
          <w:i/>
          <w:iCs/>
          <w:color w:val="000000"/>
          <w:sz w:val="22"/>
          <w:szCs w:val="22"/>
        </w:rPr>
        <w:t>Absorpcia</w:t>
      </w:r>
      <w:r w:rsidR="00DC2D27" w:rsidRPr="0029677F">
        <w:rPr>
          <w:b/>
          <w:i/>
          <w:iCs/>
          <w:color w:val="000000"/>
          <w:sz w:val="22"/>
          <w:szCs w:val="22"/>
        </w:rPr>
        <w:t xml:space="preserve"> a distribúcia:</w:t>
      </w:r>
    </w:p>
    <w:p w:rsidR="00DC2D27" w:rsidRPr="0029677F" w:rsidRDefault="00DC2D27" w:rsidP="00F018AE">
      <w:pPr>
        <w:pStyle w:val="Zarkazkladnhotextu3"/>
        <w:ind w:left="0"/>
        <w:jc w:val="left"/>
        <w:rPr>
          <w:color w:val="000000"/>
          <w:sz w:val="22"/>
          <w:szCs w:val="22"/>
          <w:lang w:val="sk-SK"/>
        </w:rPr>
      </w:pPr>
      <w:proofErr w:type="spellStart"/>
      <w:r w:rsidRPr="0029677F">
        <w:rPr>
          <w:color w:val="000000"/>
          <w:sz w:val="22"/>
          <w:szCs w:val="22"/>
          <w:lang w:val="sk-SK"/>
        </w:rPr>
        <w:t>Prometazín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sa úplne resorbuje z gastrointestinálneho traktu po perorálnom podaní. Z dôvodu výrazného efektu prvého </w:t>
      </w:r>
      <w:r w:rsidR="002E4609">
        <w:rPr>
          <w:color w:val="000000"/>
          <w:sz w:val="22"/>
          <w:szCs w:val="22"/>
          <w:lang w:val="sk-SK"/>
        </w:rPr>
        <w:t>prechodu</w:t>
      </w:r>
      <w:r w:rsidRPr="0029677F">
        <w:rPr>
          <w:color w:val="000000"/>
          <w:sz w:val="22"/>
          <w:szCs w:val="22"/>
          <w:lang w:val="sk-SK"/>
        </w:rPr>
        <w:t xml:space="preserve"> pečeňou sa biologická dostupnosť pohybuje medzi 25 a</w:t>
      </w:r>
      <w:r w:rsidR="0029677F">
        <w:rPr>
          <w:color w:val="000000"/>
          <w:sz w:val="22"/>
          <w:szCs w:val="22"/>
          <w:lang w:val="sk-SK"/>
        </w:rPr>
        <w:t> </w:t>
      </w:r>
      <w:r w:rsidRPr="0029677F">
        <w:rPr>
          <w:color w:val="000000"/>
          <w:sz w:val="22"/>
          <w:szCs w:val="22"/>
          <w:lang w:val="sk-SK"/>
        </w:rPr>
        <w:t>30</w:t>
      </w:r>
      <w:r w:rsidR="0029677F">
        <w:rPr>
          <w:color w:val="000000"/>
          <w:sz w:val="22"/>
          <w:szCs w:val="22"/>
          <w:lang w:val="sk-SK"/>
        </w:rPr>
        <w:t> </w:t>
      </w:r>
      <w:r w:rsidRPr="0029677F">
        <w:rPr>
          <w:color w:val="000000"/>
          <w:sz w:val="22"/>
          <w:szCs w:val="22"/>
          <w:lang w:val="sk-SK"/>
        </w:rPr>
        <w:t>%. V plazme sa viaže u dospelých na 90</w:t>
      </w:r>
      <w:r w:rsidR="0029677F">
        <w:rPr>
          <w:color w:val="000000"/>
          <w:sz w:val="22"/>
          <w:szCs w:val="22"/>
          <w:lang w:val="sk-SK"/>
        </w:rPr>
        <w:t> </w:t>
      </w:r>
      <w:r w:rsidRPr="0029677F">
        <w:rPr>
          <w:color w:val="000000"/>
          <w:sz w:val="22"/>
          <w:szCs w:val="22"/>
          <w:lang w:val="sk-SK"/>
        </w:rPr>
        <w:t>% a u detí na 70</w:t>
      </w:r>
      <w:r w:rsidR="0029677F">
        <w:rPr>
          <w:color w:val="000000"/>
          <w:sz w:val="22"/>
          <w:szCs w:val="22"/>
          <w:lang w:val="sk-SK"/>
        </w:rPr>
        <w:t> </w:t>
      </w:r>
      <w:r w:rsidRPr="0029677F">
        <w:rPr>
          <w:color w:val="000000"/>
          <w:sz w:val="22"/>
          <w:szCs w:val="22"/>
          <w:lang w:val="sk-SK"/>
        </w:rPr>
        <w:t xml:space="preserve">% </w:t>
      </w:r>
      <w:r w:rsidR="005210B0" w:rsidRPr="0029677F">
        <w:rPr>
          <w:color w:val="000000"/>
          <w:sz w:val="22"/>
          <w:szCs w:val="22"/>
          <w:lang w:val="sk-SK"/>
        </w:rPr>
        <w:t xml:space="preserve">na plazmatické proteíny. </w:t>
      </w:r>
      <w:proofErr w:type="spellStart"/>
      <w:r w:rsidR="005210B0" w:rsidRPr="0029677F">
        <w:rPr>
          <w:color w:val="000000"/>
          <w:sz w:val="22"/>
          <w:szCs w:val="22"/>
          <w:lang w:val="sk-SK"/>
        </w:rPr>
        <w:t>Promet</w:t>
      </w:r>
      <w:r w:rsidRPr="0029677F">
        <w:rPr>
          <w:color w:val="000000"/>
          <w:sz w:val="22"/>
          <w:szCs w:val="22"/>
          <w:lang w:val="sk-SK"/>
        </w:rPr>
        <w:t>azín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prechádza rýchlo placentárnou i </w:t>
      </w:r>
      <w:proofErr w:type="spellStart"/>
      <w:r w:rsidRPr="0029677F">
        <w:rPr>
          <w:color w:val="000000"/>
          <w:sz w:val="22"/>
          <w:szCs w:val="22"/>
          <w:lang w:val="sk-SK"/>
        </w:rPr>
        <w:t>hematoencefalickou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bariérou. Hladina v krvi plodu je rovnaká </w:t>
      </w:r>
      <w:r w:rsidR="005210B0" w:rsidRPr="0029677F">
        <w:rPr>
          <w:color w:val="000000"/>
          <w:sz w:val="22"/>
          <w:szCs w:val="22"/>
          <w:lang w:val="sk-SK"/>
        </w:rPr>
        <w:t xml:space="preserve">ako </w:t>
      </w:r>
      <w:r w:rsidRPr="0029677F">
        <w:rPr>
          <w:color w:val="000000"/>
          <w:sz w:val="22"/>
          <w:szCs w:val="22"/>
          <w:lang w:val="sk-SK"/>
        </w:rPr>
        <w:t>hladin</w:t>
      </w:r>
      <w:r w:rsidR="005210B0" w:rsidRPr="0029677F">
        <w:rPr>
          <w:color w:val="000000"/>
          <w:sz w:val="22"/>
          <w:szCs w:val="22"/>
          <w:lang w:val="sk-SK"/>
        </w:rPr>
        <w:t xml:space="preserve">a </w:t>
      </w:r>
      <w:r w:rsidRPr="0029677F">
        <w:rPr>
          <w:color w:val="000000"/>
          <w:sz w:val="22"/>
          <w:szCs w:val="22"/>
          <w:lang w:val="sk-SK"/>
        </w:rPr>
        <w:t xml:space="preserve">v krvi matky. Polčas eliminácie </w:t>
      </w:r>
      <w:proofErr w:type="spellStart"/>
      <w:r w:rsidRPr="0029677F">
        <w:rPr>
          <w:color w:val="000000"/>
          <w:sz w:val="22"/>
          <w:szCs w:val="22"/>
          <w:lang w:val="sk-SK"/>
        </w:rPr>
        <w:t>prometazínu</w:t>
      </w:r>
      <w:proofErr w:type="spellEnd"/>
      <w:r w:rsidRPr="0029677F">
        <w:rPr>
          <w:color w:val="000000"/>
          <w:sz w:val="22"/>
          <w:szCs w:val="22"/>
          <w:lang w:val="sk-SK"/>
        </w:rPr>
        <w:t xml:space="preserve"> z plazmy je od 10 do 14 hodí</w:t>
      </w:r>
      <w:r w:rsidR="0029677F">
        <w:rPr>
          <w:color w:val="000000"/>
          <w:sz w:val="22"/>
          <w:szCs w:val="22"/>
          <w:lang w:val="sk-SK"/>
        </w:rPr>
        <w:t>n.</w:t>
      </w:r>
    </w:p>
    <w:p w:rsidR="005210B0" w:rsidRPr="0029677F" w:rsidRDefault="005210B0" w:rsidP="00F018AE">
      <w:pPr>
        <w:pStyle w:val="Zarkazkladnhotextu3"/>
        <w:ind w:left="0"/>
        <w:jc w:val="left"/>
        <w:rPr>
          <w:color w:val="000000"/>
          <w:sz w:val="22"/>
          <w:szCs w:val="22"/>
          <w:lang w:val="sk-SK"/>
        </w:rPr>
      </w:pPr>
    </w:p>
    <w:p w:rsidR="00DC2D27" w:rsidRPr="0029677F" w:rsidRDefault="002E4609" w:rsidP="00F018AE">
      <w:pPr>
        <w:ind w:left="708" w:hanging="708"/>
        <w:rPr>
          <w:i/>
          <w:iCs/>
          <w:color w:val="000000"/>
          <w:sz w:val="22"/>
          <w:szCs w:val="22"/>
        </w:rPr>
      </w:pPr>
      <w:r>
        <w:rPr>
          <w:b/>
          <w:i/>
          <w:iCs/>
          <w:color w:val="000000"/>
          <w:sz w:val="22"/>
          <w:szCs w:val="22"/>
        </w:rPr>
        <w:t>Biotransformácia</w:t>
      </w:r>
      <w:r w:rsidR="00DC2D27" w:rsidRPr="0029677F">
        <w:rPr>
          <w:b/>
          <w:i/>
          <w:iCs/>
          <w:color w:val="000000"/>
          <w:sz w:val="22"/>
          <w:szCs w:val="22"/>
        </w:rPr>
        <w:t xml:space="preserve"> a eliminácia:</w:t>
      </w:r>
    </w:p>
    <w:p w:rsidR="00DC2D27" w:rsidRPr="0029677F" w:rsidRDefault="005210B0" w:rsidP="00F018AE">
      <w:pPr>
        <w:rPr>
          <w:color w:val="000000"/>
          <w:sz w:val="22"/>
          <w:szCs w:val="22"/>
        </w:rPr>
      </w:pPr>
      <w:proofErr w:type="spellStart"/>
      <w:r w:rsidRPr="0029677F">
        <w:rPr>
          <w:color w:val="000000"/>
          <w:sz w:val="22"/>
          <w:szCs w:val="22"/>
        </w:rPr>
        <w:t>Promet</w:t>
      </w:r>
      <w:r w:rsidR="00DC2D27" w:rsidRPr="0029677F">
        <w:rPr>
          <w:color w:val="000000"/>
          <w:sz w:val="22"/>
          <w:szCs w:val="22"/>
        </w:rPr>
        <w:t>azín</w:t>
      </w:r>
      <w:proofErr w:type="spellEnd"/>
      <w:r w:rsidR="00DC2D27" w:rsidRPr="0029677F">
        <w:rPr>
          <w:color w:val="000000"/>
          <w:sz w:val="22"/>
          <w:szCs w:val="22"/>
        </w:rPr>
        <w:t xml:space="preserve"> sa metabolizuje v pečeni a to z najväčšej časti na </w:t>
      </w:r>
      <w:proofErr w:type="spellStart"/>
      <w:r w:rsidR="00DC2D27" w:rsidRPr="0029677F">
        <w:rPr>
          <w:color w:val="000000"/>
          <w:sz w:val="22"/>
          <w:szCs w:val="22"/>
        </w:rPr>
        <w:t>sulfoxid</w:t>
      </w:r>
      <w:proofErr w:type="spellEnd"/>
      <w:r w:rsidR="00DC2D27" w:rsidRPr="0029677F">
        <w:rPr>
          <w:color w:val="000000"/>
          <w:sz w:val="22"/>
          <w:szCs w:val="22"/>
        </w:rPr>
        <w:t xml:space="preserve">, z menšej časti na </w:t>
      </w:r>
      <w:proofErr w:type="spellStart"/>
      <w:r w:rsidR="00DC2D27" w:rsidRPr="0029677F">
        <w:rPr>
          <w:color w:val="000000"/>
          <w:sz w:val="22"/>
          <w:szCs w:val="22"/>
        </w:rPr>
        <w:t>demetylované</w:t>
      </w:r>
      <w:proofErr w:type="spellEnd"/>
      <w:r w:rsidR="00DC2D27" w:rsidRPr="0029677F">
        <w:rPr>
          <w:color w:val="000000"/>
          <w:sz w:val="22"/>
          <w:szCs w:val="22"/>
        </w:rPr>
        <w:t xml:space="preserve"> zlúčeniny. </w:t>
      </w:r>
      <w:proofErr w:type="spellStart"/>
      <w:r w:rsidR="00DC2D27" w:rsidRPr="0029677F">
        <w:rPr>
          <w:color w:val="000000"/>
          <w:sz w:val="22"/>
          <w:szCs w:val="22"/>
        </w:rPr>
        <w:t>Metabolity</w:t>
      </w:r>
      <w:proofErr w:type="spellEnd"/>
      <w:r w:rsidR="00DC2D27" w:rsidRPr="0029677F">
        <w:rPr>
          <w:color w:val="000000"/>
          <w:sz w:val="22"/>
          <w:szCs w:val="22"/>
        </w:rPr>
        <w:t xml:space="preserve"> sú farmakologicky neaktívne. Vylučovanie </w:t>
      </w:r>
      <w:proofErr w:type="spellStart"/>
      <w:r w:rsidR="00DC2D27" w:rsidRPr="0029677F">
        <w:rPr>
          <w:color w:val="000000"/>
          <w:sz w:val="22"/>
          <w:szCs w:val="22"/>
        </w:rPr>
        <w:t>metabolitov</w:t>
      </w:r>
      <w:proofErr w:type="spellEnd"/>
      <w:r w:rsidR="00DC2D27" w:rsidRPr="0029677F">
        <w:rPr>
          <w:color w:val="000000"/>
          <w:sz w:val="22"/>
          <w:szCs w:val="22"/>
        </w:rPr>
        <w:t xml:space="preserve"> prebieha z 50 až 60</w:t>
      </w:r>
      <w:r w:rsidR="0029677F">
        <w:rPr>
          <w:color w:val="000000"/>
          <w:sz w:val="22"/>
          <w:szCs w:val="22"/>
        </w:rPr>
        <w:t> </w:t>
      </w:r>
      <w:r w:rsidR="00DC2D27" w:rsidRPr="0029677F">
        <w:rPr>
          <w:color w:val="000000"/>
          <w:sz w:val="22"/>
          <w:szCs w:val="22"/>
        </w:rPr>
        <w:t>% obličkami (menej než 1</w:t>
      </w:r>
      <w:r w:rsidR="0029677F">
        <w:rPr>
          <w:color w:val="000000"/>
          <w:sz w:val="22"/>
          <w:szCs w:val="22"/>
        </w:rPr>
        <w:t> </w:t>
      </w:r>
      <w:r w:rsidR="00DC2D27" w:rsidRPr="0029677F">
        <w:rPr>
          <w:color w:val="000000"/>
          <w:sz w:val="22"/>
          <w:szCs w:val="22"/>
        </w:rPr>
        <w:t>% látky je vylučované v nezmenenej podobe) a z 10 až 22</w:t>
      </w:r>
      <w:r w:rsidR="0029677F">
        <w:rPr>
          <w:color w:val="000000"/>
          <w:sz w:val="22"/>
          <w:szCs w:val="22"/>
        </w:rPr>
        <w:t> </w:t>
      </w:r>
      <w:r w:rsidR="00DC2D27" w:rsidRPr="0029677F">
        <w:rPr>
          <w:color w:val="000000"/>
          <w:sz w:val="22"/>
          <w:szCs w:val="22"/>
        </w:rPr>
        <w:t xml:space="preserve">% biliárne. Celkový </w:t>
      </w:r>
      <w:proofErr w:type="spellStart"/>
      <w:r w:rsidR="00DC2D27" w:rsidRPr="0029677F">
        <w:rPr>
          <w:color w:val="000000"/>
          <w:sz w:val="22"/>
          <w:szCs w:val="22"/>
        </w:rPr>
        <w:t>klírens</w:t>
      </w:r>
      <w:proofErr w:type="spellEnd"/>
      <w:r w:rsidR="00DC2D27" w:rsidRPr="0029677F">
        <w:rPr>
          <w:color w:val="000000"/>
          <w:sz w:val="22"/>
          <w:szCs w:val="22"/>
        </w:rPr>
        <w:t xml:space="preserve"> je okolo 1</w:t>
      </w:r>
      <w:r w:rsidR="0029677F">
        <w:rPr>
          <w:color w:val="000000"/>
          <w:sz w:val="22"/>
          <w:szCs w:val="22"/>
        </w:rPr>
        <w:t> </w:t>
      </w:r>
      <w:r w:rsidR="00DC2D27" w:rsidRPr="0029677F">
        <w:rPr>
          <w:color w:val="000000"/>
          <w:sz w:val="22"/>
          <w:szCs w:val="22"/>
        </w:rPr>
        <w:t xml:space="preserve">l/min a je takmer bezvýhradne podmienený </w:t>
      </w:r>
      <w:proofErr w:type="spellStart"/>
      <w:r w:rsidR="00DC2D27" w:rsidRPr="0029677F">
        <w:rPr>
          <w:color w:val="000000"/>
          <w:sz w:val="22"/>
          <w:szCs w:val="22"/>
        </w:rPr>
        <w:t>hepaticky</w:t>
      </w:r>
      <w:proofErr w:type="spellEnd"/>
      <w:r w:rsidR="00DC2D27" w:rsidRPr="0029677F">
        <w:rPr>
          <w:color w:val="000000"/>
          <w:sz w:val="22"/>
          <w:szCs w:val="22"/>
        </w:rPr>
        <w:t>. Podi</w:t>
      </w:r>
      <w:r w:rsidRPr="0029677F">
        <w:rPr>
          <w:color w:val="000000"/>
          <w:sz w:val="22"/>
          <w:szCs w:val="22"/>
        </w:rPr>
        <w:t>el renálneho klírensu (6</w:t>
      </w:r>
      <w:r w:rsidR="0029677F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ml/min</w:t>
      </w:r>
      <w:r w:rsidR="00DC2D27" w:rsidRPr="0029677F">
        <w:rPr>
          <w:color w:val="000000"/>
          <w:sz w:val="22"/>
          <w:szCs w:val="22"/>
        </w:rPr>
        <w:t>) je malý.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Predklinické údaje o bezpečnosti</w:t>
      </w:r>
    </w:p>
    <w:p w:rsidR="005210B0" w:rsidRPr="0029677F" w:rsidRDefault="005210B0" w:rsidP="00F018AE">
      <w:pPr>
        <w:pStyle w:val="Nadpis1"/>
        <w:rPr>
          <w:rFonts w:ascii="Times New Roman" w:hAnsi="Times New Roman" w:cs="Times New Roman"/>
          <w:sz w:val="22"/>
          <w:szCs w:val="22"/>
        </w:rPr>
      </w:pPr>
    </w:p>
    <w:p w:rsidR="00DC2D27" w:rsidRPr="0029677F" w:rsidRDefault="00DC2D27" w:rsidP="00F018AE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29677F">
        <w:rPr>
          <w:rFonts w:ascii="Times New Roman" w:hAnsi="Times New Roman" w:cs="Times New Roman"/>
          <w:sz w:val="22"/>
          <w:szCs w:val="22"/>
        </w:rPr>
        <w:t>Akútna toxicita</w:t>
      </w:r>
    </w:p>
    <w:p w:rsidR="00DC2D27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>Hodnota L</w:t>
      </w:r>
      <w:r w:rsidR="005210B0" w:rsidRPr="0029677F">
        <w:rPr>
          <w:color w:val="000000"/>
          <w:sz w:val="22"/>
          <w:szCs w:val="22"/>
        </w:rPr>
        <w:t>D</w:t>
      </w:r>
      <w:r w:rsidRPr="0029677F">
        <w:rPr>
          <w:color w:val="000000"/>
          <w:sz w:val="22"/>
          <w:szCs w:val="22"/>
          <w:vertAlign w:val="subscript"/>
        </w:rPr>
        <w:t>50</w:t>
      </w:r>
      <w:r w:rsidRPr="0029677F">
        <w:rPr>
          <w:color w:val="000000"/>
          <w:sz w:val="22"/>
          <w:szCs w:val="22"/>
        </w:rPr>
        <w:t xml:space="preserve"> sa skúmala na rozličných druhoch zvierat a v závislosti od spôsobu podania. Po perorálnom podaní sa pohybuje u bežných laboratórnych zvierat od 400</w:t>
      </w:r>
      <w:r w:rsidR="0029677F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mg/kg do 640</w:t>
      </w:r>
      <w:r w:rsidR="0029677F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>mg/kg. Zvieratá vykazovali pri dávke 50 až 150</w:t>
      </w:r>
      <w:r w:rsidR="0029677F">
        <w:rPr>
          <w:color w:val="000000"/>
          <w:sz w:val="22"/>
          <w:szCs w:val="22"/>
        </w:rPr>
        <w:t> </w:t>
      </w:r>
      <w:r w:rsidRPr="0029677F">
        <w:rPr>
          <w:color w:val="000000"/>
          <w:sz w:val="22"/>
          <w:szCs w:val="22"/>
        </w:rPr>
        <w:t xml:space="preserve">mg/kg centrálnu </w:t>
      </w:r>
      <w:proofErr w:type="spellStart"/>
      <w:r w:rsidRPr="0029677F">
        <w:rPr>
          <w:color w:val="000000"/>
          <w:sz w:val="22"/>
          <w:szCs w:val="22"/>
        </w:rPr>
        <w:t>excitáciu</w:t>
      </w:r>
      <w:proofErr w:type="spellEnd"/>
      <w:r w:rsidRPr="0029677F">
        <w:rPr>
          <w:color w:val="000000"/>
          <w:sz w:val="22"/>
          <w:szCs w:val="22"/>
        </w:rPr>
        <w:t xml:space="preserve"> s </w:t>
      </w:r>
      <w:proofErr w:type="spellStart"/>
      <w:r w:rsidRPr="0029677F">
        <w:rPr>
          <w:color w:val="000000"/>
          <w:sz w:val="22"/>
          <w:szCs w:val="22"/>
        </w:rPr>
        <w:t>tonicko-klonickými</w:t>
      </w:r>
      <w:proofErr w:type="spellEnd"/>
      <w:r w:rsidRPr="0029677F">
        <w:rPr>
          <w:color w:val="000000"/>
          <w:sz w:val="22"/>
          <w:szCs w:val="22"/>
        </w:rPr>
        <w:t xml:space="preserve"> kŕčmi, ktoré boli čiastočne prerušované </w:t>
      </w:r>
      <w:proofErr w:type="spellStart"/>
      <w:r w:rsidRPr="0029677F">
        <w:rPr>
          <w:color w:val="000000"/>
          <w:sz w:val="22"/>
          <w:szCs w:val="22"/>
        </w:rPr>
        <w:t>somnolentnými</w:t>
      </w:r>
      <w:proofErr w:type="spellEnd"/>
      <w:r w:rsidRPr="0029677F">
        <w:rPr>
          <w:color w:val="000000"/>
          <w:sz w:val="22"/>
          <w:szCs w:val="22"/>
        </w:rPr>
        <w:t xml:space="preserve"> fázami.</w:t>
      </w:r>
    </w:p>
    <w:p w:rsidR="0029677F" w:rsidRPr="0029677F" w:rsidRDefault="0029677F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pStyle w:val="Nadpis1"/>
        <w:rPr>
          <w:rFonts w:ascii="Times New Roman" w:hAnsi="Times New Roman" w:cs="Times New Roman"/>
          <w:sz w:val="22"/>
          <w:szCs w:val="22"/>
        </w:rPr>
      </w:pPr>
      <w:r w:rsidRPr="0029677F">
        <w:rPr>
          <w:rFonts w:ascii="Times New Roman" w:hAnsi="Times New Roman" w:cs="Times New Roman"/>
          <w:sz w:val="22"/>
          <w:szCs w:val="22"/>
        </w:rPr>
        <w:t xml:space="preserve">Chronická a </w:t>
      </w:r>
      <w:proofErr w:type="spellStart"/>
      <w:r w:rsidRPr="0029677F">
        <w:rPr>
          <w:rFonts w:ascii="Times New Roman" w:hAnsi="Times New Roman" w:cs="Times New Roman"/>
          <w:sz w:val="22"/>
          <w:szCs w:val="22"/>
        </w:rPr>
        <w:t>subchronická</w:t>
      </w:r>
      <w:proofErr w:type="spellEnd"/>
      <w:r w:rsidRPr="0029677F">
        <w:rPr>
          <w:rFonts w:ascii="Times New Roman" w:hAnsi="Times New Roman" w:cs="Times New Roman"/>
          <w:sz w:val="22"/>
          <w:szCs w:val="22"/>
        </w:rPr>
        <w:t xml:space="preserve"> toxicita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Skúšky na </w:t>
      </w:r>
      <w:proofErr w:type="spellStart"/>
      <w:r w:rsidRPr="0029677F">
        <w:rPr>
          <w:color w:val="000000"/>
          <w:sz w:val="22"/>
          <w:szCs w:val="22"/>
        </w:rPr>
        <w:t>subchronickú</w:t>
      </w:r>
      <w:proofErr w:type="spellEnd"/>
      <w:r w:rsidRPr="0029677F">
        <w:rPr>
          <w:color w:val="000000"/>
          <w:sz w:val="22"/>
          <w:szCs w:val="22"/>
        </w:rPr>
        <w:t xml:space="preserve"> toxicitu (do doby 13 týždňov), vykonané na myšiach a laboratórnych potkanoch neukázali žiadne známky toxického pôsobenia látky.</w:t>
      </w:r>
    </w:p>
    <w:p w:rsidR="005210B0" w:rsidRPr="0029677F" w:rsidRDefault="005210B0" w:rsidP="00F018AE">
      <w:pPr>
        <w:pStyle w:val="Nadpis1"/>
        <w:rPr>
          <w:rFonts w:ascii="Times New Roman" w:hAnsi="Times New Roman" w:cs="Times New Roman"/>
          <w:sz w:val="22"/>
          <w:szCs w:val="22"/>
        </w:rPr>
      </w:pPr>
    </w:p>
    <w:p w:rsidR="00DC2D27" w:rsidRPr="0029677F" w:rsidRDefault="00DC2D27" w:rsidP="00F018AE">
      <w:pPr>
        <w:pStyle w:val="Nadpis1"/>
        <w:rPr>
          <w:rFonts w:ascii="Times New Roman" w:hAnsi="Times New Roman" w:cs="Times New Roman"/>
          <w:sz w:val="22"/>
          <w:szCs w:val="22"/>
        </w:rPr>
      </w:pPr>
      <w:proofErr w:type="spellStart"/>
      <w:r w:rsidRPr="0029677F">
        <w:rPr>
          <w:rFonts w:ascii="Times New Roman" w:hAnsi="Times New Roman" w:cs="Times New Roman"/>
          <w:sz w:val="22"/>
          <w:szCs w:val="22"/>
        </w:rPr>
        <w:t>Mutagenita</w:t>
      </w:r>
      <w:proofErr w:type="spellEnd"/>
      <w:r w:rsidRPr="0029677F">
        <w:rPr>
          <w:rFonts w:ascii="Times New Roman" w:hAnsi="Times New Roman" w:cs="Times New Roman"/>
          <w:sz w:val="22"/>
          <w:szCs w:val="22"/>
        </w:rPr>
        <w:t xml:space="preserve"> a nádorová toxicita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Skúšky s liekom </w:t>
      </w:r>
      <w:r w:rsidRPr="0029677F">
        <w:rPr>
          <w:i/>
          <w:color w:val="000000"/>
          <w:sz w:val="22"/>
          <w:szCs w:val="22"/>
        </w:rPr>
        <w:t xml:space="preserve">in </w:t>
      </w:r>
      <w:proofErr w:type="spellStart"/>
      <w:r w:rsidRPr="0029677F">
        <w:rPr>
          <w:i/>
          <w:color w:val="000000"/>
          <w:sz w:val="22"/>
          <w:szCs w:val="22"/>
        </w:rPr>
        <w:t>vitro</w:t>
      </w:r>
      <w:proofErr w:type="spellEnd"/>
      <w:r w:rsidRPr="0029677F">
        <w:rPr>
          <w:color w:val="000000"/>
          <w:sz w:val="22"/>
          <w:szCs w:val="22"/>
        </w:rPr>
        <w:t xml:space="preserve"> a </w:t>
      </w:r>
      <w:r w:rsidRPr="0029677F">
        <w:rPr>
          <w:i/>
          <w:color w:val="000000"/>
          <w:sz w:val="22"/>
          <w:szCs w:val="22"/>
        </w:rPr>
        <w:t xml:space="preserve">in </w:t>
      </w:r>
      <w:proofErr w:type="spellStart"/>
      <w:r w:rsidRPr="0029677F">
        <w:rPr>
          <w:i/>
          <w:color w:val="000000"/>
          <w:sz w:val="22"/>
          <w:szCs w:val="22"/>
        </w:rPr>
        <w:t>vivo</w:t>
      </w:r>
      <w:proofErr w:type="spellEnd"/>
      <w:r w:rsidRPr="0029677F">
        <w:rPr>
          <w:color w:val="000000"/>
          <w:sz w:val="22"/>
          <w:szCs w:val="22"/>
        </w:rPr>
        <w:t xml:space="preserve"> vykonané za účelom detekcie génových a chromozómových mutácií a tzv</w:t>
      </w:r>
      <w:r w:rsidR="0029677F">
        <w:rPr>
          <w:color w:val="000000"/>
          <w:sz w:val="22"/>
          <w:szCs w:val="22"/>
        </w:rPr>
        <w:t>. DNK – reparačný test (</w:t>
      </w:r>
      <w:proofErr w:type="spellStart"/>
      <w:r w:rsidR="0029677F">
        <w:rPr>
          <w:color w:val="000000"/>
          <w:sz w:val="22"/>
          <w:szCs w:val="22"/>
        </w:rPr>
        <w:t>taurín</w:t>
      </w:r>
      <w:proofErr w:type="spellEnd"/>
      <w:r w:rsidR="0029677F">
        <w:rPr>
          <w:color w:val="000000"/>
          <w:sz w:val="22"/>
          <w:szCs w:val="22"/>
        </w:rPr>
        <w:t>)</w:t>
      </w:r>
      <w:r w:rsidRPr="0029677F">
        <w:rPr>
          <w:color w:val="000000"/>
          <w:sz w:val="22"/>
          <w:szCs w:val="22"/>
        </w:rPr>
        <w:t xml:space="preserve"> boli negatívne.</w:t>
      </w:r>
    </w:p>
    <w:p w:rsidR="00DC2D27" w:rsidRPr="0029677F" w:rsidRDefault="00DC2D27" w:rsidP="00F018AE">
      <w:pPr>
        <w:pStyle w:val="Zarkazkladnhotextu3"/>
        <w:ind w:left="0"/>
        <w:jc w:val="left"/>
        <w:rPr>
          <w:color w:val="000000"/>
          <w:sz w:val="22"/>
          <w:szCs w:val="22"/>
          <w:lang w:val="sk-SK"/>
        </w:rPr>
      </w:pPr>
      <w:r w:rsidRPr="0029677F">
        <w:rPr>
          <w:color w:val="000000"/>
          <w:sz w:val="22"/>
          <w:szCs w:val="22"/>
          <w:lang w:val="sk-SK"/>
        </w:rPr>
        <w:t xml:space="preserve">Dlhodobé výskumy na laboratórnych potkanoch a myšiach neukázali žiadne známky </w:t>
      </w:r>
      <w:r w:rsidR="002E4609">
        <w:rPr>
          <w:color w:val="000000"/>
          <w:sz w:val="22"/>
          <w:szCs w:val="22"/>
          <w:lang w:val="sk-SK"/>
        </w:rPr>
        <w:t>karcinogénneho</w:t>
      </w:r>
      <w:r w:rsidRPr="0029677F">
        <w:rPr>
          <w:color w:val="000000"/>
          <w:sz w:val="22"/>
          <w:szCs w:val="22"/>
          <w:lang w:val="sk-SK"/>
        </w:rPr>
        <w:t xml:space="preserve"> účinku liečiva.</w:t>
      </w:r>
    </w:p>
    <w:p w:rsidR="006B3A8F" w:rsidRPr="0029677F" w:rsidRDefault="006B3A8F" w:rsidP="00F018AE">
      <w:pPr>
        <w:rPr>
          <w:color w:val="000000"/>
          <w:sz w:val="22"/>
          <w:szCs w:val="22"/>
        </w:rPr>
      </w:pP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FARMACEUTICKÉ INFORMÁCIE</w:t>
      </w:r>
    </w:p>
    <w:p w:rsidR="005210B0" w:rsidRPr="0029677F" w:rsidRDefault="005210B0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29677F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Zoznam pomocných látok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913C0E" w:rsidRDefault="002E4609" w:rsidP="00F018AE">
      <w:pPr>
        <w:rPr>
          <w:color w:val="000000"/>
          <w:sz w:val="22"/>
          <w:szCs w:val="22"/>
        </w:rPr>
      </w:pPr>
      <w:r w:rsidRPr="002E4609">
        <w:rPr>
          <w:color w:val="000000"/>
          <w:sz w:val="22"/>
          <w:szCs w:val="22"/>
        </w:rPr>
        <w:t xml:space="preserve">sacharóza </w:t>
      </w:r>
    </w:p>
    <w:p w:rsidR="00913C0E" w:rsidRDefault="002E4609" w:rsidP="00F018AE">
      <w:pPr>
        <w:rPr>
          <w:color w:val="000000"/>
          <w:sz w:val="22"/>
          <w:szCs w:val="22"/>
        </w:rPr>
      </w:pPr>
      <w:r w:rsidRPr="002E4609">
        <w:rPr>
          <w:color w:val="000000"/>
          <w:sz w:val="22"/>
          <w:szCs w:val="22"/>
        </w:rPr>
        <w:t>zemiakový škrob</w:t>
      </w:r>
    </w:p>
    <w:p w:rsidR="00913C0E" w:rsidRDefault="002E4609" w:rsidP="00F018AE">
      <w:pPr>
        <w:rPr>
          <w:color w:val="000000"/>
          <w:sz w:val="22"/>
          <w:szCs w:val="22"/>
        </w:rPr>
      </w:pPr>
      <w:r w:rsidRPr="002E4609">
        <w:rPr>
          <w:color w:val="000000"/>
          <w:sz w:val="22"/>
          <w:szCs w:val="22"/>
        </w:rPr>
        <w:t>želatína</w:t>
      </w:r>
    </w:p>
    <w:p w:rsidR="00913C0E" w:rsidRDefault="002E4609" w:rsidP="00F018AE">
      <w:pPr>
        <w:rPr>
          <w:color w:val="000000"/>
          <w:sz w:val="22"/>
          <w:szCs w:val="22"/>
        </w:rPr>
      </w:pPr>
      <w:proofErr w:type="spellStart"/>
      <w:r w:rsidRPr="002E4609">
        <w:rPr>
          <w:color w:val="000000"/>
          <w:sz w:val="22"/>
          <w:szCs w:val="22"/>
        </w:rPr>
        <w:t>magnéziumstearát</w:t>
      </w:r>
      <w:proofErr w:type="spellEnd"/>
    </w:p>
    <w:p w:rsidR="00913C0E" w:rsidRDefault="002E4609" w:rsidP="00F018AE">
      <w:pPr>
        <w:rPr>
          <w:color w:val="000000"/>
          <w:sz w:val="22"/>
          <w:szCs w:val="22"/>
        </w:rPr>
      </w:pPr>
      <w:r w:rsidRPr="002E4609">
        <w:rPr>
          <w:color w:val="000000"/>
          <w:sz w:val="22"/>
          <w:szCs w:val="22"/>
        </w:rPr>
        <w:lastRenderedPageBreak/>
        <w:t>obaľovacia sústava</w:t>
      </w:r>
      <w:r w:rsidR="00DC2D27" w:rsidRPr="0029677F">
        <w:rPr>
          <w:color w:val="000000"/>
          <w:sz w:val="22"/>
          <w:szCs w:val="22"/>
        </w:rPr>
        <w:t xml:space="preserve"> </w:t>
      </w:r>
      <w:r w:rsidR="00DC2D27" w:rsidRPr="001F7E31">
        <w:rPr>
          <w:color w:val="000000"/>
          <w:sz w:val="22"/>
        </w:rPr>
        <w:t>Opadry 03F21289</w:t>
      </w:r>
      <w:r w:rsidRPr="002E4609">
        <w:rPr>
          <w:color w:val="000000"/>
          <w:sz w:val="22"/>
          <w:szCs w:val="22"/>
        </w:rPr>
        <w:t xml:space="preserve"> zelená</w:t>
      </w:r>
    </w:p>
    <w:p w:rsidR="00DC2D27" w:rsidRPr="0029677F" w:rsidRDefault="002E4609" w:rsidP="00F018AE">
      <w:pPr>
        <w:rPr>
          <w:color w:val="000000"/>
          <w:sz w:val="22"/>
          <w:szCs w:val="22"/>
        </w:rPr>
      </w:pPr>
      <w:r w:rsidRPr="002E4609">
        <w:rPr>
          <w:color w:val="000000"/>
          <w:sz w:val="22"/>
          <w:szCs w:val="22"/>
        </w:rPr>
        <w:t>mastenec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Inkompatibility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Pr="0029677F" w:rsidRDefault="00E04E87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Neaplikovateľné.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9677F">
        <w:rPr>
          <w:b/>
          <w:sz w:val="22"/>
          <w:szCs w:val="22"/>
        </w:rPr>
        <w:t>Čas použiteľnosti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>3 roky</w:t>
      </w:r>
    </w:p>
    <w:p w:rsidR="00913C0E" w:rsidRPr="001F7E31" w:rsidRDefault="00913C0E" w:rsidP="00F018AE">
      <w:pPr>
        <w:rPr>
          <w:b/>
          <w:sz w:val="22"/>
        </w:rPr>
      </w:pPr>
    </w:p>
    <w:p w:rsidR="00DC2D27" w:rsidRPr="0029677F" w:rsidRDefault="002E4609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1F7E31">
        <w:rPr>
          <w:b/>
          <w:sz w:val="22"/>
        </w:rPr>
        <w:t>Špeciálne upozornenia na uchovávanie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Pr="0029677F" w:rsidRDefault="0030469B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Uchovávajte pri teplote do </w:t>
      </w:r>
      <w:r w:rsidR="00DC2D27" w:rsidRPr="0029677F">
        <w:rPr>
          <w:color w:val="000000"/>
          <w:sz w:val="22"/>
          <w:szCs w:val="22"/>
        </w:rPr>
        <w:t>25</w:t>
      </w:r>
      <w:r w:rsidR="00C82E0C">
        <w:rPr>
          <w:color w:val="000000"/>
          <w:sz w:val="22"/>
          <w:szCs w:val="22"/>
        </w:rPr>
        <w:t xml:space="preserve"> </w:t>
      </w:r>
      <w:r w:rsidR="00DC2D27" w:rsidRPr="0029677F">
        <w:rPr>
          <w:color w:val="000000"/>
          <w:sz w:val="22"/>
          <w:szCs w:val="22"/>
        </w:rPr>
        <w:sym w:font="Symbol" w:char="F0B0"/>
      </w:r>
      <w:r w:rsidR="00DC2D27" w:rsidRPr="0029677F">
        <w:rPr>
          <w:color w:val="000000"/>
          <w:sz w:val="22"/>
          <w:szCs w:val="22"/>
        </w:rPr>
        <w:t>C, chrá</w:t>
      </w:r>
      <w:r w:rsidRPr="0029677F">
        <w:rPr>
          <w:color w:val="000000"/>
          <w:sz w:val="22"/>
          <w:szCs w:val="22"/>
        </w:rPr>
        <w:t xml:space="preserve">ňte pred </w:t>
      </w:r>
      <w:r w:rsidR="00DC2D27" w:rsidRPr="0029677F">
        <w:rPr>
          <w:color w:val="000000"/>
          <w:sz w:val="22"/>
          <w:szCs w:val="22"/>
        </w:rPr>
        <w:t>svetlom</w:t>
      </w:r>
      <w:r w:rsidRPr="0029677F">
        <w:rPr>
          <w:color w:val="000000"/>
          <w:sz w:val="22"/>
          <w:szCs w:val="22"/>
        </w:rPr>
        <w:t xml:space="preserve"> a vlhkosťou.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DC2D27" w:rsidRPr="0029677F" w:rsidRDefault="002E4609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1F7E31">
        <w:rPr>
          <w:b/>
          <w:sz w:val="22"/>
        </w:rPr>
        <w:t>Druh</w:t>
      </w:r>
      <w:r w:rsidR="00DC2D27" w:rsidRPr="001F7E31">
        <w:rPr>
          <w:b/>
          <w:sz w:val="22"/>
        </w:rPr>
        <w:t xml:space="preserve"> obalu</w:t>
      </w:r>
      <w:r w:rsidRPr="001F7E31">
        <w:rPr>
          <w:b/>
          <w:sz w:val="22"/>
        </w:rPr>
        <w:t xml:space="preserve"> a</w:t>
      </w:r>
      <w:r w:rsidR="00DC2D27" w:rsidRPr="0029677F">
        <w:rPr>
          <w:b/>
          <w:sz w:val="22"/>
          <w:szCs w:val="22"/>
        </w:rPr>
        <w:t xml:space="preserve"> veľkosť balenia</w:t>
      </w:r>
    </w:p>
    <w:p w:rsidR="005210B0" w:rsidRPr="0029677F" w:rsidRDefault="005210B0" w:rsidP="00F018AE">
      <w:pPr>
        <w:rPr>
          <w:sz w:val="22"/>
          <w:szCs w:val="22"/>
        </w:rPr>
      </w:pP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sz w:val="22"/>
          <w:szCs w:val="22"/>
        </w:rPr>
        <w:t xml:space="preserve">OPA/AL/PVC/AL </w:t>
      </w:r>
      <w:proofErr w:type="spellStart"/>
      <w:r w:rsidRPr="0029677F">
        <w:rPr>
          <w:sz w:val="22"/>
          <w:szCs w:val="22"/>
        </w:rPr>
        <w:t>blister</w:t>
      </w:r>
      <w:proofErr w:type="spellEnd"/>
      <w:r w:rsidRPr="0029677F">
        <w:rPr>
          <w:sz w:val="22"/>
          <w:szCs w:val="22"/>
        </w:rPr>
        <w:t xml:space="preserve"> (neprehľadný kovového vzhľadu)</w:t>
      </w:r>
      <w:r w:rsidR="0029677F">
        <w:rPr>
          <w:color w:val="000000"/>
          <w:sz w:val="22"/>
          <w:szCs w:val="22"/>
        </w:rPr>
        <w:t xml:space="preserve">, </w:t>
      </w:r>
      <w:r w:rsidRPr="0029677F">
        <w:rPr>
          <w:color w:val="000000"/>
          <w:sz w:val="22"/>
          <w:szCs w:val="22"/>
        </w:rPr>
        <w:t xml:space="preserve">písomná informácie pre </w:t>
      </w:r>
      <w:r w:rsidR="002E4609">
        <w:rPr>
          <w:color w:val="000000"/>
          <w:sz w:val="22"/>
          <w:szCs w:val="22"/>
        </w:rPr>
        <w:t>používateľov</w:t>
      </w:r>
      <w:r w:rsidRPr="0029677F">
        <w:rPr>
          <w:color w:val="000000"/>
          <w:sz w:val="22"/>
          <w:szCs w:val="22"/>
        </w:rPr>
        <w:t xml:space="preserve">, </w:t>
      </w:r>
      <w:r w:rsidR="0029677F">
        <w:rPr>
          <w:color w:val="000000"/>
          <w:sz w:val="22"/>
          <w:szCs w:val="22"/>
        </w:rPr>
        <w:t>škatuľka.</w:t>
      </w:r>
    </w:p>
    <w:p w:rsidR="00970773" w:rsidRDefault="00970773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 xml:space="preserve">Veľkosť </w:t>
      </w:r>
      <w:r w:rsidR="0029677F">
        <w:rPr>
          <w:color w:val="000000"/>
          <w:sz w:val="22"/>
          <w:szCs w:val="22"/>
        </w:rPr>
        <w:t>balenia</w:t>
      </w:r>
      <w:r w:rsidR="00E04E87">
        <w:rPr>
          <w:color w:val="000000"/>
          <w:sz w:val="22"/>
          <w:szCs w:val="22"/>
        </w:rPr>
        <w:t>:</w:t>
      </w:r>
      <w:r w:rsidR="0029677F">
        <w:rPr>
          <w:color w:val="000000"/>
          <w:sz w:val="22"/>
          <w:szCs w:val="22"/>
        </w:rPr>
        <w:t xml:space="preserve"> 20 filmom obalených </w:t>
      </w:r>
      <w:r w:rsidRPr="0029677F">
        <w:rPr>
          <w:color w:val="000000"/>
          <w:sz w:val="22"/>
          <w:szCs w:val="22"/>
        </w:rPr>
        <w:t>tabliet</w:t>
      </w:r>
    </w:p>
    <w:p w:rsidR="0039367C" w:rsidRPr="0029677F" w:rsidRDefault="0039367C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2E4609" w:rsidP="00F018AE">
      <w:pPr>
        <w:numPr>
          <w:ilvl w:val="1"/>
          <w:numId w:val="6"/>
        </w:numPr>
        <w:tabs>
          <w:tab w:val="left" w:pos="567"/>
        </w:tabs>
        <w:ind w:left="567" w:right="-2" w:hanging="567"/>
        <w:rPr>
          <w:b/>
          <w:sz w:val="22"/>
          <w:szCs w:val="22"/>
        </w:rPr>
      </w:pPr>
      <w:r w:rsidRPr="002E4609">
        <w:rPr>
          <w:b/>
          <w:sz w:val="22"/>
          <w:szCs w:val="22"/>
        </w:rPr>
        <w:t>Špeciálne opatrenia na likvidáciu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2E4609" w:rsidRDefault="002E4609" w:rsidP="00F018AE">
      <w:pPr>
        <w:tabs>
          <w:tab w:val="left" w:pos="8505"/>
        </w:tabs>
        <w:ind w:right="566"/>
        <w:rPr>
          <w:color w:val="000000"/>
          <w:sz w:val="22"/>
          <w:szCs w:val="22"/>
        </w:rPr>
      </w:pPr>
      <w:r w:rsidRPr="002E4609">
        <w:rPr>
          <w:color w:val="000000"/>
          <w:sz w:val="22"/>
          <w:szCs w:val="22"/>
        </w:rPr>
        <w:t>Nepoužitý liek alebo odpad vzniknutý z lieku treba vrátiť do lekárne.</w:t>
      </w:r>
    </w:p>
    <w:p w:rsidR="00DC2D27" w:rsidRPr="0029677F" w:rsidRDefault="00DC2D27" w:rsidP="00F018AE">
      <w:pPr>
        <w:tabs>
          <w:tab w:val="left" w:pos="8505"/>
        </w:tabs>
        <w:ind w:right="566"/>
        <w:rPr>
          <w:sz w:val="22"/>
          <w:szCs w:val="22"/>
        </w:rPr>
      </w:pPr>
    </w:p>
    <w:p w:rsidR="005210B0" w:rsidRPr="0029677F" w:rsidRDefault="005210B0" w:rsidP="00F018AE">
      <w:pPr>
        <w:tabs>
          <w:tab w:val="left" w:pos="8505"/>
        </w:tabs>
        <w:ind w:right="566"/>
        <w:rPr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caps/>
          <w:sz w:val="22"/>
          <w:szCs w:val="22"/>
        </w:rPr>
        <w:t>Držiteľ rozhodnutia o registrácii</w:t>
      </w:r>
    </w:p>
    <w:p w:rsidR="005210B0" w:rsidRPr="0029677F" w:rsidRDefault="005210B0" w:rsidP="00F018AE">
      <w:pPr>
        <w:rPr>
          <w:sz w:val="22"/>
          <w:szCs w:val="22"/>
        </w:rPr>
      </w:pPr>
    </w:p>
    <w:p w:rsidR="0039367C" w:rsidRDefault="000F3F00" w:rsidP="00F018AE">
      <w:pPr>
        <w:tabs>
          <w:tab w:val="left" w:pos="8505"/>
        </w:tabs>
        <w:ind w:right="566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Teofarma</w:t>
      </w:r>
      <w:proofErr w:type="spellEnd"/>
      <w:r w:rsidR="00F3337C">
        <w:rPr>
          <w:sz w:val="22"/>
          <w:szCs w:val="22"/>
        </w:rPr>
        <w:t xml:space="preserve"> </w:t>
      </w:r>
      <w:proofErr w:type="spellStart"/>
      <w:r w:rsidR="00F3337C">
        <w:rPr>
          <w:sz w:val="22"/>
          <w:szCs w:val="22"/>
        </w:rPr>
        <w:t>S</w:t>
      </w:r>
      <w:bookmarkStart w:id="0" w:name="_GoBack"/>
      <w:bookmarkEnd w:id="0"/>
      <w:r w:rsidR="00F3337C">
        <w:rPr>
          <w:sz w:val="22"/>
          <w:szCs w:val="22"/>
        </w:rPr>
        <w:t>.r.l</w:t>
      </w:r>
      <w:proofErr w:type="spellEnd"/>
      <w:r w:rsidR="00F3337C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="00F3337C">
        <w:rPr>
          <w:sz w:val="22"/>
          <w:szCs w:val="22"/>
        </w:rPr>
        <w:t xml:space="preserve"> </w:t>
      </w:r>
      <w:proofErr w:type="spellStart"/>
      <w:r w:rsidR="00E81E5B" w:rsidRPr="002C50D7">
        <w:rPr>
          <w:sz w:val="22"/>
          <w:szCs w:val="22"/>
          <w:lang w:eastAsia="de-DE"/>
        </w:rPr>
        <w:t>Via</w:t>
      </w:r>
      <w:proofErr w:type="spellEnd"/>
      <w:r w:rsidR="00E81E5B" w:rsidRPr="002C50D7">
        <w:rPr>
          <w:sz w:val="22"/>
          <w:szCs w:val="22"/>
          <w:lang w:eastAsia="de-DE"/>
        </w:rPr>
        <w:t xml:space="preserve"> </w:t>
      </w:r>
      <w:proofErr w:type="spellStart"/>
      <w:r w:rsidR="00E81E5B" w:rsidRPr="002C50D7">
        <w:rPr>
          <w:sz w:val="22"/>
          <w:szCs w:val="22"/>
          <w:lang w:eastAsia="de-DE"/>
        </w:rPr>
        <w:t>F.lli</w:t>
      </w:r>
      <w:proofErr w:type="spellEnd"/>
      <w:r w:rsidR="00E81E5B" w:rsidRPr="002C50D7">
        <w:rPr>
          <w:sz w:val="22"/>
          <w:szCs w:val="22"/>
          <w:lang w:eastAsia="de-DE"/>
        </w:rPr>
        <w:t xml:space="preserve"> </w:t>
      </w:r>
      <w:proofErr w:type="spellStart"/>
      <w:r w:rsidR="00E81E5B" w:rsidRPr="002C50D7">
        <w:rPr>
          <w:sz w:val="22"/>
          <w:szCs w:val="22"/>
          <w:lang w:eastAsia="de-DE"/>
        </w:rPr>
        <w:t>Cervi</w:t>
      </w:r>
      <w:proofErr w:type="spellEnd"/>
      <w:r w:rsidR="00E81E5B" w:rsidRPr="002C50D7">
        <w:rPr>
          <w:sz w:val="22"/>
          <w:szCs w:val="22"/>
          <w:lang w:eastAsia="de-DE"/>
        </w:rPr>
        <w:t xml:space="preserve"> 8 - 27010 </w:t>
      </w:r>
      <w:proofErr w:type="spellStart"/>
      <w:r w:rsidR="00E81E5B" w:rsidRPr="002C50D7">
        <w:rPr>
          <w:sz w:val="22"/>
          <w:szCs w:val="22"/>
          <w:lang w:eastAsia="de-DE"/>
        </w:rPr>
        <w:t>Valle</w:t>
      </w:r>
      <w:proofErr w:type="spellEnd"/>
      <w:r w:rsidR="00E81E5B" w:rsidRPr="002C50D7">
        <w:rPr>
          <w:sz w:val="22"/>
          <w:szCs w:val="22"/>
          <w:lang w:eastAsia="de-DE"/>
        </w:rPr>
        <w:t xml:space="preserve"> </w:t>
      </w:r>
      <w:proofErr w:type="spellStart"/>
      <w:r w:rsidR="00E81E5B" w:rsidRPr="002C50D7">
        <w:rPr>
          <w:sz w:val="22"/>
          <w:szCs w:val="22"/>
          <w:lang w:eastAsia="de-DE"/>
        </w:rPr>
        <w:t>Salimbene</w:t>
      </w:r>
      <w:proofErr w:type="spellEnd"/>
      <w:r w:rsidR="00E81E5B" w:rsidRPr="002C50D7">
        <w:rPr>
          <w:sz w:val="22"/>
          <w:szCs w:val="22"/>
          <w:lang w:eastAsia="de-DE"/>
        </w:rPr>
        <w:t xml:space="preserve"> (</w:t>
      </w:r>
      <w:proofErr w:type="spellStart"/>
      <w:r w:rsidR="00E81E5B" w:rsidRPr="002C50D7">
        <w:rPr>
          <w:sz w:val="22"/>
          <w:szCs w:val="22"/>
          <w:lang w:eastAsia="de-DE"/>
        </w:rPr>
        <w:t>Pavia</w:t>
      </w:r>
      <w:proofErr w:type="spellEnd"/>
      <w:r w:rsidR="00E81E5B" w:rsidRPr="002C50D7">
        <w:rPr>
          <w:sz w:val="22"/>
          <w:szCs w:val="22"/>
          <w:lang w:eastAsia="de-DE"/>
        </w:rPr>
        <w:t>), Taliansko</w:t>
      </w:r>
      <w:r w:rsidR="00E81E5B" w:rsidRPr="002C50D7" w:rsidDel="00AD4785">
        <w:rPr>
          <w:sz w:val="22"/>
          <w:szCs w:val="22"/>
        </w:rPr>
        <w:t xml:space="preserve"> </w:t>
      </w:r>
    </w:p>
    <w:p w:rsidR="00AD4785" w:rsidRDefault="00AD4785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E81E5B" w:rsidRPr="0029677F" w:rsidRDefault="00E81E5B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caps/>
          <w:sz w:val="22"/>
          <w:szCs w:val="22"/>
        </w:rPr>
        <w:t>Registračné číslo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Pr="0029677F" w:rsidRDefault="00DC2D27" w:rsidP="00F018AE">
      <w:pPr>
        <w:rPr>
          <w:color w:val="000000"/>
          <w:sz w:val="22"/>
          <w:szCs w:val="22"/>
        </w:rPr>
      </w:pPr>
      <w:r w:rsidRPr="0029677F">
        <w:rPr>
          <w:color w:val="000000"/>
          <w:sz w:val="22"/>
          <w:szCs w:val="22"/>
        </w:rPr>
        <w:t>14/0289/01-S</w:t>
      </w:r>
    </w:p>
    <w:p w:rsidR="00DC2D27" w:rsidRPr="0029677F" w:rsidRDefault="00DC2D27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sz w:val="22"/>
          <w:szCs w:val="22"/>
        </w:rPr>
      </w:pPr>
      <w:r w:rsidRPr="0029677F">
        <w:rPr>
          <w:b/>
          <w:caps/>
          <w:sz w:val="22"/>
          <w:szCs w:val="22"/>
        </w:rPr>
        <w:t xml:space="preserve">Dátum </w:t>
      </w:r>
      <w:r w:rsidR="002E4609" w:rsidRPr="001F7E31">
        <w:rPr>
          <w:b/>
          <w:caps/>
          <w:sz w:val="22"/>
        </w:rPr>
        <w:t xml:space="preserve">PRVEJ </w:t>
      </w:r>
      <w:r w:rsidRPr="0029677F">
        <w:rPr>
          <w:b/>
          <w:caps/>
          <w:sz w:val="22"/>
          <w:szCs w:val="22"/>
        </w:rPr>
        <w:t>registrácie / predĺženia registrácie</w:t>
      </w:r>
    </w:p>
    <w:p w:rsidR="005210B0" w:rsidRPr="0029677F" w:rsidRDefault="005210B0" w:rsidP="00F018AE">
      <w:pPr>
        <w:rPr>
          <w:color w:val="000000"/>
          <w:sz w:val="22"/>
          <w:szCs w:val="22"/>
        </w:rPr>
      </w:pPr>
    </w:p>
    <w:p w:rsidR="00DC2D27" w:rsidRDefault="0013596F" w:rsidP="00F018AE">
      <w:pPr>
        <w:rPr>
          <w:color w:val="000000"/>
          <w:sz w:val="22"/>
          <w:szCs w:val="22"/>
        </w:rPr>
      </w:pPr>
      <w:r>
        <w:rPr>
          <w:szCs w:val="22"/>
        </w:rPr>
        <w:t xml:space="preserve">Dátum prvej registrácie: </w:t>
      </w:r>
      <w:r w:rsidR="00DC2D27" w:rsidRPr="0029677F">
        <w:rPr>
          <w:color w:val="000000"/>
          <w:sz w:val="22"/>
          <w:szCs w:val="22"/>
        </w:rPr>
        <w:t>8.</w:t>
      </w:r>
      <w:r w:rsidR="00C82E0C">
        <w:rPr>
          <w:color w:val="000000"/>
          <w:sz w:val="22"/>
          <w:szCs w:val="22"/>
        </w:rPr>
        <w:t>11.</w:t>
      </w:r>
      <w:r w:rsidR="00DC2D27" w:rsidRPr="0029677F">
        <w:rPr>
          <w:color w:val="000000"/>
          <w:sz w:val="22"/>
          <w:szCs w:val="22"/>
        </w:rPr>
        <w:t>2001</w:t>
      </w:r>
    </w:p>
    <w:p w:rsidR="0013596F" w:rsidRPr="0029677F" w:rsidRDefault="0013596F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Dátum posledného predĺženia: </w:t>
      </w:r>
      <w:r w:rsidRPr="0013596F">
        <w:rPr>
          <w:color w:val="000000"/>
          <w:sz w:val="22"/>
          <w:szCs w:val="22"/>
        </w:rPr>
        <w:t>19.09.2007</w:t>
      </w:r>
    </w:p>
    <w:p w:rsidR="005210B0" w:rsidRPr="0029677F" w:rsidRDefault="005210B0" w:rsidP="00F018AE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DC2D27" w:rsidRPr="0029677F" w:rsidRDefault="00DC2D27" w:rsidP="00F018AE">
      <w:pPr>
        <w:numPr>
          <w:ilvl w:val="0"/>
          <w:numId w:val="6"/>
        </w:numPr>
        <w:ind w:left="567" w:right="566" w:hanging="567"/>
        <w:rPr>
          <w:b/>
          <w:caps/>
          <w:sz w:val="22"/>
          <w:szCs w:val="22"/>
        </w:rPr>
      </w:pPr>
      <w:r w:rsidRPr="0029677F">
        <w:rPr>
          <w:b/>
          <w:caps/>
          <w:sz w:val="22"/>
          <w:szCs w:val="22"/>
        </w:rPr>
        <w:t>Dátum revízie textu</w:t>
      </w:r>
    </w:p>
    <w:p w:rsidR="00DC2D27" w:rsidRPr="0029677F" w:rsidRDefault="00DC2D27" w:rsidP="00F018AE">
      <w:pPr>
        <w:rPr>
          <w:color w:val="000000"/>
          <w:sz w:val="22"/>
          <w:szCs w:val="22"/>
        </w:rPr>
      </w:pPr>
    </w:p>
    <w:p w:rsidR="005210B0" w:rsidRPr="0029677F" w:rsidRDefault="003160AB" w:rsidP="00F018A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Jún 2016</w:t>
      </w:r>
    </w:p>
    <w:sectPr w:rsidR="005210B0" w:rsidRPr="0029677F" w:rsidSect="001F7E31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75" w:rsidRDefault="00266875">
      <w:r>
        <w:separator/>
      </w:r>
    </w:p>
  </w:endnote>
  <w:endnote w:type="continuationSeparator" w:id="0">
    <w:p w:rsidR="00266875" w:rsidRDefault="0026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49" w:rsidRDefault="00E0404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04049" w:rsidRDefault="00E0404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049" w:rsidRDefault="00E0404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F1528">
      <w:rPr>
        <w:rStyle w:val="slostrany"/>
        <w:noProof/>
      </w:rPr>
      <w:t>8</w:t>
    </w:r>
    <w:r>
      <w:rPr>
        <w:rStyle w:val="slostrany"/>
      </w:rPr>
      <w:fldChar w:fldCharType="end"/>
    </w:r>
  </w:p>
  <w:p w:rsidR="00E04049" w:rsidRDefault="00E0404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75" w:rsidRDefault="00266875">
      <w:r>
        <w:separator/>
      </w:r>
    </w:p>
  </w:footnote>
  <w:footnote w:type="continuationSeparator" w:id="0">
    <w:p w:rsidR="00266875" w:rsidRDefault="00266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8D" w:rsidRDefault="00EA708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EEC" w:rsidRPr="00690E12" w:rsidRDefault="00281EEC" w:rsidP="00475D3A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690E12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690E12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2012/06922</w:t>
    </w:r>
  </w:p>
  <w:p w:rsidR="00E04049" w:rsidRPr="0029677F" w:rsidRDefault="00E04049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A85"/>
    <w:multiLevelType w:val="singleLevel"/>
    <w:tmpl w:val="6FB4DD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D7901B5"/>
    <w:multiLevelType w:val="multilevel"/>
    <w:tmpl w:val="639A9E0A"/>
    <w:lvl w:ilvl="0">
      <w:start w:val="4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1"/>
        </w:tabs>
        <w:ind w:left="1131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919"/>
        </w:tabs>
        <w:ind w:left="1919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  <w:u w:val="none"/>
      </w:rPr>
    </w:lvl>
  </w:abstractNum>
  <w:abstractNum w:abstractNumId="2">
    <w:nsid w:val="1BC8706E"/>
    <w:multiLevelType w:val="multilevel"/>
    <w:tmpl w:val="A3C65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60A4E3B"/>
    <w:multiLevelType w:val="singleLevel"/>
    <w:tmpl w:val="F98033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B0F4A0A"/>
    <w:multiLevelType w:val="hybridMultilevel"/>
    <w:tmpl w:val="3528C62E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07236"/>
    <w:multiLevelType w:val="hybridMultilevel"/>
    <w:tmpl w:val="D0606FA0"/>
    <w:lvl w:ilvl="0" w:tplc="7CFE7F5E"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12715"/>
    <w:multiLevelType w:val="hybridMultilevel"/>
    <w:tmpl w:val="256E690A"/>
    <w:lvl w:ilvl="0" w:tplc="DD0A4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B05ED0"/>
    <w:multiLevelType w:val="singleLevel"/>
    <w:tmpl w:val="2654D09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71959D2"/>
    <w:multiLevelType w:val="singleLevel"/>
    <w:tmpl w:val="07EC55F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7C"/>
    <w:rsid w:val="000319AB"/>
    <w:rsid w:val="00054C8E"/>
    <w:rsid w:val="00062CC3"/>
    <w:rsid w:val="000F3F00"/>
    <w:rsid w:val="00107D5B"/>
    <w:rsid w:val="0012484C"/>
    <w:rsid w:val="001307A4"/>
    <w:rsid w:val="0013596F"/>
    <w:rsid w:val="00151689"/>
    <w:rsid w:val="0018666E"/>
    <w:rsid w:val="001950E8"/>
    <w:rsid w:val="001A57D7"/>
    <w:rsid w:val="001C02E5"/>
    <w:rsid w:val="001C0E5B"/>
    <w:rsid w:val="001C2686"/>
    <w:rsid w:val="001D4107"/>
    <w:rsid w:val="001D52B0"/>
    <w:rsid w:val="001E0341"/>
    <w:rsid w:val="001F7E31"/>
    <w:rsid w:val="002039CA"/>
    <w:rsid w:val="002151AF"/>
    <w:rsid w:val="00266875"/>
    <w:rsid w:val="00274D2A"/>
    <w:rsid w:val="00281EEC"/>
    <w:rsid w:val="0029677F"/>
    <w:rsid w:val="002971EB"/>
    <w:rsid w:val="002C276A"/>
    <w:rsid w:val="002C38EA"/>
    <w:rsid w:val="002C50D7"/>
    <w:rsid w:val="002C586E"/>
    <w:rsid w:val="002E4609"/>
    <w:rsid w:val="0030469B"/>
    <w:rsid w:val="00310187"/>
    <w:rsid w:val="003160AB"/>
    <w:rsid w:val="003200EE"/>
    <w:rsid w:val="00320269"/>
    <w:rsid w:val="00374751"/>
    <w:rsid w:val="00391466"/>
    <w:rsid w:val="0039367C"/>
    <w:rsid w:val="003C6721"/>
    <w:rsid w:val="003D6D64"/>
    <w:rsid w:val="00434071"/>
    <w:rsid w:val="00461F63"/>
    <w:rsid w:val="00475D3A"/>
    <w:rsid w:val="004A0C7F"/>
    <w:rsid w:val="004C50F1"/>
    <w:rsid w:val="004C7A94"/>
    <w:rsid w:val="005210B0"/>
    <w:rsid w:val="005A1D83"/>
    <w:rsid w:val="005C46F3"/>
    <w:rsid w:val="006B3A8F"/>
    <w:rsid w:val="006F4202"/>
    <w:rsid w:val="00735CDD"/>
    <w:rsid w:val="007E5A1D"/>
    <w:rsid w:val="00810BBA"/>
    <w:rsid w:val="00834A20"/>
    <w:rsid w:val="008363A3"/>
    <w:rsid w:val="0088764C"/>
    <w:rsid w:val="008D1218"/>
    <w:rsid w:val="008F0B8B"/>
    <w:rsid w:val="0090138B"/>
    <w:rsid w:val="00913C0E"/>
    <w:rsid w:val="009174CC"/>
    <w:rsid w:val="00925517"/>
    <w:rsid w:val="00941040"/>
    <w:rsid w:val="0094459F"/>
    <w:rsid w:val="00957971"/>
    <w:rsid w:val="00970773"/>
    <w:rsid w:val="009A527C"/>
    <w:rsid w:val="009E0744"/>
    <w:rsid w:val="009F1528"/>
    <w:rsid w:val="00A1429C"/>
    <w:rsid w:val="00A42078"/>
    <w:rsid w:val="00A433FF"/>
    <w:rsid w:val="00A668CF"/>
    <w:rsid w:val="00A87D9D"/>
    <w:rsid w:val="00AC137A"/>
    <w:rsid w:val="00AD4785"/>
    <w:rsid w:val="00B135A4"/>
    <w:rsid w:val="00BB0F71"/>
    <w:rsid w:val="00BC0CCE"/>
    <w:rsid w:val="00BF1EBA"/>
    <w:rsid w:val="00C80A01"/>
    <w:rsid w:val="00C82BA5"/>
    <w:rsid w:val="00C82E0C"/>
    <w:rsid w:val="00C8425C"/>
    <w:rsid w:val="00CA08BE"/>
    <w:rsid w:val="00CA0C8C"/>
    <w:rsid w:val="00CC2FCD"/>
    <w:rsid w:val="00CD1876"/>
    <w:rsid w:val="00D00806"/>
    <w:rsid w:val="00D14103"/>
    <w:rsid w:val="00D313FC"/>
    <w:rsid w:val="00D321A5"/>
    <w:rsid w:val="00D471DC"/>
    <w:rsid w:val="00D923A6"/>
    <w:rsid w:val="00D93360"/>
    <w:rsid w:val="00D93BE1"/>
    <w:rsid w:val="00DC2D27"/>
    <w:rsid w:val="00DC433B"/>
    <w:rsid w:val="00DF11F3"/>
    <w:rsid w:val="00DF2D34"/>
    <w:rsid w:val="00DF732E"/>
    <w:rsid w:val="00E04049"/>
    <w:rsid w:val="00E04E87"/>
    <w:rsid w:val="00E456C3"/>
    <w:rsid w:val="00E505CD"/>
    <w:rsid w:val="00E81E5B"/>
    <w:rsid w:val="00EA708D"/>
    <w:rsid w:val="00EC0924"/>
    <w:rsid w:val="00ED4F24"/>
    <w:rsid w:val="00F018AE"/>
    <w:rsid w:val="00F3337C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i/>
      <w:iCs/>
      <w:color w:val="000000"/>
      <w:sz w:val="20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qFormat/>
    <w:pPr>
      <w:keepNext/>
      <w:ind w:left="454" w:firstLine="680"/>
      <w:outlineLvl w:val="2"/>
    </w:pPr>
    <w:rPr>
      <w:i/>
      <w:szCs w:val="20"/>
      <w:lang w:val="cs-CZ" w:eastAsia="en-GB"/>
    </w:rPr>
  </w:style>
  <w:style w:type="paragraph" w:styleId="Nadpis4">
    <w:name w:val="heading 4"/>
    <w:basedOn w:val="Normlny"/>
    <w:next w:val="Normlny"/>
    <w:qFormat/>
    <w:pPr>
      <w:keepNext/>
      <w:ind w:right="566"/>
      <w:outlineLvl w:val="3"/>
    </w:pPr>
    <w:rPr>
      <w:rFonts w:ascii="Arial" w:hAnsi="Arial" w:cs="Arial"/>
      <w:b/>
      <w:bCs/>
      <w:caps/>
      <w:sz w:val="16"/>
      <w:szCs w:val="20"/>
      <w:lang w:eastAsia="en-GB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  <w:color w:val="000000"/>
      <w:szCs w:val="20"/>
      <w:lang w:val="cs-CZ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Cs w:val="20"/>
      <w:lang w:val="cs-CZ" w:eastAsia="en-GB"/>
    </w:rPr>
  </w:style>
  <w:style w:type="paragraph" w:styleId="Zarkazkladnhotextu2">
    <w:name w:val="Body Text Indent 2"/>
    <w:basedOn w:val="Normlny"/>
    <w:pPr>
      <w:ind w:left="1271"/>
      <w:jc w:val="both"/>
    </w:pPr>
    <w:rPr>
      <w:szCs w:val="20"/>
      <w:lang w:val="cs-CZ" w:eastAsia="en-GB"/>
    </w:rPr>
  </w:style>
  <w:style w:type="paragraph" w:styleId="Zarkazkladnhotextu3">
    <w:name w:val="Body Text Indent 3"/>
    <w:basedOn w:val="Normlny"/>
    <w:pPr>
      <w:ind w:left="1360"/>
      <w:jc w:val="both"/>
    </w:pPr>
    <w:rPr>
      <w:szCs w:val="20"/>
      <w:lang w:val="cs-CZ" w:eastAsia="en-GB"/>
    </w:rPr>
  </w:style>
  <w:style w:type="paragraph" w:styleId="Zkladntext">
    <w:name w:val="Body Text"/>
    <w:basedOn w:val="Normlny"/>
    <w:pPr>
      <w:widowControl w:val="0"/>
    </w:pPr>
    <w:rPr>
      <w:color w:val="000000"/>
      <w:szCs w:val="20"/>
      <w:lang w:val="cs-CZ" w:eastAsia="en-GB"/>
    </w:rPr>
  </w:style>
  <w:style w:type="paragraph" w:styleId="Zkladntext2">
    <w:name w:val="Body Text 2"/>
    <w:basedOn w:val="Normlny"/>
    <w:pPr>
      <w:numPr>
        <w:ilvl w:val="12"/>
      </w:numPr>
      <w:jc w:val="both"/>
    </w:pPr>
    <w:rPr>
      <w:color w:val="000000"/>
      <w:szCs w:val="20"/>
      <w:lang w:val="cs-CZ" w:eastAsia="en-GB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rPr>
      <w:rFonts w:ascii="Arial" w:hAnsi="Arial" w:cs="Arial"/>
      <w:color w:val="000000"/>
      <w:sz w:val="20"/>
    </w:rPr>
  </w:style>
  <w:style w:type="character" w:styleId="Odkaznakomentr">
    <w:name w:val="annotation reference"/>
    <w:rsid w:val="002C586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586E"/>
    <w:rPr>
      <w:sz w:val="20"/>
      <w:szCs w:val="20"/>
    </w:rPr>
  </w:style>
  <w:style w:type="character" w:customStyle="1" w:styleId="TextkomentraChar">
    <w:name w:val="Text komentára Char"/>
    <w:link w:val="Textkomentra"/>
    <w:rsid w:val="002C586E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2C586E"/>
    <w:rPr>
      <w:b/>
      <w:bCs/>
    </w:rPr>
  </w:style>
  <w:style w:type="character" w:customStyle="1" w:styleId="PredmetkomentraChar">
    <w:name w:val="Predmet komentára Char"/>
    <w:link w:val="Predmetkomentra"/>
    <w:rsid w:val="002C586E"/>
    <w:rPr>
      <w:b/>
      <w:bCs/>
      <w:lang w:eastAsia="en-US"/>
    </w:rPr>
  </w:style>
  <w:style w:type="paragraph" w:styleId="Revzia">
    <w:name w:val="Revision"/>
    <w:hidden/>
    <w:uiPriority w:val="99"/>
    <w:semiHidden/>
    <w:rsid w:val="002C586E"/>
    <w:rPr>
      <w:sz w:val="24"/>
      <w:szCs w:val="24"/>
      <w:lang w:val="sk-SK" w:eastAsia="en-US"/>
    </w:rPr>
  </w:style>
  <w:style w:type="paragraph" w:styleId="Textbubliny">
    <w:name w:val="Balloon Text"/>
    <w:basedOn w:val="Normlny"/>
    <w:link w:val="TextbublinyChar"/>
    <w:rsid w:val="002C58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C586E"/>
    <w:rPr>
      <w:rFonts w:ascii="Tahoma" w:hAnsi="Tahoma" w:cs="Tahoma"/>
      <w:sz w:val="16"/>
      <w:szCs w:val="16"/>
      <w:lang w:eastAsia="en-US"/>
    </w:rPr>
  </w:style>
  <w:style w:type="paragraph" w:styleId="Podtitul">
    <w:name w:val="Subtitle"/>
    <w:basedOn w:val="Normlny"/>
    <w:link w:val="PodtitulChar"/>
    <w:qFormat/>
    <w:rsid w:val="00D321A5"/>
    <w:pPr>
      <w:jc w:val="center"/>
    </w:pPr>
    <w:rPr>
      <w:rFonts w:ascii="Arial" w:hAnsi="Arial"/>
      <w:b/>
      <w:szCs w:val="20"/>
      <w:u w:val="single"/>
      <w:lang w:eastAsia="en-GB"/>
    </w:rPr>
  </w:style>
  <w:style w:type="character" w:customStyle="1" w:styleId="PodtitulChar">
    <w:name w:val="Podtitul Char"/>
    <w:link w:val="Podtitul"/>
    <w:rsid w:val="00D321A5"/>
    <w:rPr>
      <w:rFonts w:ascii="Arial" w:hAnsi="Arial"/>
      <w:b/>
      <w:sz w:val="24"/>
      <w:u w:val="single"/>
      <w:lang w:eastAsia="en-GB"/>
    </w:rPr>
  </w:style>
  <w:style w:type="character" w:styleId="Hypertextovprepojenie">
    <w:name w:val="Hyperlink"/>
    <w:uiPriority w:val="99"/>
    <w:rsid w:val="001F7E31"/>
    <w:rPr>
      <w:rFonts w:cs="Times New Roman"/>
      <w:color w:val="0000FF"/>
      <w:u w:val="single"/>
    </w:rPr>
  </w:style>
  <w:style w:type="character" w:customStyle="1" w:styleId="HlavikaChar">
    <w:name w:val="Hlavička Char"/>
    <w:link w:val="Hlavika"/>
    <w:rsid w:val="00BC0CCE"/>
    <w:rPr>
      <w:sz w:val="24"/>
      <w:lang w:val="cs-CZ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i/>
      <w:iCs/>
      <w:color w:val="000000"/>
      <w:sz w:val="20"/>
    </w:rPr>
  </w:style>
  <w:style w:type="paragraph" w:styleId="Nadpis2">
    <w:name w:val="heading 2"/>
    <w:basedOn w:val="Normlny"/>
    <w:next w:val="Normlny"/>
    <w:qFormat/>
    <w:pPr>
      <w:keepNext/>
      <w:ind w:right="566"/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qFormat/>
    <w:pPr>
      <w:keepNext/>
      <w:ind w:left="454" w:firstLine="680"/>
      <w:outlineLvl w:val="2"/>
    </w:pPr>
    <w:rPr>
      <w:i/>
      <w:szCs w:val="20"/>
      <w:lang w:val="cs-CZ" w:eastAsia="en-GB"/>
    </w:rPr>
  </w:style>
  <w:style w:type="paragraph" w:styleId="Nadpis4">
    <w:name w:val="heading 4"/>
    <w:basedOn w:val="Normlny"/>
    <w:next w:val="Normlny"/>
    <w:qFormat/>
    <w:pPr>
      <w:keepNext/>
      <w:ind w:right="566"/>
      <w:outlineLvl w:val="3"/>
    </w:pPr>
    <w:rPr>
      <w:rFonts w:ascii="Arial" w:hAnsi="Arial" w:cs="Arial"/>
      <w:b/>
      <w:bCs/>
      <w:caps/>
      <w:sz w:val="16"/>
      <w:szCs w:val="20"/>
      <w:lang w:eastAsia="en-GB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i/>
      <w:color w:val="000000"/>
      <w:szCs w:val="20"/>
      <w:lang w:val="cs-CZ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Cs w:val="20"/>
      <w:lang w:val="cs-CZ" w:eastAsia="en-GB"/>
    </w:rPr>
  </w:style>
  <w:style w:type="paragraph" w:styleId="Zarkazkladnhotextu2">
    <w:name w:val="Body Text Indent 2"/>
    <w:basedOn w:val="Normlny"/>
    <w:pPr>
      <w:ind w:left="1271"/>
      <w:jc w:val="both"/>
    </w:pPr>
    <w:rPr>
      <w:szCs w:val="20"/>
      <w:lang w:val="cs-CZ" w:eastAsia="en-GB"/>
    </w:rPr>
  </w:style>
  <w:style w:type="paragraph" w:styleId="Zarkazkladnhotextu3">
    <w:name w:val="Body Text Indent 3"/>
    <w:basedOn w:val="Normlny"/>
    <w:pPr>
      <w:ind w:left="1360"/>
      <w:jc w:val="both"/>
    </w:pPr>
    <w:rPr>
      <w:szCs w:val="20"/>
      <w:lang w:val="cs-CZ" w:eastAsia="en-GB"/>
    </w:rPr>
  </w:style>
  <w:style w:type="paragraph" w:styleId="Zkladntext">
    <w:name w:val="Body Text"/>
    <w:basedOn w:val="Normlny"/>
    <w:pPr>
      <w:widowControl w:val="0"/>
    </w:pPr>
    <w:rPr>
      <w:color w:val="000000"/>
      <w:szCs w:val="20"/>
      <w:lang w:val="cs-CZ" w:eastAsia="en-GB"/>
    </w:rPr>
  </w:style>
  <w:style w:type="paragraph" w:styleId="Zkladntext2">
    <w:name w:val="Body Text 2"/>
    <w:basedOn w:val="Normlny"/>
    <w:pPr>
      <w:numPr>
        <w:ilvl w:val="12"/>
      </w:numPr>
      <w:jc w:val="both"/>
    </w:pPr>
    <w:rPr>
      <w:color w:val="000000"/>
      <w:szCs w:val="20"/>
      <w:lang w:val="cs-CZ" w:eastAsia="en-GB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rPr>
      <w:rFonts w:ascii="Arial" w:hAnsi="Arial" w:cs="Arial"/>
      <w:color w:val="000000"/>
      <w:sz w:val="20"/>
    </w:rPr>
  </w:style>
  <w:style w:type="character" w:styleId="Odkaznakomentr">
    <w:name w:val="annotation reference"/>
    <w:rsid w:val="002C586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C586E"/>
    <w:rPr>
      <w:sz w:val="20"/>
      <w:szCs w:val="20"/>
    </w:rPr>
  </w:style>
  <w:style w:type="character" w:customStyle="1" w:styleId="TextkomentraChar">
    <w:name w:val="Text komentára Char"/>
    <w:link w:val="Textkomentra"/>
    <w:rsid w:val="002C586E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2C586E"/>
    <w:rPr>
      <w:b/>
      <w:bCs/>
    </w:rPr>
  </w:style>
  <w:style w:type="character" w:customStyle="1" w:styleId="PredmetkomentraChar">
    <w:name w:val="Predmet komentára Char"/>
    <w:link w:val="Predmetkomentra"/>
    <w:rsid w:val="002C586E"/>
    <w:rPr>
      <w:b/>
      <w:bCs/>
      <w:lang w:eastAsia="en-US"/>
    </w:rPr>
  </w:style>
  <w:style w:type="paragraph" w:styleId="Revzia">
    <w:name w:val="Revision"/>
    <w:hidden/>
    <w:uiPriority w:val="99"/>
    <w:semiHidden/>
    <w:rsid w:val="002C586E"/>
    <w:rPr>
      <w:sz w:val="24"/>
      <w:szCs w:val="24"/>
      <w:lang w:val="sk-SK" w:eastAsia="en-US"/>
    </w:rPr>
  </w:style>
  <w:style w:type="paragraph" w:styleId="Textbubliny">
    <w:name w:val="Balloon Text"/>
    <w:basedOn w:val="Normlny"/>
    <w:link w:val="TextbublinyChar"/>
    <w:rsid w:val="002C58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C586E"/>
    <w:rPr>
      <w:rFonts w:ascii="Tahoma" w:hAnsi="Tahoma" w:cs="Tahoma"/>
      <w:sz w:val="16"/>
      <w:szCs w:val="16"/>
      <w:lang w:eastAsia="en-US"/>
    </w:rPr>
  </w:style>
  <w:style w:type="paragraph" w:styleId="Podtitul">
    <w:name w:val="Subtitle"/>
    <w:basedOn w:val="Normlny"/>
    <w:link w:val="PodtitulChar"/>
    <w:qFormat/>
    <w:rsid w:val="00D321A5"/>
    <w:pPr>
      <w:jc w:val="center"/>
    </w:pPr>
    <w:rPr>
      <w:rFonts w:ascii="Arial" w:hAnsi="Arial"/>
      <w:b/>
      <w:szCs w:val="20"/>
      <w:u w:val="single"/>
      <w:lang w:eastAsia="en-GB"/>
    </w:rPr>
  </w:style>
  <w:style w:type="character" w:customStyle="1" w:styleId="PodtitulChar">
    <w:name w:val="Podtitul Char"/>
    <w:link w:val="Podtitul"/>
    <w:rsid w:val="00D321A5"/>
    <w:rPr>
      <w:rFonts w:ascii="Arial" w:hAnsi="Arial"/>
      <w:b/>
      <w:sz w:val="24"/>
      <w:u w:val="single"/>
      <w:lang w:eastAsia="en-GB"/>
    </w:rPr>
  </w:style>
  <w:style w:type="character" w:styleId="Hypertextovprepojenie">
    <w:name w:val="Hyperlink"/>
    <w:uiPriority w:val="99"/>
    <w:rsid w:val="001F7E31"/>
    <w:rPr>
      <w:rFonts w:cs="Times New Roman"/>
      <w:color w:val="0000FF"/>
      <w:u w:val="single"/>
    </w:rPr>
  </w:style>
  <w:style w:type="character" w:customStyle="1" w:styleId="HlavikaChar">
    <w:name w:val="Hlavička Char"/>
    <w:link w:val="Hlavika"/>
    <w:rsid w:val="00BC0CCE"/>
    <w:rPr>
      <w:sz w:val="24"/>
      <w:lang w:val="cs-CZ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2613</Words>
  <Characters>14899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PHARMA SERVIS</Company>
  <LinksUpToDate>false</LinksUpToDate>
  <CharactersWithSpaces>17478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RNDr. Dana Ťažká</dc:creator>
  <cp:lastModifiedBy>ME</cp:lastModifiedBy>
  <cp:revision>3</cp:revision>
  <cp:lastPrinted>2016-02-03T12:51:00Z</cp:lastPrinted>
  <dcterms:created xsi:type="dcterms:W3CDTF">2016-06-22T05:18:00Z</dcterms:created>
  <dcterms:modified xsi:type="dcterms:W3CDTF">2016-06-22T05:18:00Z</dcterms:modified>
</cp:coreProperties>
</file>