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F2" w:rsidRDefault="00252DF2" w:rsidP="008130DE">
      <w:pPr>
        <w:pStyle w:val="Nzov"/>
        <w:jc w:val="left"/>
        <w:rPr>
          <w:color w:val="000000"/>
          <w:sz w:val="22"/>
          <w:szCs w:val="22"/>
        </w:rPr>
      </w:pPr>
    </w:p>
    <w:p w:rsidR="00252DF2" w:rsidRDefault="00252DF2" w:rsidP="008130DE">
      <w:pPr>
        <w:pStyle w:val="Nzov"/>
        <w:jc w:val="left"/>
        <w:rPr>
          <w:color w:val="000000"/>
          <w:sz w:val="22"/>
          <w:szCs w:val="22"/>
        </w:rPr>
      </w:pPr>
    </w:p>
    <w:p w:rsidR="00F96CCF" w:rsidRPr="00252DF2" w:rsidRDefault="00F96CCF" w:rsidP="00985863">
      <w:pPr>
        <w:pStyle w:val="Nzov"/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</w:rPr>
        <w:t>SÚHRN CHARAKTERISTICKÝCH VLASTNOSTÍ LIEKU</w:t>
      </w:r>
    </w:p>
    <w:p w:rsidR="00F96CCF" w:rsidRPr="00252DF2" w:rsidRDefault="00F96CCF" w:rsidP="008130DE">
      <w:pPr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426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</w:rPr>
        <w:t>1.</w:t>
      </w:r>
      <w:r w:rsidRPr="00252DF2">
        <w:rPr>
          <w:b/>
          <w:sz w:val="22"/>
          <w:szCs w:val="22"/>
        </w:rPr>
        <w:tab/>
        <w:t>NÁZOV LIEKU</w:t>
      </w:r>
    </w:p>
    <w:p w:rsidR="00F96CCF" w:rsidRPr="00252DF2" w:rsidRDefault="00F96CCF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ab/>
      </w:r>
    </w:p>
    <w:p w:rsidR="00F96CCF" w:rsidRDefault="00F96CCF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MUTAFLOR</w:t>
      </w:r>
      <w:r w:rsidR="00252DF2">
        <w:rPr>
          <w:color w:val="000000"/>
          <w:sz w:val="22"/>
          <w:szCs w:val="22"/>
          <w:lang w:val="sk-SK"/>
        </w:rPr>
        <w:t xml:space="preserve"> </w:t>
      </w:r>
      <w:r w:rsidR="001D31B5">
        <w:rPr>
          <w:color w:val="000000"/>
          <w:sz w:val="22"/>
          <w:szCs w:val="22"/>
          <w:lang w:val="sk-SK"/>
        </w:rPr>
        <w:t>perorálna suspenzia</w:t>
      </w:r>
    </w:p>
    <w:p w:rsidR="00831B62" w:rsidRPr="00252DF2" w:rsidRDefault="00831B62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10</w:t>
      </w:r>
      <w:r w:rsidRPr="00252DF2">
        <w:rPr>
          <w:color w:val="000000"/>
          <w:sz w:val="22"/>
          <w:szCs w:val="22"/>
          <w:vertAlign w:val="superscript"/>
          <w:lang w:val="sk-SK"/>
        </w:rPr>
        <w:t>8</w:t>
      </w:r>
      <w:r>
        <w:rPr>
          <w:color w:val="000000"/>
          <w:sz w:val="22"/>
          <w:szCs w:val="22"/>
          <w:lang w:val="sk-SK"/>
        </w:rPr>
        <w:t xml:space="preserve"> životaschopných buniek/ml</w:t>
      </w:r>
    </w:p>
    <w:p w:rsidR="00F96CCF" w:rsidRPr="00252DF2" w:rsidRDefault="00F96CCF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2.</w:t>
      </w:r>
      <w:r w:rsidRPr="00252DF2">
        <w:rPr>
          <w:b/>
          <w:sz w:val="22"/>
          <w:szCs w:val="22"/>
          <w:lang w:val="sk-SK"/>
        </w:rPr>
        <w:tab/>
        <w:t>KVALITATÍVNE A KVANTITATÍVNE ZLOŽENIE</w:t>
      </w:r>
    </w:p>
    <w:p w:rsidR="00F96CCF" w:rsidRPr="00252DF2" w:rsidRDefault="00F96CCF" w:rsidP="008130DE">
      <w:pPr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1</w:t>
      </w:r>
      <w:r w:rsidR="00252DF2">
        <w:rPr>
          <w:color w:val="000000"/>
          <w:sz w:val="22"/>
          <w:szCs w:val="22"/>
          <w:lang w:val="sk-SK"/>
        </w:rPr>
        <w:t xml:space="preserve"> ml obsahuje</w:t>
      </w:r>
      <w:r w:rsidRPr="00252DF2">
        <w:rPr>
          <w:color w:val="000000"/>
          <w:sz w:val="22"/>
          <w:szCs w:val="22"/>
          <w:lang w:val="sk-SK"/>
        </w:rPr>
        <w:t xml:space="preserve"> obsahuje: </w:t>
      </w:r>
    </w:p>
    <w:p w:rsidR="00F96CCF" w:rsidRPr="00252DF2" w:rsidRDefault="00252DF2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iCs/>
          <w:color w:val="000000"/>
          <w:sz w:val="22"/>
          <w:szCs w:val="22"/>
          <w:lang w:val="sk-SK"/>
        </w:rPr>
        <w:t xml:space="preserve">bakteriálna kultúra </w:t>
      </w:r>
      <w:r w:rsidR="00F96CCF" w:rsidRPr="00252DF2">
        <w:rPr>
          <w:i/>
          <w:iCs/>
          <w:color w:val="000000"/>
          <w:sz w:val="22"/>
          <w:szCs w:val="22"/>
          <w:lang w:val="sk-SK"/>
        </w:rPr>
        <w:t>Escherichia coli</w:t>
      </w:r>
      <w:r w:rsidR="00F96CCF" w:rsidRPr="00252DF2">
        <w:rPr>
          <w:color w:val="000000"/>
          <w:sz w:val="22"/>
          <w:szCs w:val="22"/>
          <w:lang w:val="sk-SK"/>
        </w:rPr>
        <w:t xml:space="preserve"> kmeň Nissle 1917</w:t>
      </w:r>
      <w:r>
        <w:rPr>
          <w:color w:val="000000"/>
          <w:sz w:val="22"/>
          <w:szCs w:val="22"/>
          <w:lang w:val="sk-SK"/>
        </w:rPr>
        <w:t xml:space="preserve"> zodpovedajúca do 10</w:t>
      </w:r>
      <w:r w:rsidRPr="00252DF2">
        <w:rPr>
          <w:color w:val="000000"/>
          <w:sz w:val="22"/>
          <w:szCs w:val="22"/>
          <w:vertAlign w:val="superscript"/>
          <w:lang w:val="sk-SK"/>
        </w:rPr>
        <w:t>8</w:t>
      </w:r>
      <w:r>
        <w:rPr>
          <w:color w:val="000000"/>
          <w:sz w:val="22"/>
          <w:szCs w:val="22"/>
          <w:lang w:val="sk-SK"/>
        </w:rPr>
        <w:t xml:space="preserve"> životaschopných buniek (CFU).</w:t>
      </w:r>
    </w:p>
    <w:p w:rsidR="00F96CCF" w:rsidRDefault="00F96CCF" w:rsidP="008130DE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lang w:val="sk-SK"/>
        </w:rPr>
      </w:pPr>
    </w:p>
    <w:p w:rsidR="00252DF2" w:rsidRPr="00252DF2" w:rsidRDefault="00252DF2" w:rsidP="008130DE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Úplný zoznam pomocných látok, pozri časť 6.1.</w:t>
      </w:r>
    </w:p>
    <w:p w:rsidR="00F96CCF" w:rsidRPr="00252DF2" w:rsidRDefault="00F96CCF" w:rsidP="008130DE">
      <w:pPr>
        <w:rPr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3.</w:t>
      </w:r>
      <w:r w:rsidRPr="00252DF2">
        <w:rPr>
          <w:b/>
          <w:sz w:val="22"/>
          <w:szCs w:val="22"/>
          <w:lang w:val="sk-SK"/>
        </w:rPr>
        <w:tab/>
        <w:t>LIEKOVÁ FORMA</w:t>
      </w:r>
    </w:p>
    <w:p w:rsidR="00F96CCF" w:rsidRPr="00252DF2" w:rsidRDefault="00F96CCF" w:rsidP="008130DE">
      <w:pPr>
        <w:tabs>
          <w:tab w:val="left" w:pos="0"/>
          <w:tab w:val="left" w:pos="426"/>
        </w:tabs>
        <w:rPr>
          <w:b/>
          <w:color w:val="000000"/>
          <w:sz w:val="22"/>
          <w:szCs w:val="22"/>
          <w:lang w:val="sk-SK"/>
        </w:rPr>
      </w:pPr>
    </w:p>
    <w:p w:rsidR="00F96CCF" w:rsidRPr="00252DF2" w:rsidRDefault="00252DF2" w:rsidP="008130DE">
      <w:pPr>
        <w:pStyle w:val="Nadpis3"/>
        <w:ind w:left="0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perorálna </w:t>
      </w:r>
      <w:r w:rsidR="001D31B5">
        <w:rPr>
          <w:color w:val="000000"/>
          <w:sz w:val="22"/>
          <w:szCs w:val="22"/>
          <w:lang w:val="sk-SK"/>
        </w:rPr>
        <w:t>suspenzia</w:t>
      </w:r>
    </w:p>
    <w:p w:rsidR="00F96CCF" w:rsidRPr="00252DF2" w:rsidRDefault="00E12CA3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sz w:val="22"/>
          <w:szCs w:val="22"/>
        </w:rPr>
        <w:t>Béžová mliečno zakalená vodová tekutina</w:t>
      </w:r>
    </w:p>
    <w:p w:rsidR="00F96CCF" w:rsidRPr="00252DF2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rPr>
          <w:caps/>
          <w:sz w:val="22"/>
          <w:szCs w:val="22"/>
          <w:lang w:val="sk-SK"/>
        </w:rPr>
      </w:pPr>
      <w:r w:rsidRPr="00252DF2">
        <w:rPr>
          <w:b/>
          <w:caps/>
          <w:sz w:val="22"/>
          <w:szCs w:val="22"/>
          <w:lang w:val="sk-SK"/>
        </w:rPr>
        <w:t>4.</w:t>
      </w:r>
      <w:r w:rsidRPr="00252DF2">
        <w:rPr>
          <w:b/>
          <w:caps/>
          <w:sz w:val="22"/>
          <w:szCs w:val="22"/>
          <w:lang w:val="sk-SK"/>
        </w:rPr>
        <w:tab/>
        <w:t>KLINICKÉ ÚDAJE</w:t>
      </w:r>
    </w:p>
    <w:p w:rsidR="00F96CCF" w:rsidRPr="00252DF2" w:rsidRDefault="00F96CCF" w:rsidP="008130DE">
      <w:pPr>
        <w:rPr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4.1</w:t>
      </w:r>
      <w:r w:rsidRPr="00252DF2">
        <w:rPr>
          <w:b/>
          <w:sz w:val="22"/>
          <w:szCs w:val="22"/>
          <w:lang w:val="sk-SK"/>
        </w:rPr>
        <w:tab/>
        <w:t>Terapeutické indikácie</w:t>
      </w: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F96CCF" w:rsidRDefault="00A72292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 hnačka u dojčiat, batoliat a detí</w:t>
      </w:r>
    </w:p>
    <w:p w:rsidR="00A72292" w:rsidRDefault="00A72292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 hnačka u dojčiat, batoliat a detí vyživovaných sondou</w:t>
      </w:r>
    </w:p>
    <w:p w:rsidR="00846088" w:rsidRDefault="00846088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</w:p>
    <w:p w:rsidR="00846088" w:rsidRPr="00846088" w:rsidRDefault="00846088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 w:rsidRPr="00846088">
        <w:rPr>
          <w:color w:val="000000"/>
          <w:sz w:val="22"/>
          <w:szCs w:val="22"/>
          <w:lang w:val="sk-SK"/>
        </w:rPr>
        <w:t>MUTAFLOR perorálna suspenzia je indikovaný dospelým a deťom vo všetkých vekových kategóriách.</w:t>
      </w:r>
    </w:p>
    <w:p w:rsidR="00B94BDF" w:rsidRDefault="00B94BDF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</w:p>
    <w:p w:rsidR="00A72292" w:rsidRDefault="00A72292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4.2</w:t>
      </w:r>
      <w:r w:rsidRPr="00252DF2">
        <w:rPr>
          <w:b/>
          <w:sz w:val="22"/>
          <w:szCs w:val="22"/>
          <w:lang w:val="sk-SK"/>
        </w:rPr>
        <w:tab/>
        <w:t>Dávkovanie a spôsob podávania</w:t>
      </w:r>
    </w:p>
    <w:p w:rsidR="00F96CCF" w:rsidRPr="00252DF2" w:rsidRDefault="00F96CCF" w:rsidP="008130DE">
      <w:pPr>
        <w:tabs>
          <w:tab w:val="left" w:pos="0"/>
        </w:tabs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Dávkovanie:</w:t>
      </w:r>
    </w:p>
    <w:p w:rsidR="00F96CCF" w:rsidRPr="00252DF2" w:rsidRDefault="00A72292" w:rsidP="008130DE">
      <w:pPr>
        <w:tabs>
          <w:tab w:val="left" w:pos="0"/>
        </w:tabs>
        <w:rPr>
          <w:color w:val="000000"/>
          <w:sz w:val="22"/>
          <w:szCs w:val="22"/>
          <w:u w:val="single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Hnačka</w:t>
      </w:r>
      <w:r w:rsidR="00F96CCF" w:rsidRPr="00252DF2">
        <w:rPr>
          <w:color w:val="000000"/>
          <w:sz w:val="22"/>
          <w:szCs w:val="22"/>
          <w:u w:val="single"/>
          <w:lang w:val="sk-SK"/>
        </w:rPr>
        <w:t>:</w:t>
      </w:r>
    </w:p>
    <w:p w:rsidR="00A72292" w:rsidRPr="00402143" w:rsidRDefault="00A72292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 w:rsidRPr="00402143">
        <w:rPr>
          <w:color w:val="000000"/>
          <w:sz w:val="22"/>
          <w:szCs w:val="22"/>
          <w:lang w:val="sk-SK"/>
        </w:rPr>
        <w:t>Dojčatá, batoľatá a deti: 1-3x 1 ml denne.</w:t>
      </w:r>
    </w:p>
    <w:p w:rsidR="00B10726" w:rsidRPr="000D4A63" w:rsidRDefault="00B10726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</w:p>
    <w:p w:rsidR="00B10726" w:rsidRPr="00402143" w:rsidRDefault="00B10726" w:rsidP="00B10726">
      <w:pPr>
        <w:pStyle w:val="Default"/>
        <w:tabs>
          <w:tab w:val="left" w:pos="2977"/>
        </w:tabs>
        <w:rPr>
          <w:sz w:val="23"/>
          <w:szCs w:val="23"/>
          <w:lang w:val="en-GB"/>
        </w:rPr>
      </w:pPr>
      <w:r w:rsidRPr="00402143">
        <w:rPr>
          <w:sz w:val="23"/>
          <w:szCs w:val="23"/>
          <w:lang w:val="en-GB"/>
        </w:rPr>
        <w:t>Deti (&lt;1 rok):</w:t>
      </w:r>
      <w:r w:rsidRPr="00402143">
        <w:rPr>
          <w:sz w:val="23"/>
          <w:szCs w:val="23"/>
          <w:lang w:val="en-GB"/>
        </w:rPr>
        <w:tab/>
        <w:t>1 x 1 ml suspenzie / deň</w:t>
      </w:r>
    </w:p>
    <w:p w:rsidR="00B10726" w:rsidRPr="00402143" w:rsidRDefault="00B10726" w:rsidP="00B10726">
      <w:pPr>
        <w:pStyle w:val="Default"/>
        <w:tabs>
          <w:tab w:val="left" w:pos="2977"/>
        </w:tabs>
        <w:rPr>
          <w:sz w:val="23"/>
          <w:szCs w:val="23"/>
          <w:lang w:val="en-GB"/>
        </w:rPr>
      </w:pPr>
      <w:r w:rsidRPr="00402143">
        <w:rPr>
          <w:sz w:val="23"/>
          <w:szCs w:val="23"/>
          <w:lang w:val="en-GB"/>
        </w:rPr>
        <w:t>Deti (≥1 až ≤3 roky):</w:t>
      </w:r>
      <w:r w:rsidRPr="00402143">
        <w:rPr>
          <w:sz w:val="23"/>
          <w:szCs w:val="23"/>
          <w:lang w:val="en-GB"/>
        </w:rPr>
        <w:tab/>
        <w:t xml:space="preserve">2 x 1 ml suspenzie / deň </w:t>
      </w:r>
    </w:p>
    <w:p w:rsidR="00B10726" w:rsidRPr="00B10726" w:rsidRDefault="00B10726" w:rsidP="00B10726">
      <w:pPr>
        <w:pStyle w:val="Default"/>
        <w:tabs>
          <w:tab w:val="left" w:pos="2977"/>
        </w:tabs>
        <w:rPr>
          <w:sz w:val="23"/>
          <w:szCs w:val="23"/>
          <w:lang w:val="es-ES_tradnl"/>
        </w:rPr>
      </w:pPr>
      <w:r w:rsidRPr="00402143">
        <w:rPr>
          <w:sz w:val="23"/>
          <w:szCs w:val="23"/>
          <w:lang w:val="es-ES_tradnl"/>
        </w:rPr>
        <w:t xml:space="preserve">Deti (&gt;3 </w:t>
      </w:r>
      <w:r w:rsidR="006164B1" w:rsidRPr="00402143">
        <w:rPr>
          <w:sz w:val="23"/>
          <w:szCs w:val="23"/>
          <w:lang w:val="es-ES_tradnl"/>
        </w:rPr>
        <w:t>r</w:t>
      </w:r>
      <w:r w:rsidRPr="00402143">
        <w:rPr>
          <w:sz w:val="23"/>
          <w:szCs w:val="23"/>
          <w:lang w:val="es-ES_tradnl"/>
        </w:rPr>
        <w:t>oky):</w:t>
      </w:r>
      <w:r w:rsidRPr="00402143">
        <w:rPr>
          <w:sz w:val="23"/>
          <w:szCs w:val="23"/>
          <w:lang w:val="es-ES_tradnl"/>
        </w:rPr>
        <w:tab/>
        <w:t>3 x 1 ml suspenzie / deň</w:t>
      </w:r>
    </w:p>
    <w:p w:rsidR="00B10726" w:rsidRPr="00B10726" w:rsidRDefault="00B10726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es-ES_tradnl"/>
        </w:rPr>
      </w:pPr>
    </w:p>
    <w:p w:rsidR="00A72292" w:rsidRDefault="00A72292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</w:p>
    <w:p w:rsidR="00A72292" w:rsidRPr="00A72292" w:rsidRDefault="00A72292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u w:val="single"/>
          <w:lang w:val="sk-SK"/>
        </w:rPr>
      </w:pPr>
      <w:r w:rsidRPr="00A72292">
        <w:rPr>
          <w:color w:val="000000"/>
          <w:sz w:val="22"/>
          <w:szCs w:val="22"/>
          <w:u w:val="single"/>
          <w:lang w:val="sk-SK"/>
        </w:rPr>
        <w:t>Hnačka u dojčiat, batoliat a detí vyživovaných sondou</w:t>
      </w:r>
      <w:r>
        <w:rPr>
          <w:color w:val="000000"/>
          <w:sz w:val="22"/>
          <w:szCs w:val="22"/>
          <w:u w:val="single"/>
          <w:lang w:val="sk-SK"/>
        </w:rPr>
        <w:t>:</w:t>
      </w:r>
    </w:p>
    <w:p w:rsidR="00A72292" w:rsidRDefault="00A72292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Dojčatá, batoľatá a deti: 1x 1-5 ml denne.</w:t>
      </w:r>
    </w:p>
    <w:p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:rsidR="00F96CCF" w:rsidRPr="00985863" w:rsidRDefault="00F96CCF" w:rsidP="00985863">
      <w:pPr>
        <w:pStyle w:val="Zarkazkladnhotextu"/>
        <w:tabs>
          <w:tab w:val="clear" w:pos="0"/>
          <w:tab w:val="clear" w:pos="426"/>
        </w:tabs>
        <w:ind w:left="0"/>
        <w:jc w:val="left"/>
        <w:rPr>
          <w:b/>
          <w:i w:val="0"/>
          <w:color w:val="000000"/>
          <w:sz w:val="22"/>
          <w:szCs w:val="22"/>
          <w:lang w:val="sk-SK"/>
        </w:rPr>
      </w:pPr>
      <w:r w:rsidRPr="00252DF2">
        <w:rPr>
          <w:b/>
          <w:i w:val="0"/>
          <w:color w:val="000000"/>
          <w:sz w:val="22"/>
          <w:szCs w:val="22"/>
          <w:lang w:val="sk-SK"/>
        </w:rPr>
        <w:t>Spôsob podávania:</w:t>
      </w:r>
    </w:p>
    <w:p w:rsidR="00A72292" w:rsidRDefault="001D31B5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Perorálna suspenzia</w:t>
      </w:r>
      <w:r w:rsidR="00A72292">
        <w:rPr>
          <w:color w:val="000000"/>
          <w:sz w:val="22"/>
          <w:szCs w:val="22"/>
          <w:lang w:val="sk-SK"/>
        </w:rPr>
        <w:t xml:space="preserve"> sa podáva priamo z fľaštičky d</w:t>
      </w:r>
      <w:r w:rsidR="00B10726">
        <w:rPr>
          <w:color w:val="000000"/>
          <w:sz w:val="22"/>
          <w:szCs w:val="22"/>
          <w:lang w:val="sk-SK"/>
        </w:rPr>
        <w:t>o</w:t>
      </w:r>
      <w:r w:rsidR="00A72292">
        <w:rPr>
          <w:color w:val="000000"/>
          <w:sz w:val="22"/>
          <w:szCs w:val="22"/>
          <w:lang w:val="sk-SK"/>
        </w:rPr>
        <w:t xml:space="preserve"> úst, u dojčiat pred dojčením, u batoliat a detí po jedle.</w:t>
      </w:r>
    </w:p>
    <w:p w:rsidR="00A72292" w:rsidRDefault="00A7229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Okrem toho sa </w:t>
      </w:r>
      <w:r w:rsidR="001D31B5">
        <w:rPr>
          <w:color w:val="000000"/>
          <w:sz w:val="22"/>
          <w:szCs w:val="22"/>
          <w:lang w:val="sk-SK"/>
        </w:rPr>
        <w:t>perorálna suspenzia</w:t>
      </w:r>
      <w:r>
        <w:rPr>
          <w:color w:val="000000"/>
          <w:sz w:val="22"/>
          <w:szCs w:val="22"/>
          <w:lang w:val="sk-SK"/>
        </w:rPr>
        <w:t xml:space="preserve"> môže aplik</w:t>
      </w:r>
      <w:r w:rsidR="008130DE">
        <w:rPr>
          <w:color w:val="000000"/>
          <w:sz w:val="22"/>
          <w:szCs w:val="22"/>
          <w:lang w:val="sk-SK"/>
        </w:rPr>
        <w:t xml:space="preserve">ovať aj prostredníctvom </w:t>
      </w:r>
      <w:proofErr w:type="spellStart"/>
      <w:r w:rsidR="008130DE">
        <w:rPr>
          <w:color w:val="000000"/>
          <w:sz w:val="22"/>
          <w:szCs w:val="22"/>
          <w:lang w:val="sk-SK"/>
        </w:rPr>
        <w:t>gastr</w:t>
      </w:r>
      <w:r>
        <w:rPr>
          <w:color w:val="000000"/>
          <w:sz w:val="22"/>
          <w:szCs w:val="22"/>
          <w:lang w:val="sk-SK"/>
        </w:rPr>
        <w:t>ointestinálnej</w:t>
      </w:r>
      <w:proofErr w:type="spellEnd"/>
      <w:r>
        <w:rPr>
          <w:color w:val="000000"/>
          <w:sz w:val="22"/>
          <w:szCs w:val="22"/>
          <w:lang w:val="sk-SK"/>
        </w:rPr>
        <w:t xml:space="preserve"> sondy.</w:t>
      </w:r>
    </w:p>
    <w:p w:rsidR="00F96CCF" w:rsidRPr="00252DF2" w:rsidRDefault="00F96CCF" w:rsidP="008130DE">
      <w:pPr>
        <w:pStyle w:val="Zarkazkladnhotextu"/>
        <w:tabs>
          <w:tab w:val="clear" w:pos="0"/>
          <w:tab w:val="clear" w:pos="426"/>
        </w:tabs>
        <w:ind w:left="0"/>
        <w:jc w:val="left"/>
        <w:rPr>
          <w:b/>
          <w:i w:val="0"/>
          <w:color w:val="000000"/>
          <w:sz w:val="22"/>
          <w:szCs w:val="22"/>
          <w:lang w:val="sk-SK"/>
        </w:rPr>
      </w:pPr>
    </w:p>
    <w:p w:rsidR="00F96CCF" w:rsidRPr="00985863" w:rsidRDefault="00F96CCF" w:rsidP="00985863">
      <w:pPr>
        <w:pStyle w:val="Zarkazkladnhotextu"/>
        <w:tabs>
          <w:tab w:val="clear" w:pos="0"/>
          <w:tab w:val="clear" w:pos="426"/>
        </w:tabs>
        <w:ind w:left="0"/>
        <w:jc w:val="left"/>
        <w:rPr>
          <w:b/>
          <w:i w:val="0"/>
          <w:color w:val="000000"/>
          <w:sz w:val="22"/>
          <w:szCs w:val="22"/>
          <w:lang w:val="sk-SK"/>
        </w:rPr>
      </w:pPr>
      <w:r w:rsidRPr="00252DF2">
        <w:rPr>
          <w:b/>
          <w:i w:val="0"/>
          <w:color w:val="000000"/>
          <w:sz w:val="22"/>
          <w:szCs w:val="22"/>
          <w:lang w:val="sk-SK"/>
        </w:rPr>
        <w:t>Dĺžka podávania:</w:t>
      </w:r>
    </w:p>
    <w:p w:rsidR="00F96CCF" w:rsidRDefault="00A72292" w:rsidP="008130DE">
      <w:pPr>
        <w:pStyle w:val="Zkladntex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lastRenderedPageBreak/>
        <w:t>Hnačka, akútna: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 w:rsidR="009F35E3">
        <w:rPr>
          <w:color w:val="000000"/>
          <w:sz w:val="22"/>
          <w:szCs w:val="22"/>
          <w:lang w:val="sk-SK"/>
        </w:rPr>
        <w:t xml:space="preserve">maximálne </w:t>
      </w:r>
      <w:r>
        <w:rPr>
          <w:color w:val="000000"/>
          <w:sz w:val="22"/>
          <w:szCs w:val="22"/>
          <w:lang w:val="sk-SK"/>
        </w:rPr>
        <w:t>5 dní</w:t>
      </w:r>
    </w:p>
    <w:p w:rsidR="00A72292" w:rsidRDefault="00D75365" w:rsidP="008130DE">
      <w:pPr>
        <w:pStyle w:val="Zkladntex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Hnačka, dlhotrvajúca</w:t>
      </w:r>
      <w:r w:rsidR="00A72292">
        <w:rPr>
          <w:color w:val="000000"/>
          <w:sz w:val="22"/>
          <w:szCs w:val="22"/>
          <w:lang w:val="sk-SK"/>
        </w:rPr>
        <w:t>:</w:t>
      </w:r>
      <w:r w:rsidR="00A72292">
        <w:rPr>
          <w:color w:val="000000"/>
          <w:sz w:val="22"/>
          <w:szCs w:val="22"/>
          <w:lang w:val="sk-SK"/>
        </w:rPr>
        <w:tab/>
      </w:r>
      <w:r w:rsidR="00A72292">
        <w:rPr>
          <w:color w:val="000000"/>
          <w:sz w:val="22"/>
          <w:szCs w:val="22"/>
          <w:lang w:val="sk-SK"/>
        </w:rPr>
        <w:tab/>
      </w:r>
      <w:r w:rsidR="00510AA1">
        <w:rPr>
          <w:color w:val="000000"/>
          <w:sz w:val="22"/>
          <w:szCs w:val="22"/>
          <w:lang w:val="sk-SK"/>
        </w:rPr>
        <w:t>maximálne</w:t>
      </w:r>
      <w:r w:rsidR="00A72292">
        <w:rPr>
          <w:color w:val="000000"/>
          <w:sz w:val="22"/>
          <w:szCs w:val="22"/>
          <w:lang w:val="sk-SK"/>
        </w:rPr>
        <w:t xml:space="preserve"> 15 dní</w:t>
      </w:r>
    </w:p>
    <w:p w:rsidR="00985863" w:rsidRDefault="00A72292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Hnačka pri výžive sondou:</w:t>
      </w:r>
      <w:r>
        <w:rPr>
          <w:color w:val="000000"/>
          <w:sz w:val="22"/>
          <w:szCs w:val="22"/>
          <w:lang w:val="sk-SK"/>
        </w:rPr>
        <w:tab/>
        <w:t xml:space="preserve">Do 5 dní počas každej epizódy hnačky. Po </w:t>
      </w:r>
      <w:r w:rsidR="008130DE">
        <w:rPr>
          <w:color w:val="000000"/>
          <w:sz w:val="22"/>
          <w:szCs w:val="22"/>
          <w:lang w:val="sk-SK"/>
        </w:rPr>
        <w:t>dosiahnutí</w:t>
      </w:r>
      <w:r>
        <w:rPr>
          <w:color w:val="000000"/>
          <w:sz w:val="22"/>
          <w:szCs w:val="22"/>
          <w:lang w:val="sk-SK"/>
        </w:rPr>
        <w:t xml:space="preserve"> liečeb</w:t>
      </w:r>
      <w:r w:rsidR="008130DE">
        <w:rPr>
          <w:color w:val="000000"/>
          <w:sz w:val="22"/>
          <w:szCs w:val="22"/>
          <w:lang w:val="sk-SK"/>
        </w:rPr>
        <w:t>ného</w:t>
      </w:r>
      <w:r>
        <w:rPr>
          <w:color w:val="000000"/>
          <w:sz w:val="22"/>
          <w:szCs w:val="22"/>
          <w:lang w:val="sk-SK"/>
        </w:rPr>
        <w:t xml:space="preserve"> úspechu</w:t>
      </w:r>
      <w:r w:rsidR="008130DE">
        <w:rPr>
          <w:color w:val="000000"/>
          <w:sz w:val="22"/>
          <w:szCs w:val="22"/>
          <w:lang w:val="sk-SK"/>
        </w:rPr>
        <w:t xml:space="preserve"> má liečba pokračovať ešte niekoľko dní.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985863" w:rsidRDefault="00985863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</w:p>
    <w:p w:rsidR="00F96CCF" w:rsidRPr="00252DF2" w:rsidRDefault="00F96CCF" w:rsidP="00985863">
      <w:pPr>
        <w:pStyle w:val="Zkladntex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rPr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4.3</w:t>
      </w:r>
      <w:r w:rsidRPr="00252DF2">
        <w:rPr>
          <w:b/>
          <w:sz w:val="22"/>
          <w:szCs w:val="22"/>
          <w:lang w:val="sk-SK"/>
        </w:rPr>
        <w:tab/>
        <w:t xml:space="preserve">Kontraindikácie </w:t>
      </w:r>
    </w:p>
    <w:p w:rsidR="00F96CCF" w:rsidRPr="00252DF2" w:rsidRDefault="00F96CCF" w:rsidP="008130DE">
      <w:pPr>
        <w:rPr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sz w:val="22"/>
          <w:szCs w:val="22"/>
          <w:lang w:val="sk-SK"/>
        </w:rPr>
        <w:t xml:space="preserve">Precitlivenosť na </w:t>
      </w:r>
      <w:r w:rsidR="008130DE">
        <w:rPr>
          <w:sz w:val="22"/>
          <w:szCs w:val="22"/>
          <w:lang w:val="sk-SK"/>
        </w:rPr>
        <w:t xml:space="preserve">liečivo alebo na ktorúkoľvek </w:t>
      </w:r>
      <w:r w:rsidR="00D3237C">
        <w:rPr>
          <w:sz w:val="22"/>
          <w:szCs w:val="22"/>
          <w:lang w:val="sk-SK"/>
        </w:rPr>
        <w:t>z pomocných látok uvedených v časti 6.1</w:t>
      </w:r>
      <w:r w:rsidRPr="00252DF2">
        <w:rPr>
          <w:sz w:val="22"/>
          <w:szCs w:val="22"/>
          <w:lang w:val="sk-SK"/>
        </w:rPr>
        <w:t>.</w:t>
      </w: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4.4</w:t>
      </w:r>
      <w:r w:rsidRPr="00252DF2">
        <w:rPr>
          <w:b/>
          <w:sz w:val="22"/>
          <w:szCs w:val="22"/>
          <w:lang w:val="sk-SK"/>
        </w:rPr>
        <w:tab/>
        <w:t>Osobitné upozornenia a opatrenia pri používaní</w:t>
      </w: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F96CCF" w:rsidRPr="00252DF2" w:rsidRDefault="008130DE" w:rsidP="008130DE">
      <w:pPr>
        <w:tabs>
          <w:tab w:val="left" w:pos="0"/>
          <w:tab w:val="left" w:pos="567"/>
        </w:tabs>
        <w:rPr>
          <w:bCs/>
          <w:color w:val="000000"/>
          <w:sz w:val="22"/>
          <w:szCs w:val="22"/>
          <w:lang w:val="sk-SK"/>
        </w:rPr>
      </w:pPr>
      <w:r>
        <w:rPr>
          <w:bCs/>
          <w:color w:val="000000"/>
          <w:sz w:val="22"/>
          <w:szCs w:val="22"/>
          <w:lang w:val="sk-SK"/>
        </w:rPr>
        <w:t xml:space="preserve">Pri hnačke existuje riziko dehydratácie. Preto počas liečby liekom MUTAFLOR </w:t>
      </w:r>
      <w:r w:rsidR="001D31B5">
        <w:rPr>
          <w:bCs/>
          <w:color w:val="000000"/>
          <w:sz w:val="22"/>
          <w:szCs w:val="22"/>
          <w:lang w:val="sk-SK"/>
        </w:rPr>
        <w:t>perorálna suspenzia</w:t>
      </w:r>
      <w:r>
        <w:rPr>
          <w:bCs/>
          <w:color w:val="000000"/>
          <w:sz w:val="22"/>
          <w:szCs w:val="22"/>
          <w:lang w:val="sk-SK"/>
        </w:rPr>
        <w:t xml:space="preserve"> treba zabezpečiť dostatočný prísun tekutín a elektrolytov.</w:t>
      </w: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4.5</w:t>
      </w:r>
      <w:r w:rsidRPr="00252DF2">
        <w:rPr>
          <w:b/>
          <w:color w:val="000000"/>
          <w:sz w:val="22"/>
          <w:szCs w:val="22"/>
          <w:lang w:val="sk-SK"/>
        </w:rPr>
        <w:tab/>
        <w:t>Liekové a iné interakcie</w:t>
      </w:r>
      <w:r w:rsidRPr="00252DF2">
        <w:rPr>
          <w:color w:val="000000"/>
          <w:sz w:val="22"/>
          <w:szCs w:val="22"/>
          <w:lang w:val="sk-SK"/>
        </w:rPr>
        <w:t xml:space="preserve"> </w:t>
      </w: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Antibiotiká proti gramnegatívnym baktériám a sulfónamidy môžu znížiť účinnosť</w:t>
      </w:r>
      <w:r w:rsidR="008130DE">
        <w:rPr>
          <w:color w:val="000000"/>
          <w:sz w:val="22"/>
          <w:szCs w:val="22"/>
          <w:lang w:val="sk-SK"/>
        </w:rPr>
        <w:t xml:space="preserve"> lieku MUTAFLOR </w:t>
      </w:r>
      <w:r w:rsidR="001D31B5">
        <w:rPr>
          <w:color w:val="000000"/>
          <w:sz w:val="22"/>
          <w:szCs w:val="22"/>
          <w:lang w:val="sk-SK"/>
        </w:rPr>
        <w:t>perorálna suspenzia</w:t>
      </w:r>
      <w:r w:rsidRPr="00252DF2">
        <w:rPr>
          <w:color w:val="000000"/>
          <w:sz w:val="22"/>
          <w:szCs w:val="22"/>
          <w:lang w:val="sk-SK"/>
        </w:rPr>
        <w:t>.</w:t>
      </w:r>
    </w:p>
    <w:p w:rsidR="00F96CCF" w:rsidRPr="00252DF2" w:rsidRDefault="00F96CCF" w:rsidP="008130DE">
      <w:pPr>
        <w:tabs>
          <w:tab w:val="left" w:pos="0"/>
        </w:tabs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4.6</w:t>
      </w:r>
      <w:r w:rsidRPr="00252DF2">
        <w:rPr>
          <w:b/>
          <w:sz w:val="22"/>
          <w:szCs w:val="22"/>
          <w:lang w:val="sk-SK"/>
        </w:rPr>
        <w:tab/>
      </w:r>
      <w:r w:rsidR="008130DE">
        <w:rPr>
          <w:b/>
          <w:sz w:val="22"/>
          <w:szCs w:val="22"/>
          <w:lang w:val="sk-SK"/>
        </w:rPr>
        <w:t>Fertilita, g</w:t>
      </w:r>
      <w:r w:rsidRPr="00252DF2">
        <w:rPr>
          <w:b/>
          <w:sz w:val="22"/>
          <w:szCs w:val="22"/>
          <w:lang w:val="sk-SK"/>
        </w:rPr>
        <w:t>ravidita a laktácia</w:t>
      </w: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F96CCF" w:rsidRDefault="00F96CCF" w:rsidP="008130DE">
      <w:pPr>
        <w:rPr>
          <w:color w:val="000000"/>
          <w:sz w:val="22"/>
          <w:szCs w:val="22"/>
          <w:lang w:val="sk-SK"/>
        </w:rPr>
      </w:pPr>
      <w:r w:rsidRPr="00252DF2">
        <w:rPr>
          <w:i/>
          <w:color w:val="000000"/>
          <w:sz w:val="22"/>
          <w:szCs w:val="22"/>
          <w:lang w:val="sk-SK"/>
        </w:rPr>
        <w:t>E. coli</w:t>
      </w:r>
      <w:r w:rsidRPr="00252DF2">
        <w:rPr>
          <w:color w:val="000000"/>
          <w:sz w:val="22"/>
          <w:szCs w:val="22"/>
          <w:lang w:val="sk-SK"/>
        </w:rPr>
        <w:t xml:space="preserve"> kmeň Nissle 1917 patrí ku </w:t>
      </w:r>
      <w:proofErr w:type="spellStart"/>
      <w:r w:rsidRPr="00252DF2">
        <w:rPr>
          <w:color w:val="000000"/>
          <w:sz w:val="22"/>
          <w:szCs w:val="22"/>
          <w:lang w:val="sk-SK"/>
        </w:rPr>
        <w:t>komenzálnym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</w:t>
      </w:r>
      <w:r w:rsidR="00532C28">
        <w:rPr>
          <w:color w:val="000000"/>
          <w:sz w:val="22"/>
          <w:szCs w:val="22"/>
          <w:lang w:val="sk-SK"/>
        </w:rPr>
        <w:t>baktériám</w:t>
      </w:r>
      <w:r w:rsidR="00532C28" w:rsidRPr="00252DF2"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>čreva človeka a nie je resorbovaný. Účinky na graviditu</w:t>
      </w:r>
      <w:r w:rsidR="00523674">
        <w:rPr>
          <w:color w:val="000000"/>
          <w:sz w:val="22"/>
          <w:szCs w:val="22"/>
          <w:lang w:val="sk-SK"/>
        </w:rPr>
        <w:t>,</w:t>
      </w:r>
      <w:r w:rsidR="00CA2099"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laktáciu </w:t>
      </w:r>
      <w:r w:rsidR="00523674">
        <w:rPr>
          <w:color w:val="000000"/>
          <w:sz w:val="22"/>
          <w:szCs w:val="22"/>
          <w:lang w:val="sk-SK"/>
        </w:rPr>
        <w:t>a </w:t>
      </w:r>
      <w:proofErr w:type="spellStart"/>
      <w:r w:rsidR="00523674">
        <w:rPr>
          <w:color w:val="000000"/>
          <w:sz w:val="22"/>
          <w:szCs w:val="22"/>
          <w:lang w:val="sk-SK"/>
        </w:rPr>
        <w:t>fertilitu</w:t>
      </w:r>
      <w:proofErr w:type="spellEnd"/>
      <w:r w:rsidR="00523674"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sa preto neočakávajú. </w:t>
      </w:r>
    </w:p>
    <w:p w:rsidR="004057E0" w:rsidRPr="00252DF2" w:rsidRDefault="004057E0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MUTAFLOR </w:t>
      </w:r>
      <w:r w:rsidR="001D31B5">
        <w:rPr>
          <w:color w:val="000000"/>
          <w:sz w:val="22"/>
          <w:szCs w:val="22"/>
          <w:lang w:val="sk-SK"/>
        </w:rPr>
        <w:t>perorálna suspenzia</w:t>
      </w:r>
      <w:r>
        <w:rPr>
          <w:color w:val="000000"/>
          <w:sz w:val="22"/>
          <w:szCs w:val="22"/>
          <w:lang w:val="sk-SK"/>
        </w:rPr>
        <w:t xml:space="preserve"> je </w:t>
      </w:r>
      <w:r w:rsidR="00532C28">
        <w:rPr>
          <w:color w:val="000000"/>
          <w:sz w:val="22"/>
          <w:szCs w:val="22"/>
          <w:lang w:val="sk-SK"/>
        </w:rPr>
        <w:t xml:space="preserve">prednostne </w:t>
      </w:r>
      <w:r>
        <w:rPr>
          <w:color w:val="000000"/>
          <w:sz w:val="22"/>
          <w:szCs w:val="22"/>
          <w:lang w:val="sk-SK"/>
        </w:rPr>
        <w:t xml:space="preserve">určený </w:t>
      </w:r>
      <w:r w:rsidR="00A32FD5">
        <w:rPr>
          <w:color w:val="000000"/>
          <w:sz w:val="22"/>
          <w:szCs w:val="22"/>
          <w:lang w:val="sk-SK"/>
        </w:rPr>
        <w:t>na</w:t>
      </w:r>
      <w:r>
        <w:rPr>
          <w:color w:val="000000"/>
          <w:sz w:val="22"/>
          <w:szCs w:val="22"/>
          <w:lang w:val="sk-SK"/>
        </w:rPr>
        <w:t xml:space="preserve"> liečbu dojčiat, batoliat a detí.</w:t>
      </w: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i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4.7</w:t>
      </w:r>
      <w:r w:rsidRPr="00252DF2">
        <w:rPr>
          <w:b/>
          <w:color w:val="000000"/>
          <w:sz w:val="22"/>
          <w:szCs w:val="22"/>
          <w:lang w:val="sk-SK"/>
        </w:rPr>
        <w:tab/>
        <w:t xml:space="preserve">Ovplyvnenie schopnosti viesť motorové vozidlá a obsluhovať stroje </w:t>
      </w:r>
    </w:p>
    <w:p w:rsidR="00F96CCF" w:rsidRPr="00252DF2" w:rsidRDefault="00F96CCF" w:rsidP="008130DE">
      <w:pPr>
        <w:pStyle w:val="Zarkazkladnhotextu"/>
        <w:tabs>
          <w:tab w:val="clear" w:pos="426"/>
        </w:tabs>
        <w:ind w:left="0"/>
        <w:jc w:val="left"/>
        <w:rPr>
          <w:i w:val="0"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arkazkladnhotextu"/>
        <w:tabs>
          <w:tab w:val="clear" w:pos="426"/>
        </w:tabs>
        <w:ind w:left="0"/>
        <w:jc w:val="left"/>
        <w:rPr>
          <w:color w:val="000000"/>
          <w:sz w:val="22"/>
          <w:szCs w:val="22"/>
          <w:lang w:val="sk-SK"/>
        </w:rPr>
      </w:pPr>
      <w:r w:rsidRPr="00252DF2">
        <w:rPr>
          <w:i w:val="0"/>
          <w:color w:val="000000"/>
          <w:sz w:val="22"/>
          <w:szCs w:val="22"/>
          <w:lang w:val="sk-SK"/>
        </w:rPr>
        <w:t>Nie je známe.</w:t>
      </w: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4.8</w:t>
      </w:r>
      <w:r w:rsidRPr="00252DF2">
        <w:rPr>
          <w:b/>
          <w:color w:val="000000"/>
          <w:sz w:val="22"/>
          <w:szCs w:val="22"/>
          <w:lang w:val="sk-SK"/>
        </w:rPr>
        <w:tab/>
        <w:t>Nežiaduce  účinky</w:t>
      </w: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4057E0" w:rsidRDefault="004057E0" w:rsidP="008130DE">
      <w:pPr>
        <w:pStyle w:val="Zkladntext3"/>
        <w:tabs>
          <w:tab w:val="left" w:pos="0"/>
          <w:tab w:val="left" w:pos="567"/>
        </w:tabs>
        <w:spacing w:line="36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Nežiaduce účinky boli posúdené na základe nasledovných frekvencií: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Veľmi časté (≥ 1/10)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Časté (≥ 1/100 až &lt; 1/10)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Menej časté (≥ 1/1000 až &lt; 1/100)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Zriedkavé (≥ 1/10000 až &lt; 1/1000)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Veľmi zriedkavé (&lt; 1/10000)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Neznáme (z dostupných údajov)</w:t>
      </w:r>
    </w:p>
    <w:p w:rsidR="004057E0" w:rsidRP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  <w:r>
        <w:rPr>
          <w:i/>
          <w:color w:val="000000"/>
          <w:sz w:val="22"/>
          <w:szCs w:val="22"/>
          <w:lang w:val="sk-SK"/>
        </w:rPr>
        <w:t>Poruchy gastrointestinálneho traktu</w:t>
      </w:r>
    </w:p>
    <w:p w:rsidR="004057E0" w:rsidRDefault="00510AA1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</w:t>
      </w:r>
      <w:r w:rsidR="004057E0">
        <w:rPr>
          <w:color w:val="000000"/>
          <w:sz w:val="22"/>
          <w:szCs w:val="22"/>
          <w:lang w:val="sk-SK"/>
        </w:rPr>
        <w:t>načka, vracanie a </w:t>
      </w:r>
      <w:proofErr w:type="spellStart"/>
      <w:r w:rsidR="004057E0">
        <w:rPr>
          <w:color w:val="000000"/>
          <w:sz w:val="22"/>
          <w:szCs w:val="22"/>
          <w:lang w:val="sk-SK"/>
        </w:rPr>
        <w:t>abdominálna</w:t>
      </w:r>
      <w:proofErr w:type="spellEnd"/>
      <w:r w:rsidR="004057E0">
        <w:rPr>
          <w:color w:val="000000"/>
          <w:sz w:val="22"/>
          <w:szCs w:val="22"/>
          <w:lang w:val="sk-SK"/>
        </w:rPr>
        <w:t xml:space="preserve"> bolesť sa pozorovali zriedkavo.</w:t>
      </w:r>
    </w:p>
    <w:p w:rsidR="004057E0" w:rsidRPr="00D627F2" w:rsidRDefault="00510AA1" w:rsidP="004057E0">
      <w:pPr>
        <w:pStyle w:val="Zkladntext3"/>
        <w:tabs>
          <w:tab w:val="left" w:pos="0"/>
          <w:tab w:val="left" w:pos="567"/>
        </w:tabs>
        <w:jc w:val="left"/>
        <w:rPr>
          <w:sz w:val="22"/>
          <w:szCs w:val="22"/>
          <w:lang w:val="sk-SK"/>
        </w:rPr>
      </w:pPr>
      <w:r w:rsidRPr="00D627F2">
        <w:rPr>
          <w:sz w:val="22"/>
          <w:szCs w:val="22"/>
          <w:lang w:val="sk-SK"/>
        </w:rPr>
        <w:t xml:space="preserve">Vo veľmi zriedkavých prípadoch sa vyskytovalo nadúvanie v začiatkoch liečby, ktoré je vždy znakom nadmernej dávky. </w:t>
      </w:r>
      <w:r w:rsidR="00D627F2" w:rsidRPr="00D627F2">
        <w:rPr>
          <w:sz w:val="22"/>
          <w:szCs w:val="22"/>
          <w:lang w:val="sk-SK"/>
        </w:rPr>
        <w:t xml:space="preserve">Ustúpi </w:t>
      </w:r>
      <w:r w:rsidRPr="00D627F2">
        <w:rPr>
          <w:sz w:val="22"/>
          <w:szCs w:val="22"/>
          <w:lang w:val="sk-SK"/>
        </w:rPr>
        <w:t>po znížení dávky.</w:t>
      </w:r>
    </w:p>
    <w:p w:rsidR="00510AA1" w:rsidRPr="00D627F2" w:rsidRDefault="00510AA1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4057E0" w:rsidRP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  <w:r w:rsidRPr="004057E0">
        <w:rPr>
          <w:i/>
          <w:color w:val="000000"/>
          <w:sz w:val="22"/>
          <w:szCs w:val="22"/>
          <w:lang w:val="sk-SK"/>
        </w:rPr>
        <w:t>Poruchy kože a podkožného tkaniva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Žihľavka alebo alergické reakcie sa pozorovali veľmi zriedkavo.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4057E0" w:rsidRP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  <w:r w:rsidRPr="004057E0">
        <w:rPr>
          <w:i/>
          <w:color w:val="000000"/>
          <w:sz w:val="22"/>
          <w:szCs w:val="22"/>
          <w:lang w:val="sk-SK"/>
        </w:rPr>
        <w:t>Infekcie a nákazy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U  predčasne narodených detí </w:t>
      </w:r>
      <w:r w:rsidR="005A6959">
        <w:rPr>
          <w:color w:val="000000"/>
          <w:sz w:val="22"/>
          <w:szCs w:val="22"/>
          <w:lang w:val="sk-SK"/>
        </w:rPr>
        <w:t xml:space="preserve">s extrémne nízkou pôrodnou hmotnosťou </w:t>
      </w:r>
      <w:r>
        <w:rPr>
          <w:color w:val="000000"/>
          <w:sz w:val="22"/>
          <w:szCs w:val="22"/>
          <w:lang w:val="sk-SK"/>
        </w:rPr>
        <w:t xml:space="preserve">(&lt; </w:t>
      </w:r>
      <w:smartTag w:uri="urn:schemas-microsoft-com:office:smarttags" w:element="metricconverter">
        <w:smartTagPr>
          <w:attr w:name="ProductID" w:val="1000 g"/>
        </w:smartTagPr>
        <w:r>
          <w:rPr>
            <w:color w:val="000000"/>
            <w:sz w:val="22"/>
            <w:szCs w:val="22"/>
            <w:lang w:val="sk-SK"/>
          </w:rPr>
          <w:t>1000 g</w:t>
        </w:r>
      </w:smartTag>
      <w:r>
        <w:rPr>
          <w:color w:val="000000"/>
          <w:sz w:val="22"/>
          <w:szCs w:val="22"/>
          <w:lang w:val="sk-SK"/>
        </w:rPr>
        <w:t xml:space="preserve">) sa v ojedinelých prípadoch pozoroval výskyt sepsy. </w:t>
      </w:r>
      <w:r w:rsidR="00831B62">
        <w:rPr>
          <w:color w:val="000000"/>
          <w:sz w:val="22"/>
          <w:szCs w:val="22"/>
          <w:lang w:val="sk-SK"/>
        </w:rPr>
        <w:t>Frekvencia sa</w:t>
      </w:r>
      <w:r w:rsidR="00831B62" w:rsidDel="00831B62">
        <w:rPr>
          <w:color w:val="000000"/>
          <w:sz w:val="22"/>
          <w:szCs w:val="22"/>
          <w:lang w:val="sk-SK"/>
        </w:rPr>
        <w:t xml:space="preserve"> </w:t>
      </w:r>
      <w:r w:rsidR="00831B62">
        <w:rPr>
          <w:color w:val="000000"/>
          <w:sz w:val="22"/>
          <w:szCs w:val="22"/>
          <w:lang w:val="sk-SK"/>
        </w:rPr>
        <w:t xml:space="preserve"> nedá </w:t>
      </w:r>
      <w:r>
        <w:rPr>
          <w:color w:val="000000"/>
          <w:sz w:val="22"/>
          <w:szCs w:val="22"/>
          <w:lang w:val="sk-SK"/>
        </w:rPr>
        <w:t>odhadnúť z dostupných údajov.</w:t>
      </w:r>
    </w:p>
    <w:p w:rsidR="00F96CCF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E12CA3" w:rsidRPr="005E6218" w:rsidRDefault="00E12CA3" w:rsidP="00E12CA3">
      <w:pPr>
        <w:pStyle w:val="Normlnywebov"/>
        <w:spacing w:before="0"/>
        <w:rPr>
          <w:sz w:val="22"/>
          <w:szCs w:val="22"/>
        </w:rPr>
      </w:pPr>
      <w:r w:rsidRPr="005E6218">
        <w:rPr>
          <w:sz w:val="22"/>
          <w:szCs w:val="22"/>
          <w:u w:val="single"/>
        </w:rPr>
        <w:t>Hlásenie podozrení na nežiaduce reakcie</w:t>
      </w:r>
    </w:p>
    <w:p w:rsidR="00E12CA3" w:rsidRPr="005E6218" w:rsidRDefault="00E12CA3" w:rsidP="00E12CA3">
      <w:pPr>
        <w:pStyle w:val="Normlnywebov"/>
        <w:spacing w:before="0"/>
        <w:rPr>
          <w:sz w:val="22"/>
          <w:szCs w:val="22"/>
        </w:rPr>
      </w:pPr>
      <w:r w:rsidRPr="005E6218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</w:t>
      </w:r>
      <w:r w:rsidRPr="005E6218">
        <w:rPr>
          <w:sz w:val="22"/>
          <w:szCs w:val="22"/>
        </w:rPr>
        <w:lastRenderedPageBreak/>
        <w:t xml:space="preserve">akékoľvek podozrenia na nežiaduce reakcie prostredníctvom </w:t>
      </w:r>
      <w:r w:rsidRPr="001D1873">
        <w:rPr>
          <w:noProof/>
          <w:sz w:val="22"/>
          <w:szCs w:val="22"/>
          <w:highlight w:val="lightGray"/>
        </w:rPr>
        <w:t>národného systému hlásenia uvedeného v </w:t>
      </w:r>
      <w:hyperlink r:id="rId8" w:history="1">
        <w:r w:rsidRPr="001D187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>
        <w:rPr>
          <w:noProof/>
          <w:szCs w:val="22"/>
        </w:rPr>
        <w:t>.</w:t>
      </w:r>
    </w:p>
    <w:p w:rsidR="00E12CA3" w:rsidRPr="00252DF2" w:rsidRDefault="00E12CA3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4.9</w:t>
      </w:r>
      <w:r w:rsidRPr="00252DF2">
        <w:rPr>
          <w:b/>
          <w:color w:val="000000"/>
          <w:sz w:val="22"/>
          <w:szCs w:val="22"/>
          <w:lang w:val="sk-SK"/>
        </w:rPr>
        <w:tab/>
        <w:t>Predávkovanie</w:t>
      </w: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</w:p>
    <w:p w:rsidR="00F96CCF" w:rsidRPr="00252DF2" w:rsidRDefault="004057E0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Nehlásil sa žiadny prípad predávkovania.</w:t>
      </w: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rPr>
          <w:sz w:val="22"/>
          <w:szCs w:val="22"/>
          <w:lang w:val="pl-PL"/>
        </w:rPr>
      </w:pPr>
      <w:r w:rsidRPr="00252DF2">
        <w:rPr>
          <w:b/>
          <w:sz w:val="22"/>
          <w:szCs w:val="22"/>
          <w:lang w:val="pl-PL"/>
        </w:rPr>
        <w:t>5.</w:t>
      </w:r>
      <w:r w:rsidRPr="00252DF2">
        <w:rPr>
          <w:b/>
          <w:sz w:val="22"/>
          <w:szCs w:val="22"/>
          <w:lang w:val="pl-PL"/>
        </w:rPr>
        <w:tab/>
        <w:t>FARMAKOLOGICKÉ VLASTNOSTI</w:t>
      </w:r>
    </w:p>
    <w:p w:rsidR="00F96CCF" w:rsidRPr="00252DF2" w:rsidRDefault="00F96CCF" w:rsidP="008130DE">
      <w:pPr>
        <w:rPr>
          <w:bCs/>
          <w:sz w:val="22"/>
          <w:szCs w:val="22"/>
          <w:lang w:val="pl-PL"/>
        </w:rPr>
      </w:pPr>
    </w:p>
    <w:p w:rsidR="00F96CCF" w:rsidRPr="00252DF2" w:rsidRDefault="00F96CCF" w:rsidP="008130DE">
      <w:pPr>
        <w:pStyle w:val="Zkladntext3"/>
        <w:tabs>
          <w:tab w:val="left" w:pos="0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pl-PL"/>
        </w:rPr>
        <w:t>5.1</w:t>
      </w:r>
      <w:r w:rsidRPr="00252DF2">
        <w:rPr>
          <w:b/>
          <w:sz w:val="22"/>
          <w:szCs w:val="22"/>
          <w:lang w:val="pl-PL"/>
        </w:rPr>
        <w:tab/>
        <w:t>Farmakodynamické vlastnosti</w:t>
      </w: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sz w:val="22"/>
          <w:szCs w:val="22"/>
          <w:lang w:val="sk-SK"/>
        </w:rPr>
      </w:pPr>
      <w:proofErr w:type="spellStart"/>
      <w:r w:rsidRPr="00252DF2">
        <w:rPr>
          <w:sz w:val="22"/>
          <w:szCs w:val="22"/>
          <w:lang w:val="sk-SK"/>
        </w:rPr>
        <w:t>Farmakoterapeutická</w:t>
      </w:r>
      <w:proofErr w:type="spellEnd"/>
      <w:r w:rsidRPr="00252DF2">
        <w:rPr>
          <w:sz w:val="22"/>
          <w:szCs w:val="22"/>
          <w:lang w:val="sk-SK"/>
        </w:rPr>
        <w:t xml:space="preserve"> skupina: </w:t>
      </w:r>
      <w:proofErr w:type="spellStart"/>
      <w:r w:rsidRPr="00252DF2">
        <w:rPr>
          <w:sz w:val="22"/>
          <w:szCs w:val="22"/>
          <w:lang w:val="sk-SK"/>
        </w:rPr>
        <w:t>Antidiaroik</w:t>
      </w:r>
      <w:r w:rsidR="005A1FE7">
        <w:rPr>
          <w:sz w:val="22"/>
          <w:szCs w:val="22"/>
          <w:lang w:val="sk-SK"/>
        </w:rPr>
        <w:t>á</w:t>
      </w:r>
      <w:proofErr w:type="spellEnd"/>
      <w:r w:rsidRPr="00252DF2">
        <w:rPr>
          <w:sz w:val="22"/>
          <w:szCs w:val="22"/>
          <w:lang w:val="sk-SK"/>
        </w:rPr>
        <w:t xml:space="preserve">, </w:t>
      </w:r>
      <w:proofErr w:type="spellStart"/>
      <w:r w:rsidR="00FB6FE7" w:rsidRPr="00252DF2">
        <w:rPr>
          <w:sz w:val="22"/>
          <w:szCs w:val="22"/>
          <w:lang w:val="sk-SK"/>
        </w:rPr>
        <w:t>antidiar</w:t>
      </w:r>
      <w:r w:rsidR="00FB6FE7">
        <w:rPr>
          <w:sz w:val="22"/>
          <w:szCs w:val="22"/>
          <w:lang w:val="sk-SK"/>
        </w:rPr>
        <w:t>o</w:t>
      </w:r>
      <w:r w:rsidR="00FB6FE7" w:rsidRPr="00252DF2">
        <w:rPr>
          <w:sz w:val="22"/>
          <w:szCs w:val="22"/>
          <w:lang w:val="sk-SK"/>
        </w:rPr>
        <w:t>ické</w:t>
      </w:r>
      <w:proofErr w:type="spellEnd"/>
      <w:r w:rsidR="00FB6FE7" w:rsidRPr="00252DF2">
        <w:rPr>
          <w:sz w:val="22"/>
          <w:szCs w:val="22"/>
          <w:lang w:val="sk-SK"/>
        </w:rPr>
        <w:t xml:space="preserve"> </w:t>
      </w:r>
      <w:r w:rsidRPr="00252DF2">
        <w:rPr>
          <w:sz w:val="22"/>
          <w:szCs w:val="22"/>
          <w:lang w:val="sk-SK"/>
        </w:rPr>
        <w:t>mikroorganizmy.</w:t>
      </w: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sz w:val="22"/>
          <w:szCs w:val="22"/>
          <w:lang w:val="sk-SK"/>
        </w:rPr>
        <w:t xml:space="preserve">ATC kód: </w:t>
      </w:r>
      <w:r w:rsidR="009F35E3" w:rsidRPr="009F35E3">
        <w:rPr>
          <w:sz w:val="22"/>
          <w:szCs w:val="22"/>
        </w:rPr>
        <w:t>A07FA</w:t>
      </w: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u w:val="single"/>
          <w:lang w:val="sk-SK"/>
        </w:rPr>
      </w:pPr>
      <w:r w:rsidRPr="00252DF2">
        <w:rPr>
          <w:color w:val="000000"/>
          <w:sz w:val="22"/>
          <w:szCs w:val="22"/>
          <w:u w:val="single"/>
          <w:lang w:val="sk-SK"/>
        </w:rPr>
        <w:t>Mechanizmy účinku:</w:t>
      </w: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u w:val="single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MUTAFLOR</w:t>
      </w:r>
      <w:r w:rsidR="007853C4">
        <w:rPr>
          <w:color w:val="000000"/>
          <w:sz w:val="22"/>
          <w:szCs w:val="22"/>
          <w:lang w:val="sk-SK"/>
        </w:rPr>
        <w:t xml:space="preserve"> </w:t>
      </w:r>
      <w:r w:rsidR="001D31B5">
        <w:rPr>
          <w:color w:val="000000"/>
          <w:sz w:val="22"/>
          <w:szCs w:val="22"/>
          <w:lang w:val="sk-SK"/>
        </w:rPr>
        <w:t>perorálna suspenzia</w:t>
      </w:r>
      <w:r w:rsidR="007853C4">
        <w:rPr>
          <w:color w:val="000000"/>
          <w:sz w:val="22"/>
          <w:szCs w:val="22"/>
          <w:lang w:val="sk-SK"/>
        </w:rPr>
        <w:t xml:space="preserve"> obsahuje</w:t>
      </w:r>
      <w:r w:rsidRPr="00252DF2">
        <w:rPr>
          <w:color w:val="000000"/>
          <w:sz w:val="22"/>
          <w:szCs w:val="22"/>
          <w:lang w:val="sk-SK"/>
        </w:rPr>
        <w:t xml:space="preserve"> definovaný nepatogénny kmeň </w:t>
      </w:r>
      <w:r w:rsidRPr="00252DF2">
        <w:rPr>
          <w:i/>
          <w:iCs/>
          <w:color w:val="000000"/>
          <w:sz w:val="22"/>
          <w:szCs w:val="22"/>
          <w:lang w:val="sk-SK"/>
        </w:rPr>
        <w:t>Escherichia coli</w:t>
      </w:r>
      <w:r w:rsidRPr="00252DF2">
        <w:rPr>
          <w:color w:val="000000"/>
          <w:sz w:val="22"/>
          <w:szCs w:val="22"/>
          <w:lang w:val="sk-SK"/>
        </w:rPr>
        <w:t xml:space="preserve"> (kmeň Nissle 1917) v života</w:t>
      </w:r>
      <w:r w:rsidR="007853C4">
        <w:rPr>
          <w:color w:val="000000"/>
          <w:sz w:val="22"/>
          <w:szCs w:val="22"/>
          <w:lang w:val="sk-SK"/>
        </w:rPr>
        <w:t xml:space="preserve">schopnej forme. Účinky </w:t>
      </w:r>
      <w:r w:rsidRPr="00252DF2">
        <w:rPr>
          <w:color w:val="000000"/>
          <w:sz w:val="22"/>
          <w:szCs w:val="22"/>
          <w:lang w:val="sk-SK"/>
        </w:rPr>
        <w:t xml:space="preserve"> </w:t>
      </w:r>
      <w:r w:rsidR="007853C4">
        <w:rPr>
          <w:i/>
          <w:iCs/>
          <w:color w:val="000000"/>
          <w:sz w:val="22"/>
          <w:szCs w:val="22"/>
          <w:lang w:val="sk-SK"/>
        </w:rPr>
        <w:t>E.</w:t>
      </w:r>
      <w:r w:rsidR="007853C4" w:rsidRPr="00252DF2">
        <w:rPr>
          <w:i/>
          <w:iCs/>
          <w:color w:val="000000"/>
          <w:sz w:val="22"/>
          <w:szCs w:val="22"/>
          <w:lang w:val="sk-SK"/>
        </w:rPr>
        <w:t xml:space="preserve"> coli</w:t>
      </w:r>
      <w:r w:rsidR="007853C4">
        <w:rPr>
          <w:color w:val="000000"/>
          <w:sz w:val="22"/>
          <w:szCs w:val="22"/>
          <w:lang w:val="sk-SK"/>
        </w:rPr>
        <w:t xml:space="preserve"> </w:t>
      </w:r>
      <w:r w:rsidR="007853C4" w:rsidRPr="00252DF2">
        <w:rPr>
          <w:color w:val="000000"/>
          <w:sz w:val="22"/>
          <w:szCs w:val="22"/>
          <w:lang w:val="sk-SK"/>
        </w:rPr>
        <w:t>kmeň Nissle 1917</w:t>
      </w:r>
      <w:r w:rsidRPr="00252DF2">
        <w:rPr>
          <w:color w:val="000000"/>
          <w:sz w:val="22"/>
          <w:szCs w:val="22"/>
          <w:lang w:val="sk-SK"/>
        </w:rPr>
        <w:t>sa dokázali v </w:t>
      </w:r>
      <w:r w:rsidRPr="00252DF2">
        <w:rPr>
          <w:i/>
          <w:iCs/>
          <w:color w:val="000000"/>
          <w:sz w:val="22"/>
          <w:szCs w:val="22"/>
          <w:lang w:val="sk-SK"/>
        </w:rPr>
        <w:t xml:space="preserve">in vitro </w:t>
      </w:r>
      <w:r w:rsidRPr="00252DF2">
        <w:rPr>
          <w:color w:val="000000"/>
          <w:sz w:val="22"/>
          <w:szCs w:val="22"/>
          <w:lang w:val="sk-SK"/>
        </w:rPr>
        <w:t>a v </w:t>
      </w:r>
      <w:r w:rsidRPr="00252DF2">
        <w:rPr>
          <w:i/>
          <w:iCs/>
          <w:color w:val="000000"/>
          <w:sz w:val="22"/>
          <w:szCs w:val="22"/>
          <w:lang w:val="sk-SK"/>
        </w:rPr>
        <w:t>in vivo</w:t>
      </w:r>
      <w:r w:rsidRPr="00252DF2">
        <w:rPr>
          <w:color w:val="000000"/>
          <w:sz w:val="22"/>
          <w:szCs w:val="22"/>
          <w:lang w:val="sk-SK"/>
        </w:rPr>
        <w:t xml:space="preserve"> testoch, ako i v klinických štúdiách. Pritom sa zistili nasledovné vlastnosti a mechanizmy účinku:</w:t>
      </w:r>
    </w:p>
    <w:p w:rsidR="00F96CCF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7853C4" w:rsidRPr="007853C4" w:rsidRDefault="007853C4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u w:val="single"/>
          <w:lang w:val="sk-SK"/>
        </w:rPr>
      </w:pPr>
      <w:r w:rsidRPr="007853C4">
        <w:rPr>
          <w:color w:val="000000"/>
          <w:sz w:val="22"/>
          <w:szCs w:val="22"/>
          <w:u w:val="single"/>
          <w:lang w:val="sk-SK"/>
        </w:rPr>
        <w:t>Antagonizmus proti patogénnym a potenciálne patogénnym mikroorganizmom a posilnenie intestinálnej bariéry:</w:t>
      </w:r>
    </w:p>
    <w:p w:rsidR="007853C4" w:rsidRDefault="007853C4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- </w:t>
      </w:r>
      <w:r>
        <w:rPr>
          <w:i/>
          <w:iCs/>
          <w:color w:val="000000"/>
          <w:sz w:val="22"/>
          <w:szCs w:val="22"/>
          <w:lang w:val="sk-SK"/>
        </w:rPr>
        <w:t>E.</w:t>
      </w:r>
      <w:r w:rsidRPr="00252DF2">
        <w:rPr>
          <w:i/>
          <w:iCs/>
          <w:color w:val="000000"/>
          <w:sz w:val="22"/>
          <w:szCs w:val="22"/>
          <w:lang w:val="sk-SK"/>
        </w:rPr>
        <w:t xml:space="preserve"> coli</w:t>
      </w:r>
      <w:r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>kmeň Nissle 1917</w:t>
      </w:r>
      <w:r>
        <w:rPr>
          <w:color w:val="000000"/>
          <w:sz w:val="22"/>
          <w:szCs w:val="22"/>
          <w:lang w:val="sk-SK"/>
        </w:rPr>
        <w:t xml:space="preserve"> produkuje</w:t>
      </w:r>
      <w:r w:rsidR="00F96CCF" w:rsidRPr="00252DF2">
        <w:rPr>
          <w:color w:val="000000"/>
          <w:sz w:val="22"/>
          <w:szCs w:val="22"/>
          <w:lang w:val="sk-SK"/>
        </w:rPr>
        <w:t xml:space="preserve"> antimikrobiá</w:t>
      </w:r>
      <w:r>
        <w:rPr>
          <w:color w:val="000000"/>
          <w:sz w:val="22"/>
          <w:szCs w:val="22"/>
          <w:lang w:val="sk-SK"/>
        </w:rPr>
        <w:t xml:space="preserve">lne látky, ktoré sú zodpovedné za antagonizmus </w:t>
      </w:r>
    </w:p>
    <w:p w:rsidR="00F96CCF" w:rsidRDefault="007853C4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 proti patogénom. </w:t>
      </w:r>
    </w:p>
    <w:p w:rsidR="007853C4" w:rsidRDefault="007853C4" w:rsidP="007853C4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 Pomocou špeciálnych adhezívnych</w:t>
      </w:r>
      <w:r w:rsidRPr="00252DF2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organel (fimbrie</w:t>
      </w:r>
      <w:r w:rsidRPr="00252DF2">
        <w:rPr>
          <w:color w:val="000000"/>
          <w:sz w:val="22"/>
          <w:szCs w:val="22"/>
          <w:lang w:val="sk-SK"/>
        </w:rPr>
        <w:t xml:space="preserve">) môže kmeň priľnúť na </w:t>
      </w:r>
      <w:r>
        <w:rPr>
          <w:color w:val="000000"/>
          <w:sz w:val="22"/>
          <w:szCs w:val="22"/>
          <w:lang w:val="sk-SK"/>
        </w:rPr>
        <w:t>mucínovú vrstvu</w:t>
      </w:r>
      <w:r w:rsidR="00C36154">
        <w:rPr>
          <w:color w:val="000000"/>
          <w:sz w:val="22"/>
          <w:szCs w:val="22"/>
          <w:lang w:val="sk-SK"/>
        </w:rPr>
        <w:t>, ktorá</w:t>
      </w:r>
      <w:r>
        <w:rPr>
          <w:color w:val="000000"/>
          <w:sz w:val="22"/>
          <w:szCs w:val="22"/>
          <w:lang w:val="sk-SK"/>
        </w:rPr>
        <w:t xml:space="preserve"> </w:t>
      </w:r>
    </w:p>
    <w:p w:rsidR="007853C4" w:rsidRPr="00252DF2" w:rsidRDefault="007853C4" w:rsidP="007853C4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 pokrýva </w:t>
      </w:r>
      <w:r w:rsidR="00C36154">
        <w:rPr>
          <w:color w:val="000000"/>
          <w:sz w:val="22"/>
          <w:szCs w:val="22"/>
          <w:lang w:val="sk-SK"/>
        </w:rPr>
        <w:t>črevnú stenu</w:t>
      </w:r>
      <w:r w:rsidRPr="00252DF2">
        <w:rPr>
          <w:color w:val="000000"/>
          <w:sz w:val="22"/>
          <w:szCs w:val="22"/>
          <w:lang w:val="sk-SK"/>
        </w:rPr>
        <w:t>. Kmeň je dobre pohyblivý, čo je výhodou pri osídlení hrubého čreva.</w:t>
      </w:r>
    </w:p>
    <w:p w:rsidR="00C367D7" w:rsidRDefault="007853C4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- </w:t>
      </w:r>
      <w:r>
        <w:rPr>
          <w:i/>
          <w:iCs/>
          <w:color w:val="000000"/>
          <w:sz w:val="22"/>
          <w:szCs w:val="22"/>
          <w:lang w:val="sk-SK"/>
        </w:rPr>
        <w:t>E.</w:t>
      </w:r>
      <w:r w:rsidRPr="00252DF2">
        <w:rPr>
          <w:i/>
          <w:iCs/>
          <w:color w:val="000000"/>
          <w:sz w:val="22"/>
          <w:szCs w:val="22"/>
          <w:lang w:val="sk-SK"/>
        </w:rPr>
        <w:t xml:space="preserve"> coli</w:t>
      </w:r>
      <w:r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>kmeň Nissle 1917</w:t>
      </w:r>
      <w:r>
        <w:rPr>
          <w:color w:val="000000"/>
          <w:sz w:val="22"/>
          <w:szCs w:val="22"/>
          <w:lang w:val="sk-SK"/>
        </w:rPr>
        <w:t xml:space="preserve"> stimuluje v bunkách </w:t>
      </w:r>
      <w:r w:rsidR="00DF554F">
        <w:rPr>
          <w:color w:val="000000"/>
          <w:sz w:val="22"/>
          <w:szCs w:val="22"/>
          <w:lang w:val="sk-SK"/>
        </w:rPr>
        <w:t xml:space="preserve">čreva </w:t>
      </w:r>
      <w:r>
        <w:rPr>
          <w:color w:val="000000"/>
          <w:sz w:val="22"/>
          <w:szCs w:val="22"/>
          <w:lang w:val="sk-SK"/>
        </w:rPr>
        <w:t xml:space="preserve">syntézu </w:t>
      </w:r>
      <w:r w:rsidR="00C367D7">
        <w:rPr>
          <w:color w:val="000000"/>
          <w:sz w:val="22"/>
          <w:szCs w:val="22"/>
          <w:lang w:val="sk-SK"/>
        </w:rPr>
        <w:t xml:space="preserve">látok vyvolávajúcich </w:t>
      </w:r>
      <w:proofErr w:type="spellStart"/>
      <w:r w:rsidR="00C367D7">
        <w:rPr>
          <w:color w:val="000000"/>
          <w:sz w:val="22"/>
          <w:szCs w:val="22"/>
          <w:lang w:val="sk-SK"/>
        </w:rPr>
        <w:t>antimikrobiálny</w:t>
      </w:r>
      <w:proofErr w:type="spellEnd"/>
      <w:r w:rsidR="00C367D7">
        <w:rPr>
          <w:color w:val="000000"/>
          <w:sz w:val="22"/>
          <w:szCs w:val="22"/>
          <w:lang w:val="sk-SK"/>
        </w:rPr>
        <w:t xml:space="preserve"> </w:t>
      </w:r>
    </w:p>
    <w:p w:rsidR="007853C4" w:rsidRDefault="00C367D7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 účinok (HBD-2, HBD-3).</w:t>
      </w:r>
    </w:p>
    <w:p w:rsidR="00C367D7" w:rsidRDefault="00C367D7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- V štúdiách na zvieratách </w:t>
      </w:r>
      <w:r>
        <w:rPr>
          <w:i/>
          <w:iCs/>
          <w:color w:val="000000"/>
          <w:sz w:val="22"/>
          <w:szCs w:val="22"/>
          <w:lang w:val="sk-SK"/>
        </w:rPr>
        <w:t>E.</w:t>
      </w:r>
      <w:r w:rsidRPr="00252DF2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Pr="00252DF2">
        <w:rPr>
          <w:i/>
          <w:iCs/>
          <w:color w:val="000000"/>
          <w:sz w:val="22"/>
          <w:szCs w:val="22"/>
          <w:lang w:val="sk-SK"/>
        </w:rPr>
        <w:t>coli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kmeň </w:t>
      </w:r>
      <w:proofErr w:type="spellStart"/>
      <w:r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1917</w:t>
      </w:r>
      <w:r>
        <w:rPr>
          <w:color w:val="000000"/>
          <w:sz w:val="22"/>
          <w:szCs w:val="22"/>
          <w:lang w:val="sk-SK"/>
        </w:rPr>
        <w:t xml:space="preserve"> zvyš</w:t>
      </w:r>
      <w:r w:rsidR="00DF554F">
        <w:rPr>
          <w:color w:val="000000"/>
          <w:sz w:val="22"/>
          <w:szCs w:val="22"/>
          <w:lang w:val="sk-SK"/>
        </w:rPr>
        <w:t>oval</w:t>
      </w:r>
      <w:r>
        <w:rPr>
          <w:color w:val="000000"/>
          <w:sz w:val="22"/>
          <w:szCs w:val="22"/>
          <w:lang w:val="sk-SK"/>
        </w:rPr>
        <w:t xml:space="preserve"> koncentráciu </w:t>
      </w:r>
      <w:proofErr w:type="spellStart"/>
      <w:r>
        <w:rPr>
          <w:color w:val="000000"/>
          <w:sz w:val="22"/>
          <w:szCs w:val="22"/>
          <w:lang w:val="sk-SK"/>
        </w:rPr>
        <w:t>kalprotektínu</w:t>
      </w:r>
      <w:proofErr w:type="spellEnd"/>
      <w:r>
        <w:rPr>
          <w:color w:val="000000"/>
          <w:sz w:val="22"/>
          <w:szCs w:val="22"/>
          <w:lang w:val="sk-SK"/>
        </w:rPr>
        <w:t xml:space="preserve"> v črevnej </w:t>
      </w:r>
    </w:p>
    <w:p w:rsidR="00C367D7" w:rsidRDefault="00C367D7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 stene, a tým zabraň</w:t>
      </w:r>
      <w:r w:rsidR="00DF554F">
        <w:rPr>
          <w:color w:val="000000"/>
          <w:sz w:val="22"/>
          <w:szCs w:val="22"/>
          <w:lang w:val="sk-SK"/>
        </w:rPr>
        <w:t>oval</w:t>
      </w:r>
      <w:r>
        <w:rPr>
          <w:color w:val="000000"/>
          <w:sz w:val="22"/>
          <w:szCs w:val="22"/>
          <w:lang w:val="sk-SK"/>
        </w:rPr>
        <w:t xml:space="preserve"> </w:t>
      </w:r>
      <w:r w:rsidR="00DF554F">
        <w:rPr>
          <w:color w:val="000000"/>
          <w:sz w:val="22"/>
          <w:szCs w:val="22"/>
          <w:lang w:val="sk-SK"/>
        </w:rPr>
        <w:t xml:space="preserve">priamej adhézii </w:t>
      </w:r>
      <w:r>
        <w:rPr>
          <w:color w:val="000000"/>
          <w:sz w:val="22"/>
          <w:szCs w:val="22"/>
          <w:lang w:val="sk-SK"/>
        </w:rPr>
        <w:t>baktéri</w:t>
      </w:r>
      <w:r w:rsidR="00DF554F">
        <w:rPr>
          <w:color w:val="000000"/>
          <w:sz w:val="22"/>
          <w:szCs w:val="22"/>
          <w:lang w:val="sk-SK"/>
        </w:rPr>
        <w:t>í</w:t>
      </w:r>
      <w:r>
        <w:rPr>
          <w:color w:val="000000"/>
          <w:sz w:val="22"/>
          <w:szCs w:val="22"/>
          <w:lang w:val="sk-SK"/>
        </w:rPr>
        <w:t xml:space="preserve"> na </w:t>
      </w:r>
      <w:proofErr w:type="spellStart"/>
      <w:r>
        <w:rPr>
          <w:color w:val="000000"/>
          <w:sz w:val="22"/>
          <w:szCs w:val="22"/>
          <w:lang w:val="sk-SK"/>
        </w:rPr>
        <w:t>epiteliálne</w:t>
      </w:r>
      <w:proofErr w:type="spellEnd"/>
      <w:r>
        <w:rPr>
          <w:color w:val="000000"/>
          <w:sz w:val="22"/>
          <w:szCs w:val="22"/>
          <w:lang w:val="sk-SK"/>
        </w:rPr>
        <w:t xml:space="preserve"> bunky črevnej sliznice.</w:t>
      </w:r>
    </w:p>
    <w:p w:rsidR="00C367D7" w:rsidRDefault="00C367D7" w:rsidP="008130DE">
      <w:pPr>
        <w:rPr>
          <w:color w:val="000000"/>
          <w:sz w:val="22"/>
          <w:szCs w:val="22"/>
          <w:lang w:val="sk-SK"/>
        </w:rPr>
      </w:pPr>
      <w:r>
        <w:rPr>
          <w:i/>
          <w:iCs/>
          <w:color w:val="000000"/>
          <w:sz w:val="22"/>
          <w:szCs w:val="22"/>
          <w:lang w:val="sk-SK"/>
        </w:rPr>
        <w:t>- E.</w:t>
      </w:r>
      <w:r w:rsidRPr="00252DF2">
        <w:rPr>
          <w:i/>
          <w:iCs/>
          <w:color w:val="000000"/>
          <w:sz w:val="22"/>
          <w:szCs w:val="22"/>
          <w:lang w:val="sk-SK"/>
        </w:rPr>
        <w:t xml:space="preserve"> coli</w:t>
      </w:r>
      <w:r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>kmeň Nissle 1917</w:t>
      </w:r>
      <w:r>
        <w:rPr>
          <w:color w:val="000000"/>
          <w:sz w:val="22"/>
          <w:szCs w:val="22"/>
          <w:lang w:val="sk-SK"/>
        </w:rPr>
        <w:t xml:space="preserve"> zabraňuje enteroinvazívnym patogénom napadať črevné epiteliálne bunky.</w:t>
      </w:r>
    </w:p>
    <w:p w:rsidR="004C5D5E" w:rsidRDefault="00C367D7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- </w:t>
      </w:r>
      <w:r w:rsidR="00720BCC">
        <w:rPr>
          <w:color w:val="000000"/>
          <w:sz w:val="22"/>
          <w:szCs w:val="22"/>
          <w:lang w:val="sk-SK"/>
        </w:rPr>
        <w:t>U </w:t>
      </w:r>
      <w:proofErr w:type="spellStart"/>
      <w:r>
        <w:rPr>
          <w:color w:val="000000"/>
          <w:sz w:val="22"/>
          <w:szCs w:val="22"/>
          <w:lang w:val="sk-SK"/>
        </w:rPr>
        <w:t>gnotobiotických</w:t>
      </w:r>
      <w:proofErr w:type="spellEnd"/>
      <w:r>
        <w:rPr>
          <w:color w:val="000000"/>
          <w:sz w:val="22"/>
          <w:szCs w:val="22"/>
          <w:lang w:val="sk-SK"/>
        </w:rPr>
        <w:t xml:space="preserve"> myší </w:t>
      </w:r>
      <w:r>
        <w:rPr>
          <w:i/>
          <w:iCs/>
          <w:color w:val="000000"/>
          <w:sz w:val="22"/>
          <w:szCs w:val="22"/>
          <w:lang w:val="sk-SK"/>
        </w:rPr>
        <w:t>E.</w:t>
      </w:r>
      <w:r w:rsidRPr="00252DF2">
        <w:rPr>
          <w:i/>
          <w:iCs/>
          <w:color w:val="000000"/>
          <w:sz w:val="22"/>
          <w:szCs w:val="22"/>
          <w:lang w:val="sk-SK"/>
        </w:rPr>
        <w:t xml:space="preserve"> coli</w:t>
      </w:r>
      <w:r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>kmeň Nissle 1917</w:t>
      </w:r>
      <w:r>
        <w:rPr>
          <w:color w:val="000000"/>
          <w:sz w:val="22"/>
          <w:szCs w:val="22"/>
          <w:lang w:val="sk-SK"/>
        </w:rPr>
        <w:t xml:space="preserve"> zvyšuje expresiu zonula-occludens proteínu ZO-1 </w:t>
      </w:r>
    </w:p>
    <w:p w:rsidR="007853C4" w:rsidRPr="00252DF2" w:rsidRDefault="004C5D5E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 </w:t>
      </w:r>
      <w:r w:rsidR="00C367D7">
        <w:rPr>
          <w:color w:val="000000"/>
          <w:sz w:val="22"/>
          <w:szCs w:val="22"/>
          <w:lang w:val="sk-SK"/>
        </w:rPr>
        <w:t>v tesných spojoch črevného epitelu</w:t>
      </w:r>
      <w:r>
        <w:rPr>
          <w:color w:val="000000"/>
          <w:sz w:val="22"/>
          <w:szCs w:val="22"/>
          <w:lang w:val="sk-SK"/>
        </w:rPr>
        <w:t>. To vedie k posilneniu funkcie intestinálnej bariéry.</w:t>
      </w:r>
    </w:p>
    <w:p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MUTAFLOR</w:t>
      </w:r>
      <w:r w:rsidR="004C5D5E">
        <w:rPr>
          <w:color w:val="000000"/>
          <w:sz w:val="22"/>
          <w:szCs w:val="22"/>
          <w:lang w:val="sk-SK"/>
        </w:rPr>
        <w:t xml:space="preserve"> má </w:t>
      </w:r>
      <w:proofErr w:type="spellStart"/>
      <w:r w:rsidR="004C5D5E">
        <w:rPr>
          <w:color w:val="000000"/>
          <w:sz w:val="22"/>
          <w:szCs w:val="22"/>
          <w:lang w:val="sk-SK"/>
        </w:rPr>
        <w:t>imunomodulačné</w:t>
      </w:r>
      <w:proofErr w:type="spellEnd"/>
      <w:r w:rsidR="004C5D5E">
        <w:rPr>
          <w:color w:val="000000"/>
          <w:sz w:val="22"/>
          <w:szCs w:val="22"/>
          <w:lang w:val="sk-SK"/>
        </w:rPr>
        <w:t xml:space="preserve"> vlastnosti:</w:t>
      </w:r>
    </w:p>
    <w:p w:rsidR="00F96CCF" w:rsidRDefault="0099242A" w:rsidP="008130DE">
      <w:pPr>
        <w:rPr>
          <w:color w:val="000000"/>
          <w:sz w:val="22"/>
          <w:szCs w:val="22"/>
          <w:lang w:val="sk-SK"/>
        </w:rPr>
      </w:pPr>
      <w:r w:rsidRPr="0099242A">
        <w:rPr>
          <w:i/>
          <w:color w:val="000000"/>
          <w:sz w:val="22"/>
          <w:szCs w:val="22"/>
          <w:lang w:val="sk-SK"/>
        </w:rPr>
        <w:t>In-</w:t>
      </w:r>
      <w:r w:rsidR="004C5D5E" w:rsidRPr="0099242A">
        <w:rPr>
          <w:i/>
          <w:color w:val="000000"/>
          <w:sz w:val="22"/>
          <w:szCs w:val="22"/>
          <w:lang w:val="sk-SK"/>
        </w:rPr>
        <w:t>vitro</w:t>
      </w:r>
      <w:r w:rsidR="004C5D5E">
        <w:rPr>
          <w:color w:val="000000"/>
          <w:sz w:val="22"/>
          <w:szCs w:val="22"/>
          <w:lang w:val="sk-SK"/>
        </w:rPr>
        <w:t xml:space="preserve"> a</w:t>
      </w:r>
      <w:r>
        <w:rPr>
          <w:color w:val="000000"/>
          <w:sz w:val="22"/>
          <w:szCs w:val="22"/>
          <w:lang w:val="sk-SK"/>
        </w:rPr>
        <w:t> </w:t>
      </w:r>
      <w:r w:rsidR="004C5D5E" w:rsidRPr="0099242A">
        <w:rPr>
          <w:i/>
          <w:color w:val="000000"/>
          <w:sz w:val="22"/>
          <w:szCs w:val="22"/>
          <w:lang w:val="sk-SK"/>
        </w:rPr>
        <w:t>in</w:t>
      </w:r>
      <w:r w:rsidRPr="0099242A">
        <w:rPr>
          <w:i/>
          <w:color w:val="000000"/>
          <w:sz w:val="22"/>
          <w:szCs w:val="22"/>
          <w:lang w:val="sk-SK"/>
        </w:rPr>
        <w:t>-</w:t>
      </w:r>
      <w:r w:rsidR="004C5D5E" w:rsidRPr="0099242A">
        <w:rPr>
          <w:i/>
          <w:color w:val="000000"/>
          <w:sz w:val="22"/>
          <w:szCs w:val="22"/>
          <w:lang w:val="sk-SK"/>
        </w:rPr>
        <w:t>vivo</w:t>
      </w:r>
      <w:r w:rsidR="004C5D5E">
        <w:rPr>
          <w:color w:val="000000"/>
          <w:sz w:val="22"/>
          <w:szCs w:val="22"/>
          <w:lang w:val="sk-SK"/>
        </w:rPr>
        <w:t xml:space="preserve"> skúšky dokázali, že imunomodulačné vlastnosti </w:t>
      </w:r>
      <w:r w:rsidR="004C5D5E">
        <w:rPr>
          <w:i/>
          <w:iCs/>
          <w:color w:val="000000"/>
          <w:sz w:val="22"/>
          <w:szCs w:val="22"/>
          <w:lang w:val="sk-SK"/>
        </w:rPr>
        <w:t>E.</w:t>
      </w:r>
      <w:r w:rsidR="004C5D5E" w:rsidRPr="00252DF2">
        <w:rPr>
          <w:i/>
          <w:iCs/>
          <w:color w:val="000000"/>
          <w:sz w:val="22"/>
          <w:szCs w:val="22"/>
          <w:lang w:val="sk-SK"/>
        </w:rPr>
        <w:t xml:space="preserve"> coli</w:t>
      </w:r>
      <w:r w:rsidR="004C5D5E">
        <w:rPr>
          <w:color w:val="000000"/>
          <w:sz w:val="22"/>
          <w:szCs w:val="22"/>
          <w:lang w:val="sk-SK"/>
        </w:rPr>
        <w:t xml:space="preserve"> </w:t>
      </w:r>
      <w:r w:rsidR="004C5D5E" w:rsidRPr="00252DF2">
        <w:rPr>
          <w:color w:val="000000"/>
          <w:sz w:val="22"/>
          <w:szCs w:val="22"/>
          <w:lang w:val="sk-SK"/>
        </w:rPr>
        <w:t>kmeň Nissle 1917</w:t>
      </w:r>
      <w:r w:rsidR="004C5D5E">
        <w:rPr>
          <w:color w:val="000000"/>
          <w:sz w:val="22"/>
          <w:szCs w:val="22"/>
          <w:lang w:val="sk-SK"/>
        </w:rPr>
        <w:t xml:space="preserve"> pôsobia na humorálny ako aj celulárny imunitný systém  novorodencov.</w:t>
      </w:r>
    </w:p>
    <w:p w:rsidR="004C5D5E" w:rsidRPr="00252DF2" w:rsidRDefault="004C5D5E" w:rsidP="008130DE">
      <w:pPr>
        <w:rPr>
          <w:color w:val="000000"/>
          <w:sz w:val="22"/>
          <w:szCs w:val="22"/>
          <w:lang w:val="sk-SK"/>
        </w:rPr>
      </w:pPr>
    </w:p>
    <w:p w:rsidR="00F96CCF" w:rsidRPr="004C5D5E" w:rsidRDefault="004C5D5E" w:rsidP="008130DE">
      <w:pPr>
        <w:rPr>
          <w:color w:val="000000"/>
          <w:sz w:val="22"/>
          <w:szCs w:val="22"/>
          <w:lang w:val="sk-SK"/>
        </w:rPr>
      </w:pPr>
      <w:r w:rsidRPr="004C5D5E">
        <w:rPr>
          <w:color w:val="000000"/>
          <w:sz w:val="22"/>
          <w:szCs w:val="22"/>
          <w:lang w:val="sk-SK"/>
        </w:rPr>
        <w:t>1.</w:t>
      </w:r>
      <w:r w:rsidRPr="004C5D5E">
        <w:rPr>
          <w:color w:val="000000"/>
          <w:sz w:val="22"/>
          <w:szCs w:val="22"/>
          <w:lang w:val="sk-SK"/>
        </w:rPr>
        <w:tab/>
        <w:t>Účinky na š</w:t>
      </w:r>
      <w:r w:rsidR="00F96CCF" w:rsidRPr="004C5D5E">
        <w:rPr>
          <w:color w:val="000000"/>
          <w:sz w:val="22"/>
          <w:szCs w:val="22"/>
          <w:lang w:val="sk-SK"/>
        </w:rPr>
        <w:t>pecifický imunitný systém:</w:t>
      </w:r>
    </w:p>
    <w:p w:rsidR="00F96CCF" w:rsidRDefault="00F96CCF" w:rsidP="008130DE">
      <w:pPr>
        <w:pStyle w:val="Zkladntext"/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 xml:space="preserve">Po kolonizácii kmeňom </w:t>
      </w:r>
      <w:r w:rsidR="004C5D5E">
        <w:rPr>
          <w:i/>
          <w:iCs/>
          <w:color w:val="000000"/>
          <w:sz w:val="22"/>
          <w:szCs w:val="22"/>
          <w:lang w:val="sk-SK"/>
        </w:rPr>
        <w:t>E.</w:t>
      </w:r>
      <w:r w:rsidR="004C5D5E" w:rsidRPr="00252DF2">
        <w:rPr>
          <w:i/>
          <w:iCs/>
          <w:color w:val="000000"/>
          <w:sz w:val="22"/>
          <w:szCs w:val="22"/>
          <w:lang w:val="sk-SK"/>
        </w:rPr>
        <w:t xml:space="preserve"> coli</w:t>
      </w:r>
      <w:r w:rsidR="004C5D5E">
        <w:rPr>
          <w:color w:val="000000"/>
          <w:sz w:val="22"/>
          <w:szCs w:val="22"/>
          <w:lang w:val="sk-SK"/>
        </w:rPr>
        <w:t xml:space="preserve"> </w:t>
      </w:r>
      <w:r w:rsidR="004C5D5E" w:rsidRPr="00252DF2">
        <w:rPr>
          <w:color w:val="000000"/>
          <w:sz w:val="22"/>
          <w:szCs w:val="22"/>
          <w:lang w:val="sk-SK"/>
        </w:rPr>
        <w:t>kmeň Nissle 1917</w:t>
      </w:r>
      <w:r w:rsidR="004C5D5E">
        <w:rPr>
          <w:color w:val="000000"/>
          <w:sz w:val="22"/>
          <w:szCs w:val="22"/>
          <w:lang w:val="sk-SK"/>
        </w:rPr>
        <w:t xml:space="preserve"> u predčasne narodených a v normálnom termíne narodených novorodencov </w:t>
      </w:r>
      <w:r w:rsidRPr="00252DF2">
        <w:rPr>
          <w:color w:val="000000"/>
          <w:sz w:val="22"/>
          <w:szCs w:val="22"/>
          <w:lang w:val="sk-SK"/>
        </w:rPr>
        <w:t xml:space="preserve"> sa </w:t>
      </w:r>
      <w:r w:rsidR="004C5D5E">
        <w:rPr>
          <w:color w:val="000000"/>
          <w:sz w:val="22"/>
          <w:szCs w:val="22"/>
          <w:lang w:val="sk-SK"/>
        </w:rPr>
        <w:t>zistilo skoršie zvýšenie imunitnej kompetencie, čo sa odrazilo na zvýšení</w:t>
      </w:r>
      <w:r w:rsidRPr="00252DF2">
        <w:rPr>
          <w:color w:val="000000"/>
          <w:sz w:val="22"/>
          <w:szCs w:val="22"/>
          <w:lang w:val="sk-SK"/>
        </w:rPr>
        <w:t xml:space="preserve"> hladiny IgA a Ig</w:t>
      </w:r>
      <w:r w:rsidR="004C5D5E">
        <w:rPr>
          <w:color w:val="000000"/>
          <w:sz w:val="22"/>
          <w:szCs w:val="22"/>
          <w:lang w:val="sk-SK"/>
        </w:rPr>
        <w:t xml:space="preserve">M vo filtrátoch stolice a v sére. </w:t>
      </w:r>
      <w:r w:rsidR="007D66C1">
        <w:rPr>
          <w:color w:val="000000"/>
          <w:sz w:val="22"/>
          <w:szCs w:val="22"/>
          <w:lang w:val="sk-SK"/>
        </w:rPr>
        <w:t xml:space="preserve">Naproti </w:t>
      </w:r>
      <w:r w:rsidR="004C5D5E">
        <w:rPr>
          <w:color w:val="000000"/>
          <w:sz w:val="22"/>
          <w:szCs w:val="22"/>
          <w:lang w:val="sk-SK"/>
        </w:rPr>
        <w:t xml:space="preserve">tomu zvýšenie hladiny IgG v sére sa nepozorovalo. </w:t>
      </w:r>
      <w:r w:rsidR="009132D5">
        <w:rPr>
          <w:color w:val="000000"/>
          <w:sz w:val="22"/>
          <w:szCs w:val="22"/>
          <w:lang w:val="sk-SK"/>
        </w:rPr>
        <w:t>J</w:t>
      </w:r>
      <w:r w:rsidRPr="00252DF2">
        <w:rPr>
          <w:color w:val="000000"/>
          <w:sz w:val="22"/>
          <w:szCs w:val="22"/>
          <w:lang w:val="sk-SK"/>
        </w:rPr>
        <w:t>ednotlivé pozorovania naznačujú zvýšenie IgA v slinách.</w:t>
      </w:r>
      <w:r w:rsidR="009132D5">
        <w:rPr>
          <w:color w:val="000000"/>
          <w:sz w:val="22"/>
          <w:szCs w:val="22"/>
          <w:lang w:val="sk-SK"/>
        </w:rPr>
        <w:t xml:space="preserve"> Okrem toho u predčasne narodených detí sa pozorovalo zvýšenie bunkovo sprostredkovanej imunitnej odpovede po perorálnom podaní </w:t>
      </w:r>
      <w:r w:rsidR="009132D5">
        <w:rPr>
          <w:i/>
          <w:iCs/>
          <w:color w:val="000000"/>
          <w:sz w:val="22"/>
          <w:szCs w:val="22"/>
          <w:lang w:val="sk-SK"/>
        </w:rPr>
        <w:t>E.</w:t>
      </w:r>
      <w:r w:rsidR="009132D5" w:rsidRPr="00252DF2">
        <w:rPr>
          <w:i/>
          <w:iCs/>
          <w:color w:val="000000"/>
          <w:sz w:val="22"/>
          <w:szCs w:val="22"/>
          <w:lang w:val="sk-SK"/>
        </w:rPr>
        <w:t xml:space="preserve"> coli</w:t>
      </w:r>
      <w:r w:rsidR="009132D5">
        <w:rPr>
          <w:color w:val="000000"/>
          <w:sz w:val="22"/>
          <w:szCs w:val="22"/>
          <w:lang w:val="sk-SK"/>
        </w:rPr>
        <w:t xml:space="preserve"> </w:t>
      </w:r>
      <w:r w:rsidR="009132D5" w:rsidRPr="00252DF2">
        <w:rPr>
          <w:color w:val="000000"/>
          <w:sz w:val="22"/>
          <w:szCs w:val="22"/>
          <w:lang w:val="sk-SK"/>
        </w:rPr>
        <w:t>kmeň Nissle 1917</w:t>
      </w:r>
      <w:r w:rsidR="009132D5">
        <w:rPr>
          <w:color w:val="000000"/>
          <w:sz w:val="22"/>
          <w:szCs w:val="22"/>
          <w:lang w:val="sk-SK"/>
        </w:rPr>
        <w:t>.</w:t>
      </w:r>
    </w:p>
    <w:p w:rsidR="009132D5" w:rsidRDefault="009132D5" w:rsidP="008130DE">
      <w:pPr>
        <w:pStyle w:val="Zkladntex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rPr>
          <w:color w:val="000000"/>
          <w:sz w:val="22"/>
          <w:szCs w:val="22"/>
          <w:u w:val="single"/>
          <w:lang w:val="sk-SK"/>
        </w:rPr>
      </w:pPr>
    </w:p>
    <w:p w:rsidR="00F96CCF" w:rsidRPr="009132D5" w:rsidRDefault="009132D5" w:rsidP="008130DE">
      <w:pPr>
        <w:rPr>
          <w:color w:val="000000"/>
          <w:sz w:val="22"/>
          <w:szCs w:val="22"/>
          <w:lang w:val="sk-SK"/>
        </w:rPr>
      </w:pPr>
      <w:r w:rsidRPr="009132D5">
        <w:rPr>
          <w:color w:val="000000"/>
          <w:sz w:val="22"/>
          <w:szCs w:val="22"/>
          <w:lang w:val="sk-SK"/>
        </w:rPr>
        <w:t>2.</w:t>
      </w:r>
      <w:r w:rsidRPr="009132D5">
        <w:rPr>
          <w:color w:val="000000"/>
          <w:sz w:val="22"/>
          <w:szCs w:val="22"/>
          <w:lang w:val="sk-SK"/>
        </w:rPr>
        <w:tab/>
        <w:t xml:space="preserve">Účinky na </w:t>
      </w:r>
      <w:r w:rsidR="0099242A">
        <w:rPr>
          <w:color w:val="000000"/>
          <w:sz w:val="22"/>
          <w:szCs w:val="22"/>
          <w:lang w:val="sk-SK"/>
        </w:rPr>
        <w:t>n</w:t>
      </w:r>
      <w:r w:rsidR="00F96CCF" w:rsidRPr="009132D5">
        <w:rPr>
          <w:color w:val="000000"/>
          <w:sz w:val="22"/>
          <w:szCs w:val="22"/>
          <w:lang w:val="sk-SK"/>
        </w:rPr>
        <w:t>ešpecifický imunitný systém:</w:t>
      </w:r>
    </w:p>
    <w:p w:rsidR="00F96CCF" w:rsidRPr="0099242A" w:rsidRDefault="0099242A" w:rsidP="008130DE">
      <w:pPr>
        <w:rPr>
          <w:color w:val="000000"/>
          <w:sz w:val="22"/>
          <w:szCs w:val="22"/>
          <w:lang w:val="sk-SK"/>
        </w:rPr>
      </w:pPr>
      <w:r w:rsidRPr="0099242A">
        <w:rPr>
          <w:color w:val="000000"/>
          <w:sz w:val="22"/>
          <w:szCs w:val="22"/>
          <w:lang w:val="sk-SK"/>
        </w:rPr>
        <w:t xml:space="preserve">U predčasne narodených detí sa pozorovala </w:t>
      </w:r>
      <w:r>
        <w:rPr>
          <w:color w:val="000000"/>
          <w:sz w:val="22"/>
          <w:szCs w:val="22"/>
          <w:lang w:val="sk-SK"/>
        </w:rPr>
        <w:t xml:space="preserve">stimulácia nešpecifickej prirodzenej imunity </w:t>
      </w:r>
      <w:r w:rsidRPr="0099242A">
        <w:rPr>
          <w:color w:val="000000"/>
          <w:sz w:val="22"/>
          <w:szCs w:val="22"/>
          <w:lang w:val="sk-SK"/>
        </w:rPr>
        <w:t>po perorálnom podaní</w:t>
      </w:r>
      <w:r>
        <w:rPr>
          <w:color w:val="000000"/>
          <w:sz w:val="22"/>
          <w:szCs w:val="22"/>
          <w:lang w:val="sk-SK"/>
        </w:rPr>
        <w:t xml:space="preserve"> </w:t>
      </w:r>
      <w:r w:rsidR="00322C82">
        <w:rPr>
          <w:color w:val="000000"/>
          <w:sz w:val="22"/>
          <w:szCs w:val="22"/>
          <w:lang w:val="sk-SK"/>
        </w:rPr>
        <w:t xml:space="preserve"> </w:t>
      </w:r>
      <w:r>
        <w:rPr>
          <w:i/>
          <w:iCs/>
          <w:color w:val="000000"/>
          <w:sz w:val="22"/>
          <w:szCs w:val="22"/>
          <w:lang w:val="sk-SK"/>
        </w:rPr>
        <w:t>E.</w:t>
      </w:r>
      <w:r w:rsidRPr="00252DF2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Pr="00252DF2">
        <w:rPr>
          <w:i/>
          <w:iCs/>
          <w:color w:val="000000"/>
          <w:sz w:val="22"/>
          <w:szCs w:val="22"/>
          <w:lang w:val="sk-SK"/>
        </w:rPr>
        <w:t>coli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kmeň </w:t>
      </w:r>
      <w:proofErr w:type="spellStart"/>
      <w:r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1917</w:t>
      </w:r>
      <w:r w:rsidR="007D66C1">
        <w:rPr>
          <w:color w:val="000000"/>
          <w:sz w:val="22"/>
          <w:szCs w:val="22"/>
          <w:lang w:val="sk-SK"/>
        </w:rPr>
        <w:t>.</w:t>
      </w:r>
    </w:p>
    <w:p w:rsidR="0099242A" w:rsidRPr="00252DF2" w:rsidRDefault="00F96CCF" w:rsidP="0099242A">
      <w:pPr>
        <w:pStyle w:val="Zkladntext3"/>
        <w:jc w:val="left"/>
        <w:rPr>
          <w:color w:val="000000"/>
          <w:sz w:val="22"/>
          <w:szCs w:val="22"/>
          <w:lang w:val="sk-SK"/>
        </w:rPr>
      </w:pPr>
      <w:r w:rsidRPr="0099242A">
        <w:rPr>
          <w:i/>
          <w:color w:val="000000"/>
          <w:sz w:val="22"/>
          <w:szCs w:val="22"/>
          <w:lang w:val="sk-SK"/>
        </w:rPr>
        <w:t>In</w:t>
      </w:r>
      <w:r w:rsidR="007D66C1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99242A">
        <w:rPr>
          <w:i/>
          <w:color w:val="000000"/>
          <w:sz w:val="22"/>
          <w:szCs w:val="22"/>
          <w:lang w:val="sk-SK"/>
        </w:rPr>
        <w:t>vitro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</w:t>
      </w:r>
      <w:r w:rsidR="0099242A">
        <w:rPr>
          <w:color w:val="000000"/>
          <w:sz w:val="22"/>
          <w:szCs w:val="22"/>
          <w:lang w:val="sk-SK"/>
        </w:rPr>
        <w:t>a </w:t>
      </w:r>
      <w:r w:rsidR="0099242A" w:rsidRPr="0099242A">
        <w:rPr>
          <w:i/>
          <w:color w:val="000000"/>
          <w:sz w:val="22"/>
          <w:szCs w:val="22"/>
          <w:lang w:val="sk-SK"/>
        </w:rPr>
        <w:t>in</w:t>
      </w:r>
      <w:r w:rsidR="007D66C1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99242A" w:rsidRPr="0099242A">
        <w:rPr>
          <w:i/>
          <w:color w:val="000000"/>
          <w:sz w:val="22"/>
          <w:szCs w:val="22"/>
          <w:lang w:val="sk-SK"/>
        </w:rPr>
        <w:t>vivo</w:t>
      </w:r>
      <w:proofErr w:type="spellEnd"/>
      <w:r w:rsidR="0099242A"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pokusy dokázali významné zvýšenie sekretorických </w:t>
      </w:r>
      <w:r w:rsidR="0099242A">
        <w:rPr>
          <w:color w:val="000000"/>
          <w:sz w:val="22"/>
          <w:szCs w:val="22"/>
          <w:lang w:val="sk-SK"/>
        </w:rPr>
        <w:t xml:space="preserve"> a cytotoxických </w:t>
      </w:r>
      <w:r w:rsidRPr="00252DF2">
        <w:rPr>
          <w:color w:val="000000"/>
          <w:sz w:val="22"/>
          <w:szCs w:val="22"/>
          <w:lang w:val="sk-SK"/>
        </w:rPr>
        <w:t xml:space="preserve">schopností makrofágov myší. </w:t>
      </w:r>
      <w:r w:rsidR="0099242A" w:rsidRPr="00252DF2">
        <w:rPr>
          <w:color w:val="000000"/>
          <w:sz w:val="22"/>
          <w:szCs w:val="22"/>
          <w:lang w:val="sk-SK"/>
        </w:rPr>
        <w:t xml:space="preserve">Ďalej sa </w:t>
      </w:r>
      <w:r w:rsidR="0099242A" w:rsidRPr="0099242A">
        <w:rPr>
          <w:i/>
          <w:color w:val="000000"/>
          <w:sz w:val="22"/>
          <w:szCs w:val="22"/>
          <w:lang w:val="sk-SK"/>
        </w:rPr>
        <w:t>ex vivo</w:t>
      </w:r>
      <w:r w:rsidR="0099242A" w:rsidRPr="00252DF2">
        <w:rPr>
          <w:color w:val="000000"/>
          <w:sz w:val="22"/>
          <w:szCs w:val="22"/>
          <w:lang w:val="sk-SK"/>
        </w:rPr>
        <w:t xml:space="preserve"> mohlo dokázať zvýšenie </w:t>
      </w:r>
      <w:proofErr w:type="spellStart"/>
      <w:r w:rsidR="0099242A" w:rsidRPr="00252DF2">
        <w:rPr>
          <w:color w:val="000000"/>
          <w:sz w:val="22"/>
          <w:szCs w:val="22"/>
          <w:lang w:val="sk-SK"/>
        </w:rPr>
        <w:t>cytotoxici</w:t>
      </w:r>
      <w:r w:rsidR="007D66C1">
        <w:rPr>
          <w:color w:val="000000"/>
          <w:sz w:val="22"/>
          <w:szCs w:val="22"/>
          <w:lang w:val="sk-SK"/>
        </w:rPr>
        <w:t>t</w:t>
      </w:r>
      <w:r w:rsidR="0099242A" w:rsidRPr="00252DF2">
        <w:rPr>
          <w:color w:val="000000"/>
          <w:sz w:val="22"/>
          <w:szCs w:val="22"/>
          <w:lang w:val="sk-SK"/>
        </w:rPr>
        <w:t>y</w:t>
      </w:r>
      <w:proofErr w:type="spellEnd"/>
      <w:r w:rsidR="0099242A" w:rsidRPr="00252DF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99242A" w:rsidRPr="00252DF2">
        <w:rPr>
          <w:color w:val="000000"/>
          <w:sz w:val="22"/>
          <w:szCs w:val="22"/>
          <w:lang w:val="sk-SK"/>
        </w:rPr>
        <w:t>makrofágov</w:t>
      </w:r>
      <w:proofErr w:type="spellEnd"/>
      <w:r w:rsidR="0099242A" w:rsidRPr="00252DF2">
        <w:rPr>
          <w:color w:val="000000"/>
          <w:sz w:val="22"/>
          <w:szCs w:val="22"/>
          <w:lang w:val="sk-SK"/>
        </w:rPr>
        <w:t xml:space="preserve"> myší voči intracelulárnym parazitom, a tým i zosil</w:t>
      </w:r>
      <w:r w:rsidR="0099242A">
        <w:rPr>
          <w:color w:val="000000"/>
          <w:sz w:val="22"/>
          <w:szCs w:val="22"/>
          <w:lang w:val="sk-SK"/>
        </w:rPr>
        <w:t>n</w:t>
      </w:r>
      <w:r w:rsidR="0099242A" w:rsidRPr="00252DF2">
        <w:rPr>
          <w:color w:val="000000"/>
          <w:sz w:val="22"/>
          <w:szCs w:val="22"/>
          <w:lang w:val="sk-SK"/>
        </w:rPr>
        <w:t>enie obrany voči intracelulárnym zárodkom.</w:t>
      </w:r>
    </w:p>
    <w:p w:rsidR="0099242A" w:rsidRDefault="00785230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U myší možno demonštrovať </w:t>
      </w:r>
      <w:r w:rsidRPr="00785230">
        <w:rPr>
          <w:i/>
          <w:color w:val="000000"/>
          <w:sz w:val="22"/>
          <w:szCs w:val="22"/>
          <w:lang w:val="sk-SK"/>
        </w:rPr>
        <w:t>in vivo</w:t>
      </w:r>
      <w:r>
        <w:rPr>
          <w:color w:val="000000"/>
          <w:sz w:val="22"/>
          <w:szCs w:val="22"/>
          <w:lang w:val="sk-SK"/>
        </w:rPr>
        <w:t xml:space="preserve"> ovplyvnenie profylaktického účinku proti systémovým infekciám.</w:t>
      </w:r>
    </w:p>
    <w:p w:rsidR="00785230" w:rsidRDefault="00785230" w:rsidP="008130DE">
      <w:pPr>
        <w:rPr>
          <w:color w:val="000000"/>
          <w:sz w:val="22"/>
          <w:szCs w:val="22"/>
          <w:lang w:val="sk-SK"/>
        </w:rPr>
      </w:pPr>
    </w:p>
    <w:p w:rsidR="00785230" w:rsidRDefault="00785230" w:rsidP="008130DE">
      <w:pPr>
        <w:rPr>
          <w:color w:val="000000"/>
          <w:sz w:val="22"/>
          <w:szCs w:val="22"/>
          <w:u w:val="single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Ďalšie vlastnosti:</w:t>
      </w:r>
    </w:p>
    <w:p w:rsidR="00785230" w:rsidRDefault="00785230" w:rsidP="00785230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- Kmeň </w:t>
      </w:r>
      <w:r w:rsidRPr="00252DF2">
        <w:rPr>
          <w:color w:val="000000"/>
          <w:sz w:val="22"/>
          <w:szCs w:val="22"/>
          <w:lang w:val="sk-SK"/>
        </w:rPr>
        <w:t xml:space="preserve">je schopný odbúrať rôzne sacharidy, </w:t>
      </w:r>
      <w:r w:rsidR="007D66C1">
        <w:rPr>
          <w:color w:val="000000"/>
          <w:sz w:val="22"/>
          <w:szCs w:val="22"/>
          <w:lang w:val="sk-SK"/>
        </w:rPr>
        <w:t>alkoholické cukry</w:t>
      </w:r>
      <w:r w:rsidRPr="00252DF2">
        <w:rPr>
          <w:color w:val="000000"/>
          <w:sz w:val="22"/>
          <w:szCs w:val="22"/>
          <w:lang w:val="sk-SK"/>
        </w:rPr>
        <w:t xml:space="preserve"> a iné substráty pri spotrebe kyslíka. </w:t>
      </w:r>
    </w:p>
    <w:p w:rsidR="00785230" w:rsidRPr="00252DF2" w:rsidRDefault="00785230" w:rsidP="00785230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 </w:t>
      </w:r>
      <w:r w:rsidRPr="00252DF2">
        <w:rPr>
          <w:color w:val="000000"/>
          <w:sz w:val="22"/>
          <w:szCs w:val="22"/>
          <w:lang w:val="sk-SK"/>
        </w:rPr>
        <w:t>Tým sa v hrubom čreve vytvorí anaeróbne prostredie.</w:t>
      </w:r>
    </w:p>
    <w:p w:rsidR="00785230" w:rsidRDefault="00785230" w:rsidP="00785230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 Kmeň produkuje</w:t>
      </w:r>
      <w:r w:rsidRPr="00252DF2">
        <w:rPr>
          <w:color w:val="000000"/>
          <w:sz w:val="22"/>
          <w:szCs w:val="22"/>
          <w:lang w:val="sk-SK"/>
        </w:rPr>
        <w:t xml:space="preserve"> mastné kyseliny s krátkymi reťazcami, ktoré sú dôlež</w:t>
      </w:r>
      <w:r>
        <w:rPr>
          <w:color w:val="000000"/>
          <w:sz w:val="22"/>
          <w:szCs w:val="22"/>
          <w:lang w:val="sk-SK"/>
        </w:rPr>
        <w:t xml:space="preserve">ité pre energetické </w:t>
      </w:r>
    </w:p>
    <w:p w:rsidR="00785230" w:rsidRDefault="00785230" w:rsidP="00785230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 zásobovanie sliznice </w:t>
      </w:r>
      <w:r w:rsidRPr="00252DF2">
        <w:rPr>
          <w:color w:val="000000"/>
          <w:sz w:val="22"/>
          <w:szCs w:val="22"/>
          <w:lang w:val="sk-SK"/>
        </w:rPr>
        <w:t>hrubého čreva. Mastné kyseliny s krá</w:t>
      </w:r>
      <w:r>
        <w:rPr>
          <w:color w:val="000000"/>
          <w:sz w:val="22"/>
          <w:szCs w:val="22"/>
          <w:lang w:val="sk-SK"/>
        </w:rPr>
        <w:t>tkymi reťazcami stimulujú motilitu</w:t>
      </w:r>
      <w:r w:rsidRPr="00252DF2">
        <w:rPr>
          <w:color w:val="000000"/>
          <w:sz w:val="22"/>
          <w:szCs w:val="22"/>
          <w:lang w:val="sk-SK"/>
        </w:rPr>
        <w:t xml:space="preserve"> </w:t>
      </w:r>
    </w:p>
    <w:p w:rsidR="00785230" w:rsidRPr="00252DF2" w:rsidRDefault="00785230" w:rsidP="00785230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  </w:t>
      </w:r>
      <w:r w:rsidRPr="00252DF2">
        <w:rPr>
          <w:color w:val="000000"/>
          <w:sz w:val="22"/>
          <w:szCs w:val="22"/>
          <w:lang w:val="sk-SK"/>
        </w:rPr>
        <w:t>hrubého čreva</w:t>
      </w:r>
      <w:r>
        <w:rPr>
          <w:color w:val="000000"/>
          <w:sz w:val="22"/>
          <w:szCs w:val="22"/>
          <w:lang w:val="sk-SK"/>
        </w:rPr>
        <w:t xml:space="preserve"> a prietok krvi v sliznici, ako aj abso</w:t>
      </w:r>
      <w:r w:rsidRPr="00252DF2">
        <w:rPr>
          <w:color w:val="000000"/>
          <w:sz w:val="22"/>
          <w:szCs w:val="22"/>
          <w:lang w:val="sk-SK"/>
        </w:rPr>
        <w:t>r</w:t>
      </w:r>
      <w:r>
        <w:rPr>
          <w:color w:val="000000"/>
          <w:sz w:val="22"/>
          <w:szCs w:val="22"/>
          <w:lang w:val="sk-SK"/>
        </w:rPr>
        <w:t>pciu s</w:t>
      </w:r>
      <w:r w:rsidR="00E12CA3">
        <w:rPr>
          <w:color w:val="000000"/>
          <w:sz w:val="22"/>
          <w:szCs w:val="22"/>
          <w:lang w:val="sk-SK"/>
        </w:rPr>
        <w:t>o</w:t>
      </w:r>
      <w:r>
        <w:rPr>
          <w:color w:val="000000"/>
          <w:sz w:val="22"/>
          <w:szCs w:val="22"/>
          <w:lang w:val="sk-SK"/>
        </w:rPr>
        <w:t>díka</w:t>
      </w:r>
      <w:r w:rsidRPr="00252DF2">
        <w:rPr>
          <w:color w:val="000000"/>
          <w:sz w:val="22"/>
          <w:szCs w:val="22"/>
          <w:lang w:val="sk-SK"/>
        </w:rPr>
        <w:t xml:space="preserve"> a chloridu. </w:t>
      </w:r>
    </w:p>
    <w:p w:rsidR="00785230" w:rsidRPr="00785230" w:rsidRDefault="00785230" w:rsidP="008130DE">
      <w:pPr>
        <w:rPr>
          <w:color w:val="000000"/>
          <w:sz w:val="22"/>
          <w:szCs w:val="22"/>
          <w:u w:val="single"/>
          <w:lang w:val="sk-SK"/>
        </w:rPr>
      </w:pPr>
    </w:p>
    <w:p w:rsidR="004C5D5E" w:rsidRPr="00252DF2" w:rsidRDefault="004C5D5E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567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5.2</w:t>
      </w:r>
      <w:r w:rsidRPr="00252DF2">
        <w:rPr>
          <w:b/>
          <w:color w:val="000000"/>
          <w:sz w:val="22"/>
          <w:szCs w:val="22"/>
          <w:lang w:val="sk-SK"/>
        </w:rPr>
        <w:tab/>
        <w:t xml:space="preserve">Farmakokinetické vlastnosti </w:t>
      </w:r>
    </w:p>
    <w:p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:rsidR="00C36154" w:rsidRDefault="00785230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Ako sa zistilo v klinických štúdiách u novorodencov, </w:t>
      </w:r>
      <w:r w:rsidR="00F96CCF" w:rsidRPr="00252DF2">
        <w:rPr>
          <w:i/>
          <w:color w:val="000000"/>
          <w:sz w:val="22"/>
          <w:szCs w:val="22"/>
          <w:lang w:val="sk-SK"/>
        </w:rPr>
        <w:t>E. coli</w:t>
      </w:r>
      <w:r w:rsidR="00F96CCF" w:rsidRPr="00252DF2">
        <w:rPr>
          <w:color w:val="000000"/>
          <w:sz w:val="22"/>
          <w:szCs w:val="22"/>
          <w:lang w:val="sk-SK"/>
        </w:rPr>
        <w:t xml:space="preserve"> kmeň Nissle 1917 </w:t>
      </w:r>
      <w:r>
        <w:rPr>
          <w:color w:val="000000"/>
          <w:sz w:val="22"/>
          <w:szCs w:val="22"/>
          <w:lang w:val="sk-SK"/>
        </w:rPr>
        <w:t xml:space="preserve">kolonizuje črevo ako prirodzene sa vyskytujúca baktéria. </w:t>
      </w:r>
      <w:r w:rsidR="006523EE">
        <w:rPr>
          <w:color w:val="000000"/>
          <w:sz w:val="22"/>
          <w:szCs w:val="22"/>
          <w:lang w:val="sk-SK"/>
        </w:rPr>
        <w:t xml:space="preserve">Neabsorbuje sa a nepodlieha metabolizácii. </w:t>
      </w:r>
    </w:p>
    <w:p w:rsidR="00F96CCF" w:rsidRPr="00252DF2" w:rsidRDefault="006523EE" w:rsidP="008130DE">
      <w:pPr>
        <w:rPr>
          <w:color w:val="000000"/>
          <w:sz w:val="22"/>
          <w:szCs w:val="22"/>
          <w:lang w:val="sk-SK"/>
        </w:rPr>
      </w:pPr>
      <w:r w:rsidRPr="006523EE">
        <w:rPr>
          <w:i/>
          <w:color w:val="000000"/>
          <w:sz w:val="22"/>
          <w:szCs w:val="22"/>
          <w:lang w:val="sk-SK"/>
        </w:rPr>
        <w:t xml:space="preserve">E. </w:t>
      </w:r>
      <w:proofErr w:type="spellStart"/>
      <w:r w:rsidRPr="006523EE">
        <w:rPr>
          <w:i/>
          <w:color w:val="000000"/>
          <w:sz w:val="22"/>
          <w:szCs w:val="22"/>
          <w:lang w:val="sk-SK"/>
        </w:rPr>
        <w:t>coli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kmeň </w:t>
      </w:r>
      <w:proofErr w:type="spellStart"/>
      <w:r w:rsidRPr="00252DF2">
        <w:rPr>
          <w:color w:val="000000"/>
          <w:sz w:val="22"/>
          <w:szCs w:val="22"/>
          <w:lang w:val="sk-SK"/>
        </w:rPr>
        <w:t>Nissle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1917 </w:t>
      </w:r>
      <w:r>
        <w:rPr>
          <w:color w:val="000000"/>
          <w:sz w:val="22"/>
          <w:szCs w:val="22"/>
          <w:lang w:val="sk-SK"/>
        </w:rPr>
        <w:t>sa</w:t>
      </w:r>
      <w:r w:rsidR="00F96CCF" w:rsidRPr="00252DF2">
        <w:rPr>
          <w:color w:val="000000"/>
          <w:sz w:val="22"/>
          <w:szCs w:val="22"/>
          <w:lang w:val="sk-SK"/>
        </w:rPr>
        <w:t xml:space="preserve"> </w:t>
      </w:r>
      <w:r w:rsidR="007201C1">
        <w:rPr>
          <w:color w:val="000000"/>
          <w:sz w:val="22"/>
          <w:szCs w:val="22"/>
          <w:lang w:val="sk-SK"/>
        </w:rPr>
        <w:t>v</w:t>
      </w:r>
      <w:r w:rsidR="00F96CCF" w:rsidRPr="00252DF2">
        <w:rPr>
          <w:color w:val="000000"/>
          <w:sz w:val="22"/>
          <w:szCs w:val="22"/>
          <w:lang w:val="sk-SK"/>
        </w:rPr>
        <w:t xml:space="preserve">ylučuje  stolicou. </w:t>
      </w:r>
    </w:p>
    <w:p w:rsidR="00F96CCF" w:rsidRDefault="00F96CCF" w:rsidP="008130DE">
      <w:pPr>
        <w:rPr>
          <w:color w:val="000000"/>
          <w:sz w:val="22"/>
          <w:szCs w:val="22"/>
          <w:lang w:val="sk-SK"/>
        </w:rPr>
      </w:pPr>
    </w:p>
    <w:p w:rsidR="00985863" w:rsidRDefault="00985863" w:rsidP="008130DE">
      <w:pPr>
        <w:rPr>
          <w:color w:val="000000"/>
          <w:sz w:val="22"/>
          <w:szCs w:val="22"/>
          <w:lang w:val="sk-SK"/>
        </w:rPr>
      </w:pPr>
    </w:p>
    <w:p w:rsidR="00985863" w:rsidRPr="00252DF2" w:rsidRDefault="00985863" w:rsidP="008130DE">
      <w:pPr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567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5.3</w:t>
      </w:r>
      <w:r w:rsidRPr="00252DF2">
        <w:rPr>
          <w:b/>
          <w:color w:val="000000"/>
          <w:sz w:val="22"/>
          <w:szCs w:val="22"/>
          <w:lang w:val="sk-SK"/>
        </w:rPr>
        <w:tab/>
        <w:t xml:space="preserve">Predklinické údaje o bezpečnosti </w:t>
      </w:r>
    </w:p>
    <w:p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 w:rsidRPr="006523EE">
        <w:rPr>
          <w:i/>
          <w:color w:val="000000"/>
          <w:sz w:val="22"/>
          <w:szCs w:val="22"/>
          <w:lang w:val="sk-SK"/>
        </w:rPr>
        <w:t>E. coli</w:t>
      </w:r>
      <w:r w:rsidRPr="00252DF2">
        <w:rPr>
          <w:color w:val="000000"/>
          <w:sz w:val="22"/>
          <w:szCs w:val="22"/>
          <w:lang w:val="sk-SK"/>
        </w:rPr>
        <w:t xml:space="preserve"> kmeň Nissle 1917 nemá toxické ani pato</w:t>
      </w:r>
      <w:r w:rsidR="006523EE">
        <w:rPr>
          <w:color w:val="000000"/>
          <w:sz w:val="22"/>
          <w:szCs w:val="22"/>
          <w:lang w:val="sk-SK"/>
        </w:rPr>
        <w:t xml:space="preserve">génne vlastnosti. Kmeň neprodukuje žiadne </w:t>
      </w:r>
      <w:proofErr w:type="spellStart"/>
      <w:r w:rsidR="006523EE">
        <w:rPr>
          <w:color w:val="000000"/>
          <w:sz w:val="22"/>
          <w:szCs w:val="22"/>
          <w:lang w:val="sk-SK"/>
        </w:rPr>
        <w:t>enterotoxíny</w:t>
      </w:r>
      <w:proofErr w:type="spellEnd"/>
      <w:r w:rsidR="006523EE">
        <w:rPr>
          <w:color w:val="000000"/>
          <w:sz w:val="22"/>
          <w:szCs w:val="22"/>
          <w:lang w:val="sk-SK"/>
        </w:rPr>
        <w:t xml:space="preserve"> a</w:t>
      </w:r>
      <w:r w:rsidR="00CC1CED">
        <w:rPr>
          <w:color w:val="000000"/>
          <w:sz w:val="22"/>
          <w:szCs w:val="22"/>
          <w:lang w:val="sk-SK"/>
        </w:rPr>
        <w:t> </w:t>
      </w:r>
      <w:proofErr w:type="spellStart"/>
      <w:r w:rsidRPr="00252DF2">
        <w:rPr>
          <w:color w:val="000000"/>
          <w:sz w:val="22"/>
          <w:szCs w:val="22"/>
          <w:lang w:val="sk-SK"/>
        </w:rPr>
        <w:t>hemolyzín</w:t>
      </w:r>
      <w:proofErr w:type="spellEnd"/>
      <w:r w:rsidR="00CC1CED">
        <w:rPr>
          <w:color w:val="000000"/>
          <w:sz w:val="22"/>
          <w:szCs w:val="22"/>
          <w:lang w:val="sk-SK"/>
        </w:rPr>
        <w:t>.</w:t>
      </w:r>
      <w:r w:rsidRPr="00252DF2">
        <w:rPr>
          <w:color w:val="000000"/>
          <w:sz w:val="22"/>
          <w:szCs w:val="22"/>
          <w:lang w:val="sk-SK"/>
        </w:rPr>
        <w:t xml:space="preserve"> </w:t>
      </w:r>
      <w:r w:rsidR="00CC1CED">
        <w:rPr>
          <w:color w:val="000000"/>
          <w:sz w:val="22"/>
          <w:szCs w:val="22"/>
          <w:lang w:val="sk-SK"/>
        </w:rPr>
        <w:t>N</w:t>
      </w:r>
      <w:r w:rsidRPr="00252DF2">
        <w:rPr>
          <w:color w:val="000000"/>
          <w:sz w:val="22"/>
          <w:szCs w:val="22"/>
          <w:lang w:val="sk-SK"/>
        </w:rPr>
        <w:t xml:space="preserve">ie je </w:t>
      </w:r>
      <w:proofErr w:type="spellStart"/>
      <w:r w:rsidRPr="00252DF2">
        <w:rPr>
          <w:color w:val="000000"/>
          <w:sz w:val="22"/>
          <w:szCs w:val="22"/>
          <w:lang w:val="sk-SK"/>
        </w:rPr>
        <w:t>enteroinvazívny</w:t>
      </w:r>
      <w:proofErr w:type="spellEnd"/>
      <w:r w:rsidRPr="00252DF2">
        <w:rPr>
          <w:color w:val="000000"/>
          <w:sz w:val="22"/>
          <w:szCs w:val="22"/>
          <w:lang w:val="sk-SK"/>
        </w:rPr>
        <w:t>,</w:t>
      </w:r>
      <w:r w:rsidR="006523EE">
        <w:rPr>
          <w:color w:val="000000"/>
          <w:sz w:val="22"/>
          <w:szCs w:val="22"/>
          <w:lang w:val="sk-SK"/>
        </w:rPr>
        <w:t xml:space="preserve"> nemá žiadne patogénne </w:t>
      </w:r>
      <w:proofErr w:type="spellStart"/>
      <w:r w:rsidR="00916DF5">
        <w:rPr>
          <w:color w:val="000000"/>
          <w:sz w:val="22"/>
          <w:szCs w:val="22"/>
          <w:lang w:val="sk-SK"/>
        </w:rPr>
        <w:t>adhezívne</w:t>
      </w:r>
      <w:proofErr w:type="spellEnd"/>
      <w:r w:rsidR="00916DF5">
        <w:rPr>
          <w:color w:val="000000"/>
          <w:sz w:val="22"/>
          <w:szCs w:val="22"/>
          <w:lang w:val="sk-SK"/>
        </w:rPr>
        <w:t xml:space="preserve"> </w:t>
      </w:r>
      <w:r w:rsidR="00796E8B">
        <w:rPr>
          <w:color w:val="000000"/>
          <w:sz w:val="22"/>
          <w:szCs w:val="22"/>
          <w:lang w:val="sk-SK"/>
        </w:rPr>
        <w:t>vlastnosti</w:t>
      </w:r>
      <w:r w:rsidRPr="00252DF2">
        <w:rPr>
          <w:color w:val="000000"/>
          <w:sz w:val="22"/>
          <w:szCs w:val="22"/>
          <w:lang w:val="sk-SK"/>
        </w:rPr>
        <w:t>, ni</w:t>
      </w:r>
      <w:r w:rsidR="006523EE">
        <w:rPr>
          <w:color w:val="000000"/>
          <w:sz w:val="22"/>
          <w:szCs w:val="22"/>
          <w:lang w:val="sk-SK"/>
        </w:rPr>
        <w:t>e je rezistentný proti séru</w:t>
      </w:r>
      <w:r w:rsidR="00CC1CED">
        <w:rPr>
          <w:color w:val="000000"/>
          <w:sz w:val="22"/>
          <w:szCs w:val="22"/>
          <w:lang w:val="sk-SK"/>
        </w:rPr>
        <w:t xml:space="preserve"> a</w:t>
      </w:r>
      <w:r w:rsidR="006523EE">
        <w:rPr>
          <w:color w:val="000000"/>
          <w:sz w:val="22"/>
          <w:szCs w:val="22"/>
          <w:lang w:val="sk-SK"/>
        </w:rPr>
        <w:t xml:space="preserve"> nevy</w:t>
      </w:r>
      <w:r w:rsidRPr="00252DF2">
        <w:rPr>
          <w:color w:val="000000"/>
          <w:sz w:val="22"/>
          <w:szCs w:val="22"/>
          <w:lang w:val="sk-SK"/>
        </w:rPr>
        <w:t xml:space="preserve">kazuje žiadne </w:t>
      </w:r>
      <w:proofErr w:type="spellStart"/>
      <w:r w:rsidRPr="00252DF2">
        <w:rPr>
          <w:color w:val="000000"/>
          <w:sz w:val="22"/>
          <w:szCs w:val="22"/>
          <w:lang w:val="sk-SK"/>
        </w:rPr>
        <w:t>uropatogénne</w:t>
      </w:r>
      <w:proofErr w:type="spellEnd"/>
      <w:r w:rsidRPr="00252DF2">
        <w:rPr>
          <w:color w:val="000000"/>
          <w:sz w:val="22"/>
          <w:szCs w:val="22"/>
          <w:lang w:val="sk-SK"/>
        </w:rPr>
        <w:t xml:space="preserve"> vlas</w:t>
      </w:r>
      <w:r w:rsidR="006523EE">
        <w:rPr>
          <w:color w:val="000000"/>
          <w:sz w:val="22"/>
          <w:szCs w:val="22"/>
          <w:lang w:val="sk-SK"/>
        </w:rPr>
        <w:t>tnosti</w:t>
      </w:r>
      <w:r w:rsidR="00CC1CED">
        <w:rPr>
          <w:color w:val="000000"/>
          <w:sz w:val="22"/>
          <w:szCs w:val="22"/>
          <w:lang w:val="sk-SK"/>
        </w:rPr>
        <w:t>. Kmeň</w:t>
      </w:r>
      <w:r w:rsidR="006523EE">
        <w:rPr>
          <w:color w:val="000000"/>
          <w:sz w:val="22"/>
          <w:szCs w:val="22"/>
          <w:lang w:val="sk-SK"/>
        </w:rPr>
        <w:t xml:space="preserve"> je citlivý voči často používaným</w:t>
      </w:r>
      <w:r w:rsidRPr="00252DF2">
        <w:rPr>
          <w:color w:val="000000"/>
          <w:sz w:val="22"/>
          <w:szCs w:val="22"/>
          <w:lang w:val="sk-SK"/>
        </w:rPr>
        <w:t xml:space="preserve"> antibiotikám proti gramnegatívnym baktériám a nič nenasvedčuje</w:t>
      </w:r>
      <w:r w:rsidR="006523EE">
        <w:rPr>
          <w:color w:val="000000"/>
          <w:sz w:val="22"/>
          <w:szCs w:val="22"/>
          <w:lang w:val="sk-SK"/>
        </w:rPr>
        <w:t xml:space="preserve"> </w:t>
      </w:r>
      <w:r w:rsidRPr="00252DF2">
        <w:rPr>
          <w:color w:val="000000"/>
          <w:sz w:val="22"/>
          <w:szCs w:val="22"/>
          <w:lang w:val="sk-SK"/>
        </w:rPr>
        <w:t xml:space="preserve">jeho </w:t>
      </w:r>
      <w:proofErr w:type="spellStart"/>
      <w:r w:rsidRPr="00252DF2">
        <w:rPr>
          <w:color w:val="000000"/>
          <w:sz w:val="22"/>
          <w:szCs w:val="22"/>
          <w:lang w:val="sk-SK"/>
        </w:rPr>
        <w:t>imunotoxick</w:t>
      </w:r>
      <w:r w:rsidR="006523EE">
        <w:rPr>
          <w:color w:val="000000"/>
          <w:sz w:val="22"/>
          <w:szCs w:val="22"/>
          <w:lang w:val="sk-SK"/>
        </w:rPr>
        <w:t>ý</w:t>
      </w:r>
      <w:r w:rsidR="00CC1CED">
        <w:rPr>
          <w:color w:val="000000"/>
          <w:sz w:val="22"/>
          <w:szCs w:val="22"/>
          <w:lang w:val="sk-SK"/>
        </w:rPr>
        <w:t>m</w:t>
      </w:r>
      <w:proofErr w:type="spellEnd"/>
      <w:r w:rsidR="006523EE">
        <w:rPr>
          <w:color w:val="000000"/>
          <w:sz w:val="22"/>
          <w:szCs w:val="22"/>
          <w:lang w:val="sk-SK"/>
        </w:rPr>
        <w:t xml:space="preserve"> vlastnostia</w:t>
      </w:r>
      <w:r w:rsidR="00CC1CED">
        <w:rPr>
          <w:color w:val="000000"/>
          <w:sz w:val="22"/>
          <w:szCs w:val="22"/>
          <w:lang w:val="sk-SK"/>
        </w:rPr>
        <w:t>m</w:t>
      </w:r>
      <w:r w:rsidRPr="00252DF2">
        <w:rPr>
          <w:color w:val="000000"/>
          <w:sz w:val="22"/>
          <w:szCs w:val="22"/>
          <w:lang w:val="sk-SK"/>
        </w:rPr>
        <w:t>.</w:t>
      </w:r>
    </w:p>
    <w:p w:rsidR="00F96CCF" w:rsidRPr="00252DF2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rPr>
          <w:b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</w:t>
      </w:r>
      <w:r w:rsidRPr="00252DF2">
        <w:rPr>
          <w:b/>
          <w:sz w:val="22"/>
          <w:szCs w:val="22"/>
          <w:lang w:val="sk-SK"/>
        </w:rPr>
        <w:tab/>
        <w:t>FARMACEUTICKÉ INFORMÁCIE</w:t>
      </w:r>
    </w:p>
    <w:p w:rsidR="00F96CCF" w:rsidRPr="00252DF2" w:rsidRDefault="00F96CCF" w:rsidP="008130DE">
      <w:pPr>
        <w:rPr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6.1</w:t>
      </w:r>
      <w:r w:rsidRPr="00252DF2">
        <w:rPr>
          <w:b/>
          <w:sz w:val="22"/>
          <w:szCs w:val="22"/>
          <w:lang w:val="sk-SK"/>
        </w:rPr>
        <w:tab/>
        <w:t>Zoznam pomocných látok</w:t>
      </w:r>
      <w:r w:rsidRPr="00252DF2">
        <w:rPr>
          <w:b/>
          <w:color w:val="000000"/>
          <w:sz w:val="22"/>
          <w:szCs w:val="22"/>
          <w:lang w:val="sk-SK"/>
        </w:rPr>
        <w:t xml:space="preserve"> 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</w:p>
    <w:p w:rsidR="006523EE" w:rsidRDefault="006523EE" w:rsidP="008130DE">
      <w:pPr>
        <w:rPr>
          <w:snapToGrid w:val="0"/>
          <w:color w:val="000000"/>
          <w:sz w:val="22"/>
          <w:szCs w:val="22"/>
          <w:lang w:val="sk-SK"/>
        </w:rPr>
      </w:pPr>
      <w:r>
        <w:rPr>
          <w:snapToGrid w:val="0"/>
          <w:color w:val="000000"/>
          <w:sz w:val="22"/>
          <w:szCs w:val="22"/>
          <w:lang w:val="sk-SK"/>
        </w:rPr>
        <w:t xml:space="preserve">čistená voda, chlorid sodný, chlorid draselný, heptahydrát síranu horečnatého, dihydrát chloridu vápenatého, hexahydrát chloridu horečnatého, 32% roztok hydroxidu sodného </w:t>
      </w:r>
    </w:p>
    <w:p w:rsidR="00F96CCF" w:rsidRPr="00252DF2" w:rsidRDefault="006523EE" w:rsidP="008130DE">
      <w:pPr>
        <w:rPr>
          <w:snapToGrid w:val="0"/>
          <w:color w:val="000000"/>
          <w:sz w:val="22"/>
          <w:szCs w:val="22"/>
          <w:lang w:val="sk-SK"/>
        </w:rPr>
      </w:pPr>
      <w:r>
        <w:rPr>
          <w:snapToGrid w:val="0"/>
          <w:color w:val="000000"/>
          <w:sz w:val="22"/>
          <w:szCs w:val="22"/>
          <w:lang w:val="sk-SK"/>
        </w:rPr>
        <w:t xml:space="preserve"> </w:t>
      </w: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6.2</w:t>
      </w:r>
      <w:r w:rsidRPr="00252DF2">
        <w:rPr>
          <w:b/>
          <w:sz w:val="22"/>
          <w:szCs w:val="22"/>
          <w:lang w:val="sk-SK"/>
        </w:rPr>
        <w:tab/>
        <w:t>Inkompatibility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Neaplikovateľné.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6.3</w:t>
      </w:r>
      <w:r w:rsidRPr="00252DF2">
        <w:rPr>
          <w:b/>
          <w:sz w:val="22"/>
          <w:szCs w:val="22"/>
          <w:lang w:val="sk-SK"/>
        </w:rPr>
        <w:tab/>
        <w:t>Čas použiteľnosti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</w:p>
    <w:p w:rsidR="00F96CCF" w:rsidRDefault="006523EE" w:rsidP="008130DE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- Originálne balenie: 10 mesiacov</w:t>
      </w:r>
    </w:p>
    <w:p w:rsidR="006523EE" w:rsidRDefault="006523EE" w:rsidP="008130DE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- Po prvom otvorení (5 ml balenia): 5 dní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6.4</w:t>
      </w:r>
      <w:r w:rsidRPr="00252DF2">
        <w:rPr>
          <w:b/>
          <w:sz w:val="22"/>
          <w:szCs w:val="22"/>
          <w:lang w:val="sk-SK"/>
        </w:rPr>
        <w:tab/>
        <w:t>Špeciálne upozornenia na uchovávanie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Uchovávajte v ch</w:t>
      </w:r>
      <w:r w:rsidR="006523EE">
        <w:rPr>
          <w:color w:val="000000"/>
          <w:sz w:val="22"/>
          <w:szCs w:val="22"/>
          <w:lang w:val="sk-SK"/>
        </w:rPr>
        <w:t xml:space="preserve">ladničke </w:t>
      </w:r>
      <w:r w:rsidRPr="00252DF2">
        <w:rPr>
          <w:color w:val="000000"/>
          <w:sz w:val="22"/>
          <w:szCs w:val="22"/>
          <w:lang w:val="sk-SK"/>
        </w:rPr>
        <w:t xml:space="preserve"> </w:t>
      </w:r>
      <w:r w:rsidR="006523EE">
        <w:rPr>
          <w:color w:val="000000"/>
          <w:sz w:val="22"/>
          <w:szCs w:val="22"/>
          <w:lang w:val="sk-SK"/>
        </w:rPr>
        <w:t>(</w:t>
      </w:r>
      <w:smartTag w:uri="urn:schemas-microsoft-com:office:smarttags" w:element="metricconverter">
        <w:smartTagPr>
          <w:attr w:name="ProductID" w:val="2°C"/>
        </w:smartTagPr>
        <w:r w:rsidRPr="00252DF2">
          <w:rPr>
            <w:color w:val="000000"/>
            <w:sz w:val="22"/>
            <w:szCs w:val="22"/>
            <w:lang w:val="sk-SK"/>
          </w:rPr>
          <w:t>2</w:t>
        </w:r>
        <w:r w:rsidR="006523EE">
          <w:rPr>
            <w:color w:val="000000"/>
            <w:sz w:val="22"/>
            <w:szCs w:val="22"/>
            <w:lang w:val="sk-SK"/>
          </w:rPr>
          <w:t>°C</w:t>
        </w:r>
      </w:smartTag>
      <w:r w:rsidR="006523EE">
        <w:rPr>
          <w:color w:val="000000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-8 °C"/>
        </w:smartTagPr>
        <w:r w:rsidRPr="00252DF2">
          <w:rPr>
            <w:color w:val="000000"/>
            <w:sz w:val="22"/>
            <w:szCs w:val="22"/>
            <w:lang w:val="sk-SK"/>
          </w:rPr>
          <w:t>-8 °C</w:t>
        </w:r>
      </w:smartTag>
      <w:r w:rsidR="006523EE">
        <w:rPr>
          <w:color w:val="000000"/>
          <w:sz w:val="22"/>
          <w:szCs w:val="22"/>
          <w:lang w:val="sk-SK"/>
        </w:rPr>
        <w:t>).</w:t>
      </w:r>
    </w:p>
    <w:p w:rsidR="006523EE" w:rsidRPr="00252DF2" w:rsidRDefault="006523EE" w:rsidP="008130DE">
      <w:pPr>
        <w:pStyle w:val="Zkladntext3"/>
        <w:tabs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 prvom otvorení 5 ml ampulky sa liek musí uchovávať pri teplote 2 – </w:t>
      </w:r>
      <w:smartTag w:uri="urn:schemas-microsoft-com:office:smarttags" w:element="metricconverter">
        <w:smartTagPr>
          <w:attr w:name="ProductID" w:val="8 °C"/>
        </w:smartTagPr>
        <w:r>
          <w:rPr>
            <w:color w:val="000000"/>
            <w:sz w:val="22"/>
            <w:szCs w:val="22"/>
            <w:lang w:val="sk-SK"/>
          </w:rPr>
          <w:t>8 °C</w:t>
        </w:r>
      </w:smartTag>
      <w:r>
        <w:rPr>
          <w:color w:val="000000"/>
          <w:sz w:val="22"/>
          <w:szCs w:val="22"/>
          <w:lang w:val="sk-SK"/>
        </w:rPr>
        <w:t xml:space="preserve"> v papierovej škatuli.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pl-PL"/>
        </w:rPr>
        <w:t>6.5</w:t>
      </w:r>
      <w:r w:rsidRPr="00252DF2">
        <w:rPr>
          <w:b/>
          <w:sz w:val="22"/>
          <w:szCs w:val="22"/>
          <w:lang w:val="pl-PL"/>
        </w:rPr>
        <w:tab/>
        <w:t>Druh obalu a obsah balenia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6523EE">
        <w:rPr>
          <w:color w:val="000000"/>
          <w:sz w:val="22"/>
          <w:szCs w:val="22"/>
          <w:lang w:val="sk-SK"/>
        </w:rPr>
        <w:t>Druh balenia:</w:t>
      </w:r>
    </w:p>
    <w:p w:rsidR="006523EE" w:rsidRDefault="006523EE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Polyetylénové ampulky.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6523EE">
        <w:rPr>
          <w:color w:val="000000"/>
          <w:sz w:val="22"/>
          <w:szCs w:val="22"/>
          <w:lang w:val="sk-SK"/>
        </w:rPr>
        <w:t>Veľkosti balenia:</w:t>
      </w:r>
    </w:p>
    <w:p w:rsidR="00F96CCF" w:rsidRDefault="006523EE" w:rsidP="006523E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5 x 1 ml</w:t>
      </w:r>
    </w:p>
    <w:p w:rsidR="006523EE" w:rsidRDefault="006523EE" w:rsidP="006523E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</w:t>
      </w:r>
      <w:r w:rsidR="001C4359">
        <w:rPr>
          <w:color w:val="000000"/>
          <w:sz w:val="22"/>
          <w:szCs w:val="22"/>
          <w:lang w:val="sk-SK"/>
        </w:rPr>
        <w:t>10</w:t>
      </w:r>
      <w:r>
        <w:rPr>
          <w:color w:val="000000"/>
          <w:sz w:val="22"/>
          <w:szCs w:val="22"/>
          <w:lang w:val="sk-SK"/>
        </w:rPr>
        <w:t xml:space="preserve"> x 1 ml</w:t>
      </w:r>
    </w:p>
    <w:p w:rsidR="006523EE" w:rsidRDefault="006523EE" w:rsidP="006523E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</w:t>
      </w:r>
      <w:r w:rsidR="001C4359">
        <w:rPr>
          <w:color w:val="000000"/>
          <w:sz w:val="22"/>
          <w:szCs w:val="22"/>
          <w:lang w:val="sk-SK"/>
        </w:rPr>
        <w:t>25</w:t>
      </w:r>
      <w:r>
        <w:rPr>
          <w:color w:val="000000"/>
          <w:sz w:val="22"/>
          <w:szCs w:val="22"/>
          <w:lang w:val="sk-SK"/>
        </w:rPr>
        <w:t xml:space="preserve"> x 1 ml</w:t>
      </w:r>
    </w:p>
    <w:p w:rsidR="006523EE" w:rsidRDefault="006523EE" w:rsidP="006523E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1C4359" w:rsidRDefault="001C4359" w:rsidP="001C4359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5 x 5 ml</w:t>
      </w:r>
    </w:p>
    <w:p w:rsidR="001C4359" w:rsidRDefault="001C4359" w:rsidP="001C4359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25 x 5 ml</w:t>
      </w:r>
    </w:p>
    <w:p w:rsidR="001C4359" w:rsidRDefault="001C4359" w:rsidP="006523E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6523EE" w:rsidRPr="00252DF2" w:rsidRDefault="00D3237C" w:rsidP="006523E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Na trh nemusia byť uvedené </w:t>
      </w:r>
      <w:r w:rsidR="001C4359">
        <w:rPr>
          <w:color w:val="000000"/>
          <w:sz w:val="22"/>
          <w:szCs w:val="22"/>
          <w:lang w:val="sk-SK"/>
        </w:rPr>
        <w:t>všetky veľkosti balenia</w:t>
      </w:r>
      <w:r>
        <w:rPr>
          <w:color w:val="000000"/>
          <w:sz w:val="22"/>
          <w:szCs w:val="22"/>
          <w:lang w:val="sk-SK"/>
        </w:rPr>
        <w:t xml:space="preserve">. 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1C4359" w:rsidP="008130DE">
      <w:pPr>
        <w:numPr>
          <w:ilvl w:val="1"/>
          <w:numId w:val="3"/>
        </w:num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Špeciálne opatrenia na likvidáciu a iné zaobchádzanie s liekom</w:t>
      </w:r>
    </w:p>
    <w:p w:rsidR="00F96CCF" w:rsidRPr="00252DF2" w:rsidRDefault="00F96CCF" w:rsidP="008130DE">
      <w:pPr>
        <w:rPr>
          <w:sz w:val="22"/>
          <w:szCs w:val="22"/>
          <w:lang w:val="sk-SK"/>
        </w:rPr>
      </w:pPr>
    </w:p>
    <w:p w:rsidR="001C4359" w:rsidRPr="001C4359" w:rsidRDefault="001C4359" w:rsidP="008130DE">
      <w:pPr>
        <w:pStyle w:val="Zkladntext3"/>
        <w:tabs>
          <w:tab w:val="left" w:pos="567"/>
        </w:tabs>
        <w:jc w:val="left"/>
        <w:rPr>
          <w:sz w:val="22"/>
          <w:szCs w:val="22"/>
          <w:u w:val="single"/>
          <w:lang w:val="sk-SK"/>
        </w:rPr>
      </w:pPr>
      <w:r w:rsidRPr="001C4359">
        <w:rPr>
          <w:sz w:val="22"/>
          <w:szCs w:val="22"/>
          <w:u w:val="single"/>
          <w:lang w:val="sk-SK"/>
        </w:rPr>
        <w:t>Likvidácia: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sz w:val="22"/>
          <w:szCs w:val="22"/>
          <w:lang w:val="sk-SK"/>
        </w:rPr>
        <w:t>Žiadne zvláštne požiadavky.</w:t>
      </w:r>
    </w:p>
    <w:p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1C4359" w:rsidRPr="001C4359" w:rsidRDefault="001C4359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u w:val="single"/>
          <w:lang w:val="sk-SK"/>
        </w:rPr>
      </w:pPr>
      <w:r w:rsidRPr="001C4359">
        <w:rPr>
          <w:color w:val="000000"/>
          <w:sz w:val="22"/>
          <w:szCs w:val="22"/>
          <w:u w:val="single"/>
          <w:lang w:val="sk-SK"/>
        </w:rPr>
        <w:t>Zaobchádzanie:</w:t>
      </w:r>
    </w:p>
    <w:p w:rsidR="001C4359" w:rsidRDefault="001C4359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Odtrhnite jednodávkovú ampulku z balenia. Dobre potraste a pred použitím odskrutkujte uzáver.</w:t>
      </w:r>
    </w:p>
    <w:p w:rsidR="001C4359" w:rsidRPr="00252DF2" w:rsidRDefault="001C4359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Balenie s 5 ampulkami obsahuje </w:t>
      </w:r>
      <w:r w:rsidR="00E11C5D">
        <w:rPr>
          <w:color w:val="000000"/>
          <w:sz w:val="22"/>
          <w:szCs w:val="22"/>
          <w:lang w:val="sk-SK"/>
        </w:rPr>
        <w:t xml:space="preserve">aj </w:t>
      </w:r>
      <w:r>
        <w:rPr>
          <w:color w:val="000000"/>
          <w:sz w:val="22"/>
          <w:szCs w:val="22"/>
          <w:lang w:val="sk-SK"/>
        </w:rPr>
        <w:t>dávkova</w:t>
      </w:r>
      <w:r w:rsidR="00F02D75">
        <w:rPr>
          <w:color w:val="000000"/>
          <w:sz w:val="22"/>
          <w:szCs w:val="22"/>
          <w:lang w:val="sk-SK"/>
        </w:rPr>
        <w:t>c</w:t>
      </w:r>
      <w:r>
        <w:rPr>
          <w:color w:val="000000"/>
          <w:sz w:val="22"/>
          <w:szCs w:val="22"/>
          <w:lang w:val="sk-SK"/>
        </w:rPr>
        <w:t>iu lyžičku. Naplňte j</w:t>
      </w:r>
      <w:r w:rsidR="00D3237C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po značku 1 ml. Po použití ju umyte teplou vodou a utrite do sucha. </w:t>
      </w:r>
    </w:p>
    <w:p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985863" w:rsidRPr="00252DF2" w:rsidRDefault="00985863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arkazkladnhotextu"/>
        <w:tabs>
          <w:tab w:val="clear" w:pos="0"/>
          <w:tab w:val="clear" w:pos="426"/>
        </w:tabs>
        <w:ind w:left="0"/>
        <w:jc w:val="left"/>
        <w:rPr>
          <w:b/>
          <w:i w:val="0"/>
          <w:color w:val="000000"/>
          <w:sz w:val="22"/>
          <w:szCs w:val="22"/>
          <w:lang w:val="sk-SK"/>
        </w:rPr>
      </w:pPr>
      <w:r w:rsidRPr="00252DF2">
        <w:rPr>
          <w:b/>
          <w:i w:val="0"/>
          <w:iCs w:val="0"/>
          <w:sz w:val="22"/>
          <w:szCs w:val="22"/>
          <w:lang w:val="sk-SK"/>
        </w:rPr>
        <w:t>7.</w:t>
      </w:r>
      <w:r w:rsidRPr="00252DF2">
        <w:rPr>
          <w:b/>
          <w:i w:val="0"/>
          <w:iCs w:val="0"/>
          <w:sz w:val="22"/>
          <w:szCs w:val="22"/>
          <w:lang w:val="sk-SK"/>
        </w:rPr>
        <w:tab/>
        <w:t>DRŽITEĽ ROZHODNUTIA O REGISTRÁCII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</w:p>
    <w:p w:rsidR="00F96CCF" w:rsidRPr="00252DF2" w:rsidRDefault="001C4359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 &amp; D Pharma s.r.o., Farebná 32, Bratislava, Slovenská republika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426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8.</w:t>
      </w:r>
      <w:r w:rsidRPr="00252DF2">
        <w:rPr>
          <w:b/>
          <w:color w:val="000000"/>
          <w:sz w:val="22"/>
          <w:szCs w:val="22"/>
          <w:lang w:val="sk-SK"/>
        </w:rPr>
        <w:tab/>
        <w:t xml:space="preserve">REGISTRAČNÉ ČÍSLO 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CE1616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CE1616">
        <w:rPr>
          <w:color w:val="000000"/>
          <w:sz w:val="22"/>
          <w:szCs w:val="22"/>
          <w:lang w:val="sk-SK"/>
        </w:rPr>
        <w:t>49/0331/16-S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numPr>
          <w:ilvl w:val="0"/>
          <w:numId w:val="2"/>
        </w:numPr>
        <w:tabs>
          <w:tab w:val="clear" w:pos="780"/>
          <w:tab w:val="num" w:pos="0"/>
          <w:tab w:val="left" w:pos="426"/>
        </w:tabs>
        <w:ind w:left="426" w:hanging="426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 xml:space="preserve">DÁTUM REGISTRÁCIE / DÁTUM PREDĹŽENIA REGISTRÁCIE </w:t>
      </w:r>
    </w:p>
    <w:p w:rsidR="00F96CCF" w:rsidRPr="00252DF2" w:rsidRDefault="00F96CCF" w:rsidP="008130DE">
      <w:pPr>
        <w:pStyle w:val="Zkladntext3"/>
        <w:tabs>
          <w:tab w:val="left" w:pos="426"/>
        </w:tabs>
        <w:jc w:val="left"/>
        <w:rPr>
          <w:b/>
          <w:color w:val="000000"/>
          <w:sz w:val="22"/>
          <w:szCs w:val="22"/>
          <w:lang w:val="sk-SK"/>
        </w:rPr>
      </w:pPr>
    </w:p>
    <w:p w:rsidR="00D3237C" w:rsidRPr="00D3237C" w:rsidRDefault="00D3237C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426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10.</w:t>
      </w:r>
      <w:r w:rsidRPr="00252DF2">
        <w:rPr>
          <w:b/>
          <w:color w:val="000000"/>
          <w:sz w:val="22"/>
          <w:szCs w:val="22"/>
          <w:lang w:val="sk-SK"/>
        </w:rPr>
        <w:tab/>
      </w:r>
      <w:r w:rsidR="00CA2099" w:rsidRPr="00252DF2">
        <w:rPr>
          <w:b/>
          <w:color w:val="000000"/>
          <w:sz w:val="22"/>
          <w:szCs w:val="22"/>
          <w:lang w:val="sk-SK"/>
        </w:rPr>
        <w:t>D</w:t>
      </w:r>
      <w:r w:rsidR="00CA2099">
        <w:rPr>
          <w:b/>
          <w:color w:val="000000"/>
          <w:sz w:val="22"/>
          <w:szCs w:val="22"/>
          <w:lang w:val="sk-SK"/>
        </w:rPr>
        <w:t>Á</w:t>
      </w:r>
      <w:r w:rsidR="00CA2099" w:rsidRPr="00252DF2">
        <w:rPr>
          <w:b/>
          <w:color w:val="000000"/>
          <w:sz w:val="22"/>
          <w:szCs w:val="22"/>
          <w:lang w:val="sk-SK"/>
        </w:rPr>
        <w:t>TUM</w:t>
      </w:r>
      <w:r w:rsidR="00CA2099">
        <w:rPr>
          <w:b/>
          <w:color w:val="000000"/>
          <w:sz w:val="22"/>
          <w:szCs w:val="22"/>
          <w:lang w:val="sk-SK"/>
        </w:rPr>
        <w:t xml:space="preserve"> </w:t>
      </w:r>
      <w:r w:rsidRPr="00252DF2">
        <w:rPr>
          <w:b/>
          <w:color w:val="000000"/>
          <w:sz w:val="22"/>
          <w:szCs w:val="22"/>
          <w:lang w:val="sk-SK"/>
        </w:rPr>
        <w:t>REV</w:t>
      </w:r>
      <w:r w:rsidR="00BD643E" w:rsidRPr="00252DF2">
        <w:rPr>
          <w:b/>
          <w:caps/>
          <w:color w:val="000000"/>
          <w:sz w:val="22"/>
          <w:szCs w:val="22"/>
          <w:lang w:val="sk-SK"/>
        </w:rPr>
        <w:t>í</w:t>
      </w:r>
      <w:r w:rsidRPr="00252DF2">
        <w:rPr>
          <w:b/>
          <w:color w:val="000000"/>
          <w:sz w:val="22"/>
          <w:szCs w:val="22"/>
          <w:lang w:val="sk-SK"/>
        </w:rPr>
        <w:t xml:space="preserve">ZIE TEXTU 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227731" w:rsidRPr="00252DF2" w:rsidRDefault="00B94BDF" w:rsidP="008130DE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DA4614">
        <w:rPr>
          <w:sz w:val="22"/>
          <w:szCs w:val="22"/>
        </w:rPr>
        <w:t>/2016</w:t>
      </w:r>
    </w:p>
    <w:sectPr w:rsidR="00227731" w:rsidRPr="00252DF2" w:rsidSect="00F96CC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EC0" w:rsidRDefault="00D93EC0">
      <w:r>
        <w:separator/>
      </w:r>
    </w:p>
  </w:endnote>
  <w:endnote w:type="continuationSeparator" w:id="0">
    <w:p w:rsidR="00D93EC0" w:rsidRDefault="00D93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CCF" w:rsidRDefault="00C241C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F96CC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96CCF" w:rsidRDefault="00F96CCF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154" w:rsidRDefault="00C241CE">
    <w:pPr>
      <w:pStyle w:val="Pta"/>
      <w:jc w:val="center"/>
    </w:pPr>
    <w:fldSimple w:instr=" PAGE   \* MERGEFORMAT ">
      <w:r w:rsidR="00CA2099">
        <w:rPr>
          <w:noProof/>
        </w:rPr>
        <w:t>5</w:t>
      </w:r>
    </w:fldSimple>
  </w:p>
  <w:p w:rsidR="00F96CCF" w:rsidRDefault="00F96CCF">
    <w:pPr>
      <w:pStyle w:val="Pt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CCF" w:rsidRPr="00E41103" w:rsidRDefault="00F96CCF">
    <w:pPr>
      <w:pStyle w:val="Pta"/>
      <w:rPr>
        <w:rFonts w:ascii="Arial" w:hAnsi="Arial" w:cs="Arial"/>
        <w:sz w:val="18"/>
        <w:szCs w:val="18"/>
        <w:lang w:val="sk-SK"/>
      </w:rPr>
    </w:pPr>
    <w:r>
      <w:rPr>
        <w:lang w:val="sk-SK"/>
      </w:rPr>
      <w:tab/>
    </w:r>
    <w:r>
      <w:rPr>
        <w:lang w:val="sk-SK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EC0" w:rsidRDefault="00D93EC0">
      <w:r>
        <w:separator/>
      </w:r>
    </w:p>
  </w:footnote>
  <w:footnote w:type="continuationSeparator" w:id="0">
    <w:p w:rsidR="00D93EC0" w:rsidRDefault="00D93E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14" w:rsidRPr="00831B62" w:rsidRDefault="00DA4614" w:rsidP="00DA4614">
    <w:pPr>
      <w:pStyle w:val="Hlavika"/>
      <w:rPr>
        <w:sz w:val="18"/>
        <w:szCs w:val="18"/>
        <w:lang w:val="sk-SK"/>
      </w:rPr>
    </w:pPr>
    <w:r w:rsidRPr="00831B62">
      <w:rPr>
        <w:sz w:val="18"/>
        <w:szCs w:val="18"/>
        <w:lang w:val="sk-SK"/>
      </w:rPr>
      <w:t>Schválený text k rozhodnutiu o registrácii lieku, ev. č.:2011/07608</w:t>
    </w:r>
    <w:r w:rsidR="00A93E1F" w:rsidRPr="00831B62">
      <w:rPr>
        <w:sz w:val="18"/>
        <w:szCs w:val="18"/>
        <w:lang w:val="sk-SK"/>
      </w:rPr>
      <w:t>-REG</w:t>
    </w:r>
  </w:p>
  <w:p w:rsidR="00DA4614" w:rsidRPr="00831B62" w:rsidRDefault="00DA4614">
    <w:pPr>
      <w:pStyle w:val="Hlavika"/>
      <w:rPr>
        <w:lang w:val="sk-SK"/>
      </w:rPr>
    </w:pPr>
  </w:p>
  <w:p w:rsidR="00F96CCF" w:rsidRDefault="00F96CC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917CC"/>
    <w:multiLevelType w:val="hybridMultilevel"/>
    <w:tmpl w:val="A86E1188"/>
    <w:lvl w:ilvl="0" w:tplc="FFFFFFFF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810798"/>
    <w:multiLevelType w:val="multilevel"/>
    <w:tmpl w:val="1BD8AB06"/>
    <w:lvl w:ilvl="0">
      <w:start w:val="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33910CA"/>
    <w:multiLevelType w:val="singleLevel"/>
    <w:tmpl w:val="A7108D58"/>
    <w:lvl w:ilvl="0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trackRevisions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207"/>
    <w:rsid w:val="000053E7"/>
    <w:rsid w:val="00013071"/>
    <w:rsid w:val="00040432"/>
    <w:rsid w:val="000415DC"/>
    <w:rsid w:val="00042584"/>
    <w:rsid w:val="0004315D"/>
    <w:rsid w:val="00054F10"/>
    <w:rsid w:val="00061D48"/>
    <w:rsid w:val="000667A8"/>
    <w:rsid w:val="0008428C"/>
    <w:rsid w:val="00092918"/>
    <w:rsid w:val="00097B61"/>
    <w:rsid w:val="000A179B"/>
    <w:rsid w:val="000B4331"/>
    <w:rsid w:val="000B620C"/>
    <w:rsid w:val="000C1528"/>
    <w:rsid w:val="000C4819"/>
    <w:rsid w:val="000C4B55"/>
    <w:rsid w:val="000C5745"/>
    <w:rsid w:val="000C6E90"/>
    <w:rsid w:val="000D4A63"/>
    <w:rsid w:val="000D68E3"/>
    <w:rsid w:val="000E6416"/>
    <w:rsid w:val="000F0128"/>
    <w:rsid w:val="000F37B2"/>
    <w:rsid w:val="00111544"/>
    <w:rsid w:val="001132F5"/>
    <w:rsid w:val="001148CA"/>
    <w:rsid w:val="00122649"/>
    <w:rsid w:val="001240DE"/>
    <w:rsid w:val="00127155"/>
    <w:rsid w:val="00136A2F"/>
    <w:rsid w:val="001501BF"/>
    <w:rsid w:val="0015444A"/>
    <w:rsid w:val="00170A3B"/>
    <w:rsid w:val="001846FE"/>
    <w:rsid w:val="00197B67"/>
    <w:rsid w:val="001A3207"/>
    <w:rsid w:val="001A750A"/>
    <w:rsid w:val="001B27CF"/>
    <w:rsid w:val="001C4359"/>
    <w:rsid w:val="001D31B5"/>
    <w:rsid w:val="00201D99"/>
    <w:rsid w:val="002054A8"/>
    <w:rsid w:val="00211323"/>
    <w:rsid w:val="00212247"/>
    <w:rsid w:val="00213DD3"/>
    <w:rsid w:val="002165F3"/>
    <w:rsid w:val="0022296B"/>
    <w:rsid w:val="00227731"/>
    <w:rsid w:val="002301A0"/>
    <w:rsid w:val="00230551"/>
    <w:rsid w:val="0023463E"/>
    <w:rsid w:val="00252DF2"/>
    <w:rsid w:val="00264D88"/>
    <w:rsid w:val="00264FE9"/>
    <w:rsid w:val="002734DD"/>
    <w:rsid w:val="0027385C"/>
    <w:rsid w:val="00273B84"/>
    <w:rsid w:val="00275997"/>
    <w:rsid w:val="00275A19"/>
    <w:rsid w:val="00297B59"/>
    <w:rsid w:val="002A623B"/>
    <w:rsid w:val="002A7FE4"/>
    <w:rsid w:val="002B020E"/>
    <w:rsid w:val="002C5F0F"/>
    <w:rsid w:val="002D7CC0"/>
    <w:rsid w:val="002F0CC7"/>
    <w:rsid w:val="002F7378"/>
    <w:rsid w:val="003057A8"/>
    <w:rsid w:val="003060F9"/>
    <w:rsid w:val="00316CD1"/>
    <w:rsid w:val="003229EF"/>
    <w:rsid w:val="00322C82"/>
    <w:rsid w:val="003440F7"/>
    <w:rsid w:val="00352422"/>
    <w:rsid w:val="00364272"/>
    <w:rsid w:val="003737F4"/>
    <w:rsid w:val="003848C7"/>
    <w:rsid w:val="0039598A"/>
    <w:rsid w:val="0039605F"/>
    <w:rsid w:val="003B1755"/>
    <w:rsid w:val="003B2955"/>
    <w:rsid w:val="003B3EC0"/>
    <w:rsid w:val="003B5943"/>
    <w:rsid w:val="003C2301"/>
    <w:rsid w:val="003D4101"/>
    <w:rsid w:val="003D7D59"/>
    <w:rsid w:val="003E4FA0"/>
    <w:rsid w:val="003E5972"/>
    <w:rsid w:val="00402143"/>
    <w:rsid w:val="0040529D"/>
    <w:rsid w:val="004057E0"/>
    <w:rsid w:val="00405AEB"/>
    <w:rsid w:val="004106F6"/>
    <w:rsid w:val="00437939"/>
    <w:rsid w:val="00442616"/>
    <w:rsid w:val="00443A2E"/>
    <w:rsid w:val="00451CAC"/>
    <w:rsid w:val="00451DD6"/>
    <w:rsid w:val="00452A47"/>
    <w:rsid w:val="00454604"/>
    <w:rsid w:val="004565ED"/>
    <w:rsid w:val="004654C7"/>
    <w:rsid w:val="00467684"/>
    <w:rsid w:val="0047198F"/>
    <w:rsid w:val="00474B82"/>
    <w:rsid w:val="00482564"/>
    <w:rsid w:val="00482D9E"/>
    <w:rsid w:val="00482E1F"/>
    <w:rsid w:val="00483764"/>
    <w:rsid w:val="004866ED"/>
    <w:rsid w:val="004942B6"/>
    <w:rsid w:val="004A2FA6"/>
    <w:rsid w:val="004A38EE"/>
    <w:rsid w:val="004A66D8"/>
    <w:rsid w:val="004B173A"/>
    <w:rsid w:val="004B73DB"/>
    <w:rsid w:val="004C5D5E"/>
    <w:rsid w:val="004C73DE"/>
    <w:rsid w:val="004C7FBE"/>
    <w:rsid w:val="004D50E6"/>
    <w:rsid w:val="004D55B9"/>
    <w:rsid w:val="004D724A"/>
    <w:rsid w:val="004E5284"/>
    <w:rsid w:val="004F55F1"/>
    <w:rsid w:val="004F6027"/>
    <w:rsid w:val="005036D5"/>
    <w:rsid w:val="00503C42"/>
    <w:rsid w:val="0051018D"/>
    <w:rsid w:val="00510AA1"/>
    <w:rsid w:val="0051275E"/>
    <w:rsid w:val="00515DC3"/>
    <w:rsid w:val="005221F0"/>
    <w:rsid w:val="00523674"/>
    <w:rsid w:val="00524BFA"/>
    <w:rsid w:val="00532578"/>
    <w:rsid w:val="00532C28"/>
    <w:rsid w:val="005364B6"/>
    <w:rsid w:val="0053670A"/>
    <w:rsid w:val="00543E04"/>
    <w:rsid w:val="00544DAA"/>
    <w:rsid w:val="00544F1A"/>
    <w:rsid w:val="00547D7B"/>
    <w:rsid w:val="005500A0"/>
    <w:rsid w:val="005527EC"/>
    <w:rsid w:val="0055294C"/>
    <w:rsid w:val="0056626E"/>
    <w:rsid w:val="005668F6"/>
    <w:rsid w:val="005701B8"/>
    <w:rsid w:val="00584D67"/>
    <w:rsid w:val="00597475"/>
    <w:rsid w:val="0059750B"/>
    <w:rsid w:val="00597E7C"/>
    <w:rsid w:val="005A1FE7"/>
    <w:rsid w:val="005A2329"/>
    <w:rsid w:val="005A3ED6"/>
    <w:rsid w:val="005A55E9"/>
    <w:rsid w:val="005A6959"/>
    <w:rsid w:val="005C347F"/>
    <w:rsid w:val="005C629A"/>
    <w:rsid w:val="005E0BF6"/>
    <w:rsid w:val="005E48E3"/>
    <w:rsid w:val="005E7FA7"/>
    <w:rsid w:val="00600409"/>
    <w:rsid w:val="00600747"/>
    <w:rsid w:val="00604D9A"/>
    <w:rsid w:val="006164B1"/>
    <w:rsid w:val="00626A67"/>
    <w:rsid w:val="00632378"/>
    <w:rsid w:val="00636FB6"/>
    <w:rsid w:val="006425AC"/>
    <w:rsid w:val="00644EB7"/>
    <w:rsid w:val="006523EE"/>
    <w:rsid w:val="0065462C"/>
    <w:rsid w:val="0065533F"/>
    <w:rsid w:val="00663522"/>
    <w:rsid w:val="00676F19"/>
    <w:rsid w:val="006847D7"/>
    <w:rsid w:val="00692BA1"/>
    <w:rsid w:val="00692F3D"/>
    <w:rsid w:val="006972D2"/>
    <w:rsid w:val="006A34B5"/>
    <w:rsid w:val="006B00D3"/>
    <w:rsid w:val="006B097D"/>
    <w:rsid w:val="006B1660"/>
    <w:rsid w:val="006B2F38"/>
    <w:rsid w:val="006B77F5"/>
    <w:rsid w:val="006E283C"/>
    <w:rsid w:val="006E5C33"/>
    <w:rsid w:val="006F53A2"/>
    <w:rsid w:val="00700522"/>
    <w:rsid w:val="00704D3D"/>
    <w:rsid w:val="007201C1"/>
    <w:rsid w:val="00720BCC"/>
    <w:rsid w:val="00721E9A"/>
    <w:rsid w:val="00737C4D"/>
    <w:rsid w:val="00747883"/>
    <w:rsid w:val="0075724C"/>
    <w:rsid w:val="00763BAB"/>
    <w:rsid w:val="0077005E"/>
    <w:rsid w:val="007778B3"/>
    <w:rsid w:val="00782DDE"/>
    <w:rsid w:val="00785230"/>
    <w:rsid w:val="007853C4"/>
    <w:rsid w:val="00796E8B"/>
    <w:rsid w:val="007A56ED"/>
    <w:rsid w:val="007A6885"/>
    <w:rsid w:val="007A6978"/>
    <w:rsid w:val="007A79A5"/>
    <w:rsid w:val="007B4195"/>
    <w:rsid w:val="007B5C39"/>
    <w:rsid w:val="007C2FEA"/>
    <w:rsid w:val="007D6682"/>
    <w:rsid w:val="007D66C1"/>
    <w:rsid w:val="007E0792"/>
    <w:rsid w:val="007E20DB"/>
    <w:rsid w:val="00806253"/>
    <w:rsid w:val="00811E81"/>
    <w:rsid w:val="008130DE"/>
    <w:rsid w:val="00814EB9"/>
    <w:rsid w:val="00831B62"/>
    <w:rsid w:val="008344A2"/>
    <w:rsid w:val="0084241A"/>
    <w:rsid w:val="00842D9B"/>
    <w:rsid w:val="00843B4F"/>
    <w:rsid w:val="00846088"/>
    <w:rsid w:val="0085261E"/>
    <w:rsid w:val="00854BC2"/>
    <w:rsid w:val="00854F2D"/>
    <w:rsid w:val="00861C80"/>
    <w:rsid w:val="00861F01"/>
    <w:rsid w:val="00862BD6"/>
    <w:rsid w:val="008638F7"/>
    <w:rsid w:val="00864A97"/>
    <w:rsid w:val="0086689D"/>
    <w:rsid w:val="00867A56"/>
    <w:rsid w:val="00867D8D"/>
    <w:rsid w:val="00882CBC"/>
    <w:rsid w:val="00887C9F"/>
    <w:rsid w:val="008905F4"/>
    <w:rsid w:val="00890818"/>
    <w:rsid w:val="008923CD"/>
    <w:rsid w:val="00895BC2"/>
    <w:rsid w:val="008A2D37"/>
    <w:rsid w:val="008A38C6"/>
    <w:rsid w:val="008A4BC8"/>
    <w:rsid w:val="008A6343"/>
    <w:rsid w:val="008B0508"/>
    <w:rsid w:val="008E3D8A"/>
    <w:rsid w:val="008E545E"/>
    <w:rsid w:val="008E71C9"/>
    <w:rsid w:val="008F17C5"/>
    <w:rsid w:val="009056EE"/>
    <w:rsid w:val="00907244"/>
    <w:rsid w:val="009132D5"/>
    <w:rsid w:val="00916DF5"/>
    <w:rsid w:val="00920705"/>
    <w:rsid w:val="00922A0E"/>
    <w:rsid w:val="00933F1B"/>
    <w:rsid w:val="009440AC"/>
    <w:rsid w:val="00951A02"/>
    <w:rsid w:val="009534AE"/>
    <w:rsid w:val="00955A26"/>
    <w:rsid w:val="00972219"/>
    <w:rsid w:val="00975D5C"/>
    <w:rsid w:val="00982A1E"/>
    <w:rsid w:val="00985863"/>
    <w:rsid w:val="00990FB6"/>
    <w:rsid w:val="0099242A"/>
    <w:rsid w:val="00992D57"/>
    <w:rsid w:val="0099318B"/>
    <w:rsid w:val="009A4921"/>
    <w:rsid w:val="009A533D"/>
    <w:rsid w:val="009B4112"/>
    <w:rsid w:val="009B6230"/>
    <w:rsid w:val="009D4256"/>
    <w:rsid w:val="009E0EAE"/>
    <w:rsid w:val="009E16B1"/>
    <w:rsid w:val="009F35E3"/>
    <w:rsid w:val="00A053AF"/>
    <w:rsid w:val="00A075C1"/>
    <w:rsid w:val="00A1065A"/>
    <w:rsid w:val="00A17BA2"/>
    <w:rsid w:val="00A23626"/>
    <w:rsid w:val="00A31A12"/>
    <w:rsid w:val="00A32FD5"/>
    <w:rsid w:val="00A3754F"/>
    <w:rsid w:val="00A379C7"/>
    <w:rsid w:val="00A45C06"/>
    <w:rsid w:val="00A53A67"/>
    <w:rsid w:val="00A64C49"/>
    <w:rsid w:val="00A70AB2"/>
    <w:rsid w:val="00A72292"/>
    <w:rsid w:val="00A80BD8"/>
    <w:rsid w:val="00A90071"/>
    <w:rsid w:val="00A93E1F"/>
    <w:rsid w:val="00AA1021"/>
    <w:rsid w:val="00AA29C2"/>
    <w:rsid w:val="00AA59B8"/>
    <w:rsid w:val="00AB6187"/>
    <w:rsid w:val="00AC3D92"/>
    <w:rsid w:val="00AD0934"/>
    <w:rsid w:val="00AD1FB2"/>
    <w:rsid w:val="00AD295A"/>
    <w:rsid w:val="00AE7B62"/>
    <w:rsid w:val="00AF0949"/>
    <w:rsid w:val="00AF16A9"/>
    <w:rsid w:val="00AF7830"/>
    <w:rsid w:val="00B05B7E"/>
    <w:rsid w:val="00B10726"/>
    <w:rsid w:val="00B23E2E"/>
    <w:rsid w:val="00B24A44"/>
    <w:rsid w:val="00B27656"/>
    <w:rsid w:val="00B32113"/>
    <w:rsid w:val="00B4018D"/>
    <w:rsid w:val="00B42BBB"/>
    <w:rsid w:val="00B564E2"/>
    <w:rsid w:val="00B72C23"/>
    <w:rsid w:val="00B73740"/>
    <w:rsid w:val="00B77D16"/>
    <w:rsid w:val="00B83DE2"/>
    <w:rsid w:val="00B841DC"/>
    <w:rsid w:val="00B85E84"/>
    <w:rsid w:val="00B93055"/>
    <w:rsid w:val="00B94BDF"/>
    <w:rsid w:val="00BA1AC8"/>
    <w:rsid w:val="00BB144D"/>
    <w:rsid w:val="00BB555A"/>
    <w:rsid w:val="00BB5E23"/>
    <w:rsid w:val="00BD643E"/>
    <w:rsid w:val="00BE0121"/>
    <w:rsid w:val="00BE3E33"/>
    <w:rsid w:val="00BE5E4F"/>
    <w:rsid w:val="00BF1023"/>
    <w:rsid w:val="00BF1740"/>
    <w:rsid w:val="00BF60B1"/>
    <w:rsid w:val="00C009BA"/>
    <w:rsid w:val="00C22623"/>
    <w:rsid w:val="00C241CE"/>
    <w:rsid w:val="00C34412"/>
    <w:rsid w:val="00C3507E"/>
    <w:rsid w:val="00C36154"/>
    <w:rsid w:val="00C367D7"/>
    <w:rsid w:val="00C419CD"/>
    <w:rsid w:val="00C44A91"/>
    <w:rsid w:val="00C478E1"/>
    <w:rsid w:val="00C710D0"/>
    <w:rsid w:val="00C717AA"/>
    <w:rsid w:val="00C74425"/>
    <w:rsid w:val="00C83599"/>
    <w:rsid w:val="00C8565C"/>
    <w:rsid w:val="00C94306"/>
    <w:rsid w:val="00C94854"/>
    <w:rsid w:val="00C9547A"/>
    <w:rsid w:val="00CA2099"/>
    <w:rsid w:val="00CA5E09"/>
    <w:rsid w:val="00CB062E"/>
    <w:rsid w:val="00CB0705"/>
    <w:rsid w:val="00CB29F7"/>
    <w:rsid w:val="00CB2E63"/>
    <w:rsid w:val="00CB40E4"/>
    <w:rsid w:val="00CC08C7"/>
    <w:rsid w:val="00CC1CED"/>
    <w:rsid w:val="00CC1D4D"/>
    <w:rsid w:val="00CC37C1"/>
    <w:rsid w:val="00CC6AE7"/>
    <w:rsid w:val="00CC6B50"/>
    <w:rsid w:val="00CC6B69"/>
    <w:rsid w:val="00CC7B08"/>
    <w:rsid w:val="00CD005E"/>
    <w:rsid w:val="00CE13F4"/>
    <w:rsid w:val="00CE1616"/>
    <w:rsid w:val="00CE495C"/>
    <w:rsid w:val="00D25093"/>
    <w:rsid w:val="00D3237C"/>
    <w:rsid w:val="00D34E17"/>
    <w:rsid w:val="00D41E16"/>
    <w:rsid w:val="00D42933"/>
    <w:rsid w:val="00D559CD"/>
    <w:rsid w:val="00D61925"/>
    <w:rsid w:val="00D627F2"/>
    <w:rsid w:val="00D72B04"/>
    <w:rsid w:val="00D75365"/>
    <w:rsid w:val="00D84776"/>
    <w:rsid w:val="00D86FBB"/>
    <w:rsid w:val="00D935CF"/>
    <w:rsid w:val="00D93EC0"/>
    <w:rsid w:val="00D9475C"/>
    <w:rsid w:val="00DA0174"/>
    <w:rsid w:val="00DA4614"/>
    <w:rsid w:val="00DA7D5E"/>
    <w:rsid w:val="00DB3338"/>
    <w:rsid w:val="00DB579A"/>
    <w:rsid w:val="00DB6E6D"/>
    <w:rsid w:val="00DC1E18"/>
    <w:rsid w:val="00DC4FBC"/>
    <w:rsid w:val="00DD4BDB"/>
    <w:rsid w:val="00DD72A5"/>
    <w:rsid w:val="00DE1059"/>
    <w:rsid w:val="00DE2CED"/>
    <w:rsid w:val="00DF1872"/>
    <w:rsid w:val="00DF554F"/>
    <w:rsid w:val="00E11C5D"/>
    <w:rsid w:val="00E12CA3"/>
    <w:rsid w:val="00E15485"/>
    <w:rsid w:val="00E308F2"/>
    <w:rsid w:val="00E30FF2"/>
    <w:rsid w:val="00E35311"/>
    <w:rsid w:val="00E37463"/>
    <w:rsid w:val="00E41672"/>
    <w:rsid w:val="00E43C4E"/>
    <w:rsid w:val="00E77621"/>
    <w:rsid w:val="00E800A6"/>
    <w:rsid w:val="00E87EB0"/>
    <w:rsid w:val="00E920DE"/>
    <w:rsid w:val="00E92B4E"/>
    <w:rsid w:val="00E92EF1"/>
    <w:rsid w:val="00E93A0D"/>
    <w:rsid w:val="00E9534F"/>
    <w:rsid w:val="00EA0A3C"/>
    <w:rsid w:val="00EB4C1D"/>
    <w:rsid w:val="00EC0A3D"/>
    <w:rsid w:val="00EC1052"/>
    <w:rsid w:val="00ED62C0"/>
    <w:rsid w:val="00F02D75"/>
    <w:rsid w:val="00F03B0D"/>
    <w:rsid w:val="00F05766"/>
    <w:rsid w:val="00F141B3"/>
    <w:rsid w:val="00F33EAA"/>
    <w:rsid w:val="00F357A3"/>
    <w:rsid w:val="00F408C1"/>
    <w:rsid w:val="00F45CFC"/>
    <w:rsid w:val="00F47C27"/>
    <w:rsid w:val="00F72FCF"/>
    <w:rsid w:val="00F755AA"/>
    <w:rsid w:val="00F75E15"/>
    <w:rsid w:val="00F90A98"/>
    <w:rsid w:val="00F963E6"/>
    <w:rsid w:val="00F96CCF"/>
    <w:rsid w:val="00FB0D60"/>
    <w:rsid w:val="00FB4DED"/>
    <w:rsid w:val="00FB6FE7"/>
    <w:rsid w:val="00FC2E1F"/>
    <w:rsid w:val="00FC2E4F"/>
    <w:rsid w:val="00FD0282"/>
    <w:rsid w:val="00FE3B98"/>
    <w:rsid w:val="00F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6CCF"/>
    <w:rPr>
      <w:rFonts w:eastAsia="Times New Roman"/>
      <w:lang w:val="de-DE" w:eastAsia="de-DE"/>
    </w:rPr>
  </w:style>
  <w:style w:type="paragraph" w:styleId="Nadpis1">
    <w:name w:val="heading 1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6" w:hanging="6"/>
      <w:jc w:val="both"/>
      <w:outlineLvl w:val="0"/>
    </w:pPr>
    <w:rPr>
      <w:sz w:val="24"/>
      <w:szCs w:val="24"/>
      <w:lang w:val="it-IT"/>
    </w:rPr>
  </w:style>
  <w:style w:type="paragraph" w:styleId="Nadpis3">
    <w:name w:val="heading 3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0"/>
      <w:jc w:val="both"/>
      <w:outlineLvl w:val="2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96CCF"/>
    <w:pPr>
      <w:jc w:val="center"/>
    </w:pPr>
    <w:rPr>
      <w:b/>
      <w:bCs/>
      <w:sz w:val="28"/>
      <w:szCs w:val="28"/>
    </w:rPr>
  </w:style>
  <w:style w:type="paragraph" w:styleId="Zkladntext">
    <w:name w:val="Body Text"/>
    <w:basedOn w:val="Normlny"/>
    <w:rsid w:val="00F96CCF"/>
    <w:rPr>
      <w:sz w:val="24"/>
      <w:szCs w:val="24"/>
    </w:rPr>
  </w:style>
  <w:style w:type="paragraph" w:styleId="Zarkazkladnhotextu">
    <w:name w:val="Body Text Indent"/>
    <w:basedOn w:val="Normlny"/>
    <w:rsid w:val="00F96CCF"/>
    <w:pPr>
      <w:tabs>
        <w:tab w:val="left" w:pos="0"/>
        <w:tab w:val="left" w:pos="426"/>
      </w:tabs>
      <w:ind w:left="420"/>
      <w:jc w:val="both"/>
    </w:pPr>
    <w:rPr>
      <w:i/>
      <w:iCs/>
      <w:sz w:val="24"/>
      <w:szCs w:val="24"/>
    </w:rPr>
  </w:style>
  <w:style w:type="paragraph" w:styleId="Zkladntext3">
    <w:name w:val="Body Text 3"/>
    <w:basedOn w:val="Normlny"/>
    <w:rsid w:val="00F96CCF"/>
    <w:pPr>
      <w:jc w:val="both"/>
    </w:pPr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F96CC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96CCF"/>
  </w:style>
  <w:style w:type="paragraph" w:styleId="Hlavika">
    <w:name w:val="header"/>
    <w:basedOn w:val="Normlny"/>
    <w:link w:val="HlavikaChar"/>
    <w:uiPriority w:val="99"/>
    <w:rsid w:val="00F96CCF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F96CCF"/>
    <w:pPr>
      <w:jc w:val="both"/>
    </w:pPr>
    <w:rPr>
      <w:rFonts w:ascii="Arial" w:hAnsi="Arial" w:cs="Arial"/>
      <w:color w:val="000000"/>
      <w:lang w:val="sk-SK"/>
    </w:rPr>
  </w:style>
  <w:style w:type="paragraph" w:styleId="Textbubliny">
    <w:name w:val="Balloon Text"/>
    <w:basedOn w:val="Normlny"/>
    <w:semiHidden/>
    <w:rsid w:val="003B1755"/>
    <w:rPr>
      <w:rFonts w:ascii="Tahoma" w:hAnsi="Tahoma" w:cs="Tahoma"/>
      <w:sz w:val="16"/>
      <w:szCs w:val="16"/>
    </w:rPr>
  </w:style>
  <w:style w:type="character" w:customStyle="1" w:styleId="NzovChar">
    <w:name w:val="Názov Char"/>
    <w:link w:val="Nzov"/>
    <w:rsid w:val="00252DF2"/>
    <w:rPr>
      <w:rFonts w:eastAsia="Times New Roman"/>
      <w:b/>
      <w:bCs/>
      <w:sz w:val="28"/>
      <w:szCs w:val="28"/>
      <w:lang w:val="de-DE" w:eastAsia="de-DE"/>
    </w:rPr>
  </w:style>
  <w:style w:type="character" w:customStyle="1" w:styleId="PtaChar">
    <w:name w:val="Päta Char"/>
    <w:link w:val="Pta"/>
    <w:uiPriority w:val="99"/>
    <w:rsid w:val="00C36154"/>
    <w:rPr>
      <w:rFonts w:eastAsia="Times New Roman"/>
      <w:lang w:val="de-DE" w:eastAsia="de-DE"/>
    </w:rPr>
  </w:style>
  <w:style w:type="paragraph" w:customStyle="1" w:styleId="Default">
    <w:name w:val="Default"/>
    <w:rsid w:val="00B1072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de-DE" w:eastAsia="de-DE"/>
    </w:rPr>
  </w:style>
  <w:style w:type="character" w:styleId="Hypertextovprepojenie">
    <w:name w:val="Hyperlink"/>
    <w:rsid w:val="00E12CA3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E12CA3"/>
    <w:pPr>
      <w:spacing w:before="180"/>
    </w:pPr>
    <w:rPr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unhideWhenUsed/>
    <w:rsid w:val="00DA7D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A7D5E"/>
  </w:style>
  <w:style w:type="character" w:customStyle="1" w:styleId="TextkomentraChar">
    <w:name w:val="Text komentára Char"/>
    <w:link w:val="Textkomentra"/>
    <w:uiPriority w:val="99"/>
    <w:rsid w:val="00DA7D5E"/>
    <w:rPr>
      <w:rFonts w:eastAsia="Times New Roman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7D5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A7D5E"/>
    <w:rPr>
      <w:rFonts w:eastAsia="Times New Roman"/>
      <w:b/>
      <w:bCs/>
      <w:lang w:val="de-DE" w:eastAsia="de-DE"/>
    </w:rPr>
  </w:style>
  <w:style w:type="character" w:customStyle="1" w:styleId="HlavikaChar">
    <w:name w:val="Hlavička Char"/>
    <w:link w:val="Hlavika"/>
    <w:uiPriority w:val="99"/>
    <w:rsid w:val="00DA4614"/>
    <w:rPr>
      <w:rFonts w:eastAsia="Times New Roman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A8ED6-997E-4A9E-9326-2BF7250D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/>
  <LinksUpToDate>false</LinksUpToDate>
  <CharactersWithSpaces>8861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SD</dc:creator>
  <cp:keywords/>
  <cp:lastModifiedBy> </cp:lastModifiedBy>
  <cp:revision>17</cp:revision>
  <cp:lastPrinted>2016-10-26T05:25:00Z</cp:lastPrinted>
  <dcterms:created xsi:type="dcterms:W3CDTF">2016-10-20T07:59:00Z</dcterms:created>
  <dcterms:modified xsi:type="dcterms:W3CDTF">2016-10-26T05:27:00Z</dcterms:modified>
</cp:coreProperties>
</file>