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9E" w:rsidRDefault="00B710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SÚHRN CHARAKTERISTICKÝCH VLASTNOSTÍ LIEKU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1B79" w:rsidRDefault="00741B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NÁZOV LIEKU</w:t>
      </w:r>
    </w:p>
    <w:p w:rsidR="00B403AE" w:rsidRDefault="00B403AE" w:rsidP="00361F11">
      <w:pPr>
        <w:spacing w:after="0" w:line="240" w:lineRule="auto"/>
        <w:rPr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Medicinálny oxid dusný SOL 100</w:t>
      </w:r>
      <w:r w:rsidR="00741B7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%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medicinálny plyn skvapalnený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1B79" w:rsidRDefault="00741B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KVALITATÍVNE A KVANTITATÍVNE ZLOŽENIE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(N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O), 100% v/v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1B79" w:rsidRDefault="00741B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LIEKOVÁ FORMA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Medicinálny plyn skvapalnený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Bezfarebný plyn bez zápachu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1B79" w:rsidRDefault="00741B7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>KLINICKÉ ÚDAJE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4.1</w:t>
      </w:r>
      <w:r>
        <w:rPr>
          <w:rFonts w:ascii="Times New Roman" w:hAnsi="Times New Roman"/>
          <w:b/>
          <w:sz w:val="24"/>
        </w:rPr>
        <w:tab/>
        <w:t>Terapeutické indikácie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Medicinálny oxid dusný SOL v ekvimolárnej koncentrácii s kyslíkom (50 % v/v oxidu dusného a 50 % v/v kyslíka) sa podáva ako analgetikum so slabými anestetickými vlastnosťami pri bolestivých zákrokoch s krátkym trvaním</w:t>
      </w:r>
      <w:r w:rsidR="00741B7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ako súčasť akútnej liečby v oblasti traumatológie a</w:t>
      </w:r>
      <w:r w:rsidR="00741B79">
        <w:rPr>
          <w:rFonts w:ascii="Times New Roman" w:hAnsi="Times New Roman"/>
          <w:sz w:val="24"/>
        </w:rPr>
        <w:t xml:space="preserve"> pri </w:t>
      </w:r>
      <w:r>
        <w:rPr>
          <w:rFonts w:ascii="Times New Roman" w:hAnsi="Times New Roman"/>
          <w:sz w:val="24"/>
        </w:rPr>
        <w:t>popálen</w:t>
      </w:r>
      <w:r w:rsidR="00741B79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</w:t>
      </w:r>
      <w:r w:rsidR="00741B79">
        <w:rPr>
          <w:rFonts w:ascii="Times New Roman" w:hAnsi="Times New Roman"/>
          <w:sz w:val="24"/>
        </w:rPr>
        <w:t>ách</w:t>
      </w:r>
      <w:r>
        <w:rPr>
          <w:rFonts w:ascii="Times New Roman" w:hAnsi="Times New Roman"/>
          <w:sz w:val="24"/>
        </w:rPr>
        <w:t xml:space="preserve">, pri zubných </w:t>
      </w:r>
      <w:r w:rsidR="00741B79">
        <w:rPr>
          <w:rFonts w:ascii="Times New Roman" w:hAnsi="Times New Roman"/>
          <w:sz w:val="24"/>
        </w:rPr>
        <w:t xml:space="preserve">chirurgických </w:t>
      </w:r>
      <w:r>
        <w:rPr>
          <w:rFonts w:ascii="Times New Roman" w:hAnsi="Times New Roman"/>
          <w:sz w:val="24"/>
        </w:rPr>
        <w:t xml:space="preserve">zákrokoch, pôrode a </w:t>
      </w:r>
      <w:r w:rsidR="00741B79">
        <w:rPr>
          <w:rFonts w:ascii="Times New Roman" w:hAnsi="Times New Roman"/>
          <w:sz w:val="24"/>
        </w:rPr>
        <w:t xml:space="preserve">otorinolaryngologických </w:t>
      </w:r>
      <w:r>
        <w:rPr>
          <w:rFonts w:ascii="Times New Roman" w:hAnsi="Times New Roman"/>
          <w:sz w:val="24"/>
        </w:rPr>
        <w:t xml:space="preserve">chirurgických </w:t>
      </w:r>
      <w:r w:rsidR="00741B79">
        <w:rPr>
          <w:rFonts w:ascii="Times New Roman" w:hAnsi="Times New Roman"/>
          <w:sz w:val="24"/>
        </w:rPr>
        <w:t>zákrokoch</w:t>
      </w:r>
      <w:r>
        <w:rPr>
          <w:rFonts w:ascii="Times New Roman" w:hAnsi="Times New Roman"/>
          <w:sz w:val="24"/>
        </w:rPr>
        <w:t xml:space="preserve"> u dospelých a detí </w:t>
      </w:r>
      <w:r w:rsidR="00741B79">
        <w:rPr>
          <w:rFonts w:ascii="Times New Roman" w:hAnsi="Times New Roman"/>
          <w:sz w:val="24"/>
        </w:rPr>
        <w:t>starších ako</w:t>
      </w:r>
      <w:r>
        <w:rPr>
          <w:rFonts w:ascii="Times New Roman" w:hAnsi="Times New Roman"/>
          <w:sz w:val="24"/>
        </w:rPr>
        <w:t xml:space="preserve"> 1</w:t>
      </w:r>
      <w:r w:rsidR="00741B7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mesiac.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Medicinálny oxid dusný SOL sa používa ako základné anestetikum v kombinácii s inhalačnými anestetikami, intravenóznymi anestetikami (tiopental, propofol), opiátmi a/alebo myorelaxan</w:t>
      </w:r>
      <w:r w:rsidR="00741B79">
        <w:rPr>
          <w:rFonts w:ascii="Times New Roman" w:hAnsi="Times New Roman"/>
          <w:sz w:val="24"/>
        </w:rPr>
        <w:t>ciami</w:t>
      </w:r>
      <w:r>
        <w:rPr>
          <w:rFonts w:ascii="Times New Roman" w:hAnsi="Times New Roman"/>
          <w:sz w:val="24"/>
        </w:rPr>
        <w:t xml:space="preserve"> </w:t>
      </w:r>
      <w:r w:rsidR="00741B79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 xml:space="preserve"> dospelých a det</w:t>
      </w:r>
      <w:r w:rsidR="00741B79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</w:t>
      </w:r>
      <w:r w:rsidR="00741B79">
        <w:rPr>
          <w:rFonts w:ascii="Times New Roman" w:hAnsi="Times New Roman"/>
          <w:sz w:val="24"/>
        </w:rPr>
        <w:t>starších ako</w:t>
      </w:r>
      <w:r>
        <w:rPr>
          <w:rFonts w:ascii="Times New Roman" w:hAnsi="Times New Roman"/>
          <w:sz w:val="24"/>
        </w:rPr>
        <w:t xml:space="preserve"> 1 mesiac. Medicinálny kyslík sa pri</w:t>
      </w:r>
      <w:r w:rsidR="00741B79">
        <w:rPr>
          <w:rFonts w:ascii="Times New Roman" w:hAnsi="Times New Roman"/>
          <w:sz w:val="24"/>
        </w:rPr>
        <w:t>dáva</w:t>
      </w:r>
      <w:r>
        <w:rPr>
          <w:rFonts w:ascii="Times New Roman" w:hAnsi="Times New Roman"/>
          <w:sz w:val="24"/>
        </w:rPr>
        <w:t xml:space="preserve"> v koncentrácii minimálne 21 % v/v. </w:t>
      </w:r>
    </w:p>
    <w:p w:rsidR="00B403AE" w:rsidRPr="00361F11" w:rsidRDefault="00B403AE" w:rsidP="00361F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4.2</w:t>
      </w:r>
      <w:r w:rsidR="00741B7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Dávkovanie a spôsob podávania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>Dávkovanie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ako analgetikum v ekvimolárnej zmesi s kyslíkom sa nesmie </w:t>
      </w:r>
      <w:r w:rsidR="00741B79">
        <w:rPr>
          <w:rFonts w:ascii="Times New Roman" w:hAnsi="Times New Roman"/>
          <w:sz w:val="24"/>
        </w:rPr>
        <w:t xml:space="preserve">kontinuálne </w:t>
      </w:r>
      <w:r>
        <w:rPr>
          <w:rFonts w:ascii="Times New Roman" w:hAnsi="Times New Roman"/>
          <w:sz w:val="24"/>
        </w:rPr>
        <w:t>podávať po</w:t>
      </w:r>
      <w:r w:rsidR="00741B79">
        <w:rPr>
          <w:rFonts w:ascii="Times New Roman" w:hAnsi="Times New Roman"/>
          <w:sz w:val="24"/>
        </w:rPr>
        <w:t>čas</w:t>
      </w:r>
      <w:r>
        <w:rPr>
          <w:rFonts w:ascii="Times New Roman" w:hAnsi="Times New Roman"/>
          <w:sz w:val="24"/>
        </w:rPr>
        <w:t xml:space="preserve"> </w:t>
      </w:r>
      <w:r w:rsidR="00741B79">
        <w:rPr>
          <w:rFonts w:ascii="Times New Roman" w:hAnsi="Times New Roman"/>
          <w:sz w:val="24"/>
        </w:rPr>
        <w:t>viac</w:t>
      </w:r>
      <w:r>
        <w:rPr>
          <w:rFonts w:ascii="Times New Roman" w:hAnsi="Times New Roman"/>
          <w:sz w:val="24"/>
        </w:rPr>
        <w:t xml:space="preserve"> ako 1 hodin</w:t>
      </w:r>
      <w:r w:rsidR="00741B79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a nesmie sa používať viac ako 15 po sebe nasledujúcich dní.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</w:t>
      </w:r>
      <w:r w:rsidR="00741B79">
        <w:rPr>
          <w:rFonts w:ascii="Times New Roman" w:hAnsi="Times New Roman"/>
          <w:sz w:val="24"/>
        </w:rPr>
        <w:t>sa používa ako základné</w:t>
      </w:r>
      <w:r>
        <w:rPr>
          <w:rFonts w:ascii="Times New Roman" w:hAnsi="Times New Roman"/>
          <w:sz w:val="24"/>
        </w:rPr>
        <w:t xml:space="preserve"> anestetikum na </w:t>
      </w:r>
      <w:r w:rsidR="00741B79">
        <w:rPr>
          <w:rFonts w:ascii="Times New Roman" w:hAnsi="Times New Roman"/>
          <w:sz w:val="24"/>
        </w:rPr>
        <w:t>navodenie</w:t>
      </w:r>
      <w:r>
        <w:rPr>
          <w:rFonts w:ascii="Times New Roman" w:hAnsi="Times New Roman"/>
          <w:sz w:val="24"/>
        </w:rPr>
        <w:t xml:space="preserve"> anestézie. </w:t>
      </w:r>
      <w:r w:rsidR="00741B79">
        <w:rPr>
          <w:rFonts w:ascii="Times New Roman" w:hAnsi="Times New Roman"/>
          <w:sz w:val="24"/>
        </w:rPr>
        <w:t>Anestéziu nie je možné navodiť s</w:t>
      </w:r>
      <w:r>
        <w:rPr>
          <w:rFonts w:ascii="Times New Roman" w:hAnsi="Times New Roman"/>
          <w:sz w:val="24"/>
        </w:rPr>
        <w:t>amotný</w:t>
      </w:r>
      <w:r w:rsidR="00741B7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oxid</w:t>
      </w:r>
      <w:r w:rsidR="00741B79"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z w:val="24"/>
        </w:rPr>
        <w:t xml:space="preserve"> dusný</w:t>
      </w:r>
      <w:r w:rsidR="00741B79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v maximálne povolenej koncentrácii 79</w:t>
      </w:r>
      <w:r w:rsidR="00741B7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% v/v. V</w:t>
      </w:r>
      <w:r w:rsidR="00741B7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kombinácii s inými inhalačnými anestetikami oxid dusný </w:t>
      </w:r>
      <w:r w:rsidR="00C56C07">
        <w:rPr>
          <w:rFonts w:ascii="Times New Roman" w:hAnsi="Times New Roman"/>
          <w:sz w:val="24"/>
        </w:rPr>
        <w:t>zvyšuje vychytávanie</w:t>
      </w:r>
      <w:r>
        <w:rPr>
          <w:rFonts w:ascii="Times New Roman" w:hAnsi="Times New Roman"/>
          <w:sz w:val="24"/>
        </w:rPr>
        <w:t xml:space="preserve"> oboch inhalačných anestetík </w:t>
      </w:r>
      <w:r w:rsidR="00C56C07">
        <w:rPr>
          <w:rFonts w:ascii="Times New Roman" w:hAnsi="Times New Roman"/>
          <w:sz w:val="24"/>
        </w:rPr>
        <w:t>spôsobom, ktorý je známy ako</w:t>
      </w:r>
      <w:r>
        <w:rPr>
          <w:rFonts w:ascii="Times New Roman" w:hAnsi="Times New Roman"/>
          <w:sz w:val="24"/>
        </w:rPr>
        <w:t xml:space="preserve"> „</w:t>
      </w:r>
      <w:r w:rsidR="00C56C07">
        <w:rPr>
          <w:rFonts w:ascii="Times New Roman" w:hAnsi="Times New Roman"/>
          <w:sz w:val="24"/>
        </w:rPr>
        <w:t xml:space="preserve">účinok </w:t>
      </w:r>
      <w:r>
        <w:rPr>
          <w:rFonts w:ascii="Times New Roman" w:hAnsi="Times New Roman"/>
          <w:sz w:val="24"/>
        </w:rPr>
        <w:t xml:space="preserve">koncentrácie a druhého plynu“. </w:t>
      </w:r>
      <w:r w:rsidR="00C56C07">
        <w:rPr>
          <w:rFonts w:ascii="Times New Roman" w:hAnsi="Times New Roman"/>
          <w:sz w:val="24"/>
        </w:rPr>
        <w:t xml:space="preserve">Čas navodenia anestézie </w:t>
      </w:r>
      <w:r>
        <w:rPr>
          <w:rFonts w:ascii="Times New Roman" w:hAnsi="Times New Roman"/>
          <w:sz w:val="24"/>
        </w:rPr>
        <w:t>je 2 - 5 minút.</w:t>
      </w:r>
    </w:p>
    <w:p w:rsidR="00FC5233" w:rsidRDefault="00C56C0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Počas úvodnej fázy anestézie</w:t>
      </w:r>
      <w:r w:rsidR="00B7104A">
        <w:rPr>
          <w:rFonts w:ascii="Times New Roman" w:hAnsi="Times New Roman"/>
          <w:sz w:val="24"/>
        </w:rPr>
        <w:t xml:space="preserve"> môže byť koncentrácia oxidu dusného maximálne 79 % v/v. Po úvod</w:t>
      </w:r>
      <w:r>
        <w:rPr>
          <w:rFonts w:ascii="Times New Roman" w:hAnsi="Times New Roman"/>
          <w:sz w:val="24"/>
        </w:rPr>
        <w:t>nej fáze</w:t>
      </w:r>
      <w:r w:rsidR="00B710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 w:rsidR="00B7104A">
        <w:rPr>
          <w:rFonts w:ascii="Times New Roman" w:hAnsi="Times New Roman"/>
          <w:sz w:val="24"/>
        </w:rPr>
        <w:t xml:space="preserve"> požadovaný objem oxidu dusného ako základného anestetika</w:t>
      </w:r>
      <w:r>
        <w:rPr>
          <w:rFonts w:ascii="Times New Roman" w:hAnsi="Times New Roman"/>
          <w:sz w:val="24"/>
        </w:rPr>
        <w:t>, doplnený o medicinálnym kyslíkom, pohybuje v rozmedzí</w:t>
      </w:r>
      <w:r w:rsidR="00B710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od </w:t>
      </w:r>
      <w:r w:rsidR="00B7104A">
        <w:rPr>
          <w:rFonts w:ascii="Times New Roman" w:hAnsi="Times New Roman"/>
          <w:sz w:val="24"/>
        </w:rPr>
        <w:t>50 a</w:t>
      </w:r>
      <w:r>
        <w:rPr>
          <w:rFonts w:ascii="Times New Roman" w:hAnsi="Times New Roman"/>
          <w:sz w:val="24"/>
        </w:rPr>
        <w:t>ž</w:t>
      </w:r>
      <w:r w:rsidR="00B7104A">
        <w:rPr>
          <w:rFonts w:ascii="Times New Roman" w:hAnsi="Times New Roman"/>
          <w:sz w:val="24"/>
        </w:rPr>
        <w:t xml:space="preserve"> 70 % v/v. </w:t>
      </w:r>
      <w:r>
        <w:rPr>
          <w:rFonts w:ascii="Times New Roman" w:hAnsi="Times New Roman"/>
          <w:sz w:val="24"/>
        </w:rPr>
        <w:t>Potrebný objem</w:t>
      </w:r>
      <w:r w:rsidR="00B7104A">
        <w:rPr>
          <w:rFonts w:ascii="Times New Roman" w:hAnsi="Times New Roman"/>
          <w:sz w:val="24"/>
        </w:rPr>
        <w:t xml:space="preserve"> druhého inhalačného anestetika sa zníži </w:t>
      </w:r>
      <w:r>
        <w:rPr>
          <w:rFonts w:ascii="Times New Roman" w:hAnsi="Times New Roman"/>
          <w:sz w:val="24"/>
        </w:rPr>
        <w:t>približne</w:t>
      </w:r>
      <w:r w:rsidR="00B7104A">
        <w:rPr>
          <w:rFonts w:ascii="Times New Roman" w:hAnsi="Times New Roman"/>
          <w:sz w:val="24"/>
        </w:rPr>
        <w:t xml:space="preserve"> o 1 % jeho minimálnej alveolárnej koncentrácie </w:t>
      </w:r>
      <w:r w:rsidR="00B7104A">
        <w:rPr>
          <w:rFonts w:ascii="Times New Roman" w:hAnsi="Times New Roman"/>
          <w:sz w:val="24"/>
        </w:rPr>
        <w:lastRenderedPageBreak/>
        <w:t xml:space="preserve">(MAC) na každé 1 % objemu inhalovaného oxidu dusného. </w:t>
      </w:r>
      <w:r w:rsidR="00FC5233">
        <w:rPr>
          <w:rFonts w:ascii="Times New Roman" w:hAnsi="Times New Roman"/>
          <w:sz w:val="24"/>
        </w:rPr>
        <w:t>Informácie týkajúce sa u</w:t>
      </w:r>
      <w:r w:rsidR="00B7104A">
        <w:rPr>
          <w:rFonts w:ascii="Times New Roman" w:hAnsi="Times New Roman"/>
          <w:sz w:val="24"/>
        </w:rPr>
        <w:t>držiavac</w:t>
      </w:r>
      <w:r w:rsidR="00FC5233">
        <w:rPr>
          <w:rFonts w:ascii="Times New Roman" w:hAnsi="Times New Roman"/>
          <w:sz w:val="24"/>
        </w:rPr>
        <w:t>ej</w:t>
      </w:r>
      <w:r w:rsidR="00B7104A">
        <w:rPr>
          <w:rFonts w:ascii="Times New Roman" w:hAnsi="Times New Roman"/>
          <w:sz w:val="24"/>
        </w:rPr>
        <w:t xml:space="preserve"> dávk</w:t>
      </w:r>
      <w:r w:rsidR="00FC5233">
        <w:rPr>
          <w:rFonts w:ascii="Times New Roman" w:hAnsi="Times New Roman"/>
          <w:sz w:val="24"/>
        </w:rPr>
        <w:t>y</w:t>
      </w:r>
      <w:r w:rsidR="00B7104A">
        <w:rPr>
          <w:rFonts w:ascii="Times New Roman" w:hAnsi="Times New Roman"/>
          <w:sz w:val="24"/>
        </w:rPr>
        <w:t xml:space="preserve"> oxidu dusného a ďalších inhalačných anestetík </w:t>
      </w:r>
      <w:r w:rsidR="00FC5233">
        <w:rPr>
          <w:rFonts w:ascii="Times New Roman" w:hAnsi="Times New Roman"/>
          <w:sz w:val="24"/>
        </w:rPr>
        <w:t>si pozrite</w:t>
      </w:r>
      <w:r w:rsidR="00B7104A">
        <w:rPr>
          <w:rFonts w:ascii="Times New Roman" w:hAnsi="Times New Roman"/>
          <w:sz w:val="24"/>
        </w:rPr>
        <w:t xml:space="preserve"> v</w:t>
      </w:r>
      <w:r w:rsidR="00FC5233">
        <w:rPr>
          <w:rFonts w:ascii="Times New Roman" w:hAnsi="Times New Roman"/>
          <w:sz w:val="24"/>
        </w:rPr>
        <w:t xml:space="preserve"> súhrne charakteristických vlastností </w:t>
      </w:r>
      <w:r w:rsidR="00B7104A">
        <w:rPr>
          <w:rFonts w:ascii="Times New Roman" w:hAnsi="Times New Roman"/>
          <w:sz w:val="24"/>
        </w:rPr>
        <w:t>príslušn</w:t>
      </w:r>
      <w:r w:rsidR="00FC5233">
        <w:rPr>
          <w:rFonts w:ascii="Times New Roman" w:hAnsi="Times New Roman"/>
          <w:sz w:val="24"/>
        </w:rPr>
        <w:t>ého lieku</w:t>
      </w:r>
      <w:r w:rsidR="00B7104A">
        <w:rPr>
          <w:rFonts w:ascii="Times New Roman" w:hAnsi="Times New Roman"/>
          <w:sz w:val="24"/>
        </w:rPr>
        <w:t>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prípade kombinácie s intravenóznymi anestetikami </w:t>
      </w:r>
      <w:r w:rsidR="00FC5233"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z w:val="24"/>
        </w:rPr>
        <w:t xml:space="preserve"> vopred vypočíta a pod</w:t>
      </w:r>
      <w:r w:rsidR="00FC5233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</w:t>
      </w:r>
      <w:r w:rsidR="00FC5233">
        <w:rPr>
          <w:rFonts w:ascii="Times New Roman" w:hAnsi="Times New Roman"/>
          <w:sz w:val="24"/>
        </w:rPr>
        <w:t>znížená</w:t>
      </w:r>
      <w:r>
        <w:rPr>
          <w:rFonts w:ascii="Times New Roman" w:hAnsi="Times New Roman"/>
          <w:sz w:val="24"/>
        </w:rPr>
        <w:t xml:space="preserve"> dávka intravenózneho anestetika na základe teoretickej minimálnej alveolárnej koncentrácie oxidu dusného (približne 105 % v/v). Inhalovaná koncentrácia oxidu dusného nesmie prekročiť 70 % v/v a</w:t>
      </w:r>
      <w:r w:rsidR="00FC5233">
        <w:rPr>
          <w:rFonts w:ascii="Times New Roman" w:hAnsi="Times New Roman"/>
          <w:sz w:val="24"/>
        </w:rPr>
        <w:t> má sa upraviť</w:t>
      </w:r>
      <w:r>
        <w:rPr>
          <w:rFonts w:ascii="Times New Roman" w:hAnsi="Times New Roman"/>
          <w:sz w:val="24"/>
        </w:rPr>
        <w:t xml:space="preserve"> </w:t>
      </w:r>
      <w:r w:rsidR="00FC5233">
        <w:rPr>
          <w:rFonts w:ascii="Times New Roman" w:hAnsi="Times New Roman"/>
          <w:sz w:val="24"/>
        </w:rPr>
        <w:t xml:space="preserve">smerom nadol </w:t>
      </w:r>
      <w:r>
        <w:rPr>
          <w:rFonts w:ascii="Times New Roman" w:hAnsi="Times New Roman"/>
          <w:sz w:val="24"/>
        </w:rPr>
        <w:t>v</w:t>
      </w:r>
      <w:r w:rsidR="00FC5233">
        <w:rPr>
          <w:rFonts w:ascii="Times New Roman" w:hAnsi="Times New Roman"/>
          <w:sz w:val="24"/>
        </w:rPr>
        <w:t xml:space="preserve"> závislosti od </w:t>
      </w:r>
      <w:r>
        <w:rPr>
          <w:rFonts w:ascii="Times New Roman" w:hAnsi="Times New Roman"/>
          <w:sz w:val="24"/>
        </w:rPr>
        <w:t>klinický</w:t>
      </w:r>
      <w:r w:rsidR="00FC5233">
        <w:rPr>
          <w:rFonts w:ascii="Times New Roman" w:hAnsi="Times New Roman"/>
          <w:sz w:val="24"/>
        </w:rPr>
        <w:t>ch parametrov</w:t>
      </w:r>
      <w:r>
        <w:rPr>
          <w:rFonts w:ascii="Times New Roman" w:hAnsi="Times New Roman"/>
          <w:sz w:val="24"/>
        </w:rPr>
        <w:t>.</w:t>
      </w:r>
    </w:p>
    <w:p w:rsidR="00A8259E" w:rsidRDefault="00435F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Pri nepretržitej</w:t>
      </w:r>
      <w:r w:rsidR="00B7104A">
        <w:rPr>
          <w:rFonts w:ascii="Times New Roman" w:hAnsi="Times New Roman"/>
          <w:sz w:val="24"/>
        </w:rPr>
        <w:t xml:space="preserve"> expozíci</w:t>
      </w:r>
      <w:r>
        <w:rPr>
          <w:rFonts w:ascii="Times New Roman" w:hAnsi="Times New Roman"/>
          <w:sz w:val="24"/>
        </w:rPr>
        <w:t>i</w:t>
      </w:r>
      <w:r w:rsidR="00B7104A">
        <w:rPr>
          <w:rFonts w:ascii="Times New Roman" w:hAnsi="Times New Roman"/>
          <w:sz w:val="24"/>
        </w:rPr>
        <w:t xml:space="preserve"> oxidu dusnému (&gt; 24 hodín) </w:t>
      </w:r>
      <w:r>
        <w:rPr>
          <w:rFonts w:ascii="Times New Roman" w:hAnsi="Times New Roman"/>
          <w:sz w:val="24"/>
        </w:rPr>
        <w:t xml:space="preserve">sa </w:t>
      </w:r>
      <w:r w:rsidR="00B7104A">
        <w:rPr>
          <w:rFonts w:ascii="Times New Roman" w:hAnsi="Times New Roman"/>
          <w:sz w:val="24"/>
        </w:rPr>
        <w:t xml:space="preserve">zvyšuje riziko útlmu </w:t>
      </w:r>
      <w:r>
        <w:rPr>
          <w:rFonts w:ascii="Times New Roman" w:hAnsi="Times New Roman"/>
          <w:sz w:val="24"/>
        </w:rPr>
        <w:t xml:space="preserve">funkcie </w:t>
      </w:r>
      <w:r w:rsidR="00B7104A">
        <w:rPr>
          <w:rFonts w:ascii="Times New Roman" w:hAnsi="Times New Roman"/>
          <w:sz w:val="24"/>
        </w:rPr>
        <w:t>kostnej drene.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prípade predávkovania je </w:t>
      </w:r>
      <w:r w:rsidR="00435F59">
        <w:rPr>
          <w:rFonts w:ascii="Times New Roman" w:hAnsi="Times New Roman"/>
          <w:sz w:val="24"/>
        </w:rPr>
        <w:t>potrebné</w:t>
      </w:r>
      <w:r>
        <w:rPr>
          <w:rFonts w:ascii="Times New Roman" w:hAnsi="Times New Roman"/>
          <w:sz w:val="24"/>
        </w:rPr>
        <w:t xml:space="preserve"> zvýšiť koncentráciu kyslíka (pozri časť 4.9).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>Spôsob podávania</w:t>
      </w:r>
    </w:p>
    <w:p w:rsidR="00A8259E" w:rsidRDefault="00B710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Pre inhalačné podanie.</w:t>
      </w:r>
    </w:p>
    <w:p w:rsidR="00A8259E" w:rsidRDefault="00A825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sa podáva </w:t>
      </w:r>
      <w:r w:rsidR="004A1C25">
        <w:rPr>
          <w:rFonts w:ascii="Times New Roman" w:hAnsi="Times New Roman"/>
          <w:sz w:val="24"/>
        </w:rPr>
        <w:t>len</w:t>
      </w:r>
      <w:r>
        <w:rPr>
          <w:rFonts w:ascii="Times New Roman" w:hAnsi="Times New Roman"/>
          <w:sz w:val="24"/>
        </w:rPr>
        <w:t xml:space="preserve"> po zmiešaní s najmenej 21 % kyslíka pomocou vhodného vybavenia a dobre priliehajúcej masky. 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smie podávať náležite vyškolený zdravotnícky personál v dobre vetraných priestoroch s použitím napr. odsávania prebytočného plynu a dvojitej masky. Použitie dvojitej nosovej masky sa odporúča pr</w:t>
      </w:r>
      <w:r w:rsidR="004A1C2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stomatologick</w:t>
      </w:r>
      <w:r w:rsidR="004A1C25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zákrok</w:t>
      </w:r>
      <w:r w:rsidR="004A1C25">
        <w:rPr>
          <w:rFonts w:ascii="Times New Roman" w:hAnsi="Times New Roman"/>
          <w:sz w:val="24"/>
        </w:rPr>
        <w:t>och</w:t>
      </w:r>
      <w:r>
        <w:rPr>
          <w:rFonts w:ascii="Times New Roman" w:hAnsi="Times New Roman"/>
          <w:sz w:val="24"/>
        </w:rPr>
        <w:t xml:space="preserve">. V ambulanciách je možné pripojiť </w:t>
      </w:r>
      <w:r w:rsidR="004A1C25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ariadenie </w:t>
      </w:r>
      <w:r w:rsidR="004A1C25">
        <w:rPr>
          <w:rFonts w:ascii="Times New Roman" w:hAnsi="Times New Roman"/>
          <w:sz w:val="24"/>
        </w:rPr>
        <w:t xml:space="preserve">určené na podávanie </w:t>
      </w:r>
      <w:r>
        <w:rPr>
          <w:rFonts w:ascii="Times New Roman" w:hAnsi="Times New Roman"/>
          <w:sz w:val="24"/>
        </w:rPr>
        <w:t>na systém o</w:t>
      </w:r>
      <w:r w:rsidR="004A1C25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sáva</w:t>
      </w:r>
      <w:r w:rsidR="004A1C25">
        <w:rPr>
          <w:rFonts w:ascii="Times New Roman" w:hAnsi="Times New Roman"/>
          <w:sz w:val="24"/>
        </w:rPr>
        <w:t>júci</w:t>
      </w:r>
      <w:r>
        <w:rPr>
          <w:rFonts w:ascii="Times New Roman" w:hAnsi="Times New Roman"/>
          <w:sz w:val="24"/>
        </w:rPr>
        <w:t xml:space="preserve"> prebytočn</w:t>
      </w:r>
      <w:r w:rsidR="004A1C25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plyn alebo je možné použiť dvojitú masku a tvárovú masku. Pri podávaní oxidu dusného sa musia dodržiavať aktuálne pracovné </w:t>
      </w:r>
      <w:r w:rsidR="00940254">
        <w:rPr>
          <w:rFonts w:ascii="Times New Roman" w:hAnsi="Times New Roman"/>
          <w:sz w:val="24"/>
        </w:rPr>
        <w:t>usmernenia</w:t>
      </w:r>
      <w:r>
        <w:rPr>
          <w:rFonts w:ascii="Times New Roman" w:hAnsi="Times New Roman"/>
          <w:sz w:val="24"/>
        </w:rPr>
        <w:t xml:space="preserve"> a </w:t>
      </w:r>
      <w:r w:rsidR="00940254">
        <w:rPr>
          <w:rFonts w:ascii="Times New Roman" w:hAnsi="Times New Roman"/>
          <w:sz w:val="24"/>
        </w:rPr>
        <w:t>predpisy</w:t>
      </w:r>
      <w:r>
        <w:rPr>
          <w:rFonts w:ascii="Times New Roman" w:hAnsi="Times New Roman"/>
          <w:sz w:val="24"/>
        </w:rPr>
        <w:t xml:space="preserve"> ARBO (holandská a európska bezpečnosť a ochrana zdravia), a to najmä ak sú na pracovisku tehotné ženy.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 prípade použitia oxidu dusného ako analgetika mimo operačnej sály existuje zvýšené riziko straty vedomia a kómy. V takýchto situáciách je podanie oxidu dusného ako analgetika dovolené, len ak je použitá ekvimolárna zmes s 50 % kyslíkom. Použité vybavenie musí zabrániť podaniu zmesi s väčším množstvom oxidu dusného ako 50 %.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>Pediatrická populácia</w:t>
      </w:r>
    </w:p>
    <w:p w:rsidR="00A8259E" w:rsidRDefault="00B7104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Údaje týkajúce sa použitia oxidu dusného u novorodencov sú </w:t>
      </w:r>
      <w:r w:rsidR="00C53788">
        <w:rPr>
          <w:rFonts w:ascii="Times New Roman" w:hAnsi="Times New Roman"/>
          <w:sz w:val="24"/>
        </w:rPr>
        <w:t>nedostatočné</w:t>
      </w:r>
      <w:r>
        <w:rPr>
          <w:rFonts w:ascii="Times New Roman" w:hAnsi="Times New Roman"/>
          <w:sz w:val="24"/>
        </w:rPr>
        <w:t xml:space="preserve"> a nepodporujú jeho použitie pre novorodencov (pozri </w:t>
      </w:r>
      <w:r w:rsidR="00C53788">
        <w:rPr>
          <w:rFonts w:ascii="Times New Roman" w:hAnsi="Times New Roman"/>
          <w:sz w:val="24"/>
        </w:rPr>
        <w:t xml:space="preserve">časť </w:t>
      </w:r>
      <w:r>
        <w:rPr>
          <w:rFonts w:ascii="Times New Roman" w:hAnsi="Times New Roman"/>
          <w:sz w:val="24"/>
        </w:rPr>
        <w:t>4.4).</w:t>
      </w:r>
    </w:p>
    <w:p w:rsidR="00A8259E" w:rsidRDefault="00A825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4.3</w:t>
      </w:r>
      <w:r>
        <w:rPr>
          <w:rFonts w:ascii="Times New Roman" w:hAnsi="Times New Roman"/>
          <w:b/>
          <w:sz w:val="24"/>
        </w:rPr>
        <w:tab/>
        <w:t>Kontraindikácie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Pacienti, u ktorých je indikovaná ventilácia so 100 % medicinálnym kyslíkom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Porucha vedomia, ktorá bráni spolupráci pacienta</w:t>
      </w:r>
    </w:p>
    <w:p w:rsidR="00B403AE" w:rsidRDefault="00B7104A" w:rsidP="00361F11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Poruchy spojené s</w:t>
      </w:r>
      <w:r w:rsidR="002D5F0B">
        <w:rPr>
          <w:rFonts w:ascii="Times New Roman" w:hAnsi="Times New Roman"/>
          <w:sz w:val="24"/>
        </w:rPr>
        <w:t xml:space="preserve"> telesnými </w:t>
      </w:r>
      <w:r>
        <w:rPr>
          <w:rFonts w:ascii="Times New Roman" w:hAnsi="Times New Roman"/>
          <w:sz w:val="24"/>
        </w:rPr>
        <w:t>dutinami obsahujúcimi vzduch (pneumotorax, bulózny emfyzém, kesonová choroba alebo dekompresná choroba, voľný vzduch v brušnej dutine)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Vnútrolebečná hypertenzia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Akútna intestinálna obštrukcia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Trauma v tvárovej časti </w:t>
      </w:r>
      <w:r w:rsidR="002D5F0B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mieste aplikácie tvárovej masky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Po podaní intraokulárnej injekcie plynu (SF6, C3F8) z dôvodu rizika ďalšej expanzie plynu, ktorá potenciálne môže viesť ku vyvolaniu slepoty.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Nedostatok vitamínu B12 na začiatku tehotenstva.</w:t>
      </w:r>
    </w:p>
    <w:p w:rsidR="002D5F0B" w:rsidRDefault="002D5F0B">
      <w:pPr>
        <w:tabs>
          <w:tab w:val="left" w:pos="567"/>
        </w:tabs>
        <w:spacing w:after="0" w:line="240" w:lineRule="auto"/>
      </w:pPr>
    </w:p>
    <w:p w:rsidR="00B403AE" w:rsidRDefault="00B7104A" w:rsidP="00361F11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4.4</w:t>
      </w:r>
      <w:r>
        <w:rPr>
          <w:rFonts w:ascii="Times New Roman" w:hAnsi="Times New Roman"/>
          <w:b/>
          <w:sz w:val="24"/>
        </w:rPr>
        <w:tab/>
        <w:t>Osobitné upozornenia a opatrenia pri používaní</w:t>
      </w:r>
    </w:p>
    <w:p w:rsidR="00B403AE" w:rsidRDefault="00B403AE" w:rsidP="00361F11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 dôvodu vysokých hladín oxidu dusného normálne používaných </w:t>
      </w:r>
      <w:r w:rsidR="00E82473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 xml:space="preserve">úvod musí byť dusík pred podaním </w:t>
      </w:r>
      <w:r w:rsidR="00DE1DB9">
        <w:rPr>
          <w:rFonts w:ascii="Times New Roman" w:hAnsi="Times New Roman"/>
          <w:sz w:val="24"/>
        </w:rPr>
        <w:t>odstránený</w:t>
      </w:r>
      <w:r>
        <w:rPr>
          <w:rFonts w:ascii="Times New Roman" w:hAnsi="Times New Roman"/>
          <w:sz w:val="24"/>
        </w:rPr>
        <w:t xml:space="preserve"> z</w:t>
      </w:r>
      <w:r w:rsidR="00DE1DB9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zariadenia</w:t>
      </w:r>
      <w:r w:rsidR="00DE1DB9">
        <w:rPr>
          <w:rFonts w:ascii="Times New Roman" w:hAnsi="Times New Roman"/>
          <w:sz w:val="24"/>
        </w:rPr>
        <w:t xml:space="preserve"> na podávanie</w:t>
      </w:r>
      <w:r>
        <w:rPr>
          <w:rFonts w:ascii="Times New Roman" w:hAnsi="Times New Roman"/>
          <w:sz w:val="24"/>
        </w:rPr>
        <w:t>. Zároveň musí byť pacient hyperventilovaný kyslíkom.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Frakcia kyslíka v inhalovanej zmesi plynu (FiO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musí byť udržiavaná na minimálnej hodnote 21 % počas úvodnej fázy. V praxi sa často ako dolná hranica používa koncentrácia 30 %.  Vdychovaná frakcia kyslíka môže byť v prípade potreby zvýšená na 100 %.  Tlak kyslíka musí zostať nad hodnotou 8,0 kPa alebo 60 mmHg so saturáciou hemoglobínu kyslíkom &gt; 90 %.  Pravidelné monitorovanie meraním arteriálneho tlaku kyslíka (PaO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 alebo pulzovou oxymetriou (arteriálna saturácia kyslíkom (SpO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)) a klinickým hodnotením je nevyhnutné. Cieľom je dosiahnutie čo najnižšej možnej účinnej koncentrácie kyslíka inhalovaného vzduchu pre jednotlivého pacienta.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 nepredvídan</w:t>
      </w:r>
      <w:r w:rsidR="002B630E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prípad</w:t>
      </w:r>
      <w:r w:rsidR="002B630E">
        <w:rPr>
          <w:rFonts w:ascii="Times New Roman" w:hAnsi="Times New Roman"/>
          <w:sz w:val="24"/>
        </w:rPr>
        <w:t>och</w:t>
      </w:r>
      <w:r>
        <w:rPr>
          <w:rFonts w:ascii="Times New Roman" w:hAnsi="Times New Roman"/>
          <w:sz w:val="24"/>
        </w:rPr>
        <w:t xml:space="preserve"> cyanózy počas anestézie </w:t>
      </w:r>
      <w:r w:rsidR="002B630E"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z w:val="24"/>
        </w:rPr>
        <w:t xml:space="preserve"> zariadení na podávanie kyslíka a oxidu dusného je na prvom mieste nutné zastaviť prívod oxidu dusného.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Ak cyanóza rýchlo nezmizne, musí byť pacient mechanicky ventilovaný pomocou vaku naplneného vzduchom. V prípade opakovania cyanózy musí byť anestézia </w:t>
      </w:r>
      <w:r w:rsidR="002B630E"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/>
          <w:sz w:val="24"/>
        </w:rPr>
        <w:t>ošetrovni zastavená a musí sa vykonať analýza plynov dodávaných rozvodnými ventilmi.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 ukončení podávania zmesi oxidu dusného/kyslíka sa môže prejaviť hypoxia, spôsobená uvoľnením oxidu dusného z tela do pľúc. Po ukončení podávania oxidu dusného odporúčame dočasnú ventiláciu pľúc 100</w:t>
      </w:r>
      <w:r w:rsidR="002B630E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% medicinálnym kyslíkom.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Monitorovanie tlaku kyslíka a saturácie musí pokračovať ďalších 15 minút po skončení podávania oxidu dusného. 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Nepre</w:t>
      </w:r>
      <w:r w:rsidR="00500205">
        <w:rPr>
          <w:rFonts w:ascii="Times New Roman" w:hAnsi="Times New Roman"/>
          <w:color w:val="000000"/>
          <w:sz w:val="24"/>
        </w:rPr>
        <w:t>tržité</w:t>
      </w:r>
      <w:r>
        <w:rPr>
          <w:rFonts w:ascii="Times New Roman" w:hAnsi="Times New Roman"/>
          <w:color w:val="000000"/>
          <w:sz w:val="24"/>
        </w:rPr>
        <w:t xml:space="preserve"> podávanie </w:t>
      </w:r>
      <w:r w:rsidR="00500205">
        <w:rPr>
          <w:rFonts w:ascii="Times New Roman" w:hAnsi="Times New Roman"/>
          <w:color w:val="000000"/>
          <w:sz w:val="24"/>
        </w:rPr>
        <w:t>počas viac</w:t>
      </w:r>
      <w:r>
        <w:rPr>
          <w:rFonts w:ascii="Times New Roman" w:hAnsi="Times New Roman"/>
          <w:color w:val="000000"/>
          <w:sz w:val="24"/>
        </w:rPr>
        <w:t xml:space="preserve"> ako 6 hodín musí byť aplikované opatrne vzhľadom na možné riziko klinických prejavov (napr. megaloblastické zmeny v kostnej dreni, myeloneuropatia a subakútna kombinovaná degenerácia miechy) z dôvodu inhibičných účinkov na metionín-syntázu.</w:t>
      </w:r>
    </w:p>
    <w:p w:rsidR="00A8259E" w:rsidRDefault="00A8259E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Pri dlhodobom používaní je potrebné vykonať hematologické vyšetrenie zahŕňajúce stanovenie megaloblastickej zmeny v erytrocytoch a hypersegmentácie neutrofilov. Neurologická toxicita môže objaviť bez anémie alebo makrocytózy a s hladinou vitamínu B12 v normálnom rozmedzí.</w:t>
      </w:r>
    </w:p>
    <w:p w:rsidR="00A8259E" w:rsidRDefault="00A8259E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U podvyživených pacientov a pacientov v zlom zdravotnom stave sa odporúča sledovanie megaloblastickej anémie a hypersegmentácie neutrofilov.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 nasledujúcich situáciách sa musí podávanie oxidu dusného vykonávať s veľkou opatrnosťou: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Podávanie oxidu dusného môže zvýšiť tlak v balóniku zavedenom do trachey.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Dekompenzované srdcové zlyhanie.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Hypovolemickí pacienti v dôsledku šoku alebo srdcového zlyhania (ťažká hypotenzia).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Pacienti s neliečeným deficitom vitamínu B12, s pernicióznou anémiou, Crohnovou chorobou alebo vegetariáni.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Pacienti liečení bleomycínom, pretože zvýšená koncentrácia kyslíka počas vykonávania inhalačnej sedácie zahŕňa zvýšené riziko pľúcnej toxicity.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Kosáčiková anémia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Pri pôrode, kedy sa neodporúča súbežné podávanie oxidu dusného a opiátov, pretože to môže spôsobiť stratu vedomia.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 intraokulárnej injekcii musí uplynúť dostatok času na to, aby sa zabránilo riziku vzniku porúch videnia.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Súbežné podávanie benzodiazepínov proti úzkosti v súvislosti so stomatologickými zákrokmi, pretože by to mohlo spôsobiť stratu vedomia.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je bezfarebný plyn so sladkastým zápachom, nie je toxický ani horľavý, ale ide o plyn podporujúci horenie, je ťažší ako vzduch a hromadí sa na nižšie položených miestach.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Pri použití oxidu dusného dochádza pri vydychovaní pacienta k jeho postupnému prenikaniu do okolitého vzduchu. Použitie dvojito utesnených tvárových masiek a dostatočne vysoká úroveň ventilácie (20-krát za hodinu) majú zaistiť, že priemerná koncentrácia zostane pod nastavenou hodnotou MAC (maximálna prípustná koncentrácia, 50 ppm alebo 152 mg/m</w:t>
      </w:r>
      <w:r w:rsidRPr="00361F11">
        <w:rPr>
          <w:rFonts w:ascii="Times New Roman" w:hAnsi="Times New Roman"/>
          <w:sz w:val="24"/>
        </w:rPr>
        <w:t>³</w:t>
      </w:r>
      <w:r>
        <w:rPr>
          <w:rFonts w:ascii="Times New Roman" w:hAnsi="Times New Roman"/>
          <w:sz w:val="24"/>
        </w:rPr>
        <w:t xml:space="preserve">). Boli zaznamenané prípady zníženej plodnosti a vrodených chýb u zdravotníckeho a pomocného personálu pri opakovanej expozícii oxidu dusnému v zle vetraných priestoroch. Za tento účinok zodpovedá najmä vysoká expozícia </w:t>
      </w:r>
      <w:r w:rsidR="00E9775D">
        <w:rPr>
          <w:rFonts w:ascii="Times New Roman" w:hAnsi="Times New Roman"/>
          <w:sz w:val="24"/>
        </w:rPr>
        <w:t xml:space="preserve">u </w:t>
      </w:r>
      <w:r>
        <w:rPr>
          <w:rFonts w:ascii="Times New Roman" w:hAnsi="Times New Roman"/>
          <w:sz w:val="24"/>
        </w:rPr>
        <w:t>tehotných žien v druhom a treťom mesiaci po poslednej menštruácii. Ak nie je možné zabrániť vysokým expozíciám v tomto období, nesmú títo zamestnanci vykonávať akékoľvek činnosti na miestach, kde tieto vysoké expozície môžu vzniknúť. Ďalej sa musia takisto dodržiavať aktuálne smernice o používaní oxidu dusného.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Vo všeobecnosti sa </w:t>
      </w:r>
      <w:r w:rsidR="00E9775D">
        <w:rPr>
          <w:rFonts w:ascii="Times New Roman" w:hAnsi="Times New Roman"/>
          <w:sz w:val="24"/>
        </w:rPr>
        <w:t>zdravotníckym pracovníkom</w:t>
      </w:r>
      <w:r>
        <w:rPr>
          <w:rFonts w:ascii="Times New Roman" w:hAnsi="Times New Roman"/>
          <w:sz w:val="24"/>
        </w:rPr>
        <w:t xml:space="preserve"> odporúča vyhýbať sa priamej inhalácii vzduchu, ktorý je vydychovaný pacientmi.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Pediatrická populácia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Podávanie oxidu dusného môže zvýšiť riziko krvácania do mozgu u predčasne narodených novorodencov. Použitie u novorodencov (nedonosených alebo donosených) sa neodporúča.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4.5</w:t>
      </w:r>
      <w:r>
        <w:rPr>
          <w:rFonts w:ascii="Times New Roman" w:hAnsi="Times New Roman"/>
          <w:b/>
          <w:sz w:val="24"/>
        </w:rPr>
        <w:tab/>
        <w:t>Liekové a iné interakcie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Nie sú známe žiadne</w:t>
      </w:r>
      <w:r w:rsidR="00E9775D">
        <w:rPr>
          <w:rFonts w:ascii="Times New Roman" w:hAnsi="Times New Roman"/>
          <w:sz w:val="24"/>
        </w:rPr>
        <w:t xml:space="preserve"> hlásenia</w:t>
      </w:r>
      <w:r>
        <w:rPr>
          <w:rFonts w:ascii="Times New Roman" w:hAnsi="Times New Roman"/>
          <w:sz w:val="24"/>
        </w:rPr>
        <w:t xml:space="preserve"> farmakokinetick</w:t>
      </w:r>
      <w:r w:rsidR="00E9775D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interakci</w:t>
      </w:r>
      <w:r w:rsidR="00E9775D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 xml:space="preserve"> s inými liekmi.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</w:t>
      </w:r>
      <w:r w:rsidR="00E9775D">
        <w:rPr>
          <w:rFonts w:ascii="Times New Roman" w:hAnsi="Times New Roman"/>
          <w:sz w:val="24"/>
        </w:rPr>
        <w:t xml:space="preserve">účinkuje </w:t>
      </w:r>
      <w:r>
        <w:rPr>
          <w:rFonts w:ascii="Times New Roman" w:hAnsi="Times New Roman"/>
          <w:sz w:val="24"/>
        </w:rPr>
        <w:t>priamo na opiátové receptory (</w:t>
      </w:r>
      <w:r w:rsidR="00E9775D">
        <w:rPr>
          <w:rFonts w:ascii="Times New Roman" w:hAnsi="Times New Roman"/>
          <w:sz w:val="24"/>
        </w:rPr>
        <w:t>pod</w:t>
      </w:r>
      <w:r>
        <w:rPr>
          <w:rFonts w:ascii="Times New Roman" w:hAnsi="Times New Roman"/>
          <w:sz w:val="24"/>
        </w:rPr>
        <w:t>typy OP2 a OP3), GABA receptory (</w:t>
      </w:r>
      <w:r w:rsidR="00E9775D">
        <w:rPr>
          <w:rFonts w:ascii="Times New Roman" w:hAnsi="Times New Roman"/>
          <w:sz w:val="24"/>
        </w:rPr>
        <w:t>pod</w:t>
      </w:r>
      <w:r>
        <w:rPr>
          <w:rFonts w:ascii="Times New Roman" w:hAnsi="Times New Roman"/>
          <w:sz w:val="24"/>
        </w:rPr>
        <w:t>typ A) a glutamátové receptory (</w:t>
      </w:r>
      <w:r w:rsidR="00E9775D">
        <w:rPr>
          <w:rFonts w:ascii="Times New Roman" w:hAnsi="Times New Roman"/>
          <w:sz w:val="24"/>
        </w:rPr>
        <w:t>pod</w:t>
      </w:r>
      <w:r>
        <w:rPr>
          <w:rFonts w:ascii="Times New Roman" w:hAnsi="Times New Roman"/>
          <w:sz w:val="24"/>
        </w:rPr>
        <w:t>typ NMDA).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Interakcie so súbežnými liekmi možno vysvetliť týmito interakciami.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Všetky (inhalačné) anestetiká </w:t>
      </w:r>
      <w:r w:rsidR="00E9775D">
        <w:rPr>
          <w:rFonts w:ascii="Times New Roman" w:hAnsi="Times New Roman"/>
          <w:sz w:val="24"/>
        </w:rPr>
        <w:t>účinkujú</w:t>
      </w:r>
      <w:r>
        <w:rPr>
          <w:rFonts w:ascii="Times New Roman" w:hAnsi="Times New Roman"/>
          <w:sz w:val="24"/>
        </w:rPr>
        <w:t xml:space="preserve"> na GABA a glutamátové receptory a majú aditívny účinok na sedatívn</w:t>
      </w:r>
      <w:r w:rsidR="00E9775D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 w:rsidR="00E9775D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oxidu dusného. 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znižuje minimálnu alveolárnu koncentráciu inhalačných anestetík.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sa používa na zníženie požadovanej dávky iných anestetík, ale aj na skrátenie úvodného času pri použití inhalačných anestetík.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Opiáty majú aditívny účinok na analgetick</w:t>
      </w:r>
      <w:r w:rsidR="00E9775D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a sedatívn</w:t>
      </w:r>
      <w:r w:rsidR="00E9775D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</w:t>
      </w:r>
      <w:r w:rsidR="00E9775D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oxidu dusného.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Benzodiazepíny </w:t>
      </w:r>
      <w:r w:rsidR="00E9775D">
        <w:rPr>
          <w:rFonts w:ascii="Times New Roman" w:hAnsi="Times New Roman"/>
          <w:sz w:val="24"/>
        </w:rPr>
        <w:t>účinkujú</w:t>
      </w:r>
      <w:r>
        <w:rPr>
          <w:rFonts w:ascii="Times New Roman" w:hAnsi="Times New Roman"/>
          <w:sz w:val="24"/>
        </w:rPr>
        <w:t xml:space="preserve"> na benzodiazepínový receptor a </w:t>
      </w:r>
      <w:r w:rsidR="00E9775D">
        <w:rPr>
          <w:rFonts w:ascii="Times New Roman" w:hAnsi="Times New Roman"/>
          <w:sz w:val="24"/>
        </w:rPr>
        <w:t xml:space="preserve">barbituráty na </w:t>
      </w:r>
      <w:r>
        <w:rPr>
          <w:rFonts w:ascii="Times New Roman" w:hAnsi="Times New Roman"/>
          <w:sz w:val="24"/>
        </w:rPr>
        <w:t>alosterické väzobné miesto</w:t>
      </w:r>
      <w:r w:rsidR="00E9775D">
        <w:rPr>
          <w:rFonts w:ascii="Times New Roman" w:hAnsi="Times New Roman"/>
          <w:sz w:val="24"/>
        </w:rPr>
        <w:t xml:space="preserve"> na</w:t>
      </w:r>
      <w:r>
        <w:rPr>
          <w:rFonts w:ascii="Times New Roman" w:hAnsi="Times New Roman"/>
          <w:sz w:val="24"/>
        </w:rPr>
        <w:t xml:space="preserve"> </w:t>
      </w:r>
      <w:r w:rsidR="00E9775D">
        <w:rPr>
          <w:rFonts w:ascii="Times New Roman" w:hAnsi="Times New Roman"/>
          <w:sz w:val="24"/>
        </w:rPr>
        <w:t>komplexe</w:t>
      </w:r>
      <w:r>
        <w:rPr>
          <w:rFonts w:ascii="Times New Roman" w:hAnsi="Times New Roman"/>
          <w:sz w:val="24"/>
        </w:rPr>
        <w:t xml:space="preserve"> GABA receptor</w:t>
      </w:r>
      <w:r w:rsidR="00E9775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a zvyšujú účin</w:t>
      </w:r>
      <w:r w:rsidR="00E9775D">
        <w:rPr>
          <w:rFonts w:ascii="Times New Roman" w:hAnsi="Times New Roman"/>
          <w:sz w:val="24"/>
        </w:rPr>
        <w:t xml:space="preserve">ok </w:t>
      </w:r>
      <w:r>
        <w:rPr>
          <w:rFonts w:ascii="Times New Roman" w:hAnsi="Times New Roman"/>
          <w:sz w:val="24"/>
        </w:rPr>
        <w:t>oxidu dusného.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E977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</w:t>
      </w:r>
      <w:r w:rsidR="00B7104A">
        <w:rPr>
          <w:rFonts w:ascii="Times New Roman" w:hAnsi="Times New Roman"/>
          <w:sz w:val="24"/>
        </w:rPr>
        <w:t>k sa oxid dusný kombinuje so sedatívami</w:t>
      </w:r>
      <w:r>
        <w:rPr>
          <w:rFonts w:ascii="Times New Roman" w:hAnsi="Times New Roman"/>
          <w:sz w:val="24"/>
        </w:rPr>
        <w:t>, môže sa objaviť nenasýtený hemoglobín.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zvyšuje </w:t>
      </w:r>
      <w:r w:rsidR="00E9775D">
        <w:rPr>
          <w:rFonts w:ascii="Times New Roman" w:hAnsi="Times New Roman"/>
          <w:sz w:val="24"/>
        </w:rPr>
        <w:t>myorelaxačný</w:t>
      </w:r>
      <w:r>
        <w:rPr>
          <w:rFonts w:ascii="Times New Roman" w:hAnsi="Times New Roman"/>
          <w:sz w:val="24"/>
        </w:rPr>
        <w:t xml:space="preserve"> účinok nedepolarizujúcich myorelaxancií </w:t>
      </w:r>
      <w:r w:rsidR="00E9775D">
        <w:rPr>
          <w:rFonts w:ascii="Times New Roman" w:hAnsi="Times New Roman"/>
          <w:sz w:val="24"/>
        </w:rPr>
        <w:t xml:space="preserve">blokujúcich neuromuskulárne zakončenia </w:t>
      </w:r>
      <w:r>
        <w:rPr>
          <w:rFonts w:ascii="Times New Roman" w:hAnsi="Times New Roman"/>
          <w:sz w:val="24"/>
        </w:rPr>
        <w:t>(vrátane cisatrakuria, pankurónia, galam</w:t>
      </w:r>
      <w:r w:rsidR="00E9775D">
        <w:rPr>
          <w:rFonts w:ascii="Times New Roman" w:hAnsi="Times New Roman"/>
          <w:sz w:val="24"/>
        </w:rPr>
        <w:t>í</w:t>
      </w:r>
      <w:r>
        <w:rPr>
          <w:rFonts w:ascii="Times New Roman" w:hAnsi="Times New Roman"/>
          <w:sz w:val="24"/>
        </w:rPr>
        <w:t>nu, tubokurarínu, vekurónia).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Antiproliferačný účinok oxidu dusného je založený na inaktivácii vitamínu B12 oxidom dusným.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Tento </w:t>
      </w:r>
      <w:r w:rsidR="00E9775D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</w:t>
      </w:r>
      <w:r w:rsidR="00E9775D">
        <w:rPr>
          <w:rFonts w:ascii="Times New Roman" w:hAnsi="Times New Roman"/>
          <w:sz w:val="24"/>
        </w:rPr>
        <w:t>vy</w:t>
      </w:r>
      <w:r>
        <w:rPr>
          <w:rFonts w:ascii="Times New Roman" w:hAnsi="Times New Roman"/>
          <w:sz w:val="24"/>
        </w:rPr>
        <w:t>mizne po ukončení podávania oxidu dusného a</w:t>
      </w:r>
      <w:r w:rsidR="00E9775D">
        <w:rPr>
          <w:rFonts w:ascii="Times New Roman" w:hAnsi="Times New Roman"/>
          <w:sz w:val="24"/>
        </w:rPr>
        <w:t xml:space="preserve"> po </w:t>
      </w:r>
      <w:r>
        <w:rPr>
          <w:rFonts w:ascii="Times New Roman" w:hAnsi="Times New Roman"/>
          <w:sz w:val="24"/>
        </w:rPr>
        <w:t>sú</w:t>
      </w:r>
      <w:r w:rsidR="00E9775D">
        <w:rPr>
          <w:rFonts w:ascii="Times New Roman" w:hAnsi="Times New Roman"/>
          <w:sz w:val="24"/>
        </w:rPr>
        <w:t xml:space="preserve">bežnom </w:t>
      </w:r>
      <w:r>
        <w:rPr>
          <w:rFonts w:ascii="Times New Roman" w:hAnsi="Times New Roman"/>
          <w:sz w:val="24"/>
        </w:rPr>
        <w:t>podaní vitamínu B12. Inaktivácia vitamínu B12 oxidom dusným spôsobuje zvýšenie toxicity nitroprusidu sodného a metotrexátu.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4.6</w:t>
      </w:r>
      <w:r>
        <w:rPr>
          <w:rFonts w:ascii="Times New Roman" w:hAnsi="Times New Roman"/>
          <w:b/>
          <w:sz w:val="24"/>
        </w:rPr>
        <w:tab/>
        <w:t>Fertilita, gravidita a laktácia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>Gravidita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Obmedzené údaje o krátkodobom </w:t>
      </w:r>
      <w:r w:rsidR="00E9775D"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z w:val="24"/>
        </w:rPr>
        <w:t xml:space="preserve">užívaní oxidu dusného počas </w:t>
      </w:r>
      <w:r w:rsidR="00E9775D">
        <w:rPr>
          <w:rFonts w:ascii="Times New Roman" w:hAnsi="Times New Roman"/>
          <w:sz w:val="24"/>
        </w:rPr>
        <w:t>gravidity</w:t>
      </w:r>
      <w:r>
        <w:rPr>
          <w:rFonts w:ascii="Times New Roman" w:hAnsi="Times New Roman"/>
          <w:sz w:val="24"/>
        </w:rPr>
        <w:t xml:space="preserve"> nenaznačujú žiadne zvýšené riziko vrodených chýb. V zriedkavých prípadoch môže oxid dusný spôsobiť </w:t>
      </w:r>
      <w:r w:rsidR="00E9775D">
        <w:rPr>
          <w:rFonts w:ascii="Times New Roman" w:hAnsi="Times New Roman"/>
          <w:sz w:val="24"/>
        </w:rPr>
        <w:t xml:space="preserve">útlm dýchania </w:t>
      </w:r>
      <w:r>
        <w:rPr>
          <w:rFonts w:ascii="Times New Roman" w:hAnsi="Times New Roman"/>
          <w:sz w:val="24"/>
        </w:rPr>
        <w:t>u novorodenca. Štúdie na zvieratách preukázali reprodukčnú toxicitu (pozri časť 5.3).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Medicinálny oxid dusný sa nesmie používať počas </w:t>
      </w:r>
      <w:r w:rsidR="008A0418">
        <w:rPr>
          <w:rFonts w:ascii="Times New Roman" w:hAnsi="Times New Roman"/>
          <w:sz w:val="24"/>
        </w:rPr>
        <w:t>gravidity</w:t>
      </w:r>
      <w:r>
        <w:rPr>
          <w:rFonts w:ascii="Times New Roman" w:hAnsi="Times New Roman"/>
          <w:sz w:val="24"/>
        </w:rPr>
        <w:t xml:space="preserve">, pokiaľ to nie je nevyhnutne potrebné. Je potrebné sa vyhnúť dlhodobému alebo opakovanému používaniu. Novorodenca je nutné sledovať </w:t>
      </w:r>
      <w:r w:rsidR="008A0418">
        <w:rPr>
          <w:rFonts w:ascii="Times New Roman" w:hAnsi="Times New Roman"/>
          <w:sz w:val="24"/>
        </w:rPr>
        <w:t>pre</w:t>
      </w:r>
      <w:r>
        <w:rPr>
          <w:rFonts w:ascii="Times New Roman" w:hAnsi="Times New Roman"/>
          <w:sz w:val="24"/>
        </w:rPr>
        <w:t xml:space="preserve"> možný </w:t>
      </w:r>
      <w:r w:rsidR="008A0418">
        <w:rPr>
          <w:rFonts w:ascii="Times New Roman" w:hAnsi="Times New Roman"/>
          <w:sz w:val="24"/>
        </w:rPr>
        <w:t>útlm dýchania,</w:t>
      </w:r>
      <w:r>
        <w:rPr>
          <w:rFonts w:ascii="Times New Roman" w:hAnsi="Times New Roman"/>
          <w:sz w:val="24"/>
        </w:rPr>
        <w:t xml:space="preserve"> ak sa oxid dusný použil </w:t>
      </w:r>
      <w:r w:rsidR="008A0418">
        <w:rPr>
          <w:rFonts w:ascii="Times New Roman" w:hAnsi="Times New Roman"/>
          <w:sz w:val="24"/>
        </w:rPr>
        <w:t>počas</w:t>
      </w:r>
      <w:r>
        <w:rPr>
          <w:rFonts w:ascii="Times New Roman" w:hAnsi="Times New Roman"/>
          <w:sz w:val="24"/>
        </w:rPr>
        <w:t xml:space="preserve"> pôrodu.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050AE5">
      <w:pPr>
        <w:spacing w:after="0" w:line="240" w:lineRule="auto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u w:val="single"/>
        </w:rPr>
        <w:t>Laktácia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Nie sú k dispozícii </w:t>
      </w:r>
      <w:r w:rsidR="008A0418">
        <w:rPr>
          <w:rFonts w:ascii="Times New Roman" w:hAnsi="Times New Roman"/>
          <w:sz w:val="24"/>
        </w:rPr>
        <w:t xml:space="preserve">žiadne </w:t>
      </w:r>
      <w:r>
        <w:rPr>
          <w:rFonts w:ascii="Times New Roman" w:hAnsi="Times New Roman"/>
          <w:sz w:val="24"/>
        </w:rPr>
        <w:t xml:space="preserve">informácie </w:t>
      </w:r>
      <w:r w:rsidR="008A0418">
        <w:rPr>
          <w:rFonts w:ascii="Times New Roman" w:hAnsi="Times New Roman"/>
          <w:sz w:val="24"/>
        </w:rPr>
        <w:t>týkajúce sa</w:t>
      </w:r>
      <w:r>
        <w:rPr>
          <w:rFonts w:ascii="Times New Roman" w:hAnsi="Times New Roman"/>
          <w:sz w:val="24"/>
        </w:rPr>
        <w:t xml:space="preserve"> vylučovan</w:t>
      </w:r>
      <w:r w:rsidR="008A0418">
        <w:rPr>
          <w:rFonts w:ascii="Times New Roman" w:hAnsi="Times New Roman"/>
          <w:sz w:val="24"/>
        </w:rPr>
        <w:t>ia</w:t>
      </w:r>
      <w:r>
        <w:rPr>
          <w:rFonts w:ascii="Times New Roman" w:hAnsi="Times New Roman"/>
          <w:sz w:val="24"/>
        </w:rPr>
        <w:t xml:space="preserve"> oxidu dusného do materského mlieka. </w:t>
      </w:r>
      <w:r w:rsidR="008A0418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rátkodobé podávanie medicinálneho oxidu dusného </w:t>
      </w:r>
      <w:r w:rsidR="008A0418">
        <w:rPr>
          <w:rFonts w:ascii="Times New Roman" w:hAnsi="Times New Roman"/>
          <w:sz w:val="24"/>
        </w:rPr>
        <w:t xml:space="preserve">však </w:t>
      </w:r>
      <w:r>
        <w:rPr>
          <w:rFonts w:ascii="Times New Roman" w:hAnsi="Times New Roman"/>
          <w:sz w:val="24"/>
        </w:rPr>
        <w:t>nevyžaduje prerušenie dojčenia.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4.7</w:t>
      </w:r>
      <w:r>
        <w:rPr>
          <w:rFonts w:ascii="Times New Roman" w:hAnsi="Times New Roman"/>
          <w:b/>
          <w:sz w:val="24"/>
        </w:rPr>
        <w:tab/>
        <w:t>Ovplyvnenie schopnosti viesť vozidlá a obsluhovať stroje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ovplyvňuje schopnosť viesť </w:t>
      </w:r>
      <w:r w:rsidR="008A0418">
        <w:rPr>
          <w:rFonts w:ascii="Times New Roman" w:hAnsi="Times New Roman"/>
          <w:sz w:val="24"/>
        </w:rPr>
        <w:t xml:space="preserve">vozidlá </w:t>
      </w:r>
      <w:r>
        <w:rPr>
          <w:rFonts w:ascii="Times New Roman" w:hAnsi="Times New Roman"/>
          <w:sz w:val="24"/>
        </w:rPr>
        <w:t>a obsluhovať stroje. Počas 24 hodín po celkovej anestézii oxidom dusným v kombinácii s inými anestetikami alebo analgetikami sa neodporúča viesť vozidlá.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 ukončení krátkodobého podávania oxidu dusného </w:t>
      </w:r>
      <w:r w:rsidR="008A0418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analgéziu je potrebné ambulantn</w:t>
      </w:r>
      <w:r w:rsidR="008A0418">
        <w:rPr>
          <w:rFonts w:ascii="Times New Roman" w:hAnsi="Times New Roman"/>
          <w:sz w:val="24"/>
        </w:rPr>
        <w:t>e ošetrovaných</w:t>
      </w:r>
      <w:r>
        <w:rPr>
          <w:rFonts w:ascii="Times New Roman" w:hAnsi="Times New Roman"/>
          <w:sz w:val="24"/>
        </w:rPr>
        <w:t xml:space="preserve"> pacientov, ktorí musia viesť </w:t>
      </w:r>
      <w:r w:rsidR="008A0418">
        <w:rPr>
          <w:rFonts w:ascii="Times New Roman" w:hAnsi="Times New Roman"/>
          <w:sz w:val="24"/>
        </w:rPr>
        <w:t xml:space="preserve">vozidlo </w:t>
      </w:r>
      <w:r>
        <w:rPr>
          <w:rFonts w:ascii="Times New Roman" w:hAnsi="Times New Roman"/>
          <w:sz w:val="24"/>
        </w:rPr>
        <w:t xml:space="preserve">alebo používať stroje, sledovať, až </w:t>
      </w:r>
      <w:r w:rsidR="00086BB6">
        <w:rPr>
          <w:rFonts w:ascii="Times New Roman" w:hAnsi="Times New Roman"/>
          <w:sz w:val="24"/>
        </w:rPr>
        <w:t>kým</w:t>
      </w:r>
      <w:r>
        <w:rPr>
          <w:rFonts w:ascii="Times New Roman" w:hAnsi="Times New Roman"/>
          <w:sz w:val="24"/>
        </w:rPr>
        <w:t xml:space="preserve"> akékoľvek nežiaduce účinky nezmiznú a pacient nie je opäť pri plnom vedomí ako pred podaním oxidu dusného.</w:t>
      </w:r>
    </w:p>
    <w:p w:rsidR="00A8259E" w:rsidRDefault="00A8259E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4.8</w:t>
      </w:r>
      <w:r>
        <w:rPr>
          <w:rFonts w:ascii="Times New Roman" w:hAnsi="Times New Roman"/>
          <w:b/>
          <w:sz w:val="24"/>
        </w:rPr>
        <w:tab/>
        <w:t>Nežiaduce účinky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Známe nežiaduce účinky </w:t>
      </w:r>
      <w:r w:rsidR="00086BB6">
        <w:rPr>
          <w:rFonts w:ascii="Times New Roman" w:hAnsi="Times New Roman"/>
          <w:sz w:val="24"/>
        </w:rPr>
        <w:t>sú zoradené do skupín</w:t>
      </w:r>
      <w:r>
        <w:rPr>
          <w:rFonts w:ascii="Times New Roman" w:hAnsi="Times New Roman"/>
          <w:sz w:val="24"/>
        </w:rPr>
        <w:t xml:space="preserve"> podľa </w:t>
      </w:r>
      <w:r w:rsidR="00086BB6">
        <w:rPr>
          <w:rFonts w:ascii="Times New Roman" w:hAnsi="Times New Roman"/>
          <w:sz w:val="24"/>
        </w:rPr>
        <w:t>rôznych orgánových systémov.</w:t>
      </w:r>
      <w:r>
        <w:rPr>
          <w:rFonts w:ascii="Times New Roman" w:hAnsi="Times New Roman"/>
          <w:sz w:val="24"/>
        </w:rPr>
        <w:t xml:space="preserve"> </w:t>
      </w:r>
      <w:r w:rsidR="00086BB6">
        <w:rPr>
          <w:rFonts w:ascii="Times New Roman" w:hAnsi="Times New Roman"/>
          <w:sz w:val="24"/>
        </w:rPr>
        <w:t xml:space="preserve">Zoradenie do skupín podľa </w:t>
      </w:r>
      <w:r>
        <w:rPr>
          <w:rFonts w:ascii="Times New Roman" w:hAnsi="Times New Roman"/>
          <w:sz w:val="24"/>
        </w:rPr>
        <w:t xml:space="preserve">frekvencie </w:t>
      </w:r>
      <w:r w:rsidR="00086BB6">
        <w:rPr>
          <w:rFonts w:ascii="Times New Roman" w:hAnsi="Times New Roman"/>
          <w:sz w:val="24"/>
        </w:rPr>
        <w:t xml:space="preserve">výskytu </w:t>
      </w:r>
      <w:r>
        <w:rPr>
          <w:rFonts w:ascii="Times New Roman" w:hAnsi="Times New Roman"/>
          <w:sz w:val="24"/>
        </w:rPr>
        <w:t xml:space="preserve">nie je </w:t>
      </w:r>
      <w:r w:rsidR="00086BB6">
        <w:rPr>
          <w:rFonts w:ascii="Times New Roman" w:hAnsi="Times New Roman"/>
          <w:sz w:val="24"/>
        </w:rPr>
        <w:t>možné vykonať</w:t>
      </w:r>
      <w:r>
        <w:rPr>
          <w:rFonts w:ascii="Times New Roman" w:hAnsi="Times New Roman"/>
          <w:sz w:val="24"/>
        </w:rPr>
        <w:t xml:space="preserve">, pretože doteraz neboli vykonané štruktúrované štúdie v tejto súvislosti. Približný racionálny odhad frekvencie </w:t>
      </w:r>
      <w:r w:rsidR="00086BB6">
        <w:rPr>
          <w:rFonts w:ascii="Times New Roman" w:hAnsi="Times New Roman"/>
          <w:sz w:val="24"/>
        </w:rPr>
        <w:t xml:space="preserve">výskytu </w:t>
      </w:r>
      <w:r>
        <w:rPr>
          <w:rFonts w:ascii="Times New Roman" w:hAnsi="Times New Roman"/>
          <w:sz w:val="24"/>
        </w:rPr>
        <w:t xml:space="preserve">vykonaný podľa dostupnej literatúry je uvedený v nasledujúcej tabuľke. 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Frekvencia výskytu: veľmi časté (≥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1/10); časté (≥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1/100</w:t>
      </w:r>
      <w:r w:rsidR="00086BB6">
        <w:rPr>
          <w:rFonts w:ascii="Times New Roman" w:hAnsi="Times New Roman"/>
          <w:sz w:val="24"/>
        </w:rPr>
        <w:t xml:space="preserve"> až</w:t>
      </w:r>
      <w:r>
        <w:rPr>
          <w:rFonts w:ascii="Times New Roman" w:hAnsi="Times New Roman"/>
          <w:sz w:val="24"/>
        </w:rPr>
        <w:t xml:space="preserve"> &lt;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1/10); menej časté (≥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</w:t>
      </w:r>
      <w:r w:rsidR="00086BB6">
        <w:rPr>
          <w:rFonts w:ascii="Times New Roman" w:hAnsi="Times New Roman"/>
          <w:sz w:val="24"/>
        </w:rPr>
        <w:t xml:space="preserve"> až</w:t>
      </w:r>
      <w:r>
        <w:rPr>
          <w:rFonts w:ascii="Times New Roman" w:hAnsi="Times New Roman"/>
          <w:sz w:val="24"/>
        </w:rPr>
        <w:t xml:space="preserve"> &lt;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1/100), zriedkavé (≥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1/10 000</w:t>
      </w:r>
      <w:r w:rsidR="00086BB6">
        <w:rPr>
          <w:rFonts w:ascii="Times New Roman" w:hAnsi="Times New Roman"/>
          <w:sz w:val="24"/>
        </w:rPr>
        <w:t xml:space="preserve"> až</w:t>
      </w:r>
      <w:r>
        <w:rPr>
          <w:rFonts w:ascii="Times New Roman" w:hAnsi="Times New Roman"/>
          <w:sz w:val="24"/>
        </w:rPr>
        <w:t xml:space="preserve"> &lt;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1/1 000); veľmi zriedkavé (ojedinelé prípady) (&lt;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1/10</w:t>
      </w:r>
      <w:r w:rsidR="00086BB6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000).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krvi a lymfatického systému: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Závažné hematologické poruchy (megaloblastická anémia, granulocytopénia) boli pozorované po pod</w:t>
      </w:r>
      <w:r w:rsidR="00086BB6">
        <w:rPr>
          <w:rFonts w:ascii="Times New Roman" w:hAnsi="Times New Roman"/>
          <w:sz w:val="24"/>
        </w:rPr>
        <w:t xml:space="preserve">ávaní dlhšie </w:t>
      </w:r>
      <w:r>
        <w:rPr>
          <w:rFonts w:ascii="Times New Roman" w:hAnsi="Times New Roman"/>
          <w:sz w:val="24"/>
        </w:rPr>
        <w:t xml:space="preserve">ako 24 hodín. Predpokladá sa, že jednorazové vystavenie </w:t>
      </w:r>
      <w:r w:rsidR="00086BB6">
        <w:rPr>
          <w:rFonts w:ascii="Times New Roman" w:hAnsi="Times New Roman"/>
          <w:sz w:val="24"/>
        </w:rPr>
        <w:t xml:space="preserve">počas menej ako </w:t>
      </w:r>
      <w:r>
        <w:rPr>
          <w:rFonts w:ascii="Times New Roman" w:hAnsi="Times New Roman"/>
          <w:sz w:val="24"/>
        </w:rPr>
        <w:t>6 hodín nepredstavuje žiadne riziko.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nervového systému: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Zníženie krvného obehu v mozgu a zníženie </w:t>
      </w:r>
      <w:r w:rsidR="00086BB6">
        <w:rPr>
          <w:rFonts w:ascii="Times New Roman" w:hAnsi="Times New Roman"/>
          <w:sz w:val="24"/>
        </w:rPr>
        <w:t xml:space="preserve">lokálnej </w:t>
      </w:r>
      <w:r>
        <w:rPr>
          <w:rFonts w:ascii="Times New Roman" w:hAnsi="Times New Roman"/>
          <w:sz w:val="24"/>
        </w:rPr>
        <w:t>spotreby glukózy mozg</w:t>
      </w:r>
      <w:r w:rsidR="00086BB6">
        <w:rPr>
          <w:rFonts w:ascii="Times New Roman" w:hAnsi="Times New Roman"/>
          <w:sz w:val="24"/>
        </w:rPr>
        <w:t>om</w:t>
      </w:r>
      <w:r>
        <w:rPr>
          <w:rFonts w:ascii="Times New Roman" w:hAnsi="Times New Roman"/>
          <w:sz w:val="24"/>
        </w:rPr>
        <w:t>.</w:t>
      </w:r>
    </w:p>
    <w:p w:rsidR="00A8259E" w:rsidRDefault="00086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Ak sa nepodáva druhé anestetikum môžu sa objaviť p</w:t>
      </w:r>
      <w:r w:rsidR="00B7104A">
        <w:rPr>
          <w:rFonts w:ascii="Times New Roman" w:hAnsi="Times New Roman"/>
          <w:sz w:val="24"/>
        </w:rPr>
        <w:t>sychodysleptické účinky</w:t>
      </w:r>
      <w:r>
        <w:rPr>
          <w:rFonts w:ascii="Times New Roman" w:hAnsi="Times New Roman"/>
          <w:sz w:val="24"/>
        </w:rPr>
        <w:t>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</w:t>
      </w:r>
      <w:r w:rsidR="00086BB6">
        <w:rPr>
          <w:rFonts w:ascii="Times New Roman" w:hAnsi="Times New Roman"/>
          <w:sz w:val="24"/>
        </w:rPr>
        <w:t>aká</w:t>
      </w:r>
      <w:r>
        <w:rPr>
          <w:rFonts w:ascii="Times New Roman" w:hAnsi="Times New Roman"/>
          <w:sz w:val="24"/>
        </w:rPr>
        <w:t xml:space="preserve">to kombinácia sa bežne používa, pretože </w:t>
      </w:r>
      <w:r w:rsidR="00086BB6">
        <w:rPr>
          <w:rFonts w:ascii="Times New Roman" w:hAnsi="Times New Roman"/>
          <w:sz w:val="24"/>
        </w:rPr>
        <w:t xml:space="preserve">samotný </w:t>
      </w:r>
      <w:r>
        <w:rPr>
          <w:rFonts w:ascii="Times New Roman" w:hAnsi="Times New Roman"/>
          <w:sz w:val="24"/>
        </w:rPr>
        <w:t xml:space="preserve">oxid dusný </w:t>
      </w:r>
      <w:r w:rsidR="00086BB6">
        <w:rPr>
          <w:rFonts w:ascii="Times New Roman" w:hAnsi="Times New Roman"/>
          <w:sz w:val="24"/>
        </w:rPr>
        <w:t xml:space="preserve">sa používa len na navodenie </w:t>
      </w:r>
      <w:r>
        <w:rPr>
          <w:rFonts w:ascii="Times New Roman" w:hAnsi="Times New Roman"/>
          <w:sz w:val="24"/>
        </w:rPr>
        <w:t>anestézi</w:t>
      </w:r>
      <w:r w:rsidR="00086BB6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Neurologické účinky: epilepsia, zvýšený vnútrolebečný tlak, spastická paraparéza. Neurologické účinky </w:t>
      </w:r>
      <w:r>
        <w:rPr>
          <w:rFonts w:ascii="Times New Roman" w:hAnsi="Times New Roman"/>
          <w:color w:val="000000"/>
          <w:sz w:val="24"/>
        </w:rPr>
        <w:t xml:space="preserve">ako polyneuropatia a myelopatia sa vyskytujú pri mimoriadne vysokom a </w:t>
      </w:r>
      <w:r w:rsidR="00086BB6">
        <w:rPr>
          <w:rFonts w:ascii="Times New Roman" w:hAnsi="Times New Roman"/>
          <w:color w:val="000000"/>
          <w:sz w:val="24"/>
        </w:rPr>
        <w:t xml:space="preserve">častom </w:t>
      </w:r>
      <w:r>
        <w:rPr>
          <w:rFonts w:ascii="Times New Roman" w:hAnsi="Times New Roman"/>
          <w:color w:val="000000"/>
          <w:sz w:val="24"/>
        </w:rPr>
        <w:t xml:space="preserve">podávaní. </w:t>
      </w:r>
      <w:r w:rsidR="00086BB6">
        <w:rPr>
          <w:rFonts w:ascii="Times New Roman" w:hAnsi="Times New Roman"/>
          <w:color w:val="000000"/>
          <w:sz w:val="24"/>
        </w:rPr>
        <w:t>U</w:t>
      </w:r>
      <w:r>
        <w:rPr>
          <w:rFonts w:ascii="Times New Roman" w:hAnsi="Times New Roman"/>
          <w:color w:val="000000"/>
          <w:sz w:val="24"/>
        </w:rPr>
        <w:t xml:space="preserve"> pacientov s nediagnostikovaným subklinickým deficitom vitamínu B12 sa </w:t>
      </w:r>
      <w:r w:rsidR="00086BB6">
        <w:rPr>
          <w:rFonts w:ascii="Times New Roman" w:hAnsi="Times New Roman"/>
          <w:color w:val="000000"/>
          <w:sz w:val="24"/>
        </w:rPr>
        <w:t xml:space="preserve">však </w:t>
      </w:r>
      <w:r>
        <w:rPr>
          <w:rFonts w:ascii="Times New Roman" w:hAnsi="Times New Roman"/>
          <w:color w:val="000000"/>
          <w:sz w:val="24"/>
        </w:rPr>
        <w:t>vyskytla neurologická toxicita po jednorazovom vystavení oxidu dusnému p</w:t>
      </w:r>
      <w:r w:rsidR="00086BB6">
        <w:rPr>
          <w:rFonts w:ascii="Times New Roman" w:hAnsi="Times New Roman"/>
          <w:color w:val="000000"/>
          <w:sz w:val="24"/>
        </w:rPr>
        <w:t>oužitého na</w:t>
      </w:r>
      <w:r>
        <w:rPr>
          <w:rFonts w:ascii="Times New Roman" w:hAnsi="Times New Roman"/>
          <w:color w:val="000000"/>
          <w:sz w:val="24"/>
        </w:rPr>
        <w:t xml:space="preserve"> anestézi</w:t>
      </w:r>
      <w:r w:rsidR="00086BB6">
        <w:rPr>
          <w:rFonts w:ascii="Times New Roman" w:hAnsi="Times New Roman"/>
          <w:color w:val="000000"/>
          <w:sz w:val="24"/>
        </w:rPr>
        <w:t>u</w:t>
      </w:r>
      <w:r>
        <w:rPr>
          <w:rFonts w:ascii="Times New Roman" w:hAnsi="Times New Roman"/>
          <w:color w:val="000000"/>
          <w:sz w:val="24"/>
        </w:rPr>
        <w:t>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Psychiatrické poruchy: psych</w:t>
      </w:r>
      <w:r w:rsidR="00086BB6">
        <w:rPr>
          <w:rFonts w:ascii="Times New Roman" w:hAnsi="Times New Roman"/>
          <w:sz w:val="24"/>
        </w:rPr>
        <w:t>ózy</w:t>
      </w:r>
      <w:r>
        <w:rPr>
          <w:rFonts w:ascii="Times New Roman" w:hAnsi="Times New Roman"/>
          <w:sz w:val="24"/>
        </w:rPr>
        <w:t xml:space="preserve">, </w:t>
      </w:r>
      <w:r w:rsidR="00086BB6">
        <w:rPr>
          <w:rFonts w:ascii="Times New Roman" w:hAnsi="Times New Roman"/>
          <w:sz w:val="24"/>
        </w:rPr>
        <w:t>prejavy</w:t>
      </w:r>
      <w:r>
        <w:rPr>
          <w:rFonts w:ascii="Times New Roman" w:hAnsi="Times New Roman"/>
          <w:sz w:val="24"/>
        </w:rPr>
        <w:t xml:space="preserve"> zmätenosti, úzkosť a euforické stavy, bolesť hlavy.</w:t>
      </w:r>
    </w:p>
    <w:p w:rsidR="00A8259E" w:rsidRDefault="00086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Poruchy termoregulácie</w:t>
      </w:r>
      <w:r w:rsidR="00B7104A">
        <w:rPr>
          <w:rFonts w:ascii="Times New Roman" w:hAnsi="Times New Roman"/>
          <w:sz w:val="24"/>
        </w:rPr>
        <w:t>: malígna hypotermia a hypertermia.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oka:</w:t>
      </w:r>
    </w:p>
    <w:p w:rsidR="00A8259E" w:rsidRDefault="00086B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Spomalenie</w:t>
      </w:r>
      <w:r w:rsidR="00B7104A">
        <w:rPr>
          <w:rFonts w:ascii="Times New Roman" w:hAnsi="Times New Roman"/>
          <w:sz w:val="24"/>
        </w:rPr>
        <w:t xml:space="preserve"> rýchlosti očných pohybov.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Prechodné zvýšenie tlaku a/alebo objemu </w:t>
      </w:r>
      <w:r w:rsidR="00086BB6">
        <w:rPr>
          <w:rFonts w:ascii="Times New Roman" w:hAnsi="Times New Roman"/>
          <w:sz w:val="24"/>
        </w:rPr>
        <w:t>v oku</w:t>
      </w:r>
      <w:r>
        <w:rPr>
          <w:rFonts w:ascii="Times New Roman" w:hAnsi="Times New Roman"/>
          <w:sz w:val="24"/>
        </w:rPr>
        <w:t xml:space="preserve"> po injekcii s liekmi </w:t>
      </w:r>
      <w:r w:rsidR="00086BB6">
        <w:rPr>
          <w:rFonts w:ascii="Times New Roman" w:hAnsi="Times New Roman"/>
          <w:sz w:val="24"/>
        </w:rPr>
        <w:t>vytvárajúcimi</w:t>
      </w:r>
      <w:r>
        <w:rPr>
          <w:rFonts w:ascii="Times New Roman" w:hAnsi="Times New Roman"/>
          <w:sz w:val="24"/>
        </w:rPr>
        <w:t xml:space="preserve"> plyn.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ucha a labyrintu: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Prechodné zvýšenie tlaku a/alebo objemu </w:t>
      </w:r>
      <w:r w:rsidR="00086BB6"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/>
          <w:sz w:val="24"/>
        </w:rPr>
        <w:t>uzatvoren</w:t>
      </w:r>
      <w:r w:rsidR="00086BB6">
        <w:rPr>
          <w:rFonts w:ascii="Times New Roman" w:hAnsi="Times New Roman"/>
          <w:sz w:val="24"/>
        </w:rPr>
        <w:t>ých</w:t>
      </w:r>
      <w:r>
        <w:rPr>
          <w:rFonts w:ascii="Times New Roman" w:hAnsi="Times New Roman"/>
          <w:sz w:val="24"/>
        </w:rPr>
        <w:t xml:space="preserve"> dut</w:t>
      </w:r>
      <w:r w:rsidR="00086BB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</w:t>
      </w:r>
      <w:r w:rsidR="00086BB6">
        <w:rPr>
          <w:rFonts w:ascii="Times New Roman" w:hAnsi="Times New Roman"/>
          <w:sz w:val="24"/>
        </w:rPr>
        <w:t>ách</w:t>
      </w:r>
      <w:r>
        <w:rPr>
          <w:rFonts w:ascii="Times New Roman" w:hAnsi="Times New Roman"/>
          <w:sz w:val="24"/>
        </w:rPr>
        <w:t xml:space="preserve"> v strednom uchu.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lang w:val="pl-PL"/>
        </w:rPr>
        <w:t>Poruchy srdca a srdcovej činnosti</w:t>
      </w:r>
      <w:r>
        <w:rPr>
          <w:rFonts w:ascii="Times New Roman" w:hAnsi="Times New Roman"/>
          <w:i/>
          <w:sz w:val="24"/>
        </w:rPr>
        <w:t>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môže spôsobiť arytmiu, srdcové zlyhanie, pľúcnu hypertenziu a systémovú hypotenziu.</w:t>
      </w:r>
    </w:p>
    <w:p w:rsidR="00086BB6" w:rsidRDefault="00086BB6">
      <w:pPr>
        <w:spacing w:after="0" w:line="240" w:lineRule="auto"/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dýchacej sústavy, hrudníka a mediastin</w:t>
      </w:r>
      <w:r w:rsidR="00086BB6"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z w:val="24"/>
        </w:rPr>
        <w:t>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Apnoea, pneumomediastinum, podkožný emfyzém a príznaky porovnateľné s reverzibilnou bronchiolitídou.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Difúzna hypoxia trvajúca niekoľko minút po ukončení podávania oxidu dusného.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Neexistuje žiadny dôkaz, že oxid dusný </w:t>
      </w:r>
      <w:r w:rsidR="00BB1C16">
        <w:rPr>
          <w:rFonts w:ascii="Times New Roman" w:hAnsi="Times New Roman"/>
          <w:sz w:val="24"/>
        </w:rPr>
        <w:t>vyvoláva</w:t>
      </w:r>
      <w:r>
        <w:rPr>
          <w:rFonts w:ascii="Times New Roman" w:hAnsi="Times New Roman"/>
          <w:sz w:val="24"/>
        </w:rPr>
        <w:t xml:space="preserve"> hypoxémiu alebo zvýšenú </w:t>
      </w:r>
      <w:r w:rsidR="00BB1C16">
        <w:rPr>
          <w:rFonts w:ascii="Times New Roman" w:hAnsi="Times New Roman"/>
          <w:sz w:val="24"/>
        </w:rPr>
        <w:t>tvorbu</w:t>
      </w:r>
      <w:r>
        <w:rPr>
          <w:rFonts w:ascii="Times New Roman" w:hAnsi="Times New Roman"/>
          <w:sz w:val="24"/>
        </w:rPr>
        <w:t xml:space="preserve"> hlienu.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sz w:val="24"/>
          <w:lang w:val="it-IT"/>
        </w:rPr>
        <w:t>Poruchy gastrointestinálneho traktu</w:t>
      </w:r>
      <w:r>
        <w:rPr>
          <w:rFonts w:ascii="Times New Roman" w:hAnsi="Times New Roman"/>
          <w:i/>
          <w:sz w:val="24"/>
        </w:rPr>
        <w:t>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Nevoľnosť a vracanie (veľmi časté).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Prechodné zvýšenie tlaku a/alebo objemu v črevách a brušnej dutine.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Poruchy pečene a žlčových ciest: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Žltačka a zvýšená koncentrácia pečeňových enzýmov.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Hlásenie podozrení na nežiaduce reakcie</w:t>
      </w:r>
    </w:p>
    <w:p w:rsidR="00A8259E" w:rsidRDefault="00B7104A">
      <w:pPr>
        <w:spacing w:after="0"/>
      </w:pPr>
      <w:r>
        <w:rPr>
          <w:rFonts w:ascii="Times New Roman" w:hAnsi="Times New Roman"/>
          <w:sz w:val="24"/>
          <w:szCs w:val="24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16296B" w:rsidRPr="00B62747">
        <w:rPr>
          <w:rFonts w:ascii="Times New Roman" w:hAnsi="Times New Roman"/>
          <w:noProof/>
          <w:sz w:val="24"/>
          <w:szCs w:val="24"/>
        </w:rPr>
        <w:t xml:space="preserve"> na </w:t>
      </w:r>
      <w:r w:rsidR="0016296B" w:rsidRPr="00B62747">
        <w:rPr>
          <w:rFonts w:ascii="Times New Roman" w:hAnsi="Times New Roman"/>
          <w:noProof/>
          <w:sz w:val="24"/>
          <w:szCs w:val="24"/>
          <w:highlight w:val="lightGray"/>
        </w:rPr>
        <w:t>národné centrum hlásenia uvedené v </w:t>
      </w:r>
      <w:hyperlink r:id="rId7" w:history="1">
        <w:r w:rsidR="0016296B" w:rsidRPr="00B62747">
          <w:rPr>
            <w:rStyle w:val="Hypertextovprepojenie"/>
            <w:rFonts w:ascii="Times New Roman" w:hAnsi="Times New Roman"/>
            <w:noProof/>
            <w:sz w:val="24"/>
            <w:szCs w:val="24"/>
            <w:highlight w:val="lightGray"/>
          </w:rPr>
          <w:t>Prílohe V</w:t>
        </w:r>
      </w:hyperlink>
      <w:r w:rsidR="0016296B" w:rsidRPr="00B62747">
        <w:rPr>
          <w:rFonts w:ascii="Times New Roman" w:hAnsi="Times New Roman"/>
          <w:noProof/>
          <w:sz w:val="24"/>
          <w:szCs w:val="24"/>
        </w:rPr>
        <w:t>.</w:t>
      </w:r>
      <w:r w:rsidR="0016296B" w:rsidRPr="0016296B" w:rsidDel="0016296B">
        <w:rPr>
          <w:rFonts w:ascii="Times New Roman" w:hAnsi="Times New Roman"/>
          <w:sz w:val="24"/>
          <w:szCs w:val="24"/>
        </w:rPr>
        <w:t xml:space="preserve"> </w:t>
      </w:r>
    </w:p>
    <w:p w:rsidR="00A8259E" w:rsidRDefault="00A8259E" w:rsidP="00B6274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4.9</w:t>
      </w:r>
      <w:r>
        <w:rPr>
          <w:rFonts w:ascii="Times New Roman" w:hAnsi="Times New Roman"/>
          <w:b/>
          <w:sz w:val="24"/>
        </w:rPr>
        <w:tab/>
        <w:t>Predávkovanie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Dôsledky predávkovania oxidom dusným vedú k akútnemu nedostatku kyslíka a nie sú spojené s účinkami týkajúcimi sa interakcie receptora s oxidom dusným alebo inaktivácie vitamínu B12 oxidom dusným. Nedostatok kyslíka môže v závislosti </w:t>
      </w:r>
      <w:r w:rsidR="00663661"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z w:val="24"/>
        </w:rPr>
        <w:t xml:space="preserve"> závažnosti a trvaní </w:t>
      </w:r>
      <w:r w:rsidR="00663661">
        <w:rPr>
          <w:rFonts w:ascii="Times New Roman" w:hAnsi="Times New Roman"/>
          <w:sz w:val="24"/>
        </w:rPr>
        <w:t>vyvolať</w:t>
      </w:r>
      <w:r>
        <w:rPr>
          <w:rFonts w:ascii="Times New Roman" w:hAnsi="Times New Roman"/>
          <w:sz w:val="24"/>
        </w:rPr>
        <w:t xml:space="preserve"> hypoxiu alebo cyanózu.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V prípade predávkovania je vhodné priamo zastaviť podávanie oxidu dusného a pacienta aktívne alebo pasívne ventilovať vzduchom alebo kyslíkom, pokiaľ sa nedosiahne normálny stav kyslíka.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3661" w:rsidRDefault="0066366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  <w:t>FARMAKOLOGICKÉ VLASTNOSTI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5.1</w:t>
      </w:r>
      <w:r>
        <w:rPr>
          <w:rFonts w:ascii="Times New Roman" w:hAnsi="Times New Roman"/>
          <w:b/>
          <w:sz w:val="24"/>
        </w:rPr>
        <w:tab/>
        <w:t>Farmakodynamické vlastnosti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Farmakoterapeutická skupina: iné celkové anestetiká, ATC kód: N 01 AX 13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je pomerne slabé anestetikum s dobrými analgetickými vlastnosťami. Analgetick</w:t>
      </w:r>
      <w:r w:rsidR="00663661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</w:t>
      </w:r>
      <w:r w:rsidR="00663661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oxidu dusného sa zakladá na </w:t>
      </w:r>
      <w:r w:rsidR="00663661">
        <w:rPr>
          <w:rFonts w:ascii="Times New Roman" w:hAnsi="Times New Roman"/>
          <w:sz w:val="24"/>
        </w:rPr>
        <w:t>účinku</w:t>
      </w:r>
      <w:r>
        <w:rPr>
          <w:rFonts w:ascii="Times New Roman" w:hAnsi="Times New Roman"/>
          <w:sz w:val="24"/>
        </w:rPr>
        <w:t xml:space="preserve"> na opiátové receptory; anestetick</w:t>
      </w:r>
      <w:r w:rsidR="00663661">
        <w:rPr>
          <w:rFonts w:ascii="Times New Roman" w:hAnsi="Times New Roman"/>
          <w:sz w:val="24"/>
        </w:rPr>
        <w:t>ý</w:t>
      </w:r>
      <w:r>
        <w:rPr>
          <w:rFonts w:ascii="Times New Roman" w:hAnsi="Times New Roman"/>
          <w:sz w:val="24"/>
        </w:rPr>
        <w:t xml:space="preserve"> </w:t>
      </w:r>
      <w:r w:rsidR="00663661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oxidu dusného je </w:t>
      </w:r>
      <w:r w:rsidR="00663661">
        <w:rPr>
          <w:rFonts w:ascii="Times New Roman" w:hAnsi="Times New Roman"/>
          <w:sz w:val="24"/>
        </w:rPr>
        <w:t>vyvolané</w:t>
      </w:r>
      <w:r>
        <w:rPr>
          <w:rFonts w:ascii="Times New Roman" w:hAnsi="Times New Roman"/>
          <w:sz w:val="24"/>
        </w:rPr>
        <w:t xml:space="preserve"> interakciou s GABA receptormi a glutamátovými receptormi. Oxid dusný nemá </w:t>
      </w:r>
      <w:r w:rsidR="00663661">
        <w:rPr>
          <w:rFonts w:ascii="Times New Roman" w:hAnsi="Times New Roman"/>
          <w:sz w:val="24"/>
        </w:rPr>
        <w:t>myorelaxačný</w:t>
      </w:r>
      <w:r>
        <w:rPr>
          <w:rFonts w:ascii="Times New Roman" w:hAnsi="Times New Roman"/>
          <w:sz w:val="24"/>
        </w:rPr>
        <w:t xml:space="preserve"> účinok. Pri koncentrácii 50 % je </w:t>
      </w:r>
      <w:r w:rsidR="00663661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oxidu dusného analgetický; anestetický </w:t>
      </w:r>
      <w:r w:rsidR="00663661">
        <w:rPr>
          <w:rFonts w:ascii="Times New Roman" w:hAnsi="Times New Roman"/>
          <w:sz w:val="24"/>
        </w:rPr>
        <w:t>účinok</w:t>
      </w:r>
      <w:r>
        <w:rPr>
          <w:rFonts w:ascii="Times New Roman" w:hAnsi="Times New Roman"/>
          <w:sz w:val="24"/>
        </w:rPr>
        <w:t xml:space="preserve"> </w:t>
      </w:r>
      <w:r w:rsidR="00663661">
        <w:rPr>
          <w:rFonts w:ascii="Times New Roman" w:hAnsi="Times New Roman"/>
          <w:sz w:val="24"/>
        </w:rPr>
        <w:t xml:space="preserve">sa objavuje </w:t>
      </w:r>
      <w:r>
        <w:rPr>
          <w:rFonts w:ascii="Times New Roman" w:hAnsi="Times New Roman"/>
          <w:sz w:val="24"/>
        </w:rPr>
        <w:t xml:space="preserve">pri koncentrácii 105 % (MAC). Anestetický účinok </w:t>
      </w:r>
      <w:r w:rsidR="00663661">
        <w:rPr>
          <w:rFonts w:ascii="Times New Roman" w:hAnsi="Times New Roman"/>
          <w:sz w:val="24"/>
        </w:rPr>
        <w:t>sa objavuje</w:t>
      </w:r>
      <w:r>
        <w:rPr>
          <w:rFonts w:ascii="Times New Roman" w:hAnsi="Times New Roman"/>
          <w:sz w:val="24"/>
        </w:rPr>
        <w:t xml:space="preserve"> len vtedy, </w:t>
      </w:r>
      <w:r w:rsidR="00663661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k sa oxid dusný použije v kombinácii s ďalším inhalačným anestetikom alebo intravenózne podávaným anestetikom. V kombinácii s iným inhalačným anestetikom potom 50</w:t>
      </w:r>
      <w:r w:rsidR="00663661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70 % koncentrácia oxidu dusného zníži strednú minimálnu alveolárnu koncentráciu nutnú na dosiahnutie anestézie o približne 50 %.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nemá žiadny priamy účinok na funkciu pľúc a výmenu plynov. Oxid dusný má však nepriamy účinok na výmenu plynov, pretože oxid dusný sa lepšie rozpúšťa v krvi ako dusík. Oxid dusný sa tak vstrebe v pľúcach rýchlejšie ako dusík, v dôsledku čoho sa koncentrácia (parciálne tlaky) ostatných plynov, kyslíka a inhalačných anestetík zároveň zvýši. V priebehu úvodnej fázy (5 minút) podávania oxidu dusného dôjde ku zvyšovaniu absorpcie ostatných plynov, pokiaľ nenastane rovnováha medzi objemom inhalovaného a </w:t>
      </w:r>
      <w:r w:rsidR="00241183">
        <w:rPr>
          <w:rFonts w:ascii="Times New Roman" w:hAnsi="Times New Roman"/>
          <w:sz w:val="24"/>
        </w:rPr>
        <w:t>vydychovaného</w:t>
      </w:r>
      <w:r>
        <w:rPr>
          <w:rFonts w:ascii="Times New Roman" w:hAnsi="Times New Roman"/>
          <w:sz w:val="24"/>
        </w:rPr>
        <w:t xml:space="preserve"> oxidu dusného. Počas úvodnej fázy podávania oxidu dusného bude koncentrácia oxidu uhličitého v</w:t>
      </w:r>
      <w:r w:rsidR="00241183">
        <w:rPr>
          <w:rFonts w:ascii="Times New Roman" w:hAnsi="Times New Roman"/>
          <w:sz w:val="24"/>
        </w:rPr>
        <w:t>o vydychovanom</w:t>
      </w:r>
      <w:r>
        <w:rPr>
          <w:rFonts w:ascii="Times New Roman" w:hAnsi="Times New Roman"/>
          <w:sz w:val="24"/>
        </w:rPr>
        <w:t xml:space="preserve"> vzduchu vyššia.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5.2</w:t>
      </w:r>
      <w:r>
        <w:rPr>
          <w:rFonts w:ascii="Times New Roman" w:hAnsi="Times New Roman"/>
          <w:b/>
          <w:sz w:val="24"/>
        </w:rPr>
        <w:tab/>
        <w:t>Farmakokinetické vlastnosti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Absorpcia:</w:t>
      </w:r>
    </w:p>
    <w:p w:rsidR="00241183" w:rsidRDefault="00B710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Inhalovaný oxid dusný je absorbovaný tlakovo závislou výmenou plynov medzi alveolárnym plynom a kapilárnou krvou, ktorá prechádza cez alveoly. Oxid dusný je transportovaný v rozpustenej forme systémovou cirkuláciou do všetkých tkanív tela.  Oxid dusný sa rýchlo absorbuje po vdýchnutí.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Alveolárna koncentrácia sa približuje inhalovanej koncentrácii do 5 minút. Začiatok účinku sa objavuje po 2-5 minútach.  Rozdeľovací koeficient medzi krvou a plynom je nízky pri 0,47. 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Distribúcia: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Koncentrácia v tkanivách dobre zásobených krvou, najmä mozgu, sa približuje inhalovanej koncentrácii do 5 minút.  Oxid dusný sa v krvi rozpúšťa 35</w:t>
      </w:r>
      <w:r w:rsidR="00241183">
        <w:rPr>
          <w:rFonts w:ascii="Times New Roman" w:hAnsi="Times New Roman"/>
          <w:sz w:val="24"/>
        </w:rPr>
        <w:t>-násobne</w:t>
      </w:r>
      <w:r>
        <w:rPr>
          <w:rFonts w:ascii="Times New Roman" w:hAnsi="Times New Roman"/>
          <w:sz w:val="24"/>
        </w:rPr>
        <w:t xml:space="preserve"> lepšie </w:t>
      </w:r>
      <w:r w:rsidR="00241183"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z w:val="24"/>
        </w:rPr>
        <w:t xml:space="preserve"> dusík. Výsledkom je, že difunduje rýchlejšie do uzatvorenej dutiny obsahujúcej vzduch, ako dusík difunduje von. Ak má dutina pevné steny, tlak sa zvyšuje. Ak steny nie sú pevné, zväčšuje sa objem.  Z toho vyplývajú kontraindikácie, ako je pneumotorax, vzduchová embólia a voľný vzduch v brušnej dutine.</w:t>
      </w:r>
    </w:p>
    <w:p w:rsidR="00A8259E" w:rsidRDefault="00A8259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B403AE" w:rsidRDefault="00B7104A" w:rsidP="00361F11">
      <w:pPr>
        <w:keepNext/>
        <w:keepLines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u w:val="single"/>
        </w:rPr>
        <w:lastRenderedPageBreak/>
        <w:t>Biotransformácia</w:t>
      </w:r>
      <w:r>
        <w:rPr>
          <w:rFonts w:ascii="Times New Roman" w:hAnsi="Times New Roman"/>
          <w:i/>
          <w:sz w:val="24"/>
        </w:rPr>
        <w:t>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nie je metabolizovaný. Jedinou transformáciou, ku ktorej dochádza, je reakcia s vitamínom B12.</w:t>
      </w:r>
    </w:p>
    <w:p w:rsidR="00241183" w:rsidRDefault="00241183">
      <w:pPr>
        <w:spacing w:after="0" w:line="240" w:lineRule="auto"/>
      </w:pPr>
    </w:p>
    <w:p w:rsidR="00A8259E" w:rsidRDefault="00B7104A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Eliminácia: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je rýchlo vylučovaný v nezmenenej podobe cez pľúca a v malom množstve cez črevá a kožu.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5.3</w:t>
      </w:r>
      <w:r>
        <w:rPr>
          <w:rFonts w:ascii="Times New Roman" w:hAnsi="Times New Roman"/>
          <w:b/>
          <w:sz w:val="24"/>
        </w:rPr>
        <w:tab/>
        <w:t>Predklinické údaje o bezpečnosti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 hlodavcov bolo po kontinuálnej expozícii vysokým hladinám oxidu dusného zaznamenané zníženie plodnosti, zvýšenie mortality plodov, zvýšené riziko potratu, znížený rast plodu, kostrové abnormality a situs viscerum inversus. 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Krátkodobá expozícia oxidu dusnému môže spôsobiť poškodenie neurónov zadnej cingulárnej/retrospleniálnej kôry, ktoré je reverzibilné.  Ďalšia expozícia môže viesť k bunečnej smrti neurónu.  Týmto neurotoxickým účinkom, vrátane bunečnej smrti, je možné zabrániť anestetikami s GABA-mimetickým účinkom. Trvanie blokády glutamátového receptora (subtyp NMDA) sa javí ako zásadný faktor v tomto procese.  Nie je zrejmé, či je možné tieto účinky očakávať aj u človeka a ak áno, tak do akého rozsahu a aj keď sa oxid dusný používa už viac ako 150 rokov, neboli doteraz publikované žiadne účinky.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Vzhľadom na fakt, že sa oxid dusný podáva vo vyšších dávkach len počas anestézie a najlepšie po dobu kratšiu ako 6 hodín a zároveň sú vždy podávané ďalšie anestetiká, nie je možné presne určiť, do akej miery sú tieto účinky znižované, alebo im je bránené týmito inými anestetikami.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Oxid dusný deaktivuje vitamín B12, koenzým methioninsyntázy, čo je enzým zodpovedný za vznik tetrahydrofolátu a metionínu, ktoré sú nutné na syntézu DNA a metylačné procesy v tele.</w:t>
      </w:r>
    </w:p>
    <w:p w:rsidR="00B403AE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  <w:sz w:val="24"/>
        </w:rPr>
      </w:pPr>
    </w:p>
    <w:p w:rsidR="00B403AE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  <w:sz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  <w:t>FARMACEUTICKÉ INFORMÁCIE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6.1</w:t>
      </w:r>
      <w:r>
        <w:rPr>
          <w:rFonts w:ascii="Times New Roman" w:hAnsi="Times New Roman"/>
          <w:b/>
          <w:sz w:val="24"/>
        </w:rPr>
        <w:tab/>
        <w:t>Zoznam pomocných látok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Žiadne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6.2</w:t>
      </w:r>
      <w:r>
        <w:rPr>
          <w:rFonts w:ascii="Times New Roman" w:hAnsi="Times New Roman"/>
          <w:b/>
          <w:sz w:val="24"/>
        </w:rPr>
        <w:tab/>
        <w:t>Inkompatibility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Neaplikovateľné.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6.3</w:t>
      </w:r>
      <w:r>
        <w:rPr>
          <w:rFonts w:ascii="Times New Roman" w:hAnsi="Times New Roman"/>
          <w:b/>
          <w:sz w:val="24"/>
        </w:rPr>
        <w:tab/>
        <w:t>Čas použiteľnosti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Medicinálny oxid dusný SOL sa môže uschovávať po</w:t>
      </w:r>
      <w:r w:rsidR="00241183">
        <w:rPr>
          <w:rFonts w:ascii="Times New Roman" w:hAnsi="Times New Roman"/>
          <w:sz w:val="24"/>
        </w:rPr>
        <w:t>čas</w:t>
      </w:r>
      <w:r>
        <w:rPr>
          <w:rFonts w:ascii="Times New Roman" w:hAnsi="Times New Roman"/>
          <w:sz w:val="24"/>
        </w:rPr>
        <w:t xml:space="preserve"> 3 rokov od dátumu </w:t>
      </w:r>
      <w:r w:rsidR="00241183">
        <w:rPr>
          <w:rFonts w:ascii="Times New Roman" w:hAnsi="Times New Roman"/>
          <w:sz w:val="24"/>
        </w:rPr>
        <w:t>uvedenom na obale</w:t>
      </w:r>
      <w:r>
        <w:rPr>
          <w:rFonts w:ascii="Times New Roman" w:hAnsi="Times New Roman"/>
          <w:sz w:val="24"/>
        </w:rPr>
        <w:t>, ale najneskôr do konca roka po preskúšaní jeho obalu.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6.4</w:t>
      </w:r>
      <w:r>
        <w:rPr>
          <w:rFonts w:ascii="Times New Roman" w:hAnsi="Times New Roman"/>
          <w:b/>
          <w:sz w:val="24"/>
        </w:rPr>
        <w:tab/>
        <w:t>Špeciálne upozornenia na uchovávanie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 xml:space="preserve">Nádoby </w:t>
      </w:r>
      <w:r>
        <w:rPr>
          <w:rFonts w:ascii="Times New Roman" w:hAnsi="Times New Roman"/>
          <w:sz w:val="24"/>
        </w:rPr>
        <w:t>na stlačený plyn skladujte medzi -20 °C až +65 °C.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skladujte v dobre vetranej miestnosti, ktorá je výhradne určená na </w:t>
      </w:r>
      <w:r w:rsidR="00241183">
        <w:rPr>
          <w:rFonts w:ascii="Times New Roman" w:hAnsi="Times New Roman"/>
          <w:sz w:val="24"/>
        </w:rPr>
        <w:t>uchovávanie</w:t>
      </w:r>
      <w:r>
        <w:rPr>
          <w:rFonts w:ascii="Times New Roman" w:hAnsi="Times New Roman"/>
          <w:sz w:val="24"/>
        </w:rPr>
        <w:t xml:space="preserve"> medicinálnych plynov. Tento skladovací priestor nesmie obsahovať žiadne horľavé materiály.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>Akýkoľvek kontakt s tukmi, olejmi a inými uhľovodíkmi je zakázaný.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</w:t>
      </w:r>
      <w:r w:rsidR="00241183">
        <w:rPr>
          <w:rFonts w:ascii="Times New Roman" w:hAnsi="Times New Roman"/>
          <w:sz w:val="24"/>
        </w:rPr>
        <w:t>uchovávajte</w:t>
      </w:r>
      <w:r>
        <w:rPr>
          <w:rFonts w:ascii="Times New Roman" w:hAnsi="Times New Roman"/>
          <w:sz w:val="24"/>
        </w:rPr>
        <w:t xml:space="preserve"> vo zvislej polohe, s výnimkou </w:t>
      </w:r>
      <w:r w:rsidR="00241183">
        <w:rPr>
          <w:rFonts w:ascii="Times New Roman" w:hAnsi="Times New Roman"/>
          <w:sz w:val="24"/>
        </w:rPr>
        <w:t>nádob</w:t>
      </w:r>
      <w:r>
        <w:rPr>
          <w:rFonts w:ascii="Times New Roman" w:hAnsi="Times New Roman"/>
          <w:sz w:val="24"/>
        </w:rPr>
        <w:t xml:space="preserve"> s vypuklou základňou, ktoré majú byť uložené v polohe ležmo alebo v prepravnom obale.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chráňte pred pádmi alebo nárazmi pomocou nasledujúcich opatrení: zaistenie </w:t>
      </w:r>
      <w:r w:rsidR="00241183">
        <w:rPr>
          <w:rFonts w:ascii="Times New Roman" w:hAnsi="Times New Roman"/>
          <w:sz w:val="24"/>
        </w:rPr>
        <w:t>nádob</w:t>
      </w:r>
      <w:r>
        <w:rPr>
          <w:rFonts w:ascii="Times New Roman" w:hAnsi="Times New Roman"/>
          <w:sz w:val="24"/>
        </w:rPr>
        <w:t xml:space="preserve"> v správnej polohe alebo uloženie do prepravného obalu.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plyn, ktoré obsahujú iný typ plynu alebo obsahujú iné zloženie, musia byť </w:t>
      </w:r>
      <w:r w:rsidR="00241183">
        <w:rPr>
          <w:rFonts w:ascii="Times New Roman" w:hAnsi="Times New Roman"/>
          <w:sz w:val="24"/>
        </w:rPr>
        <w:t>uchovávané</w:t>
      </w:r>
      <w:r>
        <w:rPr>
          <w:rFonts w:ascii="Times New Roman" w:hAnsi="Times New Roman"/>
          <w:sz w:val="24"/>
        </w:rPr>
        <w:t xml:space="preserve"> oddelene.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Plné a prázdne </w:t>
      </w:r>
      <w:r w:rsidR="00241183">
        <w:rPr>
          <w:rFonts w:ascii="Times New Roman" w:hAnsi="Times New Roman"/>
          <w:sz w:val="24"/>
        </w:rPr>
        <w:t xml:space="preserve">nádoby </w:t>
      </w:r>
      <w:r>
        <w:rPr>
          <w:rFonts w:ascii="Times New Roman" w:hAnsi="Times New Roman"/>
          <w:sz w:val="24"/>
        </w:rPr>
        <w:t xml:space="preserve">na stlačený plyn </w:t>
      </w:r>
      <w:r w:rsidR="00241183">
        <w:rPr>
          <w:rFonts w:ascii="Times New Roman" w:hAnsi="Times New Roman"/>
          <w:sz w:val="24"/>
        </w:rPr>
        <w:t>uchovávajte</w:t>
      </w:r>
      <w:r>
        <w:rPr>
          <w:rFonts w:ascii="Times New Roman" w:hAnsi="Times New Roman"/>
          <w:sz w:val="24"/>
        </w:rPr>
        <w:t xml:space="preserve"> oddelene.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7F635E">
        <w:rPr>
          <w:rFonts w:ascii="Times New Roman" w:hAnsi="Times New Roman"/>
          <w:sz w:val="24"/>
        </w:rPr>
        <w:t xml:space="preserve">Nádoby </w:t>
      </w:r>
      <w:r>
        <w:rPr>
          <w:rFonts w:ascii="Times New Roman" w:hAnsi="Times New Roman"/>
          <w:sz w:val="24"/>
        </w:rPr>
        <w:t xml:space="preserve">na stlačený plyn </w:t>
      </w:r>
      <w:r w:rsidR="007F635E">
        <w:rPr>
          <w:rFonts w:ascii="Times New Roman" w:hAnsi="Times New Roman"/>
          <w:sz w:val="24"/>
        </w:rPr>
        <w:t xml:space="preserve">neuchovávajte </w:t>
      </w:r>
      <w:r>
        <w:rPr>
          <w:rFonts w:ascii="Times New Roman" w:hAnsi="Times New Roman"/>
          <w:sz w:val="24"/>
        </w:rPr>
        <w:t>v blízkosti zdrojov tepla.</w:t>
      </w:r>
    </w:p>
    <w:p w:rsidR="00A8259E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 w:rsidR="00241183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</w:t>
      </w:r>
      <w:r w:rsidR="007F635E">
        <w:rPr>
          <w:rFonts w:ascii="Times New Roman" w:hAnsi="Times New Roman"/>
          <w:sz w:val="24"/>
        </w:rPr>
        <w:t>uchovávajte</w:t>
      </w:r>
      <w:r>
        <w:rPr>
          <w:rFonts w:ascii="Times New Roman" w:hAnsi="Times New Roman"/>
          <w:sz w:val="24"/>
        </w:rPr>
        <w:t xml:space="preserve"> zakryté a chránené pred poveternostnými vplyvmi.</w:t>
      </w:r>
    </w:p>
    <w:p w:rsidR="00A8259E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  <w:t xml:space="preserve">Ventily </w:t>
      </w:r>
      <w:r w:rsidR="007F635E">
        <w:rPr>
          <w:rFonts w:ascii="Times New Roman" w:hAnsi="Times New Roman"/>
          <w:sz w:val="24"/>
        </w:rPr>
        <w:t>nádob</w:t>
      </w:r>
      <w:r>
        <w:rPr>
          <w:rFonts w:ascii="Times New Roman" w:hAnsi="Times New Roman"/>
          <w:sz w:val="24"/>
        </w:rPr>
        <w:t xml:space="preserve"> na stlačený plyn pre oxid dusný sú vybavené prietržným kotúčom, ktorý zabraňuje prasknutiu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, ak tlak vo vnútri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je príliš vysoký. Prietržný kotúč môže zlyhať v prípade, ak je teplota príliš vysoká. Tým sa uvoľní celý obsah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>.</w:t>
      </w:r>
    </w:p>
    <w:p w:rsidR="00A8259E" w:rsidRDefault="00B7104A">
      <w:pPr>
        <w:spacing w:after="0" w:line="240" w:lineRule="auto"/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takomto prípade nevstupujte do skladovacieho priestoru a dobre ho vetrajte, pokiaľ vstup nepovolí odborník.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6.5</w:t>
      </w:r>
      <w:r>
        <w:rPr>
          <w:rFonts w:ascii="Times New Roman" w:hAnsi="Times New Roman"/>
          <w:b/>
          <w:sz w:val="24"/>
        </w:rPr>
        <w:tab/>
        <w:t xml:space="preserve">Druh obalu a obsah balenia a špeciálne vybavenie na zaobchádzanie, podávanie </w:t>
      </w:r>
    </w:p>
    <w:p w:rsidR="00A8259E" w:rsidRDefault="00B7104A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alebo implantáciu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Medicinálny oxid dusný SOL sa dodáva v </w:t>
      </w:r>
      <w:r w:rsidR="007F635E">
        <w:rPr>
          <w:rFonts w:ascii="Times New Roman" w:hAnsi="Times New Roman"/>
          <w:sz w:val="24"/>
        </w:rPr>
        <w:t>nádob</w:t>
      </w:r>
      <w:r w:rsidR="008D4438">
        <w:rPr>
          <w:rFonts w:ascii="Times New Roman" w:hAnsi="Times New Roman"/>
          <w:sz w:val="24"/>
        </w:rPr>
        <w:t>á</w:t>
      </w:r>
      <w:r w:rsidR="007F635E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 xml:space="preserve"> na stlačený plyn v kvapalnom skupenstve pod tlakom vlastných pár.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Hlav</w:t>
      </w:r>
      <w:r w:rsidR="007F635E">
        <w:rPr>
          <w:rFonts w:ascii="Times New Roman" w:hAnsi="Times New Roman"/>
          <w:sz w:val="24"/>
        </w:rPr>
        <w:t>ice nádob</w:t>
      </w:r>
      <w:r>
        <w:rPr>
          <w:rFonts w:ascii="Times New Roman" w:hAnsi="Times New Roman"/>
          <w:sz w:val="24"/>
        </w:rPr>
        <w:t xml:space="preserve"> sú vyrobené z ocele alebo hliníka. Ventily sú z mosadze, ocele alebo hliníka.</w:t>
      </w:r>
    </w:p>
    <w:p w:rsidR="00A8259E" w:rsidRDefault="007F63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Nádoby</w:t>
      </w:r>
      <w:r w:rsidR="00B7104A">
        <w:rPr>
          <w:rFonts w:ascii="Times New Roman" w:hAnsi="Times New Roman"/>
          <w:sz w:val="24"/>
        </w:rPr>
        <w:t xml:space="preserve"> sú farebne odlíšené: Teleso je čisto biele (RAL 9010) a kužeľ je </w:t>
      </w:r>
      <w:r>
        <w:rPr>
          <w:rFonts w:ascii="Times New Roman" w:hAnsi="Times New Roman"/>
          <w:sz w:val="24"/>
        </w:rPr>
        <w:t>fialovo</w:t>
      </w:r>
      <w:r w:rsidR="00B7104A">
        <w:rPr>
          <w:rFonts w:ascii="Times New Roman" w:hAnsi="Times New Roman"/>
          <w:sz w:val="24"/>
        </w:rPr>
        <w:t>modrý (RAL 5010).</w:t>
      </w:r>
    </w:p>
    <w:p w:rsidR="00A8259E" w:rsidRDefault="007F635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Nádoby</w:t>
      </w:r>
      <w:r w:rsidR="00B7104A">
        <w:rPr>
          <w:rFonts w:ascii="Times New Roman" w:hAnsi="Times New Roman"/>
          <w:sz w:val="24"/>
        </w:rPr>
        <w:t xml:space="preserve"> na stlačený plyn obsahujúce x litrov obsahujú y kilogramov (jednotka hmotnosti) plynu oxidu dusného pri teplote 15 ° C.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663"/>
        <w:gridCol w:w="1073"/>
        <w:gridCol w:w="1073"/>
        <w:gridCol w:w="1075"/>
        <w:gridCol w:w="1074"/>
        <w:gridCol w:w="1075"/>
        <w:gridCol w:w="1075"/>
        <w:gridCol w:w="1072"/>
      </w:tblGrid>
      <w:tr w:rsidR="00A8259E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A8259E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0,75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2,25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3,75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</w:tr>
      <w:tr w:rsidR="00A8259E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12*40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12*50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16*40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16*50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A8259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8259E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450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072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59E" w:rsidRDefault="00A8259E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296B">
        <w:rPr>
          <w:rFonts w:ascii="Times New Roman" w:hAnsi="Times New Roman"/>
          <w:sz w:val="24"/>
        </w:rPr>
        <w:t xml:space="preserve">Na trh </w:t>
      </w:r>
      <w:r w:rsidR="0016296B" w:rsidRPr="00E0785C">
        <w:rPr>
          <w:rFonts w:ascii="Times New Roman" w:hAnsi="Times New Roman"/>
          <w:sz w:val="24"/>
          <w:szCs w:val="24"/>
        </w:rPr>
        <w:t>nemusia byť uvedené</w:t>
      </w:r>
      <w:r w:rsidR="0016296B" w:rsidRPr="00E0785C">
        <w:rPr>
          <w:rFonts w:ascii="Times New Roman" w:hAnsi="Times New Roman"/>
          <w:noProof/>
          <w:sz w:val="24"/>
          <w:szCs w:val="24"/>
        </w:rPr>
        <w:t xml:space="preserve"> </w:t>
      </w:r>
      <w:r w:rsidRPr="0016296B">
        <w:rPr>
          <w:rFonts w:ascii="Times New Roman" w:hAnsi="Times New Roman"/>
          <w:sz w:val="24"/>
        </w:rPr>
        <w:t>všetky veľkosti balenia.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6.6</w:t>
      </w:r>
      <w:r>
        <w:rPr>
          <w:rFonts w:ascii="Times New Roman" w:hAnsi="Times New Roman"/>
          <w:b/>
          <w:sz w:val="24"/>
        </w:rPr>
        <w:tab/>
        <w:t xml:space="preserve">Špeciálne opatrenia na likvidáciu a iné zaobchádzanie 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Postupujte podľa pokynov vášho dodávateľa a najmä: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sa môže podávať, len ak sa použije vhodná regulácia tlaku a prietoku medzi </w:t>
      </w:r>
      <w:r w:rsidR="007F635E">
        <w:rPr>
          <w:rFonts w:ascii="Times New Roman" w:hAnsi="Times New Roman"/>
          <w:sz w:val="24"/>
        </w:rPr>
        <w:t>nádobou</w:t>
      </w:r>
      <w:r>
        <w:rPr>
          <w:rFonts w:ascii="Times New Roman" w:hAnsi="Times New Roman"/>
          <w:sz w:val="24"/>
        </w:rPr>
        <w:t xml:space="preserve"> a pacientom.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Pred otvorením ventilu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sa musí </w:t>
      </w:r>
      <w:r w:rsidR="007F635E">
        <w:rPr>
          <w:rFonts w:ascii="Times New Roman" w:hAnsi="Times New Roman"/>
          <w:sz w:val="24"/>
        </w:rPr>
        <w:t>nádoba</w:t>
      </w:r>
      <w:r>
        <w:rPr>
          <w:rFonts w:ascii="Times New Roman" w:hAnsi="Times New Roman"/>
          <w:sz w:val="24"/>
        </w:rPr>
        <w:t xml:space="preserve"> umiestniť do zvislej polohy a udržiavať v tejto polohe počas podávania.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Podávanie oxidu dusného sa musí robiť spoločne s podávaním kyslíka pomocou zmiešavača. Tlak oxidu dusného v hadiciach musí byť vždy nižší ako tlak kyslíka.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V prípade použitia variabilného zmiešavača sa odporúča </w:t>
      </w:r>
      <w:r w:rsidR="007F635E">
        <w:rPr>
          <w:rFonts w:ascii="Times New Roman" w:hAnsi="Times New Roman"/>
          <w:sz w:val="24"/>
        </w:rPr>
        <w:t>sledovanie</w:t>
      </w:r>
      <w:r>
        <w:rPr>
          <w:rFonts w:ascii="Times New Roman" w:hAnsi="Times New Roman"/>
          <w:sz w:val="24"/>
        </w:rPr>
        <w:t xml:space="preserve"> pomocou kyslíkového analyzátora.</w:t>
      </w:r>
    </w:p>
    <w:p w:rsidR="00A8259E" w:rsidRDefault="007F635E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Nádoba</w:t>
      </w:r>
      <w:r w:rsidR="00B7104A">
        <w:rPr>
          <w:rFonts w:ascii="Times New Roman" w:hAnsi="Times New Roman"/>
          <w:sz w:val="24"/>
        </w:rPr>
        <w:t xml:space="preserve"> na stlačený sa nesmie používať, ak je trvale viditeľne poškodená alebo v prípade, že existuje podozrenie, že bola poškodená alebo vystavená extrémnym teplotám.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Zabráňte akémukoľvek kontaktu s olejom, tukom alebo inými uhľovodíkmi.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Používajte iba vybavenie vhodné na použitie s </w:t>
      </w:r>
      <w:r w:rsidR="007F635E">
        <w:rPr>
          <w:rFonts w:ascii="Times New Roman" w:hAnsi="Times New Roman"/>
          <w:sz w:val="24"/>
        </w:rPr>
        <w:t>nádobou</w:t>
      </w:r>
      <w:r>
        <w:rPr>
          <w:rFonts w:ascii="Times New Roman" w:hAnsi="Times New Roman"/>
          <w:sz w:val="24"/>
        </w:rPr>
        <w:t xml:space="preserve"> na stlačený plyn a so špecifickým plynom.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Pri otváraní a zatváraní ventilu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sa nesmú používať kliešte alebo iné nástroje, aby sa zabránilo riziku poškodenia.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Forma balenia sa nesmie meniť.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prípade úniku musí byť ventil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 ihneď zatvorený, ak to je možné bezpečne vykonať. Ak nie je možné ventil zatvoriť, musí sa </w:t>
      </w:r>
      <w:r w:rsidR="007F635E">
        <w:rPr>
          <w:rFonts w:ascii="Times New Roman" w:hAnsi="Times New Roman"/>
          <w:sz w:val="24"/>
        </w:rPr>
        <w:t>nádoba</w:t>
      </w:r>
      <w:r>
        <w:rPr>
          <w:rFonts w:ascii="Times New Roman" w:hAnsi="Times New Roman"/>
          <w:sz w:val="24"/>
        </w:rPr>
        <w:t xml:space="preserve"> nechať vyprázdniť na bezpečnom mieste vonku.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Zatvorte ventily prázdnych </w:t>
      </w:r>
      <w:r w:rsidR="007F635E">
        <w:rPr>
          <w:rFonts w:ascii="Times New Roman" w:hAnsi="Times New Roman"/>
          <w:sz w:val="24"/>
        </w:rPr>
        <w:t>nádob</w:t>
      </w:r>
      <w:r>
        <w:rPr>
          <w:rFonts w:ascii="Times New Roman" w:hAnsi="Times New Roman"/>
          <w:sz w:val="24"/>
        </w:rPr>
        <w:t xml:space="preserve"> na stlačený plyn.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Odčerpávanie stlačeného plynu nie je povolené.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Zariadenia s centrálnym skladovaním, distribučné siete, rozvody, odberové miesta a prípojky musia vyhovovať príslušnej platnej legislatíve.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Oxid dusný môže spôsobiť náhle vznietenie žeravých alebo tlejúcich materiálov. Je preto zakázané fajčiť alebo pracovať s otvoreným ohňom v blízkosti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na stlačený plyn.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Oxid dusný je netoxický plyn, ktorý podporuje horenie. Je ťažší ako vzduch. Môže tvoriť výbušnú zmes v kombinácii s horľavými anestetickými plynmi alebo výparmi, a to aj v neprítomnosti kyslíka.</w:t>
      </w:r>
    </w:p>
    <w:p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Prázdne </w:t>
      </w:r>
      <w:r w:rsidR="007F635E">
        <w:rPr>
          <w:rFonts w:ascii="Times New Roman" w:hAnsi="Times New Roman"/>
          <w:sz w:val="24"/>
        </w:rPr>
        <w:t>nádoby</w:t>
      </w:r>
      <w:r>
        <w:rPr>
          <w:rFonts w:ascii="Times New Roman" w:hAnsi="Times New Roman"/>
          <w:sz w:val="24"/>
        </w:rPr>
        <w:t xml:space="preserve"> vráťte po použití dodávateľovi.</w:t>
      </w:r>
    </w:p>
    <w:p w:rsidR="00B403AE" w:rsidRDefault="00B403AE" w:rsidP="00361F11">
      <w:pPr>
        <w:pStyle w:val="Bezriadkovania"/>
        <w:rPr>
          <w:rFonts w:ascii="Times New Roman" w:hAnsi="Times New Roman"/>
          <w:b/>
        </w:rPr>
      </w:pPr>
    </w:p>
    <w:p w:rsidR="00B403AE" w:rsidRPr="00361F11" w:rsidRDefault="00B403AE" w:rsidP="00361F11">
      <w:pPr>
        <w:pStyle w:val="Bezriadkovania"/>
        <w:rPr>
          <w:rFonts w:ascii="Times New Roman" w:hAnsi="Times New Roman"/>
          <w:b/>
        </w:rPr>
      </w:pPr>
    </w:p>
    <w:p w:rsidR="00B403AE" w:rsidRPr="00361F11" w:rsidRDefault="007C2E02" w:rsidP="00361F11">
      <w:pPr>
        <w:pStyle w:val="Bezriadkovania"/>
        <w:rPr>
          <w:rFonts w:ascii="Times New Roman" w:hAnsi="Times New Roman"/>
          <w:b/>
        </w:rPr>
      </w:pPr>
      <w:r w:rsidRPr="00361F11">
        <w:rPr>
          <w:rFonts w:ascii="Times New Roman" w:hAnsi="Times New Roman"/>
          <w:b/>
        </w:rPr>
        <w:t>7.</w:t>
      </w:r>
      <w:r w:rsidRPr="00361F11">
        <w:rPr>
          <w:rFonts w:ascii="Times New Roman" w:hAnsi="Times New Roman"/>
          <w:b/>
        </w:rPr>
        <w:tab/>
        <w:t>DRŽITEĽ ROZHODNUTIA O REGISTRÁCII</w:t>
      </w:r>
    </w:p>
    <w:p w:rsidR="00B403AE" w:rsidRPr="00361F11" w:rsidRDefault="00B403AE" w:rsidP="00361F11">
      <w:pPr>
        <w:pStyle w:val="Bezriadkovania"/>
        <w:rPr>
          <w:rFonts w:ascii="Times New Roman" w:hAnsi="Times New Roman"/>
          <w:b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SOL S.p.A.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via Borgazzi, 27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20900 Monza</w:t>
      </w:r>
    </w:p>
    <w:p w:rsidR="00A8259E" w:rsidRDefault="00B710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Taliansko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35E" w:rsidRDefault="007F63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  <w:t>REGISTRAČNÉ ČÍSLA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B7104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05/0381/16-S</w:t>
      </w:r>
    </w:p>
    <w:p w:rsidR="00A8259E" w:rsidRDefault="00A8259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F635E" w:rsidRDefault="007F63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9.</w:t>
      </w:r>
      <w:r>
        <w:rPr>
          <w:rFonts w:ascii="Times New Roman" w:hAnsi="Times New Roman"/>
          <w:b/>
          <w:sz w:val="24"/>
        </w:rPr>
        <w:tab/>
        <w:t>DÁTUM PRVEJ REGISTRÁCIE/PREDĹŽENIA REGISTRÁCIE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A8259E">
      <w:pPr>
        <w:spacing w:after="0" w:line="240" w:lineRule="auto"/>
        <w:rPr>
          <w:rFonts w:ascii="Times New Roman" w:hAnsi="Times New Roman"/>
          <w:sz w:val="24"/>
        </w:rPr>
      </w:pPr>
    </w:p>
    <w:p w:rsidR="00A8259E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b/>
          <w:sz w:val="24"/>
        </w:rPr>
        <w:tab/>
        <w:t>DÁTUM REVÍZIE TEXTU</w:t>
      </w:r>
    </w:p>
    <w:p w:rsidR="00A8259E" w:rsidRDefault="00A82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259E" w:rsidRDefault="000C01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0</w:t>
      </w:r>
      <w:r w:rsidR="0016296B">
        <w:rPr>
          <w:rFonts w:ascii="Times New Roman" w:hAnsi="Times New Roman"/>
          <w:sz w:val="24"/>
        </w:rPr>
        <w:t>1</w:t>
      </w:r>
      <w:r w:rsidR="007C2E02" w:rsidRPr="00361F11">
        <w:rPr>
          <w:rFonts w:ascii="Times New Roman" w:hAnsi="Times New Roman"/>
          <w:sz w:val="24"/>
        </w:rPr>
        <w:t>/201</w:t>
      </w:r>
      <w:r>
        <w:rPr>
          <w:rFonts w:ascii="Times New Roman" w:hAnsi="Times New Roman"/>
          <w:sz w:val="24"/>
        </w:rPr>
        <w:t>7</w:t>
      </w:r>
    </w:p>
    <w:p w:rsidR="00A8259E" w:rsidRDefault="00A8259E">
      <w:pPr>
        <w:spacing w:after="0" w:line="240" w:lineRule="auto"/>
      </w:pPr>
    </w:p>
    <w:p w:rsidR="007F635E" w:rsidRDefault="007F635E">
      <w:pPr>
        <w:spacing w:after="0" w:line="240" w:lineRule="auto"/>
      </w:pPr>
    </w:p>
    <w:sectPr w:rsidR="007F635E" w:rsidSect="007C2E02"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86A" w:rsidRDefault="0079786A">
      <w:pPr>
        <w:spacing w:after="0" w:line="240" w:lineRule="auto"/>
      </w:pPr>
      <w:r>
        <w:separator/>
      </w:r>
    </w:p>
  </w:endnote>
  <w:endnote w:type="continuationSeparator" w:id="0">
    <w:p w:rsidR="0079786A" w:rsidRDefault="0079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86A" w:rsidRDefault="0079786A">
      <w:pPr>
        <w:spacing w:after="0" w:line="240" w:lineRule="auto"/>
      </w:pPr>
      <w:r>
        <w:separator/>
      </w:r>
    </w:p>
  </w:footnote>
  <w:footnote w:type="continuationSeparator" w:id="0">
    <w:p w:rsidR="0079786A" w:rsidRDefault="0079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4A" w:rsidRDefault="00B7104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04A" w:rsidRDefault="00B7104A">
    <w:pPr>
      <w:pStyle w:val="Hlavika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Schválený text k rozhodnutiu o registrácii, ev. č.:</w:t>
    </w:r>
    <w:r>
      <w:t xml:space="preserve"> </w:t>
    </w:r>
    <w:r>
      <w:rPr>
        <w:rFonts w:ascii="Times New Roman" w:hAnsi="Times New Roman"/>
        <w:sz w:val="18"/>
        <w:szCs w:val="18"/>
      </w:rPr>
      <w:t>2016/00070-REG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23A1"/>
    <w:multiLevelType w:val="multilevel"/>
    <w:tmpl w:val="39E21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3C12C4"/>
    <w:multiLevelType w:val="multilevel"/>
    <w:tmpl w:val="15AA65EE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0E4F"/>
    <w:multiLevelType w:val="multilevel"/>
    <w:tmpl w:val="1D5461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9E"/>
    <w:rsid w:val="00050AE5"/>
    <w:rsid w:val="00062D24"/>
    <w:rsid w:val="00086BB6"/>
    <w:rsid w:val="000C0119"/>
    <w:rsid w:val="000C52B2"/>
    <w:rsid w:val="000D6EF3"/>
    <w:rsid w:val="0016296B"/>
    <w:rsid w:val="00241183"/>
    <w:rsid w:val="002B630E"/>
    <w:rsid w:val="002D5F0B"/>
    <w:rsid w:val="00361F11"/>
    <w:rsid w:val="00435F59"/>
    <w:rsid w:val="004A1C25"/>
    <w:rsid w:val="00500205"/>
    <w:rsid w:val="005C6503"/>
    <w:rsid w:val="00663661"/>
    <w:rsid w:val="00741B79"/>
    <w:rsid w:val="0079786A"/>
    <w:rsid w:val="007A4FB1"/>
    <w:rsid w:val="007C2E02"/>
    <w:rsid w:val="007F635E"/>
    <w:rsid w:val="008A0418"/>
    <w:rsid w:val="008D4438"/>
    <w:rsid w:val="008E1FC8"/>
    <w:rsid w:val="00940254"/>
    <w:rsid w:val="009D607A"/>
    <w:rsid w:val="00A54EBE"/>
    <w:rsid w:val="00A8259E"/>
    <w:rsid w:val="00B403AE"/>
    <w:rsid w:val="00B62747"/>
    <w:rsid w:val="00B7104A"/>
    <w:rsid w:val="00B934F5"/>
    <w:rsid w:val="00BB1C16"/>
    <w:rsid w:val="00BC6BC1"/>
    <w:rsid w:val="00C53788"/>
    <w:rsid w:val="00C56C07"/>
    <w:rsid w:val="00CA3054"/>
    <w:rsid w:val="00DE1DB9"/>
    <w:rsid w:val="00E82473"/>
    <w:rsid w:val="00E9775D"/>
    <w:rsid w:val="00FC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1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7A6F46"/>
    <w:rPr>
      <w:rFonts w:cs="Times New Roman"/>
      <w:lang w:val="sk-SK" w:eastAsia="sk-SK"/>
    </w:rPr>
  </w:style>
  <w:style w:type="character" w:customStyle="1" w:styleId="PtaChar">
    <w:name w:val="Päta Char"/>
    <w:link w:val="Pta"/>
    <w:qFormat/>
    <w:rsid w:val="007A6F46"/>
    <w:rPr>
      <w:rFonts w:cs="Times New Roman"/>
      <w:lang w:val="sk-SK" w:eastAsia="sk-SK"/>
    </w:rPr>
  </w:style>
  <w:style w:type="character" w:customStyle="1" w:styleId="Internetovodkaz">
    <w:name w:val="Internetový odkaz"/>
    <w:rsid w:val="007C39AC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3C4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3C48"/>
    <w:rPr>
      <w:rFonts w:eastAsia="Times New Roma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3C48"/>
    <w:rPr>
      <w:rFonts w:eastAsia="Times New Roman"/>
      <w:b/>
      <w:bCs/>
    </w:rPr>
  </w:style>
  <w:style w:type="character" w:customStyle="1" w:styleId="ListLabel1">
    <w:name w:val="ListLabel 1"/>
    <w:qFormat/>
    <w:rsid w:val="00BC6BC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BC6BC1"/>
    <w:rPr>
      <w:rFonts w:cs="Times New Roman"/>
    </w:rPr>
  </w:style>
  <w:style w:type="character" w:customStyle="1" w:styleId="ListLabel3">
    <w:name w:val="ListLabel 3"/>
    <w:qFormat/>
    <w:rsid w:val="00BC6BC1"/>
    <w:rPr>
      <w:rFonts w:cs="Times New Roman"/>
    </w:rPr>
  </w:style>
  <w:style w:type="character" w:customStyle="1" w:styleId="ListLabel4">
    <w:name w:val="ListLabel 4"/>
    <w:qFormat/>
    <w:rsid w:val="00BC6BC1"/>
    <w:rPr>
      <w:rFonts w:cs="Times New Roman"/>
    </w:rPr>
  </w:style>
  <w:style w:type="character" w:customStyle="1" w:styleId="ListLabel5">
    <w:name w:val="ListLabel 5"/>
    <w:qFormat/>
    <w:rsid w:val="00BC6BC1"/>
    <w:rPr>
      <w:rFonts w:cs="Times New Roman"/>
    </w:rPr>
  </w:style>
  <w:style w:type="character" w:customStyle="1" w:styleId="ListLabel6">
    <w:name w:val="ListLabel 6"/>
    <w:qFormat/>
    <w:rsid w:val="00BC6BC1"/>
    <w:rPr>
      <w:rFonts w:cs="Times New Roman"/>
    </w:rPr>
  </w:style>
  <w:style w:type="character" w:customStyle="1" w:styleId="ListLabel7">
    <w:name w:val="ListLabel 7"/>
    <w:qFormat/>
    <w:rsid w:val="00BC6BC1"/>
    <w:rPr>
      <w:rFonts w:cs="Times New Roman"/>
    </w:rPr>
  </w:style>
  <w:style w:type="character" w:customStyle="1" w:styleId="ListLabel8">
    <w:name w:val="ListLabel 8"/>
    <w:qFormat/>
    <w:rsid w:val="00BC6BC1"/>
    <w:rPr>
      <w:rFonts w:cs="Times New Roman"/>
    </w:rPr>
  </w:style>
  <w:style w:type="character" w:customStyle="1" w:styleId="ListLabel9">
    <w:name w:val="ListLabel 9"/>
    <w:qFormat/>
    <w:rsid w:val="00BC6BC1"/>
    <w:rPr>
      <w:rFonts w:cs="Times New Roman"/>
    </w:rPr>
  </w:style>
  <w:style w:type="character" w:customStyle="1" w:styleId="ListLabel10">
    <w:name w:val="ListLabel 10"/>
    <w:qFormat/>
    <w:rsid w:val="00BC6BC1"/>
    <w:rPr>
      <w:rFonts w:ascii="Times New Roman" w:eastAsia="Times New Roman" w:hAnsi="Times New Roman"/>
      <w:sz w:val="24"/>
    </w:rPr>
  </w:style>
  <w:style w:type="paragraph" w:customStyle="1" w:styleId="Nadpis">
    <w:name w:val="Nadpis"/>
    <w:basedOn w:val="Normlny"/>
    <w:next w:val="Zkladntext"/>
    <w:qFormat/>
    <w:rsid w:val="00BC6B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BC6BC1"/>
    <w:pPr>
      <w:spacing w:after="140" w:line="288" w:lineRule="auto"/>
    </w:pPr>
  </w:style>
  <w:style w:type="paragraph" w:styleId="Zoznam">
    <w:name w:val="List"/>
    <w:basedOn w:val="Zkladntext"/>
    <w:rsid w:val="00BC6BC1"/>
    <w:rPr>
      <w:rFonts w:cs="Mangal"/>
    </w:rPr>
  </w:style>
  <w:style w:type="paragraph" w:styleId="Popis">
    <w:name w:val="caption"/>
    <w:basedOn w:val="Normlny"/>
    <w:qFormat/>
    <w:rsid w:val="00BC6B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rsid w:val="00BC6BC1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Pta">
    <w:name w:val="footer"/>
    <w:basedOn w:val="Normlny"/>
    <w:link w:val="PtaChar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Odsekzoznamu">
    <w:name w:val="List Paragraph"/>
    <w:basedOn w:val="Normlny"/>
    <w:qFormat/>
    <w:rsid w:val="007A6F46"/>
    <w:pPr>
      <w:ind w:left="720"/>
    </w:pPr>
  </w:style>
  <w:style w:type="paragraph" w:styleId="Textbubliny">
    <w:name w:val="Balloon Text"/>
    <w:basedOn w:val="Normlny"/>
    <w:semiHidden/>
    <w:qFormat/>
    <w:rsid w:val="0087166D"/>
    <w:rPr>
      <w:rFonts w:ascii="Tahoma" w:hAnsi="Tahoma" w:cs="Tahoma"/>
      <w:sz w:val="16"/>
      <w:szCs w:val="16"/>
    </w:rPr>
  </w:style>
  <w:style w:type="paragraph" w:styleId="Revzia">
    <w:name w:val="Revision"/>
    <w:uiPriority w:val="99"/>
    <w:semiHidden/>
    <w:qFormat/>
    <w:rsid w:val="009A33E0"/>
    <w:rPr>
      <w:rFonts w:eastAsia="Times New Roman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3C48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E53C48"/>
    <w:rPr>
      <w:b/>
      <w:bCs/>
    </w:rPr>
  </w:style>
  <w:style w:type="table" w:styleId="Mriekatabuky">
    <w:name w:val="Table Grid"/>
    <w:basedOn w:val="Normlnatabuka"/>
    <w:rsid w:val="007A6F46"/>
    <w:rPr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7F635E"/>
    <w:rPr>
      <w:rFonts w:eastAsia="Times New Roman"/>
      <w:sz w:val="22"/>
      <w:szCs w:val="22"/>
    </w:rPr>
  </w:style>
  <w:style w:type="character" w:styleId="Hypertextovprepojenie">
    <w:name w:val="Hyperlink"/>
    <w:rsid w:val="001629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3600</Words>
  <Characters>20522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>Jubilant Pharmaceuticals nv</Company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Isabel Dupon (Jubilant)</dc:creator>
  <cp:lastModifiedBy> sulejova</cp:lastModifiedBy>
  <cp:revision>5</cp:revision>
  <cp:lastPrinted>2012-11-29T10:26:00Z</cp:lastPrinted>
  <dcterms:created xsi:type="dcterms:W3CDTF">2016-12-22T10:01:00Z</dcterms:created>
  <dcterms:modified xsi:type="dcterms:W3CDTF">2017-01-05T08:51:00Z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Jubilant Pharmaceuticals nv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