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67" w:rsidRDefault="009A64D4" w:rsidP="00536B25">
      <w:pPr>
        <w:widowControl w:val="0"/>
        <w:ind w:left="0" w:firstLine="0"/>
        <w:rPr>
          <w:sz w:val="18"/>
          <w:szCs w:val="18"/>
        </w:rPr>
      </w:pPr>
      <w:r w:rsidRPr="009A64D4">
        <w:rPr>
          <w:sz w:val="18"/>
          <w:szCs w:val="18"/>
        </w:rPr>
        <w:t xml:space="preserve">Príloha č. </w:t>
      </w:r>
      <w:r w:rsidR="00F2254A">
        <w:rPr>
          <w:sz w:val="18"/>
          <w:szCs w:val="18"/>
        </w:rPr>
        <w:t>2</w:t>
      </w:r>
      <w:r w:rsidR="00F2254A" w:rsidRPr="009A64D4">
        <w:rPr>
          <w:sz w:val="18"/>
          <w:szCs w:val="18"/>
        </w:rPr>
        <w:t xml:space="preserve"> </w:t>
      </w:r>
      <w:r w:rsidRPr="009A64D4">
        <w:rPr>
          <w:sz w:val="18"/>
          <w:szCs w:val="18"/>
        </w:rPr>
        <w:t>k notifikácii</w:t>
      </w:r>
      <w:r w:rsidR="00EF7985">
        <w:rPr>
          <w:sz w:val="18"/>
          <w:szCs w:val="18"/>
        </w:rPr>
        <w:t xml:space="preserve"> o zmene</w:t>
      </w:r>
      <w:r w:rsidRPr="009A64D4">
        <w:rPr>
          <w:sz w:val="18"/>
          <w:szCs w:val="18"/>
        </w:rPr>
        <w:t>, ev.</w:t>
      </w:r>
      <w:r w:rsidR="00F2254A">
        <w:rPr>
          <w:sz w:val="18"/>
          <w:szCs w:val="18"/>
        </w:rPr>
        <w:t xml:space="preserve"> </w:t>
      </w:r>
      <w:r w:rsidRPr="009A64D4">
        <w:rPr>
          <w:sz w:val="18"/>
          <w:szCs w:val="18"/>
        </w:rPr>
        <w:t>č.</w:t>
      </w:r>
      <w:r w:rsidR="00A71ECF">
        <w:rPr>
          <w:sz w:val="18"/>
          <w:szCs w:val="18"/>
        </w:rPr>
        <w:t>:</w:t>
      </w:r>
      <w:r w:rsidR="00121FE8">
        <w:rPr>
          <w:sz w:val="18"/>
          <w:szCs w:val="18"/>
        </w:rPr>
        <w:t xml:space="preserve"> </w:t>
      </w:r>
      <w:r w:rsidR="00F2254A" w:rsidRPr="00F2254A">
        <w:rPr>
          <w:sz w:val="18"/>
          <w:szCs w:val="18"/>
        </w:rPr>
        <w:t>2016/05778-Z1A</w:t>
      </w:r>
    </w:p>
    <w:p w:rsidR="009A64D4" w:rsidRDefault="009A64D4" w:rsidP="00536B25">
      <w:pPr>
        <w:widowControl w:val="0"/>
        <w:ind w:left="0" w:firstLine="0"/>
        <w:rPr>
          <w:sz w:val="18"/>
          <w:szCs w:val="18"/>
        </w:rPr>
      </w:pPr>
    </w:p>
    <w:p w:rsidR="009A64D4" w:rsidRDefault="009A64D4" w:rsidP="00536B25">
      <w:pPr>
        <w:widowControl w:val="0"/>
        <w:ind w:left="0" w:firstLine="0"/>
        <w:rPr>
          <w:sz w:val="18"/>
          <w:szCs w:val="18"/>
        </w:rPr>
      </w:pPr>
    </w:p>
    <w:p w:rsidR="009A64D4" w:rsidRPr="009A64D4" w:rsidRDefault="009A64D4" w:rsidP="009A64D4">
      <w:pPr>
        <w:widowControl w:val="0"/>
        <w:ind w:left="0" w:firstLine="0"/>
        <w:jc w:val="center"/>
        <w:rPr>
          <w:b/>
          <w:szCs w:val="22"/>
        </w:rPr>
      </w:pPr>
      <w:r w:rsidRPr="009A64D4">
        <w:rPr>
          <w:b/>
          <w:szCs w:val="22"/>
        </w:rPr>
        <w:t>SÚHRN CHARAKTERISTICKÝCH VLASTNOSTÍ LIEKU</w:t>
      </w:r>
    </w:p>
    <w:p w:rsidR="009A64D4" w:rsidRPr="00FE4A18" w:rsidRDefault="009A64D4" w:rsidP="00536B25">
      <w:pPr>
        <w:widowControl w:val="0"/>
        <w:ind w:left="0" w:firstLine="0"/>
        <w:rPr>
          <w:szCs w:val="22"/>
        </w:rPr>
      </w:pPr>
    </w:p>
    <w:p w:rsidR="00B06E24" w:rsidRPr="00B13F68" w:rsidRDefault="00B06E24">
      <w:pPr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1.</w:t>
      </w:r>
      <w:r w:rsidRPr="003021DE">
        <w:rPr>
          <w:b/>
          <w:szCs w:val="22"/>
        </w:rPr>
        <w:tab/>
        <w:t>NÁZOV LIEKU</w:t>
      </w:r>
    </w:p>
    <w:p w:rsidR="00780926" w:rsidRPr="003021DE" w:rsidRDefault="00780926" w:rsidP="00E41B3F">
      <w:pPr>
        <w:rPr>
          <w:szCs w:val="22"/>
        </w:rPr>
      </w:pPr>
    </w:p>
    <w:p w:rsidR="00780926" w:rsidRDefault="00AC6808" w:rsidP="00E41B3F">
      <w:pPr>
        <w:rPr>
          <w:szCs w:val="22"/>
        </w:rPr>
      </w:pPr>
      <w:r w:rsidRPr="00AC6808">
        <w:rPr>
          <w:szCs w:val="22"/>
        </w:rPr>
        <w:t>NATRIUM CHLORATUM Biotika solutio isotonica</w:t>
      </w:r>
    </w:p>
    <w:p w:rsidR="009A64D4" w:rsidRPr="009A64D4" w:rsidRDefault="009A64D4" w:rsidP="009A64D4">
      <w:pPr>
        <w:rPr>
          <w:iCs/>
        </w:rPr>
      </w:pPr>
      <w:smartTag w:uri="urn:schemas-microsoft-com:office:smarttags" w:element="metricconverter">
        <w:smartTagPr>
          <w:attr w:name="ProductID" w:val="0,045 g"/>
        </w:smartTagPr>
        <w:r w:rsidRPr="009A64D4">
          <w:rPr>
            <w:iCs/>
          </w:rPr>
          <w:t>0,045 g</w:t>
        </w:r>
      </w:smartTag>
      <w:r w:rsidRPr="009A64D4">
        <w:rPr>
          <w:iCs/>
        </w:rPr>
        <w:t xml:space="preserve"> v 5 ml alebo </w:t>
      </w:r>
      <w:smartTag w:uri="urn:schemas-microsoft-com:office:smarttags" w:element="metricconverter">
        <w:smartTagPr>
          <w:attr w:name="ProductID" w:val="0,09 g"/>
        </w:smartTagPr>
        <w:r w:rsidRPr="009A64D4">
          <w:rPr>
            <w:iCs/>
          </w:rPr>
          <w:t>0,09 g</w:t>
        </w:r>
      </w:smartTag>
      <w:r w:rsidRPr="009A64D4">
        <w:rPr>
          <w:iCs/>
        </w:rPr>
        <w:t xml:space="preserve"> v 10 ml</w:t>
      </w:r>
    </w:p>
    <w:p w:rsidR="00AC6808" w:rsidRPr="00AC6808" w:rsidRDefault="009A64D4" w:rsidP="009A64D4">
      <w:pPr>
        <w:rPr>
          <w:iCs/>
        </w:rPr>
      </w:pPr>
      <w:r w:rsidRPr="009A64D4">
        <w:rPr>
          <w:iCs/>
        </w:rPr>
        <w:t>injekčný roztok</w:t>
      </w:r>
    </w:p>
    <w:p w:rsidR="00AC6808" w:rsidRPr="003021DE" w:rsidRDefault="00AC6808" w:rsidP="00E41B3F">
      <w:pPr>
        <w:rPr>
          <w:iCs/>
        </w:rPr>
      </w:pPr>
    </w:p>
    <w:p w:rsidR="00780926" w:rsidRPr="003021DE" w:rsidRDefault="00780926" w:rsidP="00E41B3F">
      <w:pPr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2.</w:t>
      </w:r>
      <w:r w:rsidRPr="003021DE">
        <w:rPr>
          <w:b/>
          <w:szCs w:val="22"/>
        </w:rPr>
        <w:tab/>
        <w:t>KVALITATÍVNE A</w:t>
      </w:r>
      <w:r w:rsidR="00A236CF">
        <w:rPr>
          <w:b/>
          <w:szCs w:val="22"/>
        </w:rPr>
        <w:t> </w:t>
      </w:r>
      <w:r w:rsidRPr="003021DE">
        <w:rPr>
          <w:b/>
          <w:szCs w:val="22"/>
        </w:rPr>
        <w:t>KVANTITATÍVNE ZLOŽENIE</w:t>
      </w:r>
    </w:p>
    <w:p w:rsidR="00780926" w:rsidRPr="00A75ECC" w:rsidRDefault="00780926" w:rsidP="00E41B3F">
      <w:pPr>
        <w:ind w:left="0" w:firstLine="0"/>
      </w:pPr>
    </w:p>
    <w:p w:rsidR="00AC6808" w:rsidRDefault="009A64D4" w:rsidP="00E41B3F">
      <w:pPr>
        <w:tabs>
          <w:tab w:val="left" w:pos="567"/>
        </w:tabs>
        <w:spacing w:line="260" w:lineRule="exact"/>
        <w:ind w:left="0" w:firstLine="0"/>
        <w:rPr>
          <w:szCs w:val="20"/>
          <w:lang w:eastAsia="en-US"/>
        </w:rPr>
      </w:pPr>
      <w:r w:rsidRPr="009A64D4">
        <w:rPr>
          <w:szCs w:val="20"/>
          <w:u w:val="single"/>
          <w:lang w:eastAsia="en-US"/>
        </w:rPr>
        <w:t>Liečivo:</w:t>
      </w:r>
      <w:r w:rsidRPr="009A64D4">
        <w:rPr>
          <w:szCs w:val="20"/>
          <w:lang w:eastAsia="en-US"/>
        </w:rPr>
        <w:t xml:space="preserve"> </w:t>
      </w:r>
      <w:r w:rsidR="00550B8B" w:rsidRPr="00550B8B">
        <w:rPr>
          <w:szCs w:val="20"/>
          <w:lang w:eastAsia="en-US"/>
        </w:rPr>
        <w:t>Chlorid sodný</w:t>
      </w:r>
      <w:r w:rsidR="00AC6808" w:rsidRPr="00550B8B">
        <w:rPr>
          <w:szCs w:val="20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0,045 g"/>
        </w:smartTagPr>
        <w:r w:rsidR="00AC6808" w:rsidRPr="00550B8B">
          <w:rPr>
            <w:szCs w:val="20"/>
            <w:lang w:eastAsia="en-US"/>
          </w:rPr>
          <w:t>0,045 g</w:t>
        </w:r>
      </w:smartTag>
      <w:r w:rsidR="00AC6808" w:rsidRPr="00550B8B">
        <w:rPr>
          <w:szCs w:val="20"/>
          <w:lang w:eastAsia="en-US"/>
        </w:rPr>
        <w:t xml:space="preserve"> v 5 ml alebo </w:t>
      </w:r>
      <w:smartTag w:uri="urn:schemas-microsoft-com:office:smarttags" w:element="metricconverter">
        <w:smartTagPr>
          <w:attr w:name="ProductID" w:val="0,09 g"/>
        </w:smartTagPr>
        <w:r w:rsidR="00AC6808" w:rsidRPr="00550B8B">
          <w:rPr>
            <w:szCs w:val="20"/>
            <w:lang w:eastAsia="en-US"/>
          </w:rPr>
          <w:t>0,09 g</w:t>
        </w:r>
      </w:smartTag>
      <w:r w:rsidR="00AC6808" w:rsidRPr="00550B8B">
        <w:rPr>
          <w:szCs w:val="20"/>
          <w:lang w:eastAsia="en-US"/>
        </w:rPr>
        <w:t xml:space="preserve"> v 10 ml.</w:t>
      </w:r>
    </w:p>
    <w:p w:rsidR="00526B06" w:rsidRPr="00526B06" w:rsidRDefault="00526B06" w:rsidP="00526B06">
      <w:pPr>
        <w:tabs>
          <w:tab w:val="left" w:pos="567"/>
        </w:tabs>
        <w:spacing w:line="260" w:lineRule="exact"/>
        <w:ind w:left="0" w:firstLine="0"/>
        <w:rPr>
          <w:szCs w:val="20"/>
          <w:lang w:eastAsia="en-US"/>
        </w:rPr>
      </w:pPr>
      <w:r w:rsidRPr="00526B06">
        <w:rPr>
          <w:szCs w:val="20"/>
          <w:lang w:eastAsia="en-US"/>
        </w:rPr>
        <w:t>Obsah sodíka: 3,542 mg/ml, to zodpovedá 0,154 mmol/ml.</w:t>
      </w:r>
    </w:p>
    <w:p w:rsidR="00AC6808" w:rsidRDefault="00AC6808" w:rsidP="00E41B3F">
      <w:pPr>
        <w:tabs>
          <w:tab w:val="left" w:pos="567"/>
        </w:tabs>
        <w:spacing w:line="260" w:lineRule="exact"/>
        <w:ind w:left="0" w:firstLine="0"/>
        <w:rPr>
          <w:szCs w:val="20"/>
          <w:lang w:eastAsia="en-US"/>
        </w:rPr>
      </w:pPr>
    </w:p>
    <w:p w:rsidR="00780926" w:rsidRPr="003021DE" w:rsidRDefault="00780926" w:rsidP="00AC6808">
      <w:pPr>
        <w:tabs>
          <w:tab w:val="left" w:pos="567"/>
        </w:tabs>
        <w:spacing w:line="260" w:lineRule="exact"/>
        <w:ind w:left="0" w:firstLine="0"/>
        <w:rPr>
          <w:color w:val="FF0000"/>
        </w:rPr>
      </w:pPr>
      <w:r w:rsidRPr="003021DE">
        <w:rPr>
          <w:szCs w:val="20"/>
          <w:lang w:eastAsia="en-US"/>
        </w:rPr>
        <w:t>Úplný zoznam pomocných látok, pozri časť 6.1</w:t>
      </w:r>
    </w:p>
    <w:p w:rsidR="00780926" w:rsidRPr="003021DE" w:rsidRDefault="00780926" w:rsidP="00E41B3F">
      <w:pPr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</w:p>
    <w:p w:rsidR="00780926" w:rsidRPr="003021DE" w:rsidRDefault="00780926" w:rsidP="00E41B3F">
      <w:pPr>
        <w:rPr>
          <w:caps/>
          <w:szCs w:val="22"/>
        </w:rPr>
      </w:pPr>
      <w:r w:rsidRPr="003021DE">
        <w:rPr>
          <w:b/>
          <w:szCs w:val="22"/>
        </w:rPr>
        <w:t>3.</w:t>
      </w:r>
      <w:r w:rsidRPr="003021DE">
        <w:rPr>
          <w:b/>
          <w:szCs w:val="22"/>
        </w:rPr>
        <w:tab/>
        <w:t>LIEKOVÁ FORMA</w:t>
      </w:r>
    </w:p>
    <w:p w:rsidR="00780926" w:rsidRPr="003021DE" w:rsidRDefault="00780926" w:rsidP="00E41B3F"/>
    <w:p w:rsidR="00AC6808" w:rsidRPr="00AC6808" w:rsidRDefault="00AC6808" w:rsidP="00AC6808">
      <w:pPr>
        <w:rPr>
          <w:iCs/>
        </w:rPr>
      </w:pPr>
      <w:r>
        <w:rPr>
          <w:iCs/>
        </w:rPr>
        <w:t>I</w:t>
      </w:r>
      <w:r w:rsidRPr="00AC6808">
        <w:rPr>
          <w:iCs/>
        </w:rPr>
        <w:t>njekčný roztok</w:t>
      </w:r>
      <w:r>
        <w:rPr>
          <w:iCs/>
        </w:rPr>
        <w:t>.</w:t>
      </w:r>
    </w:p>
    <w:p w:rsidR="00121FE8" w:rsidRDefault="00121FE8" w:rsidP="009A64D4"/>
    <w:p w:rsidR="009A64D4" w:rsidRPr="009A64D4" w:rsidRDefault="00121FE8" w:rsidP="009A64D4">
      <w:r>
        <w:t>Č</w:t>
      </w:r>
      <w:r w:rsidR="009A64D4" w:rsidRPr="009A64D4">
        <w:t>íry, bezfarebný roztok, bez mechanických cudzorodých častíc.</w:t>
      </w:r>
    </w:p>
    <w:p w:rsidR="00780926" w:rsidRPr="003021DE" w:rsidRDefault="00780926" w:rsidP="00E41B3F"/>
    <w:p w:rsidR="00780926" w:rsidRPr="003021DE" w:rsidRDefault="00780926" w:rsidP="00E41B3F">
      <w:pPr>
        <w:rPr>
          <w:szCs w:val="22"/>
        </w:rPr>
      </w:pPr>
    </w:p>
    <w:p w:rsidR="00780926" w:rsidRPr="003021DE" w:rsidRDefault="00780926" w:rsidP="00E41B3F">
      <w:pPr>
        <w:rPr>
          <w:caps/>
          <w:szCs w:val="22"/>
        </w:rPr>
      </w:pPr>
      <w:r w:rsidRPr="003021DE">
        <w:rPr>
          <w:b/>
          <w:caps/>
          <w:szCs w:val="22"/>
        </w:rPr>
        <w:t>4.</w:t>
      </w:r>
      <w:r w:rsidRPr="003021DE">
        <w:rPr>
          <w:b/>
          <w:caps/>
          <w:szCs w:val="22"/>
        </w:rPr>
        <w:tab/>
        <w:t>KLINICKÉ ÚDAJE</w:t>
      </w:r>
    </w:p>
    <w:p w:rsidR="00780926" w:rsidRPr="003021DE" w:rsidRDefault="00780926" w:rsidP="00E41B3F">
      <w:pPr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4.1</w:t>
      </w:r>
      <w:r w:rsidRPr="003021DE">
        <w:rPr>
          <w:b/>
          <w:szCs w:val="22"/>
        </w:rPr>
        <w:tab/>
        <w:t>Terapeutické indikácie</w:t>
      </w:r>
    </w:p>
    <w:p w:rsidR="00780926" w:rsidRPr="003021DE" w:rsidRDefault="00780926" w:rsidP="00E41B3F">
      <w:pPr>
        <w:rPr>
          <w:szCs w:val="22"/>
        </w:rPr>
      </w:pPr>
    </w:p>
    <w:p w:rsidR="00AF0B31" w:rsidRDefault="00AF0B31" w:rsidP="00AF0B31">
      <w:pPr>
        <w:jc w:val="both"/>
        <w:rPr>
          <w:szCs w:val="22"/>
        </w:rPr>
      </w:pPr>
      <w:r w:rsidRPr="00AF0B31">
        <w:rPr>
          <w:szCs w:val="22"/>
        </w:rPr>
        <w:t xml:space="preserve">Na prípravu roztokov a suspenzií ako nosný roztok pre lieky, na suplementáciu sodíkových a </w:t>
      </w:r>
    </w:p>
    <w:p w:rsidR="00F07529" w:rsidRPr="003021DE" w:rsidRDefault="00AF0B31" w:rsidP="00AF0B31">
      <w:pPr>
        <w:jc w:val="both"/>
        <w:rPr>
          <w:szCs w:val="22"/>
        </w:rPr>
      </w:pPr>
      <w:r w:rsidRPr="00AF0B31">
        <w:rPr>
          <w:szCs w:val="22"/>
        </w:rPr>
        <w:t>chloridových iónov.</w:t>
      </w:r>
    </w:p>
    <w:p w:rsidR="00780926" w:rsidRPr="00B13F68" w:rsidRDefault="00780926">
      <w:pPr>
        <w:rPr>
          <w:szCs w:val="22"/>
        </w:rPr>
      </w:pPr>
    </w:p>
    <w:p w:rsidR="00780926" w:rsidRPr="00B13F68" w:rsidRDefault="00780926">
      <w:pPr>
        <w:rPr>
          <w:b/>
          <w:szCs w:val="22"/>
        </w:rPr>
      </w:pPr>
      <w:r w:rsidRPr="00B13F68">
        <w:rPr>
          <w:b/>
          <w:szCs w:val="22"/>
        </w:rPr>
        <w:t>4.2</w:t>
      </w:r>
      <w:r w:rsidRPr="00B13F68">
        <w:rPr>
          <w:b/>
          <w:szCs w:val="22"/>
        </w:rPr>
        <w:tab/>
        <w:t>Dávkovanie a</w:t>
      </w:r>
      <w:r w:rsidR="00BD7004">
        <w:rPr>
          <w:b/>
          <w:szCs w:val="22"/>
        </w:rPr>
        <w:t> </w:t>
      </w:r>
      <w:r w:rsidRPr="00B13F68">
        <w:rPr>
          <w:b/>
          <w:szCs w:val="22"/>
        </w:rPr>
        <w:t>spôsob podávania</w:t>
      </w:r>
    </w:p>
    <w:p w:rsidR="00780926" w:rsidRPr="00B13F68" w:rsidRDefault="00780926">
      <w:pPr>
        <w:rPr>
          <w:szCs w:val="22"/>
        </w:rPr>
      </w:pPr>
    </w:p>
    <w:p w:rsidR="00E1698A" w:rsidRPr="00B13F68" w:rsidRDefault="00E1698A" w:rsidP="00E41B3F">
      <w:pPr>
        <w:rPr>
          <w:szCs w:val="22"/>
          <w:u w:val="single"/>
        </w:rPr>
      </w:pPr>
      <w:r w:rsidRPr="00B13F68">
        <w:rPr>
          <w:szCs w:val="22"/>
          <w:u w:val="single"/>
        </w:rPr>
        <w:t>Dávkovanie</w:t>
      </w:r>
    </w:p>
    <w:p w:rsidR="00E1698A" w:rsidRDefault="00E1698A" w:rsidP="00E41B3F">
      <w:pPr>
        <w:rPr>
          <w:szCs w:val="22"/>
        </w:rPr>
      </w:pPr>
    </w:p>
    <w:p w:rsidR="00B60944" w:rsidRDefault="00B60944" w:rsidP="00B60944">
      <w:pPr>
        <w:rPr>
          <w:szCs w:val="22"/>
        </w:rPr>
      </w:pPr>
      <w:r w:rsidRPr="00B60944">
        <w:rPr>
          <w:szCs w:val="22"/>
        </w:rPr>
        <w:t xml:space="preserve">Závisí od veku, hmotnosti a klinického stavu pacienta. </w:t>
      </w:r>
    </w:p>
    <w:p w:rsidR="00B60944" w:rsidRPr="00B60944" w:rsidRDefault="00B60944" w:rsidP="00B60944">
      <w:pPr>
        <w:rPr>
          <w:szCs w:val="22"/>
        </w:rPr>
      </w:pPr>
      <w:r w:rsidRPr="00B60944">
        <w:rPr>
          <w:szCs w:val="22"/>
        </w:rPr>
        <w:t>Je potrebné ko</w:t>
      </w:r>
      <w:r>
        <w:rPr>
          <w:szCs w:val="22"/>
        </w:rPr>
        <w:t xml:space="preserve">ntrolovať vodnú bilanciu a tiež </w:t>
      </w:r>
      <w:r w:rsidRPr="00B60944">
        <w:rPr>
          <w:szCs w:val="22"/>
        </w:rPr>
        <w:t>monitorovať koncentráciu elektrolytov v sére.</w:t>
      </w:r>
    </w:p>
    <w:p w:rsidR="00B60944" w:rsidRPr="00B60944" w:rsidRDefault="00B60944" w:rsidP="00B60944">
      <w:pPr>
        <w:rPr>
          <w:szCs w:val="22"/>
        </w:rPr>
      </w:pPr>
      <w:r w:rsidRPr="00B60944">
        <w:rPr>
          <w:szCs w:val="22"/>
        </w:rPr>
        <w:t>Pre výpočet deficitu nátria je možné použiť vzorec:</w:t>
      </w:r>
    </w:p>
    <w:p w:rsidR="00B60944" w:rsidRDefault="00B60944" w:rsidP="00B60944">
      <w:pPr>
        <w:rPr>
          <w:szCs w:val="22"/>
        </w:rPr>
      </w:pPr>
      <w:r w:rsidRPr="00B60944">
        <w:rPr>
          <w:szCs w:val="22"/>
        </w:rPr>
        <w:t>Deficit Na</w:t>
      </w:r>
      <w:r w:rsidRPr="00B60944">
        <w:rPr>
          <w:szCs w:val="22"/>
          <w:vertAlign w:val="superscript"/>
        </w:rPr>
        <w:t>+</w:t>
      </w:r>
      <w:r w:rsidRPr="00B60944">
        <w:rPr>
          <w:szCs w:val="22"/>
        </w:rPr>
        <w:t xml:space="preserve"> = /140 - (aktuálny Na</w:t>
      </w:r>
      <w:r w:rsidRPr="00B60944">
        <w:rPr>
          <w:szCs w:val="22"/>
          <w:vertAlign w:val="superscript"/>
        </w:rPr>
        <w:t>+</w:t>
      </w:r>
      <w:r w:rsidRPr="00B60944">
        <w:rPr>
          <w:szCs w:val="22"/>
        </w:rPr>
        <w:t>)/ x hmotnosť v kg x 0,6</w:t>
      </w:r>
      <w:r>
        <w:rPr>
          <w:szCs w:val="22"/>
        </w:rPr>
        <w:t>.</w:t>
      </w:r>
    </w:p>
    <w:p w:rsidR="00B60944" w:rsidRPr="00B13F68" w:rsidRDefault="00B60944" w:rsidP="00B60944">
      <w:pPr>
        <w:rPr>
          <w:szCs w:val="22"/>
        </w:rPr>
      </w:pPr>
    </w:p>
    <w:p w:rsidR="009A64D4" w:rsidRPr="009A64D4" w:rsidRDefault="009A64D4" w:rsidP="009A64D4">
      <w:pPr>
        <w:rPr>
          <w:b/>
          <w:i/>
          <w:szCs w:val="22"/>
        </w:rPr>
      </w:pPr>
      <w:r w:rsidRPr="009A64D4">
        <w:rPr>
          <w:i/>
          <w:szCs w:val="22"/>
        </w:rPr>
        <w:t>Pediatrická populácia</w:t>
      </w:r>
    </w:p>
    <w:p w:rsidR="009A64D4" w:rsidRPr="009A64D4" w:rsidRDefault="009A64D4" w:rsidP="009A64D4">
      <w:pPr>
        <w:rPr>
          <w:szCs w:val="22"/>
        </w:rPr>
      </w:pPr>
      <w:r w:rsidRPr="009A64D4">
        <w:rPr>
          <w:szCs w:val="22"/>
        </w:rPr>
        <w:t>Osobitná opatrnosť je potrebná pri podávaní deťom.</w:t>
      </w:r>
    </w:p>
    <w:p w:rsidR="009A64D4" w:rsidRPr="009A64D4" w:rsidRDefault="009A64D4" w:rsidP="009A64D4">
      <w:pPr>
        <w:rPr>
          <w:szCs w:val="22"/>
        </w:rPr>
      </w:pPr>
    </w:p>
    <w:p w:rsidR="009A64D4" w:rsidRPr="009A64D4" w:rsidRDefault="009A64D4" w:rsidP="009A64D4">
      <w:pPr>
        <w:rPr>
          <w:szCs w:val="22"/>
          <w:u w:val="single"/>
        </w:rPr>
      </w:pPr>
      <w:r w:rsidRPr="009A64D4">
        <w:rPr>
          <w:szCs w:val="22"/>
          <w:u w:val="single"/>
        </w:rPr>
        <w:t>Spôsob podávania</w:t>
      </w:r>
    </w:p>
    <w:p w:rsidR="009A64D4" w:rsidRPr="009A64D4" w:rsidRDefault="009A64D4" w:rsidP="009A64D4">
      <w:pPr>
        <w:rPr>
          <w:szCs w:val="22"/>
        </w:rPr>
      </w:pPr>
      <w:r w:rsidRPr="009A64D4">
        <w:rPr>
          <w:szCs w:val="22"/>
        </w:rPr>
        <w:t>Liek je určený na intravenóznu aplikáciu.</w:t>
      </w:r>
    </w:p>
    <w:p w:rsidR="00780926" w:rsidRPr="003021DE" w:rsidRDefault="00780926" w:rsidP="00E41B3F">
      <w:pPr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4.3</w:t>
      </w:r>
      <w:r w:rsidRPr="003021DE">
        <w:rPr>
          <w:b/>
          <w:szCs w:val="22"/>
        </w:rPr>
        <w:tab/>
        <w:t>Kontraindikácie</w:t>
      </w:r>
    </w:p>
    <w:p w:rsidR="00780926" w:rsidRDefault="00780926" w:rsidP="00E41B3F">
      <w:pPr>
        <w:rPr>
          <w:szCs w:val="22"/>
        </w:rPr>
      </w:pPr>
    </w:p>
    <w:p w:rsidR="009666C3" w:rsidRPr="009666C3" w:rsidRDefault="009666C3" w:rsidP="009666C3">
      <w:pPr>
        <w:pStyle w:val="Zkladntext"/>
        <w:rPr>
          <w:noProof/>
          <w:szCs w:val="22"/>
        </w:rPr>
      </w:pPr>
      <w:r w:rsidRPr="009666C3">
        <w:rPr>
          <w:noProof/>
          <w:szCs w:val="22"/>
        </w:rPr>
        <w:t xml:space="preserve">Precitlivenosť na </w:t>
      </w:r>
      <w:r w:rsidR="00E827B3">
        <w:rPr>
          <w:noProof/>
          <w:szCs w:val="22"/>
        </w:rPr>
        <w:t>liečivo</w:t>
      </w:r>
      <w:r w:rsidRPr="009666C3">
        <w:rPr>
          <w:noProof/>
          <w:szCs w:val="22"/>
        </w:rPr>
        <w:t xml:space="preserve"> alebo na ktorúkoľvek z pomocných látok uvedených v časti 6.1. </w:t>
      </w:r>
    </w:p>
    <w:p w:rsidR="009666C3" w:rsidRPr="009666C3" w:rsidRDefault="009666C3" w:rsidP="009666C3">
      <w:pPr>
        <w:pStyle w:val="Zkladntext"/>
        <w:rPr>
          <w:noProof/>
          <w:szCs w:val="22"/>
        </w:rPr>
      </w:pPr>
      <w:r w:rsidRPr="009666C3">
        <w:rPr>
          <w:noProof/>
          <w:szCs w:val="22"/>
        </w:rPr>
        <w:t>Nepoužívajte pri:</w:t>
      </w:r>
    </w:p>
    <w:p w:rsidR="009666C3" w:rsidRPr="009666C3" w:rsidRDefault="009666C3" w:rsidP="009666C3">
      <w:pPr>
        <w:numPr>
          <w:ilvl w:val="0"/>
          <w:numId w:val="12"/>
        </w:numPr>
        <w:rPr>
          <w:szCs w:val="22"/>
        </w:rPr>
      </w:pPr>
      <w:r w:rsidRPr="009666C3">
        <w:rPr>
          <w:szCs w:val="22"/>
        </w:rPr>
        <w:t xml:space="preserve">hypernatriémii (nad 145 mmol/l), </w:t>
      </w:r>
    </w:p>
    <w:p w:rsidR="009666C3" w:rsidRPr="009666C3" w:rsidRDefault="009666C3" w:rsidP="009666C3">
      <w:pPr>
        <w:numPr>
          <w:ilvl w:val="0"/>
          <w:numId w:val="12"/>
        </w:numPr>
        <w:rPr>
          <w:szCs w:val="22"/>
        </w:rPr>
      </w:pPr>
      <w:r w:rsidRPr="009666C3">
        <w:rPr>
          <w:szCs w:val="22"/>
        </w:rPr>
        <w:t xml:space="preserve">hyperchlorémii, </w:t>
      </w:r>
    </w:p>
    <w:p w:rsidR="009666C3" w:rsidRPr="009666C3" w:rsidRDefault="009666C3" w:rsidP="009666C3">
      <w:pPr>
        <w:numPr>
          <w:ilvl w:val="0"/>
          <w:numId w:val="12"/>
        </w:numPr>
        <w:rPr>
          <w:szCs w:val="22"/>
        </w:rPr>
      </w:pPr>
      <w:r w:rsidRPr="009666C3">
        <w:rPr>
          <w:szCs w:val="22"/>
        </w:rPr>
        <w:t xml:space="preserve">acidóze, </w:t>
      </w:r>
    </w:p>
    <w:p w:rsidR="009666C3" w:rsidRPr="009666C3" w:rsidRDefault="009666C3" w:rsidP="009666C3">
      <w:pPr>
        <w:numPr>
          <w:ilvl w:val="0"/>
          <w:numId w:val="12"/>
        </w:numPr>
        <w:rPr>
          <w:szCs w:val="22"/>
        </w:rPr>
      </w:pPr>
      <w:r w:rsidRPr="009666C3">
        <w:rPr>
          <w:szCs w:val="22"/>
        </w:rPr>
        <w:t xml:space="preserve">hypertonickej dehydratácii, </w:t>
      </w:r>
    </w:p>
    <w:p w:rsidR="009666C3" w:rsidRPr="009666C3" w:rsidRDefault="009666C3" w:rsidP="009666C3">
      <w:pPr>
        <w:numPr>
          <w:ilvl w:val="0"/>
          <w:numId w:val="12"/>
        </w:numPr>
        <w:rPr>
          <w:szCs w:val="22"/>
        </w:rPr>
      </w:pPr>
      <w:r w:rsidRPr="009666C3">
        <w:rPr>
          <w:szCs w:val="22"/>
        </w:rPr>
        <w:lastRenderedPageBreak/>
        <w:t xml:space="preserve">srdcovej nedostatočnosti, </w:t>
      </w:r>
    </w:p>
    <w:p w:rsidR="009666C3" w:rsidRPr="009666C3" w:rsidRDefault="009666C3" w:rsidP="009666C3">
      <w:pPr>
        <w:numPr>
          <w:ilvl w:val="0"/>
          <w:numId w:val="12"/>
        </w:numPr>
        <w:rPr>
          <w:szCs w:val="22"/>
        </w:rPr>
      </w:pPr>
      <w:r w:rsidRPr="009666C3">
        <w:rPr>
          <w:szCs w:val="22"/>
        </w:rPr>
        <w:t xml:space="preserve">pľúcnom a mozgovom edéme, </w:t>
      </w:r>
    </w:p>
    <w:p w:rsidR="009666C3" w:rsidRPr="009666C3" w:rsidRDefault="009666C3" w:rsidP="009666C3">
      <w:pPr>
        <w:numPr>
          <w:ilvl w:val="0"/>
          <w:numId w:val="12"/>
        </w:numPr>
        <w:rPr>
          <w:szCs w:val="22"/>
        </w:rPr>
      </w:pPr>
      <w:r w:rsidRPr="009666C3">
        <w:rPr>
          <w:szCs w:val="22"/>
        </w:rPr>
        <w:t xml:space="preserve">obličkovej nedostatočnosti s anúriou, </w:t>
      </w:r>
    </w:p>
    <w:p w:rsidR="009666C3" w:rsidRPr="009666C3" w:rsidRDefault="009666C3" w:rsidP="009666C3">
      <w:pPr>
        <w:numPr>
          <w:ilvl w:val="0"/>
          <w:numId w:val="12"/>
        </w:numPr>
        <w:rPr>
          <w:szCs w:val="22"/>
        </w:rPr>
      </w:pPr>
      <w:r w:rsidRPr="009666C3">
        <w:rPr>
          <w:szCs w:val="22"/>
        </w:rPr>
        <w:t xml:space="preserve">cirhóze pečene s ascitom, </w:t>
      </w:r>
    </w:p>
    <w:p w:rsidR="009666C3" w:rsidRPr="009666C3" w:rsidRDefault="00121FE8" w:rsidP="009666C3">
      <w:pPr>
        <w:numPr>
          <w:ilvl w:val="0"/>
          <w:numId w:val="12"/>
        </w:numPr>
        <w:rPr>
          <w:szCs w:val="22"/>
        </w:rPr>
      </w:pPr>
      <w:r>
        <w:rPr>
          <w:szCs w:val="22"/>
        </w:rPr>
        <w:t>t</w:t>
      </w:r>
      <w:r w:rsidR="009666C3" w:rsidRPr="009666C3">
        <w:rPr>
          <w:szCs w:val="22"/>
        </w:rPr>
        <w:t>erapii liekmi, ktoré retinujú sodík (napr. steroidy).</w:t>
      </w:r>
    </w:p>
    <w:p w:rsidR="009507C6" w:rsidRPr="003021DE" w:rsidRDefault="009507C6" w:rsidP="00E41B3F">
      <w:pPr>
        <w:rPr>
          <w:szCs w:val="22"/>
        </w:rPr>
      </w:pPr>
    </w:p>
    <w:p w:rsidR="00780926" w:rsidRPr="00B13F68" w:rsidRDefault="00780926" w:rsidP="00E41B3F">
      <w:pPr>
        <w:rPr>
          <w:b/>
          <w:szCs w:val="22"/>
        </w:rPr>
      </w:pPr>
      <w:r w:rsidRPr="00B13F68">
        <w:rPr>
          <w:b/>
          <w:szCs w:val="22"/>
        </w:rPr>
        <w:t>4.4</w:t>
      </w:r>
      <w:r w:rsidRPr="00B13F68">
        <w:rPr>
          <w:b/>
          <w:szCs w:val="22"/>
        </w:rPr>
        <w:tab/>
        <w:t>Osobitné upozornenia a opatrenia pri používaní</w:t>
      </w:r>
    </w:p>
    <w:p w:rsidR="00E1698A" w:rsidRPr="00B13F68" w:rsidRDefault="00E1698A" w:rsidP="00E41B3F">
      <w:pPr>
        <w:rPr>
          <w:szCs w:val="22"/>
        </w:rPr>
      </w:pPr>
    </w:p>
    <w:p w:rsidR="00780926" w:rsidRDefault="00CC11A4" w:rsidP="00E41B3F">
      <w:pPr>
        <w:rPr>
          <w:noProof/>
          <w:szCs w:val="22"/>
        </w:rPr>
      </w:pPr>
      <w:r w:rsidRPr="00CC11A4">
        <w:rPr>
          <w:noProof/>
          <w:szCs w:val="22"/>
        </w:rPr>
        <w:t>Osobitná opatrnosť je potrebná pri podávaní deťom a starším pacientom.</w:t>
      </w:r>
    </w:p>
    <w:p w:rsidR="009A1658" w:rsidRPr="003021DE" w:rsidRDefault="009A1658" w:rsidP="00E41B3F">
      <w:pPr>
        <w:rPr>
          <w:szCs w:val="22"/>
        </w:rPr>
      </w:pPr>
    </w:p>
    <w:p w:rsidR="00780926" w:rsidRPr="003021DE" w:rsidRDefault="00780926" w:rsidP="00E41B3F">
      <w:pPr>
        <w:rPr>
          <w:b/>
          <w:szCs w:val="22"/>
        </w:rPr>
      </w:pPr>
      <w:r w:rsidRPr="003021DE">
        <w:rPr>
          <w:b/>
          <w:szCs w:val="22"/>
        </w:rPr>
        <w:t>4.5</w:t>
      </w:r>
      <w:r w:rsidRPr="003021DE">
        <w:rPr>
          <w:b/>
          <w:szCs w:val="22"/>
        </w:rPr>
        <w:tab/>
        <w:t>Liekové a</w:t>
      </w:r>
      <w:r w:rsidR="00A236CF">
        <w:rPr>
          <w:b/>
          <w:szCs w:val="22"/>
        </w:rPr>
        <w:t> </w:t>
      </w:r>
      <w:r w:rsidRPr="003021DE">
        <w:rPr>
          <w:b/>
          <w:szCs w:val="22"/>
        </w:rPr>
        <w:t>iné interakcie</w:t>
      </w:r>
    </w:p>
    <w:p w:rsidR="00780926" w:rsidRPr="003021DE" w:rsidRDefault="00780926" w:rsidP="00E41B3F">
      <w:pPr>
        <w:rPr>
          <w:szCs w:val="22"/>
        </w:rPr>
      </w:pPr>
    </w:p>
    <w:p w:rsidR="00F07529" w:rsidRPr="003021DE" w:rsidRDefault="00CC11A4" w:rsidP="00E41B3F">
      <w:pPr>
        <w:rPr>
          <w:noProof/>
        </w:rPr>
      </w:pPr>
      <w:r w:rsidRPr="00CC11A4">
        <w:rPr>
          <w:noProof/>
        </w:rPr>
        <w:t>Nie sú známe.</w:t>
      </w:r>
    </w:p>
    <w:p w:rsidR="00780926" w:rsidRPr="003021DE" w:rsidRDefault="00780926" w:rsidP="00E41B3F">
      <w:pPr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4.6</w:t>
      </w:r>
      <w:r w:rsidRPr="003021DE">
        <w:rPr>
          <w:b/>
          <w:szCs w:val="22"/>
        </w:rPr>
        <w:tab/>
      </w:r>
      <w:r w:rsidR="00E1698A" w:rsidRPr="003021DE">
        <w:rPr>
          <w:b/>
          <w:noProof/>
          <w:szCs w:val="22"/>
        </w:rPr>
        <w:t>Fertilita, g</w:t>
      </w:r>
      <w:r w:rsidRPr="003021DE">
        <w:rPr>
          <w:b/>
          <w:szCs w:val="22"/>
        </w:rPr>
        <w:t>ravidita a</w:t>
      </w:r>
      <w:r w:rsidR="00BD7004" w:rsidRPr="00B13F68">
        <w:rPr>
          <w:b/>
          <w:szCs w:val="22"/>
        </w:rPr>
        <w:t> </w:t>
      </w:r>
      <w:r w:rsidRPr="003021DE">
        <w:rPr>
          <w:b/>
          <w:szCs w:val="22"/>
        </w:rPr>
        <w:t>laktácia</w:t>
      </w:r>
    </w:p>
    <w:p w:rsidR="00E1698A" w:rsidRPr="00B13F68" w:rsidRDefault="00E1698A" w:rsidP="00E41B3F"/>
    <w:p w:rsidR="00E1698A" w:rsidRDefault="00E1698A" w:rsidP="00E41B3F">
      <w:pPr>
        <w:rPr>
          <w:noProof/>
          <w:szCs w:val="22"/>
        </w:rPr>
      </w:pPr>
      <w:r w:rsidRPr="00B13F68">
        <w:rPr>
          <w:noProof/>
          <w:szCs w:val="22"/>
          <w:u w:val="single"/>
        </w:rPr>
        <w:t>Gravidita</w:t>
      </w:r>
    </w:p>
    <w:p w:rsidR="00CC11A4" w:rsidRDefault="00CC11A4" w:rsidP="00E41B3F">
      <w:pPr>
        <w:rPr>
          <w:noProof/>
          <w:szCs w:val="22"/>
        </w:rPr>
      </w:pPr>
      <w:r w:rsidRPr="00CC11A4">
        <w:rPr>
          <w:noProof/>
          <w:szCs w:val="22"/>
        </w:rPr>
        <w:t>Izotonický roztok chloridu sodného je možné podať počas tehotenstva. Je potrebné monitorov</w:t>
      </w:r>
      <w:r>
        <w:rPr>
          <w:noProof/>
          <w:szCs w:val="22"/>
        </w:rPr>
        <w:t>ať</w:t>
      </w:r>
    </w:p>
    <w:p w:rsidR="00CC11A4" w:rsidRDefault="00CC11A4" w:rsidP="00E41B3F">
      <w:pPr>
        <w:rPr>
          <w:noProof/>
          <w:szCs w:val="22"/>
        </w:rPr>
      </w:pPr>
      <w:r w:rsidRPr="00CC11A4">
        <w:rPr>
          <w:noProof/>
          <w:szCs w:val="22"/>
        </w:rPr>
        <w:t>koncentráciu elektrolytov v sére.</w:t>
      </w:r>
    </w:p>
    <w:p w:rsidR="00CC11A4" w:rsidRPr="003021DE" w:rsidRDefault="00CC11A4" w:rsidP="00E41B3F">
      <w:pPr>
        <w:rPr>
          <w:noProof/>
          <w:szCs w:val="22"/>
        </w:rPr>
      </w:pPr>
    </w:p>
    <w:p w:rsidR="00E1698A" w:rsidRDefault="00121FE8" w:rsidP="00E41B3F">
      <w:pPr>
        <w:rPr>
          <w:noProof/>
          <w:szCs w:val="22"/>
        </w:rPr>
      </w:pPr>
      <w:r>
        <w:rPr>
          <w:noProof/>
          <w:szCs w:val="22"/>
          <w:u w:val="single"/>
        </w:rPr>
        <w:t>Dojčenie</w:t>
      </w:r>
    </w:p>
    <w:p w:rsidR="00CC11A4" w:rsidRDefault="00CC11A4" w:rsidP="00E41B3F">
      <w:pPr>
        <w:rPr>
          <w:noProof/>
          <w:szCs w:val="22"/>
        </w:rPr>
      </w:pPr>
      <w:r w:rsidRPr="00CC11A4">
        <w:rPr>
          <w:noProof/>
          <w:szCs w:val="22"/>
        </w:rPr>
        <w:t xml:space="preserve">Izotonický roztok chloridu sodného je možné podať počas </w:t>
      </w:r>
      <w:r>
        <w:rPr>
          <w:noProof/>
          <w:szCs w:val="22"/>
        </w:rPr>
        <w:t>laktácie. Je potrebné monitorovať</w:t>
      </w:r>
    </w:p>
    <w:p w:rsidR="00CC11A4" w:rsidRDefault="00CC11A4" w:rsidP="00E41B3F">
      <w:pPr>
        <w:rPr>
          <w:noProof/>
          <w:szCs w:val="22"/>
        </w:rPr>
      </w:pPr>
      <w:r w:rsidRPr="00CC11A4">
        <w:rPr>
          <w:noProof/>
          <w:szCs w:val="22"/>
        </w:rPr>
        <w:t>koncentráciu elektrolytov v sére.</w:t>
      </w:r>
    </w:p>
    <w:p w:rsidR="00CC11A4" w:rsidRPr="003021DE" w:rsidRDefault="00CC11A4" w:rsidP="00E41B3F">
      <w:pPr>
        <w:rPr>
          <w:noProof/>
          <w:szCs w:val="22"/>
        </w:rPr>
      </w:pPr>
    </w:p>
    <w:p w:rsidR="009A64D4" w:rsidRPr="009A64D4" w:rsidRDefault="009A64D4" w:rsidP="009A64D4">
      <w:pPr>
        <w:rPr>
          <w:szCs w:val="22"/>
        </w:rPr>
      </w:pPr>
      <w:r w:rsidRPr="009A64D4">
        <w:rPr>
          <w:szCs w:val="22"/>
          <w:u w:val="single"/>
        </w:rPr>
        <w:t>Fertilita</w:t>
      </w:r>
    </w:p>
    <w:p w:rsidR="009A64D4" w:rsidRPr="009A64D4" w:rsidRDefault="009A64D4" w:rsidP="009A64D4">
      <w:pPr>
        <w:rPr>
          <w:szCs w:val="22"/>
        </w:rPr>
      </w:pPr>
      <w:r w:rsidRPr="009A64D4">
        <w:rPr>
          <w:szCs w:val="22"/>
        </w:rPr>
        <w:t>Účinky na fertilitu nie sú známe.</w:t>
      </w:r>
    </w:p>
    <w:p w:rsidR="00780926" w:rsidRPr="003021DE" w:rsidRDefault="00780926" w:rsidP="00E41B3F">
      <w:pPr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4.7</w:t>
      </w:r>
      <w:r w:rsidRPr="003021DE">
        <w:rPr>
          <w:b/>
          <w:szCs w:val="22"/>
        </w:rPr>
        <w:tab/>
        <w:t>Ovplyvnenie schopnosti viesť vozidlá a</w:t>
      </w:r>
      <w:r w:rsidR="00F9666C">
        <w:rPr>
          <w:b/>
          <w:szCs w:val="22"/>
        </w:rPr>
        <w:t> </w:t>
      </w:r>
      <w:r w:rsidRPr="003021DE">
        <w:rPr>
          <w:b/>
          <w:szCs w:val="22"/>
        </w:rPr>
        <w:t>obsluhovať stroje</w:t>
      </w:r>
    </w:p>
    <w:p w:rsidR="00780926" w:rsidRPr="003021DE" w:rsidRDefault="00780926" w:rsidP="00E41B3F">
      <w:pPr>
        <w:rPr>
          <w:szCs w:val="22"/>
        </w:rPr>
      </w:pPr>
    </w:p>
    <w:p w:rsidR="009A64D4" w:rsidRPr="009A64D4" w:rsidRDefault="009A64D4" w:rsidP="00D02A31">
      <w:pPr>
        <w:ind w:left="0" w:firstLine="0"/>
        <w:rPr>
          <w:szCs w:val="22"/>
        </w:rPr>
      </w:pPr>
      <w:r w:rsidRPr="009A64D4">
        <w:rPr>
          <w:szCs w:val="22"/>
        </w:rPr>
        <w:t>NATRIUM CHLORATUM Biotika solutio isotonica nemá žiadny alebo má zanedbateľný vplyv</w:t>
      </w:r>
      <w:r w:rsidR="00D02A31">
        <w:rPr>
          <w:szCs w:val="22"/>
        </w:rPr>
        <w:t xml:space="preserve"> na schopnosť viesť vozidlá a obsluhovať stroje</w:t>
      </w:r>
      <w:r w:rsidRPr="009A64D4">
        <w:rPr>
          <w:szCs w:val="22"/>
        </w:rPr>
        <w:t>.</w:t>
      </w:r>
    </w:p>
    <w:p w:rsidR="00780926" w:rsidRPr="003021DE" w:rsidRDefault="00780926" w:rsidP="00A75ECC">
      <w:pPr>
        <w:rPr>
          <w:szCs w:val="22"/>
        </w:rPr>
      </w:pPr>
    </w:p>
    <w:p w:rsidR="00780926" w:rsidRPr="003021DE" w:rsidRDefault="00780926" w:rsidP="00D513D2">
      <w:pPr>
        <w:rPr>
          <w:b/>
          <w:szCs w:val="22"/>
        </w:rPr>
      </w:pPr>
      <w:r w:rsidRPr="003021DE">
        <w:rPr>
          <w:b/>
          <w:szCs w:val="22"/>
        </w:rPr>
        <w:t>4.8</w:t>
      </w:r>
      <w:r w:rsidRPr="003021DE">
        <w:rPr>
          <w:b/>
          <w:szCs w:val="22"/>
        </w:rPr>
        <w:tab/>
        <w:t>Nežiaduce účinky</w:t>
      </w:r>
    </w:p>
    <w:p w:rsidR="00780926" w:rsidRDefault="00780926" w:rsidP="00D513D2"/>
    <w:p w:rsidR="009A64D4" w:rsidRPr="009A64D4" w:rsidRDefault="009A64D4" w:rsidP="009A64D4">
      <w:pPr>
        <w:numPr>
          <w:ilvl w:val="12"/>
          <w:numId w:val="0"/>
        </w:numPr>
        <w:ind w:right="-29"/>
        <w:rPr>
          <w:noProof/>
          <w:szCs w:val="22"/>
        </w:rPr>
      </w:pPr>
      <w:r w:rsidRPr="009A64D4">
        <w:rPr>
          <w:noProof/>
          <w:szCs w:val="22"/>
        </w:rPr>
        <w:t xml:space="preserve">V nasledujúcej tabuľke sú zhrnuté nežiaduce účinky rozdelené do </w:t>
      </w:r>
      <w:r w:rsidR="00BF353C">
        <w:rPr>
          <w:noProof/>
          <w:szCs w:val="22"/>
        </w:rPr>
        <w:t>tried</w:t>
      </w:r>
      <w:r w:rsidRPr="009A64D4">
        <w:rPr>
          <w:noProof/>
          <w:szCs w:val="22"/>
        </w:rPr>
        <w:t xml:space="preserve"> podľa terminológie MedDRA s</w:t>
      </w:r>
      <w:r w:rsidR="00DE3CED">
        <w:rPr>
          <w:noProof/>
          <w:szCs w:val="22"/>
        </w:rPr>
        <w:t> </w:t>
      </w:r>
      <w:r w:rsidRPr="009A64D4">
        <w:rPr>
          <w:noProof/>
          <w:szCs w:val="22"/>
        </w:rPr>
        <w:t>uveden</w:t>
      </w:r>
      <w:r w:rsidR="006359FD">
        <w:rPr>
          <w:noProof/>
          <w:szCs w:val="22"/>
        </w:rPr>
        <w:t>ou</w:t>
      </w:r>
      <w:r w:rsidR="00DE3CED">
        <w:rPr>
          <w:noProof/>
          <w:szCs w:val="22"/>
        </w:rPr>
        <w:t xml:space="preserve"> frekvenciou</w:t>
      </w:r>
      <w:r w:rsidRPr="009A64D4">
        <w:rPr>
          <w:noProof/>
          <w:szCs w:val="22"/>
        </w:rPr>
        <w:t>:</w:t>
      </w:r>
    </w:p>
    <w:p w:rsidR="00F35660" w:rsidRDefault="00BF353C" w:rsidP="00F35660">
      <w:pPr>
        <w:numPr>
          <w:ilvl w:val="12"/>
          <w:numId w:val="0"/>
        </w:numPr>
        <w:ind w:right="-29"/>
        <w:rPr>
          <w:iCs/>
          <w:szCs w:val="22"/>
        </w:rPr>
      </w:pPr>
      <w:r>
        <w:rPr>
          <w:bCs/>
          <w:szCs w:val="22"/>
        </w:rPr>
        <w:t>V</w:t>
      </w:r>
      <w:r w:rsidRPr="00AB512C">
        <w:rPr>
          <w:bCs/>
          <w:szCs w:val="22"/>
        </w:rPr>
        <w:t>eľmi časté (</w:t>
      </w:r>
      <w:r w:rsidRPr="00AB512C">
        <w:rPr>
          <w:bCs/>
          <w:szCs w:val="22"/>
        </w:rPr>
        <w:sym w:font="Symbol" w:char="F0B3"/>
      </w:r>
      <w:r w:rsidRPr="00AB512C">
        <w:rPr>
          <w:bCs/>
          <w:szCs w:val="22"/>
        </w:rPr>
        <w:t> 1/10); č</w:t>
      </w:r>
      <w:r w:rsidRPr="00EC5C51">
        <w:rPr>
          <w:iCs/>
          <w:szCs w:val="22"/>
        </w:rPr>
        <w:t>asté (</w:t>
      </w:r>
      <w:r w:rsidRPr="00AB512C">
        <w:rPr>
          <w:iCs/>
          <w:szCs w:val="22"/>
        </w:rPr>
        <w:sym w:font="Symbol" w:char="F0B3"/>
      </w:r>
      <w:r w:rsidRPr="00AB512C">
        <w:rPr>
          <w:iCs/>
          <w:szCs w:val="22"/>
        </w:rPr>
        <w:t> 1/100 až &lt; 1/10); m</w:t>
      </w:r>
      <w:r w:rsidRPr="00EC5C51">
        <w:rPr>
          <w:bCs/>
          <w:iCs/>
          <w:szCs w:val="22"/>
        </w:rPr>
        <w:t>enej časté (</w:t>
      </w:r>
      <w:r w:rsidRPr="00AB512C">
        <w:rPr>
          <w:bCs/>
          <w:iCs/>
          <w:szCs w:val="22"/>
        </w:rPr>
        <w:sym w:font="Symbol" w:char="F0B3"/>
      </w:r>
      <w:r w:rsidRPr="00AB512C">
        <w:rPr>
          <w:bCs/>
          <w:iCs/>
          <w:szCs w:val="22"/>
        </w:rPr>
        <w:t> 1/1 000 až &lt; 1/100); z</w:t>
      </w:r>
      <w:r w:rsidRPr="00EC5C51">
        <w:rPr>
          <w:iCs/>
          <w:szCs w:val="22"/>
        </w:rPr>
        <w:t>riedkavé (</w:t>
      </w:r>
      <w:r w:rsidRPr="00AB512C">
        <w:rPr>
          <w:bCs/>
          <w:iCs/>
          <w:szCs w:val="22"/>
        </w:rPr>
        <w:sym w:font="Symbol" w:char="F0B3"/>
      </w:r>
      <w:r w:rsidRPr="00AB512C">
        <w:rPr>
          <w:bCs/>
          <w:iCs/>
          <w:szCs w:val="22"/>
        </w:rPr>
        <w:t> </w:t>
      </w:r>
      <w:r w:rsidRPr="00EC5C51">
        <w:rPr>
          <w:iCs/>
          <w:szCs w:val="22"/>
        </w:rPr>
        <w:t>1/10 000 až &lt; 1/1 000); veľmi zriedkavé (&lt; 1/10 000); neznáme (nedajú sa určiť z dostupných údajov).</w:t>
      </w:r>
    </w:p>
    <w:p w:rsidR="00BF353C" w:rsidRDefault="00BF353C" w:rsidP="00F35660">
      <w:pPr>
        <w:numPr>
          <w:ilvl w:val="12"/>
          <w:numId w:val="0"/>
        </w:numPr>
        <w:ind w:right="-29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346"/>
        <w:gridCol w:w="3071"/>
      </w:tblGrid>
      <w:tr w:rsidR="00B5265B" w:rsidRPr="00BD26A4" w:rsidTr="00B84B23">
        <w:tc>
          <w:tcPr>
            <w:tcW w:w="3794" w:type="dxa"/>
            <w:shd w:val="clear" w:color="auto" w:fill="auto"/>
          </w:tcPr>
          <w:p w:rsidR="00B5265B" w:rsidRPr="009666C3" w:rsidRDefault="00B5265B" w:rsidP="00BD26A4">
            <w:pPr>
              <w:numPr>
                <w:ilvl w:val="12"/>
                <w:numId w:val="0"/>
              </w:numPr>
              <w:ind w:right="-29"/>
              <w:rPr>
                <w:b/>
                <w:noProof/>
                <w:szCs w:val="22"/>
              </w:rPr>
            </w:pPr>
            <w:r w:rsidRPr="009666C3">
              <w:rPr>
                <w:b/>
                <w:noProof/>
                <w:szCs w:val="22"/>
              </w:rPr>
              <w:t>MedDRA triedy orgánových systémov</w:t>
            </w:r>
          </w:p>
        </w:tc>
        <w:tc>
          <w:tcPr>
            <w:tcW w:w="2346" w:type="dxa"/>
            <w:shd w:val="clear" w:color="auto" w:fill="auto"/>
          </w:tcPr>
          <w:p w:rsidR="00B5265B" w:rsidRPr="009666C3" w:rsidRDefault="00B5265B" w:rsidP="00BD26A4">
            <w:pPr>
              <w:numPr>
                <w:ilvl w:val="12"/>
                <w:numId w:val="0"/>
              </w:numPr>
              <w:ind w:right="-29"/>
              <w:rPr>
                <w:b/>
                <w:noProof/>
                <w:szCs w:val="22"/>
              </w:rPr>
            </w:pPr>
            <w:r w:rsidRPr="009666C3">
              <w:rPr>
                <w:b/>
                <w:noProof/>
                <w:szCs w:val="22"/>
              </w:rPr>
              <w:t>Frekvencia výskytu</w:t>
            </w:r>
          </w:p>
        </w:tc>
        <w:tc>
          <w:tcPr>
            <w:tcW w:w="3071" w:type="dxa"/>
            <w:shd w:val="clear" w:color="auto" w:fill="auto"/>
          </w:tcPr>
          <w:p w:rsidR="00B5265B" w:rsidRPr="009666C3" w:rsidRDefault="00B5265B" w:rsidP="00BD26A4">
            <w:pPr>
              <w:numPr>
                <w:ilvl w:val="12"/>
                <w:numId w:val="0"/>
              </w:numPr>
              <w:ind w:right="-29"/>
              <w:rPr>
                <w:b/>
                <w:noProof/>
                <w:szCs w:val="22"/>
              </w:rPr>
            </w:pPr>
            <w:r w:rsidRPr="009666C3">
              <w:rPr>
                <w:b/>
                <w:noProof/>
                <w:szCs w:val="22"/>
              </w:rPr>
              <w:t>Nežiadúci účinok</w:t>
            </w:r>
          </w:p>
        </w:tc>
      </w:tr>
      <w:tr w:rsidR="009666C3" w:rsidRPr="00BD26A4" w:rsidTr="009666C3">
        <w:trPr>
          <w:trHeight w:val="583"/>
        </w:trPr>
        <w:tc>
          <w:tcPr>
            <w:tcW w:w="3794" w:type="dxa"/>
            <w:shd w:val="clear" w:color="auto" w:fill="auto"/>
          </w:tcPr>
          <w:p w:rsidR="009666C3" w:rsidRPr="00BD26A4" w:rsidRDefault="009666C3" w:rsidP="00BD26A4">
            <w:pPr>
              <w:numPr>
                <w:ilvl w:val="12"/>
                <w:numId w:val="0"/>
              </w:numPr>
              <w:ind w:right="-29"/>
              <w:rPr>
                <w:noProof/>
                <w:szCs w:val="22"/>
              </w:rPr>
            </w:pPr>
            <w:r w:rsidRPr="00BD26A4">
              <w:rPr>
                <w:noProof/>
                <w:szCs w:val="22"/>
              </w:rPr>
              <w:t>Poruchy metabolizmu a</w:t>
            </w:r>
            <w:r>
              <w:rPr>
                <w:noProof/>
                <w:szCs w:val="22"/>
              </w:rPr>
              <w:t> </w:t>
            </w:r>
            <w:r w:rsidRPr="00BD26A4">
              <w:rPr>
                <w:noProof/>
                <w:szCs w:val="22"/>
              </w:rPr>
              <w:t>výživy</w:t>
            </w:r>
            <w:r w:rsidRPr="00BD26A4" w:rsidDel="00F5017E">
              <w:rPr>
                <w:noProof/>
                <w:szCs w:val="22"/>
              </w:rPr>
              <w:t xml:space="preserve"> </w:t>
            </w:r>
          </w:p>
        </w:tc>
        <w:tc>
          <w:tcPr>
            <w:tcW w:w="2346" w:type="dxa"/>
            <w:shd w:val="clear" w:color="auto" w:fill="auto"/>
          </w:tcPr>
          <w:p w:rsidR="009666C3" w:rsidRDefault="009666C3">
            <w:r>
              <w:t>n</w:t>
            </w:r>
            <w:r w:rsidRPr="003968E7">
              <w:t>eznáme</w:t>
            </w:r>
          </w:p>
        </w:tc>
        <w:tc>
          <w:tcPr>
            <w:tcW w:w="3071" w:type="dxa"/>
            <w:shd w:val="clear" w:color="auto" w:fill="auto"/>
          </w:tcPr>
          <w:p w:rsidR="009666C3" w:rsidRPr="00BD26A4" w:rsidRDefault="009666C3" w:rsidP="006F5823">
            <w:pPr>
              <w:numPr>
                <w:ilvl w:val="12"/>
                <w:numId w:val="0"/>
              </w:numPr>
              <w:ind w:right="-29"/>
              <w:rPr>
                <w:noProof/>
                <w:szCs w:val="22"/>
              </w:rPr>
            </w:pPr>
            <w:r>
              <w:rPr>
                <w:szCs w:val="22"/>
              </w:rPr>
              <w:t>h</w:t>
            </w:r>
            <w:r w:rsidRPr="00BD26A4">
              <w:rPr>
                <w:szCs w:val="22"/>
              </w:rPr>
              <w:t>ypernatriémia</w:t>
            </w:r>
            <w:r>
              <w:rPr>
                <w:szCs w:val="22"/>
              </w:rPr>
              <w:t xml:space="preserve">, </w:t>
            </w:r>
            <w:r w:rsidRPr="00B84B23">
              <w:rPr>
                <w:szCs w:val="22"/>
              </w:rPr>
              <w:t>hyperchlorémia s</w:t>
            </w:r>
            <w:r>
              <w:rPr>
                <w:szCs w:val="22"/>
              </w:rPr>
              <w:t> </w:t>
            </w:r>
            <w:r w:rsidRPr="00B84B23">
              <w:rPr>
                <w:szCs w:val="22"/>
              </w:rPr>
              <w:t>acidózou</w:t>
            </w:r>
          </w:p>
        </w:tc>
      </w:tr>
      <w:tr w:rsidR="009666C3" w:rsidRPr="00BD26A4" w:rsidTr="009666C3">
        <w:trPr>
          <w:trHeight w:val="408"/>
        </w:trPr>
        <w:tc>
          <w:tcPr>
            <w:tcW w:w="3794" w:type="dxa"/>
            <w:shd w:val="clear" w:color="auto" w:fill="auto"/>
          </w:tcPr>
          <w:p w:rsidR="009666C3" w:rsidRPr="00BD26A4" w:rsidRDefault="009666C3" w:rsidP="00BD26A4">
            <w:pPr>
              <w:numPr>
                <w:ilvl w:val="12"/>
                <w:numId w:val="0"/>
              </w:numPr>
              <w:ind w:right="-29"/>
              <w:rPr>
                <w:noProof/>
                <w:szCs w:val="22"/>
              </w:rPr>
            </w:pPr>
            <w:r w:rsidRPr="00BD26A4">
              <w:rPr>
                <w:noProof/>
                <w:szCs w:val="22"/>
              </w:rPr>
              <w:t>Poruchy gastrointestinálneho traktu</w:t>
            </w:r>
          </w:p>
        </w:tc>
        <w:tc>
          <w:tcPr>
            <w:tcW w:w="2346" w:type="dxa"/>
            <w:shd w:val="clear" w:color="auto" w:fill="auto"/>
          </w:tcPr>
          <w:p w:rsidR="009666C3" w:rsidRDefault="009666C3">
            <w:r w:rsidRPr="00D5487E">
              <w:t>neznáme</w:t>
            </w:r>
          </w:p>
        </w:tc>
        <w:tc>
          <w:tcPr>
            <w:tcW w:w="3071" w:type="dxa"/>
            <w:shd w:val="clear" w:color="auto" w:fill="auto"/>
          </w:tcPr>
          <w:p w:rsidR="009666C3" w:rsidRPr="00BD26A4" w:rsidRDefault="009666C3" w:rsidP="00BD26A4">
            <w:pPr>
              <w:numPr>
                <w:ilvl w:val="12"/>
                <w:numId w:val="0"/>
              </w:numPr>
              <w:ind w:right="-29"/>
              <w:rPr>
                <w:noProof/>
                <w:szCs w:val="22"/>
              </w:rPr>
            </w:pPr>
            <w:r w:rsidRPr="00BD26A4">
              <w:rPr>
                <w:szCs w:val="22"/>
              </w:rPr>
              <w:t>gastrointestinálne ťažkosti</w:t>
            </w:r>
          </w:p>
        </w:tc>
      </w:tr>
      <w:tr w:rsidR="009666C3" w:rsidRPr="00BD26A4" w:rsidTr="009666C3">
        <w:trPr>
          <w:trHeight w:val="427"/>
        </w:trPr>
        <w:tc>
          <w:tcPr>
            <w:tcW w:w="3794" w:type="dxa"/>
            <w:shd w:val="clear" w:color="auto" w:fill="auto"/>
          </w:tcPr>
          <w:p w:rsidR="009666C3" w:rsidRPr="00BD26A4" w:rsidRDefault="009666C3" w:rsidP="006F5823">
            <w:pPr>
              <w:numPr>
                <w:ilvl w:val="12"/>
                <w:numId w:val="0"/>
              </w:numPr>
              <w:ind w:right="-29"/>
              <w:rPr>
                <w:noProof/>
                <w:szCs w:val="22"/>
              </w:rPr>
            </w:pPr>
            <w:r w:rsidRPr="00BD26A4">
              <w:rPr>
                <w:noProof/>
                <w:szCs w:val="22"/>
              </w:rPr>
              <w:t>Poruchy ciev</w:t>
            </w:r>
          </w:p>
        </w:tc>
        <w:tc>
          <w:tcPr>
            <w:tcW w:w="2346" w:type="dxa"/>
            <w:shd w:val="clear" w:color="auto" w:fill="auto"/>
          </w:tcPr>
          <w:p w:rsidR="009666C3" w:rsidRDefault="009666C3">
            <w:r w:rsidRPr="00D5487E">
              <w:t>neznáme</w:t>
            </w:r>
          </w:p>
        </w:tc>
        <w:tc>
          <w:tcPr>
            <w:tcW w:w="3071" w:type="dxa"/>
            <w:shd w:val="clear" w:color="auto" w:fill="auto"/>
          </w:tcPr>
          <w:p w:rsidR="009666C3" w:rsidRPr="00BD26A4" w:rsidRDefault="009666C3" w:rsidP="00BD26A4">
            <w:pPr>
              <w:numPr>
                <w:ilvl w:val="12"/>
                <w:numId w:val="0"/>
              </w:numPr>
              <w:ind w:right="-29"/>
              <w:rPr>
                <w:noProof/>
                <w:szCs w:val="22"/>
              </w:rPr>
            </w:pPr>
            <w:r>
              <w:rPr>
                <w:szCs w:val="22"/>
              </w:rPr>
              <w:t>h</w:t>
            </w:r>
            <w:r w:rsidRPr="00BD26A4">
              <w:rPr>
                <w:szCs w:val="22"/>
              </w:rPr>
              <w:t>ypertenzia</w:t>
            </w:r>
            <w:r>
              <w:rPr>
                <w:szCs w:val="22"/>
              </w:rPr>
              <w:t>, edémy</w:t>
            </w:r>
          </w:p>
        </w:tc>
      </w:tr>
    </w:tbl>
    <w:p w:rsidR="00780926" w:rsidRDefault="00780926" w:rsidP="00B13F68">
      <w:pPr>
        <w:rPr>
          <w:szCs w:val="22"/>
        </w:rPr>
      </w:pPr>
    </w:p>
    <w:p w:rsidR="009A64D4" w:rsidRPr="009A64D4" w:rsidRDefault="009A64D4" w:rsidP="009A64D4">
      <w:pPr>
        <w:rPr>
          <w:szCs w:val="22"/>
          <w:u w:val="single"/>
        </w:rPr>
      </w:pPr>
      <w:r w:rsidRPr="009A64D4">
        <w:rPr>
          <w:szCs w:val="22"/>
          <w:u w:val="single"/>
        </w:rPr>
        <w:t>Hlásenie podozrení na nežiaduce reakcie</w:t>
      </w:r>
    </w:p>
    <w:p w:rsidR="009A64D4" w:rsidRPr="009A64D4" w:rsidRDefault="009A64D4" w:rsidP="00404DC7">
      <w:pPr>
        <w:ind w:left="0" w:firstLine="0"/>
        <w:rPr>
          <w:szCs w:val="22"/>
        </w:rPr>
      </w:pPr>
      <w:r w:rsidRPr="009A64D4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3200FE">
        <w:rPr>
          <w:szCs w:val="22"/>
        </w:rPr>
        <w:t>na</w:t>
      </w:r>
      <w:r w:rsidR="003200FE" w:rsidRPr="009A64D4">
        <w:rPr>
          <w:szCs w:val="22"/>
        </w:rPr>
        <w:t xml:space="preserve"> </w:t>
      </w:r>
      <w:r w:rsidRPr="009666C3">
        <w:rPr>
          <w:szCs w:val="22"/>
          <w:highlight w:val="lightGray"/>
        </w:rPr>
        <w:t>národné</w:t>
      </w:r>
      <w:r w:rsidR="002C3137">
        <w:rPr>
          <w:szCs w:val="22"/>
          <w:highlight w:val="lightGray"/>
        </w:rPr>
        <w:t xml:space="preserve"> centrum</w:t>
      </w:r>
      <w:r w:rsidRPr="009666C3">
        <w:rPr>
          <w:szCs w:val="22"/>
          <w:highlight w:val="lightGray"/>
        </w:rPr>
        <w:t xml:space="preserve"> hlásenia uvedené v </w:t>
      </w:r>
      <w:hyperlink r:id="rId8" w:history="1">
        <w:r w:rsidR="003D134E" w:rsidRPr="003D134E">
          <w:rPr>
            <w:color w:val="0000FF"/>
            <w:szCs w:val="22"/>
            <w:highlight w:val="lightGray"/>
            <w:u w:val="single"/>
            <w:lang w:eastAsia="en-US"/>
          </w:rPr>
          <w:t>P</w:t>
        </w:r>
        <w:r w:rsidR="003D134E" w:rsidRPr="003D134E">
          <w:rPr>
            <w:color w:val="0000FF"/>
            <w:szCs w:val="20"/>
            <w:highlight w:val="lightGray"/>
            <w:u w:val="single"/>
            <w:lang w:eastAsia="en-US"/>
          </w:rPr>
          <w:t>rílohe</w:t>
        </w:r>
        <w:r w:rsidR="003D134E" w:rsidRPr="003D134E">
          <w:rPr>
            <w:color w:val="0000FF"/>
            <w:szCs w:val="22"/>
            <w:highlight w:val="lightGray"/>
            <w:u w:val="single"/>
            <w:lang w:eastAsia="en-US"/>
          </w:rPr>
          <w:t xml:space="preserve"> V</w:t>
        </w:r>
      </w:hyperlink>
      <w:r w:rsidRPr="009666C3">
        <w:rPr>
          <w:szCs w:val="22"/>
          <w:highlight w:val="lightGray"/>
        </w:rPr>
        <w:t>.</w:t>
      </w:r>
      <w:r w:rsidR="003D134E">
        <w:rPr>
          <w:szCs w:val="22"/>
        </w:rPr>
        <w:t xml:space="preserve"> </w:t>
      </w:r>
    </w:p>
    <w:p w:rsidR="00FA423D" w:rsidRDefault="00FA423D" w:rsidP="0011351A">
      <w:pPr>
        <w:rPr>
          <w:rFonts w:eastAsia="Calibri"/>
          <w:szCs w:val="22"/>
          <w:lang w:eastAsia="zh-CN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4.9</w:t>
      </w:r>
      <w:r w:rsidRPr="003021DE">
        <w:rPr>
          <w:b/>
          <w:szCs w:val="22"/>
        </w:rPr>
        <w:tab/>
        <w:t>Predávkovanie</w:t>
      </w:r>
    </w:p>
    <w:p w:rsidR="00780926" w:rsidRPr="003021DE" w:rsidRDefault="00780926" w:rsidP="00E41B3F">
      <w:pPr>
        <w:rPr>
          <w:szCs w:val="22"/>
        </w:rPr>
      </w:pPr>
    </w:p>
    <w:p w:rsidR="00780926" w:rsidRPr="003021DE" w:rsidRDefault="0011351A" w:rsidP="00E41B3F">
      <w:pPr>
        <w:rPr>
          <w:szCs w:val="22"/>
        </w:rPr>
      </w:pPr>
      <w:r w:rsidRPr="0011351A">
        <w:rPr>
          <w:noProof/>
          <w:szCs w:val="22"/>
        </w:rPr>
        <w:t>Vzhľadom na malý objem lieku je predávkovanie nemožné.</w:t>
      </w:r>
    </w:p>
    <w:p w:rsidR="00780926" w:rsidRDefault="00780926" w:rsidP="00E41B3F">
      <w:pPr>
        <w:rPr>
          <w:szCs w:val="22"/>
        </w:rPr>
      </w:pPr>
    </w:p>
    <w:p w:rsidR="009A1658" w:rsidRPr="003021DE" w:rsidRDefault="009A1658" w:rsidP="00E41B3F">
      <w:pPr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  <w:r w:rsidRPr="0003708B">
        <w:rPr>
          <w:b/>
          <w:szCs w:val="22"/>
        </w:rPr>
        <w:t>5.</w:t>
      </w:r>
      <w:r w:rsidRPr="0003708B">
        <w:rPr>
          <w:b/>
          <w:szCs w:val="22"/>
        </w:rPr>
        <w:tab/>
        <w:t>FARMAKOLOGICKÉ VLASTNOSTI</w:t>
      </w:r>
    </w:p>
    <w:p w:rsidR="00780926" w:rsidRPr="003021DE" w:rsidRDefault="00780926" w:rsidP="00E41B3F">
      <w:pPr>
        <w:rPr>
          <w:bCs/>
          <w:szCs w:val="22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5.1</w:t>
      </w:r>
      <w:r w:rsidRPr="003021DE">
        <w:rPr>
          <w:b/>
          <w:szCs w:val="22"/>
        </w:rPr>
        <w:tab/>
        <w:t>Farmakodynamické vlastnosti</w:t>
      </w:r>
    </w:p>
    <w:p w:rsidR="00780926" w:rsidRPr="003021DE" w:rsidRDefault="00780926" w:rsidP="00E41B3F">
      <w:pPr>
        <w:rPr>
          <w:szCs w:val="22"/>
        </w:rPr>
      </w:pPr>
    </w:p>
    <w:p w:rsidR="00780926" w:rsidRPr="003021DE" w:rsidRDefault="00780926" w:rsidP="00A2178A">
      <w:pPr>
        <w:ind w:left="0" w:firstLine="0"/>
        <w:outlineLvl w:val="0"/>
        <w:rPr>
          <w:szCs w:val="22"/>
        </w:rPr>
      </w:pPr>
      <w:r w:rsidRPr="003021DE">
        <w:rPr>
          <w:szCs w:val="22"/>
        </w:rPr>
        <w:t xml:space="preserve">Farmakoterapeutická skupina: </w:t>
      </w:r>
      <w:r w:rsidR="00A2178A">
        <w:rPr>
          <w:szCs w:val="22"/>
        </w:rPr>
        <w:t>Náhrady krvi a perfúzne roztoky</w:t>
      </w:r>
      <w:r w:rsidR="00A2178A" w:rsidRPr="00497174">
        <w:rPr>
          <w:szCs w:val="22"/>
        </w:rPr>
        <w:t xml:space="preserve">. </w:t>
      </w:r>
      <w:r w:rsidR="00A2178A">
        <w:rPr>
          <w:szCs w:val="22"/>
        </w:rPr>
        <w:t>Roztoky ovplyvňujúce rovnováhu elektrolytov</w:t>
      </w:r>
      <w:r w:rsidR="0003708B">
        <w:rPr>
          <w:szCs w:val="22"/>
        </w:rPr>
        <w:t>.</w:t>
      </w:r>
      <w:r w:rsidR="00A2178A">
        <w:rPr>
          <w:szCs w:val="22"/>
        </w:rPr>
        <w:t xml:space="preserve"> </w:t>
      </w:r>
      <w:r w:rsidRPr="003021DE">
        <w:rPr>
          <w:szCs w:val="22"/>
        </w:rPr>
        <w:t xml:space="preserve">ATC kód: </w:t>
      </w:r>
      <w:r w:rsidR="0003708B" w:rsidRPr="0003708B">
        <w:rPr>
          <w:szCs w:val="22"/>
        </w:rPr>
        <w:t>B05BB01</w:t>
      </w:r>
      <w:r w:rsidR="00B03776">
        <w:rPr>
          <w:szCs w:val="22"/>
        </w:rPr>
        <w:t>.</w:t>
      </w:r>
    </w:p>
    <w:p w:rsidR="00A833E5" w:rsidRPr="00B13F68" w:rsidRDefault="00A833E5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:rsidR="00E1698A" w:rsidRDefault="00B06E24" w:rsidP="00B13F68">
      <w:pPr>
        <w:autoSpaceDE w:val="0"/>
        <w:autoSpaceDN w:val="0"/>
        <w:adjustRightInd w:val="0"/>
        <w:rPr>
          <w:szCs w:val="22"/>
          <w:u w:val="single"/>
        </w:rPr>
      </w:pPr>
      <w:r w:rsidRPr="00B13F68">
        <w:rPr>
          <w:szCs w:val="22"/>
          <w:u w:val="single"/>
        </w:rPr>
        <w:t>Mechanizmus účinku</w:t>
      </w:r>
    </w:p>
    <w:p w:rsidR="0003708B" w:rsidRPr="0003708B" w:rsidRDefault="0003708B" w:rsidP="0003708B">
      <w:pPr>
        <w:autoSpaceDE w:val="0"/>
        <w:autoSpaceDN w:val="0"/>
        <w:adjustRightInd w:val="0"/>
        <w:ind w:left="0" w:firstLine="0"/>
        <w:rPr>
          <w:szCs w:val="22"/>
        </w:rPr>
      </w:pPr>
      <w:r w:rsidRPr="0003708B">
        <w:rPr>
          <w:szCs w:val="22"/>
        </w:rPr>
        <w:t>Izotonický roztok chloridu sodného. Sodík je hlavný katión určujúci osmolaritu extracelulárnej tekutiny, zmeny jeho koncentrácie v sére ovplyvňujú osmolaritu všetkých telesných tekutín. Hyponatriémia je definovaná nižšou koncentráciou sodíka v sére ako 135 mmol/l. Môže vzniknúť postupne alebo akútne. Roztoky chloridu sodného sa používajú na úpravu extracelulárnej hypovolémie, dehydratácie a sodíkovej deplécie. Izotonický roztok je vhodný aj na sterilný výplach alebo omývanie orgánov a tkanív. Používa sa ako vehikulum pre iné injekčne podávané liečivá.</w:t>
      </w:r>
    </w:p>
    <w:p w:rsidR="00780926" w:rsidRPr="003021DE" w:rsidRDefault="00780926" w:rsidP="00E41B3F">
      <w:pPr>
        <w:rPr>
          <w:szCs w:val="22"/>
        </w:rPr>
      </w:pPr>
    </w:p>
    <w:p w:rsidR="00780926" w:rsidRPr="003021DE" w:rsidRDefault="00780926" w:rsidP="00E41B3F">
      <w:pPr>
        <w:rPr>
          <w:b/>
          <w:szCs w:val="22"/>
        </w:rPr>
      </w:pPr>
      <w:r w:rsidRPr="003021DE">
        <w:rPr>
          <w:b/>
          <w:szCs w:val="22"/>
        </w:rPr>
        <w:t>5.2</w:t>
      </w:r>
      <w:r w:rsidRPr="003021DE">
        <w:rPr>
          <w:b/>
          <w:szCs w:val="22"/>
        </w:rPr>
        <w:tab/>
        <w:t>Farmakokinetické vlastnosti</w:t>
      </w:r>
    </w:p>
    <w:p w:rsidR="00E1698A" w:rsidRPr="003021DE" w:rsidRDefault="00E1698A" w:rsidP="00E41B3F">
      <w:pPr>
        <w:rPr>
          <w:szCs w:val="22"/>
        </w:rPr>
      </w:pPr>
    </w:p>
    <w:p w:rsidR="00FC6918" w:rsidRDefault="00526B06" w:rsidP="007305A7">
      <w:pPr>
        <w:widowControl w:val="0"/>
        <w:numPr>
          <w:ilvl w:val="12"/>
          <w:numId w:val="0"/>
        </w:numPr>
        <w:rPr>
          <w:noProof/>
          <w:u w:val="single"/>
        </w:rPr>
      </w:pPr>
      <w:r w:rsidRPr="00526B06">
        <w:rPr>
          <w:noProof/>
          <w:u w:val="single"/>
        </w:rPr>
        <w:t>Distribúcia</w:t>
      </w:r>
    </w:p>
    <w:p w:rsidR="007B5877" w:rsidRPr="007B5877" w:rsidRDefault="007B5877" w:rsidP="007305A7">
      <w:pPr>
        <w:widowControl w:val="0"/>
        <w:numPr>
          <w:ilvl w:val="12"/>
          <w:numId w:val="0"/>
        </w:numPr>
        <w:rPr>
          <w:noProof/>
        </w:rPr>
      </w:pPr>
      <w:r w:rsidRPr="007B5877">
        <w:rPr>
          <w:noProof/>
        </w:rPr>
        <w:t>Po podaní sodíka do organizmu sa vytvára rovnovážny stav v extra a intracelulárnej tekutine, pri rovnováhe sodíka jeho vylučovanie obličkami zodpovedá prísunu do organizmu. Deficit vzniká vtedy, keď sú rovnovážne mechanizmy porušené v dôsledku rýchlych extrarenálnych strát alebo v dôsledku porušenej funkcie obličiek. Izotonický roztok chloridu sodného zotrváva v riečišti niekoľko desiatok minút, ľahko uniká extravazálne. Má mierne kyslú reakciu. Chlorid sodný sa distribuuje do extracelulárnej tekutiny, z organizmu sa vylučuje obličkami, potením a tráviacim traktom.</w:t>
      </w:r>
    </w:p>
    <w:p w:rsidR="007B5877" w:rsidRPr="00B13F68" w:rsidRDefault="007B5877" w:rsidP="007305A7">
      <w:pPr>
        <w:widowControl w:val="0"/>
        <w:numPr>
          <w:ilvl w:val="12"/>
          <w:numId w:val="0"/>
        </w:numPr>
        <w:rPr>
          <w:noProof/>
          <w:u w:val="single"/>
        </w:rPr>
      </w:pPr>
    </w:p>
    <w:p w:rsidR="00526B06" w:rsidRPr="00526B06" w:rsidRDefault="00526B06" w:rsidP="007305A7">
      <w:pPr>
        <w:widowControl w:val="0"/>
        <w:numPr>
          <w:ilvl w:val="12"/>
          <w:numId w:val="0"/>
        </w:numPr>
        <w:rPr>
          <w:noProof/>
          <w:u w:val="single"/>
        </w:rPr>
      </w:pPr>
      <w:r w:rsidRPr="00526B06">
        <w:rPr>
          <w:noProof/>
          <w:u w:val="single"/>
        </w:rPr>
        <w:t>Eliminácia</w:t>
      </w:r>
    </w:p>
    <w:p w:rsidR="007B5877" w:rsidRPr="007B5877" w:rsidRDefault="007B5877" w:rsidP="00B96E4F">
      <w:pPr>
        <w:widowControl w:val="0"/>
        <w:numPr>
          <w:ilvl w:val="12"/>
          <w:numId w:val="0"/>
        </w:numPr>
        <w:rPr>
          <w:noProof/>
        </w:rPr>
      </w:pPr>
      <w:r w:rsidRPr="007B5877">
        <w:rPr>
          <w:noProof/>
        </w:rPr>
        <w:t>Vylučuje sa obličkami, rýchlosť vylučovania podlieha mineralokortikoidnej regulácii. Vodná homeostáza je riadená hlavne antidiuretickým hormónom.</w:t>
      </w:r>
    </w:p>
    <w:p w:rsidR="007B5877" w:rsidRPr="00B13F68" w:rsidRDefault="007B5877" w:rsidP="00B96E4F">
      <w:pPr>
        <w:widowControl w:val="0"/>
        <w:numPr>
          <w:ilvl w:val="12"/>
          <w:numId w:val="0"/>
        </w:numPr>
        <w:rPr>
          <w:noProof/>
          <w:u w:val="single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5.3</w:t>
      </w:r>
      <w:r w:rsidRPr="003021DE">
        <w:rPr>
          <w:b/>
          <w:szCs w:val="22"/>
        </w:rPr>
        <w:tab/>
        <w:t>Predklinické údaje o</w:t>
      </w:r>
      <w:r w:rsidR="00FA099B">
        <w:rPr>
          <w:b/>
          <w:szCs w:val="22"/>
        </w:rPr>
        <w:t> </w:t>
      </w:r>
      <w:r w:rsidRPr="003021DE">
        <w:rPr>
          <w:b/>
          <w:szCs w:val="22"/>
        </w:rPr>
        <w:t>bezpečnosti</w:t>
      </w:r>
    </w:p>
    <w:p w:rsidR="00780926" w:rsidRPr="003021DE" w:rsidRDefault="00780926" w:rsidP="00E41B3F">
      <w:pPr>
        <w:rPr>
          <w:szCs w:val="22"/>
        </w:rPr>
      </w:pPr>
    </w:p>
    <w:p w:rsidR="007B5877" w:rsidRPr="007B5877" w:rsidRDefault="007B5877" w:rsidP="007B5877">
      <w:pPr>
        <w:rPr>
          <w:szCs w:val="22"/>
        </w:rPr>
      </w:pPr>
      <w:r w:rsidRPr="007B5877">
        <w:rPr>
          <w:szCs w:val="22"/>
        </w:rPr>
        <w:t>Jedná sa o celkom bezpečný roztok, blízky svojím zložením extracelulárnej tekutine.</w:t>
      </w:r>
    </w:p>
    <w:p w:rsidR="00E1698A" w:rsidRDefault="00E1698A" w:rsidP="00E41B3F">
      <w:pPr>
        <w:rPr>
          <w:szCs w:val="22"/>
        </w:rPr>
      </w:pPr>
    </w:p>
    <w:p w:rsidR="007B5877" w:rsidRPr="003021DE" w:rsidRDefault="007B5877" w:rsidP="00E41B3F">
      <w:pPr>
        <w:rPr>
          <w:szCs w:val="22"/>
        </w:rPr>
      </w:pPr>
    </w:p>
    <w:p w:rsidR="00780926" w:rsidRPr="003021DE" w:rsidRDefault="00780926" w:rsidP="00E41B3F">
      <w:pPr>
        <w:rPr>
          <w:b/>
          <w:szCs w:val="22"/>
        </w:rPr>
      </w:pPr>
      <w:r w:rsidRPr="003021DE">
        <w:rPr>
          <w:b/>
          <w:szCs w:val="22"/>
        </w:rPr>
        <w:t>6.</w:t>
      </w:r>
      <w:r w:rsidRPr="003021DE">
        <w:rPr>
          <w:b/>
          <w:szCs w:val="22"/>
        </w:rPr>
        <w:tab/>
        <w:t>FARMACEUTICKÉ INFORMÁCIE</w:t>
      </w:r>
    </w:p>
    <w:p w:rsidR="00780926" w:rsidRPr="003021DE" w:rsidRDefault="00780926" w:rsidP="00E41B3F">
      <w:pPr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6.1</w:t>
      </w:r>
      <w:r w:rsidRPr="003021DE">
        <w:rPr>
          <w:b/>
          <w:szCs w:val="22"/>
        </w:rPr>
        <w:tab/>
        <w:t>Zoznam pomocných látok</w:t>
      </w:r>
    </w:p>
    <w:p w:rsidR="00780926" w:rsidRPr="003021DE" w:rsidRDefault="00780926" w:rsidP="00E41B3F"/>
    <w:p w:rsidR="00526B06" w:rsidRPr="00526B06" w:rsidRDefault="00121FE8" w:rsidP="00526B06">
      <w:pPr>
        <w:rPr>
          <w:noProof/>
        </w:rPr>
      </w:pPr>
      <w:r>
        <w:rPr>
          <w:noProof/>
        </w:rPr>
        <w:t>v</w:t>
      </w:r>
      <w:r w:rsidR="00526B06" w:rsidRPr="00526B06">
        <w:rPr>
          <w:noProof/>
        </w:rPr>
        <w:t>oda na injekciu.</w:t>
      </w:r>
    </w:p>
    <w:p w:rsidR="00D74F9F" w:rsidRDefault="00D74F9F" w:rsidP="007B5877">
      <w:pPr>
        <w:rPr>
          <w:noProof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6.2</w:t>
      </w:r>
      <w:r w:rsidRPr="003021DE">
        <w:rPr>
          <w:b/>
          <w:szCs w:val="22"/>
        </w:rPr>
        <w:tab/>
        <w:t>Inkompatibility</w:t>
      </w:r>
    </w:p>
    <w:p w:rsidR="00780926" w:rsidRDefault="00780926" w:rsidP="00E41B3F">
      <w:pPr>
        <w:rPr>
          <w:szCs w:val="22"/>
        </w:rPr>
      </w:pPr>
    </w:p>
    <w:p w:rsidR="009666C3" w:rsidRPr="009666C3" w:rsidRDefault="009666C3" w:rsidP="009666C3">
      <w:pPr>
        <w:rPr>
          <w:szCs w:val="22"/>
        </w:rPr>
      </w:pPr>
      <w:r w:rsidRPr="009666C3">
        <w:rPr>
          <w:szCs w:val="22"/>
        </w:rPr>
        <w:t>Neaplikovateľné.</w:t>
      </w:r>
    </w:p>
    <w:p w:rsidR="00B03776" w:rsidRPr="003021DE" w:rsidRDefault="00B03776" w:rsidP="00D513D2">
      <w:pPr>
        <w:rPr>
          <w:szCs w:val="22"/>
        </w:rPr>
      </w:pPr>
    </w:p>
    <w:p w:rsidR="00780926" w:rsidRPr="003021DE" w:rsidRDefault="00780926" w:rsidP="00D513D2">
      <w:pPr>
        <w:rPr>
          <w:szCs w:val="22"/>
        </w:rPr>
      </w:pPr>
      <w:r w:rsidRPr="003021DE">
        <w:rPr>
          <w:b/>
          <w:szCs w:val="22"/>
        </w:rPr>
        <w:t>6.3</w:t>
      </w:r>
      <w:r w:rsidRPr="003021DE">
        <w:rPr>
          <w:b/>
          <w:szCs w:val="22"/>
        </w:rPr>
        <w:tab/>
        <w:t>Čas použiteľnosti</w:t>
      </w:r>
    </w:p>
    <w:p w:rsidR="00780926" w:rsidRPr="003021DE" w:rsidRDefault="00780926" w:rsidP="00B13F68">
      <w:pPr>
        <w:rPr>
          <w:szCs w:val="22"/>
        </w:rPr>
      </w:pPr>
    </w:p>
    <w:p w:rsidR="00526B06" w:rsidRPr="00526B06" w:rsidRDefault="00526B06" w:rsidP="00526B06">
      <w:pPr>
        <w:ind w:left="540" w:hanging="540"/>
        <w:rPr>
          <w:szCs w:val="22"/>
        </w:rPr>
      </w:pPr>
      <w:r w:rsidRPr="00526B06">
        <w:rPr>
          <w:szCs w:val="22"/>
        </w:rPr>
        <w:t>5 rokov</w:t>
      </w:r>
      <w:r w:rsidR="009F3884">
        <w:rPr>
          <w:szCs w:val="22"/>
        </w:rPr>
        <w:t>.</w:t>
      </w:r>
    </w:p>
    <w:p w:rsidR="00E03454" w:rsidRDefault="00E03454" w:rsidP="007B5877">
      <w:pPr>
        <w:ind w:left="540" w:hanging="540"/>
        <w:rPr>
          <w:szCs w:val="22"/>
        </w:rPr>
      </w:pPr>
    </w:p>
    <w:p w:rsidR="00780926" w:rsidRPr="003021DE" w:rsidRDefault="00780926" w:rsidP="00B13F68">
      <w:pPr>
        <w:rPr>
          <w:szCs w:val="22"/>
        </w:rPr>
      </w:pPr>
      <w:r w:rsidRPr="003021DE">
        <w:rPr>
          <w:b/>
          <w:szCs w:val="22"/>
        </w:rPr>
        <w:t>6.4</w:t>
      </w:r>
      <w:r w:rsidRPr="003021DE">
        <w:rPr>
          <w:b/>
          <w:szCs w:val="22"/>
        </w:rPr>
        <w:tab/>
        <w:t>Špeciálne upozornenia na uchovávanie</w:t>
      </w:r>
    </w:p>
    <w:p w:rsidR="00780926" w:rsidRDefault="00780926" w:rsidP="00B13F68"/>
    <w:p w:rsidR="00B84B23" w:rsidRPr="00B84B23" w:rsidRDefault="00B84B23" w:rsidP="00B84B23">
      <w:r w:rsidRPr="00B84B23">
        <w:t xml:space="preserve">Uchovávajte pri teplote do </w:t>
      </w:r>
      <w:smartTag w:uri="urn:schemas-microsoft-com:office:smarttags" w:element="metricconverter">
        <w:smartTagPr>
          <w:attr w:name="ProductID" w:val="25 ﾰC"/>
        </w:smartTagPr>
        <w:r w:rsidRPr="00B84B23">
          <w:t>25 °C</w:t>
        </w:r>
      </w:smartTag>
      <w:r w:rsidRPr="00B84B23">
        <w:t>.</w:t>
      </w:r>
    </w:p>
    <w:p w:rsidR="009666C3" w:rsidRPr="009666C3" w:rsidRDefault="009666C3" w:rsidP="009666C3">
      <w:r w:rsidRPr="009666C3">
        <w:t>Uchovávajte v pôvodnom obale, na ochranu pred svetlom.</w:t>
      </w:r>
    </w:p>
    <w:p w:rsidR="009666C3" w:rsidRPr="009666C3" w:rsidRDefault="009666C3" w:rsidP="009666C3">
      <w:r w:rsidRPr="009666C3">
        <w:lastRenderedPageBreak/>
        <w:t>Neuchovávajte v mrazničke.</w:t>
      </w:r>
    </w:p>
    <w:p w:rsidR="00780926" w:rsidRPr="003021DE" w:rsidRDefault="00780926" w:rsidP="00B13F68"/>
    <w:p w:rsidR="00780926" w:rsidRPr="003021DE" w:rsidRDefault="00780926" w:rsidP="00B13F68">
      <w:pPr>
        <w:rPr>
          <w:szCs w:val="22"/>
        </w:rPr>
      </w:pPr>
      <w:r w:rsidRPr="003021DE">
        <w:rPr>
          <w:b/>
          <w:szCs w:val="22"/>
        </w:rPr>
        <w:t>6.5</w:t>
      </w:r>
      <w:r w:rsidRPr="003021DE">
        <w:rPr>
          <w:b/>
          <w:szCs w:val="22"/>
        </w:rPr>
        <w:tab/>
        <w:t>Druh obalu a obsah balenia</w:t>
      </w:r>
      <w:r w:rsidRPr="003021DE">
        <w:rPr>
          <w:b/>
          <w:color w:val="0000FF"/>
          <w:szCs w:val="22"/>
        </w:rPr>
        <w:t xml:space="preserve"> </w:t>
      </w:r>
    </w:p>
    <w:p w:rsidR="00780926" w:rsidRPr="003021DE" w:rsidRDefault="00780926" w:rsidP="00B13F68">
      <w:pPr>
        <w:rPr>
          <w:szCs w:val="22"/>
        </w:rPr>
      </w:pPr>
    </w:p>
    <w:p w:rsidR="00E03454" w:rsidRDefault="00E03454" w:rsidP="00E03454">
      <w:pPr>
        <w:ind w:left="0" w:firstLine="0"/>
        <w:rPr>
          <w:szCs w:val="22"/>
        </w:rPr>
      </w:pPr>
      <w:r w:rsidRPr="00E03454">
        <w:rPr>
          <w:szCs w:val="22"/>
        </w:rPr>
        <w:t xml:space="preserve">Ampula z bezfarebného skla s etiketou, výlisok z PVC, papierová škatuľka, písomná informácia pre </w:t>
      </w:r>
      <w:r w:rsidR="009666C3" w:rsidRPr="00E03454">
        <w:rPr>
          <w:szCs w:val="22"/>
        </w:rPr>
        <w:t>používateľ</w:t>
      </w:r>
      <w:r w:rsidR="009666C3">
        <w:rPr>
          <w:szCs w:val="22"/>
        </w:rPr>
        <w:t>a</w:t>
      </w:r>
      <w:r w:rsidRPr="00E03454">
        <w:rPr>
          <w:szCs w:val="22"/>
        </w:rPr>
        <w:t>.</w:t>
      </w:r>
    </w:p>
    <w:p w:rsidR="00B84B23" w:rsidRDefault="00E03454" w:rsidP="00E03454">
      <w:pPr>
        <w:rPr>
          <w:szCs w:val="22"/>
        </w:rPr>
      </w:pPr>
      <w:r w:rsidRPr="00E03454">
        <w:rPr>
          <w:szCs w:val="22"/>
        </w:rPr>
        <w:t xml:space="preserve">Veľkosť balenia: </w:t>
      </w:r>
    </w:p>
    <w:p w:rsidR="00E03454" w:rsidRPr="00E03454" w:rsidRDefault="00E03454" w:rsidP="00E03454">
      <w:pPr>
        <w:rPr>
          <w:szCs w:val="22"/>
        </w:rPr>
      </w:pPr>
      <w:r w:rsidRPr="00E03454">
        <w:rPr>
          <w:szCs w:val="22"/>
        </w:rPr>
        <w:t xml:space="preserve">10 sklenených ampúl po 5 ml  </w:t>
      </w:r>
    </w:p>
    <w:p w:rsidR="00E03454" w:rsidRPr="00E03454" w:rsidRDefault="00E03454" w:rsidP="00E03454">
      <w:pPr>
        <w:rPr>
          <w:szCs w:val="22"/>
        </w:rPr>
      </w:pPr>
      <w:r w:rsidRPr="00E03454">
        <w:rPr>
          <w:szCs w:val="22"/>
        </w:rPr>
        <w:t>10 sklenených ampúl po 10 ml</w:t>
      </w:r>
    </w:p>
    <w:p w:rsidR="00780926" w:rsidRDefault="00780926" w:rsidP="00B13F68"/>
    <w:p w:rsidR="00121FE8" w:rsidRDefault="00121FE8" w:rsidP="00B13F68">
      <w:r>
        <w:t>Na trh nemusia byť uvedené všetky veľkosti balenia.</w:t>
      </w:r>
    </w:p>
    <w:p w:rsidR="00121FE8" w:rsidRPr="00A75ECC" w:rsidRDefault="00121FE8" w:rsidP="00B13F68"/>
    <w:p w:rsidR="00780926" w:rsidRPr="00B13F68" w:rsidRDefault="00780926" w:rsidP="00B13F68">
      <w:pPr>
        <w:rPr>
          <w:b/>
          <w:bCs/>
          <w:noProof/>
        </w:rPr>
      </w:pPr>
      <w:r w:rsidRPr="00D513D2">
        <w:rPr>
          <w:b/>
          <w:szCs w:val="22"/>
        </w:rPr>
        <w:t>6.6</w:t>
      </w:r>
      <w:r w:rsidRPr="00D513D2">
        <w:rPr>
          <w:b/>
          <w:szCs w:val="22"/>
        </w:rPr>
        <w:tab/>
      </w:r>
      <w:r w:rsidRPr="00B13F68">
        <w:rPr>
          <w:b/>
          <w:bCs/>
          <w:noProof/>
        </w:rPr>
        <w:t>Špeciálne opatrenia na likvidáciu</w:t>
      </w:r>
      <w:r w:rsidRPr="003021DE">
        <w:rPr>
          <w:b/>
          <w:szCs w:val="22"/>
        </w:rPr>
        <w:t xml:space="preserve"> </w:t>
      </w:r>
      <w:r w:rsidRPr="00B13F68">
        <w:rPr>
          <w:b/>
          <w:bCs/>
          <w:noProof/>
        </w:rPr>
        <w:t>a iné zaobchádzanie s</w:t>
      </w:r>
      <w:r w:rsidR="00FA099B">
        <w:rPr>
          <w:b/>
          <w:bCs/>
          <w:noProof/>
        </w:rPr>
        <w:t> </w:t>
      </w:r>
      <w:r w:rsidR="00E03454">
        <w:rPr>
          <w:b/>
          <w:bCs/>
          <w:noProof/>
        </w:rPr>
        <w:t>liekom</w:t>
      </w:r>
    </w:p>
    <w:p w:rsidR="00780926" w:rsidRPr="00B13F68" w:rsidRDefault="00780926" w:rsidP="00B13F68">
      <w:pPr>
        <w:rPr>
          <w:bCs/>
          <w:noProof/>
        </w:rPr>
      </w:pPr>
    </w:p>
    <w:p w:rsidR="00BC798A" w:rsidRDefault="00E03454" w:rsidP="00B13F68">
      <w:pPr>
        <w:rPr>
          <w:szCs w:val="22"/>
        </w:rPr>
      </w:pPr>
      <w:r w:rsidRPr="00E03454">
        <w:rPr>
          <w:szCs w:val="22"/>
        </w:rPr>
        <w:t>Liek je viazaný na lekársky predpis.</w:t>
      </w:r>
    </w:p>
    <w:p w:rsidR="00B84B23" w:rsidRPr="00B84B23" w:rsidRDefault="00B84B23" w:rsidP="00B84B23">
      <w:pPr>
        <w:ind w:left="0" w:firstLine="0"/>
        <w:rPr>
          <w:szCs w:val="22"/>
        </w:rPr>
      </w:pPr>
      <w:r w:rsidRPr="00B84B23">
        <w:rPr>
          <w:szCs w:val="22"/>
        </w:rPr>
        <w:t>Roztok použite bezprostredne po otvorení obalu.</w:t>
      </w:r>
    </w:p>
    <w:p w:rsidR="00B84B23" w:rsidRPr="00B84B23" w:rsidRDefault="00B84B23" w:rsidP="00B84B23">
      <w:pPr>
        <w:ind w:left="0" w:firstLine="0"/>
        <w:rPr>
          <w:szCs w:val="22"/>
        </w:rPr>
      </w:pPr>
      <w:r w:rsidRPr="00B84B23">
        <w:rPr>
          <w:szCs w:val="22"/>
        </w:rPr>
        <w:t>Všetok nepoužitý liek alebo odpad vzniknutý z lieku sa má zlikvidovať v súlade s národnými požiadavkami.</w:t>
      </w:r>
    </w:p>
    <w:p w:rsidR="00E03454" w:rsidRPr="003021DE" w:rsidRDefault="00E03454" w:rsidP="00E41B3F">
      <w:pPr>
        <w:ind w:left="0" w:firstLine="0"/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</w:p>
    <w:p w:rsidR="00780926" w:rsidRPr="003021DE" w:rsidRDefault="00780926" w:rsidP="00E41B3F">
      <w:pPr>
        <w:rPr>
          <w:b/>
          <w:szCs w:val="22"/>
        </w:rPr>
      </w:pPr>
      <w:r w:rsidRPr="003021DE">
        <w:rPr>
          <w:b/>
          <w:szCs w:val="22"/>
        </w:rPr>
        <w:t>7.</w:t>
      </w:r>
      <w:r w:rsidRPr="003021DE">
        <w:rPr>
          <w:b/>
          <w:szCs w:val="22"/>
        </w:rPr>
        <w:tab/>
        <w:t>DRŽITEĽ ROZHODNUTIA O REGISTRÁCII</w:t>
      </w:r>
    </w:p>
    <w:p w:rsidR="00780926" w:rsidRPr="003021DE" w:rsidRDefault="00780926" w:rsidP="00E41B3F">
      <w:pPr>
        <w:rPr>
          <w:szCs w:val="22"/>
        </w:rPr>
      </w:pPr>
    </w:p>
    <w:p w:rsidR="00F4164A" w:rsidRPr="00F4164A" w:rsidRDefault="00F4164A" w:rsidP="00F4164A">
      <w:pPr>
        <w:rPr>
          <w:u w:val="single"/>
        </w:rPr>
      </w:pPr>
      <w:r w:rsidRPr="00F4164A">
        <w:t>B</w:t>
      </w:r>
      <w:r w:rsidRPr="00F4164A">
        <w:rPr>
          <w:bCs/>
        </w:rPr>
        <w:t xml:space="preserve">B Pharma a.s., </w:t>
      </w:r>
      <w:r w:rsidR="00B57014">
        <w:rPr>
          <w:bCs/>
        </w:rPr>
        <w:t>Durychova 101/66</w:t>
      </w:r>
      <w:r w:rsidR="00FA423D">
        <w:t xml:space="preserve">, </w:t>
      </w:r>
      <w:r w:rsidR="00B57014">
        <w:t xml:space="preserve">142 </w:t>
      </w:r>
      <w:r w:rsidR="00FA423D">
        <w:t>00 Praha 4</w:t>
      </w:r>
      <w:r w:rsidR="00D75D16">
        <w:t xml:space="preserve"> - Lhotka</w:t>
      </w:r>
      <w:r w:rsidR="00FA423D">
        <w:t>, Č</w:t>
      </w:r>
      <w:r w:rsidRPr="00F4164A">
        <w:t>eská republika</w:t>
      </w:r>
    </w:p>
    <w:p w:rsidR="00780926" w:rsidRPr="00B13F68" w:rsidRDefault="00780926" w:rsidP="00E41B3F">
      <w:pPr>
        <w:rPr>
          <w:szCs w:val="22"/>
        </w:rPr>
      </w:pPr>
    </w:p>
    <w:p w:rsidR="00780926" w:rsidRPr="00B13F68" w:rsidRDefault="00780926" w:rsidP="00E41B3F">
      <w:pPr>
        <w:rPr>
          <w:szCs w:val="22"/>
        </w:rPr>
      </w:pPr>
    </w:p>
    <w:p w:rsidR="00780926" w:rsidRPr="003021DE" w:rsidRDefault="00780926" w:rsidP="00E41B3F">
      <w:pPr>
        <w:rPr>
          <w:b/>
          <w:szCs w:val="22"/>
        </w:rPr>
      </w:pPr>
      <w:r w:rsidRPr="00B13F68">
        <w:rPr>
          <w:b/>
          <w:szCs w:val="22"/>
        </w:rPr>
        <w:t>8.</w:t>
      </w:r>
      <w:r w:rsidRPr="00B13F68">
        <w:rPr>
          <w:b/>
          <w:szCs w:val="22"/>
        </w:rPr>
        <w:tab/>
        <w:t xml:space="preserve">REGISTRAČNÉ </w:t>
      </w:r>
      <w:r w:rsidRPr="003021DE">
        <w:rPr>
          <w:b/>
          <w:szCs w:val="22"/>
        </w:rPr>
        <w:t>ČÍSLO</w:t>
      </w:r>
    </w:p>
    <w:p w:rsidR="00780926" w:rsidRPr="00B13F68" w:rsidRDefault="00780926" w:rsidP="00E41B3F"/>
    <w:p w:rsidR="00F4164A" w:rsidRPr="00F4164A" w:rsidRDefault="00F4164A" w:rsidP="00F4164A">
      <w:r w:rsidRPr="00F4164A">
        <w:t>87/0777/92-S</w:t>
      </w:r>
    </w:p>
    <w:p w:rsidR="00780926" w:rsidRDefault="00780926" w:rsidP="00D513D2">
      <w:pPr>
        <w:rPr>
          <w:szCs w:val="22"/>
        </w:rPr>
      </w:pPr>
    </w:p>
    <w:p w:rsidR="00FA423D" w:rsidRPr="003021DE" w:rsidRDefault="00FA423D" w:rsidP="00D513D2">
      <w:pPr>
        <w:rPr>
          <w:szCs w:val="22"/>
        </w:rPr>
      </w:pPr>
    </w:p>
    <w:p w:rsidR="00780926" w:rsidRPr="003021DE" w:rsidRDefault="00780926" w:rsidP="00D513D2">
      <w:pPr>
        <w:rPr>
          <w:b/>
          <w:szCs w:val="22"/>
        </w:rPr>
      </w:pPr>
      <w:r w:rsidRPr="003021DE">
        <w:rPr>
          <w:b/>
          <w:szCs w:val="22"/>
        </w:rPr>
        <w:t>9.</w:t>
      </w:r>
      <w:r w:rsidRPr="003021DE">
        <w:rPr>
          <w:b/>
          <w:szCs w:val="22"/>
        </w:rPr>
        <w:tab/>
        <w:t>DÁTUM PRVEJ REGISTRÁCIE/PREDĹŽENIA REGISTRÁCIE</w:t>
      </w:r>
    </w:p>
    <w:p w:rsidR="00780926" w:rsidRPr="003021DE" w:rsidRDefault="00780926" w:rsidP="00B13F68">
      <w:pPr>
        <w:rPr>
          <w:szCs w:val="22"/>
        </w:rPr>
      </w:pPr>
    </w:p>
    <w:p w:rsidR="00F4164A" w:rsidRPr="00F4164A" w:rsidRDefault="00B84B23" w:rsidP="00F4164A">
      <w:pPr>
        <w:rPr>
          <w:noProof/>
        </w:rPr>
      </w:pPr>
      <w:r w:rsidRPr="00B84B23">
        <w:rPr>
          <w:noProof/>
        </w:rPr>
        <w:t xml:space="preserve">Dátum prvej registrácie: </w:t>
      </w:r>
      <w:r w:rsidR="00F4164A" w:rsidRPr="00F4164A">
        <w:rPr>
          <w:noProof/>
        </w:rPr>
        <w:t>14.</w:t>
      </w:r>
      <w:r w:rsidR="00121FE8">
        <w:rPr>
          <w:noProof/>
        </w:rPr>
        <w:t>december</w:t>
      </w:r>
      <w:r w:rsidR="00D67B9A">
        <w:rPr>
          <w:noProof/>
        </w:rPr>
        <w:t xml:space="preserve"> </w:t>
      </w:r>
      <w:r w:rsidR="00F4164A" w:rsidRPr="00F4164A">
        <w:rPr>
          <w:noProof/>
        </w:rPr>
        <w:t xml:space="preserve">1992 </w:t>
      </w:r>
    </w:p>
    <w:p w:rsidR="00780926" w:rsidRPr="003021DE" w:rsidRDefault="00B84B23" w:rsidP="00B13F68">
      <w:pPr>
        <w:rPr>
          <w:szCs w:val="22"/>
        </w:rPr>
      </w:pPr>
      <w:r w:rsidRPr="00B84B23">
        <w:rPr>
          <w:szCs w:val="22"/>
        </w:rPr>
        <w:t>Dátum posledného predĺženia registrácie:</w:t>
      </w:r>
      <w:r w:rsidR="00121FE8">
        <w:rPr>
          <w:szCs w:val="22"/>
        </w:rPr>
        <w:t xml:space="preserve"> 10. júl 2007</w:t>
      </w:r>
    </w:p>
    <w:p w:rsidR="00780926" w:rsidRDefault="00780926" w:rsidP="00B13F68">
      <w:pPr>
        <w:rPr>
          <w:szCs w:val="22"/>
        </w:rPr>
      </w:pPr>
    </w:p>
    <w:p w:rsidR="008E5219" w:rsidRPr="003021DE" w:rsidRDefault="008E5219" w:rsidP="00B13F68">
      <w:pPr>
        <w:rPr>
          <w:szCs w:val="22"/>
        </w:rPr>
      </w:pPr>
    </w:p>
    <w:p w:rsidR="00780926" w:rsidRPr="003021DE" w:rsidRDefault="00780926" w:rsidP="00B13F68">
      <w:pPr>
        <w:rPr>
          <w:b/>
          <w:szCs w:val="22"/>
        </w:rPr>
      </w:pPr>
      <w:r w:rsidRPr="003021DE">
        <w:rPr>
          <w:b/>
          <w:szCs w:val="22"/>
        </w:rPr>
        <w:t>10.</w:t>
      </w:r>
      <w:r w:rsidRPr="003021DE">
        <w:rPr>
          <w:b/>
          <w:szCs w:val="22"/>
        </w:rPr>
        <w:tab/>
        <w:t>DÁTUM REVÍZIE TEXTU</w:t>
      </w:r>
    </w:p>
    <w:p w:rsidR="00780926" w:rsidRPr="00B13F68" w:rsidRDefault="00780926" w:rsidP="00B13F68">
      <w:pPr>
        <w:rPr>
          <w:szCs w:val="22"/>
        </w:rPr>
      </w:pPr>
    </w:p>
    <w:p w:rsidR="00780926" w:rsidRPr="009666C3" w:rsidRDefault="00B832F6" w:rsidP="009666C3">
      <w:pPr>
        <w:rPr>
          <w:szCs w:val="22"/>
        </w:rPr>
      </w:pPr>
      <w:r>
        <w:t>02/2017</w:t>
      </w:r>
      <w:bookmarkStart w:id="0" w:name="_GoBack"/>
      <w:bookmarkEnd w:id="0"/>
    </w:p>
    <w:sectPr w:rsidR="00780926" w:rsidRPr="009666C3" w:rsidSect="00F6288E">
      <w:footerReference w:type="default" r:id="rId9"/>
      <w:footerReference w:type="first" r:id="rId10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CEA" w:rsidRDefault="00311CEA">
      <w:r>
        <w:separator/>
      </w:r>
    </w:p>
  </w:endnote>
  <w:endnote w:type="continuationSeparator" w:id="0">
    <w:p w:rsidR="00311CEA" w:rsidRDefault="0031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FD" w:rsidRPr="00B832F6" w:rsidRDefault="006359FD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B832F6">
      <w:rPr>
        <w:rStyle w:val="slostrany"/>
        <w:rFonts w:ascii="Times New Roman" w:hAnsi="Times New Roman"/>
        <w:sz w:val="18"/>
        <w:szCs w:val="18"/>
      </w:rPr>
      <w:fldChar w:fldCharType="begin"/>
    </w:r>
    <w:r w:rsidRPr="00B832F6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B832F6">
      <w:rPr>
        <w:rStyle w:val="slostrany"/>
        <w:rFonts w:ascii="Times New Roman" w:hAnsi="Times New Roman"/>
        <w:sz w:val="18"/>
        <w:szCs w:val="18"/>
      </w:rPr>
      <w:fldChar w:fldCharType="separate"/>
    </w:r>
    <w:r w:rsidR="00B832F6">
      <w:rPr>
        <w:rStyle w:val="slostrany"/>
        <w:rFonts w:ascii="Times New Roman" w:hAnsi="Times New Roman"/>
        <w:noProof/>
        <w:sz w:val="18"/>
        <w:szCs w:val="18"/>
      </w:rPr>
      <w:t>4</w:t>
    </w:r>
    <w:r w:rsidRPr="00B832F6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FD" w:rsidRPr="00B832F6" w:rsidRDefault="006359FD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B832F6">
      <w:rPr>
        <w:rStyle w:val="slostrany"/>
        <w:rFonts w:ascii="Times New Roman" w:hAnsi="Times New Roman"/>
        <w:sz w:val="18"/>
        <w:szCs w:val="18"/>
      </w:rPr>
      <w:fldChar w:fldCharType="begin"/>
    </w:r>
    <w:r w:rsidRPr="00B832F6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B832F6">
      <w:rPr>
        <w:rStyle w:val="slostrany"/>
        <w:rFonts w:ascii="Times New Roman" w:hAnsi="Times New Roman"/>
        <w:sz w:val="18"/>
        <w:szCs w:val="18"/>
      </w:rPr>
      <w:fldChar w:fldCharType="separate"/>
    </w:r>
    <w:r w:rsidR="00B832F6">
      <w:rPr>
        <w:rStyle w:val="slostrany"/>
        <w:rFonts w:ascii="Times New Roman" w:hAnsi="Times New Roman"/>
        <w:noProof/>
        <w:sz w:val="18"/>
        <w:szCs w:val="18"/>
      </w:rPr>
      <w:t>1</w:t>
    </w:r>
    <w:r w:rsidRPr="00B832F6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CEA" w:rsidRDefault="00311CEA">
      <w:r>
        <w:separator/>
      </w:r>
    </w:p>
  </w:footnote>
  <w:footnote w:type="continuationSeparator" w:id="0">
    <w:p w:rsidR="00311CEA" w:rsidRDefault="00311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>
    <w:nsid w:val="4A8A6112"/>
    <w:multiLevelType w:val="hybridMultilevel"/>
    <w:tmpl w:val="B75CB4D6"/>
    <w:lvl w:ilvl="0" w:tplc="57B65A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148B5"/>
    <w:rsid w:val="000274B5"/>
    <w:rsid w:val="0003708B"/>
    <w:rsid w:val="00040726"/>
    <w:rsid w:val="00041494"/>
    <w:rsid w:val="00056045"/>
    <w:rsid w:val="00061445"/>
    <w:rsid w:val="00067971"/>
    <w:rsid w:val="00077CF6"/>
    <w:rsid w:val="000866F4"/>
    <w:rsid w:val="00090230"/>
    <w:rsid w:val="00096CAA"/>
    <w:rsid w:val="000B13AD"/>
    <w:rsid w:val="000B6759"/>
    <w:rsid w:val="000D3B1B"/>
    <w:rsid w:val="000E2174"/>
    <w:rsid w:val="000E3D7D"/>
    <w:rsid w:val="000E7685"/>
    <w:rsid w:val="001001CE"/>
    <w:rsid w:val="001114AF"/>
    <w:rsid w:val="0011351A"/>
    <w:rsid w:val="00121FE8"/>
    <w:rsid w:val="001334A2"/>
    <w:rsid w:val="00134A24"/>
    <w:rsid w:val="00135894"/>
    <w:rsid w:val="0013705F"/>
    <w:rsid w:val="00141412"/>
    <w:rsid w:val="0015367B"/>
    <w:rsid w:val="0015477D"/>
    <w:rsid w:val="00177A4A"/>
    <w:rsid w:val="00181D35"/>
    <w:rsid w:val="00185CB1"/>
    <w:rsid w:val="00187ECC"/>
    <w:rsid w:val="001967D9"/>
    <w:rsid w:val="001A3218"/>
    <w:rsid w:val="001B08B2"/>
    <w:rsid w:val="001B73FD"/>
    <w:rsid w:val="001C463D"/>
    <w:rsid w:val="001D1B4B"/>
    <w:rsid w:val="001D4230"/>
    <w:rsid w:val="001D5B07"/>
    <w:rsid w:val="001D6767"/>
    <w:rsid w:val="001F7CF0"/>
    <w:rsid w:val="002003FB"/>
    <w:rsid w:val="00205FC2"/>
    <w:rsid w:val="00211097"/>
    <w:rsid w:val="0021795A"/>
    <w:rsid w:val="00220A3F"/>
    <w:rsid w:val="002227EB"/>
    <w:rsid w:val="0022527A"/>
    <w:rsid w:val="00245AF5"/>
    <w:rsid w:val="0025422C"/>
    <w:rsid w:val="0025696C"/>
    <w:rsid w:val="00270B82"/>
    <w:rsid w:val="00281C02"/>
    <w:rsid w:val="00282559"/>
    <w:rsid w:val="002A1D7C"/>
    <w:rsid w:val="002A24BE"/>
    <w:rsid w:val="002A46DA"/>
    <w:rsid w:val="002B4F03"/>
    <w:rsid w:val="002B7838"/>
    <w:rsid w:val="002C2454"/>
    <w:rsid w:val="002C3137"/>
    <w:rsid w:val="002C428B"/>
    <w:rsid w:val="002C5553"/>
    <w:rsid w:val="002D5C3E"/>
    <w:rsid w:val="002D6730"/>
    <w:rsid w:val="003015F6"/>
    <w:rsid w:val="003021DE"/>
    <w:rsid w:val="00302F2A"/>
    <w:rsid w:val="00306120"/>
    <w:rsid w:val="0031186C"/>
    <w:rsid w:val="00311CEA"/>
    <w:rsid w:val="00317C2F"/>
    <w:rsid w:val="003200FE"/>
    <w:rsid w:val="00332DC3"/>
    <w:rsid w:val="00334335"/>
    <w:rsid w:val="00346633"/>
    <w:rsid w:val="00355729"/>
    <w:rsid w:val="00355F02"/>
    <w:rsid w:val="0036722E"/>
    <w:rsid w:val="00374CAD"/>
    <w:rsid w:val="00382713"/>
    <w:rsid w:val="0038441E"/>
    <w:rsid w:val="003A706F"/>
    <w:rsid w:val="003B5F59"/>
    <w:rsid w:val="003C383B"/>
    <w:rsid w:val="003D134E"/>
    <w:rsid w:val="003F2753"/>
    <w:rsid w:val="00404DC7"/>
    <w:rsid w:val="00407FF7"/>
    <w:rsid w:val="0041172C"/>
    <w:rsid w:val="004210D4"/>
    <w:rsid w:val="0042356B"/>
    <w:rsid w:val="00444EB2"/>
    <w:rsid w:val="00457BB5"/>
    <w:rsid w:val="004605F8"/>
    <w:rsid w:val="004678B1"/>
    <w:rsid w:val="0048215D"/>
    <w:rsid w:val="00486C3D"/>
    <w:rsid w:val="0048718C"/>
    <w:rsid w:val="004C0111"/>
    <w:rsid w:val="004D457B"/>
    <w:rsid w:val="00510CCB"/>
    <w:rsid w:val="00511FF0"/>
    <w:rsid w:val="00522F35"/>
    <w:rsid w:val="00525C48"/>
    <w:rsid w:val="00526B06"/>
    <w:rsid w:val="00536B25"/>
    <w:rsid w:val="00537894"/>
    <w:rsid w:val="00541F48"/>
    <w:rsid w:val="00550B8B"/>
    <w:rsid w:val="005529E6"/>
    <w:rsid w:val="0055521B"/>
    <w:rsid w:val="005C01F5"/>
    <w:rsid w:val="005E3A20"/>
    <w:rsid w:val="005E4F97"/>
    <w:rsid w:val="00607357"/>
    <w:rsid w:val="00610BC7"/>
    <w:rsid w:val="006114F0"/>
    <w:rsid w:val="00626759"/>
    <w:rsid w:val="00632189"/>
    <w:rsid w:val="006359FD"/>
    <w:rsid w:val="00635C39"/>
    <w:rsid w:val="00650EBD"/>
    <w:rsid w:val="0065431C"/>
    <w:rsid w:val="00664192"/>
    <w:rsid w:val="00666C47"/>
    <w:rsid w:val="00667ED1"/>
    <w:rsid w:val="00671E24"/>
    <w:rsid w:val="006911DB"/>
    <w:rsid w:val="00692161"/>
    <w:rsid w:val="00693217"/>
    <w:rsid w:val="006A0574"/>
    <w:rsid w:val="006A2EFB"/>
    <w:rsid w:val="006A513D"/>
    <w:rsid w:val="006A68C6"/>
    <w:rsid w:val="006B1053"/>
    <w:rsid w:val="006C3768"/>
    <w:rsid w:val="006E41C1"/>
    <w:rsid w:val="006F5823"/>
    <w:rsid w:val="0071027A"/>
    <w:rsid w:val="00724E11"/>
    <w:rsid w:val="007262FE"/>
    <w:rsid w:val="007305A7"/>
    <w:rsid w:val="0073167B"/>
    <w:rsid w:val="00734C0D"/>
    <w:rsid w:val="00745933"/>
    <w:rsid w:val="00751BAC"/>
    <w:rsid w:val="00752FD9"/>
    <w:rsid w:val="00780926"/>
    <w:rsid w:val="007824C5"/>
    <w:rsid w:val="00783152"/>
    <w:rsid w:val="0078730F"/>
    <w:rsid w:val="00787987"/>
    <w:rsid w:val="00791189"/>
    <w:rsid w:val="007A4C2E"/>
    <w:rsid w:val="007B5877"/>
    <w:rsid w:val="007B73BE"/>
    <w:rsid w:val="007E0DF2"/>
    <w:rsid w:val="007E1F8F"/>
    <w:rsid w:val="007E5956"/>
    <w:rsid w:val="007F570D"/>
    <w:rsid w:val="00803841"/>
    <w:rsid w:val="0082743C"/>
    <w:rsid w:val="00837096"/>
    <w:rsid w:val="0084198E"/>
    <w:rsid w:val="00851CA4"/>
    <w:rsid w:val="00852371"/>
    <w:rsid w:val="0085357F"/>
    <w:rsid w:val="00873520"/>
    <w:rsid w:val="00884AB9"/>
    <w:rsid w:val="008873CC"/>
    <w:rsid w:val="008C1B51"/>
    <w:rsid w:val="008E4CFA"/>
    <w:rsid w:val="008E5219"/>
    <w:rsid w:val="008F5DAC"/>
    <w:rsid w:val="009034AD"/>
    <w:rsid w:val="009058FE"/>
    <w:rsid w:val="0091185E"/>
    <w:rsid w:val="0093424C"/>
    <w:rsid w:val="00944138"/>
    <w:rsid w:val="009507C6"/>
    <w:rsid w:val="0095258D"/>
    <w:rsid w:val="009666C3"/>
    <w:rsid w:val="00990742"/>
    <w:rsid w:val="009A1658"/>
    <w:rsid w:val="009A64D4"/>
    <w:rsid w:val="009B38C5"/>
    <w:rsid w:val="009B423F"/>
    <w:rsid w:val="009C221B"/>
    <w:rsid w:val="009C5E1E"/>
    <w:rsid w:val="009D773C"/>
    <w:rsid w:val="009F3884"/>
    <w:rsid w:val="00A0053E"/>
    <w:rsid w:val="00A10438"/>
    <w:rsid w:val="00A11811"/>
    <w:rsid w:val="00A2178A"/>
    <w:rsid w:val="00A236CF"/>
    <w:rsid w:val="00A2444C"/>
    <w:rsid w:val="00A26512"/>
    <w:rsid w:val="00A31A9C"/>
    <w:rsid w:val="00A37C43"/>
    <w:rsid w:val="00A416B8"/>
    <w:rsid w:val="00A43F3E"/>
    <w:rsid w:val="00A71ECF"/>
    <w:rsid w:val="00A737B8"/>
    <w:rsid w:val="00A75ECC"/>
    <w:rsid w:val="00A80F9E"/>
    <w:rsid w:val="00A824EB"/>
    <w:rsid w:val="00A833E5"/>
    <w:rsid w:val="00A85CCE"/>
    <w:rsid w:val="00A9581D"/>
    <w:rsid w:val="00AA5C05"/>
    <w:rsid w:val="00AC6808"/>
    <w:rsid w:val="00AE2DE6"/>
    <w:rsid w:val="00AE4D65"/>
    <w:rsid w:val="00AF0B31"/>
    <w:rsid w:val="00AF7819"/>
    <w:rsid w:val="00B03776"/>
    <w:rsid w:val="00B03ACC"/>
    <w:rsid w:val="00B04CE0"/>
    <w:rsid w:val="00B06E24"/>
    <w:rsid w:val="00B07509"/>
    <w:rsid w:val="00B07EB7"/>
    <w:rsid w:val="00B1281C"/>
    <w:rsid w:val="00B13F68"/>
    <w:rsid w:val="00B323B9"/>
    <w:rsid w:val="00B36EA3"/>
    <w:rsid w:val="00B464C1"/>
    <w:rsid w:val="00B5265B"/>
    <w:rsid w:val="00B57014"/>
    <w:rsid w:val="00B60944"/>
    <w:rsid w:val="00B832F6"/>
    <w:rsid w:val="00B84B23"/>
    <w:rsid w:val="00B950D3"/>
    <w:rsid w:val="00B95A19"/>
    <w:rsid w:val="00B96E4F"/>
    <w:rsid w:val="00B97E44"/>
    <w:rsid w:val="00BB6D67"/>
    <w:rsid w:val="00BC5CFE"/>
    <w:rsid w:val="00BC798A"/>
    <w:rsid w:val="00BD1AC2"/>
    <w:rsid w:val="00BD26A4"/>
    <w:rsid w:val="00BD7004"/>
    <w:rsid w:val="00BE24F8"/>
    <w:rsid w:val="00BE3E86"/>
    <w:rsid w:val="00BF0071"/>
    <w:rsid w:val="00BF158C"/>
    <w:rsid w:val="00BF353C"/>
    <w:rsid w:val="00BF6308"/>
    <w:rsid w:val="00C26F80"/>
    <w:rsid w:val="00C3762E"/>
    <w:rsid w:val="00C408C4"/>
    <w:rsid w:val="00C543EC"/>
    <w:rsid w:val="00C544D3"/>
    <w:rsid w:val="00C55DBB"/>
    <w:rsid w:val="00C80339"/>
    <w:rsid w:val="00C82AA0"/>
    <w:rsid w:val="00C85B40"/>
    <w:rsid w:val="00CA34F6"/>
    <w:rsid w:val="00CB25B2"/>
    <w:rsid w:val="00CC11A4"/>
    <w:rsid w:val="00CC644C"/>
    <w:rsid w:val="00CD175A"/>
    <w:rsid w:val="00CE110B"/>
    <w:rsid w:val="00CF0244"/>
    <w:rsid w:val="00CF0342"/>
    <w:rsid w:val="00CF76C2"/>
    <w:rsid w:val="00D02A31"/>
    <w:rsid w:val="00D06B2B"/>
    <w:rsid w:val="00D10860"/>
    <w:rsid w:val="00D15C7A"/>
    <w:rsid w:val="00D326E1"/>
    <w:rsid w:val="00D33F2E"/>
    <w:rsid w:val="00D46C99"/>
    <w:rsid w:val="00D513D2"/>
    <w:rsid w:val="00D52196"/>
    <w:rsid w:val="00D5357D"/>
    <w:rsid w:val="00D67B9A"/>
    <w:rsid w:val="00D67CF2"/>
    <w:rsid w:val="00D67F89"/>
    <w:rsid w:val="00D71CEA"/>
    <w:rsid w:val="00D74931"/>
    <w:rsid w:val="00D74F9F"/>
    <w:rsid w:val="00D75D16"/>
    <w:rsid w:val="00D92F55"/>
    <w:rsid w:val="00D9390F"/>
    <w:rsid w:val="00D96D7D"/>
    <w:rsid w:val="00D96F2E"/>
    <w:rsid w:val="00DA4090"/>
    <w:rsid w:val="00DA63C9"/>
    <w:rsid w:val="00DD0D25"/>
    <w:rsid w:val="00DD452B"/>
    <w:rsid w:val="00DE3CED"/>
    <w:rsid w:val="00DE4E0D"/>
    <w:rsid w:val="00DF7B39"/>
    <w:rsid w:val="00E03454"/>
    <w:rsid w:val="00E13A3E"/>
    <w:rsid w:val="00E1698A"/>
    <w:rsid w:val="00E23A3A"/>
    <w:rsid w:val="00E41B3F"/>
    <w:rsid w:val="00E53CD7"/>
    <w:rsid w:val="00E8025B"/>
    <w:rsid w:val="00E827B3"/>
    <w:rsid w:val="00E877C8"/>
    <w:rsid w:val="00EA405A"/>
    <w:rsid w:val="00EC2CE9"/>
    <w:rsid w:val="00EE1F4B"/>
    <w:rsid w:val="00EE62D2"/>
    <w:rsid w:val="00EF7985"/>
    <w:rsid w:val="00F0050E"/>
    <w:rsid w:val="00F00D87"/>
    <w:rsid w:val="00F02F60"/>
    <w:rsid w:val="00F05B3A"/>
    <w:rsid w:val="00F06F4D"/>
    <w:rsid w:val="00F07529"/>
    <w:rsid w:val="00F11AE3"/>
    <w:rsid w:val="00F145AE"/>
    <w:rsid w:val="00F17440"/>
    <w:rsid w:val="00F2254A"/>
    <w:rsid w:val="00F30177"/>
    <w:rsid w:val="00F35660"/>
    <w:rsid w:val="00F4164A"/>
    <w:rsid w:val="00F44613"/>
    <w:rsid w:val="00F500E3"/>
    <w:rsid w:val="00F5017E"/>
    <w:rsid w:val="00F54EF0"/>
    <w:rsid w:val="00F55076"/>
    <w:rsid w:val="00F60866"/>
    <w:rsid w:val="00F6288E"/>
    <w:rsid w:val="00F63DAD"/>
    <w:rsid w:val="00F67A65"/>
    <w:rsid w:val="00F81142"/>
    <w:rsid w:val="00F8384D"/>
    <w:rsid w:val="00F85EAC"/>
    <w:rsid w:val="00F9666C"/>
    <w:rsid w:val="00FA099B"/>
    <w:rsid w:val="00FA3FBD"/>
    <w:rsid w:val="00FA423D"/>
    <w:rsid w:val="00FB4E33"/>
    <w:rsid w:val="00FB533E"/>
    <w:rsid w:val="00FC6918"/>
    <w:rsid w:val="00FD281B"/>
    <w:rsid w:val="00FE4A18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181D35"/>
  </w:style>
  <w:style w:type="table" w:styleId="Mriekatabuky">
    <w:name w:val="Table Grid"/>
    <w:basedOn w:val="Normlnatabuka"/>
    <w:rsid w:val="00B52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rkazkladnhotextu">
    <w:name w:val="Body Text Indent"/>
    <w:basedOn w:val="Normlny"/>
    <w:link w:val="ZarkazkladnhotextuChar"/>
    <w:rsid w:val="007B5877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7B5877"/>
    <w:rPr>
      <w:sz w:val="22"/>
      <w:szCs w:val="24"/>
    </w:rPr>
  </w:style>
  <w:style w:type="paragraph" w:styleId="Revzia">
    <w:name w:val="Revision"/>
    <w:hidden/>
    <w:uiPriority w:val="99"/>
    <w:semiHidden/>
    <w:rsid w:val="00AE2DE6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181D35"/>
  </w:style>
  <w:style w:type="table" w:styleId="Mriekatabuky">
    <w:name w:val="Table Grid"/>
    <w:basedOn w:val="Normlnatabuka"/>
    <w:rsid w:val="00B52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rkazkladnhotextu">
    <w:name w:val="Body Text Indent"/>
    <w:basedOn w:val="Normlny"/>
    <w:link w:val="ZarkazkladnhotextuChar"/>
    <w:rsid w:val="007B5877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7B5877"/>
    <w:rPr>
      <w:sz w:val="22"/>
      <w:szCs w:val="24"/>
    </w:rPr>
  </w:style>
  <w:style w:type="paragraph" w:styleId="Revzia">
    <w:name w:val="Revision"/>
    <w:hidden/>
    <w:uiPriority w:val="99"/>
    <w:semiHidden/>
    <w:rsid w:val="00AE2DE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Hreferralspccleansk</vt:lpstr>
    </vt:vector>
  </TitlesOfParts>
  <Company>EMEA</Company>
  <LinksUpToDate>false</LinksUpToDate>
  <CharactersWithSpaces>6190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Dagmar Sarkar</dc:creator>
  <cp:lastModifiedBy>Dočolomanská, Petra</cp:lastModifiedBy>
  <cp:revision>2</cp:revision>
  <cp:lastPrinted>2003-05-16T08:55:00Z</cp:lastPrinted>
  <dcterms:created xsi:type="dcterms:W3CDTF">2017-02-13T10:55:00Z</dcterms:created>
  <dcterms:modified xsi:type="dcterms:W3CDTF">2017-02-13T10:55:00Z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CURRENT,1.1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09/06/2015 16:30:33</vt:lpwstr>
  </property>
  <property fmtid="{D5CDD505-2E9C-101B-9397-08002B2CF9AE}" pid="33" name="DM_Modify_Date">
    <vt:lpwstr>09/06/2015 16:30:33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EMA/384862/2015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 June15/04 For publication June 2015/Clean languages</vt:lpwstr>
  </property>
  <property fmtid="{D5CDD505-2E9C-101B-9397-08002B2CF9AE}" pid="40" name="DM_emea_doc_ref_id">
    <vt:lpwstr>EMA/384862/2015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09/06/2015 16:30:33</vt:lpwstr>
  </property>
</Properties>
</file>