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7661A" w14:textId="77777777" w:rsidR="00773E2B" w:rsidRPr="00924BE8" w:rsidRDefault="00773E2B" w:rsidP="00773E2B">
      <w:pPr>
        <w:shd w:val="clear" w:color="auto" w:fill="FFFFFF"/>
        <w:rPr>
          <w:sz w:val="20"/>
          <w:szCs w:val="22"/>
          <w:lang w:val="sk-SK"/>
        </w:rPr>
      </w:pPr>
      <w:r w:rsidRPr="00924BE8">
        <w:rPr>
          <w:sz w:val="20"/>
          <w:szCs w:val="22"/>
          <w:lang w:val="sk-SK"/>
        </w:rPr>
        <w:t>Schválený text k rozhodnutiu o registrácii, ev.č.: 2016/00385-REG</w:t>
      </w:r>
    </w:p>
    <w:p w14:paraId="3E64F2E7" w14:textId="77777777" w:rsidR="00773E2B" w:rsidRPr="00924BE8" w:rsidRDefault="00773E2B" w:rsidP="00951450">
      <w:pPr>
        <w:jc w:val="center"/>
        <w:outlineLvl w:val="0"/>
        <w:rPr>
          <w:b/>
          <w:caps/>
          <w:lang w:val="sk-SK"/>
        </w:rPr>
      </w:pPr>
    </w:p>
    <w:p w14:paraId="19CFF553" w14:textId="0343F150" w:rsidR="008C45D1" w:rsidRPr="00924BE8" w:rsidRDefault="00F65E4A" w:rsidP="00951450">
      <w:pPr>
        <w:jc w:val="center"/>
        <w:outlineLvl w:val="0"/>
        <w:rPr>
          <w:caps/>
          <w:lang w:val="sk-SK"/>
        </w:rPr>
      </w:pPr>
      <w:r w:rsidRPr="00924BE8">
        <w:rPr>
          <w:b/>
          <w:caps/>
          <w:lang w:val="sk-SK"/>
        </w:rPr>
        <w:t>Súhrn charakteristických vlastností lieku</w:t>
      </w:r>
    </w:p>
    <w:p w14:paraId="5A031F62" w14:textId="77777777" w:rsidR="008C45D1" w:rsidRPr="00924BE8" w:rsidRDefault="008C45D1" w:rsidP="00951450">
      <w:pPr>
        <w:rPr>
          <w:szCs w:val="22"/>
          <w:lang w:val="sk-SK"/>
        </w:rPr>
      </w:pPr>
    </w:p>
    <w:p w14:paraId="44D7CF37" w14:textId="77777777" w:rsidR="008C45D1" w:rsidRPr="00924BE8" w:rsidRDefault="008C45D1" w:rsidP="00951450">
      <w:pPr>
        <w:rPr>
          <w:szCs w:val="22"/>
          <w:lang w:val="sk-SK"/>
        </w:rPr>
      </w:pPr>
    </w:p>
    <w:p w14:paraId="263537F1" w14:textId="2D971F1C" w:rsidR="008C45D1" w:rsidRPr="00924BE8" w:rsidRDefault="00F65E4A" w:rsidP="00951450">
      <w:pPr>
        <w:suppressAutoHyphens/>
        <w:ind w:left="567" w:hanging="567"/>
        <w:rPr>
          <w:noProof/>
          <w:color w:val="008000"/>
          <w:szCs w:val="22"/>
          <w:lang w:val="sk-SK"/>
        </w:rPr>
      </w:pPr>
      <w:r w:rsidRPr="00924BE8">
        <w:rPr>
          <w:b/>
          <w:noProof/>
          <w:szCs w:val="22"/>
          <w:lang w:val="sk-SK"/>
        </w:rPr>
        <w:t>1.</w:t>
      </w:r>
      <w:r w:rsidRPr="00924BE8">
        <w:rPr>
          <w:b/>
          <w:noProof/>
          <w:szCs w:val="22"/>
          <w:lang w:val="sk-SK"/>
        </w:rPr>
        <w:tab/>
      </w:r>
      <w:r w:rsidRPr="00924BE8">
        <w:rPr>
          <w:b/>
          <w:caps/>
          <w:noProof/>
          <w:szCs w:val="22"/>
          <w:lang w:val="sk-SK"/>
        </w:rPr>
        <w:t>Názov lieku</w:t>
      </w:r>
    </w:p>
    <w:p w14:paraId="62AFCC8D" w14:textId="77777777" w:rsidR="008C45D1" w:rsidRPr="00924BE8" w:rsidRDefault="008C45D1" w:rsidP="00951450">
      <w:pPr>
        <w:rPr>
          <w:iCs/>
          <w:noProof/>
          <w:szCs w:val="22"/>
          <w:lang w:val="sk-SK"/>
        </w:rPr>
      </w:pPr>
    </w:p>
    <w:p w14:paraId="0D471950" w14:textId="203356CC" w:rsidR="00313A4E" w:rsidRPr="00924BE8" w:rsidRDefault="00F65E4A" w:rsidP="00951450">
      <w:pPr>
        <w:widowControl w:val="0"/>
        <w:rPr>
          <w:noProof/>
          <w:szCs w:val="22"/>
          <w:lang w:val="sk-SK"/>
        </w:rPr>
      </w:pPr>
      <w:r w:rsidRPr="00924BE8">
        <w:rPr>
          <w:noProof/>
          <w:szCs w:val="22"/>
          <w:lang w:val="sk-SK"/>
        </w:rPr>
        <w:t>Algirin</w:t>
      </w:r>
      <w:r w:rsidR="00B01EB9" w:rsidRPr="00924BE8">
        <w:rPr>
          <w:noProof/>
          <w:szCs w:val="22"/>
          <w:lang w:val="sk-SK"/>
        </w:rPr>
        <w:t xml:space="preserve"> 500 mg</w:t>
      </w:r>
    </w:p>
    <w:p w14:paraId="7BA2CE9A" w14:textId="29D5E00C" w:rsidR="008C45D1" w:rsidRPr="00924BE8" w:rsidRDefault="00F65E4A" w:rsidP="00951450">
      <w:pPr>
        <w:rPr>
          <w:iCs/>
          <w:noProof/>
          <w:szCs w:val="22"/>
          <w:lang w:val="sk-SK"/>
        </w:rPr>
      </w:pPr>
      <w:r w:rsidRPr="00924BE8">
        <w:rPr>
          <w:iCs/>
          <w:noProof/>
          <w:szCs w:val="22"/>
          <w:lang w:val="sk-SK"/>
        </w:rPr>
        <w:t>tablety</w:t>
      </w:r>
    </w:p>
    <w:p w14:paraId="2FDCE128" w14:textId="77777777" w:rsidR="008C45D1" w:rsidRPr="00924BE8" w:rsidRDefault="008C45D1" w:rsidP="00951450">
      <w:pPr>
        <w:rPr>
          <w:iCs/>
          <w:noProof/>
          <w:szCs w:val="22"/>
          <w:lang w:val="sk-SK"/>
        </w:rPr>
      </w:pPr>
    </w:p>
    <w:p w14:paraId="4B1B9028" w14:textId="77777777" w:rsidR="00B01EB9" w:rsidRPr="00924BE8" w:rsidRDefault="00B01EB9" w:rsidP="00951450">
      <w:pPr>
        <w:rPr>
          <w:iCs/>
          <w:noProof/>
          <w:szCs w:val="22"/>
          <w:lang w:val="sk-SK"/>
        </w:rPr>
      </w:pPr>
    </w:p>
    <w:p w14:paraId="47B69512" w14:textId="32E84258" w:rsidR="008C45D1" w:rsidRPr="00924BE8" w:rsidRDefault="00F65E4A" w:rsidP="00951450">
      <w:pPr>
        <w:suppressAutoHyphens/>
        <w:ind w:left="567" w:hanging="567"/>
        <w:rPr>
          <w:caps/>
          <w:noProof/>
          <w:szCs w:val="22"/>
          <w:lang w:val="sk-SK"/>
        </w:rPr>
      </w:pPr>
      <w:r w:rsidRPr="00924BE8">
        <w:rPr>
          <w:b/>
          <w:noProof/>
          <w:szCs w:val="22"/>
          <w:lang w:val="sk-SK"/>
        </w:rPr>
        <w:t>2.</w:t>
      </w:r>
      <w:r w:rsidRPr="00924BE8">
        <w:rPr>
          <w:b/>
          <w:noProof/>
          <w:szCs w:val="22"/>
          <w:lang w:val="sk-SK"/>
        </w:rPr>
        <w:tab/>
      </w:r>
      <w:r w:rsidRPr="00924BE8">
        <w:rPr>
          <w:b/>
          <w:caps/>
          <w:noProof/>
          <w:szCs w:val="22"/>
          <w:lang w:val="sk-SK"/>
        </w:rPr>
        <w:t>KVALITATíVNE A KVANTITATíVNE ZLOžENIE</w:t>
      </w:r>
    </w:p>
    <w:p w14:paraId="4281AFB3" w14:textId="77777777" w:rsidR="008C45D1" w:rsidRPr="00924BE8" w:rsidRDefault="008C45D1" w:rsidP="00951450">
      <w:pPr>
        <w:rPr>
          <w:iCs/>
          <w:noProof/>
          <w:szCs w:val="22"/>
          <w:lang w:val="sk-SK"/>
        </w:rPr>
      </w:pPr>
    </w:p>
    <w:p w14:paraId="043E4FE8" w14:textId="78DF40A6" w:rsidR="00313A4E" w:rsidRPr="00924BE8" w:rsidRDefault="00B01EB9" w:rsidP="00951450">
      <w:pPr>
        <w:widowControl w:val="0"/>
        <w:rPr>
          <w:noProof/>
          <w:szCs w:val="22"/>
          <w:lang w:val="sk-SK"/>
        </w:rPr>
      </w:pPr>
      <w:r w:rsidRPr="00924BE8">
        <w:rPr>
          <w:noProof/>
          <w:szCs w:val="22"/>
          <w:lang w:val="sk-SK"/>
        </w:rPr>
        <w:t xml:space="preserve">Každá </w:t>
      </w:r>
      <w:r w:rsidR="00F65E4A" w:rsidRPr="00924BE8">
        <w:rPr>
          <w:noProof/>
          <w:szCs w:val="22"/>
          <w:lang w:val="sk-SK"/>
        </w:rPr>
        <w:t>tableta obsahuje 500 mg kyseliny acetylsalicylovej</w:t>
      </w:r>
      <w:r w:rsidR="00247068" w:rsidRPr="00924BE8">
        <w:rPr>
          <w:noProof/>
          <w:szCs w:val="22"/>
          <w:lang w:val="sk-SK"/>
        </w:rPr>
        <w:t>.</w:t>
      </w:r>
    </w:p>
    <w:p w14:paraId="658C1DA4" w14:textId="77777777" w:rsidR="008C45D1" w:rsidRPr="00924BE8" w:rsidRDefault="008C45D1" w:rsidP="00951450">
      <w:pPr>
        <w:rPr>
          <w:b/>
          <w:bCs/>
          <w:noProof/>
          <w:szCs w:val="22"/>
          <w:lang w:val="sk-SK"/>
        </w:rPr>
      </w:pPr>
    </w:p>
    <w:p w14:paraId="5B0EF654" w14:textId="27C011F9" w:rsidR="008C45D1" w:rsidRPr="00924BE8" w:rsidRDefault="00F65E4A" w:rsidP="00951450">
      <w:pPr>
        <w:outlineLvl w:val="0"/>
        <w:rPr>
          <w:noProof/>
          <w:szCs w:val="22"/>
          <w:lang w:val="sk-SK"/>
        </w:rPr>
      </w:pPr>
      <w:r w:rsidRPr="00924BE8">
        <w:rPr>
          <w:noProof/>
          <w:szCs w:val="22"/>
          <w:lang w:val="sk-SK"/>
        </w:rPr>
        <w:t>Úplný zoznam pomocných látok, pozri časť 6.1.</w:t>
      </w:r>
    </w:p>
    <w:p w14:paraId="40C11A52" w14:textId="77777777" w:rsidR="00B01EB9" w:rsidRPr="00924BE8" w:rsidRDefault="00B01EB9" w:rsidP="00951450">
      <w:pPr>
        <w:outlineLvl w:val="0"/>
        <w:rPr>
          <w:noProof/>
          <w:szCs w:val="22"/>
          <w:lang w:val="sk-SK"/>
        </w:rPr>
      </w:pPr>
    </w:p>
    <w:p w14:paraId="680CCDE7" w14:textId="77777777" w:rsidR="008C45D1" w:rsidRPr="00924BE8" w:rsidRDefault="008C45D1" w:rsidP="00951450">
      <w:pPr>
        <w:rPr>
          <w:noProof/>
          <w:szCs w:val="22"/>
          <w:lang w:val="sk-SK"/>
        </w:rPr>
      </w:pPr>
    </w:p>
    <w:p w14:paraId="4E440B81" w14:textId="02FBEBF7" w:rsidR="008C45D1" w:rsidRPr="00924BE8" w:rsidRDefault="00F65E4A" w:rsidP="00951450">
      <w:pPr>
        <w:suppressAutoHyphens/>
        <w:ind w:left="567" w:hanging="567"/>
        <w:rPr>
          <w:caps/>
          <w:noProof/>
          <w:szCs w:val="22"/>
          <w:lang w:val="sk-SK"/>
        </w:rPr>
      </w:pPr>
      <w:r w:rsidRPr="00924BE8">
        <w:rPr>
          <w:b/>
          <w:noProof/>
          <w:szCs w:val="22"/>
          <w:lang w:val="sk-SK"/>
        </w:rPr>
        <w:t>3.</w:t>
      </w:r>
      <w:r w:rsidRPr="00924BE8">
        <w:rPr>
          <w:b/>
          <w:noProof/>
          <w:szCs w:val="22"/>
          <w:lang w:val="sk-SK"/>
        </w:rPr>
        <w:tab/>
      </w:r>
      <w:r w:rsidRPr="00924BE8">
        <w:rPr>
          <w:b/>
          <w:caps/>
          <w:noProof/>
          <w:szCs w:val="22"/>
          <w:lang w:val="sk-SK"/>
        </w:rPr>
        <w:t>Lieková forma</w:t>
      </w:r>
    </w:p>
    <w:p w14:paraId="237A45FB" w14:textId="77777777" w:rsidR="008C45D1" w:rsidRPr="00924BE8" w:rsidRDefault="008C45D1" w:rsidP="00951450">
      <w:pPr>
        <w:rPr>
          <w:noProof/>
          <w:szCs w:val="22"/>
          <w:lang w:val="sk-SK"/>
        </w:rPr>
      </w:pPr>
    </w:p>
    <w:p w14:paraId="24DB7A2A" w14:textId="15981E60" w:rsidR="00313A4E" w:rsidRPr="00924BE8" w:rsidRDefault="00313A4E" w:rsidP="00951450">
      <w:pPr>
        <w:rPr>
          <w:noProof/>
          <w:szCs w:val="22"/>
          <w:lang w:val="sk-SK"/>
        </w:rPr>
      </w:pPr>
      <w:r w:rsidRPr="00924BE8">
        <w:rPr>
          <w:noProof/>
          <w:szCs w:val="22"/>
          <w:lang w:val="sk-SK"/>
        </w:rPr>
        <w:t>Tablet</w:t>
      </w:r>
      <w:r w:rsidR="00F65E4A" w:rsidRPr="00924BE8">
        <w:rPr>
          <w:noProof/>
          <w:szCs w:val="22"/>
          <w:lang w:val="sk-SK"/>
        </w:rPr>
        <w:t>y</w:t>
      </w:r>
      <w:r w:rsidR="00247068" w:rsidRPr="00924BE8">
        <w:rPr>
          <w:noProof/>
          <w:szCs w:val="22"/>
          <w:lang w:val="sk-SK"/>
        </w:rPr>
        <w:t>.</w:t>
      </w:r>
    </w:p>
    <w:p w14:paraId="12EA57C8" w14:textId="77777777" w:rsidR="008C5B74" w:rsidRPr="00924BE8" w:rsidRDefault="008C5B74" w:rsidP="00951450">
      <w:pPr>
        <w:rPr>
          <w:noProof/>
          <w:szCs w:val="22"/>
          <w:lang w:val="sk-SK"/>
        </w:rPr>
      </w:pPr>
    </w:p>
    <w:p w14:paraId="433641D0" w14:textId="1D52AE07" w:rsidR="0043211F" w:rsidRPr="00924BE8" w:rsidRDefault="00F65E4A" w:rsidP="00951450">
      <w:pPr>
        <w:rPr>
          <w:noProof/>
          <w:szCs w:val="22"/>
          <w:lang w:val="sk-SK"/>
        </w:rPr>
      </w:pPr>
      <w:r w:rsidRPr="00924BE8">
        <w:rPr>
          <w:noProof/>
          <w:szCs w:val="22"/>
          <w:lang w:val="sk-SK"/>
        </w:rPr>
        <w:t xml:space="preserve">Biele až </w:t>
      </w:r>
      <w:r w:rsidR="00B01EB9" w:rsidRPr="00924BE8">
        <w:rPr>
          <w:noProof/>
          <w:szCs w:val="22"/>
          <w:lang w:val="sk-SK"/>
        </w:rPr>
        <w:t>takmer biele,</w:t>
      </w:r>
      <w:r w:rsidRPr="00924BE8">
        <w:rPr>
          <w:noProof/>
          <w:szCs w:val="22"/>
          <w:lang w:val="sk-SK"/>
        </w:rPr>
        <w:t xml:space="preserve"> okrúhle, šošovkovité tablety s deliacou ryhou na jednej strane s priemerom 13 mm.</w:t>
      </w:r>
      <w:r w:rsidRPr="00924BE8">
        <w:rPr>
          <w:lang w:val="sk-SK"/>
        </w:rPr>
        <w:t xml:space="preserve"> </w:t>
      </w:r>
      <w:r w:rsidRPr="00924BE8">
        <w:rPr>
          <w:noProof/>
          <w:szCs w:val="22"/>
          <w:lang w:val="sk-SK"/>
        </w:rPr>
        <w:t>Tableta sa môže rozdeliť na rovnaké dávky.</w:t>
      </w:r>
    </w:p>
    <w:p w14:paraId="54CD2255" w14:textId="77777777" w:rsidR="0043211F" w:rsidRPr="00924BE8" w:rsidRDefault="0043211F" w:rsidP="00951450">
      <w:pPr>
        <w:rPr>
          <w:noProof/>
          <w:szCs w:val="22"/>
          <w:lang w:val="sk-SK"/>
        </w:rPr>
      </w:pPr>
    </w:p>
    <w:p w14:paraId="5CAAF0DE" w14:textId="77777777" w:rsidR="0043211F" w:rsidRPr="00924BE8" w:rsidRDefault="0043211F" w:rsidP="00951450">
      <w:pPr>
        <w:rPr>
          <w:noProof/>
          <w:szCs w:val="22"/>
          <w:lang w:val="sk-SK"/>
        </w:rPr>
      </w:pPr>
    </w:p>
    <w:p w14:paraId="24E75442" w14:textId="142BB7FF" w:rsidR="0043211F" w:rsidRPr="00924BE8" w:rsidRDefault="008C45D1" w:rsidP="00951450">
      <w:pPr>
        <w:suppressAutoHyphens/>
        <w:ind w:left="567" w:hanging="567"/>
        <w:rPr>
          <w:caps/>
          <w:noProof/>
          <w:szCs w:val="22"/>
          <w:lang w:val="sk-SK"/>
        </w:rPr>
      </w:pPr>
      <w:r w:rsidRPr="00924BE8">
        <w:rPr>
          <w:b/>
          <w:caps/>
          <w:noProof/>
          <w:szCs w:val="22"/>
          <w:lang w:val="sk-SK"/>
        </w:rPr>
        <w:t>4.</w:t>
      </w:r>
      <w:r w:rsidRPr="00924BE8">
        <w:rPr>
          <w:b/>
          <w:caps/>
          <w:noProof/>
          <w:szCs w:val="22"/>
          <w:lang w:val="sk-SK"/>
        </w:rPr>
        <w:tab/>
      </w:r>
      <w:r w:rsidR="00F65E4A" w:rsidRPr="00924BE8">
        <w:rPr>
          <w:b/>
          <w:caps/>
          <w:noProof/>
          <w:szCs w:val="22"/>
          <w:lang w:val="sk-SK"/>
        </w:rPr>
        <w:t>KLINICKé úDAJE</w:t>
      </w:r>
    </w:p>
    <w:p w14:paraId="5998391F" w14:textId="77777777" w:rsidR="0043211F" w:rsidRPr="00924BE8" w:rsidRDefault="0043211F" w:rsidP="00951450">
      <w:pPr>
        <w:rPr>
          <w:noProof/>
          <w:szCs w:val="22"/>
          <w:lang w:val="sk-SK"/>
        </w:rPr>
      </w:pPr>
    </w:p>
    <w:p w14:paraId="3FD44F9A" w14:textId="40766EC7" w:rsidR="0043211F" w:rsidRPr="00924BE8" w:rsidRDefault="00F65E4A" w:rsidP="00951450">
      <w:pPr>
        <w:ind w:left="567" w:hanging="567"/>
        <w:outlineLvl w:val="0"/>
        <w:rPr>
          <w:noProof/>
          <w:szCs w:val="22"/>
          <w:lang w:val="sk-SK"/>
        </w:rPr>
      </w:pPr>
      <w:r w:rsidRPr="00924BE8">
        <w:rPr>
          <w:b/>
          <w:noProof/>
          <w:szCs w:val="22"/>
          <w:lang w:val="sk-SK"/>
        </w:rPr>
        <w:t>4.1</w:t>
      </w:r>
      <w:r w:rsidRPr="00924BE8">
        <w:rPr>
          <w:b/>
          <w:noProof/>
          <w:szCs w:val="22"/>
          <w:lang w:val="sk-SK"/>
        </w:rPr>
        <w:tab/>
        <w:t>Terapeutické indikácie</w:t>
      </w:r>
    </w:p>
    <w:p w14:paraId="4EFE8BA7" w14:textId="77777777" w:rsidR="0043211F" w:rsidRPr="00924BE8" w:rsidRDefault="0043211F" w:rsidP="00951450">
      <w:pPr>
        <w:rPr>
          <w:noProof/>
          <w:szCs w:val="22"/>
          <w:lang w:val="sk-SK"/>
        </w:rPr>
      </w:pPr>
    </w:p>
    <w:p w14:paraId="1640752A" w14:textId="263679E2" w:rsidR="0043211F" w:rsidRPr="00924BE8" w:rsidRDefault="00F65E4A" w:rsidP="00951450">
      <w:pPr>
        <w:widowControl w:val="0"/>
        <w:rPr>
          <w:noProof/>
          <w:szCs w:val="22"/>
          <w:lang w:val="sk-SK"/>
        </w:rPr>
      </w:pPr>
      <w:r w:rsidRPr="00924BE8">
        <w:rPr>
          <w:noProof/>
          <w:szCs w:val="22"/>
          <w:lang w:val="sk-SK"/>
        </w:rPr>
        <w:t xml:space="preserve">Algirin </w:t>
      </w:r>
      <w:r w:rsidR="00B01EB9" w:rsidRPr="00924BE8">
        <w:rPr>
          <w:noProof/>
          <w:szCs w:val="22"/>
          <w:lang w:val="sk-SK"/>
        </w:rPr>
        <w:t>je indikovaný</w:t>
      </w:r>
      <w:r w:rsidR="007133A9" w:rsidRPr="00924BE8">
        <w:rPr>
          <w:noProof/>
          <w:szCs w:val="22"/>
          <w:lang w:val="sk-SK"/>
        </w:rPr>
        <w:t xml:space="preserve"> pri </w:t>
      </w:r>
      <w:r w:rsidR="004719C8" w:rsidRPr="00924BE8">
        <w:rPr>
          <w:noProof/>
          <w:szCs w:val="22"/>
          <w:lang w:val="sk-SK"/>
        </w:rPr>
        <w:t xml:space="preserve">miernych až stredne silných </w:t>
      </w:r>
      <w:r w:rsidR="007133A9" w:rsidRPr="00924BE8">
        <w:rPr>
          <w:noProof/>
          <w:szCs w:val="22"/>
          <w:lang w:val="sk-SK"/>
        </w:rPr>
        <w:t>bolestiach</w:t>
      </w:r>
      <w:r w:rsidR="004719C8" w:rsidRPr="00924BE8">
        <w:rPr>
          <w:noProof/>
          <w:szCs w:val="22"/>
          <w:lang w:val="sk-SK"/>
        </w:rPr>
        <w:t xml:space="preserve">, </w:t>
      </w:r>
      <w:r w:rsidR="00B01EB9" w:rsidRPr="00924BE8">
        <w:rPr>
          <w:noProof/>
          <w:szCs w:val="22"/>
          <w:lang w:val="sk-SK"/>
        </w:rPr>
        <w:t xml:space="preserve">ako je </w:t>
      </w:r>
      <w:r w:rsidR="004719C8" w:rsidRPr="00924BE8">
        <w:rPr>
          <w:noProof/>
          <w:szCs w:val="22"/>
          <w:lang w:val="sk-SK"/>
        </w:rPr>
        <w:t>b</w:t>
      </w:r>
      <w:r w:rsidR="007133A9" w:rsidRPr="00924BE8">
        <w:rPr>
          <w:noProof/>
          <w:szCs w:val="22"/>
          <w:lang w:val="sk-SK"/>
        </w:rPr>
        <w:t>oles</w:t>
      </w:r>
      <w:r w:rsidR="00B01EB9" w:rsidRPr="00924BE8">
        <w:rPr>
          <w:noProof/>
          <w:szCs w:val="22"/>
          <w:lang w:val="sk-SK"/>
        </w:rPr>
        <w:t>ť</w:t>
      </w:r>
      <w:r w:rsidR="004719C8" w:rsidRPr="00924BE8">
        <w:rPr>
          <w:noProof/>
          <w:szCs w:val="22"/>
          <w:lang w:val="sk-SK"/>
        </w:rPr>
        <w:t xml:space="preserve"> hlavy, zubov, svalov, kĺbov ale</w:t>
      </w:r>
      <w:r w:rsidR="007133A9" w:rsidRPr="00924BE8">
        <w:rPr>
          <w:noProof/>
          <w:szCs w:val="22"/>
          <w:lang w:val="sk-SK"/>
        </w:rPr>
        <w:t>bo menštruačných bolestiach</w:t>
      </w:r>
      <w:r w:rsidR="004719C8" w:rsidRPr="00924BE8">
        <w:rPr>
          <w:noProof/>
          <w:szCs w:val="22"/>
          <w:lang w:val="sk-SK"/>
        </w:rPr>
        <w:t xml:space="preserve"> a pri horúčke a zápaloch.</w:t>
      </w:r>
      <w:r w:rsidR="00313A4E" w:rsidRPr="00924BE8">
        <w:rPr>
          <w:noProof/>
          <w:szCs w:val="22"/>
          <w:lang w:val="sk-SK"/>
        </w:rPr>
        <w:t xml:space="preserve"> </w:t>
      </w:r>
    </w:p>
    <w:p w14:paraId="41DB8A86" w14:textId="77777777" w:rsidR="0043211F" w:rsidRPr="00924BE8" w:rsidRDefault="0043211F" w:rsidP="00951450">
      <w:pPr>
        <w:rPr>
          <w:noProof/>
          <w:szCs w:val="22"/>
          <w:lang w:val="sk-SK"/>
        </w:rPr>
      </w:pPr>
    </w:p>
    <w:p w14:paraId="1E5E0E59" w14:textId="378FA604" w:rsidR="0043211F" w:rsidRPr="00924BE8" w:rsidRDefault="0034754D" w:rsidP="00951450">
      <w:pPr>
        <w:rPr>
          <w:noProof/>
          <w:szCs w:val="22"/>
          <w:lang w:val="sk-SK"/>
        </w:rPr>
      </w:pPr>
      <w:r w:rsidRPr="00924BE8">
        <w:rPr>
          <w:noProof/>
          <w:szCs w:val="22"/>
          <w:lang w:val="sk-SK"/>
        </w:rPr>
        <w:t>Algirin je určený</w:t>
      </w:r>
      <w:r w:rsidR="007133A9" w:rsidRPr="00924BE8">
        <w:rPr>
          <w:noProof/>
          <w:szCs w:val="22"/>
          <w:lang w:val="sk-SK"/>
        </w:rPr>
        <w:t xml:space="preserve"> dospelým a dopievajúcim</w:t>
      </w:r>
      <w:r w:rsidR="00E53B98" w:rsidRPr="00924BE8">
        <w:rPr>
          <w:noProof/>
          <w:szCs w:val="22"/>
          <w:lang w:val="sk-SK"/>
        </w:rPr>
        <w:t xml:space="preserve"> nad</w:t>
      </w:r>
      <w:r w:rsidR="007133A9" w:rsidRPr="00924BE8">
        <w:rPr>
          <w:noProof/>
          <w:szCs w:val="22"/>
          <w:lang w:val="sk-SK"/>
        </w:rPr>
        <w:t xml:space="preserve"> 16 rokov.</w:t>
      </w:r>
    </w:p>
    <w:p w14:paraId="195933BE" w14:textId="77777777" w:rsidR="0043211F" w:rsidRPr="00924BE8" w:rsidRDefault="0043211F" w:rsidP="00951450">
      <w:pPr>
        <w:rPr>
          <w:noProof/>
          <w:szCs w:val="22"/>
          <w:lang w:val="sk-SK"/>
        </w:rPr>
      </w:pPr>
    </w:p>
    <w:p w14:paraId="0E22B779" w14:textId="6E5829C8" w:rsidR="0043211F" w:rsidRPr="00924BE8" w:rsidRDefault="008C45D1" w:rsidP="00951450">
      <w:pPr>
        <w:spacing w:line="240" w:lineRule="auto"/>
        <w:outlineLvl w:val="0"/>
        <w:rPr>
          <w:b/>
          <w:noProof/>
          <w:szCs w:val="22"/>
          <w:lang w:val="sk-SK"/>
        </w:rPr>
      </w:pPr>
      <w:r w:rsidRPr="00924BE8">
        <w:rPr>
          <w:b/>
          <w:noProof/>
          <w:szCs w:val="22"/>
          <w:lang w:val="sk-SK"/>
        </w:rPr>
        <w:t>4.2</w:t>
      </w:r>
      <w:r w:rsidRPr="00924BE8">
        <w:rPr>
          <w:b/>
          <w:noProof/>
          <w:szCs w:val="22"/>
          <w:lang w:val="sk-SK"/>
        </w:rPr>
        <w:tab/>
      </w:r>
      <w:r w:rsidR="00E53B98" w:rsidRPr="00924BE8">
        <w:rPr>
          <w:b/>
          <w:noProof/>
          <w:szCs w:val="22"/>
          <w:lang w:val="sk-SK"/>
        </w:rPr>
        <w:t>Dávkovanie a spôsob podávania</w:t>
      </w:r>
    </w:p>
    <w:p w14:paraId="64E56051" w14:textId="77777777" w:rsidR="0043211F" w:rsidRPr="00924BE8" w:rsidRDefault="0043211F" w:rsidP="00951450">
      <w:pPr>
        <w:rPr>
          <w:szCs w:val="22"/>
          <w:lang w:val="sk-SK"/>
        </w:rPr>
      </w:pPr>
    </w:p>
    <w:p w14:paraId="4EACE894" w14:textId="27987A3A" w:rsidR="0043211F" w:rsidRPr="00924BE8" w:rsidRDefault="00E53B98" w:rsidP="00951450">
      <w:pPr>
        <w:rPr>
          <w:szCs w:val="22"/>
          <w:u w:val="single"/>
          <w:lang w:val="sk-SK"/>
        </w:rPr>
      </w:pPr>
      <w:r w:rsidRPr="00924BE8">
        <w:rPr>
          <w:szCs w:val="22"/>
          <w:u w:val="single"/>
          <w:lang w:val="sk-SK"/>
        </w:rPr>
        <w:t>Dávkovanie</w:t>
      </w:r>
    </w:p>
    <w:p w14:paraId="5A6357D8" w14:textId="74A242EF" w:rsidR="0043211F" w:rsidRPr="00924BE8" w:rsidRDefault="00E53B98" w:rsidP="00951450">
      <w:pPr>
        <w:rPr>
          <w:szCs w:val="22"/>
          <w:lang w:val="sk-SK"/>
        </w:rPr>
      </w:pPr>
      <w:r w:rsidRPr="00924BE8">
        <w:rPr>
          <w:szCs w:val="22"/>
          <w:lang w:val="sk-SK"/>
        </w:rPr>
        <w:t xml:space="preserve">Kyselina acetylsalicylová </w:t>
      </w:r>
      <w:r w:rsidR="00162C6B" w:rsidRPr="00924BE8">
        <w:rPr>
          <w:szCs w:val="22"/>
          <w:lang w:val="sk-SK"/>
        </w:rPr>
        <w:t xml:space="preserve">sa nesmie </w:t>
      </w:r>
      <w:r w:rsidRPr="00924BE8">
        <w:rPr>
          <w:szCs w:val="22"/>
          <w:lang w:val="sk-SK"/>
        </w:rPr>
        <w:t>užívať dlhšie ako 3 až 5 dní bez konzultácie s lekárom.</w:t>
      </w:r>
    </w:p>
    <w:p w14:paraId="302DF0C2" w14:textId="77777777" w:rsidR="0043211F" w:rsidRPr="00924BE8" w:rsidRDefault="0043211F" w:rsidP="00951450">
      <w:pPr>
        <w:rPr>
          <w:szCs w:val="22"/>
          <w:lang w:val="sk-SK"/>
        </w:rPr>
      </w:pPr>
    </w:p>
    <w:p w14:paraId="6D79FC8B" w14:textId="22BBF652" w:rsidR="0043211F" w:rsidRPr="00924BE8" w:rsidRDefault="00E53B98" w:rsidP="00951450">
      <w:pPr>
        <w:rPr>
          <w:i/>
          <w:szCs w:val="22"/>
          <w:lang w:val="sk-SK"/>
        </w:rPr>
      </w:pPr>
      <w:r w:rsidRPr="00924BE8">
        <w:rPr>
          <w:i/>
          <w:szCs w:val="22"/>
          <w:lang w:val="sk-SK"/>
        </w:rPr>
        <w:t>Dospelí a dospievajúci nad 16 rokov</w:t>
      </w:r>
      <w:r w:rsidR="008C5B74" w:rsidRPr="00924BE8">
        <w:rPr>
          <w:i/>
          <w:szCs w:val="22"/>
          <w:lang w:val="sk-SK"/>
        </w:rPr>
        <w:t xml:space="preserve"> </w:t>
      </w:r>
    </w:p>
    <w:p w14:paraId="7BDA57EE" w14:textId="69286E53" w:rsidR="0043211F" w:rsidRPr="00924BE8" w:rsidRDefault="00162C6B" w:rsidP="00951450">
      <w:pPr>
        <w:rPr>
          <w:szCs w:val="22"/>
          <w:lang w:val="sk-SK"/>
        </w:rPr>
      </w:pPr>
      <w:r w:rsidRPr="00924BE8">
        <w:rPr>
          <w:szCs w:val="22"/>
          <w:lang w:val="sk-SK"/>
        </w:rPr>
        <w:t xml:space="preserve">1 až </w:t>
      </w:r>
      <w:r w:rsidR="00E53B98" w:rsidRPr="00924BE8">
        <w:rPr>
          <w:szCs w:val="22"/>
          <w:lang w:val="sk-SK"/>
        </w:rPr>
        <w:t>2 tablety</w:t>
      </w:r>
      <w:r w:rsidR="00426816" w:rsidRPr="00924BE8">
        <w:rPr>
          <w:szCs w:val="22"/>
          <w:lang w:val="sk-SK"/>
        </w:rPr>
        <w:t xml:space="preserve"> (500 – 1 </w:t>
      </w:r>
      <w:r w:rsidR="00CB6F6C" w:rsidRPr="00924BE8">
        <w:rPr>
          <w:szCs w:val="22"/>
          <w:lang w:val="sk-SK"/>
        </w:rPr>
        <w:t>000 mg</w:t>
      </w:r>
      <w:r w:rsidR="00E53B98" w:rsidRPr="00924BE8">
        <w:rPr>
          <w:szCs w:val="22"/>
          <w:lang w:val="sk-SK"/>
        </w:rPr>
        <w:t xml:space="preserve"> kyseliny acetylsalicylovej</w:t>
      </w:r>
      <w:r w:rsidRPr="00924BE8">
        <w:rPr>
          <w:szCs w:val="22"/>
          <w:lang w:val="sk-SK"/>
        </w:rPr>
        <w:t>)</w:t>
      </w:r>
      <w:r w:rsidR="00B01EB9" w:rsidRPr="00924BE8">
        <w:rPr>
          <w:szCs w:val="22"/>
          <w:lang w:val="sk-SK"/>
        </w:rPr>
        <w:t xml:space="preserve"> ako jednotlivá dávka</w:t>
      </w:r>
      <w:r w:rsidRPr="00924BE8">
        <w:rPr>
          <w:szCs w:val="22"/>
          <w:lang w:val="sk-SK"/>
        </w:rPr>
        <w:t>.</w:t>
      </w:r>
    </w:p>
    <w:p w14:paraId="026C33FC" w14:textId="58553EFA" w:rsidR="00CB6F6C" w:rsidRPr="00924BE8" w:rsidRDefault="00162C6B" w:rsidP="00951450">
      <w:pPr>
        <w:rPr>
          <w:szCs w:val="22"/>
          <w:lang w:val="sk-SK"/>
        </w:rPr>
      </w:pPr>
      <w:r w:rsidRPr="00924BE8">
        <w:rPr>
          <w:szCs w:val="22"/>
          <w:lang w:val="sk-SK"/>
        </w:rPr>
        <w:t>Neprekračujte maximálnu dennú dávku 8 tabliet (4 g kyseliny acetylsalicylovej). V prípade potreby sa môže jednotlivá dávka opakovať 3</w:t>
      </w:r>
      <w:r w:rsidR="00B01EB9" w:rsidRPr="00924BE8">
        <w:rPr>
          <w:szCs w:val="22"/>
          <w:lang w:val="sk-SK"/>
        </w:rPr>
        <w:t>-</w:t>
      </w:r>
      <w:r w:rsidRPr="00924BE8">
        <w:rPr>
          <w:szCs w:val="22"/>
          <w:lang w:val="sk-SK"/>
        </w:rPr>
        <w:t xml:space="preserve"> až 4</w:t>
      </w:r>
      <w:r w:rsidR="00B01EB9" w:rsidRPr="00924BE8">
        <w:rPr>
          <w:szCs w:val="22"/>
          <w:lang w:val="sk-SK"/>
        </w:rPr>
        <w:t>-</w:t>
      </w:r>
      <w:r w:rsidRPr="00924BE8">
        <w:rPr>
          <w:szCs w:val="22"/>
          <w:lang w:val="sk-SK"/>
        </w:rPr>
        <w:t xml:space="preserve"> krát denne v odstupe 4 až 8 hodín. </w:t>
      </w:r>
    </w:p>
    <w:p w14:paraId="1B5E6509" w14:textId="77777777" w:rsidR="00162C6B" w:rsidRPr="00924BE8" w:rsidRDefault="00162C6B" w:rsidP="00951450">
      <w:pPr>
        <w:rPr>
          <w:szCs w:val="22"/>
          <w:lang w:val="sk-SK"/>
        </w:rPr>
      </w:pPr>
    </w:p>
    <w:p w14:paraId="20E77C42" w14:textId="0C726376" w:rsidR="00234162" w:rsidRPr="00924BE8" w:rsidRDefault="00162C6B" w:rsidP="00951450">
      <w:pPr>
        <w:rPr>
          <w:i/>
          <w:lang w:val="sk-SK"/>
        </w:rPr>
      </w:pPr>
      <w:r w:rsidRPr="00924BE8">
        <w:rPr>
          <w:i/>
          <w:szCs w:val="22"/>
          <w:lang w:val="sk-SK"/>
        </w:rPr>
        <w:t>Pediatrická populácia</w:t>
      </w:r>
    </w:p>
    <w:p w14:paraId="6B96A52C" w14:textId="4F1D55B8" w:rsidR="00234162" w:rsidRPr="00924BE8" w:rsidRDefault="00CA1E0C" w:rsidP="00951450">
      <w:pPr>
        <w:rPr>
          <w:szCs w:val="22"/>
          <w:lang w:val="sk-SK"/>
        </w:rPr>
      </w:pPr>
      <w:r w:rsidRPr="00924BE8">
        <w:rPr>
          <w:lang w:val="sk-SK"/>
        </w:rPr>
        <w:t xml:space="preserve">Kyselina acetylsalicylová sa nemá používať u detí a dospievajúcich </w:t>
      </w:r>
      <w:r w:rsidR="00B01EB9" w:rsidRPr="00924BE8">
        <w:rPr>
          <w:lang w:val="sk-SK"/>
        </w:rPr>
        <w:t xml:space="preserve">vo veku do </w:t>
      </w:r>
      <w:r w:rsidRPr="00924BE8">
        <w:rPr>
          <w:lang w:val="sk-SK"/>
        </w:rPr>
        <w:t xml:space="preserve">16 rokov vzhľadom na bezpečnosť (pozri časť 4.4). </w:t>
      </w:r>
    </w:p>
    <w:p w14:paraId="7E8B2E0E" w14:textId="74251A8F" w:rsidR="00597535" w:rsidRPr="00924BE8" w:rsidRDefault="00597535" w:rsidP="00951450">
      <w:pPr>
        <w:rPr>
          <w:i/>
          <w:szCs w:val="22"/>
          <w:lang w:val="sk-SK"/>
        </w:rPr>
      </w:pPr>
    </w:p>
    <w:p w14:paraId="14DFCEA7" w14:textId="1BA05DD8" w:rsidR="0043211F" w:rsidRPr="00924BE8" w:rsidRDefault="00CA1E0C" w:rsidP="00951450">
      <w:pPr>
        <w:rPr>
          <w:szCs w:val="22"/>
          <w:u w:val="single"/>
          <w:lang w:val="sk-SK"/>
        </w:rPr>
      </w:pPr>
      <w:r w:rsidRPr="00924BE8">
        <w:rPr>
          <w:szCs w:val="22"/>
          <w:u w:val="single"/>
          <w:lang w:val="sk-SK"/>
        </w:rPr>
        <w:t>Spôsob podávania</w:t>
      </w:r>
      <w:r w:rsidR="008C45D1" w:rsidRPr="00924BE8">
        <w:rPr>
          <w:szCs w:val="22"/>
          <w:u w:val="single"/>
          <w:lang w:val="sk-SK"/>
        </w:rPr>
        <w:t xml:space="preserve"> </w:t>
      </w:r>
    </w:p>
    <w:p w14:paraId="6907A652" w14:textId="2C99706A" w:rsidR="0043211F" w:rsidRPr="00924BE8" w:rsidRDefault="00CA1E0C" w:rsidP="00951450">
      <w:pPr>
        <w:rPr>
          <w:szCs w:val="22"/>
          <w:lang w:val="sk-SK"/>
        </w:rPr>
      </w:pPr>
      <w:r w:rsidRPr="00924BE8">
        <w:rPr>
          <w:szCs w:val="22"/>
          <w:lang w:val="sk-SK"/>
        </w:rPr>
        <w:t>Na perorálne použitie.</w:t>
      </w:r>
    </w:p>
    <w:p w14:paraId="658486D5" w14:textId="336E5F71" w:rsidR="0043211F" w:rsidRPr="00924BE8" w:rsidRDefault="00CA1E0C" w:rsidP="00951450">
      <w:pPr>
        <w:rPr>
          <w:szCs w:val="22"/>
          <w:lang w:val="sk-SK"/>
        </w:rPr>
      </w:pPr>
      <w:r w:rsidRPr="00924BE8">
        <w:rPr>
          <w:szCs w:val="22"/>
          <w:lang w:val="sk-SK"/>
        </w:rPr>
        <w:t xml:space="preserve">Tablety sa majú užívať po jedle s </w:t>
      </w:r>
      <w:r w:rsidR="00B01EB9" w:rsidRPr="00924BE8">
        <w:rPr>
          <w:szCs w:val="22"/>
          <w:lang w:val="sk-SK"/>
        </w:rPr>
        <w:t xml:space="preserve">dostatočným </w:t>
      </w:r>
      <w:r w:rsidRPr="00924BE8">
        <w:rPr>
          <w:szCs w:val="22"/>
          <w:lang w:val="sk-SK"/>
        </w:rPr>
        <w:t>množstvom vody.</w:t>
      </w:r>
    </w:p>
    <w:p w14:paraId="28357A90" w14:textId="77777777" w:rsidR="0043211F" w:rsidRPr="00924BE8" w:rsidRDefault="0043211F" w:rsidP="00951450">
      <w:pPr>
        <w:rPr>
          <w:noProof/>
          <w:szCs w:val="22"/>
          <w:lang w:val="sk-SK"/>
        </w:rPr>
      </w:pPr>
    </w:p>
    <w:p w14:paraId="26ABB058" w14:textId="106B343F" w:rsidR="0043211F" w:rsidRPr="00924BE8" w:rsidRDefault="00CA1E0C" w:rsidP="00951450">
      <w:pPr>
        <w:keepNext/>
        <w:ind w:left="567" w:hanging="567"/>
        <w:rPr>
          <w:noProof/>
          <w:szCs w:val="22"/>
          <w:lang w:val="sk-SK"/>
        </w:rPr>
      </w:pPr>
      <w:r w:rsidRPr="00924BE8">
        <w:rPr>
          <w:b/>
          <w:noProof/>
          <w:szCs w:val="22"/>
          <w:lang w:val="sk-SK"/>
        </w:rPr>
        <w:lastRenderedPageBreak/>
        <w:t>4.3</w:t>
      </w:r>
      <w:r w:rsidRPr="00924BE8">
        <w:rPr>
          <w:b/>
          <w:noProof/>
          <w:szCs w:val="22"/>
          <w:lang w:val="sk-SK"/>
        </w:rPr>
        <w:tab/>
        <w:t>Kontraindikácie</w:t>
      </w:r>
    </w:p>
    <w:p w14:paraId="2398E521" w14:textId="77777777" w:rsidR="0043211F" w:rsidRPr="00924BE8" w:rsidRDefault="0043211F" w:rsidP="00951450">
      <w:pPr>
        <w:keepNext/>
        <w:rPr>
          <w:noProof/>
          <w:szCs w:val="22"/>
          <w:lang w:val="sk-SK"/>
        </w:rPr>
      </w:pPr>
    </w:p>
    <w:p w14:paraId="21E609BF" w14:textId="443117A7" w:rsidR="00F11D8B" w:rsidRPr="00924BE8" w:rsidRDefault="00F11D8B" w:rsidP="00951450">
      <w:pPr>
        <w:pStyle w:val="Odsekzoznamu"/>
        <w:numPr>
          <w:ilvl w:val="0"/>
          <w:numId w:val="10"/>
        </w:numPr>
        <w:rPr>
          <w:noProof/>
          <w:szCs w:val="22"/>
          <w:lang w:val="sk-SK"/>
        </w:rPr>
      </w:pPr>
      <w:r w:rsidRPr="00924BE8">
        <w:rPr>
          <w:noProof/>
          <w:szCs w:val="22"/>
          <w:lang w:val="sk-SK"/>
        </w:rPr>
        <w:t xml:space="preserve">precitlivenosť na liečivo alebo na iné salicyláty alebo na ktorúkoľvek z pomocných látok uvedených v časti 6.1 </w:t>
      </w:r>
    </w:p>
    <w:p w14:paraId="11109D8F" w14:textId="77777777" w:rsidR="00F11D8B" w:rsidRPr="00924BE8" w:rsidRDefault="00F11D8B" w:rsidP="00951450">
      <w:pPr>
        <w:pStyle w:val="Odsekzoznamu"/>
        <w:numPr>
          <w:ilvl w:val="0"/>
          <w:numId w:val="10"/>
        </w:numPr>
        <w:rPr>
          <w:noProof/>
          <w:szCs w:val="22"/>
          <w:lang w:val="sk-SK"/>
        </w:rPr>
      </w:pPr>
      <w:r w:rsidRPr="00924BE8">
        <w:rPr>
          <w:noProof/>
          <w:szCs w:val="22"/>
          <w:lang w:val="sk-SK"/>
        </w:rPr>
        <w:t>astma v anamnéze, ktorá bola vyvolaná podávaním salicylátov alebo liečiv s podobným  účinkom, najmä po nesteroidových protizápalových liekoch</w:t>
      </w:r>
    </w:p>
    <w:p w14:paraId="45794121" w14:textId="77777777" w:rsidR="00F11D8B" w:rsidRPr="00924BE8" w:rsidRDefault="00F11D8B" w:rsidP="00951450">
      <w:pPr>
        <w:pStyle w:val="Odsekzoznamu"/>
        <w:numPr>
          <w:ilvl w:val="0"/>
          <w:numId w:val="10"/>
        </w:numPr>
        <w:rPr>
          <w:noProof/>
          <w:szCs w:val="22"/>
          <w:lang w:val="sk-SK"/>
        </w:rPr>
      </w:pPr>
      <w:r w:rsidRPr="00924BE8">
        <w:rPr>
          <w:noProof/>
          <w:szCs w:val="22"/>
          <w:lang w:val="sk-SK"/>
        </w:rPr>
        <w:t>aktívny peptický vred</w:t>
      </w:r>
    </w:p>
    <w:p w14:paraId="57C46215" w14:textId="77777777" w:rsidR="00F11D8B" w:rsidRPr="00924BE8" w:rsidRDefault="00F11D8B" w:rsidP="00951450">
      <w:pPr>
        <w:pStyle w:val="Odsekzoznamu"/>
        <w:numPr>
          <w:ilvl w:val="0"/>
          <w:numId w:val="10"/>
        </w:numPr>
        <w:rPr>
          <w:noProof/>
          <w:szCs w:val="22"/>
          <w:lang w:val="sk-SK"/>
        </w:rPr>
      </w:pPr>
      <w:r w:rsidRPr="00924BE8">
        <w:rPr>
          <w:noProof/>
          <w:szCs w:val="22"/>
          <w:lang w:val="sk-SK"/>
        </w:rPr>
        <w:t>krvácavé poruchy</w:t>
      </w:r>
    </w:p>
    <w:p w14:paraId="23F3AA54" w14:textId="77777777" w:rsidR="00F11D8B" w:rsidRPr="00924BE8" w:rsidRDefault="00F11D8B" w:rsidP="00951450">
      <w:pPr>
        <w:pStyle w:val="Odsekzoznamu"/>
        <w:numPr>
          <w:ilvl w:val="0"/>
          <w:numId w:val="10"/>
        </w:numPr>
        <w:rPr>
          <w:noProof/>
          <w:szCs w:val="22"/>
          <w:lang w:val="sk-SK"/>
        </w:rPr>
      </w:pPr>
      <w:r w:rsidRPr="00924BE8">
        <w:rPr>
          <w:noProof/>
          <w:szCs w:val="22"/>
          <w:lang w:val="sk-SK"/>
        </w:rPr>
        <w:t>závažná porucha funkcie obličiek</w:t>
      </w:r>
    </w:p>
    <w:p w14:paraId="55DA252B" w14:textId="77777777" w:rsidR="00F11D8B" w:rsidRPr="00924BE8" w:rsidRDefault="00F11D8B" w:rsidP="00951450">
      <w:pPr>
        <w:pStyle w:val="Odsekzoznamu"/>
        <w:numPr>
          <w:ilvl w:val="0"/>
          <w:numId w:val="10"/>
        </w:numPr>
        <w:rPr>
          <w:noProof/>
          <w:szCs w:val="22"/>
          <w:lang w:val="sk-SK"/>
        </w:rPr>
      </w:pPr>
      <w:r w:rsidRPr="00924BE8">
        <w:rPr>
          <w:noProof/>
          <w:szCs w:val="22"/>
          <w:lang w:val="sk-SK"/>
        </w:rPr>
        <w:t>závažná porucha funkcie pečene</w:t>
      </w:r>
    </w:p>
    <w:p w14:paraId="2CD0B57E" w14:textId="77777777" w:rsidR="00F11D8B" w:rsidRPr="00924BE8" w:rsidRDefault="00F11D8B" w:rsidP="00951450">
      <w:pPr>
        <w:pStyle w:val="Odsekzoznamu"/>
        <w:numPr>
          <w:ilvl w:val="0"/>
          <w:numId w:val="10"/>
        </w:numPr>
        <w:rPr>
          <w:noProof/>
          <w:szCs w:val="22"/>
          <w:lang w:val="sk-SK"/>
        </w:rPr>
      </w:pPr>
      <w:r w:rsidRPr="00924BE8">
        <w:rPr>
          <w:noProof/>
          <w:szCs w:val="22"/>
          <w:lang w:val="sk-SK"/>
        </w:rPr>
        <w:t>závažné zlyhávanie srdca</w:t>
      </w:r>
    </w:p>
    <w:p w14:paraId="5DCF7891" w14:textId="77777777" w:rsidR="00F11D8B" w:rsidRPr="00924BE8" w:rsidRDefault="00F11D8B" w:rsidP="00951450">
      <w:pPr>
        <w:pStyle w:val="Odsekzoznamu"/>
        <w:numPr>
          <w:ilvl w:val="0"/>
          <w:numId w:val="10"/>
        </w:numPr>
        <w:rPr>
          <w:noProof/>
          <w:szCs w:val="22"/>
          <w:lang w:val="sk-SK"/>
        </w:rPr>
      </w:pPr>
      <w:r w:rsidRPr="00924BE8">
        <w:rPr>
          <w:noProof/>
          <w:szCs w:val="22"/>
          <w:lang w:val="sk-SK"/>
        </w:rPr>
        <w:t>kombinácia s metotrexátom v dávkach 15mg/týždeň alebo vyšších (pozri časť 4.5)</w:t>
      </w:r>
    </w:p>
    <w:p w14:paraId="067ED747" w14:textId="0E3490DA" w:rsidR="008C45D1" w:rsidRPr="00924BE8" w:rsidRDefault="00F11D8B" w:rsidP="00951450">
      <w:pPr>
        <w:pStyle w:val="Odsekzoznamu"/>
        <w:numPr>
          <w:ilvl w:val="0"/>
          <w:numId w:val="10"/>
        </w:numPr>
        <w:rPr>
          <w:noProof/>
          <w:szCs w:val="22"/>
          <w:lang w:val="sk-SK"/>
        </w:rPr>
      </w:pPr>
      <w:r w:rsidRPr="00924BE8">
        <w:rPr>
          <w:noProof/>
          <w:szCs w:val="22"/>
          <w:lang w:val="sk-SK"/>
        </w:rPr>
        <w:t>posledný trimester gravidity</w:t>
      </w:r>
    </w:p>
    <w:p w14:paraId="339FA2C8" w14:textId="77777777" w:rsidR="00F11D8B" w:rsidRPr="00924BE8" w:rsidRDefault="00F11D8B" w:rsidP="00951450">
      <w:pPr>
        <w:pStyle w:val="Odsekzoznamu"/>
        <w:rPr>
          <w:noProof/>
          <w:szCs w:val="22"/>
          <w:lang w:val="sk-SK"/>
        </w:rPr>
      </w:pPr>
    </w:p>
    <w:p w14:paraId="4B157B1C" w14:textId="046CC00B" w:rsidR="008C45D1" w:rsidRPr="00924BE8" w:rsidRDefault="0058504B" w:rsidP="00951450">
      <w:pPr>
        <w:ind w:left="567" w:hanging="567"/>
        <w:rPr>
          <w:b/>
          <w:noProof/>
          <w:szCs w:val="22"/>
          <w:lang w:val="sk-SK"/>
        </w:rPr>
      </w:pPr>
      <w:r w:rsidRPr="00924BE8">
        <w:rPr>
          <w:b/>
          <w:noProof/>
          <w:szCs w:val="22"/>
          <w:lang w:val="sk-SK"/>
        </w:rPr>
        <w:t>4.4</w:t>
      </w:r>
      <w:r w:rsidRPr="00924BE8">
        <w:rPr>
          <w:b/>
          <w:noProof/>
          <w:szCs w:val="22"/>
          <w:lang w:val="sk-SK"/>
        </w:rPr>
        <w:tab/>
        <w:t>Osobitné upozornenia a opatrenia pri používaní</w:t>
      </w:r>
    </w:p>
    <w:p w14:paraId="1220C37B" w14:textId="77777777" w:rsidR="008C45D1" w:rsidRPr="00924BE8" w:rsidRDefault="008C45D1" w:rsidP="00951450">
      <w:pPr>
        <w:ind w:left="567" w:hanging="567"/>
        <w:rPr>
          <w:b/>
          <w:noProof/>
          <w:szCs w:val="22"/>
          <w:lang w:val="sk-SK"/>
        </w:rPr>
      </w:pPr>
    </w:p>
    <w:p w14:paraId="0DF80527" w14:textId="7DD287A2" w:rsidR="0043211F" w:rsidRPr="00924BE8" w:rsidRDefault="0058504B" w:rsidP="00951450">
      <w:pPr>
        <w:outlineLvl w:val="0"/>
        <w:rPr>
          <w:noProof/>
          <w:szCs w:val="22"/>
          <w:lang w:val="sk-SK"/>
        </w:rPr>
      </w:pPr>
      <w:r w:rsidRPr="00924BE8">
        <w:rPr>
          <w:noProof/>
          <w:szCs w:val="22"/>
          <w:lang w:val="sk-SK"/>
        </w:rPr>
        <w:t>Kyselina acetylsalicylová sa má používať s osobitnou opatrnosťou v nasledovných prípadoch</w:t>
      </w:r>
      <w:r w:rsidR="007D65B9" w:rsidRPr="00924BE8">
        <w:rPr>
          <w:noProof/>
          <w:szCs w:val="22"/>
          <w:lang w:val="sk-SK"/>
        </w:rPr>
        <w:t>:</w:t>
      </w:r>
    </w:p>
    <w:p w14:paraId="7EEA56DF" w14:textId="5A7180F7" w:rsidR="0043211F" w:rsidRPr="00924BE8" w:rsidRDefault="0058504B" w:rsidP="00951450">
      <w:pPr>
        <w:pStyle w:val="Odsekzoznamu"/>
        <w:numPr>
          <w:ilvl w:val="0"/>
          <w:numId w:val="7"/>
        </w:numPr>
        <w:tabs>
          <w:tab w:val="clear" w:pos="567"/>
          <w:tab w:val="left" w:pos="426"/>
        </w:tabs>
        <w:ind w:left="709" w:hanging="207"/>
        <w:outlineLvl w:val="0"/>
        <w:rPr>
          <w:noProof/>
          <w:szCs w:val="22"/>
          <w:lang w:val="sk-SK"/>
        </w:rPr>
      </w:pPr>
      <w:r w:rsidRPr="00924BE8">
        <w:rPr>
          <w:noProof/>
          <w:szCs w:val="22"/>
          <w:lang w:val="sk-SK"/>
        </w:rPr>
        <w:t>precitlivenosť na iné analgetiká</w:t>
      </w:r>
      <w:r w:rsidR="004F22DA" w:rsidRPr="00924BE8">
        <w:rPr>
          <w:noProof/>
          <w:szCs w:val="22"/>
          <w:lang w:val="sk-SK"/>
        </w:rPr>
        <w:t xml:space="preserve">, protizápalové lieky alebo antireumatiká alebo pri iných alergiách </w:t>
      </w:r>
    </w:p>
    <w:p w14:paraId="7F13A191" w14:textId="7A8CA0A5" w:rsidR="0043211F" w:rsidRPr="00924BE8" w:rsidRDefault="004F22DA" w:rsidP="00951450">
      <w:pPr>
        <w:pStyle w:val="Odsekzoznamu"/>
        <w:numPr>
          <w:ilvl w:val="0"/>
          <w:numId w:val="6"/>
        </w:numPr>
        <w:tabs>
          <w:tab w:val="clear" w:pos="567"/>
          <w:tab w:val="left" w:pos="284"/>
        </w:tabs>
        <w:ind w:left="709" w:hanging="207"/>
        <w:outlineLvl w:val="0"/>
        <w:rPr>
          <w:noProof/>
          <w:szCs w:val="22"/>
          <w:lang w:val="sk-SK"/>
        </w:rPr>
      </w:pPr>
      <w:r w:rsidRPr="00924BE8">
        <w:rPr>
          <w:noProof/>
          <w:szCs w:val="22"/>
          <w:lang w:val="sk-SK"/>
        </w:rPr>
        <w:t xml:space="preserve">gastrointestinálne vredy vrátane chronických alebo rekurentných vredových ochorení v anamnéze alebo gastrointenstinálne krvácanie v anamnéze </w:t>
      </w:r>
    </w:p>
    <w:p w14:paraId="2F2A41EB" w14:textId="5A813E15" w:rsidR="0043211F" w:rsidRPr="00924BE8" w:rsidRDefault="004F22DA" w:rsidP="00951450">
      <w:pPr>
        <w:pStyle w:val="Odsekzoznamu"/>
        <w:numPr>
          <w:ilvl w:val="0"/>
          <w:numId w:val="6"/>
        </w:numPr>
        <w:tabs>
          <w:tab w:val="clear" w:pos="567"/>
          <w:tab w:val="left" w:pos="284"/>
        </w:tabs>
        <w:ind w:left="709" w:hanging="207"/>
        <w:outlineLvl w:val="0"/>
        <w:rPr>
          <w:noProof/>
          <w:szCs w:val="22"/>
          <w:lang w:val="sk-SK"/>
        </w:rPr>
      </w:pPr>
      <w:r w:rsidRPr="00924BE8">
        <w:rPr>
          <w:noProof/>
          <w:szCs w:val="22"/>
          <w:lang w:val="sk-SK"/>
        </w:rPr>
        <w:t xml:space="preserve">súbežná liečba antikoagulanciami </w:t>
      </w:r>
      <w:r w:rsidR="007D65B9" w:rsidRPr="00924BE8">
        <w:rPr>
          <w:noProof/>
          <w:szCs w:val="22"/>
          <w:lang w:val="sk-SK"/>
        </w:rPr>
        <w:t>(</w:t>
      </w:r>
      <w:r w:rsidRPr="00924BE8">
        <w:rPr>
          <w:noProof/>
          <w:szCs w:val="22"/>
          <w:lang w:val="sk-SK"/>
        </w:rPr>
        <w:t xml:space="preserve">pozri časť </w:t>
      </w:r>
      <w:r w:rsidR="007D65B9" w:rsidRPr="00924BE8">
        <w:rPr>
          <w:noProof/>
          <w:szCs w:val="22"/>
          <w:lang w:val="sk-SK"/>
        </w:rPr>
        <w:t>4.5)</w:t>
      </w:r>
    </w:p>
    <w:p w14:paraId="57F8D6C1" w14:textId="609937B1" w:rsidR="0043211F" w:rsidRPr="00924BE8" w:rsidRDefault="004F22DA" w:rsidP="00951450">
      <w:pPr>
        <w:pStyle w:val="Odsekzoznamu"/>
        <w:numPr>
          <w:ilvl w:val="0"/>
          <w:numId w:val="6"/>
        </w:numPr>
        <w:tabs>
          <w:tab w:val="clear" w:pos="567"/>
          <w:tab w:val="left" w:pos="284"/>
        </w:tabs>
        <w:ind w:left="709" w:hanging="207"/>
        <w:outlineLvl w:val="0"/>
        <w:rPr>
          <w:noProof/>
          <w:szCs w:val="22"/>
          <w:lang w:val="sk-SK"/>
        </w:rPr>
      </w:pPr>
      <w:r w:rsidRPr="00924BE8">
        <w:rPr>
          <w:noProof/>
          <w:szCs w:val="22"/>
          <w:lang w:val="sk-SK"/>
        </w:rPr>
        <w:t xml:space="preserve">u pacientov s poruchou funkcie obličiek alebo s poruchou centrálnej cirkulácie (napr. ochorenie renálnych ciev, kongestívne </w:t>
      </w:r>
      <w:r w:rsidR="00B01EB9" w:rsidRPr="00924BE8">
        <w:rPr>
          <w:noProof/>
          <w:szCs w:val="22"/>
          <w:lang w:val="sk-SK"/>
        </w:rPr>
        <w:t xml:space="preserve">zlyhávanie </w:t>
      </w:r>
      <w:r w:rsidRPr="00924BE8">
        <w:rPr>
          <w:noProof/>
          <w:szCs w:val="22"/>
          <w:lang w:val="sk-SK"/>
        </w:rPr>
        <w:t>srdca, deplécia objemu, veľký chirurgický zákrok, sepsa, masívne príhody krvácania)</w:t>
      </w:r>
      <w:r w:rsidR="00B01EB9" w:rsidRPr="00924BE8">
        <w:rPr>
          <w:noProof/>
          <w:szCs w:val="22"/>
          <w:lang w:val="sk-SK"/>
        </w:rPr>
        <w:t>,</w:t>
      </w:r>
      <w:r w:rsidRPr="00924BE8">
        <w:rPr>
          <w:noProof/>
          <w:szCs w:val="22"/>
          <w:lang w:val="sk-SK"/>
        </w:rPr>
        <w:t xml:space="preserve"> pretože kyselina acetylsalicylová môže zvyšovať riziko zlyhania obličiek alebo </w:t>
      </w:r>
      <w:r w:rsidR="00B01EB9" w:rsidRPr="00924BE8">
        <w:rPr>
          <w:noProof/>
          <w:szCs w:val="22"/>
          <w:lang w:val="sk-SK"/>
        </w:rPr>
        <w:t>akútnej poruchy funkcie</w:t>
      </w:r>
      <w:r w:rsidRPr="00924BE8">
        <w:rPr>
          <w:noProof/>
          <w:szCs w:val="22"/>
          <w:lang w:val="sk-SK"/>
        </w:rPr>
        <w:t xml:space="preserve"> obličiek</w:t>
      </w:r>
    </w:p>
    <w:p w14:paraId="00538010" w14:textId="7FEF3201" w:rsidR="0043211F" w:rsidRPr="00924BE8" w:rsidRDefault="00987A94" w:rsidP="00951450">
      <w:pPr>
        <w:pStyle w:val="Odsekzoznamu"/>
        <w:numPr>
          <w:ilvl w:val="0"/>
          <w:numId w:val="6"/>
        </w:numPr>
        <w:tabs>
          <w:tab w:val="clear" w:pos="567"/>
          <w:tab w:val="left" w:pos="284"/>
        </w:tabs>
        <w:ind w:left="709" w:hanging="207"/>
        <w:outlineLvl w:val="0"/>
        <w:rPr>
          <w:noProof/>
          <w:szCs w:val="22"/>
          <w:lang w:val="sk-SK"/>
        </w:rPr>
      </w:pPr>
      <w:r w:rsidRPr="00924BE8">
        <w:rPr>
          <w:noProof/>
          <w:szCs w:val="22"/>
          <w:lang w:val="sk-SK"/>
        </w:rPr>
        <w:t>prvý a druhý trimester gravidity</w:t>
      </w:r>
    </w:p>
    <w:p w14:paraId="1E64970B" w14:textId="38B35A1D" w:rsidR="0043211F" w:rsidRPr="00924BE8" w:rsidRDefault="00987A94" w:rsidP="00951450">
      <w:pPr>
        <w:pStyle w:val="Odsekzoznamu"/>
        <w:numPr>
          <w:ilvl w:val="0"/>
          <w:numId w:val="6"/>
        </w:numPr>
        <w:tabs>
          <w:tab w:val="clear" w:pos="567"/>
          <w:tab w:val="left" w:pos="284"/>
        </w:tabs>
        <w:ind w:left="709" w:hanging="207"/>
        <w:outlineLvl w:val="0"/>
        <w:rPr>
          <w:noProof/>
          <w:szCs w:val="22"/>
          <w:lang w:val="sk-SK"/>
        </w:rPr>
      </w:pPr>
      <w:r w:rsidRPr="00924BE8">
        <w:rPr>
          <w:noProof/>
          <w:szCs w:val="22"/>
          <w:lang w:val="sk-SK"/>
        </w:rPr>
        <w:t>dojčenie</w:t>
      </w:r>
    </w:p>
    <w:p w14:paraId="14034170" w14:textId="77777777" w:rsidR="0043211F" w:rsidRPr="00924BE8" w:rsidRDefault="0043211F" w:rsidP="00951450">
      <w:pPr>
        <w:outlineLvl w:val="0"/>
        <w:rPr>
          <w:noProof/>
          <w:szCs w:val="22"/>
          <w:lang w:val="sk-SK"/>
        </w:rPr>
      </w:pPr>
    </w:p>
    <w:p w14:paraId="5BF22FA4" w14:textId="5A0CC8A2" w:rsidR="00037052" w:rsidRPr="00924BE8" w:rsidRDefault="00987A94" w:rsidP="00951450">
      <w:pPr>
        <w:outlineLvl w:val="0"/>
        <w:rPr>
          <w:noProof/>
          <w:szCs w:val="22"/>
          <w:lang w:val="sk-SK"/>
        </w:rPr>
      </w:pPr>
      <w:r w:rsidRPr="00924BE8">
        <w:rPr>
          <w:noProof/>
          <w:szCs w:val="22"/>
          <w:lang w:val="sk-SK"/>
        </w:rPr>
        <w:t>Kyselina acetylsalicylová môže vyvolať bronchospazmus a navodiť astmatické záchvaty alebo iné reakcie precitlivenosti. Rizikovými faktormi sú prítomnosť astmy, senná nádcha, nosové polypy alebo</w:t>
      </w:r>
      <w:r w:rsidR="00F11D8B" w:rsidRPr="00924BE8">
        <w:rPr>
          <w:noProof/>
          <w:szCs w:val="22"/>
          <w:lang w:val="sk-SK"/>
        </w:rPr>
        <w:t xml:space="preserve"> chronické respiračné ochorenie. Toto </w:t>
      </w:r>
      <w:r w:rsidRPr="00924BE8">
        <w:rPr>
          <w:noProof/>
          <w:szCs w:val="22"/>
          <w:lang w:val="sk-SK"/>
        </w:rPr>
        <w:t xml:space="preserve">platí </w:t>
      </w:r>
      <w:r w:rsidR="00F11D8B" w:rsidRPr="00924BE8">
        <w:rPr>
          <w:noProof/>
          <w:szCs w:val="22"/>
          <w:lang w:val="sk-SK"/>
        </w:rPr>
        <w:t xml:space="preserve">aj </w:t>
      </w:r>
      <w:r w:rsidR="00072165" w:rsidRPr="00924BE8">
        <w:rPr>
          <w:noProof/>
          <w:szCs w:val="22"/>
          <w:lang w:val="sk-SK"/>
        </w:rPr>
        <w:t>pre</w:t>
      </w:r>
      <w:r w:rsidRPr="00924BE8">
        <w:rPr>
          <w:noProof/>
          <w:szCs w:val="22"/>
          <w:lang w:val="sk-SK"/>
        </w:rPr>
        <w:t xml:space="preserve"> pacientov, u ktorých sa objavili </w:t>
      </w:r>
      <w:r w:rsidR="00DB4D5A" w:rsidRPr="00924BE8">
        <w:rPr>
          <w:noProof/>
          <w:szCs w:val="22"/>
          <w:lang w:val="sk-SK"/>
        </w:rPr>
        <w:t>alergické reakcie (napr. kožné reakcie, svrbenie a žihľavka) po iných liečivách.</w:t>
      </w:r>
    </w:p>
    <w:p w14:paraId="751A8B21" w14:textId="77777777" w:rsidR="00037052" w:rsidRPr="00924BE8" w:rsidRDefault="00037052" w:rsidP="00951450">
      <w:pPr>
        <w:outlineLvl w:val="0"/>
        <w:rPr>
          <w:noProof/>
          <w:szCs w:val="22"/>
          <w:lang w:val="sk-SK"/>
        </w:rPr>
      </w:pPr>
    </w:p>
    <w:p w14:paraId="589C8653" w14:textId="155E4FB4" w:rsidR="0043211F" w:rsidRPr="00924BE8" w:rsidRDefault="008841D3" w:rsidP="00951450">
      <w:pPr>
        <w:outlineLvl w:val="0"/>
        <w:rPr>
          <w:noProof/>
          <w:szCs w:val="22"/>
          <w:lang w:val="sk-SK"/>
        </w:rPr>
      </w:pPr>
      <w:r w:rsidRPr="00924BE8">
        <w:rPr>
          <w:noProof/>
          <w:szCs w:val="22"/>
          <w:lang w:val="sk-SK"/>
        </w:rPr>
        <w:t>Závažné</w:t>
      </w:r>
      <w:r w:rsidR="00DB4D5A" w:rsidRPr="00924BE8">
        <w:rPr>
          <w:noProof/>
          <w:szCs w:val="22"/>
          <w:lang w:val="sk-SK"/>
        </w:rPr>
        <w:t xml:space="preserve"> kožné reakcie, niektoré z nich fatálne, vrátane </w:t>
      </w:r>
      <w:r w:rsidRPr="00924BE8">
        <w:rPr>
          <w:noProof/>
          <w:szCs w:val="22"/>
          <w:lang w:val="sk-SK"/>
        </w:rPr>
        <w:t>exfoliatívnej dermatitídy, Steven</w:t>
      </w:r>
      <w:r w:rsidR="00076924" w:rsidRPr="00924BE8">
        <w:rPr>
          <w:noProof/>
          <w:szCs w:val="22"/>
          <w:lang w:val="sk-SK"/>
        </w:rPr>
        <w:t>sovho</w:t>
      </w:r>
      <w:r w:rsidRPr="00924BE8">
        <w:rPr>
          <w:noProof/>
          <w:szCs w:val="22"/>
          <w:lang w:val="sk-SK"/>
        </w:rPr>
        <w:t>-Johnsonovho syndrómu a toxickej epidermálnej nekrolýzy</w:t>
      </w:r>
      <w:r w:rsidR="006A5D86" w:rsidRPr="00924BE8">
        <w:rPr>
          <w:noProof/>
          <w:szCs w:val="22"/>
          <w:lang w:val="sk-SK"/>
        </w:rPr>
        <w:t xml:space="preserve">, boli hlásené </w:t>
      </w:r>
      <w:r w:rsidR="00072165" w:rsidRPr="00924BE8">
        <w:rPr>
          <w:noProof/>
          <w:szCs w:val="22"/>
          <w:lang w:val="sk-SK"/>
        </w:rPr>
        <w:t xml:space="preserve">veľmi zriedkavo </w:t>
      </w:r>
      <w:r w:rsidR="006A5D86" w:rsidRPr="00924BE8">
        <w:rPr>
          <w:noProof/>
          <w:szCs w:val="22"/>
          <w:lang w:val="sk-SK"/>
        </w:rPr>
        <w:t xml:space="preserve">v </w:t>
      </w:r>
      <w:r w:rsidR="00072165" w:rsidRPr="00924BE8">
        <w:rPr>
          <w:noProof/>
          <w:szCs w:val="22"/>
          <w:lang w:val="sk-SK"/>
        </w:rPr>
        <w:t xml:space="preserve">súvislosti </w:t>
      </w:r>
      <w:r w:rsidR="006A5D86" w:rsidRPr="00924BE8">
        <w:rPr>
          <w:noProof/>
          <w:szCs w:val="22"/>
          <w:lang w:val="sk-SK"/>
        </w:rPr>
        <w:t xml:space="preserve">s užívaním </w:t>
      </w:r>
      <w:r w:rsidR="00072165" w:rsidRPr="00924BE8">
        <w:rPr>
          <w:noProof/>
          <w:szCs w:val="22"/>
          <w:lang w:val="sk-SK"/>
        </w:rPr>
        <w:t>NSAID</w:t>
      </w:r>
      <w:r w:rsidR="00BA27C4" w:rsidRPr="00924BE8">
        <w:rPr>
          <w:noProof/>
          <w:szCs w:val="22"/>
          <w:lang w:val="sk-SK"/>
        </w:rPr>
        <w:t xml:space="preserve"> </w:t>
      </w:r>
      <w:r w:rsidR="006A5D86" w:rsidRPr="00924BE8">
        <w:rPr>
          <w:noProof/>
          <w:szCs w:val="22"/>
          <w:lang w:val="sk-SK"/>
        </w:rPr>
        <w:t xml:space="preserve">(pozri časť 4.8). Najväčšie riziko výskytu týchto reakcií je na začiatku liečby, </w:t>
      </w:r>
      <w:r w:rsidR="00072165" w:rsidRPr="00924BE8">
        <w:rPr>
          <w:noProof/>
          <w:szCs w:val="22"/>
          <w:lang w:val="sk-SK"/>
        </w:rPr>
        <w:t xml:space="preserve">nástup </w:t>
      </w:r>
      <w:r w:rsidR="006A5D86" w:rsidRPr="00924BE8">
        <w:rPr>
          <w:noProof/>
          <w:szCs w:val="22"/>
          <w:lang w:val="sk-SK"/>
        </w:rPr>
        <w:t>reakci</w:t>
      </w:r>
      <w:r w:rsidR="00072165" w:rsidRPr="00924BE8">
        <w:rPr>
          <w:noProof/>
          <w:szCs w:val="22"/>
          <w:lang w:val="sk-SK"/>
        </w:rPr>
        <w:t>e</w:t>
      </w:r>
      <w:r w:rsidR="006A5D86" w:rsidRPr="00924BE8">
        <w:rPr>
          <w:noProof/>
          <w:szCs w:val="22"/>
          <w:lang w:val="sk-SK"/>
        </w:rPr>
        <w:t xml:space="preserve"> sa objav</w:t>
      </w:r>
      <w:r w:rsidR="00072165" w:rsidRPr="00924BE8">
        <w:rPr>
          <w:noProof/>
          <w:szCs w:val="22"/>
          <w:lang w:val="sk-SK"/>
        </w:rPr>
        <w:t>í</w:t>
      </w:r>
      <w:r w:rsidR="006A5D86" w:rsidRPr="00924BE8">
        <w:rPr>
          <w:noProof/>
          <w:szCs w:val="22"/>
          <w:lang w:val="sk-SK"/>
        </w:rPr>
        <w:t xml:space="preserve"> vo väčšine prípadov </w:t>
      </w:r>
      <w:r w:rsidR="00072165" w:rsidRPr="00924BE8">
        <w:rPr>
          <w:noProof/>
          <w:szCs w:val="22"/>
          <w:lang w:val="sk-SK"/>
        </w:rPr>
        <w:t xml:space="preserve">v priebehu </w:t>
      </w:r>
      <w:r w:rsidR="006A5D86" w:rsidRPr="00924BE8">
        <w:rPr>
          <w:noProof/>
          <w:szCs w:val="22"/>
          <w:lang w:val="sk-SK"/>
        </w:rPr>
        <w:t xml:space="preserve">prvého mesiaca. </w:t>
      </w:r>
      <w:r w:rsidR="00072165" w:rsidRPr="00924BE8">
        <w:rPr>
          <w:noProof/>
          <w:szCs w:val="22"/>
          <w:lang w:val="sk-SK"/>
        </w:rPr>
        <w:t xml:space="preserve">Liečba </w:t>
      </w:r>
      <w:r w:rsidR="006A5D86" w:rsidRPr="00924BE8">
        <w:rPr>
          <w:noProof/>
          <w:szCs w:val="22"/>
          <w:lang w:val="sk-SK"/>
        </w:rPr>
        <w:t>Algirin</w:t>
      </w:r>
      <w:r w:rsidR="00072165" w:rsidRPr="00924BE8">
        <w:rPr>
          <w:noProof/>
          <w:szCs w:val="22"/>
          <w:lang w:val="sk-SK"/>
        </w:rPr>
        <w:t>om</w:t>
      </w:r>
      <w:r w:rsidR="006A5D86" w:rsidRPr="00924BE8">
        <w:rPr>
          <w:noProof/>
          <w:szCs w:val="22"/>
          <w:lang w:val="sk-SK"/>
        </w:rPr>
        <w:t xml:space="preserve"> </w:t>
      </w:r>
      <w:r w:rsidR="00072165" w:rsidRPr="00924BE8">
        <w:rPr>
          <w:noProof/>
          <w:szCs w:val="22"/>
          <w:lang w:val="sk-SK"/>
        </w:rPr>
        <w:t>sa má ukončiť</w:t>
      </w:r>
      <w:r w:rsidR="006A5D86" w:rsidRPr="00924BE8">
        <w:rPr>
          <w:noProof/>
          <w:szCs w:val="22"/>
          <w:lang w:val="sk-SK"/>
        </w:rPr>
        <w:t xml:space="preserve"> p</w:t>
      </w:r>
      <w:r w:rsidR="00072165" w:rsidRPr="00924BE8">
        <w:rPr>
          <w:noProof/>
          <w:szCs w:val="22"/>
          <w:lang w:val="sk-SK"/>
        </w:rPr>
        <w:t>ri</w:t>
      </w:r>
      <w:r w:rsidR="006A5D86" w:rsidRPr="00924BE8">
        <w:rPr>
          <w:noProof/>
          <w:szCs w:val="22"/>
          <w:lang w:val="sk-SK"/>
        </w:rPr>
        <w:t xml:space="preserve"> prvom výskyte kožnej vyrážky, </w:t>
      </w:r>
      <w:r w:rsidR="00072165" w:rsidRPr="00924BE8">
        <w:rPr>
          <w:noProof/>
          <w:szCs w:val="22"/>
          <w:lang w:val="sk-SK"/>
        </w:rPr>
        <w:t>mukóznych lézií</w:t>
      </w:r>
      <w:r w:rsidR="006A5D86" w:rsidRPr="00924BE8">
        <w:rPr>
          <w:noProof/>
          <w:szCs w:val="22"/>
          <w:lang w:val="sk-SK"/>
        </w:rPr>
        <w:t xml:space="preserve"> alebo </w:t>
      </w:r>
      <w:r w:rsidR="00072165" w:rsidRPr="00924BE8">
        <w:rPr>
          <w:noProof/>
          <w:szCs w:val="22"/>
          <w:lang w:val="sk-SK"/>
        </w:rPr>
        <w:t>iných príznakov</w:t>
      </w:r>
      <w:r w:rsidR="006A5D86" w:rsidRPr="00924BE8">
        <w:rPr>
          <w:noProof/>
          <w:szCs w:val="22"/>
          <w:lang w:val="sk-SK"/>
        </w:rPr>
        <w:t xml:space="preserve"> </w:t>
      </w:r>
      <w:r w:rsidR="00072165" w:rsidRPr="00924BE8">
        <w:rPr>
          <w:noProof/>
          <w:szCs w:val="22"/>
          <w:lang w:val="sk-SK"/>
        </w:rPr>
        <w:t>hypersenzitivity</w:t>
      </w:r>
      <w:r w:rsidR="006A5D86" w:rsidRPr="00924BE8">
        <w:rPr>
          <w:noProof/>
          <w:szCs w:val="22"/>
          <w:lang w:val="sk-SK"/>
        </w:rPr>
        <w:t>.</w:t>
      </w:r>
    </w:p>
    <w:p w14:paraId="1E5507D2" w14:textId="77777777" w:rsidR="00426816" w:rsidRPr="00924BE8" w:rsidRDefault="00426816" w:rsidP="00951450">
      <w:pPr>
        <w:outlineLvl w:val="0"/>
        <w:rPr>
          <w:noProof/>
          <w:szCs w:val="22"/>
          <w:lang w:val="sk-SK"/>
        </w:rPr>
      </w:pPr>
    </w:p>
    <w:p w14:paraId="07DA028F" w14:textId="756ADC62" w:rsidR="0043211F" w:rsidRPr="00924BE8" w:rsidRDefault="00DD120C" w:rsidP="00951450">
      <w:pPr>
        <w:outlineLvl w:val="0"/>
        <w:rPr>
          <w:noProof/>
          <w:szCs w:val="22"/>
          <w:lang w:val="sk-SK"/>
        </w:rPr>
      </w:pPr>
      <w:r w:rsidRPr="00924BE8">
        <w:rPr>
          <w:noProof/>
          <w:szCs w:val="22"/>
          <w:lang w:val="sk-SK"/>
        </w:rPr>
        <w:t>V dôsledku inhibičného účinku na agregáciu trombocytov, ktorý môže pretrvávať niekoľko dní po podaní, môže viesť kyselina acetylsalicylová k zvýšeniu krvácavosti počas a po chirurgických zákrokoch (vrátane drobných chirurgických zákrokov, napr. extrakcia zuba).</w:t>
      </w:r>
    </w:p>
    <w:p w14:paraId="51A0EAB6" w14:textId="77777777" w:rsidR="0043211F" w:rsidRPr="00924BE8" w:rsidRDefault="0043211F" w:rsidP="00951450">
      <w:pPr>
        <w:outlineLvl w:val="0"/>
        <w:rPr>
          <w:noProof/>
          <w:szCs w:val="22"/>
          <w:lang w:val="sk-SK"/>
        </w:rPr>
      </w:pPr>
    </w:p>
    <w:p w14:paraId="25591BE4" w14:textId="206A218B" w:rsidR="0043211F" w:rsidRPr="00924BE8" w:rsidRDefault="00DD120C" w:rsidP="00951450">
      <w:pPr>
        <w:outlineLvl w:val="0"/>
        <w:rPr>
          <w:noProof/>
          <w:szCs w:val="22"/>
          <w:lang w:val="sk-SK"/>
        </w:rPr>
      </w:pPr>
      <w:r w:rsidRPr="00924BE8">
        <w:rPr>
          <w:noProof/>
          <w:szCs w:val="22"/>
          <w:lang w:val="sk-SK"/>
        </w:rPr>
        <w:t>Pri nízkom dávkovaní kyselina acetylsalicylová znižuje vylučovanie kyseliny močovej. Toto môže spustiť záchvat dny u pacientov s predispozíciou.</w:t>
      </w:r>
      <w:r w:rsidR="008A22FE" w:rsidRPr="00924BE8">
        <w:rPr>
          <w:noProof/>
          <w:szCs w:val="22"/>
          <w:lang w:val="sk-SK"/>
        </w:rPr>
        <w:t xml:space="preserve"> </w:t>
      </w:r>
    </w:p>
    <w:p w14:paraId="668FB026" w14:textId="77777777" w:rsidR="0043211F" w:rsidRPr="00924BE8" w:rsidRDefault="0043211F" w:rsidP="00951450">
      <w:pPr>
        <w:outlineLvl w:val="0"/>
        <w:rPr>
          <w:noProof/>
          <w:szCs w:val="22"/>
          <w:lang w:val="sk-SK"/>
        </w:rPr>
      </w:pPr>
    </w:p>
    <w:p w14:paraId="31659618" w14:textId="33C3C1BA" w:rsidR="0043211F" w:rsidRPr="00924BE8" w:rsidRDefault="00DD120C" w:rsidP="00951450">
      <w:pPr>
        <w:outlineLvl w:val="0"/>
        <w:rPr>
          <w:noProof/>
          <w:szCs w:val="22"/>
          <w:lang w:val="sk-SK"/>
        </w:rPr>
      </w:pPr>
      <w:r w:rsidRPr="00924BE8">
        <w:rPr>
          <w:noProof/>
          <w:szCs w:val="22"/>
          <w:lang w:val="sk-SK"/>
        </w:rPr>
        <w:t>U pacientov, ktorí majú závažný nedostatok glukóz</w:t>
      </w:r>
      <w:r w:rsidR="00072165" w:rsidRPr="00924BE8">
        <w:rPr>
          <w:noProof/>
          <w:szCs w:val="22"/>
          <w:lang w:val="sk-SK"/>
        </w:rPr>
        <w:t>a</w:t>
      </w:r>
      <w:r w:rsidR="00076924" w:rsidRPr="00924BE8">
        <w:rPr>
          <w:noProof/>
          <w:szCs w:val="22"/>
          <w:lang w:val="sk-SK"/>
        </w:rPr>
        <w:t xml:space="preserve">-6-fosfát-dehydrogenázy </w:t>
      </w:r>
      <w:r w:rsidRPr="00924BE8">
        <w:rPr>
          <w:noProof/>
          <w:szCs w:val="22"/>
          <w:lang w:val="sk-SK"/>
        </w:rPr>
        <w:t>môže kyselina acetylsalicylová vyvolať hemolýzu alebo hemolytickú anémiu. Faktory, ktoré môžu zvyšovať riziko hemolýzy sú napr. vysoké dávky, horúčka alebo akútne infekcie.</w:t>
      </w:r>
      <w:r w:rsidR="006C16C4" w:rsidRPr="00924BE8">
        <w:rPr>
          <w:noProof/>
          <w:szCs w:val="22"/>
          <w:lang w:val="sk-SK"/>
        </w:rPr>
        <w:t xml:space="preserve"> </w:t>
      </w:r>
    </w:p>
    <w:p w14:paraId="213BECF7" w14:textId="77777777" w:rsidR="006C16C4" w:rsidRPr="00924BE8" w:rsidRDefault="006C16C4" w:rsidP="00951450">
      <w:pPr>
        <w:outlineLvl w:val="0"/>
        <w:rPr>
          <w:noProof/>
          <w:szCs w:val="22"/>
          <w:lang w:val="sk-SK"/>
        </w:rPr>
      </w:pPr>
    </w:p>
    <w:p w14:paraId="12FE75D5" w14:textId="2094EC56" w:rsidR="006C16C4" w:rsidRPr="00924BE8" w:rsidRDefault="00DD120C" w:rsidP="00951450">
      <w:pPr>
        <w:outlineLvl w:val="0"/>
        <w:rPr>
          <w:noProof/>
          <w:szCs w:val="22"/>
          <w:u w:val="single"/>
          <w:lang w:val="sk-SK"/>
        </w:rPr>
      </w:pPr>
      <w:r w:rsidRPr="00924BE8">
        <w:rPr>
          <w:noProof/>
          <w:szCs w:val="22"/>
          <w:u w:val="single"/>
          <w:lang w:val="sk-SK"/>
        </w:rPr>
        <w:t>Pediatrická populácia</w:t>
      </w:r>
    </w:p>
    <w:p w14:paraId="16A53D69" w14:textId="2D622DC2" w:rsidR="00BA27C4" w:rsidRPr="00924BE8" w:rsidRDefault="00DD120C" w:rsidP="00951450">
      <w:pPr>
        <w:outlineLvl w:val="0"/>
        <w:rPr>
          <w:noProof/>
          <w:szCs w:val="22"/>
          <w:lang w:val="sk-SK"/>
        </w:rPr>
      </w:pPr>
      <w:r w:rsidRPr="00924BE8">
        <w:rPr>
          <w:noProof/>
          <w:szCs w:val="22"/>
          <w:lang w:val="sk-SK"/>
        </w:rPr>
        <w:lastRenderedPageBreak/>
        <w:t xml:space="preserve">Lieky s obsahom kyseliny acetylsalicylovej sa nemajú používať </w:t>
      </w:r>
      <w:r w:rsidR="00072165" w:rsidRPr="00924BE8">
        <w:rPr>
          <w:noProof/>
          <w:szCs w:val="22"/>
          <w:lang w:val="sk-SK"/>
        </w:rPr>
        <w:t xml:space="preserve">bez konzultácie s lekárom </w:t>
      </w:r>
      <w:r w:rsidRPr="00924BE8">
        <w:rPr>
          <w:noProof/>
          <w:szCs w:val="22"/>
          <w:lang w:val="sk-SK"/>
        </w:rPr>
        <w:t>u detí a dospievajúcich s vírusovými ochoreniami</w:t>
      </w:r>
      <w:r w:rsidR="00072165" w:rsidRPr="00924BE8">
        <w:rPr>
          <w:szCs w:val="22"/>
          <w:lang w:val="sk-SK"/>
        </w:rPr>
        <w:t> s prítomnou horúčkou alebo bez horúčky.</w:t>
      </w:r>
      <w:r w:rsidRPr="00924BE8">
        <w:rPr>
          <w:noProof/>
          <w:szCs w:val="22"/>
          <w:lang w:val="sk-SK"/>
        </w:rPr>
        <w:t xml:space="preserve"> </w:t>
      </w:r>
      <w:r w:rsidR="00072165" w:rsidRPr="00924BE8">
        <w:rPr>
          <w:noProof/>
          <w:szCs w:val="22"/>
          <w:lang w:val="sk-SK"/>
        </w:rPr>
        <w:t>Pri podávaní deťom existuje možná súvislosť medzi kysel</w:t>
      </w:r>
      <w:r w:rsidR="00076924" w:rsidRPr="00924BE8">
        <w:rPr>
          <w:noProof/>
          <w:szCs w:val="22"/>
          <w:lang w:val="sk-SK"/>
        </w:rPr>
        <w:t>inou acetylsalicylovou a Reyovy</w:t>
      </w:r>
      <w:r w:rsidR="00072165" w:rsidRPr="00924BE8">
        <w:rPr>
          <w:noProof/>
          <w:szCs w:val="22"/>
          <w:lang w:val="sk-SK"/>
        </w:rPr>
        <w:t xml:space="preserve">m syndrómom. Reyov syndróm je zriedkavé ochorenie, ktoré postihuje mozog a pečeň a môže byť fatálne. Z tohto dôvodu sa kyselina acetylsalicylová nesmie podávať deťom a dospievajúcim </w:t>
      </w:r>
      <w:r w:rsidR="00BA27C4" w:rsidRPr="00924BE8">
        <w:rPr>
          <w:noProof/>
          <w:szCs w:val="22"/>
          <w:lang w:val="sk-SK"/>
        </w:rPr>
        <w:t xml:space="preserve">vo veku </w:t>
      </w:r>
      <w:r w:rsidR="00072165" w:rsidRPr="00924BE8">
        <w:rPr>
          <w:noProof/>
          <w:szCs w:val="22"/>
          <w:lang w:val="sk-SK"/>
        </w:rPr>
        <w:t>do 16 rokov.</w:t>
      </w:r>
    </w:p>
    <w:p w14:paraId="2BD69CA9" w14:textId="77777777" w:rsidR="0043211F" w:rsidRPr="00924BE8" w:rsidRDefault="0043211F" w:rsidP="00951450">
      <w:pPr>
        <w:outlineLvl w:val="0"/>
        <w:rPr>
          <w:noProof/>
          <w:szCs w:val="22"/>
          <w:lang w:val="sk-SK"/>
        </w:rPr>
      </w:pPr>
    </w:p>
    <w:p w14:paraId="6344DABB" w14:textId="79DA5D1E" w:rsidR="0043211F" w:rsidRPr="00924BE8" w:rsidRDefault="00DD120C" w:rsidP="00951450">
      <w:pPr>
        <w:keepNext/>
        <w:ind w:left="567" w:hanging="567"/>
        <w:outlineLvl w:val="0"/>
        <w:rPr>
          <w:noProof/>
          <w:szCs w:val="22"/>
          <w:lang w:val="sk-SK"/>
        </w:rPr>
      </w:pPr>
      <w:r w:rsidRPr="00924BE8">
        <w:rPr>
          <w:b/>
          <w:noProof/>
          <w:szCs w:val="22"/>
          <w:lang w:val="sk-SK"/>
        </w:rPr>
        <w:t>4.5</w:t>
      </w:r>
      <w:r w:rsidRPr="00924BE8">
        <w:rPr>
          <w:b/>
          <w:noProof/>
          <w:szCs w:val="22"/>
          <w:lang w:val="sk-SK"/>
        </w:rPr>
        <w:tab/>
        <w:t>Liekové a iné interakcie</w:t>
      </w:r>
    </w:p>
    <w:p w14:paraId="638821E1" w14:textId="77777777" w:rsidR="0043211F" w:rsidRPr="00924BE8" w:rsidRDefault="0043211F" w:rsidP="00951450">
      <w:pPr>
        <w:keepNext/>
        <w:rPr>
          <w:noProof/>
          <w:szCs w:val="22"/>
          <w:lang w:val="sk-SK"/>
        </w:rPr>
      </w:pPr>
    </w:p>
    <w:p w14:paraId="7888AECB" w14:textId="2A823608" w:rsidR="0043211F" w:rsidRPr="00924BE8" w:rsidRDefault="00375A1E" w:rsidP="00951450">
      <w:pPr>
        <w:keepNext/>
        <w:rPr>
          <w:noProof/>
          <w:szCs w:val="22"/>
          <w:u w:val="single"/>
          <w:lang w:val="sk-SK"/>
        </w:rPr>
      </w:pPr>
      <w:r w:rsidRPr="00924BE8">
        <w:rPr>
          <w:noProof/>
          <w:szCs w:val="22"/>
          <w:u w:val="single"/>
          <w:lang w:val="sk-SK"/>
        </w:rPr>
        <w:t>Kontraindiko</w:t>
      </w:r>
      <w:r w:rsidR="00076924" w:rsidRPr="00924BE8">
        <w:rPr>
          <w:noProof/>
          <w:szCs w:val="22"/>
          <w:u w:val="single"/>
          <w:lang w:val="sk-SK"/>
        </w:rPr>
        <w:t>v</w:t>
      </w:r>
      <w:r w:rsidRPr="00924BE8">
        <w:rPr>
          <w:noProof/>
          <w:szCs w:val="22"/>
          <w:u w:val="single"/>
          <w:lang w:val="sk-SK"/>
        </w:rPr>
        <w:t>ané kombinácie</w:t>
      </w:r>
    </w:p>
    <w:p w14:paraId="2EA69DD4" w14:textId="77777777" w:rsidR="0043211F" w:rsidRPr="00924BE8" w:rsidRDefault="0043211F" w:rsidP="00951450">
      <w:pPr>
        <w:rPr>
          <w:noProof/>
          <w:szCs w:val="22"/>
          <w:lang w:val="sk-SK"/>
        </w:rPr>
      </w:pPr>
    </w:p>
    <w:p w14:paraId="4901A010" w14:textId="5FCCB464" w:rsidR="0043211F" w:rsidRPr="00924BE8" w:rsidRDefault="00375A1E" w:rsidP="00951450">
      <w:pPr>
        <w:rPr>
          <w:i/>
          <w:noProof/>
          <w:szCs w:val="22"/>
          <w:lang w:val="sk-SK"/>
        </w:rPr>
      </w:pPr>
      <w:r w:rsidRPr="00924BE8">
        <w:rPr>
          <w:i/>
          <w:noProof/>
          <w:szCs w:val="22"/>
          <w:lang w:val="sk-SK"/>
        </w:rPr>
        <w:t>Metotrexát (používaný v dávke 15 mg/týždeň alebo vyššej)</w:t>
      </w:r>
    </w:p>
    <w:p w14:paraId="23657B03" w14:textId="38E18902" w:rsidR="00072165" w:rsidRPr="00924BE8" w:rsidRDefault="00072165" w:rsidP="00951450">
      <w:pPr>
        <w:rPr>
          <w:szCs w:val="22"/>
        </w:rPr>
      </w:pPr>
      <w:r w:rsidRPr="00924BE8">
        <w:rPr>
          <w:szCs w:val="22"/>
        </w:rPr>
        <w:t>Zvýšená hematologická toxicita metotrexátu (antiflogistikami zapríčinený zní</w:t>
      </w:r>
      <w:r w:rsidR="00076924" w:rsidRPr="00924BE8">
        <w:rPr>
          <w:szCs w:val="22"/>
        </w:rPr>
        <w:t>žený renálny klírens metotrexátu</w:t>
      </w:r>
      <w:r w:rsidRPr="00924BE8">
        <w:rPr>
          <w:szCs w:val="22"/>
        </w:rPr>
        <w:t xml:space="preserve"> a vytesňovanie metotrexátu salicylátmi z väzby na plazmatické proteíny (pozri časť 4.3)</w:t>
      </w:r>
      <w:r w:rsidR="00076924" w:rsidRPr="00924BE8">
        <w:rPr>
          <w:szCs w:val="22"/>
        </w:rPr>
        <w:t>)</w:t>
      </w:r>
      <w:r w:rsidRPr="00924BE8">
        <w:rPr>
          <w:szCs w:val="22"/>
        </w:rPr>
        <w:t xml:space="preserve">. </w:t>
      </w:r>
    </w:p>
    <w:p w14:paraId="17D80232" w14:textId="77777777" w:rsidR="0043211F" w:rsidRPr="00924BE8" w:rsidRDefault="0043211F" w:rsidP="00951450">
      <w:pPr>
        <w:rPr>
          <w:noProof/>
          <w:szCs w:val="22"/>
          <w:lang w:val="sk-SK"/>
        </w:rPr>
      </w:pPr>
    </w:p>
    <w:p w14:paraId="54D905CA" w14:textId="43095F65" w:rsidR="0043211F" w:rsidRPr="00924BE8" w:rsidRDefault="00076924" w:rsidP="00951450">
      <w:pPr>
        <w:rPr>
          <w:noProof/>
          <w:szCs w:val="22"/>
          <w:u w:val="single"/>
          <w:lang w:val="sk-SK"/>
        </w:rPr>
      </w:pPr>
      <w:r w:rsidRPr="00924BE8">
        <w:rPr>
          <w:noProof/>
          <w:szCs w:val="22"/>
          <w:u w:val="single"/>
          <w:lang w:val="sk-SK"/>
        </w:rPr>
        <w:t xml:space="preserve">Kombinácie vyžadujúce </w:t>
      </w:r>
      <w:r w:rsidR="00375A1E" w:rsidRPr="00924BE8">
        <w:rPr>
          <w:noProof/>
          <w:szCs w:val="22"/>
          <w:u w:val="single"/>
          <w:lang w:val="sk-SK"/>
        </w:rPr>
        <w:t>opatrnosť pri použití:</w:t>
      </w:r>
    </w:p>
    <w:p w14:paraId="24BFF71E" w14:textId="5EA7EFEC" w:rsidR="0043211F" w:rsidRPr="00924BE8" w:rsidRDefault="00375A1E" w:rsidP="00951450">
      <w:pPr>
        <w:rPr>
          <w:i/>
          <w:noProof/>
          <w:szCs w:val="22"/>
          <w:lang w:val="sk-SK"/>
        </w:rPr>
      </w:pPr>
      <w:r w:rsidRPr="00924BE8">
        <w:rPr>
          <w:i/>
          <w:noProof/>
          <w:szCs w:val="22"/>
          <w:lang w:val="sk-SK"/>
        </w:rPr>
        <w:t>Metotrexát (používaný v dávke nižšej ako 15 mg/týždeň)</w:t>
      </w:r>
    </w:p>
    <w:p w14:paraId="5DB74C91" w14:textId="31405204" w:rsidR="0043211F" w:rsidRPr="00924BE8" w:rsidRDefault="00076924" w:rsidP="00951450">
      <w:pPr>
        <w:rPr>
          <w:szCs w:val="22"/>
        </w:rPr>
      </w:pPr>
      <w:r w:rsidRPr="00924BE8">
        <w:rPr>
          <w:szCs w:val="22"/>
        </w:rPr>
        <w:t>Zvýšená hematologická toxicita metotrexátu (antiflogistikami zapríčinený znížený renálny klírens metotrexátu a vytesňovanie metotrexátu salicylátmi z väzby na plazmatické proteíny (pozri časť 4.3)).</w:t>
      </w:r>
    </w:p>
    <w:p w14:paraId="0B972133" w14:textId="77777777" w:rsidR="00076924" w:rsidRPr="00924BE8" w:rsidRDefault="00076924" w:rsidP="00951450">
      <w:pPr>
        <w:rPr>
          <w:noProof/>
          <w:szCs w:val="22"/>
          <w:lang w:val="sk-SK"/>
        </w:rPr>
      </w:pPr>
    </w:p>
    <w:p w14:paraId="5C014771" w14:textId="3272E318" w:rsidR="0043211F" w:rsidRPr="00924BE8" w:rsidRDefault="00375A1E" w:rsidP="00951450">
      <w:pPr>
        <w:rPr>
          <w:i/>
          <w:noProof/>
          <w:szCs w:val="22"/>
          <w:lang w:val="sk-SK"/>
        </w:rPr>
      </w:pPr>
      <w:r w:rsidRPr="00924BE8">
        <w:rPr>
          <w:i/>
          <w:noProof/>
          <w:szCs w:val="22"/>
          <w:lang w:val="sk-SK"/>
        </w:rPr>
        <w:t>Antikoagulanciá, trombolytiká/iné inhibítory agregácie trombocytov</w:t>
      </w:r>
    </w:p>
    <w:p w14:paraId="381EA20D" w14:textId="0C7CFA3A" w:rsidR="0043211F" w:rsidRPr="00924BE8" w:rsidRDefault="00375A1E" w:rsidP="00951450">
      <w:pPr>
        <w:rPr>
          <w:noProof/>
          <w:szCs w:val="22"/>
          <w:lang w:val="sk-SK"/>
        </w:rPr>
      </w:pPr>
      <w:r w:rsidRPr="00924BE8">
        <w:rPr>
          <w:noProof/>
          <w:szCs w:val="22"/>
          <w:lang w:val="sk-SK"/>
        </w:rPr>
        <w:t>Zvýšené riziko krvácania.</w:t>
      </w:r>
    </w:p>
    <w:p w14:paraId="0A3BAB10" w14:textId="77777777" w:rsidR="0043211F" w:rsidRPr="00924BE8" w:rsidRDefault="0043211F" w:rsidP="00951450">
      <w:pPr>
        <w:rPr>
          <w:noProof/>
          <w:szCs w:val="22"/>
          <w:lang w:val="sk-SK"/>
        </w:rPr>
      </w:pPr>
    </w:p>
    <w:p w14:paraId="2E1E2C3A" w14:textId="48C4C95C" w:rsidR="0043211F" w:rsidRPr="00924BE8" w:rsidRDefault="00375A1E" w:rsidP="00951450">
      <w:pPr>
        <w:rPr>
          <w:i/>
          <w:noProof/>
          <w:szCs w:val="22"/>
          <w:lang w:val="sk-SK"/>
        </w:rPr>
      </w:pPr>
      <w:r w:rsidRPr="00924BE8">
        <w:rPr>
          <w:i/>
          <w:noProof/>
          <w:szCs w:val="22"/>
          <w:lang w:val="sk-SK"/>
        </w:rPr>
        <w:t>Iné nesteroidové antiflogistiká so salicylátmi vo vysokých dávkach:</w:t>
      </w:r>
    </w:p>
    <w:p w14:paraId="06B13345" w14:textId="477A556A" w:rsidR="00EA322D" w:rsidRPr="00924BE8" w:rsidRDefault="00375A1E" w:rsidP="00951450">
      <w:pPr>
        <w:rPr>
          <w:noProof/>
          <w:szCs w:val="22"/>
          <w:lang w:val="sk-SK"/>
        </w:rPr>
      </w:pPr>
      <w:r w:rsidRPr="00924BE8">
        <w:rPr>
          <w:noProof/>
          <w:szCs w:val="22"/>
          <w:lang w:val="sk-SK"/>
        </w:rPr>
        <w:t>V dôsledku synergického účinku je zvýšené riziko vzniku vredov a gastrointestinálneho krvácania.</w:t>
      </w:r>
    </w:p>
    <w:p w14:paraId="3FE1486A" w14:textId="77777777" w:rsidR="00076924" w:rsidRPr="00924BE8" w:rsidRDefault="00076924" w:rsidP="00951450">
      <w:pPr>
        <w:rPr>
          <w:noProof/>
          <w:szCs w:val="22"/>
          <w:lang w:val="sk-SK"/>
        </w:rPr>
      </w:pPr>
    </w:p>
    <w:p w14:paraId="22BDB467" w14:textId="11BB0A8F" w:rsidR="0043211F" w:rsidRPr="00924BE8" w:rsidRDefault="00076924" w:rsidP="00951450">
      <w:pPr>
        <w:rPr>
          <w:i/>
          <w:noProof/>
          <w:szCs w:val="22"/>
          <w:lang w:val="sk-SK"/>
        </w:rPr>
      </w:pPr>
      <w:r w:rsidRPr="00924BE8">
        <w:rPr>
          <w:i/>
          <w:noProof/>
          <w:szCs w:val="22"/>
          <w:lang w:val="sk-SK"/>
        </w:rPr>
        <w:t>Selektívne i</w:t>
      </w:r>
      <w:r w:rsidR="00375A1E" w:rsidRPr="00924BE8">
        <w:rPr>
          <w:i/>
          <w:noProof/>
          <w:szCs w:val="22"/>
          <w:lang w:val="sk-SK"/>
        </w:rPr>
        <w:t>nhibítory spätného vychytávania sérotonínu (SSRI)</w:t>
      </w:r>
    </w:p>
    <w:p w14:paraId="14BF9521" w14:textId="3B2BA36B" w:rsidR="00EA322D" w:rsidRPr="00924BE8" w:rsidRDefault="00375A1E" w:rsidP="00951450">
      <w:pPr>
        <w:rPr>
          <w:noProof/>
          <w:szCs w:val="22"/>
          <w:lang w:val="sk-SK"/>
        </w:rPr>
      </w:pPr>
      <w:r w:rsidRPr="00924BE8">
        <w:rPr>
          <w:noProof/>
          <w:szCs w:val="22"/>
          <w:lang w:val="sk-SK"/>
        </w:rPr>
        <w:t xml:space="preserve">V dôsledku pravdepodobného synergického účinku je zvýšené riziko krvácania v hornej časti gastrointestinálneho traktu. </w:t>
      </w:r>
    </w:p>
    <w:p w14:paraId="4F90C586" w14:textId="77777777" w:rsidR="00076924" w:rsidRPr="00924BE8" w:rsidRDefault="00076924" w:rsidP="00951450">
      <w:pPr>
        <w:rPr>
          <w:noProof/>
          <w:szCs w:val="22"/>
          <w:lang w:val="sk-SK"/>
        </w:rPr>
      </w:pPr>
    </w:p>
    <w:p w14:paraId="772E387E" w14:textId="70125F79" w:rsidR="0043211F" w:rsidRPr="00924BE8" w:rsidRDefault="00375A1E" w:rsidP="00951450">
      <w:pPr>
        <w:rPr>
          <w:i/>
          <w:noProof/>
          <w:szCs w:val="22"/>
          <w:lang w:val="sk-SK"/>
        </w:rPr>
      </w:pPr>
      <w:r w:rsidRPr="00924BE8">
        <w:rPr>
          <w:i/>
          <w:noProof/>
          <w:szCs w:val="22"/>
          <w:lang w:val="sk-SK"/>
        </w:rPr>
        <w:t>Digoxí</w:t>
      </w:r>
      <w:r w:rsidR="00DD2D91" w:rsidRPr="00924BE8">
        <w:rPr>
          <w:i/>
          <w:noProof/>
          <w:szCs w:val="22"/>
          <w:lang w:val="sk-SK"/>
        </w:rPr>
        <w:t>n</w:t>
      </w:r>
    </w:p>
    <w:p w14:paraId="433A310F" w14:textId="73E8C6F6" w:rsidR="0043211F" w:rsidRPr="00924BE8" w:rsidRDefault="00375A1E" w:rsidP="00951450">
      <w:pPr>
        <w:rPr>
          <w:noProof/>
          <w:szCs w:val="22"/>
          <w:lang w:val="sk-SK"/>
        </w:rPr>
      </w:pPr>
      <w:r w:rsidRPr="00924BE8">
        <w:rPr>
          <w:noProof/>
          <w:szCs w:val="22"/>
          <w:lang w:val="sk-SK"/>
        </w:rPr>
        <w:t>V dôsledku zníženého vylučovania obličkami sú zvýšené plazmatické koncentrácie digoxínu.</w:t>
      </w:r>
    </w:p>
    <w:p w14:paraId="2A78ECE2" w14:textId="77777777" w:rsidR="0043211F" w:rsidRPr="00924BE8" w:rsidRDefault="0043211F" w:rsidP="00951450">
      <w:pPr>
        <w:rPr>
          <w:noProof/>
          <w:szCs w:val="22"/>
          <w:lang w:val="sk-SK"/>
        </w:rPr>
      </w:pPr>
    </w:p>
    <w:p w14:paraId="06BEFDE3" w14:textId="77777777" w:rsidR="006C68DE" w:rsidRPr="00924BE8" w:rsidRDefault="006C68DE" w:rsidP="00951450">
      <w:pPr>
        <w:rPr>
          <w:i/>
          <w:szCs w:val="22"/>
        </w:rPr>
      </w:pPr>
      <w:r w:rsidRPr="00924BE8">
        <w:rPr>
          <w:i/>
          <w:szCs w:val="22"/>
        </w:rPr>
        <w:t xml:space="preserve">Antidiabetiká, napr. inzulín, deriváty sulfonylmočoviny </w:t>
      </w:r>
    </w:p>
    <w:p w14:paraId="1A20E92C" w14:textId="202327D3" w:rsidR="0043211F" w:rsidRPr="00924BE8" w:rsidRDefault="006C68DE" w:rsidP="00951450">
      <w:pPr>
        <w:rPr>
          <w:noProof/>
          <w:szCs w:val="22"/>
          <w:lang w:val="sk-SK"/>
        </w:rPr>
      </w:pPr>
      <w:r w:rsidRPr="00924BE8">
        <w:rPr>
          <w:szCs w:val="22"/>
        </w:rPr>
        <w:t>Zvýšený hypoglykemický účinok pri použití kyseliny acetylsalicylovej vo vysokých dávkach spôsobený hypoglykemickým účinkom samotnej kyseliny acetylsalicylovej a vytesňovaním derivátov sulfonylmočoviny z väzby na plazmatické proteíny.</w:t>
      </w:r>
    </w:p>
    <w:p w14:paraId="75E42F4A" w14:textId="77777777" w:rsidR="00953E08" w:rsidRPr="00924BE8" w:rsidRDefault="00953E08" w:rsidP="00951450">
      <w:pPr>
        <w:rPr>
          <w:i/>
          <w:szCs w:val="22"/>
        </w:rPr>
      </w:pPr>
    </w:p>
    <w:p w14:paraId="39E47E90" w14:textId="77777777" w:rsidR="006C68DE" w:rsidRPr="00924BE8" w:rsidRDefault="006C68DE" w:rsidP="00951450">
      <w:pPr>
        <w:rPr>
          <w:i/>
          <w:szCs w:val="22"/>
        </w:rPr>
      </w:pPr>
      <w:r w:rsidRPr="00924BE8">
        <w:rPr>
          <w:i/>
          <w:szCs w:val="22"/>
        </w:rPr>
        <w:t xml:space="preserve">Diuretiká v kombinácii s vysokými dávkami kyseliny acetylsalicylovej </w:t>
      </w:r>
    </w:p>
    <w:p w14:paraId="0DD827F1" w14:textId="66F89382" w:rsidR="006C68DE" w:rsidRPr="00924BE8" w:rsidRDefault="006C68DE" w:rsidP="00951450">
      <w:pPr>
        <w:rPr>
          <w:szCs w:val="22"/>
        </w:rPr>
      </w:pPr>
      <w:r w:rsidRPr="00924BE8">
        <w:rPr>
          <w:szCs w:val="22"/>
        </w:rPr>
        <w:t xml:space="preserve">Zníženie glomerulárnej filtrácie </w:t>
      </w:r>
      <w:r w:rsidR="00953E08" w:rsidRPr="00924BE8">
        <w:rPr>
          <w:szCs w:val="22"/>
        </w:rPr>
        <w:t xml:space="preserve">v dôsledku </w:t>
      </w:r>
      <w:r w:rsidRPr="00924BE8">
        <w:rPr>
          <w:szCs w:val="22"/>
        </w:rPr>
        <w:t>zníž</w:t>
      </w:r>
      <w:r w:rsidR="00953E08" w:rsidRPr="00924BE8">
        <w:rPr>
          <w:szCs w:val="22"/>
        </w:rPr>
        <w:t>enia</w:t>
      </w:r>
      <w:r w:rsidRPr="00924BE8">
        <w:rPr>
          <w:szCs w:val="22"/>
        </w:rPr>
        <w:t xml:space="preserve"> syntéz</w:t>
      </w:r>
      <w:r w:rsidR="00953E08" w:rsidRPr="00924BE8">
        <w:rPr>
          <w:szCs w:val="22"/>
        </w:rPr>
        <w:t>y</w:t>
      </w:r>
      <w:r w:rsidRPr="00924BE8">
        <w:rPr>
          <w:szCs w:val="22"/>
        </w:rPr>
        <w:t xml:space="preserve"> prostaglandínov v obličkách. </w:t>
      </w:r>
    </w:p>
    <w:p w14:paraId="54714A27" w14:textId="77777777" w:rsidR="0043211F" w:rsidRPr="00924BE8" w:rsidRDefault="0043211F" w:rsidP="00951450">
      <w:pPr>
        <w:rPr>
          <w:noProof/>
          <w:szCs w:val="22"/>
          <w:lang w:val="sk-SK"/>
        </w:rPr>
      </w:pPr>
    </w:p>
    <w:p w14:paraId="7290F462" w14:textId="268A370B" w:rsidR="006C68DE" w:rsidRPr="00924BE8" w:rsidRDefault="006C68DE" w:rsidP="00951450">
      <w:pPr>
        <w:rPr>
          <w:i/>
          <w:szCs w:val="22"/>
        </w:rPr>
      </w:pPr>
      <w:proofErr w:type="spellStart"/>
      <w:r w:rsidRPr="00924BE8">
        <w:rPr>
          <w:i/>
          <w:szCs w:val="22"/>
        </w:rPr>
        <w:t>Systémové</w:t>
      </w:r>
      <w:proofErr w:type="spellEnd"/>
      <w:r w:rsidRPr="00924BE8">
        <w:rPr>
          <w:i/>
          <w:szCs w:val="22"/>
        </w:rPr>
        <w:t xml:space="preserve"> </w:t>
      </w:r>
      <w:proofErr w:type="spellStart"/>
      <w:r w:rsidRPr="00924BE8">
        <w:rPr>
          <w:i/>
          <w:szCs w:val="22"/>
        </w:rPr>
        <w:t>kortikoidy</w:t>
      </w:r>
      <w:proofErr w:type="spellEnd"/>
      <w:r w:rsidRPr="00924BE8">
        <w:rPr>
          <w:i/>
          <w:szCs w:val="22"/>
        </w:rPr>
        <w:t xml:space="preserve">, </w:t>
      </w:r>
      <w:proofErr w:type="spellStart"/>
      <w:r w:rsidRPr="00924BE8">
        <w:rPr>
          <w:i/>
          <w:szCs w:val="22"/>
        </w:rPr>
        <w:t>okrem</w:t>
      </w:r>
      <w:proofErr w:type="spellEnd"/>
      <w:r w:rsidRPr="00924BE8">
        <w:rPr>
          <w:i/>
          <w:szCs w:val="22"/>
        </w:rPr>
        <w:t xml:space="preserve"> </w:t>
      </w:r>
      <w:proofErr w:type="spellStart"/>
      <w:r w:rsidRPr="00924BE8">
        <w:rPr>
          <w:i/>
          <w:szCs w:val="22"/>
        </w:rPr>
        <w:t>hydro</w:t>
      </w:r>
      <w:r w:rsidR="00666562" w:rsidRPr="00924BE8">
        <w:rPr>
          <w:i/>
          <w:szCs w:val="22"/>
        </w:rPr>
        <w:t>kortizónu</w:t>
      </w:r>
      <w:proofErr w:type="spellEnd"/>
      <w:r w:rsidR="00666562" w:rsidRPr="00924BE8">
        <w:rPr>
          <w:i/>
          <w:szCs w:val="22"/>
        </w:rPr>
        <w:t xml:space="preserve"> </w:t>
      </w:r>
      <w:proofErr w:type="spellStart"/>
      <w:r w:rsidR="00666562" w:rsidRPr="00924BE8">
        <w:rPr>
          <w:i/>
          <w:szCs w:val="22"/>
        </w:rPr>
        <w:t>používaného</w:t>
      </w:r>
      <w:proofErr w:type="spellEnd"/>
      <w:r w:rsidR="00666562" w:rsidRPr="00924BE8">
        <w:rPr>
          <w:i/>
          <w:szCs w:val="22"/>
        </w:rPr>
        <w:t xml:space="preserve"> </w:t>
      </w:r>
      <w:proofErr w:type="spellStart"/>
      <w:r w:rsidR="00666562" w:rsidRPr="00924BE8">
        <w:rPr>
          <w:i/>
          <w:szCs w:val="22"/>
        </w:rPr>
        <w:t>na</w:t>
      </w:r>
      <w:proofErr w:type="spellEnd"/>
      <w:r w:rsidRPr="00924BE8">
        <w:rPr>
          <w:i/>
          <w:szCs w:val="22"/>
        </w:rPr>
        <w:t xml:space="preserve"> </w:t>
      </w:r>
      <w:proofErr w:type="spellStart"/>
      <w:r w:rsidR="00666562" w:rsidRPr="00924BE8">
        <w:rPr>
          <w:i/>
          <w:szCs w:val="22"/>
        </w:rPr>
        <w:t>substitučnú</w:t>
      </w:r>
      <w:proofErr w:type="spellEnd"/>
      <w:r w:rsidR="00666562" w:rsidRPr="00924BE8">
        <w:rPr>
          <w:i/>
          <w:szCs w:val="22"/>
        </w:rPr>
        <w:t xml:space="preserve"> </w:t>
      </w:r>
      <w:proofErr w:type="spellStart"/>
      <w:r w:rsidR="00666562" w:rsidRPr="00924BE8">
        <w:rPr>
          <w:i/>
          <w:szCs w:val="22"/>
        </w:rPr>
        <w:t>liečbu</w:t>
      </w:r>
      <w:proofErr w:type="spellEnd"/>
      <w:r w:rsidRPr="00924BE8">
        <w:rPr>
          <w:i/>
          <w:szCs w:val="22"/>
        </w:rPr>
        <w:t xml:space="preserve"> </w:t>
      </w:r>
      <w:proofErr w:type="spellStart"/>
      <w:r w:rsidRPr="00924BE8">
        <w:rPr>
          <w:i/>
          <w:szCs w:val="22"/>
        </w:rPr>
        <w:t>pri</w:t>
      </w:r>
      <w:proofErr w:type="spellEnd"/>
      <w:r w:rsidRPr="00924BE8">
        <w:rPr>
          <w:i/>
          <w:szCs w:val="22"/>
        </w:rPr>
        <w:t xml:space="preserve"> </w:t>
      </w:r>
      <w:proofErr w:type="spellStart"/>
      <w:r w:rsidRPr="00924BE8">
        <w:rPr>
          <w:i/>
          <w:szCs w:val="22"/>
        </w:rPr>
        <w:t>Addisonovej</w:t>
      </w:r>
      <w:proofErr w:type="spellEnd"/>
      <w:r w:rsidRPr="00924BE8">
        <w:rPr>
          <w:i/>
          <w:szCs w:val="22"/>
        </w:rPr>
        <w:t xml:space="preserve"> </w:t>
      </w:r>
      <w:proofErr w:type="spellStart"/>
      <w:r w:rsidRPr="00924BE8">
        <w:rPr>
          <w:i/>
          <w:szCs w:val="22"/>
        </w:rPr>
        <w:t>chorobe</w:t>
      </w:r>
      <w:proofErr w:type="spellEnd"/>
      <w:r w:rsidRPr="00924BE8">
        <w:rPr>
          <w:i/>
          <w:szCs w:val="22"/>
        </w:rPr>
        <w:t xml:space="preserve"> </w:t>
      </w:r>
    </w:p>
    <w:p w14:paraId="3DFC3DA0" w14:textId="77777777" w:rsidR="006C68DE" w:rsidRPr="00924BE8" w:rsidRDefault="006C68DE" w:rsidP="00951450">
      <w:pPr>
        <w:rPr>
          <w:szCs w:val="22"/>
        </w:rPr>
      </w:pPr>
      <w:r w:rsidRPr="00924BE8">
        <w:rPr>
          <w:szCs w:val="22"/>
        </w:rPr>
        <w:t xml:space="preserve">Počas liečby kortikosteroidmi boli pozorované znížené koncentrácie salicylátov v krvi a okrem toho existuje riziko predávkovania salicylátmi kvôli zvýšeniu ich eliminácie pôsobením kortikosteroidov po ukončení liečby. </w:t>
      </w:r>
    </w:p>
    <w:p w14:paraId="70A84C31" w14:textId="77777777" w:rsidR="00375A1E" w:rsidRPr="00924BE8" w:rsidRDefault="00375A1E" w:rsidP="00951450">
      <w:pPr>
        <w:rPr>
          <w:noProof/>
          <w:szCs w:val="22"/>
          <w:lang w:val="sk-SK"/>
        </w:rPr>
      </w:pPr>
    </w:p>
    <w:p w14:paraId="63746E38" w14:textId="77777777" w:rsidR="006C68DE" w:rsidRPr="00924BE8" w:rsidRDefault="006C68DE" w:rsidP="00951450">
      <w:pPr>
        <w:rPr>
          <w:i/>
          <w:szCs w:val="22"/>
        </w:rPr>
      </w:pPr>
      <w:r w:rsidRPr="00924BE8">
        <w:rPr>
          <w:i/>
          <w:szCs w:val="22"/>
        </w:rPr>
        <w:t xml:space="preserve">Inhibítory angiotenzín konvertujúceho enzýmu (ACE - inhibítory) v kombinácii s vysokými dávkami kyseliny acetylsalicylovej </w:t>
      </w:r>
    </w:p>
    <w:p w14:paraId="04B541C0" w14:textId="501F0A15" w:rsidR="006C68DE" w:rsidRPr="00924BE8" w:rsidRDefault="006C68DE" w:rsidP="00951450">
      <w:pPr>
        <w:rPr>
          <w:szCs w:val="22"/>
        </w:rPr>
      </w:pPr>
      <w:r w:rsidRPr="00924BE8">
        <w:rPr>
          <w:szCs w:val="22"/>
        </w:rPr>
        <w:t xml:space="preserve">Zníženie glomerulárnej filtrácie </w:t>
      </w:r>
      <w:r w:rsidR="00953E08" w:rsidRPr="00924BE8">
        <w:rPr>
          <w:szCs w:val="22"/>
        </w:rPr>
        <w:t>v dôsledku</w:t>
      </w:r>
      <w:r w:rsidRPr="00924BE8">
        <w:rPr>
          <w:szCs w:val="22"/>
        </w:rPr>
        <w:t xml:space="preserve"> inhib</w:t>
      </w:r>
      <w:r w:rsidR="00953E08" w:rsidRPr="00924BE8">
        <w:rPr>
          <w:szCs w:val="22"/>
        </w:rPr>
        <w:t>ície</w:t>
      </w:r>
      <w:r w:rsidRPr="00924BE8">
        <w:rPr>
          <w:szCs w:val="22"/>
        </w:rPr>
        <w:t xml:space="preserve"> vazodilatačn</w:t>
      </w:r>
      <w:r w:rsidR="00953E08" w:rsidRPr="00924BE8">
        <w:rPr>
          <w:szCs w:val="22"/>
        </w:rPr>
        <w:t>ých</w:t>
      </w:r>
      <w:r w:rsidRPr="00924BE8">
        <w:rPr>
          <w:szCs w:val="22"/>
        </w:rPr>
        <w:t xml:space="preserve"> prostaglandín</w:t>
      </w:r>
      <w:r w:rsidR="00953E08" w:rsidRPr="00924BE8">
        <w:rPr>
          <w:szCs w:val="22"/>
        </w:rPr>
        <w:t>ov</w:t>
      </w:r>
      <w:r w:rsidRPr="00924BE8">
        <w:rPr>
          <w:szCs w:val="22"/>
        </w:rPr>
        <w:t xml:space="preserve">. Okrem toho je znížený antihypertenzívny účinok. </w:t>
      </w:r>
    </w:p>
    <w:p w14:paraId="437EF70F" w14:textId="24E67252" w:rsidR="0043211F" w:rsidRPr="00924BE8" w:rsidRDefault="0043211F" w:rsidP="00951450">
      <w:pPr>
        <w:rPr>
          <w:noProof/>
          <w:szCs w:val="22"/>
          <w:lang w:val="sk-SK"/>
        </w:rPr>
      </w:pPr>
    </w:p>
    <w:p w14:paraId="2518997A" w14:textId="77777777" w:rsidR="006C68DE" w:rsidRPr="00924BE8" w:rsidRDefault="006C68DE" w:rsidP="00951450">
      <w:pPr>
        <w:rPr>
          <w:szCs w:val="22"/>
        </w:rPr>
      </w:pPr>
      <w:r w:rsidRPr="00924BE8">
        <w:rPr>
          <w:i/>
          <w:szCs w:val="22"/>
        </w:rPr>
        <w:t>Kyselina valproová</w:t>
      </w:r>
      <w:r w:rsidRPr="00924BE8">
        <w:rPr>
          <w:szCs w:val="22"/>
        </w:rPr>
        <w:t xml:space="preserve"> </w:t>
      </w:r>
    </w:p>
    <w:p w14:paraId="3BC4A4CD" w14:textId="77777777" w:rsidR="006C68DE" w:rsidRPr="00924BE8" w:rsidRDefault="006C68DE" w:rsidP="00951450">
      <w:pPr>
        <w:rPr>
          <w:szCs w:val="22"/>
        </w:rPr>
      </w:pPr>
      <w:r w:rsidRPr="00924BE8">
        <w:rPr>
          <w:szCs w:val="22"/>
        </w:rPr>
        <w:t xml:space="preserve">Zvýšená toxicita kyseliny valproovej kvôli zníženiu väzby valproátu na sérový albumín. </w:t>
      </w:r>
    </w:p>
    <w:p w14:paraId="01F33141" w14:textId="77777777" w:rsidR="006C68DE" w:rsidRPr="00924BE8" w:rsidRDefault="006C68DE" w:rsidP="00951450">
      <w:pPr>
        <w:rPr>
          <w:i/>
          <w:szCs w:val="22"/>
        </w:rPr>
      </w:pPr>
    </w:p>
    <w:p w14:paraId="69B549DA" w14:textId="77777777" w:rsidR="006C68DE" w:rsidRPr="00924BE8" w:rsidRDefault="006C68DE" w:rsidP="00951450">
      <w:pPr>
        <w:rPr>
          <w:szCs w:val="22"/>
        </w:rPr>
      </w:pPr>
      <w:r w:rsidRPr="00924BE8">
        <w:rPr>
          <w:i/>
          <w:szCs w:val="22"/>
        </w:rPr>
        <w:t>Alkohol</w:t>
      </w:r>
      <w:r w:rsidRPr="00924BE8">
        <w:rPr>
          <w:szCs w:val="22"/>
        </w:rPr>
        <w:t xml:space="preserve"> </w:t>
      </w:r>
    </w:p>
    <w:p w14:paraId="6ADF15B9" w14:textId="77777777" w:rsidR="006C68DE" w:rsidRPr="00924BE8" w:rsidRDefault="006C68DE" w:rsidP="00951450">
      <w:pPr>
        <w:rPr>
          <w:szCs w:val="22"/>
        </w:rPr>
      </w:pPr>
      <w:r w:rsidRPr="00924BE8">
        <w:rPr>
          <w:szCs w:val="22"/>
        </w:rPr>
        <w:t xml:space="preserve">Zvýšené riziko poškodenia gastrointestinálnej sliznice a predĺžený čas krvácania v dôsledku aditívnych účinkov kyseliny acetylsalicylovej a alkoholu. </w:t>
      </w:r>
    </w:p>
    <w:p w14:paraId="0B514FC6" w14:textId="77777777" w:rsidR="006C68DE" w:rsidRPr="00924BE8" w:rsidRDefault="006C68DE" w:rsidP="00951450">
      <w:pPr>
        <w:rPr>
          <w:i/>
          <w:szCs w:val="22"/>
        </w:rPr>
      </w:pPr>
    </w:p>
    <w:p w14:paraId="496E1241" w14:textId="77777777" w:rsidR="006C68DE" w:rsidRPr="00924BE8" w:rsidRDefault="006C68DE" w:rsidP="00951450">
      <w:pPr>
        <w:rPr>
          <w:i/>
          <w:szCs w:val="22"/>
        </w:rPr>
      </w:pPr>
      <w:r w:rsidRPr="00924BE8">
        <w:rPr>
          <w:i/>
          <w:szCs w:val="22"/>
        </w:rPr>
        <w:t>Urikozuriká, ako sú benzbromarón, probenecid</w:t>
      </w:r>
    </w:p>
    <w:p w14:paraId="1EBF31B7" w14:textId="77777777" w:rsidR="006C68DE" w:rsidRPr="00924BE8" w:rsidRDefault="006C68DE" w:rsidP="00951450">
      <w:pPr>
        <w:rPr>
          <w:szCs w:val="22"/>
        </w:rPr>
      </w:pPr>
      <w:r w:rsidRPr="00924BE8">
        <w:rPr>
          <w:szCs w:val="22"/>
        </w:rPr>
        <w:t>Znížený urikozurický účinok (kompetícia s kyselinou močovou pri eliminácii v obličkových tubuloch).</w:t>
      </w:r>
    </w:p>
    <w:p w14:paraId="27E2F4C0" w14:textId="77777777" w:rsidR="006C68DE" w:rsidRPr="00924BE8" w:rsidRDefault="006C68DE" w:rsidP="00951450">
      <w:pPr>
        <w:rPr>
          <w:i/>
          <w:szCs w:val="22"/>
        </w:rPr>
      </w:pPr>
    </w:p>
    <w:p w14:paraId="48D4373A" w14:textId="77777777" w:rsidR="006C68DE" w:rsidRPr="00924BE8" w:rsidRDefault="006C68DE" w:rsidP="00951450">
      <w:pPr>
        <w:rPr>
          <w:i/>
          <w:szCs w:val="22"/>
        </w:rPr>
      </w:pPr>
      <w:r w:rsidRPr="00924BE8">
        <w:rPr>
          <w:i/>
          <w:szCs w:val="22"/>
        </w:rPr>
        <w:t>Ibuprofen</w:t>
      </w:r>
    </w:p>
    <w:p w14:paraId="10577EDF" w14:textId="77777777" w:rsidR="006C68DE" w:rsidRPr="00924BE8" w:rsidRDefault="006C68DE" w:rsidP="00951450">
      <w:pPr>
        <w:rPr>
          <w:szCs w:val="22"/>
        </w:rPr>
      </w:pPr>
      <w:r w:rsidRPr="00924BE8">
        <w:rPr>
          <w:szCs w:val="22"/>
        </w:rPr>
        <w:t xml:space="preserve">Experimentálne údaje naznačujú, že ibuprofen môže inhibovať antiagregačný účinok nízkej dávky kyseliny acetylsalicylovej, keď sa podávajú súbežne. Dostupné údaje sú však obmedzené a neumožňujú preniesť údaje </w:t>
      </w:r>
      <w:r w:rsidRPr="00924BE8">
        <w:rPr>
          <w:i/>
          <w:szCs w:val="22"/>
        </w:rPr>
        <w:t xml:space="preserve">ex vivo </w:t>
      </w:r>
      <w:r w:rsidRPr="00924BE8">
        <w:rPr>
          <w:szCs w:val="22"/>
        </w:rPr>
        <w:t xml:space="preserve">do klinickej praxe, nemožno teda vyvodiť žiadne jednoznačné závery pre pravidelné užívanie ibuprofenu, ale pri príležitostnom používaní ibuprofenu sa nepredpokladá žiadny klinicky významný účinok (pozri časť 5.1). </w:t>
      </w:r>
    </w:p>
    <w:p w14:paraId="603D4F75" w14:textId="77777777" w:rsidR="0043211F" w:rsidRPr="00924BE8" w:rsidRDefault="0043211F" w:rsidP="00951450">
      <w:pPr>
        <w:rPr>
          <w:lang w:val="sk-SK"/>
        </w:rPr>
      </w:pPr>
    </w:p>
    <w:p w14:paraId="2B1E1DA9" w14:textId="0ADFE44F" w:rsidR="0043211F" w:rsidRPr="00924BE8" w:rsidRDefault="008C45D1" w:rsidP="00951450">
      <w:pPr>
        <w:keepNext/>
        <w:ind w:left="567" w:hanging="567"/>
        <w:outlineLvl w:val="0"/>
        <w:rPr>
          <w:b/>
          <w:noProof/>
          <w:szCs w:val="22"/>
          <w:lang w:val="sk-SK"/>
        </w:rPr>
      </w:pPr>
      <w:r w:rsidRPr="00924BE8">
        <w:rPr>
          <w:b/>
          <w:noProof/>
          <w:szCs w:val="22"/>
          <w:lang w:val="sk-SK"/>
        </w:rPr>
        <w:t>4.6</w:t>
      </w:r>
      <w:r w:rsidRPr="00924BE8">
        <w:rPr>
          <w:b/>
          <w:noProof/>
          <w:szCs w:val="22"/>
          <w:lang w:val="sk-SK"/>
        </w:rPr>
        <w:tab/>
      </w:r>
      <w:r w:rsidR="00346B6A" w:rsidRPr="00924BE8">
        <w:rPr>
          <w:b/>
          <w:bCs/>
          <w:szCs w:val="22"/>
          <w:lang w:val="sk-SK"/>
        </w:rPr>
        <w:t>Fertilita, gravidita a laktácia</w:t>
      </w:r>
    </w:p>
    <w:p w14:paraId="3D64B449" w14:textId="77777777" w:rsidR="00204D1D" w:rsidRPr="00924BE8" w:rsidRDefault="00204D1D" w:rsidP="00951450">
      <w:pPr>
        <w:keepNext/>
        <w:ind w:left="567" w:hanging="567"/>
        <w:outlineLvl w:val="0"/>
        <w:rPr>
          <w:b/>
          <w:noProof/>
          <w:szCs w:val="22"/>
          <w:lang w:val="sk-SK"/>
        </w:rPr>
      </w:pPr>
    </w:p>
    <w:p w14:paraId="5B6530D4" w14:textId="09C2A893" w:rsidR="00204D1D" w:rsidRPr="00924BE8" w:rsidRDefault="00346B6A" w:rsidP="00951450">
      <w:pPr>
        <w:rPr>
          <w:noProof/>
          <w:szCs w:val="22"/>
          <w:u w:val="single"/>
          <w:lang w:val="sk-SK"/>
        </w:rPr>
      </w:pPr>
      <w:r w:rsidRPr="00924BE8">
        <w:rPr>
          <w:noProof/>
          <w:szCs w:val="22"/>
          <w:u w:val="single"/>
          <w:lang w:val="sk-SK"/>
        </w:rPr>
        <w:t>Fertilita</w:t>
      </w:r>
    </w:p>
    <w:p w14:paraId="540F2CD3" w14:textId="1E57AD3A" w:rsidR="00204D1D" w:rsidRPr="00924BE8" w:rsidRDefault="00346B6A" w:rsidP="00951450">
      <w:pPr>
        <w:rPr>
          <w:noProof/>
          <w:szCs w:val="22"/>
          <w:lang w:val="sk-SK"/>
        </w:rPr>
      </w:pPr>
      <w:r w:rsidRPr="00924BE8">
        <w:rPr>
          <w:noProof/>
          <w:szCs w:val="22"/>
          <w:lang w:val="sk-SK"/>
        </w:rPr>
        <w:t>Nie sú k dispozícii žiadne</w:t>
      </w:r>
      <w:r w:rsidR="006C68DE" w:rsidRPr="00924BE8">
        <w:rPr>
          <w:noProof/>
          <w:szCs w:val="22"/>
          <w:lang w:val="sk-SK"/>
        </w:rPr>
        <w:t>,</w:t>
      </w:r>
      <w:r w:rsidRPr="00924BE8">
        <w:rPr>
          <w:noProof/>
          <w:szCs w:val="22"/>
          <w:lang w:val="sk-SK"/>
        </w:rPr>
        <w:t xml:space="preserve"> alebo</w:t>
      </w:r>
      <w:r w:rsidR="006C68DE" w:rsidRPr="00924BE8">
        <w:rPr>
          <w:noProof/>
          <w:szCs w:val="22"/>
          <w:lang w:val="sk-SK"/>
        </w:rPr>
        <w:t xml:space="preserve"> je iba</w:t>
      </w:r>
      <w:r w:rsidR="00953E08" w:rsidRPr="00924BE8">
        <w:rPr>
          <w:noProof/>
          <w:szCs w:val="22"/>
          <w:lang w:val="sk-SK"/>
        </w:rPr>
        <w:t xml:space="preserve"> </w:t>
      </w:r>
      <w:r w:rsidRPr="00924BE8">
        <w:rPr>
          <w:noProof/>
          <w:szCs w:val="22"/>
          <w:lang w:val="sk-SK"/>
        </w:rPr>
        <w:t xml:space="preserve">obmedzené </w:t>
      </w:r>
      <w:r w:rsidR="006C68DE" w:rsidRPr="00924BE8">
        <w:rPr>
          <w:noProof/>
          <w:szCs w:val="22"/>
          <w:lang w:val="sk-SK"/>
        </w:rPr>
        <w:t xml:space="preserve">množstvo </w:t>
      </w:r>
      <w:r w:rsidRPr="00924BE8">
        <w:rPr>
          <w:noProof/>
          <w:szCs w:val="22"/>
          <w:lang w:val="sk-SK"/>
        </w:rPr>
        <w:t>údaj</w:t>
      </w:r>
      <w:r w:rsidR="006C68DE" w:rsidRPr="00924BE8">
        <w:rPr>
          <w:noProof/>
          <w:szCs w:val="22"/>
          <w:lang w:val="sk-SK"/>
        </w:rPr>
        <w:t>ov</w:t>
      </w:r>
      <w:r w:rsidRPr="00924BE8">
        <w:rPr>
          <w:noProof/>
          <w:szCs w:val="22"/>
          <w:lang w:val="sk-SK"/>
        </w:rPr>
        <w:t>.</w:t>
      </w:r>
    </w:p>
    <w:p w14:paraId="65378580" w14:textId="77777777" w:rsidR="0043211F" w:rsidRPr="00924BE8" w:rsidRDefault="0043211F" w:rsidP="00951450">
      <w:pPr>
        <w:keepNext/>
        <w:rPr>
          <w:noProof/>
          <w:szCs w:val="22"/>
          <w:lang w:val="sk-SK"/>
        </w:rPr>
      </w:pPr>
    </w:p>
    <w:p w14:paraId="1E095A17" w14:textId="4AC41396" w:rsidR="0043211F" w:rsidRPr="00924BE8" w:rsidRDefault="00346B6A" w:rsidP="00951450">
      <w:pPr>
        <w:keepNext/>
        <w:rPr>
          <w:noProof/>
          <w:szCs w:val="22"/>
          <w:lang w:val="sk-SK"/>
        </w:rPr>
      </w:pPr>
      <w:r w:rsidRPr="00924BE8">
        <w:rPr>
          <w:noProof/>
          <w:szCs w:val="22"/>
          <w:u w:val="single"/>
          <w:lang w:val="sk-SK"/>
        </w:rPr>
        <w:t>Gravidita</w:t>
      </w:r>
    </w:p>
    <w:p w14:paraId="28536AF1" w14:textId="57965859" w:rsidR="00346B6A" w:rsidRPr="00924BE8" w:rsidRDefault="00346B6A" w:rsidP="00951450">
      <w:pPr>
        <w:rPr>
          <w:noProof/>
          <w:szCs w:val="22"/>
          <w:lang w:val="sk-SK"/>
        </w:rPr>
      </w:pPr>
      <w:r w:rsidRPr="00924BE8">
        <w:rPr>
          <w:noProof/>
          <w:szCs w:val="22"/>
          <w:lang w:val="sk-SK"/>
        </w:rPr>
        <w:t>Inhibícia syntézy prostaglandínov môže negatívne ovplyvniť graviditu a/alebo embryofetálny výv</w:t>
      </w:r>
      <w:r w:rsidR="006C68DE" w:rsidRPr="00924BE8">
        <w:rPr>
          <w:noProof/>
          <w:szCs w:val="22"/>
          <w:lang w:val="sk-SK"/>
        </w:rPr>
        <w:t>in</w:t>
      </w:r>
      <w:r w:rsidRPr="00924BE8">
        <w:rPr>
          <w:noProof/>
          <w:szCs w:val="22"/>
          <w:lang w:val="sk-SK"/>
        </w:rPr>
        <w:t xml:space="preserve">. Údaje z epidemiologických štúdií naznačujú zvýšené riziko potratov a malformácií po použití inhibítora syntézy prostaglandínov v skorej fáze gravidity. Predpokladá sa, že riziko sa zvyšuje so zvyšovaním dávky a dĺžkou liečby. Dostupné údaje nepodporujú žiadnu súvislosť medzi užívaním kyseliny acetylsalicylovej a zvýšeným rizikom potratov. Dostupné epidemiologické údaje o kyseline acetylsalicylovej týkajúce sa malformácií nie sú </w:t>
      </w:r>
      <w:r w:rsidR="006C68DE" w:rsidRPr="00924BE8">
        <w:rPr>
          <w:noProof/>
          <w:szCs w:val="22"/>
          <w:lang w:val="sk-SK"/>
        </w:rPr>
        <w:t>jednoznačné</w:t>
      </w:r>
      <w:r w:rsidRPr="00924BE8">
        <w:rPr>
          <w:noProof/>
          <w:szCs w:val="22"/>
          <w:lang w:val="sk-SK"/>
        </w:rPr>
        <w:t xml:space="preserve">, nemožno </w:t>
      </w:r>
      <w:r w:rsidR="006C68DE" w:rsidRPr="00924BE8">
        <w:rPr>
          <w:noProof/>
          <w:szCs w:val="22"/>
          <w:lang w:val="sk-SK"/>
        </w:rPr>
        <w:t xml:space="preserve">však </w:t>
      </w:r>
      <w:r w:rsidRPr="00924BE8">
        <w:rPr>
          <w:noProof/>
          <w:szCs w:val="22"/>
          <w:lang w:val="sk-SK"/>
        </w:rPr>
        <w:t>vylúčiť zvýšené riziko gastroschízy. Prospektívna štúdia so 14 800 pármi matka-dieťa, ktoré boli vystavené účinku kyseliny acetylsalicylovej v skorej fáze gravidity (prvý až štvrtý mesiac), nepotvrdila žiadnu súvislosť so zvýšeným výskytom malformácií. Štúdie na zvieratách potvrdili reprodukčnú toxicitu (pozri časť 5.3).</w:t>
      </w:r>
    </w:p>
    <w:p w14:paraId="7BCA1016" w14:textId="77777777" w:rsidR="0043211F" w:rsidRPr="00924BE8" w:rsidRDefault="0043211F" w:rsidP="00951450">
      <w:pPr>
        <w:rPr>
          <w:noProof/>
          <w:szCs w:val="22"/>
          <w:lang w:val="sk-SK"/>
        </w:rPr>
      </w:pPr>
    </w:p>
    <w:p w14:paraId="0AE93A32" w14:textId="09C7B89E" w:rsidR="00C877EE" w:rsidRPr="00924BE8" w:rsidRDefault="00C877EE" w:rsidP="00951450">
      <w:pPr>
        <w:rPr>
          <w:noProof/>
          <w:szCs w:val="22"/>
          <w:lang w:val="sk-SK"/>
        </w:rPr>
      </w:pPr>
      <w:r w:rsidRPr="00924BE8">
        <w:rPr>
          <w:noProof/>
          <w:szCs w:val="22"/>
          <w:lang w:val="sk-SK"/>
        </w:rPr>
        <w:t xml:space="preserve">V prvom a druhom trimestri gravidity sa lieky s obsahom kyseliny acetylsalicylovej nemajú podávať, </w:t>
      </w:r>
      <w:r w:rsidR="006C68DE" w:rsidRPr="00924BE8">
        <w:rPr>
          <w:noProof/>
          <w:szCs w:val="22"/>
          <w:lang w:val="sk-SK"/>
        </w:rPr>
        <w:t xml:space="preserve">ak </w:t>
      </w:r>
      <w:r w:rsidRPr="00924BE8">
        <w:rPr>
          <w:noProof/>
          <w:szCs w:val="22"/>
          <w:lang w:val="sk-SK"/>
        </w:rPr>
        <w:t>to nie je nevyhnutné. Ak lieky s obsahom kyseliny acetylsalicylovej užíva žena, ktorá sa pokúša otehotnieť alebo v prvom a druhom trimestri gravidity, potom sa má použiť najnižšia dávka a dĺžka liečba má byť čo najkratšia.</w:t>
      </w:r>
    </w:p>
    <w:p w14:paraId="2990A991" w14:textId="77777777" w:rsidR="0043211F" w:rsidRPr="00924BE8" w:rsidRDefault="0043211F" w:rsidP="00951450">
      <w:pPr>
        <w:rPr>
          <w:noProof/>
          <w:szCs w:val="22"/>
          <w:lang w:val="sk-SK"/>
        </w:rPr>
      </w:pPr>
    </w:p>
    <w:p w14:paraId="2DC5EB5B" w14:textId="6ABA7C58" w:rsidR="0043211F" w:rsidRPr="00924BE8" w:rsidRDefault="00C877EE" w:rsidP="00951450">
      <w:pPr>
        <w:tabs>
          <w:tab w:val="clear" w:pos="567"/>
          <w:tab w:val="left" w:pos="0"/>
        </w:tabs>
        <w:rPr>
          <w:noProof/>
          <w:szCs w:val="22"/>
          <w:u w:val="single"/>
          <w:lang w:val="sk-SK"/>
        </w:rPr>
      </w:pPr>
      <w:r w:rsidRPr="00924BE8">
        <w:rPr>
          <w:noProof/>
          <w:szCs w:val="22"/>
          <w:u w:val="single"/>
          <w:lang w:val="sk-SK"/>
        </w:rPr>
        <w:t>V treťom trimestri gravidity môžu všetky inhibítory syntézy prostaglandínov vystaviť plod</w:t>
      </w:r>
      <w:r w:rsidR="00832C40" w:rsidRPr="00924BE8">
        <w:rPr>
          <w:noProof/>
          <w:szCs w:val="22"/>
          <w:u w:val="single"/>
          <w:lang w:val="sk-SK"/>
        </w:rPr>
        <w:t xml:space="preserve">: </w:t>
      </w:r>
    </w:p>
    <w:p w14:paraId="725D777B" w14:textId="77777777" w:rsidR="00C877EE" w:rsidRPr="00924BE8" w:rsidRDefault="00C877EE" w:rsidP="00951450">
      <w:pPr>
        <w:pStyle w:val="Odsekzoznamu"/>
        <w:numPr>
          <w:ilvl w:val="0"/>
          <w:numId w:val="6"/>
        </w:numPr>
        <w:ind w:left="567" w:hanging="210"/>
        <w:rPr>
          <w:noProof/>
          <w:szCs w:val="22"/>
          <w:lang w:val="sk-SK"/>
        </w:rPr>
      </w:pPr>
      <w:r w:rsidRPr="00924BE8">
        <w:rPr>
          <w:noProof/>
          <w:szCs w:val="22"/>
          <w:lang w:val="sk-SK"/>
        </w:rPr>
        <w:t xml:space="preserve">kardiopulmonálnej toxicite (predčasné uzavretie </w:t>
      </w:r>
      <w:r w:rsidRPr="00924BE8">
        <w:rPr>
          <w:i/>
          <w:noProof/>
          <w:szCs w:val="22"/>
          <w:lang w:val="sk-SK"/>
        </w:rPr>
        <w:t>ductus arteriosus</w:t>
      </w:r>
      <w:r w:rsidRPr="00924BE8">
        <w:rPr>
          <w:noProof/>
          <w:szCs w:val="22"/>
          <w:lang w:val="sk-SK"/>
        </w:rPr>
        <w:t xml:space="preserve"> a pľúcna hypertenzia);</w:t>
      </w:r>
    </w:p>
    <w:p w14:paraId="42FBBC2E" w14:textId="40493BCA" w:rsidR="0043211F" w:rsidRPr="00924BE8" w:rsidRDefault="00C877EE" w:rsidP="00951450">
      <w:pPr>
        <w:pStyle w:val="Odsekzoznamu"/>
        <w:numPr>
          <w:ilvl w:val="0"/>
          <w:numId w:val="6"/>
        </w:numPr>
        <w:ind w:left="567" w:hanging="210"/>
        <w:rPr>
          <w:noProof/>
          <w:szCs w:val="22"/>
          <w:lang w:val="sk-SK"/>
        </w:rPr>
      </w:pPr>
      <w:r w:rsidRPr="00924BE8">
        <w:rPr>
          <w:noProof/>
          <w:szCs w:val="22"/>
          <w:lang w:val="sk-SK"/>
        </w:rPr>
        <w:t xml:space="preserve">renálnej dysfunkcii, ktorá môže progredovať až </w:t>
      </w:r>
      <w:r w:rsidR="006C68DE" w:rsidRPr="00924BE8">
        <w:rPr>
          <w:noProof/>
          <w:szCs w:val="22"/>
          <w:lang w:val="sk-SK"/>
        </w:rPr>
        <w:t>do</w:t>
      </w:r>
      <w:r w:rsidRPr="00924BE8">
        <w:rPr>
          <w:noProof/>
          <w:szCs w:val="22"/>
          <w:lang w:val="sk-SK"/>
        </w:rPr>
        <w:t xml:space="preserve"> zlyhani</w:t>
      </w:r>
      <w:r w:rsidR="006C68DE" w:rsidRPr="00924BE8">
        <w:rPr>
          <w:noProof/>
          <w:szCs w:val="22"/>
          <w:lang w:val="sk-SK"/>
        </w:rPr>
        <w:t>a</w:t>
      </w:r>
      <w:r w:rsidRPr="00924BE8">
        <w:rPr>
          <w:noProof/>
          <w:szCs w:val="22"/>
          <w:lang w:val="sk-SK"/>
        </w:rPr>
        <w:t xml:space="preserve"> obličiek s oligohydramnión</w:t>
      </w:r>
      <w:r w:rsidR="006C68DE" w:rsidRPr="00924BE8">
        <w:rPr>
          <w:noProof/>
          <w:szCs w:val="22"/>
          <w:lang w:val="sk-SK"/>
        </w:rPr>
        <w:t>om</w:t>
      </w:r>
      <w:r w:rsidRPr="00924BE8">
        <w:rPr>
          <w:noProof/>
          <w:szCs w:val="22"/>
          <w:lang w:val="sk-SK"/>
        </w:rPr>
        <w:t>.</w:t>
      </w:r>
    </w:p>
    <w:p w14:paraId="4E6F04DB" w14:textId="77777777" w:rsidR="0043211F" w:rsidRPr="00924BE8" w:rsidRDefault="0043211F" w:rsidP="00951450">
      <w:pPr>
        <w:rPr>
          <w:noProof/>
          <w:szCs w:val="22"/>
          <w:lang w:val="sk-SK"/>
        </w:rPr>
      </w:pPr>
    </w:p>
    <w:p w14:paraId="141A1EBA" w14:textId="54C4D41C" w:rsidR="0043211F" w:rsidRPr="00924BE8" w:rsidRDefault="00C877EE" w:rsidP="00951450">
      <w:pPr>
        <w:rPr>
          <w:noProof/>
          <w:szCs w:val="22"/>
          <w:u w:val="single"/>
          <w:lang w:val="sk-SK"/>
        </w:rPr>
      </w:pPr>
      <w:r w:rsidRPr="00924BE8">
        <w:rPr>
          <w:noProof/>
          <w:szCs w:val="22"/>
          <w:u w:val="single"/>
          <w:lang w:val="sk-SK"/>
        </w:rPr>
        <w:t>Na konci gravidity môžu všetky inhibítory syntézy prostaglandínov vystaviť matku a dieťa:</w:t>
      </w:r>
    </w:p>
    <w:p w14:paraId="49197EE4" w14:textId="49CD4175" w:rsidR="0043211F" w:rsidRPr="00924BE8" w:rsidRDefault="00C877EE" w:rsidP="00951450">
      <w:pPr>
        <w:pStyle w:val="Odsekzoznamu"/>
        <w:numPr>
          <w:ilvl w:val="0"/>
          <w:numId w:val="6"/>
        </w:numPr>
        <w:ind w:left="567" w:hanging="207"/>
        <w:rPr>
          <w:noProof/>
          <w:szCs w:val="22"/>
          <w:lang w:val="sk-SK"/>
        </w:rPr>
      </w:pPr>
      <w:r w:rsidRPr="00924BE8">
        <w:rPr>
          <w:noProof/>
          <w:szCs w:val="22"/>
          <w:lang w:val="sk-SK"/>
        </w:rPr>
        <w:t>možnému predĺženiu času krvácania, antiagregačnému účinku, ktorý sa môže vyskytnúť dokonca po veľmi nízkych dávkach;</w:t>
      </w:r>
    </w:p>
    <w:p w14:paraId="7225C8F1" w14:textId="247DD832" w:rsidR="0043211F" w:rsidRPr="00924BE8" w:rsidRDefault="00C877EE" w:rsidP="00951450">
      <w:pPr>
        <w:pStyle w:val="Odsekzoznamu"/>
        <w:numPr>
          <w:ilvl w:val="0"/>
          <w:numId w:val="6"/>
        </w:numPr>
        <w:ind w:left="567" w:hanging="207"/>
        <w:rPr>
          <w:noProof/>
          <w:szCs w:val="22"/>
          <w:lang w:val="sk-SK"/>
        </w:rPr>
      </w:pPr>
      <w:r w:rsidRPr="00924BE8">
        <w:rPr>
          <w:noProof/>
          <w:szCs w:val="22"/>
          <w:lang w:val="sk-SK"/>
        </w:rPr>
        <w:t>inhibícii kontrakcií maternice, ktorá má za následok oneskorený alebo predĺžený pôrod</w:t>
      </w:r>
      <w:r w:rsidR="00832C40" w:rsidRPr="00924BE8">
        <w:rPr>
          <w:noProof/>
          <w:szCs w:val="22"/>
          <w:lang w:val="sk-SK"/>
        </w:rPr>
        <w:t>.</w:t>
      </w:r>
    </w:p>
    <w:p w14:paraId="2E9AB6C5" w14:textId="77777777" w:rsidR="0043211F" w:rsidRPr="00924BE8" w:rsidRDefault="0043211F" w:rsidP="00951450">
      <w:pPr>
        <w:rPr>
          <w:noProof/>
          <w:szCs w:val="22"/>
          <w:lang w:val="sk-SK"/>
        </w:rPr>
      </w:pPr>
    </w:p>
    <w:p w14:paraId="006268BB" w14:textId="076FCA35" w:rsidR="0043211F" w:rsidRPr="00924BE8" w:rsidRDefault="00C877EE" w:rsidP="00951450">
      <w:pPr>
        <w:rPr>
          <w:noProof/>
          <w:szCs w:val="22"/>
          <w:lang w:val="sk-SK"/>
        </w:rPr>
      </w:pPr>
      <w:r w:rsidRPr="00924BE8">
        <w:rPr>
          <w:noProof/>
          <w:szCs w:val="22"/>
          <w:lang w:val="sk-SK"/>
        </w:rPr>
        <w:t>Z týchto dôvodov je kyselina acetylsalicylová kontraindikovaná v treťom trimestri gravidity.</w:t>
      </w:r>
    </w:p>
    <w:p w14:paraId="5A587425" w14:textId="77777777" w:rsidR="00AA656B" w:rsidRPr="00924BE8" w:rsidRDefault="00AA656B" w:rsidP="00951450">
      <w:pPr>
        <w:rPr>
          <w:noProof/>
          <w:szCs w:val="22"/>
          <w:lang w:val="sk-SK"/>
        </w:rPr>
      </w:pPr>
    </w:p>
    <w:p w14:paraId="0E6CA1B6" w14:textId="54878D52" w:rsidR="008C45D1" w:rsidRPr="00924BE8" w:rsidRDefault="006C68DE" w:rsidP="00951450">
      <w:pPr>
        <w:rPr>
          <w:noProof/>
          <w:szCs w:val="22"/>
          <w:u w:val="single"/>
          <w:lang w:val="sk-SK"/>
        </w:rPr>
      </w:pPr>
      <w:r w:rsidRPr="00924BE8">
        <w:rPr>
          <w:u w:val="single"/>
          <w:lang w:val="sk-SK"/>
        </w:rPr>
        <w:t>Dojčenie</w:t>
      </w:r>
    </w:p>
    <w:p w14:paraId="7884850D" w14:textId="03725F4C" w:rsidR="0043211F" w:rsidRPr="00924BE8" w:rsidRDefault="00C877EE" w:rsidP="00951450">
      <w:pPr>
        <w:rPr>
          <w:noProof/>
          <w:szCs w:val="22"/>
          <w:lang w:val="sk-SK"/>
        </w:rPr>
      </w:pPr>
      <w:r w:rsidRPr="00924BE8">
        <w:rPr>
          <w:noProof/>
          <w:szCs w:val="22"/>
          <w:lang w:val="sk-SK"/>
        </w:rPr>
        <w:t>Salicyláty a ich metabolity v malých množstvách prestupujú do materského mlieka.</w:t>
      </w:r>
    </w:p>
    <w:p w14:paraId="0EF13DEF" w14:textId="77777777" w:rsidR="0043211F" w:rsidRPr="00924BE8" w:rsidRDefault="0043211F" w:rsidP="00951450">
      <w:pPr>
        <w:rPr>
          <w:noProof/>
          <w:szCs w:val="22"/>
          <w:lang w:val="sk-SK"/>
        </w:rPr>
      </w:pPr>
    </w:p>
    <w:p w14:paraId="093DA394" w14:textId="067CBC44" w:rsidR="0043211F" w:rsidRPr="00924BE8" w:rsidRDefault="00C877EE" w:rsidP="00951450">
      <w:pPr>
        <w:rPr>
          <w:noProof/>
          <w:szCs w:val="22"/>
          <w:lang w:val="sk-SK"/>
        </w:rPr>
      </w:pPr>
      <w:r w:rsidRPr="00924BE8">
        <w:rPr>
          <w:noProof/>
          <w:szCs w:val="22"/>
          <w:lang w:val="sk-SK"/>
        </w:rPr>
        <w:lastRenderedPageBreak/>
        <w:t>Keďže sa doposiaľ po príležitostnom použití nepozorovali nežiaduce účinky na dojčatách, prerušenie dojčenia zvyčajne nie je nevyhnutné. Pri pravidelnom používaní alebo pri používaní vysokých dávok je však dojčenie potrebné včas prerušiť.</w:t>
      </w:r>
    </w:p>
    <w:p w14:paraId="1F5BD245" w14:textId="77777777" w:rsidR="0043211F" w:rsidRPr="00924BE8" w:rsidRDefault="0043211F" w:rsidP="00951450">
      <w:pPr>
        <w:rPr>
          <w:i/>
          <w:noProof/>
          <w:szCs w:val="22"/>
          <w:lang w:val="sk-SK"/>
        </w:rPr>
      </w:pPr>
    </w:p>
    <w:p w14:paraId="209E70F2" w14:textId="4E23F56A" w:rsidR="0043211F" w:rsidRPr="00924BE8" w:rsidRDefault="008C45D1" w:rsidP="00951450">
      <w:pPr>
        <w:keepNext/>
        <w:ind w:left="567" w:hanging="567"/>
        <w:outlineLvl w:val="0"/>
        <w:rPr>
          <w:noProof/>
          <w:szCs w:val="22"/>
          <w:lang w:val="sk-SK"/>
        </w:rPr>
      </w:pPr>
      <w:r w:rsidRPr="00924BE8">
        <w:rPr>
          <w:b/>
          <w:noProof/>
          <w:szCs w:val="22"/>
          <w:lang w:val="sk-SK"/>
        </w:rPr>
        <w:t>4.7</w:t>
      </w:r>
      <w:r w:rsidRPr="00924BE8">
        <w:rPr>
          <w:b/>
          <w:noProof/>
          <w:szCs w:val="22"/>
          <w:lang w:val="sk-SK"/>
        </w:rPr>
        <w:tab/>
      </w:r>
      <w:r w:rsidR="00223348" w:rsidRPr="00924BE8">
        <w:rPr>
          <w:b/>
          <w:noProof/>
          <w:szCs w:val="22"/>
          <w:lang w:val="sk-SK"/>
        </w:rPr>
        <w:t>Ovplyvnenie schopnosti viesť vozidlá a obsluhovať stroje</w:t>
      </w:r>
    </w:p>
    <w:p w14:paraId="795FB027" w14:textId="77777777" w:rsidR="0043211F" w:rsidRPr="00924BE8" w:rsidRDefault="0043211F" w:rsidP="00951450">
      <w:pPr>
        <w:keepNext/>
        <w:rPr>
          <w:noProof/>
          <w:szCs w:val="22"/>
          <w:lang w:val="sk-SK"/>
        </w:rPr>
      </w:pPr>
    </w:p>
    <w:p w14:paraId="0B45B446" w14:textId="5186A534" w:rsidR="00223348" w:rsidRPr="00924BE8" w:rsidRDefault="00223348" w:rsidP="00951450">
      <w:pPr>
        <w:widowControl w:val="0"/>
        <w:rPr>
          <w:noProof/>
          <w:szCs w:val="22"/>
          <w:lang w:val="sk-SK"/>
        </w:rPr>
      </w:pPr>
      <w:r w:rsidRPr="00924BE8">
        <w:rPr>
          <w:noProof/>
          <w:szCs w:val="22"/>
          <w:lang w:val="sk-SK"/>
        </w:rPr>
        <w:t>Algirin nemá žiadny alebo zanedbateľný vplyv na schopnosť viesť vozidlá a obsluhovať stroje.</w:t>
      </w:r>
    </w:p>
    <w:p w14:paraId="7E4E33AB" w14:textId="77777777" w:rsidR="0043211F" w:rsidRPr="00924BE8" w:rsidRDefault="0043211F" w:rsidP="00951450">
      <w:pPr>
        <w:rPr>
          <w:noProof/>
          <w:szCs w:val="22"/>
          <w:lang w:val="sk-SK"/>
        </w:rPr>
      </w:pPr>
    </w:p>
    <w:p w14:paraId="19212826" w14:textId="1B04C6BF" w:rsidR="0043211F" w:rsidRPr="00924BE8" w:rsidRDefault="00223348" w:rsidP="00951450">
      <w:pPr>
        <w:keepNext/>
        <w:spacing w:line="240" w:lineRule="auto"/>
        <w:outlineLvl w:val="0"/>
        <w:rPr>
          <w:b/>
          <w:noProof/>
          <w:szCs w:val="22"/>
          <w:lang w:val="sk-SK"/>
        </w:rPr>
      </w:pPr>
      <w:r w:rsidRPr="00924BE8">
        <w:rPr>
          <w:b/>
          <w:noProof/>
          <w:szCs w:val="22"/>
          <w:lang w:val="sk-SK"/>
        </w:rPr>
        <w:t>4.8</w:t>
      </w:r>
      <w:r w:rsidRPr="00924BE8">
        <w:rPr>
          <w:b/>
          <w:noProof/>
          <w:szCs w:val="22"/>
          <w:lang w:val="sk-SK"/>
        </w:rPr>
        <w:tab/>
        <w:t>Nežiaduce účinky</w:t>
      </w:r>
    </w:p>
    <w:p w14:paraId="280E0B8E" w14:textId="77777777" w:rsidR="008C45D1" w:rsidRPr="00924BE8" w:rsidRDefault="008C45D1" w:rsidP="00951450">
      <w:pPr>
        <w:keepNext/>
        <w:autoSpaceDE w:val="0"/>
        <w:autoSpaceDN w:val="0"/>
        <w:adjustRightInd w:val="0"/>
        <w:rPr>
          <w:noProof/>
          <w:szCs w:val="22"/>
          <w:lang w:val="sk-SK"/>
        </w:rPr>
      </w:pPr>
    </w:p>
    <w:p w14:paraId="3DDE0095" w14:textId="44F94220" w:rsidR="0043211F" w:rsidRPr="00924BE8" w:rsidRDefault="00223348" w:rsidP="00951450">
      <w:pPr>
        <w:shd w:val="clear" w:color="auto" w:fill="FFFFFF"/>
        <w:spacing w:line="288" w:lineRule="atLeast"/>
        <w:rPr>
          <w:noProof/>
          <w:szCs w:val="22"/>
          <w:lang w:val="sk-SK"/>
        </w:rPr>
      </w:pPr>
      <w:r w:rsidRPr="00924BE8">
        <w:rPr>
          <w:noProof/>
          <w:szCs w:val="22"/>
          <w:lang w:val="sk-SK"/>
        </w:rPr>
        <w:t>Nežiaduce účinky kyseliny acetylsalicylovej boli rozdelené do skupín podľa terminológie MedDRA s uvedením frekvencie výskytu:</w:t>
      </w:r>
    </w:p>
    <w:p w14:paraId="08C91E3D" w14:textId="04BCE082" w:rsidR="0043211F" w:rsidRPr="00924BE8" w:rsidRDefault="00223348" w:rsidP="00951450">
      <w:pPr>
        <w:shd w:val="clear" w:color="auto" w:fill="FFFFFF"/>
        <w:spacing w:line="288" w:lineRule="atLeast"/>
        <w:rPr>
          <w:noProof/>
          <w:szCs w:val="22"/>
          <w:lang w:val="sk-SK"/>
        </w:rPr>
      </w:pPr>
      <w:r w:rsidRPr="00924BE8">
        <w:rPr>
          <w:noProof/>
          <w:szCs w:val="22"/>
          <w:lang w:val="sk-SK"/>
        </w:rPr>
        <w:t>Veľmi časté</w:t>
      </w:r>
      <w:r w:rsidR="003B5457" w:rsidRPr="00924BE8">
        <w:rPr>
          <w:noProof/>
          <w:szCs w:val="22"/>
          <w:lang w:val="sk-SK"/>
        </w:rPr>
        <w:t xml:space="preserve"> (</w:t>
      </w:r>
      <w:r w:rsidR="003B5457" w:rsidRPr="00924BE8">
        <w:rPr>
          <w:noProof/>
          <w:lang w:val="sk-SK"/>
        </w:rPr>
        <w:sym w:font="Symbol" w:char="F0B3"/>
      </w:r>
      <w:r w:rsidR="00247068" w:rsidRPr="00924BE8">
        <w:rPr>
          <w:noProof/>
          <w:lang w:val="sk-SK"/>
        </w:rPr>
        <w:t xml:space="preserve"> </w:t>
      </w:r>
      <w:r w:rsidR="003B5457" w:rsidRPr="00924BE8">
        <w:rPr>
          <w:noProof/>
          <w:szCs w:val="22"/>
          <w:lang w:val="sk-SK"/>
        </w:rPr>
        <w:t xml:space="preserve">1/10), </w:t>
      </w:r>
      <w:r w:rsidRPr="00924BE8">
        <w:rPr>
          <w:noProof/>
          <w:szCs w:val="22"/>
          <w:lang w:val="sk-SK"/>
        </w:rPr>
        <w:t>časté</w:t>
      </w:r>
      <w:r w:rsidR="003B5457" w:rsidRPr="00924BE8">
        <w:rPr>
          <w:noProof/>
          <w:szCs w:val="22"/>
          <w:lang w:val="sk-SK"/>
        </w:rPr>
        <w:t xml:space="preserve"> (</w:t>
      </w:r>
      <w:r w:rsidR="003B5457" w:rsidRPr="00924BE8">
        <w:rPr>
          <w:noProof/>
          <w:lang w:val="sk-SK"/>
        </w:rPr>
        <w:sym w:font="Symbol" w:char="F0B3"/>
      </w:r>
      <w:r w:rsidR="00C15D14" w:rsidRPr="00924BE8">
        <w:rPr>
          <w:noProof/>
          <w:lang w:val="sk-SK"/>
        </w:rPr>
        <w:t xml:space="preserve"> </w:t>
      </w:r>
      <w:r w:rsidR="003B5457" w:rsidRPr="00924BE8">
        <w:rPr>
          <w:noProof/>
          <w:szCs w:val="22"/>
          <w:lang w:val="sk-SK"/>
        </w:rPr>
        <w:t xml:space="preserve">1/100 </w:t>
      </w:r>
      <w:r w:rsidR="006C61D6" w:rsidRPr="00924BE8">
        <w:rPr>
          <w:noProof/>
          <w:szCs w:val="22"/>
          <w:lang w:val="sk-SK"/>
        </w:rPr>
        <w:t xml:space="preserve">až </w:t>
      </w:r>
      <w:r w:rsidR="003B5457" w:rsidRPr="00924BE8">
        <w:rPr>
          <w:noProof/>
          <w:szCs w:val="22"/>
          <w:lang w:val="sk-SK"/>
        </w:rPr>
        <w:t>&lt;</w:t>
      </w:r>
      <w:r w:rsidR="00C15D14" w:rsidRPr="00924BE8">
        <w:rPr>
          <w:noProof/>
          <w:szCs w:val="22"/>
          <w:lang w:val="sk-SK"/>
        </w:rPr>
        <w:t xml:space="preserve"> </w:t>
      </w:r>
      <w:r w:rsidR="003B5457" w:rsidRPr="00924BE8">
        <w:rPr>
          <w:noProof/>
          <w:szCs w:val="22"/>
          <w:lang w:val="sk-SK"/>
        </w:rPr>
        <w:t xml:space="preserve">1/10), </w:t>
      </w:r>
      <w:r w:rsidRPr="00924BE8">
        <w:rPr>
          <w:noProof/>
          <w:szCs w:val="22"/>
          <w:lang w:val="sk-SK"/>
        </w:rPr>
        <w:t>menej časté</w:t>
      </w:r>
      <w:r w:rsidR="003B5457" w:rsidRPr="00924BE8">
        <w:rPr>
          <w:noProof/>
          <w:szCs w:val="22"/>
          <w:lang w:val="sk-SK"/>
        </w:rPr>
        <w:t xml:space="preserve"> (</w:t>
      </w:r>
      <w:r w:rsidR="003B5457" w:rsidRPr="00924BE8">
        <w:rPr>
          <w:noProof/>
          <w:lang w:val="sk-SK"/>
        </w:rPr>
        <w:sym w:font="Symbol" w:char="F0B3"/>
      </w:r>
      <w:r w:rsidR="00C15D14" w:rsidRPr="00924BE8">
        <w:rPr>
          <w:noProof/>
          <w:lang w:val="sk-SK"/>
        </w:rPr>
        <w:t xml:space="preserve"> </w:t>
      </w:r>
      <w:r w:rsidR="003B5457" w:rsidRPr="00924BE8">
        <w:rPr>
          <w:noProof/>
          <w:szCs w:val="22"/>
          <w:lang w:val="sk-SK"/>
        </w:rPr>
        <w:t>1/</w:t>
      </w:r>
      <w:r w:rsidR="006C61D6" w:rsidRPr="00924BE8">
        <w:rPr>
          <w:noProof/>
          <w:szCs w:val="22"/>
          <w:lang w:val="sk-SK"/>
        </w:rPr>
        <w:t> </w:t>
      </w:r>
      <w:r w:rsidR="006F5D88" w:rsidRPr="00924BE8">
        <w:rPr>
          <w:noProof/>
          <w:szCs w:val="22"/>
          <w:lang w:val="sk-SK"/>
        </w:rPr>
        <w:t xml:space="preserve">1 </w:t>
      </w:r>
      <w:r w:rsidR="003B5457" w:rsidRPr="00924BE8">
        <w:rPr>
          <w:noProof/>
          <w:szCs w:val="22"/>
          <w:lang w:val="sk-SK"/>
        </w:rPr>
        <w:t xml:space="preserve">000 </w:t>
      </w:r>
      <w:r w:rsidR="006C61D6" w:rsidRPr="00924BE8">
        <w:rPr>
          <w:noProof/>
          <w:szCs w:val="22"/>
          <w:lang w:val="sk-SK"/>
        </w:rPr>
        <w:t xml:space="preserve">až </w:t>
      </w:r>
      <w:r w:rsidR="003B5457" w:rsidRPr="00924BE8">
        <w:rPr>
          <w:noProof/>
          <w:szCs w:val="22"/>
          <w:lang w:val="sk-SK"/>
        </w:rPr>
        <w:t>&lt;</w:t>
      </w:r>
      <w:r w:rsidR="00C15D14" w:rsidRPr="00924BE8">
        <w:rPr>
          <w:noProof/>
          <w:szCs w:val="22"/>
          <w:lang w:val="sk-SK"/>
        </w:rPr>
        <w:t xml:space="preserve"> </w:t>
      </w:r>
      <w:r w:rsidR="003B5457" w:rsidRPr="00924BE8">
        <w:rPr>
          <w:noProof/>
          <w:szCs w:val="22"/>
          <w:lang w:val="sk-SK"/>
        </w:rPr>
        <w:t xml:space="preserve">1/100), </w:t>
      </w:r>
      <w:r w:rsidRPr="00924BE8">
        <w:rPr>
          <w:noProof/>
          <w:szCs w:val="22"/>
          <w:lang w:val="sk-SK"/>
        </w:rPr>
        <w:t>zriedkavé</w:t>
      </w:r>
      <w:r w:rsidR="003B5457" w:rsidRPr="00924BE8">
        <w:rPr>
          <w:noProof/>
          <w:szCs w:val="22"/>
          <w:lang w:val="sk-SK"/>
        </w:rPr>
        <w:t xml:space="preserve"> (</w:t>
      </w:r>
      <w:r w:rsidR="00C15D14" w:rsidRPr="00924BE8">
        <w:rPr>
          <w:noProof/>
        </w:rPr>
        <w:sym w:font="Symbol" w:char="F0B3"/>
      </w:r>
      <w:r w:rsidR="00C15D14" w:rsidRPr="00924BE8">
        <w:rPr>
          <w:noProof/>
        </w:rPr>
        <w:t xml:space="preserve"> </w:t>
      </w:r>
      <w:r w:rsidR="003B5457" w:rsidRPr="00924BE8">
        <w:rPr>
          <w:noProof/>
          <w:szCs w:val="22"/>
          <w:lang w:val="sk-SK"/>
        </w:rPr>
        <w:t>1/10</w:t>
      </w:r>
      <w:r w:rsidR="00DD4C72" w:rsidRPr="00924BE8">
        <w:rPr>
          <w:noProof/>
          <w:szCs w:val="22"/>
          <w:lang w:val="sk-SK"/>
        </w:rPr>
        <w:t> </w:t>
      </w:r>
      <w:r w:rsidR="003B5457" w:rsidRPr="00924BE8">
        <w:rPr>
          <w:noProof/>
          <w:szCs w:val="22"/>
          <w:lang w:val="sk-SK"/>
        </w:rPr>
        <w:t xml:space="preserve">000 </w:t>
      </w:r>
      <w:r w:rsidR="00DD4C72" w:rsidRPr="00924BE8">
        <w:rPr>
          <w:noProof/>
          <w:szCs w:val="22"/>
          <w:lang w:val="sk-SK"/>
        </w:rPr>
        <w:t xml:space="preserve">až </w:t>
      </w:r>
      <w:r w:rsidR="003B5457" w:rsidRPr="00924BE8">
        <w:rPr>
          <w:noProof/>
          <w:szCs w:val="22"/>
          <w:lang w:val="sk-SK"/>
        </w:rPr>
        <w:t>&lt;</w:t>
      </w:r>
      <w:r w:rsidR="00C15D14" w:rsidRPr="00924BE8">
        <w:rPr>
          <w:noProof/>
          <w:szCs w:val="22"/>
          <w:lang w:val="sk-SK"/>
        </w:rPr>
        <w:t xml:space="preserve"> </w:t>
      </w:r>
      <w:r w:rsidR="003B5457" w:rsidRPr="00924BE8">
        <w:rPr>
          <w:noProof/>
          <w:szCs w:val="22"/>
          <w:lang w:val="sk-SK"/>
        </w:rPr>
        <w:t>1/1</w:t>
      </w:r>
      <w:r w:rsidR="00DD4C72" w:rsidRPr="00924BE8">
        <w:rPr>
          <w:noProof/>
          <w:szCs w:val="22"/>
          <w:lang w:val="sk-SK"/>
        </w:rPr>
        <w:t> </w:t>
      </w:r>
      <w:r w:rsidR="003B5457" w:rsidRPr="00924BE8">
        <w:rPr>
          <w:noProof/>
          <w:szCs w:val="22"/>
          <w:lang w:val="sk-SK"/>
        </w:rPr>
        <w:t xml:space="preserve">000), </w:t>
      </w:r>
      <w:r w:rsidRPr="00924BE8">
        <w:rPr>
          <w:noProof/>
          <w:szCs w:val="22"/>
          <w:lang w:val="sk-SK"/>
        </w:rPr>
        <w:t>veľmi zriedkavé</w:t>
      </w:r>
      <w:r w:rsidR="003B5457" w:rsidRPr="00924BE8">
        <w:rPr>
          <w:noProof/>
          <w:szCs w:val="22"/>
          <w:lang w:val="sk-SK"/>
        </w:rPr>
        <w:t xml:space="preserve"> (&lt;</w:t>
      </w:r>
      <w:r w:rsidR="00C15D14" w:rsidRPr="00924BE8">
        <w:rPr>
          <w:noProof/>
          <w:szCs w:val="22"/>
          <w:lang w:val="sk-SK"/>
        </w:rPr>
        <w:t xml:space="preserve"> </w:t>
      </w:r>
      <w:r w:rsidR="003B5457" w:rsidRPr="00924BE8">
        <w:rPr>
          <w:noProof/>
          <w:szCs w:val="22"/>
          <w:lang w:val="sk-SK"/>
        </w:rPr>
        <w:t>1/10</w:t>
      </w:r>
      <w:r w:rsidR="00DD4C72" w:rsidRPr="00924BE8">
        <w:rPr>
          <w:noProof/>
          <w:szCs w:val="22"/>
          <w:lang w:val="sk-SK"/>
        </w:rPr>
        <w:t> </w:t>
      </w:r>
      <w:r w:rsidR="003B5457" w:rsidRPr="00924BE8">
        <w:rPr>
          <w:noProof/>
          <w:szCs w:val="22"/>
          <w:lang w:val="sk-SK"/>
        </w:rPr>
        <w:t xml:space="preserve">000), </w:t>
      </w:r>
      <w:r w:rsidRPr="00924BE8">
        <w:rPr>
          <w:noProof/>
          <w:szCs w:val="22"/>
          <w:lang w:val="sk-SK"/>
        </w:rPr>
        <w:t>neznáme</w:t>
      </w:r>
      <w:r w:rsidR="00925AB3" w:rsidRPr="00924BE8">
        <w:rPr>
          <w:noProof/>
          <w:szCs w:val="22"/>
          <w:lang w:val="sk-SK"/>
        </w:rPr>
        <w:t xml:space="preserve"> </w:t>
      </w:r>
      <w:r w:rsidR="00247068" w:rsidRPr="00924BE8">
        <w:rPr>
          <w:noProof/>
          <w:szCs w:val="22"/>
          <w:lang w:val="sk-SK"/>
        </w:rPr>
        <w:t>(</w:t>
      </w:r>
      <w:r w:rsidRPr="00924BE8">
        <w:rPr>
          <w:noProof/>
          <w:szCs w:val="22"/>
          <w:lang w:val="sk-SK"/>
        </w:rPr>
        <w:t>z dostupných údajov</w:t>
      </w:r>
      <w:r w:rsidR="00247068" w:rsidRPr="00924BE8">
        <w:rPr>
          <w:noProof/>
          <w:szCs w:val="22"/>
          <w:lang w:val="sk-SK"/>
        </w:rPr>
        <w:t>).</w:t>
      </w:r>
    </w:p>
    <w:p w14:paraId="2699AFED" w14:textId="77777777" w:rsidR="00925AB3" w:rsidRPr="00924BE8" w:rsidRDefault="00925AB3" w:rsidP="00951450">
      <w:pPr>
        <w:autoSpaceDE w:val="0"/>
        <w:autoSpaceDN w:val="0"/>
        <w:adjustRightInd w:val="0"/>
        <w:rPr>
          <w:szCs w:val="22"/>
          <w:lang w:val="sk-SK"/>
        </w:rPr>
      </w:pPr>
    </w:p>
    <w:p w14:paraId="70FEDF8D" w14:textId="76A6A1A6" w:rsidR="00925AB3" w:rsidRPr="00924BE8" w:rsidRDefault="00223348" w:rsidP="00951450">
      <w:pPr>
        <w:autoSpaceDE w:val="0"/>
        <w:autoSpaceDN w:val="0"/>
        <w:adjustRightInd w:val="0"/>
        <w:rPr>
          <w:szCs w:val="22"/>
          <w:u w:val="single"/>
          <w:lang w:val="sk-SK"/>
        </w:rPr>
      </w:pPr>
      <w:r w:rsidRPr="00924BE8">
        <w:rPr>
          <w:szCs w:val="22"/>
          <w:u w:val="single"/>
          <w:lang w:val="sk-SK"/>
        </w:rPr>
        <w:t>Poruchy krvi a lymfatického systému</w:t>
      </w:r>
    </w:p>
    <w:p w14:paraId="4920F2D4" w14:textId="37F5F35B" w:rsidR="00925AB3" w:rsidRPr="00924BE8" w:rsidRDefault="00223348" w:rsidP="00951450">
      <w:pPr>
        <w:autoSpaceDE w:val="0"/>
        <w:autoSpaceDN w:val="0"/>
        <w:adjustRightInd w:val="0"/>
        <w:rPr>
          <w:szCs w:val="22"/>
          <w:lang w:val="sk-SK"/>
        </w:rPr>
      </w:pPr>
      <w:r w:rsidRPr="00924BE8">
        <w:rPr>
          <w:i/>
          <w:szCs w:val="22"/>
          <w:lang w:val="sk-SK"/>
        </w:rPr>
        <w:t>Veľmi zriedkavé</w:t>
      </w:r>
      <w:r w:rsidR="00925AB3" w:rsidRPr="00924BE8">
        <w:rPr>
          <w:i/>
          <w:szCs w:val="22"/>
          <w:lang w:val="sk-SK"/>
        </w:rPr>
        <w:t>:</w:t>
      </w:r>
      <w:r w:rsidRPr="00924BE8">
        <w:rPr>
          <w:szCs w:val="22"/>
          <w:lang w:val="sk-SK"/>
        </w:rPr>
        <w:t xml:space="preserve"> krvácanie do gastrointestinálneho traktu</w:t>
      </w:r>
      <w:r w:rsidR="008C5B74" w:rsidRPr="00924BE8">
        <w:rPr>
          <w:szCs w:val="22"/>
          <w:lang w:val="sk-SK"/>
        </w:rPr>
        <w:t xml:space="preserve">, </w:t>
      </w:r>
      <w:r w:rsidR="00C15D14" w:rsidRPr="00924BE8">
        <w:rPr>
          <w:szCs w:val="22"/>
          <w:lang w:val="sk-SK"/>
        </w:rPr>
        <w:t>intrakraniálne</w:t>
      </w:r>
      <w:r w:rsidRPr="00924BE8">
        <w:rPr>
          <w:szCs w:val="22"/>
          <w:lang w:val="sk-SK"/>
        </w:rPr>
        <w:t xml:space="preserve"> krvácanie </w:t>
      </w:r>
      <w:r w:rsidR="008C5B74" w:rsidRPr="00924BE8">
        <w:rPr>
          <w:szCs w:val="22"/>
          <w:lang w:val="sk-SK"/>
        </w:rPr>
        <w:t>(</w:t>
      </w:r>
      <w:r w:rsidRPr="00924BE8">
        <w:rPr>
          <w:szCs w:val="22"/>
          <w:lang w:val="sk-SK"/>
        </w:rPr>
        <w:t>najmä u pacientov s neko</w:t>
      </w:r>
      <w:r w:rsidR="00C15D14" w:rsidRPr="00924BE8">
        <w:rPr>
          <w:szCs w:val="22"/>
          <w:lang w:val="sk-SK"/>
        </w:rPr>
        <w:t>n</w:t>
      </w:r>
      <w:r w:rsidRPr="00924BE8">
        <w:rPr>
          <w:szCs w:val="22"/>
          <w:lang w:val="sk-SK"/>
        </w:rPr>
        <w:t xml:space="preserve">trolovanou hypertenziou a/alebo so súbežnou liečbou antihemostatickými </w:t>
      </w:r>
      <w:r w:rsidR="006C68DE" w:rsidRPr="00924BE8">
        <w:rPr>
          <w:szCs w:val="22"/>
          <w:lang w:val="sk-SK"/>
        </w:rPr>
        <w:t>liečivami</w:t>
      </w:r>
      <w:r w:rsidRPr="00924BE8">
        <w:rPr>
          <w:szCs w:val="22"/>
          <w:lang w:val="sk-SK"/>
        </w:rPr>
        <w:t>), ktoré môžu byť v</w:t>
      </w:r>
      <w:r w:rsidR="00C15D14" w:rsidRPr="00924BE8">
        <w:rPr>
          <w:szCs w:val="22"/>
          <w:lang w:val="sk-SK"/>
        </w:rPr>
        <w:t xml:space="preserve"> ojedinelých prípadoch potenci</w:t>
      </w:r>
      <w:r w:rsidRPr="00924BE8">
        <w:rPr>
          <w:szCs w:val="22"/>
          <w:lang w:val="sk-SK"/>
        </w:rPr>
        <w:t>álne život ohrozujúce.</w:t>
      </w:r>
    </w:p>
    <w:p w14:paraId="10108111" w14:textId="5777CA2A" w:rsidR="00925AB3" w:rsidRPr="00924BE8" w:rsidRDefault="00223348" w:rsidP="00951450">
      <w:pPr>
        <w:autoSpaceDE w:val="0"/>
        <w:autoSpaceDN w:val="0"/>
        <w:adjustRightInd w:val="0"/>
        <w:rPr>
          <w:noProof/>
          <w:szCs w:val="22"/>
          <w:lang w:val="sk-SK"/>
        </w:rPr>
      </w:pPr>
      <w:r w:rsidRPr="00924BE8">
        <w:rPr>
          <w:i/>
          <w:szCs w:val="22"/>
          <w:lang w:val="sk-SK"/>
        </w:rPr>
        <w:t>Neznáme</w:t>
      </w:r>
      <w:r w:rsidRPr="00924BE8">
        <w:rPr>
          <w:szCs w:val="22"/>
          <w:lang w:val="sk-SK"/>
        </w:rPr>
        <w:t>: perioperačné krvácanie</w:t>
      </w:r>
      <w:r w:rsidR="00232EC1" w:rsidRPr="00924BE8">
        <w:rPr>
          <w:szCs w:val="22"/>
          <w:lang w:val="sk-SK"/>
        </w:rPr>
        <w:t>, h</w:t>
      </w:r>
      <w:r w:rsidRPr="00924BE8">
        <w:rPr>
          <w:szCs w:val="22"/>
          <w:lang w:val="sk-SK"/>
        </w:rPr>
        <w:t>ematómy, epistaxa, urogenitálne krvácanie</w:t>
      </w:r>
      <w:r w:rsidR="00925AB3" w:rsidRPr="00924BE8">
        <w:rPr>
          <w:szCs w:val="22"/>
          <w:lang w:val="sk-SK"/>
        </w:rPr>
        <w:t xml:space="preserve">, </w:t>
      </w:r>
      <w:r w:rsidRPr="00924BE8">
        <w:rPr>
          <w:szCs w:val="22"/>
          <w:lang w:val="sk-SK"/>
        </w:rPr>
        <w:t>krvácanie z ďas</w:t>
      </w:r>
      <w:r w:rsidR="006C68DE" w:rsidRPr="00924BE8">
        <w:rPr>
          <w:szCs w:val="22"/>
          <w:lang w:val="sk-SK"/>
        </w:rPr>
        <w:t>ien</w:t>
      </w:r>
      <w:r w:rsidR="00232EC1" w:rsidRPr="00924BE8">
        <w:rPr>
          <w:szCs w:val="22"/>
          <w:lang w:val="sk-SK"/>
        </w:rPr>
        <w:t xml:space="preserve">; </w:t>
      </w:r>
      <w:r w:rsidR="00ED3DC7" w:rsidRPr="00924BE8">
        <w:rPr>
          <w:szCs w:val="22"/>
          <w:lang w:val="sk-SK"/>
        </w:rPr>
        <w:t>akútna a chronická posthemoragická anémia/anémia z nedostatku železa (napr. v dôsledku skrytého mikrokrvácania)</w:t>
      </w:r>
      <w:r w:rsidR="00925AB3" w:rsidRPr="00924BE8">
        <w:rPr>
          <w:szCs w:val="22"/>
          <w:lang w:val="sk-SK"/>
        </w:rPr>
        <w:t xml:space="preserve"> </w:t>
      </w:r>
      <w:r w:rsidR="00ED3DC7" w:rsidRPr="00924BE8">
        <w:rPr>
          <w:szCs w:val="22"/>
          <w:lang w:val="sk-SK"/>
        </w:rPr>
        <w:t xml:space="preserve">s príslušnými laboratórnymi a klinickými </w:t>
      </w:r>
      <w:r w:rsidR="00C1762B" w:rsidRPr="00924BE8">
        <w:rPr>
          <w:szCs w:val="22"/>
          <w:lang w:val="sk-SK"/>
        </w:rPr>
        <w:t>prejavmi</w:t>
      </w:r>
      <w:r w:rsidR="00ED3DC7" w:rsidRPr="00924BE8">
        <w:rPr>
          <w:szCs w:val="22"/>
          <w:lang w:val="sk-SK"/>
        </w:rPr>
        <w:t xml:space="preserve"> a symptómami ako asténia</w:t>
      </w:r>
      <w:r w:rsidR="00232EC1" w:rsidRPr="00924BE8">
        <w:rPr>
          <w:szCs w:val="22"/>
          <w:lang w:val="sk-SK"/>
        </w:rPr>
        <w:t>,</w:t>
      </w:r>
      <w:r w:rsidR="00ED3DC7" w:rsidRPr="00924BE8">
        <w:rPr>
          <w:szCs w:val="22"/>
          <w:lang w:val="sk-SK"/>
        </w:rPr>
        <w:t xml:space="preserve"> bledosť, hypoperfúzia</w:t>
      </w:r>
      <w:r w:rsidR="00232EC1" w:rsidRPr="00924BE8">
        <w:rPr>
          <w:szCs w:val="22"/>
          <w:lang w:val="sk-SK"/>
        </w:rPr>
        <w:t xml:space="preserve">; </w:t>
      </w:r>
      <w:r w:rsidR="00ED3DC7" w:rsidRPr="00924BE8">
        <w:rPr>
          <w:szCs w:val="22"/>
          <w:lang w:val="sk-SK"/>
        </w:rPr>
        <w:t>hemolýza alebo hemolytická anémia u pacientov so závažnými formami nedostatku glukóz</w:t>
      </w:r>
      <w:r w:rsidR="006C68DE" w:rsidRPr="00924BE8">
        <w:rPr>
          <w:szCs w:val="22"/>
          <w:lang w:val="sk-SK"/>
        </w:rPr>
        <w:t>a</w:t>
      </w:r>
      <w:r w:rsidR="00ED3DC7" w:rsidRPr="00924BE8">
        <w:rPr>
          <w:szCs w:val="22"/>
          <w:lang w:val="sk-SK"/>
        </w:rPr>
        <w:t>-6-fosfát-dehydrogenázy).</w:t>
      </w:r>
    </w:p>
    <w:p w14:paraId="643418AE" w14:textId="77777777" w:rsidR="007006D0" w:rsidRPr="00924BE8" w:rsidRDefault="007006D0" w:rsidP="00951450">
      <w:pPr>
        <w:autoSpaceDE w:val="0"/>
        <w:autoSpaceDN w:val="0"/>
        <w:adjustRightInd w:val="0"/>
        <w:rPr>
          <w:noProof/>
          <w:szCs w:val="22"/>
          <w:lang w:val="sk-SK"/>
        </w:rPr>
      </w:pPr>
    </w:p>
    <w:p w14:paraId="0ED11E2C" w14:textId="355334D3" w:rsidR="003B5457" w:rsidRPr="00924BE8" w:rsidRDefault="00ED3DC7" w:rsidP="00951450">
      <w:pPr>
        <w:autoSpaceDE w:val="0"/>
        <w:autoSpaceDN w:val="0"/>
        <w:adjustRightInd w:val="0"/>
        <w:rPr>
          <w:szCs w:val="22"/>
          <w:u w:val="single"/>
          <w:lang w:val="sk-SK"/>
        </w:rPr>
      </w:pPr>
      <w:r w:rsidRPr="00924BE8">
        <w:rPr>
          <w:szCs w:val="22"/>
          <w:u w:val="single"/>
          <w:lang w:val="sk-SK"/>
        </w:rPr>
        <w:t>Poruchy ucha a labyrintu</w:t>
      </w:r>
    </w:p>
    <w:p w14:paraId="077F2507" w14:textId="73D00A7A" w:rsidR="003B5457" w:rsidRPr="00924BE8" w:rsidRDefault="00ED3DC7" w:rsidP="00951450">
      <w:pPr>
        <w:autoSpaceDE w:val="0"/>
        <w:autoSpaceDN w:val="0"/>
        <w:adjustRightInd w:val="0"/>
        <w:rPr>
          <w:szCs w:val="22"/>
          <w:lang w:val="sk-SK"/>
        </w:rPr>
      </w:pPr>
      <w:r w:rsidRPr="00924BE8">
        <w:rPr>
          <w:i/>
          <w:szCs w:val="22"/>
          <w:lang w:val="sk-SK"/>
        </w:rPr>
        <w:t>Neznáme</w:t>
      </w:r>
      <w:r w:rsidR="00154D83" w:rsidRPr="00924BE8">
        <w:rPr>
          <w:szCs w:val="22"/>
          <w:lang w:val="sk-SK"/>
        </w:rPr>
        <w:t>: vertigo</w:t>
      </w:r>
      <w:r w:rsidRPr="00924BE8">
        <w:rPr>
          <w:szCs w:val="22"/>
          <w:lang w:val="sk-SK"/>
        </w:rPr>
        <w:t xml:space="preserve"> a tinitus, ktoré môžu byť spôsobené predávkovaním.</w:t>
      </w:r>
    </w:p>
    <w:p w14:paraId="33BC2302" w14:textId="77777777" w:rsidR="006C68DB" w:rsidRPr="00924BE8" w:rsidRDefault="006C68DB" w:rsidP="00951450">
      <w:pPr>
        <w:autoSpaceDE w:val="0"/>
        <w:autoSpaceDN w:val="0"/>
        <w:adjustRightInd w:val="0"/>
        <w:rPr>
          <w:szCs w:val="22"/>
          <w:lang w:val="sk-SK"/>
        </w:rPr>
      </w:pPr>
    </w:p>
    <w:p w14:paraId="5397D6AC" w14:textId="2D359212" w:rsidR="003B5457" w:rsidRPr="00924BE8" w:rsidRDefault="00ED3DC7" w:rsidP="00951450">
      <w:pPr>
        <w:autoSpaceDE w:val="0"/>
        <w:autoSpaceDN w:val="0"/>
        <w:adjustRightInd w:val="0"/>
        <w:rPr>
          <w:szCs w:val="22"/>
          <w:u w:val="single"/>
          <w:lang w:val="sk-SK"/>
        </w:rPr>
      </w:pPr>
      <w:r w:rsidRPr="00924BE8">
        <w:rPr>
          <w:szCs w:val="22"/>
          <w:u w:val="single"/>
          <w:lang w:val="sk-SK"/>
        </w:rPr>
        <w:t>Poruchy gastrointestinálneho traktu</w:t>
      </w:r>
    </w:p>
    <w:p w14:paraId="03136140" w14:textId="1A5A9C59" w:rsidR="003B5457" w:rsidRPr="00924BE8" w:rsidRDefault="002B26B0" w:rsidP="00951450">
      <w:pPr>
        <w:autoSpaceDE w:val="0"/>
        <w:autoSpaceDN w:val="0"/>
        <w:adjustRightInd w:val="0"/>
        <w:rPr>
          <w:szCs w:val="22"/>
          <w:lang w:val="sk-SK"/>
        </w:rPr>
      </w:pPr>
      <w:r w:rsidRPr="00924BE8">
        <w:rPr>
          <w:i/>
          <w:szCs w:val="22"/>
          <w:lang w:val="sk-SK"/>
        </w:rPr>
        <w:t>Časté</w:t>
      </w:r>
      <w:r w:rsidRPr="00924BE8">
        <w:rPr>
          <w:szCs w:val="22"/>
          <w:lang w:val="sk-SK"/>
        </w:rPr>
        <w:t>: dyspepsia, gastrointestinálna a abdominálna bolesť</w:t>
      </w:r>
    </w:p>
    <w:p w14:paraId="198682C8" w14:textId="4E13FCBB" w:rsidR="003B5457" w:rsidRPr="00924BE8" w:rsidRDefault="002B26B0" w:rsidP="00951450">
      <w:pPr>
        <w:autoSpaceDE w:val="0"/>
        <w:autoSpaceDN w:val="0"/>
        <w:adjustRightInd w:val="0"/>
        <w:rPr>
          <w:szCs w:val="22"/>
          <w:lang w:val="sk-SK"/>
        </w:rPr>
      </w:pPr>
      <w:r w:rsidRPr="00924BE8">
        <w:rPr>
          <w:i/>
          <w:szCs w:val="22"/>
          <w:lang w:val="sk-SK"/>
        </w:rPr>
        <w:t>Zriedkavé</w:t>
      </w:r>
      <w:r w:rsidRPr="00924BE8">
        <w:rPr>
          <w:szCs w:val="22"/>
          <w:lang w:val="sk-SK"/>
        </w:rPr>
        <w:t>: gastrointestinálny zápal</w:t>
      </w:r>
      <w:r w:rsidR="003B5457" w:rsidRPr="00924BE8">
        <w:rPr>
          <w:szCs w:val="22"/>
          <w:lang w:val="sk-SK"/>
        </w:rPr>
        <w:t>, peptic</w:t>
      </w:r>
      <w:r w:rsidRPr="00924BE8">
        <w:rPr>
          <w:szCs w:val="22"/>
          <w:lang w:val="sk-SK"/>
        </w:rPr>
        <w:t>ký vred</w:t>
      </w:r>
    </w:p>
    <w:p w14:paraId="585404C7" w14:textId="5885C2C9" w:rsidR="003B5457" w:rsidRPr="00924BE8" w:rsidRDefault="002B26B0" w:rsidP="00951450">
      <w:pPr>
        <w:autoSpaceDE w:val="0"/>
        <w:autoSpaceDN w:val="0"/>
        <w:adjustRightInd w:val="0"/>
        <w:rPr>
          <w:szCs w:val="22"/>
          <w:lang w:val="sk-SK"/>
        </w:rPr>
      </w:pPr>
      <w:r w:rsidRPr="00924BE8">
        <w:rPr>
          <w:i/>
          <w:szCs w:val="22"/>
          <w:lang w:val="sk-SK"/>
        </w:rPr>
        <w:t>Veľmi zriedkavé</w:t>
      </w:r>
      <w:r w:rsidR="003B5457" w:rsidRPr="00924BE8">
        <w:rPr>
          <w:szCs w:val="22"/>
          <w:lang w:val="sk-SK"/>
        </w:rPr>
        <w:t xml:space="preserve">: </w:t>
      </w:r>
      <w:r w:rsidR="00426816" w:rsidRPr="00924BE8">
        <w:rPr>
          <w:szCs w:val="22"/>
          <w:lang w:val="sk-SK"/>
        </w:rPr>
        <w:t xml:space="preserve">vred sprevádzaný </w:t>
      </w:r>
      <w:r w:rsidRPr="00924BE8">
        <w:rPr>
          <w:szCs w:val="22"/>
          <w:lang w:val="sk-SK"/>
        </w:rPr>
        <w:t xml:space="preserve">krvácaním a perforáciou s príslušnými laboratórnymi a klinickými </w:t>
      </w:r>
      <w:r w:rsidR="006C68DE" w:rsidRPr="00924BE8">
        <w:rPr>
          <w:szCs w:val="22"/>
          <w:lang w:val="sk-SK"/>
        </w:rPr>
        <w:t xml:space="preserve">prejavmi </w:t>
      </w:r>
      <w:r w:rsidRPr="00924BE8">
        <w:rPr>
          <w:szCs w:val="22"/>
          <w:lang w:val="sk-SK"/>
        </w:rPr>
        <w:t xml:space="preserve">a </w:t>
      </w:r>
      <w:r w:rsidR="006C68DE" w:rsidRPr="00924BE8">
        <w:rPr>
          <w:szCs w:val="22"/>
          <w:lang w:val="sk-SK"/>
        </w:rPr>
        <w:t>príznakmi</w:t>
      </w:r>
    </w:p>
    <w:p w14:paraId="2A483A22" w14:textId="77777777" w:rsidR="003B5457" w:rsidRPr="00924BE8" w:rsidRDefault="003B5457" w:rsidP="00951450">
      <w:pPr>
        <w:autoSpaceDE w:val="0"/>
        <w:autoSpaceDN w:val="0"/>
        <w:adjustRightInd w:val="0"/>
        <w:rPr>
          <w:szCs w:val="22"/>
          <w:lang w:val="sk-SK"/>
        </w:rPr>
      </w:pPr>
    </w:p>
    <w:p w14:paraId="14D3F19F" w14:textId="3FEE50F4" w:rsidR="002B26B0" w:rsidRPr="00924BE8" w:rsidRDefault="002B26B0" w:rsidP="00951450">
      <w:pPr>
        <w:autoSpaceDE w:val="0"/>
        <w:autoSpaceDN w:val="0"/>
        <w:adjustRightInd w:val="0"/>
        <w:rPr>
          <w:szCs w:val="22"/>
          <w:u w:val="single"/>
          <w:lang w:val="sk-SK"/>
        </w:rPr>
      </w:pPr>
      <w:r w:rsidRPr="00924BE8">
        <w:rPr>
          <w:szCs w:val="22"/>
          <w:u w:val="single"/>
          <w:lang w:val="sk-SK"/>
        </w:rPr>
        <w:t>Poruchy pečene a žlčových ciest</w:t>
      </w:r>
    </w:p>
    <w:p w14:paraId="64FE69A1" w14:textId="23D48F03" w:rsidR="006C68DB" w:rsidRPr="00924BE8" w:rsidRDefault="002B26B0" w:rsidP="00951450">
      <w:pPr>
        <w:autoSpaceDE w:val="0"/>
        <w:autoSpaceDN w:val="0"/>
        <w:adjustRightInd w:val="0"/>
        <w:rPr>
          <w:szCs w:val="22"/>
          <w:lang w:val="sk-SK"/>
        </w:rPr>
      </w:pPr>
      <w:r w:rsidRPr="00924BE8">
        <w:rPr>
          <w:i/>
          <w:szCs w:val="22"/>
          <w:lang w:val="sk-SK"/>
        </w:rPr>
        <w:t>Veľmi zriedkavé</w:t>
      </w:r>
      <w:r w:rsidRPr="00924BE8">
        <w:rPr>
          <w:szCs w:val="22"/>
          <w:lang w:val="sk-SK"/>
        </w:rPr>
        <w:t>: prechodná porucha funkcie pečene so zvýšenými pečeňovými transaminázami</w:t>
      </w:r>
    </w:p>
    <w:p w14:paraId="0F2722A1" w14:textId="77777777" w:rsidR="006C68DB" w:rsidRPr="00924BE8" w:rsidRDefault="006C68DB" w:rsidP="00951450">
      <w:pPr>
        <w:autoSpaceDE w:val="0"/>
        <w:autoSpaceDN w:val="0"/>
        <w:adjustRightInd w:val="0"/>
        <w:rPr>
          <w:szCs w:val="22"/>
          <w:lang w:val="sk-SK"/>
        </w:rPr>
      </w:pPr>
    </w:p>
    <w:p w14:paraId="6B68257F" w14:textId="74AEB4F7" w:rsidR="006C68DB" w:rsidRPr="00924BE8" w:rsidRDefault="002B26B0" w:rsidP="00951450">
      <w:pPr>
        <w:autoSpaceDE w:val="0"/>
        <w:autoSpaceDN w:val="0"/>
        <w:adjustRightInd w:val="0"/>
        <w:rPr>
          <w:szCs w:val="22"/>
          <w:u w:val="single"/>
          <w:lang w:val="sk-SK"/>
        </w:rPr>
      </w:pPr>
      <w:r w:rsidRPr="00924BE8">
        <w:rPr>
          <w:szCs w:val="22"/>
          <w:u w:val="single"/>
          <w:lang w:val="sk-SK"/>
        </w:rPr>
        <w:t>Poruchy obličiek a močových ciest</w:t>
      </w:r>
    </w:p>
    <w:p w14:paraId="15735D05" w14:textId="01702A3A" w:rsidR="00A72E47" w:rsidRPr="00924BE8" w:rsidRDefault="002B26B0" w:rsidP="00951450">
      <w:pPr>
        <w:autoSpaceDE w:val="0"/>
        <w:autoSpaceDN w:val="0"/>
        <w:adjustRightInd w:val="0"/>
        <w:rPr>
          <w:szCs w:val="22"/>
          <w:lang w:val="sk-SK"/>
        </w:rPr>
      </w:pPr>
      <w:r w:rsidRPr="00924BE8">
        <w:rPr>
          <w:i/>
          <w:szCs w:val="22"/>
          <w:lang w:val="sk-SK"/>
        </w:rPr>
        <w:t>Neznáme</w:t>
      </w:r>
      <w:r w:rsidR="006C68DB" w:rsidRPr="00924BE8">
        <w:rPr>
          <w:szCs w:val="22"/>
          <w:lang w:val="sk-SK"/>
        </w:rPr>
        <w:t xml:space="preserve">: </w:t>
      </w:r>
      <w:r w:rsidRPr="00924BE8">
        <w:rPr>
          <w:szCs w:val="22"/>
          <w:lang w:val="sk-SK"/>
        </w:rPr>
        <w:t>porucha funkcie obličiek a akútne renálne zlyhanie</w:t>
      </w:r>
      <w:r w:rsidR="00A72E47" w:rsidRPr="00924BE8">
        <w:rPr>
          <w:szCs w:val="22"/>
          <w:lang w:val="sk-SK"/>
        </w:rPr>
        <w:t xml:space="preserve"> </w:t>
      </w:r>
    </w:p>
    <w:p w14:paraId="05C4413E" w14:textId="77777777" w:rsidR="00925AB3" w:rsidRPr="00924BE8" w:rsidRDefault="00925AB3" w:rsidP="00951450">
      <w:pPr>
        <w:autoSpaceDE w:val="0"/>
        <w:autoSpaceDN w:val="0"/>
        <w:adjustRightInd w:val="0"/>
        <w:rPr>
          <w:szCs w:val="22"/>
          <w:lang w:val="sk-SK"/>
        </w:rPr>
      </w:pPr>
    </w:p>
    <w:p w14:paraId="55079262" w14:textId="58DE17AB" w:rsidR="00C64874" w:rsidRPr="00924BE8" w:rsidRDefault="002B26B0" w:rsidP="00951450">
      <w:pPr>
        <w:autoSpaceDE w:val="0"/>
        <w:autoSpaceDN w:val="0"/>
        <w:adjustRightInd w:val="0"/>
        <w:spacing w:line="276" w:lineRule="auto"/>
        <w:rPr>
          <w:u w:val="single"/>
          <w:lang w:val="sk-SK"/>
        </w:rPr>
      </w:pPr>
      <w:r w:rsidRPr="00924BE8">
        <w:rPr>
          <w:u w:val="single"/>
          <w:lang w:val="sk-SK"/>
        </w:rPr>
        <w:t>Poruchy kože a podkožného tkaniva</w:t>
      </w:r>
    </w:p>
    <w:p w14:paraId="1E878F8C" w14:textId="7F6ABCEA" w:rsidR="00C64874" w:rsidRPr="00924BE8" w:rsidRDefault="002B26B0" w:rsidP="00951450">
      <w:pPr>
        <w:autoSpaceDE w:val="0"/>
        <w:autoSpaceDN w:val="0"/>
        <w:adjustRightInd w:val="0"/>
        <w:spacing w:line="276" w:lineRule="auto"/>
        <w:rPr>
          <w:lang w:val="sk-SK"/>
        </w:rPr>
      </w:pPr>
      <w:r w:rsidRPr="00924BE8">
        <w:rPr>
          <w:i/>
          <w:lang w:val="sk-SK"/>
        </w:rPr>
        <w:t>Veľmi zriedkavé</w:t>
      </w:r>
      <w:r w:rsidR="00C64874" w:rsidRPr="00924BE8">
        <w:rPr>
          <w:lang w:val="sk-SK"/>
        </w:rPr>
        <w:t xml:space="preserve">: </w:t>
      </w:r>
      <w:r w:rsidRPr="00924BE8">
        <w:rPr>
          <w:lang w:val="sk-SK"/>
        </w:rPr>
        <w:t>bulózne reakcie, vrátane Steven</w:t>
      </w:r>
      <w:r w:rsidR="006C68DE" w:rsidRPr="00924BE8">
        <w:rPr>
          <w:lang w:val="sk-SK"/>
        </w:rPr>
        <w:t>sovho</w:t>
      </w:r>
      <w:r w:rsidRPr="00924BE8">
        <w:rPr>
          <w:lang w:val="sk-SK"/>
        </w:rPr>
        <w:t>-Johnsonovho syndrómu a toxickej epidermálnej nekrolýzy</w:t>
      </w:r>
    </w:p>
    <w:p w14:paraId="519AAE72" w14:textId="77777777" w:rsidR="00C64874" w:rsidRPr="00924BE8" w:rsidRDefault="00C64874" w:rsidP="00951450">
      <w:pPr>
        <w:autoSpaceDE w:val="0"/>
        <w:autoSpaceDN w:val="0"/>
        <w:adjustRightInd w:val="0"/>
        <w:spacing w:line="276" w:lineRule="auto"/>
        <w:rPr>
          <w:lang w:val="sk-SK"/>
        </w:rPr>
      </w:pPr>
    </w:p>
    <w:p w14:paraId="36233B48" w14:textId="1AC37DBE" w:rsidR="00C64874" w:rsidRPr="00924BE8" w:rsidRDefault="002B26B0" w:rsidP="00951450">
      <w:pPr>
        <w:keepNext/>
        <w:autoSpaceDE w:val="0"/>
        <w:autoSpaceDN w:val="0"/>
        <w:adjustRightInd w:val="0"/>
        <w:rPr>
          <w:szCs w:val="22"/>
          <w:u w:val="single"/>
          <w:lang w:val="sk-SK"/>
        </w:rPr>
      </w:pPr>
      <w:r w:rsidRPr="00924BE8">
        <w:rPr>
          <w:szCs w:val="22"/>
          <w:u w:val="single"/>
          <w:lang w:val="sk-SK"/>
        </w:rPr>
        <w:t>Celkové poruchy a reakcie v mieste podania</w:t>
      </w:r>
    </w:p>
    <w:p w14:paraId="409EAA7F" w14:textId="55D6D9A8" w:rsidR="001E00D7" w:rsidRPr="00924BE8" w:rsidRDefault="001E00D7" w:rsidP="00951450">
      <w:pPr>
        <w:autoSpaceDE w:val="0"/>
        <w:autoSpaceDN w:val="0"/>
        <w:adjustRightInd w:val="0"/>
        <w:rPr>
          <w:szCs w:val="22"/>
          <w:lang w:val="sk-SK"/>
        </w:rPr>
      </w:pPr>
      <w:r w:rsidRPr="00924BE8">
        <w:rPr>
          <w:i/>
          <w:szCs w:val="22"/>
          <w:lang w:val="sk-SK"/>
        </w:rPr>
        <w:t>Zriedkavé</w:t>
      </w:r>
      <w:r w:rsidR="00C64874" w:rsidRPr="00924BE8">
        <w:rPr>
          <w:szCs w:val="22"/>
          <w:lang w:val="sk-SK"/>
        </w:rPr>
        <w:t xml:space="preserve">: </w:t>
      </w:r>
      <w:r w:rsidRPr="00924BE8">
        <w:rPr>
          <w:szCs w:val="22"/>
          <w:lang w:val="sk-SK"/>
        </w:rPr>
        <w:t xml:space="preserve">reakcie z precitlivenosti s príslušnými laboratórnymi a klinickými </w:t>
      </w:r>
      <w:r w:rsidR="006C68DE" w:rsidRPr="00924BE8">
        <w:rPr>
          <w:szCs w:val="22"/>
          <w:lang w:val="sk-SK"/>
        </w:rPr>
        <w:t xml:space="preserve">prejavmi </w:t>
      </w:r>
      <w:r w:rsidRPr="00924BE8">
        <w:rPr>
          <w:szCs w:val="22"/>
          <w:lang w:val="sk-SK"/>
        </w:rPr>
        <w:t xml:space="preserve">a </w:t>
      </w:r>
      <w:r w:rsidR="006C68DE" w:rsidRPr="00924BE8">
        <w:rPr>
          <w:szCs w:val="22"/>
          <w:lang w:val="sk-SK"/>
        </w:rPr>
        <w:t xml:space="preserve">príznakmi ako je </w:t>
      </w:r>
      <w:r w:rsidRPr="00924BE8">
        <w:rPr>
          <w:szCs w:val="22"/>
          <w:lang w:val="sk-SK"/>
        </w:rPr>
        <w:t>astmatick</w:t>
      </w:r>
      <w:r w:rsidR="006C68DE" w:rsidRPr="00924BE8">
        <w:rPr>
          <w:szCs w:val="22"/>
          <w:lang w:val="sk-SK"/>
        </w:rPr>
        <w:t>ý</w:t>
      </w:r>
      <w:r w:rsidRPr="00924BE8">
        <w:rPr>
          <w:szCs w:val="22"/>
          <w:lang w:val="sk-SK"/>
        </w:rPr>
        <w:t xml:space="preserve"> syndróm, mierne až stredné</w:t>
      </w:r>
      <w:r w:rsidR="006C68DE" w:rsidRPr="00924BE8">
        <w:rPr>
          <w:szCs w:val="22"/>
          <w:lang w:val="sk-SK"/>
        </w:rPr>
        <w:t xml:space="preserve"> závažné</w:t>
      </w:r>
      <w:r w:rsidRPr="00924BE8">
        <w:rPr>
          <w:szCs w:val="22"/>
          <w:lang w:val="sk-SK"/>
        </w:rPr>
        <w:t xml:space="preserve"> reakcie potenciálne ov</w:t>
      </w:r>
      <w:r w:rsidR="00426816" w:rsidRPr="00924BE8">
        <w:rPr>
          <w:szCs w:val="22"/>
          <w:lang w:val="sk-SK"/>
        </w:rPr>
        <w:t>ply</w:t>
      </w:r>
      <w:r w:rsidR="00FA0890" w:rsidRPr="00924BE8">
        <w:rPr>
          <w:szCs w:val="22"/>
          <w:lang w:val="sk-SK"/>
        </w:rPr>
        <w:t>v</w:t>
      </w:r>
      <w:r w:rsidR="00426816" w:rsidRPr="00924BE8">
        <w:rPr>
          <w:szCs w:val="22"/>
          <w:lang w:val="sk-SK"/>
        </w:rPr>
        <w:t>ňujúce kožu, respiračný systé</w:t>
      </w:r>
      <w:r w:rsidRPr="00924BE8">
        <w:rPr>
          <w:szCs w:val="22"/>
          <w:lang w:val="sk-SK"/>
        </w:rPr>
        <w:t xml:space="preserve">m, gastrointestinálny trakt a kardiovaskulárny systém vrátane </w:t>
      </w:r>
      <w:r w:rsidR="006C68DE" w:rsidRPr="00924BE8">
        <w:rPr>
          <w:szCs w:val="22"/>
          <w:lang w:val="sk-SK"/>
        </w:rPr>
        <w:t xml:space="preserve">prejavov </w:t>
      </w:r>
      <w:r w:rsidRPr="00924BE8">
        <w:rPr>
          <w:szCs w:val="22"/>
          <w:lang w:val="sk-SK"/>
        </w:rPr>
        <w:t>ako</w:t>
      </w:r>
      <w:r w:rsidR="006C68DE" w:rsidRPr="00924BE8">
        <w:rPr>
          <w:szCs w:val="22"/>
          <w:lang w:val="sk-SK"/>
        </w:rPr>
        <w:t xml:space="preserve"> sú</w:t>
      </w:r>
      <w:r w:rsidRPr="00924BE8">
        <w:rPr>
          <w:szCs w:val="22"/>
          <w:lang w:val="sk-SK"/>
        </w:rPr>
        <w:t xml:space="preserve"> vyrážka, urtikária, opuch, pruritus, rinitída, nazálna kongescia, problémy s dýchaním a so srdcom</w:t>
      </w:r>
    </w:p>
    <w:p w14:paraId="7F4A65C3" w14:textId="39CA9D8B" w:rsidR="00C64874" w:rsidRPr="00924BE8" w:rsidRDefault="001E00D7" w:rsidP="00951450">
      <w:pPr>
        <w:autoSpaceDE w:val="0"/>
        <w:autoSpaceDN w:val="0"/>
        <w:adjustRightInd w:val="0"/>
        <w:rPr>
          <w:szCs w:val="22"/>
          <w:lang w:val="sk-SK"/>
        </w:rPr>
      </w:pPr>
      <w:r w:rsidRPr="00924BE8">
        <w:rPr>
          <w:i/>
          <w:szCs w:val="22"/>
          <w:lang w:val="sk-SK"/>
        </w:rPr>
        <w:t>Veľmi zriedkavé</w:t>
      </w:r>
      <w:r w:rsidR="00C64874" w:rsidRPr="00924BE8">
        <w:rPr>
          <w:szCs w:val="22"/>
          <w:lang w:val="sk-SK"/>
        </w:rPr>
        <w:t xml:space="preserve">: </w:t>
      </w:r>
      <w:r w:rsidRPr="00924BE8">
        <w:rPr>
          <w:szCs w:val="22"/>
          <w:lang w:val="sk-SK"/>
        </w:rPr>
        <w:t>anafylaktické reakcie vrátane šoku</w:t>
      </w:r>
    </w:p>
    <w:p w14:paraId="642ED97B" w14:textId="77777777" w:rsidR="00C64874" w:rsidRPr="00924BE8" w:rsidRDefault="00C64874" w:rsidP="00951450">
      <w:pPr>
        <w:autoSpaceDE w:val="0"/>
        <w:autoSpaceDN w:val="0"/>
        <w:adjustRightInd w:val="0"/>
        <w:rPr>
          <w:szCs w:val="22"/>
          <w:lang w:val="sk-SK"/>
        </w:rPr>
      </w:pPr>
    </w:p>
    <w:p w14:paraId="745A41C9" w14:textId="4B9DBF27" w:rsidR="0043211F" w:rsidRPr="00924BE8" w:rsidRDefault="001E00D7" w:rsidP="00951450">
      <w:pPr>
        <w:autoSpaceDE w:val="0"/>
        <w:autoSpaceDN w:val="0"/>
        <w:adjustRightInd w:val="0"/>
        <w:rPr>
          <w:szCs w:val="22"/>
          <w:u w:val="single"/>
          <w:lang w:val="sk-SK"/>
        </w:rPr>
      </w:pPr>
      <w:r w:rsidRPr="00924BE8">
        <w:rPr>
          <w:szCs w:val="22"/>
          <w:u w:val="single"/>
          <w:lang w:val="sk-SK"/>
        </w:rPr>
        <w:t>Hlásenie podozrení na nežiaduce reakcie</w:t>
      </w:r>
    </w:p>
    <w:p w14:paraId="5D2ED4B7" w14:textId="2507C45E" w:rsidR="001E00D7" w:rsidRPr="00924BE8" w:rsidRDefault="001E00D7" w:rsidP="00951450">
      <w:pPr>
        <w:autoSpaceDE w:val="0"/>
        <w:autoSpaceDN w:val="0"/>
        <w:adjustRightInd w:val="0"/>
        <w:rPr>
          <w:szCs w:val="22"/>
          <w:lang w:val="sk-SK"/>
        </w:rPr>
      </w:pPr>
      <w:r w:rsidRPr="00924BE8">
        <w:rPr>
          <w:szCs w:val="22"/>
          <w:lang w:val="sk-SK"/>
        </w:rPr>
        <w:lastRenderedPageBreak/>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E0D68" w:rsidRPr="00924BE8">
        <w:rPr>
          <w:szCs w:val="22"/>
          <w:lang w:val="sk-SK"/>
        </w:rPr>
        <w:t xml:space="preserve">na </w:t>
      </w:r>
      <w:r w:rsidR="000E0D68" w:rsidRPr="00924BE8">
        <w:rPr>
          <w:noProof/>
          <w:szCs w:val="22"/>
          <w:lang w:val="sk-SK"/>
        </w:rPr>
        <w:t xml:space="preserve">národné centrum hlásenia uvedené v </w:t>
      </w:r>
      <w:hyperlink r:id="rId8" w:history="1">
        <w:r w:rsidR="000E0D68" w:rsidRPr="00924BE8">
          <w:rPr>
            <w:rStyle w:val="Hypertextovprepojenie"/>
            <w:noProof/>
            <w:szCs w:val="22"/>
            <w:lang w:val="sk-SK"/>
          </w:rPr>
          <w:t>Prílohe V</w:t>
        </w:r>
      </w:hyperlink>
      <w:r w:rsidRPr="00924BE8">
        <w:rPr>
          <w:szCs w:val="22"/>
          <w:lang w:val="sk-SK"/>
        </w:rPr>
        <w:t xml:space="preserve">. </w:t>
      </w:r>
    </w:p>
    <w:p w14:paraId="5A7BDC50" w14:textId="3EF1717D" w:rsidR="0043211F" w:rsidRPr="00924BE8" w:rsidRDefault="0043211F" w:rsidP="00951450">
      <w:pPr>
        <w:autoSpaceDE w:val="0"/>
        <w:autoSpaceDN w:val="0"/>
        <w:adjustRightInd w:val="0"/>
        <w:rPr>
          <w:noProof/>
          <w:szCs w:val="22"/>
          <w:lang w:val="sk-SK"/>
        </w:rPr>
      </w:pPr>
    </w:p>
    <w:p w14:paraId="5CBFE119" w14:textId="1FE8CBB8" w:rsidR="0043211F" w:rsidRPr="00924BE8" w:rsidRDefault="001E00D7" w:rsidP="00951450">
      <w:pPr>
        <w:keepNext/>
        <w:ind w:left="567" w:hanging="567"/>
        <w:outlineLvl w:val="0"/>
        <w:rPr>
          <w:noProof/>
          <w:szCs w:val="22"/>
          <w:lang w:val="sk-SK"/>
        </w:rPr>
      </w:pPr>
      <w:r w:rsidRPr="00924BE8">
        <w:rPr>
          <w:b/>
          <w:noProof/>
          <w:szCs w:val="22"/>
          <w:lang w:val="sk-SK"/>
        </w:rPr>
        <w:t>4.9</w:t>
      </w:r>
      <w:r w:rsidRPr="00924BE8">
        <w:rPr>
          <w:b/>
          <w:noProof/>
          <w:szCs w:val="22"/>
          <w:lang w:val="sk-SK"/>
        </w:rPr>
        <w:tab/>
        <w:t>Predávkovanie</w:t>
      </w:r>
    </w:p>
    <w:p w14:paraId="482B5579" w14:textId="77777777" w:rsidR="0043211F" w:rsidRPr="00924BE8" w:rsidRDefault="0043211F" w:rsidP="00951450">
      <w:pPr>
        <w:keepNext/>
        <w:rPr>
          <w:noProof/>
          <w:szCs w:val="22"/>
          <w:lang w:val="sk-SK"/>
        </w:rPr>
      </w:pPr>
    </w:p>
    <w:p w14:paraId="67693D3F" w14:textId="2E68E0BE" w:rsidR="00987CFD" w:rsidRPr="00924BE8" w:rsidRDefault="00987CFD" w:rsidP="00951450">
      <w:pPr>
        <w:pStyle w:val="Zkladntext3"/>
        <w:spacing w:after="0"/>
        <w:ind w:left="0" w:firstLine="0"/>
        <w:rPr>
          <w:sz w:val="22"/>
          <w:szCs w:val="22"/>
        </w:rPr>
      </w:pPr>
      <w:r w:rsidRPr="00924BE8">
        <w:rPr>
          <w:sz w:val="22"/>
          <w:szCs w:val="22"/>
        </w:rPr>
        <w:t>Toxicita salicylátov (</w:t>
      </w:r>
      <w:r w:rsidRPr="00924BE8">
        <w:rPr>
          <w:sz w:val="22"/>
          <w:szCs w:val="22"/>
          <w:lang w:val="sk-SK"/>
        </w:rPr>
        <w:t xml:space="preserve">toxicitu môže vyvolať dávka </w:t>
      </w:r>
      <w:r w:rsidRPr="00924BE8">
        <w:rPr>
          <w:sz w:val="22"/>
          <w:szCs w:val="22"/>
        </w:rPr>
        <w:t xml:space="preserve">&gt; 100 mg/kg/deň počas 2 dní) môže </w:t>
      </w:r>
      <w:r w:rsidRPr="00924BE8">
        <w:rPr>
          <w:sz w:val="22"/>
          <w:szCs w:val="22"/>
          <w:lang w:val="sk-SK"/>
        </w:rPr>
        <w:t>vyústiť do</w:t>
      </w:r>
      <w:r w:rsidRPr="00924BE8">
        <w:rPr>
          <w:sz w:val="22"/>
          <w:szCs w:val="22"/>
        </w:rPr>
        <w:t xml:space="preserve"> chronického</w:t>
      </w:r>
      <w:r w:rsidRPr="00924BE8">
        <w:rPr>
          <w:sz w:val="22"/>
          <w:szCs w:val="22"/>
          <w:lang w:val="sk-SK"/>
        </w:rPr>
        <w:t xml:space="preserve"> </w:t>
      </w:r>
      <w:r w:rsidRPr="00924BE8">
        <w:rPr>
          <w:sz w:val="22"/>
          <w:szCs w:val="22"/>
        </w:rPr>
        <w:t>predávkovania</w:t>
      </w:r>
      <w:r w:rsidRPr="00924BE8">
        <w:rPr>
          <w:sz w:val="22"/>
          <w:szCs w:val="22"/>
          <w:lang w:val="sk-SK"/>
        </w:rPr>
        <w:t xml:space="preserve"> spôsobeného liečbou</w:t>
      </w:r>
      <w:r w:rsidRPr="00924BE8">
        <w:rPr>
          <w:sz w:val="22"/>
          <w:szCs w:val="22"/>
        </w:rPr>
        <w:t xml:space="preserve"> a </w:t>
      </w:r>
      <w:r w:rsidRPr="00924BE8">
        <w:rPr>
          <w:sz w:val="22"/>
          <w:szCs w:val="22"/>
          <w:lang w:val="sk-SK"/>
        </w:rPr>
        <w:t>do</w:t>
      </w:r>
      <w:r w:rsidRPr="00924BE8">
        <w:rPr>
          <w:sz w:val="22"/>
          <w:szCs w:val="22"/>
        </w:rPr>
        <w:t xml:space="preserve"> potenciálne život ohrozujúcej akútnej intoxikácie), </w:t>
      </w:r>
      <w:r w:rsidRPr="00924BE8">
        <w:rPr>
          <w:sz w:val="22"/>
          <w:szCs w:val="22"/>
          <w:lang w:val="sk-SK"/>
        </w:rPr>
        <w:t>ktorá</w:t>
      </w:r>
      <w:r w:rsidRPr="00924BE8">
        <w:rPr>
          <w:sz w:val="22"/>
          <w:szCs w:val="22"/>
        </w:rPr>
        <w:t xml:space="preserve"> zahŕňa prípady </w:t>
      </w:r>
      <w:r w:rsidRPr="00924BE8">
        <w:rPr>
          <w:sz w:val="22"/>
          <w:szCs w:val="22"/>
          <w:lang w:val="sk-SK"/>
        </w:rPr>
        <w:t>úmyselného</w:t>
      </w:r>
      <w:r w:rsidRPr="00924BE8">
        <w:rPr>
          <w:sz w:val="22"/>
          <w:szCs w:val="22"/>
        </w:rPr>
        <w:t xml:space="preserve"> </w:t>
      </w:r>
      <w:r w:rsidRPr="00924BE8">
        <w:rPr>
          <w:sz w:val="22"/>
          <w:szCs w:val="22"/>
          <w:lang w:val="sk-SK"/>
        </w:rPr>
        <w:t>zneužitia</w:t>
      </w:r>
      <w:r w:rsidRPr="00924BE8">
        <w:rPr>
          <w:sz w:val="22"/>
          <w:szCs w:val="22"/>
        </w:rPr>
        <w:t xml:space="preserve"> </w:t>
      </w:r>
      <w:r w:rsidRPr="00924BE8">
        <w:rPr>
          <w:sz w:val="22"/>
          <w:szCs w:val="22"/>
          <w:lang w:val="sk-SK"/>
        </w:rPr>
        <w:t>deťmi</w:t>
      </w:r>
      <w:r w:rsidRPr="00924BE8">
        <w:rPr>
          <w:sz w:val="22"/>
          <w:szCs w:val="22"/>
        </w:rPr>
        <w:t xml:space="preserve"> </w:t>
      </w:r>
      <w:r w:rsidRPr="00924BE8">
        <w:rPr>
          <w:sz w:val="22"/>
          <w:szCs w:val="22"/>
          <w:lang w:val="sk-SK"/>
        </w:rPr>
        <w:t>aj</w:t>
      </w:r>
      <w:r w:rsidRPr="00924BE8">
        <w:rPr>
          <w:sz w:val="22"/>
          <w:szCs w:val="22"/>
        </w:rPr>
        <w:t xml:space="preserve"> náhodné predávkovanie.</w:t>
      </w:r>
    </w:p>
    <w:p w14:paraId="4B5F83FC" w14:textId="0882A348" w:rsidR="00987CFD" w:rsidRPr="00924BE8" w:rsidRDefault="00987CFD" w:rsidP="00951450">
      <w:pPr>
        <w:pStyle w:val="Zkladntext3"/>
        <w:spacing w:after="0"/>
        <w:rPr>
          <w:sz w:val="22"/>
          <w:szCs w:val="22"/>
          <w:lang w:val="sk-SK"/>
        </w:rPr>
      </w:pPr>
    </w:p>
    <w:p w14:paraId="2A573C2E" w14:textId="5DB18664" w:rsidR="00987CFD" w:rsidRPr="00924BE8" w:rsidRDefault="00987CFD" w:rsidP="00951450">
      <w:pPr>
        <w:pStyle w:val="Nadpis2"/>
        <w:spacing w:before="0" w:after="0"/>
        <w:rPr>
          <w:rFonts w:ascii="Times New Roman" w:hAnsi="Times New Roman"/>
          <w:b w:val="0"/>
          <w:i w:val="0"/>
          <w:sz w:val="22"/>
          <w:szCs w:val="22"/>
          <w:lang w:val="sk-SK"/>
        </w:rPr>
      </w:pPr>
      <w:r w:rsidRPr="00924BE8">
        <w:rPr>
          <w:rFonts w:ascii="Times New Roman" w:hAnsi="Times New Roman"/>
          <w:i w:val="0"/>
          <w:sz w:val="22"/>
          <w:szCs w:val="22"/>
          <w:lang w:val="sk-SK"/>
        </w:rPr>
        <w:t>Chronická</w:t>
      </w:r>
      <w:r w:rsidRPr="00924BE8">
        <w:rPr>
          <w:rFonts w:ascii="Times New Roman" w:hAnsi="Times New Roman"/>
          <w:b w:val="0"/>
          <w:i w:val="0"/>
          <w:sz w:val="22"/>
          <w:szCs w:val="22"/>
          <w:lang w:val="sk-SK"/>
        </w:rPr>
        <w:t xml:space="preserve"> otrava salicylátmi môže byť nebezpečná, najmä v prípadoch, ak sú prejavy a príznaky otravy nešpecifické. Mierna chronická intoxikácia salicylátmi alebo sa</w:t>
      </w:r>
      <w:r w:rsidR="00F02BE7" w:rsidRPr="00924BE8">
        <w:rPr>
          <w:rFonts w:ascii="Times New Roman" w:hAnsi="Times New Roman"/>
          <w:b w:val="0"/>
          <w:i w:val="0"/>
          <w:sz w:val="22"/>
          <w:szCs w:val="22"/>
          <w:lang w:val="sk-SK"/>
        </w:rPr>
        <w:t>licylizmus sa zvyčajne vyskytujú</w:t>
      </w:r>
      <w:r w:rsidRPr="00924BE8">
        <w:rPr>
          <w:rFonts w:ascii="Times New Roman" w:hAnsi="Times New Roman"/>
          <w:b w:val="0"/>
          <w:i w:val="0"/>
          <w:sz w:val="22"/>
          <w:szCs w:val="22"/>
          <w:lang w:val="sk-SK"/>
        </w:rPr>
        <w:t xml:space="preserve"> len po opakovanom používaní </w:t>
      </w:r>
      <w:r w:rsidR="00951450" w:rsidRPr="00924BE8">
        <w:rPr>
          <w:rFonts w:ascii="Times New Roman" w:hAnsi="Times New Roman"/>
          <w:b w:val="0"/>
          <w:i w:val="0"/>
          <w:sz w:val="22"/>
          <w:szCs w:val="22"/>
          <w:lang w:val="sk-SK"/>
        </w:rPr>
        <w:t>vysokých</w:t>
      </w:r>
      <w:r w:rsidRPr="00924BE8">
        <w:rPr>
          <w:rFonts w:ascii="Times New Roman" w:hAnsi="Times New Roman"/>
          <w:b w:val="0"/>
          <w:i w:val="0"/>
          <w:sz w:val="22"/>
          <w:szCs w:val="22"/>
          <w:lang w:val="sk-SK"/>
        </w:rPr>
        <w:t xml:space="preserve"> dávok. Symptómy zahŕňajú závraty, vertigo, tinitus,</w:t>
      </w:r>
      <w:r w:rsidRPr="00924BE8">
        <w:rPr>
          <w:rFonts w:ascii="Times New Roman" w:hAnsi="Times New Roman"/>
          <w:b w:val="0"/>
          <w:i w:val="0"/>
          <w:sz w:val="22"/>
          <w:szCs w:val="22"/>
        </w:rPr>
        <w:t xml:space="preserve"> </w:t>
      </w:r>
      <w:r w:rsidRPr="00924BE8">
        <w:rPr>
          <w:rFonts w:ascii="Times New Roman" w:hAnsi="Times New Roman"/>
          <w:b w:val="0"/>
          <w:i w:val="0"/>
          <w:sz w:val="22"/>
          <w:szCs w:val="22"/>
          <w:lang w:val="sk-SK"/>
        </w:rPr>
        <w:t>hluchotu, potenie, nauzeu a vracanie, bolesť hlavy a zmätenosť a možno ich zmierniť znížením dávkovania. Tinitus sa môže objaviť pri plazmatických koncentráciách od 150 do 300 mg/l. Závažnejšie nežiaduce udalosti sa prejavujú pri koncentráciách nad 300 mg/l.</w:t>
      </w:r>
    </w:p>
    <w:p w14:paraId="6FAC7E2F" w14:textId="77777777" w:rsidR="00987CFD" w:rsidRPr="00924BE8" w:rsidRDefault="00987CFD" w:rsidP="00951450">
      <w:pPr>
        <w:pStyle w:val="Nadpis2"/>
        <w:spacing w:before="0" w:after="0"/>
        <w:rPr>
          <w:rFonts w:ascii="Times New Roman" w:hAnsi="Times New Roman"/>
          <w:sz w:val="22"/>
          <w:szCs w:val="22"/>
        </w:rPr>
      </w:pPr>
    </w:p>
    <w:p w14:paraId="4771CA3C" w14:textId="16BEB4DC" w:rsidR="00987CFD" w:rsidRPr="00924BE8" w:rsidRDefault="00987CFD" w:rsidP="00951450">
      <w:pPr>
        <w:rPr>
          <w:szCs w:val="22"/>
        </w:rPr>
      </w:pPr>
      <w:r w:rsidRPr="00924BE8">
        <w:rPr>
          <w:szCs w:val="22"/>
        </w:rPr>
        <w:t xml:space="preserve">Základným príznakom </w:t>
      </w:r>
      <w:r w:rsidRPr="00924BE8">
        <w:rPr>
          <w:b/>
          <w:bCs/>
          <w:szCs w:val="22"/>
        </w:rPr>
        <w:t>akútnej intoxikácie</w:t>
      </w:r>
      <w:r w:rsidRPr="00924BE8">
        <w:rPr>
          <w:szCs w:val="22"/>
        </w:rPr>
        <w:t xml:space="preserve"> je závažná porucha acidobázickej rovnováhy, ktorá sa môže vekom a závažnosťou intoxikácie meniť.</w:t>
      </w:r>
    </w:p>
    <w:p w14:paraId="73682EB2" w14:textId="369D37BE" w:rsidR="00987CFD" w:rsidRPr="00924BE8" w:rsidRDefault="00987CFD" w:rsidP="00951450">
      <w:pPr>
        <w:rPr>
          <w:szCs w:val="22"/>
        </w:rPr>
      </w:pPr>
      <w:r w:rsidRPr="00924BE8">
        <w:rPr>
          <w:szCs w:val="22"/>
        </w:rPr>
        <w:t>U detí sa najčastejšie vyskytuje metabolická acidóza. Závažnosť otravy nemožno odhadnúť podľa aktuálnej plazmatickej koncentrácie. Absorpcia kyseliny acetylsalicylovej sa môže oneskoriť pri pomalom vyprázdňovaní žalúdka v prípade liekových foriem s uvoľňovaním v čreve, aj pri štrukturálnych abnormalitách ako je stenóza pyloru, zjazvenie vývodu žalúdka s obštrukciou a peptický vred.</w:t>
      </w:r>
    </w:p>
    <w:p w14:paraId="7ED446C4" w14:textId="77777777" w:rsidR="00987CFD" w:rsidRPr="00924BE8" w:rsidRDefault="00987CFD" w:rsidP="00951450">
      <w:pPr>
        <w:rPr>
          <w:szCs w:val="22"/>
        </w:rPr>
      </w:pPr>
      <w:r w:rsidRPr="00924BE8">
        <w:rPr>
          <w:szCs w:val="22"/>
        </w:rPr>
        <w:t xml:space="preserve">Liečba intoxikácie kyselinou acetylsalicylovou sa odvíja od závažnosti, stupňa a klinických príznakov a je v súlade so štandardnými postupmi na liečbu otráv. Hlavnými opatreniami majú byť urýchlenie vylučovania liečiva ako aj úprava elektrolytov a acidobázickej rovnováhy. </w:t>
      </w:r>
    </w:p>
    <w:p w14:paraId="3EFDAB5E" w14:textId="77777777" w:rsidR="00C72B6A" w:rsidRPr="00924BE8" w:rsidRDefault="00C72B6A" w:rsidP="00951450">
      <w:pPr>
        <w:rPr>
          <w:noProof/>
          <w:szCs w:val="22"/>
          <w:lang w:val="sk-SK"/>
        </w:rPr>
      </w:pPr>
    </w:p>
    <w:p w14:paraId="24A4003B" w14:textId="0E301144" w:rsidR="008C45D1" w:rsidRPr="00924BE8" w:rsidRDefault="00987CFD" w:rsidP="00951450">
      <w:pPr>
        <w:rPr>
          <w:b/>
          <w:noProof/>
          <w:szCs w:val="22"/>
          <w:lang w:val="sk-SK"/>
        </w:rPr>
      </w:pPr>
      <w:r w:rsidRPr="00924BE8">
        <w:rPr>
          <w:b/>
          <w:noProof/>
          <w:szCs w:val="22"/>
          <w:lang w:val="sk-SK"/>
        </w:rPr>
        <w:t xml:space="preserve">Prejavy </w:t>
      </w:r>
      <w:r w:rsidR="00526AB4" w:rsidRPr="00924BE8">
        <w:rPr>
          <w:b/>
          <w:noProof/>
          <w:szCs w:val="22"/>
          <w:lang w:val="sk-SK"/>
        </w:rPr>
        <w:t xml:space="preserve">a </w:t>
      </w:r>
      <w:r w:rsidRPr="00924BE8">
        <w:rPr>
          <w:b/>
          <w:noProof/>
          <w:szCs w:val="22"/>
          <w:lang w:val="sk-SK"/>
        </w:rPr>
        <w:t>príznaky</w:t>
      </w:r>
      <w:r w:rsidR="00526AB4" w:rsidRPr="00924BE8">
        <w:rPr>
          <w:b/>
          <w:noProof/>
          <w:szCs w:val="22"/>
          <w:lang w:val="sk-SK"/>
        </w:rPr>
        <w:t>/zistené nálezy vs. terapeutické opatrenia</w:t>
      </w:r>
    </w:p>
    <w:p w14:paraId="42A98B0F" w14:textId="77777777" w:rsidR="00C72B6A" w:rsidRPr="00924BE8" w:rsidRDefault="00C72B6A" w:rsidP="00951450">
      <w:pPr>
        <w:rPr>
          <w:noProof/>
          <w:szCs w:val="22"/>
          <w:lang w:val="sk-SK"/>
        </w:rPr>
      </w:pPr>
    </w:p>
    <w:tbl>
      <w:tblPr>
        <w:tblStyle w:val="Mriekatabuky"/>
        <w:tblW w:w="0" w:type="auto"/>
        <w:tblLook w:val="04A0" w:firstRow="1" w:lastRow="0" w:firstColumn="1" w:lastColumn="0" w:noHBand="0" w:noVBand="1"/>
      </w:tblPr>
      <w:tblGrid>
        <w:gridCol w:w="3022"/>
        <w:gridCol w:w="3032"/>
        <w:gridCol w:w="3008"/>
      </w:tblGrid>
      <w:tr w:rsidR="00C72B6A" w:rsidRPr="00924BE8" w14:paraId="7A870487" w14:textId="77777777" w:rsidTr="00C72B6A">
        <w:tc>
          <w:tcPr>
            <w:tcW w:w="3070" w:type="dxa"/>
          </w:tcPr>
          <w:p w14:paraId="7D489E0E" w14:textId="27F13E99" w:rsidR="00C72B6A" w:rsidRPr="00924BE8" w:rsidRDefault="00987CFD" w:rsidP="00951450">
            <w:pPr>
              <w:rPr>
                <w:b/>
                <w:noProof/>
                <w:szCs w:val="22"/>
                <w:lang w:val="sk-SK"/>
              </w:rPr>
            </w:pPr>
            <w:r w:rsidRPr="00924BE8">
              <w:rPr>
                <w:b/>
                <w:noProof/>
                <w:szCs w:val="22"/>
                <w:lang w:val="sk-SK"/>
              </w:rPr>
              <w:t xml:space="preserve">Prejavy </w:t>
            </w:r>
            <w:r w:rsidR="00526AB4" w:rsidRPr="00924BE8">
              <w:rPr>
                <w:b/>
                <w:noProof/>
                <w:szCs w:val="22"/>
                <w:lang w:val="sk-SK"/>
              </w:rPr>
              <w:t xml:space="preserve">a </w:t>
            </w:r>
            <w:r w:rsidRPr="00924BE8">
              <w:rPr>
                <w:b/>
                <w:noProof/>
                <w:szCs w:val="22"/>
                <w:lang w:val="sk-SK"/>
              </w:rPr>
              <w:t>príznaky</w:t>
            </w:r>
          </w:p>
        </w:tc>
        <w:tc>
          <w:tcPr>
            <w:tcW w:w="3071" w:type="dxa"/>
          </w:tcPr>
          <w:p w14:paraId="65E47698" w14:textId="35470F9D" w:rsidR="00C72B6A" w:rsidRPr="00924BE8" w:rsidRDefault="00526AB4" w:rsidP="00951450">
            <w:pPr>
              <w:rPr>
                <w:b/>
                <w:noProof/>
                <w:szCs w:val="22"/>
                <w:lang w:val="sk-SK"/>
              </w:rPr>
            </w:pPr>
            <w:r w:rsidRPr="00924BE8">
              <w:rPr>
                <w:b/>
                <w:noProof/>
                <w:szCs w:val="22"/>
                <w:lang w:val="sk-SK"/>
              </w:rPr>
              <w:t>Zistené nálezy</w:t>
            </w:r>
          </w:p>
        </w:tc>
        <w:tc>
          <w:tcPr>
            <w:tcW w:w="3071" w:type="dxa"/>
          </w:tcPr>
          <w:p w14:paraId="08A69AA3" w14:textId="5AD91AA8" w:rsidR="00C72B6A" w:rsidRPr="00924BE8" w:rsidRDefault="00526AB4" w:rsidP="00951450">
            <w:pPr>
              <w:rPr>
                <w:b/>
                <w:noProof/>
                <w:szCs w:val="22"/>
                <w:lang w:val="sk-SK"/>
              </w:rPr>
            </w:pPr>
            <w:r w:rsidRPr="00924BE8">
              <w:rPr>
                <w:b/>
                <w:noProof/>
                <w:szCs w:val="22"/>
                <w:lang w:val="sk-SK"/>
              </w:rPr>
              <w:t>Terapeutické opatrenia</w:t>
            </w:r>
          </w:p>
        </w:tc>
      </w:tr>
      <w:tr w:rsidR="00C72B6A" w:rsidRPr="00924BE8" w14:paraId="5147315A" w14:textId="77777777" w:rsidTr="00C72B6A">
        <w:tc>
          <w:tcPr>
            <w:tcW w:w="3070" w:type="dxa"/>
          </w:tcPr>
          <w:p w14:paraId="28C59A6B" w14:textId="20B7BE1C" w:rsidR="00C72B6A" w:rsidRPr="00924BE8" w:rsidRDefault="00526AB4" w:rsidP="00951450">
            <w:pPr>
              <w:rPr>
                <w:b/>
                <w:noProof/>
                <w:szCs w:val="22"/>
                <w:lang w:val="sk-SK"/>
              </w:rPr>
            </w:pPr>
            <w:r w:rsidRPr="00924BE8">
              <w:rPr>
                <w:b/>
                <w:noProof/>
                <w:szCs w:val="22"/>
                <w:lang w:val="sk-SK"/>
              </w:rPr>
              <w:t>Mierna až stredne závažná intoxikácia</w:t>
            </w:r>
          </w:p>
        </w:tc>
        <w:tc>
          <w:tcPr>
            <w:tcW w:w="3071" w:type="dxa"/>
          </w:tcPr>
          <w:p w14:paraId="3FC1B996" w14:textId="77777777" w:rsidR="00C72B6A" w:rsidRPr="00924BE8" w:rsidRDefault="00C72B6A" w:rsidP="00951450">
            <w:pPr>
              <w:rPr>
                <w:noProof/>
                <w:szCs w:val="22"/>
                <w:lang w:val="sk-SK"/>
              </w:rPr>
            </w:pPr>
          </w:p>
        </w:tc>
        <w:tc>
          <w:tcPr>
            <w:tcW w:w="3071" w:type="dxa"/>
          </w:tcPr>
          <w:p w14:paraId="05F98A9C" w14:textId="6CFB4DF1" w:rsidR="00C72B6A" w:rsidRPr="00924BE8" w:rsidRDefault="00526AB4" w:rsidP="00951450">
            <w:pPr>
              <w:rPr>
                <w:noProof/>
                <w:szCs w:val="22"/>
                <w:lang w:val="sk-SK"/>
              </w:rPr>
            </w:pPr>
            <w:r w:rsidRPr="00924BE8">
              <w:rPr>
                <w:noProof/>
                <w:szCs w:val="22"/>
                <w:lang w:val="sk-SK"/>
              </w:rPr>
              <w:t>Výplach žalúdka</w:t>
            </w:r>
            <w:r w:rsidR="00C72B6A" w:rsidRPr="00924BE8">
              <w:rPr>
                <w:noProof/>
                <w:szCs w:val="22"/>
                <w:lang w:val="sk-SK"/>
              </w:rPr>
              <w:t>,</w:t>
            </w:r>
            <w:r w:rsidRPr="00924BE8">
              <w:rPr>
                <w:noProof/>
                <w:szCs w:val="22"/>
                <w:lang w:val="sk-SK"/>
              </w:rPr>
              <w:t xml:space="preserve"> opakované podávanie aktívneho uhlia</w:t>
            </w:r>
            <w:r w:rsidR="00C72B6A" w:rsidRPr="00924BE8">
              <w:rPr>
                <w:noProof/>
                <w:szCs w:val="22"/>
                <w:lang w:val="sk-SK"/>
              </w:rPr>
              <w:t>,</w:t>
            </w:r>
            <w:r w:rsidRPr="00924BE8">
              <w:rPr>
                <w:noProof/>
                <w:szCs w:val="22"/>
                <w:lang w:val="sk-SK"/>
              </w:rPr>
              <w:t xml:space="preserve"> </w:t>
            </w:r>
            <w:r w:rsidR="00987CFD" w:rsidRPr="00924BE8">
              <w:rPr>
                <w:noProof/>
                <w:szCs w:val="22"/>
                <w:lang w:val="sk-SK"/>
              </w:rPr>
              <w:t>forsírovaná</w:t>
            </w:r>
            <w:r w:rsidR="00953E08" w:rsidRPr="00924BE8">
              <w:rPr>
                <w:noProof/>
                <w:szCs w:val="22"/>
                <w:lang w:val="sk-SK"/>
              </w:rPr>
              <w:t xml:space="preserve"> </w:t>
            </w:r>
            <w:r w:rsidRPr="00924BE8">
              <w:rPr>
                <w:noProof/>
                <w:szCs w:val="22"/>
                <w:lang w:val="sk-SK"/>
              </w:rPr>
              <w:t>alkalická diuréza</w:t>
            </w:r>
          </w:p>
        </w:tc>
      </w:tr>
      <w:tr w:rsidR="00C72B6A" w:rsidRPr="00924BE8" w14:paraId="61CAF61B" w14:textId="77777777" w:rsidTr="00C72B6A">
        <w:tc>
          <w:tcPr>
            <w:tcW w:w="3070" w:type="dxa"/>
          </w:tcPr>
          <w:p w14:paraId="333D29C1" w14:textId="072E4449" w:rsidR="00C72B6A" w:rsidRPr="00924BE8" w:rsidRDefault="00232EC1" w:rsidP="00951450">
            <w:pPr>
              <w:rPr>
                <w:noProof/>
                <w:szCs w:val="22"/>
                <w:lang w:val="sk-SK"/>
              </w:rPr>
            </w:pPr>
            <w:r w:rsidRPr="00924BE8">
              <w:rPr>
                <w:noProof/>
                <w:szCs w:val="22"/>
                <w:lang w:val="sk-SK"/>
              </w:rPr>
              <w:t>Tachypn</w:t>
            </w:r>
            <w:r w:rsidR="00526AB4" w:rsidRPr="00924BE8">
              <w:rPr>
                <w:noProof/>
                <w:szCs w:val="22"/>
                <w:lang w:val="sk-SK"/>
              </w:rPr>
              <w:t>oe, hyperventilácia, respiračná alkalóza</w:t>
            </w:r>
          </w:p>
        </w:tc>
        <w:tc>
          <w:tcPr>
            <w:tcW w:w="3071" w:type="dxa"/>
          </w:tcPr>
          <w:p w14:paraId="4C77A5B5" w14:textId="018A5BF1" w:rsidR="00C72B6A" w:rsidRPr="00924BE8" w:rsidRDefault="00C72B6A" w:rsidP="00951450">
            <w:pPr>
              <w:rPr>
                <w:noProof/>
                <w:szCs w:val="22"/>
                <w:lang w:val="sk-SK"/>
              </w:rPr>
            </w:pPr>
            <w:r w:rsidRPr="00924BE8">
              <w:rPr>
                <w:noProof/>
                <w:szCs w:val="22"/>
                <w:lang w:val="sk-SK"/>
              </w:rPr>
              <w:t>Alkal</w:t>
            </w:r>
            <w:r w:rsidR="00526AB4" w:rsidRPr="00924BE8">
              <w:rPr>
                <w:noProof/>
                <w:szCs w:val="22"/>
                <w:lang w:val="sk-SK"/>
              </w:rPr>
              <w:t>iémia, alkalúria</w:t>
            </w:r>
          </w:p>
        </w:tc>
        <w:tc>
          <w:tcPr>
            <w:tcW w:w="3071" w:type="dxa"/>
          </w:tcPr>
          <w:p w14:paraId="251CED5E" w14:textId="19A78149" w:rsidR="00C72B6A" w:rsidRPr="00924BE8" w:rsidRDefault="00526AB4" w:rsidP="00951450">
            <w:pPr>
              <w:rPr>
                <w:noProof/>
                <w:szCs w:val="22"/>
                <w:lang w:val="sk-SK"/>
              </w:rPr>
            </w:pPr>
            <w:r w:rsidRPr="00924BE8">
              <w:rPr>
                <w:noProof/>
                <w:szCs w:val="22"/>
                <w:lang w:val="sk-SK"/>
              </w:rPr>
              <w:t>Podanie tekutín a elektrolytov</w:t>
            </w:r>
          </w:p>
        </w:tc>
      </w:tr>
      <w:tr w:rsidR="00C72B6A" w:rsidRPr="00924BE8" w14:paraId="77806F42" w14:textId="77777777" w:rsidTr="00C72B6A">
        <w:tc>
          <w:tcPr>
            <w:tcW w:w="3070" w:type="dxa"/>
          </w:tcPr>
          <w:p w14:paraId="4250442C" w14:textId="7B35324F" w:rsidR="00C72B6A" w:rsidRPr="00924BE8" w:rsidRDefault="00526AB4" w:rsidP="00951450">
            <w:pPr>
              <w:rPr>
                <w:noProof/>
                <w:szCs w:val="22"/>
                <w:lang w:val="sk-SK"/>
              </w:rPr>
            </w:pPr>
            <w:r w:rsidRPr="00924BE8">
              <w:rPr>
                <w:noProof/>
                <w:szCs w:val="22"/>
                <w:lang w:val="sk-SK"/>
              </w:rPr>
              <w:t>Diaforéza</w:t>
            </w:r>
          </w:p>
        </w:tc>
        <w:tc>
          <w:tcPr>
            <w:tcW w:w="3071" w:type="dxa"/>
          </w:tcPr>
          <w:p w14:paraId="1C542813" w14:textId="77777777" w:rsidR="00C72B6A" w:rsidRPr="00924BE8" w:rsidRDefault="00C72B6A" w:rsidP="00951450">
            <w:pPr>
              <w:rPr>
                <w:noProof/>
                <w:szCs w:val="22"/>
                <w:lang w:val="sk-SK"/>
              </w:rPr>
            </w:pPr>
          </w:p>
        </w:tc>
        <w:tc>
          <w:tcPr>
            <w:tcW w:w="3071" w:type="dxa"/>
          </w:tcPr>
          <w:p w14:paraId="63921D71" w14:textId="77777777" w:rsidR="00C72B6A" w:rsidRPr="00924BE8" w:rsidRDefault="00C72B6A" w:rsidP="00951450">
            <w:pPr>
              <w:rPr>
                <w:noProof/>
                <w:szCs w:val="22"/>
                <w:lang w:val="sk-SK"/>
              </w:rPr>
            </w:pPr>
          </w:p>
        </w:tc>
      </w:tr>
      <w:tr w:rsidR="00C72B6A" w:rsidRPr="00924BE8" w14:paraId="62608244" w14:textId="77777777" w:rsidTr="00C72B6A">
        <w:tc>
          <w:tcPr>
            <w:tcW w:w="3070" w:type="dxa"/>
          </w:tcPr>
          <w:p w14:paraId="153936CF" w14:textId="707CD422" w:rsidR="00C72B6A" w:rsidRPr="00924BE8" w:rsidRDefault="00526AB4" w:rsidP="00951450">
            <w:pPr>
              <w:rPr>
                <w:noProof/>
                <w:szCs w:val="22"/>
                <w:lang w:val="sk-SK"/>
              </w:rPr>
            </w:pPr>
            <w:r w:rsidRPr="00924BE8">
              <w:rPr>
                <w:noProof/>
                <w:szCs w:val="22"/>
                <w:lang w:val="sk-SK"/>
              </w:rPr>
              <w:t>Nauzea, vracanie</w:t>
            </w:r>
          </w:p>
        </w:tc>
        <w:tc>
          <w:tcPr>
            <w:tcW w:w="3071" w:type="dxa"/>
          </w:tcPr>
          <w:p w14:paraId="4EF8522E" w14:textId="77777777" w:rsidR="00C72B6A" w:rsidRPr="00924BE8" w:rsidRDefault="00C72B6A" w:rsidP="00951450">
            <w:pPr>
              <w:rPr>
                <w:noProof/>
                <w:szCs w:val="22"/>
                <w:lang w:val="sk-SK"/>
              </w:rPr>
            </w:pPr>
          </w:p>
        </w:tc>
        <w:tc>
          <w:tcPr>
            <w:tcW w:w="3071" w:type="dxa"/>
          </w:tcPr>
          <w:p w14:paraId="27758448" w14:textId="77777777" w:rsidR="00C72B6A" w:rsidRPr="00924BE8" w:rsidRDefault="00C72B6A" w:rsidP="00951450">
            <w:pPr>
              <w:rPr>
                <w:noProof/>
                <w:szCs w:val="22"/>
                <w:lang w:val="sk-SK"/>
              </w:rPr>
            </w:pPr>
          </w:p>
        </w:tc>
      </w:tr>
      <w:tr w:rsidR="00C72B6A" w:rsidRPr="00924BE8" w14:paraId="338405E0" w14:textId="77777777" w:rsidTr="00C72B6A">
        <w:tc>
          <w:tcPr>
            <w:tcW w:w="3070" w:type="dxa"/>
          </w:tcPr>
          <w:p w14:paraId="2B7248D1" w14:textId="0369008E" w:rsidR="00C72B6A" w:rsidRPr="00924BE8" w:rsidRDefault="00526AB4" w:rsidP="00951450">
            <w:pPr>
              <w:rPr>
                <w:b/>
                <w:noProof/>
                <w:szCs w:val="22"/>
                <w:lang w:val="sk-SK"/>
              </w:rPr>
            </w:pPr>
            <w:r w:rsidRPr="00924BE8">
              <w:rPr>
                <w:b/>
                <w:noProof/>
                <w:szCs w:val="22"/>
                <w:lang w:val="sk-SK"/>
              </w:rPr>
              <w:t>Stredne závažná až závažná intoxikácia</w:t>
            </w:r>
          </w:p>
        </w:tc>
        <w:tc>
          <w:tcPr>
            <w:tcW w:w="3071" w:type="dxa"/>
          </w:tcPr>
          <w:p w14:paraId="5A6032CC" w14:textId="77777777" w:rsidR="00C72B6A" w:rsidRPr="00924BE8" w:rsidRDefault="00C72B6A" w:rsidP="00951450">
            <w:pPr>
              <w:rPr>
                <w:noProof/>
                <w:szCs w:val="22"/>
                <w:lang w:val="sk-SK"/>
              </w:rPr>
            </w:pPr>
          </w:p>
        </w:tc>
        <w:tc>
          <w:tcPr>
            <w:tcW w:w="3071" w:type="dxa"/>
          </w:tcPr>
          <w:p w14:paraId="378990C7" w14:textId="6AA73520" w:rsidR="00C72B6A" w:rsidRPr="00924BE8" w:rsidRDefault="00526AB4" w:rsidP="00951450">
            <w:pPr>
              <w:rPr>
                <w:noProof/>
                <w:szCs w:val="22"/>
                <w:lang w:val="sk-SK"/>
              </w:rPr>
            </w:pPr>
            <w:r w:rsidRPr="00924BE8">
              <w:rPr>
                <w:noProof/>
                <w:szCs w:val="22"/>
                <w:lang w:val="sk-SK"/>
              </w:rPr>
              <w:t>Výplach žalúdka, opakované podávanie aktívneho uhlia, nútená alkalická diuréza, v závažných prípadoch hemodialýza</w:t>
            </w:r>
          </w:p>
        </w:tc>
      </w:tr>
      <w:tr w:rsidR="00933586" w:rsidRPr="00924BE8" w14:paraId="6C77124B" w14:textId="77777777" w:rsidTr="00C72B6A">
        <w:tc>
          <w:tcPr>
            <w:tcW w:w="3070" w:type="dxa"/>
          </w:tcPr>
          <w:p w14:paraId="6AE22535" w14:textId="48E8A5B6" w:rsidR="00933586" w:rsidRPr="00924BE8" w:rsidRDefault="00526AB4" w:rsidP="00951450">
            <w:pPr>
              <w:rPr>
                <w:noProof/>
                <w:szCs w:val="22"/>
                <w:lang w:val="sk-SK"/>
              </w:rPr>
            </w:pPr>
            <w:r w:rsidRPr="00924BE8">
              <w:rPr>
                <w:noProof/>
                <w:szCs w:val="22"/>
                <w:lang w:val="sk-SK"/>
              </w:rPr>
              <w:t>Respiračná alkalóza s kompenzačnou metabolickou acidózou</w:t>
            </w:r>
          </w:p>
        </w:tc>
        <w:tc>
          <w:tcPr>
            <w:tcW w:w="3071" w:type="dxa"/>
          </w:tcPr>
          <w:p w14:paraId="00BA635C" w14:textId="77E3A604" w:rsidR="00933586" w:rsidRPr="00924BE8" w:rsidRDefault="00933586" w:rsidP="00951450">
            <w:pPr>
              <w:rPr>
                <w:noProof/>
                <w:szCs w:val="22"/>
                <w:lang w:val="sk-SK"/>
              </w:rPr>
            </w:pPr>
            <w:r w:rsidRPr="00924BE8">
              <w:rPr>
                <w:noProof/>
                <w:szCs w:val="22"/>
                <w:lang w:val="sk-SK"/>
              </w:rPr>
              <w:t>Acid</w:t>
            </w:r>
            <w:r w:rsidR="00526AB4" w:rsidRPr="00924BE8">
              <w:rPr>
                <w:noProof/>
                <w:szCs w:val="22"/>
                <w:lang w:val="sk-SK"/>
              </w:rPr>
              <w:t>émia, acidúria</w:t>
            </w:r>
          </w:p>
        </w:tc>
        <w:tc>
          <w:tcPr>
            <w:tcW w:w="3071" w:type="dxa"/>
          </w:tcPr>
          <w:p w14:paraId="098272B4" w14:textId="3064EED0" w:rsidR="00933586" w:rsidRPr="00924BE8" w:rsidRDefault="00526AB4" w:rsidP="00951450">
            <w:pPr>
              <w:rPr>
                <w:noProof/>
                <w:szCs w:val="22"/>
                <w:lang w:val="sk-SK"/>
              </w:rPr>
            </w:pPr>
            <w:r w:rsidRPr="00924BE8">
              <w:rPr>
                <w:noProof/>
                <w:szCs w:val="22"/>
                <w:lang w:val="sk-SK"/>
              </w:rPr>
              <w:t>Podanie tekutín a elektrolytov</w:t>
            </w:r>
          </w:p>
        </w:tc>
      </w:tr>
      <w:tr w:rsidR="00933586" w:rsidRPr="00924BE8" w14:paraId="7DD9B063" w14:textId="77777777" w:rsidTr="00C72B6A">
        <w:tc>
          <w:tcPr>
            <w:tcW w:w="3070" w:type="dxa"/>
          </w:tcPr>
          <w:p w14:paraId="2F05C7B6" w14:textId="77777777" w:rsidR="00933586" w:rsidRPr="00924BE8" w:rsidRDefault="00933586" w:rsidP="00951450">
            <w:pPr>
              <w:rPr>
                <w:noProof/>
                <w:szCs w:val="22"/>
                <w:lang w:val="sk-SK"/>
              </w:rPr>
            </w:pPr>
            <w:r w:rsidRPr="00924BE8">
              <w:rPr>
                <w:noProof/>
                <w:szCs w:val="22"/>
                <w:lang w:val="sk-SK"/>
              </w:rPr>
              <w:t>Hyperpyrexia</w:t>
            </w:r>
          </w:p>
        </w:tc>
        <w:tc>
          <w:tcPr>
            <w:tcW w:w="3071" w:type="dxa"/>
          </w:tcPr>
          <w:p w14:paraId="0BCB681D" w14:textId="77777777" w:rsidR="00933586" w:rsidRPr="00924BE8" w:rsidRDefault="00933586" w:rsidP="00951450">
            <w:pPr>
              <w:rPr>
                <w:noProof/>
                <w:szCs w:val="22"/>
                <w:lang w:val="sk-SK"/>
              </w:rPr>
            </w:pPr>
          </w:p>
        </w:tc>
        <w:tc>
          <w:tcPr>
            <w:tcW w:w="3071" w:type="dxa"/>
          </w:tcPr>
          <w:p w14:paraId="1565CF98" w14:textId="6581D038" w:rsidR="00933586" w:rsidRPr="00924BE8" w:rsidRDefault="00526AB4" w:rsidP="00951450">
            <w:pPr>
              <w:rPr>
                <w:noProof/>
                <w:szCs w:val="22"/>
                <w:lang w:val="sk-SK"/>
              </w:rPr>
            </w:pPr>
            <w:r w:rsidRPr="00924BE8">
              <w:rPr>
                <w:noProof/>
                <w:szCs w:val="22"/>
                <w:lang w:val="sk-SK"/>
              </w:rPr>
              <w:t>Podanie tekutín a elektrolytov</w:t>
            </w:r>
          </w:p>
        </w:tc>
      </w:tr>
      <w:tr w:rsidR="00933586" w:rsidRPr="00924BE8" w14:paraId="7E58D83B" w14:textId="77777777" w:rsidTr="00C72B6A">
        <w:tc>
          <w:tcPr>
            <w:tcW w:w="3070" w:type="dxa"/>
          </w:tcPr>
          <w:p w14:paraId="2350D2AF" w14:textId="5B8C9BCD" w:rsidR="00933586" w:rsidRPr="00924BE8" w:rsidRDefault="00526AB4" w:rsidP="00951450">
            <w:pPr>
              <w:rPr>
                <w:noProof/>
                <w:szCs w:val="22"/>
                <w:lang w:val="sk-SK"/>
              </w:rPr>
            </w:pPr>
            <w:r w:rsidRPr="00924BE8">
              <w:rPr>
                <w:i/>
                <w:noProof/>
                <w:szCs w:val="22"/>
                <w:lang w:val="sk-SK"/>
              </w:rPr>
              <w:t>Dýchacie</w:t>
            </w:r>
            <w:r w:rsidRPr="00924BE8">
              <w:rPr>
                <w:noProof/>
                <w:szCs w:val="22"/>
                <w:lang w:val="sk-SK"/>
              </w:rPr>
              <w:t>: hyperventilácia, nekardiogénny edém pľúc</w:t>
            </w:r>
            <w:r w:rsidR="00D451E3" w:rsidRPr="00924BE8">
              <w:rPr>
                <w:noProof/>
                <w:szCs w:val="22"/>
                <w:lang w:val="sk-SK"/>
              </w:rPr>
              <w:t>,</w:t>
            </w:r>
            <w:r w:rsidRPr="00924BE8">
              <w:rPr>
                <w:noProof/>
                <w:szCs w:val="22"/>
                <w:lang w:val="sk-SK"/>
              </w:rPr>
              <w:t xml:space="preserve"> zastavenie dýchania, asf</w:t>
            </w:r>
            <w:r w:rsidR="00232EC1" w:rsidRPr="00924BE8">
              <w:rPr>
                <w:noProof/>
                <w:szCs w:val="22"/>
                <w:lang w:val="sk-SK"/>
              </w:rPr>
              <w:t>yxia</w:t>
            </w:r>
          </w:p>
        </w:tc>
        <w:tc>
          <w:tcPr>
            <w:tcW w:w="3071" w:type="dxa"/>
          </w:tcPr>
          <w:p w14:paraId="6EAF3BD8" w14:textId="77777777" w:rsidR="00933586" w:rsidRPr="00924BE8" w:rsidRDefault="00933586" w:rsidP="00951450">
            <w:pPr>
              <w:rPr>
                <w:noProof/>
                <w:szCs w:val="22"/>
                <w:lang w:val="sk-SK"/>
              </w:rPr>
            </w:pPr>
          </w:p>
        </w:tc>
        <w:tc>
          <w:tcPr>
            <w:tcW w:w="3071" w:type="dxa"/>
          </w:tcPr>
          <w:p w14:paraId="5397B71E" w14:textId="77777777" w:rsidR="00933586" w:rsidRPr="00924BE8" w:rsidRDefault="00933586" w:rsidP="00951450">
            <w:pPr>
              <w:rPr>
                <w:noProof/>
                <w:szCs w:val="22"/>
                <w:lang w:val="sk-SK"/>
              </w:rPr>
            </w:pPr>
          </w:p>
        </w:tc>
      </w:tr>
      <w:tr w:rsidR="00933586" w:rsidRPr="00924BE8" w14:paraId="7C6984EB" w14:textId="77777777" w:rsidTr="00C72B6A">
        <w:tc>
          <w:tcPr>
            <w:tcW w:w="3070" w:type="dxa"/>
          </w:tcPr>
          <w:p w14:paraId="316C4393" w14:textId="6AC7B754" w:rsidR="00933586" w:rsidRPr="00924BE8" w:rsidRDefault="00526AB4" w:rsidP="00951450">
            <w:pPr>
              <w:rPr>
                <w:noProof/>
                <w:szCs w:val="22"/>
                <w:lang w:val="sk-SK"/>
              </w:rPr>
            </w:pPr>
            <w:r w:rsidRPr="00924BE8">
              <w:rPr>
                <w:i/>
                <w:noProof/>
                <w:szCs w:val="22"/>
                <w:lang w:val="sk-SK"/>
              </w:rPr>
              <w:t>Kardiovaskulárne</w:t>
            </w:r>
            <w:r w:rsidR="00933586" w:rsidRPr="00924BE8">
              <w:rPr>
                <w:noProof/>
                <w:szCs w:val="22"/>
                <w:lang w:val="sk-SK"/>
              </w:rPr>
              <w:t xml:space="preserve">: </w:t>
            </w:r>
            <w:r w:rsidRPr="00924BE8">
              <w:rPr>
                <w:noProof/>
                <w:szCs w:val="22"/>
                <w:lang w:val="sk-SK"/>
              </w:rPr>
              <w:t>kardiálne dysrytmie, hypotenzia až zastavenie srdca</w:t>
            </w:r>
          </w:p>
        </w:tc>
        <w:tc>
          <w:tcPr>
            <w:tcW w:w="3071" w:type="dxa"/>
          </w:tcPr>
          <w:p w14:paraId="216926DC" w14:textId="0F03CFCD" w:rsidR="00933586" w:rsidRPr="00924BE8" w:rsidRDefault="00526AB4" w:rsidP="00951450">
            <w:pPr>
              <w:rPr>
                <w:noProof/>
                <w:szCs w:val="22"/>
                <w:lang w:val="sk-SK"/>
              </w:rPr>
            </w:pPr>
            <w:r w:rsidRPr="00924BE8">
              <w:rPr>
                <w:noProof/>
                <w:szCs w:val="22"/>
                <w:lang w:val="sk-SK"/>
              </w:rPr>
              <w:t>Zmeny krvného tlaku, EKG</w:t>
            </w:r>
          </w:p>
        </w:tc>
        <w:tc>
          <w:tcPr>
            <w:tcW w:w="3071" w:type="dxa"/>
          </w:tcPr>
          <w:p w14:paraId="5A049233" w14:textId="77777777" w:rsidR="00933586" w:rsidRPr="00924BE8" w:rsidRDefault="00933586" w:rsidP="00951450">
            <w:pPr>
              <w:rPr>
                <w:noProof/>
                <w:szCs w:val="22"/>
                <w:lang w:val="sk-SK"/>
              </w:rPr>
            </w:pPr>
          </w:p>
        </w:tc>
      </w:tr>
      <w:tr w:rsidR="00933586" w:rsidRPr="00924BE8" w14:paraId="0236A257" w14:textId="77777777" w:rsidTr="00C72B6A">
        <w:tc>
          <w:tcPr>
            <w:tcW w:w="3070" w:type="dxa"/>
          </w:tcPr>
          <w:p w14:paraId="771D15C4" w14:textId="5CD39952" w:rsidR="00933586" w:rsidRPr="00924BE8" w:rsidRDefault="00526AB4" w:rsidP="00951450">
            <w:pPr>
              <w:rPr>
                <w:noProof/>
                <w:szCs w:val="22"/>
                <w:lang w:val="sk-SK"/>
              </w:rPr>
            </w:pPr>
            <w:r w:rsidRPr="00924BE8">
              <w:rPr>
                <w:i/>
                <w:noProof/>
                <w:szCs w:val="22"/>
                <w:lang w:val="sk-SK"/>
              </w:rPr>
              <w:lastRenderedPageBreak/>
              <w:t>Strata tekutín a elektrolytov</w:t>
            </w:r>
            <w:r w:rsidRPr="00924BE8">
              <w:rPr>
                <w:noProof/>
                <w:szCs w:val="22"/>
                <w:lang w:val="sk-SK"/>
              </w:rPr>
              <w:t>: dehydratácia</w:t>
            </w:r>
            <w:r w:rsidR="00933586" w:rsidRPr="00924BE8">
              <w:rPr>
                <w:noProof/>
                <w:szCs w:val="22"/>
                <w:lang w:val="sk-SK"/>
              </w:rPr>
              <w:t xml:space="preserve">, </w:t>
            </w:r>
            <w:r w:rsidRPr="00924BE8">
              <w:rPr>
                <w:noProof/>
                <w:szCs w:val="22"/>
                <w:lang w:val="sk-SK"/>
              </w:rPr>
              <w:t>v rozsahu od oligúrie až po renálne zlyhanie</w:t>
            </w:r>
          </w:p>
        </w:tc>
        <w:tc>
          <w:tcPr>
            <w:tcW w:w="3071" w:type="dxa"/>
          </w:tcPr>
          <w:p w14:paraId="31D8FDB6" w14:textId="51C79EFA" w:rsidR="00933586" w:rsidRPr="00924BE8" w:rsidRDefault="003E16C7" w:rsidP="00951450">
            <w:pPr>
              <w:rPr>
                <w:noProof/>
                <w:szCs w:val="22"/>
                <w:lang w:val="sk-SK"/>
              </w:rPr>
            </w:pPr>
            <w:r w:rsidRPr="00924BE8">
              <w:rPr>
                <w:noProof/>
                <w:color w:val="000000" w:themeColor="text1"/>
                <w:szCs w:val="22"/>
                <w:lang w:val="sk-SK"/>
              </w:rPr>
              <w:t>Hypokal</w:t>
            </w:r>
            <w:r w:rsidR="00526AB4" w:rsidRPr="00924BE8">
              <w:rPr>
                <w:noProof/>
                <w:color w:val="000000" w:themeColor="text1"/>
                <w:szCs w:val="22"/>
                <w:lang w:val="sk-SK"/>
              </w:rPr>
              <w:t>iémia</w:t>
            </w:r>
            <w:r w:rsidRPr="00924BE8">
              <w:rPr>
                <w:noProof/>
                <w:color w:val="000000" w:themeColor="text1"/>
                <w:szCs w:val="22"/>
                <w:lang w:val="sk-SK"/>
              </w:rPr>
              <w:t>, hyponatr</w:t>
            </w:r>
            <w:r w:rsidR="009F5140" w:rsidRPr="00924BE8">
              <w:rPr>
                <w:noProof/>
                <w:color w:val="000000" w:themeColor="text1"/>
                <w:szCs w:val="22"/>
                <w:lang w:val="sk-SK"/>
              </w:rPr>
              <w:t>i</w:t>
            </w:r>
            <w:r w:rsidR="00526AB4" w:rsidRPr="00924BE8">
              <w:rPr>
                <w:noProof/>
                <w:color w:val="000000" w:themeColor="text1"/>
                <w:szCs w:val="22"/>
                <w:lang w:val="sk-SK"/>
              </w:rPr>
              <w:t>é</w:t>
            </w:r>
            <w:r w:rsidRPr="00924BE8">
              <w:rPr>
                <w:noProof/>
                <w:color w:val="000000" w:themeColor="text1"/>
                <w:szCs w:val="22"/>
                <w:lang w:val="sk-SK"/>
              </w:rPr>
              <w:t>mia, hy</w:t>
            </w:r>
            <w:r w:rsidR="00526AB4" w:rsidRPr="00924BE8">
              <w:rPr>
                <w:noProof/>
                <w:color w:val="000000" w:themeColor="text1"/>
                <w:szCs w:val="22"/>
                <w:lang w:val="sk-SK"/>
              </w:rPr>
              <w:t>pernatrié</w:t>
            </w:r>
            <w:r w:rsidR="00933586" w:rsidRPr="00924BE8">
              <w:rPr>
                <w:noProof/>
                <w:color w:val="000000" w:themeColor="text1"/>
                <w:szCs w:val="22"/>
                <w:lang w:val="sk-SK"/>
              </w:rPr>
              <w:t xml:space="preserve">mia, </w:t>
            </w:r>
            <w:r w:rsidR="009F5140" w:rsidRPr="00924BE8">
              <w:rPr>
                <w:noProof/>
                <w:color w:val="000000" w:themeColor="text1"/>
                <w:szCs w:val="22"/>
                <w:lang w:val="sk-SK"/>
              </w:rPr>
              <w:t xml:space="preserve">zmenená </w:t>
            </w:r>
            <w:r w:rsidR="009F5140" w:rsidRPr="00924BE8">
              <w:rPr>
                <w:noProof/>
                <w:szCs w:val="22"/>
                <w:lang w:val="sk-SK"/>
              </w:rPr>
              <w:t>funkcia obličiek</w:t>
            </w:r>
          </w:p>
        </w:tc>
        <w:tc>
          <w:tcPr>
            <w:tcW w:w="3071" w:type="dxa"/>
          </w:tcPr>
          <w:p w14:paraId="6C89EC2E" w14:textId="5D19EAA8" w:rsidR="00933586" w:rsidRPr="00924BE8" w:rsidRDefault="009F5140" w:rsidP="00951450">
            <w:pPr>
              <w:rPr>
                <w:noProof/>
                <w:szCs w:val="22"/>
                <w:lang w:val="sk-SK"/>
              </w:rPr>
            </w:pPr>
            <w:r w:rsidRPr="00924BE8">
              <w:rPr>
                <w:noProof/>
                <w:szCs w:val="22"/>
                <w:lang w:val="sk-SK"/>
              </w:rPr>
              <w:t>Podanie tekutín a elektrolytov</w:t>
            </w:r>
          </w:p>
        </w:tc>
      </w:tr>
      <w:tr w:rsidR="00933586" w:rsidRPr="00924BE8" w14:paraId="73E68C6F" w14:textId="77777777" w:rsidTr="00C72B6A">
        <w:tc>
          <w:tcPr>
            <w:tcW w:w="3070" w:type="dxa"/>
          </w:tcPr>
          <w:p w14:paraId="04FEA060" w14:textId="5B414A53" w:rsidR="00933586" w:rsidRPr="00924BE8" w:rsidRDefault="009F5140" w:rsidP="00951450">
            <w:pPr>
              <w:rPr>
                <w:noProof/>
                <w:szCs w:val="22"/>
                <w:lang w:val="sk-SK"/>
              </w:rPr>
            </w:pPr>
            <w:r w:rsidRPr="00924BE8">
              <w:rPr>
                <w:noProof/>
                <w:szCs w:val="22"/>
                <w:lang w:val="sk-SK"/>
              </w:rPr>
              <w:t>Narušený metabolizmus glukózy, ketóza</w:t>
            </w:r>
          </w:p>
        </w:tc>
        <w:tc>
          <w:tcPr>
            <w:tcW w:w="3071" w:type="dxa"/>
          </w:tcPr>
          <w:p w14:paraId="375B4244" w14:textId="05BDE209" w:rsidR="00933586" w:rsidRPr="00924BE8" w:rsidRDefault="009F5140" w:rsidP="00951450">
            <w:pPr>
              <w:rPr>
                <w:noProof/>
                <w:szCs w:val="22"/>
                <w:lang w:val="sk-SK"/>
              </w:rPr>
            </w:pPr>
            <w:r w:rsidRPr="00924BE8">
              <w:rPr>
                <w:noProof/>
                <w:szCs w:val="22"/>
                <w:lang w:val="sk-SK"/>
              </w:rPr>
              <w:t>Hyperglykémia, hypoglykémia (najmä u detí), zvýšené hladiny ketónov</w:t>
            </w:r>
          </w:p>
        </w:tc>
        <w:tc>
          <w:tcPr>
            <w:tcW w:w="3071" w:type="dxa"/>
          </w:tcPr>
          <w:p w14:paraId="430A0ECC" w14:textId="77777777" w:rsidR="00933586" w:rsidRPr="00924BE8" w:rsidRDefault="00933586" w:rsidP="00951450">
            <w:pPr>
              <w:rPr>
                <w:noProof/>
                <w:szCs w:val="22"/>
                <w:lang w:val="sk-SK"/>
              </w:rPr>
            </w:pPr>
          </w:p>
        </w:tc>
      </w:tr>
      <w:tr w:rsidR="00933586" w:rsidRPr="00924BE8" w14:paraId="7A32A665" w14:textId="77777777" w:rsidTr="00C72B6A">
        <w:tc>
          <w:tcPr>
            <w:tcW w:w="3070" w:type="dxa"/>
          </w:tcPr>
          <w:p w14:paraId="6EA686D7" w14:textId="32D08DBE" w:rsidR="00933586" w:rsidRPr="00924BE8" w:rsidRDefault="009F5140" w:rsidP="00951450">
            <w:pPr>
              <w:rPr>
                <w:noProof/>
                <w:szCs w:val="22"/>
                <w:lang w:val="sk-SK"/>
              </w:rPr>
            </w:pPr>
            <w:r w:rsidRPr="00924BE8">
              <w:rPr>
                <w:noProof/>
                <w:szCs w:val="22"/>
                <w:lang w:val="sk-SK"/>
              </w:rPr>
              <w:t>Tinitus, hluchota</w:t>
            </w:r>
          </w:p>
        </w:tc>
        <w:tc>
          <w:tcPr>
            <w:tcW w:w="3071" w:type="dxa"/>
          </w:tcPr>
          <w:p w14:paraId="058FE483" w14:textId="77777777" w:rsidR="00933586" w:rsidRPr="00924BE8" w:rsidRDefault="00933586" w:rsidP="00951450">
            <w:pPr>
              <w:rPr>
                <w:noProof/>
                <w:szCs w:val="22"/>
                <w:lang w:val="sk-SK"/>
              </w:rPr>
            </w:pPr>
          </w:p>
        </w:tc>
        <w:tc>
          <w:tcPr>
            <w:tcW w:w="3071" w:type="dxa"/>
          </w:tcPr>
          <w:p w14:paraId="7C3E398C" w14:textId="77777777" w:rsidR="00933586" w:rsidRPr="00924BE8" w:rsidRDefault="00933586" w:rsidP="00951450">
            <w:pPr>
              <w:rPr>
                <w:noProof/>
                <w:szCs w:val="22"/>
                <w:lang w:val="sk-SK"/>
              </w:rPr>
            </w:pPr>
          </w:p>
        </w:tc>
      </w:tr>
      <w:tr w:rsidR="00933586" w:rsidRPr="00924BE8" w14:paraId="705EFF74" w14:textId="77777777" w:rsidTr="00C72B6A">
        <w:tc>
          <w:tcPr>
            <w:tcW w:w="3070" w:type="dxa"/>
          </w:tcPr>
          <w:p w14:paraId="04265852" w14:textId="29BEEB48" w:rsidR="00933586" w:rsidRPr="00924BE8" w:rsidRDefault="00933586" w:rsidP="00951450">
            <w:pPr>
              <w:rPr>
                <w:noProof/>
                <w:szCs w:val="22"/>
                <w:lang w:val="sk-SK"/>
              </w:rPr>
            </w:pPr>
            <w:r w:rsidRPr="00924BE8">
              <w:rPr>
                <w:i/>
                <w:noProof/>
                <w:szCs w:val="22"/>
                <w:lang w:val="sk-SK"/>
              </w:rPr>
              <w:t>Gastrointestinal</w:t>
            </w:r>
            <w:r w:rsidR="009F5140" w:rsidRPr="00924BE8">
              <w:rPr>
                <w:noProof/>
                <w:szCs w:val="22"/>
                <w:lang w:val="sk-SK"/>
              </w:rPr>
              <w:t>: krvácanie</w:t>
            </w:r>
          </w:p>
        </w:tc>
        <w:tc>
          <w:tcPr>
            <w:tcW w:w="3071" w:type="dxa"/>
          </w:tcPr>
          <w:p w14:paraId="4E16FD5B" w14:textId="77777777" w:rsidR="00933586" w:rsidRPr="00924BE8" w:rsidRDefault="00933586" w:rsidP="00951450">
            <w:pPr>
              <w:rPr>
                <w:noProof/>
                <w:szCs w:val="22"/>
                <w:lang w:val="sk-SK"/>
              </w:rPr>
            </w:pPr>
          </w:p>
        </w:tc>
        <w:tc>
          <w:tcPr>
            <w:tcW w:w="3071" w:type="dxa"/>
          </w:tcPr>
          <w:p w14:paraId="63027568" w14:textId="77777777" w:rsidR="00933586" w:rsidRPr="00924BE8" w:rsidRDefault="00933586" w:rsidP="00951450">
            <w:pPr>
              <w:rPr>
                <w:noProof/>
                <w:szCs w:val="22"/>
                <w:lang w:val="sk-SK"/>
              </w:rPr>
            </w:pPr>
          </w:p>
        </w:tc>
      </w:tr>
      <w:tr w:rsidR="00933586" w:rsidRPr="00924BE8" w14:paraId="7C6D4C90" w14:textId="77777777" w:rsidTr="00C72B6A">
        <w:tc>
          <w:tcPr>
            <w:tcW w:w="3070" w:type="dxa"/>
          </w:tcPr>
          <w:p w14:paraId="077AFBD5" w14:textId="4EF74071" w:rsidR="00933586" w:rsidRPr="00924BE8" w:rsidRDefault="009F5140" w:rsidP="00951450">
            <w:pPr>
              <w:rPr>
                <w:noProof/>
                <w:szCs w:val="22"/>
                <w:lang w:val="sk-SK"/>
              </w:rPr>
            </w:pPr>
            <w:r w:rsidRPr="00924BE8">
              <w:rPr>
                <w:i/>
                <w:noProof/>
                <w:szCs w:val="22"/>
                <w:lang w:val="sk-SK"/>
              </w:rPr>
              <w:t>Hematologické</w:t>
            </w:r>
            <w:r w:rsidR="003E16C7" w:rsidRPr="00924BE8">
              <w:rPr>
                <w:noProof/>
                <w:szCs w:val="22"/>
                <w:lang w:val="sk-SK"/>
              </w:rPr>
              <w:t xml:space="preserve">: </w:t>
            </w:r>
            <w:r w:rsidRPr="00924BE8">
              <w:rPr>
                <w:noProof/>
                <w:szCs w:val="22"/>
                <w:lang w:val="sk-SK"/>
              </w:rPr>
              <w:t xml:space="preserve">v rozsahu od inhibície </w:t>
            </w:r>
            <w:r w:rsidR="003E16C7" w:rsidRPr="00924BE8">
              <w:rPr>
                <w:noProof/>
                <w:szCs w:val="22"/>
                <w:lang w:val="sk-SK"/>
              </w:rPr>
              <w:t>tr</w:t>
            </w:r>
            <w:r w:rsidRPr="00924BE8">
              <w:rPr>
                <w:noProof/>
                <w:szCs w:val="22"/>
                <w:lang w:val="sk-SK"/>
              </w:rPr>
              <w:t>ombocytov po koagulopatiu</w:t>
            </w:r>
          </w:p>
        </w:tc>
        <w:tc>
          <w:tcPr>
            <w:tcW w:w="3071" w:type="dxa"/>
          </w:tcPr>
          <w:p w14:paraId="141BC311" w14:textId="0534F3EF" w:rsidR="00933586" w:rsidRPr="00924BE8" w:rsidRDefault="009F5140" w:rsidP="00951450">
            <w:pPr>
              <w:rPr>
                <w:noProof/>
                <w:szCs w:val="22"/>
                <w:lang w:val="sk-SK"/>
              </w:rPr>
            </w:pPr>
            <w:r w:rsidRPr="00924BE8">
              <w:rPr>
                <w:noProof/>
                <w:szCs w:val="22"/>
                <w:lang w:val="sk-SK"/>
              </w:rPr>
              <w:t>Predĺženie protrombínového času, hypoprotrombinémia</w:t>
            </w:r>
          </w:p>
        </w:tc>
        <w:tc>
          <w:tcPr>
            <w:tcW w:w="3071" w:type="dxa"/>
          </w:tcPr>
          <w:p w14:paraId="08172EDB" w14:textId="77777777" w:rsidR="00933586" w:rsidRPr="00924BE8" w:rsidRDefault="00933586" w:rsidP="00951450">
            <w:pPr>
              <w:rPr>
                <w:noProof/>
                <w:szCs w:val="22"/>
                <w:lang w:val="sk-SK"/>
              </w:rPr>
            </w:pPr>
          </w:p>
        </w:tc>
      </w:tr>
      <w:tr w:rsidR="00933586" w:rsidRPr="00924BE8" w14:paraId="74E6FC63" w14:textId="77777777" w:rsidTr="00C72B6A">
        <w:tc>
          <w:tcPr>
            <w:tcW w:w="3070" w:type="dxa"/>
          </w:tcPr>
          <w:p w14:paraId="081F3BAF" w14:textId="3A1682A3" w:rsidR="00933586" w:rsidRPr="00924BE8" w:rsidRDefault="009F5140" w:rsidP="00951450">
            <w:pPr>
              <w:rPr>
                <w:noProof/>
                <w:szCs w:val="22"/>
                <w:lang w:val="sk-SK"/>
              </w:rPr>
            </w:pPr>
            <w:r w:rsidRPr="00924BE8">
              <w:rPr>
                <w:i/>
                <w:noProof/>
                <w:szCs w:val="22"/>
                <w:lang w:val="sk-SK"/>
              </w:rPr>
              <w:t>Neurologické</w:t>
            </w:r>
            <w:r w:rsidR="00933586" w:rsidRPr="00924BE8">
              <w:rPr>
                <w:noProof/>
                <w:szCs w:val="22"/>
                <w:lang w:val="sk-SK"/>
              </w:rPr>
              <w:t>: toxic</w:t>
            </w:r>
            <w:r w:rsidRPr="00924BE8">
              <w:rPr>
                <w:noProof/>
                <w:szCs w:val="22"/>
                <w:lang w:val="sk-SK"/>
              </w:rPr>
              <w:t>ká encefalopatia</w:t>
            </w:r>
            <w:r w:rsidR="00933586" w:rsidRPr="00924BE8">
              <w:rPr>
                <w:noProof/>
                <w:szCs w:val="22"/>
                <w:lang w:val="sk-SK"/>
              </w:rPr>
              <w:t xml:space="preserve">, </w:t>
            </w:r>
            <w:r w:rsidRPr="00924BE8">
              <w:rPr>
                <w:noProof/>
                <w:szCs w:val="22"/>
                <w:lang w:val="sk-SK"/>
              </w:rPr>
              <w:t>CNS depresia s letargiou</w:t>
            </w:r>
            <w:r w:rsidR="00933586" w:rsidRPr="00924BE8">
              <w:rPr>
                <w:noProof/>
                <w:szCs w:val="22"/>
                <w:lang w:val="sk-SK"/>
              </w:rPr>
              <w:t>,</w:t>
            </w:r>
            <w:r w:rsidR="00D451E3" w:rsidRPr="00924BE8">
              <w:rPr>
                <w:noProof/>
                <w:szCs w:val="22"/>
                <w:lang w:val="sk-SK"/>
              </w:rPr>
              <w:t xml:space="preserve"> </w:t>
            </w:r>
            <w:r w:rsidRPr="00924BE8">
              <w:rPr>
                <w:noProof/>
                <w:szCs w:val="22"/>
                <w:lang w:val="sk-SK"/>
              </w:rPr>
              <w:t>v rozsahu od zmätenosti až po kómu a záchvaty kŕčov</w:t>
            </w:r>
          </w:p>
        </w:tc>
        <w:tc>
          <w:tcPr>
            <w:tcW w:w="3071" w:type="dxa"/>
          </w:tcPr>
          <w:p w14:paraId="3141565B" w14:textId="77777777" w:rsidR="00933586" w:rsidRPr="00924BE8" w:rsidRDefault="00933586" w:rsidP="00951450">
            <w:pPr>
              <w:rPr>
                <w:noProof/>
                <w:szCs w:val="22"/>
                <w:lang w:val="sk-SK"/>
              </w:rPr>
            </w:pPr>
          </w:p>
        </w:tc>
        <w:tc>
          <w:tcPr>
            <w:tcW w:w="3071" w:type="dxa"/>
          </w:tcPr>
          <w:p w14:paraId="329ABA39" w14:textId="77777777" w:rsidR="00933586" w:rsidRPr="00924BE8" w:rsidRDefault="00933586" w:rsidP="00951450">
            <w:pPr>
              <w:rPr>
                <w:noProof/>
                <w:szCs w:val="22"/>
                <w:lang w:val="sk-SK"/>
              </w:rPr>
            </w:pPr>
          </w:p>
        </w:tc>
      </w:tr>
    </w:tbl>
    <w:p w14:paraId="5C6D6071" w14:textId="77777777" w:rsidR="00C72B6A" w:rsidRPr="00924BE8" w:rsidRDefault="00C72B6A" w:rsidP="00951450">
      <w:pPr>
        <w:rPr>
          <w:noProof/>
          <w:szCs w:val="22"/>
          <w:lang w:val="sk-SK"/>
        </w:rPr>
      </w:pPr>
    </w:p>
    <w:p w14:paraId="6B19C044" w14:textId="77777777" w:rsidR="00C72B6A" w:rsidRPr="00924BE8" w:rsidRDefault="00C72B6A" w:rsidP="00951450">
      <w:pPr>
        <w:rPr>
          <w:lang w:val="sk-SK"/>
        </w:rPr>
      </w:pPr>
    </w:p>
    <w:p w14:paraId="55F1DC26" w14:textId="34EFA89C" w:rsidR="0043211F" w:rsidRPr="00924BE8" w:rsidRDefault="009F5140" w:rsidP="00951450">
      <w:pPr>
        <w:keepNext/>
        <w:suppressAutoHyphens/>
        <w:ind w:left="567" w:hanging="567"/>
        <w:rPr>
          <w:lang w:val="sk-SK"/>
        </w:rPr>
      </w:pPr>
      <w:r w:rsidRPr="00924BE8">
        <w:rPr>
          <w:b/>
          <w:lang w:val="sk-SK"/>
        </w:rPr>
        <w:t>5.</w:t>
      </w:r>
      <w:r w:rsidRPr="00924BE8">
        <w:rPr>
          <w:b/>
          <w:lang w:val="sk-SK"/>
        </w:rPr>
        <w:tab/>
      </w:r>
      <w:r w:rsidRPr="00924BE8">
        <w:rPr>
          <w:b/>
          <w:caps/>
          <w:lang w:val="sk-SK"/>
        </w:rPr>
        <w:t>FARMAKOLOGICKé VLASTNOSTI</w:t>
      </w:r>
    </w:p>
    <w:p w14:paraId="3A9789ED" w14:textId="77777777" w:rsidR="0043211F" w:rsidRPr="00924BE8" w:rsidRDefault="0043211F" w:rsidP="00951450">
      <w:pPr>
        <w:keepNext/>
        <w:rPr>
          <w:lang w:val="sk-SK"/>
        </w:rPr>
      </w:pPr>
    </w:p>
    <w:p w14:paraId="6293270E" w14:textId="2AEB1D5F" w:rsidR="0043211F" w:rsidRPr="00924BE8" w:rsidRDefault="009F5140" w:rsidP="00951450">
      <w:pPr>
        <w:keepNext/>
        <w:ind w:left="567" w:hanging="567"/>
        <w:outlineLvl w:val="0"/>
        <w:rPr>
          <w:lang w:val="sk-SK"/>
        </w:rPr>
      </w:pPr>
      <w:r w:rsidRPr="00924BE8">
        <w:rPr>
          <w:b/>
          <w:lang w:val="sk-SK"/>
        </w:rPr>
        <w:t xml:space="preserve">5.1 </w:t>
      </w:r>
      <w:r w:rsidRPr="00924BE8">
        <w:rPr>
          <w:b/>
          <w:lang w:val="sk-SK"/>
        </w:rPr>
        <w:tab/>
        <w:t>Farmakodynamické vlastnosti</w:t>
      </w:r>
    </w:p>
    <w:p w14:paraId="424E3BBF" w14:textId="77777777" w:rsidR="0043211F" w:rsidRPr="00924BE8" w:rsidRDefault="0043211F" w:rsidP="00951450">
      <w:pPr>
        <w:keepNext/>
        <w:rPr>
          <w:lang w:val="sk-SK"/>
        </w:rPr>
      </w:pPr>
    </w:p>
    <w:p w14:paraId="4E56EB4C" w14:textId="2A4EF0A9" w:rsidR="0043211F" w:rsidRPr="00924BE8" w:rsidRDefault="009F5140" w:rsidP="00951450">
      <w:pPr>
        <w:outlineLvl w:val="0"/>
        <w:rPr>
          <w:i/>
          <w:noProof/>
          <w:szCs w:val="22"/>
          <w:lang w:val="sk-SK"/>
        </w:rPr>
      </w:pPr>
      <w:r w:rsidRPr="00924BE8">
        <w:rPr>
          <w:lang w:val="sk-SK"/>
        </w:rPr>
        <w:t>Farmakoterapeutická skupina</w:t>
      </w:r>
      <w:r w:rsidR="008C45D1" w:rsidRPr="00924BE8">
        <w:rPr>
          <w:lang w:val="sk-SK"/>
        </w:rPr>
        <w:t xml:space="preserve">: </w:t>
      </w:r>
      <w:r w:rsidRPr="00924BE8">
        <w:rPr>
          <w:lang w:val="sk-SK"/>
        </w:rPr>
        <w:t>Iné analgetiká a antipyretiká, kyselina</w:t>
      </w:r>
      <w:r w:rsidR="00450D9A" w:rsidRPr="00924BE8">
        <w:rPr>
          <w:lang w:val="sk-SK"/>
        </w:rPr>
        <w:t xml:space="preserve"> acetylsalicylová a deriváty, ATC kód: </w:t>
      </w:r>
      <w:r w:rsidR="00297D90" w:rsidRPr="00924BE8">
        <w:rPr>
          <w:bCs/>
          <w:noProof/>
          <w:szCs w:val="22"/>
          <w:lang w:val="sk-SK"/>
        </w:rPr>
        <w:t>N02BA01</w:t>
      </w:r>
      <w:r w:rsidR="00987CFD" w:rsidRPr="00924BE8">
        <w:rPr>
          <w:bCs/>
          <w:noProof/>
          <w:szCs w:val="22"/>
          <w:lang w:val="sk-SK"/>
        </w:rPr>
        <w:t>.</w:t>
      </w:r>
      <w:r w:rsidR="00297D90" w:rsidRPr="00924BE8">
        <w:rPr>
          <w:i/>
          <w:noProof/>
          <w:szCs w:val="22"/>
          <w:lang w:val="sk-SK"/>
        </w:rPr>
        <w:t xml:space="preserve"> </w:t>
      </w:r>
    </w:p>
    <w:p w14:paraId="778DA570" w14:textId="77777777" w:rsidR="0043211F" w:rsidRPr="00924BE8" w:rsidRDefault="0043211F" w:rsidP="00951450">
      <w:pPr>
        <w:autoSpaceDE w:val="0"/>
        <w:autoSpaceDN w:val="0"/>
        <w:adjustRightInd w:val="0"/>
        <w:rPr>
          <w:b/>
          <w:i/>
          <w:szCs w:val="22"/>
          <w:lang w:val="sk-SK"/>
        </w:rPr>
      </w:pPr>
    </w:p>
    <w:p w14:paraId="1010A9EF" w14:textId="46A4806D" w:rsidR="0043211F" w:rsidRPr="00924BE8" w:rsidRDefault="00450D9A" w:rsidP="00951450">
      <w:pPr>
        <w:autoSpaceDE w:val="0"/>
        <w:autoSpaceDN w:val="0"/>
        <w:adjustRightInd w:val="0"/>
        <w:rPr>
          <w:szCs w:val="22"/>
          <w:lang w:val="sk-SK"/>
        </w:rPr>
      </w:pPr>
      <w:r w:rsidRPr="00924BE8">
        <w:rPr>
          <w:szCs w:val="22"/>
          <w:lang w:val="sk-SK"/>
        </w:rPr>
        <w:t xml:space="preserve">Kyselina acetylsalicylová patrí do skupiny kyslých </w:t>
      </w:r>
      <w:r w:rsidR="000E0D68" w:rsidRPr="00924BE8">
        <w:rPr>
          <w:szCs w:val="22"/>
          <w:lang w:val="sk-SK"/>
        </w:rPr>
        <w:t>nesteroid</w:t>
      </w:r>
      <w:r w:rsidR="00987CFD" w:rsidRPr="00924BE8">
        <w:rPr>
          <w:szCs w:val="22"/>
          <w:lang w:val="sk-SK"/>
        </w:rPr>
        <w:t>ov</w:t>
      </w:r>
      <w:r w:rsidR="000E0D68" w:rsidRPr="00924BE8">
        <w:rPr>
          <w:szCs w:val="22"/>
          <w:lang w:val="sk-SK"/>
        </w:rPr>
        <w:t>ý</w:t>
      </w:r>
      <w:r w:rsidRPr="00924BE8">
        <w:rPr>
          <w:szCs w:val="22"/>
          <w:lang w:val="sk-SK"/>
        </w:rPr>
        <w:t xml:space="preserve">ch antiflogistík s analgetickými, antipyretickými a antiflogistickými vlastnosťami. Jej mechanizmus účinku sa zakladá na ireverzibilnej inhibícii enzýmu cyklooxygenázy zahrnutého </w:t>
      </w:r>
      <w:r w:rsidR="00987CFD" w:rsidRPr="00924BE8">
        <w:rPr>
          <w:szCs w:val="22"/>
          <w:lang w:val="sk-SK"/>
        </w:rPr>
        <w:t>do</w:t>
      </w:r>
      <w:r w:rsidRPr="00924BE8">
        <w:rPr>
          <w:szCs w:val="22"/>
          <w:lang w:val="sk-SK"/>
        </w:rPr>
        <w:t xml:space="preserve"> syntéz</w:t>
      </w:r>
      <w:r w:rsidR="00987CFD" w:rsidRPr="00924BE8">
        <w:rPr>
          <w:szCs w:val="22"/>
          <w:lang w:val="sk-SK"/>
        </w:rPr>
        <w:t>y</w:t>
      </w:r>
      <w:r w:rsidRPr="00924BE8">
        <w:rPr>
          <w:szCs w:val="22"/>
          <w:lang w:val="sk-SK"/>
        </w:rPr>
        <w:t xml:space="preserve"> prostaglandínov</w:t>
      </w:r>
      <w:r w:rsidR="00E32381" w:rsidRPr="00924BE8">
        <w:rPr>
          <w:szCs w:val="22"/>
          <w:lang w:val="sk-SK"/>
        </w:rPr>
        <w:t>.</w:t>
      </w:r>
    </w:p>
    <w:p w14:paraId="6A53ED32" w14:textId="77777777" w:rsidR="0043211F" w:rsidRPr="00924BE8" w:rsidRDefault="0043211F" w:rsidP="00951450">
      <w:pPr>
        <w:autoSpaceDE w:val="0"/>
        <w:autoSpaceDN w:val="0"/>
        <w:adjustRightInd w:val="0"/>
        <w:rPr>
          <w:szCs w:val="22"/>
          <w:lang w:val="sk-SK"/>
        </w:rPr>
      </w:pPr>
    </w:p>
    <w:p w14:paraId="1B9F6727" w14:textId="6DFAE0FD" w:rsidR="00450D9A" w:rsidRPr="00924BE8" w:rsidRDefault="00450D9A" w:rsidP="00951450">
      <w:pPr>
        <w:autoSpaceDE w:val="0"/>
        <w:autoSpaceDN w:val="0"/>
        <w:adjustRightInd w:val="0"/>
        <w:rPr>
          <w:szCs w:val="22"/>
          <w:lang w:val="sk-SK"/>
        </w:rPr>
      </w:pPr>
      <w:r w:rsidRPr="00924BE8">
        <w:rPr>
          <w:szCs w:val="22"/>
          <w:lang w:val="sk-SK"/>
        </w:rPr>
        <w:t xml:space="preserve">Perorálne dávky kyseliny acetylsalicylovej 0,3 až 1,0 g sa používajú na </w:t>
      </w:r>
      <w:r w:rsidR="00987CFD" w:rsidRPr="00924BE8">
        <w:rPr>
          <w:szCs w:val="22"/>
          <w:lang w:val="sk-SK"/>
        </w:rPr>
        <w:t xml:space="preserve">úľavu od </w:t>
      </w:r>
      <w:r w:rsidRPr="00924BE8">
        <w:rPr>
          <w:szCs w:val="22"/>
          <w:lang w:val="sk-SK"/>
        </w:rPr>
        <w:t xml:space="preserve">bolestí a miernych horúčkovitých stavov, ako sú prechladnutie alebo chrípka, na zníženie teploty a </w:t>
      </w:r>
      <w:r w:rsidR="00987CFD" w:rsidRPr="00924BE8">
        <w:rPr>
          <w:szCs w:val="22"/>
          <w:lang w:val="sk-SK"/>
        </w:rPr>
        <w:t xml:space="preserve">úľavu od </w:t>
      </w:r>
      <w:r w:rsidRPr="00924BE8">
        <w:rPr>
          <w:szCs w:val="22"/>
          <w:lang w:val="sk-SK"/>
        </w:rPr>
        <w:t>bolest</w:t>
      </w:r>
      <w:r w:rsidR="00987CFD" w:rsidRPr="00924BE8">
        <w:rPr>
          <w:szCs w:val="22"/>
          <w:lang w:val="sk-SK"/>
        </w:rPr>
        <w:t>i</w:t>
      </w:r>
      <w:r w:rsidRPr="00924BE8">
        <w:rPr>
          <w:szCs w:val="22"/>
          <w:lang w:val="sk-SK"/>
        </w:rPr>
        <w:t xml:space="preserve"> kĺbov a svalov.</w:t>
      </w:r>
    </w:p>
    <w:p w14:paraId="3CB515A5" w14:textId="77777777" w:rsidR="0043211F" w:rsidRPr="00924BE8" w:rsidRDefault="0043211F" w:rsidP="00951450">
      <w:pPr>
        <w:autoSpaceDE w:val="0"/>
        <w:autoSpaceDN w:val="0"/>
        <w:adjustRightInd w:val="0"/>
        <w:rPr>
          <w:szCs w:val="22"/>
          <w:lang w:val="sk-SK"/>
        </w:rPr>
      </w:pPr>
    </w:p>
    <w:p w14:paraId="0A0C3CA7" w14:textId="6DC606A8" w:rsidR="0043211F" w:rsidRPr="00924BE8" w:rsidRDefault="00450D9A" w:rsidP="00951450">
      <w:pPr>
        <w:autoSpaceDE w:val="0"/>
        <w:autoSpaceDN w:val="0"/>
        <w:adjustRightInd w:val="0"/>
        <w:rPr>
          <w:szCs w:val="22"/>
          <w:lang w:val="sk-SK"/>
        </w:rPr>
      </w:pPr>
      <w:r w:rsidRPr="00924BE8">
        <w:rPr>
          <w:szCs w:val="22"/>
          <w:lang w:val="sk-SK"/>
        </w:rPr>
        <w:t xml:space="preserve">Používa sa aj na liečbu akútnych a chronických zápalových ochorení, ako sú reumatoidná artritída, osteoartritída, ankylózna spondylitída. </w:t>
      </w:r>
    </w:p>
    <w:p w14:paraId="127F80C1" w14:textId="77777777" w:rsidR="0043211F" w:rsidRPr="00924BE8" w:rsidRDefault="0043211F" w:rsidP="00951450">
      <w:pPr>
        <w:autoSpaceDE w:val="0"/>
        <w:autoSpaceDN w:val="0"/>
        <w:adjustRightInd w:val="0"/>
        <w:rPr>
          <w:szCs w:val="22"/>
          <w:lang w:val="sk-SK"/>
        </w:rPr>
      </w:pPr>
    </w:p>
    <w:p w14:paraId="407B146D" w14:textId="089FC758" w:rsidR="0043211F" w:rsidRPr="00924BE8" w:rsidRDefault="00450D9A" w:rsidP="00951450">
      <w:pPr>
        <w:autoSpaceDE w:val="0"/>
        <w:autoSpaceDN w:val="0"/>
        <w:adjustRightInd w:val="0"/>
        <w:rPr>
          <w:szCs w:val="22"/>
          <w:lang w:val="sk-SK"/>
        </w:rPr>
      </w:pPr>
      <w:r w:rsidRPr="00924BE8">
        <w:rPr>
          <w:szCs w:val="22"/>
          <w:lang w:val="sk-SK"/>
        </w:rPr>
        <w:t>Kyselina acetylsalicylová tiež inhibuje agregáciu trombocytov tým, že blokuje syntézu tromboxánu A</w:t>
      </w:r>
      <w:r w:rsidRPr="00924BE8">
        <w:rPr>
          <w:szCs w:val="22"/>
          <w:vertAlign w:val="subscript"/>
          <w:lang w:val="sk-SK"/>
        </w:rPr>
        <w:t>2</w:t>
      </w:r>
      <w:r w:rsidRPr="00924BE8">
        <w:rPr>
          <w:szCs w:val="22"/>
          <w:lang w:val="sk-SK"/>
        </w:rPr>
        <w:t xml:space="preserve"> v trombocytoch. </w:t>
      </w:r>
      <w:r w:rsidR="00987CFD" w:rsidRPr="00924BE8">
        <w:rPr>
          <w:szCs w:val="22"/>
          <w:lang w:val="sk-SK"/>
        </w:rPr>
        <w:t>P</w:t>
      </w:r>
      <w:r w:rsidRPr="00924BE8">
        <w:rPr>
          <w:szCs w:val="22"/>
          <w:lang w:val="sk-SK"/>
        </w:rPr>
        <w:t xml:space="preserve">oužíva </w:t>
      </w:r>
      <w:r w:rsidR="00987CFD" w:rsidRPr="00924BE8">
        <w:rPr>
          <w:szCs w:val="22"/>
          <w:lang w:val="sk-SK"/>
        </w:rPr>
        <w:t xml:space="preserve">sa preto </w:t>
      </w:r>
      <w:r w:rsidRPr="00924BE8">
        <w:rPr>
          <w:szCs w:val="22"/>
          <w:lang w:val="sk-SK"/>
        </w:rPr>
        <w:t xml:space="preserve">na </w:t>
      </w:r>
      <w:r w:rsidR="00987CFD" w:rsidRPr="00924BE8">
        <w:rPr>
          <w:szCs w:val="22"/>
          <w:lang w:val="sk-SK"/>
        </w:rPr>
        <w:t xml:space="preserve">rôzne </w:t>
      </w:r>
      <w:r w:rsidRPr="00924BE8">
        <w:rPr>
          <w:szCs w:val="22"/>
          <w:lang w:val="sk-SK"/>
        </w:rPr>
        <w:t>kardiovaskulárne indikácie v dávkach 75 až 300 mg denne.</w:t>
      </w:r>
    </w:p>
    <w:p w14:paraId="7B4D2355" w14:textId="77777777" w:rsidR="0043211F" w:rsidRPr="00924BE8" w:rsidRDefault="0043211F" w:rsidP="00951450">
      <w:pPr>
        <w:autoSpaceDE w:val="0"/>
        <w:autoSpaceDN w:val="0"/>
        <w:adjustRightInd w:val="0"/>
        <w:rPr>
          <w:szCs w:val="22"/>
          <w:lang w:val="sk-SK"/>
        </w:rPr>
      </w:pPr>
    </w:p>
    <w:p w14:paraId="59517FFE" w14:textId="0723A029" w:rsidR="0043211F" w:rsidRPr="00924BE8" w:rsidRDefault="00450D9A" w:rsidP="00951450">
      <w:pPr>
        <w:keepNext/>
        <w:ind w:left="567" w:hanging="567"/>
        <w:outlineLvl w:val="0"/>
        <w:rPr>
          <w:b/>
          <w:noProof/>
          <w:szCs w:val="22"/>
          <w:lang w:val="sk-SK"/>
        </w:rPr>
      </w:pPr>
      <w:r w:rsidRPr="00924BE8">
        <w:rPr>
          <w:b/>
          <w:noProof/>
          <w:szCs w:val="22"/>
          <w:lang w:val="sk-SK"/>
        </w:rPr>
        <w:t>5.2</w:t>
      </w:r>
      <w:r w:rsidRPr="00924BE8">
        <w:rPr>
          <w:b/>
          <w:noProof/>
          <w:szCs w:val="22"/>
          <w:lang w:val="sk-SK"/>
        </w:rPr>
        <w:tab/>
        <w:t>Farmakokinetické vlastnosti</w:t>
      </w:r>
    </w:p>
    <w:p w14:paraId="26A826E4" w14:textId="77777777" w:rsidR="0043211F" w:rsidRPr="00924BE8" w:rsidRDefault="0043211F" w:rsidP="00951450">
      <w:pPr>
        <w:keepNext/>
        <w:ind w:left="567" w:hanging="567"/>
        <w:outlineLvl w:val="0"/>
        <w:rPr>
          <w:b/>
          <w:noProof/>
          <w:szCs w:val="22"/>
          <w:lang w:val="sk-SK"/>
        </w:rPr>
      </w:pPr>
    </w:p>
    <w:p w14:paraId="1BE8B6B9" w14:textId="05BA3F13" w:rsidR="0043211F" w:rsidRPr="00924BE8" w:rsidRDefault="00450D9A" w:rsidP="00951450">
      <w:pPr>
        <w:keepNext/>
        <w:numPr>
          <w:ilvl w:val="12"/>
          <w:numId w:val="0"/>
        </w:numPr>
        <w:ind w:right="-2"/>
        <w:rPr>
          <w:u w:val="single"/>
          <w:lang w:val="sk-SK"/>
        </w:rPr>
      </w:pPr>
      <w:r w:rsidRPr="00924BE8">
        <w:rPr>
          <w:u w:val="single"/>
          <w:lang w:val="sk-SK"/>
        </w:rPr>
        <w:t>Absorpcia</w:t>
      </w:r>
    </w:p>
    <w:p w14:paraId="49B68C08" w14:textId="2C1B6A2D" w:rsidR="0043211F" w:rsidRPr="00924BE8" w:rsidRDefault="00450D9A" w:rsidP="00951450">
      <w:pPr>
        <w:numPr>
          <w:ilvl w:val="12"/>
          <w:numId w:val="0"/>
        </w:numPr>
        <w:ind w:right="-2"/>
        <w:rPr>
          <w:lang w:val="sk-SK"/>
        </w:rPr>
      </w:pPr>
      <w:r w:rsidRPr="00924BE8">
        <w:rPr>
          <w:lang w:val="sk-SK"/>
        </w:rPr>
        <w:t xml:space="preserve">Po perorálnom podaní sa kyselina acetylsalicylová rýchlo a úplne absorbuje z gastrointestinálneho traktu. </w:t>
      </w:r>
      <w:r w:rsidR="001F19CD" w:rsidRPr="00924BE8">
        <w:rPr>
          <w:lang w:val="sk-SK"/>
        </w:rPr>
        <w:t xml:space="preserve">V priebehu absorpcie a po absorpcii sa kyselina acetylsalicylová </w:t>
      </w:r>
      <w:r w:rsidRPr="00924BE8">
        <w:rPr>
          <w:lang w:val="sk-SK"/>
        </w:rPr>
        <w:t>premieňa na hlavný aktívny metabolit, kyselinu salicylovú</w:t>
      </w:r>
      <w:r w:rsidR="001F19CD" w:rsidRPr="00924BE8">
        <w:rPr>
          <w:lang w:val="sk-SK"/>
        </w:rPr>
        <w:t>.</w:t>
      </w:r>
      <w:r w:rsidRPr="00924BE8">
        <w:rPr>
          <w:lang w:val="sk-SK"/>
        </w:rPr>
        <w:t xml:space="preserve"> Maximálne plazmatické </w:t>
      </w:r>
      <w:r w:rsidR="00987CFD" w:rsidRPr="00924BE8">
        <w:rPr>
          <w:lang w:val="sk-SK"/>
        </w:rPr>
        <w:t xml:space="preserve">koncentrácie </w:t>
      </w:r>
      <w:r w:rsidRPr="00924BE8">
        <w:rPr>
          <w:lang w:val="sk-SK"/>
        </w:rPr>
        <w:t xml:space="preserve">kyseliny acetylsalicylovej sa dosahujú po 10-20 minútach a kyseliny salicylovej po 0,3-2 hodinách. </w:t>
      </w:r>
    </w:p>
    <w:p w14:paraId="7B26EAEA" w14:textId="77777777" w:rsidR="0043211F" w:rsidRPr="00924BE8" w:rsidRDefault="0043211F" w:rsidP="00951450">
      <w:pPr>
        <w:numPr>
          <w:ilvl w:val="12"/>
          <w:numId w:val="0"/>
        </w:numPr>
        <w:ind w:right="-2"/>
        <w:rPr>
          <w:lang w:val="sk-SK"/>
        </w:rPr>
      </w:pPr>
    </w:p>
    <w:p w14:paraId="1F0F154F" w14:textId="3FC0687B" w:rsidR="0043211F" w:rsidRPr="00924BE8" w:rsidRDefault="00450D9A" w:rsidP="00951450">
      <w:pPr>
        <w:keepNext/>
        <w:numPr>
          <w:ilvl w:val="12"/>
          <w:numId w:val="0"/>
        </w:numPr>
        <w:rPr>
          <w:u w:val="single"/>
          <w:lang w:val="sk-SK"/>
        </w:rPr>
      </w:pPr>
      <w:r w:rsidRPr="00924BE8">
        <w:rPr>
          <w:u w:val="single"/>
          <w:lang w:val="sk-SK"/>
        </w:rPr>
        <w:t>Distribúcia</w:t>
      </w:r>
    </w:p>
    <w:p w14:paraId="20B14CBF" w14:textId="63727722" w:rsidR="0043211F" w:rsidRPr="00924BE8" w:rsidRDefault="00E16CAE" w:rsidP="00951450">
      <w:pPr>
        <w:numPr>
          <w:ilvl w:val="12"/>
          <w:numId w:val="0"/>
        </w:numPr>
        <w:ind w:right="-2"/>
        <w:rPr>
          <w:lang w:val="sk-SK"/>
        </w:rPr>
      </w:pPr>
      <w:r w:rsidRPr="00924BE8">
        <w:rPr>
          <w:lang w:val="sk-SK"/>
        </w:rPr>
        <w:t>K</w:t>
      </w:r>
      <w:r w:rsidR="00450D9A" w:rsidRPr="00924BE8">
        <w:rPr>
          <w:lang w:val="sk-SK"/>
        </w:rPr>
        <w:t xml:space="preserve">yselina acetylsalicylová aj kyselina salicylová sa </w:t>
      </w:r>
      <w:r w:rsidR="00987CFD" w:rsidRPr="00924BE8">
        <w:rPr>
          <w:lang w:val="sk-SK"/>
        </w:rPr>
        <w:t xml:space="preserve">významne </w:t>
      </w:r>
      <w:r w:rsidR="00450D9A" w:rsidRPr="00924BE8">
        <w:rPr>
          <w:lang w:val="sk-SK"/>
        </w:rPr>
        <w:t>viažu na plazmatické proteíny a rýchlo sa distribuujú do všetkých častí tela. Kyselina salicylová prechádza do materského mlieka a prestupuje placentou.</w:t>
      </w:r>
    </w:p>
    <w:p w14:paraId="4CD9F515" w14:textId="77777777" w:rsidR="0043211F" w:rsidRPr="00924BE8" w:rsidRDefault="0043211F" w:rsidP="00951450">
      <w:pPr>
        <w:numPr>
          <w:ilvl w:val="12"/>
          <w:numId w:val="0"/>
        </w:numPr>
        <w:ind w:right="-2"/>
        <w:rPr>
          <w:lang w:val="sk-SK"/>
        </w:rPr>
      </w:pPr>
    </w:p>
    <w:p w14:paraId="609BFB39" w14:textId="4A055903" w:rsidR="0043211F" w:rsidRPr="00924BE8" w:rsidRDefault="00450D9A" w:rsidP="00951450">
      <w:pPr>
        <w:keepNext/>
        <w:numPr>
          <w:ilvl w:val="12"/>
          <w:numId w:val="0"/>
        </w:numPr>
        <w:ind w:right="-2"/>
        <w:rPr>
          <w:u w:val="single"/>
          <w:lang w:val="sk-SK"/>
        </w:rPr>
      </w:pPr>
      <w:r w:rsidRPr="00924BE8">
        <w:rPr>
          <w:u w:val="single"/>
          <w:lang w:val="sk-SK"/>
        </w:rPr>
        <w:lastRenderedPageBreak/>
        <w:t>Eliminácia</w:t>
      </w:r>
    </w:p>
    <w:p w14:paraId="54C669CC" w14:textId="0F61465B" w:rsidR="00450D9A" w:rsidRPr="00924BE8" w:rsidRDefault="00450D9A" w:rsidP="00951450">
      <w:pPr>
        <w:numPr>
          <w:ilvl w:val="12"/>
          <w:numId w:val="0"/>
        </w:numPr>
        <w:ind w:right="-2"/>
        <w:rPr>
          <w:iCs/>
          <w:noProof/>
          <w:szCs w:val="22"/>
          <w:lang w:val="sk-SK"/>
        </w:rPr>
      </w:pPr>
      <w:r w:rsidRPr="00924BE8">
        <w:rPr>
          <w:iCs/>
          <w:noProof/>
          <w:szCs w:val="22"/>
          <w:lang w:val="sk-SK"/>
        </w:rPr>
        <w:t>Kyselina salicylová sa v prevažnej miere eliminuje metabolizáciou v pečeni. Jej metabolity zahŕňajú kyselinu salicylurovú, salicylfen</w:t>
      </w:r>
      <w:r w:rsidR="008A48F0" w:rsidRPr="00924BE8">
        <w:rPr>
          <w:iCs/>
          <w:noProof/>
          <w:szCs w:val="22"/>
          <w:lang w:val="sk-SK"/>
        </w:rPr>
        <w:t>o</w:t>
      </w:r>
      <w:r w:rsidRPr="00924BE8">
        <w:rPr>
          <w:iCs/>
          <w:noProof/>
          <w:szCs w:val="22"/>
          <w:lang w:val="sk-SK"/>
        </w:rPr>
        <w:t>lglukuronid, salicylacetylglukuronid, kyselinu genti</w:t>
      </w:r>
      <w:r w:rsidR="00987CFD" w:rsidRPr="00924BE8">
        <w:rPr>
          <w:iCs/>
          <w:noProof/>
          <w:szCs w:val="22"/>
          <w:lang w:val="sk-SK"/>
        </w:rPr>
        <w:t>z</w:t>
      </w:r>
      <w:r w:rsidRPr="00924BE8">
        <w:rPr>
          <w:iCs/>
          <w:noProof/>
          <w:szCs w:val="22"/>
          <w:lang w:val="sk-SK"/>
        </w:rPr>
        <w:t>ovú a kyselinu gesti</w:t>
      </w:r>
      <w:r w:rsidR="00987CFD" w:rsidRPr="00924BE8">
        <w:rPr>
          <w:iCs/>
          <w:noProof/>
          <w:szCs w:val="22"/>
          <w:lang w:val="sk-SK"/>
        </w:rPr>
        <w:t>z</w:t>
      </w:r>
      <w:r w:rsidRPr="00924BE8">
        <w:rPr>
          <w:iCs/>
          <w:noProof/>
          <w:szCs w:val="22"/>
          <w:lang w:val="sk-SK"/>
        </w:rPr>
        <w:t>urovú.</w:t>
      </w:r>
    </w:p>
    <w:p w14:paraId="5AD59239" w14:textId="77777777" w:rsidR="00450D9A" w:rsidRPr="00924BE8" w:rsidRDefault="00450D9A" w:rsidP="00951450">
      <w:pPr>
        <w:numPr>
          <w:ilvl w:val="12"/>
          <w:numId w:val="0"/>
        </w:numPr>
        <w:ind w:right="-2"/>
        <w:rPr>
          <w:iCs/>
          <w:noProof/>
          <w:szCs w:val="22"/>
          <w:lang w:val="sk-SK"/>
        </w:rPr>
      </w:pPr>
    </w:p>
    <w:p w14:paraId="09F13BCC" w14:textId="79AEC484" w:rsidR="00450D9A" w:rsidRPr="00924BE8" w:rsidRDefault="00450D9A" w:rsidP="00951450">
      <w:pPr>
        <w:numPr>
          <w:ilvl w:val="12"/>
          <w:numId w:val="0"/>
        </w:numPr>
        <w:ind w:right="-2"/>
        <w:rPr>
          <w:iCs/>
          <w:noProof/>
          <w:szCs w:val="22"/>
          <w:lang w:val="sk-SK"/>
        </w:rPr>
      </w:pPr>
      <w:r w:rsidRPr="00924BE8">
        <w:rPr>
          <w:iCs/>
          <w:noProof/>
          <w:szCs w:val="22"/>
          <w:lang w:val="sk-SK"/>
        </w:rPr>
        <w:t>Kinetika eliminácie kyseliny salicylovej je závislá</w:t>
      </w:r>
      <w:r w:rsidR="00987CFD" w:rsidRPr="00924BE8">
        <w:rPr>
          <w:iCs/>
          <w:noProof/>
          <w:szCs w:val="22"/>
          <w:lang w:val="sk-SK"/>
        </w:rPr>
        <w:t xml:space="preserve"> od dávky</w:t>
      </w:r>
      <w:r w:rsidRPr="00924BE8">
        <w:rPr>
          <w:iCs/>
          <w:noProof/>
          <w:szCs w:val="22"/>
          <w:lang w:val="sk-SK"/>
        </w:rPr>
        <w:t xml:space="preserve">, pretože jej metabolizmus je limitovaný kapacitou pečeňových enzýmov. Eliminačný polčas </w:t>
      </w:r>
      <w:r w:rsidR="00987CFD" w:rsidRPr="00924BE8">
        <w:rPr>
          <w:iCs/>
          <w:noProof/>
          <w:szCs w:val="22"/>
          <w:lang w:val="sk-SK"/>
        </w:rPr>
        <w:t xml:space="preserve">sa pohybuje </w:t>
      </w:r>
      <w:r w:rsidRPr="00924BE8">
        <w:rPr>
          <w:iCs/>
          <w:noProof/>
          <w:szCs w:val="22"/>
          <w:lang w:val="sk-SK"/>
        </w:rPr>
        <w:t>medzi 2 až 3 hodinami po nízkych dávkach, až do približne 15 hodín po vysokých dávkach. Kyselina salicylová a jej metabolity sa</w:t>
      </w:r>
      <w:r w:rsidR="0058721C" w:rsidRPr="00924BE8">
        <w:rPr>
          <w:iCs/>
          <w:noProof/>
          <w:szCs w:val="22"/>
          <w:lang w:val="sk-SK"/>
        </w:rPr>
        <w:t xml:space="preserve"> vylučujú predovšetkým močom</w:t>
      </w:r>
      <w:r w:rsidRPr="00924BE8">
        <w:rPr>
          <w:iCs/>
          <w:noProof/>
          <w:szCs w:val="22"/>
          <w:lang w:val="sk-SK"/>
        </w:rPr>
        <w:t xml:space="preserve">. </w:t>
      </w:r>
    </w:p>
    <w:p w14:paraId="7EE614D5" w14:textId="77777777" w:rsidR="0043211F" w:rsidRPr="00924BE8" w:rsidRDefault="0043211F" w:rsidP="00951450">
      <w:pPr>
        <w:numPr>
          <w:ilvl w:val="12"/>
          <w:numId w:val="0"/>
        </w:numPr>
        <w:ind w:right="-2"/>
        <w:rPr>
          <w:iCs/>
          <w:noProof/>
          <w:szCs w:val="22"/>
          <w:lang w:val="sk-SK"/>
        </w:rPr>
      </w:pPr>
    </w:p>
    <w:p w14:paraId="5BBA38A5" w14:textId="32C7ADA4" w:rsidR="0043211F" w:rsidRPr="00924BE8" w:rsidRDefault="0058721C" w:rsidP="00951450">
      <w:pPr>
        <w:keepNext/>
        <w:ind w:left="567" w:hanging="567"/>
        <w:outlineLvl w:val="0"/>
        <w:rPr>
          <w:noProof/>
          <w:szCs w:val="22"/>
          <w:lang w:val="sk-SK"/>
        </w:rPr>
      </w:pPr>
      <w:r w:rsidRPr="00924BE8">
        <w:rPr>
          <w:b/>
          <w:noProof/>
          <w:szCs w:val="22"/>
          <w:lang w:val="sk-SK"/>
        </w:rPr>
        <w:t>5.3</w:t>
      </w:r>
      <w:r w:rsidRPr="00924BE8">
        <w:rPr>
          <w:b/>
          <w:noProof/>
          <w:szCs w:val="22"/>
          <w:lang w:val="sk-SK"/>
        </w:rPr>
        <w:tab/>
        <w:t>Predklinické údaje o bezpečnosti</w:t>
      </w:r>
    </w:p>
    <w:p w14:paraId="121C0928" w14:textId="77777777" w:rsidR="0043211F" w:rsidRPr="00924BE8" w:rsidRDefault="0043211F" w:rsidP="00951450">
      <w:pPr>
        <w:keepNext/>
        <w:rPr>
          <w:noProof/>
          <w:szCs w:val="22"/>
          <w:lang w:val="sk-SK"/>
        </w:rPr>
      </w:pPr>
    </w:p>
    <w:p w14:paraId="5897F6A2" w14:textId="50374E43" w:rsidR="0043211F" w:rsidRPr="00924BE8" w:rsidRDefault="0058721C" w:rsidP="00951450">
      <w:pPr>
        <w:rPr>
          <w:noProof/>
          <w:szCs w:val="22"/>
          <w:lang w:val="sk-SK"/>
        </w:rPr>
      </w:pPr>
      <w:r w:rsidRPr="00924BE8">
        <w:rPr>
          <w:noProof/>
          <w:szCs w:val="22"/>
          <w:lang w:val="sk-SK"/>
        </w:rPr>
        <w:t xml:space="preserve">Predklinické údaje o bezpečnosti kyseliny acetylsalicylovej sú dobre zdokumentované. </w:t>
      </w:r>
    </w:p>
    <w:p w14:paraId="58DD7A0B" w14:textId="77777777" w:rsidR="0043211F" w:rsidRPr="00924BE8" w:rsidRDefault="0043211F" w:rsidP="00951450">
      <w:pPr>
        <w:rPr>
          <w:noProof/>
          <w:szCs w:val="22"/>
          <w:lang w:val="sk-SK"/>
        </w:rPr>
      </w:pPr>
    </w:p>
    <w:p w14:paraId="439FE5FE" w14:textId="4C53C5CC" w:rsidR="0043211F" w:rsidRPr="00924BE8" w:rsidRDefault="0058721C" w:rsidP="00951450">
      <w:pPr>
        <w:rPr>
          <w:noProof/>
          <w:szCs w:val="22"/>
          <w:lang w:val="sk-SK"/>
        </w:rPr>
      </w:pPr>
      <w:r w:rsidRPr="00924BE8">
        <w:rPr>
          <w:noProof/>
          <w:szCs w:val="22"/>
          <w:lang w:val="sk-SK"/>
        </w:rPr>
        <w:t xml:space="preserve">V štúdiách na zvieratách spôsobili salicyláty vo vysokých dávkach poškodenie obličiek, </w:t>
      </w:r>
      <w:r w:rsidR="00987CFD" w:rsidRPr="00924BE8">
        <w:rPr>
          <w:noProof/>
          <w:szCs w:val="22"/>
          <w:lang w:val="sk-SK"/>
        </w:rPr>
        <w:t xml:space="preserve">ale </w:t>
      </w:r>
      <w:r w:rsidRPr="00924BE8">
        <w:rPr>
          <w:noProof/>
          <w:szCs w:val="22"/>
          <w:lang w:val="sk-SK"/>
        </w:rPr>
        <w:t xml:space="preserve">bez vzniku ďalších organických lézií. </w:t>
      </w:r>
      <w:r w:rsidR="00987CFD" w:rsidRPr="00924BE8">
        <w:rPr>
          <w:noProof/>
          <w:szCs w:val="22"/>
          <w:lang w:val="sk-SK"/>
        </w:rPr>
        <w:t>Mutagenita k</w:t>
      </w:r>
      <w:r w:rsidRPr="00924BE8">
        <w:rPr>
          <w:noProof/>
          <w:szCs w:val="22"/>
          <w:lang w:val="sk-SK"/>
        </w:rPr>
        <w:t>yselin</w:t>
      </w:r>
      <w:r w:rsidR="004D3B9A" w:rsidRPr="00924BE8">
        <w:rPr>
          <w:noProof/>
          <w:szCs w:val="22"/>
          <w:lang w:val="sk-SK"/>
        </w:rPr>
        <w:t>y</w:t>
      </w:r>
      <w:r w:rsidRPr="00924BE8">
        <w:rPr>
          <w:noProof/>
          <w:szCs w:val="22"/>
          <w:lang w:val="sk-SK"/>
        </w:rPr>
        <w:t xml:space="preserve"> acetylsalicylov</w:t>
      </w:r>
      <w:r w:rsidR="00987CFD" w:rsidRPr="00924BE8">
        <w:rPr>
          <w:noProof/>
          <w:szCs w:val="22"/>
          <w:lang w:val="sk-SK"/>
        </w:rPr>
        <w:t>ej bola</w:t>
      </w:r>
      <w:r w:rsidRPr="00924BE8">
        <w:rPr>
          <w:noProof/>
          <w:szCs w:val="22"/>
          <w:lang w:val="sk-SK"/>
        </w:rPr>
        <w:t xml:space="preserve"> dostatočne testova</w:t>
      </w:r>
      <w:r w:rsidR="00987CFD" w:rsidRPr="00924BE8">
        <w:rPr>
          <w:noProof/>
          <w:szCs w:val="22"/>
          <w:lang w:val="sk-SK"/>
        </w:rPr>
        <w:t>ná</w:t>
      </w:r>
      <w:r w:rsidRPr="00924BE8">
        <w:rPr>
          <w:noProof/>
          <w:szCs w:val="22"/>
          <w:lang w:val="sk-SK"/>
        </w:rPr>
        <w:t xml:space="preserve"> </w:t>
      </w:r>
      <w:r w:rsidRPr="00924BE8">
        <w:rPr>
          <w:i/>
          <w:noProof/>
          <w:szCs w:val="22"/>
          <w:lang w:val="sk-SK"/>
        </w:rPr>
        <w:t>in vitro</w:t>
      </w:r>
      <w:r w:rsidRPr="00924BE8">
        <w:rPr>
          <w:noProof/>
          <w:szCs w:val="22"/>
          <w:lang w:val="sk-SK"/>
        </w:rPr>
        <w:t xml:space="preserve"> a </w:t>
      </w:r>
      <w:r w:rsidRPr="00924BE8">
        <w:rPr>
          <w:i/>
          <w:noProof/>
          <w:szCs w:val="22"/>
          <w:lang w:val="sk-SK"/>
        </w:rPr>
        <w:t>in vivo</w:t>
      </w:r>
      <w:r w:rsidR="00987CFD" w:rsidRPr="00924BE8">
        <w:rPr>
          <w:i/>
          <w:noProof/>
          <w:szCs w:val="22"/>
          <w:lang w:val="sk-SK"/>
        </w:rPr>
        <w:t>.</w:t>
      </w:r>
      <w:r w:rsidRPr="00924BE8">
        <w:rPr>
          <w:noProof/>
          <w:szCs w:val="22"/>
          <w:lang w:val="sk-SK"/>
        </w:rPr>
        <w:t xml:space="preserve"> Nepozorovali sa žiadne významné </w:t>
      </w:r>
      <w:r w:rsidR="00987CFD" w:rsidRPr="00924BE8">
        <w:rPr>
          <w:noProof/>
          <w:szCs w:val="22"/>
          <w:lang w:val="sk-SK"/>
        </w:rPr>
        <w:t xml:space="preserve">náznaky </w:t>
      </w:r>
      <w:r w:rsidRPr="00924BE8">
        <w:rPr>
          <w:noProof/>
          <w:szCs w:val="22"/>
          <w:lang w:val="sk-SK"/>
        </w:rPr>
        <w:t xml:space="preserve">mutagénneho potenciálu. To isté sa </w:t>
      </w:r>
      <w:r w:rsidR="00987CFD" w:rsidRPr="00924BE8">
        <w:rPr>
          <w:noProof/>
          <w:szCs w:val="22"/>
          <w:lang w:val="sk-SK"/>
        </w:rPr>
        <w:t>platí aj pre</w:t>
      </w:r>
      <w:r w:rsidRPr="00924BE8">
        <w:rPr>
          <w:noProof/>
          <w:szCs w:val="22"/>
          <w:lang w:val="sk-SK"/>
        </w:rPr>
        <w:t xml:space="preserve"> štúdie karcinogenity. </w:t>
      </w:r>
    </w:p>
    <w:p w14:paraId="68470DA0" w14:textId="77777777" w:rsidR="0043211F" w:rsidRPr="00924BE8" w:rsidRDefault="0043211F" w:rsidP="00951450">
      <w:pPr>
        <w:rPr>
          <w:noProof/>
          <w:szCs w:val="22"/>
          <w:lang w:val="sk-SK"/>
        </w:rPr>
      </w:pPr>
    </w:p>
    <w:p w14:paraId="7EE7D81D" w14:textId="02263EBF" w:rsidR="0058721C" w:rsidRPr="00924BE8" w:rsidRDefault="0058721C" w:rsidP="00951450">
      <w:pPr>
        <w:rPr>
          <w:noProof/>
          <w:szCs w:val="22"/>
          <w:lang w:val="sk-SK"/>
        </w:rPr>
      </w:pPr>
      <w:r w:rsidRPr="00924BE8">
        <w:rPr>
          <w:noProof/>
          <w:szCs w:val="22"/>
          <w:lang w:val="sk-SK"/>
        </w:rPr>
        <w:t xml:space="preserve">V štúdiách na zvieratách a na určitom počte rôznych druhov zvierat </w:t>
      </w:r>
      <w:r w:rsidR="00987CFD" w:rsidRPr="00924BE8">
        <w:rPr>
          <w:noProof/>
          <w:szCs w:val="22"/>
          <w:lang w:val="sk-SK"/>
        </w:rPr>
        <w:t xml:space="preserve">sa prejavili </w:t>
      </w:r>
      <w:r w:rsidRPr="00924BE8">
        <w:rPr>
          <w:noProof/>
          <w:szCs w:val="22"/>
          <w:lang w:val="sk-SK"/>
        </w:rPr>
        <w:t>teratogénne účinky</w:t>
      </w:r>
      <w:r w:rsidR="00987CFD" w:rsidRPr="00924BE8">
        <w:rPr>
          <w:noProof/>
          <w:szCs w:val="22"/>
          <w:lang w:val="sk-SK"/>
        </w:rPr>
        <w:t xml:space="preserve"> salic</w:t>
      </w:r>
      <w:r w:rsidR="004D3B9A" w:rsidRPr="00924BE8">
        <w:rPr>
          <w:noProof/>
          <w:szCs w:val="22"/>
          <w:lang w:val="sk-SK"/>
        </w:rPr>
        <w:t>y</w:t>
      </w:r>
      <w:r w:rsidR="00987CFD" w:rsidRPr="00924BE8">
        <w:rPr>
          <w:noProof/>
          <w:szCs w:val="22"/>
          <w:lang w:val="sk-SK"/>
        </w:rPr>
        <w:t>látov</w:t>
      </w:r>
      <w:r w:rsidRPr="00924BE8">
        <w:rPr>
          <w:noProof/>
          <w:szCs w:val="22"/>
          <w:lang w:val="sk-SK"/>
        </w:rPr>
        <w:t>. Po prenatálnej expozícii sa popísali implantačné defekty, embryotoxické a fetotoxické účinky a u potomkov bola narušená schopnosť uč</w:t>
      </w:r>
      <w:r w:rsidR="00987CFD" w:rsidRPr="00924BE8">
        <w:rPr>
          <w:noProof/>
          <w:szCs w:val="22"/>
          <w:lang w:val="sk-SK"/>
        </w:rPr>
        <w:t>iť sa.</w:t>
      </w:r>
    </w:p>
    <w:p w14:paraId="4FFE06AB" w14:textId="77777777" w:rsidR="0043211F" w:rsidRPr="00924BE8" w:rsidRDefault="0043211F" w:rsidP="00951450">
      <w:pPr>
        <w:rPr>
          <w:noProof/>
          <w:szCs w:val="22"/>
          <w:lang w:val="sk-SK"/>
        </w:rPr>
      </w:pPr>
    </w:p>
    <w:p w14:paraId="5F52ADF4" w14:textId="54E5E5F5" w:rsidR="0043211F" w:rsidRPr="00924BE8" w:rsidRDefault="0058721C" w:rsidP="00951450">
      <w:pPr>
        <w:keepNext/>
        <w:suppressAutoHyphens/>
        <w:ind w:left="567" w:hanging="567"/>
        <w:rPr>
          <w:b/>
          <w:noProof/>
          <w:szCs w:val="22"/>
          <w:lang w:val="sk-SK"/>
        </w:rPr>
      </w:pPr>
      <w:r w:rsidRPr="00924BE8">
        <w:rPr>
          <w:b/>
          <w:noProof/>
          <w:szCs w:val="22"/>
          <w:lang w:val="sk-SK"/>
        </w:rPr>
        <w:t>6.</w:t>
      </w:r>
      <w:r w:rsidRPr="00924BE8">
        <w:rPr>
          <w:b/>
          <w:noProof/>
          <w:szCs w:val="22"/>
          <w:lang w:val="sk-SK"/>
        </w:rPr>
        <w:tab/>
      </w:r>
      <w:r w:rsidRPr="00924BE8">
        <w:rPr>
          <w:b/>
          <w:caps/>
          <w:noProof/>
          <w:szCs w:val="22"/>
          <w:lang w:val="sk-SK"/>
        </w:rPr>
        <w:t>FARMACEUTICKé INFORMACIE</w:t>
      </w:r>
    </w:p>
    <w:p w14:paraId="01E84FB2" w14:textId="77777777" w:rsidR="0043211F" w:rsidRPr="00924BE8" w:rsidRDefault="0043211F" w:rsidP="00951450">
      <w:pPr>
        <w:keepNext/>
        <w:rPr>
          <w:noProof/>
          <w:szCs w:val="22"/>
          <w:lang w:val="sk-SK"/>
        </w:rPr>
      </w:pPr>
    </w:p>
    <w:p w14:paraId="48462246" w14:textId="52A7ECF1" w:rsidR="0043211F" w:rsidRPr="00924BE8" w:rsidRDefault="0058721C" w:rsidP="00951450">
      <w:pPr>
        <w:keepNext/>
        <w:ind w:left="567" w:hanging="567"/>
        <w:outlineLvl w:val="0"/>
        <w:rPr>
          <w:noProof/>
          <w:szCs w:val="22"/>
          <w:lang w:val="sk-SK"/>
        </w:rPr>
      </w:pPr>
      <w:r w:rsidRPr="00924BE8">
        <w:rPr>
          <w:b/>
          <w:noProof/>
          <w:szCs w:val="22"/>
          <w:lang w:val="sk-SK"/>
        </w:rPr>
        <w:t>6.1</w:t>
      </w:r>
      <w:r w:rsidRPr="00924BE8">
        <w:rPr>
          <w:b/>
          <w:noProof/>
          <w:szCs w:val="22"/>
          <w:lang w:val="sk-SK"/>
        </w:rPr>
        <w:tab/>
        <w:t>Zoznam pomocných látok</w:t>
      </w:r>
    </w:p>
    <w:p w14:paraId="459DC3A1" w14:textId="77777777" w:rsidR="0043211F" w:rsidRPr="00924BE8" w:rsidRDefault="0043211F" w:rsidP="00951450">
      <w:pPr>
        <w:keepNext/>
        <w:rPr>
          <w:i/>
          <w:noProof/>
          <w:szCs w:val="22"/>
          <w:lang w:val="sk-SK"/>
        </w:rPr>
      </w:pPr>
    </w:p>
    <w:p w14:paraId="3724ACA7" w14:textId="77777777" w:rsidR="0058721C" w:rsidRPr="00924BE8" w:rsidRDefault="0058721C" w:rsidP="00951450">
      <w:pPr>
        <w:rPr>
          <w:noProof/>
          <w:szCs w:val="22"/>
          <w:lang w:val="sk-SK"/>
        </w:rPr>
      </w:pPr>
      <w:r w:rsidRPr="00924BE8">
        <w:rPr>
          <w:noProof/>
          <w:szCs w:val="22"/>
          <w:lang w:val="sk-SK"/>
        </w:rPr>
        <w:t>Kukuričný škrob</w:t>
      </w:r>
    </w:p>
    <w:p w14:paraId="12D57C90" w14:textId="1041E05C" w:rsidR="0043211F" w:rsidRPr="00924BE8" w:rsidRDefault="0058721C" w:rsidP="00951450">
      <w:pPr>
        <w:rPr>
          <w:noProof/>
          <w:szCs w:val="22"/>
          <w:lang w:val="sk-SK"/>
        </w:rPr>
      </w:pPr>
      <w:r w:rsidRPr="00924BE8">
        <w:rPr>
          <w:noProof/>
          <w:szCs w:val="22"/>
          <w:lang w:val="sk-SK"/>
        </w:rPr>
        <w:t>Práškov</w:t>
      </w:r>
      <w:r w:rsidR="00987CFD" w:rsidRPr="00924BE8">
        <w:rPr>
          <w:noProof/>
          <w:szCs w:val="22"/>
          <w:lang w:val="sk-SK"/>
        </w:rPr>
        <w:t>aná</w:t>
      </w:r>
      <w:r w:rsidRPr="00924BE8">
        <w:rPr>
          <w:noProof/>
          <w:szCs w:val="22"/>
          <w:lang w:val="sk-SK"/>
        </w:rPr>
        <w:t xml:space="preserve"> celulóza</w:t>
      </w:r>
    </w:p>
    <w:p w14:paraId="23185810" w14:textId="77777777" w:rsidR="0043211F" w:rsidRPr="00924BE8" w:rsidRDefault="0043211F" w:rsidP="00951450">
      <w:pPr>
        <w:rPr>
          <w:noProof/>
          <w:szCs w:val="22"/>
          <w:lang w:val="sk-SK"/>
        </w:rPr>
      </w:pPr>
    </w:p>
    <w:p w14:paraId="77F716AE" w14:textId="1922809F" w:rsidR="0043211F" w:rsidRPr="00924BE8" w:rsidRDefault="0058721C" w:rsidP="00951450">
      <w:pPr>
        <w:ind w:left="567" w:hanging="567"/>
        <w:outlineLvl w:val="0"/>
        <w:rPr>
          <w:noProof/>
          <w:szCs w:val="22"/>
          <w:lang w:val="sk-SK"/>
        </w:rPr>
      </w:pPr>
      <w:r w:rsidRPr="00924BE8">
        <w:rPr>
          <w:b/>
          <w:noProof/>
          <w:szCs w:val="22"/>
          <w:lang w:val="sk-SK"/>
        </w:rPr>
        <w:t>6.2</w:t>
      </w:r>
      <w:r w:rsidRPr="00924BE8">
        <w:rPr>
          <w:b/>
          <w:noProof/>
          <w:szCs w:val="22"/>
          <w:lang w:val="sk-SK"/>
        </w:rPr>
        <w:tab/>
        <w:t>Inkompatibility</w:t>
      </w:r>
    </w:p>
    <w:p w14:paraId="5D2E0C3E" w14:textId="77777777" w:rsidR="0043211F" w:rsidRPr="00924BE8" w:rsidRDefault="0043211F" w:rsidP="00951450">
      <w:pPr>
        <w:rPr>
          <w:noProof/>
          <w:szCs w:val="22"/>
          <w:lang w:val="sk-SK"/>
        </w:rPr>
      </w:pPr>
    </w:p>
    <w:p w14:paraId="4A988A41" w14:textId="17FB80D6" w:rsidR="0043211F" w:rsidRPr="00924BE8" w:rsidRDefault="0058721C" w:rsidP="00951450">
      <w:pPr>
        <w:rPr>
          <w:noProof/>
          <w:szCs w:val="22"/>
          <w:lang w:val="sk-SK"/>
        </w:rPr>
      </w:pPr>
      <w:r w:rsidRPr="00924BE8">
        <w:rPr>
          <w:noProof/>
          <w:szCs w:val="22"/>
          <w:lang w:val="sk-SK"/>
        </w:rPr>
        <w:t>Neaplikovateľné.</w:t>
      </w:r>
    </w:p>
    <w:p w14:paraId="58FCB063" w14:textId="77777777" w:rsidR="0043211F" w:rsidRPr="00924BE8" w:rsidRDefault="0043211F" w:rsidP="00951450">
      <w:pPr>
        <w:rPr>
          <w:noProof/>
          <w:szCs w:val="22"/>
          <w:lang w:val="sk-SK"/>
        </w:rPr>
      </w:pPr>
    </w:p>
    <w:p w14:paraId="71079875" w14:textId="217D07CB" w:rsidR="0043211F" w:rsidRPr="00924BE8" w:rsidRDefault="0058721C" w:rsidP="00951450">
      <w:pPr>
        <w:ind w:left="567" w:hanging="567"/>
        <w:outlineLvl w:val="0"/>
        <w:rPr>
          <w:noProof/>
          <w:szCs w:val="22"/>
          <w:lang w:val="sk-SK"/>
        </w:rPr>
      </w:pPr>
      <w:r w:rsidRPr="00924BE8">
        <w:rPr>
          <w:b/>
          <w:noProof/>
          <w:szCs w:val="22"/>
          <w:lang w:val="sk-SK"/>
        </w:rPr>
        <w:t>6.3</w:t>
      </w:r>
      <w:r w:rsidRPr="00924BE8">
        <w:rPr>
          <w:b/>
          <w:noProof/>
          <w:szCs w:val="22"/>
          <w:lang w:val="sk-SK"/>
        </w:rPr>
        <w:tab/>
      </w:r>
      <w:r w:rsidRPr="00924BE8">
        <w:rPr>
          <w:b/>
          <w:caps/>
          <w:noProof/>
          <w:szCs w:val="22"/>
          <w:lang w:val="sk-SK"/>
        </w:rPr>
        <w:t>č</w:t>
      </w:r>
      <w:r w:rsidRPr="00924BE8">
        <w:rPr>
          <w:b/>
          <w:noProof/>
          <w:szCs w:val="22"/>
          <w:lang w:val="sk-SK"/>
        </w:rPr>
        <w:t>as použiteľnosti</w:t>
      </w:r>
    </w:p>
    <w:p w14:paraId="4B70C02E" w14:textId="77777777" w:rsidR="0043211F" w:rsidRPr="00924BE8" w:rsidRDefault="0043211F" w:rsidP="00951450">
      <w:pPr>
        <w:rPr>
          <w:noProof/>
          <w:szCs w:val="22"/>
          <w:lang w:val="sk-SK"/>
        </w:rPr>
      </w:pPr>
    </w:p>
    <w:p w14:paraId="3F899255" w14:textId="3652747A" w:rsidR="0043211F" w:rsidRPr="00924BE8" w:rsidRDefault="0058721C" w:rsidP="00951450">
      <w:pPr>
        <w:rPr>
          <w:noProof/>
          <w:szCs w:val="22"/>
          <w:lang w:val="sk-SK"/>
        </w:rPr>
      </w:pPr>
      <w:r w:rsidRPr="00924BE8">
        <w:rPr>
          <w:noProof/>
          <w:szCs w:val="22"/>
          <w:lang w:val="sk-SK"/>
        </w:rPr>
        <w:t>2 roky</w:t>
      </w:r>
    </w:p>
    <w:p w14:paraId="1BBF96C1" w14:textId="77777777" w:rsidR="0043211F" w:rsidRPr="00924BE8" w:rsidRDefault="0043211F" w:rsidP="00951450">
      <w:pPr>
        <w:rPr>
          <w:noProof/>
          <w:szCs w:val="22"/>
          <w:lang w:val="sk-SK"/>
        </w:rPr>
      </w:pPr>
    </w:p>
    <w:p w14:paraId="200735B8" w14:textId="27DD9869" w:rsidR="0043211F" w:rsidRPr="00924BE8" w:rsidRDefault="008C45D1" w:rsidP="00951450">
      <w:pPr>
        <w:ind w:left="567" w:hanging="567"/>
        <w:outlineLvl w:val="0"/>
        <w:rPr>
          <w:b/>
          <w:noProof/>
          <w:szCs w:val="22"/>
          <w:lang w:val="sk-SK"/>
        </w:rPr>
      </w:pPr>
      <w:r w:rsidRPr="00924BE8">
        <w:rPr>
          <w:b/>
          <w:noProof/>
          <w:szCs w:val="22"/>
          <w:lang w:val="sk-SK"/>
        </w:rPr>
        <w:t>6.4</w:t>
      </w:r>
      <w:r w:rsidR="0058721C" w:rsidRPr="00924BE8">
        <w:rPr>
          <w:b/>
          <w:noProof/>
          <w:szCs w:val="22"/>
          <w:lang w:val="sk-SK"/>
        </w:rPr>
        <w:tab/>
      </w:r>
      <w:r w:rsidR="0058721C" w:rsidRPr="00924BE8">
        <w:rPr>
          <w:b/>
          <w:caps/>
          <w:noProof/>
          <w:szCs w:val="22"/>
          <w:lang w:val="sk-SK"/>
        </w:rPr>
        <w:t>š</w:t>
      </w:r>
      <w:r w:rsidR="0058721C" w:rsidRPr="00924BE8">
        <w:rPr>
          <w:b/>
          <w:noProof/>
          <w:szCs w:val="22"/>
          <w:lang w:val="sk-SK"/>
        </w:rPr>
        <w:t>peciálne upozornenie na uchovávanie</w:t>
      </w:r>
    </w:p>
    <w:p w14:paraId="4FA491E2" w14:textId="77777777" w:rsidR="0043211F" w:rsidRPr="00924BE8" w:rsidRDefault="0043211F" w:rsidP="00951450">
      <w:pPr>
        <w:ind w:left="567" w:hanging="567"/>
        <w:outlineLvl w:val="0"/>
        <w:rPr>
          <w:noProof/>
          <w:szCs w:val="22"/>
          <w:lang w:val="sk-SK"/>
        </w:rPr>
      </w:pPr>
    </w:p>
    <w:p w14:paraId="777D7439" w14:textId="68076F76" w:rsidR="0043211F" w:rsidRPr="00924BE8" w:rsidRDefault="0058721C" w:rsidP="00951450">
      <w:pPr>
        <w:rPr>
          <w:noProof/>
          <w:szCs w:val="22"/>
          <w:lang w:val="sk-SK"/>
        </w:rPr>
      </w:pPr>
      <w:r w:rsidRPr="00924BE8">
        <w:rPr>
          <w:noProof/>
          <w:szCs w:val="22"/>
          <w:lang w:val="sk-SK"/>
        </w:rPr>
        <w:t>Uchovávajte pri teplote do</w:t>
      </w:r>
      <w:r w:rsidR="00AB589E" w:rsidRPr="00924BE8">
        <w:rPr>
          <w:noProof/>
          <w:szCs w:val="22"/>
          <w:lang w:val="sk-SK"/>
        </w:rPr>
        <w:t xml:space="preserve"> 30</w:t>
      </w:r>
      <w:r w:rsidR="00D451E3" w:rsidRPr="00924BE8">
        <w:rPr>
          <w:noProof/>
          <w:szCs w:val="22"/>
          <w:lang w:val="sk-SK"/>
        </w:rPr>
        <w:t xml:space="preserve"> </w:t>
      </w:r>
      <w:r w:rsidR="00AB589E" w:rsidRPr="00924BE8">
        <w:rPr>
          <w:noProof/>
          <w:szCs w:val="22"/>
          <w:lang w:val="sk-SK"/>
        </w:rPr>
        <w:t>°C</w:t>
      </w:r>
      <w:r w:rsidR="00ED7A4D" w:rsidRPr="00924BE8">
        <w:rPr>
          <w:noProof/>
          <w:szCs w:val="22"/>
          <w:lang w:val="sk-SK"/>
        </w:rPr>
        <w:t>.</w:t>
      </w:r>
      <w:r w:rsidR="00AB589E" w:rsidRPr="00924BE8">
        <w:rPr>
          <w:noProof/>
          <w:szCs w:val="22"/>
          <w:lang w:val="sk-SK"/>
        </w:rPr>
        <w:t xml:space="preserve"> </w:t>
      </w:r>
      <w:r w:rsidRPr="00924BE8">
        <w:rPr>
          <w:noProof/>
          <w:szCs w:val="22"/>
          <w:lang w:val="sk-SK"/>
        </w:rPr>
        <w:t xml:space="preserve">Uchovávajte v </w:t>
      </w:r>
      <w:r w:rsidR="00987CFD" w:rsidRPr="00924BE8">
        <w:rPr>
          <w:noProof/>
          <w:szCs w:val="22"/>
          <w:lang w:val="sk-SK"/>
        </w:rPr>
        <w:t>pôvodnom obale na ochranu</w:t>
      </w:r>
      <w:r w:rsidRPr="00924BE8">
        <w:rPr>
          <w:noProof/>
          <w:szCs w:val="22"/>
          <w:lang w:val="sk-SK"/>
        </w:rPr>
        <w:t xml:space="preserve"> pred vlhkosťou. </w:t>
      </w:r>
    </w:p>
    <w:p w14:paraId="22E0A8D8" w14:textId="77777777" w:rsidR="0043211F" w:rsidRPr="00924BE8" w:rsidRDefault="0043211F" w:rsidP="00951450">
      <w:pPr>
        <w:rPr>
          <w:noProof/>
          <w:szCs w:val="22"/>
          <w:lang w:val="sk-SK"/>
        </w:rPr>
      </w:pPr>
    </w:p>
    <w:p w14:paraId="1FBA1CF2" w14:textId="74F0CD31" w:rsidR="0043211F" w:rsidRPr="00924BE8" w:rsidRDefault="0058721C" w:rsidP="00951450">
      <w:pPr>
        <w:spacing w:line="240" w:lineRule="auto"/>
        <w:outlineLvl w:val="0"/>
        <w:rPr>
          <w:b/>
          <w:noProof/>
          <w:szCs w:val="22"/>
          <w:lang w:val="sk-SK"/>
        </w:rPr>
      </w:pPr>
      <w:r w:rsidRPr="00924BE8">
        <w:rPr>
          <w:b/>
          <w:noProof/>
          <w:szCs w:val="22"/>
          <w:lang w:val="sk-SK"/>
        </w:rPr>
        <w:t>6.5</w:t>
      </w:r>
      <w:r w:rsidRPr="00924BE8">
        <w:rPr>
          <w:b/>
          <w:noProof/>
          <w:szCs w:val="22"/>
          <w:lang w:val="sk-SK"/>
        </w:rPr>
        <w:tab/>
        <w:t>Druh obalu a obsah balenia</w:t>
      </w:r>
    </w:p>
    <w:p w14:paraId="41F5256A" w14:textId="77777777" w:rsidR="0043211F" w:rsidRPr="00924BE8" w:rsidRDefault="0043211F" w:rsidP="00951450">
      <w:pPr>
        <w:outlineLvl w:val="0"/>
        <w:rPr>
          <w:b/>
          <w:noProof/>
          <w:szCs w:val="22"/>
          <w:lang w:val="sk-SK"/>
        </w:rPr>
      </w:pPr>
    </w:p>
    <w:p w14:paraId="74A92181" w14:textId="6D1272A6" w:rsidR="0043211F" w:rsidRPr="00924BE8" w:rsidRDefault="00FF6B09" w:rsidP="00951450">
      <w:pPr>
        <w:rPr>
          <w:noProof/>
          <w:szCs w:val="22"/>
          <w:lang w:val="sk-SK"/>
        </w:rPr>
      </w:pPr>
      <w:r w:rsidRPr="00924BE8">
        <w:rPr>
          <w:noProof/>
          <w:szCs w:val="22"/>
          <w:lang w:val="sk-SK"/>
        </w:rPr>
        <w:t>PVC/PVdC/A</w:t>
      </w:r>
      <w:r w:rsidR="00ED7A4D" w:rsidRPr="00924BE8">
        <w:rPr>
          <w:noProof/>
          <w:szCs w:val="22"/>
          <w:lang w:val="sk-SK"/>
        </w:rPr>
        <w:t>l</w:t>
      </w:r>
      <w:r w:rsidR="0058721C" w:rsidRPr="00924BE8">
        <w:rPr>
          <w:noProof/>
          <w:szCs w:val="22"/>
          <w:lang w:val="sk-SK"/>
        </w:rPr>
        <w:t xml:space="preserve"> blister, papierová škatuľka, písomná informácia pre </w:t>
      </w:r>
      <w:r w:rsidR="00C93E90" w:rsidRPr="00924BE8">
        <w:rPr>
          <w:noProof/>
          <w:szCs w:val="22"/>
          <w:lang w:val="sk-SK"/>
        </w:rPr>
        <w:t>po</w:t>
      </w:r>
      <w:r w:rsidR="0058721C" w:rsidRPr="00924BE8">
        <w:rPr>
          <w:noProof/>
          <w:szCs w:val="22"/>
          <w:lang w:val="sk-SK"/>
        </w:rPr>
        <w:t>užívateľa</w:t>
      </w:r>
      <w:r w:rsidR="00D2576D" w:rsidRPr="00924BE8">
        <w:rPr>
          <w:noProof/>
          <w:szCs w:val="22"/>
          <w:lang w:val="sk-SK"/>
        </w:rPr>
        <w:t>.</w:t>
      </w:r>
    </w:p>
    <w:p w14:paraId="17775571" w14:textId="77777777" w:rsidR="0043211F" w:rsidRPr="00924BE8" w:rsidRDefault="0043211F" w:rsidP="00951450">
      <w:pPr>
        <w:rPr>
          <w:noProof/>
          <w:szCs w:val="22"/>
          <w:lang w:val="sk-SK"/>
        </w:rPr>
      </w:pPr>
    </w:p>
    <w:p w14:paraId="1E849639" w14:textId="1F85A784" w:rsidR="00987CFD" w:rsidRPr="00924BE8" w:rsidRDefault="0058721C" w:rsidP="00951450">
      <w:pPr>
        <w:rPr>
          <w:noProof/>
          <w:color w:val="000000" w:themeColor="text1"/>
          <w:szCs w:val="22"/>
          <w:lang w:val="sk-SK"/>
        </w:rPr>
      </w:pPr>
      <w:r w:rsidRPr="00924BE8">
        <w:rPr>
          <w:noProof/>
          <w:szCs w:val="22"/>
          <w:lang w:val="sk-SK"/>
        </w:rPr>
        <w:t>Veľkos</w:t>
      </w:r>
      <w:r w:rsidR="00987CFD" w:rsidRPr="00924BE8">
        <w:rPr>
          <w:noProof/>
          <w:szCs w:val="22"/>
          <w:lang w:val="sk-SK"/>
        </w:rPr>
        <w:t>ti</w:t>
      </w:r>
      <w:r w:rsidRPr="00924BE8">
        <w:rPr>
          <w:noProof/>
          <w:szCs w:val="22"/>
          <w:lang w:val="sk-SK"/>
        </w:rPr>
        <w:t xml:space="preserve"> balen</w:t>
      </w:r>
      <w:r w:rsidR="00987CFD" w:rsidRPr="00924BE8">
        <w:rPr>
          <w:noProof/>
          <w:szCs w:val="22"/>
          <w:lang w:val="sk-SK"/>
        </w:rPr>
        <w:t>í, ktorých výdaj nie je viazaný na lekársky predpis:</w:t>
      </w:r>
      <w:r w:rsidR="00D2576D" w:rsidRPr="00924BE8">
        <w:rPr>
          <w:noProof/>
          <w:color w:val="000000" w:themeColor="text1"/>
          <w:szCs w:val="22"/>
          <w:lang w:val="sk-SK"/>
        </w:rPr>
        <w:t xml:space="preserve">8, </w:t>
      </w:r>
      <w:r w:rsidR="00FF6B09" w:rsidRPr="00924BE8">
        <w:rPr>
          <w:noProof/>
          <w:color w:val="000000" w:themeColor="text1"/>
          <w:szCs w:val="22"/>
          <w:lang w:val="sk-SK"/>
        </w:rPr>
        <w:t xml:space="preserve">10, </w:t>
      </w:r>
      <w:r w:rsidR="00D2576D" w:rsidRPr="00924BE8">
        <w:rPr>
          <w:noProof/>
          <w:color w:val="000000" w:themeColor="text1"/>
          <w:szCs w:val="22"/>
          <w:lang w:val="sk-SK"/>
        </w:rPr>
        <w:t xml:space="preserve">12, </w:t>
      </w:r>
      <w:r w:rsidR="00FF6B09" w:rsidRPr="00924BE8">
        <w:rPr>
          <w:noProof/>
          <w:color w:val="000000" w:themeColor="text1"/>
          <w:szCs w:val="22"/>
          <w:lang w:val="sk-SK"/>
        </w:rPr>
        <w:t xml:space="preserve">20, </w:t>
      </w:r>
      <w:r w:rsidR="00D2576D" w:rsidRPr="00924BE8">
        <w:rPr>
          <w:noProof/>
          <w:color w:val="000000" w:themeColor="text1"/>
          <w:szCs w:val="22"/>
          <w:lang w:val="sk-SK"/>
        </w:rPr>
        <w:t xml:space="preserve">24, </w:t>
      </w:r>
      <w:r w:rsidR="004526CD" w:rsidRPr="00924BE8">
        <w:rPr>
          <w:noProof/>
          <w:color w:val="000000" w:themeColor="text1"/>
          <w:szCs w:val="22"/>
          <w:lang w:val="sk-SK"/>
        </w:rPr>
        <w:t xml:space="preserve">28, </w:t>
      </w:r>
      <w:r w:rsidR="00FF6B09" w:rsidRPr="00924BE8">
        <w:rPr>
          <w:noProof/>
          <w:color w:val="000000" w:themeColor="text1"/>
          <w:szCs w:val="22"/>
          <w:lang w:val="sk-SK"/>
        </w:rPr>
        <w:t xml:space="preserve">30, </w:t>
      </w:r>
      <w:r w:rsidR="00D2576D" w:rsidRPr="00924BE8">
        <w:rPr>
          <w:noProof/>
          <w:color w:val="000000" w:themeColor="text1"/>
          <w:szCs w:val="22"/>
          <w:lang w:val="sk-SK"/>
        </w:rPr>
        <w:t xml:space="preserve">36, 40 </w:t>
      </w:r>
      <w:r w:rsidR="00987CFD" w:rsidRPr="00924BE8">
        <w:rPr>
          <w:noProof/>
          <w:color w:val="000000" w:themeColor="text1"/>
          <w:szCs w:val="22"/>
          <w:lang w:val="sk-SK"/>
        </w:rPr>
        <w:t xml:space="preserve">a </w:t>
      </w:r>
      <w:r w:rsidR="00D2576D" w:rsidRPr="00924BE8">
        <w:rPr>
          <w:noProof/>
          <w:color w:val="000000" w:themeColor="text1"/>
          <w:szCs w:val="22"/>
          <w:lang w:val="sk-SK"/>
        </w:rPr>
        <w:t>48</w:t>
      </w:r>
      <w:r w:rsidR="00987CFD" w:rsidRPr="00924BE8">
        <w:rPr>
          <w:noProof/>
          <w:color w:val="000000" w:themeColor="text1"/>
          <w:szCs w:val="22"/>
          <w:lang w:val="sk-SK"/>
        </w:rPr>
        <w:t xml:space="preserve"> tabliet.</w:t>
      </w:r>
      <w:r w:rsidR="00D2576D" w:rsidRPr="00924BE8">
        <w:rPr>
          <w:noProof/>
          <w:color w:val="000000" w:themeColor="text1"/>
          <w:szCs w:val="22"/>
          <w:lang w:val="sk-SK"/>
        </w:rPr>
        <w:t xml:space="preserve"> </w:t>
      </w:r>
    </w:p>
    <w:p w14:paraId="4C2A264D" w14:textId="091D97DB" w:rsidR="0043211F" w:rsidRPr="00924BE8" w:rsidRDefault="00987CFD" w:rsidP="00951450">
      <w:pPr>
        <w:rPr>
          <w:noProof/>
          <w:color w:val="000000" w:themeColor="text1"/>
          <w:szCs w:val="22"/>
          <w:lang w:val="sk-SK"/>
        </w:rPr>
      </w:pPr>
      <w:r w:rsidRPr="00924BE8">
        <w:rPr>
          <w:noProof/>
          <w:szCs w:val="22"/>
          <w:lang w:val="sk-SK"/>
        </w:rPr>
        <w:t>Veľkosti balení, ktorých výdaj je viazaný na lekársky predpis:</w:t>
      </w:r>
      <w:r w:rsidRPr="00924BE8">
        <w:rPr>
          <w:noProof/>
          <w:color w:val="000000" w:themeColor="text1"/>
          <w:szCs w:val="22"/>
          <w:lang w:val="sk-SK"/>
        </w:rPr>
        <w:t xml:space="preserve"> </w:t>
      </w:r>
      <w:r w:rsidR="00FF6B09" w:rsidRPr="00924BE8">
        <w:rPr>
          <w:noProof/>
          <w:color w:val="000000" w:themeColor="text1"/>
          <w:szCs w:val="22"/>
          <w:lang w:val="sk-SK"/>
        </w:rPr>
        <w:t xml:space="preserve">50, </w:t>
      </w:r>
      <w:r w:rsidR="004526CD" w:rsidRPr="00924BE8">
        <w:rPr>
          <w:noProof/>
          <w:color w:val="000000" w:themeColor="text1"/>
          <w:szCs w:val="22"/>
          <w:lang w:val="sk-SK"/>
        </w:rPr>
        <w:t xml:space="preserve">56, </w:t>
      </w:r>
      <w:r w:rsidR="00FF6B09" w:rsidRPr="00924BE8">
        <w:rPr>
          <w:noProof/>
          <w:color w:val="000000" w:themeColor="text1"/>
          <w:szCs w:val="22"/>
          <w:lang w:val="sk-SK"/>
        </w:rPr>
        <w:t xml:space="preserve">60, </w:t>
      </w:r>
      <w:r w:rsidR="00D2576D" w:rsidRPr="00924BE8">
        <w:rPr>
          <w:noProof/>
          <w:color w:val="000000" w:themeColor="text1"/>
          <w:szCs w:val="22"/>
          <w:lang w:val="sk-SK"/>
        </w:rPr>
        <w:t xml:space="preserve">70, 72, 80, </w:t>
      </w:r>
      <w:r w:rsidR="004526CD" w:rsidRPr="00924BE8">
        <w:rPr>
          <w:noProof/>
          <w:color w:val="000000" w:themeColor="text1"/>
          <w:szCs w:val="22"/>
          <w:lang w:val="sk-SK"/>
        </w:rPr>
        <w:t xml:space="preserve">84, </w:t>
      </w:r>
      <w:r w:rsidR="00DE6C23" w:rsidRPr="00924BE8">
        <w:rPr>
          <w:noProof/>
          <w:color w:val="000000" w:themeColor="text1"/>
          <w:szCs w:val="22"/>
          <w:lang w:val="sk-SK"/>
        </w:rPr>
        <w:t>90 a 100 tabliet</w:t>
      </w:r>
      <w:r w:rsidR="00FF6B09" w:rsidRPr="00924BE8">
        <w:rPr>
          <w:noProof/>
          <w:color w:val="000000" w:themeColor="text1"/>
          <w:szCs w:val="22"/>
          <w:lang w:val="sk-SK"/>
        </w:rPr>
        <w:t>.</w:t>
      </w:r>
    </w:p>
    <w:p w14:paraId="57A9012E" w14:textId="657826BA" w:rsidR="0043211F" w:rsidRPr="00924BE8" w:rsidRDefault="0043211F" w:rsidP="00951450">
      <w:pPr>
        <w:tabs>
          <w:tab w:val="clear" w:pos="567"/>
          <w:tab w:val="left" w:pos="1372"/>
        </w:tabs>
        <w:rPr>
          <w:noProof/>
          <w:color w:val="000000" w:themeColor="text1"/>
          <w:szCs w:val="22"/>
          <w:lang w:val="sk-SK"/>
        </w:rPr>
      </w:pPr>
    </w:p>
    <w:p w14:paraId="099F2D89" w14:textId="15E9DE09" w:rsidR="0043211F" w:rsidRPr="00924BE8" w:rsidRDefault="0058721C" w:rsidP="00951450">
      <w:pPr>
        <w:rPr>
          <w:noProof/>
          <w:szCs w:val="22"/>
          <w:lang w:val="sk-SK"/>
        </w:rPr>
      </w:pPr>
      <w:r w:rsidRPr="00924BE8">
        <w:rPr>
          <w:noProof/>
          <w:szCs w:val="22"/>
          <w:lang w:val="sk-SK"/>
        </w:rPr>
        <w:t>Na trh nemusia byť uvedené všetky veľkosti balenia.</w:t>
      </w:r>
    </w:p>
    <w:p w14:paraId="3AA2A2DB" w14:textId="77777777" w:rsidR="0043211F" w:rsidRPr="00924BE8" w:rsidRDefault="0043211F" w:rsidP="00951450">
      <w:pPr>
        <w:rPr>
          <w:noProof/>
          <w:szCs w:val="22"/>
          <w:lang w:val="sk-SK"/>
        </w:rPr>
      </w:pPr>
    </w:p>
    <w:p w14:paraId="0C4E8D58" w14:textId="7B7F9CFB" w:rsidR="0043211F" w:rsidRPr="00924BE8" w:rsidRDefault="0058721C" w:rsidP="00951450">
      <w:pPr>
        <w:keepNext/>
        <w:ind w:left="567" w:hanging="567"/>
        <w:outlineLvl w:val="0"/>
        <w:rPr>
          <w:noProof/>
          <w:szCs w:val="22"/>
          <w:lang w:val="sk-SK"/>
        </w:rPr>
      </w:pPr>
      <w:bookmarkStart w:id="0" w:name="OLE_LINK1"/>
      <w:r w:rsidRPr="00924BE8">
        <w:rPr>
          <w:b/>
          <w:noProof/>
          <w:szCs w:val="22"/>
          <w:lang w:val="sk-SK"/>
        </w:rPr>
        <w:lastRenderedPageBreak/>
        <w:t>6.6</w:t>
      </w:r>
      <w:r w:rsidRPr="00924BE8">
        <w:rPr>
          <w:b/>
          <w:noProof/>
          <w:szCs w:val="22"/>
          <w:lang w:val="sk-SK"/>
        </w:rPr>
        <w:tab/>
      </w:r>
      <w:r w:rsidRPr="00924BE8">
        <w:rPr>
          <w:b/>
          <w:caps/>
          <w:noProof/>
          <w:szCs w:val="22"/>
          <w:lang w:val="sk-SK"/>
        </w:rPr>
        <w:t>š</w:t>
      </w:r>
      <w:r w:rsidRPr="00924BE8">
        <w:rPr>
          <w:b/>
          <w:noProof/>
          <w:szCs w:val="22"/>
          <w:lang w:val="sk-SK"/>
        </w:rPr>
        <w:t>peciálne opatrenia na likvidáciu</w:t>
      </w:r>
    </w:p>
    <w:p w14:paraId="3C911E05" w14:textId="77777777" w:rsidR="0043211F" w:rsidRPr="00924BE8" w:rsidRDefault="0043211F" w:rsidP="00951450">
      <w:pPr>
        <w:keepNext/>
        <w:rPr>
          <w:noProof/>
          <w:szCs w:val="22"/>
          <w:lang w:val="sk-SK"/>
        </w:rPr>
      </w:pPr>
    </w:p>
    <w:p w14:paraId="2639705F" w14:textId="4D729B1D" w:rsidR="0043211F" w:rsidRPr="00924BE8" w:rsidRDefault="0058721C" w:rsidP="00951450">
      <w:pPr>
        <w:rPr>
          <w:lang w:val="sk-SK"/>
        </w:rPr>
      </w:pPr>
      <w:r w:rsidRPr="00924BE8">
        <w:rPr>
          <w:lang w:val="sk-SK"/>
        </w:rPr>
        <w:t>Žiadne zvláštne požiadavky</w:t>
      </w:r>
      <w:r w:rsidR="00987CFD" w:rsidRPr="00924BE8">
        <w:rPr>
          <w:lang w:val="sk-SK"/>
        </w:rPr>
        <w:t>.</w:t>
      </w:r>
    </w:p>
    <w:p w14:paraId="0498BC17" w14:textId="77777777" w:rsidR="0043211F" w:rsidRPr="00924BE8" w:rsidRDefault="0043211F" w:rsidP="00951450">
      <w:pPr>
        <w:rPr>
          <w:lang w:val="sk-SK"/>
        </w:rPr>
      </w:pPr>
    </w:p>
    <w:bookmarkEnd w:id="0"/>
    <w:p w14:paraId="72746E15" w14:textId="77777777" w:rsidR="0043211F" w:rsidRPr="00924BE8" w:rsidRDefault="0043211F" w:rsidP="00951450">
      <w:pPr>
        <w:rPr>
          <w:noProof/>
          <w:szCs w:val="22"/>
          <w:lang w:val="sk-SK"/>
        </w:rPr>
      </w:pPr>
    </w:p>
    <w:p w14:paraId="77B01084" w14:textId="457CBEE4" w:rsidR="0043211F" w:rsidRPr="00924BE8" w:rsidRDefault="008C45D1" w:rsidP="00951450">
      <w:pPr>
        <w:ind w:left="567" w:hanging="567"/>
        <w:rPr>
          <w:noProof/>
          <w:szCs w:val="22"/>
          <w:lang w:val="sk-SK"/>
        </w:rPr>
      </w:pPr>
      <w:r w:rsidRPr="00924BE8">
        <w:rPr>
          <w:b/>
          <w:noProof/>
          <w:szCs w:val="22"/>
          <w:lang w:val="sk-SK"/>
        </w:rPr>
        <w:t>7</w:t>
      </w:r>
      <w:r w:rsidR="0058721C" w:rsidRPr="00924BE8">
        <w:rPr>
          <w:b/>
          <w:noProof/>
          <w:szCs w:val="22"/>
          <w:lang w:val="sk-SK"/>
        </w:rPr>
        <w:t>.</w:t>
      </w:r>
      <w:r w:rsidR="0058721C" w:rsidRPr="00924BE8">
        <w:rPr>
          <w:b/>
          <w:noProof/>
          <w:szCs w:val="22"/>
          <w:lang w:val="sk-SK"/>
        </w:rPr>
        <w:tab/>
      </w:r>
      <w:r w:rsidR="0058721C" w:rsidRPr="00924BE8">
        <w:rPr>
          <w:b/>
          <w:caps/>
          <w:noProof/>
          <w:szCs w:val="22"/>
          <w:lang w:val="sk-SK"/>
        </w:rPr>
        <w:t>DRžITEľ ROZHODNUTIA O REGISTRáCII</w:t>
      </w:r>
    </w:p>
    <w:p w14:paraId="38767F94" w14:textId="77777777" w:rsidR="0043211F" w:rsidRPr="00924BE8" w:rsidRDefault="0043211F" w:rsidP="00951450">
      <w:pPr>
        <w:rPr>
          <w:noProof/>
          <w:szCs w:val="22"/>
          <w:lang w:val="sk-SK"/>
        </w:rPr>
      </w:pPr>
    </w:p>
    <w:p w14:paraId="55A1E711" w14:textId="442D7260" w:rsidR="00020649" w:rsidRPr="00924BE8" w:rsidRDefault="00020649" w:rsidP="00951450">
      <w:pPr>
        <w:rPr>
          <w:szCs w:val="22"/>
          <w:lang w:val="sk-SK"/>
        </w:rPr>
      </w:pPr>
      <w:r w:rsidRPr="00924BE8">
        <w:rPr>
          <w:szCs w:val="22"/>
          <w:lang w:val="sk-SK"/>
        </w:rPr>
        <w:t>Dr. Max Pharma s.r.o.</w:t>
      </w:r>
    </w:p>
    <w:p w14:paraId="3F2A694B" w14:textId="074BAD40" w:rsidR="00020649" w:rsidRPr="00924BE8" w:rsidRDefault="001319CC" w:rsidP="00951450">
      <w:pPr>
        <w:rPr>
          <w:szCs w:val="22"/>
          <w:lang w:val="sk-SK"/>
        </w:rPr>
      </w:pPr>
      <w:r w:rsidRPr="00924BE8">
        <w:rPr>
          <w:szCs w:val="22"/>
          <w:lang w:val="sk-SK"/>
        </w:rPr>
        <w:t xml:space="preserve">Na </w:t>
      </w:r>
      <w:proofErr w:type="spellStart"/>
      <w:r w:rsidRPr="00924BE8">
        <w:rPr>
          <w:szCs w:val="22"/>
          <w:lang w:val="sk-SK"/>
        </w:rPr>
        <w:t>Florenci</w:t>
      </w:r>
      <w:proofErr w:type="spellEnd"/>
      <w:r w:rsidRPr="00924BE8">
        <w:rPr>
          <w:szCs w:val="22"/>
          <w:lang w:val="sk-SK"/>
        </w:rPr>
        <w:t xml:space="preserve"> 2116/15</w:t>
      </w:r>
    </w:p>
    <w:p w14:paraId="7D42199B" w14:textId="5BBCF306" w:rsidR="00924BE8" w:rsidRPr="00924BE8" w:rsidRDefault="00924BE8" w:rsidP="00951450">
      <w:pPr>
        <w:rPr>
          <w:szCs w:val="22"/>
          <w:lang w:val="sk-SK"/>
        </w:rPr>
      </w:pPr>
      <w:r w:rsidRPr="00924BE8">
        <w:rPr>
          <w:szCs w:val="22"/>
          <w:lang w:val="sk-SK"/>
        </w:rPr>
        <w:t xml:space="preserve">Nové </w:t>
      </w:r>
      <w:proofErr w:type="spellStart"/>
      <w:r w:rsidRPr="00924BE8">
        <w:rPr>
          <w:szCs w:val="22"/>
          <w:lang w:val="sk-SK"/>
        </w:rPr>
        <w:t>Město</w:t>
      </w:r>
      <w:proofErr w:type="spellEnd"/>
    </w:p>
    <w:p w14:paraId="59162E39" w14:textId="4EC794E1" w:rsidR="00020649" w:rsidRPr="00924BE8" w:rsidRDefault="00020649" w:rsidP="00951450">
      <w:pPr>
        <w:rPr>
          <w:szCs w:val="22"/>
          <w:lang w:val="sk-SK"/>
        </w:rPr>
      </w:pPr>
      <w:r w:rsidRPr="00924BE8">
        <w:rPr>
          <w:szCs w:val="22"/>
          <w:lang w:val="sk-SK"/>
        </w:rPr>
        <w:t>110 00</w:t>
      </w:r>
      <w:r w:rsidR="00D41050" w:rsidRPr="00924BE8">
        <w:rPr>
          <w:szCs w:val="22"/>
          <w:lang w:val="sk-SK"/>
        </w:rPr>
        <w:t xml:space="preserve"> Praha</w:t>
      </w:r>
      <w:r w:rsidR="00924BE8" w:rsidRPr="00924BE8">
        <w:rPr>
          <w:szCs w:val="22"/>
          <w:lang w:val="sk-SK"/>
        </w:rPr>
        <w:t xml:space="preserve"> 1</w:t>
      </w:r>
    </w:p>
    <w:p w14:paraId="350932B3" w14:textId="4F825A14" w:rsidR="0043211F" w:rsidRPr="00924BE8" w:rsidRDefault="001319CC" w:rsidP="00951450">
      <w:pPr>
        <w:rPr>
          <w:noProof/>
          <w:szCs w:val="22"/>
          <w:lang w:val="sk-SK"/>
        </w:rPr>
      </w:pPr>
      <w:r w:rsidRPr="00924BE8">
        <w:rPr>
          <w:szCs w:val="22"/>
          <w:lang w:val="sk-SK"/>
        </w:rPr>
        <w:t>Česká republika</w:t>
      </w:r>
    </w:p>
    <w:p w14:paraId="3CEAC004" w14:textId="77777777" w:rsidR="0043211F" w:rsidRPr="00924BE8" w:rsidRDefault="0043211F" w:rsidP="00951450">
      <w:pPr>
        <w:rPr>
          <w:noProof/>
          <w:szCs w:val="22"/>
          <w:lang w:val="sk-SK"/>
        </w:rPr>
      </w:pPr>
    </w:p>
    <w:p w14:paraId="14D51BC5" w14:textId="77777777" w:rsidR="0043211F" w:rsidRPr="00924BE8" w:rsidRDefault="0043211F" w:rsidP="00951450">
      <w:pPr>
        <w:rPr>
          <w:noProof/>
          <w:szCs w:val="22"/>
          <w:lang w:val="sk-SK"/>
        </w:rPr>
      </w:pPr>
    </w:p>
    <w:p w14:paraId="4E96FE87" w14:textId="3E254DFB" w:rsidR="0043211F" w:rsidRPr="00924BE8" w:rsidRDefault="0058721C" w:rsidP="00951450">
      <w:pPr>
        <w:ind w:left="567" w:hanging="567"/>
        <w:rPr>
          <w:b/>
          <w:noProof/>
          <w:szCs w:val="22"/>
          <w:lang w:val="sk-SK"/>
        </w:rPr>
      </w:pPr>
      <w:r w:rsidRPr="00924BE8">
        <w:rPr>
          <w:b/>
          <w:noProof/>
          <w:szCs w:val="22"/>
          <w:lang w:val="sk-SK"/>
        </w:rPr>
        <w:t>8.</w:t>
      </w:r>
      <w:r w:rsidRPr="00924BE8">
        <w:rPr>
          <w:b/>
          <w:noProof/>
          <w:szCs w:val="22"/>
          <w:lang w:val="sk-SK"/>
        </w:rPr>
        <w:tab/>
      </w:r>
      <w:r w:rsidRPr="00924BE8">
        <w:rPr>
          <w:b/>
          <w:caps/>
          <w:noProof/>
          <w:szCs w:val="22"/>
          <w:lang w:val="sk-SK"/>
        </w:rPr>
        <w:t>rEGISTRAčNé číSLO</w:t>
      </w:r>
    </w:p>
    <w:p w14:paraId="11AF5018" w14:textId="77777777" w:rsidR="0043211F" w:rsidRPr="00924BE8" w:rsidRDefault="0043211F" w:rsidP="00951450">
      <w:pPr>
        <w:rPr>
          <w:noProof/>
          <w:szCs w:val="22"/>
          <w:lang w:val="sk-SK"/>
        </w:rPr>
      </w:pPr>
    </w:p>
    <w:p w14:paraId="0DA07466" w14:textId="5D174D68" w:rsidR="0060526B" w:rsidRPr="00924BE8" w:rsidRDefault="000163A6" w:rsidP="00951450">
      <w:pPr>
        <w:rPr>
          <w:noProof/>
          <w:szCs w:val="22"/>
          <w:lang w:val="sk-SK"/>
        </w:rPr>
      </w:pPr>
      <w:r w:rsidRPr="000163A6">
        <w:rPr>
          <w:noProof/>
          <w:szCs w:val="22"/>
          <w:lang w:val="sk-SK"/>
        </w:rPr>
        <w:t>07/0073/17-S</w:t>
      </w:r>
    </w:p>
    <w:p w14:paraId="5F9E3210" w14:textId="77777777" w:rsidR="00FF6B09" w:rsidRPr="00924BE8" w:rsidRDefault="00FF6B09" w:rsidP="00951450">
      <w:pPr>
        <w:rPr>
          <w:noProof/>
          <w:szCs w:val="22"/>
          <w:lang w:val="sk-SK"/>
        </w:rPr>
      </w:pPr>
    </w:p>
    <w:p w14:paraId="52F374D1" w14:textId="77777777" w:rsidR="00FF6B09" w:rsidRPr="00924BE8" w:rsidRDefault="00FF6B09" w:rsidP="00951450">
      <w:pPr>
        <w:rPr>
          <w:noProof/>
          <w:szCs w:val="22"/>
          <w:lang w:val="sk-SK"/>
        </w:rPr>
      </w:pPr>
    </w:p>
    <w:p w14:paraId="60D54A12" w14:textId="0DEA6464" w:rsidR="008C45D1" w:rsidRPr="00924BE8" w:rsidRDefault="008C45D1" w:rsidP="00951450">
      <w:pPr>
        <w:ind w:left="567" w:hanging="567"/>
        <w:rPr>
          <w:noProof/>
          <w:szCs w:val="22"/>
          <w:lang w:val="sk-SK"/>
        </w:rPr>
      </w:pPr>
      <w:r w:rsidRPr="00924BE8">
        <w:rPr>
          <w:b/>
          <w:noProof/>
          <w:szCs w:val="22"/>
          <w:lang w:val="sk-SK"/>
        </w:rPr>
        <w:t>9.</w:t>
      </w:r>
      <w:r w:rsidRPr="00924BE8">
        <w:rPr>
          <w:b/>
          <w:noProof/>
          <w:szCs w:val="22"/>
          <w:lang w:val="sk-SK"/>
        </w:rPr>
        <w:tab/>
      </w:r>
      <w:r w:rsidR="0058721C" w:rsidRPr="00924BE8">
        <w:rPr>
          <w:b/>
          <w:noProof/>
          <w:szCs w:val="22"/>
          <w:lang w:val="sk-SK"/>
        </w:rPr>
        <w:t>DÁTUM PRVEJ REGISTRÁCIE/PREDĹŽENIA REGISTRÁCIE</w:t>
      </w:r>
    </w:p>
    <w:p w14:paraId="71876DB3" w14:textId="77777777" w:rsidR="008C45D1" w:rsidRPr="00924BE8" w:rsidRDefault="008C45D1" w:rsidP="00951450">
      <w:pPr>
        <w:rPr>
          <w:i/>
          <w:noProof/>
          <w:szCs w:val="22"/>
          <w:lang w:val="sk-SK"/>
        </w:rPr>
      </w:pPr>
    </w:p>
    <w:p w14:paraId="73887212" w14:textId="23AC3361" w:rsidR="008C45D1" w:rsidRPr="00924BE8" w:rsidRDefault="0058721C" w:rsidP="00951450">
      <w:pPr>
        <w:rPr>
          <w:i/>
          <w:noProof/>
          <w:szCs w:val="22"/>
          <w:lang w:val="sk-SK"/>
        </w:rPr>
      </w:pPr>
      <w:r w:rsidRPr="00924BE8">
        <w:rPr>
          <w:noProof/>
          <w:szCs w:val="22"/>
          <w:lang w:val="sk-SK"/>
        </w:rPr>
        <w:t>Dátum prvej registrácie</w:t>
      </w:r>
      <w:r w:rsidR="009B28EF" w:rsidRPr="00924BE8">
        <w:rPr>
          <w:noProof/>
          <w:szCs w:val="22"/>
          <w:lang w:val="sk-SK"/>
        </w:rPr>
        <w:t>:</w:t>
      </w:r>
    </w:p>
    <w:p w14:paraId="548D1B18" w14:textId="77777777" w:rsidR="008C45D1" w:rsidRPr="00924BE8" w:rsidRDefault="008C45D1" w:rsidP="00951450">
      <w:pPr>
        <w:rPr>
          <w:noProof/>
          <w:szCs w:val="22"/>
          <w:lang w:val="sk-SK"/>
        </w:rPr>
      </w:pPr>
    </w:p>
    <w:p w14:paraId="4455399E" w14:textId="77777777" w:rsidR="008C45D1" w:rsidRPr="00924BE8" w:rsidRDefault="008C45D1" w:rsidP="00951450">
      <w:pPr>
        <w:rPr>
          <w:noProof/>
          <w:szCs w:val="22"/>
          <w:lang w:val="sk-SK"/>
        </w:rPr>
      </w:pPr>
    </w:p>
    <w:p w14:paraId="14902A55" w14:textId="74E5196C" w:rsidR="008C45D1" w:rsidRPr="000E08A1" w:rsidRDefault="0058721C" w:rsidP="00951450">
      <w:pPr>
        <w:ind w:left="567" w:hanging="567"/>
        <w:rPr>
          <w:b/>
          <w:noProof/>
          <w:szCs w:val="22"/>
          <w:lang w:val="sk-SK"/>
        </w:rPr>
      </w:pPr>
      <w:r w:rsidRPr="00924BE8">
        <w:rPr>
          <w:b/>
          <w:noProof/>
          <w:szCs w:val="22"/>
          <w:lang w:val="sk-SK"/>
        </w:rPr>
        <w:t>10.</w:t>
      </w:r>
      <w:r w:rsidRPr="00924BE8">
        <w:rPr>
          <w:b/>
          <w:noProof/>
          <w:szCs w:val="22"/>
          <w:lang w:val="sk-SK"/>
        </w:rPr>
        <w:tab/>
      </w:r>
      <w:r w:rsidRPr="00924BE8">
        <w:rPr>
          <w:b/>
          <w:caps/>
          <w:noProof/>
          <w:szCs w:val="22"/>
          <w:lang w:val="sk-SK"/>
        </w:rPr>
        <w:t>DáTUM REVíZIE TEXTU</w:t>
      </w:r>
    </w:p>
    <w:p w14:paraId="79B4C0BD" w14:textId="77777777" w:rsidR="008C45D1" w:rsidRPr="000E08A1" w:rsidRDefault="008C45D1" w:rsidP="00951450">
      <w:pPr>
        <w:rPr>
          <w:noProof/>
          <w:szCs w:val="22"/>
          <w:lang w:val="sk-SK"/>
        </w:rPr>
      </w:pPr>
    </w:p>
    <w:p w14:paraId="33B42D22" w14:textId="3B9F4DD4" w:rsidR="00020649" w:rsidRPr="000E08A1" w:rsidRDefault="001A7249" w:rsidP="00951450">
      <w:pPr>
        <w:rPr>
          <w:noProof/>
          <w:szCs w:val="22"/>
          <w:lang w:val="sk-SK"/>
        </w:rPr>
      </w:pPr>
      <w:r>
        <w:rPr>
          <w:noProof/>
          <w:szCs w:val="22"/>
          <w:lang w:val="sk-SK"/>
        </w:rPr>
        <w:t>03/2017</w:t>
      </w:r>
      <w:bookmarkStart w:id="1" w:name="_GoBack"/>
      <w:bookmarkEnd w:id="1"/>
    </w:p>
    <w:p w14:paraId="5A16307B" w14:textId="77777777" w:rsidR="001B2B98" w:rsidRPr="000E08A1" w:rsidRDefault="001B2B98" w:rsidP="00951450">
      <w:pPr>
        <w:rPr>
          <w:lang w:val="sk-SK"/>
        </w:rPr>
      </w:pPr>
    </w:p>
    <w:sectPr w:rsidR="001B2B98" w:rsidRPr="000E08A1" w:rsidSect="0097633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70EFC" w14:textId="77777777" w:rsidR="0002576C" w:rsidRDefault="0002576C" w:rsidP="00B27C5C">
      <w:pPr>
        <w:spacing w:line="240" w:lineRule="auto"/>
      </w:pPr>
      <w:r>
        <w:separator/>
      </w:r>
    </w:p>
  </w:endnote>
  <w:endnote w:type="continuationSeparator" w:id="0">
    <w:p w14:paraId="28B05781" w14:textId="77777777" w:rsidR="0002576C" w:rsidRDefault="0002576C" w:rsidP="00B27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9512D" w14:textId="6C2A2A53" w:rsidR="00DD4C72" w:rsidRPr="001F200A" w:rsidRDefault="00DD4C72" w:rsidP="001F200A">
    <w:pPr>
      <w:pStyle w:val="Pta"/>
      <w:jc w:val="center"/>
      <w:rPr>
        <w:sz w:val="18"/>
      </w:rPr>
    </w:pPr>
    <w:r w:rsidRPr="001F200A">
      <w:rPr>
        <w:rStyle w:val="slostrany"/>
        <w:rFonts w:cs="Arial"/>
        <w:sz w:val="18"/>
      </w:rPr>
      <w:fldChar w:fldCharType="begin"/>
    </w:r>
    <w:r w:rsidRPr="001F200A">
      <w:rPr>
        <w:rStyle w:val="slostrany"/>
        <w:rFonts w:cs="Arial"/>
        <w:sz w:val="18"/>
      </w:rPr>
      <w:instrText xml:space="preserve">PAGE  </w:instrText>
    </w:r>
    <w:r w:rsidRPr="001F200A">
      <w:rPr>
        <w:rStyle w:val="slostrany"/>
        <w:rFonts w:cs="Arial"/>
        <w:sz w:val="18"/>
      </w:rPr>
      <w:fldChar w:fldCharType="separate"/>
    </w:r>
    <w:r w:rsidR="001A7249">
      <w:rPr>
        <w:rStyle w:val="slostrany"/>
        <w:rFonts w:cs="Arial"/>
        <w:noProof/>
        <w:sz w:val="18"/>
      </w:rPr>
      <w:t>8</w:t>
    </w:r>
    <w:r w:rsidRPr="001F200A">
      <w:rPr>
        <w:rStyle w:val="slostrany"/>
        <w:rFonts w:cs="Arial"/>
        <w:sz w:val="18"/>
      </w:rPr>
      <w:fldChar w:fldCharType="end"/>
    </w:r>
    <w:r w:rsidRPr="001F200A">
      <w:rPr>
        <w:rStyle w:val="slostrany"/>
        <w:rFonts w:cs="Arial"/>
        <w:sz w:val="12"/>
      </w:rPr>
      <w:t>/</w:t>
    </w:r>
    <w:fldSimple w:instr=" NUMPAGES   \* MERGEFORMAT ">
      <w:r w:rsidR="001A7249" w:rsidRPr="001A7249">
        <w:rPr>
          <w:rStyle w:val="slostrany"/>
          <w:rFonts w:cs="Arial"/>
          <w:noProof/>
          <w:sz w:val="18"/>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68DB4" w14:textId="77777777" w:rsidR="0002576C" w:rsidRDefault="0002576C" w:rsidP="00B27C5C">
      <w:pPr>
        <w:spacing w:line="240" w:lineRule="auto"/>
      </w:pPr>
      <w:r>
        <w:separator/>
      </w:r>
    </w:p>
  </w:footnote>
  <w:footnote w:type="continuationSeparator" w:id="0">
    <w:p w14:paraId="209D57E0" w14:textId="77777777" w:rsidR="0002576C" w:rsidRDefault="0002576C" w:rsidP="00B27C5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438D3"/>
    <w:multiLevelType w:val="hybridMultilevel"/>
    <w:tmpl w:val="83BAFA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EB1B49"/>
    <w:multiLevelType w:val="hybridMultilevel"/>
    <w:tmpl w:val="EFE0E812"/>
    <w:lvl w:ilvl="0" w:tplc="A9967A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6E3266F"/>
    <w:multiLevelType w:val="hybridMultilevel"/>
    <w:tmpl w:val="7772BB54"/>
    <w:lvl w:ilvl="0" w:tplc="E8E8AAA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D127D7F"/>
    <w:multiLevelType w:val="hybridMultilevel"/>
    <w:tmpl w:val="7E9EFDB4"/>
    <w:lvl w:ilvl="0" w:tplc="A9967A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7982AF6"/>
    <w:multiLevelType w:val="hybridMultilevel"/>
    <w:tmpl w:val="8BA0E346"/>
    <w:lvl w:ilvl="0" w:tplc="8BDA993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8C07E0C"/>
    <w:multiLevelType w:val="hybridMultilevel"/>
    <w:tmpl w:val="473646AC"/>
    <w:lvl w:ilvl="0" w:tplc="62A48306">
      <w:start w:val="1"/>
      <w:numFmt w:val="bullet"/>
      <w:lvlText w:val=""/>
      <w:lvlJc w:val="left"/>
      <w:pPr>
        <w:ind w:left="1592" w:hanging="360"/>
      </w:pPr>
      <w:rPr>
        <w:rFonts w:ascii="Symbol" w:hAnsi="Symbol" w:hint="default"/>
      </w:rPr>
    </w:lvl>
    <w:lvl w:ilvl="1" w:tplc="041B0003" w:tentative="1">
      <w:start w:val="1"/>
      <w:numFmt w:val="bullet"/>
      <w:lvlText w:val="o"/>
      <w:lvlJc w:val="left"/>
      <w:pPr>
        <w:ind w:left="2312" w:hanging="360"/>
      </w:pPr>
      <w:rPr>
        <w:rFonts w:ascii="Courier New" w:hAnsi="Courier New" w:cs="Courier New" w:hint="default"/>
      </w:rPr>
    </w:lvl>
    <w:lvl w:ilvl="2" w:tplc="041B0005" w:tentative="1">
      <w:start w:val="1"/>
      <w:numFmt w:val="bullet"/>
      <w:lvlText w:val=""/>
      <w:lvlJc w:val="left"/>
      <w:pPr>
        <w:ind w:left="3032" w:hanging="360"/>
      </w:pPr>
      <w:rPr>
        <w:rFonts w:ascii="Wingdings" w:hAnsi="Wingdings" w:hint="default"/>
      </w:rPr>
    </w:lvl>
    <w:lvl w:ilvl="3" w:tplc="041B0001" w:tentative="1">
      <w:start w:val="1"/>
      <w:numFmt w:val="bullet"/>
      <w:lvlText w:val=""/>
      <w:lvlJc w:val="left"/>
      <w:pPr>
        <w:ind w:left="3752" w:hanging="360"/>
      </w:pPr>
      <w:rPr>
        <w:rFonts w:ascii="Symbol" w:hAnsi="Symbol" w:hint="default"/>
      </w:rPr>
    </w:lvl>
    <w:lvl w:ilvl="4" w:tplc="041B0003" w:tentative="1">
      <w:start w:val="1"/>
      <w:numFmt w:val="bullet"/>
      <w:lvlText w:val="o"/>
      <w:lvlJc w:val="left"/>
      <w:pPr>
        <w:ind w:left="4472" w:hanging="360"/>
      </w:pPr>
      <w:rPr>
        <w:rFonts w:ascii="Courier New" w:hAnsi="Courier New" w:cs="Courier New" w:hint="default"/>
      </w:rPr>
    </w:lvl>
    <w:lvl w:ilvl="5" w:tplc="041B0005" w:tentative="1">
      <w:start w:val="1"/>
      <w:numFmt w:val="bullet"/>
      <w:lvlText w:val=""/>
      <w:lvlJc w:val="left"/>
      <w:pPr>
        <w:ind w:left="5192" w:hanging="360"/>
      </w:pPr>
      <w:rPr>
        <w:rFonts w:ascii="Wingdings" w:hAnsi="Wingdings" w:hint="default"/>
      </w:rPr>
    </w:lvl>
    <w:lvl w:ilvl="6" w:tplc="041B0001" w:tentative="1">
      <w:start w:val="1"/>
      <w:numFmt w:val="bullet"/>
      <w:lvlText w:val=""/>
      <w:lvlJc w:val="left"/>
      <w:pPr>
        <w:ind w:left="5912" w:hanging="360"/>
      </w:pPr>
      <w:rPr>
        <w:rFonts w:ascii="Symbol" w:hAnsi="Symbol" w:hint="default"/>
      </w:rPr>
    </w:lvl>
    <w:lvl w:ilvl="7" w:tplc="041B0003" w:tentative="1">
      <w:start w:val="1"/>
      <w:numFmt w:val="bullet"/>
      <w:lvlText w:val="o"/>
      <w:lvlJc w:val="left"/>
      <w:pPr>
        <w:ind w:left="6632" w:hanging="360"/>
      </w:pPr>
      <w:rPr>
        <w:rFonts w:ascii="Courier New" w:hAnsi="Courier New" w:cs="Courier New" w:hint="default"/>
      </w:rPr>
    </w:lvl>
    <w:lvl w:ilvl="8" w:tplc="041B0005" w:tentative="1">
      <w:start w:val="1"/>
      <w:numFmt w:val="bullet"/>
      <w:lvlText w:val=""/>
      <w:lvlJc w:val="left"/>
      <w:pPr>
        <w:ind w:left="7352" w:hanging="360"/>
      </w:pPr>
      <w:rPr>
        <w:rFonts w:ascii="Wingdings" w:hAnsi="Wingdings" w:hint="default"/>
      </w:rPr>
    </w:lvl>
  </w:abstractNum>
  <w:abstractNum w:abstractNumId="6" w15:restartNumberingAfterBreak="0">
    <w:nsid w:val="740523E3"/>
    <w:multiLevelType w:val="hybridMultilevel"/>
    <w:tmpl w:val="0B46EF8A"/>
    <w:lvl w:ilvl="0" w:tplc="62A483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7803463"/>
    <w:multiLevelType w:val="hybridMultilevel"/>
    <w:tmpl w:val="26669036"/>
    <w:lvl w:ilvl="0" w:tplc="A9967A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ED46CB4"/>
    <w:multiLevelType w:val="hybridMultilevel"/>
    <w:tmpl w:val="EC1ED0B0"/>
    <w:lvl w:ilvl="0" w:tplc="A9967A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F996146"/>
    <w:multiLevelType w:val="hybridMultilevel"/>
    <w:tmpl w:val="0AB03F1A"/>
    <w:lvl w:ilvl="0" w:tplc="62A483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5"/>
  </w:num>
  <w:num w:numId="5">
    <w:abstractNumId w:val="1"/>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5D1"/>
    <w:rsid w:val="000163A6"/>
    <w:rsid w:val="00020649"/>
    <w:rsid w:val="0002576C"/>
    <w:rsid w:val="00033157"/>
    <w:rsid w:val="00037052"/>
    <w:rsid w:val="000469D8"/>
    <w:rsid w:val="00072165"/>
    <w:rsid w:val="00072949"/>
    <w:rsid w:val="00076924"/>
    <w:rsid w:val="000B0A74"/>
    <w:rsid w:val="000E08A1"/>
    <w:rsid w:val="000E0D68"/>
    <w:rsid w:val="001319CC"/>
    <w:rsid w:val="00154D83"/>
    <w:rsid w:val="00161DB8"/>
    <w:rsid w:val="00162C6B"/>
    <w:rsid w:val="00165393"/>
    <w:rsid w:val="00172B1F"/>
    <w:rsid w:val="001913C3"/>
    <w:rsid w:val="001A063D"/>
    <w:rsid w:val="001A7249"/>
    <w:rsid w:val="001B2B98"/>
    <w:rsid w:val="001C672B"/>
    <w:rsid w:val="001D24E3"/>
    <w:rsid w:val="001E00D7"/>
    <w:rsid w:val="001E70D4"/>
    <w:rsid w:val="001E7118"/>
    <w:rsid w:val="001F19CD"/>
    <w:rsid w:val="001F200A"/>
    <w:rsid w:val="00204D1D"/>
    <w:rsid w:val="00223348"/>
    <w:rsid w:val="00232EC1"/>
    <w:rsid w:val="00234162"/>
    <w:rsid w:val="002358E0"/>
    <w:rsid w:val="00235B79"/>
    <w:rsid w:val="00246466"/>
    <w:rsid w:val="00247068"/>
    <w:rsid w:val="00297D90"/>
    <w:rsid w:val="002A737B"/>
    <w:rsid w:val="002B26B0"/>
    <w:rsid w:val="002B4B65"/>
    <w:rsid w:val="002D5E6A"/>
    <w:rsid w:val="002D6D4E"/>
    <w:rsid w:val="002E4EED"/>
    <w:rsid w:val="002F7039"/>
    <w:rsid w:val="00313A4E"/>
    <w:rsid w:val="00346144"/>
    <w:rsid w:val="00346B6A"/>
    <w:rsid w:val="0034754D"/>
    <w:rsid w:val="003659DC"/>
    <w:rsid w:val="00374C98"/>
    <w:rsid w:val="00375A1E"/>
    <w:rsid w:val="003835AD"/>
    <w:rsid w:val="00390439"/>
    <w:rsid w:val="003A5F91"/>
    <w:rsid w:val="003B5457"/>
    <w:rsid w:val="003B7F45"/>
    <w:rsid w:val="003C0FA0"/>
    <w:rsid w:val="003E16C7"/>
    <w:rsid w:val="003F618C"/>
    <w:rsid w:val="00406363"/>
    <w:rsid w:val="00415481"/>
    <w:rsid w:val="00426816"/>
    <w:rsid w:val="0043211F"/>
    <w:rsid w:val="00450D9A"/>
    <w:rsid w:val="004526CD"/>
    <w:rsid w:val="00466EFC"/>
    <w:rsid w:val="004719C8"/>
    <w:rsid w:val="00491DF8"/>
    <w:rsid w:val="004D3B9A"/>
    <w:rsid w:val="004D492B"/>
    <w:rsid w:val="004F22DA"/>
    <w:rsid w:val="005009C9"/>
    <w:rsid w:val="00526AB4"/>
    <w:rsid w:val="005573B3"/>
    <w:rsid w:val="0058504B"/>
    <w:rsid w:val="0058721C"/>
    <w:rsid w:val="00597535"/>
    <w:rsid w:val="005A1D9B"/>
    <w:rsid w:val="00604439"/>
    <w:rsid w:val="0060526B"/>
    <w:rsid w:val="00643272"/>
    <w:rsid w:val="00657ECC"/>
    <w:rsid w:val="00666562"/>
    <w:rsid w:val="00681AC7"/>
    <w:rsid w:val="00691633"/>
    <w:rsid w:val="006A5D86"/>
    <w:rsid w:val="006B7312"/>
    <w:rsid w:val="006C16C4"/>
    <w:rsid w:val="006C61D6"/>
    <w:rsid w:val="006C68DB"/>
    <w:rsid w:val="006C68DE"/>
    <w:rsid w:val="006E48FE"/>
    <w:rsid w:val="006F5D88"/>
    <w:rsid w:val="007006D0"/>
    <w:rsid w:val="00704C75"/>
    <w:rsid w:val="007060A6"/>
    <w:rsid w:val="007133A9"/>
    <w:rsid w:val="00717FFC"/>
    <w:rsid w:val="00740442"/>
    <w:rsid w:val="007655A9"/>
    <w:rsid w:val="0077035F"/>
    <w:rsid w:val="00773E2B"/>
    <w:rsid w:val="00793C79"/>
    <w:rsid w:val="007D65B9"/>
    <w:rsid w:val="007D7D42"/>
    <w:rsid w:val="007E7531"/>
    <w:rsid w:val="0080349B"/>
    <w:rsid w:val="00832C40"/>
    <w:rsid w:val="00842542"/>
    <w:rsid w:val="008841D3"/>
    <w:rsid w:val="00894483"/>
    <w:rsid w:val="0089737A"/>
    <w:rsid w:val="008A22FE"/>
    <w:rsid w:val="008A48F0"/>
    <w:rsid w:val="008C45D1"/>
    <w:rsid w:val="008C5B74"/>
    <w:rsid w:val="00915C83"/>
    <w:rsid w:val="00924BE8"/>
    <w:rsid w:val="00925AB3"/>
    <w:rsid w:val="00933586"/>
    <w:rsid w:val="009371B3"/>
    <w:rsid w:val="00951450"/>
    <w:rsid w:val="00953E08"/>
    <w:rsid w:val="0096648E"/>
    <w:rsid w:val="00975D0E"/>
    <w:rsid w:val="00976336"/>
    <w:rsid w:val="00984DDD"/>
    <w:rsid w:val="00987A94"/>
    <w:rsid w:val="00987CFD"/>
    <w:rsid w:val="009B28EF"/>
    <w:rsid w:val="009E7DAB"/>
    <w:rsid w:val="009F5140"/>
    <w:rsid w:val="00A41880"/>
    <w:rsid w:val="00A47935"/>
    <w:rsid w:val="00A72E47"/>
    <w:rsid w:val="00AA2394"/>
    <w:rsid w:val="00AA656B"/>
    <w:rsid w:val="00AA66D3"/>
    <w:rsid w:val="00AB589E"/>
    <w:rsid w:val="00AC5086"/>
    <w:rsid w:val="00AE0C1D"/>
    <w:rsid w:val="00AF7784"/>
    <w:rsid w:val="00B01EB9"/>
    <w:rsid w:val="00B201D2"/>
    <w:rsid w:val="00B27C5C"/>
    <w:rsid w:val="00B316B7"/>
    <w:rsid w:val="00B35380"/>
    <w:rsid w:val="00B36ADD"/>
    <w:rsid w:val="00B429C9"/>
    <w:rsid w:val="00B92ECA"/>
    <w:rsid w:val="00BA22F1"/>
    <w:rsid w:val="00BA27C4"/>
    <w:rsid w:val="00BA3F25"/>
    <w:rsid w:val="00BD05A9"/>
    <w:rsid w:val="00BE04AE"/>
    <w:rsid w:val="00C15D14"/>
    <w:rsid w:val="00C1762B"/>
    <w:rsid w:val="00C21932"/>
    <w:rsid w:val="00C308C5"/>
    <w:rsid w:val="00C56113"/>
    <w:rsid w:val="00C64874"/>
    <w:rsid w:val="00C72B6A"/>
    <w:rsid w:val="00C740A4"/>
    <w:rsid w:val="00C877EE"/>
    <w:rsid w:val="00C93E90"/>
    <w:rsid w:val="00CA1E0C"/>
    <w:rsid w:val="00CB6F6C"/>
    <w:rsid w:val="00CC1119"/>
    <w:rsid w:val="00CC5D10"/>
    <w:rsid w:val="00CD23F6"/>
    <w:rsid w:val="00CE48A5"/>
    <w:rsid w:val="00CF2C6E"/>
    <w:rsid w:val="00CF3E8F"/>
    <w:rsid w:val="00D17BAD"/>
    <w:rsid w:val="00D2576D"/>
    <w:rsid w:val="00D41050"/>
    <w:rsid w:val="00D4164D"/>
    <w:rsid w:val="00D451E3"/>
    <w:rsid w:val="00D62521"/>
    <w:rsid w:val="00DB4D5A"/>
    <w:rsid w:val="00DD120C"/>
    <w:rsid w:val="00DD2D91"/>
    <w:rsid w:val="00DD4C72"/>
    <w:rsid w:val="00DE6C23"/>
    <w:rsid w:val="00E141D7"/>
    <w:rsid w:val="00E16CAE"/>
    <w:rsid w:val="00E32381"/>
    <w:rsid w:val="00E53B98"/>
    <w:rsid w:val="00E54CB2"/>
    <w:rsid w:val="00E86C21"/>
    <w:rsid w:val="00E96A88"/>
    <w:rsid w:val="00EA322D"/>
    <w:rsid w:val="00ED3DC7"/>
    <w:rsid w:val="00ED7A4D"/>
    <w:rsid w:val="00EE3208"/>
    <w:rsid w:val="00EE6BFA"/>
    <w:rsid w:val="00EF733E"/>
    <w:rsid w:val="00F01544"/>
    <w:rsid w:val="00F02BE7"/>
    <w:rsid w:val="00F11D8B"/>
    <w:rsid w:val="00F238BC"/>
    <w:rsid w:val="00F65E4A"/>
    <w:rsid w:val="00F86D30"/>
    <w:rsid w:val="00FA0890"/>
    <w:rsid w:val="00FA6B35"/>
    <w:rsid w:val="00FB188F"/>
    <w:rsid w:val="00FD0E23"/>
    <w:rsid w:val="00FD22CB"/>
    <w:rsid w:val="00FD4F6E"/>
    <w:rsid w:val="00FD648F"/>
    <w:rsid w:val="00FE0468"/>
    <w:rsid w:val="00FF6B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3FEE"/>
  <w15:docId w15:val="{38369E9B-76CE-4BD0-8C79-08F09F30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C45D1"/>
    <w:pPr>
      <w:tabs>
        <w:tab w:val="left" w:pos="567"/>
      </w:tabs>
      <w:spacing w:after="0" w:line="260" w:lineRule="exact"/>
    </w:pPr>
    <w:rPr>
      <w:rFonts w:ascii="Times New Roman" w:eastAsia="Times New Roman" w:hAnsi="Times New Roman" w:cs="Times New Roman"/>
      <w:szCs w:val="20"/>
      <w:lang w:val="en-GB"/>
    </w:rPr>
  </w:style>
  <w:style w:type="paragraph" w:styleId="Nadpis2">
    <w:name w:val="heading 2"/>
    <w:basedOn w:val="Normlny"/>
    <w:next w:val="Normlny"/>
    <w:link w:val="Nadpis2Char"/>
    <w:qFormat/>
    <w:rsid w:val="00987CFD"/>
    <w:pPr>
      <w:keepNext/>
      <w:spacing w:before="240" w:after="60"/>
      <w:outlineLvl w:val="1"/>
    </w:pPr>
    <w:rPr>
      <w:rFonts w:ascii="Helvetica" w:hAnsi="Helvetica"/>
      <w:b/>
      <w:i/>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8C45D1"/>
    <w:rPr>
      <w:color w:val="0000FF"/>
      <w:u w:val="single"/>
    </w:rPr>
  </w:style>
  <w:style w:type="paragraph" w:customStyle="1" w:styleId="EMEAEnBodyText">
    <w:name w:val="EMEA En Body Text"/>
    <w:basedOn w:val="Normlny"/>
    <w:rsid w:val="008C45D1"/>
    <w:pPr>
      <w:tabs>
        <w:tab w:val="clear" w:pos="567"/>
      </w:tabs>
      <w:spacing w:before="120" w:after="120" w:line="240" w:lineRule="auto"/>
      <w:jc w:val="both"/>
    </w:pPr>
    <w:rPr>
      <w:lang w:val="en-US"/>
    </w:rPr>
  </w:style>
  <w:style w:type="paragraph" w:styleId="Textbubliny">
    <w:name w:val="Balloon Text"/>
    <w:basedOn w:val="Normlny"/>
    <w:link w:val="TextbublinyChar"/>
    <w:uiPriority w:val="99"/>
    <w:semiHidden/>
    <w:unhideWhenUsed/>
    <w:rsid w:val="008C45D1"/>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C45D1"/>
    <w:rPr>
      <w:rFonts w:ascii="Tahoma" w:eastAsia="Times New Roman" w:hAnsi="Tahoma" w:cs="Tahoma"/>
      <w:sz w:val="16"/>
      <w:szCs w:val="16"/>
      <w:lang w:val="en-GB"/>
    </w:rPr>
  </w:style>
  <w:style w:type="paragraph" w:styleId="Odsekzoznamu">
    <w:name w:val="List Paragraph"/>
    <w:basedOn w:val="Normlny"/>
    <w:uiPriority w:val="34"/>
    <w:qFormat/>
    <w:rsid w:val="009371B3"/>
    <w:pPr>
      <w:ind w:left="720"/>
      <w:contextualSpacing/>
    </w:pPr>
  </w:style>
  <w:style w:type="table" w:styleId="Mriekatabuky">
    <w:name w:val="Table Grid"/>
    <w:basedOn w:val="Normlnatabuka"/>
    <w:uiPriority w:val="59"/>
    <w:rsid w:val="00C72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655A9"/>
    <w:rPr>
      <w:sz w:val="16"/>
      <w:szCs w:val="16"/>
    </w:rPr>
  </w:style>
  <w:style w:type="paragraph" w:styleId="Textkomentra">
    <w:name w:val="annotation text"/>
    <w:basedOn w:val="Normlny"/>
    <w:link w:val="TextkomentraChar"/>
    <w:uiPriority w:val="99"/>
    <w:unhideWhenUsed/>
    <w:rsid w:val="007655A9"/>
    <w:pPr>
      <w:spacing w:line="240" w:lineRule="auto"/>
    </w:pPr>
    <w:rPr>
      <w:sz w:val="20"/>
    </w:rPr>
  </w:style>
  <w:style w:type="character" w:customStyle="1" w:styleId="TextkomentraChar">
    <w:name w:val="Text komentára Char"/>
    <w:basedOn w:val="Predvolenpsmoodseku"/>
    <w:link w:val="Textkomentra"/>
    <w:uiPriority w:val="99"/>
    <w:rsid w:val="007655A9"/>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7655A9"/>
    <w:rPr>
      <w:b/>
      <w:bCs/>
    </w:rPr>
  </w:style>
  <w:style w:type="character" w:customStyle="1" w:styleId="PredmetkomentraChar">
    <w:name w:val="Predmet komentára Char"/>
    <w:basedOn w:val="TextkomentraChar"/>
    <w:link w:val="Predmetkomentra"/>
    <w:uiPriority w:val="99"/>
    <w:semiHidden/>
    <w:rsid w:val="007655A9"/>
    <w:rPr>
      <w:rFonts w:ascii="Times New Roman" w:eastAsia="Times New Roman" w:hAnsi="Times New Roman" w:cs="Times New Roman"/>
      <w:b/>
      <w:bCs/>
      <w:sz w:val="20"/>
      <w:szCs w:val="20"/>
      <w:lang w:val="en-GB"/>
    </w:rPr>
  </w:style>
  <w:style w:type="paragraph" w:styleId="Hlavika">
    <w:name w:val="header"/>
    <w:basedOn w:val="Normlny"/>
    <w:link w:val="HlavikaChar"/>
    <w:uiPriority w:val="99"/>
    <w:unhideWhenUsed/>
    <w:rsid w:val="00B27C5C"/>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B27C5C"/>
    <w:rPr>
      <w:rFonts w:ascii="Times New Roman" w:eastAsia="Times New Roman" w:hAnsi="Times New Roman" w:cs="Times New Roman"/>
      <w:szCs w:val="20"/>
      <w:lang w:val="en-GB"/>
    </w:rPr>
  </w:style>
  <w:style w:type="paragraph" w:styleId="Pta">
    <w:name w:val="footer"/>
    <w:basedOn w:val="Normlny"/>
    <w:link w:val="PtaChar"/>
    <w:uiPriority w:val="99"/>
    <w:unhideWhenUsed/>
    <w:rsid w:val="00B27C5C"/>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B27C5C"/>
    <w:rPr>
      <w:rFonts w:ascii="Times New Roman" w:eastAsia="Times New Roman" w:hAnsi="Times New Roman" w:cs="Times New Roman"/>
      <w:szCs w:val="20"/>
      <w:lang w:val="en-GB"/>
    </w:rPr>
  </w:style>
  <w:style w:type="character" w:styleId="slostrany">
    <w:name w:val="page number"/>
    <w:basedOn w:val="Predvolenpsmoodseku"/>
    <w:rsid w:val="00B27C5C"/>
  </w:style>
  <w:style w:type="character" w:customStyle="1" w:styleId="Nadpis2Char">
    <w:name w:val="Nadpis 2 Char"/>
    <w:basedOn w:val="Predvolenpsmoodseku"/>
    <w:link w:val="Nadpis2"/>
    <w:rsid w:val="00987CFD"/>
    <w:rPr>
      <w:rFonts w:ascii="Helvetica" w:eastAsia="Times New Roman" w:hAnsi="Helvetica" w:cs="Times New Roman"/>
      <w:b/>
      <w:i/>
      <w:sz w:val="24"/>
      <w:szCs w:val="20"/>
      <w:lang w:val="cs-CZ"/>
    </w:rPr>
  </w:style>
  <w:style w:type="paragraph" w:styleId="Zkladntext3">
    <w:name w:val="Body Text 3"/>
    <w:basedOn w:val="Normlny"/>
    <w:link w:val="Zkladntext3Char"/>
    <w:rsid w:val="00987CFD"/>
    <w:pPr>
      <w:tabs>
        <w:tab w:val="clear" w:pos="567"/>
      </w:tabs>
      <w:spacing w:after="120" w:line="240" w:lineRule="auto"/>
      <w:ind w:left="567" w:hanging="567"/>
    </w:pPr>
    <w:rPr>
      <w:sz w:val="16"/>
      <w:szCs w:val="16"/>
      <w:lang w:val="x-none" w:eastAsia="x-none"/>
    </w:rPr>
  </w:style>
  <w:style w:type="character" w:customStyle="1" w:styleId="Zkladntext3Char">
    <w:name w:val="Základný text 3 Char"/>
    <w:basedOn w:val="Predvolenpsmoodseku"/>
    <w:link w:val="Zkladntext3"/>
    <w:rsid w:val="00987CFD"/>
    <w:rPr>
      <w:rFonts w:ascii="Times New Roman" w:eastAsia="Times New Roman" w:hAnsi="Times New Roman" w:cs="Times New Roman"/>
      <w:sz w:val="16"/>
      <w:szCs w:val="16"/>
      <w:lang w:val="x-none" w:eastAsia="x-none"/>
    </w:rPr>
  </w:style>
  <w:style w:type="paragraph" w:styleId="Revzia">
    <w:name w:val="Revision"/>
    <w:hidden/>
    <w:uiPriority w:val="99"/>
    <w:semiHidden/>
    <w:rsid w:val="00BA27C4"/>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487692">
      <w:bodyDiv w:val="1"/>
      <w:marLeft w:val="0"/>
      <w:marRight w:val="0"/>
      <w:marTop w:val="0"/>
      <w:marBottom w:val="0"/>
      <w:divBdr>
        <w:top w:val="none" w:sz="0" w:space="0" w:color="auto"/>
        <w:left w:val="none" w:sz="0" w:space="0" w:color="auto"/>
        <w:bottom w:val="none" w:sz="0" w:space="0" w:color="auto"/>
        <w:right w:val="none" w:sz="0" w:space="0" w:color="auto"/>
      </w:divBdr>
    </w:div>
    <w:div w:id="157111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C8D7-A687-4829-9656-8872FB6C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2983</Words>
  <Characters>17008</Characters>
  <Application>Microsoft Office Word</Application>
  <DocSecurity>0</DocSecurity>
  <Lines>141</Lines>
  <Paragraphs>39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19952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Siklenkova, Daniela</dc:creator>
  <cp:lastModifiedBy>Petriková, Miroslava</cp:lastModifiedBy>
  <cp:revision>25</cp:revision>
  <cp:lastPrinted>2017-02-02T13:26:00Z</cp:lastPrinted>
  <dcterms:created xsi:type="dcterms:W3CDTF">2017-02-27T08:45:00Z</dcterms:created>
  <dcterms:modified xsi:type="dcterms:W3CDTF">2017-03-06T14:37:00Z</dcterms:modified>
</cp:coreProperties>
</file>